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8BD" w:rsidRPr="00147796" w:rsidRDefault="00611E9D" w:rsidP="00147796">
      <w:pPr>
        <w:tabs>
          <w:tab w:val="left" w:pos="3465"/>
        </w:tabs>
        <w:spacing w:line="360" w:lineRule="auto"/>
        <w:jc w:val="both"/>
        <w:rPr>
          <w:rFonts w:ascii="Palatino Linotype" w:eastAsia="Palatino Linotype" w:hAnsi="Palatino Linotype" w:cs="Palatino Linotype"/>
          <w:b/>
          <w:bCs/>
          <w:color w:val="000000" w:themeColor="text1"/>
          <w:sz w:val="24"/>
          <w:szCs w:val="24"/>
        </w:rPr>
      </w:pPr>
      <w:bookmarkStart w:id="0" w:name="_heading=h.27sy97j56bdw" w:colFirst="0" w:colLast="0"/>
      <w:bookmarkStart w:id="1" w:name="_GoBack"/>
      <w:bookmarkEnd w:id="0"/>
      <w:r w:rsidRPr="00147796">
        <w:rPr>
          <w:rFonts w:ascii="Palatino Linotype" w:eastAsia="Palatino Linotype" w:hAnsi="Palatino Linotype" w:cs="Palatino Linotype"/>
          <w:color w:val="000000" w:themeColor="text1"/>
          <w:sz w:val="24"/>
          <w:szCs w:val="24"/>
        </w:rPr>
        <w:t>R</w:t>
      </w:r>
      <w:bookmarkEnd w:id="1"/>
      <w:r w:rsidRPr="00147796">
        <w:rPr>
          <w:rFonts w:ascii="Palatino Linotype" w:eastAsia="Palatino Linotype" w:hAnsi="Palatino Linotype" w:cs="Palatino Linotype"/>
          <w:color w:val="000000" w:themeColor="text1"/>
          <w:sz w:val="24"/>
          <w:szCs w:val="24"/>
        </w:rPr>
        <w:t xml:space="preserve">esolución del Pleno del Instituto de Transparencia, Acceso a la Información Pública y Protección de Datos Personales del Estado de México y Municipios, con domicilio en Metepec, Estado de México; </w:t>
      </w:r>
      <w:r w:rsidR="00147796">
        <w:rPr>
          <w:rFonts w:ascii="Palatino Linotype" w:eastAsia="Palatino Linotype" w:hAnsi="Palatino Linotype" w:cs="Palatino Linotype"/>
          <w:b/>
          <w:color w:val="000000" w:themeColor="text1"/>
          <w:sz w:val="24"/>
          <w:szCs w:val="24"/>
        </w:rPr>
        <w:t xml:space="preserve">de fecha catorce (14) </w:t>
      </w:r>
      <w:r w:rsidR="00147796" w:rsidRPr="00157555">
        <w:rPr>
          <w:rFonts w:ascii="Palatino Linotype" w:eastAsia="Palatino Linotype" w:hAnsi="Palatino Linotype" w:cs="Palatino Linotype"/>
          <w:b/>
          <w:color w:val="000000" w:themeColor="text1"/>
          <w:sz w:val="24"/>
          <w:szCs w:val="24"/>
        </w:rPr>
        <w:t xml:space="preserve">de </w:t>
      </w:r>
      <w:r w:rsidR="00147796">
        <w:rPr>
          <w:rFonts w:ascii="Palatino Linotype" w:eastAsia="Palatino Linotype" w:hAnsi="Palatino Linotype" w:cs="Palatino Linotype"/>
          <w:b/>
          <w:color w:val="000000" w:themeColor="text1"/>
          <w:sz w:val="24"/>
          <w:szCs w:val="24"/>
        </w:rPr>
        <w:t xml:space="preserve">enero </w:t>
      </w:r>
      <w:r w:rsidR="00147796" w:rsidRPr="00157555">
        <w:rPr>
          <w:rFonts w:ascii="Palatino Linotype" w:eastAsia="Palatino Linotype" w:hAnsi="Palatino Linotype" w:cs="Palatino Linotype"/>
          <w:b/>
          <w:color w:val="000000" w:themeColor="text1"/>
          <w:sz w:val="24"/>
          <w:szCs w:val="24"/>
        </w:rPr>
        <w:t xml:space="preserve">de dos mil </w:t>
      </w:r>
      <w:r w:rsidR="00147796">
        <w:rPr>
          <w:rFonts w:ascii="Palatino Linotype" w:eastAsia="Palatino Linotype" w:hAnsi="Palatino Linotype" w:cs="Palatino Linotype"/>
          <w:b/>
          <w:color w:val="000000" w:themeColor="text1"/>
          <w:sz w:val="24"/>
          <w:szCs w:val="24"/>
        </w:rPr>
        <w:t>veintiséis</w:t>
      </w:r>
      <w:r w:rsidRPr="00147796">
        <w:rPr>
          <w:rFonts w:ascii="Palatino Linotype" w:eastAsia="Palatino Linotype" w:hAnsi="Palatino Linotype" w:cs="Palatino Linotype"/>
          <w:b/>
          <w:bCs/>
          <w:color w:val="000000" w:themeColor="text1"/>
          <w:sz w:val="24"/>
          <w:szCs w:val="24"/>
        </w:rPr>
        <w:t>.</w:t>
      </w:r>
    </w:p>
    <w:p w:rsidR="00BB68BD" w:rsidRPr="00147796" w:rsidRDefault="00BB68BD" w:rsidP="00147796">
      <w:pPr>
        <w:tabs>
          <w:tab w:val="left" w:pos="3465"/>
        </w:tabs>
        <w:spacing w:line="360" w:lineRule="auto"/>
        <w:jc w:val="both"/>
        <w:rPr>
          <w:rFonts w:ascii="Palatino Linotype" w:eastAsia="Palatino Linotype" w:hAnsi="Palatino Linotype" w:cs="Palatino Linotype"/>
          <w:b/>
          <w:bCs/>
          <w:color w:val="000000" w:themeColor="text1"/>
          <w:sz w:val="24"/>
          <w:szCs w:val="24"/>
        </w:rPr>
      </w:pPr>
    </w:p>
    <w:p w:rsidR="00BB68BD" w:rsidRPr="00147796" w:rsidRDefault="00611E9D" w:rsidP="00147796">
      <w:pPr>
        <w:spacing w:line="36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VISTO</w:t>
      </w:r>
      <w:r w:rsidRPr="00147796">
        <w:rPr>
          <w:rFonts w:ascii="Palatino Linotype" w:eastAsia="Palatino Linotype" w:hAnsi="Palatino Linotype" w:cs="Palatino Linotype"/>
          <w:color w:val="000000" w:themeColor="text1"/>
          <w:sz w:val="24"/>
          <w:szCs w:val="24"/>
        </w:rPr>
        <w:t xml:space="preserve"> el expediente electrónico formado con motivo del recurso de revisión</w:t>
      </w:r>
      <w:r w:rsidRPr="00147796">
        <w:rPr>
          <w:rFonts w:ascii="Palatino Linotype" w:eastAsia="Palatino Linotype" w:hAnsi="Palatino Linotype" w:cs="Palatino Linotype"/>
          <w:b/>
          <w:bCs/>
          <w:color w:val="000000" w:themeColor="text1"/>
          <w:sz w:val="24"/>
          <w:szCs w:val="24"/>
        </w:rPr>
        <w:t xml:space="preserve"> 07323/INFOEM/IP/RR/2025</w:t>
      </w:r>
      <w:r w:rsidRPr="00147796">
        <w:rPr>
          <w:rFonts w:ascii="Palatino Linotype" w:eastAsia="Palatino Linotype" w:hAnsi="Palatino Linotype" w:cs="Palatino Linotype"/>
          <w:color w:val="000000" w:themeColor="text1"/>
          <w:sz w:val="24"/>
          <w:szCs w:val="24"/>
        </w:rPr>
        <w:t>,</w:t>
      </w:r>
      <w:r w:rsidRPr="00147796">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color w:val="000000" w:themeColor="text1"/>
          <w:sz w:val="24"/>
          <w:szCs w:val="24"/>
        </w:rPr>
        <w:t>promovido por</w:t>
      </w:r>
      <w:r w:rsidRPr="00147796">
        <w:rPr>
          <w:rFonts w:ascii="Palatino Linotype" w:eastAsia="Palatino Linotype" w:hAnsi="Palatino Linotype" w:cs="Palatino Linotype"/>
          <w:b/>
          <w:bCs/>
          <w:color w:val="000000" w:themeColor="text1"/>
          <w:sz w:val="24"/>
          <w:szCs w:val="24"/>
        </w:rPr>
        <w:t xml:space="preserve"> una persona que no proporcionó datos de identificación</w:t>
      </w:r>
      <w:r w:rsidRPr="00147796">
        <w:rPr>
          <w:rFonts w:ascii="Palatino Linotype" w:eastAsia="Palatino Linotype" w:hAnsi="Palatino Linotype" w:cs="Palatino Linotype"/>
          <w:color w:val="000000" w:themeColor="text1"/>
          <w:sz w:val="24"/>
          <w:szCs w:val="24"/>
        </w:rPr>
        <w:t xml:space="preserve"> a quien en lo sucesivo se le identificará como </w:t>
      </w:r>
      <w:r w:rsidRPr="00147796">
        <w:rPr>
          <w:rFonts w:ascii="Palatino Linotype" w:eastAsia="Palatino Linotype" w:hAnsi="Palatino Linotype" w:cs="Palatino Linotype"/>
          <w:b/>
          <w:bCs/>
          <w:color w:val="000000" w:themeColor="text1"/>
          <w:sz w:val="24"/>
          <w:szCs w:val="24"/>
        </w:rPr>
        <w:t>EL RECURRENTE</w:t>
      </w:r>
      <w:r w:rsidRPr="00147796">
        <w:rPr>
          <w:rFonts w:ascii="Palatino Linotype" w:eastAsia="Palatino Linotype" w:hAnsi="Palatino Linotype" w:cs="Palatino Linotype"/>
          <w:color w:val="000000" w:themeColor="text1"/>
          <w:sz w:val="24"/>
          <w:szCs w:val="24"/>
        </w:rPr>
        <w:t xml:space="preserve">, en contra de la respuesta del </w:t>
      </w:r>
      <w:r w:rsidRPr="00147796">
        <w:rPr>
          <w:rFonts w:ascii="Palatino Linotype" w:eastAsia="Palatino Linotype" w:hAnsi="Palatino Linotype" w:cs="Palatino Linotype"/>
          <w:b/>
          <w:bCs/>
          <w:color w:val="000000" w:themeColor="text1"/>
          <w:sz w:val="24"/>
          <w:szCs w:val="24"/>
        </w:rPr>
        <w:t xml:space="preserve">Ayuntamiento de Toluca, </w:t>
      </w:r>
      <w:r w:rsidRPr="00147796">
        <w:rPr>
          <w:rFonts w:ascii="Palatino Linotype" w:eastAsia="Palatino Linotype" w:hAnsi="Palatino Linotype" w:cs="Palatino Linotype"/>
          <w:color w:val="000000" w:themeColor="text1"/>
          <w:sz w:val="24"/>
          <w:szCs w:val="24"/>
        </w:rPr>
        <w:t xml:space="preserve">en </w:t>
      </w:r>
      <w:r w:rsidR="007F3020">
        <w:rPr>
          <w:rFonts w:ascii="Palatino Linotype" w:eastAsia="Palatino Linotype" w:hAnsi="Palatino Linotype" w:cs="Palatino Linotype"/>
          <w:color w:val="000000" w:themeColor="text1"/>
          <w:sz w:val="24"/>
          <w:szCs w:val="24"/>
        </w:rPr>
        <w:t>adelante</w:t>
      </w:r>
      <w:r w:rsidRPr="00147796">
        <w:rPr>
          <w:rFonts w:ascii="Palatino Linotype" w:eastAsia="Palatino Linotype" w:hAnsi="Palatino Linotype" w:cs="Palatino Linotype"/>
          <w:color w:val="000000" w:themeColor="text1"/>
          <w:sz w:val="24"/>
          <w:szCs w:val="24"/>
        </w:rPr>
        <w:t xml:space="preserve"> el</w:t>
      </w:r>
      <w:r w:rsidRPr="00147796">
        <w:rPr>
          <w:rFonts w:ascii="Palatino Linotype" w:eastAsia="Palatino Linotype" w:hAnsi="Palatino Linotype" w:cs="Palatino Linotype"/>
          <w:b/>
          <w:bCs/>
          <w:color w:val="000000" w:themeColor="text1"/>
          <w:sz w:val="24"/>
          <w:szCs w:val="24"/>
        </w:rPr>
        <w:t xml:space="preserve"> SUJETO OBLIGADO</w:t>
      </w:r>
      <w:r w:rsidRPr="00147796">
        <w:rPr>
          <w:rFonts w:ascii="Palatino Linotype" w:eastAsia="Palatino Linotype" w:hAnsi="Palatino Linotype" w:cs="Palatino Linotype"/>
          <w:color w:val="000000" w:themeColor="text1"/>
          <w:sz w:val="24"/>
          <w:szCs w:val="24"/>
        </w:rPr>
        <w:t>, se procede a dictar la presente resolución, con base en los siguientes:</w:t>
      </w:r>
    </w:p>
    <w:p w:rsidR="00BB68BD" w:rsidRPr="00147796" w:rsidRDefault="00BB68BD" w:rsidP="00147796">
      <w:pPr>
        <w:spacing w:line="360" w:lineRule="auto"/>
        <w:jc w:val="both"/>
        <w:rPr>
          <w:rFonts w:ascii="Palatino Linotype" w:eastAsia="Palatino Linotype" w:hAnsi="Palatino Linotype" w:cs="Palatino Linotype"/>
          <w:b/>
          <w:bCs/>
          <w:color w:val="000000" w:themeColor="text1"/>
          <w:sz w:val="24"/>
          <w:szCs w:val="24"/>
        </w:rPr>
      </w:pPr>
    </w:p>
    <w:p w:rsidR="00BB68BD" w:rsidRDefault="00611E9D" w:rsidP="00147796">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2" w:name="_heading=h.dus7f87ji5wx" w:colFirst="0" w:colLast="0"/>
      <w:bookmarkEnd w:id="2"/>
      <w:r w:rsidRPr="00147796">
        <w:rPr>
          <w:rFonts w:ascii="Palatino Linotype" w:eastAsia="Palatino Linotype" w:hAnsi="Palatino Linotype" w:cs="Palatino Linotype"/>
          <w:b/>
          <w:bCs/>
          <w:color w:val="000000" w:themeColor="text1"/>
          <w:sz w:val="24"/>
          <w:szCs w:val="24"/>
        </w:rPr>
        <w:t>A</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N</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T</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E</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C</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E</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D</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E</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N</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T</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E</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S</w:t>
      </w:r>
      <w:r w:rsidR="007F3020">
        <w:rPr>
          <w:rFonts w:ascii="Palatino Linotype" w:eastAsia="Palatino Linotype" w:hAnsi="Palatino Linotype" w:cs="Palatino Linotype"/>
          <w:b/>
          <w:bCs/>
          <w:color w:val="000000" w:themeColor="text1"/>
          <w:sz w:val="24"/>
          <w:szCs w:val="24"/>
        </w:rPr>
        <w:t xml:space="preserve"> </w:t>
      </w:r>
    </w:p>
    <w:p w:rsidR="007F3020" w:rsidRPr="007F3020" w:rsidRDefault="007F3020" w:rsidP="007F3020"/>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El</w:t>
      </w:r>
      <w:r w:rsidRPr="00147796">
        <w:rPr>
          <w:rFonts w:ascii="Palatino Linotype" w:eastAsia="Palatino Linotype" w:hAnsi="Palatino Linotype" w:cs="Palatino Linotype"/>
          <w:b/>
          <w:bCs/>
          <w:color w:val="000000" w:themeColor="text1"/>
          <w:sz w:val="24"/>
          <w:szCs w:val="24"/>
        </w:rPr>
        <w:t xml:space="preserve"> veintinueve de abril de dos mil veinticinco, </w:t>
      </w:r>
      <w:r w:rsidRPr="00147796">
        <w:rPr>
          <w:rFonts w:ascii="Palatino Linotype" w:eastAsia="Palatino Linotype" w:hAnsi="Palatino Linotype" w:cs="Palatino Linotype"/>
          <w:color w:val="000000" w:themeColor="text1"/>
          <w:sz w:val="24"/>
          <w:szCs w:val="24"/>
        </w:rPr>
        <w:t xml:space="preserve">se presentó ante el </w:t>
      </w:r>
      <w:r w:rsidRPr="00147796">
        <w:rPr>
          <w:rFonts w:ascii="Palatino Linotype" w:eastAsia="Palatino Linotype" w:hAnsi="Palatino Linotype" w:cs="Palatino Linotype"/>
          <w:b/>
          <w:bCs/>
          <w:color w:val="000000" w:themeColor="text1"/>
          <w:sz w:val="24"/>
          <w:szCs w:val="24"/>
        </w:rPr>
        <w:t>SUJETO OBLIGADO</w:t>
      </w:r>
      <w:r w:rsidRPr="00147796">
        <w:rPr>
          <w:rFonts w:ascii="Palatino Linotype" w:eastAsia="Palatino Linotype" w:hAnsi="Palatino Linotype" w:cs="Palatino Linotype"/>
          <w:color w:val="000000" w:themeColor="text1"/>
          <w:sz w:val="24"/>
          <w:szCs w:val="24"/>
        </w:rPr>
        <w:t xml:space="preserve"> a través del Sistema de Acceso la Información Mexiquense, la solicitud de información pública registrada con el número</w:t>
      </w:r>
      <w:r w:rsidRPr="00147796">
        <w:rPr>
          <w:rFonts w:ascii="Palatino Linotype" w:eastAsia="Palatino Linotype" w:hAnsi="Palatino Linotype" w:cs="Palatino Linotype"/>
          <w:b/>
          <w:bCs/>
          <w:color w:val="000000" w:themeColor="text1"/>
          <w:sz w:val="24"/>
          <w:szCs w:val="24"/>
        </w:rPr>
        <w:t xml:space="preserve"> 02561/TOLUCA/IP/2025; </w:t>
      </w:r>
      <w:r w:rsidRPr="00147796">
        <w:rPr>
          <w:rFonts w:ascii="Palatino Linotype" w:eastAsia="Palatino Linotype" w:hAnsi="Palatino Linotype" w:cs="Palatino Linotype"/>
          <w:color w:val="000000" w:themeColor="text1"/>
          <w:sz w:val="24"/>
          <w:szCs w:val="24"/>
        </w:rPr>
        <w:t>mediante la cual se solicitó la siguiente información:</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pBdr>
          <w:top w:val="nil"/>
          <w:left w:val="nil"/>
          <w:bottom w:val="nil"/>
          <w:right w:val="nil"/>
          <w:between w:val="nil"/>
        </w:pBdr>
        <w:spacing w:after="0" w:line="276"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“Los acuses de las solicitudes de acceso a la información pública recibidas del 1 de enero al 29 de abril se 2025 y la captura de pantalla de a quien se turno o los oficios de turno y que demuestre que respondieron a los servidores que se les turno”(Sic)</w:t>
      </w:r>
    </w:p>
    <w:p w:rsidR="00BB68BD" w:rsidRDefault="00BB68BD" w:rsidP="00147796">
      <w:pPr>
        <w:pBdr>
          <w:top w:val="nil"/>
          <w:left w:val="nil"/>
          <w:bottom w:val="nil"/>
          <w:right w:val="nil"/>
          <w:between w:val="nil"/>
        </w:pBdr>
        <w:spacing w:after="0" w:line="360" w:lineRule="auto"/>
        <w:jc w:val="center"/>
        <w:rPr>
          <w:rFonts w:ascii="Palatino Linotype" w:eastAsia="Palatino Linotype" w:hAnsi="Palatino Linotype" w:cs="Palatino Linotype"/>
          <w:i/>
          <w:iCs/>
          <w:color w:val="000000" w:themeColor="text1"/>
          <w:sz w:val="24"/>
          <w:szCs w:val="24"/>
        </w:rPr>
      </w:pPr>
    </w:p>
    <w:p w:rsidR="007F3020" w:rsidRPr="00147796" w:rsidRDefault="007F3020" w:rsidP="00147796">
      <w:pPr>
        <w:pBdr>
          <w:top w:val="nil"/>
          <w:left w:val="nil"/>
          <w:bottom w:val="nil"/>
          <w:right w:val="nil"/>
          <w:between w:val="nil"/>
        </w:pBdr>
        <w:spacing w:after="0" w:line="360" w:lineRule="auto"/>
        <w:jc w:val="center"/>
        <w:rPr>
          <w:rFonts w:ascii="Palatino Linotype" w:eastAsia="Palatino Linotype" w:hAnsi="Palatino Linotype" w:cs="Palatino Linotype"/>
          <w:i/>
          <w:iCs/>
          <w:color w:val="000000" w:themeColor="text1"/>
          <w:sz w:val="24"/>
          <w:szCs w:val="24"/>
        </w:rPr>
      </w:pPr>
    </w:p>
    <w:p w:rsidR="00BB68BD" w:rsidRPr="00147796" w:rsidRDefault="00611E9D" w:rsidP="00147796">
      <w:pPr>
        <w:numPr>
          <w:ilvl w:val="0"/>
          <w:numId w:val="2"/>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Se eligió como modalidad de entrega de la información: A través del </w:t>
      </w:r>
      <w:r w:rsidRPr="00147796">
        <w:rPr>
          <w:rFonts w:ascii="Palatino Linotype" w:eastAsia="Palatino Linotype" w:hAnsi="Palatino Linotype" w:cs="Palatino Linotype"/>
          <w:b/>
          <w:bCs/>
          <w:color w:val="000000" w:themeColor="text1"/>
          <w:sz w:val="24"/>
          <w:szCs w:val="24"/>
        </w:rPr>
        <w:t>SAIMEX.</w:t>
      </w: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 xml:space="preserve">El </w:t>
      </w:r>
      <w:r w:rsidRPr="00147796">
        <w:rPr>
          <w:rFonts w:ascii="Palatino Linotype" w:eastAsia="Palatino Linotype" w:hAnsi="Palatino Linotype" w:cs="Palatino Linotype"/>
          <w:b/>
          <w:bCs/>
          <w:color w:val="000000" w:themeColor="text1"/>
          <w:sz w:val="24"/>
          <w:szCs w:val="24"/>
        </w:rPr>
        <w:t xml:space="preserve">dos de junio de dos mil veinticinco, </w:t>
      </w:r>
      <w:r w:rsidRPr="00147796">
        <w:rPr>
          <w:rFonts w:ascii="Palatino Linotype" w:eastAsia="Palatino Linotype" w:hAnsi="Palatino Linotype" w:cs="Palatino Linotype"/>
          <w:color w:val="000000" w:themeColor="text1"/>
          <w:sz w:val="24"/>
          <w:szCs w:val="24"/>
        </w:rPr>
        <w:t xml:space="preserve">el </w:t>
      </w:r>
      <w:r w:rsidRPr="00147796">
        <w:rPr>
          <w:rFonts w:ascii="Palatino Linotype" w:eastAsia="Palatino Linotype" w:hAnsi="Palatino Linotype" w:cs="Palatino Linotype"/>
          <w:b/>
          <w:bCs/>
          <w:color w:val="000000" w:themeColor="text1"/>
          <w:sz w:val="24"/>
          <w:szCs w:val="24"/>
        </w:rPr>
        <w:t xml:space="preserve">SUJETO OBLIGADO, </w:t>
      </w:r>
      <w:r w:rsidRPr="00147796">
        <w:rPr>
          <w:rFonts w:ascii="Palatino Linotype" w:eastAsia="Palatino Linotype" w:hAnsi="Palatino Linotype" w:cs="Palatino Linotype"/>
          <w:color w:val="000000" w:themeColor="text1"/>
          <w:sz w:val="24"/>
          <w:szCs w:val="24"/>
        </w:rPr>
        <w:t xml:space="preserve">solicito prórroga para dar respuesta a la solicitud que nos ocupa, a través del archivo </w:t>
      </w:r>
      <w:hyperlink r:id="rId8">
        <w:r w:rsidRPr="00147796">
          <w:rPr>
            <w:rFonts w:ascii="Palatino Linotype" w:eastAsia="Palatino Linotype" w:hAnsi="Palatino Linotype" w:cs="Palatino Linotype"/>
            <w:b/>
            <w:bCs/>
            <w:color w:val="000000" w:themeColor="text1"/>
            <w:sz w:val="24"/>
            <w:szCs w:val="24"/>
          </w:rPr>
          <w:t>ACTA SEXCENTÉSIMA DÉCIMA NOVENA SESIÓN EXTRAORDINARIA 2025.pdf</w:t>
        </w:r>
      </w:hyperlink>
      <w:r w:rsidRPr="00147796">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color w:val="000000" w:themeColor="text1"/>
          <w:sz w:val="24"/>
          <w:szCs w:val="24"/>
        </w:rPr>
        <w:t>misma que fue autorizada en el tenor siguiente:</w:t>
      </w:r>
    </w:p>
    <w:p w:rsidR="00BB68BD" w:rsidRPr="00147796" w:rsidRDefault="00BB68BD" w:rsidP="00147796">
      <w:pPr>
        <w:spacing w:line="360" w:lineRule="auto"/>
        <w:jc w:val="right"/>
        <w:rPr>
          <w:rFonts w:ascii="Palatino Linotype" w:hAnsi="Palatino Linotype"/>
          <w:color w:val="000000" w:themeColor="text1"/>
          <w:sz w:val="24"/>
          <w:szCs w:val="24"/>
        </w:rPr>
      </w:pPr>
    </w:p>
    <w:p w:rsidR="00BB68BD" w:rsidRPr="00147796" w:rsidRDefault="00611E9D" w:rsidP="00147796">
      <w:pPr>
        <w:spacing w:line="240" w:lineRule="auto"/>
        <w:jc w:val="right"/>
        <w:rPr>
          <w:rFonts w:ascii="Palatino Linotype" w:hAnsi="Palatino Linotype"/>
          <w:color w:val="000000" w:themeColor="text1"/>
          <w:sz w:val="24"/>
          <w:szCs w:val="24"/>
        </w:rPr>
      </w:pPr>
      <w:r w:rsidRPr="00147796">
        <w:rPr>
          <w:rFonts w:ascii="Palatino Linotype" w:hAnsi="Palatino Linotype"/>
          <w:color w:val="000000" w:themeColor="text1"/>
          <w:sz w:val="24"/>
          <w:szCs w:val="24"/>
        </w:rPr>
        <w:t>“Toluca, México a 27 de Mayo de 2025</w:t>
      </w:r>
    </w:p>
    <w:p w:rsidR="00BB68BD" w:rsidRPr="00147796" w:rsidRDefault="00611E9D" w:rsidP="00147796">
      <w:pPr>
        <w:spacing w:line="240" w:lineRule="auto"/>
        <w:jc w:val="right"/>
        <w:rPr>
          <w:rFonts w:ascii="Palatino Linotype" w:hAnsi="Palatino Linotype"/>
          <w:color w:val="000000" w:themeColor="text1"/>
          <w:sz w:val="24"/>
          <w:szCs w:val="24"/>
        </w:rPr>
      </w:pPr>
      <w:r w:rsidRPr="00147796">
        <w:rPr>
          <w:rFonts w:ascii="Palatino Linotype" w:hAnsi="Palatino Linotype"/>
          <w:color w:val="000000" w:themeColor="text1"/>
          <w:sz w:val="24"/>
          <w:szCs w:val="24"/>
        </w:rPr>
        <w:t>Nombre del solicitante: C. Solicitante</w:t>
      </w:r>
    </w:p>
    <w:p w:rsidR="00BB68BD" w:rsidRPr="00147796" w:rsidRDefault="00611E9D" w:rsidP="00147796">
      <w:pPr>
        <w:spacing w:line="240" w:lineRule="auto"/>
        <w:jc w:val="right"/>
        <w:rPr>
          <w:rFonts w:ascii="Palatino Linotype" w:hAnsi="Palatino Linotype"/>
          <w:i/>
          <w:iCs/>
          <w:color w:val="000000" w:themeColor="text1"/>
          <w:sz w:val="24"/>
          <w:szCs w:val="24"/>
        </w:rPr>
      </w:pPr>
      <w:r w:rsidRPr="00147796">
        <w:rPr>
          <w:rFonts w:ascii="Palatino Linotype" w:hAnsi="Palatino Linotype"/>
          <w:i/>
          <w:iCs/>
          <w:color w:val="000000" w:themeColor="text1"/>
          <w:sz w:val="24"/>
          <w:szCs w:val="24"/>
        </w:rPr>
        <w:t>Folio de la solicitud: 02561/TOLUCA/IP/2025</w:t>
      </w:r>
    </w:p>
    <w:p w:rsidR="00BB68BD" w:rsidRPr="00147796" w:rsidRDefault="00611E9D" w:rsidP="00147796">
      <w:pPr>
        <w:spacing w:line="240" w:lineRule="auto"/>
        <w:jc w:val="both"/>
        <w:rPr>
          <w:rFonts w:ascii="Palatino Linotype" w:hAnsi="Palatino Linotype"/>
          <w:i/>
          <w:iCs/>
          <w:color w:val="000000" w:themeColor="text1"/>
          <w:sz w:val="24"/>
          <w:szCs w:val="24"/>
        </w:rPr>
      </w:pPr>
      <w:r w:rsidRPr="00147796">
        <w:rPr>
          <w:rFonts w:ascii="Palatino Linotype" w:hAnsi="Palatino Linotype"/>
          <w:i/>
          <w:iCs/>
          <w:color w:val="000000" w:themeColor="text1"/>
          <w:sz w:val="24"/>
          <w:szCs w:val="24"/>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B68BD" w:rsidRPr="00147796" w:rsidRDefault="00611E9D" w:rsidP="00147796">
      <w:pPr>
        <w:spacing w:line="240" w:lineRule="auto"/>
        <w:jc w:val="both"/>
        <w:rPr>
          <w:rFonts w:ascii="Palatino Linotype" w:hAnsi="Palatino Linotype"/>
          <w:i/>
          <w:iCs/>
          <w:color w:val="000000" w:themeColor="text1"/>
          <w:sz w:val="24"/>
          <w:szCs w:val="24"/>
        </w:rPr>
      </w:pPr>
      <w:r w:rsidRPr="00147796">
        <w:rPr>
          <w:rFonts w:ascii="Palatino Linotype" w:hAnsi="Palatino Linotype"/>
          <w:i/>
          <w:iCs/>
          <w:color w:val="000000" w:themeColor="text1"/>
          <w:sz w:val="24"/>
          <w:szCs w:val="24"/>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02561/TOLUCA/IP/2025, recibida a través del Sistema de Acceso a la Información Mexiquense (SAIMEX), misma que fue procedente, quedando bajo el acuerdo CT/SE/619 /2025., en la Sexcentésima Décima Novena Sesión Extraordinaria 2025 del Comité de Transparencia del Municipio de Toluca, Administración 2025- 2027, de fecha 22/05/2025,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p>
    <w:p w:rsidR="00BB68BD" w:rsidRPr="00147796" w:rsidRDefault="00611E9D" w:rsidP="00147796">
      <w:pPr>
        <w:spacing w:line="240" w:lineRule="auto"/>
        <w:jc w:val="both"/>
        <w:rPr>
          <w:rFonts w:ascii="Palatino Linotype" w:hAnsi="Palatino Linotype"/>
          <w:i/>
          <w:iCs/>
          <w:color w:val="000000" w:themeColor="text1"/>
          <w:sz w:val="24"/>
          <w:szCs w:val="24"/>
        </w:rPr>
      </w:pPr>
      <w:r w:rsidRPr="00147796">
        <w:rPr>
          <w:rFonts w:ascii="Palatino Linotype" w:hAnsi="Palatino Linotype"/>
          <w:i/>
          <w:iCs/>
          <w:color w:val="000000" w:themeColor="text1"/>
          <w:sz w:val="24"/>
          <w:szCs w:val="24"/>
        </w:rPr>
        <w:t>Dr. Nahum Miguel Mendoza Morales</w:t>
      </w:r>
    </w:p>
    <w:p w:rsidR="00BB68BD" w:rsidRPr="00147796" w:rsidRDefault="00611E9D" w:rsidP="00147796">
      <w:pPr>
        <w:spacing w:line="240" w:lineRule="auto"/>
        <w:jc w:val="both"/>
        <w:rPr>
          <w:rFonts w:ascii="Palatino Linotype" w:hAnsi="Palatino Linotype"/>
          <w:i/>
          <w:iCs/>
          <w:color w:val="000000" w:themeColor="text1"/>
          <w:sz w:val="24"/>
          <w:szCs w:val="24"/>
        </w:rPr>
      </w:pPr>
      <w:r w:rsidRPr="00147796">
        <w:rPr>
          <w:rFonts w:ascii="Palatino Linotype" w:hAnsi="Palatino Linotype"/>
          <w:i/>
          <w:iCs/>
          <w:color w:val="000000" w:themeColor="text1"/>
          <w:sz w:val="24"/>
          <w:szCs w:val="24"/>
        </w:rPr>
        <w:t>Responsable de la Unidad de Transparencia”</w:t>
      </w:r>
    </w:p>
    <w:p w:rsidR="00BB68BD" w:rsidRPr="00147796" w:rsidRDefault="00BB68BD" w:rsidP="00147796">
      <w:pPr>
        <w:spacing w:line="360" w:lineRule="auto"/>
        <w:jc w:val="both"/>
        <w:rPr>
          <w:rFonts w:ascii="Palatino Linotype" w:hAnsi="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El </w:t>
      </w:r>
      <w:r w:rsidRPr="00147796">
        <w:rPr>
          <w:rFonts w:ascii="Palatino Linotype" w:eastAsia="Palatino Linotype" w:hAnsi="Palatino Linotype" w:cs="Palatino Linotype"/>
          <w:b/>
          <w:bCs/>
          <w:color w:val="000000" w:themeColor="text1"/>
          <w:sz w:val="24"/>
          <w:szCs w:val="24"/>
        </w:rPr>
        <w:t>dos de junio de dos mil veinticinco,</w:t>
      </w:r>
      <w:r w:rsidRPr="00147796">
        <w:rPr>
          <w:rFonts w:ascii="Palatino Linotype" w:eastAsia="Palatino Linotype" w:hAnsi="Palatino Linotype" w:cs="Palatino Linotype"/>
          <w:color w:val="000000" w:themeColor="text1"/>
          <w:sz w:val="24"/>
          <w:szCs w:val="24"/>
        </w:rPr>
        <w:t xml:space="preserve"> el </w:t>
      </w:r>
      <w:r w:rsidRPr="00147796">
        <w:rPr>
          <w:rFonts w:ascii="Palatino Linotype" w:eastAsia="Palatino Linotype" w:hAnsi="Palatino Linotype" w:cs="Palatino Linotype"/>
          <w:b/>
          <w:bCs/>
          <w:color w:val="000000" w:themeColor="text1"/>
          <w:sz w:val="24"/>
          <w:szCs w:val="24"/>
        </w:rPr>
        <w:t xml:space="preserve">SUJETO OBLIGADO, </w:t>
      </w:r>
      <w:r w:rsidRPr="00147796">
        <w:rPr>
          <w:rFonts w:ascii="Palatino Linotype" w:eastAsia="Palatino Linotype" w:hAnsi="Palatino Linotype" w:cs="Palatino Linotype"/>
          <w:color w:val="000000" w:themeColor="text1"/>
          <w:sz w:val="24"/>
          <w:szCs w:val="24"/>
        </w:rPr>
        <w:t>dio respuesta a través del archivo siguiente:</w:t>
      </w:r>
    </w:p>
    <w:p w:rsidR="00BB68BD" w:rsidRPr="00147796" w:rsidRDefault="00BB68BD" w:rsidP="00147796">
      <w:pPr>
        <w:pBdr>
          <w:top w:val="nil"/>
          <w:left w:val="nil"/>
          <w:bottom w:val="nil"/>
          <w:right w:val="nil"/>
          <w:between w:val="nil"/>
        </w:pBdr>
        <w:spacing w:after="0" w:line="276" w:lineRule="auto"/>
        <w:jc w:val="both"/>
        <w:rPr>
          <w:rFonts w:ascii="Palatino Linotype" w:eastAsia="Palatino Linotype" w:hAnsi="Palatino Linotype" w:cs="Palatino Linotype"/>
          <w:b/>
          <w:bCs/>
          <w:i/>
          <w:iCs/>
          <w:color w:val="000000" w:themeColor="text1"/>
          <w:sz w:val="24"/>
          <w:szCs w:val="24"/>
        </w:rPr>
      </w:pPr>
    </w:p>
    <w:p w:rsidR="00BB68BD" w:rsidRPr="00147796" w:rsidRDefault="00611E9D" w:rsidP="00147796">
      <w:pPr>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b/>
          <w:bCs/>
          <w:color w:val="000000" w:themeColor="text1"/>
          <w:sz w:val="24"/>
          <w:szCs w:val="24"/>
        </w:rPr>
        <w:lastRenderedPageBreak/>
        <w:t xml:space="preserve">R. 02561_25.pdf: </w:t>
      </w:r>
      <w:r w:rsidRPr="00147796">
        <w:rPr>
          <w:rFonts w:ascii="Palatino Linotype" w:eastAsia="Palatino Linotype" w:hAnsi="Palatino Linotype" w:cs="Palatino Linotype"/>
          <w:color w:val="000000" w:themeColor="text1"/>
          <w:sz w:val="24"/>
          <w:szCs w:val="24"/>
        </w:rPr>
        <w:t>Oficio firmado por el Titular de la Unidad de Transparencia, por el que informó que, derivado de una búsqueda exhaustiva y razonable dentro de los archivos que obran en esta Unidad de Transparencia, se informa que se anexa la información solicitada en formato pdf y capturas de pantalla.</w:t>
      </w:r>
    </w:p>
    <w:p w:rsidR="00BB68BD" w:rsidRPr="00147796" w:rsidRDefault="00611E9D" w:rsidP="00147796">
      <w:pPr>
        <w:tabs>
          <w:tab w:val="left" w:pos="1950"/>
        </w:tabs>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1.zip</w:t>
      </w:r>
      <w:r w:rsidRPr="00147796">
        <w:rPr>
          <w:rFonts w:ascii="Palatino Linotype" w:eastAsia="Palatino Linotype" w:hAnsi="Palatino Linotype" w:cs="Palatino Linotype"/>
          <w:b/>
          <w:bCs/>
          <w:color w:val="000000" w:themeColor="text1"/>
          <w:sz w:val="24"/>
          <w:szCs w:val="24"/>
        </w:rPr>
        <w:tab/>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00001/TOLUCA/IP/2025 a la 00015/TOLUCA/IP/2025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00016/TOLUCA/IP/2025 a la 00030/TOLUCA/IP/2025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3.zip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00031/TOLUCA/IP/2025 a la 00045/TOLUCA/IP/2025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4.zip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00046/TOLUCA/IP/2025 a la 00060/TOLUCA/IP/2025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5.zip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00061/TOLUCA/IP/2025 a la 00075/TOLUCA/IP/2025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6.zip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Solicitud 00076/TOLUCA/IP/2025 a la 00090/TOLUCA/IP/2025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9.zip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00121/TOLUCA/IP/2025 a la 00135/TOLUCA/IP/2025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10.zip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00136/TOLUCA/IP/2025 a la 00150/TOLUCA/IP/2025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19.zip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catorce y quince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00271/TOLUCA/IP/2025 a la 00285/TOLUCA/IP/2025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20.zip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quince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00286/TOLUCA/IP/2025 a la 00300/TOLUCA/IP/2025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23.zip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dieciséis y diecisiete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00331/TOLUCA/IP/2025 a la 00345/TOLUCA/IP/2025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25.zip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16 capturas de turno de las mismas, de fecha diecisiete y veinte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00361/TOLUCA/IP/2025 a la 00375/TOLUCA/IP/2025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26.zip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15 Acuses de Solicitudes de Información y 15 capturas de turno de las mismas, de fecha veinte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00376/TOLUCA/IP/2025 a la 00390/TOLUCA/IP/2025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27.zip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14 Acuses de Solicitudes de Información y 16 capturas de turno de las mismas, de fecha </w:t>
      </w:r>
      <w:r w:rsidR="0001710D" w:rsidRPr="00147796">
        <w:rPr>
          <w:rFonts w:ascii="Palatino Linotype" w:eastAsia="Palatino Linotype" w:hAnsi="Palatino Linotype" w:cs="Palatino Linotype"/>
          <w:color w:val="000000" w:themeColor="text1"/>
          <w:sz w:val="24"/>
          <w:szCs w:val="24"/>
        </w:rPr>
        <w:t>veinte y</w:t>
      </w:r>
      <w:r w:rsidRPr="00147796">
        <w:rPr>
          <w:rFonts w:ascii="Palatino Linotype" w:eastAsia="Palatino Linotype" w:hAnsi="Palatino Linotype" w:cs="Palatino Linotype"/>
          <w:color w:val="000000" w:themeColor="text1"/>
          <w:sz w:val="24"/>
          <w:szCs w:val="24"/>
        </w:rPr>
        <w:t xml:space="preserve"> veintiuno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00391/TOLUCA/IP/2025 a la 00402/TOLUCA/IP/2025 y de la 00404/TOLUCA/IP/2025 a la 00405/TOLUCA/IP/2025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28.zip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veintiuno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00406/TOLUCA/IP/2025 a la 00420/TOLUCA/IP/2025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29.zip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16 capturas de turno de las mismas, de fecha veintidós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00421/TOLUCA/IP/2025 a la 00435/TOLUCA/IP/2025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31.zip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veintitrés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00451/TOLUCA/IP/2025 a la 00465/TOLUCA/IP/2025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7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00091/TOLUCA/IP/2025 a la 00105/TOLUCA/IP/2025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8.zip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Solicitud 00108/TOLUCA/IP/2025 a la 00120/TOLUCA/IP/2025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11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00151/TOLUCA/IP/2025 a la 00165/TOLUCA/IP/2025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13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00181/TOLUCA/IP/2025 a la 00195/TOLUCA/IP/2025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14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00196/TOLUCA/IP/2025 a la 00210/TOLUCA/IP/2025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15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00211/TOLUCA/IP/2025 a la 00224/TOLUCA/IP/2025</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Se advierte un archivo con denominación 00225/TOLUCA/IP/2025, sin embargo corresponde a la 00224/TOLUCA/IP/2025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17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trece y catorce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00241/TOLUCA/IP/2025 a la 00255/TOLUCA/IP/2025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18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17 capturas de turno de las mismas, de fecha trece y catorce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00256/TOLUCA/IP/2025 a la 00270/TOLUCA/IP/2025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lastRenderedPageBreak/>
        <w:t>Anexos 21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17 capturas de turno de las mismas, de fecha quince y dieciséis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00301/TOLUCA/IP/2025 a la 00315/TOLUCA/IP/2025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22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16 capturas de turno de las mismas, de fecha dieciséis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00316/TOLUCA/IP/2025 a la 00330/TOLUCA/IP/2025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24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19 capturas de turno de las mismas, de fecha diecisiete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00346/TOLUCA/IP/2025 a la 00360/TOLUCA/IP/2025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29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16 capturas de turno de las mismas, de fecha veintidós y veintitrés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00436/TOLUCA/IP/2025 a la 00435/TOLUCA/IP/2025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30 (2).zip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veintidós y veintitrés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00436/TOLUCA/IP/2025 a la 00450/TOLUCA/IP/2025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31.zip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veintitrés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00451/TOLUCA/IP/2025 a la 00465/TOLUCA/IP/2025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32.zip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veintitrés y veinticuatro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Solicitud 00466/TOLUCA/IP/2025 a la 00480/TOLUCA/IP/2025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33.zip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veinticuatro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00481/TOLUCA/IP/2025 a la 00495/TOLUCA/IP/2025</w:t>
      </w:r>
    </w:p>
    <w:p w:rsidR="00BB68BD" w:rsidRPr="00147796" w:rsidRDefault="00611E9D" w:rsidP="00147796">
      <w:pPr>
        <w:spacing w:line="24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Anexos 34.zip</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15 Acuses de Solicitudes de Información y 15 capturas de turno de las mismas, de fecha veinticuatro al veintisiete de enero de dos mil veinticinco.</w:t>
      </w:r>
    </w:p>
    <w:p w:rsidR="00BB68BD" w:rsidRPr="00147796" w:rsidRDefault="00611E9D" w:rsidP="00147796">
      <w:pPr>
        <w:tabs>
          <w:tab w:val="left" w:pos="1950"/>
        </w:tabs>
        <w:spacing w:line="24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Solicitud 00496/TOLUCA/IP/2025 a la 00510/TOLUCA/IP/2025</w:t>
      </w:r>
    </w:p>
    <w:p w:rsidR="00BB68BD" w:rsidRPr="00147796" w:rsidRDefault="00BB68BD" w:rsidP="00147796">
      <w:pPr>
        <w:spacing w:line="276" w:lineRule="auto"/>
        <w:jc w:val="both"/>
        <w:rPr>
          <w:rFonts w:ascii="Palatino Linotype" w:eastAsia="Palatino Linotype" w:hAnsi="Palatino Linotype" w:cs="Palatino Linotype"/>
          <w:i/>
          <w:iCs/>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Inconforme con lo anterior, el </w:t>
      </w:r>
      <w:r w:rsidRPr="00147796">
        <w:rPr>
          <w:rFonts w:ascii="Palatino Linotype" w:eastAsia="Palatino Linotype" w:hAnsi="Palatino Linotype" w:cs="Palatino Linotype"/>
          <w:b/>
          <w:bCs/>
          <w:color w:val="000000" w:themeColor="text1"/>
          <w:sz w:val="24"/>
          <w:szCs w:val="24"/>
        </w:rPr>
        <w:t>diecisiete de junio de dos mil veinticinco</w:t>
      </w:r>
      <w:r w:rsidRPr="00147796">
        <w:rPr>
          <w:rFonts w:ascii="Palatino Linotype" w:eastAsia="Palatino Linotype" w:hAnsi="Palatino Linotype" w:cs="Palatino Linotype"/>
          <w:color w:val="000000" w:themeColor="text1"/>
          <w:sz w:val="24"/>
          <w:szCs w:val="24"/>
        </w:rPr>
        <w:t xml:space="preserve">, el hoy </w:t>
      </w:r>
      <w:r w:rsidRPr="00147796">
        <w:rPr>
          <w:rFonts w:ascii="Palatino Linotype" w:eastAsia="Palatino Linotype" w:hAnsi="Palatino Linotype" w:cs="Palatino Linotype"/>
          <w:b/>
          <w:bCs/>
          <w:color w:val="000000" w:themeColor="text1"/>
          <w:sz w:val="24"/>
          <w:szCs w:val="24"/>
        </w:rPr>
        <w:t xml:space="preserve">RECURRENTE, </w:t>
      </w:r>
      <w:r w:rsidRPr="00147796">
        <w:rPr>
          <w:rFonts w:ascii="Palatino Linotype" w:eastAsia="Palatino Linotype" w:hAnsi="Palatino Linotype" w:cs="Palatino Linotype"/>
          <w:color w:val="000000" w:themeColor="text1"/>
          <w:sz w:val="24"/>
          <w:szCs w:val="24"/>
        </w:rPr>
        <w:t xml:space="preserve">interpuso recurso de revisión en contra de la respuesta emitida por el </w:t>
      </w:r>
      <w:r w:rsidRPr="00147796">
        <w:rPr>
          <w:rFonts w:ascii="Palatino Linotype" w:eastAsia="Palatino Linotype" w:hAnsi="Palatino Linotype" w:cs="Palatino Linotype"/>
          <w:b/>
          <w:bCs/>
          <w:color w:val="000000" w:themeColor="text1"/>
          <w:sz w:val="24"/>
          <w:szCs w:val="24"/>
        </w:rPr>
        <w:t>SUJETO OBLIGADO</w:t>
      </w:r>
      <w:r w:rsidRPr="00147796">
        <w:rPr>
          <w:rFonts w:ascii="Palatino Linotype" w:eastAsia="Palatino Linotype" w:hAnsi="Palatino Linotype" w:cs="Palatino Linotype"/>
          <w:color w:val="000000" w:themeColor="text1"/>
          <w:sz w:val="24"/>
          <w:szCs w:val="24"/>
        </w:rPr>
        <w:t>, manifestando las siguientes razones o motivos de inconformidad:</w:t>
      </w:r>
    </w:p>
    <w:p w:rsidR="00BB68BD" w:rsidRPr="00147796" w:rsidRDefault="00BB68BD" w:rsidP="0014779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i/>
          <w:iCs/>
          <w:color w:val="000000" w:themeColor="text1"/>
          <w:sz w:val="24"/>
          <w:szCs w:val="24"/>
        </w:rPr>
      </w:pPr>
    </w:p>
    <w:p w:rsidR="00BB68BD" w:rsidRPr="00147796" w:rsidRDefault="007F3020" w:rsidP="00147796">
      <w:pPr>
        <w:numPr>
          <w:ilvl w:val="0"/>
          <w:numId w:val="2"/>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i/>
          <w:iCs/>
          <w:color w:val="000000" w:themeColor="text1"/>
          <w:sz w:val="24"/>
          <w:szCs w:val="24"/>
        </w:rPr>
      </w:pPr>
      <w:bookmarkStart w:id="3" w:name="_heading=h.22kjk37eicgq" w:colFirst="0" w:colLast="0"/>
      <w:bookmarkEnd w:id="3"/>
      <w:r w:rsidRPr="00147796">
        <w:rPr>
          <w:rFonts w:ascii="Palatino Linotype" w:eastAsia="Palatino Linotype" w:hAnsi="Palatino Linotype" w:cs="Palatino Linotype"/>
          <w:b/>
          <w:bCs/>
          <w:color w:val="000000" w:themeColor="text1"/>
          <w:sz w:val="24"/>
          <w:szCs w:val="24"/>
        </w:rPr>
        <w:t>ACTO IMPUGNADO</w:t>
      </w:r>
      <w:r w:rsidR="00611E9D" w:rsidRPr="00147796">
        <w:rPr>
          <w:rFonts w:ascii="Palatino Linotype" w:eastAsia="Palatino Linotype" w:hAnsi="Palatino Linotype" w:cs="Palatino Linotype"/>
          <w:b/>
          <w:bCs/>
          <w:color w:val="000000" w:themeColor="text1"/>
          <w:sz w:val="24"/>
          <w:szCs w:val="24"/>
        </w:rPr>
        <w:t xml:space="preserve">: </w:t>
      </w:r>
      <w:r w:rsidR="00611E9D" w:rsidRPr="00147796">
        <w:rPr>
          <w:rFonts w:ascii="Palatino Linotype" w:eastAsia="Palatino Linotype" w:hAnsi="Palatino Linotype" w:cs="Palatino Linotype"/>
          <w:i/>
          <w:iCs/>
          <w:color w:val="000000" w:themeColor="text1"/>
          <w:sz w:val="24"/>
          <w:szCs w:val="24"/>
        </w:rPr>
        <w:t>“La unidad de opacidad a no de transaprencia ocultando la informaicón como siempre una prorrga fuera del tiempo que marca la aley y para que la entrega de la infromación este completa no es todos lo que se solicita”</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i/>
          <w:iCs/>
          <w:color w:val="000000" w:themeColor="text1"/>
          <w:sz w:val="24"/>
          <w:szCs w:val="24"/>
        </w:rPr>
      </w:pPr>
    </w:p>
    <w:p w:rsidR="00BB68BD" w:rsidRPr="00147796" w:rsidRDefault="007F3020" w:rsidP="00147796">
      <w:pPr>
        <w:numPr>
          <w:ilvl w:val="0"/>
          <w:numId w:val="2"/>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i/>
          <w:iCs/>
          <w:color w:val="000000" w:themeColor="text1"/>
          <w:sz w:val="24"/>
          <w:szCs w:val="24"/>
        </w:rPr>
      </w:pPr>
      <w:bookmarkStart w:id="4" w:name="_heading=h.efle2iyunm45" w:colFirst="0" w:colLast="0"/>
      <w:bookmarkEnd w:id="4"/>
      <w:r w:rsidRPr="00147796">
        <w:rPr>
          <w:rFonts w:ascii="Palatino Linotype" w:eastAsia="Palatino Linotype" w:hAnsi="Palatino Linotype" w:cs="Palatino Linotype"/>
          <w:b/>
          <w:bCs/>
          <w:color w:val="000000" w:themeColor="text1"/>
          <w:sz w:val="24"/>
          <w:szCs w:val="24"/>
        </w:rPr>
        <w:t>RAZONES O MOTIVOS DE INCONFORMIDAD</w:t>
      </w:r>
      <w:r w:rsidR="00611E9D" w:rsidRPr="00147796">
        <w:rPr>
          <w:rFonts w:ascii="Palatino Linotype" w:eastAsia="Palatino Linotype" w:hAnsi="Palatino Linotype" w:cs="Palatino Linotype"/>
          <w:b/>
          <w:bCs/>
          <w:color w:val="000000" w:themeColor="text1"/>
          <w:sz w:val="24"/>
          <w:szCs w:val="24"/>
        </w:rPr>
        <w:t>: “</w:t>
      </w:r>
      <w:r w:rsidR="00611E9D" w:rsidRPr="00147796">
        <w:rPr>
          <w:rFonts w:ascii="Palatino Linotype" w:eastAsia="Palatino Linotype" w:hAnsi="Palatino Linotype" w:cs="Palatino Linotype"/>
          <w:i/>
          <w:iCs/>
          <w:color w:val="000000" w:themeColor="text1"/>
          <w:sz w:val="24"/>
          <w:szCs w:val="24"/>
        </w:rPr>
        <w:t>una prorrga fuera del tiempo que marca la aley y para que la entrega de la infromación este completa no es todos lo que se solicita”</w:t>
      </w:r>
    </w:p>
    <w:p w:rsidR="00BB68BD" w:rsidRPr="00147796" w:rsidRDefault="00BB68BD" w:rsidP="00147796">
      <w:pPr>
        <w:pBdr>
          <w:top w:val="nil"/>
          <w:left w:val="nil"/>
          <w:bottom w:val="nil"/>
          <w:right w:val="nil"/>
          <w:between w:val="nil"/>
        </w:pBdr>
        <w:spacing w:after="0" w:line="240" w:lineRule="auto"/>
        <w:rPr>
          <w:rFonts w:ascii="Palatino Linotype" w:eastAsia="Palatino Linotype" w:hAnsi="Palatino Linotype" w:cs="Palatino Linotype"/>
          <w:i/>
          <w:iCs/>
          <w:color w:val="000000" w:themeColor="text1"/>
          <w:sz w:val="24"/>
          <w:szCs w:val="24"/>
        </w:rPr>
      </w:pPr>
    </w:p>
    <w:p w:rsidR="00BB68BD" w:rsidRPr="00147796" w:rsidRDefault="00BB68BD" w:rsidP="00147796">
      <w:pPr>
        <w:spacing w:line="360" w:lineRule="auto"/>
        <w:jc w:val="center"/>
        <w:rPr>
          <w:rFonts w:ascii="Palatino Linotype" w:eastAsia="Palatino Linotype" w:hAnsi="Palatino Linotype" w:cs="Palatino Linotype"/>
          <w:color w:val="000000" w:themeColor="text1"/>
          <w:sz w:val="24"/>
          <w:szCs w:val="24"/>
        </w:rPr>
      </w:pPr>
    </w:p>
    <w:p w:rsidR="00BB68BD" w:rsidRPr="00147796" w:rsidRDefault="007F3020"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themeColor="text1"/>
          <w:sz w:val="24"/>
          <w:szCs w:val="24"/>
        </w:rPr>
      </w:pPr>
      <w:r>
        <w:rPr>
          <w:rFonts w:ascii="Palatino Linotype" w:eastAsia="Palatino Linotype" w:hAnsi="Palatino Linotype" w:cs="Palatino Linotype"/>
          <w:color w:val="000000" w:themeColor="text1"/>
          <w:sz w:val="24"/>
          <w:szCs w:val="24"/>
        </w:rPr>
        <w:t>La Comisionada p</w:t>
      </w:r>
      <w:r w:rsidR="00611E9D" w:rsidRPr="00147796">
        <w:rPr>
          <w:rFonts w:ascii="Palatino Linotype" w:eastAsia="Palatino Linotype" w:hAnsi="Palatino Linotype" w:cs="Palatino Linotype"/>
          <w:color w:val="000000" w:themeColor="text1"/>
          <w:sz w:val="24"/>
          <w:szCs w:val="24"/>
        </w:rPr>
        <w:t>onente con fundamento en lo dispuesto por el artículo 185 fracción II de la ley de la materia, a través del acuerdo de admisión notificado el</w:t>
      </w:r>
      <w:r w:rsidR="00611E9D" w:rsidRPr="00147796">
        <w:rPr>
          <w:rFonts w:ascii="Palatino Linotype" w:eastAsia="Palatino Linotype" w:hAnsi="Palatino Linotype" w:cs="Palatino Linotype"/>
          <w:b/>
          <w:bCs/>
          <w:color w:val="000000" w:themeColor="text1"/>
          <w:sz w:val="24"/>
          <w:szCs w:val="24"/>
        </w:rPr>
        <w:t xml:space="preserve"> veintitrés de junio de dos mil veinticinco</w:t>
      </w:r>
      <w:r w:rsidR="00611E9D" w:rsidRPr="00147796">
        <w:rPr>
          <w:rFonts w:ascii="Palatino Linotype" w:eastAsia="Palatino Linotype" w:hAnsi="Palatino Linotype" w:cs="Palatino Linotype"/>
          <w:color w:val="000000" w:themeColor="text1"/>
          <w:sz w:val="24"/>
          <w:szCs w:val="24"/>
        </w:rPr>
        <w:t xml:space="preserve">, puso a disposición de las partes el expediente electrónico vía </w:t>
      </w:r>
      <w:r w:rsidR="00611E9D" w:rsidRPr="00147796">
        <w:rPr>
          <w:rFonts w:ascii="Palatino Linotype" w:eastAsia="Palatino Linotype" w:hAnsi="Palatino Linotype" w:cs="Palatino Linotype"/>
          <w:b/>
          <w:bCs/>
          <w:color w:val="000000" w:themeColor="text1"/>
          <w:sz w:val="24"/>
          <w:szCs w:val="24"/>
        </w:rPr>
        <w:t xml:space="preserve">SAIMEX </w:t>
      </w:r>
      <w:r w:rsidR="00611E9D" w:rsidRPr="00147796">
        <w:rPr>
          <w:rFonts w:ascii="Palatino Linotype" w:eastAsia="Palatino Linotype" w:hAnsi="Palatino Linotype" w:cs="Palatino Linotype"/>
          <w:color w:val="000000" w:themeColor="text1"/>
          <w:sz w:val="24"/>
          <w:szCs w:val="24"/>
        </w:rPr>
        <w:t xml:space="preserve">a efecto de que en un plazo máximo de siete días manifestaran lo que a su derecho </w:t>
      </w:r>
      <w:r w:rsidR="00611E9D" w:rsidRPr="00147796">
        <w:rPr>
          <w:rFonts w:ascii="Palatino Linotype" w:eastAsia="Palatino Linotype" w:hAnsi="Palatino Linotype" w:cs="Palatino Linotype"/>
          <w:color w:val="000000" w:themeColor="text1"/>
          <w:sz w:val="24"/>
          <w:szCs w:val="24"/>
        </w:rPr>
        <w:lastRenderedPageBreak/>
        <w:t xml:space="preserve">conviniera, ofrecieran pruebas y alegatos según corresponda a los casos concretos, y el </w:t>
      </w:r>
      <w:r w:rsidR="00611E9D" w:rsidRPr="00147796">
        <w:rPr>
          <w:rFonts w:ascii="Palatino Linotype" w:eastAsia="Palatino Linotype" w:hAnsi="Palatino Linotype" w:cs="Palatino Linotype"/>
          <w:b/>
          <w:bCs/>
          <w:color w:val="000000" w:themeColor="text1"/>
          <w:sz w:val="24"/>
          <w:szCs w:val="24"/>
        </w:rPr>
        <w:t>SUJETO OBLIGADO</w:t>
      </w:r>
      <w:r w:rsidR="00611E9D" w:rsidRPr="00147796">
        <w:rPr>
          <w:rFonts w:ascii="Palatino Linotype" w:eastAsia="Palatino Linotype" w:hAnsi="Palatino Linotype" w:cs="Palatino Linotype"/>
          <w:color w:val="000000" w:themeColor="text1"/>
          <w:sz w:val="24"/>
          <w:szCs w:val="24"/>
        </w:rPr>
        <w:t xml:space="preserve"> presentará el Informe Justificado procedente.</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i/>
          <w:iCs/>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El </w:t>
      </w:r>
      <w:r w:rsidRPr="00147796">
        <w:rPr>
          <w:rFonts w:ascii="Palatino Linotype" w:eastAsia="Palatino Linotype" w:hAnsi="Palatino Linotype" w:cs="Palatino Linotype"/>
          <w:b/>
          <w:bCs/>
          <w:color w:val="000000" w:themeColor="text1"/>
          <w:sz w:val="24"/>
          <w:szCs w:val="24"/>
        </w:rPr>
        <w:t xml:space="preserve">SUJETO OBLIGADO, </w:t>
      </w:r>
      <w:r w:rsidRPr="00147796">
        <w:rPr>
          <w:rFonts w:ascii="Palatino Linotype" w:eastAsia="Palatino Linotype" w:hAnsi="Palatino Linotype" w:cs="Palatino Linotype"/>
          <w:color w:val="000000" w:themeColor="text1"/>
          <w:sz w:val="24"/>
          <w:szCs w:val="24"/>
        </w:rPr>
        <w:t xml:space="preserve">el </w:t>
      </w:r>
      <w:r w:rsidRPr="00147796">
        <w:rPr>
          <w:rFonts w:ascii="Palatino Linotype" w:eastAsia="Palatino Linotype" w:hAnsi="Palatino Linotype" w:cs="Palatino Linotype"/>
          <w:b/>
          <w:bCs/>
          <w:color w:val="000000" w:themeColor="text1"/>
          <w:sz w:val="24"/>
          <w:szCs w:val="24"/>
        </w:rPr>
        <w:t xml:space="preserve">dos de julio de dos mil veinticinco, </w:t>
      </w:r>
      <w:r w:rsidRPr="00147796">
        <w:rPr>
          <w:rFonts w:ascii="Palatino Linotype" w:eastAsia="Palatino Linotype" w:hAnsi="Palatino Linotype" w:cs="Palatino Linotype"/>
          <w:color w:val="000000" w:themeColor="text1"/>
          <w:sz w:val="24"/>
          <w:szCs w:val="24"/>
        </w:rPr>
        <w:t>rindió informe justificado a través de los archivos siguientes:</w:t>
      </w:r>
    </w:p>
    <w:p w:rsidR="00BB68BD" w:rsidRPr="00147796" w:rsidRDefault="00611E9D" w:rsidP="00147796">
      <w:pPr>
        <w:numPr>
          <w:ilvl w:val="0"/>
          <w:numId w:val="6"/>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 xml:space="preserve">Ratificación 7323.pdf: </w:t>
      </w:r>
      <w:r w:rsidRPr="00147796">
        <w:rPr>
          <w:rFonts w:ascii="Palatino Linotype" w:eastAsia="Palatino Linotype" w:hAnsi="Palatino Linotype" w:cs="Palatino Linotype"/>
          <w:color w:val="000000" w:themeColor="text1"/>
          <w:sz w:val="24"/>
          <w:szCs w:val="24"/>
        </w:rPr>
        <w:t xml:space="preserve">Oficio firmado por el Titular de la Unidad de Transparencia, por el que confirma la respuesta primigenia. </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El </w:t>
      </w:r>
      <w:r w:rsidRPr="00147796">
        <w:rPr>
          <w:rFonts w:ascii="Palatino Linotype" w:eastAsia="Palatino Linotype" w:hAnsi="Palatino Linotype" w:cs="Palatino Linotype"/>
          <w:b/>
          <w:bCs/>
          <w:color w:val="000000" w:themeColor="text1"/>
          <w:sz w:val="24"/>
          <w:szCs w:val="24"/>
        </w:rPr>
        <w:t xml:space="preserve">PARTICULAR </w:t>
      </w:r>
      <w:r w:rsidRPr="00147796">
        <w:rPr>
          <w:rFonts w:ascii="Palatino Linotype" w:eastAsia="Palatino Linotype" w:hAnsi="Palatino Linotype" w:cs="Palatino Linotype"/>
          <w:color w:val="000000" w:themeColor="text1"/>
          <w:sz w:val="24"/>
          <w:szCs w:val="24"/>
        </w:rPr>
        <w:t>fue omiso en realizar manifestación alguna que a su derecho conviniera.</w:t>
      </w:r>
    </w:p>
    <w:p w:rsidR="007F3020" w:rsidRPr="00147796" w:rsidRDefault="007F3020" w:rsidP="007F3020">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El </w:t>
      </w:r>
      <w:r w:rsidRPr="00147796">
        <w:rPr>
          <w:rFonts w:ascii="Palatino Linotype" w:eastAsia="Palatino Linotype" w:hAnsi="Palatino Linotype" w:cs="Palatino Linotype"/>
          <w:b/>
          <w:bCs/>
          <w:color w:val="000000" w:themeColor="text1"/>
          <w:sz w:val="24"/>
          <w:szCs w:val="24"/>
        </w:rPr>
        <w:t>quince de diciembre de dos mil veinticinco,</w:t>
      </w:r>
      <w:r w:rsidRPr="00147796">
        <w:rPr>
          <w:rFonts w:ascii="Palatino Linotype" w:eastAsia="Palatino Linotype" w:hAnsi="Palatino Linotype" w:cs="Palatino Linotype"/>
          <w:color w:val="000000" w:themeColor="text1"/>
          <w:sz w:val="24"/>
          <w:szCs w:val="24"/>
        </w:rPr>
        <w:t xml:space="preserve"> se amplió el término para resolver el recurso de revisión que nos ocupa.</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themeColor="text1"/>
          <w:sz w:val="24"/>
          <w:szCs w:val="24"/>
        </w:rPr>
      </w:pPr>
      <w:bookmarkStart w:id="5" w:name="_heading=h.kbnbyojplmue" w:colFirst="0" w:colLast="0"/>
      <w:bookmarkEnd w:id="5"/>
      <w:r w:rsidRPr="00147796">
        <w:rPr>
          <w:rFonts w:ascii="Palatino Linotype" w:eastAsia="Palatino Linotype" w:hAnsi="Palatino Linotype" w:cs="Palatino Linotype"/>
          <w:color w:val="000000" w:themeColor="text1"/>
          <w:sz w:val="24"/>
          <w:szCs w:val="24"/>
        </w:rPr>
        <w:t xml:space="preserve">Mediante acuerdo de </w:t>
      </w:r>
      <w:r w:rsidRPr="00147796">
        <w:rPr>
          <w:rFonts w:ascii="Palatino Linotype" w:eastAsia="Palatino Linotype" w:hAnsi="Palatino Linotype" w:cs="Palatino Linotype"/>
          <w:b/>
          <w:bCs/>
          <w:color w:val="000000" w:themeColor="text1"/>
          <w:sz w:val="24"/>
          <w:szCs w:val="24"/>
        </w:rPr>
        <w:t xml:space="preserve">siete de enero de dos mil veintiséis, </w:t>
      </w:r>
      <w:r w:rsidRPr="00147796">
        <w:rPr>
          <w:rFonts w:ascii="Palatino Linotype" w:eastAsia="Palatino Linotype" w:hAnsi="Palatino Linotype" w:cs="Palatino Linotype"/>
          <w:color w:val="000000" w:themeColor="text1"/>
          <w:sz w:val="24"/>
          <w:szCs w:val="24"/>
        </w:rPr>
        <w:t>se  decretó el cierre de instrucción, por lo que no habiendo más que</w:t>
      </w:r>
      <w:r w:rsidR="00147796">
        <w:rPr>
          <w:rFonts w:ascii="Palatino Linotype" w:eastAsia="Palatino Linotype" w:hAnsi="Palatino Linotype" w:cs="Palatino Linotype"/>
          <w:color w:val="000000" w:themeColor="text1"/>
          <w:sz w:val="24"/>
          <w:szCs w:val="24"/>
        </w:rPr>
        <w:t xml:space="preserve"> hacer constar, y</w:t>
      </w:r>
    </w:p>
    <w:p w:rsidR="00BB68BD" w:rsidRPr="00147796" w:rsidRDefault="00BB68BD" w:rsidP="00147796">
      <w:pPr>
        <w:pBdr>
          <w:top w:val="nil"/>
          <w:left w:val="nil"/>
          <w:bottom w:val="nil"/>
          <w:right w:val="nil"/>
          <w:between w:val="nil"/>
        </w:pBdr>
        <w:spacing w:after="0" w:line="360" w:lineRule="auto"/>
        <w:rPr>
          <w:rFonts w:ascii="Palatino Linotype" w:eastAsia="Palatino Linotype" w:hAnsi="Palatino Linotype" w:cs="Palatino Linotype"/>
          <w:b/>
          <w:bCs/>
          <w:color w:val="000000" w:themeColor="text1"/>
          <w:sz w:val="24"/>
          <w:szCs w:val="24"/>
        </w:rPr>
      </w:pPr>
    </w:p>
    <w:p w:rsidR="00BB68BD" w:rsidRPr="00147796" w:rsidRDefault="00611E9D" w:rsidP="00147796">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C</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O</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N</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S</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I</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D</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E</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R</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A</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N</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D</w:t>
      </w:r>
      <w:r w:rsidR="007F3020">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rPr>
        <w:t>O</w:t>
      </w:r>
    </w:p>
    <w:p w:rsidR="00BB68BD" w:rsidRPr="00147796" w:rsidRDefault="00BB68BD" w:rsidP="00147796">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themeColor="text1"/>
          <w:sz w:val="24"/>
          <w:szCs w:val="24"/>
        </w:rPr>
      </w:pPr>
    </w:p>
    <w:p w:rsidR="00BB68BD" w:rsidRPr="00147796" w:rsidRDefault="00611E9D" w:rsidP="00147796">
      <w:pPr>
        <w:pStyle w:val="Ttulo2"/>
        <w:spacing w:before="0" w:line="360" w:lineRule="auto"/>
        <w:rPr>
          <w:rFonts w:ascii="Palatino Linotype" w:eastAsia="Palatino Linotype" w:hAnsi="Palatino Linotype" w:cs="Palatino Linotype"/>
          <w:b/>
          <w:bCs/>
          <w:color w:val="000000" w:themeColor="text1"/>
          <w:sz w:val="24"/>
          <w:szCs w:val="24"/>
        </w:rPr>
      </w:pPr>
      <w:bookmarkStart w:id="6" w:name="_heading=h.3b25h4x7f9qd" w:colFirst="0" w:colLast="0"/>
      <w:bookmarkEnd w:id="6"/>
      <w:r w:rsidRPr="00147796">
        <w:rPr>
          <w:rFonts w:ascii="Palatino Linotype" w:eastAsia="Palatino Linotype" w:hAnsi="Palatino Linotype" w:cs="Palatino Linotype"/>
          <w:b/>
          <w:bCs/>
          <w:color w:val="000000" w:themeColor="text1"/>
          <w:sz w:val="24"/>
          <w:szCs w:val="24"/>
        </w:rPr>
        <w:t>PRIMERO. De la competencia</w:t>
      </w: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w:t>
      </w:r>
      <w:r w:rsidRPr="00147796">
        <w:rPr>
          <w:rFonts w:ascii="Palatino Linotype" w:eastAsia="Palatino Linotype" w:hAnsi="Palatino Linotype" w:cs="Palatino Linotype"/>
          <w:color w:val="000000" w:themeColor="text1"/>
          <w:sz w:val="24"/>
          <w:szCs w:val="24"/>
        </w:rPr>
        <w:lastRenderedPageBreak/>
        <w:t>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pStyle w:val="Ttulo2"/>
        <w:spacing w:before="0" w:line="360" w:lineRule="auto"/>
        <w:rPr>
          <w:rFonts w:ascii="Palatino Linotype" w:eastAsia="Palatino Linotype" w:hAnsi="Palatino Linotype" w:cs="Palatino Linotype"/>
          <w:b/>
          <w:bCs/>
          <w:color w:val="000000" w:themeColor="text1"/>
          <w:sz w:val="24"/>
          <w:szCs w:val="24"/>
        </w:rPr>
      </w:pPr>
      <w:bookmarkStart w:id="7" w:name="_heading=h.v2voitagapsr" w:colFirst="0" w:colLast="0"/>
      <w:bookmarkEnd w:id="7"/>
      <w:r w:rsidRPr="00147796">
        <w:rPr>
          <w:rFonts w:ascii="Palatino Linotype" w:eastAsia="Palatino Linotype" w:hAnsi="Palatino Linotype" w:cs="Palatino Linotype"/>
          <w:b/>
          <w:bCs/>
          <w:color w:val="000000" w:themeColor="text1"/>
          <w:sz w:val="24"/>
          <w:szCs w:val="24"/>
        </w:rPr>
        <w:t>SEGUNDO. De la oportunidad y procedencia.</w:t>
      </w: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El medio de impugnación fue presentado a través del </w:t>
      </w:r>
      <w:r w:rsidRPr="00147796">
        <w:rPr>
          <w:rFonts w:ascii="Palatino Linotype" w:eastAsia="Palatino Linotype" w:hAnsi="Palatino Linotype" w:cs="Palatino Linotype"/>
          <w:b/>
          <w:bCs/>
          <w:color w:val="000000" w:themeColor="text1"/>
          <w:sz w:val="24"/>
          <w:szCs w:val="24"/>
        </w:rPr>
        <w:t>SAIMEX,</w:t>
      </w:r>
      <w:r w:rsidRPr="00147796">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147796">
        <w:rPr>
          <w:rFonts w:ascii="Palatino Linotype" w:eastAsia="Palatino Linotype" w:hAnsi="Palatino Linotype" w:cs="Palatino Linotype"/>
          <w:b/>
          <w:bCs/>
          <w:color w:val="000000" w:themeColor="text1"/>
          <w:sz w:val="24"/>
          <w:szCs w:val="24"/>
        </w:rPr>
        <w:t>SUJETO OBLIGADO</w:t>
      </w:r>
      <w:r w:rsidRPr="00147796">
        <w:rPr>
          <w:rFonts w:ascii="Palatino Linotype" w:eastAsia="Palatino Linotype" w:hAnsi="Palatino Linotype" w:cs="Palatino Linotype"/>
          <w:color w:val="000000" w:themeColor="text1"/>
          <w:sz w:val="24"/>
          <w:szCs w:val="24"/>
        </w:rPr>
        <w:t xml:space="preserve"> dio respuesta el </w:t>
      </w:r>
      <w:r w:rsidRPr="00147796">
        <w:rPr>
          <w:rFonts w:ascii="Palatino Linotype" w:eastAsia="Palatino Linotype" w:hAnsi="Palatino Linotype" w:cs="Palatino Linotype"/>
          <w:b/>
          <w:bCs/>
          <w:color w:val="000000" w:themeColor="text1"/>
          <w:sz w:val="24"/>
          <w:szCs w:val="24"/>
        </w:rPr>
        <w:t>dos de junio de dos mil veinticinco</w:t>
      </w:r>
      <w:r w:rsidRPr="00147796">
        <w:rPr>
          <w:rFonts w:ascii="Palatino Linotype" w:eastAsia="Palatino Linotype" w:hAnsi="Palatino Linotype" w:cs="Palatino Linotype"/>
          <w:color w:val="000000" w:themeColor="text1"/>
          <w:sz w:val="24"/>
          <w:szCs w:val="24"/>
        </w:rPr>
        <w:t>, de tal forma que el plazo para interponer el recurso de revisión transcurrió del</w:t>
      </w:r>
      <w:r w:rsidRPr="00147796">
        <w:rPr>
          <w:rFonts w:ascii="Palatino Linotype" w:eastAsia="Palatino Linotype" w:hAnsi="Palatino Linotype" w:cs="Palatino Linotype"/>
          <w:b/>
          <w:bCs/>
          <w:color w:val="000000" w:themeColor="text1"/>
          <w:sz w:val="24"/>
          <w:szCs w:val="24"/>
        </w:rPr>
        <w:t xml:space="preserve"> tres al veintitrés de junio  de dos mil veinticinco</w:t>
      </w:r>
      <w:r w:rsidRPr="00147796">
        <w:rPr>
          <w:rFonts w:ascii="Palatino Linotype" w:eastAsia="Palatino Linotype" w:hAnsi="Palatino Linotype" w:cs="Palatino Linotype"/>
          <w:color w:val="000000" w:themeColor="text1"/>
          <w:sz w:val="24"/>
          <w:szCs w:val="24"/>
        </w:rPr>
        <w:t xml:space="preserve">; en consecuencia, el ahora </w:t>
      </w:r>
      <w:r w:rsidRPr="00147796">
        <w:rPr>
          <w:rFonts w:ascii="Palatino Linotype" w:eastAsia="Palatino Linotype" w:hAnsi="Palatino Linotype" w:cs="Palatino Linotype"/>
          <w:b/>
          <w:bCs/>
          <w:color w:val="000000" w:themeColor="text1"/>
          <w:sz w:val="24"/>
          <w:szCs w:val="24"/>
        </w:rPr>
        <w:t>RECURRENTE</w:t>
      </w:r>
      <w:r w:rsidRPr="00147796">
        <w:rPr>
          <w:rFonts w:ascii="Palatino Linotype" w:eastAsia="Palatino Linotype" w:hAnsi="Palatino Linotype" w:cs="Palatino Linotype"/>
          <w:color w:val="000000" w:themeColor="text1"/>
          <w:sz w:val="24"/>
          <w:szCs w:val="24"/>
        </w:rPr>
        <w:t xml:space="preserve"> presentó su inconformidad el </w:t>
      </w:r>
      <w:r w:rsidRPr="00147796">
        <w:rPr>
          <w:rFonts w:ascii="Palatino Linotype" w:eastAsia="Palatino Linotype" w:hAnsi="Palatino Linotype" w:cs="Palatino Linotype"/>
          <w:b/>
          <w:bCs/>
          <w:color w:val="000000" w:themeColor="text1"/>
          <w:sz w:val="24"/>
          <w:szCs w:val="24"/>
        </w:rPr>
        <w:t>diecisiete de junio de dos mil veinticinco</w:t>
      </w:r>
      <w:r w:rsidRPr="00147796">
        <w:rPr>
          <w:rFonts w:ascii="Palatino Linotype" w:eastAsia="Palatino Linotype" w:hAnsi="Palatino Linotype" w:cs="Palatino Linotype"/>
          <w:color w:val="000000" w:themeColor="text1"/>
          <w:sz w:val="24"/>
          <w:szCs w:val="24"/>
        </w:rPr>
        <w:t>; por lo que se estima que la inconformidad se presentó dentro del lapso legalmente establecido para tal efecto.</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B68BD" w:rsidRPr="00147796" w:rsidRDefault="00BB68BD" w:rsidP="00147796">
      <w:pPr>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pStyle w:val="Ttulo2"/>
        <w:spacing w:before="0" w:line="360" w:lineRule="auto"/>
        <w:rPr>
          <w:rFonts w:ascii="Palatino Linotype" w:hAnsi="Palatino Linotype"/>
          <w:color w:val="000000" w:themeColor="text1"/>
          <w:sz w:val="24"/>
          <w:szCs w:val="24"/>
        </w:rPr>
      </w:pPr>
      <w:r w:rsidRPr="00147796">
        <w:rPr>
          <w:rFonts w:ascii="Palatino Linotype" w:eastAsia="Palatino Linotype" w:hAnsi="Palatino Linotype" w:cs="Palatino Linotype"/>
          <w:b/>
          <w:bCs/>
          <w:color w:val="000000" w:themeColor="text1"/>
          <w:sz w:val="24"/>
          <w:szCs w:val="24"/>
        </w:rPr>
        <w:t>TERCERO. Del planteamiento de la Litis.</w:t>
      </w: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color w:val="000000" w:themeColor="text1"/>
          <w:sz w:val="24"/>
          <w:szCs w:val="24"/>
        </w:rPr>
        <w:t>De las constancias en el expediente al rubro indicado, se desprende que el particular solicitó la información que a continuación se desagrega:</w:t>
      </w:r>
    </w:p>
    <w:p w:rsidR="00BB68BD" w:rsidRPr="00147796" w:rsidRDefault="00611E9D" w:rsidP="00147796">
      <w:pPr>
        <w:numPr>
          <w:ilvl w:val="0"/>
          <w:numId w:val="6"/>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 xml:space="preserve">Los acuses de las solicitudes de acceso a la información pública recibidas del 1 de enero al 29 de abril de 2025 </w:t>
      </w:r>
    </w:p>
    <w:p w:rsidR="00BB68BD" w:rsidRPr="00147796" w:rsidRDefault="00611E9D" w:rsidP="00147796">
      <w:pPr>
        <w:numPr>
          <w:ilvl w:val="0"/>
          <w:numId w:val="6"/>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la captura de pantalla de a quien se turnó  los oficios de turno y </w:t>
      </w:r>
    </w:p>
    <w:p w:rsidR="00BB68BD" w:rsidRPr="00147796" w:rsidRDefault="00611E9D" w:rsidP="00147796">
      <w:pPr>
        <w:numPr>
          <w:ilvl w:val="0"/>
          <w:numId w:val="6"/>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que demuestre que respondieron a los servidores que se les turno</w:t>
      </w:r>
    </w:p>
    <w:p w:rsidR="00BB68BD" w:rsidRPr="00147796" w:rsidRDefault="00BB68BD" w:rsidP="00147796">
      <w:pPr>
        <w:pBdr>
          <w:top w:val="nil"/>
          <w:left w:val="nil"/>
          <w:bottom w:val="nil"/>
          <w:right w:val="nil"/>
          <w:between w:val="nil"/>
        </w:pBdr>
        <w:spacing w:after="0" w:line="276"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i/>
          <w:iCs/>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En respuesta, el </w:t>
      </w:r>
      <w:r w:rsidRPr="00147796">
        <w:rPr>
          <w:rFonts w:ascii="Palatino Linotype" w:eastAsia="Palatino Linotype" w:hAnsi="Palatino Linotype" w:cs="Palatino Linotype"/>
          <w:b/>
          <w:bCs/>
          <w:color w:val="000000" w:themeColor="text1"/>
          <w:sz w:val="24"/>
          <w:szCs w:val="24"/>
        </w:rPr>
        <w:t xml:space="preserve">SUJETO OBLIGADO, </w:t>
      </w:r>
      <w:r w:rsidRPr="00147796">
        <w:rPr>
          <w:rFonts w:ascii="Palatino Linotype" w:eastAsia="Palatino Linotype" w:hAnsi="Palatino Linotype" w:cs="Palatino Linotype"/>
          <w:color w:val="000000" w:themeColor="text1"/>
          <w:sz w:val="24"/>
          <w:szCs w:val="24"/>
        </w:rPr>
        <w:t xml:space="preserve">se pronunció como quedó referido en el numeral 3. </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Inconforme con la respuesta proporcionada por el </w:t>
      </w:r>
      <w:r w:rsidRPr="00147796">
        <w:rPr>
          <w:rFonts w:ascii="Palatino Linotype" w:eastAsia="Palatino Linotype" w:hAnsi="Palatino Linotype" w:cs="Palatino Linotype"/>
          <w:b/>
          <w:bCs/>
          <w:color w:val="000000" w:themeColor="text1"/>
          <w:sz w:val="24"/>
          <w:szCs w:val="24"/>
        </w:rPr>
        <w:t xml:space="preserve">SUJETO OBLIGADO, </w:t>
      </w:r>
      <w:r w:rsidRPr="00147796">
        <w:rPr>
          <w:rFonts w:ascii="Palatino Linotype" w:eastAsia="Palatino Linotype" w:hAnsi="Palatino Linotype" w:cs="Palatino Linotype"/>
          <w:color w:val="000000" w:themeColor="text1"/>
          <w:sz w:val="24"/>
          <w:szCs w:val="24"/>
        </w:rPr>
        <w:t>éste interpuso recurso de revisión arguyendo g</w:t>
      </w:r>
      <w:r w:rsidRPr="00147796">
        <w:rPr>
          <w:rFonts w:ascii="Palatino Linotype" w:eastAsia="Palatino Linotype" w:hAnsi="Palatino Linotype" w:cs="Palatino Linotype"/>
          <w:i/>
          <w:iCs/>
          <w:color w:val="000000" w:themeColor="text1"/>
          <w:sz w:val="24"/>
          <w:szCs w:val="24"/>
        </w:rPr>
        <w:t xml:space="preserve">rosso modo </w:t>
      </w:r>
      <w:r w:rsidRPr="00147796">
        <w:rPr>
          <w:rFonts w:ascii="Palatino Linotype" w:eastAsia="Palatino Linotype" w:hAnsi="Palatino Linotype" w:cs="Palatino Linotype"/>
          <w:color w:val="000000" w:themeColor="text1"/>
          <w:sz w:val="24"/>
          <w:szCs w:val="24"/>
        </w:rPr>
        <w:t>la entrega de la información de manera incompleta.</w:t>
      </w:r>
    </w:p>
    <w:p w:rsidR="00BB68BD" w:rsidRPr="00147796" w:rsidRDefault="00BB68BD" w:rsidP="00147796">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En dichas condiciones, la </w:t>
      </w:r>
      <w:r w:rsidRPr="00147796">
        <w:rPr>
          <w:rFonts w:ascii="Palatino Linotype" w:eastAsia="Palatino Linotype" w:hAnsi="Palatino Linotype" w:cs="Palatino Linotype"/>
          <w:i/>
          <w:iCs/>
          <w:color w:val="000000" w:themeColor="text1"/>
          <w:sz w:val="24"/>
          <w:szCs w:val="24"/>
        </w:rPr>
        <w:t>Litis</w:t>
      </w:r>
      <w:r w:rsidRPr="00147796">
        <w:rPr>
          <w:rFonts w:ascii="Palatino Linotype" w:eastAsia="Palatino Linotype" w:hAnsi="Palatino Linotype" w:cs="Palatino Linotype"/>
          <w:color w:val="000000" w:themeColor="text1"/>
          <w:sz w:val="24"/>
          <w:szCs w:val="24"/>
        </w:rPr>
        <w:t xml:space="preserve"> a resolver en este recurso se circunscribe a determinar si se actualizan las causales de procedencia previstas en el artículo 179, </w:t>
      </w:r>
      <w:r w:rsidRPr="00147796">
        <w:rPr>
          <w:rFonts w:ascii="Palatino Linotype" w:eastAsia="Palatino Linotype" w:hAnsi="Palatino Linotype" w:cs="Palatino Linotype"/>
          <w:b/>
          <w:bCs/>
          <w:color w:val="000000" w:themeColor="text1"/>
          <w:sz w:val="24"/>
          <w:szCs w:val="24"/>
        </w:rPr>
        <w:t xml:space="preserve">fracción V </w:t>
      </w:r>
      <w:r w:rsidRPr="00147796">
        <w:rPr>
          <w:rFonts w:ascii="Palatino Linotype" w:eastAsia="Palatino Linotype" w:hAnsi="Palatino Linotype" w:cs="Palatino Linotype"/>
          <w:color w:val="000000" w:themeColor="text1"/>
          <w:sz w:val="24"/>
          <w:szCs w:val="24"/>
        </w:rPr>
        <w:t>de la Ley</w:t>
      </w:r>
      <w:r w:rsidRPr="00147796">
        <w:rPr>
          <w:rFonts w:ascii="Palatino Linotype" w:eastAsia="Palatino Linotype" w:hAnsi="Palatino Linotype" w:cs="Palatino Linotype"/>
          <w:b/>
          <w:bCs/>
          <w:color w:val="000000" w:themeColor="text1"/>
          <w:sz w:val="24"/>
          <w:szCs w:val="24"/>
        </w:rPr>
        <w:t xml:space="preserve"> de Transparencia y Acceso a la Información Pública del Estado de </w:t>
      </w:r>
      <w:r w:rsidRPr="00147796">
        <w:rPr>
          <w:rFonts w:ascii="Palatino Linotype" w:eastAsia="Palatino Linotype" w:hAnsi="Palatino Linotype" w:cs="Palatino Linotype"/>
          <w:color w:val="000000" w:themeColor="text1"/>
          <w:sz w:val="24"/>
          <w:szCs w:val="24"/>
        </w:rPr>
        <w:t>México</w:t>
      </w:r>
      <w:r w:rsidRPr="00147796">
        <w:rPr>
          <w:rFonts w:ascii="Palatino Linotype" w:eastAsia="Palatino Linotype" w:hAnsi="Palatino Linotype" w:cs="Palatino Linotype"/>
          <w:b/>
          <w:bCs/>
          <w:color w:val="000000" w:themeColor="text1"/>
          <w:sz w:val="24"/>
          <w:szCs w:val="24"/>
        </w:rPr>
        <w:t xml:space="preserve"> y Municipios</w:t>
      </w:r>
      <w:r w:rsidRPr="00147796">
        <w:rPr>
          <w:rFonts w:ascii="Palatino Linotype" w:eastAsia="Palatino Linotype" w:hAnsi="Palatino Linotype" w:cs="Palatino Linotype"/>
          <w:color w:val="000000" w:themeColor="text1"/>
          <w:sz w:val="24"/>
          <w:szCs w:val="24"/>
        </w:rPr>
        <w:t xml:space="preserve">; fracción que determina la hipótesis jurídica la entrega de información incompleta; contexto del cual se dolió </w:t>
      </w:r>
      <w:r w:rsidRPr="00147796">
        <w:rPr>
          <w:rFonts w:ascii="Palatino Linotype" w:eastAsia="Palatino Linotype" w:hAnsi="Palatino Linotype" w:cs="Palatino Linotype"/>
          <w:b/>
          <w:bCs/>
          <w:color w:val="000000" w:themeColor="text1"/>
          <w:sz w:val="24"/>
          <w:szCs w:val="24"/>
        </w:rPr>
        <w:t xml:space="preserve">EL RECURRENTE </w:t>
      </w:r>
      <w:r w:rsidRPr="00147796">
        <w:rPr>
          <w:rFonts w:ascii="Palatino Linotype" w:eastAsia="Palatino Linotype" w:hAnsi="Palatino Linotype" w:cs="Palatino Linotype"/>
          <w:color w:val="000000" w:themeColor="text1"/>
          <w:sz w:val="24"/>
          <w:szCs w:val="24"/>
        </w:rPr>
        <w:t>al momento de interponer su inconformidad.</w:t>
      </w:r>
    </w:p>
    <w:p w:rsidR="00BB68BD" w:rsidRPr="00147796" w:rsidRDefault="00BB68BD" w:rsidP="0014779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De modo tal que el presente recurso de revisión se abocara en determinar si el </w:t>
      </w:r>
      <w:r w:rsidRPr="00147796">
        <w:rPr>
          <w:rFonts w:ascii="Palatino Linotype" w:eastAsia="Palatino Linotype" w:hAnsi="Palatino Linotype" w:cs="Palatino Linotype"/>
          <w:b/>
          <w:bCs/>
          <w:color w:val="000000" w:themeColor="text1"/>
          <w:sz w:val="24"/>
          <w:szCs w:val="24"/>
        </w:rPr>
        <w:t>SUJETO OBLIGADO</w:t>
      </w:r>
      <w:r w:rsidRPr="00147796">
        <w:rPr>
          <w:rFonts w:ascii="Palatino Linotype" w:eastAsia="Palatino Linotype" w:hAnsi="Palatino Linotype" w:cs="Palatino Linotype"/>
          <w:color w:val="000000" w:themeColor="text1"/>
          <w:sz w:val="24"/>
          <w:szCs w:val="24"/>
        </w:rPr>
        <w:t xml:space="preserve"> con su respuesta ciertamente actualizan las causales de procedencia</w:t>
      </w:r>
      <w:r w:rsidRPr="00147796">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color w:val="000000" w:themeColor="text1"/>
          <w:sz w:val="24"/>
          <w:szCs w:val="24"/>
        </w:rPr>
        <w:t xml:space="preserve">antes señalada; asimismo, determinar si se vulnera el derecho de acceso a la información del particular por la inobservancia a los principios contenidos en el artículo 11 de la Ley de Transparencia y Acceso a la Información Pública del Estado de México y Municipios, los </w:t>
      </w:r>
      <w:r w:rsidRPr="00147796">
        <w:rPr>
          <w:rFonts w:ascii="Palatino Linotype" w:eastAsia="Palatino Linotype" w:hAnsi="Palatino Linotype" w:cs="Palatino Linotype"/>
          <w:color w:val="000000" w:themeColor="text1"/>
          <w:sz w:val="24"/>
          <w:szCs w:val="24"/>
        </w:rPr>
        <w:lastRenderedPageBreak/>
        <w:t>cuales señala entre otros, que en la generación y entrega de información se deberá garantizar que sea oportuna, expedita, completa e integral.</w:t>
      </w:r>
    </w:p>
    <w:p w:rsidR="00BB68BD" w:rsidRPr="00147796" w:rsidRDefault="00BB68BD" w:rsidP="00147796">
      <w:pPr>
        <w:pBdr>
          <w:top w:val="nil"/>
          <w:left w:val="nil"/>
          <w:bottom w:val="nil"/>
          <w:right w:val="nil"/>
          <w:between w:val="nil"/>
        </w:pBdr>
        <w:rPr>
          <w:rFonts w:ascii="Palatino Linotype" w:eastAsia="Palatino Linotype" w:hAnsi="Palatino Linotype" w:cs="Palatino Linotype"/>
          <w:color w:val="000000" w:themeColor="text1"/>
          <w:sz w:val="24"/>
          <w:szCs w:val="24"/>
        </w:rPr>
      </w:pPr>
    </w:p>
    <w:p w:rsidR="00BB68BD" w:rsidRPr="00147796" w:rsidRDefault="00611E9D" w:rsidP="00147796">
      <w:pPr>
        <w:pStyle w:val="Ttulo2"/>
        <w:spacing w:before="0" w:line="360" w:lineRule="auto"/>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CUARTO. Del estudio y resolución del asunto.</w:t>
      </w: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Acotada la </w:t>
      </w:r>
      <w:r w:rsidRPr="00147796">
        <w:rPr>
          <w:rFonts w:ascii="Palatino Linotype" w:eastAsia="Palatino Linotype" w:hAnsi="Palatino Linotype" w:cs="Palatino Linotype"/>
          <w:i/>
          <w:iCs/>
          <w:color w:val="000000" w:themeColor="text1"/>
          <w:sz w:val="24"/>
          <w:szCs w:val="24"/>
        </w:rPr>
        <w:t>Litis</w:t>
      </w:r>
      <w:r w:rsidRPr="00147796">
        <w:rPr>
          <w:rFonts w:ascii="Palatino Linotype" w:eastAsia="Palatino Linotype" w:hAnsi="Palatino Linotype" w:cs="Palatino Linotype"/>
          <w:color w:val="000000" w:themeColor="text1"/>
          <w:sz w:val="24"/>
          <w:szCs w:val="24"/>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BB68BD" w:rsidRPr="00147796" w:rsidRDefault="00BB68BD" w:rsidP="0014779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B68BD" w:rsidRPr="00147796" w:rsidRDefault="00BB68BD" w:rsidP="00147796">
      <w:pPr>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w:t>
      </w:r>
      <w:r w:rsidRPr="00147796">
        <w:rPr>
          <w:rFonts w:ascii="Palatino Linotype" w:eastAsia="Palatino Linotype" w:hAnsi="Palatino Linotype" w:cs="Palatino Linotype"/>
          <w:color w:val="000000" w:themeColor="text1"/>
          <w:sz w:val="24"/>
          <w:szCs w:val="24"/>
        </w:rPr>
        <w:lastRenderedPageBreak/>
        <w:t>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BB68BD" w:rsidRPr="00147796" w:rsidRDefault="00BB68BD" w:rsidP="00147796">
      <w:pPr>
        <w:pBdr>
          <w:top w:val="nil"/>
          <w:left w:val="nil"/>
          <w:bottom w:val="nil"/>
          <w:right w:val="nil"/>
          <w:between w:val="nil"/>
        </w:pBdr>
        <w:spacing w:line="360" w:lineRule="auto"/>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BB68BD" w:rsidRPr="00147796" w:rsidRDefault="00BB68BD" w:rsidP="00147796">
      <w:pPr>
        <w:spacing w:line="360" w:lineRule="auto"/>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3"/>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Estudio de fondo</w:t>
      </w: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Acotada la </w:t>
      </w:r>
      <w:r w:rsidRPr="00147796">
        <w:rPr>
          <w:rFonts w:ascii="Palatino Linotype" w:eastAsia="Palatino Linotype" w:hAnsi="Palatino Linotype" w:cs="Palatino Linotype"/>
          <w:i/>
          <w:iCs/>
          <w:color w:val="000000" w:themeColor="text1"/>
          <w:sz w:val="24"/>
          <w:szCs w:val="24"/>
        </w:rPr>
        <w:t>Litis</w:t>
      </w:r>
      <w:r w:rsidRPr="00147796">
        <w:rPr>
          <w:rFonts w:ascii="Palatino Linotype" w:eastAsia="Palatino Linotype" w:hAnsi="Palatino Linotype" w:cs="Palatino Linotype"/>
          <w:color w:val="000000" w:themeColor="text1"/>
          <w:sz w:val="24"/>
          <w:szCs w:val="24"/>
        </w:rPr>
        <w:t xml:space="preserve"> del presente asunto, previo al estudio de fondo, respecto la fuente obligacional, se advierte que el </w:t>
      </w:r>
      <w:r w:rsidRPr="00147796">
        <w:rPr>
          <w:rFonts w:ascii="Palatino Linotype" w:eastAsia="Palatino Linotype" w:hAnsi="Palatino Linotype" w:cs="Palatino Linotype"/>
          <w:b/>
          <w:bCs/>
          <w:color w:val="000000" w:themeColor="text1"/>
          <w:sz w:val="24"/>
          <w:szCs w:val="24"/>
        </w:rPr>
        <w:t xml:space="preserve">SUJETO OBLIGADO, </w:t>
      </w:r>
      <w:r w:rsidRPr="00147796">
        <w:rPr>
          <w:rFonts w:ascii="Palatino Linotype" w:eastAsia="Palatino Linotype" w:hAnsi="Palatino Linotype" w:cs="Palatino Linotype"/>
          <w:color w:val="000000" w:themeColor="text1"/>
          <w:sz w:val="24"/>
          <w:szCs w:val="24"/>
        </w:rPr>
        <w:t xml:space="preserve">asume que genera, posee y/o administra la información solicitada, tan es así que la pone a disposición del ahora </w:t>
      </w:r>
      <w:r w:rsidRPr="00147796">
        <w:rPr>
          <w:rFonts w:ascii="Palatino Linotype" w:eastAsia="Palatino Linotype" w:hAnsi="Palatino Linotype" w:cs="Palatino Linotype"/>
          <w:b/>
          <w:bCs/>
          <w:color w:val="000000" w:themeColor="text1"/>
          <w:sz w:val="24"/>
          <w:szCs w:val="24"/>
        </w:rPr>
        <w:t>RECURRENTE.</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Ahora bien, de la solicitud de información, se advierte que la información solicitada fue del periodo comprendido del uno de enero al veintinueve de abril de dos mil veinticinco (fecha de la interposición del recurso de revisión que no ocupa).</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En ese tenor, el </w:t>
      </w:r>
      <w:r w:rsidRPr="00147796">
        <w:rPr>
          <w:rFonts w:ascii="Palatino Linotype" w:eastAsia="Palatino Linotype" w:hAnsi="Palatino Linotype" w:cs="Palatino Linotype"/>
          <w:b/>
          <w:bCs/>
          <w:color w:val="000000" w:themeColor="text1"/>
          <w:sz w:val="24"/>
          <w:szCs w:val="24"/>
        </w:rPr>
        <w:t xml:space="preserve">SUJETO OBLIGADO, </w:t>
      </w:r>
      <w:r w:rsidRPr="00147796">
        <w:rPr>
          <w:rFonts w:ascii="Palatino Linotype" w:eastAsia="Palatino Linotype" w:hAnsi="Palatino Linotype" w:cs="Palatino Linotype"/>
          <w:color w:val="000000" w:themeColor="text1"/>
          <w:sz w:val="24"/>
          <w:szCs w:val="24"/>
        </w:rPr>
        <w:t xml:space="preserve">remitió información de la que se desprenden las solicitudes de información y capturas de turno de las mismas únicamente del periodo </w:t>
      </w:r>
      <w:r w:rsidRPr="00147796">
        <w:rPr>
          <w:rFonts w:ascii="Palatino Linotype" w:eastAsia="Palatino Linotype" w:hAnsi="Palatino Linotype" w:cs="Palatino Linotype"/>
          <w:color w:val="000000" w:themeColor="text1"/>
          <w:sz w:val="24"/>
          <w:szCs w:val="24"/>
        </w:rPr>
        <w:lastRenderedPageBreak/>
        <w:t xml:space="preserve">comprendido del mes de enero de dos mil veinticinco, sin que se advierta pronunciamiento respecto del resto de las solicitudes y de las respuestas </w:t>
      </w:r>
      <w:r w:rsidR="00147796" w:rsidRPr="00147796">
        <w:rPr>
          <w:rFonts w:ascii="Palatino Linotype" w:eastAsia="Palatino Linotype" w:hAnsi="Palatino Linotype" w:cs="Palatino Linotype"/>
          <w:color w:val="000000" w:themeColor="text1"/>
          <w:sz w:val="24"/>
          <w:szCs w:val="24"/>
        </w:rPr>
        <w:t>solicitadas</w:t>
      </w:r>
      <w:r w:rsidRPr="00147796">
        <w:rPr>
          <w:rFonts w:ascii="Palatino Linotype" w:eastAsia="Palatino Linotype" w:hAnsi="Palatino Linotype" w:cs="Palatino Linotype"/>
          <w:color w:val="000000" w:themeColor="text1"/>
          <w:sz w:val="24"/>
          <w:szCs w:val="24"/>
        </w:rPr>
        <w:t>.</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Es así que, una vez analizada la información remitida, se colige que las razones de inconformidad del </w:t>
      </w:r>
      <w:r w:rsidRPr="00147796">
        <w:rPr>
          <w:rFonts w:ascii="Palatino Linotype" w:eastAsia="Palatino Linotype" w:hAnsi="Palatino Linotype" w:cs="Palatino Linotype"/>
          <w:b/>
          <w:bCs/>
          <w:color w:val="000000" w:themeColor="text1"/>
          <w:sz w:val="24"/>
          <w:szCs w:val="24"/>
        </w:rPr>
        <w:t xml:space="preserve">RECURRENTE, </w:t>
      </w:r>
      <w:r w:rsidRPr="00147796">
        <w:rPr>
          <w:rFonts w:ascii="Palatino Linotype" w:eastAsia="Palatino Linotype" w:hAnsi="Palatino Linotype" w:cs="Palatino Linotype"/>
          <w:color w:val="000000" w:themeColor="text1"/>
          <w:sz w:val="24"/>
          <w:szCs w:val="24"/>
        </w:rPr>
        <w:t>devienen procedentes, ya que se remitió la información de manera incompleta en virtud de lo siguiente:</w:t>
      </w:r>
    </w:p>
    <w:p w:rsidR="00BB68BD" w:rsidRPr="00147796" w:rsidRDefault="00611E9D" w:rsidP="00147796">
      <w:pPr>
        <w:numPr>
          <w:ilvl w:val="0"/>
          <w:numId w:val="7"/>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Únicamente se remitió información correspondiente al mes de enero de dos mil veinticinco, sin que exista pronunciamiento respecto de la información faltante.</w:t>
      </w:r>
    </w:p>
    <w:p w:rsidR="00BB68BD" w:rsidRPr="00147796" w:rsidRDefault="00611E9D" w:rsidP="00147796">
      <w:pPr>
        <w:numPr>
          <w:ilvl w:val="0"/>
          <w:numId w:val="7"/>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Las solicitudes del mes de enero que se remitieron, se observan de manera incompleta, ya que de manera enunciativa más no limitativa, no se enviaron las solicitudes 00402/TOLUCA/IP/2025, 00225/TOLUCA/IP/2025, 00106/TOLUCA/IP/2025, 00107/TOLUCA/IP/2025 y de la 00166/TOLUCA/IP/2025 a la 00180/TOLUCA/IP/2025.</w:t>
      </w:r>
    </w:p>
    <w:p w:rsidR="00BB68BD" w:rsidRPr="00147796" w:rsidRDefault="00611E9D" w:rsidP="00147796">
      <w:pPr>
        <w:numPr>
          <w:ilvl w:val="0"/>
          <w:numId w:val="7"/>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No se remitieron las respuestas a las solicitudes de información</w:t>
      </w:r>
      <w:r w:rsidR="0001710D" w:rsidRPr="00147796">
        <w:rPr>
          <w:rFonts w:ascii="Palatino Linotype" w:eastAsia="Palatino Linotype" w:hAnsi="Palatino Linotype" w:cs="Palatino Linotype"/>
          <w:color w:val="000000" w:themeColor="text1"/>
          <w:sz w:val="24"/>
          <w:szCs w:val="24"/>
        </w:rPr>
        <w:t>, sin</w:t>
      </w:r>
      <w:r w:rsidRPr="00147796">
        <w:rPr>
          <w:rFonts w:ascii="Palatino Linotype" w:eastAsia="Palatino Linotype" w:hAnsi="Palatino Linotype" w:cs="Palatino Linotype"/>
          <w:color w:val="000000" w:themeColor="text1"/>
          <w:sz w:val="24"/>
          <w:szCs w:val="24"/>
        </w:rPr>
        <w:t xml:space="preserve"> que se observe que exista pronunciamiento alguno por parte del Sujeto Obligado.</w:t>
      </w:r>
    </w:p>
    <w:p w:rsidR="00BB68BD" w:rsidRPr="00147796" w:rsidRDefault="00611E9D" w:rsidP="00147796">
      <w:pPr>
        <w:numPr>
          <w:ilvl w:val="0"/>
          <w:numId w:val="7"/>
        </w:numPr>
        <w:pBdr>
          <w:top w:val="nil"/>
          <w:left w:val="nil"/>
          <w:bottom w:val="nil"/>
          <w:right w:val="nil"/>
          <w:between w:val="nil"/>
        </w:pBdr>
        <w:spacing w:after="0" w:line="24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No se remitió el documento en donde se advierta el turno a los Servidores Públicos Habilitados de manera enunciativa más no limitativa de las solicitudes que van de la 00166/TOLUCA/IP/2025 a la 00180/TOLUCA/IP/2025, correspondientes al mes de enero de dos mil veinticinco.</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Es por lo anterior que no se puede tener por colmada en su totalidad la solicitud de información </w:t>
      </w:r>
      <w:r w:rsidRPr="00147796">
        <w:rPr>
          <w:rFonts w:ascii="Palatino Linotype" w:eastAsia="Palatino Linotype" w:hAnsi="Palatino Linotype" w:cs="Palatino Linotype"/>
          <w:b/>
          <w:bCs/>
          <w:color w:val="000000" w:themeColor="text1"/>
          <w:sz w:val="24"/>
          <w:szCs w:val="24"/>
        </w:rPr>
        <w:t xml:space="preserve">02561/TOLUCA/IP/2025, </w:t>
      </w:r>
      <w:r w:rsidRPr="00147796">
        <w:rPr>
          <w:rFonts w:ascii="Palatino Linotype" w:eastAsia="Palatino Linotype" w:hAnsi="Palatino Linotype" w:cs="Palatino Linotype"/>
          <w:color w:val="000000" w:themeColor="text1"/>
          <w:sz w:val="24"/>
          <w:szCs w:val="24"/>
        </w:rPr>
        <w:t xml:space="preserve">resultando dable ordenar la búsqueda exhaustiva y razonable de la información a efecto de que el </w:t>
      </w:r>
      <w:r w:rsidRPr="00147796">
        <w:rPr>
          <w:rFonts w:ascii="Palatino Linotype" w:eastAsia="Palatino Linotype" w:hAnsi="Palatino Linotype" w:cs="Palatino Linotype"/>
          <w:b/>
          <w:bCs/>
          <w:color w:val="000000" w:themeColor="text1"/>
          <w:sz w:val="24"/>
          <w:szCs w:val="24"/>
        </w:rPr>
        <w:t xml:space="preserve">SUJETO OBLIGADO, </w:t>
      </w:r>
      <w:r w:rsidRPr="00147796">
        <w:rPr>
          <w:rFonts w:ascii="Palatino Linotype" w:eastAsia="Palatino Linotype" w:hAnsi="Palatino Linotype" w:cs="Palatino Linotype"/>
          <w:color w:val="000000" w:themeColor="text1"/>
          <w:sz w:val="24"/>
          <w:szCs w:val="24"/>
        </w:rPr>
        <w:t>haga entrega de las solicitudes de información faltantes, los turnos de las mismas, así como de las respuestas solicitadas.</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Ahora bien respecto de lo solicitado relativo a que “</w:t>
      </w:r>
      <w:r w:rsidRPr="00147796">
        <w:rPr>
          <w:rFonts w:ascii="Palatino Linotype" w:eastAsia="Palatino Linotype" w:hAnsi="Palatino Linotype" w:cs="Palatino Linotype"/>
          <w:i/>
          <w:iCs/>
          <w:color w:val="000000" w:themeColor="text1"/>
          <w:sz w:val="24"/>
          <w:szCs w:val="24"/>
        </w:rPr>
        <w:t xml:space="preserve">demuestre que respondieron a los servidores que se les turno”, </w:t>
      </w:r>
      <w:r w:rsidRPr="00147796">
        <w:rPr>
          <w:rFonts w:ascii="Palatino Linotype" w:eastAsia="Palatino Linotype" w:hAnsi="Palatino Linotype" w:cs="Palatino Linotype"/>
          <w:color w:val="000000" w:themeColor="text1"/>
          <w:sz w:val="24"/>
          <w:szCs w:val="24"/>
        </w:rPr>
        <w:t xml:space="preserve">se considera que el documento que da cuenta de lo solicitado son </w:t>
      </w:r>
      <w:r w:rsidRPr="00147796">
        <w:rPr>
          <w:rFonts w:ascii="Palatino Linotype" w:eastAsia="Palatino Linotype" w:hAnsi="Palatino Linotype" w:cs="Palatino Linotype"/>
          <w:color w:val="000000" w:themeColor="text1"/>
          <w:sz w:val="24"/>
          <w:szCs w:val="24"/>
        </w:rPr>
        <w:lastRenderedPageBreak/>
        <w:t xml:space="preserve">las respuestas proporcionadas a las solicitudes de información, por lo que, resulta dable también señalar </w:t>
      </w:r>
      <w:r w:rsidRPr="00147796">
        <w:rPr>
          <w:rFonts w:ascii="Palatino Linotype" w:eastAsia="Palatino Linotype" w:hAnsi="Palatino Linotype" w:cs="Palatino Linotype"/>
          <w:color w:val="000000" w:themeColor="text1"/>
          <w:sz w:val="24"/>
          <w:szCs w:val="24"/>
          <w:u w:val="single"/>
        </w:rPr>
        <w:t xml:space="preserve">que los sujetos obligados tampoco </w:t>
      </w:r>
      <w:r w:rsidRPr="00147796">
        <w:rPr>
          <w:rFonts w:ascii="Palatino Linotype" w:eastAsia="Palatino Linotype" w:hAnsi="Palatino Linotype" w:cs="Palatino Linotype"/>
          <w:color w:val="000000" w:themeColor="text1"/>
          <w:sz w:val="24"/>
          <w:szCs w:val="24"/>
        </w:rPr>
        <w:t>se</w:t>
      </w:r>
      <w:r w:rsidRPr="00147796">
        <w:rPr>
          <w:rFonts w:ascii="Palatino Linotype" w:eastAsia="Palatino Linotype" w:hAnsi="Palatino Linotype" w:cs="Palatino Linotype"/>
          <w:color w:val="000000" w:themeColor="text1"/>
          <w:sz w:val="24"/>
          <w:szCs w:val="24"/>
          <w:u w:val="single"/>
        </w:rPr>
        <w:t xml:space="preserve"> encuentran compelidos a generar documentos </w:t>
      </w:r>
      <w:r w:rsidRPr="00147796">
        <w:rPr>
          <w:rFonts w:ascii="Palatino Linotype" w:eastAsia="Palatino Linotype" w:hAnsi="Palatino Linotype" w:cs="Palatino Linotype"/>
          <w:i/>
          <w:iCs/>
          <w:color w:val="000000" w:themeColor="text1"/>
          <w:sz w:val="24"/>
          <w:szCs w:val="24"/>
          <w:u w:val="single"/>
        </w:rPr>
        <w:t>Ad hoc</w:t>
      </w:r>
      <w:r w:rsidRPr="00147796">
        <w:rPr>
          <w:rFonts w:ascii="Palatino Linotype" w:eastAsia="Palatino Linotype" w:hAnsi="Palatino Linotype" w:cs="Palatino Linotype"/>
          <w:color w:val="000000" w:themeColor="text1"/>
          <w:sz w:val="24"/>
          <w:szCs w:val="24"/>
        </w:rPr>
        <w:t>, pues se reitera que el derecho de acceso a la información, es un derecho que versa sobre documentos que los sujetos obligados, generen, posean o administren,</w:t>
      </w:r>
      <w:r w:rsidRPr="00147796">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u w:val="single"/>
        </w:rPr>
        <w:t>previo a la interposición de la solicitud de información,</w:t>
      </w:r>
      <w:r w:rsidRPr="00147796">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b/>
          <w:bCs/>
          <w:color w:val="000000" w:themeColor="text1"/>
          <w:sz w:val="24"/>
          <w:szCs w:val="24"/>
          <w:u w:val="single"/>
        </w:rPr>
        <w:t>no así a generar nuevos documentos con la finalidad de satisfacer las pretensiones particulares de los solicitantes</w:t>
      </w:r>
      <w:r w:rsidRPr="00147796">
        <w:rPr>
          <w:rFonts w:ascii="Palatino Linotype" w:eastAsia="Palatino Linotype" w:hAnsi="Palatino Linotype" w:cs="Palatino Linotype"/>
          <w:color w:val="000000" w:themeColor="text1"/>
          <w:sz w:val="24"/>
          <w:szCs w:val="24"/>
        </w:rPr>
        <w:t xml:space="preserve">, como apoyo a lo anterior, es aplicable por analogía el </w:t>
      </w:r>
      <w:r w:rsidRPr="00147796">
        <w:rPr>
          <w:rFonts w:ascii="Palatino Linotype" w:eastAsia="Palatino Linotype" w:hAnsi="Palatino Linotype" w:cs="Palatino Linotype"/>
          <w:b/>
          <w:bCs/>
          <w:color w:val="000000" w:themeColor="text1"/>
          <w:sz w:val="24"/>
          <w:szCs w:val="24"/>
        </w:rPr>
        <w:t>Criterio 03/17</w:t>
      </w:r>
      <w:r w:rsidRPr="00147796">
        <w:rPr>
          <w:rFonts w:ascii="Palatino Linotype" w:eastAsia="Palatino Linotype" w:hAnsi="Palatino Linotype" w:cs="Palatino Linotype"/>
          <w:color w:val="000000" w:themeColor="text1"/>
          <w:sz w:val="24"/>
          <w:szCs w:val="24"/>
        </w:rPr>
        <w:t>, emitido por el Pleno del Instituto Nacional de Transparencia, Acceso a la Información y Protección de Datos Personales (INAI), que a la letra dice:</w:t>
      </w:r>
    </w:p>
    <w:p w:rsidR="00BB68BD" w:rsidRPr="00147796" w:rsidRDefault="00611E9D" w:rsidP="00147796">
      <w:pPr>
        <w:pBdr>
          <w:top w:val="nil"/>
          <w:left w:val="nil"/>
          <w:bottom w:val="nil"/>
          <w:right w:val="nil"/>
          <w:between w:val="nil"/>
        </w:pBdr>
        <w:spacing w:after="0" w:line="24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 xml:space="preserve">“No existe obligación de elaborar documentos ad hoc para atender las solicitudes de acceso a la información. </w:t>
      </w:r>
      <w:r w:rsidRPr="00147796">
        <w:rPr>
          <w:rFonts w:ascii="Palatino Linotype" w:eastAsia="Palatino Linotype" w:hAnsi="Palatino Linotype" w:cs="Palatino Linotype"/>
          <w:i/>
          <w:iCs/>
          <w:color w:val="000000" w:themeColor="text1"/>
          <w:sz w:val="24"/>
          <w:szCs w:val="24"/>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Así mismo, la </w:t>
      </w:r>
      <w:r w:rsidRPr="00147796">
        <w:rPr>
          <w:rFonts w:ascii="Palatino Linotype" w:eastAsia="Palatino Linotype" w:hAnsi="Palatino Linotype" w:cs="Palatino Linotype"/>
          <w:b/>
          <w:bCs/>
          <w:color w:val="000000" w:themeColor="text1"/>
          <w:sz w:val="24"/>
          <w:szCs w:val="24"/>
        </w:rPr>
        <w:t xml:space="preserve">Ley de Transparencia y Acceso a la Información Pública del Estado de </w:t>
      </w:r>
      <w:r w:rsidRPr="00147796">
        <w:rPr>
          <w:rFonts w:ascii="Palatino Linotype" w:eastAsia="Palatino Linotype" w:hAnsi="Palatino Linotype" w:cs="Palatino Linotype"/>
          <w:color w:val="000000" w:themeColor="text1"/>
          <w:sz w:val="24"/>
          <w:szCs w:val="24"/>
        </w:rPr>
        <w:t>México</w:t>
      </w:r>
      <w:r w:rsidRPr="00147796">
        <w:rPr>
          <w:rFonts w:ascii="Palatino Linotype" w:eastAsia="Palatino Linotype" w:hAnsi="Palatino Linotype" w:cs="Palatino Linotype"/>
          <w:b/>
          <w:bCs/>
          <w:color w:val="000000" w:themeColor="text1"/>
          <w:sz w:val="24"/>
          <w:szCs w:val="24"/>
        </w:rPr>
        <w:t xml:space="preserve"> y Municipios</w:t>
      </w:r>
      <w:r w:rsidRPr="00147796">
        <w:rPr>
          <w:rFonts w:ascii="Palatino Linotype" w:eastAsia="Palatino Linotype" w:hAnsi="Palatino Linotype" w:cs="Palatino Linotype"/>
          <w:color w:val="000000" w:themeColor="text1"/>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BB68BD" w:rsidRPr="00147796" w:rsidRDefault="00611E9D" w:rsidP="00147796">
      <w:pPr>
        <w:pBdr>
          <w:top w:val="nil"/>
          <w:left w:val="nil"/>
          <w:bottom w:val="nil"/>
          <w:right w:val="nil"/>
          <w:between w:val="nil"/>
        </w:pBdr>
        <w:spacing w:after="0" w:line="240" w:lineRule="auto"/>
        <w:jc w:val="both"/>
        <w:rPr>
          <w:rFonts w:ascii="Palatino Linotype" w:eastAsia="Palatino Linotype" w:hAnsi="Palatino Linotype" w:cs="Palatino Linotype"/>
          <w:b/>
          <w:bCs/>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147796">
        <w:rPr>
          <w:rFonts w:ascii="Palatino Linotype" w:eastAsia="Palatino Linotype" w:hAnsi="Palatino Linotype" w:cs="Palatino Linotype"/>
          <w:b/>
          <w:bCs/>
          <w:i/>
          <w:iCs/>
          <w:color w:val="000000" w:themeColor="text1"/>
          <w:sz w:val="24"/>
          <w:szCs w:val="24"/>
        </w:rPr>
        <w:t xml:space="preserve">Los Sujetos Obligados deben </w:t>
      </w:r>
      <w:r w:rsidRPr="00147796">
        <w:rPr>
          <w:rFonts w:ascii="Palatino Linotype" w:eastAsia="Palatino Linotype" w:hAnsi="Palatino Linotype" w:cs="Palatino Linotype"/>
          <w:b/>
          <w:bCs/>
          <w:i/>
          <w:iCs/>
          <w:color w:val="000000" w:themeColor="text1"/>
          <w:sz w:val="24"/>
          <w:szCs w:val="24"/>
        </w:rPr>
        <w:lastRenderedPageBreak/>
        <w:t>poner en práctica, políticas y programas de acceso a la información que se apeguen a criterios de publicidad, veracidad, oportunidad, precisión y suficiencia en beneficio de los solicitantes.</w:t>
      </w:r>
    </w:p>
    <w:p w:rsidR="00BB68BD" w:rsidRPr="00147796" w:rsidRDefault="00BB68BD" w:rsidP="00147796">
      <w:pPr>
        <w:spacing w:line="360" w:lineRule="auto"/>
        <w:jc w:val="both"/>
        <w:rPr>
          <w:rFonts w:ascii="Palatino Linotype" w:eastAsia="Palatino Linotype" w:hAnsi="Palatino Linotype" w:cs="Palatino Linotype"/>
          <w:b/>
          <w:bCs/>
          <w:i/>
          <w:iCs/>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Numerales que compelen al </w:t>
      </w:r>
      <w:r w:rsidRPr="00147796">
        <w:rPr>
          <w:rFonts w:ascii="Palatino Linotype" w:eastAsia="Palatino Linotype" w:hAnsi="Palatino Linotype" w:cs="Palatino Linotype"/>
          <w:b/>
          <w:bCs/>
          <w:color w:val="000000" w:themeColor="text1"/>
          <w:sz w:val="24"/>
          <w:szCs w:val="24"/>
        </w:rPr>
        <w:t>SUJETO OBLIGADO</w:t>
      </w:r>
      <w:r w:rsidRPr="00147796">
        <w:rPr>
          <w:rFonts w:ascii="Palatino Linotype" w:eastAsia="Palatino Linotype" w:hAnsi="Palatino Linotype" w:cs="Palatino Linotype"/>
          <w:color w:val="000000" w:themeColor="text1"/>
          <w:sz w:val="24"/>
          <w:szCs w:val="24"/>
        </w:rPr>
        <w:t xml:space="preserve"> a apegarse en todo momento a los criterios ya expuestos, impidiendo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BB68BD" w:rsidRPr="00147796" w:rsidRDefault="00611E9D" w:rsidP="00147796">
      <w:pPr>
        <w:spacing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color w:val="000000" w:themeColor="text1"/>
          <w:sz w:val="24"/>
          <w:szCs w:val="24"/>
        </w:rPr>
        <w:t>“</w:t>
      </w:r>
      <w:r w:rsidRPr="00147796">
        <w:rPr>
          <w:rFonts w:ascii="Palatino Linotype" w:eastAsia="Palatino Linotype" w:hAnsi="Palatino Linotype" w:cs="Palatino Linotype"/>
          <w:b/>
          <w:bCs/>
          <w:i/>
          <w:iCs/>
          <w:color w:val="000000" w:themeColor="text1"/>
          <w:sz w:val="24"/>
          <w:szCs w:val="24"/>
        </w:rPr>
        <w:t>Artículo 4.</w:t>
      </w:r>
      <w:r w:rsidRPr="00147796">
        <w:rPr>
          <w:rFonts w:ascii="Palatino Linotype" w:eastAsia="Palatino Linotype" w:hAnsi="Palatino Linotype" w:cs="Palatino Linotype"/>
          <w:i/>
          <w:iCs/>
          <w:color w:val="000000" w:themeColor="text1"/>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147796">
        <w:rPr>
          <w:rFonts w:ascii="Palatino Linotype" w:eastAsia="Palatino Linotype" w:hAnsi="Palatino Linotype" w:cs="Palatino Linotype"/>
          <w:i/>
          <w:iCs/>
          <w:color w:val="000000" w:themeColor="text1"/>
          <w:sz w:val="24"/>
          <w:szCs w:val="24"/>
        </w:rPr>
        <w:lastRenderedPageBreak/>
        <w:t>temporalmente por razones de interés público, en los términos de las causas legítimas y estrictamente necesarias previstas por esta Ley.</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Los sujetos obligados deben poner en práctica, políticas y programas de acceso a la información</w:t>
      </w:r>
      <w:r w:rsidRPr="00147796">
        <w:rPr>
          <w:rFonts w:ascii="Palatino Linotype" w:eastAsia="Palatino Linotype" w:hAnsi="Palatino Linotype" w:cs="Palatino Linotype"/>
          <w:color w:val="000000" w:themeColor="text1"/>
          <w:sz w:val="24"/>
          <w:szCs w:val="24"/>
        </w:rPr>
        <w:t xml:space="preserve"> </w:t>
      </w:r>
      <w:r w:rsidRPr="00147796">
        <w:rPr>
          <w:rFonts w:ascii="Palatino Linotype" w:eastAsia="Palatino Linotype" w:hAnsi="Palatino Linotype" w:cs="Palatino Linotype"/>
          <w:i/>
          <w:iCs/>
          <w:color w:val="000000" w:themeColor="text1"/>
          <w:sz w:val="24"/>
          <w:szCs w:val="24"/>
        </w:rPr>
        <w:t>que se apeguen a criterios de publicidad, veracidad, oportunidad, precisión y suficiencia en beneficio de los solicitantes.”</w:t>
      </w:r>
    </w:p>
    <w:p w:rsidR="00BB68BD" w:rsidRPr="00147796" w:rsidRDefault="00BB68BD" w:rsidP="00147796">
      <w:pPr>
        <w:spacing w:before="120" w:after="120" w:line="360" w:lineRule="auto"/>
        <w:jc w:val="both"/>
        <w:rPr>
          <w:rFonts w:ascii="Palatino Linotype" w:eastAsia="Palatino Linotype" w:hAnsi="Palatino Linotype" w:cs="Palatino Linotype"/>
          <w:i/>
          <w:iCs/>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BB68BD" w:rsidRPr="00147796" w:rsidRDefault="00BB68BD" w:rsidP="00147796">
      <w:pPr>
        <w:spacing w:before="120" w:after="12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BB68BD" w:rsidRPr="00147796" w:rsidRDefault="00BB68BD" w:rsidP="00147796">
      <w:pPr>
        <w:spacing w:line="360" w:lineRule="auto"/>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rsidR="00BB68BD" w:rsidRPr="00147796" w:rsidRDefault="00BB68BD" w:rsidP="00147796">
      <w:pPr>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Lo anterior tiene sustento en los artículos 3 fracciones XI y XXII; 4; 11 y 41 de la Ley de Transparencia y Acceso a la Información Pública del Estado de México y Municipios:</w:t>
      </w:r>
    </w:p>
    <w:p w:rsidR="00BB68BD" w:rsidRPr="00147796" w:rsidRDefault="00611E9D" w:rsidP="00147796">
      <w:pPr>
        <w:spacing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 xml:space="preserve">“Artículo 3. </w:t>
      </w:r>
      <w:r w:rsidRPr="00147796">
        <w:rPr>
          <w:rFonts w:ascii="Palatino Linotype" w:eastAsia="Palatino Linotype" w:hAnsi="Palatino Linotype" w:cs="Palatino Linotype"/>
          <w:b/>
          <w:bCs/>
          <w:i/>
          <w:iCs/>
          <w:color w:val="000000" w:themeColor="text1"/>
          <w:sz w:val="24"/>
          <w:szCs w:val="24"/>
          <w:u w:val="single"/>
        </w:rPr>
        <w:t>Para los efectos de la presente Ley se entenderá por</w:t>
      </w:r>
      <w:r w:rsidRPr="00147796">
        <w:rPr>
          <w:rFonts w:ascii="Palatino Linotype" w:eastAsia="Palatino Linotype" w:hAnsi="Palatino Linotype" w:cs="Palatino Linotype"/>
          <w:b/>
          <w:bCs/>
          <w:i/>
          <w:iCs/>
          <w:color w:val="000000" w:themeColor="text1"/>
          <w:sz w:val="24"/>
          <w:szCs w:val="24"/>
        </w:rPr>
        <w:t xml:space="preserve">: </w:t>
      </w:r>
      <w:r w:rsidRPr="00147796">
        <w:rPr>
          <w:rFonts w:ascii="Palatino Linotype" w:eastAsia="Palatino Linotype" w:hAnsi="Palatino Linotype" w:cs="Palatino Linotype"/>
          <w:i/>
          <w:iCs/>
          <w:color w:val="000000" w:themeColor="text1"/>
          <w:sz w:val="24"/>
          <w:szCs w:val="24"/>
        </w:rPr>
        <w:t>…</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XI. Documento:</w:t>
      </w:r>
      <w:r w:rsidRPr="00147796">
        <w:rPr>
          <w:rFonts w:ascii="Palatino Linotype" w:eastAsia="Palatino Linotype" w:hAnsi="Palatino Linotype" w:cs="Palatino Linotype"/>
          <w:i/>
          <w:iCs/>
          <w:color w:val="000000" w:themeColor="text1"/>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Artículo 4.</w:t>
      </w:r>
      <w:r w:rsidRPr="00147796">
        <w:rPr>
          <w:rFonts w:ascii="Palatino Linotype" w:eastAsia="Palatino Linotype" w:hAnsi="Palatino Linotype" w:cs="Palatino Linotype"/>
          <w:i/>
          <w:iCs/>
          <w:color w:val="000000" w:themeColor="text1"/>
          <w:sz w:val="24"/>
          <w:szCs w:val="24"/>
        </w:rPr>
        <w:t xml:space="preserve"> </w:t>
      </w:r>
      <w:r w:rsidRPr="00147796">
        <w:rPr>
          <w:rFonts w:ascii="Palatino Linotype" w:eastAsia="Palatino Linotype" w:hAnsi="Palatino Linotype" w:cs="Palatino Linotype"/>
          <w:b/>
          <w:bCs/>
          <w:i/>
          <w:iCs/>
          <w:color w:val="000000" w:themeColor="text1"/>
          <w:sz w:val="24"/>
          <w:szCs w:val="24"/>
          <w:u w:val="single"/>
        </w:rPr>
        <w:t>El derecho humano de acceso a la información pública es la prerrogativa de las personas para buscar, difundir, investigar, recabar, recibir y solicitar información pública</w:t>
      </w:r>
      <w:r w:rsidRPr="00147796">
        <w:rPr>
          <w:rFonts w:ascii="Palatino Linotype" w:eastAsia="Palatino Linotype" w:hAnsi="Palatino Linotype" w:cs="Palatino Linotype"/>
          <w:i/>
          <w:iCs/>
          <w:color w:val="000000" w:themeColor="text1"/>
          <w:sz w:val="24"/>
          <w:szCs w:val="24"/>
        </w:rPr>
        <w:t xml:space="preserve">, sin necesidad de acreditar personalidad ni interés jurídico. </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147796">
        <w:rPr>
          <w:rFonts w:ascii="Palatino Linotype" w:eastAsia="Palatino Linotype" w:hAnsi="Palatino Linotype" w:cs="Palatino Linotype"/>
          <w:i/>
          <w:iCs/>
          <w:color w:val="000000" w:themeColor="text1"/>
          <w:sz w:val="24"/>
          <w:szCs w:val="24"/>
        </w:rPr>
        <w:lastRenderedPageBreak/>
        <w:t xml:space="preserve">temporalmente por razones de interés público, en los términos de las causas legítimas y estrictamente necesarias previstas por esta Ley. </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 xml:space="preserve">Los sujetos obligados deben poner en práctica, políticas y programas de acceso a la información que se apeguen a criterios de publicidad, veracidad, oportunidad, precisión y suficiencia en beneficio de los solicitantes. </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Artículo 11.-</w:t>
      </w:r>
      <w:r w:rsidRPr="00147796">
        <w:rPr>
          <w:rFonts w:ascii="Palatino Linotype" w:eastAsia="Palatino Linotype" w:hAnsi="Palatino Linotype" w:cs="Palatino Linotype"/>
          <w:i/>
          <w:iCs/>
          <w:color w:val="000000" w:themeColor="text1"/>
          <w:sz w:val="24"/>
          <w:szCs w:val="24"/>
        </w:rPr>
        <w:t xml:space="preserve"> </w:t>
      </w:r>
      <w:r w:rsidRPr="00147796">
        <w:rPr>
          <w:rFonts w:ascii="Palatino Linotype" w:eastAsia="Palatino Linotype" w:hAnsi="Palatino Linotype" w:cs="Palatino Linotype"/>
          <w:b/>
          <w:bCs/>
          <w:i/>
          <w:iCs/>
          <w:color w:val="000000" w:themeColor="text1"/>
          <w:sz w:val="24"/>
          <w:szCs w:val="24"/>
          <w:u w:val="single"/>
        </w:rPr>
        <w:t>Los Sujetos Obligados sólo proporcionarán la información que generen en el ejercicio de sus atribuciones</w:t>
      </w:r>
      <w:r w:rsidRPr="00147796">
        <w:rPr>
          <w:rFonts w:ascii="Palatino Linotype" w:eastAsia="Palatino Linotype" w:hAnsi="Palatino Linotype" w:cs="Palatino Linotype"/>
          <w:i/>
          <w:iCs/>
          <w:color w:val="000000" w:themeColor="text1"/>
          <w:sz w:val="24"/>
          <w:szCs w:val="24"/>
        </w:rPr>
        <w:t>.</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Artículo 12.</w:t>
      </w:r>
      <w:r w:rsidRPr="00147796">
        <w:rPr>
          <w:rFonts w:ascii="Palatino Linotype" w:eastAsia="Palatino Linotype" w:hAnsi="Palatino Linotype" w:cs="Palatino Linotype"/>
          <w:i/>
          <w:iCs/>
          <w:color w:val="000000" w:themeColor="text1"/>
          <w:sz w:val="24"/>
          <w:szCs w:val="24"/>
        </w:rPr>
        <w:t xml:space="preserve"> Quienes generen, recopilen, administren, manejen, procesen, archiven o conserven información pública</w:t>
      </w:r>
      <w:r w:rsidRPr="00147796">
        <w:rPr>
          <w:rFonts w:ascii="Palatino Linotype" w:eastAsia="Palatino Linotype" w:hAnsi="Palatino Linotype" w:cs="Palatino Linotype"/>
          <w:b/>
          <w:bCs/>
          <w:i/>
          <w:iCs/>
          <w:color w:val="000000" w:themeColor="text1"/>
          <w:sz w:val="24"/>
          <w:szCs w:val="24"/>
        </w:rPr>
        <w:t xml:space="preserve"> </w:t>
      </w:r>
      <w:r w:rsidRPr="00147796">
        <w:rPr>
          <w:rFonts w:ascii="Palatino Linotype" w:eastAsia="Palatino Linotype" w:hAnsi="Palatino Linotype" w:cs="Palatino Linotype"/>
          <w:i/>
          <w:iCs/>
          <w:color w:val="000000" w:themeColor="text1"/>
          <w:sz w:val="24"/>
          <w:szCs w:val="24"/>
        </w:rPr>
        <w:t xml:space="preserve">serán responsables de la misma en los términos de las disposiciones jurídicas aplicables. </w:t>
      </w:r>
    </w:p>
    <w:p w:rsidR="00BB68BD" w:rsidRPr="00147796" w:rsidRDefault="00611E9D" w:rsidP="00147796">
      <w:pPr>
        <w:spacing w:before="120" w:after="120"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u w:val="single"/>
        </w:rPr>
        <w:t>Los sujetos obligados sólo proporcionarán la información pública que se les requiera y que obre en sus archivos</w:t>
      </w:r>
      <w:r w:rsidRPr="00147796">
        <w:rPr>
          <w:rFonts w:ascii="Palatino Linotype" w:eastAsia="Palatino Linotype" w:hAnsi="Palatino Linotype" w:cs="Palatino Linotype"/>
          <w:i/>
          <w:iCs/>
          <w:color w:val="000000" w:themeColor="text1"/>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B68BD" w:rsidRPr="00147796" w:rsidRDefault="00611E9D" w:rsidP="00147796">
      <w:pPr>
        <w:spacing w:before="120" w:after="120"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(Énfasis añadido)</w:t>
      </w:r>
    </w:p>
    <w:p w:rsidR="00BB68BD" w:rsidRPr="00147796" w:rsidRDefault="00BB68BD" w:rsidP="00147796">
      <w:pPr>
        <w:spacing w:before="120" w:after="12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BB68BD" w:rsidRPr="00147796" w:rsidRDefault="00BB68BD" w:rsidP="00147796">
      <w:pPr>
        <w:spacing w:before="120" w:after="12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Con la determinación anterior quedará por colmado el derecho de acceso a la información del ahora Recurrente; toda vez que el Derecho que tutela este Órgano Garante corresponde a la  </w:t>
      </w:r>
      <w:r w:rsidRPr="00147796">
        <w:rPr>
          <w:rFonts w:ascii="Palatino Linotype" w:eastAsia="Palatino Linotype" w:hAnsi="Palatino Linotype" w:cs="Palatino Linotype"/>
          <w:i/>
          <w:iCs/>
          <w:color w:val="000000" w:themeColor="text1"/>
          <w:sz w:val="24"/>
          <w:szCs w:val="24"/>
        </w:rPr>
        <w:t>igualdad de oportunidades para recibir, buscar e impartir información</w:t>
      </w:r>
      <w:r w:rsidRPr="00147796">
        <w:rPr>
          <w:rFonts w:ascii="Palatino Linotype" w:eastAsia="Palatino Linotype" w:hAnsi="Palatino Linotype" w:cs="Palatino Linotype"/>
          <w:i/>
          <w:iCs/>
          <w:color w:val="000000" w:themeColor="text1"/>
          <w:sz w:val="24"/>
          <w:szCs w:val="24"/>
          <w:vertAlign w:val="superscript"/>
        </w:rPr>
        <w:footnoteReference w:id="1"/>
      </w:r>
      <w:r w:rsidRPr="00147796">
        <w:rPr>
          <w:rFonts w:ascii="Palatino Linotype" w:eastAsia="Palatino Linotype" w:hAnsi="Palatino Linotype" w:cs="Palatino Linotype"/>
          <w:i/>
          <w:iCs/>
          <w:color w:val="000000" w:themeColor="text1"/>
          <w:sz w:val="24"/>
          <w:szCs w:val="24"/>
        </w:rPr>
        <w:t xml:space="preserve"> en posesión de cualquier autoridad, entidad, órgano y organismo de los </w:t>
      </w:r>
      <w:r w:rsidRPr="00147796">
        <w:rPr>
          <w:rFonts w:ascii="Palatino Linotype" w:eastAsia="Palatino Linotype" w:hAnsi="Palatino Linotype" w:cs="Palatino Linotype"/>
          <w:color w:val="000000" w:themeColor="text1"/>
          <w:sz w:val="24"/>
          <w:szCs w:val="24"/>
        </w:rPr>
        <w:t>poderes</w:t>
      </w:r>
      <w:r w:rsidRPr="00147796">
        <w:rPr>
          <w:rFonts w:ascii="Palatino Linotype" w:eastAsia="Palatino Linotype" w:hAnsi="Palatino Linotype" w:cs="Palatino Linotype"/>
          <w:i/>
          <w:iCs/>
          <w:color w:val="000000" w:themeColor="text1"/>
          <w:sz w:val="24"/>
          <w:szCs w:val="24"/>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47796">
        <w:rPr>
          <w:rFonts w:ascii="Palatino Linotype" w:eastAsia="Palatino Linotype" w:hAnsi="Palatino Linotype" w:cs="Palatino Linotype"/>
          <w:color w:val="000000" w:themeColor="text1"/>
          <w:sz w:val="24"/>
          <w:szCs w:val="24"/>
          <w:vertAlign w:val="superscript"/>
        </w:rPr>
        <w:footnoteReference w:id="2"/>
      </w:r>
      <w:r w:rsidRPr="00147796">
        <w:rPr>
          <w:rFonts w:ascii="Palatino Linotype" w:eastAsia="Palatino Linotype" w:hAnsi="Palatino Linotype" w:cs="Palatino Linotype"/>
          <w:i/>
          <w:iCs/>
          <w:color w:val="000000" w:themeColor="text1"/>
          <w:sz w:val="24"/>
          <w:szCs w:val="24"/>
        </w:rPr>
        <w:t xml:space="preserve"> </w:t>
      </w:r>
      <w:r w:rsidRPr="00147796">
        <w:rPr>
          <w:rFonts w:ascii="Palatino Linotype" w:eastAsia="Palatino Linotype" w:hAnsi="Palatino Linotype" w:cs="Palatino Linotype"/>
          <w:color w:val="000000" w:themeColor="text1"/>
          <w:sz w:val="24"/>
          <w:szCs w:val="24"/>
        </w:rPr>
        <w:t xml:space="preserve">que se constituye como una herramienta fundamental para </w:t>
      </w:r>
      <w:r w:rsidRPr="00147796">
        <w:rPr>
          <w:rFonts w:ascii="Palatino Linotype" w:eastAsia="Palatino Linotype" w:hAnsi="Palatino Linotype" w:cs="Palatino Linotype"/>
          <w:i/>
          <w:iCs/>
          <w:color w:val="000000" w:themeColor="text1"/>
          <w:sz w:val="24"/>
          <w:szCs w:val="24"/>
        </w:rPr>
        <w:t>ejercer control democrático de las gestiones estatales, de forma tal que puedan cuestionar, indagar y considerar si se está dando un adecuado cumplimiento de las funciones públicas,</w:t>
      </w:r>
      <w:r w:rsidRPr="00147796">
        <w:rPr>
          <w:rFonts w:ascii="Palatino Linotype" w:eastAsia="Palatino Linotype" w:hAnsi="Palatino Linotype" w:cs="Palatino Linotype"/>
          <w:i/>
          <w:iCs/>
          <w:color w:val="000000" w:themeColor="text1"/>
          <w:sz w:val="24"/>
          <w:szCs w:val="24"/>
          <w:vertAlign w:val="superscript"/>
        </w:rPr>
        <w:footnoteReference w:id="3"/>
      </w:r>
      <w:r w:rsidRPr="00147796">
        <w:rPr>
          <w:rFonts w:ascii="Palatino Linotype" w:eastAsia="Palatino Linotype" w:hAnsi="Palatino Linotype" w:cs="Palatino Linotype"/>
          <w:color w:val="000000" w:themeColor="text1"/>
          <w:sz w:val="24"/>
          <w:szCs w:val="24"/>
        </w:rPr>
        <w:t>fomentando</w:t>
      </w:r>
      <w:r w:rsidRPr="00147796">
        <w:rPr>
          <w:rFonts w:ascii="Palatino Linotype" w:eastAsia="Palatino Linotype" w:hAnsi="Palatino Linotype" w:cs="Palatino Linotype"/>
          <w:i/>
          <w:iCs/>
          <w:color w:val="000000" w:themeColor="text1"/>
          <w:sz w:val="24"/>
          <w:szCs w:val="24"/>
        </w:rPr>
        <w:t xml:space="preserve"> la transparencia de las actividades estatales y</w:t>
      </w:r>
      <w:r w:rsidRPr="00147796">
        <w:rPr>
          <w:rFonts w:ascii="Palatino Linotype" w:eastAsia="Palatino Linotype" w:hAnsi="Palatino Linotype" w:cs="Palatino Linotype"/>
          <w:color w:val="000000" w:themeColor="text1"/>
          <w:sz w:val="24"/>
          <w:szCs w:val="24"/>
        </w:rPr>
        <w:t xml:space="preserve"> promoviendo</w:t>
      </w:r>
      <w:r w:rsidRPr="00147796">
        <w:rPr>
          <w:rFonts w:ascii="Palatino Linotype" w:eastAsia="Palatino Linotype" w:hAnsi="Palatino Linotype" w:cs="Palatino Linotype"/>
          <w:i/>
          <w:iCs/>
          <w:color w:val="000000" w:themeColor="text1"/>
          <w:sz w:val="24"/>
          <w:szCs w:val="24"/>
        </w:rPr>
        <w:t xml:space="preserve"> la responsabilidad de los funcionarios </w:t>
      </w:r>
      <w:r w:rsidRPr="00147796">
        <w:rPr>
          <w:rFonts w:ascii="Palatino Linotype" w:eastAsia="Palatino Linotype" w:hAnsi="Palatino Linotype" w:cs="Palatino Linotype"/>
          <w:i/>
          <w:iCs/>
          <w:color w:val="000000" w:themeColor="text1"/>
          <w:sz w:val="24"/>
          <w:szCs w:val="24"/>
        </w:rPr>
        <w:lastRenderedPageBreak/>
        <w:t>sobre su gestión pública</w:t>
      </w:r>
      <w:r w:rsidRPr="00147796">
        <w:rPr>
          <w:rFonts w:ascii="Palatino Linotype" w:eastAsia="Palatino Linotype" w:hAnsi="Palatino Linotype" w:cs="Palatino Linotype"/>
          <w:i/>
          <w:iCs/>
          <w:color w:val="000000" w:themeColor="text1"/>
          <w:sz w:val="24"/>
          <w:szCs w:val="24"/>
          <w:vertAlign w:val="superscript"/>
        </w:rPr>
        <w:footnoteReference w:id="4"/>
      </w:r>
      <w:r w:rsidRPr="00147796">
        <w:rPr>
          <w:rFonts w:ascii="Palatino Linotype" w:eastAsia="Palatino Linotype" w:hAnsi="Palatino Linotype" w:cs="Palatino Linotype"/>
          <w:i/>
          <w:iCs/>
          <w:color w:val="000000" w:themeColor="text1"/>
          <w:sz w:val="24"/>
          <w:szCs w:val="24"/>
        </w:rPr>
        <w:t xml:space="preserve"> </w:t>
      </w:r>
      <w:r w:rsidRPr="00147796">
        <w:rPr>
          <w:rFonts w:ascii="Palatino Linotype" w:eastAsia="Palatino Linotype" w:hAnsi="Palatino Linotype" w:cs="Palatino Linotype"/>
          <w:color w:val="000000" w:themeColor="text1"/>
          <w:sz w:val="24"/>
          <w:szCs w:val="24"/>
        </w:rPr>
        <w:t>que permite</w:t>
      </w:r>
      <w:r w:rsidRPr="00147796">
        <w:rPr>
          <w:rFonts w:ascii="Palatino Linotype" w:eastAsia="Palatino Linotype" w:hAnsi="Palatino Linotype" w:cs="Palatino Linotype"/>
          <w:i/>
          <w:iCs/>
          <w:color w:val="000000" w:themeColor="text1"/>
          <w:sz w:val="24"/>
          <w:szCs w:val="24"/>
        </w:rPr>
        <w:t xml:space="preserve"> saber qué están haciendo los gobiernos por sus pueblos, sin lo cual la verdad languidecería y la participación en el gobierno permanecería fragmentada.</w:t>
      </w:r>
      <w:r w:rsidRPr="00147796">
        <w:rPr>
          <w:rFonts w:ascii="Palatino Linotype" w:eastAsia="Palatino Linotype" w:hAnsi="Palatino Linotype" w:cs="Palatino Linotype"/>
          <w:i/>
          <w:iCs/>
          <w:color w:val="000000" w:themeColor="text1"/>
          <w:sz w:val="24"/>
          <w:szCs w:val="24"/>
          <w:vertAlign w:val="superscript"/>
        </w:rPr>
        <w:footnoteReference w:id="5"/>
      </w:r>
      <w:r w:rsidRPr="00147796">
        <w:rPr>
          <w:rFonts w:ascii="Palatino Linotype" w:eastAsia="Palatino Linotype" w:hAnsi="Palatino Linotype" w:cs="Palatino Linotype"/>
          <w:color w:val="000000" w:themeColor="text1"/>
          <w:sz w:val="24"/>
          <w:szCs w:val="24"/>
        </w:rPr>
        <w:t xml:space="preserve"> ” </w:t>
      </w:r>
    </w:p>
    <w:p w:rsidR="00BB68BD" w:rsidRPr="00147796" w:rsidRDefault="00BB68BD" w:rsidP="0014779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color w:val="000000" w:themeColor="text1"/>
          <w:sz w:val="24"/>
          <w:szCs w:val="24"/>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BB68BD" w:rsidRPr="00147796" w:rsidRDefault="00611E9D" w:rsidP="00147796">
      <w:pPr>
        <w:spacing w:line="360" w:lineRule="auto"/>
        <w:jc w:val="both"/>
        <w:rPr>
          <w:rFonts w:ascii="Palatino Linotype" w:eastAsia="Palatino Linotype" w:hAnsi="Palatino Linotype" w:cs="Palatino Linotype"/>
          <w:b/>
          <w:bCs/>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“CRITERIO 0002-11</w:t>
      </w:r>
    </w:p>
    <w:p w:rsidR="00BB68BD" w:rsidRPr="00147796" w:rsidRDefault="00611E9D" w:rsidP="00147796">
      <w:pPr>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INFORMACIÓN PÚBLICA, CONCEPTO DE, EN MATERIA DE TRANSPARENCIA. INTERPRETACIÓN TEMÁTICA DE LOS ARTÍCULOS 2, FRACCIÓN V, XV, Y XVI, 3, 4,11 Y 41.</w:t>
      </w:r>
      <w:r w:rsidRPr="00147796">
        <w:rPr>
          <w:rFonts w:ascii="Palatino Linotype" w:eastAsia="Palatino Linotype" w:hAnsi="Palatino Linotype" w:cs="Palatino Linotype"/>
          <w:i/>
          <w:iCs/>
          <w:color w:val="000000" w:themeColor="text1"/>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B68BD" w:rsidRPr="00147796" w:rsidRDefault="00611E9D" w:rsidP="00147796">
      <w:pPr>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En consecuencia el acceso a la información se refiere a que se cumplan cualquiera de los siguientes tres supuestos:</w:t>
      </w:r>
    </w:p>
    <w:p w:rsidR="00BB68BD" w:rsidRPr="00147796" w:rsidRDefault="00611E9D" w:rsidP="00147796">
      <w:pPr>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lastRenderedPageBreak/>
        <w:t>Que se trate de información registrada en cualquier soporte documental, que en ejercicio de las atribuciones conferidas, sea generada por los Sujetos Obligados;</w:t>
      </w:r>
    </w:p>
    <w:p w:rsidR="00BB68BD" w:rsidRPr="00147796" w:rsidRDefault="00611E9D" w:rsidP="00147796">
      <w:pPr>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Que se trate de información registrada en cualquier soporte documental, que en ejercicio de las atribuciones conferidas, sea administrada por los Sujetos Obligados, y</w:t>
      </w:r>
    </w:p>
    <w:p w:rsidR="00BB68BD" w:rsidRPr="00147796" w:rsidRDefault="00611E9D" w:rsidP="00147796">
      <w:pPr>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Que se trate de información registrada en cualquier soporte documental, que en ejercicio de las atribuciones conferidas, se encuentre en posesión de los Sujetos Obligados.”</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El derecho de acceso a la información encuentra su materia elemental en los documentos, y la Ley de Transparencia local  nos brinda el siguiente concepto, para darnos un mejor panorama:</w:t>
      </w:r>
    </w:p>
    <w:p w:rsidR="00BB68BD" w:rsidRPr="00147796" w:rsidRDefault="00611E9D" w:rsidP="00147796">
      <w:pPr>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 xml:space="preserve">XI. Documento: </w:t>
      </w:r>
      <w:r w:rsidRPr="00147796">
        <w:rPr>
          <w:rFonts w:ascii="Palatino Linotype" w:eastAsia="Palatino Linotype" w:hAnsi="Palatino Linotype" w:cs="Palatino Linotype"/>
          <w:i/>
          <w:iCs/>
          <w:color w:val="000000" w:themeColor="text1"/>
          <w:sz w:val="24"/>
          <w:szCs w:val="24"/>
        </w:rPr>
        <w:t xml:space="preserve">Los expedientes, reportes, estudios, actas, resoluciones, oficios, correspondencia, acuerdos, directivas, directrices, circulares, contratos, convenios, instructivos, notas, memorandos, estadísticas o bien, </w:t>
      </w:r>
      <w:r w:rsidRPr="00147796">
        <w:rPr>
          <w:rFonts w:ascii="Palatino Linotype" w:eastAsia="Palatino Linotype" w:hAnsi="Palatino Linotype" w:cs="Palatino Linotype"/>
          <w:b/>
          <w:bCs/>
          <w:i/>
          <w:iCs/>
          <w:color w:val="000000" w:themeColor="text1"/>
          <w:sz w:val="24"/>
          <w:szCs w:val="24"/>
        </w:rPr>
        <w:t>cualquier otro registro</w:t>
      </w:r>
      <w:r w:rsidRPr="00147796">
        <w:rPr>
          <w:rFonts w:ascii="Palatino Linotype" w:eastAsia="Palatino Linotype" w:hAnsi="Palatino Linotype" w:cs="Palatino Linotype"/>
          <w:i/>
          <w:iCs/>
          <w:color w:val="000000" w:themeColor="text1"/>
          <w:sz w:val="24"/>
          <w:szCs w:val="24"/>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Es así que, todos los actos de autoridad que realicen los Sujetos Obligados </w:t>
      </w:r>
      <w:r w:rsidRPr="00147796">
        <w:rPr>
          <w:rFonts w:ascii="Palatino Linotype" w:eastAsia="Palatino Linotype" w:hAnsi="Palatino Linotype" w:cs="Palatino Linotype"/>
          <w:b/>
          <w:bCs/>
          <w:color w:val="000000" w:themeColor="text1"/>
          <w:sz w:val="24"/>
          <w:szCs w:val="24"/>
        </w:rPr>
        <w:t xml:space="preserve">deben estar </w:t>
      </w:r>
      <w:r w:rsidRPr="00147796">
        <w:rPr>
          <w:rFonts w:ascii="Palatino Linotype" w:eastAsia="Palatino Linotype" w:hAnsi="Palatino Linotype" w:cs="Palatino Linotype"/>
          <w:color w:val="000000" w:themeColor="text1"/>
          <w:sz w:val="24"/>
          <w:szCs w:val="24"/>
        </w:rPr>
        <w:t>documentados y, bajo el más alto estándar de transparencia deberán poner toda la información que se encuentre en su posesión, a disposición de los particulares que la soliciten.</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Además, debemos tomar en cuenta los artículos 4 y 12 (antes transcrito), de la Ley de Transparencia y Acceso a la Información Pública del Estado de México y Municipios, los cuales establecen lo siguiente:</w:t>
      </w:r>
    </w:p>
    <w:p w:rsidR="00BB68BD" w:rsidRPr="00147796" w:rsidRDefault="00611E9D" w:rsidP="00147796">
      <w:pPr>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 xml:space="preserve">“Artículo 4. </w:t>
      </w:r>
      <w:r w:rsidRPr="00147796">
        <w:rPr>
          <w:rFonts w:ascii="Palatino Linotype" w:eastAsia="Palatino Linotype" w:hAnsi="Palatino Linotype" w:cs="Palatino Linotype"/>
          <w:i/>
          <w:iCs/>
          <w:color w:val="000000" w:themeColor="text1"/>
          <w:sz w:val="24"/>
          <w:szCs w:val="24"/>
        </w:rPr>
        <w:t>El derecho humano de acceso a la información pública es la prerrogativa de las personas para buscar, difundir, investigar, recabar, recibir y solicitar información pública, sin necesidad de acreditar personalidad ni interés jurídico.</w:t>
      </w:r>
    </w:p>
    <w:p w:rsidR="00BB68BD" w:rsidRPr="00147796" w:rsidRDefault="00611E9D" w:rsidP="00147796">
      <w:pPr>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Toda la información</w:t>
      </w:r>
      <w:r w:rsidRPr="00147796">
        <w:rPr>
          <w:rFonts w:ascii="Palatino Linotype" w:eastAsia="Palatino Linotype" w:hAnsi="Palatino Linotype" w:cs="Palatino Linotype"/>
          <w:i/>
          <w:iCs/>
          <w:color w:val="000000" w:themeColor="text1"/>
          <w:sz w:val="24"/>
          <w:szCs w:val="24"/>
        </w:rPr>
        <w:t xml:space="preserve"> generada, obtenida, adquirida, transformada, administrada o </w:t>
      </w:r>
      <w:r w:rsidRPr="00147796">
        <w:rPr>
          <w:rFonts w:ascii="Palatino Linotype" w:eastAsia="Palatino Linotype" w:hAnsi="Palatino Linotype" w:cs="Palatino Linotype"/>
          <w:b/>
          <w:bCs/>
          <w:i/>
          <w:iCs/>
          <w:color w:val="000000" w:themeColor="text1"/>
          <w:sz w:val="24"/>
          <w:szCs w:val="24"/>
        </w:rPr>
        <w:t>en posesión de los sujetos obligados es pública</w:t>
      </w:r>
      <w:r w:rsidRPr="00147796">
        <w:rPr>
          <w:rFonts w:ascii="Palatino Linotype" w:eastAsia="Palatino Linotype" w:hAnsi="Palatino Linotype" w:cs="Palatino Linotype"/>
          <w:i/>
          <w:iCs/>
          <w:color w:val="000000" w:themeColor="text1"/>
          <w:sz w:val="24"/>
          <w:szCs w:val="24"/>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B68BD" w:rsidRPr="00147796" w:rsidRDefault="00611E9D" w:rsidP="00147796">
      <w:pPr>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i/>
          <w:iCs/>
          <w:color w:val="000000" w:themeColor="text1"/>
          <w:sz w:val="24"/>
          <w:szCs w:val="24"/>
        </w:rPr>
        <w:t>Los sujetos obligados deben poner en práctica, políticas y programas de acceso a la información que se apeguen a criterios de publicidad, veracidad, oportunidad, precisión y suficiencia en beneficio de los solicitantes.”</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47796">
        <w:rPr>
          <w:rFonts w:ascii="Palatino Linotype" w:eastAsia="Palatino Linotype" w:hAnsi="Palatino Linotype" w:cs="Palatino Linotype"/>
          <w:color w:val="000000" w:themeColor="text1"/>
          <w:sz w:val="24"/>
          <w:szCs w:val="24"/>
          <w:vertAlign w:val="superscript"/>
        </w:rPr>
        <w:footnoteReference w:id="6"/>
      </w:r>
      <w:r w:rsidRPr="00147796">
        <w:rPr>
          <w:rFonts w:ascii="Palatino Linotype" w:eastAsia="Palatino Linotype" w:hAnsi="Palatino Linotype" w:cs="Palatino Linotype"/>
          <w:color w:val="000000" w:themeColor="text1"/>
          <w:sz w:val="24"/>
          <w:szCs w:val="24"/>
        </w:rPr>
        <w:t xml:space="preserve"> y máxima publicidad, </w:t>
      </w:r>
      <w:r w:rsidRPr="00147796">
        <w:rPr>
          <w:rFonts w:ascii="Palatino Linotype" w:eastAsia="Palatino Linotype" w:hAnsi="Palatino Linotype" w:cs="Palatino Linotype"/>
          <w:color w:val="000000" w:themeColor="text1"/>
          <w:sz w:val="24"/>
          <w:szCs w:val="24"/>
        </w:rPr>
        <w:lastRenderedPageBreak/>
        <w:t>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BB68BD" w:rsidRPr="00147796" w:rsidRDefault="00BB68BD" w:rsidP="00147796">
      <w:pPr>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sz w:val="24"/>
          <w:szCs w:val="24"/>
        </w:rPr>
      </w:pPr>
      <w:r w:rsidRPr="00147796">
        <w:rPr>
          <w:rFonts w:ascii="Palatino Linotype" w:eastAsia="Palatino Linotype" w:hAnsi="Palatino Linotype" w:cs="Palatino Linotype"/>
          <w:b/>
          <w:bCs/>
          <w:i/>
          <w:iCs/>
          <w:color w:val="000000" w:themeColor="text1"/>
          <w:sz w:val="24"/>
          <w:szCs w:val="24"/>
        </w:rPr>
        <w:t>ACCESO A LA INFORMACIÓN. IMPLICACIÓN DEL PRINCIPIO DE MÁXIMA PUBLICIDAD EN EL DERECHO FUNDAMENTAL RELATIVO.</w:t>
      </w:r>
      <w:r w:rsidRPr="00147796">
        <w:rPr>
          <w:rFonts w:ascii="Palatino Linotype" w:eastAsia="Palatino Linotype" w:hAnsi="Palatino Linotype" w:cs="Palatino Linotype"/>
          <w:i/>
          <w:iCs/>
          <w:color w:val="000000" w:themeColor="text1"/>
          <w:sz w:val="24"/>
          <w:szCs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w:t>
      </w:r>
      <w:r w:rsidRPr="00147796">
        <w:rPr>
          <w:rFonts w:ascii="Palatino Linotype" w:eastAsia="Palatino Linotype" w:hAnsi="Palatino Linotype" w:cs="Palatino Linotype"/>
          <w:i/>
          <w:iCs/>
          <w:color w:val="000000" w:themeColor="text1"/>
          <w:sz w:val="24"/>
          <w:szCs w:val="24"/>
        </w:rPr>
        <w:lastRenderedPageBreak/>
        <w:t>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BB68BD" w:rsidRPr="00147796" w:rsidRDefault="00BB68B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sz w:val="24"/>
          <w:szCs w:val="24"/>
        </w:rPr>
      </w:pP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b/>
          <w:bCs/>
          <w:color w:val="000000" w:themeColor="text1"/>
          <w:sz w:val="24"/>
          <w:szCs w:val="24"/>
        </w:rPr>
        <w:t>QUINTO. De la versión pública.</w:t>
      </w:r>
    </w:p>
    <w:p w:rsidR="00BB68BD" w:rsidRPr="00147796" w:rsidRDefault="00611E9D" w:rsidP="00147796">
      <w:pPr>
        <w:numPr>
          <w:ilvl w:val="0"/>
          <w:numId w:val="5"/>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b/>
          <w:bCs/>
          <w:color w:val="000000" w:themeColor="text1"/>
          <w:sz w:val="24"/>
          <w:szCs w:val="24"/>
        </w:rPr>
        <w:t xml:space="preserve">Nociones generales. </w:t>
      </w: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Debe destacarse que, debido a la naturaleza de la información solicitada</w:t>
      </w:r>
      <w:r w:rsidRPr="00147796">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color w:val="000000" w:themeColor="text1"/>
          <w:sz w:val="24"/>
          <w:szCs w:val="24"/>
        </w:rPr>
        <w:t xml:space="preserve">eventualmente pudiera obrar datos personales susceptibles de protegerse, el </w:t>
      </w:r>
      <w:r w:rsidRPr="00147796">
        <w:rPr>
          <w:rFonts w:ascii="Palatino Linotype" w:eastAsia="Palatino Linotype" w:hAnsi="Palatino Linotype" w:cs="Palatino Linotype"/>
          <w:b/>
          <w:bCs/>
          <w:color w:val="000000" w:themeColor="text1"/>
          <w:sz w:val="24"/>
          <w:szCs w:val="24"/>
        </w:rPr>
        <w:t xml:space="preserve">SUJETO OBLIGADO </w:t>
      </w:r>
      <w:r w:rsidRPr="00147796">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rsidR="00BB68BD" w:rsidRPr="00147796" w:rsidRDefault="00BB68BD" w:rsidP="00147796">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BB68BD" w:rsidRPr="00147796" w:rsidRDefault="00BB68B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p>
    <w:tbl>
      <w:tblPr>
        <w:tblStyle w:val="a"/>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6945"/>
      </w:tblGrid>
      <w:tr w:rsidR="00147796" w:rsidRPr="00147796" w:rsidTr="007F3020">
        <w:tc>
          <w:tcPr>
            <w:tcW w:w="2809" w:type="dxa"/>
          </w:tcPr>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a) Requisitos previos.</w:t>
            </w:r>
          </w:p>
        </w:tc>
        <w:tc>
          <w:tcPr>
            <w:tcW w:w="6945" w:type="dxa"/>
          </w:tcPr>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vigente al momento de interponer la solicitud de información, respectivamente.</w:t>
            </w:r>
          </w:p>
          <w:p w:rsidR="00BB68BD" w:rsidRPr="00147796" w:rsidRDefault="00BB68B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147796">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147796">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147796" w:rsidRPr="00147796" w:rsidTr="007F3020">
        <w:tc>
          <w:tcPr>
            <w:tcW w:w="2809" w:type="dxa"/>
          </w:tcPr>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b) Supuestos de clasificación.</w:t>
            </w:r>
          </w:p>
        </w:tc>
        <w:tc>
          <w:tcPr>
            <w:tcW w:w="6945" w:type="dxa"/>
          </w:tcPr>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El </w:t>
            </w:r>
            <w:r w:rsidRPr="00147796">
              <w:rPr>
                <w:rFonts w:ascii="Palatino Linotype" w:eastAsia="Palatino Linotype" w:hAnsi="Palatino Linotype" w:cs="Palatino Linotype"/>
                <w:b/>
                <w:bCs/>
                <w:color w:val="000000" w:themeColor="text1"/>
                <w:sz w:val="24"/>
                <w:szCs w:val="24"/>
              </w:rPr>
              <w:t>Sujeto Obligado</w:t>
            </w:r>
            <w:r w:rsidRPr="00147796">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47796" w:rsidRPr="00147796" w:rsidTr="007F3020">
        <w:tc>
          <w:tcPr>
            <w:tcW w:w="2809" w:type="dxa"/>
          </w:tcPr>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c) Formalidades para emitir el acuerdo de clasificación.</w:t>
            </w:r>
          </w:p>
        </w:tc>
        <w:tc>
          <w:tcPr>
            <w:tcW w:w="6945" w:type="dxa"/>
          </w:tcPr>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 xml:space="preserve">Es necesario que </w:t>
            </w:r>
            <w:r w:rsidRPr="00147796">
              <w:rPr>
                <w:rFonts w:ascii="Palatino Linotype" w:eastAsia="Palatino Linotype" w:hAnsi="Palatino Linotype" w:cs="Palatino Linotype"/>
                <w:b/>
                <w:bCs/>
                <w:color w:val="000000" w:themeColor="text1"/>
                <w:sz w:val="24"/>
                <w:szCs w:val="24"/>
                <w:u w:val="single"/>
              </w:rPr>
              <w:t>el acto reúna con los requisitos elementales</w:t>
            </w:r>
            <w:r w:rsidRPr="00147796">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47796" w:rsidRPr="00147796" w:rsidTr="007F3020">
        <w:tc>
          <w:tcPr>
            <w:tcW w:w="2809" w:type="dxa"/>
          </w:tcPr>
          <w:p w:rsidR="00BB68BD" w:rsidRPr="00147796" w:rsidRDefault="00BB68B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d) Requisitos de fondo del acuerdo de clasificación. </w:t>
            </w:r>
          </w:p>
        </w:tc>
        <w:tc>
          <w:tcPr>
            <w:tcW w:w="6945" w:type="dxa"/>
          </w:tcPr>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47796">
              <w:rPr>
                <w:rFonts w:ascii="Palatino Linotype" w:eastAsia="Palatino Linotype" w:hAnsi="Palatino Linotype" w:cs="Palatino Linotype"/>
                <w:b/>
                <w:bCs/>
                <w:color w:val="000000" w:themeColor="text1"/>
                <w:sz w:val="24"/>
                <w:szCs w:val="24"/>
              </w:rPr>
              <w:t>Sujetos Obligados</w:t>
            </w:r>
            <w:r w:rsidRPr="00147796">
              <w:rPr>
                <w:rFonts w:ascii="Palatino Linotype" w:eastAsia="Palatino Linotype" w:hAnsi="Palatino Linotype" w:cs="Palatino Linotype"/>
                <w:color w:val="000000" w:themeColor="text1"/>
                <w:sz w:val="24"/>
                <w:szCs w:val="24"/>
              </w:rPr>
              <w:t xml:space="preserve">, por lo que deberán fundar y motivar debidamente la clasificación. </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De lo anterior, se desprende que para una correcta </w:t>
            </w:r>
            <w:r w:rsidRPr="00147796">
              <w:rPr>
                <w:rFonts w:ascii="Palatino Linotype" w:eastAsia="Palatino Linotype" w:hAnsi="Palatino Linotype" w:cs="Palatino Linotype"/>
                <w:b/>
                <w:bCs/>
                <w:color w:val="000000" w:themeColor="text1"/>
                <w:sz w:val="24"/>
                <w:szCs w:val="24"/>
              </w:rPr>
              <w:t>clasificación total o parcial</w:t>
            </w:r>
            <w:r w:rsidRPr="00147796">
              <w:rPr>
                <w:rFonts w:ascii="Palatino Linotype" w:eastAsia="Palatino Linotype" w:hAnsi="Palatino Linotype" w:cs="Palatino Linotype"/>
                <w:color w:val="000000" w:themeColor="text1"/>
                <w:sz w:val="24"/>
                <w:szCs w:val="24"/>
              </w:rPr>
              <w:t xml:space="preserve">, esto es determinar los datos que se suprimen en las versiones públicas, es necesario fundar y motivar, de manera </w:t>
            </w:r>
            <w:r w:rsidRPr="00147796">
              <w:rPr>
                <w:rFonts w:ascii="Palatino Linotype" w:eastAsia="Palatino Linotype" w:hAnsi="Palatino Linotype" w:cs="Palatino Linotype"/>
                <w:color w:val="000000" w:themeColor="text1"/>
                <w:sz w:val="24"/>
                <w:szCs w:val="24"/>
              </w:rPr>
              <w:lastRenderedPageBreak/>
              <w:t>correcta, la clasificación; considerando que todo acto que la autoridad pronuncie en el ejercicio de sus atribuciones, debe expresar los fundamentos legales que le dieron origen y las razones por las que se deben aplicar al caso concreto.</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Ahora bien, </w:t>
            </w:r>
            <w:r w:rsidRPr="00147796">
              <w:rPr>
                <w:rFonts w:ascii="Palatino Linotype" w:eastAsia="Palatino Linotype" w:hAnsi="Palatino Linotype" w:cs="Palatino Linotype"/>
                <w:b/>
                <w:bCs/>
                <w:color w:val="000000" w:themeColor="text1"/>
                <w:sz w:val="24"/>
                <w:szCs w:val="24"/>
                <w:u w:val="single"/>
              </w:rPr>
              <w:t>para cada caso además de fundar y motivar</w:t>
            </w:r>
            <w:r w:rsidRPr="00147796">
              <w:rPr>
                <w:rFonts w:ascii="Palatino Linotype" w:eastAsia="Palatino Linotype" w:hAnsi="Palatino Linotype" w:cs="Palatino Linotype"/>
                <w:color w:val="000000" w:themeColor="text1"/>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147796">
              <w:rPr>
                <w:rFonts w:ascii="Palatino Linotype" w:eastAsia="Palatino Linotype" w:hAnsi="Palatino Linotype" w:cs="Palatino Linotype"/>
                <w:color w:val="000000" w:themeColor="text1"/>
                <w:sz w:val="24"/>
                <w:szCs w:val="24"/>
              </w:rPr>
              <w:lastRenderedPageBreak/>
              <w:t>comercial, fiscal, bursátil y postal, cuya titularidad corresponda a particulares, entre otros.</w:t>
            </w:r>
          </w:p>
        </w:tc>
      </w:tr>
      <w:tr w:rsidR="00147796" w:rsidRPr="00147796" w:rsidTr="007F3020">
        <w:tc>
          <w:tcPr>
            <w:tcW w:w="2809" w:type="dxa"/>
          </w:tcPr>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lastRenderedPageBreak/>
              <w:t xml:space="preserve">e) Condiciones especiales de la clasificación de la información como confidencial. </w:t>
            </w:r>
          </w:p>
        </w:tc>
        <w:tc>
          <w:tcPr>
            <w:tcW w:w="6945" w:type="dxa"/>
          </w:tcPr>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BB68BD" w:rsidRPr="00147796" w:rsidRDefault="00611E9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B68BD" w:rsidRPr="00147796" w:rsidRDefault="00BB68BD" w:rsidP="00147796">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sz w:val="24"/>
          <w:szCs w:val="24"/>
        </w:rPr>
      </w:pPr>
    </w:p>
    <w:p w:rsidR="00BB68BD" w:rsidRDefault="00611E9D" w:rsidP="00147796">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bookmarkStart w:id="8" w:name="_heading=h.tyjcwt" w:colFirst="0" w:colLast="0"/>
      <w:bookmarkEnd w:id="8"/>
      <w:r w:rsidRPr="00147796">
        <w:rPr>
          <w:rFonts w:ascii="Palatino Linotype" w:eastAsia="Palatino Linotype" w:hAnsi="Palatino Linotype" w:cs="Palatino Linotype"/>
          <w:color w:val="000000" w:themeColor="text1"/>
          <w:sz w:val="24"/>
          <w:szCs w:val="24"/>
        </w:rPr>
        <w:t xml:space="preserve">Por lo anteriormente expuesto y fundado, este </w:t>
      </w:r>
      <w:r w:rsidRPr="00147796">
        <w:rPr>
          <w:rFonts w:ascii="Palatino Linotype" w:eastAsia="Palatino Linotype" w:hAnsi="Palatino Linotype" w:cs="Palatino Linotype"/>
          <w:b/>
          <w:bCs/>
          <w:color w:val="000000" w:themeColor="text1"/>
          <w:sz w:val="24"/>
          <w:szCs w:val="24"/>
        </w:rPr>
        <w:t>ÓRGANO GARANTE</w:t>
      </w:r>
      <w:r w:rsidRPr="00147796">
        <w:rPr>
          <w:rFonts w:ascii="Palatino Linotype" w:eastAsia="Palatino Linotype" w:hAnsi="Palatino Linotype" w:cs="Palatino Linotype"/>
          <w:color w:val="000000" w:themeColor="text1"/>
          <w:sz w:val="24"/>
          <w:szCs w:val="24"/>
        </w:rPr>
        <w:t xml:space="preserve"> emite los siguientes:</w:t>
      </w:r>
      <w:r w:rsidR="007F3020">
        <w:rPr>
          <w:rFonts w:ascii="Palatino Linotype" w:eastAsia="Palatino Linotype" w:hAnsi="Palatino Linotype" w:cs="Palatino Linotype"/>
          <w:color w:val="000000" w:themeColor="text1"/>
          <w:sz w:val="24"/>
          <w:szCs w:val="24"/>
        </w:rPr>
        <w:t xml:space="preserve"> ---------------------------------------------------------------------------------------------------------</w:t>
      </w:r>
    </w:p>
    <w:p w:rsidR="007F3020" w:rsidRDefault="007F3020" w:rsidP="007F3020">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7F3020" w:rsidRPr="00147796" w:rsidRDefault="007F3020" w:rsidP="007F3020">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pStyle w:val="Ttulo1"/>
        <w:spacing w:before="0" w:line="360" w:lineRule="auto"/>
        <w:jc w:val="center"/>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lastRenderedPageBreak/>
        <w:t>R E S O L U T I V O S</w:t>
      </w:r>
    </w:p>
    <w:p w:rsidR="00BB68BD" w:rsidRPr="00147796" w:rsidRDefault="00BB68BD" w:rsidP="00147796">
      <w:pPr>
        <w:spacing w:line="360" w:lineRule="auto"/>
        <w:rPr>
          <w:rFonts w:ascii="Palatino Linotype" w:eastAsia="Palatino Linotype" w:hAnsi="Palatino Linotype" w:cs="Palatino Linotype"/>
          <w:color w:val="000000" w:themeColor="text1"/>
          <w:sz w:val="24"/>
          <w:szCs w:val="24"/>
        </w:rPr>
      </w:pPr>
    </w:p>
    <w:p w:rsidR="00BB68BD" w:rsidRPr="00147796" w:rsidRDefault="00611E9D" w:rsidP="00147796">
      <w:pPr>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b/>
          <w:bCs/>
          <w:color w:val="000000" w:themeColor="text1"/>
          <w:sz w:val="24"/>
          <w:szCs w:val="24"/>
        </w:rPr>
        <w:t>PRIMERO</w:t>
      </w:r>
      <w:r w:rsidRPr="00147796">
        <w:rPr>
          <w:rFonts w:ascii="Palatino Linotype" w:eastAsia="Palatino Linotype" w:hAnsi="Palatino Linotype" w:cs="Palatino Linotype"/>
          <w:color w:val="000000" w:themeColor="text1"/>
          <w:sz w:val="24"/>
          <w:szCs w:val="24"/>
        </w:rPr>
        <w:t xml:space="preserve">. Resultan parcialmente fundadas las razones o motivos de inconformidad hechos valer en el Recurso de Revisión </w:t>
      </w:r>
      <w:r w:rsidRPr="00147796">
        <w:rPr>
          <w:rFonts w:ascii="Palatino Linotype" w:eastAsia="Palatino Linotype" w:hAnsi="Palatino Linotype" w:cs="Palatino Linotype"/>
          <w:b/>
          <w:bCs/>
          <w:color w:val="000000" w:themeColor="text1"/>
          <w:sz w:val="24"/>
          <w:szCs w:val="24"/>
        </w:rPr>
        <w:t>07323/INFOEM/IP/RR/2025</w:t>
      </w:r>
      <w:r w:rsidRPr="00147796">
        <w:rPr>
          <w:rFonts w:ascii="Palatino Linotype" w:eastAsia="Palatino Linotype" w:hAnsi="Palatino Linotype" w:cs="Palatino Linotype"/>
          <w:color w:val="000000" w:themeColor="text1"/>
          <w:sz w:val="24"/>
          <w:szCs w:val="24"/>
        </w:rPr>
        <w:t>,</w:t>
      </w:r>
      <w:r w:rsidRPr="00147796">
        <w:rPr>
          <w:rFonts w:ascii="Palatino Linotype" w:eastAsia="Palatino Linotype" w:hAnsi="Palatino Linotype" w:cs="Palatino Linotype"/>
          <w:b/>
          <w:bCs/>
          <w:color w:val="000000" w:themeColor="text1"/>
          <w:sz w:val="24"/>
          <w:szCs w:val="24"/>
        </w:rPr>
        <w:t xml:space="preserve"> </w:t>
      </w:r>
      <w:r w:rsidRPr="00147796">
        <w:rPr>
          <w:rFonts w:ascii="Palatino Linotype" w:eastAsia="Palatino Linotype" w:hAnsi="Palatino Linotype" w:cs="Palatino Linotype"/>
          <w:color w:val="000000" w:themeColor="text1"/>
          <w:sz w:val="24"/>
          <w:szCs w:val="24"/>
        </w:rPr>
        <w:t>en términos del Considerando Cuarto de la presente Resolución.</w:t>
      </w:r>
    </w:p>
    <w:p w:rsidR="00147796" w:rsidRDefault="00147796" w:rsidP="00147796">
      <w:pPr>
        <w:spacing w:line="360" w:lineRule="auto"/>
        <w:jc w:val="both"/>
        <w:rPr>
          <w:rFonts w:ascii="Palatino Linotype" w:eastAsia="Palatino Linotype" w:hAnsi="Palatino Linotype" w:cs="Palatino Linotype"/>
          <w:b/>
          <w:bCs/>
          <w:color w:val="000000" w:themeColor="text1"/>
          <w:sz w:val="24"/>
          <w:szCs w:val="24"/>
        </w:rPr>
      </w:pPr>
      <w:bookmarkStart w:id="9" w:name="_heading=h.2s8eyo1" w:colFirst="0" w:colLast="0"/>
      <w:bookmarkEnd w:id="9"/>
    </w:p>
    <w:p w:rsidR="00BB68BD" w:rsidRPr="00147796" w:rsidRDefault="00611E9D" w:rsidP="00147796">
      <w:pPr>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b/>
          <w:bCs/>
          <w:color w:val="000000" w:themeColor="text1"/>
          <w:sz w:val="24"/>
          <w:szCs w:val="24"/>
        </w:rPr>
        <w:t xml:space="preserve">SEGUNDO. Se MODIFICA </w:t>
      </w:r>
      <w:r w:rsidRPr="00147796">
        <w:rPr>
          <w:rFonts w:ascii="Palatino Linotype" w:eastAsia="Palatino Linotype" w:hAnsi="Palatino Linotype" w:cs="Palatino Linotype"/>
          <w:color w:val="000000" w:themeColor="text1"/>
          <w:sz w:val="24"/>
          <w:szCs w:val="24"/>
        </w:rPr>
        <w:t>la respuesta emitida por el</w:t>
      </w:r>
      <w:r w:rsidRPr="00147796">
        <w:rPr>
          <w:rFonts w:ascii="Palatino Linotype" w:eastAsia="Palatino Linotype" w:hAnsi="Palatino Linotype" w:cs="Palatino Linotype"/>
          <w:b/>
          <w:bCs/>
          <w:color w:val="000000" w:themeColor="text1"/>
          <w:sz w:val="24"/>
          <w:szCs w:val="24"/>
        </w:rPr>
        <w:t xml:space="preserve"> Ayuntamiento de Toluca </w:t>
      </w:r>
      <w:r w:rsidRPr="00147796">
        <w:rPr>
          <w:rFonts w:ascii="Palatino Linotype" w:eastAsia="Palatino Linotype" w:hAnsi="Palatino Linotype" w:cs="Palatino Linotype"/>
          <w:color w:val="000000" w:themeColor="text1"/>
          <w:sz w:val="24"/>
          <w:szCs w:val="24"/>
        </w:rPr>
        <w:t>y se</w:t>
      </w:r>
      <w:r w:rsidRPr="00147796">
        <w:rPr>
          <w:rFonts w:ascii="Palatino Linotype" w:eastAsia="Palatino Linotype" w:hAnsi="Palatino Linotype" w:cs="Palatino Linotype"/>
          <w:b/>
          <w:bCs/>
          <w:color w:val="000000" w:themeColor="text1"/>
          <w:sz w:val="24"/>
          <w:szCs w:val="24"/>
        </w:rPr>
        <w:t xml:space="preserve"> ORDENA </w:t>
      </w:r>
      <w:r w:rsidRPr="00147796">
        <w:rPr>
          <w:rFonts w:ascii="Palatino Linotype" w:eastAsia="Palatino Linotype" w:hAnsi="Palatino Linotype" w:cs="Palatino Linotype"/>
          <w:color w:val="000000" w:themeColor="text1"/>
          <w:sz w:val="24"/>
          <w:szCs w:val="24"/>
        </w:rPr>
        <w:t>entregar, previa búsqueda exhaustiva de ser procedente en versión pública, lo siguiente:</w:t>
      </w:r>
    </w:p>
    <w:p w:rsidR="00BB68BD" w:rsidRPr="00147796" w:rsidRDefault="00611E9D" w:rsidP="00147796">
      <w:pPr>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Del uno de enero al </w:t>
      </w:r>
      <w:r w:rsidRPr="00147796">
        <w:rPr>
          <w:rFonts w:ascii="Palatino Linotype" w:eastAsia="Palatino Linotype" w:hAnsi="Palatino Linotype" w:cs="Palatino Linotype"/>
          <w:b/>
          <w:bCs/>
          <w:color w:val="000000" w:themeColor="text1"/>
          <w:sz w:val="24"/>
          <w:szCs w:val="24"/>
        </w:rPr>
        <w:t>veintinueve de abril de dos mil veinticinco</w:t>
      </w:r>
      <w:r w:rsidRPr="00147796">
        <w:rPr>
          <w:rFonts w:ascii="Palatino Linotype" w:eastAsia="Palatino Linotype" w:hAnsi="Palatino Linotype" w:cs="Palatino Linotype"/>
          <w:color w:val="000000" w:themeColor="text1"/>
          <w:sz w:val="24"/>
          <w:szCs w:val="24"/>
        </w:rPr>
        <w:t xml:space="preserve">, documento en donde conste o se advierta: </w:t>
      </w:r>
    </w:p>
    <w:p w:rsidR="00BB68BD" w:rsidRPr="008579C1" w:rsidRDefault="00AD5517" w:rsidP="00147796">
      <w:pPr>
        <w:numPr>
          <w:ilvl w:val="0"/>
          <w:numId w:val="4"/>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b/>
          <w:bCs/>
          <w:color w:val="000000" w:themeColor="text1"/>
          <w:sz w:val="24"/>
          <w:szCs w:val="24"/>
        </w:rPr>
      </w:pPr>
      <w:r w:rsidRPr="008579C1">
        <w:rPr>
          <w:rFonts w:ascii="Palatino Linotype" w:eastAsia="Palatino Linotype" w:hAnsi="Palatino Linotype" w:cs="Palatino Linotype"/>
          <w:b/>
          <w:bCs/>
          <w:color w:val="000000" w:themeColor="text1"/>
          <w:sz w:val="24"/>
          <w:szCs w:val="24"/>
        </w:rPr>
        <w:t>Acuses de las solicitudes</w:t>
      </w:r>
      <w:r w:rsidR="00611E9D" w:rsidRPr="008579C1">
        <w:rPr>
          <w:rFonts w:ascii="Palatino Linotype" w:eastAsia="Palatino Linotype" w:hAnsi="Palatino Linotype" w:cs="Palatino Linotype"/>
          <w:b/>
          <w:bCs/>
          <w:color w:val="000000" w:themeColor="text1"/>
          <w:sz w:val="24"/>
          <w:szCs w:val="24"/>
        </w:rPr>
        <w:t xml:space="preserve"> de información faltantes. </w:t>
      </w:r>
    </w:p>
    <w:p w:rsidR="00BB68BD" w:rsidRPr="00147796" w:rsidRDefault="00611E9D" w:rsidP="00147796">
      <w:pPr>
        <w:numPr>
          <w:ilvl w:val="0"/>
          <w:numId w:val="4"/>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El turno al Servidor Público Habilitado faltantes.</w:t>
      </w:r>
    </w:p>
    <w:p w:rsidR="00BB68BD" w:rsidRPr="00147796" w:rsidRDefault="00611E9D" w:rsidP="00147796">
      <w:pPr>
        <w:numPr>
          <w:ilvl w:val="0"/>
          <w:numId w:val="4"/>
        </w:numPr>
        <w:pBdr>
          <w:top w:val="nil"/>
          <w:left w:val="nil"/>
          <w:bottom w:val="nil"/>
          <w:right w:val="nil"/>
          <w:between w:val="nil"/>
        </w:pBdr>
        <w:spacing w:after="0" w:line="276" w:lineRule="auto"/>
        <w:ind w:left="0" w:firstLine="0"/>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b/>
          <w:bCs/>
          <w:color w:val="000000" w:themeColor="text1"/>
          <w:sz w:val="24"/>
          <w:szCs w:val="24"/>
        </w:rPr>
        <w:t>Respuesta a las solicitudes de información.</w:t>
      </w:r>
    </w:p>
    <w:p w:rsidR="00BB68BD" w:rsidRPr="00147796" w:rsidRDefault="00BB68BD" w:rsidP="00147796">
      <w:pPr>
        <w:pBdr>
          <w:top w:val="nil"/>
          <w:left w:val="nil"/>
          <w:bottom w:val="nil"/>
          <w:right w:val="nil"/>
          <w:between w:val="nil"/>
        </w:pBdr>
        <w:spacing w:after="0" w:line="276" w:lineRule="auto"/>
        <w:jc w:val="both"/>
        <w:rPr>
          <w:rFonts w:ascii="Palatino Linotype" w:eastAsia="Palatino Linotype" w:hAnsi="Palatino Linotype" w:cs="Palatino Linotype"/>
          <w:b/>
          <w:bCs/>
          <w:color w:val="000000" w:themeColor="text1"/>
          <w:sz w:val="24"/>
          <w:szCs w:val="24"/>
        </w:rPr>
      </w:pPr>
    </w:p>
    <w:p w:rsidR="00BB68BD" w:rsidRPr="00147796" w:rsidRDefault="00BB68BD" w:rsidP="00147796">
      <w:pPr>
        <w:pBdr>
          <w:top w:val="nil"/>
          <w:left w:val="nil"/>
          <w:bottom w:val="nil"/>
          <w:right w:val="nil"/>
          <w:between w:val="nil"/>
        </w:pBdr>
        <w:spacing w:after="0" w:line="276" w:lineRule="auto"/>
        <w:jc w:val="both"/>
        <w:rPr>
          <w:rFonts w:ascii="Palatino Linotype" w:eastAsia="Palatino Linotype" w:hAnsi="Palatino Linotype" w:cs="Palatino Linotype"/>
          <w:b/>
          <w:bCs/>
          <w:color w:val="000000" w:themeColor="text1"/>
          <w:sz w:val="24"/>
          <w:szCs w:val="24"/>
        </w:rPr>
      </w:pPr>
    </w:p>
    <w:p w:rsidR="00BB68BD" w:rsidRPr="00147796" w:rsidRDefault="00611E9D" w:rsidP="00147796">
      <w:pPr>
        <w:spacing w:line="360" w:lineRule="auto"/>
        <w:jc w:val="both"/>
        <w:rPr>
          <w:rFonts w:ascii="Palatino Linotype" w:eastAsia="Palatino Linotype" w:hAnsi="Palatino Linotype" w:cs="Palatino Linotype"/>
          <w:b/>
          <w:bCs/>
          <w:color w:val="000000" w:themeColor="text1"/>
          <w:sz w:val="24"/>
          <w:szCs w:val="24"/>
        </w:rPr>
      </w:pPr>
      <w:r w:rsidRPr="00147796">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147796">
        <w:rPr>
          <w:rFonts w:ascii="Palatino Linotype" w:eastAsia="Palatino Linotype" w:hAnsi="Palatino Linotype" w:cs="Palatino Linotype"/>
          <w:b/>
          <w:bCs/>
          <w:color w:val="000000" w:themeColor="text1"/>
          <w:sz w:val="24"/>
          <w:szCs w:val="24"/>
        </w:rPr>
        <w:t>RECURRENTE.</w:t>
      </w:r>
    </w:p>
    <w:p w:rsidR="00BB68BD" w:rsidRPr="00147796" w:rsidRDefault="00AD5517" w:rsidP="00147796">
      <w:pPr>
        <w:spacing w:line="360" w:lineRule="auto"/>
        <w:jc w:val="both"/>
        <w:rPr>
          <w:rFonts w:ascii="Palatino Linotype" w:eastAsia="Palatino Linotype" w:hAnsi="Palatino Linotype" w:cs="Palatino Linotype"/>
          <w:color w:val="000000" w:themeColor="text1"/>
          <w:sz w:val="24"/>
          <w:szCs w:val="24"/>
        </w:rPr>
      </w:pPr>
      <w:r w:rsidRPr="008579C1">
        <w:rPr>
          <w:rFonts w:ascii="Palatino Linotype" w:eastAsia="Palatino Linotype" w:hAnsi="Palatino Linotype" w:cs="Palatino Linotype"/>
          <w:color w:val="000000" w:themeColor="text1"/>
          <w:sz w:val="24"/>
          <w:szCs w:val="24"/>
        </w:rPr>
        <w:lastRenderedPageBreak/>
        <w:t>Para el caso de que la información que se ordena entregar en los incisos b) y c) no haya sido generada, poseída o administrada por no haberse generado, bastará que, de forma clara y precisa, se haga del conocimiento del Particular.</w:t>
      </w:r>
    </w:p>
    <w:p w:rsidR="00BB68BD" w:rsidRPr="00147796" w:rsidRDefault="00611E9D" w:rsidP="00147796">
      <w:pPr>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b/>
          <w:bCs/>
          <w:color w:val="000000" w:themeColor="text1"/>
          <w:sz w:val="24"/>
          <w:szCs w:val="24"/>
        </w:rPr>
        <w:t xml:space="preserve">TERCERO. Notifíquese </w:t>
      </w:r>
      <w:r w:rsidRPr="00147796">
        <w:rPr>
          <w:rFonts w:ascii="Palatino Linotype" w:eastAsia="Palatino Linotype" w:hAnsi="Palatino Linotype" w:cs="Palatino Linotype"/>
          <w:color w:val="000000" w:themeColor="text1"/>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47796">
        <w:rPr>
          <w:rFonts w:ascii="Palatino Linotype" w:eastAsia="Palatino Linotype" w:hAnsi="Palatino Linotype" w:cs="Palatino Linotype"/>
          <w:b/>
          <w:bCs/>
          <w:color w:val="000000" w:themeColor="text1"/>
          <w:sz w:val="24"/>
          <w:szCs w:val="24"/>
        </w:rPr>
        <w:t>dé cumplimiento a lo ordenado dentro del plazo de diez días hábiles,</w:t>
      </w:r>
      <w:r w:rsidRPr="00147796">
        <w:rPr>
          <w:rFonts w:ascii="Palatino Linotype" w:eastAsia="Palatino Linotype" w:hAnsi="Palatino Linotype" w:cs="Palatino Linotype"/>
          <w:color w:val="000000" w:themeColor="text1"/>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B68BD" w:rsidRPr="00147796" w:rsidRDefault="00BB68BD" w:rsidP="00147796">
      <w:pPr>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b/>
          <w:bCs/>
          <w:color w:val="000000" w:themeColor="text1"/>
          <w:sz w:val="24"/>
          <w:szCs w:val="24"/>
        </w:rPr>
        <w:t xml:space="preserve">CUARTO. </w:t>
      </w:r>
      <w:r w:rsidRPr="00147796">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147796">
        <w:rPr>
          <w:rFonts w:ascii="Palatino Linotype" w:eastAsia="Palatino Linotype" w:hAnsi="Palatino Linotype" w:cs="Palatino Linotype"/>
          <w:b/>
          <w:bCs/>
          <w:color w:val="000000" w:themeColor="text1"/>
          <w:sz w:val="24"/>
          <w:szCs w:val="24"/>
        </w:rPr>
        <w:t>Sujeto Obligado</w:t>
      </w:r>
      <w:r w:rsidRPr="00147796">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BB68BD" w:rsidRPr="00147796" w:rsidRDefault="00BB68BD" w:rsidP="00147796">
      <w:pPr>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tabs>
          <w:tab w:val="left" w:pos="8080"/>
        </w:tabs>
        <w:spacing w:line="360" w:lineRule="auto"/>
        <w:jc w:val="both"/>
        <w:rPr>
          <w:rFonts w:ascii="Palatino Linotype" w:eastAsia="Palatino Linotype" w:hAnsi="Palatino Linotype" w:cs="Palatino Linotype"/>
          <w:color w:val="000000" w:themeColor="text1"/>
          <w:sz w:val="24"/>
          <w:szCs w:val="24"/>
        </w:rPr>
      </w:pPr>
      <w:bookmarkStart w:id="10" w:name="_heading=h.17dp8vu" w:colFirst="0" w:colLast="0"/>
      <w:bookmarkEnd w:id="10"/>
      <w:r w:rsidRPr="00147796">
        <w:rPr>
          <w:rFonts w:ascii="Palatino Linotype" w:eastAsia="Palatino Linotype" w:hAnsi="Palatino Linotype" w:cs="Palatino Linotype"/>
          <w:b/>
          <w:bCs/>
          <w:color w:val="000000" w:themeColor="text1"/>
          <w:sz w:val="24"/>
          <w:szCs w:val="24"/>
        </w:rPr>
        <w:t xml:space="preserve">QUINTO. </w:t>
      </w:r>
      <w:r w:rsidRPr="00147796">
        <w:rPr>
          <w:rFonts w:ascii="Palatino Linotype" w:eastAsia="Palatino Linotype" w:hAnsi="Palatino Linotype" w:cs="Palatino Linotype"/>
          <w:color w:val="000000" w:themeColor="text1"/>
          <w:sz w:val="24"/>
          <w:szCs w:val="24"/>
        </w:rPr>
        <w:t xml:space="preserve">Notifíquese al </w:t>
      </w:r>
      <w:r w:rsidRPr="00147796">
        <w:rPr>
          <w:rFonts w:ascii="Palatino Linotype" w:eastAsia="Palatino Linotype" w:hAnsi="Palatino Linotype" w:cs="Palatino Linotype"/>
          <w:b/>
          <w:bCs/>
          <w:color w:val="000000" w:themeColor="text1"/>
          <w:sz w:val="24"/>
          <w:szCs w:val="24"/>
        </w:rPr>
        <w:t>Recurrente</w:t>
      </w:r>
      <w:r w:rsidRPr="00147796">
        <w:rPr>
          <w:rFonts w:ascii="Palatino Linotype" w:eastAsia="Palatino Linotype" w:hAnsi="Palatino Linotype" w:cs="Palatino Linotype"/>
          <w:color w:val="000000" w:themeColor="text1"/>
          <w:sz w:val="24"/>
          <w:szCs w:val="24"/>
        </w:rPr>
        <w:t xml:space="preserve"> la presente resolución, vía </w:t>
      </w:r>
      <w:r w:rsidRPr="00147796">
        <w:rPr>
          <w:rFonts w:ascii="Palatino Linotype" w:eastAsia="Palatino Linotype" w:hAnsi="Palatino Linotype" w:cs="Palatino Linotype"/>
          <w:b/>
          <w:bCs/>
          <w:color w:val="000000" w:themeColor="text1"/>
          <w:sz w:val="24"/>
          <w:szCs w:val="24"/>
        </w:rPr>
        <w:t>SAIMEX</w:t>
      </w:r>
      <w:r w:rsidRPr="00147796">
        <w:rPr>
          <w:rFonts w:ascii="Palatino Linotype" w:eastAsia="Palatino Linotype" w:hAnsi="Palatino Linotype" w:cs="Palatino Linotype"/>
          <w:color w:val="000000" w:themeColor="text1"/>
          <w:sz w:val="24"/>
          <w:szCs w:val="24"/>
        </w:rPr>
        <w:t>.</w:t>
      </w:r>
    </w:p>
    <w:p w:rsidR="00BB68BD" w:rsidRPr="00147796" w:rsidRDefault="00BB68BD" w:rsidP="00147796">
      <w:pPr>
        <w:tabs>
          <w:tab w:val="left" w:pos="8080"/>
        </w:tabs>
        <w:spacing w:line="360" w:lineRule="auto"/>
        <w:jc w:val="both"/>
        <w:rPr>
          <w:rFonts w:ascii="Palatino Linotype" w:eastAsia="Palatino Linotype" w:hAnsi="Palatino Linotype" w:cs="Palatino Linotype"/>
          <w:color w:val="000000" w:themeColor="text1"/>
          <w:sz w:val="24"/>
          <w:szCs w:val="24"/>
        </w:rPr>
      </w:pPr>
    </w:p>
    <w:p w:rsidR="00BB68BD" w:rsidRPr="00147796" w:rsidRDefault="00611E9D" w:rsidP="00147796">
      <w:pPr>
        <w:spacing w:line="360" w:lineRule="auto"/>
        <w:jc w:val="both"/>
        <w:rPr>
          <w:rFonts w:ascii="Palatino Linotype" w:eastAsia="Palatino Linotype" w:hAnsi="Palatino Linotype" w:cs="Palatino Linotype"/>
          <w:color w:val="000000" w:themeColor="text1"/>
          <w:sz w:val="24"/>
          <w:szCs w:val="24"/>
        </w:rPr>
      </w:pPr>
      <w:r w:rsidRPr="00147796">
        <w:rPr>
          <w:rFonts w:ascii="Palatino Linotype" w:eastAsia="Palatino Linotype" w:hAnsi="Palatino Linotype" w:cs="Palatino Linotype"/>
          <w:b/>
          <w:bCs/>
          <w:color w:val="000000" w:themeColor="text1"/>
          <w:sz w:val="24"/>
          <w:szCs w:val="24"/>
        </w:rPr>
        <w:t xml:space="preserve">SEXTO. </w:t>
      </w:r>
      <w:r w:rsidRPr="00147796">
        <w:rPr>
          <w:rFonts w:ascii="Palatino Linotype" w:eastAsia="Palatino Linotype" w:hAnsi="Palatino Linotype" w:cs="Palatino Linotype"/>
          <w:color w:val="000000" w:themeColor="text1"/>
          <w:sz w:val="24"/>
          <w:szCs w:val="24"/>
        </w:rPr>
        <w:t>Se hace del conocimiento del</w:t>
      </w:r>
      <w:r w:rsidRPr="00147796">
        <w:rPr>
          <w:rFonts w:ascii="Palatino Linotype" w:eastAsia="Palatino Linotype" w:hAnsi="Palatino Linotype" w:cs="Palatino Linotype"/>
          <w:b/>
          <w:bCs/>
          <w:color w:val="000000" w:themeColor="text1"/>
          <w:sz w:val="24"/>
          <w:szCs w:val="24"/>
        </w:rPr>
        <w:t xml:space="preserve"> Recurrente </w:t>
      </w:r>
      <w:r w:rsidRPr="00147796">
        <w:rPr>
          <w:rFonts w:ascii="Palatino Linotype" w:eastAsia="Palatino Linotype" w:hAnsi="Palatino Linotype" w:cs="Palatino Linotype"/>
          <w:color w:val="000000" w:themeColor="text1"/>
          <w:sz w:val="24"/>
          <w:szCs w:val="24"/>
        </w:rPr>
        <w:t xml:space="preserve">que, de conformidad con lo establecido en el artículo 196 de la Ley de Transparencia y Acceso a la Información Pública del Estado </w:t>
      </w:r>
      <w:r w:rsidRPr="00147796">
        <w:rPr>
          <w:rFonts w:ascii="Palatino Linotype" w:eastAsia="Palatino Linotype" w:hAnsi="Palatino Linotype" w:cs="Palatino Linotype"/>
          <w:color w:val="000000" w:themeColor="text1"/>
          <w:sz w:val="24"/>
          <w:szCs w:val="24"/>
        </w:rPr>
        <w:lastRenderedPageBreak/>
        <w:t>de México y Municipios, en caso de que considere que la resolución le cause algún perjuicio podrá impugnar vía juicio de amparo en los términos de las leyes aplicables.</w:t>
      </w:r>
    </w:p>
    <w:p w:rsidR="007F3020" w:rsidRDefault="007F3020" w:rsidP="00147796">
      <w:pPr>
        <w:spacing w:before="240" w:after="240" w:line="360" w:lineRule="auto"/>
        <w:jc w:val="both"/>
        <w:rPr>
          <w:rFonts w:ascii="Palatino Linotype" w:eastAsia="Palatino Linotype" w:hAnsi="Palatino Linotype" w:cs="Palatino Linotype"/>
          <w:sz w:val="24"/>
          <w:szCs w:val="24"/>
        </w:rPr>
      </w:pPr>
      <w:bookmarkStart w:id="11" w:name="_heading=h.30j0zll" w:colFirst="0" w:colLast="0"/>
      <w:bookmarkEnd w:id="11"/>
    </w:p>
    <w:p w:rsidR="0001710D" w:rsidRDefault="00147796" w:rsidP="00147796">
      <w:pPr>
        <w:spacing w:before="240" w:after="240" w:line="360" w:lineRule="auto"/>
        <w:jc w:val="both"/>
        <w:rPr>
          <w:rFonts w:ascii="Palatino Linotype" w:eastAsia="Palatino Linotype" w:hAnsi="Palatino Linotype" w:cs="Palatino Linotype"/>
          <w:color w:val="000000" w:themeColor="text1"/>
          <w:sz w:val="24"/>
          <w:szCs w:val="24"/>
        </w:rPr>
      </w:pPr>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sz w:val="24"/>
          <w:szCs w:val="24"/>
        </w:rPr>
        <w:t xml:space="preserve">PRIMERA </w:t>
      </w:r>
      <w:r w:rsidRPr="00575AE2">
        <w:rPr>
          <w:rFonts w:ascii="Palatino Linotype" w:eastAsia="Palatino Linotype" w:hAnsi="Palatino Linotype" w:cs="Palatino Linotype"/>
          <w:sz w:val="24"/>
          <w:szCs w:val="24"/>
        </w:rPr>
        <w:t>SESIÓN ORDINARIA, CELEBRADA EL</w:t>
      </w:r>
      <w:r>
        <w:rPr>
          <w:rFonts w:ascii="Palatino Linotype" w:eastAsia="Palatino Linotype" w:hAnsi="Palatino Linotype" w:cs="Palatino Linotype"/>
          <w:sz w:val="24"/>
          <w:szCs w:val="24"/>
        </w:rPr>
        <w:t xml:space="preserve"> CATORCE (14)</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ENERO D</w:t>
      </w:r>
      <w:r w:rsidRPr="00575AE2">
        <w:rPr>
          <w:rFonts w:ascii="Palatino Linotype" w:eastAsia="Palatino Linotype" w:hAnsi="Palatino Linotype" w:cs="Palatino Linotype"/>
          <w:sz w:val="24"/>
          <w:szCs w:val="24"/>
        </w:rPr>
        <w:t>E DOS MIL VEINTI</w:t>
      </w:r>
      <w:r>
        <w:rPr>
          <w:rFonts w:ascii="Palatino Linotype" w:eastAsia="Palatino Linotype" w:hAnsi="Palatino Linotype" w:cs="Palatino Linotype"/>
          <w:sz w:val="24"/>
          <w:szCs w:val="24"/>
        </w:rPr>
        <w:t>SÉIS,</w:t>
      </w:r>
      <w:r w:rsidRPr="00575AE2">
        <w:rPr>
          <w:rFonts w:ascii="Palatino Linotype" w:eastAsia="Palatino Linotype" w:hAnsi="Palatino Linotype" w:cs="Palatino Linotype"/>
          <w:sz w:val="24"/>
          <w:szCs w:val="24"/>
        </w:rPr>
        <w:t xml:space="preserve"> ANTE EL SECRETARIO TÉCNICO DEL PLENO ALEXIS TAPIA RAMÍREZ.</w:t>
      </w:r>
    </w:p>
    <w:p w:rsidR="0001710D" w:rsidRDefault="0001710D"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7F3020" w:rsidRDefault="007F3020" w:rsidP="0001710D">
      <w:pPr>
        <w:rPr>
          <w:rFonts w:ascii="Palatino Linotype" w:eastAsia="Palatino Linotype" w:hAnsi="Palatino Linotype" w:cs="Palatino Linotype"/>
          <w:sz w:val="24"/>
          <w:szCs w:val="24"/>
        </w:rPr>
      </w:pPr>
    </w:p>
    <w:p w:rsidR="00BB68BD" w:rsidRDefault="0001710D" w:rsidP="0001710D">
      <w:pPr>
        <w:tabs>
          <w:tab w:val="left" w:pos="1380"/>
        </w:tabs>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b/>
      </w:r>
    </w:p>
    <w:p w:rsidR="0001710D" w:rsidRDefault="0001710D" w:rsidP="0001710D">
      <w:pPr>
        <w:tabs>
          <w:tab w:val="left" w:pos="1380"/>
        </w:tabs>
        <w:rPr>
          <w:rFonts w:ascii="Palatino Linotype" w:eastAsia="Palatino Linotype" w:hAnsi="Palatino Linotype" w:cs="Palatino Linotype"/>
          <w:sz w:val="24"/>
          <w:szCs w:val="24"/>
        </w:rPr>
      </w:pPr>
    </w:p>
    <w:p w:rsidR="0001710D" w:rsidRDefault="0001710D" w:rsidP="0001710D">
      <w:pPr>
        <w:tabs>
          <w:tab w:val="left" w:pos="1380"/>
        </w:tabs>
        <w:rPr>
          <w:rFonts w:ascii="Palatino Linotype" w:eastAsia="Palatino Linotype" w:hAnsi="Palatino Linotype" w:cs="Palatino Linotype"/>
          <w:sz w:val="24"/>
          <w:szCs w:val="24"/>
        </w:rPr>
      </w:pPr>
    </w:p>
    <w:p w:rsidR="0001710D" w:rsidRPr="0001710D" w:rsidRDefault="0001710D" w:rsidP="0001710D">
      <w:pPr>
        <w:tabs>
          <w:tab w:val="left" w:pos="1380"/>
        </w:tabs>
        <w:rPr>
          <w:rFonts w:ascii="Palatino Linotype" w:eastAsia="Palatino Linotype" w:hAnsi="Palatino Linotype" w:cs="Palatino Linotype"/>
          <w:sz w:val="24"/>
          <w:szCs w:val="24"/>
        </w:rPr>
      </w:pPr>
    </w:p>
    <w:sectPr w:rsidR="0001710D" w:rsidRPr="0001710D" w:rsidSect="007F3020">
      <w:headerReference w:type="even" r:id="rId9"/>
      <w:headerReference w:type="default" r:id="rId10"/>
      <w:footerReference w:type="default" r:id="rId11"/>
      <w:headerReference w:type="first" r:id="rId12"/>
      <w:footerReference w:type="first" r:id="rId13"/>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A00" w:rsidRDefault="00412A00">
      <w:pPr>
        <w:spacing w:after="0" w:line="240" w:lineRule="auto"/>
      </w:pPr>
      <w:r>
        <w:separator/>
      </w:r>
    </w:p>
  </w:endnote>
  <w:endnote w:type="continuationSeparator" w:id="0">
    <w:p w:rsidR="00412A00" w:rsidRDefault="00412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61F1647-73B3-478A-A561-1E8070B5239F}"/>
    <w:embedBold r:id="rId2" w:fontKey="{A36F3516-BC11-4915-BAFF-4A43C49A42BC}"/>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668642D0-11A4-4BC5-92F4-3E8CDB41C4A1}"/>
    <w:embedBold r:id="rId4" w:fontKey="{AC03C4BF-0F5C-4EE4-8AF0-969A98D46B37}"/>
    <w:embedItalic r:id="rId5" w:fontKey="{5791D7C8-4096-4190-9B9E-5EB742C73682}"/>
    <w:embedBoldItalic r:id="rId6" w:fontKey="{60F1FCFE-7AA7-4809-AC44-EA5AD06821C7}"/>
  </w:font>
  <w:font w:name="Calibri">
    <w:panose1 w:val="020F0502020204030204"/>
    <w:charset w:val="00"/>
    <w:family w:val="swiss"/>
    <w:pitch w:val="variable"/>
    <w:sig w:usb0="E4002EFF" w:usb1="C200247B" w:usb2="00000009" w:usb3="00000000" w:csb0="000001FF" w:csb1="00000000"/>
    <w:embedRegular r:id="rId7" w:fontKey="{1D7465F7-96D0-40F7-BE64-88C230FFAE62}"/>
    <w:embedBold r:id="rId8" w:fontKey="{4F36243B-0A1D-4099-A03C-ACF05345B5EC}"/>
    <w:embedItalic r:id="rId9" w:fontKey="{D08B8D21-CBC1-446B-BC20-E140592CB68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DE7EC933-2DE9-4FB4-97C2-06487AEE4A6D}"/>
    <w:embedBold r:id="rId11" w:fontKey="{1BBCDCD2-629F-4953-852E-EDD4321C99D4}"/>
  </w:font>
  <w:font w:name="Calibri Light">
    <w:panose1 w:val="020F0302020204030204"/>
    <w:charset w:val="00"/>
    <w:family w:val="swiss"/>
    <w:pitch w:val="variable"/>
    <w:sig w:usb0="E4002EFF" w:usb1="C200247B" w:usb2="00000009" w:usb3="00000000" w:csb0="000001FF" w:csb1="00000000"/>
    <w:embedRegular r:id="rId12" w:fontKey="{7535C3B3-8D12-4B18-83AF-34C813AC304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0DD1AB18-B735-48BA-8F45-6D491351CCA9}"/>
  </w:font>
  <w:font w:name="Georgia">
    <w:panose1 w:val="02040502050405020303"/>
    <w:charset w:val="00"/>
    <w:family w:val="roman"/>
    <w:pitch w:val="variable"/>
    <w:sig w:usb0="00000287" w:usb1="00000000" w:usb2="00000000" w:usb3="00000000" w:csb0="0000009F" w:csb1="00000000"/>
    <w:embedItalic r:id="rId14" w:fontKey="{22FBC96C-8DC2-4462-AA3B-E9DDA45BE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8BD" w:rsidRPr="007F3020" w:rsidRDefault="00611E9D">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7F3020">
      <w:rPr>
        <w:rFonts w:ascii="Palatino Linotype" w:eastAsia="Palatino Linotype" w:hAnsi="Palatino Linotype" w:cs="Palatino Linotype"/>
        <w:color w:val="000000"/>
        <w:szCs w:val="20"/>
      </w:rPr>
      <w:t xml:space="preserve">Página </w:t>
    </w:r>
    <w:r w:rsidRPr="007F3020">
      <w:rPr>
        <w:rFonts w:ascii="Palatino Linotype" w:eastAsia="Palatino Linotype" w:hAnsi="Palatino Linotype" w:cs="Palatino Linotype"/>
        <w:color w:val="000000"/>
        <w:szCs w:val="20"/>
      </w:rPr>
      <w:fldChar w:fldCharType="begin"/>
    </w:r>
    <w:r w:rsidRPr="007F3020">
      <w:rPr>
        <w:rFonts w:ascii="Palatino Linotype" w:eastAsia="Palatino Linotype" w:hAnsi="Palatino Linotype" w:cs="Palatino Linotype"/>
        <w:color w:val="000000"/>
        <w:szCs w:val="20"/>
      </w:rPr>
      <w:instrText>PAGE</w:instrText>
    </w:r>
    <w:r w:rsidRPr="007F3020">
      <w:rPr>
        <w:rFonts w:ascii="Palatino Linotype" w:eastAsia="Palatino Linotype" w:hAnsi="Palatino Linotype" w:cs="Palatino Linotype"/>
        <w:color w:val="000000"/>
        <w:szCs w:val="20"/>
      </w:rPr>
      <w:fldChar w:fldCharType="separate"/>
    </w:r>
    <w:r w:rsidR="007F3020">
      <w:rPr>
        <w:rFonts w:ascii="Palatino Linotype" w:eastAsia="Palatino Linotype" w:hAnsi="Palatino Linotype" w:cs="Palatino Linotype"/>
        <w:noProof/>
        <w:color w:val="000000"/>
        <w:szCs w:val="20"/>
      </w:rPr>
      <w:t>21</w:t>
    </w:r>
    <w:r w:rsidRPr="007F3020">
      <w:rPr>
        <w:rFonts w:ascii="Palatino Linotype" w:eastAsia="Palatino Linotype" w:hAnsi="Palatino Linotype" w:cs="Palatino Linotype"/>
        <w:color w:val="000000"/>
        <w:szCs w:val="20"/>
      </w:rPr>
      <w:fldChar w:fldCharType="end"/>
    </w:r>
    <w:r w:rsidRPr="007F3020">
      <w:rPr>
        <w:rFonts w:ascii="Palatino Linotype" w:eastAsia="Palatino Linotype" w:hAnsi="Palatino Linotype" w:cs="Palatino Linotype"/>
        <w:color w:val="000000"/>
        <w:szCs w:val="20"/>
      </w:rPr>
      <w:t xml:space="preserve"> de </w:t>
    </w:r>
    <w:r w:rsidRPr="007F3020">
      <w:rPr>
        <w:rFonts w:ascii="Palatino Linotype" w:eastAsia="Palatino Linotype" w:hAnsi="Palatino Linotype" w:cs="Palatino Linotype"/>
        <w:color w:val="000000"/>
        <w:szCs w:val="20"/>
      </w:rPr>
      <w:fldChar w:fldCharType="begin"/>
    </w:r>
    <w:r w:rsidRPr="007F3020">
      <w:rPr>
        <w:rFonts w:ascii="Palatino Linotype" w:eastAsia="Palatino Linotype" w:hAnsi="Palatino Linotype" w:cs="Palatino Linotype"/>
        <w:color w:val="000000"/>
        <w:szCs w:val="20"/>
      </w:rPr>
      <w:instrText>NUMPAGES</w:instrText>
    </w:r>
    <w:r w:rsidRPr="007F3020">
      <w:rPr>
        <w:rFonts w:ascii="Palatino Linotype" w:eastAsia="Palatino Linotype" w:hAnsi="Palatino Linotype" w:cs="Palatino Linotype"/>
        <w:color w:val="000000"/>
        <w:szCs w:val="20"/>
      </w:rPr>
      <w:fldChar w:fldCharType="separate"/>
    </w:r>
    <w:r w:rsidR="007F3020">
      <w:rPr>
        <w:rFonts w:ascii="Palatino Linotype" w:eastAsia="Palatino Linotype" w:hAnsi="Palatino Linotype" w:cs="Palatino Linotype"/>
        <w:noProof/>
        <w:color w:val="000000"/>
        <w:szCs w:val="20"/>
      </w:rPr>
      <w:t>34</w:t>
    </w:r>
    <w:r w:rsidRPr="007F3020">
      <w:rPr>
        <w:rFonts w:ascii="Palatino Linotype" w:eastAsia="Palatino Linotype" w:hAnsi="Palatino Linotype" w:cs="Palatino Linotype"/>
        <w:color w:val="000000"/>
        <w:szCs w:val="20"/>
      </w:rPr>
      <w:fldChar w:fldCharType="end"/>
    </w:r>
  </w:p>
  <w:p w:rsidR="00BB68BD" w:rsidRDefault="00BB68BD">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8BD" w:rsidRPr="007F3020" w:rsidRDefault="00611E9D">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7F3020">
      <w:rPr>
        <w:rFonts w:ascii="Palatino Linotype" w:eastAsia="Palatino Linotype" w:hAnsi="Palatino Linotype" w:cs="Palatino Linotype"/>
        <w:color w:val="000000"/>
        <w:szCs w:val="20"/>
      </w:rPr>
      <w:t xml:space="preserve">Página </w:t>
    </w:r>
    <w:r w:rsidRPr="007F3020">
      <w:rPr>
        <w:rFonts w:ascii="Palatino Linotype" w:eastAsia="Palatino Linotype" w:hAnsi="Palatino Linotype" w:cs="Palatino Linotype"/>
        <w:color w:val="000000"/>
        <w:szCs w:val="20"/>
      </w:rPr>
      <w:fldChar w:fldCharType="begin"/>
    </w:r>
    <w:r w:rsidRPr="007F3020">
      <w:rPr>
        <w:rFonts w:ascii="Palatino Linotype" w:eastAsia="Palatino Linotype" w:hAnsi="Palatino Linotype" w:cs="Palatino Linotype"/>
        <w:color w:val="000000"/>
        <w:szCs w:val="20"/>
      </w:rPr>
      <w:instrText>PAGE</w:instrText>
    </w:r>
    <w:r w:rsidRPr="007F3020">
      <w:rPr>
        <w:rFonts w:ascii="Palatino Linotype" w:eastAsia="Palatino Linotype" w:hAnsi="Palatino Linotype" w:cs="Palatino Linotype"/>
        <w:color w:val="000000"/>
        <w:szCs w:val="20"/>
      </w:rPr>
      <w:fldChar w:fldCharType="separate"/>
    </w:r>
    <w:r w:rsidR="007F3020">
      <w:rPr>
        <w:rFonts w:ascii="Palatino Linotype" w:eastAsia="Palatino Linotype" w:hAnsi="Palatino Linotype" w:cs="Palatino Linotype"/>
        <w:noProof/>
        <w:color w:val="000000"/>
        <w:szCs w:val="20"/>
      </w:rPr>
      <w:t>1</w:t>
    </w:r>
    <w:r w:rsidRPr="007F3020">
      <w:rPr>
        <w:rFonts w:ascii="Palatino Linotype" w:eastAsia="Palatino Linotype" w:hAnsi="Palatino Linotype" w:cs="Palatino Linotype"/>
        <w:color w:val="000000"/>
        <w:szCs w:val="20"/>
      </w:rPr>
      <w:fldChar w:fldCharType="end"/>
    </w:r>
    <w:r w:rsidRPr="007F3020">
      <w:rPr>
        <w:rFonts w:ascii="Palatino Linotype" w:eastAsia="Palatino Linotype" w:hAnsi="Palatino Linotype" w:cs="Palatino Linotype"/>
        <w:color w:val="000000"/>
        <w:szCs w:val="20"/>
      </w:rPr>
      <w:t xml:space="preserve"> de </w:t>
    </w:r>
    <w:r w:rsidRPr="007F3020">
      <w:rPr>
        <w:rFonts w:ascii="Palatino Linotype" w:eastAsia="Palatino Linotype" w:hAnsi="Palatino Linotype" w:cs="Palatino Linotype"/>
        <w:color w:val="000000"/>
        <w:szCs w:val="20"/>
      </w:rPr>
      <w:fldChar w:fldCharType="begin"/>
    </w:r>
    <w:r w:rsidRPr="007F3020">
      <w:rPr>
        <w:rFonts w:ascii="Palatino Linotype" w:eastAsia="Palatino Linotype" w:hAnsi="Palatino Linotype" w:cs="Palatino Linotype"/>
        <w:color w:val="000000"/>
        <w:szCs w:val="20"/>
      </w:rPr>
      <w:instrText>NUMPAGES</w:instrText>
    </w:r>
    <w:r w:rsidRPr="007F3020">
      <w:rPr>
        <w:rFonts w:ascii="Palatino Linotype" w:eastAsia="Palatino Linotype" w:hAnsi="Palatino Linotype" w:cs="Palatino Linotype"/>
        <w:color w:val="000000"/>
        <w:szCs w:val="20"/>
      </w:rPr>
      <w:fldChar w:fldCharType="separate"/>
    </w:r>
    <w:r w:rsidR="007F3020">
      <w:rPr>
        <w:rFonts w:ascii="Palatino Linotype" w:eastAsia="Palatino Linotype" w:hAnsi="Palatino Linotype" w:cs="Palatino Linotype"/>
        <w:noProof/>
        <w:color w:val="000000"/>
        <w:szCs w:val="20"/>
      </w:rPr>
      <w:t>34</w:t>
    </w:r>
    <w:r w:rsidRPr="007F3020">
      <w:rPr>
        <w:rFonts w:ascii="Palatino Linotype" w:eastAsia="Palatino Linotype" w:hAnsi="Palatino Linotype" w:cs="Palatino Linotype"/>
        <w:color w:val="000000"/>
        <w:szCs w:val="20"/>
      </w:rPr>
      <w:fldChar w:fldCharType="end"/>
    </w:r>
  </w:p>
  <w:p w:rsidR="00BB68BD" w:rsidRDefault="00BB68BD">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A00" w:rsidRDefault="00412A00">
      <w:pPr>
        <w:spacing w:after="0" w:line="240" w:lineRule="auto"/>
      </w:pPr>
      <w:r>
        <w:separator/>
      </w:r>
    </w:p>
  </w:footnote>
  <w:footnote w:type="continuationSeparator" w:id="0">
    <w:p w:rsidR="00412A00" w:rsidRDefault="00412A00">
      <w:pPr>
        <w:spacing w:after="0" w:line="240" w:lineRule="auto"/>
      </w:pPr>
      <w:r>
        <w:continuationSeparator/>
      </w:r>
    </w:p>
  </w:footnote>
  <w:footnote w:id="1">
    <w:p w:rsidR="00BB68BD" w:rsidRDefault="00611E9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BB68BD" w:rsidRDefault="00611E9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BB68BD" w:rsidRDefault="00611E9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BB68BD" w:rsidRDefault="00611E9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BB68BD" w:rsidRDefault="00611E9D">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BB68BD" w:rsidRDefault="00611E9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BB68BD" w:rsidRDefault="00611E9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BB68BD" w:rsidRDefault="00611E9D">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8BD" w:rsidRDefault="00412A00">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229" w:type="dxa"/>
      <w:tblInd w:w="3261" w:type="dxa"/>
      <w:tblLayout w:type="fixed"/>
      <w:tblLook w:val="0400" w:firstRow="0" w:lastRow="0" w:firstColumn="0" w:lastColumn="0" w:noHBand="0" w:noVBand="1"/>
    </w:tblPr>
    <w:tblGrid>
      <w:gridCol w:w="2976"/>
      <w:gridCol w:w="4253"/>
    </w:tblGrid>
    <w:tr w:rsidR="00BB68BD" w:rsidTr="00147796">
      <w:trPr>
        <w:trHeight w:val="227"/>
      </w:trPr>
      <w:tc>
        <w:tcPr>
          <w:tcW w:w="2976" w:type="dxa"/>
          <w:vAlign w:val="center"/>
        </w:tcPr>
        <w:p w:rsidR="00BB68BD" w:rsidRPr="00147796" w:rsidRDefault="00611E9D" w:rsidP="00147796">
          <w:pPr>
            <w:spacing w:after="0" w:line="240" w:lineRule="auto"/>
            <w:ind w:right="34"/>
            <w:jc w:val="right"/>
            <w:rPr>
              <w:rFonts w:ascii="Palatino Linotype" w:eastAsia="Palatino Linotype" w:hAnsi="Palatino Linotype" w:cs="Palatino Linotype"/>
              <w:b/>
              <w:bCs/>
              <w:sz w:val="24"/>
              <w:szCs w:val="24"/>
            </w:rPr>
          </w:pPr>
          <w:r w:rsidRPr="00147796">
            <w:rPr>
              <w:rFonts w:ascii="Palatino Linotype" w:eastAsia="Palatino Linotype" w:hAnsi="Palatino Linotype" w:cs="Palatino Linotype"/>
              <w:b/>
              <w:bCs/>
              <w:sz w:val="24"/>
              <w:szCs w:val="24"/>
            </w:rPr>
            <w:t>Recurso de Revisión:</w:t>
          </w:r>
        </w:p>
      </w:tc>
      <w:tc>
        <w:tcPr>
          <w:tcW w:w="4253" w:type="dxa"/>
          <w:vAlign w:val="center"/>
        </w:tcPr>
        <w:p w:rsidR="00BB68BD" w:rsidRPr="00147796" w:rsidRDefault="00611E9D" w:rsidP="00147796">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szCs w:val="24"/>
            </w:rPr>
          </w:pPr>
          <w:r w:rsidRPr="00147796">
            <w:rPr>
              <w:rFonts w:ascii="Palatino Linotype" w:eastAsia="Palatino Linotype" w:hAnsi="Palatino Linotype" w:cs="Palatino Linotype"/>
              <w:bCs/>
              <w:color w:val="000000"/>
              <w:sz w:val="24"/>
              <w:szCs w:val="24"/>
            </w:rPr>
            <w:t xml:space="preserve"> 07323/INFOEM/IP/RR/2025</w:t>
          </w:r>
        </w:p>
      </w:tc>
    </w:tr>
    <w:tr w:rsidR="00BB68BD" w:rsidTr="00147796">
      <w:trPr>
        <w:trHeight w:val="242"/>
      </w:trPr>
      <w:tc>
        <w:tcPr>
          <w:tcW w:w="2976" w:type="dxa"/>
          <w:vAlign w:val="center"/>
        </w:tcPr>
        <w:p w:rsidR="00BB68BD" w:rsidRPr="00147796" w:rsidRDefault="00611E9D" w:rsidP="00147796">
          <w:pPr>
            <w:spacing w:after="0" w:line="240" w:lineRule="auto"/>
            <w:ind w:right="34"/>
            <w:jc w:val="right"/>
            <w:rPr>
              <w:rFonts w:ascii="Palatino Linotype" w:eastAsia="Palatino Linotype" w:hAnsi="Palatino Linotype" w:cs="Palatino Linotype"/>
              <w:b/>
              <w:bCs/>
              <w:sz w:val="24"/>
              <w:szCs w:val="24"/>
            </w:rPr>
          </w:pPr>
          <w:r w:rsidRPr="00147796">
            <w:rPr>
              <w:rFonts w:ascii="Palatino Linotype" w:eastAsia="Palatino Linotype" w:hAnsi="Palatino Linotype" w:cs="Palatino Linotype"/>
              <w:b/>
              <w:bCs/>
              <w:sz w:val="24"/>
              <w:szCs w:val="24"/>
            </w:rPr>
            <w:t>Sujeto Obligado:</w:t>
          </w:r>
        </w:p>
      </w:tc>
      <w:tc>
        <w:tcPr>
          <w:tcW w:w="4253" w:type="dxa"/>
          <w:vAlign w:val="center"/>
        </w:tcPr>
        <w:p w:rsidR="00BB68BD" w:rsidRPr="00147796" w:rsidRDefault="00611E9D" w:rsidP="00147796">
          <w:pPr>
            <w:pBdr>
              <w:top w:val="nil"/>
              <w:left w:val="nil"/>
              <w:bottom w:val="nil"/>
              <w:right w:val="nil"/>
              <w:between w:val="nil"/>
            </w:pBdr>
            <w:tabs>
              <w:tab w:val="right" w:pos="8838"/>
            </w:tabs>
            <w:spacing w:after="0" w:line="240" w:lineRule="auto"/>
            <w:jc w:val="both"/>
            <w:rPr>
              <w:rFonts w:ascii="Palatino Linotype" w:eastAsia="Palatino Linotype" w:hAnsi="Palatino Linotype" w:cs="Palatino Linotype"/>
              <w:bCs/>
              <w:color w:val="000000"/>
              <w:sz w:val="24"/>
              <w:szCs w:val="24"/>
            </w:rPr>
          </w:pPr>
          <w:r w:rsidRPr="00147796">
            <w:rPr>
              <w:rFonts w:ascii="Palatino Linotype" w:eastAsia="Palatino Linotype" w:hAnsi="Palatino Linotype" w:cs="Palatino Linotype"/>
              <w:bCs/>
              <w:color w:val="000000"/>
              <w:sz w:val="24"/>
              <w:szCs w:val="24"/>
            </w:rPr>
            <w:t>Ayuntamiento de Toluca</w:t>
          </w:r>
        </w:p>
      </w:tc>
    </w:tr>
    <w:tr w:rsidR="00BB68BD" w:rsidTr="00147796">
      <w:trPr>
        <w:trHeight w:val="342"/>
      </w:trPr>
      <w:tc>
        <w:tcPr>
          <w:tcW w:w="2976" w:type="dxa"/>
          <w:vAlign w:val="center"/>
        </w:tcPr>
        <w:p w:rsidR="00BB68BD" w:rsidRPr="00147796" w:rsidRDefault="00611E9D" w:rsidP="00147796">
          <w:pPr>
            <w:spacing w:after="0" w:line="240" w:lineRule="auto"/>
            <w:ind w:right="34"/>
            <w:jc w:val="right"/>
            <w:rPr>
              <w:rFonts w:ascii="Palatino Linotype" w:eastAsia="Palatino Linotype" w:hAnsi="Palatino Linotype" w:cs="Palatino Linotype"/>
              <w:b/>
              <w:bCs/>
              <w:sz w:val="24"/>
              <w:szCs w:val="24"/>
            </w:rPr>
          </w:pPr>
          <w:r w:rsidRPr="00147796">
            <w:rPr>
              <w:rFonts w:ascii="Palatino Linotype" w:eastAsia="Palatino Linotype" w:hAnsi="Palatino Linotype" w:cs="Palatino Linotype"/>
              <w:b/>
              <w:bCs/>
              <w:sz w:val="24"/>
              <w:szCs w:val="24"/>
            </w:rPr>
            <w:t>Comisionada Ponente:</w:t>
          </w:r>
        </w:p>
      </w:tc>
      <w:tc>
        <w:tcPr>
          <w:tcW w:w="4253" w:type="dxa"/>
          <w:vAlign w:val="center"/>
        </w:tcPr>
        <w:p w:rsidR="00BB68BD" w:rsidRPr="00147796" w:rsidRDefault="00611E9D" w:rsidP="00147796">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szCs w:val="24"/>
            </w:rPr>
          </w:pPr>
          <w:r w:rsidRPr="00147796">
            <w:rPr>
              <w:rFonts w:ascii="Palatino Linotype" w:eastAsia="Palatino Linotype" w:hAnsi="Palatino Linotype" w:cs="Palatino Linotype"/>
              <w:bCs/>
              <w:color w:val="000000"/>
              <w:sz w:val="24"/>
              <w:szCs w:val="24"/>
            </w:rPr>
            <w:t>María del Rosario Mejía Ayala</w:t>
          </w:r>
        </w:p>
      </w:tc>
    </w:tr>
  </w:tbl>
  <w:p w:rsidR="00BB68BD" w:rsidRDefault="007F3020">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2pt;margin-top:-131.8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654" w:type="dxa"/>
      <w:tblInd w:w="3261" w:type="dxa"/>
      <w:tblLayout w:type="fixed"/>
      <w:tblLook w:val="0400" w:firstRow="0" w:lastRow="0" w:firstColumn="0" w:lastColumn="0" w:noHBand="0" w:noVBand="1"/>
    </w:tblPr>
    <w:tblGrid>
      <w:gridCol w:w="2977"/>
      <w:gridCol w:w="4677"/>
    </w:tblGrid>
    <w:tr w:rsidR="00BB68BD" w:rsidTr="00147796">
      <w:trPr>
        <w:trHeight w:val="227"/>
      </w:trPr>
      <w:tc>
        <w:tcPr>
          <w:tcW w:w="2977" w:type="dxa"/>
          <w:vAlign w:val="center"/>
        </w:tcPr>
        <w:p w:rsidR="00BB68BD" w:rsidRPr="00147796" w:rsidRDefault="00611E9D" w:rsidP="00147796">
          <w:pPr>
            <w:spacing w:after="0" w:line="240" w:lineRule="auto"/>
            <w:jc w:val="right"/>
            <w:rPr>
              <w:rFonts w:ascii="Palatino Linotype" w:eastAsia="Palatino Linotype" w:hAnsi="Palatino Linotype" w:cs="Palatino Linotype"/>
              <w:b/>
              <w:bCs/>
              <w:sz w:val="24"/>
              <w:szCs w:val="24"/>
            </w:rPr>
          </w:pPr>
          <w:r w:rsidRPr="00147796">
            <w:rPr>
              <w:rFonts w:ascii="Palatino Linotype" w:eastAsia="Palatino Linotype" w:hAnsi="Palatino Linotype" w:cs="Palatino Linotype"/>
              <w:b/>
              <w:bCs/>
              <w:sz w:val="24"/>
              <w:szCs w:val="24"/>
            </w:rPr>
            <w:t>Recurso de Revisión:</w:t>
          </w:r>
        </w:p>
      </w:tc>
      <w:tc>
        <w:tcPr>
          <w:tcW w:w="4677" w:type="dxa"/>
          <w:vAlign w:val="center"/>
        </w:tcPr>
        <w:p w:rsidR="00BB68BD" w:rsidRPr="00147796" w:rsidRDefault="00611E9D" w:rsidP="00147796">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szCs w:val="24"/>
            </w:rPr>
          </w:pPr>
          <w:r w:rsidRPr="00147796">
            <w:rPr>
              <w:rFonts w:ascii="Palatino Linotype" w:eastAsia="Palatino Linotype" w:hAnsi="Palatino Linotype" w:cs="Palatino Linotype"/>
              <w:bCs/>
              <w:color w:val="000000"/>
              <w:sz w:val="24"/>
              <w:szCs w:val="24"/>
            </w:rPr>
            <w:t>07323/INFOEM/IP/RR/2025</w:t>
          </w:r>
        </w:p>
      </w:tc>
    </w:tr>
    <w:tr w:rsidR="00BB68BD" w:rsidTr="00147796">
      <w:trPr>
        <w:trHeight w:val="242"/>
      </w:trPr>
      <w:tc>
        <w:tcPr>
          <w:tcW w:w="2977" w:type="dxa"/>
          <w:vAlign w:val="center"/>
        </w:tcPr>
        <w:p w:rsidR="00BB68BD" w:rsidRPr="00147796" w:rsidRDefault="00611E9D" w:rsidP="00147796">
          <w:pPr>
            <w:spacing w:after="0" w:line="240" w:lineRule="auto"/>
            <w:jc w:val="right"/>
            <w:rPr>
              <w:rFonts w:ascii="Palatino Linotype" w:eastAsia="Palatino Linotype" w:hAnsi="Palatino Linotype" w:cs="Palatino Linotype"/>
              <w:b/>
              <w:bCs/>
              <w:sz w:val="24"/>
              <w:szCs w:val="24"/>
            </w:rPr>
          </w:pPr>
          <w:r w:rsidRPr="00147796">
            <w:rPr>
              <w:rFonts w:ascii="Palatino Linotype" w:eastAsia="Palatino Linotype" w:hAnsi="Palatino Linotype" w:cs="Palatino Linotype"/>
              <w:b/>
              <w:bCs/>
              <w:sz w:val="24"/>
              <w:szCs w:val="24"/>
            </w:rPr>
            <w:t>Recurrente:</w:t>
          </w:r>
        </w:p>
      </w:tc>
      <w:tc>
        <w:tcPr>
          <w:tcW w:w="4677" w:type="dxa"/>
        </w:tcPr>
        <w:p w:rsidR="00BB68BD" w:rsidRPr="00147796" w:rsidRDefault="00BB68BD" w:rsidP="00147796">
          <w:pPr>
            <w:pBdr>
              <w:top w:val="nil"/>
              <w:left w:val="nil"/>
              <w:bottom w:val="nil"/>
              <w:right w:val="nil"/>
              <w:between w:val="nil"/>
            </w:pBdr>
            <w:tabs>
              <w:tab w:val="right" w:pos="8838"/>
              <w:tab w:val="left" w:pos="521"/>
            </w:tabs>
            <w:spacing w:after="0" w:line="240" w:lineRule="auto"/>
            <w:rPr>
              <w:rFonts w:ascii="Palatino Linotype" w:eastAsia="Palatino Linotype" w:hAnsi="Palatino Linotype" w:cs="Palatino Linotype"/>
              <w:bCs/>
              <w:color w:val="000000"/>
              <w:sz w:val="24"/>
              <w:szCs w:val="24"/>
            </w:rPr>
          </w:pPr>
        </w:p>
      </w:tc>
    </w:tr>
    <w:tr w:rsidR="00BB68BD" w:rsidTr="00147796">
      <w:trPr>
        <w:trHeight w:val="342"/>
      </w:trPr>
      <w:tc>
        <w:tcPr>
          <w:tcW w:w="2977" w:type="dxa"/>
          <w:vAlign w:val="center"/>
        </w:tcPr>
        <w:p w:rsidR="00BB68BD" w:rsidRPr="00147796" w:rsidRDefault="00611E9D" w:rsidP="00147796">
          <w:pPr>
            <w:spacing w:after="0" w:line="240" w:lineRule="auto"/>
            <w:jc w:val="right"/>
            <w:rPr>
              <w:rFonts w:ascii="Palatino Linotype" w:eastAsia="Palatino Linotype" w:hAnsi="Palatino Linotype" w:cs="Palatino Linotype"/>
              <w:b/>
              <w:bCs/>
              <w:sz w:val="24"/>
              <w:szCs w:val="24"/>
            </w:rPr>
          </w:pPr>
          <w:r w:rsidRPr="00147796">
            <w:rPr>
              <w:rFonts w:ascii="Palatino Linotype" w:eastAsia="Palatino Linotype" w:hAnsi="Palatino Linotype" w:cs="Palatino Linotype"/>
              <w:b/>
              <w:bCs/>
              <w:sz w:val="24"/>
              <w:szCs w:val="24"/>
            </w:rPr>
            <w:t>Sujeto Obligado:</w:t>
          </w:r>
        </w:p>
      </w:tc>
      <w:tc>
        <w:tcPr>
          <w:tcW w:w="4677" w:type="dxa"/>
          <w:vAlign w:val="center"/>
        </w:tcPr>
        <w:p w:rsidR="00BB68BD" w:rsidRPr="00147796" w:rsidRDefault="00611E9D" w:rsidP="00147796">
          <w:pPr>
            <w:pBdr>
              <w:top w:val="nil"/>
              <w:left w:val="nil"/>
              <w:bottom w:val="nil"/>
              <w:right w:val="nil"/>
              <w:between w:val="nil"/>
            </w:pBdr>
            <w:tabs>
              <w:tab w:val="right" w:pos="8838"/>
            </w:tabs>
            <w:spacing w:after="0" w:line="240" w:lineRule="auto"/>
            <w:jc w:val="both"/>
            <w:rPr>
              <w:rFonts w:ascii="Palatino Linotype" w:eastAsia="Palatino Linotype" w:hAnsi="Palatino Linotype" w:cs="Palatino Linotype"/>
              <w:bCs/>
              <w:color w:val="000000"/>
              <w:sz w:val="24"/>
              <w:szCs w:val="24"/>
            </w:rPr>
          </w:pPr>
          <w:r w:rsidRPr="00147796">
            <w:rPr>
              <w:rFonts w:ascii="Palatino Linotype" w:eastAsia="Palatino Linotype" w:hAnsi="Palatino Linotype" w:cs="Palatino Linotype"/>
              <w:bCs/>
              <w:color w:val="000000"/>
              <w:sz w:val="24"/>
              <w:szCs w:val="24"/>
            </w:rPr>
            <w:t>Ayuntamiento de Toluca</w:t>
          </w:r>
        </w:p>
      </w:tc>
    </w:tr>
    <w:tr w:rsidR="00BB68BD" w:rsidTr="00147796">
      <w:trPr>
        <w:trHeight w:val="342"/>
      </w:trPr>
      <w:tc>
        <w:tcPr>
          <w:tcW w:w="2977" w:type="dxa"/>
          <w:vAlign w:val="center"/>
        </w:tcPr>
        <w:p w:rsidR="00BB68BD" w:rsidRPr="00147796" w:rsidRDefault="00611E9D" w:rsidP="00147796">
          <w:pPr>
            <w:spacing w:after="0" w:line="240" w:lineRule="auto"/>
            <w:jc w:val="right"/>
            <w:rPr>
              <w:rFonts w:ascii="Palatino Linotype" w:eastAsia="Palatino Linotype" w:hAnsi="Palatino Linotype" w:cs="Palatino Linotype"/>
              <w:b/>
              <w:bCs/>
              <w:sz w:val="24"/>
              <w:szCs w:val="24"/>
            </w:rPr>
          </w:pPr>
          <w:r w:rsidRPr="00147796">
            <w:rPr>
              <w:rFonts w:ascii="Palatino Linotype" w:eastAsia="Palatino Linotype" w:hAnsi="Palatino Linotype" w:cs="Palatino Linotype"/>
              <w:b/>
              <w:bCs/>
              <w:sz w:val="24"/>
              <w:szCs w:val="24"/>
            </w:rPr>
            <w:t>Comisionada Ponente:</w:t>
          </w:r>
        </w:p>
      </w:tc>
      <w:tc>
        <w:tcPr>
          <w:tcW w:w="4677" w:type="dxa"/>
          <w:vAlign w:val="center"/>
        </w:tcPr>
        <w:p w:rsidR="00BB68BD" w:rsidRPr="00147796" w:rsidRDefault="00611E9D" w:rsidP="00147796">
          <w:pPr>
            <w:pBdr>
              <w:top w:val="nil"/>
              <w:left w:val="nil"/>
              <w:bottom w:val="nil"/>
              <w:right w:val="nil"/>
              <w:between w:val="nil"/>
            </w:pBdr>
            <w:tabs>
              <w:tab w:val="right" w:pos="8838"/>
            </w:tabs>
            <w:spacing w:after="0" w:line="240" w:lineRule="auto"/>
            <w:rPr>
              <w:rFonts w:ascii="Palatino Linotype" w:eastAsia="Palatino Linotype" w:hAnsi="Palatino Linotype" w:cs="Palatino Linotype"/>
              <w:bCs/>
              <w:color w:val="000000"/>
              <w:sz w:val="24"/>
              <w:szCs w:val="24"/>
            </w:rPr>
          </w:pPr>
          <w:r w:rsidRPr="00147796">
            <w:rPr>
              <w:rFonts w:ascii="Palatino Linotype" w:eastAsia="Palatino Linotype" w:hAnsi="Palatino Linotype" w:cs="Palatino Linotype"/>
              <w:bCs/>
              <w:color w:val="000000"/>
              <w:sz w:val="24"/>
              <w:szCs w:val="24"/>
            </w:rPr>
            <w:t>María del Rosario Mejía Ayala</w:t>
          </w:r>
        </w:p>
      </w:tc>
    </w:tr>
  </w:tbl>
  <w:p w:rsidR="00BB68BD" w:rsidRDefault="007F3020">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7.25pt;margin-top:-119.9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62619"/>
    <w:multiLevelType w:val="multilevel"/>
    <w:tmpl w:val="85962A4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2BB027CA"/>
    <w:multiLevelType w:val="multilevel"/>
    <w:tmpl w:val="63681552"/>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F40CA3"/>
    <w:multiLevelType w:val="multilevel"/>
    <w:tmpl w:val="E694590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BE4019"/>
    <w:multiLevelType w:val="multilevel"/>
    <w:tmpl w:val="7696E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30479D"/>
    <w:multiLevelType w:val="multilevel"/>
    <w:tmpl w:val="16809C3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ED0B09"/>
    <w:multiLevelType w:val="multilevel"/>
    <w:tmpl w:val="F01AA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B95767"/>
    <w:multiLevelType w:val="multilevel"/>
    <w:tmpl w:val="8A2AF1A2"/>
    <w:lvl w:ilvl="0">
      <w:start w:val="1"/>
      <w:numFmt w:val="bullet"/>
      <w:lvlText w:val="●"/>
      <w:lvlJc w:val="left"/>
      <w:pPr>
        <w:ind w:left="720" w:hanging="360"/>
      </w:pPr>
      <w:rPr>
        <w:rFonts w:ascii="Noto Sans Symbols" w:eastAsia="Noto Sans Symbols" w:hAnsi="Noto Sans Symbols" w:cs="Noto Sans Symbols"/>
        <w:b/>
        <w:bC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26329D"/>
    <w:multiLevelType w:val="multilevel"/>
    <w:tmpl w:val="F97481D0"/>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6"/>
  </w:num>
  <w:num w:numId="4">
    <w:abstractNumId w:val="4"/>
  </w:num>
  <w:num w:numId="5">
    <w:abstractNumId w:val="2"/>
  </w:num>
  <w:num w:numId="6">
    <w:abstractNumId w:val="5"/>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8BD"/>
    <w:rsid w:val="0001710D"/>
    <w:rsid w:val="00147796"/>
    <w:rsid w:val="001E3B2F"/>
    <w:rsid w:val="00412A00"/>
    <w:rsid w:val="00495500"/>
    <w:rsid w:val="00611E9D"/>
    <w:rsid w:val="007F3020"/>
    <w:rsid w:val="008579C1"/>
    <w:rsid w:val="00973C39"/>
    <w:rsid w:val="00AD5517"/>
    <w:rsid w:val="00BB68BD"/>
    <w:rsid w:val="00DA56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8E54783-232B-474E-9D28-F3BAD548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line="240" w:lineRule="auto"/>
      <w:outlineLvl w:val="0"/>
    </w:pPr>
    <w:rPr>
      <w:color w:val="2E75B5"/>
      <w:sz w:val="32"/>
      <w:szCs w:val="32"/>
    </w:rPr>
  </w:style>
  <w:style w:type="paragraph" w:styleId="Ttulo2">
    <w:name w:val="heading 2"/>
    <w:basedOn w:val="Normal"/>
    <w:next w:val="Normal"/>
    <w:pPr>
      <w:keepNext/>
      <w:keepLines/>
      <w:spacing w:before="40" w:after="0" w:line="240" w:lineRule="auto"/>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line="240" w:lineRule="auto"/>
    </w:pPr>
    <w:rPr>
      <w:rFonts w:ascii="Cambria" w:eastAsia="Cambria" w:hAnsi="Cambria" w:cs="Cambria"/>
      <w:b/>
      <w:bCs/>
      <w:sz w:val="72"/>
      <w:szCs w:val="72"/>
    </w:rPr>
  </w:style>
  <w:style w:type="character" w:customStyle="1" w:styleId="Ttulo1Car">
    <w:name w:val="Título 1 Car"/>
    <w:basedOn w:val="Fuentedeprrafopredeter"/>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Tablanormal"/>
    <w:rsid w:val="00E341FF"/>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styleId="Sinespaciado">
    <w:name w:val="No Spacing"/>
    <w:aliases w:val="Francesa,INAI"/>
    <w:link w:val="SinespaciadoCar"/>
    <w:uiPriority w:val="1"/>
    <w:qFormat/>
    <w:rsid w:val="00D65F34"/>
    <w:pPr>
      <w:spacing w:after="0" w:line="240" w:lineRule="auto"/>
    </w:pPr>
  </w:style>
  <w:style w:type="character" w:customStyle="1" w:styleId="SinespaciadoCar">
    <w:name w:val="Sin espaciado Car"/>
    <w:aliases w:val="Francesa Car,INAI Car"/>
    <w:link w:val="Sinespaciado"/>
    <w:uiPriority w:val="1"/>
    <w:qFormat/>
    <w:locked/>
    <w:rsid w:val="00D65F34"/>
  </w:style>
  <w:style w:type="paragraph" w:styleId="Textodeglobo">
    <w:name w:val="Balloon Text"/>
    <w:basedOn w:val="Normal"/>
    <w:link w:val="TextodegloboCar"/>
    <w:uiPriority w:val="99"/>
    <w:semiHidden/>
    <w:unhideWhenUsed/>
    <w:rsid w:val="00A301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0147"/>
    <w:rPr>
      <w:rFonts w:ascii="Segoe UI" w:hAnsi="Segoe UI" w:cs="Segoe UI"/>
      <w:sz w:val="18"/>
      <w:szCs w:val="18"/>
    </w:rPr>
  </w:style>
  <w:style w:type="character" w:customStyle="1" w:styleId="PuestoCar">
    <w:name w:val="Puesto Car"/>
    <w:aliases w:val="Cita textual Car"/>
    <w:basedOn w:val="Fuentedeprrafopredeter"/>
    <w:uiPriority w:val="10"/>
    <w:rsid w:val="009A67D8"/>
    <w:rPr>
      <w:rFonts w:ascii="Cambria" w:eastAsia="Cambria" w:hAnsi="Cambria" w:cs="Cambria"/>
      <w:b/>
      <w:sz w:val="72"/>
      <w:szCs w:val="72"/>
      <w:lang w:val="es-ES_tradnl" w:eastAsia="es-MX"/>
    </w:rPr>
  </w:style>
  <w:style w:type="paragraph" w:styleId="Listaconvietas2">
    <w:name w:val="List Bullet 2"/>
    <w:basedOn w:val="Normal"/>
    <w:uiPriority w:val="99"/>
    <w:unhideWhenUsed/>
    <w:qFormat/>
    <w:rsid w:val="000B09C7"/>
    <w:pPr>
      <w:numPr>
        <w:numId w:val="8"/>
      </w:numPr>
      <w:spacing w:after="0" w:line="240" w:lineRule="auto"/>
      <w:contextualSpacing/>
    </w:pPr>
    <w:rPr>
      <w:rFonts w:ascii="Times New Roman" w:eastAsia="Times New Roman" w:hAnsi="Times New Roman" w:cs="Times New Roman"/>
      <w:sz w:val="20"/>
      <w:szCs w:val="2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57511.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2ABOLq08uzajZK/NVPsnTo1Hg==">CgMxLjAyDmguMjdzeTk3ajU2YmR3Mg5oLmR1czdmODdqaTV3eDIOaC4yMmtqazM3ZWljZ3EyDmguZWZsZTJpeXVubTQ1Mg5oLmtibmJ5b2pwbG11ZTIOaC4zYjI1aDR4N2Y5cWQyDmgudjJ2b2l0YWdhcHNyMghoLnR5amN3dDIJaC4yczhleW8xMgloLjE3ZHA4dnUyCWguMzBqMHpsbDgAciExbnBFb3pMSnBqOG1pN2t6akt3aXJPMGN6bHpHOVJvUlA=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34</Pages>
  <Words>7505</Words>
  <Characters>41278</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7</cp:revision>
  <cp:lastPrinted>2026-01-16T16:23:00Z</cp:lastPrinted>
  <dcterms:created xsi:type="dcterms:W3CDTF">2026-01-12T18:25:00Z</dcterms:created>
  <dcterms:modified xsi:type="dcterms:W3CDTF">2026-01-27T00:18:00Z</dcterms:modified>
</cp:coreProperties>
</file>