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B2A2C" w14:textId="6E273ED4" w:rsidR="0072148B" w:rsidRPr="00CA3020" w:rsidRDefault="00A077F4">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CA302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463A01" w:rsidRPr="00CA3020">
        <w:rPr>
          <w:rFonts w:ascii="Palatino Linotype" w:eastAsia="Palatino Linotype" w:hAnsi="Palatino Linotype" w:cs="Palatino Linotype"/>
        </w:rPr>
        <w:t>veintiocho</w:t>
      </w:r>
      <w:r w:rsidR="00CA3020">
        <w:rPr>
          <w:rFonts w:ascii="Palatino Linotype" w:eastAsia="Palatino Linotype" w:hAnsi="Palatino Linotype" w:cs="Palatino Linotype"/>
        </w:rPr>
        <w:t xml:space="preserve"> (28)</w:t>
      </w:r>
      <w:r w:rsidR="003B554A" w:rsidRPr="00CA3020">
        <w:rPr>
          <w:rFonts w:ascii="Palatino Linotype" w:eastAsia="Palatino Linotype" w:hAnsi="Palatino Linotype" w:cs="Palatino Linotype"/>
        </w:rPr>
        <w:t xml:space="preserve"> de abril</w:t>
      </w:r>
      <w:r w:rsidR="009E409C" w:rsidRPr="00CA3020">
        <w:rPr>
          <w:rFonts w:ascii="Palatino Linotype" w:eastAsia="Palatino Linotype" w:hAnsi="Palatino Linotype" w:cs="Palatino Linotype"/>
        </w:rPr>
        <w:t xml:space="preserve"> de dos mil veintiséis</w:t>
      </w:r>
      <w:r w:rsidRPr="00CA3020">
        <w:rPr>
          <w:rFonts w:ascii="Palatino Linotype" w:eastAsia="Palatino Linotype" w:hAnsi="Palatino Linotype" w:cs="Palatino Linotype"/>
        </w:rPr>
        <w:t>.</w:t>
      </w:r>
    </w:p>
    <w:p w14:paraId="4C5DA669" w14:textId="77777777" w:rsidR="0072148B" w:rsidRPr="00CA3020" w:rsidRDefault="0072148B">
      <w:pPr>
        <w:tabs>
          <w:tab w:val="left" w:pos="3465"/>
        </w:tabs>
        <w:spacing w:line="360" w:lineRule="auto"/>
        <w:ind w:right="-787"/>
        <w:jc w:val="both"/>
        <w:rPr>
          <w:rFonts w:ascii="Palatino Linotype" w:eastAsia="Palatino Linotype" w:hAnsi="Palatino Linotype" w:cs="Palatino Linotype"/>
        </w:rPr>
      </w:pPr>
    </w:p>
    <w:p w14:paraId="3FC5EE79" w14:textId="04B2A23B" w:rsidR="0072148B" w:rsidRPr="00CA3020" w:rsidRDefault="00A077F4">
      <w:pPr>
        <w:spacing w:line="360" w:lineRule="auto"/>
        <w:ind w:right="-787"/>
        <w:jc w:val="both"/>
        <w:rPr>
          <w:rFonts w:ascii="Palatino Linotype" w:eastAsia="Palatino Linotype" w:hAnsi="Palatino Linotype" w:cs="Palatino Linotype"/>
        </w:rPr>
      </w:pPr>
      <w:r w:rsidRPr="00CA3020">
        <w:rPr>
          <w:rFonts w:ascii="Palatino Linotype" w:eastAsia="Palatino Linotype" w:hAnsi="Palatino Linotype" w:cs="Palatino Linotype"/>
          <w:b/>
        </w:rPr>
        <w:t xml:space="preserve">VISTAS </w:t>
      </w:r>
      <w:r w:rsidRPr="00CA3020">
        <w:rPr>
          <w:rFonts w:ascii="Palatino Linotype" w:eastAsia="Palatino Linotype" w:hAnsi="Palatino Linotype" w:cs="Palatino Linotype"/>
        </w:rPr>
        <w:t xml:space="preserve">las constancias para resolver </w:t>
      </w:r>
      <w:r w:rsidR="002C4BEC" w:rsidRPr="00CA3020">
        <w:rPr>
          <w:rFonts w:ascii="Palatino Linotype" w:eastAsia="Palatino Linotype" w:hAnsi="Palatino Linotype" w:cs="Palatino Linotype"/>
          <w:color w:val="000000"/>
        </w:rPr>
        <w:t>el Recurso</w:t>
      </w:r>
      <w:r w:rsidRPr="00CA3020">
        <w:rPr>
          <w:rFonts w:ascii="Palatino Linotype" w:eastAsia="Palatino Linotype" w:hAnsi="Palatino Linotype" w:cs="Palatino Linotype"/>
          <w:color w:val="000000"/>
        </w:rPr>
        <w:t xml:space="preserve"> de Revisión </w:t>
      </w:r>
      <w:r w:rsidR="00E11462" w:rsidRPr="00CA3020">
        <w:rPr>
          <w:rFonts w:ascii="Palatino Linotype" w:eastAsia="Palatino Linotype" w:hAnsi="Palatino Linotype" w:cs="Palatino Linotype"/>
          <w:b/>
          <w:color w:val="000000"/>
        </w:rPr>
        <w:t>13088</w:t>
      </w:r>
      <w:r w:rsidRPr="00CA3020">
        <w:rPr>
          <w:rFonts w:ascii="Palatino Linotype" w:eastAsia="Palatino Linotype" w:hAnsi="Palatino Linotype" w:cs="Palatino Linotype"/>
          <w:b/>
          <w:color w:val="000000"/>
        </w:rPr>
        <w:t>/INFOEM/IP/RR/2025</w:t>
      </w:r>
      <w:r w:rsidR="002C4BEC" w:rsidRPr="00CA3020">
        <w:rPr>
          <w:rFonts w:ascii="Palatino Linotype" w:eastAsia="Palatino Linotype" w:hAnsi="Palatino Linotype" w:cs="Palatino Linotype"/>
          <w:color w:val="000000"/>
        </w:rPr>
        <w:t>, promovido</w:t>
      </w:r>
      <w:r w:rsidRPr="00CA3020">
        <w:rPr>
          <w:rFonts w:ascii="Palatino Linotype" w:eastAsia="Palatino Linotype" w:hAnsi="Palatino Linotype" w:cs="Palatino Linotype"/>
          <w:color w:val="000000"/>
        </w:rPr>
        <w:t xml:space="preserve"> por </w:t>
      </w:r>
      <w:r w:rsidR="00785682">
        <w:rPr>
          <w:rFonts w:ascii="Palatino Linotype" w:eastAsia="Palatino Linotype" w:hAnsi="Palatino Linotype" w:cs="Palatino Linotype"/>
          <w:b/>
          <w:color w:val="000000"/>
        </w:rPr>
        <w:t>XXXX</w:t>
      </w:r>
      <w:r w:rsidRPr="00CA3020">
        <w:rPr>
          <w:rFonts w:ascii="Palatino Linotype" w:eastAsia="Palatino Linotype" w:hAnsi="Palatino Linotype" w:cs="Palatino Linotype"/>
          <w:color w:val="000000"/>
        </w:rPr>
        <w:t>,</w:t>
      </w:r>
      <w:r w:rsidRPr="00CA3020">
        <w:rPr>
          <w:rFonts w:ascii="Palatino Linotype" w:eastAsia="Palatino Linotype" w:hAnsi="Palatino Linotype" w:cs="Palatino Linotype"/>
        </w:rPr>
        <w:t xml:space="preserve"> en lo sucesivo </w:t>
      </w:r>
      <w:r w:rsidRPr="00CA3020">
        <w:rPr>
          <w:rFonts w:ascii="Palatino Linotype" w:eastAsia="Palatino Linotype" w:hAnsi="Palatino Linotype" w:cs="Palatino Linotype"/>
          <w:b/>
        </w:rPr>
        <w:t>EL RECURRENTE</w:t>
      </w:r>
      <w:r w:rsidRPr="00CA3020">
        <w:rPr>
          <w:rFonts w:ascii="Palatino Linotype" w:eastAsia="Palatino Linotype" w:hAnsi="Palatino Linotype" w:cs="Palatino Linotype"/>
        </w:rPr>
        <w:t>, en contr</w:t>
      </w:r>
      <w:r w:rsidR="002C4BEC" w:rsidRPr="00CA3020">
        <w:rPr>
          <w:rFonts w:ascii="Palatino Linotype" w:eastAsia="Palatino Linotype" w:hAnsi="Palatino Linotype" w:cs="Palatino Linotype"/>
        </w:rPr>
        <w:t>a de la respuesta otorgada a la solicitud</w:t>
      </w:r>
      <w:r w:rsidRPr="00CA3020">
        <w:rPr>
          <w:rFonts w:ascii="Palatino Linotype" w:eastAsia="Palatino Linotype" w:hAnsi="Palatino Linotype" w:cs="Palatino Linotype"/>
        </w:rPr>
        <w:t xml:space="preserve"> de información </w:t>
      </w:r>
      <w:r w:rsidR="00E11462" w:rsidRPr="00CA3020">
        <w:rPr>
          <w:rFonts w:ascii="Palatino Linotype" w:eastAsia="Palatino Linotype" w:hAnsi="Palatino Linotype" w:cs="Palatino Linotype"/>
          <w:b/>
        </w:rPr>
        <w:t>00578/CUAUTIT/IP/2025</w:t>
      </w:r>
      <w:r w:rsidRPr="00CA3020">
        <w:rPr>
          <w:rFonts w:ascii="Palatino Linotype" w:eastAsia="Palatino Linotype" w:hAnsi="Palatino Linotype" w:cs="Palatino Linotype"/>
        </w:rPr>
        <w:t xml:space="preserve">, por parte del </w:t>
      </w:r>
      <w:r w:rsidR="009E409C" w:rsidRPr="00CA3020">
        <w:rPr>
          <w:rFonts w:ascii="Palatino Linotype" w:eastAsia="Palatino Linotype" w:hAnsi="Palatino Linotype" w:cs="Palatino Linotype"/>
          <w:b/>
        </w:rPr>
        <w:t xml:space="preserve">Ayuntamiento de </w:t>
      </w:r>
      <w:r w:rsidR="00080FF0" w:rsidRPr="00CA3020">
        <w:rPr>
          <w:rFonts w:ascii="Palatino Linotype" w:eastAsia="Palatino Linotype" w:hAnsi="Palatino Linotype" w:cs="Palatino Linotype"/>
          <w:b/>
        </w:rPr>
        <w:t>Cuautitlán</w:t>
      </w:r>
      <w:r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rPr>
        <w:t xml:space="preserve">en adelante el </w:t>
      </w:r>
      <w:r w:rsidRPr="00CA3020">
        <w:rPr>
          <w:rFonts w:ascii="Palatino Linotype" w:eastAsia="Palatino Linotype" w:hAnsi="Palatino Linotype" w:cs="Palatino Linotype"/>
          <w:b/>
        </w:rPr>
        <w:t>SUJETO OBLIGADO</w:t>
      </w:r>
      <w:r w:rsidRPr="00CA3020">
        <w:rPr>
          <w:rFonts w:ascii="Palatino Linotype" w:eastAsia="Palatino Linotype" w:hAnsi="Palatino Linotype" w:cs="Palatino Linotype"/>
        </w:rPr>
        <w:t>, se emite la presente resolución con base en los siguientes:</w:t>
      </w:r>
      <w:r w:rsidR="00E11462" w:rsidRPr="00CA3020">
        <w:rPr>
          <w:rFonts w:ascii="Palatino Linotype" w:eastAsia="Palatino Linotype" w:hAnsi="Palatino Linotype" w:cs="Palatino Linotype"/>
        </w:rPr>
        <w:t xml:space="preserve"> </w:t>
      </w:r>
    </w:p>
    <w:p w14:paraId="275A7A1D" w14:textId="77777777" w:rsidR="0072148B" w:rsidRPr="00CA3020" w:rsidRDefault="0072148B">
      <w:pPr>
        <w:spacing w:line="360" w:lineRule="auto"/>
        <w:ind w:right="-787"/>
        <w:jc w:val="both"/>
        <w:rPr>
          <w:rFonts w:ascii="Palatino Linotype" w:eastAsia="Palatino Linotype" w:hAnsi="Palatino Linotype" w:cs="Palatino Linotype"/>
        </w:rPr>
      </w:pPr>
    </w:p>
    <w:p w14:paraId="550B826D" w14:textId="77777777" w:rsidR="0072148B" w:rsidRPr="00CA3020"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CA3020">
        <w:rPr>
          <w:rFonts w:ascii="Palatino Linotype" w:eastAsia="Palatino Linotype" w:hAnsi="Palatino Linotype" w:cs="Palatino Linotype"/>
          <w:b/>
          <w:color w:val="000000"/>
          <w:sz w:val="24"/>
          <w:szCs w:val="24"/>
        </w:rPr>
        <w:t>A N T E C E D E N T E S</w:t>
      </w:r>
    </w:p>
    <w:p w14:paraId="35976BE9" w14:textId="77777777" w:rsidR="0072148B" w:rsidRPr="00CA3020"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14:paraId="0D139B18" w14:textId="77777777" w:rsidR="0072148B" w:rsidRPr="00CA3020"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El </w:t>
      </w:r>
      <w:r w:rsidR="00E11462" w:rsidRPr="00CA3020">
        <w:rPr>
          <w:rFonts w:ascii="Palatino Linotype" w:eastAsia="Palatino Linotype" w:hAnsi="Palatino Linotype" w:cs="Palatino Linotype"/>
          <w:b/>
          <w:color w:val="000000"/>
        </w:rPr>
        <w:t>ocho de octubre</w:t>
      </w:r>
      <w:r w:rsidRPr="00CA3020">
        <w:rPr>
          <w:rFonts w:ascii="Palatino Linotype" w:eastAsia="Palatino Linotype" w:hAnsi="Palatino Linotype" w:cs="Palatino Linotype"/>
          <w:b/>
          <w:color w:val="000000"/>
        </w:rPr>
        <w:t xml:space="preserve"> de dos mil veinticinco</w:t>
      </w:r>
      <w:r w:rsidRPr="00CA3020">
        <w:rPr>
          <w:rFonts w:ascii="Palatino Linotype" w:eastAsia="Palatino Linotype" w:hAnsi="Palatino Linotype" w:cs="Palatino Linotype"/>
          <w:color w:val="000000"/>
        </w:rPr>
        <w:t>,</w:t>
      </w:r>
      <w:r w:rsidRPr="00CA3020">
        <w:rPr>
          <w:rFonts w:ascii="Palatino Linotype" w:eastAsia="Palatino Linotype" w:hAnsi="Palatino Linotype" w:cs="Palatino Linotype"/>
          <w:b/>
          <w:color w:val="000000"/>
        </w:rPr>
        <w:t xml:space="preserve"> </w:t>
      </w:r>
      <w:r w:rsidRPr="00CA3020">
        <w:rPr>
          <w:rFonts w:ascii="Palatino Linotype" w:eastAsia="Palatino Linotype" w:hAnsi="Palatino Linotype" w:cs="Palatino Linotype"/>
          <w:color w:val="000000"/>
        </w:rPr>
        <w:t>se presentó ante el Sujeto Obligado vía Sistema de Acceso a la Información Mex</w:t>
      </w:r>
      <w:r w:rsidR="002C4BEC" w:rsidRPr="00CA3020">
        <w:rPr>
          <w:rFonts w:ascii="Palatino Linotype" w:eastAsia="Palatino Linotype" w:hAnsi="Palatino Linotype" w:cs="Palatino Linotype"/>
          <w:color w:val="000000"/>
        </w:rPr>
        <w:t xml:space="preserve">iquense, en adelante SAIMEX, la siguiente </w:t>
      </w:r>
      <w:r w:rsidR="002C4BEC" w:rsidRPr="00CA3020">
        <w:rPr>
          <w:rFonts w:ascii="Palatino Linotype" w:eastAsia="Palatino Linotype" w:hAnsi="Palatino Linotype" w:cs="Palatino Linotype"/>
          <w:b/>
          <w:color w:val="000000"/>
        </w:rPr>
        <w:t xml:space="preserve">solicitud </w:t>
      </w:r>
      <w:r w:rsidRPr="00CA3020">
        <w:rPr>
          <w:rFonts w:ascii="Palatino Linotype" w:eastAsia="Palatino Linotype" w:hAnsi="Palatino Linotype" w:cs="Palatino Linotype"/>
          <w:b/>
          <w:color w:val="000000"/>
        </w:rPr>
        <w:t>de información pública</w:t>
      </w:r>
      <w:r w:rsidRPr="00CA3020">
        <w:rPr>
          <w:rFonts w:ascii="Palatino Linotype" w:eastAsia="Palatino Linotype" w:hAnsi="Palatino Linotype" w:cs="Palatino Linotype"/>
          <w:color w:val="000000"/>
        </w:rPr>
        <w:t>:</w:t>
      </w:r>
    </w:p>
    <w:p w14:paraId="4431AC34" w14:textId="77777777" w:rsidR="0072148B" w:rsidRPr="00CA3020"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14:paraId="40A8217B" w14:textId="77777777" w:rsidR="0072148B" w:rsidRPr="00CA3020" w:rsidRDefault="002C4BEC" w:rsidP="00E11462">
      <w:pPr>
        <w:pBdr>
          <w:top w:val="nil"/>
          <w:left w:val="nil"/>
          <w:bottom w:val="nil"/>
          <w:right w:val="nil"/>
          <w:between w:val="nil"/>
        </w:pBdr>
        <w:ind w:left="567"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 </w:t>
      </w:r>
      <w:r w:rsidR="00223B24" w:rsidRPr="00CA3020">
        <w:rPr>
          <w:rFonts w:ascii="Palatino Linotype" w:eastAsia="Palatino Linotype" w:hAnsi="Palatino Linotype" w:cs="Palatino Linotype"/>
          <w:i/>
          <w:color w:val="000000"/>
        </w:rPr>
        <w:t>“</w:t>
      </w:r>
      <w:r w:rsidR="00E11462" w:rsidRPr="00CA3020">
        <w:rPr>
          <w:rFonts w:ascii="Palatino Linotype" w:eastAsia="Palatino Linotype" w:hAnsi="Palatino Linotype" w:cs="Palatino Linotype"/>
          <w:i/>
          <w:color w:val="000000"/>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w:t>
      </w:r>
      <w:r w:rsidR="00E11462" w:rsidRPr="00CA3020">
        <w:rPr>
          <w:rFonts w:ascii="Palatino Linotype" w:eastAsia="Palatino Linotype" w:hAnsi="Palatino Linotype" w:cs="Palatino Linotype"/>
          <w:i/>
          <w:color w:val="000000"/>
        </w:rPr>
        <w:lastRenderedPageBreak/>
        <w:t>ubicación y coordenadas geográficas que le corresponde. Requiero que se proporcione la información correspondiente al periodo del 1 de enero de 2018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00223B24" w:rsidRPr="00CA3020">
        <w:rPr>
          <w:rFonts w:ascii="Palatino Linotype" w:eastAsia="Palatino Linotype" w:hAnsi="Palatino Linotype" w:cs="Palatino Linotype"/>
          <w:i/>
          <w:color w:val="000000"/>
        </w:rPr>
        <w:t>” (Sic)</w:t>
      </w:r>
    </w:p>
    <w:p w14:paraId="0D193651" w14:textId="77777777" w:rsidR="00223B24" w:rsidRPr="00CA3020"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14:paraId="1B45719B" w14:textId="77777777" w:rsidR="0072148B" w:rsidRPr="00CA3020" w:rsidRDefault="00A077F4">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Se eligió como modalidad de entrega de la información: A través del </w:t>
      </w:r>
      <w:r w:rsidRPr="00CA3020">
        <w:rPr>
          <w:rFonts w:ascii="Palatino Linotype" w:eastAsia="Palatino Linotype" w:hAnsi="Palatino Linotype" w:cs="Palatino Linotype"/>
          <w:b/>
          <w:color w:val="000000"/>
        </w:rPr>
        <w:t>SAIMEX.</w:t>
      </w:r>
    </w:p>
    <w:p w14:paraId="52241948" w14:textId="77777777" w:rsidR="00A87A67" w:rsidRPr="00CA3020" w:rsidRDefault="00A87A67" w:rsidP="00A87A6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4DEAAE0E" w14:textId="77777777" w:rsidR="003E1C35" w:rsidRPr="00CA3020"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El</w:t>
      </w:r>
      <w:r w:rsidRPr="00CA3020">
        <w:rPr>
          <w:rFonts w:ascii="Palatino Linotype" w:eastAsia="Palatino Linotype" w:hAnsi="Palatino Linotype" w:cs="Palatino Linotype"/>
          <w:b/>
          <w:color w:val="000000"/>
        </w:rPr>
        <w:t xml:space="preserve"> </w:t>
      </w:r>
      <w:r w:rsidR="00AB5B5D" w:rsidRPr="00CA3020">
        <w:rPr>
          <w:rFonts w:ascii="Palatino Linotype" w:eastAsia="Palatino Linotype" w:hAnsi="Palatino Linotype" w:cs="Palatino Linotype"/>
          <w:b/>
          <w:color w:val="000000"/>
        </w:rPr>
        <w:t>veintinueve de octubre</w:t>
      </w:r>
      <w:r w:rsidRPr="00CA3020">
        <w:rPr>
          <w:rFonts w:ascii="Palatino Linotype" w:eastAsia="Palatino Linotype" w:hAnsi="Palatino Linotype" w:cs="Palatino Linotype"/>
          <w:b/>
          <w:color w:val="000000"/>
        </w:rPr>
        <w:t xml:space="preserve"> de dos mil veinticinco</w:t>
      </w:r>
      <w:r w:rsidRPr="00CA3020">
        <w:rPr>
          <w:rFonts w:ascii="Palatino Linotype" w:eastAsia="Palatino Linotype" w:hAnsi="Palatino Linotype" w:cs="Palatino Linotype"/>
          <w:color w:val="000000"/>
        </w:rPr>
        <w:t>, el Sujeto Obligado</w:t>
      </w:r>
      <w:r w:rsidRPr="00CA3020">
        <w:rPr>
          <w:rFonts w:ascii="Palatino Linotype" w:eastAsia="Palatino Linotype" w:hAnsi="Palatino Linotype" w:cs="Palatino Linotype"/>
          <w:b/>
          <w:color w:val="000000"/>
        </w:rPr>
        <w:t>,</w:t>
      </w:r>
      <w:r w:rsidRPr="00CA3020">
        <w:rPr>
          <w:rFonts w:ascii="Palatino Linotype" w:eastAsia="Palatino Linotype" w:hAnsi="Palatino Linotype" w:cs="Palatino Linotype"/>
          <w:color w:val="000000"/>
        </w:rPr>
        <w:t xml:space="preserve"> dio </w:t>
      </w:r>
      <w:r w:rsidRPr="00CA3020">
        <w:rPr>
          <w:rFonts w:ascii="Palatino Linotype" w:eastAsia="Palatino Linotype" w:hAnsi="Palatino Linotype" w:cs="Palatino Linotype"/>
          <w:b/>
          <w:color w:val="000000"/>
        </w:rPr>
        <w:t>respuesta</w:t>
      </w:r>
      <w:r w:rsidRPr="00CA3020">
        <w:rPr>
          <w:rFonts w:ascii="Palatino Linotype" w:eastAsia="Palatino Linotype" w:hAnsi="Palatino Linotype" w:cs="Palatino Linotype"/>
          <w:color w:val="000000"/>
        </w:rPr>
        <w:t xml:space="preserve"> a través </w:t>
      </w:r>
      <w:r w:rsidR="009E409C" w:rsidRPr="00CA3020">
        <w:rPr>
          <w:rFonts w:ascii="Palatino Linotype" w:eastAsia="Palatino Linotype" w:hAnsi="Palatino Linotype" w:cs="Palatino Linotype"/>
          <w:color w:val="000000"/>
        </w:rPr>
        <w:t>del siguiente</w:t>
      </w:r>
      <w:r w:rsidRPr="00CA3020">
        <w:rPr>
          <w:rFonts w:ascii="Palatino Linotype" w:eastAsia="Palatino Linotype" w:hAnsi="Palatino Linotype" w:cs="Palatino Linotype"/>
          <w:color w:val="000000"/>
        </w:rPr>
        <w:t xml:space="preserve"> archivo</w:t>
      </w:r>
      <w:r w:rsidR="009E409C" w:rsidRPr="00CA3020">
        <w:rPr>
          <w:rFonts w:ascii="Palatino Linotype" w:eastAsia="Palatino Linotype" w:hAnsi="Palatino Linotype" w:cs="Palatino Linotype"/>
          <w:color w:val="000000"/>
        </w:rPr>
        <w:t xml:space="preserve"> electrónico</w:t>
      </w:r>
      <w:r w:rsidRPr="00CA3020">
        <w:rPr>
          <w:rFonts w:ascii="Palatino Linotype" w:eastAsia="Palatino Linotype" w:hAnsi="Palatino Linotype" w:cs="Palatino Linotype"/>
          <w:b/>
          <w:i/>
          <w:color w:val="000000"/>
        </w:rPr>
        <w:t>:</w:t>
      </w:r>
    </w:p>
    <w:p w14:paraId="3F243331" w14:textId="77777777" w:rsidR="00EF1FA1" w:rsidRPr="00CA3020" w:rsidRDefault="00EF1FA1" w:rsidP="00EF1FA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6ACCAC0D" w14:textId="77777777" w:rsidR="005D3C1C" w:rsidRPr="00CA3020" w:rsidRDefault="001C6FD7" w:rsidP="001C6FD7">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CA3020">
        <w:rPr>
          <w:rFonts w:ascii="Palatino Linotype" w:eastAsia="Palatino Linotype" w:hAnsi="Palatino Linotype" w:cs="Palatino Linotype"/>
          <w:b/>
          <w:i/>
          <w:color w:val="000000"/>
        </w:rPr>
        <w:t>00578.pdf</w:t>
      </w:r>
    </w:p>
    <w:p w14:paraId="48F152FA" w14:textId="77777777" w:rsidR="001C6FD7" w:rsidRPr="00CA3020" w:rsidRDefault="00E82BB9" w:rsidP="001C6FD7">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 </w:t>
      </w:r>
      <w:r w:rsidR="00EF1FA1" w:rsidRPr="00CA3020">
        <w:rPr>
          <w:rFonts w:ascii="Palatino Linotype" w:eastAsia="Palatino Linotype" w:hAnsi="Palatino Linotype" w:cs="Palatino Linotype"/>
          <w:color w:val="000000"/>
        </w:rPr>
        <w:t xml:space="preserve">Oficio ST/CGDyMR/UT/1412/2025 de fecha 09 de octubre de 2025, firmado por el Encargado de Despacho de la Unidad de Transparencia y Acceso a la Información Pública Municipal, dirigido a la Directora de la Guardia Civil Municipal, por medio del cual hace del conocimiento la interposición de la solicitud de información y </w:t>
      </w:r>
      <w:r w:rsidRPr="00CA3020">
        <w:rPr>
          <w:rFonts w:ascii="Palatino Linotype" w:eastAsia="Palatino Linotype" w:hAnsi="Palatino Linotype" w:cs="Palatino Linotype"/>
          <w:color w:val="000000"/>
        </w:rPr>
        <w:t>solicita</w:t>
      </w:r>
      <w:r w:rsidR="00EF1FA1" w:rsidRPr="00CA3020">
        <w:rPr>
          <w:rFonts w:ascii="Palatino Linotype" w:eastAsia="Palatino Linotype" w:hAnsi="Palatino Linotype" w:cs="Palatino Linotype"/>
          <w:color w:val="000000"/>
        </w:rPr>
        <w:t xml:space="preserve"> se emita la respuesta correspondiente.</w:t>
      </w:r>
    </w:p>
    <w:p w14:paraId="6D091C28" w14:textId="77777777" w:rsidR="00E82BB9" w:rsidRPr="00CA3020" w:rsidRDefault="00E82BB9" w:rsidP="001C6FD7">
      <w:pPr>
        <w:pBdr>
          <w:top w:val="nil"/>
          <w:left w:val="nil"/>
          <w:bottom w:val="nil"/>
          <w:right w:val="nil"/>
          <w:between w:val="nil"/>
        </w:pBdr>
        <w:ind w:left="567" w:right="-788"/>
        <w:jc w:val="both"/>
        <w:rPr>
          <w:rFonts w:ascii="Palatino Linotype" w:eastAsia="Palatino Linotype" w:hAnsi="Palatino Linotype" w:cs="Palatino Linotype"/>
          <w:color w:val="000000"/>
        </w:rPr>
      </w:pPr>
    </w:p>
    <w:p w14:paraId="118A147C" w14:textId="77777777" w:rsidR="00E82BB9" w:rsidRPr="00CA3020" w:rsidRDefault="00E82BB9" w:rsidP="001C6FD7">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OFICIO: GC/RPS/652/2025 de fecha 24 de octubre de 2025, firmado por</w:t>
      </w:r>
      <w:r w:rsidR="003266C0" w:rsidRPr="00CA3020">
        <w:rPr>
          <w:rFonts w:ascii="Palatino Linotype" w:eastAsia="Palatino Linotype" w:hAnsi="Palatino Linotype" w:cs="Palatino Linotype"/>
          <w:color w:val="000000"/>
        </w:rPr>
        <w:t xml:space="preserve"> la Directora de la Guardia Civil Municipal, a través del cual señala que la Dirección de la Guardia Civil Municipal no está facultada para entregar la información como lo solicita el recurrente, fundamentando la </w:t>
      </w:r>
      <w:r w:rsidR="00303FF9" w:rsidRPr="00CA3020">
        <w:rPr>
          <w:rFonts w:ascii="Palatino Linotype" w:eastAsia="Palatino Linotype" w:hAnsi="Palatino Linotype" w:cs="Palatino Linotype"/>
          <w:color w:val="000000"/>
        </w:rPr>
        <w:t>respuesta</w:t>
      </w:r>
      <w:r w:rsidR="003266C0" w:rsidRPr="00CA3020">
        <w:rPr>
          <w:rFonts w:ascii="Palatino Linotype" w:eastAsia="Palatino Linotype" w:hAnsi="Palatino Linotype" w:cs="Palatino Linotype"/>
          <w:color w:val="000000"/>
        </w:rPr>
        <w:t xml:space="preserve"> en el artículo 12 de la Ley de </w:t>
      </w:r>
      <w:r w:rsidR="00303FF9" w:rsidRPr="00CA3020">
        <w:rPr>
          <w:rFonts w:ascii="Palatino Linotype" w:eastAsia="Palatino Linotype" w:hAnsi="Palatino Linotype" w:cs="Palatino Linotype"/>
          <w:color w:val="000000"/>
        </w:rPr>
        <w:t>Transparencia</w:t>
      </w:r>
      <w:r w:rsidR="003266C0" w:rsidRPr="00CA3020">
        <w:rPr>
          <w:rFonts w:ascii="Palatino Linotype" w:eastAsia="Palatino Linotype" w:hAnsi="Palatino Linotype" w:cs="Palatino Linotype"/>
          <w:color w:val="000000"/>
        </w:rPr>
        <w:t xml:space="preserve"> Local.</w:t>
      </w:r>
    </w:p>
    <w:p w14:paraId="79408686" w14:textId="77777777" w:rsidR="001C6FD7" w:rsidRPr="00CA3020" w:rsidRDefault="001C6FD7" w:rsidP="00FD419E">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14:paraId="3B75CCB3" w14:textId="77777777" w:rsidR="0072148B" w:rsidRPr="00CA3020"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El</w:t>
      </w:r>
      <w:r w:rsidRPr="00CA3020">
        <w:rPr>
          <w:rFonts w:ascii="Palatino Linotype" w:eastAsia="Palatino Linotype" w:hAnsi="Palatino Linotype" w:cs="Palatino Linotype"/>
          <w:b/>
          <w:color w:val="000000"/>
        </w:rPr>
        <w:t xml:space="preserve"> </w:t>
      </w:r>
      <w:r w:rsidR="002367BA" w:rsidRPr="00CA3020">
        <w:rPr>
          <w:rFonts w:ascii="Palatino Linotype" w:eastAsia="Palatino Linotype" w:hAnsi="Palatino Linotype" w:cs="Palatino Linotype"/>
          <w:b/>
          <w:color w:val="000000"/>
        </w:rPr>
        <w:t>dieciocho de noviembre</w:t>
      </w:r>
      <w:r w:rsidRPr="00CA3020">
        <w:rPr>
          <w:rFonts w:ascii="Palatino Linotype" w:eastAsia="Palatino Linotype" w:hAnsi="Palatino Linotype" w:cs="Palatino Linotype"/>
          <w:b/>
          <w:color w:val="000000"/>
        </w:rPr>
        <w:t xml:space="preserve"> de dos mil veinticinco</w:t>
      </w:r>
      <w:r w:rsidRPr="00CA3020">
        <w:rPr>
          <w:rFonts w:ascii="Palatino Linotype" w:eastAsia="Palatino Linotype" w:hAnsi="Palatino Linotype" w:cs="Palatino Linotype"/>
          <w:color w:val="000000"/>
        </w:rPr>
        <w:t xml:space="preserve">, el particular interpuso </w:t>
      </w:r>
      <w:r w:rsidR="00E30A06" w:rsidRPr="00CA3020">
        <w:rPr>
          <w:rFonts w:ascii="Palatino Linotype" w:eastAsia="Palatino Linotype" w:hAnsi="Palatino Linotype" w:cs="Palatino Linotype"/>
          <w:color w:val="000000"/>
        </w:rPr>
        <w:t xml:space="preserve">el </w:t>
      </w:r>
      <w:r w:rsidR="00E30A06" w:rsidRPr="00CA3020">
        <w:rPr>
          <w:rFonts w:ascii="Palatino Linotype" w:eastAsia="Palatino Linotype" w:hAnsi="Palatino Linotype" w:cs="Palatino Linotype"/>
          <w:b/>
          <w:color w:val="000000"/>
        </w:rPr>
        <w:t>recurso</w:t>
      </w:r>
      <w:r w:rsidRPr="00CA3020">
        <w:rPr>
          <w:rFonts w:ascii="Palatino Linotype" w:eastAsia="Palatino Linotype" w:hAnsi="Palatino Linotype" w:cs="Palatino Linotype"/>
          <w:b/>
          <w:color w:val="000000"/>
        </w:rPr>
        <w:t xml:space="preserve"> de revisión</w:t>
      </w:r>
      <w:r w:rsidRPr="00CA3020">
        <w:rPr>
          <w:rFonts w:ascii="Palatino Linotype" w:eastAsia="Palatino Linotype" w:hAnsi="Palatino Linotype" w:cs="Palatino Linotype"/>
          <w:color w:val="000000"/>
        </w:rPr>
        <w:t xml:space="preserve"> a</w:t>
      </w:r>
      <w:r w:rsidR="00E30A06" w:rsidRPr="00CA3020">
        <w:rPr>
          <w:rFonts w:ascii="Palatino Linotype" w:eastAsia="Palatino Linotype" w:hAnsi="Palatino Linotype" w:cs="Palatino Linotype"/>
          <w:color w:val="000000"/>
        </w:rPr>
        <w:t>l</w:t>
      </w:r>
      <w:r w:rsidRPr="00CA3020">
        <w:rPr>
          <w:rFonts w:ascii="Palatino Linotype" w:eastAsia="Palatino Linotype" w:hAnsi="Palatino Linotype" w:cs="Palatino Linotype"/>
          <w:color w:val="000000"/>
        </w:rPr>
        <w:t xml:space="preserve"> </w:t>
      </w:r>
      <w:r w:rsidR="00E30A06" w:rsidRPr="00CA3020">
        <w:rPr>
          <w:rFonts w:ascii="Palatino Linotype" w:eastAsia="Palatino Linotype" w:hAnsi="Palatino Linotype" w:cs="Palatino Linotype"/>
          <w:color w:val="000000"/>
        </w:rPr>
        <w:t>que se le</w:t>
      </w:r>
      <w:r w:rsidRPr="00CA3020">
        <w:rPr>
          <w:rFonts w:ascii="Palatino Linotype" w:eastAsia="Palatino Linotype" w:hAnsi="Palatino Linotype" w:cs="Palatino Linotype"/>
          <w:color w:val="000000"/>
        </w:rPr>
        <w:t xml:space="preserve"> </w:t>
      </w:r>
      <w:r w:rsidR="00E30A06" w:rsidRPr="00CA3020">
        <w:rPr>
          <w:rFonts w:ascii="Palatino Linotype" w:eastAsia="Palatino Linotype" w:hAnsi="Palatino Linotype" w:cs="Palatino Linotype"/>
          <w:color w:val="000000"/>
        </w:rPr>
        <w:t>asignó</w:t>
      </w:r>
      <w:r w:rsidRPr="00CA3020">
        <w:rPr>
          <w:rFonts w:ascii="Palatino Linotype" w:eastAsia="Palatino Linotype" w:hAnsi="Palatino Linotype" w:cs="Palatino Linotype"/>
          <w:color w:val="000000"/>
        </w:rPr>
        <w:t xml:space="preserve"> </w:t>
      </w:r>
      <w:r w:rsidR="00E30A06" w:rsidRPr="00CA3020">
        <w:rPr>
          <w:rFonts w:ascii="Palatino Linotype" w:eastAsia="Palatino Linotype" w:hAnsi="Palatino Linotype" w:cs="Palatino Linotype"/>
          <w:color w:val="000000"/>
        </w:rPr>
        <w:t>el folio</w:t>
      </w:r>
      <w:r w:rsidRPr="00CA3020">
        <w:rPr>
          <w:rFonts w:ascii="Palatino Linotype" w:eastAsia="Palatino Linotype" w:hAnsi="Palatino Linotype" w:cs="Palatino Linotype"/>
          <w:color w:val="000000"/>
        </w:rPr>
        <w:t xml:space="preserve"> </w:t>
      </w:r>
      <w:r w:rsidR="002367BA" w:rsidRPr="00CA3020">
        <w:rPr>
          <w:rFonts w:ascii="Palatino Linotype" w:eastAsia="Palatino Linotype" w:hAnsi="Palatino Linotype" w:cs="Palatino Linotype"/>
          <w:b/>
          <w:color w:val="000000"/>
        </w:rPr>
        <w:t>13088</w:t>
      </w:r>
      <w:r w:rsidR="00E30A06" w:rsidRPr="00CA3020">
        <w:rPr>
          <w:rFonts w:ascii="Palatino Linotype" w:eastAsia="Palatino Linotype" w:hAnsi="Palatino Linotype" w:cs="Palatino Linotype"/>
          <w:b/>
          <w:color w:val="000000"/>
        </w:rPr>
        <w:t>/INFOEM/IP/RR/2025</w:t>
      </w:r>
      <w:r w:rsidRPr="00CA3020">
        <w:rPr>
          <w:rFonts w:ascii="Palatino Linotype" w:eastAsia="Palatino Linotype" w:hAnsi="Palatino Linotype" w:cs="Palatino Linotype"/>
          <w:b/>
          <w:color w:val="000000"/>
        </w:rPr>
        <w:t xml:space="preserve"> </w:t>
      </w:r>
      <w:r w:rsidRPr="00CA3020">
        <w:rPr>
          <w:rFonts w:ascii="Palatino Linotype" w:eastAsia="Palatino Linotype" w:hAnsi="Palatino Linotype" w:cs="Palatino Linotype"/>
          <w:color w:val="000000"/>
        </w:rPr>
        <w:t xml:space="preserve">en contra de </w:t>
      </w:r>
      <w:r w:rsidR="00E30A06" w:rsidRPr="00CA3020">
        <w:rPr>
          <w:rFonts w:ascii="Palatino Linotype" w:eastAsia="Palatino Linotype" w:hAnsi="Palatino Linotype" w:cs="Palatino Linotype"/>
          <w:color w:val="000000"/>
        </w:rPr>
        <w:t>la respuesta emitida</w:t>
      </w:r>
      <w:r w:rsidRPr="00CA3020">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14:paraId="313AB8FC" w14:textId="77777777" w:rsidR="0033402D" w:rsidRPr="00CA3020"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14:paraId="34D759BD" w14:textId="77777777" w:rsidR="00C21CC0" w:rsidRPr="00CA3020" w:rsidRDefault="00A077F4" w:rsidP="0033402D">
      <w:pPr>
        <w:pBdr>
          <w:top w:val="nil"/>
          <w:left w:val="nil"/>
          <w:bottom w:val="nil"/>
          <w:right w:val="nil"/>
          <w:between w:val="nil"/>
        </w:pBdr>
        <w:ind w:left="851" w:right="-787"/>
        <w:jc w:val="both"/>
        <w:rPr>
          <w:rFonts w:ascii="Palatino Linotype" w:eastAsia="Palatino Linotype" w:hAnsi="Palatino Linotype" w:cs="Palatino Linotype"/>
          <w:b/>
          <w:color w:val="000000"/>
        </w:rPr>
      </w:pPr>
      <w:bookmarkStart w:id="2" w:name="_heading=h.30j0zll" w:colFirst="0" w:colLast="0"/>
      <w:bookmarkEnd w:id="2"/>
      <w:r w:rsidRPr="00CA3020">
        <w:rPr>
          <w:rFonts w:ascii="Palatino Linotype" w:eastAsia="Palatino Linotype" w:hAnsi="Palatino Linotype" w:cs="Palatino Linotype"/>
          <w:b/>
          <w:color w:val="000000"/>
        </w:rPr>
        <w:t xml:space="preserve">Acto impugnado: </w:t>
      </w:r>
    </w:p>
    <w:p w14:paraId="449A785C" w14:textId="77777777" w:rsidR="0072148B" w:rsidRPr="00CA3020" w:rsidRDefault="00A077F4"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w:t>
      </w:r>
      <w:r w:rsidR="004858C2" w:rsidRPr="00CA3020">
        <w:rPr>
          <w:rFonts w:ascii="Palatino Linotype" w:eastAsia="Palatino Linotype" w:hAnsi="Palatino Linotype" w:cs="Palatino Linotype"/>
          <w:i/>
          <w:color w:val="000000"/>
        </w:rPr>
        <w:t>Respuesta del sujeto obligado</w:t>
      </w:r>
      <w:r w:rsidR="00386B2A" w:rsidRPr="00CA3020">
        <w:rPr>
          <w:rFonts w:ascii="Palatino Linotype" w:eastAsia="Palatino Linotype" w:hAnsi="Palatino Linotype" w:cs="Palatino Linotype"/>
          <w:i/>
          <w:color w:val="000000"/>
        </w:rPr>
        <w:t>.</w:t>
      </w:r>
      <w:r w:rsidRPr="00CA3020">
        <w:rPr>
          <w:rFonts w:ascii="Palatino Linotype" w:eastAsia="Palatino Linotype" w:hAnsi="Palatino Linotype" w:cs="Palatino Linotype"/>
          <w:i/>
          <w:color w:val="000000"/>
        </w:rPr>
        <w:t>” (Sic)</w:t>
      </w:r>
    </w:p>
    <w:p w14:paraId="75082CF2" w14:textId="77777777" w:rsidR="0072148B" w:rsidRPr="00CA3020" w:rsidRDefault="0072148B"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p>
    <w:p w14:paraId="55B143B6" w14:textId="77777777" w:rsidR="00C21CC0" w:rsidRPr="00CA3020" w:rsidRDefault="00A077F4" w:rsidP="0033402D">
      <w:pPr>
        <w:pBdr>
          <w:top w:val="nil"/>
          <w:left w:val="nil"/>
          <w:bottom w:val="nil"/>
          <w:right w:val="nil"/>
          <w:between w:val="nil"/>
        </w:pBdr>
        <w:ind w:left="851" w:right="-79"/>
        <w:jc w:val="both"/>
        <w:rPr>
          <w:rFonts w:ascii="Palatino Linotype" w:eastAsia="Palatino Linotype" w:hAnsi="Palatino Linotype" w:cs="Palatino Linotype"/>
          <w:b/>
          <w:color w:val="000000"/>
        </w:rPr>
      </w:pPr>
      <w:bookmarkStart w:id="3" w:name="_heading=h.1fob9te" w:colFirst="0" w:colLast="0"/>
      <w:bookmarkEnd w:id="3"/>
      <w:r w:rsidRPr="00CA3020">
        <w:rPr>
          <w:rFonts w:ascii="Palatino Linotype" w:eastAsia="Palatino Linotype" w:hAnsi="Palatino Linotype" w:cs="Palatino Linotype"/>
          <w:b/>
          <w:color w:val="000000"/>
        </w:rPr>
        <w:t xml:space="preserve">Razones o Motivos de inconformidad: </w:t>
      </w:r>
    </w:p>
    <w:p w14:paraId="0C7F8A71" w14:textId="77777777" w:rsidR="0072148B" w:rsidRPr="00CA3020" w:rsidRDefault="00A077F4" w:rsidP="0033402D">
      <w:pPr>
        <w:pBdr>
          <w:top w:val="nil"/>
          <w:left w:val="nil"/>
          <w:bottom w:val="nil"/>
          <w:right w:val="nil"/>
          <w:between w:val="nil"/>
        </w:pBdr>
        <w:ind w:left="851" w:right="-79"/>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w:t>
      </w:r>
      <w:r w:rsidR="004858C2" w:rsidRPr="00CA3020">
        <w:rPr>
          <w:rFonts w:ascii="Palatino Linotype" w:eastAsia="Palatino Linotype" w:hAnsi="Palatino Linotype" w:cs="Palatino Linotype"/>
          <w:i/>
          <w:color w:val="000000"/>
        </w:rPr>
        <w:t xml:space="preserve">En la respuesta recibida, el Sujeto Obligado establece la negativa de acceso a la información señalando que no se encuentra facultado para poseer la información. En virtud de tal respuesta, es mi deseo recurrir en este acto la respuesta del sujeto obligado. Es importante mencionar que la información tal y como la solicito de manera </w:t>
      </w:r>
      <w:r w:rsidR="004858C2" w:rsidRPr="00CA3020">
        <w:rPr>
          <w:rFonts w:ascii="Palatino Linotype" w:eastAsia="Palatino Linotype" w:hAnsi="Palatino Linotype" w:cs="Palatino Linotype"/>
          <w:i/>
          <w:color w:val="000000"/>
        </w:rPr>
        <w:lastRenderedPageBreak/>
        <w:t>sistematizada, debe encontrarse dentro del Sujeto Obligado por los siguientes argumentos: En primer lugar, entre las obligaciones de las entidades de seguridad pública, se encuentra la de requisitar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del Informe Policial Homologado (LIPH) publicados en el DOF el 21/02/2020. Ya establecida la obligación de requisitar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no agota el principio de exhaustividad al no pronunciarse sobre todos los puntos de mi solicitud ni de acuerdo al Criterio 02/171, emitido por el Peno del Instituto Nacional de Transparencia, Acceso a la Información Pública y Protección de Datos Personales.</w:t>
      </w:r>
      <w:r w:rsidR="00386B2A" w:rsidRPr="00CA3020">
        <w:rPr>
          <w:rFonts w:ascii="Palatino Linotype" w:eastAsia="Palatino Linotype" w:hAnsi="Palatino Linotype" w:cs="Palatino Linotype"/>
          <w:i/>
          <w:color w:val="000000"/>
        </w:rPr>
        <w:t>.</w:t>
      </w:r>
      <w:r w:rsidRPr="00CA3020">
        <w:rPr>
          <w:rFonts w:ascii="Palatino Linotype" w:eastAsia="Palatino Linotype" w:hAnsi="Palatino Linotype" w:cs="Palatino Linotype"/>
          <w:i/>
          <w:color w:val="000000"/>
        </w:rPr>
        <w:t xml:space="preserve">” </w:t>
      </w:r>
      <w:r w:rsidRPr="00CA3020">
        <w:rPr>
          <w:rFonts w:ascii="Palatino Linotype" w:eastAsia="Palatino Linotype" w:hAnsi="Palatino Linotype" w:cs="Palatino Linotype"/>
          <w:color w:val="000000"/>
        </w:rPr>
        <w:t>(Sic)</w:t>
      </w:r>
    </w:p>
    <w:p w14:paraId="13EEC50E" w14:textId="77777777" w:rsidR="0072148B" w:rsidRPr="00CA3020"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14:paraId="4A0A5FCF" w14:textId="77777777" w:rsidR="0072148B" w:rsidRPr="00CA3020" w:rsidRDefault="006C72E8"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lastRenderedPageBreak/>
        <w:t>La Comisionada Ponente</w:t>
      </w:r>
      <w:r w:rsidR="00A077F4" w:rsidRPr="00CA3020">
        <w:rPr>
          <w:rFonts w:ascii="Palatino Linotype" w:eastAsia="Palatino Linotype" w:hAnsi="Palatino Linotype" w:cs="Palatino Linotype"/>
          <w:color w:val="000000"/>
        </w:rPr>
        <w:t xml:space="preserve"> con fundamento en lo dispuesto por el artículo 185, fracción II, de la ley de la materia, a través </w:t>
      </w:r>
      <w:r w:rsidRPr="00CA3020">
        <w:rPr>
          <w:rFonts w:ascii="Palatino Linotype" w:eastAsia="Palatino Linotype" w:hAnsi="Palatino Linotype" w:cs="Palatino Linotype"/>
          <w:color w:val="000000"/>
        </w:rPr>
        <w:t>del</w:t>
      </w:r>
      <w:r w:rsidR="00A077F4" w:rsidRPr="00CA3020">
        <w:rPr>
          <w:rFonts w:ascii="Palatino Linotype" w:eastAsia="Palatino Linotype" w:hAnsi="Palatino Linotype" w:cs="Palatino Linotype"/>
          <w:color w:val="000000"/>
        </w:rPr>
        <w:t xml:space="preserve"> </w:t>
      </w:r>
      <w:r w:rsidRPr="00CA3020">
        <w:rPr>
          <w:rFonts w:ascii="Palatino Linotype" w:eastAsia="Palatino Linotype" w:hAnsi="Palatino Linotype" w:cs="Palatino Linotype"/>
          <w:b/>
          <w:color w:val="000000"/>
        </w:rPr>
        <w:t>acuerdo</w:t>
      </w:r>
      <w:r w:rsidR="00A077F4" w:rsidRPr="00CA3020">
        <w:rPr>
          <w:rFonts w:ascii="Palatino Linotype" w:eastAsia="Palatino Linotype" w:hAnsi="Palatino Linotype" w:cs="Palatino Linotype"/>
          <w:b/>
          <w:color w:val="000000"/>
        </w:rPr>
        <w:t xml:space="preserve"> de admisión </w:t>
      </w:r>
      <w:r w:rsidRPr="00CA3020">
        <w:rPr>
          <w:rFonts w:ascii="Palatino Linotype" w:eastAsia="Palatino Linotype" w:hAnsi="Palatino Linotype" w:cs="Palatino Linotype"/>
          <w:color w:val="000000"/>
        </w:rPr>
        <w:t>de fecha</w:t>
      </w:r>
      <w:r w:rsidR="00A077F4" w:rsidRPr="00CA3020">
        <w:rPr>
          <w:rFonts w:ascii="Palatino Linotype" w:eastAsia="Palatino Linotype" w:hAnsi="Palatino Linotype" w:cs="Palatino Linotype"/>
          <w:color w:val="000000"/>
        </w:rPr>
        <w:t xml:space="preserve"> </w:t>
      </w:r>
      <w:r w:rsidR="004858C2" w:rsidRPr="00CA3020">
        <w:rPr>
          <w:rFonts w:ascii="Palatino Linotype" w:eastAsia="Palatino Linotype" w:hAnsi="Palatino Linotype" w:cs="Palatino Linotype"/>
          <w:b/>
          <w:color w:val="000000"/>
        </w:rPr>
        <w:t>veinte de noviembre</w:t>
      </w:r>
      <w:r w:rsidR="00A077F4" w:rsidRPr="00CA3020">
        <w:rPr>
          <w:rFonts w:ascii="Palatino Linotype" w:eastAsia="Palatino Linotype" w:hAnsi="Palatino Linotype" w:cs="Palatino Linotype"/>
          <w:b/>
          <w:color w:val="000000"/>
        </w:rPr>
        <w:t xml:space="preserve"> dos mil veinticinco, </w:t>
      </w:r>
      <w:r w:rsidRPr="00CA3020">
        <w:rPr>
          <w:rFonts w:ascii="Palatino Linotype" w:eastAsia="Palatino Linotype" w:hAnsi="Palatino Linotype" w:cs="Palatino Linotype"/>
          <w:color w:val="000000"/>
        </w:rPr>
        <w:t>puso</w:t>
      </w:r>
      <w:r w:rsidR="00A077F4" w:rsidRPr="00CA3020">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A077F4" w:rsidRPr="00CA3020">
        <w:rPr>
          <w:rFonts w:ascii="Palatino Linotype" w:eastAsia="Palatino Linotype" w:hAnsi="Palatino Linotype" w:cs="Palatino Linotype"/>
        </w:rPr>
        <w:t>manifestara</w:t>
      </w:r>
      <w:r w:rsidR="00A077F4" w:rsidRPr="00CA3020">
        <w:rPr>
          <w:rFonts w:ascii="Palatino Linotype" w:eastAsia="Palatino Linotype" w:hAnsi="Palatino Linotype" w:cs="Palatino Linotype"/>
          <w:color w:val="000000"/>
        </w:rPr>
        <w:t xml:space="preserve"> lo que a su derecho conviniera, </w:t>
      </w:r>
      <w:r w:rsidR="00A077F4" w:rsidRPr="00CA3020">
        <w:rPr>
          <w:rFonts w:ascii="Palatino Linotype" w:eastAsia="Palatino Linotype" w:hAnsi="Palatino Linotype" w:cs="Palatino Linotype"/>
        </w:rPr>
        <w:t>ofreciera</w:t>
      </w:r>
      <w:r w:rsidR="00A077F4" w:rsidRPr="00CA3020">
        <w:rPr>
          <w:rFonts w:ascii="Palatino Linotype" w:eastAsia="Palatino Linotype" w:hAnsi="Palatino Linotype" w:cs="Palatino Linotype"/>
          <w:color w:val="000000"/>
        </w:rPr>
        <w:t xml:space="preserve"> pruebas y alegatos según corresponda al caso concreto, de esta forma para que el </w:t>
      </w:r>
      <w:r w:rsidR="00A077F4" w:rsidRPr="00CA3020">
        <w:rPr>
          <w:rFonts w:ascii="Palatino Linotype" w:eastAsia="Palatino Linotype" w:hAnsi="Palatino Linotype" w:cs="Palatino Linotype"/>
          <w:b/>
          <w:color w:val="000000"/>
        </w:rPr>
        <w:t xml:space="preserve">SUJETO OBLIGADO </w:t>
      </w:r>
      <w:r w:rsidR="00A077F4" w:rsidRPr="00CA3020">
        <w:rPr>
          <w:rFonts w:ascii="Palatino Linotype" w:eastAsia="Palatino Linotype" w:hAnsi="Palatino Linotype" w:cs="Palatino Linotype"/>
        </w:rPr>
        <w:t>presentara</w:t>
      </w:r>
      <w:r w:rsidR="00A077F4" w:rsidRPr="00CA3020">
        <w:rPr>
          <w:rFonts w:ascii="Palatino Linotype" w:eastAsia="Palatino Linotype" w:hAnsi="Palatino Linotype" w:cs="Palatino Linotype"/>
          <w:color w:val="000000"/>
        </w:rPr>
        <w:t xml:space="preserve"> el Informe Justificado procedente.</w:t>
      </w:r>
    </w:p>
    <w:p w14:paraId="0B0A6B1C" w14:textId="77777777" w:rsidR="004E0AFD" w:rsidRPr="00CA3020"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29BBBBA8" w14:textId="77777777" w:rsidR="004E0AFD" w:rsidRPr="00CA3020" w:rsidRDefault="004E0AFD"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El Recurrente</w:t>
      </w:r>
      <w:r w:rsidRPr="00CA3020">
        <w:rPr>
          <w:rFonts w:ascii="Palatino Linotype" w:eastAsia="Palatino Linotype" w:hAnsi="Palatino Linotype" w:cs="Palatino Linotype"/>
          <w:b/>
          <w:color w:val="000000"/>
        </w:rPr>
        <w:t xml:space="preserve"> </w:t>
      </w:r>
      <w:r w:rsidRPr="00CA3020">
        <w:rPr>
          <w:rFonts w:ascii="Palatino Linotype" w:eastAsia="Palatino Linotype" w:hAnsi="Palatino Linotype" w:cs="Palatino Linotype"/>
          <w:color w:val="000000"/>
        </w:rPr>
        <w:t>dejó de realizar manifestaciones que a su derecho conviniera y asistiera. Por su parte, el Sujeto Obligado,</w:t>
      </w:r>
      <w:r w:rsidRPr="00CA3020">
        <w:rPr>
          <w:rFonts w:ascii="Palatino Linotype" w:eastAsia="Palatino Linotype" w:hAnsi="Palatino Linotype" w:cs="Palatino Linotype"/>
          <w:b/>
          <w:color w:val="000000"/>
        </w:rPr>
        <w:t xml:space="preserve"> </w:t>
      </w:r>
      <w:r w:rsidRPr="00CA3020">
        <w:rPr>
          <w:rFonts w:ascii="Palatino Linotype" w:eastAsia="Palatino Linotype" w:hAnsi="Palatino Linotype" w:cs="Palatino Linotype"/>
          <w:color w:val="000000"/>
        </w:rPr>
        <w:t>el</w:t>
      </w:r>
      <w:r w:rsidRPr="00CA3020">
        <w:rPr>
          <w:rFonts w:ascii="Palatino Linotype" w:eastAsia="Palatino Linotype" w:hAnsi="Palatino Linotype" w:cs="Palatino Linotype"/>
          <w:b/>
          <w:color w:val="000000"/>
        </w:rPr>
        <w:t xml:space="preserve"> </w:t>
      </w:r>
      <w:r w:rsidR="004858C2" w:rsidRPr="00CA3020">
        <w:rPr>
          <w:rFonts w:ascii="Palatino Linotype" w:eastAsia="Palatino Linotype" w:hAnsi="Palatino Linotype" w:cs="Palatino Linotype"/>
          <w:b/>
          <w:color w:val="000000"/>
        </w:rPr>
        <w:t>veinticuatro de noviembre</w:t>
      </w:r>
      <w:r w:rsidRPr="00CA3020">
        <w:rPr>
          <w:rFonts w:ascii="Palatino Linotype" w:eastAsia="Palatino Linotype" w:hAnsi="Palatino Linotype" w:cs="Palatino Linotype"/>
          <w:b/>
          <w:color w:val="000000"/>
        </w:rPr>
        <w:t xml:space="preserve"> de dos mil veinticinco </w:t>
      </w:r>
      <w:r w:rsidR="00F26E84" w:rsidRPr="00CA3020">
        <w:rPr>
          <w:rFonts w:ascii="Palatino Linotype" w:eastAsia="Palatino Linotype" w:hAnsi="Palatino Linotype" w:cs="Palatino Linotype"/>
          <w:color w:val="000000"/>
        </w:rPr>
        <w:t>presentó informe</w:t>
      </w:r>
      <w:r w:rsidR="00BB0B24" w:rsidRPr="00CA3020">
        <w:rPr>
          <w:rFonts w:ascii="Palatino Linotype" w:eastAsia="Palatino Linotype" w:hAnsi="Palatino Linotype" w:cs="Palatino Linotype"/>
          <w:color w:val="000000"/>
        </w:rPr>
        <w:t xml:space="preserve"> justificado</w:t>
      </w:r>
      <w:r w:rsidR="000A0F74" w:rsidRPr="00CA3020">
        <w:rPr>
          <w:rFonts w:ascii="Palatino Linotype" w:eastAsia="Palatino Linotype" w:hAnsi="Palatino Linotype" w:cs="Palatino Linotype"/>
          <w:color w:val="000000"/>
        </w:rPr>
        <w:t xml:space="preserve"> a través del archivo digital </w:t>
      </w:r>
      <w:r w:rsidRPr="00CA3020">
        <w:rPr>
          <w:rFonts w:ascii="Palatino Linotype" w:eastAsia="Palatino Linotype" w:hAnsi="Palatino Linotype" w:cs="Palatino Linotype"/>
          <w:color w:val="000000"/>
        </w:rPr>
        <w:t xml:space="preserve">siguiente: </w:t>
      </w:r>
    </w:p>
    <w:p w14:paraId="221AF57F" w14:textId="77777777" w:rsidR="004E0AFD" w:rsidRPr="00CA3020" w:rsidRDefault="004E0AFD" w:rsidP="004E0AFD">
      <w:pPr>
        <w:pBdr>
          <w:top w:val="nil"/>
          <w:left w:val="nil"/>
          <w:bottom w:val="nil"/>
          <w:right w:val="nil"/>
          <w:between w:val="nil"/>
        </w:pBdr>
        <w:ind w:left="426" w:right="-79"/>
        <w:jc w:val="both"/>
        <w:rPr>
          <w:rFonts w:ascii="Palatino Linotype" w:eastAsia="Palatino Linotype" w:hAnsi="Palatino Linotype" w:cs="Palatino Linotype"/>
          <w:b/>
          <w:color w:val="000000"/>
        </w:rPr>
      </w:pPr>
    </w:p>
    <w:p w14:paraId="7F48DE54" w14:textId="77777777" w:rsidR="00352248" w:rsidRPr="00CA3020" w:rsidRDefault="004858C2" w:rsidP="004858C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b/>
          <w:i/>
          <w:color w:val="000000"/>
        </w:rPr>
        <w:t>informe justificado 13088.pdf</w:t>
      </w:r>
      <w:r w:rsidR="00352248" w:rsidRPr="00CA3020">
        <w:rPr>
          <w:rFonts w:ascii="Palatino Linotype" w:eastAsia="Palatino Linotype" w:hAnsi="Palatino Linotype" w:cs="Palatino Linotype"/>
          <w:color w:val="000000"/>
        </w:rPr>
        <w:t xml:space="preserve"> </w:t>
      </w:r>
    </w:p>
    <w:p w14:paraId="29862A83" w14:textId="77777777" w:rsidR="004858C2" w:rsidRPr="00CA3020" w:rsidRDefault="001D0AC5" w:rsidP="004858C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 </w:t>
      </w:r>
      <w:r w:rsidR="00866CC7" w:rsidRPr="00CA3020">
        <w:rPr>
          <w:rFonts w:ascii="Palatino Linotype" w:eastAsia="Palatino Linotype" w:hAnsi="Palatino Linotype" w:cs="Palatino Linotype"/>
          <w:color w:val="000000"/>
        </w:rPr>
        <w:t xml:space="preserve">Oficio </w:t>
      </w:r>
      <w:r w:rsidRPr="00CA3020">
        <w:rPr>
          <w:rFonts w:ascii="Palatino Linotype" w:eastAsia="Palatino Linotype" w:hAnsi="Palatino Linotype" w:cs="Palatino Linotype"/>
          <w:color w:val="000000"/>
        </w:rPr>
        <w:t xml:space="preserve">ST/CGDyMR/UT/1477/2025 de fecha 18 de noviembre de 2025, firmado por el Encargado de Despacho de la Unidad de transparencia y Acceso a la Información Pública Municipal, </w:t>
      </w:r>
      <w:r w:rsidR="0056421F" w:rsidRPr="00CA3020">
        <w:rPr>
          <w:rFonts w:ascii="Palatino Linotype" w:eastAsia="Palatino Linotype" w:hAnsi="Palatino Linotype" w:cs="Palatino Linotype"/>
          <w:color w:val="000000"/>
        </w:rPr>
        <w:t xml:space="preserve">a través del cual hace del conocimiento de la Directora de la Guardia Civil Municipal, la </w:t>
      </w:r>
      <w:r w:rsidR="00866CC7" w:rsidRPr="00CA3020">
        <w:rPr>
          <w:rFonts w:ascii="Palatino Linotype" w:eastAsia="Palatino Linotype" w:hAnsi="Palatino Linotype" w:cs="Palatino Linotype"/>
          <w:color w:val="000000"/>
        </w:rPr>
        <w:t>interposición</w:t>
      </w:r>
      <w:r w:rsidR="0056421F" w:rsidRPr="00CA3020">
        <w:rPr>
          <w:rFonts w:ascii="Palatino Linotype" w:eastAsia="Palatino Linotype" w:hAnsi="Palatino Linotype" w:cs="Palatino Linotype"/>
          <w:color w:val="000000"/>
        </w:rPr>
        <w:t xml:space="preserve"> del recurso de revisión, solicitándole rendir informe justificado.</w:t>
      </w:r>
    </w:p>
    <w:p w14:paraId="1B19AFF2" w14:textId="77777777" w:rsidR="00866CC7" w:rsidRPr="00CA3020" w:rsidRDefault="00866CC7" w:rsidP="004858C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p>
    <w:p w14:paraId="437F8DE9" w14:textId="77777777" w:rsidR="00866CC7" w:rsidRPr="00CA3020" w:rsidRDefault="00866CC7" w:rsidP="004858C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 OFICIO: GC/RPS/698/2025 de fecha 20 de noviembre de 2025, firmado por la Directora de la Guardia Civil Municipal, </w:t>
      </w:r>
      <w:r w:rsidR="00337B37" w:rsidRPr="00CA3020">
        <w:rPr>
          <w:rFonts w:ascii="Palatino Linotype" w:eastAsia="Palatino Linotype" w:hAnsi="Palatino Linotype" w:cs="Palatino Linotype"/>
          <w:color w:val="000000"/>
        </w:rPr>
        <w:t>a través del cual ratifica su respuesta inicial, agregando que la Dirección de la Guardia Civil Municipal, no maneja el Sistema de Plataforma México, siendo el Centro de Control Comando y Computo (C4), quien atiende dicho sistema.</w:t>
      </w:r>
    </w:p>
    <w:p w14:paraId="0F7409ED" w14:textId="77777777" w:rsidR="00352248" w:rsidRPr="00CA3020" w:rsidRDefault="0035224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14:paraId="71AD7A3F" w14:textId="77777777" w:rsidR="00084793" w:rsidRPr="00CA3020" w:rsidRDefault="00084793"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CA3020">
        <w:rPr>
          <w:rFonts w:ascii="Palatino Linotype" w:eastAsia="Palatino Linotype" w:hAnsi="Palatino Linotype" w:cs="Palatino Linotype"/>
          <w:color w:val="000000"/>
        </w:rPr>
        <w:t>En fecha</w:t>
      </w:r>
      <w:r w:rsidRPr="00CA3020">
        <w:rPr>
          <w:rFonts w:ascii="Palatino Linotype" w:eastAsia="Palatino Linotype" w:hAnsi="Palatino Linotype" w:cs="Palatino Linotype"/>
          <w:b/>
          <w:color w:val="000000"/>
        </w:rPr>
        <w:t xml:space="preserve"> </w:t>
      </w:r>
      <w:r w:rsidR="00F84C7B" w:rsidRPr="00CA3020">
        <w:rPr>
          <w:rFonts w:ascii="Palatino Linotype" w:eastAsia="Palatino Linotype" w:hAnsi="Palatino Linotype" w:cs="Palatino Linotype"/>
          <w:b/>
          <w:color w:val="000000"/>
        </w:rPr>
        <w:t>veintiséis de enero de dos mil veintiséis</w:t>
      </w:r>
      <w:r w:rsidRPr="00CA3020">
        <w:rPr>
          <w:rFonts w:ascii="Palatino Linotype" w:eastAsia="Palatino Linotype" w:hAnsi="Palatino Linotype" w:cs="Palatino Linotype"/>
          <w:color w:val="000000"/>
        </w:rPr>
        <w:t xml:space="preserve">, se acordó </w:t>
      </w:r>
      <w:r w:rsidRPr="00CA3020">
        <w:rPr>
          <w:rFonts w:ascii="Palatino Linotype" w:eastAsia="Palatino Linotype" w:hAnsi="Palatino Linotype" w:cs="Palatino Linotype"/>
          <w:b/>
          <w:color w:val="000000"/>
        </w:rPr>
        <w:t>ampliar el pazo</w:t>
      </w:r>
      <w:r w:rsidRPr="00CA3020">
        <w:rPr>
          <w:rFonts w:ascii="Palatino Linotype" w:eastAsia="Palatino Linotype" w:hAnsi="Palatino Linotype" w:cs="Palatino Linotype"/>
          <w:color w:val="000000"/>
        </w:rPr>
        <w:t xml:space="preserve"> para resolver el presente Recurso de Revisión.</w:t>
      </w:r>
      <w:r w:rsidR="00C93C9A" w:rsidRPr="00CA3020">
        <w:rPr>
          <w:rFonts w:ascii="Palatino Linotype" w:eastAsia="Palatino Linotype" w:hAnsi="Palatino Linotype" w:cs="Palatino Linotype"/>
          <w:color w:val="000000"/>
        </w:rPr>
        <w:tab/>
      </w:r>
    </w:p>
    <w:p w14:paraId="2737C916" w14:textId="77777777" w:rsidR="00084793" w:rsidRPr="00CA3020"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222A10C2" w14:textId="77777777" w:rsidR="0072148B" w:rsidRPr="00CA3020" w:rsidRDefault="00A077F4"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CA3020">
        <w:rPr>
          <w:rFonts w:ascii="Palatino Linotype" w:eastAsia="Palatino Linotype" w:hAnsi="Palatino Linotype" w:cs="Palatino Linotype"/>
          <w:color w:val="000000"/>
        </w:rPr>
        <w:lastRenderedPageBreak/>
        <w:t xml:space="preserve">Seguidamente, en fecha </w:t>
      </w:r>
      <w:r w:rsidR="00F84C7B" w:rsidRPr="00CA3020">
        <w:rPr>
          <w:rFonts w:ascii="Palatino Linotype" w:eastAsia="Palatino Linotype" w:hAnsi="Palatino Linotype" w:cs="Palatino Linotype"/>
          <w:b/>
          <w:color w:val="000000"/>
        </w:rPr>
        <w:t xml:space="preserve">veintisiete de abril de dos mil </w:t>
      </w:r>
      <w:r w:rsidR="007B747A" w:rsidRPr="00CA3020">
        <w:rPr>
          <w:rFonts w:ascii="Palatino Linotype" w:eastAsia="Palatino Linotype" w:hAnsi="Palatino Linotype" w:cs="Palatino Linotype"/>
          <w:b/>
          <w:color w:val="000000"/>
        </w:rPr>
        <w:t>veintiséis</w:t>
      </w:r>
      <w:r w:rsidRPr="00CA3020">
        <w:rPr>
          <w:rFonts w:ascii="Palatino Linotype" w:eastAsia="Palatino Linotype" w:hAnsi="Palatino Linotype" w:cs="Palatino Linotype"/>
          <w:color w:val="000000"/>
        </w:rPr>
        <w:t xml:space="preserve">, la Comisionada Ponente dictó el </w:t>
      </w:r>
      <w:r w:rsidRPr="00CA3020">
        <w:rPr>
          <w:rFonts w:ascii="Palatino Linotype" w:eastAsia="Palatino Linotype" w:hAnsi="Palatino Linotype" w:cs="Palatino Linotype"/>
          <w:b/>
          <w:color w:val="000000"/>
        </w:rPr>
        <w:t>cierre del periodo de instrucción</w:t>
      </w:r>
      <w:r w:rsidRPr="00CA3020">
        <w:rPr>
          <w:rFonts w:ascii="Palatino Linotype" w:eastAsia="Palatino Linotype" w:hAnsi="Palatino Linotype" w:cs="Palatino Linotype"/>
          <w:color w:val="000000"/>
        </w:rPr>
        <w:t xml:space="preserve"> y, ordenó la resolución</w:t>
      </w:r>
      <w:r w:rsidR="00A42940" w:rsidRPr="00CA3020">
        <w:rPr>
          <w:rFonts w:ascii="Palatino Linotype" w:eastAsia="Palatino Linotype" w:hAnsi="Palatino Linotype" w:cs="Palatino Linotype"/>
          <w:color w:val="000000"/>
        </w:rPr>
        <w:t xml:space="preserve"> que conforme a Derecho proceda</w:t>
      </w:r>
      <w:r w:rsidRPr="00CA3020">
        <w:rPr>
          <w:rFonts w:ascii="Palatino Linotype" w:eastAsia="Palatino Linotype" w:hAnsi="Palatino Linotype" w:cs="Palatino Linotype"/>
          <w:color w:val="000000"/>
        </w:rPr>
        <w:t>:</w:t>
      </w:r>
    </w:p>
    <w:p w14:paraId="42D1AC0E" w14:textId="77777777" w:rsidR="0072148B" w:rsidRPr="00CA3020"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14:paraId="00C27D2A" w14:textId="77777777" w:rsidR="00A42940" w:rsidRPr="00CA3020" w:rsidRDefault="00A42940" w:rsidP="00A42940">
      <w:pPr>
        <w:keepNext/>
        <w:keepLines/>
        <w:spacing w:line="360" w:lineRule="auto"/>
        <w:jc w:val="center"/>
        <w:rPr>
          <w:rFonts w:ascii="Palatino Linotype" w:eastAsia="Palatino Linotype" w:hAnsi="Palatino Linotype" w:cs="Palatino Linotype"/>
          <w:b/>
        </w:rPr>
      </w:pPr>
      <w:r w:rsidRPr="00CA3020">
        <w:rPr>
          <w:rFonts w:ascii="Palatino Linotype" w:eastAsia="Palatino Linotype" w:hAnsi="Palatino Linotype" w:cs="Palatino Linotype"/>
          <w:b/>
        </w:rPr>
        <w:t>C</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O</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N</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S</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I</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D</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E</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R</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A</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N</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D</w:t>
      </w:r>
      <w:r w:rsidR="0055539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 xml:space="preserve">O </w:t>
      </w:r>
    </w:p>
    <w:p w14:paraId="40487333" w14:textId="77777777" w:rsidR="00A42940" w:rsidRPr="00CA3020" w:rsidRDefault="00A42940" w:rsidP="00A42940">
      <w:pPr>
        <w:spacing w:line="360" w:lineRule="auto"/>
        <w:rPr>
          <w:rFonts w:ascii="Palatino Linotype" w:eastAsia="Palatino Linotype" w:hAnsi="Palatino Linotype" w:cs="Palatino Linotype"/>
        </w:rPr>
      </w:pPr>
    </w:p>
    <w:p w14:paraId="3678352F" w14:textId="77777777" w:rsidR="00A42940" w:rsidRPr="00CA3020" w:rsidRDefault="00A42940" w:rsidP="00A42940">
      <w:pPr>
        <w:keepNext/>
        <w:keepLines/>
        <w:spacing w:line="360" w:lineRule="auto"/>
        <w:rPr>
          <w:rFonts w:ascii="Palatino Linotype" w:eastAsia="Palatino Linotype" w:hAnsi="Palatino Linotype" w:cs="Palatino Linotype"/>
          <w:b/>
        </w:rPr>
      </w:pPr>
      <w:r w:rsidRPr="00CA3020">
        <w:rPr>
          <w:rFonts w:ascii="Palatino Linotype" w:eastAsia="Palatino Linotype" w:hAnsi="Palatino Linotype" w:cs="Palatino Linotype"/>
          <w:b/>
        </w:rPr>
        <w:t>PRIMERO. De la competencia</w:t>
      </w:r>
    </w:p>
    <w:p w14:paraId="3C9D2038" w14:textId="77777777" w:rsidR="008B2154" w:rsidRPr="00CA3020" w:rsidRDefault="008B2154" w:rsidP="008B215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72E9DD81" w14:textId="77777777" w:rsidR="00A42940" w:rsidRPr="00CA3020" w:rsidRDefault="00A42940" w:rsidP="00A42940">
      <w:pPr>
        <w:tabs>
          <w:tab w:val="left" w:pos="426"/>
        </w:tabs>
        <w:spacing w:line="360" w:lineRule="auto"/>
        <w:jc w:val="both"/>
        <w:rPr>
          <w:rFonts w:ascii="Palatino Linotype" w:eastAsia="Palatino Linotype" w:hAnsi="Palatino Linotype" w:cs="Palatino Linotype"/>
          <w:color w:val="000000"/>
        </w:rPr>
      </w:pPr>
    </w:p>
    <w:p w14:paraId="10E3A3EA" w14:textId="77777777" w:rsidR="00A42940" w:rsidRPr="00CA3020" w:rsidRDefault="00A42940" w:rsidP="00A42940">
      <w:pPr>
        <w:keepNext/>
        <w:keepLines/>
        <w:spacing w:line="360" w:lineRule="auto"/>
        <w:rPr>
          <w:rFonts w:ascii="Palatino Linotype" w:eastAsia="Palatino Linotype" w:hAnsi="Palatino Linotype" w:cs="Palatino Linotype"/>
          <w:b/>
        </w:rPr>
      </w:pPr>
      <w:r w:rsidRPr="00CA3020">
        <w:rPr>
          <w:rFonts w:ascii="Palatino Linotype" w:eastAsia="Palatino Linotype" w:hAnsi="Palatino Linotype" w:cs="Palatino Linotype"/>
          <w:b/>
        </w:rPr>
        <w:t>SEGUNDO. De la oportunidad y procedencia.</w:t>
      </w:r>
    </w:p>
    <w:p w14:paraId="0813F9D7" w14:textId="77777777" w:rsidR="00A42940" w:rsidRPr="00CA3020" w:rsidRDefault="00A42940"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El medio de impugnación fue presentado a través del </w:t>
      </w:r>
      <w:r w:rsidRPr="00CA3020">
        <w:rPr>
          <w:rFonts w:ascii="Palatino Linotype" w:eastAsia="Palatino Linotype" w:hAnsi="Palatino Linotype" w:cs="Palatino Linotype"/>
          <w:b/>
        </w:rPr>
        <w:t>SAIMEX,</w:t>
      </w:r>
      <w:r w:rsidRPr="00CA3020">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CA3020">
        <w:rPr>
          <w:rFonts w:ascii="Palatino Linotype" w:eastAsia="Palatino Linotype" w:hAnsi="Palatino Linotype" w:cs="Palatino Linotype"/>
          <w:b/>
        </w:rPr>
        <w:t>SUJETO OBLIGADO</w:t>
      </w:r>
      <w:r w:rsidRPr="00CA3020">
        <w:rPr>
          <w:rFonts w:ascii="Palatino Linotype" w:eastAsia="Palatino Linotype" w:hAnsi="Palatino Linotype" w:cs="Palatino Linotype"/>
        </w:rPr>
        <w:t xml:space="preserve"> entregó respuesta el </w:t>
      </w:r>
      <w:r w:rsidR="00AE7835" w:rsidRPr="00CA3020">
        <w:rPr>
          <w:rFonts w:ascii="Palatino Linotype" w:eastAsia="Palatino Linotype" w:hAnsi="Palatino Linotype" w:cs="Palatino Linotype"/>
          <w:b/>
        </w:rPr>
        <w:t>veintinueve de octubre</w:t>
      </w:r>
      <w:r w:rsidRPr="00CA3020">
        <w:rPr>
          <w:rFonts w:ascii="Palatino Linotype" w:eastAsia="Palatino Linotype" w:hAnsi="Palatino Linotype" w:cs="Palatino Linotype"/>
          <w:b/>
        </w:rPr>
        <w:t xml:space="preserve"> de dos mil veinticinco</w:t>
      </w:r>
      <w:r w:rsidRPr="00CA3020">
        <w:rPr>
          <w:rFonts w:ascii="Palatino Linotype" w:eastAsia="Palatino Linotype" w:hAnsi="Palatino Linotype" w:cs="Palatino Linotype"/>
        </w:rPr>
        <w:t>,</w:t>
      </w:r>
      <w:r w:rsidR="008B2154" w:rsidRPr="00CA3020">
        <w:rPr>
          <w:rFonts w:ascii="Palatino Linotype" w:eastAsia="Palatino Linotype" w:hAnsi="Palatino Linotype" w:cs="Palatino Linotype"/>
        </w:rPr>
        <w:t xml:space="preserve"> </w:t>
      </w:r>
      <w:r w:rsidRPr="00CA3020">
        <w:rPr>
          <w:rFonts w:ascii="Palatino Linotype" w:eastAsia="Palatino Linotype" w:hAnsi="Palatino Linotype" w:cs="Palatino Linotype"/>
        </w:rPr>
        <w:t xml:space="preserve">de tal forma que el plazo para interponer el recurso transcurrió del </w:t>
      </w:r>
      <w:r w:rsidR="00AE7835" w:rsidRPr="00CA3020">
        <w:rPr>
          <w:rFonts w:ascii="Palatino Linotype" w:eastAsia="Palatino Linotype" w:hAnsi="Palatino Linotype" w:cs="Palatino Linotype"/>
          <w:b/>
        </w:rPr>
        <w:t xml:space="preserve">treinta de octubre al veinte de </w:t>
      </w:r>
      <w:r w:rsidR="00732B4C" w:rsidRPr="00CA3020">
        <w:rPr>
          <w:rFonts w:ascii="Palatino Linotype" w:eastAsia="Palatino Linotype" w:hAnsi="Palatino Linotype" w:cs="Palatino Linotype"/>
          <w:b/>
        </w:rPr>
        <w:t>noviembre</w:t>
      </w:r>
      <w:r w:rsidR="00E8767B"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 xml:space="preserve">de dos mil veinticinco, </w:t>
      </w:r>
      <w:r w:rsidRPr="00CA3020">
        <w:rPr>
          <w:rFonts w:ascii="Palatino Linotype" w:eastAsia="Palatino Linotype" w:hAnsi="Palatino Linotype" w:cs="Palatino Linotype"/>
        </w:rPr>
        <w:t xml:space="preserve">en consecuencia, si el </w:t>
      </w:r>
      <w:r w:rsidRPr="00CA3020">
        <w:rPr>
          <w:rFonts w:ascii="Palatino Linotype" w:eastAsia="Palatino Linotype" w:hAnsi="Palatino Linotype" w:cs="Palatino Linotype"/>
          <w:b/>
        </w:rPr>
        <w:t>PARTICULAR</w:t>
      </w:r>
      <w:r w:rsidRPr="00CA3020">
        <w:rPr>
          <w:rFonts w:ascii="Palatino Linotype" w:eastAsia="Palatino Linotype" w:hAnsi="Palatino Linotype" w:cs="Palatino Linotype"/>
        </w:rPr>
        <w:t xml:space="preserve"> presentó su inconformidad el </w:t>
      </w:r>
      <w:r w:rsidR="00732B4C" w:rsidRPr="00CA3020">
        <w:rPr>
          <w:rFonts w:ascii="Palatino Linotype" w:eastAsia="Palatino Linotype" w:hAnsi="Palatino Linotype" w:cs="Palatino Linotype"/>
          <w:b/>
        </w:rPr>
        <w:t>dieciocho</w:t>
      </w:r>
      <w:r w:rsidR="008B2154" w:rsidRPr="00CA3020">
        <w:rPr>
          <w:rFonts w:ascii="Palatino Linotype" w:eastAsia="Palatino Linotype" w:hAnsi="Palatino Linotype" w:cs="Palatino Linotype"/>
          <w:b/>
        </w:rPr>
        <w:t xml:space="preserve"> de </w:t>
      </w:r>
      <w:r w:rsidR="00732B4C" w:rsidRPr="00CA3020">
        <w:rPr>
          <w:rFonts w:ascii="Palatino Linotype" w:eastAsia="Palatino Linotype" w:hAnsi="Palatino Linotype" w:cs="Palatino Linotype"/>
          <w:b/>
        </w:rPr>
        <w:lastRenderedPageBreak/>
        <w:t>noviembre</w:t>
      </w:r>
      <w:r w:rsidR="008B2154"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b/>
        </w:rPr>
        <w:t>de dos mil veinticinco</w:t>
      </w:r>
      <w:r w:rsidRPr="00CA3020">
        <w:rPr>
          <w:rFonts w:ascii="Palatino Linotype" w:eastAsia="Palatino Linotype" w:hAnsi="Palatino Linotype" w:cs="Palatino Linotype"/>
        </w:rPr>
        <w:t xml:space="preserve">, este  se encuentra dentro de los márgenes temporales previstos en el artículo 178 de la </w:t>
      </w:r>
      <w:r w:rsidRPr="00CA3020">
        <w:rPr>
          <w:rFonts w:ascii="Palatino Linotype" w:eastAsia="Palatino Linotype" w:hAnsi="Palatino Linotype" w:cs="Palatino Linotype"/>
          <w:b/>
        </w:rPr>
        <w:t xml:space="preserve">Ley de Transparencia y Acceso a la Información Pública del Estado de México y Municipios </w:t>
      </w:r>
      <w:r w:rsidRPr="00CA3020">
        <w:rPr>
          <w:rFonts w:ascii="Palatino Linotype" w:eastAsia="Palatino Linotype" w:hAnsi="Palatino Linotype" w:cs="Palatino Linotype"/>
        </w:rPr>
        <w:t xml:space="preserve">vigente. </w:t>
      </w:r>
    </w:p>
    <w:p w14:paraId="01645891" w14:textId="77777777" w:rsidR="00A42940" w:rsidRPr="00CA3020" w:rsidRDefault="00A42940" w:rsidP="00A42940">
      <w:pPr>
        <w:spacing w:line="360" w:lineRule="auto"/>
        <w:ind w:right="49"/>
        <w:jc w:val="both"/>
        <w:rPr>
          <w:rFonts w:ascii="Palatino Linotype" w:eastAsia="Palatino Linotype" w:hAnsi="Palatino Linotype" w:cs="Palatino Linotype"/>
        </w:rPr>
      </w:pPr>
      <w:bookmarkStart w:id="5" w:name="_heading=h.2et92p0" w:colFirst="0" w:colLast="0"/>
      <w:bookmarkEnd w:id="5"/>
    </w:p>
    <w:p w14:paraId="01A673A5" w14:textId="77777777" w:rsidR="00A42940" w:rsidRPr="00CA3020" w:rsidRDefault="00A42940" w:rsidP="00A42940">
      <w:pPr>
        <w:pStyle w:val="Ttulo2"/>
        <w:rPr>
          <w:rFonts w:ascii="Palatino Linotype" w:eastAsia="Palatino Linotype" w:hAnsi="Palatino Linotype" w:cs="Palatino Linotype"/>
          <w:b/>
          <w:i/>
          <w:color w:val="000000"/>
          <w:sz w:val="24"/>
          <w:szCs w:val="24"/>
        </w:rPr>
      </w:pPr>
      <w:r w:rsidRPr="00CA3020">
        <w:rPr>
          <w:rFonts w:ascii="Palatino Linotype" w:eastAsia="Palatino Linotype" w:hAnsi="Palatino Linotype" w:cs="Palatino Linotype"/>
          <w:b/>
          <w:color w:val="000000"/>
          <w:sz w:val="24"/>
          <w:szCs w:val="24"/>
        </w:rPr>
        <w:t xml:space="preserve">TERCERO. Del planteamiento de la </w:t>
      </w:r>
      <w:r w:rsidRPr="00CA3020">
        <w:rPr>
          <w:rFonts w:ascii="Palatino Linotype" w:eastAsia="Palatino Linotype" w:hAnsi="Palatino Linotype" w:cs="Palatino Linotype"/>
          <w:b/>
          <w:i/>
          <w:color w:val="000000"/>
          <w:sz w:val="24"/>
          <w:szCs w:val="24"/>
        </w:rPr>
        <w:t>Litis.</w:t>
      </w:r>
    </w:p>
    <w:p w14:paraId="69AF208F" w14:textId="77777777" w:rsidR="002B7A1B" w:rsidRPr="00CA3020" w:rsidRDefault="002B7A1B" w:rsidP="00152E8F">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Se </w:t>
      </w:r>
      <w:r w:rsidRPr="00CA3020">
        <w:rPr>
          <w:rFonts w:ascii="Palatino Linotype" w:eastAsia="Palatino Linotype" w:hAnsi="Palatino Linotype" w:cs="Palatino Linotype"/>
        </w:rPr>
        <w:t>solicitó</w:t>
      </w:r>
      <w:r w:rsidRPr="00CA3020">
        <w:rPr>
          <w:rFonts w:ascii="Palatino Linotype" w:eastAsia="Palatino Linotype" w:hAnsi="Palatino Linotype" w:cs="Palatino Linotype"/>
          <w:color w:val="000000"/>
        </w:rPr>
        <w:t xml:space="preserve"> tener acceso, a la información que a continuación se simplifica:</w:t>
      </w:r>
    </w:p>
    <w:p w14:paraId="7E810C4F" w14:textId="77777777" w:rsidR="00732B4C" w:rsidRPr="00CA3020" w:rsidRDefault="00732B4C" w:rsidP="00732B4C">
      <w:pPr>
        <w:pStyle w:val="Prrafodelista"/>
        <w:numPr>
          <w:ilvl w:val="0"/>
          <w:numId w:val="30"/>
        </w:numPr>
        <w:pBdr>
          <w:top w:val="nil"/>
          <w:left w:val="nil"/>
          <w:bottom w:val="nil"/>
          <w:right w:val="nil"/>
          <w:between w:val="nil"/>
        </w:pBdr>
        <w:ind w:left="851"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Del 1 de enero de 2018 al 08 de octubre de 2025, </w:t>
      </w:r>
      <w:r w:rsidRPr="00CA3020">
        <w:rPr>
          <w:rFonts w:ascii="Palatino Linotype" w:eastAsia="Palatino Linotype" w:hAnsi="Palatino Linotype" w:cs="Palatino Linotype"/>
          <w:b/>
          <w:i/>
          <w:color w:val="000000"/>
        </w:rPr>
        <w:t>base de datos</w:t>
      </w:r>
      <w:r w:rsidRPr="00CA3020">
        <w:rPr>
          <w:rFonts w:ascii="Palatino Linotype" w:eastAsia="Palatino Linotype" w:hAnsi="Palatino Linotype" w:cs="Palatino Linotype"/>
          <w:i/>
          <w:color w:val="000000"/>
        </w:rPr>
        <w:t xml:space="preserve"> (en formato abierto como xls. o cvs.) </w:t>
      </w:r>
      <w:r w:rsidRPr="00CA3020">
        <w:rPr>
          <w:rFonts w:ascii="Palatino Linotype" w:eastAsia="Palatino Linotype" w:hAnsi="Palatino Linotype" w:cs="Palatino Linotype"/>
          <w:b/>
          <w:i/>
          <w:color w:val="000000"/>
        </w:rPr>
        <w:t>de incidencia delictiva</w:t>
      </w:r>
      <w:r w:rsidRPr="00CA3020">
        <w:rPr>
          <w:rFonts w:ascii="Palatino Linotype" w:eastAsia="Palatino Linotype" w:hAnsi="Palatino Linotype" w:cs="Palatino Linotype"/>
          <w:i/>
          <w:color w:val="000000"/>
        </w:rPr>
        <w:t xml:space="preserve"> o documento que contenga:</w:t>
      </w:r>
    </w:p>
    <w:p w14:paraId="37C23C0B" w14:textId="77777777" w:rsidR="00732B4C" w:rsidRPr="00CA3020" w:rsidRDefault="00732B4C" w:rsidP="00732B4C">
      <w:pPr>
        <w:pStyle w:val="Prrafodelista"/>
        <w:numPr>
          <w:ilvl w:val="0"/>
          <w:numId w:val="31"/>
        </w:numPr>
        <w:pBdr>
          <w:top w:val="nil"/>
          <w:left w:val="nil"/>
          <w:bottom w:val="nil"/>
          <w:right w:val="nil"/>
          <w:between w:val="nil"/>
        </w:pBdr>
        <w:ind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Tipo de incidente o evento (es decir hechos presuntamente constitutivos de delito y/o falta administrativa, o situación reportada, cualquiera que esta sea, especificando si el hecho fue con o sin violencia) </w:t>
      </w:r>
    </w:p>
    <w:p w14:paraId="318649E3" w14:textId="77777777" w:rsidR="00732B4C" w:rsidRPr="00CA3020" w:rsidRDefault="00732B4C" w:rsidP="00732B4C">
      <w:pPr>
        <w:pStyle w:val="Prrafodelista"/>
        <w:numPr>
          <w:ilvl w:val="0"/>
          <w:numId w:val="31"/>
        </w:numPr>
        <w:pBdr>
          <w:top w:val="nil"/>
          <w:left w:val="nil"/>
          <w:bottom w:val="nil"/>
          <w:right w:val="nil"/>
          <w:between w:val="nil"/>
        </w:pBdr>
        <w:ind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Hora del incidente o evento </w:t>
      </w:r>
    </w:p>
    <w:p w14:paraId="07CD65C8" w14:textId="77777777" w:rsidR="00732B4C" w:rsidRPr="00CA3020" w:rsidRDefault="00732B4C" w:rsidP="00732B4C">
      <w:pPr>
        <w:pStyle w:val="Prrafodelista"/>
        <w:numPr>
          <w:ilvl w:val="0"/>
          <w:numId w:val="31"/>
        </w:numPr>
        <w:pBdr>
          <w:top w:val="nil"/>
          <w:left w:val="nil"/>
          <w:bottom w:val="nil"/>
          <w:right w:val="nil"/>
          <w:between w:val="nil"/>
        </w:pBdr>
        <w:ind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Fecha ( dd/mm/aaaa) del incidente o evento </w:t>
      </w:r>
    </w:p>
    <w:p w14:paraId="6DC654BD" w14:textId="77777777" w:rsidR="00732B4C" w:rsidRPr="00CA3020" w:rsidRDefault="00732B4C" w:rsidP="00732B4C">
      <w:pPr>
        <w:pStyle w:val="Prrafodelista"/>
        <w:numPr>
          <w:ilvl w:val="0"/>
          <w:numId w:val="31"/>
        </w:numPr>
        <w:pBdr>
          <w:top w:val="nil"/>
          <w:left w:val="nil"/>
          <w:bottom w:val="nil"/>
          <w:right w:val="nil"/>
          <w:between w:val="nil"/>
        </w:pBdr>
        <w:ind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Lugar del incidente o evento </w:t>
      </w:r>
    </w:p>
    <w:p w14:paraId="6CADC181" w14:textId="77777777" w:rsidR="00732B4C" w:rsidRPr="00CA3020" w:rsidRDefault="00732B4C" w:rsidP="00732B4C">
      <w:pPr>
        <w:pStyle w:val="Prrafodelista"/>
        <w:numPr>
          <w:ilvl w:val="0"/>
          <w:numId w:val="31"/>
        </w:numPr>
        <w:pBdr>
          <w:top w:val="nil"/>
          <w:left w:val="nil"/>
          <w:bottom w:val="nil"/>
          <w:right w:val="nil"/>
          <w:between w:val="nil"/>
        </w:pBdr>
        <w:ind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Ubicación del incidente o evento </w:t>
      </w:r>
    </w:p>
    <w:p w14:paraId="60E572F7" w14:textId="77777777" w:rsidR="00732B4C" w:rsidRPr="00CA3020" w:rsidRDefault="00732B4C" w:rsidP="00732B4C">
      <w:pPr>
        <w:pStyle w:val="Prrafodelista"/>
        <w:numPr>
          <w:ilvl w:val="0"/>
          <w:numId w:val="31"/>
        </w:numPr>
        <w:pBdr>
          <w:top w:val="nil"/>
          <w:left w:val="nil"/>
          <w:bottom w:val="nil"/>
          <w:right w:val="nil"/>
          <w:between w:val="nil"/>
        </w:pBdr>
        <w:ind w:right="-574"/>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Coordenadas geográficas del incidente o evento (establecidas en la sección “lugar de la intervención” del informe policial homologado para: 1) hechos probablemente delictivos o para 2) justicia cívica según corresponda al tipo de incidente.)</w:t>
      </w:r>
    </w:p>
    <w:p w14:paraId="5D78465F" w14:textId="77777777" w:rsidR="002B7A1B" w:rsidRPr="00CA3020" w:rsidRDefault="002B7A1B" w:rsidP="002B7A1B">
      <w:pPr>
        <w:pStyle w:val="Prrafodelista"/>
        <w:ind w:right="-788"/>
        <w:jc w:val="both"/>
        <w:rPr>
          <w:rFonts w:ascii="Palatino Linotype" w:eastAsia="Palatino Linotype" w:hAnsi="Palatino Linotype" w:cs="Palatino Linotype"/>
        </w:rPr>
      </w:pPr>
    </w:p>
    <w:p w14:paraId="6A307FC7" w14:textId="77777777" w:rsidR="002B7A1B" w:rsidRPr="00CA3020" w:rsidRDefault="002B7A1B"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rPr>
        <w:t>En respuesta, el Sujeto Obligado</w:t>
      </w:r>
      <w:r w:rsidRPr="00CA3020">
        <w:rPr>
          <w:rFonts w:ascii="Palatino Linotype" w:eastAsia="Palatino Linotype" w:hAnsi="Palatino Linotype" w:cs="Palatino Linotype"/>
          <w:b/>
        </w:rPr>
        <w:t xml:space="preserve"> </w:t>
      </w:r>
      <w:r w:rsidRPr="00CA3020">
        <w:rPr>
          <w:rFonts w:ascii="Palatino Linotype" w:eastAsia="Palatino Linotype" w:hAnsi="Palatino Linotype" w:cs="Palatino Linotype"/>
        </w:rPr>
        <w:t xml:space="preserve">remitió </w:t>
      </w:r>
      <w:r w:rsidR="00FA778F" w:rsidRPr="00CA3020">
        <w:rPr>
          <w:rFonts w:ascii="Palatino Linotype" w:eastAsia="Palatino Linotype" w:hAnsi="Palatino Linotype" w:cs="Palatino Linotype"/>
        </w:rPr>
        <w:t xml:space="preserve">el archivo </w:t>
      </w:r>
      <w:r w:rsidR="00876526" w:rsidRPr="00CA3020">
        <w:rPr>
          <w:rFonts w:ascii="Palatino Linotype" w:eastAsia="Palatino Linotype" w:hAnsi="Palatino Linotype" w:cs="Palatino Linotype"/>
        </w:rPr>
        <w:t xml:space="preserve">ya descritos en el anterior párrafo </w:t>
      </w:r>
      <w:r w:rsidR="00D73009" w:rsidRPr="00CA3020">
        <w:rPr>
          <w:rFonts w:ascii="Palatino Linotype" w:eastAsia="Palatino Linotype" w:hAnsi="Palatino Linotype" w:cs="Palatino Linotype"/>
        </w:rPr>
        <w:t>2</w:t>
      </w:r>
      <w:r w:rsidRPr="00CA3020">
        <w:rPr>
          <w:rFonts w:ascii="Palatino Linotype" w:eastAsia="Palatino Linotype" w:hAnsi="Palatino Linotype" w:cs="Palatino Linotype"/>
        </w:rPr>
        <w:t>, inconforme con la</w:t>
      </w:r>
      <w:r w:rsidR="00FA778F" w:rsidRPr="00CA3020">
        <w:rPr>
          <w:rFonts w:ascii="Palatino Linotype" w:eastAsia="Palatino Linotype" w:hAnsi="Palatino Linotype" w:cs="Palatino Linotype"/>
        </w:rPr>
        <w:t xml:space="preserve"> respuesta</w:t>
      </w:r>
      <w:r w:rsidRPr="00CA3020">
        <w:rPr>
          <w:rFonts w:ascii="Palatino Linotype" w:eastAsia="Palatino Linotype" w:hAnsi="Palatino Linotype" w:cs="Palatino Linotype"/>
        </w:rPr>
        <w:t xml:space="preserve">, se interpuso recurso de revisión argumentando sustancialmente </w:t>
      </w:r>
      <w:r w:rsidR="002C58DF" w:rsidRPr="00CA3020">
        <w:rPr>
          <w:rFonts w:ascii="Palatino Linotype" w:eastAsia="Palatino Linotype" w:hAnsi="Palatino Linotype" w:cs="Palatino Linotype"/>
        </w:rPr>
        <w:t>la negativa a la información solicitada</w:t>
      </w:r>
      <w:r w:rsidR="00D73009" w:rsidRPr="00CA3020">
        <w:rPr>
          <w:rFonts w:ascii="Palatino Linotype" w:eastAsia="Palatino Linotype" w:hAnsi="Palatino Linotype" w:cs="Palatino Linotype"/>
        </w:rPr>
        <w:t>.</w:t>
      </w:r>
    </w:p>
    <w:p w14:paraId="61A2EA41" w14:textId="77777777" w:rsidR="002B7A1B" w:rsidRPr="00CA3020" w:rsidRDefault="002B7A1B" w:rsidP="002B7A1B">
      <w:pPr>
        <w:ind w:left="720" w:right="-788"/>
        <w:contextualSpacing/>
        <w:jc w:val="both"/>
        <w:rPr>
          <w:rFonts w:ascii="Palatino Linotype" w:eastAsia="Palatino Linotype" w:hAnsi="Palatino Linotype" w:cs="Palatino Linotype"/>
          <w:i/>
          <w:color w:val="000000"/>
        </w:rPr>
      </w:pPr>
    </w:p>
    <w:p w14:paraId="4201AE35" w14:textId="77777777" w:rsidR="002B7A1B" w:rsidRPr="00CA3020"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CA3020">
        <w:rPr>
          <w:rFonts w:ascii="Palatino Linotype" w:eastAsia="Palatino Linotype" w:hAnsi="Palatino Linotype" w:cs="Palatino Linotype"/>
          <w:b/>
        </w:rPr>
        <w:t xml:space="preserve">179, </w:t>
      </w:r>
      <w:r w:rsidR="00895953" w:rsidRPr="00CA3020">
        <w:rPr>
          <w:rFonts w:ascii="Palatino Linotype" w:eastAsia="Palatino Linotype" w:hAnsi="Palatino Linotype" w:cs="Palatino Linotype"/>
          <w:b/>
        </w:rPr>
        <w:t>fracción</w:t>
      </w:r>
      <w:r w:rsidRPr="00CA3020">
        <w:rPr>
          <w:rFonts w:ascii="Palatino Linotype" w:eastAsia="Palatino Linotype" w:hAnsi="Palatino Linotype" w:cs="Palatino Linotype"/>
          <w:b/>
        </w:rPr>
        <w:t xml:space="preserve"> </w:t>
      </w:r>
      <w:r w:rsidR="008D40D8" w:rsidRPr="00CA3020">
        <w:rPr>
          <w:rFonts w:ascii="Palatino Linotype" w:eastAsia="Palatino Linotype" w:hAnsi="Palatino Linotype" w:cs="Palatino Linotype"/>
          <w:b/>
        </w:rPr>
        <w:t>I</w:t>
      </w:r>
      <w:r w:rsidRPr="00CA3020">
        <w:rPr>
          <w:rFonts w:ascii="Palatino Linotype" w:eastAsia="Palatino Linotype" w:hAnsi="Palatino Linotype" w:cs="Palatino Linotype"/>
          <w:b/>
        </w:rPr>
        <w:t>, de la Ley de Transparencia y Acceso a la Información Pública del Estado de México y Municipios</w:t>
      </w:r>
      <w:r w:rsidRPr="00CA3020">
        <w:rPr>
          <w:rFonts w:ascii="Palatino Linotype" w:eastAsia="Palatino Linotype" w:hAnsi="Palatino Linotype" w:cs="Palatino Linotype"/>
        </w:rPr>
        <w:t xml:space="preserve">; </w:t>
      </w:r>
      <w:r w:rsidR="00895953" w:rsidRPr="00CA3020">
        <w:rPr>
          <w:rFonts w:ascii="Palatino Linotype" w:eastAsia="Palatino Linotype" w:hAnsi="Palatino Linotype" w:cs="Palatino Linotype"/>
          <w:color w:val="000000"/>
        </w:rPr>
        <w:t>fracción</w:t>
      </w:r>
      <w:r w:rsidRPr="00CA3020">
        <w:rPr>
          <w:rFonts w:ascii="Palatino Linotype" w:eastAsia="Palatino Linotype" w:hAnsi="Palatino Linotype" w:cs="Palatino Linotype"/>
          <w:color w:val="000000"/>
        </w:rPr>
        <w:t xml:space="preserve"> que determina la hipótesis relativa a </w:t>
      </w:r>
      <w:r w:rsidR="00E14E5D" w:rsidRPr="00CA3020">
        <w:rPr>
          <w:rFonts w:ascii="Palatino Linotype" w:eastAsia="Palatino Linotype" w:hAnsi="Palatino Linotype" w:cs="Palatino Linotype"/>
          <w:b/>
          <w:color w:val="000000"/>
        </w:rPr>
        <w:t xml:space="preserve">la </w:t>
      </w:r>
      <w:r w:rsidR="008D40D8" w:rsidRPr="00CA3020">
        <w:rPr>
          <w:rFonts w:ascii="Palatino Linotype" w:eastAsia="Palatino Linotype" w:hAnsi="Palatino Linotype" w:cs="Palatino Linotype"/>
          <w:b/>
          <w:color w:val="000000"/>
        </w:rPr>
        <w:t>negativa a la información solicitada</w:t>
      </w:r>
      <w:r w:rsidRPr="00CA3020">
        <w:rPr>
          <w:rFonts w:ascii="Palatino Linotype" w:eastAsia="Palatino Linotype" w:hAnsi="Palatino Linotype" w:cs="Palatino Linotype"/>
          <w:color w:val="000000"/>
        </w:rPr>
        <w:t xml:space="preserve">; </w:t>
      </w:r>
      <w:r w:rsidRPr="00CA3020">
        <w:rPr>
          <w:rFonts w:ascii="Palatino Linotype" w:eastAsia="Palatino Linotype" w:hAnsi="Palatino Linotype" w:cs="Palatino Linotype"/>
        </w:rPr>
        <w:t xml:space="preserve">contexto del cual se dolió el Recurrente al momento de interponer su </w:t>
      </w:r>
      <w:r w:rsidRPr="00CA3020">
        <w:rPr>
          <w:rFonts w:ascii="Palatino Linotype" w:eastAsia="Palatino Linotype" w:hAnsi="Palatino Linotype" w:cs="Palatino Linotype"/>
        </w:rPr>
        <w:lastRenderedPageBreak/>
        <w:t>inconformidad.</w:t>
      </w:r>
      <w:r w:rsidRPr="00CA3020">
        <w:rPr>
          <w:rFonts w:ascii="Palatino Linotype" w:eastAsia="Palatino Linotype" w:hAnsi="Palatino Linotype" w:cs="Palatino Linotype"/>
          <w:color w:val="000000"/>
        </w:rPr>
        <w:t xml:space="preserve"> De modo tal que el presente recurso de revisión se </w:t>
      </w:r>
      <w:r w:rsidRPr="00CA3020">
        <w:rPr>
          <w:rFonts w:ascii="Palatino Linotype" w:eastAsia="Palatino Linotype" w:hAnsi="Palatino Linotype" w:cs="Palatino Linotype"/>
        </w:rPr>
        <w:t>abocará</w:t>
      </w:r>
      <w:r w:rsidRPr="00CA3020">
        <w:rPr>
          <w:rFonts w:ascii="Palatino Linotype" w:eastAsia="Palatino Linotype" w:hAnsi="Palatino Linotype" w:cs="Palatino Linotype"/>
          <w:color w:val="000000"/>
        </w:rPr>
        <w:t xml:space="preserve"> en determinar si el Sujeto Obligado con su respuesta ciertamente actualiza la causal de procedencia</w:t>
      </w:r>
      <w:r w:rsidRPr="00CA3020">
        <w:rPr>
          <w:rFonts w:ascii="Palatino Linotype" w:eastAsia="Palatino Linotype" w:hAnsi="Palatino Linotype" w:cs="Palatino Linotype"/>
          <w:b/>
          <w:color w:val="000000"/>
        </w:rPr>
        <w:t xml:space="preserve"> </w:t>
      </w:r>
      <w:r w:rsidRPr="00CA3020">
        <w:rPr>
          <w:rFonts w:ascii="Palatino Linotype" w:eastAsia="Palatino Linotype" w:hAnsi="Palatino Linotype" w:cs="Palatino Linotype"/>
          <w:color w:val="000000"/>
        </w:rPr>
        <w:t xml:space="preserve">señalada. </w:t>
      </w:r>
    </w:p>
    <w:p w14:paraId="558504FD" w14:textId="77777777" w:rsidR="002B7A1B" w:rsidRPr="00CA3020" w:rsidRDefault="002B7A1B" w:rsidP="002B7A1B">
      <w:pPr>
        <w:spacing w:line="360" w:lineRule="auto"/>
        <w:ind w:right="-787"/>
        <w:rPr>
          <w:rFonts w:ascii="Palatino Linotype" w:eastAsia="Palatino Linotype" w:hAnsi="Palatino Linotype" w:cs="Palatino Linotype"/>
        </w:rPr>
      </w:pPr>
    </w:p>
    <w:p w14:paraId="6B1D40AA" w14:textId="77777777" w:rsidR="00846BB7" w:rsidRPr="00CA3020" w:rsidRDefault="00846BB7" w:rsidP="00846BB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CA3020">
        <w:rPr>
          <w:rFonts w:ascii="Palatino Linotype" w:eastAsia="Palatino Linotype" w:hAnsi="Palatino Linotype" w:cs="Palatino Linotype"/>
          <w:b/>
          <w:color w:val="000000"/>
          <w:sz w:val="24"/>
          <w:szCs w:val="24"/>
        </w:rPr>
        <w:t>CUARTO. Del estudio y resolución del asunto.</w:t>
      </w:r>
    </w:p>
    <w:p w14:paraId="5C46A308" w14:textId="77777777" w:rsidR="002B7A1B" w:rsidRPr="00CA3020"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1CE94BB1" w14:textId="77777777" w:rsidR="002B7A1B" w:rsidRPr="00CA3020" w:rsidRDefault="002B7A1B" w:rsidP="002B7A1B">
      <w:pPr>
        <w:spacing w:line="360" w:lineRule="auto"/>
        <w:ind w:right="-787"/>
        <w:jc w:val="both"/>
        <w:rPr>
          <w:rFonts w:ascii="Palatino Linotype" w:eastAsia="Palatino Linotype" w:hAnsi="Palatino Linotype" w:cs="Palatino Linotype"/>
        </w:rPr>
      </w:pPr>
    </w:p>
    <w:p w14:paraId="3D097A5A" w14:textId="77777777" w:rsidR="002B7A1B" w:rsidRPr="00CA3020"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FA79940" w14:textId="77777777" w:rsidR="002B7A1B" w:rsidRPr="00CA3020" w:rsidRDefault="002B7A1B" w:rsidP="002B7A1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14:paraId="4BAEFBD3" w14:textId="77777777" w:rsidR="002B7A1B" w:rsidRPr="00CA3020"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w:t>
      </w:r>
      <w:r w:rsidRPr="00CA3020">
        <w:rPr>
          <w:rFonts w:ascii="Palatino Linotype" w:eastAsia="Palatino Linotype" w:hAnsi="Palatino Linotype" w:cs="Palatino Linotype"/>
        </w:rPr>
        <w:lastRenderedPageBreak/>
        <w:t>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12FFA3BF" w14:textId="77777777" w:rsidR="00FA778F" w:rsidRPr="00CA3020" w:rsidRDefault="00FA778F" w:rsidP="00FA778F">
      <w:pPr>
        <w:spacing w:line="360" w:lineRule="auto"/>
        <w:ind w:right="-787"/>
        <w:jc w:val="both"/>
        <w:rPr>
          <w:rFonts w:ascii="Palatino Linotype" w:eastAsia="Palatino Linotype" w:hAnsi="Palatino Linotype" w:cs="Palatino Linotype"/>
        </w:rPr>
      </w:pPr>
    </w:p>
    <w:p w14:paraId="7439A4E9" w14:textId="77777777" w:rsidR="002B7A1B" w:rsidRPr="00CA3020" w:rsidRDefault="00FA778F" w:rsidP="009C100E">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CA3020">
        <w:rPr>
          <w:rFonts w:ascii="Palatino Linotype" w:eastAsia="Palatino Linotype" w:hAnsi="Palatino Linotype" w:cs="Palatino Linotype"/>
          <w:b/>
          <w:color w:val="000000"/>
        </w:rPr>
        <w:t>Del Sujeto Obligado.</w:t>
      </w:r>
    </w:p>
    <w:p w14:paraId="62786645" w14:textId="77777777" w:rsidR="00275AB0" w:rsidRPr="00CA3020" w:rsidRDefault="00B541D7" w:rsidP="009C100E">
      <w:pPr>
        <w:numPr>
          <w:ilvl w:val="0"/>
          <w:numId w:val="2"/>
        </w:numPr>
        <w:spacing w:line="360" w:lineRule="auto"/>
        <w:ind w:left="0" w:right="-787" w:firstLine="0"/>
        <w:jc w:val="both"/>
      </w:pPr>
      <w:r w:rsidRPr="00CA3020">
        <w:rPr>
          <w:rFonts w:ascii="Palatino Linotype" w:eastAsia="Palatino Linotype" w:hAnsi="Palatino Linotype" w:cs="Palatino Linotype"/>
        </w:rPr>
        <w:t>Para el ejercicio de sus atribuciones y responsabilidades ejecutivas, el Ayuntamiento se auxiliará de las dependencias públicas centralizadas y de los organismos auxiliares que integran la Administración Pública, las cuales le estarán subordinadas</w:t>
      </w:r>
      <w:r w:rsidR="00275AB0" w:rsidRPr="00CA3020">
        <w:rPr>
          <w:rFonts w:ascii="Palatino Linotype" w:eastAsia="Palatino Linotype" w:hAnsi="Palatino Linotype" w:cs="Palatino Linotype"/>
        </w:rPr>
        <w:t xml:space="preserve">, tal como lo señala el Bando Municipal 2025 en su artículo </w:t>
      </w:r>
      <w:r w:rsidRPr="00CA3020">
        <w:rPr>
          <w:rFonts w:ascii="Palatino Linotype" w:eastAsia="Palatino Linotype" w:hAnsi="Palatino Linotype" w:cs="Palatino Linotype"/>
        </w:rPr>
        <w:t>45</w:t>
      </w:r>
      <w:r w:rsidR="00275AB0" w:rsidRPr="00CA3020">
        <w:rPr>
          <w:rFonts w:ascii="Palatino Linotype" w:eastAsia="Palatino Linotype" w:hAnsi="Palatino Linotype" w:cs="Palatino Linotype"/>
        </w:rPr>
        <w:t>:</w:t>
      </w:r>
    </w:p>
    <w:p w14:paraId="3FF846FF" w14:textId="77777777" w:rsidR="00275AB0" w:rsidRPr="00CA3020" w:rsidRDefault="00275AB0" w:rsidP="00275AB0">
      <w:pPr>
        <w:ind w:left="1134" w:right="-220"/>
        <w:jc w:val="center"/>
        <w:rPr>
          <w:rFonts w:ascii="Palatino Linotype" w:eastAsia="Palatino Linotype" w:hAnsi="Palatino Linotype" w:cs="Palatino Linotype"/>
          <w:b/>
          <w:i/>
        </w:rPr>
      </w:pPr>
      <w:r w:rsidRPr="00CA3020">
        <w:rPr>
          <w:rFonts w:ascii="Palatino Linotype" w:eastAsia="Palatino Linotype" w:hAnsi="Palatino Linotype" w:cs="Palatino Linotype"/>
          <w:b/>
          <w:i/>
        </w:rPr>
        <w:t>Bando Municipal 2025</w:t>
      </w:r>
    </w:p>
    <w:p w14:paraId="32C88DFD" w14:textId="77777777" w:rsidR="00275AB0" w:rsidRPr="00CA3020" w:rsidRDefault="00275AB0" w:rsidP="00275AB0">
      <w:pPr>
        <w:ind w:left="1134" w:right="-220"/>
        <w:jc w:val="center"/>
        <w:rPr>
          <w:rFonts w:ascii="Palatino Linotype" w:eastAsia="Palatino Linotype" w:hAnsi="Palatino Linotype" w:cs="Palatino Linotype"/>
          <w:b/>
          <w:i/>
        </w:rPr>
      </w:pPr>
    </w:p>
    <w:p w14:paraId="52FBE539"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b/>
          <w:i/>
        </w:rPr>
        <w:t xml:space="preserve">Artículo 45. </w:t>
      </w:r>
      <w:r w:rsidRPr="00CA3020">
        <w:rPr>
          <w:rFonts w:ascii="Palatino Linotype" w:eastAsia="Palatino Linotype" w:hAnsi="Palatino Linotype" w:cs="Palatino Linotype"/>
          <w:i/>
        </w:rPr>
        <w:t xml:space="preserve">La administración pública municipal centralizada estará integrada por las siguientes dependencias: </w:t>
      </w:r>
    </w:p>
    <w:p w14:paraId="24958C08"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I. Secretaría del Ayuntamiento; </w:t>
      </w:r>
    </w:p>
    <w:p w14:paraId="1829DDF5"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II. Tesorería Municipal; </w:t>
      </w:r>
    </w:p>
    <w:p w14:paraId="1934CBAF" w14:textId="77777777" w:rsidR="00B541D7" w:rsidRPr="00CA3020" w:rsidRDefault="00B541D7" w:rsidP="00FA778F">
      <w:pPr>
        <w:ind w:left="708" w:right="-220"/>
        <w:jc w:val="both"/>
        <w:rPr>
          <w:rFonts w:ascii="Palatino Linotype" w:eastAsia="Palatino Linotype" w:hAnsi="Palatino Linotype" w:cs="Palatino Linotype"/>
          <w:b/>
          <w:i/>
        </w:rPr>
      </w:pPr>
      <w:r w:rsidRPr="00CA3020">
        <w:rPr>
          <w:rFonts w:ascii="Palatino Linotype" w:eastAsia="Palatino Linotype" w:hAnsi="Palatino Linotype" w:cs="Palatino Linotype"/>
          <w:b/>
          <w:i/>
        </w:rPr>
        <w:t xml:space="preserve">III. Guardia Civil Municipal; </w:t>
      </w:r>
    </w:p>
    <w:p w14:paraId="1976BD96"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IV. Dirección de Administración; </w:t>
      </w:r>
    </w:p>
    <w:p w14:paraId="7B53E221"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V. Dirección de Desarrollo Metropolitano Sostenible; </w:t>
      </w:r>
    </w:p>
    <w:p w14:paraId="5C17067F"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VI. Dirección de Obras Públicas; </w:t>
      </w:r>
    </w:p>
    <w:p w14:paraId="7A610F60"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VII. Dirección de Agua Potable, Alcantarillado y Saneamiento; </w:t>
      </w:r>
    </w:p>
    <w:p w14:paraId="7897BC86"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VIII. Dirección de Servicios Públicos; </w:t>
      </w:r>
    </w:p>
    <w:p w14:paraId="70285B2F"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IX. Dirección de Desarrollo Económico; </w:t>
      </w:r>
    </w:p>
    <w:p w14:paraId="573F19AD"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 Dirección de la Mujer; </w:t>
      </w:r>
    </w:p>
    <w:p w14:paraId="2AC8E893"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XI. Dirección de Educación, Turismo, Cultura y Deporte; </w:t>
      </w:r>
    </w:p>
    <w:p w14:paraId="788F2A5D"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XII. Dirección de la Juventud; </w:t>
      </w:r>
    </w:p>
    <w:p w14:paraId="27591F42"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XIII. Órgano Interno de Control; </w:t>
      </w:r>
    </w:p>
    <w:p w14:paraId="2110E8FE"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XIV. Coordinación de Bienestar; y, </w:t>
      </w:r>
    </w:p>
    <w:p w14:paraId="20C70CBA"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XV. Oficina de la Presidencia Municipal. </w:t>
      </w:r>
    </w:p>
    <w:p w14:paraId="0F3FF4BE" w14:textId="77777777" w:rsidR="00B541D7" w:rsidRPr="00CA3020" w:rsidRDefault="00B541D7"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 xml:space="preserve">XVI. Dirección de Gobierno </w:t>
      </w:r>
    </w:p>
    <w:p w14:paraId="239CE734" w14:textId="77777777" w:rsidR="00FA778F" w:rsidRPr="00CA3020" w:rsidRDefault="00B541D7" w:rsidP="00FA778F">
      <w:pPr>
        <w:ind w:left="708" w:right="-220"/>
        <w:jc w:val="both"/>
        <w:rPr>
          <w:rFonts w:ascii="Palatino Linotype" w:eastAsia="Palatino Linotype" w:hAnsi="Palatino Linotype" w:cs="Palatino Linotype"/>
          <w:b/>
          <w:i/>
        </w:rPr>
      </w:pPr>
      <w:r w:rsidRPr="00CA3020">
        <w:rPr>
          <w:rFonts w:ascii="Palatino Linotype" w:eastAsia="Palatino Linotype" w:hAnsi="Palatino Linotype" w:cs="Palatino Linotype"/>
          <w:i/>
        </w:rPr>
        <w:lastRenderedPageBreak/>
        <w:t>XVII. Consejería Juridica</w:t>
      </w:r>
    </w:p>
    <w:p w14:paraId="555E88FC" w14:textId="77777777" w:rsidR="00B541D7" w:rsidRPr="00CA3020" w:rsidRDefault="00B541D7" w:rsidP="00FA778F">
      <w:pPr>
        <w:ind w:left="708" w:right="-220"/>
        <w:jc w:val="both"/>
      </w:pPr>
    </w:p>
    <w:p w14:paraId="26BA163F" w14:textId="77777777" w:rsidR="00A219ED" w:rsidRPr="00CA3020" w:rsidRDefault="00AA5E75" w:rsidP="00AA5E75">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La persona titular de la Presidencia Municipal en términos de lo dispuesto en la Ley Orgánica, así como, de la Ley de Seguridad del Estado de México, tendrá el mando directo e inmediato de los cuerpos de seguridad pública y tránsito. El objetivo de la </w:t>
      </w:r>
      <w:r w:rsidRPr="00CA3020">
        <w:rPr>
          <w:rFonts w:ascii="Palatino Linotype" w:eastAsia="Palatino Linotype" w:hAnsi="Palatino Linotype" w:cs="Palatino Linotype"/>
          <w:b/>
        </w:rPr>
        <w:t>Guardia Civil Municipal</w:t>
      </w:r>
      <w:r w:rsidRPr="00CA3020">
        <w:rPr>
          <w:rFonts w:ascii="Palatino Linotype" w:eastAsia="Palatino Linotype" w:hAnsi="Palatino Linotype" w:cs="Palatino Linotype"/>
        </w:rPr>
        <w:t xml:space="preserve"> es realizar la función de seguridad pública a cargo del municipio, conforme a lo que la Ley de Seguridad Pública del Estado de México establece. El Ayuntamiento, a través de la Guardia Civil Municipal será responsable de salvaguardar y garantizar el orden público y la paz social, así como, prevenir la comisión de cualquier infracción o delito, inhibiendo la manifestación de conductas antisociales, siempre con estricto respeto de los derechos humanos y las disposiciones jurídicas vigentes de carácter federal, estatal y municipal. La Guardia Civil Municipal fomentará la educación vial, controlará, ejecutará y sancionará las actividades del tránsito en las diferentes vialidades de jurisdicción municipal, de conformidad al Libro Octavo del Código Administrativo del Estado de México, el Reglamento de Tránsito del Estado de México, el Reglamento de Tránsito Metropolitano y demás disposiciones legales vigentes aplicables. La Guardia Civil Municipal es el área encargada de realizar el análisis de los factores de riesgo que propician la delincuencia de manera regional y general, además de apegarse a las políticas públicas municipales que buscarán ser eficaces, progresivas y proactivas, en coordinación con las áreas administrativas correspondientes, en materia de prevención social del delito con carácter integral, que generen la comisión de delitos y conductas antisociales, programas y acciones para fomentar en la sociedad valores culturales y cívicos, que induzcan el respeto a la legalidad y a la protección de las víctimas, de conformidad con el artículo 57, del Bando Municipal 2025.</w:t>
      </w:r>
    </w:p>
    <w:p w14:paraId="4BF43B8A" w14:textId="77777777" w:rsidR="008F3F60" w:rsidRPr="00CA3020" w:rsidRDefault="008F3F60" w:rsidP="008F3F60">
      <w:pPr>
        <w:spacing w:line="360" w:lineRule="auto"/>
        <w:ind w:right="-787"/>
        <w:jc w:val="both"/>
        <w:rPr>
          <w:rFonts w:ascii="Palatino Linotype" w:eastAsia="Palatino Linotype" w:hAnsi="Palatino Linotype" w:cs="Palatino Linotype"/>
        </w:rPr>
      </w:pPr>
    </w:p>
    <w:p w14:paraId="739CF000" w14:textId="77777777" w:rsidR="00FA778F" w:rsidRPr="00CA3020" w:rsidRDefault="00AF2279" w:rsidP="009C100E">
      <w:pPr>
        <w:numPr>
          <w:ilvl w:val="0"/>
          <w:numId w:val="2"/>
        </w:numPr>
        <w:spacing w:line="360" w:lineRule="auto"/>
        <w:ind w:left="0" w:right="-787" w:firstLine="0"/>
        <w:jc w:val="both"/>
      </w:pPr>
      <w:r w:rsidRPr="00CA3020">
        <w:rPr>
          <w:rFonts w:ascii="Palatino Linotype" w:eastAsia="Palatino Linotype" w:hAnsi="Palatino Linotype" w:cs="Palatino Linotype"/>
        </w:rPr>
        <w:lastRenderedPageBreak/>
        <w:t xml:space="preserve">El </w:t>
      </w:r>
      <w:r w:rsidR="00FA778F" w:rsidRPr="00CA3020">
        <w:rPr>
          <w:rFonts w:ascii="Palatino Linotype" w:eastAsia="Palatino Linotype" w:hAnsi="Palatino Linotype" w:cs="Palatino Linotype"/>
        </w:rPr>
        <w:t xml:space="preserve">Sujeto Obligado en respuesta inicial emite pronunciamiento a través </w:t>
      </w:r>
      <w:r w:rsidR="008F3F60" w:rsidRPr="00CA3020">
        <w:rPr>
          <w:rFonts w:ascii="Palatino Linotype" w:eastAsia="Palatino Linotype" w:hAnsi="Palatino Linotype" w:cs="Palatino Linotype"/>
        </w:rPr>
        <w:t>de la</w:t>
      </w:r>
      <w:r w:rsidRPr="00CA3020">
        <w:rPr>
          <w:rFonts w:ascii="Palatino Linotype" w:eastAsia="Palatino Linotype" w:hAnsi="Palatino Linotype" w:cs="Palatino Linotype"/>
        </w:rPr>
        <w:t xml:space="preserve"> </w:t>
      </w:r>
      <w:r w:rsidR="008F3F60" w:rsidRPr="00CA3020">
        <w:rPr>
          <w:rFonts w:ascii="Palatino Linotype" w:eastAsia="Palatino Linotype" w:hAnsi="Palatino Linotype" w:cs="Palatino Linotype"/>
          <w:b/>
        </w:rPr>
        <w:t>Directora de la Guardia Civil Municipal</w:t>
      </w:r>
      <w:r w:rsidR="00FA778F" w:rsidRPr="00CA3020">
        <w:rPr>
          <w:rFonts w:ascii="Palatino Linotype" w:eastAsia="Palatino Linotype" w:hAnsi="Palatino Linotype" w:cs="Palatino Linotype"/>
        </w:rPr>
        <w:t>, por lo que podemos advertir que se</w:t>
      </w:r>
      <w:r w:rsidR="00FA778F" w:rsidRPr="00CA3020">
        <w:rPr>
          <w:rFonts w:ascii="Palatino Linotype" w:eastAsia="Palatino Linotype" w:hAnsi="Palatino Linotype" w:cs="Palatino Linotype"/>
          <w:b/>
        </w:rPr>
        <w:t xml:space="preserve"> siguió el procedimiento</w:t>
      </w:r>
      <w:r w:rsidR="00FA778F" w:rsidRPr="00CA3020">
        <w:rPr>
          <w:rFonts w:ascii="Palatino Linotype" w:eastAsia="Palatino Linotype" w:hAnsi="Palatino Linotype" w:cs="Palatino Linotype"/>
        </w:rPr>
        <w:t xml:space="preserve"> inmerso en la normatividad aplicable, ya que </w:t>
      </w:r>
      <w:r w:rsidR="00FA778F" w:rsidRPr="00CA3020">
        <w:rPr>
          <w:rFonts w:ascii="Palatino Linotype" w:eastAsia="Palatino Linotype" w:hAnsi="Palatino Linotype" w:cs="Palatino Linotype"/>
          <w:b/>
        </w:rPr>
        <w:t xml:space="preserve">turnó </w:t>
      </w:r>
      <w:r w:rsidR="008F3F60" w:rsidRPr="00CA3020">
        <w:rPr>
          <w:rFonts w:ascii="Palatino Linotype" w:eastAsia="Palatino Linotype" w:hAnsi="Palatino Linotype" w:cs="Palatino Linotype"/>
          <w:b/>
        </w:rPr>
        <w:t>el</w:t>
      </w:r>
      <w:r w:rsidR="00FA778F" w:rsidRPr="00CA3020">
        <w:rPr>
          <w:rFonts w:ascii="Palatino Linotype" w:eastAsia="Palatino Linotype" w:hAnsi="Palatino Linotype" w:cs="Palatino Linotype"/>
          <w:b/>
        </w:rPr>
        <w:t xml:space="preserve"> requerimiento de información a la unidad administrativa competente</w:t>
      </w:r>
      <w:r w:rsidR="00FA778F" w:rsidRPr="00CA3020">
        <w:rPr>
          <w:rFonts w:ascii="Palatino Linotype" w:eastAsia="Palatino Linotype" w:hAnsi="Palatino Linotype" w:cs="Palatino Linotype"/>
        </w:rPr>
        <w:t>,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14:paraId="66B02C27" w14:textId="77777777" w:rsidR="00FA778F" w:rsidRPr="00CA3020" w:rsidRDefault="00FA778F" w:rsidP="00FA778F">
      <w:pPr>
        <w:spacing w:line="360" w:lineRule="auto"/>
        <w:ind w:right="-787"/>
        <w:jc w:val="both"/>
      </w:pPr>
    </w:p>
    <w:p w14:paraId="0F9AD3A0" w14:textId="77777777" w:rsidR="00FA778F" w:rsidRPr="00CA3020" w:rsidRDefault="00FA778F" w:rsidP="00FA778F">
      <w:pPr>
        <w:ind w:left="708" w:right="-220"/>
        <w:jc w:val="both"/>
        <w:rPr>
          <w:rFonts w:ascii="Palatino Linotype" w:eastAsia="Palatino Linotype" w:hAnsi="Palatino Linotype" w:cs="Palatino Linotype"/>
          <w:i/>
        </w:rPr>
      </w:pPr>
      <w:r w:rsidRPr="00CA3020">
        <w:rPr>
          <w:rFonts w:ascii="Palatino Linotype" w:eastAsia="Palatino Linotype" w:hAnsi="Palatino Linotype" w:cs="Palatino Linotype"/>
          <w:b/>
          <w:i/>
        </w:rPr>
        <w:t>XXXIX.</w:t>
      </w:r>
      <w:r w:rsidRPr="00CA3020">
        <w:rPr>
          <w:rFonts w:ascii="Palatino Linotype" w:eastAsia="Palatino Linotype" w:hAnsi="Palatino Linotype" w:cs="Palatino Linotype"/>
          <w:i/>
        </w:rPr>
        <w:t xml:space="preserve"> </w:t>
      </w:r>
      <w:r w:rsidRPr="00CA3020">
        <w:rPr>
          <w:rFonts w:ascii="Palatino Linotype" w:eastAsia="Palatino Linotype" w:hAnsi="Palatino Linotype" w:cs="Palatino Linotype"/>
          <w:b/>
          <w:i/>
        </w:rPr>
        <w:t>Servidor público habilitado</w:t>
      </w:r>
      <w:r w:rsidRPr="00CA3020">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1B5537A" w14:textId="77777777" w:rsidR="00FA778F" w:rsidRPr="00CA3020" w:rsidRDefault="00FA778F" w:rsidP="00FA778F">
      <w:pPr>
        <w:spacing w:line="360" w:lineRule="auto"/>
        <w:ind w:left="708" w:right="-787"/>
        <w:jc w:val="both"/>
        <w:rPr>
          <w:rFonts w:ascii="Palatino Linotype" w:eastAsia="Palatino Linotype" w:hAnsi="Palatino Linotype" w:cs="Palatino Linotype"/>
        </w:rPr>
      </w:pPr>
    </w:p>
    <w:p w14:paraId="64504B8E" w14:textId="77777777" w:rsidR="00FA778F" w:rsidRPr="00CA3020" w:rsidRDefault="00FA778F" w:rsidP="009C100E">
      <w:pPr>
        <w:numPr>
          <w:ilvl w:val="0"/>
          <w:numId w:val="2"/>
        </w:numPr>
        <w:spacing w:line="360" w:lineRule="auto"/>
        <w:ind w:left="0" w:right="-787" w:firstLine="0"/>
        <w:jc w:val="both"/>
      </w:pPr>
      <w:r w:rsidRPr="00CA3020">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14:paraId="776F776D" w14:textId="77777777" w:rsidR="00FA778F" w:rsidRPr="00CA3020" w:rsidRDefault="00FA778F" w:rsidP="00FA778F">
      <w:pPr>
        <w:spacing w:line="360" w:lineRule="auto"/>
        <w:ind w:right="-787"/>
        <w:jc w:val="both"/>
      </w:pPr>
    </w:p>
    <w:p w14:paraId="0A457F92" w14:textId="77777777" w:rsidR="00FA778F" w:rsidRPr="00CA3020" w:rsidRDefault="00FA778F" w:rsidP="00FA778F">
      <w:pPr>
        <w:ind w:left="425"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w:t>
      </w:r>
      <w:r w:rsidRPr="00CA3020">
        <w:rPr>
          <w:rFonts w:ascii="Palatino Linotype" w:eastAsia="Palatino Linotype" w:hAnsi="Palatino Linotype" w:cs="Palatino Linotype"/>
          <w:b/>
          <w:i/>
        </w:rPr>
        <w:t>Artículo 162.</w:t>
      </w:r>
      <w:r w:rsidRPr="00CA3020">
        <w:rPr>
          <w:rFonts w:ascii="Palatino Linotype" w:eastAsia="Palatino Linotype" w:hAnsi="Palatino Linotype" w:cs="Palatino Linotype"/>
          <w:i/>
        </w:rPr>
        <w:t xml:space="preserve"> Las unidades de transparencia deberán garantizar que las solicitudes se turnen a </w:t>
      </w:r>
      <w:r w:rsidRPr="00CA3020">
        <w:rPr>
          <w:rFonts w:ascii="Palatino Linotype" w:eastAsia="Palatino Linotype" w:hAnsi="Palatino Linotype" w:cs="Palatino Linotype"/>
          <w:b/>
          <w:i/>
        </w:rPr>
        <w:t>todas las Áreas competentes</w:t>
      </w:r>
      <w:r w:rsidRPr="00CA3020">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14:paraId="273BB7F7" w14:textId="77777777" w:rsidR="00FA778F" w:rsidRPr="00CA3020" w:rsidRDefault="00FA778F" w:rsidP="00FA778F">
      <w:pPr>
        <w:spacing w:line="360" w:lineRule="auto"/>
        <w:ind w:right="-787"/>
        <w:jc w:val="both"/>
        <w:rPr>
          <w:rFonts w:ascii="Palatino Linotype" w:eastAsia="Palatino Linotype" w:hAnsi="Palatino Linotype" w:cs="Palatino Linotype"/>
          <w:color w:val="000000"/>
        </w:rPr>
      </w:pPr>
    </w:p>
    <w:p w14:paraId="390D53DA" w14:textId="77777777" w:rsidR="00FA778F" w:rsidRPr="00CA3020" w:rsidRDefault="00FA778F" w:rsidP="009C100E">
      <w:pPr>
        <w:numPr>
          <w:ilvl w:val="0"/>
          <w:numId w:val="2"/>
        </w:numPr>
        <w:spacing w:line="360" w:lineRule="auto"/>
        <w:ind w:left="0" w:right="-787" w:firstLine="0"/>
        <w:jc w:val="both"/>
        <w:rPr>
          <w:color w:val="000000"/>
        </w:rPr>
      </w:pPr>
      <w:r w:rsidRPr="00CA3020">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w:t>
      </w:r>
      <w:r w:rsidRPr="00CA3020">
        <w:rPr>
          <w:rFonts w:ascii="Palatino Linotype" w:eastAsia="Palatino Linotype" w:hAnsi="Palatino Linotype" w:cs="Palatino Linotype"/>
          <w:color w:val="000000"/>
        </w:rPr>
        <w:lastRenderedPageBreak/>
        <w:t xml:space="preserve">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4F5692DC" w14:textId="77777777" w:rsidR="00FA778F" w:rsidRPr="00CA3020" w:rsidRDefault="00FA778F" w:rsidP="00FA778F">
      <w:pPr>
        <w:spacing w:line="360" w:lineRule="auto"/>
        <w:ind w:right="-787"/>
        <w:jc w:val="both"/>
        <w:rPr>
          <w:color w:val="000000"/>
        </w:rPr>
      </w:pPr>
    </w:p>
    <w:p w14:paraId="474CD265" w14:textId="77777777" w:rsidR="00FA778F" w:rsidRPr="00CA3020" w:rsidRDefault="00FA778F" w:rsidP="00FA778F">
      <w:pPr>
        <w:ind w:left="1134" w:right="-220"/>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w:t>
      </w:r>
      <w:r w:rsidRPr="00CA3020">
        <w:rPr>
          <w:rFonts w:ascii="Palatino Linotype" w:eastAsia="Palatino Linotype" w:hAnsi="Palatino Linotype" w:cs="Palatino Linotype"/>
          <w:b/>
          <w:i/>
          <w:color w:val="000000"/>
        </w:rPr>
        <w:t xml:space="preserve">Artículo 3. </w:t>
      </w:r>
      <w:r w:rsidRPr="00CA3020">
        <w:rPr>
          <w:rFonts w:ascii="Palatino Linotype" w:eastAsia="Palatino Linotype" w:hAnsi="Palatino Linotype" w:cs="Palatino Linotype"/>
          <w:i/>
          <w:color w:val="000000"/>
        </w:rPr>
        <w:t>Para los efectos de la presente Ley se entenderá por:</w:t>
      </w:r>
    </w:p>
    <w:p w14:paraId="693049AD" w14:textId="77777777" w:rsidR="00FA778F" w:rsidRPr="00CA3020" w:rsidRDefault="00FA778F" w:rsidP="00FA778F">
      <w:pPr>
        <w:ind w:left="1134" w:right="-220"/>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w:t>
      </w:r>
    </w:p>
    <w:p w14:paraId="7C875BA5" w14:textId="77777777" w:rsidR="00FA778F" w:rsidRPr="00CA3020" w:rsidRDefault="00FA778F" w:rsidP="00FA778F">
      <w:pPr>
        <w:ind w:left="1134" w:right="-220"/>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b/>
          <w:i/>
          <w:color w:val="000000"/>
        </w:rPr>
        <w:t>XI. Documento:</w:t>
      </w:r>
      <w:r w:rsidRPr="00CA3020">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6FD3B50F" w14:textId="77777777" w:rsidR="00FA778F" w:rsidRPr="00CA3020" w:rsidRDefault="00FA778F" w:rsidP="00FA778F">
      <w:pPr>
        <w:spacing w:line="360" w:lineRule="auto"/>
        <w:ind w:left="1134" w:right="-220"/>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w:t>
      </w:r>
    </w:p>
    <w:p w14:paraId="27D604D9" w14:textId="77777777" w:rsidR="00FA778F" w:rsidRPr="00CA3020" w:rsidRDefault="00FA778F" w:rsidP="00FA778F">
      <w:pPr>
        <w:ind w:right="-787"/>
        <w:jc w:val="both"/>
        <w:rPr>
          <w:rFonts w:ascii="Palatino Linotype" w:eastAsia="Palatino Linotype" w:hAnsi="Palatino Linotype" w:cs="Palatino Linotype"/>
        </w:rPr>
      </w:pPr>
    </w:p>
    <w:p w14:paraId="5884D12C" w14:textId="77777777" w:rsidR="00FA778F" w:rsidRPr="00CA3020" w:rsidRDefault="00FA778F" w:rsidP="009C100E">
      <w:pPr>
        <w:numPr>
          <w:ilvl w:val="0"/>
          <w:numId w:val="2"/>
        </w:numPr>
        <w:spacing w:line="360" w:lineRule="auto"/>
        <w:ind w:left="0" w:right="-787" w:firstLine="0"/>
        <w:jc w:val="both"/>
        <w:rPr>
          <w:color w:val="000000"/>
        </w:rPr>
      </w:pPr>
      <w:r w:rsidRPr="00CA3020">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A5964BD" w14:textId="77777777" w:rsidR="00492A94" w:rsidRPr="00CA3020" w:rsidRDefault="00492A94" w:rsidP="00492A94">
      <w:pPr>
        <w:spacing w:line="360" w:lineRule="auto"/>
        <w:ind w:right="-787"/>
        <w:jc w:val="both"/>
        <w:rPr>
          <w:color w:val="000000"/>
        </w:rPr>
      </w:pPr>
    </w:p>
    <w:p w14:paraId="527AAC1B" w14:textId="77777777" w:rsidR="00FA778F" w:rsidRPr="00CA3020" w:rsidRDefault="00FA778F" w:rsidP="00FA778F">
      <w:pPr>
        <w:ind w:left="850" w:right="-220"/>
        <w:jc w:val="both"/>
        <w:rPr>
          <w:rFonts w:ascii="Palatino Linotype" w:eastAsia="Palatino Linotype" w:hAnsi="Palatino Linotype" w:cs="Palatino Linotype"/>
          <w:b/>
          <w:i/>
        </w:rPr>
      </w:pPr>
      <w:r w:rsidRPr="00CA3020">
        <w:rPr>
          <w:rFonts w:ascii="Palatino Linotype" w:eastAsia="Palatino Linotype" w:hAnsi="Palatino Linotype" w:cs="Palatino Linotype"/>
          <w:b/>
        </w:rPr>
        <w:t>“</w:t>
      </w:r>
      <w:r w:rsidRPr="00CA3020">
        <w:rPr>
          <w:rFonts w:ascii="Palatino Linotype" w:eastAsia="Palatino Linotype" w:hAnsi="Palatino Linotype" w:cs="Palatino Linotype"/>
          <w:b/>
          <w:i/>
        </w:rPr>
        <w:t>CRITERIO 0002-11</w:t>
      </w:r>
    </w:p>
    <w:p w14:paraId="472974FB" w14:textId="77777777" w:rsidR="00FA778F" w:rsidRPr="00CA3020" w:rsidRDefault="00FA778F" w:rsidP="00FA778F">
      <w:pPr>
        <w:ind w:left="850" w:right="-220"/>
        <w:jc w:val="both"/>
        <w:rPr>
          <w:rFonts w:ascii="Palatino Linotype" w:eastAsia="Palatino Linotype" w:hAnsi="Palatino Linotype" w:cs="Palatino Linotype"/>
          <w:i/>
        </w:rPr>
      </w:pPr>
      <w:r w:rsidRPr="00CA3020">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CA3020">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w:t>
      </w:r>
      <w:r w:rsidRPr="00CA3020">
        <w:rPr>
          <w:rFonts w:ascii="Palatino Linotype" w:eastAsia="Palatino Linotype" w:hAnsi="Palatino Linotype" w:cs="Palatino Linotype"/>
          <w:i/>
        </w:rPr>
        <w:lastRenderedPageBreak/>
        <w:t>del ejercicio de sus funciones de derecho público, sin importar su fuente, soporte o fecha de elaboración.</w:t>
      </w:r>
    </w:p>
    <w:p w14:paraId="1C798D9D" w14:textId="77777777" w:rsidR="00FA778F" w:rsidRPr="00CA3020" w:rsidRDefault="00FA778F" w:rsidP="00FA778F">
      <w:pPr>
        <w:ind w:left="850"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En consecuencia el acceso a la información se refiere a que se cumplan cualquiera de los siguientes tres supuestos:</w:t>
      </w:r>
    </w:p>
    <w:p w14:paraId="7E3A7DFF" w14:textId="77777777" w:rsidR="00FA778F" w:rsidRPr="00CA3020" w:rsidRDefault="00FA778F" w:rsidP="00FA778F">
      <w:pPr>
        <w:ind w:left="850" w:right="-220"/>
        <w:jc w:val="both"/>
        <w:rPr>
          <w:rFonts w:ascii="Palatino Linotype" w:eastAsia="Palatino Linotype" w:hAnsi="Palatino Linotype" w:cs="Palatino Linotype"/>
          <w:b/>
          <w:i/>
        </w:rPr>
      </w:pPr>
      <w:r w:rsidRPr="00CA3020">
        <w:rPr>
          <w:rFonts w:ascii="Palatino Linotype" w:eastAsia="Palatino Linotype" w:hAnsi="Palatino Linotype" w:cs="Palatino Linotype"/>
          <w:b/>
          <w:i/>
        </w:rPr>
        <w:t xml:space="preserve">1) </w:t>
      </w:r>
      <w:r w:rsidRPr="00CA3020">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14:paraId="2500A828" w14:textId="77777777" w:rsidR="00FA778F" w:rsidRPr="00CA3020" w:rsidRDefault="00FA778F" w:rsidP="00FA778F">
      <w:pPr>
        <w:ind w:left="850"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14:paraId="253FDE93" w14:textId="77777777" w:rsidR="00FA778F" w:rsidRPr="00CA3020" w:rsidRDefault="00FA778F" w:rsidP="00FA778F">
      <w:pPr>
        <w:ind w:left="850"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14:paraId="1E4A714A" w14:textId="77777777" w:rsidR="00FA778F" w:rsidRPr="00CA3020" w:rsidRDefault="00FA778F" w:rsidP="00FA778F">
      <w:pPr>
        <w:tabs>
          <w:tab w:val="left" w:pos="851"/>
        </w:tabs>
        <w:spacing w:line="360" w:lineRule="auto"/>
        <w:ind w:left="850" w:right="-220"/>
        <w:rPr>
          <w:rFonts w:ascii="Palatino Linotype" w:eastAsia="Palatino Linotype" w:hAnsi="Palatino Linotype" w:cs="Palatino Linotype"/>
        </w:rPr>
      </w:pPr>
      <w:r w:rsidRPr="00CA3020">
        <w:rPr>
          <w:rFonts w:ascii="Palatino Linotype" w:eastAsia="Palatino Linotype" w:hAnsi="Palatino Linotype" w:cs="Palatino Linotype"/>
        </w:rPr>
        <w:t>(Énfasis Añadido)</w:t>
      </w:r>
    </w:p>
    <w:p w14:paraId="28E8ED17" w14:textId="77777777" w:rsidR="00FA778F" w:rsidRPr="00CA3020" w:rsidRDefault="00FA778F" w:rsidP="00FA778F">
      <w:pPr>
        <w:pBdr>
          <w:top w:val="nil"/>
          <w:left w:val="nil"/>
          <w:bottom w:val="nil"/>
          <w:right w:val="nil"/>
          <w:between w:val="nil"/>
        </w:pBdr>
        <w:ind w:right="-787"/>
        <w:jc w:val="both"/>
        <w:rPr>
          <w:rFonts w:ascii="Palatino Linotype" w:eastAsia="Palatino Linotype" w:hAnsi="Palatino Linotype" w:cs="Palatino Linotype"/>
          <w:color w:val="000000"/>
        </w:rPr>
      </w:pPr>
    </w:p>
    <w:p w14:paraId="0ADC5098" w14:textId="77777777" w:rsidR="00FA778F" w:rsidRPr="00CA3020" w:rsidRDefault="00FA778F" w:rsidP="009C100E">
      <w:pPr>
        <w:numPr>
          <w:ilvl w:val="0"/>
          <w:numId w:val="2"/>
        </w:numPr>
        <w:spacing w:line="360" w:lineRule="auto"/>
        <w:ind w:left="0" w:right="-787" w:firstLine="0"/>
        <w:jc w:val="both"/>
        <w:rPr>
          <w:color w:val="000000"/>
        </w:rPr>
      </w:pPr>
      <w:r w:rsidRPr="00CA3020">
        <w:rPr>
          <w:rFonts w:ascii="Palatino Linotype" w:eastAsia="Palatino Linotype" w:hAnsi="Palatino Linotype" w:cs="Palatino Linotype"/>
          <w:color w:val="000000"/>
        </w:rPr>
        <w:t>Por su parte los artículos 160 y 166, de la Ley local en la materia, que se reproduce de la siguiente forma:</w:t>
      </w:r>
    </w:p>
    <w:p w14:paraId="410C8467" w14:textId="77777777" w:rsidR="00492A94" w:rsidRPr="00CA3020" w:rsidRDefault="00492A94" w:rsidP="00492A94">
      <w:pPr>
        <w:spacing w:line="360" w:lineRule="auto"/>
        <w:ind w:right="-787"/>
        <w:jc w:val="both"/>
        <w:rPr>
          <w:color w:val="000000"/>
        </w:rPr>
      </w:pPr>
    </w:p>
    <w:p w14:paraId="18402B34" w14:textId="77777777" w:rsidR="00FA778F" w:rsidRPr="00CA3020" w:rsidRDefault="00FA778F" w:rsidP="00FA778F">
      <w:pPr>
        <w:ind w:left="566"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w:t>
      </w:r>
      <w:r w:rsidRPr="00CA3020">
        <w:rPr>
          <w:rFonts w:ascii="Palatino Linotype" w:eastAsia="Palatino Linotype" w:hAnsi="Palatino Linotype" w:cs="Palatino Linotype"/>
          <w:b/>
          <w:i/>
        </w:rPr>
        <w:t>Artículo 160.</w:t>
      </w:r>
      <w:r w:rsidRPr="00CA3020">
        <w:rPr>
          <w:rFonts w:ascii="Palatino Linotype" w:eastAsia="Palatino Linotype" w:hAnsi="Palatino Linotype" w:cs="Palatino Linotype"/>
          <w:i/>
        </w:rPr>
        <w:t xml:space="preserve"> </w:t>
      </w:r>
      <w:r w:rsidRPr="00CA3020">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CA3020">
        <w:rPr>
          <w:rFonts w:ascii="Palatino Linotype" w:eastAsia="Palatino Linotype" w:hAnsi="Palatino Linotype" w:cs="Palatino Linotype"/>
          <w:i/>
        </w:rPr>
        <w:t>.</w:t>
      </w:r>
    </w:p>
    <w:p w14:paraId="70C61DD0" w14:textId="77777777" w:rsidR="00FA778F" w:rsidRPr="00CA3020" w:rsidRDefault="00FA778F" w:rsidP="00FA778F">
      <w:pPr>
        <w:ind w:left="566" w:right="-220"/>
        <w:jc w:val="both"/>
        <w:rPr>
          <w:rFonts w:ascii="Palatino Linotype" w:eastAsia="Palatino Linotype" w:hAnsi="Palatino Linotype" w:cs="Palatino Linotype"/>
          <w:i/>
        </w:rPr>
      </w:pPr>
    </w:p>
    <w:p w14:paraId="7B72B00B" w14:textId="77777777" w:rsidR="00FA778F" w:rsidRPr="00CA3020" w:rsidRDefault="00FA778F" w:rsidP="00FA778F">
      <w:pPr>
        <w:ind w:left="566" w:right="-220"/>
        <w:jc w:val="both"/>
        <w:rPr>
          <w:rFonts w:ascii="Palatino Linotype" w:eastAsia="Palatino Linotype" w:hAnsi="Palatino Linotype" w:cs="Palatino Linotype"/>
          <w:i/>
        </w:rPr>
      </w:pPr>
      <w:r w:rsidRPr="00CA3020">
        <w:rPr>
          <w:rFonts w:ascii="Palatino Linotype" w:eastAsia="Palatino Linotype" w:hAnsi="Palatino Linotype" w:cs="Palatino Linotype"/>
          <w:i/>
        </w:rPr>
        <w:t>En caso que la información solicitada consista en bases de datos se deberá privilegiar la entrega de la misma en formatos abiertos.</w:t>
      </w:r>
    </w:p>
    <w:p w14:paraId="79D87D05" w14:textId="77777777" w:rsidR="00FA778F" w:rsidRPr="00CA3020" w:rsidRDefault="00FA778F" w:rsidP="00FA778F">
      <w:pPr>
        <w:ind w:left="566" w:right="-220"/>
        <w:jc w:val="both"/>
        <w:rPr>
          <w:rFonts w:ascii="Palatino Linotype" w:eastAsia="Palatino Linotype" w:hAnsi="Palatino Linotype" w:cs="Palatino Linotype"/>
          <w:i/>
          <w:u w:val="single"/>
        </w:rPr>
      </w:pPr>
      <w:r w:rsidRPr="00CA3020">
        <w:rPr>
          <w:rFonts w:ascii="Palatino Linotype" w:eastAsia="Palatino Linotype" w:hAnsi="Palatino Linotype" w:cs="Palatino Linotype"/>
          <w:b/>
          <w:i/>
        </w:rPr>
        <w:t>Artículo 166.</w:t>
      </w:r>
      <w:r w:rsidRPr="00CA3020">
        <w:rPr>
          <w:rFonts w:ascii="Palatino Linotype" w:eastAsia="Palatino Linotype" w:hAnsi="Palatino Linotype" w:cs="Palatino Linotype"/>
          <w:i/>
        </w:rPr>
        <w:t xml:space="preserve"> </w:t>
      </w:r>
      <w:r w:rsidRPr="00CA3020">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14:paraId="01411FBB" w14:textId="77777777" w:rsidR="00FA778F" w:rsidRPr="00CA3020" w:rsidRDefault="00FA778F" w:rsidP="00FA778F">
      <w:pPr>
        <w:spacing w:line="360" w:lineRule="auto"/>
        <w:ind w:left="566" w:right="-220"/>
        <w:jc w:val="both"/>
        <w:rPr>
          <w:rFonts w:ascii="Palatino Linotype" w:eastAsia="Palatino Linotype" w:hAnsi="Palatino Linotype" w:cs="Palatino Linotype"/>
        </w:rPr>
      </w:pPr>
      <w:r w:rsidRPr="00CA3020">
        <w:rPr>
          <w:rFonts w:ascii="Palatino Linotype" w:eastAsia="Palatino Linotype" w:hAnsi="Palatino Linotype" w:cs="Palatino Linotype"/>
        </w:rPr>
        <w:t>(Énfasis añadido)</w:t>
      </w:r>
    </w:p>
    <w:p w14:paraId="3A6B069A" w14:textId="77777777" w:rsidR="00FA778F" w:rsidRPr="00CA3020" w:rsidRDefault="00FA778F" w:rsidP="00FA778F">
      <w:pPr>
        <w:ind w:right="-787"/>
        <w:jc w:val="both"/>
        <w:rPr>
          <w:rFonts w:ascii="Palatino Linotype" w:eastAsia="Palatino Linotype" w:hAnsi="Palatino Linotype" w:cs="Palatino Linotype"/>
        </w:rPr>
      </w:pPr>
    </w:p>
    <w:p w14:paraId="36E9083B" w14:textId="77777777" w:rsidR="00FA778F" w:rsidRPr="00CA3020" w:rsidRDefault="00FA778F" w:rsidP="009C100E">
      <w:pPr>
        <w:numPr>
          <w:ilvl w:val="0"/>
          <w:numId w:val="2"/>
        </w:numPr>
        <w:spacing w:line="360" w:lineRule="auto"/>
        <w:ind w:left="0" w:right="-787" w:firstLine="0"/>
        <w:jc w:val="both"/>
        <w:rPr>
          <w:color w:val="000000"/>
        </w:rPr>
      </w:pPr>
      <w:r w:rsidRPr="00CA3020">
        <w:rPr>
          <w:rFonts w:ascii="Palatino Linotype" w:eastAsia="Palatino Linotype" w:hAnsi="Palatino Linotype" w:cs="Palatino Linotype"/>
          <w:color w:val="000000"/>
        </w:rPr>
        <w:t xml:space="preserve">Así que la obligación de los Sujetos Obligados de dar acceso a la información pública que generen, administren o posean, se tendrá por cumplida cuando el solicitante tenga a su </w:t>
      </w:r>
      <w:r w:rsidRPr="00CA3020">
        <w:rPr>
          <w:rFonts w:ascii="Palatino Linotype" w:eastAsia="Palatino Linotype" w:hAnsi="Palatino Linotype" w:cs="Palatino Linotype"/>
          <w:color w:val="000000"/>
        </w:rPr>
        <w:lastRenderedPageBreak/>
        <w:t>disposición la información requerida, o cuando realice la consulta de la misma en el lugar que ésta se localice, siempre y cuando así resultare procedente.</w:t>
      </w:r>
    </w:p>
    <w:p w14:paraId="24ED8CE9" w14:textId="77777777" w:rsidR="00492A94" w:rsidRPr="00CA3020" w:rsidRDefault="00492A94" w:rsidP="00492A94">
      <w:pPr>
        <w:spacing w:line="360" w:lineRule="auto"/>
        <w:ind w:right="-787"/>
        <w:jc w:val="both"/>
        <w:rPr>
          <w:rFonts w:ascii="Palatino Linotype" w:eastAsia="Palatino Linotype" w:hAnsi="Palatino Linotype" w:cs="Palatino Linotype"/>
        </w:rPr>
      </w:pPr>
    </w:p>
    <w:p w14:paraId="48439971" w14:textId="77777777" w:rsidR="00443CBF" w:rsidRPr="00CA3020" w:rsidRDefault="00FA778F" w:rsidP="00447E3F">
      <w:pPr>
        <w:numPr>
          <w:ilvl w:val="0"/>
          <w:numId w:val="2"/>
        </w:numPr>
        <w:spacing w:line="360" w:lineRule="auto"/>
        <w:ind w:left="0" w:right="-787" w:firstLine="0"/>
        <w:jc w:val="both"/>
        <w:rPr>
          <w:rFonts w:ascii="Palatino Linotype" w:eastAsia="Palatino Linotype" w:hAnsi="Palatino Linotype" w:cs="Palatino Linotype"/>
          <w:b/>
          <w:i/>
        </w:rPr>
      </w:pPr>
      <w:r w:rsidRPr="00CA3020">
        <w:rPr>
          <w:rFonts w:ascii="Palatino Linotype" w:eastAsia="Palatino Linotype" w:hAnsi="Palatino Linotype" w:cs="Palatino Linotype"/>
          <w:color w:val="000000"/>
        </w:rPr>
        <w:t>Ahora</w:t>
      </w:r>
      <w:r w:rsidRPr="00CA3020">
        <w:rPr>
          <w:rFonts w:ascii="Palatino Linotype" w:eastAsia="Palatino Linotype" w:hAnsi="Palatino Linotype" w:cs="Palatino Linotype"/>
        </w:rPr>
        <w:t xml:space="preserve"> bien, </w:t>
      </w:r>
      <w:r w:rsidRPr="00CA3020">
        <w:rPr>
          <w:rFonts w:ascii="Palatino Linotype" w:eastAsia="Palatino Linotype" w:hAnsi="Palatino Linotype" w:cs="Palatino Linotype"/>
          <w:color w:val="000000"/>
        </w:rPr>
        <w:t>es</w:t>
      </w:r>
      <w:r w:rsidRPr="00CA3020">
        <w:rPr>
          <w:rFonts w:ascii="Palatino Linotype" w:eastAsia="Palatino Linotype" w:hAnsi="Palatino Linotype" w:cs="Palatino Linotype"/>
        </w:rPr>
        <w:t xml:space="preserve"> de recordar que el particular solicitó</w:t>
      </w:r>
      <w:r w:rsidR="00F13959" w:rsidRPr="00CA3020">
        <w:rPr>
          <w:rFonts w:ascii="Palatino Linotype" w:eastAsia="Palatino Linotype" w:hAnsi="Palatino Linotype" w:cs="Palatino Linotype"/>
        </w:rPr>
        <w:t xml:space="preserve"> </w:t>
      </w:r>
      <w:r w:rsidR="002E5C4F" w:rsidRPr="00CA3020">
        <w:rPr>
          <w:rFonts w:ascii="Palatino Linotype" w:eastAsia="Palatino Linotype" w:hAnsi="Palatino Linotype" w:cs="Palatino Linotype"/>
          <w:i/>
          <w:u w:val="single"/>
        </w:rPr>
        <w:t xml:space="preserve">Del 1 de enero de 2018 al 08 de octubre de 2025, base de datos (en formato abierto como xls. o cvs.) de incidencia delictiva o documento </w:t>
      </w:r>
      <w:r w:rsidR="00F13959" w:rsidRPr="00CA3020">
        <w:rPr>
          <w:rFonts w:ascii="Palatino Linotype" w:eastAsia="Palatino Linotype" w:hAnsi="Palatino Linotype" w:cs="Palatino Linotype"/>
          <w:i/>
          <w:u w:val="single"/>
        </w:rPr>
        <w:t xml:space="preserve">que contenga: Tipo de incidente, Hora, Fecha Lugar, Ubicación y Coordenadas </w:t>
      </w:r>
      <w:r w:rsidR="002E5C4F" w:rsidRPr="00CA3020">
        <w:rPr>
          <w:rFonts w:ascii="Palatino Linotype" w:eastAsia="Palatino Linotype" w:hAnsi="Palatino Linotype" w:cs="Palatino Linotype"/>
          <w:i/>
          <w:u w:val="single"/>
        </w:rPr>
        <w:t>geo</w:t>
      </w:r>
      <w:r w:rsidR="00F13959" w:rsidRPr="00CA3020">
        <w:rPr>
          <w:rFonts w:ascii="Palatino Linotype" w:eastAsia="Palatino Linotype" w:hAnsi="Palatino Linotype" w:cs="Palatino Linotype"/>
          <w:i/>
          <w:u w:val="single"/>
        </w:rPr>
        <w:t>gráficas</w:t>
      </w:r>
      <w:r w:rsidR="00F13959" w:rsidRPr="00CA3020">
        <w:rPr>
          <w:rFonts w:ascii="Palatino Linotype" w:eastAsia="Palatino Linotype" w:hAnsi="Palatino Linotype" w:cs="Palatino Linotype"/>
          <w:u w:val="single"/>
        </w:rPr>
        <w:t>,</w:t>
      </w:r>
      <w:r w:rsidR="00F13959" w:rsidRPr="00CA3020">
        <w:rPr>
          <w:rFonts w:ascii="Palatino Linotype" w:eastAsia="Palatino Linotype" w:hAnsi="Palatino Linotype" w:cs="Palatino Linotype"/>
        </w:rPr>
        <w:t xml:space="preserve"> el Sujeto Obligado proporcionó respuesta a través de la Dirección de la Guardia Civil Municipal, quien refirió que no está facultada para entregar la información como lo solicita el recurrente, doliéndose en consecuencia el particular por la negativa a la información solicitada, ratificando el Sujeto Obligado su respuesta primigenia.</w:t>
      </w:r>
    </w:p>
    <w:p w14:paraId="646252E0" w14:textId="77777777" w:rsidR="00F13959" w:rsidRPr="00CA3020" w:rsidRDefault="00F13959" w:rsidP="00F13959">
      <w:pPr>
        <w:spacing w:line="360" w:lineRule="auto"/>
        <w:ind w:right="-787"/>
        <w:jc w:val="both"/>
        <w:rPr>
          <w:rFonts w:ascii="Palatino Linotype" w:eastAsia="Palatino Linotype" w:hAnsi="Palatino Linotype" w:cs="Palatino Linotype"/>
        </w:rPr>
      </w:pPr>
    </w:p>
    <w:p w14:paraId="2B123883" w14:textId="77777777" w:rsidR="00F13959" w:rsidRPr="00CA3020" w:rsidRDefault="00F13959" w:rsidP="00F13959">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Para ello, se precisa que se entiende por </w:t>
      </w:r>
      <w:r w:rsidRPr="00CA3020">
        <w:rPr>
          <w:rFonts w:ascii="Palatino Linotype" w:eastAsia="Palatino Linotype" w:hAnsi="Palatino Linotype" w:cs="Palatino Linotype"/>
          <w:b/>
        </w:rPr>
        <w:t>incidencia delictiva</w:t>
      </w:r>
      <w:r w:rsidRPr="00CA3020">
        <w:rPr>
          <w:rFonts w:ascii="Palatino Linotype" w:eastAsia="Palatino Linotype" w:hAnsi="Palatino Linotype" w:cs="Palatino Linotype"/>
        </w:rPr>
        <w:t xml:space="preserve"> conforme a lo establecido por el Instituto Nacional de Estadística y Geografía (INEGI), a la </w:t>
      </w:r>
      <w:r w:rsidRPr="00CA3020">
        <w:rPr>
          <w:rFonts w:ascii="Palatino Linotype" w:eastAsia="Palatino Linotype" w:hAnsi="Palatino Linotype" w:cs="Palatino Linotype"/>
          <w:i/>
        </w:rPr>
        <w:t>“Información acerca del número de eventos individuales de victimización delictiva reportados.” Sic.</w:t>
      </w:r>
    </w:p>
    <w:p w14:paraId="750ECAF6" w14:textId="77777777" w:rsidR="00F13959" w:rsidRPr="00CA3020" w:rsidRDefault="00F13959" w:rsidP="00F13959">
      <w:pPr>
        <w:spacing w:line="360" w:lineRule="auto"/>
        <w:ind w:right="-787"/>
        <w:jc w:val="both"/>
        <w:rPr>
          <w:rFonts w:ascii="Palatino Linotype" w:eastAsia="Palatino Linotype" w:hAnsi="Palatino Linotype" w:cs="Palatino Linotype"/>
        </w:rPr>
      </w:pPr>
    </w:p>
    <w:p w14:paraId="538D233F" w14:textId="77777777" w:rsidR="00F13959" w:rsidRPr="00CA3020" w:rsidRDefault="00F13959" w:rsidP="00F13959">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De igual forma, para el Secretariado Ejecutivo del Sistema Nacional de Seguridad Pública, se refiere a </w:t>
      </w:r>
      <w:r w:rsidRPr="00CA3020">
        <w:rPr>
          <w:rFonts w:ascii="Palatino Linotype" w:eastAsia="Palatino Linotype" w:hAnsi="Palatino Linotype" w:cs="Palatino Linotype"/>
          <w:i/>
        </w:rPr>
        <w:t xml:space="preserve">“…a la presunta </w:t>
      </w:r>
      <w:r w:rsidRPr="00CA3020">
        <w:rPr>
          <w:rFonts w:ascii="Palatino Linotype" w:eastAsia="Palatino Linotype" w:hAnsi="Palatino Linotype" w:cs="Palatino Linotype"/>
          <w:i/>
          <w:u w:val="single"/>
        </w:rPr>
        <w:t>ocurrencia de delitos</w:t>
      </w:r>
      <w:r w:rsidRPr="00CA3020">
        <w:rPr>
          <w:rFonts w:ascii="Palatino Linotype" w:eastAsia="Palatino Linotype" w:hAnsi="Palatino Linotype" w:cs="Palatino Linotype"/>
          <w:i/>
        </w:rPr>
        <w:t xml:space="preserve"> registrados en averiguaciones previas iniciadas o carpetas de investigación, reportadas por las Procuradurías de Justicia y Fiscalías Generales de las entidades federativas en el caso del fuero común y por la Fiscalía General de la República en el fuero federal.” (Sic)</w:t>
      </w:r>
      <w:r w:rsidRPr="00CA3020">
        <w:rPr>
          <w:rFonts w:ascii="Palatino Linotype" w:eastAsia="Palatino Linotype" w:hAnsi="Palatino Linotype" w:cs="Palatino Linotype"/>
        </w:rPr>
        <w:t>; es decir, la frecuencia con la que un delito se da en un lugar determinado.</w:t>
      </w:r>
    </w:p>
    <w:p w14:paraId="688E06AB" w14:textId="77777777" w:rsidR="00C65369" w:rsidRPr="00CA3020" w:rsidRDefault="00C65369" w:rsidP="00C65369">
      <w:pPr>
        <w:spacing w:line="360" w:lineRule="auto"/>
        <w:ind w:right="-787"/>
        <w:jc w:val="both"/>
        <w:rPr>
          <w:rFonts w:ascii="Palatino Linotype" w:eastAsia="Palatino Linotype" w:hAnsi="Palatino Linotype" w:cs="Palatino Linotype"/>
        </w:rPr>
      </w:pPr>
    </w:p>
    <w:p w14:paraId="2BA2C5B5" w14:textId="77777777" w:rsidR="00C65369" w:rsidRPr="00CA3020" w:rsidRDefault="00C65369" w:rsidP="00C65369">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rPr>
        <w:t>Asimismo</w:t>
      </w:r>
      <w:r w:rsidRPr="00CA3020">
        <w:rPr>
          <w:rFonts w:ascii="Palatino Linotype" w:eastAsia="Palatino Linotype" w:hAnsi="Palatino Linotype" w:cs="Palatino Linotype"/>
          <w:lang w:val="es-MX"/>
        </w:rPr>
        <w:t xml:space="preserve">, se trae a contexto los artículos 5, fracción II, XVII, 7, fracción IX, 19, fracción I, 39, inciso b), fracción VI y XI, 118 de la Ley General del Sistema Nacional de Seguridad Pública; que disponen lo siguiente: </w:t>
      </w:r>
    </w:p>
    <w:p w14:paraId="5047419D"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lastRenderedPageBreak/>
        <w:t>“Artículo 5</w:t>
      </w:r>
      <w:r w:rsidRPr="00CA3020">
        <w:rPr>
          <w:rFonts w:ascii="Palatino Linotype" w:eastAsia="Palatino Linotype" w:hAnsi="Palatino Linotype" w:cs="Palatino Linotype"/>
          <w:i/>
          <w:lang w:val="es-MX"/>
        </w:rPr>
        <w:t>.- Para los efectos de esta Ley, se entenderá por:</w:t>
      </w:r>
    </w:p>
    <w:p w14:paraId="58AD13E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w:t>
      </w:r>
    </w:p>
    <w:p w14:paraId="02E1660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II. Bases de Datos: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14:paraId="1C13DD9B"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III a XVI…</w:t>
      </w:r>
    </w:p>
    <w:p w14:paraId="41294C9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XVII. Sistema Nacional de Información: al Sistema Nacional de Información en Seguridad Pública, el cual constituye el conjunto integrado, organizado y sistematizado de las Bases de Datos. Está integrado por elementos metodológicos y procedimentales que permiten a las Instituciones de Seguridad Pública su consulta e interconexión para el desempeño de sus funciones.</w:t>
      </w:r>
    </w:p>
    <w:p w14:paraId="686C200F" w14:textId="77777777" w:rsidR="00C65369" w:rsidRPr="00CA3020" w:rsidRDefault="00C65369" w:rsidP="00C65369">
      <w:pPr>
        <w:ind w:left="567" w:right="-574"/>
        <w:jc w:val="both"/>
        <w:rPr>
          <w:rFonts w:ascii="Palatino Linotype" w:eastAsia="Palatino Linotype" w:hAnsi="Palatino Linotype" w:cs="Palatino Linotype"/>
          <w:i/>
          <w:lang w:val="es-MX"/>
        </w:rPr>
      </w:pPr>
    </w:p>
    <w:p w14:paraId="1716CC2C"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7.-</w:t>
      </w:r>
      <w:r w:rsidRPr="00CA3020">
        <w:rPr>
          <w:rFonts w:ascii="Palatino Linotype" w:eastAsia="Palatino Linotype" w:hAnsi="Palatino Linotype" w:cs="Palatino Linotype"/>
          <w:i/>
          <w:lang w:val="es-MX"/>
        </w:rPr>
        <w:t xml:space="preserve">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14:paraId="60A37CF6"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VIII…</w:t>
      </w:r>
    </w:p>
    <w:p w14:paraId="7AFDE66B"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 xml:space="preserve">IX. Generar, compartir, intercambiar, ingresar, almacenar y proveer información, archivos y contenidos a las Bases de Datos que integran el Sistema Nacional de Información, de conformidad con lo dispuesto en la legislación en la materia. </w:t>
      </w:r>
    </w:p>
    <w:p w14:paraId="797D9D24"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Tratándose de manejo de datos que provengan del Registro Nacional de Detenciones se atendrá a lo dispuesto en la Ley Nacional del Registro de Detenciones;</w:t>
      </w:r>
    </w:p>
    <w:p w14:paraId="63025B19"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X a XVI…</w:t>
      </w:r>
    </w:p>
    <w:p w14:paraId="6C6DB302" w14:textId="77777777" w:rsidR="00457904" w:rsidRPr="00CA3020" w:rsidRDefault="00457904" w:rsidP="00C65369">
      <w:pPr>
        <w:ind w:left="567" w:right="-574"/>
        <w:jc w:val="both"/>
        <w:rPr>
          <w:rFonts w:ascii="Palatino Linotype" w:eastAsia="Palatino Linotype" w:hAnsi="Palatino Linotype" w:cs="Palatino Linotype"/>
          <w:i/>
          <w:lang w:val="es-MX"/>
        </w:rPr>
      </w:pPr>
    </w:p>
    <w:p w14:paraId="47794744"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19.-</w:t>
      </w:r>
      <w:r w:rsidRPr="00CA3020">
        <w:rPr>
          <w:rFonts w:ascii="Palatino Linotype" w:eastAsia="Palatino Linotype" w:hAnsi="Palatino Linotype" w:cs="Palatino Linotype"/>
          <w:i/>
          <w:lang w:val="es-MX"/>
        </w:rPr>
        <w:t xml:space="preserve"> El Centro Nacional de Información será el responsable de regular el Sistema Nacional de Información y tendrá, entre otras, las siguientes atribuciones: </w:t>
      </w:r>
    </w:p>
    <w:p w14:paraId="12AFD924"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Determinar los criterios técnicos y de homologación de las Bases de Datos que conforman el Sistema Nacional de Información;</w:t>
      </w:r>
    </w:p>
    <w:p w14:paraId="7F2A00F5"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II a VI…</w:t>
      </w:r>
    </w:p>
    <w:p w14:paraId="0973B0C4" w14:textId="77777777" w:rsidR="00457904" w:rsidRPr="00CA3020" w:rsidRDefault="00457904" w:rsidP="00C65369">
      <w:pPr>
        <w:ind w:left="567" w:right="-574"/>
        <w:jc w:val="both"/>
        <w:rPr>
          <w:rFonts w:ascii="Palatino Linotype" w:eastAsia="Palatino Linotype" w:hAnsi="Palatino Linotype" w:cs="Palatino Linotype"/>
          <w:i/>
          <w:lang w:val="es-MX"/>
        </w:rPr>
      </w:pPr>
    </w:p>
    <w:p w14:paraId="36510920" w14:textId="77777777" w:rsidR="00C65369" w:rsidRPr="00CA3020" w:rsidRDefault="00C65369" w:rsidP="00C65369">
      <w:pPr>
        <w:ind w:left="567" w:right="-574"/>
        <w:jc w:val="both"/>
        <w:rPr>
          <w:rFonts w:ascii="Palatino Linotype" w:eastAsia="Palatino Linotype" w:hAnsi="Palatino Linotype" w:cs="Palatino Linotype"/>
          <w:b/>
          <w:i/>
          <w:u w:val="single"/>
          <w:lang w:val="es-MX"/>
        </w:rPr>
      </w:pPr>
      <w:r w:rsidRPr="00CA3020">
        <w:rPr>
          <w:rFonts w:ascii="Palatino Linotype" w:eastAsia="Palatino Linotype" w:hAnsi="Palatino Linotype" w:cs="Palatino Linotype"/>
          <w:b/>
          <w:i/>
          <w:u w:val="single"/>
          <w:lang w:val="es-MX"/>
        </w:rPr>
        <w:lastRenderedPageBreak/>
        <w:t>Artículo 39.- La concurrencia de facultades entre la Federación, las entidades federativas y los Municipios, quedará distribuida conforme a lo siguiente:</w:t>
      </w:r>
    </w:p>
    <w:p w14:paraId="5DD7D3C2"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A…</w:t>
      </w:r>
    </w:p>
    <w:p w14:paraId="3BE3B017" w14:textId="77777777" w:rsidR="00C65369" w:rsidRPr="00CA3020" w:rsidRDefault="00C65369" w:rsidP="00C65369">
      <w:pPr>
        <w:ind w:left="567" w:right="-574"/>
        <w:jc w:val="both"/>
        <w:rPr>
          <w:rFonts w:ascii="Palatino Linotype" w:eastAsia="Palatino Linotype" w:hAnsi="Palatino Linotype" w:cs="Palatino Linotype"/>
          <w:b/>
          <w:i/>
          <w:u w:val="single"/>
          <w:lang w:val="es-MX"/>
        </w:rPr>
      </w:pPr>
      <w:r w:rsidRPr="00CA3020">
        <w:rPr>
          <w:rFonts w:ascii="Palatino Linotype" w:eastAsia="Palatino Linotype" w:hAnsi="Palatino Linotype" w:cs="Palatino Linotype"/>
          <w:b/>
          <w:i/>
          <w:u w:val="single"/>
          <w:lang w:val="es-MX"/>
        </w:rPr>
        <w:t>B. Corresponde a la Federación, a las entidades federativas y a los Municipios, en el ámbito de sus respectivas competencias:</w:t>
      </w:r>
    </w:p>
    <w:p w14:paraId="28E72A70"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V…</w:t>
      </w:r>
    </w:p>
    <w:p w14:paraId="4753DA7C"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VI. Designar a un responsable del control, suministro y adecuado manejo de la información a que se refiere esta Ley;</w:t>
      </w:r>
    </w:p>
    <w:p w14:paraId="76F1B20B"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XII a X…</w:t>
      </w:r>
    </w:p>
    <w:p w14:paraId="31483886" w14:textId="77777777" w:rsidR="00C65369" w:rsidRPr="00CA3020" w:rsidRDefault="00C65369" w:rsidP="00C65369">
      <w:pPr>
        <w:ind w:left="567" w:right="-574"/>
        <w:jc w:val="both"/>
        <w:rPr>
          <w:rFonts w:ascii="Palatino Linotype" w:eastAsia="Palatino Linotype" w:hAnsi="Palatino Linotype" w:cs="Palatino Linotype"/>
          <w:b/>
          <w:i/>
          <w:u w:val="single"/>
          <w:lang w:val="es-MX"/>
        </w:rPr>
      </w:pPr>
      <w:r w:rsidRPr="00CA3020">
        <w:rPr>
          <w:rFonts w:ascii="Palatino Linotype" w:eastAsia="Palatino Linotype" w:hAnsi="Palatino Linotype" w:cs="Palatino Linotype"/>
          <w:b/>
          <w:i/>
          <w:u w:val="single"/>
          <w:lang w:val="es-MX"/>
        </w:rPr>
        <w:t xml:space="preserve">XI. Integrar y consultar la información relativa a la operación y Desarrollo Policial para el registro y seguimiento en el Sistema Nacional de Información; </w:t>
      </w:r>
    </w:p>
    <w:p w14:paraId="3AAD2F24"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XII a XV…</w:t>
      </w:r>
    </w:p>
    <w:p w14:paraId="20F65657" w14:textId="77777777" w:rsidR="00457904" w:rsidRPr="00CA3020" w:rsidRDefault="00457904" w:rsidP="00C65369">
      <w:pPr>
        <w:ind w:left="567" w:right="-574"/>
        <w:jc w:val="both"/>
        <w:rPr>
          <w:rFonts w:ascii="Palatino Linotype" w:eastAsia="Palatino Linotype" w:hAnsi="Palatino Linotype" w:cs="Palatino Linotype"/>
          <w:i/>
          <w:lang w:val="es-MX"/>
        </w:rPr>
      </w:pPr>
    </w:p>
    <w:p w14:paraId="255B0E6A"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118.-</w:t>
      </w:r>
      <w:r w:rsidRPr="00CA3020">
        <w:rPr>
          <w:rFonts w:ascii="Palatino Linotype" w:eastAsia="Palatino Linotype" w:hAnsi="Palatino Linotype" w:cs="Palatino Linotype"/>
          <w:i/>
          <w:lang w:val="es-MX"/>
        </w:rPr>
        <w:t xml:space="preserve"> Las Bases de Datos que integran el Sistema Nacional de Información se actualizarán permanentemente y serán de consulta obligatoria para garantizar la efectividad en las actividades de Seguridad Pública. </w:t>
      </w:r>
    </w:p>
    <w:p w14:paraId="3144C4F0" w14:textId="77777777" w:rsidR="008848B7" w:rsidRPr="00CA3020" w:rsidRDefault="008848B7" w:rsidP="00C65369">
      <w:pPr>
        <w:ind w:left="567" w:right="-574"/>
        <w:jc w:val="both"/>
        <w:rPr>
          <w:rFonts w:ascii="Palatino Linotype" w:eastAsia="Palatino Linotype" w:hAnsi="Palatino Linotype" w:cs="Palatino Linotype"/>
          <w:i/>
          <w:lang w:val="es-MX"/>
        </w:rPr>
      </w:pPr>
    </w:p>
    <w:p w14:paraId="3643E92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14:paraId="66545F52"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El Registro Nacional de Detenciones se vinculará con las Bases de Datos a que se refiere el presente artículo, mediante el número de identificación al que hace referencia la ley de la materia.”</w:t>
      </w:r>
    </w:p>
    <w:p w14:paraId="4DD9CB0B" w14:textId="77777777" w:rsidR="00C65369" w:rsidRPr="00CA3020" w:rsidRDefault="00C65369" w:rsidP="00C65369">
      <w:pPr>
        <w:ind w:left="567" w:right="-574"/>
        <w:jc w:val="both"/>
        <w:rPr>
          <w:rFonts w:ascii="Palatino Linotype" w:eastAsia="Palatino Linotype" w:hAnsi="Palatino Linotype" w:cs="Palatino Linotype"/>
          <w:i/>
          <w:lang w:val="es-MX"/>
        </w:rPr>
      </w:pPr>
    </w:p>
    <w:p w14:paraId="374F414F" w14:textId="77777777" w:rsidR="00C65369" w:rsidRPr="00CA3020" w:rsidRDefault="00C65369" w:rsidP="00457904">
      <w:pPr>
        <w:ind w:left="567" w:right="-574"/>
        <w:jc w:val="center"/>
        <w:rPr>
          <w:rFonts w:ascii="Palatino Linotype" w:eastAsia="Palatino Linotype" w:hAnsi="Palatino Linotype" w:cs="Palatino Linotype"/>
          <w:b/>
          <w:i/>
          <w:lang w:val="es-MX"/>
        </w:rPr>
      </w:pPr>
      <w:r w:rsidRPr="00CA3020">
        <w:rPr>
          <w:rFonts w:ascii="Palatino Linotype" w:eastAsia="Palatino Linotype" w:hAnsi="Palatino Linotype" w:cs="Palatino Linotype"/>
          <w:b/>
          <w:i/>
          <w:lang w:val="es-MX"/>
        </w:rPr>
        <w:t>LEY DE SEGURIDAD DEL ESTADO DE MÉXICO</w:t>
      </w:r>
    </w:p>
    <w:p w14:paraId="76894525"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22.-</w:t>
      </w:r>
      <w:r w:rsidRPr="00CA3020">
        <w:rPr>
          <w:rFonts w:ascii="Palatino Linotype" w:eastAsia="Palatino Linotype" w:hAnsi="Palatino Linotype" w:cs="Palatino Linotype"/>
          <w:i/>
          <w:lang w:val="es-MX"/>
        </w:rPr>
        <w:t xml:space="preserve"> Son atribuciones del Director de Seguridad Pública Municipal:</w:t>
      </w:r>
      <w:r w:rsidRPr="00CA3020">
        <w:rPr>
          <w:rFonts w:ascii="Palatino Linotype" w:eastAsia="Palatino Linotype" w:hAnsi="Palatino Linotype" w:cs="Palatino Linotype"/>
          <w:i/>
          <w:lang w:val="es-MX"/>
        </w:rPr>
        <w:br/>
        <w:t>(…)</w:t>
      </w:r>
    </w:p>
    <w:p w14:paraId="0B2E874B"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 xml:space="preserve"> V. Contar con las estadísticas delictivas y efectuar la supervisión de las acciones de seguridad pública municipal;</w:t>
      </w:r>
    </w:p>
    <w:p w14:paraId="1308FCA0" w14:textId="77777777" w:rsidR="00C65369" w:rsidRPr="00CA3020" w:rsidRDefault="00C65369" w:rsidP="00C65369">
      <w:pPr>
        <w:ind w:left="567" w:right="-574"/>
        <w:jc w:val="both"/>
        <w:rPr>
          <w:rFonts w:ascii="Palatino Linotype" w:eastAsia="Palatino Linotype" w:hAnsi="Palatino Linotype" w:cs="Palatino Linotype"/>
          <w:i/>
          <w:lang w:val="es-MX"/>
        </w:rPr>
      </w:pPr>
    </w:p>
    <w:p w14:paraId="5AD03853" w14:textId="77777777" w:rsidR="00C65369" w:rsidRPr="00CA3020" w:rsidRDefault="00C65369" w:rsidP="008848B7">
      <w:pPr>
        <w:numPr>
          <w:ilvl w:val="0"/>
          <w:numId w:val="2"/>
        </w:numPr>
        <w:spacing w:line="360" w:lineRule="auto"/>
        <w:ind w:left="0" w:right="-787" w:firstLine="0"/>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lang w:val="es-MX"/>
        </w:rPr>
        <w:t>Por otra parte, los numerales 125, fracción VIII y 142 de la Ley Orgánica Municipal del Estado de México, señala lo siguiente:</w:t>
      </w:r>
      <w:r w:rsidRPr="00CA3020">
        <w:rPr>
          <w:rFonts w:ascii="Palatino Linotype" w:eastAsia="Palatino Linotype" w:hAnsi="Palatino Linotype" w:cs="Palatino Linotype"/>
          <w:b/>
          <w:i/>
          <w:lang w:val="es-MX"/>
        </w:rPr>
        <w:t xml:space="preserve"> </w:t>
      </w:r>
    </w:p>
    <w:p w14:paraId="010DBCD2" w14:textId="77777777" w:rsidR="00C65369" w:rsidRPr="00CA3020" w:rsidRDefault="00C65369" w:rsidP="00C65369">
      <w:pPr>
        <w:ind w:left="567" w:right="-574"/>
        <w:jc w:val="both"/>
        <w:rPr>
          <w:rFonts w:ascii="Palatino Linotype" w:eastAsia="Palatino Linotype" w:hAnsi="Palatino Linotype" w:cs="Palatino Linotype"/>
          <w:b/>
          <w:i/>
          <w:lang w:val="es-MX"/>
        </w:rPr>
      </w:pPr>
    </w:p>
    <w:p w14:paraId="071170A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lastRenderedPageBreak/>
        <w:t xml:space="preserve"> “Artículo 125</w:t>
      </w:r>
      <w:r w:rsidRPr="00CA3020">
        <w:rPr>
          <w:rFonts w:ascii="Palatino Linotype" w:eastAsia="Palatino Linotype" w:hAnsi="Palatino Linotype" w:cs="Palatino Linotype"/>
          <w:i/>
          <w:lang w:val="es-MX"/>
        </w:rPr>
        <w:t>.- Los municipios tendrán a su cargo la prestación, explotación, administración y conservación de los servicios públicos municipales, considerándose enunciativa y no limitativamente, los siguientes:</w:t>
      </w:r>
    </w:p>
    <w:p w14:paraId="431B582A"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VII…</w:t>
      </w:r>
    </w:p>
    <w:p w14:paraId="0B1209A8"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VIII. Seguridad pública y tránsito;</w:t>
      </w:r>
    </w:p>
    <w:p w14:paraId="4E092B4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IX a XI…</w:t>
      </w:r>
    </w:p>
    <w:p w14:paraId="50CE13F1" w14:textId="77777777" w:rsidR="00C65369" w:rsidRPr="00CA3020" w:rsidRDefault="00C65369" w:rsidP="00C65369">
      <w:pPr>
        <w:ind w:left="567" w:right="-574"/>
        <w:jc w:val="both"/>
        <w:rPr>
          <w:rFonts w:ascii="Palatino Linotype" w:eastAsia="Palatino Linotype" w:hAnsi="Palatino Linotype" w:cs="Palatino Linotype"/>
          <w:i/>
          <w:lang w:val="es-MX"/>
        </w:rPr>
      </w:pPr>
    </w:p>
    <w:p w14:paraId="0CDFD387"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142</w:t>
      </w:r>
      <w:r w:rsidRPr="00CA3020">
        <w:rPr>
          <w:rFonts w:ascii="Palatino Linotype" w:eastAsia="Palatino Linotype" w:hAnsi="Palatino Linotype" w:cs="Palatino Linotype"/>
          <w:i/>
          <w:lang w:val="es-MX"/>
        </w:rPr>
        <w:t>.-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01C2A6C2" w14:textId="77777777" w:rsidR="00C65369" w:rsidRPr="00CA3020" w:rsidRDefault="00C65369" w:rsidP="00C65369">
      <w:pPr>
        <w:ind w:left="567" w:right="-574"/>
        <w:jc w:val="both"/>
        <w:rPr>
          <w:rFonts w:ascii="Palatino Linotype" w:eastAsia="Palatino Linotype" w:hAnsi="Palatino Linotype" w:cs="Palatino Linotype"/>
          <w:i/>
          <w:lang w:val="es-MX"/>
        </w:rPr>
      </w:pPr>
    </w:p>
    <w:p w14:paraId="2384033F" w14:textId="77777777" w:rsidR="00C65369" w:rsidRPr="00CA3020" w:rsidRDefault="00C65369" w:rsidP="00C65369">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 xml:space="preserve"> En cada municipio se deberán integrar cuerpos de seguridad pública, de bomberos y, en su caso, de tránsito, estos servidores públicos preferentemente serán vecinos del municipio, de los cuales el presidente municipal será el jefe inmediato.”</w:t>
      </w:r>
    </w:p>
    <w:p w14:paraId="1A7D4628" w14:textId="77777777" w:rsidR="00C65369" w:rsidRPr="00CA3020" w:rsidRDefault="00C65369" w:rsidP="00C65369">
      <w:pPr>
        <w:spacing w:line="360" w:lineRule="auto"/>
        <w:ind w:right="-787"/>
        <w:jc w:val="both"/>
        <w:rPr>
          <w:rFonts w:ascii="Palatino Linotype" w:eastAsia="Palatino Linotype" w:hAnsi="Palatino Linotype" w:cs="Palatino Linotype"/>
          <w:i/>
          <w:lang w:val="es-MX"/>
        </w:rPr>
      </w:pPr>
    </w:p>
    <w:p w14:paraId="52F934D6" w14:textId="77777777" w:rsidR="00C65369" w:rsidRPr="00CA3020" w:rsidRDefault="00C65369" w:rsidP="008848B7">
      <w:pPr>
        <w:numPr>
          <w:ilvl w:val="0"/>
          <w:numId w:val="2"/>
        </w:numPr>
        <w:spacing w:line="360" w:lineRule="auto"/>
        <w:ind w:left="0" w:right="-787" w:firstLine="0"/>
        <w:jc w:val="both"/>
        <w:rPr>
          <w:rFonts w:ascii="Palatino Linotype" w:eastAsia="Palatino Linotype" w:hAnsi="Palatino Linotype" w:cs="Palatino Linotype"/>
          <w:b/>
          <w:lang w:val="es-MX"/>
        </w:rPr>
      </w:pPr>
      <w:r w:rsidRPr="00CA3020">
        <w:rPr>
          <w:rFonts w:ascii="Palatino Linotype" w:eastAsia="Palatino Linotype" w:hAnsi="Palatino Linotype" w:cs="Palatino Linotype"/>
          <w:lang w:val="es-MX"/>
        </w:rPr>
        <w:t>De ahí que deba arribar a la premisa de que la Ley General del Sistema Nacional de Seguridad Pública prevé un esquema de distribución de competencias entre la Federación, los Estados y los Municipios, a fin que, estos últimos, realicen la integración y actualización de diversas Bases de Datos que integran información de incidencia delictiva; ya que, el Director de Seguridad Pública Municipal,  entre otras cosas, genere estadística delictiva.</w:t>
      </w:r>
      <w:r w:rsidRPr="00CA3020">
        <w:rPr>
          <w:rFonts w:ascii="Palatino Linotype" w:eastAsia="Palatino Linotype" w:hAnsi="Palatino Linotype" w:cs="Palatino Linotype"/>
          <w:b/>
          <w:lang w:val="es-MX"/>
        </w:rPr>
        <w:t xml:space="preserve"> </w:t>
      </w:r>
    </w:p>
    <w:p w14:paraId="3D6CDA72" w14:textId="77777777" w:rsidR="00C65369" w:rsidRPr="00CA3020" w:rsidRDefault="00C65369" w:rsidP="00C65369">
      <w:pPr>
        <w:spacing w:line="360" w:lineRule="auto"/>
        <w:ind w:right="-787"/>
        <w:jc w:val="both"/>
        <w:rPr>
          <w:rFonts w:ascii="Palatino Linotype" w:eastAsia="Palatino Linotype" w:hAnsi="Palatino Linotype" w:cs="Palatino Linotype"/>
          <w:lang w:val="es-MX"/>
        </w:rPr>
      </w:pPr>
    </w:p>
    <w:p w14:paraId="1405260D" w14:textId="77777777" w:rsidR="00C65369" w:rsidRPr="00CA3020" w:rsidRDefault="00C65369"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t>Así las cosas,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24918403" w14:textId="77777777" w:rsidR="00C65369" w:rsidRPr="00CA3020" w:rsidRDefault="00C65369" w:rsidP="00C65369">
      <w:pPr>
        <w:spacing w:line="360" w:lineRule="auto"/>
        <w:ind w:right="-787"/>
        <w:jc w:val="both"/>
        <w:rPr>
          <w:rFonts w:ascii="Palatino Linotype" w:eastAsia="Palatino Linotype" w:hAnsi="Palatino Linotype" w:cs="Palatino Linotype"/>
          <w:lang w:val="es-MX"/>
        </w:rPr>
      </w:pPr>
    </w:p>
    <w:p w14:paraId="7D821EE8"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24</w:t>
      </w:r>
      <w:r w:rsidRPr="00CA3020">
        <w:rPr>
          <w:rFonts w:ascii="Palatino Linotype" w:eastAsia="Palatino Linotype" w:hAnsi="Palatino Linotype" w:cs="Palatino Linotype"/>
          <w:i/>
          <w:lang w:val="es-MX"/>
        </w:rPr>
        <w:t>. Para el cumplimiento de los objetivos de esta Ley, los sujetos obligados deberán cumplir con las siguientes obligaciones, según corresponda, de acuerdo a su naturaleza:</w:t>
      </w:r>
    </w:p>
    <w:p w14:paraId="03E8B6DA"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XI…</w:t>
      </w:r>
    </w:p>
    <w:p w14:paraId="11BB7362"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lastRenderedPageBreak/>
        <w:t>XII. Publicar y mantener actualizada la información relativa a las obligaciones generales de transparencia previstas en la presente Ley o determinadas así por el Instituto, y en general aquella que sea de interés público;</w:t>
      </w:r>
    </w:p>
    <w:p w14:paraId="5F463431"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XIII a XXV…</w:t>
      </w:r>
    </w:p>
    <w:p w14:paraId="234D217B" w14:textId="77777777" w:rsidR="008848B7" w:rsidRPr="00CA3020" w:rsidRDefault="008848B7" w:rsidP="008848B7">
      <w:pPr>
        <w:ind w:left="567" w:right="-574"/>
        <w:jc w:val="both"/>
        <w:rPr>
          <w:rFonts w:ascii="Palatino Linotype" w:eastAsia="Palatino Linotype" w:hAnsi="Palatino Linotype" w:cs="Palatino Linotype"/>
          <w:i/>
          <w:lang w:val="es-MX"/>
        </w:rPr>
      </w:pPr>
    </w:p>
    <w:p w14:paraId="610A31D1"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Artículo 92.</w:t>
      </w:r>
      <w:r w:rsidRPr="00CA3020">
        <w:rPr>
          <w:rFonts w:ascii="Palatino Linotype" w:eastAsia="Palatino Linotype" w:hAnsi="Palatino Linotype" w:cs="Palatino Linotype"/>
          <w:i/>
          <w:lang w:val="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F25F95D"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XXXIII…</w:t>
      </w:r>
    </w:p>
    <w:p w14:paraId="4EDC47D7" w14:textId="77777777" w:rsidR="00C65369" w:rsidRPr="00CA3020" w:rsidRDefault="00C65369" w:rsidP="008848B7">
      <w:pPr>
        <w:ind w:left="567" w:right="-574"/>
        <w:jc w:val="both"/>
        <w:rPr>
          <w:rFonts w:ascii="Palatino Linotype" w:eastAsia="Palatino Linotype" w:hAnsi="Palatino Linotype" w:cs="Palatino Linotype"/>
          <w:b/>
          <w:i/>
          <w:lang w:val="es-MX"/>
        </w:rPr>
      </w:pPr>
      <w:r w:rsidRPr="00CA3020">
        <w:rPr>
          <w:rFonts w:ascii="Palatino Linotype" w:eastAsia="Palatino Linotype" w:hAnsi="Palatino Linotype" w:cs="Palatino Linotype"/>
          <w:b/>
          <w:i/>
          <w:lang w:val="es-MX"/>
        </w:rPr>
        <w:t>XXXIV. Las estadísticas que generen en cumplimiento de sus facultades, competencias o funciones con la mayor desagregación posible</w:t>
      </w:r>
    </w:p>
    <w:p w14:paraId="73BCE1E3" w14:textId="77777777" w:rsidR="00C65369" w:rsidRPr="00CA3020" w:rsidRDefault="00C65369"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XXXV a LII…”</w:t>
      </w:r>
    </w:p>
    <w:p w14:paraId="3032B90D" w14:textId="77777777" w:rsidR="00C65369" w:rsidRPr="00CA3020" w:rsidRDefault="00C65369" w:rsidP="00C65369">
      <w:pPr>
        <w:spacing w:line="360" w:lineRule="auto"/>
        <w:ind w:right="-787"/>
        <w:jc w:val="both"/>
        <w:rPr>
          <w:rFonts w:ascii="Palatino Linotype" w:eastAsia="Palatino Linotype" w:hAnsi="Palatino Linotype" w:cs="Palatino Linotype"/>
          <w:i/>
          <w:lang w:val="es-MX"/>
        </w:rPr>
      </w:pPr>
    </w:p>
    <w:p w14:paraId="24F1FDAB" w14:textId="77777777" w:rsidR="00C65369" w:rsidRPr="00CA3020" w:rsidRDefault="00C65369"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t>De forma complementaria, resulta de nuestro particular interés el criterio 11/09 emitido por el hoy Instituto Nacional de Transparencia, Acceso a la Información y Protección de Datos Personales, que a la letra dispone lo siguiente:</w:t>
      </w:r>
    </w:p>
    <w:p w14:paraId="729D49B5" w14:textId="77777777" w:rsidR="00C65369" w:rsidRPr="00CA3020" w:rsidRDefault="00C65369" w:rsidP="00C65369">
      <w:pPr>
        <w:spacing w:line="360" w:lineRule="auto"/>
        <w:ind w:right="-787"/>
        <w:jc w:val="both"/>
        <w:rPr>
          <w:rFonts w:ascii="Palatino Linotype" w:eastAsia="Palatino Linotype" w:hAnsi="Palatino Linotype" w:cs="Palatino Linotype"/>
          <w:lang w:val="es-MX"/>
        </w:rPr>
      </w:pPr>
    </w:p>
    <w:p w14:paraId="172194A0" w14:textId="77777777" w:rsidR="00C65369" w:rsidRPr="00CA3020" w:rsidRDefault="00C65369" w:rsidP="008848B7">
      <w:pPr>
        <w:tabs>
          <w:tab w:val="left" w:pos="567"/>
        </w:tabs>
        <w:ind w:left="567" w:right="-574"/>
        <w:jc w:val="both"/>
        <w:rPr>
          <w:rFonts w:ascii="Palatino Linotype" w:eastAsia="Palatino Linotype" w:hAnsi="Palatino Linotype" w:cs="Palatino Linotype"/>
          <w:lang w:val="es-MX"/>
        </w:rPr>
      </w:pPr>
      <w:r w:rsidRPr="00CA3020">
        <w:rPr>
          <w:rFonts w:ascii="Palatino Linotype" w:eastAsia="Palatino Linotype" w:hAnsi="Palatino Linotype" w:cs="Palatino Linotype"/>
          <w:i/>
          <w:lang w:val="es-MX"/>
        </w:rPr>
        <w:t>“</w:t>
      </w:r>
      <w:r w:rsidRPr="00CA3020">
        <w:rPr>
          <w:rFonts w:ascii="Palatino Linotype" w:eastAsia="Palatino Linotype" w:hAnsi="Palatino Linotype" w:cs="Palatino Linotype"/>
          <w:b/>
          <w:i/>
          <w:lang w:val="es-MX"/>
        </w:rPr>
        <w:t>LA INFORMACIÓN ESTADÍSTICA ES DE NATURALEZA PÚBLICA, INDEPENDIENTEMENTE DE LA MATERIA CON LA QUE SE ENCUENTRE VINCULADA.</w:t>
      </w:r>
      <w:r w:rsidRPr="00CA3020">
        <w:rPr>
          <w:rFonts w:ascii="Palatino Linotype" w:eastAsia="Palatino Linotype" w:hAnsi="Palatino Linotype" w:cs="Palatino Linotype"/>
          <w:i/>
          <w:lang w:val="es-MX"/>
        </w:rPr>
        <w:t xml:space="preserve"> 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14:paraId="7E4F78F1" w14:textId="77777777" w:rsidR="00C65369" w:rsidRPr="00CA3020" w:rsidRDefault="00C65369" w:rsidP="00C65369">
      <w:pPr>
        <w:spacing w:line="360" w:lineRule="auto"/>
        <w:ind w:right="-787"/>
        <w:jc w:val="both"/>
        <w:rPr>
          <w:rFonts w:ascii="Palatino Linotype" w:eastAsia="Palatino Linotype" w:hAnsi="Palatino Linotype" w:cs="Palatino Linotype"/>
          <w:lang w:val="es-MX"/>
        </w:rPr>
      </w:pPr>
    </w:p>
    <w:p w14:paraId="49DFA5F1" w14:textId="77777777" w:rsidR="008848B7" w:rsidRPr="00CA3020" w:rsidRDefault="008848B7"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lastRenderedPageBreak/>
        <w:t>Así las cosas, se atrae al estudio los Lineamientos para el Llenado, Entrega, Recepción, Registro, Resguardo y Consulta del Informe Policial Homologado del que, se inserta lo siguiente:</w:t>
      </w:r>
    </w:p>
    <w:p w14:paraId="23EDFA13" w14:textId="77777777" w:rsidR="008848B7" w:rsidRPr="00CA3020" w:rsidRDefault="008848B7" w:rsidP="008848B7">
      <w:pPr>
        <w:spacing w:line="360" w:lineRule="auto"/>
        <w:ind w:right="-787"/>
        <w:jc w:val="both"/>
        <w:rPr>
          <w:rFonts w:ascii="Palatino Linotype" w:eastAsia="Palatino Linotype" w:hAnsi="Palatino Linotype" w:cs="Palatino Linotype"/>
          <w:lang w:val="es-MX"/>
        </w:rPr>
      </w:pPr>
    </w:p>
    <w:p w14:paraId="7B9F777A" w14:textId="77777777" w:rsidR="008848B7" w:rsidRPr="00CA3020" w:rsidRDefault="008848B7" w:rsidP="008848B7">
      <w:pPr>
        <w:ind w:left="567" w:right="-574"/>
        <w:jc w:val="both"/>
        <w:rPr>
          <w:rFonts w:ascii="Palatino Linotype" w:eastAsia="Palatino Linotype" w:hAnsi="Palatino Linotype" w:cs="Palatino Linotype"/>
          <w:b/>
          <w:i/>
          <w:lang w:val="es-MX"/>
        </w:rPr>
      </w:pPr>
      <w:r w:rsidRPr="00CA3020">
        <w:rPr>
          <w:rFonts w:ascii="Palatino Linotype" w:eastAsia="Palatino Linotype" w:hAnsi="Palatino Linotype" w:cs="Palatino Linotype"/>
          <w:i/>
          <w:lang w:val="es-MX"/>
        </w:rPr>
        <w:t>“</w:t>
      </w:r>
      <w:r w:rsidRPr="00CA3020">
        <w:rPr>
          <w:rFonts w:ascii="Palatino Linotype" w:eastAsia="Palatino Linotype" w:hAnsi="Palatino Linotype" w:cs="Palatino Linotype"/>
          <w:b/>
          <w:i/>
          <w:lang w:val="es-MX"/>
        </w:rPr>
        <w:t>PRIMERO. OBJETO Y ÁMBITO DE APLICACIÓN.</w:t>
      </w:r>
    </w:p>
    <w:p w14:paraId="2FB77596"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 xml:space="preserve">El Informe Policial Homologado es el medio a través del cual </w:t>
      </w:r>
      <w:r w:rsidRPr="00CA3020">
        <w:rPr>
          <w:rFonts w:ascii="Palatino Linotype" w:eastAsia="Palatino Linotype" w:hAnsi="Palatino Linotype" w:cs="Palatino Linotype"/>
          <w:b/>
          <w:i/>
          <w:lang w:val="es-MX"/>
        </w:rPr>
        <w:t>los integrantes de las instituciones policiales documentan la información relacionada con las puestas a disposición de personas y/o de objetos derivados de su intervención</w:t>
      </w:r>
      <w:r w:rsidRPr="00CA3020">
        <w:rPr>
          <w:rFonts w:ascii="Palatino Linotype" w:eastAsia="Palatino Linotype" w:hAnsi="Palatino Linotype" w:cs="Palatino Linotype"/>
          <w:i/>
          <w:lang w:val="es-MX"/>
        </w:rPr>
        <w:t>, a las autoridades competentes.</w:t>
      </w:r>
    </w:p>
    <w:p w14:paraId="2C26D57C" w14:textId="77777777" w:rsidR="008848B7" w:rsidRPr="00CA3020" w:rsidRDefault="008848B7" w:rsidP="008848B7">
      <w:pPr>
        <w:ind w:left="567" w:right="-574"/>
        <w:jc w:val="both"/>
        <w:rPr>
          <w:rFonts w:ascii="Palatino Linotype" w:eastAsia="Palatino Linotype" w:hAnsi="Palatino Linotype" w:cs="Palatino Linotype"/>
          <w:i/>
          <w:lang w:val="es-MX"/>
        </w:rPr>
      </w:pPr>
    </w:p>
    <w:p w14:paraId="68D8AF4A"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El Informe Policial Homologado tiene como objeto eficientar las puestas a disposición, garantizar el debido proceso, y fomentar el uso de la información para acciones de inteligencia.</w:t>
      </w:r>
    </w:p>
    <w:p w14:paraId="5BC9A164"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Los presentes Lineamientos tienen como objeto señalar los criterios respecto a lo siguiente:</w:t>
      </w:r>
    </w:p>
    <w:p w14:paraId="61416EAA"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V …</w:t>
      </w:r>
    </w:p>
    <w:p w14:paraId="263F5AD5"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VI.   Resguardo de la base de datos del IPH en el Sistema Nacional de Información en Seguridad Pública;</w:t>
      </w:r>
    </w:p>
    <w:p w14:paraId="678C6682"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VII a IX…</w:t>
      </w:r>
    </w:p>
    <w:p w14:paraId="10456DDC" w14:textId="77777777" w:rsidR="008848B7" w:rsidRPr="00CA3020" w:rsidRDefault="008848B7" w:rsidP="008848B7">
      <w:pPr>
        <w:ind w:left="567" w:right="-574"/>
        <w:jc w:val="both"/>
        <w:rPr>
          <w:rFonts w:ascii="Palatino Linotype" w:eastAsia="Palatino Linotype" w:hAnsi="Palatino Linotype" w:cs="Palatino Linotype"/>
          <w:i/>
          <w:lang w:val="es-MX"/>
        </w:rPr>
      </w:pPr>
    </w:p>
    <w:p w14:paraId="52944239"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SEGUNDO. GLOSARIO DE TÉRMINOS</w:t>
      </w:r>
      <w:r w:rsidRPr="00CA3020">
        <w:rPr>
          <w:rFonts w:ascii="Palatino Linotype" w:eastAsia="Palatino Linotype" w:hAnsi="Palatino Linotype" w:cs="Palatino Linotype"/>
          <w:i/>
          <w:lang w:val="es-MX"/>
        </w:rPr>
        <w:t>.</w:t>
      </w:r>
    </w:p>
    <w:p w14:paraId="1CBD727B"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I a IX…</w:t>
      </w:r>
    </w:p>
    <w:p w14:paraId="2ADD9022"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X. IPH: El Informe Policial Homologado</w:t>
      </w:r>
      <w:r w:rsidRPr="00CA3020">
        <w:rPr>
          <w:rFonts w:ascii="Palatino Linotype" w:eastAsia="Palatino Linotype" w:hAnsi="Palatino Linotype" w:cs="Palatino Linotype"/>
          <w:i/>
          <w:lang w:val="es-MX"/>
        </w:rPr>
        <w:t xml:space="preserve"> de hechos probablemente delictivos o de infracciones administrativas, mismo que puede ser en versión impresa o electrónica.</w:t>
      </w:r>
    </w:p>
    <w:p w14:paraId="10EF2BB7" w14:textId="77777777" w:rsidR="008848B7" w:rsidRPr="00CA3020" w:rsidRDefault="008848B7" w:rsidP="008848B7">
      <w:pPr>
        <w:ind w:left="567" w:right="-574"/>
        <w:jc w:val="both"/>
        <w:rPr>
          <w:rFonts w:ascii="Palatino Linotype" w:eastAsia="Palatino Linotype" w:hAnsi="Palatino Linotype" w:cs="Palatino Linotype"/>
          <w:i/>
          <w:lang w:val="es-MX"/>
        </w:rPr>
      </w:pPr>
    </w:p>
    <w:p w14:paraId="426CCA45" w14:textId="77777777" w:rsidR="008848B7" w:rsidRPr="00CA3020" w:rsidRDefault="008848B7" w:rsidP="008848B7">
      <w:pPr>
        <w:ind w:left="567" w:right="-574"/>
        <w:jc w:val="both"/>
        <w:rPr>
          <w:rFonts w:ascii="Palatino Linotype" w:eastAsia="Palatino Linotype" w:hAnsi="Palatino Linotype" w:cs="Palatino Linotype"/>
          <w:b/>
          <w:i/>
          <w:lang w:val="es-MX"/>
        </w:rPr>
      </w:pPr>
      <w:r w:rsidRPr="00CA3020">
        <w:rPr>
          <w:rFonts w:ascii="Palatino Linotype" w:eastAsia="Palatino Linotype" w:hAnsi="Palatino Linotype" w:cs="Palatino Linotype"/>
          <w:b/>
          <w:i/>
          <w:lang w:val="es-MX"/>
        </w:rPr>
        <w:t>DÉCIMO TERCERO. ENTREGA Y RECEPCIÓN DEL IPH.</w:t>
      </w:r>
    </w:p>
    <w:p w14:paraId="62989B25"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 xml:space="preserve">Los integrantes de las instituciones policiales de los tres órdenes de gobierno que realicen el llenado del IPH, </w:t>
      </w:r>
      <w:r w:rsidRPr="00CA3020">
        <w:rPr>
          <w:rFonts w:ascii="Palatino Linotype" w:eastAsia="Palatino Linotype" w:hAnsi="Palatino Linotype" w:cs="Palatino Linotype"/>
          <w:b/>
          <w:i/>
          <w:lang w:val="es-MX"/>
        </w:rPr>
        <w:t>deberán entregarlo junto con las personas detenidas y/o arrestadas y/o los objetos asegurados a la autoridad competente</w:t>
      </w:r>
      <w:r w:rsidRPr="00CA3020">
        <w:rPr>
          <w:rFonts w:ascii="Palatino Linotype" w:eastAsia="Palatino Linotype" w:hAnsi="Palatino Linotype" w:cs="Palatino Linotype"/>
          <w:i/>
          <w:lang w:val="es-MX"/>
        </w:rPr>
        <w:t>, según se trate de un hecho probablemente delictivo o una infracción administrativa.</w:t>
      </w:r>
    </w:p>
    <w:p w14:paraId="1384D1BB" w14:textId="77777777" w:rsidR="008848B7" w:rsidRPr="00CA3020" w:rsidRDefault="008848B7" w:rsidP="008848B7">
      <w:pPr>
        <w:ind w:left="567" w:right="-574"/>
        <w:jc w:val="both"/>
        <w:rPr>
          <w:rFonts w:ascii="Palatino Linotype" w:eastAsia="Palatino Linotype" w:hAnsi="Palatino Linotype" w:cs="Palatino Linotype"/>
          <w:b/>
          <w:i/>
          <w:lang w:val="es-MX"/>
        </w:rPr>
      </w:pPr>
      <w:r w:rsidRPr="00CA3020">
        <w:rPr>
          <w:rFonts w:ascii="Palatino Linotype" w:eastAsia="Palatino Linotype" w:hAnsi="Palatino Linotype" w:cs="Palatino Linotype"/>
          <w:b/>
          <w:i/>
          <w:lang w:val="es-MX"/>
        </w:rPr>
        <w:t>La autoridad competente estará obligada a recibir el IPH junto con las personas detenidas y/o arrestadas y/o los objetos asegurados, en un término máximo de dos horas contadas a partir del arribo a sus oficinas de las instituciones policiales que realizan la puesta a disposición.</w:t>
      </w:r>
    </w:p>
    <w:p w14:paraId="696EAD00" w14:textId="77777777" w:rsidR="008848B7" w:rsidRPr="00CA3020" w:rsidRDefault="008848B7" w:rsidP="008848B7">
      <w:pPr>
        <w:ind w:left="567" w:right="-574"/>
        <w:jc w:val="both"/>
        <w:rPr>
          <w:rFonts w:ascii="Palatino Linotype" w:eastAsia="Palatino Linotype" w:hAnsi="Palatino Linotype" w:cs="Palatino Linotype"/>
          <w:b/>
          <w:i/>
          <w:lang w:val="es-MX"/>
        </w:rPr>
      </w:pPr>
    </w:p>
    <w:p w14:paraId="55EFD06F" w14:textId="77777777" w:rsidR="008848B7" w:rsidRPr="00CA3020" w:rsidRDefault="008848B7" w:rsidP="008848B7">
      <w:pPr>
        <w:ind w:left="567" w:right="-574"/>
        <w:jc w:val="both"/>
        <w:rPr>
          <w:rFonts w:ascii="Palatino Linotype" w:eastAsia="Palatino Linotype" w:hAnsi="Palatino Linotype" w:cs="Palatino Linotype"/>
          <w:b/>
          <w:i/>
          <w:lang w:val="es-MX"/>
        </w:rPr>
      </w:pPr>
      <w:r w:rsidRPr="00CA3020">
        <w:rPr>
          <w:rFonts w:ascii="Palatino Linotype" w:eastAsia="Palatino Linotype" w:hAnsi="Palatino Linotype" w:cs="Palatino Linotype"/>
          <w:b/>
          <w:i/>
          <w:lang w:val="es-MX"/>
        </w:rPr>
        <w:lastRenderedPageBreak/>
        <w:t>DÉCIMO CUARTO. REGISTRO DE LA INFORMACIÓN EN LA BASE DE DATOS DEL IPH.</w:t>
      </w:r>
    </w:p>
    <w:p w14:paraId="6C1C20B1" w14:textId="77777777" w:rsidR="008848B7" w:rsidRPr="00CA3020" w:rsidRDefault="008848B7" w:rsidP="008848B7">
      <w:pPr>
        <w:ind w:left="567" w:right="-574"/>
        <w:jc w:val="both"/>
        <w:rPr>
          <w:rFonts w:ascii="Palatino Linotype" w:eastAsia="Palatino Linotype" w:hAnsi="Palatino Linotype" w:cs="Palatino Linotype"/>
          <w:b/>
          <w:i/>
          <w:lang w:val="es-MX"/>
        </w:rPr>
      </w:pPr>
    </w:p>
    <w:p w14:paraId="0E1F157F" w14:textId="77777777" w:rsidR="008848B7" w:rsidRPr="00CA3020" w:rsidRDefault="008848B7" w:rsidP="008848B7">
      <w:pPr>
        <w:ind w:left="567" w:right="-574"/>
        <w:jc w:val="both"/>
        <w:rPr>
          <w:rFonts w:ascii="Palatino Linotype" w:eastAsia="Palatino Linotype" w:hAnsi="Palatino Linotype" w:cs="Palatino Linotype"/>
          <w:b/>
          <w:i/>
          <w:lang w:val="es-MX"/>
        </w:rPr>
      </w:pPr>
      <w:r w:rsidRPr="00CA3020">
        <w:rPr>
          <w:rFonts w:ascii="Palatino Linotype" w:eastAsia="Palatino Linotype" w:hAnsi="Palatino Linotype" w:cs="Palatino Linotype"/>
          <w:i/>
          <w:lang w:val="es-MX"/>
        </w:rPr>
        <w:t>El registro de la información en la base de datos se llevará a cabo conforme a lo siguiente:</w:t>
      </w:r>
    </w:p>
    <w:p w14:paraId="598871E4"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I. La captura y registro de la información suministrada a la base de datos son obligatorios y estarán a cargo de las instituciones policiales de los tres órdenes de gobierno</w:t>
      </w:r>
      <w:r w:rsidRPr="00CA3020">
        <w:rPr>
          <w:rFonts w:ascii="Palatino Linotype" w:eastAsia="Palatino Linotype" w:hAnsi="Palatino Linotype" w:cs="Palatino Linotype"/>
          <w:i/>
          <w:lang w:val="es-MX"/>
        </w:rPr>
        <w:t>;</w:t>
      </w:r>
    </w:p>
    <w:p w14:paraId="62861FFA"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II.</w:t>
      </w:r>
      <w:r w:rsidRPr="00CA3020">
        <w:rPr>
          <w:rFonts w:ascii="Palatino Linotype" w:eastAsia="Palatino Linotype" w:hAnsi="Palatino Linotype" w:cs="Palatino Linotype"/>
          <w:i/>
          <w:lang w:val="es-MX"/>
        </w:rPr>
        <w:t xml:space="preserve"> El suministro de la información se realizará con apego a los datos contenidos en el IPH;</w:t>
      </w:r>
    </w:p>
    <w:p w14:paraId="4E85A617"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III</w:t>
      </w:r>
      <w:r w:rsidRPr="00CA3020">
        <w:rPr>
          <w:rFonts w:ascii="Palatino Linotype" w:eastAsia="Palatino Linotype" w:hAnsi="Palatino Linotype" w:cs="Palatino Linotype"/>
          <w:i/>
          <w:lang w:val="es-MX"/>
        </w:rPr>
        <w:t>. El registro de los datos contenidos en el IPH y su digitalización se harán de manera inmediata, sin que exceda de un término máximo de veinticuatro horas contadas a partir de la hora de recepción por parte de la autoridad competente, y</w:t>
      </w:r>
    </w:p>
    <w:p w14:paraId="7841AC40" w14:textId="77777777" w:rsidR="008848B7" w:rsidRPr="00CA3020" w:rsidRDefault="008848B7" w:rsidP="008848B7">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 xml:space="preserve">IV. </w:t>
      </w:r>
      <w:r w:rsidRPr="00CA3020">
        <w:rPr>
          <w:rFonts w:ascii="Palatino Linotype" w:eastAsia="Palatino Linotype" w:hAnsi="Palatino Linotype" w:cs="Palatino Linotype"/>
          <w:i/>
          <w:lang w:val="es-MX"/>
        </w:rPr>
        <w:t>La Secretaría garantizará la operación, disponibilidad, interconexión y mantenimiento de los componentes tecnológicos que soporten la base de datos y sistemas informáticos del IPH.”</w:t>
      </w:r>
    </w:p>
    <w:p w14:paraId="0A7A02AC" w14:textId="77777777" w:rsidR="008848B7" w:rsidRPr="00CA3020" w:rsidRDefault="008848B7" w:rsidP="008848B7">
      <w:pPr>
        <w:spacing w:line="360" w:lineRule="auto"/>
        <w:ind w:right="-787"/>
        <w:jc w:val="both"/>
        <w:rPr>
          <w:rFonts w:ascii="Palatino Linotype" w:eastAsia="Palatino Linotype" w:hAnsi="Palatino Linotype" w:cs="Palatino Linotype"/>
          <w:i/>
          <w:lang w:val="es-MX"/>
        </w:rPr>
      </w:pPr>
    </w:p>
    <w:p w14:paraId="05C537DC" w14:textId="77777777" w:rsidR="008848B7" w:rsidRPr="00CA3020" w:rsidRDefault="008848B7"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t>De lo anterior, se deduce que del informe policial homologado, tiene por objeto que las Instituciones policiales documenten la información relacionada con las puestas a disposición de personas y/u objetos derivados de su intervención, para con ello, deben hacer más eficiente el debido proceso y fomentar el uso de la información para acciones de inteligencia; por lo tanto, dicho informe únicamente es entregado junto con la persona detenida o bien, con los objetos que fueron asegurados en el hecho y/o acto probablemente constitutivo de delito. Es importante referir que no se están solicitando estos documentos, sino información estadística únicamente.</w:t>
      </w:r>
    </w:p>
    <w:p w14:paraId="79FCAF50" w14:textId="77777777" w:rsidR="008848B7" w:rsidRPr="00CA3020" w:rsidRDefault="008848B7" w:rsidP="008848B7">
      <w:pPr>
        <w:spacing w:line="360" w:lineRule="auto"/>
        <w:ind w:right="-787"/>
        <w:jc w:val="both"/>
        <w:rPr>
          <w:rFonts w:ascii="Palatino Linotype" w:eastAsia="Palatino Linotype" w:hAnsi="Palatino Linotype" w:cs="Palatino Linotype"/>
          <w:lang w:val="es-MX"/>
        </w:rPr>
      </w:pPr>
    </w:p>
    <w:p w14:paraId="6DDE7956" w14:textId="77777777" w:rsidR="008848B7" w:rsidRPr="00CA3020" w:rsidRDefault="008848B7"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t xml:space="preserve">En este orden de ideas, es evidente que el Informe Policial Homologado se entrega en el momento que un elemento policial pone a disposición a una persona u objetos recabados del lugar en el que ocurrieron los hechos delictivos y/o faltas administrativas; por lo tanto, es claro que no en todos los casos en que se conoce de una conducta delictiva y se inicia una carpeta de investigación, o se agrega un informe policial homologado, pues es evidente que existen diversos tipos de delitos que se pueden configurar sin que se genere el informe en </w:t>
      </w:r>
      <w:r w:rsidRPr="00CA3020">
        <w:rPr>
          <w:rFonts w:ascii="Palatino Linotype" w:eastAsia="Palatino Linotype" w:hAnsi="Palatino Linotype" w:cs="Palatino Linotype"/>
          <w:lang w:val="es-MX"/>
        </w:rPr>
        <w:lastRenderedPageBreak/>
        <w:t>comento, tal como de manera enunciativa más no limitativa, es el caso de la extorsión, ya que, a través de la comunicación vía celular, los delincuentes plantean supuestos escenarios que incluyen situaciones de riesgo o peligro para la posible víctima y/o familiares, tales como amenaza de daño físico o patrimonial, secuestros, detenciones de familiares a causa de un delito, así como actividades de organizaciones delictivas que “vendían” seguridad, entre otras, esto, con la finalidad de obtener una cifra económica a cambio de la solución del conflicto.</w:t>
      </w:r>
    </w:p>
    <w:p w14:paraId="0AE1BA07" w14:textId="77777777" w:rsidR="008848B7" w:rsidRPr="00CA3020" w:rsidRDefault="008848B7" w:rsidP="008848B7">
      <w:pPr>
        <w:spacing w:line="360" w:lineRule="auto"/>
        <w:ind w:right="-787"/>
        <w:jc w:val="both"/>
        <w:rPr>
          <w:rFonts w:ascii="Palatino Linotype" w:eastAsia="Palatino Linotype" w:hAnsi="Palatino Linotype" w:cs="Palatino Linotype"/>
          <w:lang w:val="es-MX"/>
        </w:rPr>
      </w:pPr>
    </w:p>
    <w:p w14:paraId="10AA53AC" w14:textId="77777777" w:rsidR="008848B7" w:rsidRPr="00CA3020" w:rsidRDefault="008848B7"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t xml:space="preserve">De lo anterior, al momento de interponer la denuncia correspondiente, es claro que no intervienen elementos policiales que puedan generar el informe policial homologado, toda vez que difícilmente se pone a una persona a disposición o bien, se presentan elementos recabados en el acto, ya que, es tema de conocimiento público, que muchas de esas llamadas provienen de centros penitenciarios establecidos en diversas Entidades Federativas, y como se precisó anteriormente, al consumarse la extorsión, el dinero obtenido de dicha actividad se triangula a través de cuentas bancarias que en ocasiones terminan sin un rastro específico, por lo que, no existe persona y/u objetos que presentar, siendo el relato de la persona afectada, el único elemento con el que se cuenta y así, procede asentarlo en la estadística de incidencia delictiva generada. </w:t>
      </w:r>
    </w:p>
    <w:p w14:paraId="715898A4" w14:textId="77777777" w:rsidR="008848B7" w:rsidRPr="00CA3020" w:rsidRDefault="008848B7" w:rsidP="008848B7">
      <w:pPr>
        <w:spacing w:line="360" w:lineRule="auto"/>
        <w:ind w:right="-787"/>
        <w:jc w:val="both"/>
        <w:rPr>
          <w:rFonts w:ascii="Palatino Linotype" w:eastAsia="Palatino Linotype" w:hAnsi="Palatino Linotype" w:cs="Palatino Linotype"/>
          <w:lang w:val="es-MX"/>
        </w:rPr>
      </w:pPr>
    </w:p>
    <w:p w14:paraId="6EE4BD64" w14:textId="77777777" w:rsidR="008848B7" w:rsidRPr="00CA3020" w:rsidRDefault="008848B7"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t>En congruencia con lo expuesto, no se deja lado que si bien, existen delitos que por su naturaleza si intervienen elementos policiales y derivado de ello se recaban objetos además de presentar a los probables responsables ante el Ministerio Público, datos que deben ser reproducidos en el informe policial homologado.</w:t>
      </w:r>
    </w:p>
    <w:p w14:paraId="5842A23C" w14:textId="77777777" w:rsidR="008848B7" w:rsidRPr="00CA3020" w:rsidRDefault="008848B7" w:rsidP="008848B7">
      <w:pPr>
        <w:spacing w:line="360" w:lineRule="auto"/>
        <w:ind w:right="-787"/>
        <w:jc w:val="both"/>
        <w:rPr>
          <w:rFonts w:ascii="Palatino Linotype" w:eastAsia="Palatino Linotype" w:hAnsi="Palatino Linotype" w:cs="Palatino Linotype"/>
          <w:lang w:val="es-MX"/>
        </w:rPr>
      </w:pPr>
    </w:p>
    <w:p w14:paraId="0F56A9D9" w14:textId="77777777" w:rsidR="008848B7" w:rsidRPr="00CA3020" w:rsidRDefault="008848B7" w:rsidP="008848B7">
      <w:pPr>
        <w:numPr>
          <w:ilvl w:val="0"/>
          <w:numId w:val="2"/>
        </w:numPr>
        <w:spacing w:line="360" w:lineRule="auto"/>
        <w:ind w:left="0" w:right="-787" w:firstLine="0"/>
        <w:jc w:val="both"/>
        <w:rPr>
          <w:rFonts w:ascii="Palatino Linotype" w:eastAsia="Palatino Linotype" w:hAnsi="Palatino Linotype" w:cs="Palatino Linotype"/>
          <w:lang w:val="es-MX"/>
        </w:rPr>
      </w:pPr>
      <w:r w:rsidRPr="00CA3020">
        <w:rPr>
          <w:rFonts w:ascii="Palatino Linotype" w:eastAsia="Palatino Linotype" w:hAnsi="Palatino Linotype" w:cs="Palatino Linotype"/>
          <w:lang w:val="es-MX"/>
        </w:rPr>
        <w:lastRenderedPageBreak/>
        <w:t xml:space="preserve">Del mismo modo, se trae a contexto lo referente al  </w:t>
      </w:r>
      <w:r w:rsidRPr="00CA3020">
        <w:rPr>
          <w:rFonts w:ascii="Palatino Linotype" w:eastAsia="Palatino Linotype" w:hAnsi="Palatino Linotype" w:cs="Palatino Linotype"/>
          <w:b/>
          <w:i/>
          <w:lang w:val="es-MX"/>
        </w:rPr>
        <w:t xml:space="preserve">Instrumento para el Registro, Clasificación y Reporte de los Delitos y las Víctimas CNSP/38/15 </w:t>
      </w:r>
      <w:r w:rsidRPr="00CA3020">
        <w:rPr>
          <w:rFonts w:ascii="Palatino Linotype" w:eastAsia="Palatino Linotype" w:hAnsi="Palatino Linotype" w:cs="Palatino Linotype"/>
          <w:lang w:val="es-MX"/>
        </w:rPr>
        <w:t>que corresponde a la nueva metodología para el registro de la incidencia delictiva, el cual permite estructurar y mayor consistencia interna en los niveles de clasificación de los delitos; integra en un único instrumento de acopio la información sobre las víctimas que fuese considerada en la estadística del Sistema Nacional de Seguridad Pública (SNSP), reportando ahora las cifras para lograr un mayor número de delitos desagregados por sexo y grandes grupos de edad, a través del Sistema para el Registro de Información de Incidencia Delictiva (SISDEL).</w:t>
      </w:r>
    </w:p>
    <w:p w14:paraId="0ABE9957" w14:textId="77777777" w:rsidR="008848B7" w:rsidRPr="00CA3020" w:rsidRDefault="008848B7" w:rsidP="00C65369">
      <w:pPr>
        <w:spacing w:line="360" w:lineRule="auto"/>
        <w:ind w:right="-787"/>
        <w:jc w:val="both"/>
        <w:rPr>
          <w:rFonts w:ascii="Palatino Linotype" w:eastAsia="Palatino Linotype" w:hAnsi="Palatino Linotype" w:cs="Palatino Linotype"/>
          <w:lang w:val="es-MX"/>
        </w:rPr>
      </w:pPr>
    </w:p>
    <w:p w14:paraId="4D0D583A" w14:textId="77777777" w:rsidR="00F13959" w:rsidRPr="00CA3020" w:rsidRDefault="00F13959" w:rsidP="00F25B14">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no obstante, es </w:t>
      </w:r>
      <w:r w:rsidRPr="00CA3020">
        <w:rPr>
          <w:rFonts w:ascii="Palatino Linotype" w:eastAsia="Palatino Linotype" w:hAnsi="Palatino Linotype" w:cs="Palatino Linotype"/>
          <w:lang w:val="es-MX"/>
        </w:rPr>
        <w:t>preciso</w:t>
      </w:r>
      <w:r w:rsidRPr="00CA3020">
        <w:rPr>
          <w:rFonts w:ascii="Palatino Linotype" w:eastAsia="Palatino Linotype" w:hAnsi="Palatino Linotype" w:cs="Palatino Linotype"/>
          <w:color w:val="000000"/>
        </w:rPr>
        <w:t xml:space="preserve"> reiterar que el Particular solicitó información estadística de la incidencia delictiva, lo cual, corresponde únicamente al número de hechos y/o actos de los que se tuvo conocimiento y con base en ello, el </w:t>
      </w:r>
      <w:r w:rsidRPr="00CA3020">
        <w:rPr>
          <w:rFonts w:ascii="Palatino Linotype" w:eastAsia="Palatino Linotype" w:hAnsi="Palatino Linotype" w:cs="Palatino Linotype"/>
          <w:b/>
          <w:color w:val="000000"/>
        </w:rPr>
        <w:t>SUJETO OBLIGADO</w:t>
      </w:r>
      <w:r w:rsidRPr="00CA3020">
        <w:rPr>
          <w:rFonts w:ascii="Palatino Linotype" w:eastAsia="Palatino Linotype" w:hAnsi="Palatino Linotype" w:cs="Palatino Linotype"/>
          <w:color w:val="000000"/>
        </w:rPr>
        <w:t xml:space="preserve"> no se encuentra constreñido para buscar en el expediente formado si existe o no, el informe policial homologado, esto, en virtud del artículo 12 de la Ley de Transparencia y Acceso a la Información Pública del Estado de México y Municipios, mismo que a la letra estipula lo siguiente:</w:t>
      </w:r>
    </w:p>
    <w:p w14:paraId="13FE76B3" w14:textId="77777777" w:rsidR="00F13959" w:rsidRPr="00CA3020" w:rsidRDefault="00F13959" w:rsidP="00F13959">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rPr>
      </w:pPr>
    </w:p>
    <w:p w14:paraId="241C6B66" w14:textId="77777777" w:rsidR="00F13959" w:rsidRPr="00CA3020" w:rsidRDefault="00F13959" w:rsidP="00F25B14">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 xml:space="preserve">Artículo 12. Quienes generen, recopilen, administren, manejen, procesen, archiven o conserven información pública serán responsables de la misma en los términos de las disposiciones jurídicas aplicables. </w:t>
      </w:r>
    </w:p>
    <w:p w14:paraId="7150EEA2" w14:textId="77777777" w:rsidR="00F25B14" w:rsidRPr="00CA3020" w:rsidRDefault="00F25B14" w:rsidP="00F25B14">
      <w:pPr>
        <w:ind w:left="567" w:right="-574"/>
        <w:jc w:val="both"/>
        <w:rPr>
          <w:rFonts w:ascii="Palatino Linotype" w:eastAsia="Palatino Linotype" w:hAnsi="Palatino Linotype" w:cs="Palatino Linotype"/>
          <w:i/>
          <w:lang w:val="es-MX"/>
        </w:rPr>
      </w:pPr>
    </w:p>
    <w:p w14:paraId="48DFC11A" w14:textId="77777777" w:rsidR="00F13959" w:rsidRPr="00CA3020" w:rsidRDefault="00F13959" w:rsidP="00F25B14">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i/>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AFFCCD9" w14:textId="77777777" w:rsidR="00F13959" w:rsidRPr="00CA3020" w:rsidRDefault="00F13959" w:rsidP="00F13959">
      <w:pPr>
        <w:pBdr>
          <w:top w:val="nil"/>
          <w:left w:val="nil"/>
          <w:bottom w:val="nil"/>
          <w:right w:val="nil"/>
          <w:between w:val="nil"/>
        </w:pBdr>
        <w:spacing w:line="276" w:lineRule="auto"/>
        <w:ind w:left="1134" w:right="1134"/>
        <w:jc w:val="both"/>
        <w:rPr>
          <w:rFonts w:ascii="Palatino Linotype" w:eastAsia="Palatino Linotype" w:hAnsi="Palatino Linotype" w:cs="Palatino Linotype"/>
          <w:i/>
          <w:color w:val="000000"/>
        </w:rPr>
      </w:pPr>
    </w:p>
    <w:p w14:paraId="526288D5" w14:textId="77777777" w:rsidR="00F13959" w:rsidRPr="00CA3020" w:rsidRDefault="00F13959" w:rsidP="00F25B14">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lastRenderedPageBreak/>
        <w:t xml:space="preserve">En esta tesitura, es claro que el nivel de desagregación que solicita el Particular, confiere al </w:t>
      </w:r>
      <w:r w:rsidRPr="00CA3020">
        <w:rPr>
          <w:rFonts w:ascii="Palatino Linotype" w:eastAsia="Palatino Linotype" w:hAnsi="Palatino Linotype" w:cs="Palatino Linotype"/>
          <w:b/>
          <w:color w:val="000000"/>
        </w:rPr>
        <w:t xml:space="preserve">SUJETO </w:t>
      </w:r>
      <w:r w:rsidRPr="00CA3020">
        <w:rPr>
          <w:rFonts w:ascii="Palatino Linotype" w:eastAsia="Palatino Linotype" w:hAnsi="Palatino Linotype" w:cs="Palatino Linotype"/>
          <w:b/>
          <w:lang w:val="es-MX"/>
        </w:rPr>
        <w:t>OBLIGADO</w:t>
      </w:r>
      <w:r w:rsidRPr="00CA3020">
        <w:rPr>
          <w:rFonts w:ascii="Palatino Linotype" w:eastAsia="Palatino Linotype" w:hAnsi="Palatino Linotype" w:cs="Palatino Linotype"/>
          <w:color w:val="000000"/>
        </w:rPr>
        <w:t xml:space="preserve"> a practicar una investigación dentro de todos los expedientes formados en razón de una denuncia por hechos y/o actos delictivos, para con ello, precisar si se encuentra o no, el informe de policía homologado y en consecuencia, realizar un pronunciamiento ad hoc a los intereses de este último, situación que como fue precisado, va en contra del criterio número 03/17 emitido por el Pleno del Instituto Nacional de Transparencia, Acceso a la Información y Protección de Datos Personales, que por rubro y texto, dispone lo siguiente:</w:t>
      </w:r>
    </w:p>
    <w:p w14:paraId="292831B7" w14:textId="77777777" w:rsidR="00F13959" w:rsidRPr="00CA3020" w:rsidRDefault="00F13959" w:rsidP="00F13959">
      <w:pPr>
        <w:pBdr>
          <w:top w:val="nil"/>
          <w:left w:val="nil"/>
          <w:bottom w:val="nil"/>
          <w:right w:val="nil"/>
          <w:between w:val="nil"/>
        </w:pBdr>
        <w:spacing w:line="276" w:lineRule="auto"/>
        <w:ind w:left="1134" w:right="1134"/>
        <w:jc w:val="both"/>
        <w:rPr>
          <w:rFonts w:ascii="Palatino Linotype" w:eastAsia="Palatino Linotype" w:hAnsi="Palatino Linotype" w:cs="Palatino Linotype"/>
          <w:i/>
          <w:color w:val="000000"/>
        </w:rPr>
      </w:pPr>
    </w:p>
    <w:p w14:paraId="06080743" w14:textId="77777777" w:rsidR="00F13959" w:rsidRPr="00CA3020" w:rsidRDefault="00F13959" w:rsidP="00F25B14">
      <w:pPr>
        <w:ind w:left="567" w:right="-574"/>
        <w:jc w:val="both"/>
        <w:rPr>
          <w:rFonts w:ascii="Palatino Linotype" w:eastAsia="Palatino Linotype" w:hAnsi="Palatino Linotype" w:cs="Palatino Linotype"/>
          <w:i/>
          <w:lang w:val="es-MX"/>
        </w:rPr>
      </w:pPr>
      <w:r w:rsidRPr="00CA3020">
        <w:rPr>
          <w:rFonts w:ascii="Palatino Linotype" w:eastAsia="Palatino Linotype" w:hAnsi="Palatino Linotype" w:cs="Palatino Linotype"/>
          <w:b/>
          <w:i/>
          <w:lang w:val="es-MX"/>
        </w:rPr>
        <w:t>No existe obligación de elaborar documentos ad hoc para atender las solicitudes de acceso a la información</w:t>
      </w:r>
      <w:r w:rsidRPr="00CA3020">
        <w:rPr>
          <w:rFonts w:ascii="Palatino Linotype" w:eastAsia="Palatino Linotype" w:hAnsi="Palatino Linotype" w:cs="Palatino Linotype"/>
          <w:i/>
          <w:lang w:val="es-MX"/>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D0B3747" w14:textId="77777777" w:rsidR="00F13959" w:rsidRPr="00CA3020" w:rsidRDefault="00F13959" w:rsidP="00F13959">
      <w:pPr>
        <w:pBdr>
          <w:top w:val="nil"/>
          <w:left w:val="nil"/>
          <w:bottom w:val="nil"/>
          <w:right w:val="nil"/>
          <w:between w:val="nil"/>
        </w:pBdr>
        <w:spacing w:line="276" w:lineRule="auto"/>
        <w:ind w:left="1134" w:right="1134"/>
        <w:jc w:val="both"/>
        <w:rPr>
          <w:rFonts w:ascii="Palatino Linotype" w:eastAsia="Palatino Linotype" w:hAnsi="Palatino Linotype" w:cs="Palatino Linotype"/>
          <w:i/>
          <w:color w:val="000000"/>
        </w:rPr>
      </w:pPr>
    </w:p>
    <w:p w14:paraId="3254A9DC" w14:textId="77777777" w:rsidR="00F13959" w:rsidRPr="00CA3020" w:rsidRDefault="00F13959" w:rsidP="00F25B14">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Por tales circunstancias para el caso en particular, este Instituto no encuentra sustento legal que permita ordenar la entrega de la información conforme los intereses del Particular; no obstante, es procedente determinar las atribuciones del SUJETO OBLIGADO para que, de ser el caso, en aras del principio de máxima publicidad, se ordene la entrega de la información con el mayor grado de desagregación posible.</w:t>
      </w:r>
    </w:p>
    <w:p w14:paraId="75053B8E" w14:textId="77777777" w:rsidR="00F13959" w:rsidRPr="00CA3020" w:rsidRDefault="00F13959" w:rsidP="00F25B14">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rPr>
      </w:pPr>
    </w:p>
    <w:p w14:paraId="64CAA03C" w14:textId="77777777" w:rsidR="00F13959" w:rsidRPr="00CA3020" w:rsidRDefault="00F13959" w:rsidP="00F25B14">
      <w:pPr>
        <w:numPr>
          <w:ilvl w:val="0"/>
          <w:numId w:val="2"/>
        </w:numPr>
        <w:spacing w:line="360" w:lineRule="auto"/>
        <w:ind w:left="0" w:right="-787" w:firstLine="0"/>
        <w:jc w:val="both"/>
        <w:rPr>
          <w:rFonts w:ascii="Palatino Linotype" w:hAnsi="Palatino Linotype"/>
          <w:color w:val="000000"/>
        </w:rPr>
      </w:pPr>
      <w:r w:rsidRPr="00CA3020">
        <w:rPr>
          <w:rFonts w:ascii="Palatino Linotype" w:hAnsi="Palatino Linotype"/>
        </w:rPr>
        <w:t xml:space="preserve">En consecuencia se concluye que </w:t>
      </w:r>
      <w:r w:rsidRPr="00CA3020">
        <w:rPr>
          <w:rFonts w:ascii="Palatino Linotype" w:hAnsi="Palatino Linotype"/>
          <w:color w:val="000000"/>
        </w:rPr>
        <w:t xml:space="preserve">la respuesta proporcionada por </w:t>
      </w:r>
      <w:r w:rsidR="00F25B14" w:rsidRPr="00CA3020">
        <w:rPr>
          <w:rFonts w:ascii="Palatino Linotype" w:hAnsi="Palatino Linotype"/>
          <w:color w:val="000000"/>
        </w:rPr>
        <w:t>el Sujeto Obligado</w:t>
      </w:r>
      <w:r w:rsidRPr="00CA3020">
        <w:rPr>
          <w:rFonts w:ascii="Palatino Linotype" w:hAnsi="Palatino Linotype"/>
          <w:color w:val="000000"/>
        </w:rPr>
        <w:t xml:space="preserve"> no satisfacen el derecho de acceso a la </w:t>
      </w:r>
      <w:r w:rsidRPr="00CA3020">
        <w:rPr>
          <w:rFonts w:ascii="Palatino Linotype" w:eastAsia="Palatino Linotype" w:hAnsi="Palatino Linotype" w:cs="Palatino Linotype"/>
          <w:color w:val="000000"/>
        </w:rPr>
        <w:t>información</w:t>
      </w:r>
      <w:r w:rsidRPr="00CA3020">
        <w:rPr>
          <w:rFonts w:ascii="Palatino Linotype" w:hAnsi="Palatino Linotype"/>
          <w:color w:val="000000"/>
        </w:rPr>
        <w:t xml:space="preserve"> de </w:t>
      </w:r>
      <w:r w:rsidRPr="00CA3020">
        <w:rPr>
          <w:rFonts w:ascii="Palatino Linotype" w:hAnsi="Palatino Linotype"/>
          <w:b/>
          <w:color w:val="000000"/>
        </w:rPr>
        <w:t>LA PARTE RECURRENTE</w:t>
      </w:r>
      <w:r w:rsidRPr="00CA3020">
        <w:rPr>
          <w:rFonts w:ascii="Palatino Linotype" w:hAnsi="Palatino Linotype"/>
          <w:color w:val="000000"/>
        </w:rPr>
        <w:t xml:space="preserve">, por lo tanto </w:t>
      </w:r>
      <w:r w:rsidRPr="00CA3020">
        <w:rPr>
          <w:rFonts w:ascii="Palatino Linotype" w:hAnsi="Palatino Linotype"/>
          <w:color w:val="000000"/>
        </w:rPr>
        <w:lastRenderedPageBreak/>
        <w:t xml:space="preserve">resulta dable ordenar previa búsqueda exhaustiva y razonable la entrega del soporte documental en donde obre la información peticionada por </w:t>
      </w:r>
      <w:r w:rsidRPr="00CA3020">
        <w:rPr>
          <w:rFonts w:ascii="Palatino Linotype" w:hAnsi="Palatino Linotype"/>
          <w:b/>
          <w:color w:val="000000"/>
        </w:rPr>
        <w:t>LA PARTE RECURRENTE.</w:t>
      </w:r>
    </w:p>
    <w:p w14:paraId="4C71FC22" w14:textId="77777777" w:rsidR="00F25B14" w:rsidRPr="00CA3020" w:rsidRDefault="00F25B14" w:rsidP="00F25B14">
      <w:pPr>
        <w:spacing w:line="360" w:lineRule="auto"/>
        <w:ind w:right="-787"/>
        <w:jc w:val="both"/>
        <w:rPr>
          <w:rFonts w:ascii="Palatino Linotype" w:hAnsi="Palatino Linotype"/>
          <w:color w:val="000000"/>
        </w:rPr>
      </w:pPr>
    </w:p>
    <w:p w14:paraId="4BE27220" w14:textId="77777777" w:rsidR="00F13959" w:rsidRPr="00CA3020" w:rsidRDefault="00F13959" w:rsidP="00EE58E6">
      <w:pPr>
        <w:numPr>
          <w:ilvl w:val="0"/>
          <w:numId w:val="2"/>
        </w:numPr>
        <w:spacing w:line="360" w:lineRule="auto"/>
        <w:ind w:left="0" w:right="-787" w:firstLine="0"/>
        <w:jc w:val="both"/>
        <w:rPr>
          <w:rFonts w:ascii="Palatino Linotype" w:hAnsi="Palatino Linotype" w:cs="Tahoma"/>
          <w:i/>
          <w:color w:val="000000" w:themeColor="text1"/>
        </w:rPr>
      </w:pPr>
      <w:r w:rsidRPr="00CA3020">
        <w:rPr>
          <w:rFonts w:ascii="Palatino Linotype" w:eastAsia="Palatino Linotype" w:hAnsi="Palatino Linotype" w:cs="Palatino Linotype"/>
          <w:color w:val="000000"/>
        </w:rPr>
        <w:t>Ahora</w:t>
      </w:r>
      <w:r w:rsidRPr="00CA3020">
        <w:rPr>
          <w:rFonts w:ascii="Palatino Linotype" w:hAnsi="Palatino Linotype" w:cs="Tahoma"/>
        </w:rPr>
        <w:t xml:space="preserve"> bien, sobre la naturaleza de la información solicitada es oportuno reproducir los preceptos normativos de la Ley General del Sistema Nacional de Seguridad Pública, con la precisión de que el Particular, requirió información desde el 2018 y hasta la fecha de la solicitud que fue el ocho de octubre de dos mil veinticinco, por lo que la información solicitada, se relaciona con dos leyes del Sistema de Seguridad Pública; tras las reformas de 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w:t>
      </w:r>
      <w:r w:rsidR="00F25B14" w:rsidRPr="00CA3020">
        <w:rPr>
          <w:rFonts w:ascii="Palatino Linotype" w:hAnsi="Palatino Linotype" w:cs="Tahoma"/>
        </w:rPr>
        <w:t>se encontraba</w:t>
      </w:r>
      <w:r w:rsidRPr="00CA3020">
        <w:rPr>
          <w:rFonts w:ascii="Palatino Linotype" w:hAnsi="Palatino Linotype" w:cs="Tahoma"/>
        </w:rPr>
        <w:t xml:space="preserve"> regulado en su artículo 43 y en la actual, lo remite a los Lineamientos. </w:t>
      </w:r>
    </w:p>
    <w:p w14:paraId="4941244B" w14:textId="77777777" w:rsidR="00EE58E6" w:rsidRPr="00CA3020" w:rsidRDefault="00EE58E6" w:rsidP="00EE58E6">
      <w:pPr>
        <w:spacing w:line="360" w:lineRule="auto"/>
        <w:ind w:right="-787"/>
        <w:jc w:val="both"/>
        <w:rPr>
          <w:rFonts w:ascii="Palatino Linotype" w:hAnsi="Palatino Linotype" w:cs="Tahoma"/>
          <w:i/>
          <w:color w:val="000000" w:themeColor="text1"/>
        </w:rPr>
      </w:pPr>
    </w:p>
    <w:p w14:paraId="631A35F3" w14:textId="77777777" w:rsidR="00F13959" w:rsidRPr="00CA3020" w:rsidRDefault="00F13959" w:rsidP="00EE58E6">
      <w:pPr>
        <w:numPr>
          <w:ilvl w:val="0"/>
          <w:numId w:val="2"/>
        </w:numPr>
        <w:spacing w:line="360" w:lineRule="auto"/>
        <w:ind w:left="0" w:right="-787" w:firstLine="0"/>
        <w:jc w:val="both"/>
        <w:rPr>
          <w:rFonts w:ascii="Palatino Linotype" w:hAnsi="Palatino Linotype" w:cs="Tahoma"/>
          <w:lang w:val="es-ES"/>
        </w:rPr>
      </w:pPr>
      <w:r w:rsidRPr="00CA3020">
        <w:rPr>
          <w:rFonts w:ascii="Palatino Linotype" w:hAnsi="Palatino Linotype" w:cs="Tahoma"/>
          <w:lang w:val="es-ES"/>
        </w:rPr>
        <w:t xml:space="preserve">De forma </w:t>
      </w:r>
      <w:r w:rsidRPr="00CA3020">
        <w:rPr>
          <w:rFonts w:ascii="Palatino Linotype" w:hAnsi="Palatino Linotype" w:cs="Tahoma"/>
        </w:rPr>
        <w:t>complementaria</w:t>
      </w:r>
      <w:r w:rsidRPr="00CA3020">
        <w:rPr>
          <w:rFonts w:ascii="Palatino Linotype" w:hAnsi="Palatino Linotype" w:cs="Tahoma"/>
          <w:lang w:val="es-ES"/>
        </w:rPr>
        <w:t>, resulta de nuestro particular interés el criterio</w:t>
      </w:r>
      <w:r w:rsidR="00EE58E6" w:rsidRPr="00CA3020">
        <w:rPr>
          <w:rFonts w:ascii="Palatino Linotype" w:hAnsi="Palatino Linotype" w:cs="Tahoma"/>
          <w:lang w:val="es-ES"/>
        </w:rPr>
        <w:t xml:space="preserve"> orientador</w:t>
      </w:r>
      <w:r w:rsidRPr="00CA3020">
        <w:rPr>
          <w:rFonts w:ascii="Palatino Linotype" w:hAnsi="Palatino Linotype" w:cs="Tahoma"/>
          <w:lang w:val="es-ES"/>
        </w:rPr>
        <w:t xml:space="preserve"> 008/2023 emitido por el Instituto Nacional de Transparencia, Acceso a la Información y Protección de Datos Personales, que a la letra dispone lo siguiente:</w:t>
      </w:r>
    </w:p>
    <w:p w14:paraId="7F9489E9" w14:textId="77777777" w:rsidR="00F13959" w:rsidRPr="00CA3020" w:rsidRDefault="00F13959" w:rsidP="00F13959">
      <w:pPr>
        <w:spacing w:line="360" w:lineRule="auto"/>
        <w:jc w:val="both"/>
        <w:rPr>
          <w:rFonts w:ascii="Palatino Linotype" w:hAnsi="Palatino Linotype" w:cs="Tahoma"/>
          <w:lang w:val="es-ES"/>
        </w:rPr>
      </w:pPr>
    </w:p>
    <w:p w14:paraId="007B994C" w14:textId="77777777" w:rsidR="00F13959" w:rsidRPr="00CA3020" w:rsidRDefault="00F13959" w:rsidP="00EE58E6">
      <w:pPr>
        <w:ind w:left="567" w:right="-573"/>
        <w:jc w:val="both"/>
        <w:rPr>
          <w:rFonts w:ascii="Palatino Linotype" w:hAnsi="Palatino Linotype" w:cs="Tahoma"/>
          <w:b/>
          <w:i/>
          <w:color w:val="000000" w:themeColor="text1"/>
        </w:rPr>
      </w:pPr>
      <w:r w:rsidRPr="00CA3020">
        <w:rPr>
          <w:rFonts w:ascii="Palatino Linotype" w:hAnsi="Palatino Linotype" w:cs="Tahoma"/>
          <w:i/>
          <w:color w:val="000000" w:themeColor="text1"/>
        </w:rPr>
        <w:t>“</w:t>
      </w:r>
      <w:r w:rsidRPr="00CA3020">
        <w:rPr>
          <w:rFonts w:ascii="Palatino Linotype" w:hAnsi="Palatino Linotype" w:cs="Tahoma"/>
          <w:b/>
          <w:i/>
          <w:color w:val="000000" w:themeColor="text1"/>
        </w:rPr>
        <w:t xml:space="preserve">Ejercicio del derecho de Acceso a la Información Pública. La información estadística es de naturaleza pública, independientemente de la materia con la que se encuentre vinculada. </w:t>
      </w:r>
      <w:r w:rsidRPr="00CA3020">
        <w:rPr>
          <w:rFonts w:ascii="Palatino Linotype" w:hAnsi="Palatino Linotype" w:cs="Tahoma"/>
          <w:i/>
          <w:color w:val="000000" w:themeColor="text1"/>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w:t>
      </w:r>
      <w:r w:rsidRPr="00CA3020">
        <w:rPr>
          <w:rFonts w:ascii="Palatino Linotype" w:hAnsi="Palatino Linotype" w:cs="Tahoma"/>
          <w:i/>
          <w:color w:val="000000" w:themeColor="text1"/>
        </w:rPr>
        <w:lastRenderedPageBreak/>
        <w:t>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Pr="00CA3020">
        <w:rPr>
          <w:rFonts w:ascii="Palatino Linotype" w:hAnsi="Palatino Linotype" w:cs="Tahoma"/>
          <w:b/>
          <w:i/>
          <w:color w:val="000000" w:themeColor="text1"/>
        </w:rPr>
        <w:t>.</w:t>
      </w:r>
    </w:p>
    <w:p w14:paraId="20B4B095" w14:textId="77777777" w:rsidR="00F13959" w:rsidRPr="00CA3020" w:rsidRDefault="00F13959" w:rsidP="00F13959">
      <w:pPr>
        <w:spacing w:line="360" w:lineRule="auto"/>
        <w:ind w:right="-28"/>
        <w:jc w:val="both"/>
        <w:rPr>
          <w:rFonts w:ascii="Palatino Linotype" w:hAnsi="Palatino Linotype"/>
          <w:b/>
          <w:bCs/>
        </w:rPr>
      </w:pPr>
    </w:p>
    <w:p w14:paraId="4EE711E8" w14:textId="77777777" w:rsidR="00F13959" w:rsidRDefault="00F13959" w:rsidP="005774DF">
      <w:pPr>
        <w:numPr>
          <w:ilvl w:val="0"/>
          <w:numId w:val="2"/>
        </w:numPr>
        <w:spacing w:line="360" w:lineRule="auto"/>
        <w:ind w:left="0" w:right="-787" w:firstLine="0"/>
        <w:jc w:val="both"/>
        <w:rPr>
          <w:rFonts w:ascii="Palatino Linotype" w:hAnsi="Palatino Linotype"/>
        </w:rPr>
      </w:pPr>
      <w:r w:rsidRPr="00CA3020">
        <w:rPr>
          <w:rFonts w:ascii="Palatino Linotype" w:hAnsi="Palatino Linotype"/>
        </w:rPr>
        <w:t xml:space="preserve">Ahora bien, cuando existe fuente obligacional de recabar la información a través de la recopilación de los hechos </w:t>
      </w:r>
      <w:r w:rsidRPr="00CA3020">
        <w:rPr>
          <w:rFonts w:ascii="Palatino Linotype" w:hAnsi="Palatino Linotype" w:cs="Tahoma"/>
          <w:lang w:val="es-ES"/>
        </w:rPr>
        <w:t>acontecidos</w:t>
      </w:r>
      <w:r w:rsidRPr="00CA3020">
        <w:rPr>
          <w:rFonts w:ascii="Palatino Linotype" w:hAnsi="Palatino Linotype"/>
        </w:rPr>
        <w:t xml:space="preserve"> en el Informe Policial Homologado, </w:t>
      </w:r>
      <w:r w:rsidR="005774DF" w:rsidRPr="00CA3020">
        <w:rPr>
          <w:rFonts w:ascii="Palatino Linotype" w:hAnsi="Palatino Linotype"/>
        </w:rPr>
        <w:t xml:space="preserve">de donde se genera información </w:t>
      </w:r>
      <w:r w:rsidRPr="00CA3020">
        <w:rPr>
          <w:rFonts w:ascii="Palatino Linotype" w:hAnsi="Palatino Linotype"/>
        </w:rPr>
        <w:t>estadística, sin embargo, para lo cual, no existe fuente obligacional de poseer dicha información en un específico nivel de desagregación, menos conforme al interés específico del Particular.</w:t>
      </w:r>
    </w:p>
    <w:p w14:paraId="72A24D9D" w14:textId="77777777" w:rsidR="00CA3020" w:rsidRPr="00CA3020" w:rsidRDefault="00CA3020" w:rsidP="00CA3020">
      <w:pPr>
        <w:spacing w:line="360" w:lineRule="auto"/>
        <w:ind w:right="-787"/>
        <w:jc w:val="both"/>
        <w:rPr>
          <w:rFonts w:ascii="Palatino Linotype" w:hAnsi="Palatino Linotype"/>
        </w:rPr>
      </w:pPr>
    </w:p>
    <w:p w14:paraId="11A6C517" w14:textId="77777777" w:rsidR="00693DA4" w:rsidRPr="00CA3020" w:rsidRDefault="00693DA4" w:rsidP="00693DA4">
      <w:pPr>
        <w:numPr>
          <w:ilvl w:val="0"/>
          <w:numId w:val="2"/>
        </w:numPr>
        <w:spacing w:line="360" w:lineRule="auto"/>
        <w:ind w:left="0" w:right="-787" w:firstLine="0"/>
        <w:jc w:val="both"/>
        <w:rPr>
          <w:rFonts w:ascii="Palatino Linotype" w:hAnsi="Palatino Linotype" w:cs="Tahoma"/>
        </w:rPr>
      </w:pPr>
      <w:r w:rsidRPr="00CA3020">
        <w:rPr>
          <w:rFonts w:ascii="Palatino Linotype" w:hAnsi="Palatino Linotype"/>
        </w:rPr>
        <w:t xml:space="preserve">Continuando con el estudio, es de precisar que </w:t>
      </w:r>
      <w:r w:rsidRPr="00CA3020">
        <w:rPr>
          <w:rFonts w:ascii="Palatino Linotype" w:hAnsi="Palatino Linotype" w:cs="Tahoma"/>
        </w:rPr>
        <w:t xml:space="preserve">normativamente está constreñido a generar </w:t>
      </w:r>
      <w:r w:rsidRPr="00CA3020">
        <w:rPr>
          <w:rFonts w:ascii="Palatino Linotype" w:hAnsi="Palatino Linotype"/>
        </w:rPr>
        <w:t>información</w:t>
      </w:r>
      <w:r w:rsidRPr="00CA3020">
        <w:rPr>
          <w:rFonts w:ascii="Palatino Linotype" w:hAnsi="Palatino Linotype" w:cs="Tahoma"/>
        </w:rPr>
        <w:t xml:space="preserve"> en torno a las incidencias delictivas, no así a las faltas administrativas. Por ello, deberá hacer entrega de la estadística delictiva y/o administrativa al mayor nivel de desglose que obre en sus archivos. Para el caso de que la información de las faltas administrativas no obre en sus archivos, deberá hacerlo del conocimiento al Particular en dichos términos.</w:t>
      </w:r>
    </w:p>
    <w:p w14:paraId="45E3D062" w14:textId="77777777" w:rsidR="00693DA4" w:rsidRPr="00CA3020" w:rsidRDefault="00693DA4" w:rsidP="00693DA4">
      <w:pPr>
        <w:spacing w:line="360" w:lineRule="auto"/>
        <w:ind w:right="-93"/>
        <w:jc w:val="both"/>
        <w:rPr>
          <w:rFonts w:ascii="Palatino Linotype" w:hAnsi="Palatino Linotype" w:cs="Tahoma"/>
        </w:rPr>
      </w:pPr>
    </w:p>
    <w:p w14:paraId="4FBE0EF3" w14:textId="77777777" w:rsidR="00693DA4" w:rsidRPr="00CA3020" w:rsidRDefault="00693DA4" w:rsidP="00693DA4">
      <w:pPr>
        <w:numPr>
          <w:ilvl w:val="0"/>
          <w:numId w:val="2"/>
        </w:numPr>
        <w:spacing w:line="360" w:lineRule="auto"/>
        <w:ind w:left="0" w:right="-787" w:firstLine="0"/>
        <w:jc w:val="both"/>
        <w:rPr>
          <w:rFonts w:ascii="Palatino Linotype" w:hAnsi="Palatino Linotype" w:cs="Tahoma"/>
        </w:rPr>
      </w:pPr>
      <w:r w:rsidRPr="00CA3020">
        <w:rPr>
          <w:rFonts w:ascii="Palatino Linotype" w:hAnsi="Palatino Linotype" w:cs="Tahoma"/>
        </w:rPr>
        <w:t xml:space="preserve">No se omite </w:t>
      </w:r>
      <w:r w:rsidRPr="00CA3020">
        <w:rPr>
          <w:rFonts w:ascii="Palatino Linotype" w:hAnsi="Palatino Linotype"/>
        </w:rPr>
        <w:t>señalar</w:t>
      </w:r>
      <w:r w:rsidRPr="00CA3020">
        <w:rPr>
          <w:rFonts w:ascii="Palatino Linotype" w:hAnsi="Palatino Linotype" w:cs="Tahoma"/>
        </w:rPr>
        <w:t xml:space="preserve"> que toda vez que se desconoce el nivel de desglose de la estadística del año 2018 y 2019; e incluso, se ignora si la información obra o no en archivos del Sujeto Obligado, esto en relación con una posible baja documental. </w:t>
      </w:r>
    </w:p>
    <w:p w14:paraId="495067D4" w14:textId="77777777" w:rsidR="00F13959" w:rsidRPr="00CA3020" w:rsidRDefault="00F13959" w:rsidP="005774DF">
      <w:pPr>
        <w:rPr>
          <w:rFonts w:ascii="Palatino Linotype" w:hAnsi="Palatino Linotype" w:cs="Tahoma"/>
        </w:rPr>
      </w:pPr>
    </w:p>
    <w:p w14:paraId="2CAC0AE8" w14:textId="77777777" w:rsidR="00357066" w:rsidRPr="00CA3020" w:rsidRDefault="00693DA4" w:rsidP="00357066">
      <w:pPr>
        <w:numPr>
          <w:ilvl w:val="0"/>
          <w:numId w:val="2"/>
        </w:numPr>
        <w:spacing w:line="360" w:lineRule="auto"/>
        <w:ind w:left="0" w:right="-787" w:firstLine="0"/>
        <w:jc w:val="both"/>
        <w:rPr>
          <w:rFonts w:ascii="Palatino Linotype" w:hAnsi="Palatino Linotype" w:cs="Tahoma"/>
          <w:bCs/>
          <w:lang w:val="es-MX"/>
        </w:rPr>
      </w:pPr>
      <w:r w:rsidRPr="00CA3020">
        <w:rPr>
          <w:rFonts w:ascii="Palatino Linotype" w:hAnsi="Palatino Linotype" w:cs="Tahoma"/>
          <w:b/>
          <w:bCs/>
          <w:lang w:val="es-MX"/>
        </w:rPr>
        <w:t xml:space="preserve">Para el caso de que la información de la estadística delictiva y/o incidencia de faltas administrativas contenga </w:t>
      </w:r>
      <w:r w:rsidR="00357066" w:rsidRPr="00CA3020">
        <w:rPr>
          <w:rFonts w:ascii="Palatino Linotype" w:hAnsi="Palatino Linotype" w:cs="Tahoma"/>
          <w:b/>
          <w:bCs/>
          <w:lang w:val="es-MX"/>
        </w:rPr>
        <w:t>coordenadas geográficas</w:t>
      </w:r>
      <w:r w:rsidR="005A3ABD" w:rsidRPr="00CA3020">
        <w:rPr>
          <w:rFonts w:ascii="Palatino Linotype" w:hAnsi="Palatino Linotype" w:cs="Tahoma"/>
          <w:b/>
          <w:bCs/>
          <w:lang w:val="es-MX"/>
        </w:rPr>
        <w:t>,</w:t>
      </w:r>
      <w:r w:rsidR="005A3ABD" w:rsidRPr="00CA3020">
        <w:rPr>
          <w:rFonts w:ascii="Palatino Linotype" w:hAnsi="Palatino Linotype" w:cs="Tahoma"/>
          <w:bCs/>
          <w:lang w:val="es-MX"/>
        </w:rPr>
        <w:t xml:space="preserve"> es de precisar que éstas </w:t>
      </w:r>
      <w:r w:rsidR="00357066" w:rsidRPr="00CA3020">
        <w:rPr>
          <w:rFonts w:ascii="Palatino Linotype" w:hAnsi="Palatino Linotype" w:cs="Tahoma"/>
          <w:bCs/>
          <w:lang w:val="es-MX"/>
        </w:rPr>
        <w:t xml:space="preserve">permiten localizar domicilios concretos, que pueden pertenecen a particulares, que de acuerdo a lo señalado en los artículos 2.3 y 2.5 del Código Civil del Estado de México, el domicilio es un </w:t>
      </w:r>
      <w:r w:rsidR="00357066" w:rsidRPr="00CA3020">
        <w:rPr>
          <w:rFonts w:ascii="Palatino Linotype" w:hAnsi="Palatino Linotype" w:cs="Tahoma"/>
          <w:bCs/>
          <w:lang w:val="es-MX"/>
        </w:rPr>
        <w:lastRenderedPageBreak/>
        <w:t xml:space="preserve">atributo de la personalidad y un derecho de las personas; además que tiene como propósito que una persona pueda establecerse temporal o permanentemente en un lugar determinado, para habitar, establecer su centro de trabajo o negocios. </w:t>
      </w:r>
    </w:p>
    <w:p w14:paraId="5F2B266B" w14:textId="77777777" w:rsidR="00357066" w:rsidRPr="00CA3020" w:rsidRDefault="00357066" w:rsidP="00357066">
      <w:pPr>
        <w:spacing w:line="360" w:lineRule="auto"/>
        <w:ind w:right="-787"/>
        <w:jc w:val="both"/>
        <w:rPr>
          <w:rFonts w:ascii="Palatino Linotype" w:hAnsi="Palatino Linotype" w:cs="Tahoma"/>
          <w:bCs/>
          <w:lang w:val="es-MX"/>
        </w:rPr>
      </w:pPr>
    </w:p>
    <w:p w14:paraId="156DC34C" w14:textId="77777777" w:rsidR="00357066" w:rsidRPr="00CA3020" w:rsidRDefault="00357066" w:rsidP="00357066">
      <w:pPr>
        <w:numPr>
          <w:ilvl w:val="0"/>
          <w:numId w:val="2"/>
        </w:numPr>
        <w:spacing w:line="360" w:lineRule="auto"/>
        <w:ind w:left="0" w:right="-787" w:firstLine="0"/>
        <w:jc w:val="both"/>
        <w:rPr>
          <w:rFonts w:ascii="Palatino Linotype" w:hAnsi="Palatino Linotype" w:cs="Tahoma"/>
          <w:bCs/>
          <w:lang w:val="es-MX"/>
        </w:rPr>
      </w:pPr>
      <w:r w:rsidRPr="00CA3020">
        <w:rPr>
          <w:rFonts w:ascii="Palatino Linotype" w:hAnsi="Palatino Linotype" w:cs="Tahoma"/>
          <w:bCs/>
          <w:lang w:val="es-MX"/>
        </w:rPr>
        <w:t>De la misma manera, lo establece el artículo 29 del Código Civil Federal, al precisar que el domicilio de personas físicas, es el lugar donde residen habitualmente, el lugar del centro principal de sus negocios, donde residan o el lugar donde se encuentren. Además, respecto al domicilio particular se presume que corresponde al lugar donde reside habitualmente.</w:t>
      </w:r>
    </w:p>
    <w:p w14:paraId="2EE9E7B8" w14:textId="77777777" w:rsidR="00357066" w:rsidRPr="00CA3020" w:rsidRDefault="00357066" w:rsidP="00357066">
      <w:pPr>
        <w:spacing w:line="360" w:lineRule="auto"/>
        <w:ind w:right="-787"/>
        <w:jc w:val="both"/>
        <w:rPr>
          <w:rFonts w:ascii="Palatino Linotype" w:hAnsi="Palatino Linotype" w:cs="Tahoma"/>
          <w:bCs/>
          <w:lang w:val="es-MX"/>
        </w:rPr>
      </w:pPr>
    </w:p>
    <w:p w14:paraId="5E6B3EA8" w14:textId="77777777" w:rsidR="00357066" w:rsidRPr="00CA3020" w:rsidRDefault="00357066" w:rsidP="00357066">
      <w:pPr>
        <w:numPr>
          <w:ilvl w:val="0"/>
          <w:numId w:val="2"/>
        </w:numPr>
        <w:spacing w:line="360" w:lineRule="auto"/>
        <w:ind w:left="0" w:right="-787" w:firstLine="0"/>
        <w:jc w:val="both"/>
        <w:rPr>
          <w:rFonts w:ascii="Palatino Linotype" w:hAnsi="Palatino Linotype" w:cs="Tahoma"/>
          <w:bCs/>
          <w:lang w:val="es-MX"/>
        </w:rPr>
      </w:pPr>
      <w:r w:rsidRPr="00CA3020">
        <w:rPr>
          <w:rFonts w:ascii="Palatino Linotype" w:hAnsi="Palatino Linotype" w:cs="Tahoma"/>
          <w:bCs/>
          <w:lang w:val="es-MX"/>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w:t>
      </w:r>
      <w:r w:rsidRPr="00CA3020">
        <w:rPr>
          <w:rFonts w:ascii="Palatino Linotype" w:hAnsi="Palatino Linotype" w:cs="Tahoma"/>
          <w:b/>
          <w:bCs/>
          <w:lang w:val="es-MX"/>
        </w:rPr>
        <w:t>se actualiza la clasificación</w:t>
      </w:r>
      <w:r w:rsidRPr="00CA3020">
        <w:rPr>
          <w:rFonts w:ascii="Palatino Linotype" w:hAnsi="Palatino Linotype" w:cs="Tahoma"/>
          <w:bCs/>
          <w:lang w:val="es-MX"/>
        </w:rPr>
        <w:t>, de conformidad con la fracción I, del artículo 143 de la Ley de Transparencia y Acceso a la Información Pública del Estado de México y Municipios.</w:t>
      </w:r>
    </w:p>
    <w:p w14:paraId="534F9171" w14:textId="77777777" w:rsidR="00357066" w:rsidRPr="00CA3020" w:rsidRDefault="00357066" w:rsidP="00357066">
      <w:pPr>
        <w:spacing w:line="360" w:lineRule="auto"/>
        <w:ind w:right="-787"/>
        <w:jc w:val="both"/>
        <w:rPr>
          <w:rFonts w:ascii="Palatino Linotype" w:hAnsi="Palatino Linotype" w:cs="Tahoma"/>
          <w:bCs/>
          <w:lang w:val="es-MX"/>
        </w:rPr>
      </w:pPr>
    </w:p>
    <w:p w14:paraId="2E8B70CC" w14:textId="77777777" w:rsidR="00357066" w:rsidRPr="00CA3020" w:rsidRDefault="00357066" w:rsidP="00357066">
      <w:pPr>
        <w:numPr>
          <w:ilvl w:val="0"/>
          <w:numId w:val="2"/>
        </w:numPr>
        <w:spacing w:line="360" w:lineRule="auto"/>
        <w:ind w:left="0" w:right="-787" w:firstLine="0"/>
        <w:jc w:val="both"/>
        <w:rPr>
          <w:rFonts w:ascii="Palatino Linotype" w:hAnsi="Palatino Linotype" w:cs="Tahoma"/>
          <w:bCs/>
          <w:lang w:val="es-MX"/>
        </w:rPr>
      </w:pPr>
      <w:r w:rsidRPr="00CA3020">
        <w:rPr>
          <w:rFonts w:ascii="Palatino Linotype" w:hAnsi="Palatino Linotype" w:cs="Tahoma"/>
          <w:bCs/>
          <w:lang w:val="es-MX"/>
        </w:rPr>
        <w:t>Así pues, el domicilio y los elementos que puedan identificarlo deben ser considerados como información confidencial, en los términos antes expuestos, por lo que de ser el caso la información debe ser acompañada del acuerdo que para tales efectos emita su Comité de Transparencia de conformidad con los artículos 49, fracciones II y VIII, 143, fracción I y 149 de la Ley de Transparencia y Acceso a la Información Pública del Estado de México y Municipios; en la que se testen las coordenadas geográficas que permiten identificar domicilios.</w:t>
      </w:r>
    </w:p>
    <w:p w14:paraId="75C55052" w14:textId="77777777" w:rsidR="00693DA4" w:rsidRPr="00CA3020" w:rsidRDefault="00693DA4" w:rsidP="00693DA4">
      <w:pPr>
        <w:numPr>
          <w:ilvl w:val="0"/>
          <w:numId w:val="2"/>
        </w:numPr>
        <w:spacing w:line="360" w:lineRule="auto"/>
        <w:ind w:left="0" w:right="-787" w:firstLine="0"/>
        <w:jc w:val="both"/>
        <w:rPr>
          <w:rFonts w:ascii="Palatino Linotype" w:hAnsi="Palatino Linotype" w:cs="Tahoma"/>
        </w:rPr>
      </w:pPr>
      <w:r w:rsidRPr="00CA3020">
        <w:rPr>
          <w:rFonts w:ascii="Palatino Linotype" w:hAnsi="Palatino Linotype" w:cs="Tahoma"/>
          <w:bCs/>
          <w:lang w:val="es-MX"/>
        </w:rPr>
        <w:lastRenderedPageBreak/>
        <w:t xml:space="preserve">Asimismo, </w:t>
      </w:r>
      <w:r w:rsidRPr="00CA3020">
        <w:rPr>
          <w:rFonts w:ascii="Palatino Linotype" w:hAnsi="Palatino Linotype" w:cs="Tahoma"/>
        </w:rPr>
        <w:t>el décimo primero de los Lineamientos para el Llenado, Entrega, Recepción, Registro, Resguardo y Consulta del Informe Policial Homologado, publicado en el DOF el 24 de febrero de 2020, que contempla en su fracción VI, el colocar la ubicación del o los lugares de la intervención o actuación, entonces, no se advierte la obligación de que el informe policial homologado deba contener coordenadas geográficas, sino solamente la ubicación del evento, el cual puede ser solventado con la dirección, por lo que la información se debe proporcionar con el mayor grado de desagregación posible, ya que al nivel que solicita el Particular, confiere al Sujeto Obligado a practicar una investigación, por lo que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14:paraId="2DA75B44" w14:textId="77777777" w:rsidR="00693DA4" w:rsidRPr="00CA3020" w:rsidRDefault="00693DA4" w:rsidP="00693DA4">
      <w:pPr>
        <w:spacing w:line="360" w:lineRule="auto"/>
        <w:ind w:right="-93"/>
        <w:jc w:val="both"/>
        <w:rPr>
          <w:rFonts w:ascii="Palatino Linotype" w:hAnsi="Palatino Linotype" w:cs="Tahoma"/>
        </w:rPr>
      </w:pPr>
    </w:p>
    <w:p w14:paraId="086514C0" w14:textId="77777777" w:rsidR="00693DA4" w:rsidRPr="00CA3020" w:rsidRDefault="00693DA4" w:rsidP="00693DA4">
      <w:pPr>
        <w:tabs>
          <w:tab w:val="left" w:pos="7938"/>
        </w:tabs>
        <w:spacing w:line="276" w:lineRule="auto"/>
        <w:ind w:left="1134" w:right="1134"/>
        <w:jc w:val="both"/>
        <w:rPr>
          <w:rFonts w:ascii="Palatino Linotype" w:hAnsi="Palatino Linotype" w:cs="Tahoma"/>
          <w:i/>
          <w:iCs/>
        </w:rPr>
      </w:pPr>
      <w:r w:rsidRPr="00CA3020">
        <w:rPr>
          <w:rFonts w:ascii="Palatino Linotype" w:hAnsi="Palatino Linotype" w:cs="Tahoma"/>
          <w:i/>
          <w:iCs/>
        </w:rPr>
        <w:t>“</w:t>
      </w:r>
      <w:r w:rsidRPr="00CA3020">
        <w:rPr>
          <w:rFonts w:ascii="Palatino Linotype" w:hAnsi="Palatino Linotype" w:cs="Tahoma"/>
          <w:b/>
          <w:i/>
          <w:iCs/>
        </w:rPr>
        <w:t>No existe obligación de elaborar documentos ad hoc para atender las solicitudes de acceso a la información</w:t>
      </w:r>
      <w:r w:rsidRPr="00CA3020">
        <w:rPr>
          <w:rFonts w:ascii="Palatino Linotype" w:hAnsi="Palatino Linotype" w:cs="Tahoma"/>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w:t>
      </w:r>
      <w:r w:rsidRPr="00CA3020">
        <w:rPr>
          <w:rFonts w:ascii="Palatino Linotype" w:hAnsi="Palatino Linotype" w:cs="Tahoma"/>
          <w:i/>
          <w:iCs/>
        </w:rPr>
        <w:lastRenderedPageBreak/>
        <w:t>cuentan en el formato en que la misma obre en sus archivos; sin necesidad de elaborar documentos ad hoc para atender las solicitudes de información.”</w:t>
      </w:r>
    </w:p>
    <w:p w14:paraId="28D9C372" w14:textId="77777777" w:rsidR="00693DA4" w:rsidRPr="00CA3020" w:rsidRDefault="00693DA4" w:rsidP="00693DA4">
      <w:pPr>
        <w:spacing w:line="360" w:lineRule="auto"/>
        <w:ind w:right="-93"/>
        <w:jc w:val="both"/>
        <w:rPr>
          <w:rFonts w:ascii="Palatino Linotype" w:hAnsi="Palatino Linotype" w:cs="Tahoma"/>
        </w:rPr>
      </w:pPr>
    </w:p>
    <w:p w14:paraId="452BC102" w14:textId="77777777" w:rsidR="00693DA4" w:rsidRPr="00CA3020" w:rsidRDefault="00693DA4" w:rsidP="00693DA4">
      <w:pPr>
        <w:numPr>
          <w:ilvl w:val="0"/>
          <w:numId w:val="2"/>
        </w:numPr>
        <w:spacing w:line="360" w:lineRule="auto"/>
        <w:ind w:left="0" w:right="-787" w:firstLine="0"/>
        <w:jc w:val="both"/>
        <w:rPr>
          <w:rFonts w:ascii="Palatino Linotype" w:hAnsi="Palatino Linotype" w:cs="Tahoma"/>
        </w:rPr>
      </w:pPr>
      <w:r w:rsidRPr="00CA3020">
        <w:rPr>
          <w:rFonts w:ascii="Palatino Linotype" w:hAnsi="Palatino Linotype" w:cs="Tahoma"/>
        </w:rPr>
        <w:t>De tales circunstancias, se concluye que los sujetos obligados únicamente se encuentran constreñidos a proporcionar los documentos que den cuenta de la información solicitada, como obren en sus archivos, sin tener que elaborarlos a las necesidades del Recurrente.</w:t>
      </w:r>
    </w:p>
    <w:p w14:paraId="3A984657" w14:textId="77777777" w:rsidR="00693DA4" w:rsidRPr="00CA3020" w:rsidRDefault="00693DA4" w:rsidP="00693DA4">
      <w:pPr>
        <w:spacing w:line="360" w:lineRule="auto"/>
        <w:ind w:right="-93"/>
        <w:jc w:val="both"/>
        <w:rPr>
          <w:rFonts w:ascii="Palatino Linotype" w:hAnsi="Palatino Linotype" w:cs="Tahoma"/>
        </w:rPr>
      </w:pPr>
    </w:p>
    <w:p w14:paraId="7ECF3E8F" w14:textId="77777777" w:rsidR="00693DA4" w:rsidRDefault="00693DA4" w:rsidP="00693DA4">
      <w:pPr>
        <w:numPr>
          <w:ilvl w:val="0"/>
          <w:numId w:val="2"/>
        </w:numPr>
        <w:spacing w:line="360" w:lineRule="auto"/>
        <w:ind w:left="0" w:right="-787" w:firstLine="0"/>
        <w:jc w:val="both"/>
        <w:rPr>
          <w:rFonts w:ascii="Palatino Linotype" w:hAnsi="Palatino Linotype"/>
        </w:rPr>
      </w:pPr>
      <w:r w:rsidRPr="00CA3020">
        <w:rPr>
          <w:rFonts w:ascii="Palatino Linotype" w:hAnsi="Palatino Linotype"/>
        </w:rPr>
        <w:t>Así mismo, no se advierte la obligación de que el informe policial homologado deba contener coordenadas geográficas, sino solamente la ubicación del evento.</w:t>
      </w:r>
    </w:p>
    <w:p w14:paraId="578870F3" w14:textId="77777777" w:rsidR="00CA3020" w:rsidRPr="00CA3020" w:rsidRDefault="00CA3020" w:rsidP="00CA3020">
      <w:pPr>
        <w:spacing w:line="360" w:lineRule="auto"/>
        <w:ind w:right="-787"/>
        <w:jc w:val="both"/>
        <w:rPr>
          <w:rFonts w:ascii="Palatino Linotype" w:hAnsi="Palatino Linotype"/>
        </w:rPr>
      </w:pPr>
    </w:p>
    <w:p w14:paraId="6F9FF4AC" w14:textId="77777777" w:rsidR="00BF22C6" w:rsidRPr="00CA3020" w:rsidRDefault="00BF22C6" w:rsidP="00BF22C6">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Para el caso de que la información ordenada respecto de las coordenadas de la </w:t>
      </w:r>
      <w:r w:rsidRPr="00CA3020">
        <w:rPr>
          <w:rFonts w:ascii="Palatino Linotype" w:hAnsi="Palatino Linotype"/>
        </w:rPr>
        <w:t>información</w:t>
      </w:r>
      <w:r w:rsidRPr="00CA3020">
        <w:rPr>
          <w:rFonts w:ascii="Palatino Linotype" w:eastAsia="Palatino Linotype" w:hAnsi="Palatino Linotype" w:cs="Palatino Linotype"/>
        </w:rPr>
        <w:t xml:space="preserve"> requerida, no obre en los archivos del SUJETO OBLIGADO, por no haberse generado bastará con que así lo haga del conocimiento de LA PARTE RECURRENTE, para tener por colmado su derecho de acceso a la información, atendiendo a las formalidades que establece el artículo 19, párrafo segundo de la Ley de Transparencia y Acceso a la Información Pública del Estado de México y Municipios.</w:t>
      </w:r>
    </w:p>
    <w:p w14:paraId="667A6D15" w14:textId="77777777" w:rsidR="00BF22C6" w:rsidRPr="00CA3020" w:rsidRDefault="00BF22C6" w:rsidP="00BF22C6">
      <w:pPr>
        <w:spacing w:line="360" w:lineRule="auto"/>
        <w:ind w:right="-787"/>
        <w:jc w:val="both"/>
        <w:rPr>
          <w:rFonts w:ascii="Palatino Linotype" w:eastAsia="Palatino Linotype" w:hAnsi="Palatino Linotype" w:cs="Palatino Linotype"/>
        </w:rPr>
      </w:pPr>
    </w:p>
    <w:p w14:paraId="01B7AF8D" w14:textId="77777777" w:rsidR="00BF22C6" w:rsidRPr="00CA3020" w:rsidRDefault="00BF22C6" w:rsidP="00BF22C6">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Respecto de la estadística en materia de faltas administrativas, debemos tener en cuenta que no se localizó la obligación que constriña a los Sujetos Obligados a generar estadísticas de faltas administrativas, como sí lo es en el caso de incidencia delictiva, por lo que, con el pronunciamiento emitido por el sujeto obligado se tiene por colmado el derecho de acceso a la información, atendiendo las formalidades que establece el artículo 19, párrafo segundo de la Ley de Transparencia y Acceso a la Información Pública del Estado de México y Municipios.</w:t>
      </w:r>
    </w:p>
    <w:p w14:paraId="7ED65D6E" w14:textId="77777777" w:rsidR="00150979" w:rsidRPr="00CA3020" w:rsidRDefault="00150979" w:rsidP="00150979">
      <w:pPr>
        <w:spacing w:line="360" w:lineRule="auto"/>
        <w:ind w:right="-787"/>
        <w:jc w:val="both"/>
        <w:rPr>
          <w:rFonts w:ascii="Palatino Linotype" w:hAnsi="Palatino Linotype" w:cs="Tahoma"/>
          <w:bCs/>
          <w:lang w:val="es-MX"/>
        </w:rPr>
      </w:pPr>
    </w:p>
    <w:p w14:paraId="00CB416C" w14:textId="77777777" w:rsidR="00150979" w:rsidRPr="00CA3020" w:rsidRDefault="00150979" w:rsidP="00DC2ABB">
      <w:pPr>
        <w:numPr>
          <w:ilvl w:val="0"/>
          <w:numId w:val="2"/>
        </w:numPr>
        <w:spacing w:line="360" w:lineRule="auto"/>
        <w:ind w:left="0" w:right="-787" w:firstLine="0"/>
        <w:jc w:val="both"/>
        <w:rPr>
          <w:rFonts w:ascii="Palatino Linotype" w:eastAsia="Palatino Linotype" w:hAnsi="Palatino Linotype" w:cs="Palatino Linotype"/>
          <w:b/>
          <w:bCs/>
        </w:rPr>
      </w:pPr>
      <w:r w:rsidRPr="00CA3020">
        <w:rPr>
          <w:rFonts w:ascii="Palatino Linotype" w:eastAsia="Palatino Linotype" w:hAnsi="Palatino Linotype" w:cs="Palatino Linotype"/>
        </w:rPr>
        <w:lastRenderedPageBreak/>
        <w:t xml:space="preserve">Por lo </w:t>
      </w:r>
      <w:r w:rsidRPr="00CA3020">
        <w:rPr>
          <w:rFonts w:ascii="Palatino Linotype" w:eastAsia="Palatino Linotype" w:hAnsi="Palatino Linotype" w:cs="Palatino Linotype"/>
          <w:color w:val="000000"/>
        </w:rPr>
        <w:t>anteriormente</w:t>
      </w:r>
      <w:r w:rsidRPr="00CA3020">
        <w:rPr>
          <w:rFonts w:ascii="Palatino Linotype" w:eastAsia="Palatino Linotype" w:hAnsi="Palatino Linotype" w:cs="Palatino Linotype"/>
        </w:rPr>
        <w:t xml:space="preserve"> expuesto, este Órgano Garante considera </w:t>
      </w:r>
      <w:r w:rsidRPr="00CA3020">
        <w:rPr>
          <w:rFonts w:ascii="Palatino Linotype" w:eastAsia="Palatino Linotype" w:hAnsi="Palatino Linotype" w:cs="Palatino Linotype"/>
          <w:b/>
          <w:bCs/>
        </w:rPr>
        <w:t>FUNDADAS</w:t>
      </w:r>
      <w:r w:rsidRPr="00CA3020">
        <w:rPr>
          <w:rFonts w:ascii="Palatino Linotype" w:eastAsia="Palatino Linotype" w:hAnsi="Palatino Linotype" w:cs="Palatino Linotype"/>
        </w:rPr>
        <w:t xml:space="preserve"> las razones o motivos de inconformidad que plantea el</w:t>
      </w:r>
      <w:r w:rsidRPr="00CA3020">
        <w:rPr>
          <w:rFonts w:ascii="Palatino Linotype" w:eastAsia="Palatino Linotype" w:hAnsi="Palatino Linotype" w:cs="Palatino Linotype"/>
          <w:b/>
          <w:bCs/>
        </w:rPr>
        <w:t xml:space="preserve"> RECURRENTE </w:t>
      </w:r>
      <w:r w:rsidRPr="00CA3020">
        <w:rPr>
          <w:rFonts w:ascii="Palatino Linotype" w:eastAsia="Palatino Linotype" w:hAnsi="Palatino Linotype" w:cs="Palatino Linotype"/>
        </w:rPr>
        <w:t xml:space="preserve">en el Recurso de Revisión </w:t>
      </w:r>
      <w:r w:rsidRPr="00CA3020">
        <w:rPr>
          <w:rFonts w:ascii="Palatino Linotype" w:eastAsia="Palatino Linotype" w:hAnsi="Palatino Linotype" w:cs="Palatino Linotype"/>
          <w:b/>
          <w:bCs/>
          <w:color w:val="000000"/>
        </w:rPr>
        <w:t>13088/INFOEM/IP/RR/2025</w:t>
      </w:r>
      <w:r w:rsidRPr="00CA3020">
        <w:rPr>
          <w:rFonts w:ascii="Palatino Linotype" w:eastAsia="Palatino Linotype" w:hAnsi="Palatino Linotype" w:cs="Palatino Linotype"/>
        </w:rPr>
        <w:t xml:space="preserve">, determinando </w:t>
      </w:r>
      <w:r w:rsidRPr="00CA3020">
        <w:rPr>
          <w:rFonts w:ascii="Palatino Linotype" w:eastAsia="Palatino Linotype" w:hAnsi="Palatino Linotype" w:cs="Palatino Linotype"/>
          <w:b/>
          <w:bCs/>
          <w:smallCaps/>
        </w:rPr>
        <w:t>REVOCAR</w:t>
      </w:r>
      <w:r w:rsidRPr="00CA3020">
        <w:rPr>
          <w:rFonts w:ascii="Palatino Linotype" w:eastAsia="Palatino Linotype" w:hAnsi="Palatino Linotype" w:cs="Palatino Linotype"/>
          <w:b/>
          <w:bCs/>
        </w:rPr>
        <w:t xml:space="preserve"> </w:t>
      </w:r>
      <w:r w:rsidRPr="00CA3020">
        <w:rPr>
          <w:rFonts w:ascii="Palatino Linotype" w:eastAsia="Palatino Linotype" w:hAnsi="Palatino Linotype" w:cs="Palatino Linotype"/>
        </w:rPr>
        <w:t xml:space="preserve">la respuesta del </w:t>
      </w:r>
      <w:r w:rsidRPr="00CA3020">
        <w:rPr>
          <w:rFonts w:ascii="Palatino Linotype" w:eastAsia="Palatino Linotype" w:hAnsi="Palatino Linotype" w:cs="Palatino Linotype"/>
          <w:b/>
          <w:bCs/>
        </w:rPr>
        <w:t>SUJETO OBLIGADO</w:t>
      </w:r>
      <w:r w:rsidRPr="00CA3020">
        <w:rPr>
          <w:rFonts w:ascii="Palatino Linotype" w:eastAsia="Palatino Linotype" w:hAnsi="Palatino Linotype" w:cs="Palatino Linotype"/>
        </w:rPr>
        <w:t xml:space="preserve"> y se ordena la entrega, de ser procedente en versión pública, la siguiente información: </w:t>
      </w:r>
      <w:r w:rsidR="005A3ABD" w:rsidRPr="00CA3020">
        <w:rPr>
          <w:rFonts w:ascii="Palatino Linotype" w:eastAsia="Palatino Linotype" w:hAnsi="Palatino Linotype" w:cs="Palatino Linotype"/>
          <w:b/>
          <w:bCs/>
        </w:rPr>
        <w:t>E</w:t>
      </w:r>
      <w:r w:rsidRPr="00CA3020">
        <w:rPr>
          <w:rFonts w:ascii="Palatino Linotype" w:eastAsia="Palatino Linotype" w:hAnsi="Palatino Linotype" w:cs="Palatino Linotype"/>
          <w:b/>
          <w:bCs/>
        </w:rPr>
        <w:t xml:space="preserve">l o los documentos en donde conste la incidencia </w:t>
      </w:r>
      <w:r w:rsidR="00325B1F" w:rsidRPr="00CA3020">
        <w:rPr>
          <w:rFonts w:ascii="Palatino Linotype" w:eastAsia="Palatino Linotype" w:hAnsi="Palatino Linotype" w:cs="Palatino Linotype"/>
          <w:b/>
          <w:bCs/>
        </w:rPr>
        <w:t>delictiva</w:t>
      </w:r>
      <w:r w:rsidR="00BD6C97" w:rsidRPr="00CA3020">
        <w:rPr>
          <w:rFonts w:ascii="Palatino Linotype" w:eastAsia="Palatino Linotype" w:hAnsi="Palatino Linotype" w:cs="Palatino Linotype"/>
          <w:b/>
          <w:i/>
          <w:color w:val="000000"/>
        </w:rPr>
        <w:t xml:space="preserve"> </w:t>
      </w:r>
      <w:r w:rsidR="00BD6C97" w:rsidRPr="00CA3020">
        <w:rPr>
          <w:rFonts w:ascii="Palatino Linotype" w:eastAsia="Palatino Linotype" w:hAnsi="Palatino Linotype" w:cs="Palatino Linotype"/>
          <w:b/>
          <w:color w:val="000000"/>
        </w:rPr>
        <w:t>y/o incidencia de faltas administrativas</w:t>
      </w:r>
      <w:r w:rsidR="00325B1F" w:rsidRPr="00CA3020">
        <w:rPr>
          <w:rFonts w:ascii="Palatino Linotype" w:eastAsia="Palatino Linotype" w:hAnsi="Palatino Linotype" w:cs="Palatino Linotype"/>
          <w:b/>
          <w:bCs/>
        </w:rPr>
        <w:t xml:space="preserve"> </w:t>
      </w:r>
      <w:r w:rsidRPr="00CA3020">
        <w:rPr>
          <w:rFonts w:ascii="Palatino Linotype" w:eastAsia="Palatino Linotype" w:hAnsi="Palatino Linotype" w:cs="Palatino Linotype"/>
          <w:b/>
          <w:bCs/>
        </w:rPr>
        <w:t>al mayor grado de desagregación posible, del periodo comprendido d</w:t>
      </w:r>
      <w:r w:rsidR="002E5C4F" w:rsidRPr="00CA3020">
        <w:rPr>
          <w:rFonts w:ascii="Palatino Linotype" w:eastAsia="Palatino Linotype" w:hAnsi="Palatino Linotype" w:cs="Palatino Linotype"/>
          <w:b/>
          <w:bCs/>
        </w:rPr>
        <w:t>el 1 de enero de 2018 al 08 de octubre de 2025</w:t>
      </w:r>
      <w:r w:rsidRPr="00CA3020">
        <w:rPr>
          <w:rFonts w:ascii="Palatino Linotype" w:eastAsia="Palatino Linotype" w:hAnsi="Palatino Linotype" w:cs="Palatino Linotype"/>
          <w:b/>
          <w:bCs/>
        </w:rPr>
        <w:t>.</w:t>
      </w:r>
    </w:p>
    <w:p w14:paraId="10998B67" w14:textId="77777777" w:rsidR="00150979" w:rsidRPr="00CA3020" w:rsidRDefault="00150979" w:rsidP="00150979">
      <w:pPr>
        <w:spacing w:line="360" w:lineRule="auto"/>
        <w:ind w:right="-787"/>
        <w:jc w:val="both"/>
        <w:rPr>
          <w:rFonts w:ascii="Palatino Linotype" w:eastAsia="Palatino Linotype" w:hAnsi="Palatino Linotype" w:cs="Palatino Linotype"/>
        </w:rPr>
      </w:pPr>
    </w:p>
    <w:p w14:paraId="6D85A69D" w14:textId="77777777" w:rsidR="00150979" w:rsidRPr="00CA3020" w:rsidRDefault="00150979" w:rsidP="00860F6C">
      <w:pPr>
        <w:numPr>
          <w:ilvl w:val="0"/>
          <w:numId w:val="2"/>
        </w:numPr>
        <w:spacing w:line="360" w:lineRule="auto"/>
        <w:ind w:left="0" w:right="-787" w:firstLine="0"/>
        <w:jc w:val="both"/>
        <w:rPr>
          <w:color w:val="000000"/>
        </w:rPr>
      </w:pPr>
      <w:r w:rsidRPr="00CA3020">
        <w:rPr>
          <w:rFonts w:ascii="Palatino Linotype" w:eastAsia="Palatino Linotype" w:hAnsi="Palatino Linotype" w:cs="Palatino Linotype"/>
          <w:color w:val="000000"/>
        </w:rPr>
        <w:t xml:space="preserve">Por otro lado, no pasa desapercibido </w:t>
      </w:r>
      <w:r w:rsidRPr="00CA3020">
        <w:rPr>
          <w:rFonts w:ascii="Palatino Linotype" w:eastAsia="Palatino Linotype" w:hAnsi="Palatino Linotype" w:cs="Palatino Linotype"/>
        </w:rPr>
        <w:t>para</w:t>
      </w:r>
      <w:r w:rsidRPr="00CA3020">
        <w:rPr>
          <w:rFonts w:ascii="Palatino Linotype" w:eastAsia="Palatino Linotype" w:hAnsi="Palatino Linotype" w:cs="Palatino Linotype"/>
          <w:color w:val="000000"/>
        </w:rPr>
        <w:t xml:space="preserve"> este Órgano Garante, que la información que se ordena entregar puede contener información susceptible de clasificarse; para lo cual, el </w:t>
      </w:r>
      <w:r w:rsidRPr="00CA3020">
        <w:rPr>
          <w:rFonts w:ascii="Palatino Linotype" w:eastAsia="Palatino Linotype" w:hAnsi="Palatino Linotype" w:cs="Palatino Linotype"/>
          <w:b/>
          <w:bCs/>
          <w:color w:val="000000"/>
        </w:rPr>
        <w:t>SUJETO OBLIGADO</w:t>
      </w:r>
      <w:r w:rsidRPr="00CA3020">
        <w:rPr>
          <w:rFonts w:ascii="Palatino Linotype" w:eastAsia="Palatino Linotype" w:hAnsi="Palatino Linotype" w:cs="Palatino Linotype"/>
          <w:color w:val="000000"/>
        </w:rPr>
        <w:t xml:space="preserve"> deberá atender al siguiente Considerando.</w:t>
      </w:r>
    </w:p>
    <w:p w14:paraId="642F060C" w14:textId="77777777" w:rsidR="00F13959" w:rsidRPr="00CA3020" w:rsidRDefault="00F13959" w:rsidP="00F13959">
      <w:pPr>
        <w:pStyle w:val="Prrafodelista"/>
        <w:rPr>
          <w:rFonts w:ascii="Palatino Linotype" w:eastAsia="Palatino Linotype" w:hAnsi="Palatino Linotype" w:cs="Palatino Linotype"/>
        </w:rPr>
      </w:pPr>
    </w:p>
    <w:p w14:paraId="7B07D7DE" w14:textId="77777777" w:rsidR="00F13959" w:rsidRPr="00CA3020" w:rsidRDefault="00F13959" w:rsidP="00F13959">
      <w:pPr>
        <w:keepNext/>
        <w:keepLines/>
        <w:spacing w:after="160"/>
        <w:rPr>
          <w:rFonts w:ascii="Palatino Linotype" w:eastAsia="Palatino Linotype" w:hAnsi="Palatino Linotype" w:cs="Palatino Linotype"/>
          <w:b/>
          <w:color w:val="000000"/>
        </w:rPr>
      </w:pPr>
      <w:r w:rsidRPr="00CA3020">
        <w:rPr>
          <w:rFonts w:ascii="Palatino Linotype" w:eastAsia="Palatino Linotype" w:hAnsi="Palatino Linotype" w:cs="Palatino Linotype"/>
          <w:b/>
          <w:color w:val="000000"/>
        </w:rPr>
        <w:t>QUINTO. De la versión pública.</w:t>
      </w:r>
    </w:p>
    <w:p w14:paraId="76F153DC" w14:textId="77777777" w:rsidR="00F13959" w:rsidRPr="00CA3020" w:rsidRDefault="00F13959" w:rsidP="00F13959">
      <w:pPr>
        <w:keepNext/>
        <w:keepLines/>
        <w:numPr>
          <w:ilvl w:val="0"/>
          <w:numId w:val="33"/>
        </w:numPr>
        <w:tabs>
          <w:tab w:val="left" w:pos="284"/>
        </w:tabs>
        <w:spacing w:after="160"/>
        <w:ind w:left="0" w:firstLine="0"/>
        <w:rPr>
          <w:rFonts w:ascii="Palatino Linotype" w:eastAsia="Palatino Linotype" w:hAnsi="Palatino Linotype" w:cs="Palatino Linotype"/>
          <w:b/>
          <w:color w:val="000000"/>
        </w:rPr>
      </w:pPr>
      <w:r w:rsidRPr="00CA3020">
        <w:rPr>
          <w:rFonts w:ascii="Palatino Linotype" w:eastAsia="Palatino Linotype" w:hAnsi="Palatino Linotype" w:cs="Palatino Linotype"/>
          <w:b/>
          <w:color w:val="000000"/>
        </w:rPr>
        <w:t xml:space="preserve">Nociones generales. </w:t>
      </w:r>
    </w:p>
    <w:p w14:paraId="232B14A3" w14:textId="77777777" w:rsidR="00F13959" w:rsidRPr="00CA3020" w:rsidRDefault="00F13959" w:rsidP="005A3ABD">
      <w:pPr>
        <w:numPr>
          <w:ilvl w:val="0"/>
          <w:numId w:val="2"/>
        </w:numPr>
        <w:spacing w:line="360" w:lineRule="auto"/>
        <w:ind w:left="0" w:right="-787" w:firstLine="0"/>
        <w:jc w:val="both"/>
        <w:rPr>
          <w:rFonts w:ascii="Palatino Linotype" w:hAnsi="Palatino Linotype"/>
          <w:color w:val="000000"/>
        </w:rPr>
      </w:pPr>
      <w:r w:rsidRPr="00CA3020">
        <w:rPr>
          <w:rFonts w:ascii="Palatino Linotype" w:eastAsia="Palatino Linotype" w:hAnsi="Palatino Linotype" w:cs="Palatino Linotype"/>
          <w:color w:val="000000"/>
        </w:rPr>
        <w:t xml:space="preserve">Debe destacarse, que debido a la información solicitada por el </w:t>
      </w:r>
      <w:r w:rsidRPr="00CA3020">
        <w:rPr>
          <w:rFonts w:ascii="Palatino Linotype" w:eastAsia="Palatino Linotype" w:hAnsi="Palatino Linotype" w:cs="Palatino Linotype"/>
          <w:b/>
          <w:color w:val="000000"/>
        </w:rPr>
        <w:t xml:space="preserve">RECURRENTE, pueden obrar </w:t>
      </w:r>
      <w:r w:rsidRPr="00CA3020">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CA3020">
        <w:rPr>
          <w:rFonts w:ascii="Palatino Linotype" w:eastAsia="Palatino Linotype" w:hAnsi="Palatino Linotype" w:cs="Palatino Linotype"/>
          <w:b/>
          <w:color w:val="000000"/>
        </w:rPr>
        <w:t xml:space="preserve">SUJETO OBLIGADO </w:t>
      </w:r>
      <w:r w:rsidRPr="00CA3020">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46C3727A" w14:textId="77777777" w:rsidR="00F13959" w:rsidRPr="00CA3020" w:rsidRDefault="00F13959" w:rsidP="00F13959">
      <w:pPr>
        <w:tabs>
          <w:tab w:val="left" w:pos="0"/>
          <w:tab w:val="left" w:pos="284"/>
        </w:tabs>
        <w:spacing w:line="360" w:lineRule="auto"/>
        <w:jc w:val="both"/>
        <w:rPr>
          <w:rFonts w:ascii="Palatino Linotype" w:eastAsia="Palatino Linotype" w:hAnsi="Palatino Linotype" w:cs="Palatino Linotype"/>
          <w:highlight w:val="yellow"/>
        </w:rPr>
      </w:pPr>
    </w:p>
    <w:p w14:paraId="530B942D" w14:textId="77777777" w:rsidR="00F13959" w:rsidRPr="00CA3020" w:rsidRDefault="00F13959" w:rsidP="005A3ABD">
      <w:pPr>
        <w:numPr>
          <w:ilvl w:val="0"/>
          <w:numId w:val="2"/>
        </w:numPr>
        <w:spacing w:line="360" w:lineRule="auto"/>
        <w:ind w:left="0" w:right="-787" w:firstLine="0"/>
        <w:jc w:val="both"/>
        <w:rPr>
          <w:rFonts w:ascii="Palatino Linotype" w:hAnsi="Palatino Linotype"/>
          <w:color w:val="000000"/>
        </w:rPr>
      </w:pPr>
      <w:r w:rsidRPr="00CA3020">
        <w:rPr>
          <w:rFonts w:ascii="Palatino Linotype" w:eastAsia="Palatino Linotype" w:hAnsi="Palatino Linotype" w:cs="Palatino Linotype"/>
          <w:color w:val="000000"/>
        </w:rPr>
        <w:t>No pasa desapercibido para este Órgano Garante que los sujetos obligados</w:t>
      </w:r>
      <w:r w:rsidRPr="00CA3020">
        <w:rPr>
          <w:rFonts w:ascii="Palatino Linotype" w:eastAsia="Palatino Linotype" w:hAnsi="Palatino Linotype" w:cs="Palatino Linotype"/>
          <w:b/>
          <w:color w:val="000000"/>
        </w:rPr>
        <w:t xml:space="preserve"> </w:t>
      </w:r>
      <w:r w:rsidRPr="00CA3020">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6810"/>
      </w:tblGrid>
      <w:tr w:rsidR="00F13959" w:rsidRPr="00CA3020" w14:paraId="3F309A8B" w14:textId="77777777" w:rsidTr="00CA3020">
        <w:tc>
          <w:tcPr>
            <w:tcW w:w="2830" w:type="dxa"/>
          </w:tcPr>
          <w:p w14:paraId="0765205F" w14:textId="77777777" w:rsidR="00F13959" w:rsidRPr="00CA3020" w:rsidRDefault="00F13959" w:rsidP="009C2B85">
            <w:pPr>
              <w:tabs>
                <w:tab w:val="left" w:pos="284"/>
              </w:tabs>
              <w:spacing w:line="360" w:lineRule="auto"/>
              <w:rPr>
                <w:rFonts w:ascii="Palatino Linotype" w:eastAsia="Palatino Linotype" w:hAnsi="Palatino Linotype" w:cs="Palatino Linotype"/>
                <w:b/>
              </w:rPr>
            </w:pPr>
            <w:r w:rsidRPr="00CA3020">
              <w:rPr>
                <w:rFonts w:ascii="Palatino Linotype" w:eastAsia="Palatino Linotype" w:hAnsi="Palatino Linotype" w:cs="Palatino Linotype"/>
                <w:b/>
              </w:rPr>
              <w:lastRenderedPageBreak/>
              <w:t>a) Requisitos previos.</w:t>
            </w:r>
          </w:p>
        </w:tc>
        <w:tc>
          <w:tcPr>
            <w:tcW w:w="6810" w:type="dxa"/>
          </w:tcPr>
          <w:p w14:paraId="4D978619"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14:paraId="49003FA7"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Al hacerlo tienen que precisar de qué información se trata, señalando el supuesto de clasificación (confidencialidad o reserva).</w:t>
            </w:r>
          </w:p>
          <w:p w14:paraId="2996C9F4"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Además, se debe señalar el procedimiento, de los tres que establecen los artículos 132 y 106 de la Ley Estatal y General, respectivamente.</w:t>
            </w:r>
          </w:p>
          <w:p w14:paraId="18CE58C7"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rPr>
            </w:pPr>
            <w:r w:rsidRPr="00CA3020">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CA3020">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CA3020">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F13959" w:rsidRPr="00CA3020" w14:paraId="13E76C76" w14:textId="77777777" w:rsidTr="00CA3020">
        <w:tc>
          <w:tcPr>
            <w:tcW w:w="2830" w:type="dxa"/>
            <w:shd w:val="clear" w:color="auto" w:fill="D9D9D9" w:themeFill="background1" w:themeFillShade="D9"/>
          </w:tcPr>
          <w:p w14:paraId="46A58E94" w14:textId="77777777" w:rsidR="00F13959" w:rsidRPr="00CA3020" w:rsidRDefault="00F13959" w:rsidP="009C2B85">
            <w:pPr>
              <w:tabs>
                <w:tab w:val="left" w:pos="284"/>
              </w:tabs>
              <w:spacing w:line="360" w:lineRule="auto"/>
              <w:rPr>
                <w:rFonts w:ascii="Palatino Linotype" w:eastAsia="Palatino Linotype" w:hAnsi="Palatino Linotype" w:cs="Palatino Linotype"/>
                <w:b/>
              </w:rPr>
            </w:pPr>
            <w:r w:rsidRPr="00CA3020">
              <w:rPr>
                <w:rFonts w:ascii="Palatino Linotype" w:eastAsia="Palatino Linotype" w:hAnsi="Palatino Linotype" w:cs="Palatino Linotype"/>
                <w:b/>
              </w:rPr>
              <w:t>b) Supuestos de clasificación.</w:t>
            </w:r>
          </w:p>
        </w:tc>
        <w:tc>
          <w:tcPr>
            <w:tcW w:w="6810" w:type="dxa"/>
            <w:shd w:val="clear" w:color="auto" w:fill="D9D9D9" w:themeFill="background1" w:themeFillShade="D9"/>
          </w:tcPr>
          <w:p w14:paraId="585B9390"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14:paraId="4C38E64F"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DE84D3A"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rPr>
            </w:pPr>
            <w:r w:rsidRPr="00CA3020">
              <w:rPr>
                <w:rFonts w:ascii="Palatino Linotype" w:eastAsia="Palatino Linotype" w:hAnsi="Palatino Linotype" w:cs="Palatino Linotype"/>
                <w:i/>
                <w:color w:val="000000"/>
              </w:rPr>
              <w:t xml:space="preserve">El </w:t>
            </w:r>
            <w:r w:rsidRPr="00CA3020">
              <w:rPr>
                <w:rFonts w:ascii="Palatino Linotype" w:eastAsia="Palatino Linotype" w:hAnsi="Palatino Linotype" w:cs="Palatino Linotype"/>
                <w:b/>
                <w:i/>
                <w:color w:val="000000"/>
              </w:rPr>
              <w:t>Sujeto Obligado</w:t>
            </w:r>
            <w:r w:rsidRPr="00CA3020">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w:t>
            </w:r>
            <w:r w:rsidRPr="00CA3020">
              <w:rPr>
                <w:rFonts w:ascii="Palatino Linotype" w:eastAsia="Palatino Linotype" w:hAnsi="Palatino Linotype" w:cs="Palatino Linotype"/>
                <w:i/>
                <w:color w:val="000000"/>
              </w:rPr>
              <w:lastRenderedPageBreak/>
              <w:t>jurídica. Esto también lo debe de realizar el servidor público habilitado y el titular del área que administra la información.</w:t>
            </w:r>
          </w:p>
        </w:tc>
      </w:tr>
      <w:tr w:rsidR="00F13959" w:rsidRPr="00CA3020" w14:paraId="1BE66200" w14:textId="77777777" w:rsidTr="00CA3020">
        <w:tc>
          <w:tcPr>
            <w:tcW w:w="2830" w:type="dxa"/>
          </w:tcPr>
          <w:p w14:paraId="30389BCC" w14:textId="77777777" w:rsidR="00F13959" w:rsidRPr="00CA3020" w:rsidRDefault="00F13959" w:rsidP="009C2B85">
            <w:pPr>
              <w:tabs>
                <w:tab w:val="left" w:pos="284"/>
              </w:tabs>
              <w:spacing w:line="360" w:lineRule="auto"/>
              <w:rPr>
                <w:rFonts w:ascii="Palatino Linotype" w:eastAsia="Palatino Linotype" w:hAnsi="Palatino Linotype" w:cs="Palatino Linotype"/>
                <w:b/>
              </w:rPr>
            </w:pPr>
            <w:r w:rsidRPr="00CA3020">
              <w:rPr>
                <w:rFonts w:ascii="Palatino Linotype" w:eastAsia="Palatino Linotype" w:hAnsi="Palatino Linotype" w:cs="Palatino Linotype"/>
                <w:b/>
              </w:rPr>
              <w:lastRenderedPageBreak/>
              <w:t>c) Formalidades para emitir el acuerdo de clasificación.</w:t>
            </w:r>
          </w:p>
        </w:tc>
        <w:tc>
          <w:tcPr>
            <w:tcW w:w="6810" w:type="dxa"/>
          </w:tcPr>
          <w:p w14:paraId="06BDAC0B"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14:paraId="357DC7B0"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Es necesario que </w:t>
            </w:r>
            <w:r w:rsidRPr="00CA3020">
              <w:rPr>
                <w:rFonts w:ascii="Palatino Linotype" w:eastAsia="Palatino Linotype" w:hAnsi="Palatino Linotype" w:cs="Palatino Linotype"/>
                <w:b/>
                <w:i/>
                <w:color w:val="000000"/>
                <w:u w:val="single"/>
              </w:rPr>
              <w:t>el acto reúna con los requisitos elementales</w:t>
            </w:r>
            <w:r w:rsidRPr="00CA3020">
              <w:rPr>
                <w:rFonts w:ascii="Palatino Linotype" w:eastAsia="Palatino Linotype" w:hAnsi="Palatino Linotype" w:cs="Palatino Linotype"/>
                <w:i/>
                <w:color w:val="000000"/>
              </w:rPr>
              <w:t>, entre ellos, que la autoridad que va a emitir el acto de autoridad sea la legalmente facultada para ello.</w:t>
            </w:r>
          </w:p>
          <w:p w14:paraId="35626C6D"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rPr>
            </w:pPr>
            <w:r w:rsidRPr="00CA3020">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CA3020">
              <w:rPr>
                <w:rFonts w:ascii="Palatino Linotype" w:eastAsia="Palatino Linotype" w:hAnsi="Palatino Linotype" w:cs="Palatino Linotype"/>
                <w:i/>
              </w:rPr>
              <w:t>El área</w:t>
            </w:r>
            <w:r w:rsidRPr="00CA3020">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13959" w:rsidRPr="00CA3020" w14:paraId="7C65A964" w14:textId="77777777" w:rsidTr="00CA3020">
        <w:tc>
          <w:tcPr>
            <w:tcW w:w="2830" w:type="dxa"/>
            <w:shd w:val="clear" w:color="auto" w:fill="D9D9D9" w:themeFill="background1" w:themeFillShade="D9"/>
          </w:tcPr>
          <w:p w14:paraId="704A49A7" w14:textId="77777777" w:rsidR="00F13959" w:rsidRPr="00CA3020" w:rsidRDefault="00F13959" w:rsidP="009C2B85">
            <w:pPr>
              <w:tabs>
                <w:tab w:val="left" w:pos="284"/>
              </w:tabs>
              <w:spacing w:line="360" w:lineRule="auto"/>
              <w:rPr>
                <w:rFonts w:ascii="Palatino Linotype" w:eastAsia="Palatino Linotype" w:hAnsi="Palatino Linotype" w:cs="Palatino Linotype"/>
                <w:b/>
              </w:rPr>
            </w:pPr>
          </w:p>
          <w:p w14:paraId="6CF87996" w14:textId="77777777" w:rsidR="00F13959" w:rsidRPr="00CA3020" w:rsidRDefault="00F13959" w:rsidP="009C2B85">
            <w:pPr>
              <w:tabs>
                <w:tab w:val="left" w:pos="284"/>
              </w:tabs>
              <w:spacing w:line="360" w:lineRule="auto"/>
              <w:jc w:val="both"/>
              <w:rPr>
                <w:rFonts w:ascii="Palatino Linotype" w:eastAsia="Palatino Linotype" w:hAnsi="Palatino Linotype" w:cs="Palatino Linotype"/>
                <w:b/>
              </w:rPr>
            </w:pPr>
            <w:r w:rsidRPr="00CA3020">
              <w:rPr>
                <w:rFonts w:ascii="Palatino Linotype" w:eastAsia="Palatino Linotype" w:hAnsi="Palatino Linotype" w:cs="Palatino Linotype"/>
                <w:b/>
                <w:color w:val="000000"/>
              </w:rPr>
              <w:t xml:space="preserve">d) Requisitos de fondo del acuerdo de clasificación. </w:t>
            </w:r>
          </w:p>
        </w:tc>
        <w:tc>
          <w:tcPr>
            <w:tcW w:w="6810" w:type="dxa"/>
            <w:shd w:val="clear" w:color="auto" w:fill="D9D9D9" w:themeFill="background1" w:themeFillShade="D9"/>
          </w:tcPr>
          <w:p w14:paraId="135D5B51"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A3020">
              <w:rPr>
                <w:rFonts w:ascii="Palatino Linotype" w:eastAsia="Palatino Linotype" w:hAnsi="Palatino Linotype" w:cs="Palatino Linotype"/>
                <w:b/>
                <w:i/>
                <w:color w:val="000000"/>
              </w:rPr>
              <w:t>Sujetos Obligados</w:t>
            </w:r>
            <w:r w:rsidRPr="00CA3020">
              <w:rPr>
                <w:rFonts w:ascii="Palatino Linotype" w:eastAsia="Palatino Linotype" w:hAnsi="Palatino Linotype" w:cs="Palatino Linotype"/>
                <w:i/>
                <w:color w:val="000000"/>
              </w:rPr>
              <w:t xml:space="preserve">, por lo que deberán fundar y motivar debidamente la clasificación. </w:t>
            </w:r>
          </w:p>
          <w:p w14:paraId="7F84F495"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De lo anterior, se desprende que para una correcta </w:t>
            </w:r>
            <w:r w:rsidRPr="00CA3020">
              <w:rPr>
                <w:rFonts w:ascii="Palatino Linotype" w:eastAsia="Palatino Linotype" w:hAnsi="Palatino Linotype" w:cs="Palatino Linotype"/>
                <w:b/>
                <w:i/>
                <w:color w:val="000000"/>
              </w:rPr>
              <w:t>clasificación total o parcial</w:t>
            </w:r>
            <w:r w:rsidRPr="00CA3020">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2AA8073E"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B2AACF8"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14:paraId="7F3A5898"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Ahora bien, </w:t>
            </w:r>
            <w:r w:rsidRPr="00CA3020">
              <w:rPr>
                <w:rFonts w:ascii="Palatino Linotype" w:eastAsia="Palatino Linotype" w:hAnsi="Palatino Linotype" w:cs="Palatino Linotype"/>
                <w:b/>
                <w:i/>
                <w:color w:val="000000"/>
                <w:u w:val="single"/>
              </w:rPr>
              <w:t>para cada caso además de fundar y motivar</w:t>
            </w:r>
            <w:r w:rsidRPr="00CA3020">
              <w:rPr>
                <w:rFonts w:ascii="Palatino Linotype" w:eastAsia="Palatino Linotype" w:hAnsi="Palatino Linotype" w:cs="Palatino Linotype"/>
                <w:i/>
                <w:color w:val="000000"/>
              </w:rPr>
              <w:t xml:space="preserve">, se debe identificar con claridad </w:t>
            </w:r>
            <w:r w:rsidRPr="00CA3020">
              <w:rPr>
                <w:rFonts w:ascii="Palatino Linotype" w:eastAsia="Palatino Linotype" w:hAnsi="Palatino Linotype" w:cs="Palatino Linotype"/>
                <w:i/>
              </w:rPr>
              <w:t>qué</w:t>
            </w:r>
            <w:r w:rsidRPr="00CA3020">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13959" w:rsidRPr="00CA3020" w14:paraId="2C05CD12" w14:textId="77777777" w:rsidTr="00CA3020">
        <w:tc>
          <w:tcPr>
            <w:tcW w:w="2830" w:type="dxa"/>
          </w:tcPr>
          <w:p w14:paraId="63204A00" w14:textId="77777777" w:rsidR="00F13959" w:rsidRPr="00CA3020" w:rsidRDefault="00F13959" w:rsidP="009C2B85">
            <w:pPr>
              <w:tabs>
                <w:tab w:val="left" w:pos="284"/>
              </w:tabs>
              <w:spacing w:line="360" w:lineRule="auto"/>
              <w:jc w:val="both"/>
              <w:rPr>
                <w:rFonts w:ascii="Palatino Linotype" w:eastAsia="Palatino Linotype" w:hAnsi="Palatino Linotype" w:cs="Palatino Linotype"/>
                <w:b/>
              </w:rPr>
            </w:pPr>
            <w:r w:rsidRPr="00CA3020">
              <w:rPr>
                <w:rFonts w:ascii="Palatino Linotype" w:eastAsia="Palatino Linotype" w:hAnsi="Palatino Linotype" w:cs="Palatino Linotype"/>
                <w:b/>
              </w:rPr>
              <w:lastRenderedPageBreak/>
              <w:t xml:space="preserve">e) Condiciones especiales de la clasificación de la información como confidencial. </w:t>
            </w:r>
          </w:p>
        </w:tc>
        <w:tc>
          <w:tcPr>
            <w:tcW w:w="6810" w:type="dxa"/>
          </w:tcPr>
          <w:p w14:paraId="68C3D8C2"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14:paraId="3C5F86DC" w14:textId="77777777" w:rsidR="00F13959" w:rsidRPr="00CA3020" w:rsidRDefault="00F13959" w:rsidP="009C2B85">
            <w:pPr>
              <w:tabs>
                <w:tab w:val="left" w:pos="284"/>
              </w:tabs>
              <w:spacing w:line="276" w:lineRule="auto"/>
              <w:jc w:val="both"/>
              <w:rPr>
                <w:rFonts w:ascii="Palatino Linotype" w:eastAsia="Palatino Linotype" w:hAnsi="Palatino Linotype" w:cs="Palatino Linotype"/>
                <w:i/>
                <w:color w:val="000000"/>
              </w:rPr>
            </w:pPr>
            <w:r w:rsidRPr="00CA3020">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7C56D7B" w14:textId="77777777" w:rsidR="00F13959" w:rsidRPr="00CA3020" w:rsidRDefault="00F13959" w:rsidP="009C2B85">
            <w:pPr>
              <w:tabs>
                <w:tab w:val="left" w:pos="284"/>
              </w:tabs>
              <w:spacing w:line="276" w:lineRule="auto"/>
              <w:rPr>
                <w:rFonts w:ascii="Palatino Linotype" w:eastAsia="Palatino Linotype" w:hAnsi="Palatino Linotype" w:cs="Palatino Linotype"/>
                <w:i/>
              </w:rPr>
            </w:pPr>
            <w:r w:rsidRPr="00CA3020">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05D5A0F0" w14:textId="77777777" w:rsidR="005E183C" w:rsidRPr="00CA3020" w:rsidRDefault="005E183C" w:rsidP="005E183C">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lastRenderedPageBreak/>
        <w:t xml:space="preserve">En ese sentido, el </w:t>
      </w:r>
      <w:r w:rsidRPr="00CA3020">
        <w:rPr>
          <w:rFonts w:ascii="Palatino Linotype" w:eastAsia="Palatino Linotype" w:hAnsi="Palatino Linotype" w:cs="Palatino Linotype"/>
          <w:b/>
          <w:color w:val="000000"/>
        </w:rPr>
        <w:t>SUJETO OBLIGADO</w:t>
      </w:r>
      <w:r w:rsidRPr="00CA3020">
        <w:rPr>
          <w:rFonts w:ascii="Palatino Linotype" w:eastAsia="Palatino Linotype" w:hAnsi="Palatino Linotype" w:cs="Palatino Linotype"/>
          <w:color w:val="000000"/>
        </w:rPr>
        <w:t xml:space="preserve"> deberá de emitir el </w:t>
      </w:r>
      <w:r w:rsidRPr="00CA3020">
        <w:rPr>
          <w:rFonts w:ascii="Palatino Linotype" w:eastAsia="Palatino Linotype" w:hAnsi="Palatino Linotype" w:cs="Palatino Linotype"/>
          <w:b/>
          <w:color w:val="000000"/>
        </w:rPr>
        <w:t>Acuerdo del Comité de Transparencia</w:t>
      </w:r>
      <w:r w:rsidRPr="00CA3020">
        <w:rPr>
          <w:rFonts w:ascii="Palatino Linotype" w:eastAsia="Palatino Linotype" w:hAnsi="Palatino Linotype" w:cs="Palatino Linotype"/>
          <w:color w:val="000000"/>
        </w:rPr>
        <w:t>, mediante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6F8BCBDC" w14:textId="77777777" w:rsidR="005E183C" w:rsidRPr="00CA3020" w:rsidRDefault="005E183C" w:rsidP="005E183C">
      <w:pPr>
        <w:spacing w:line="360" w:lineRule="auto"/>
        <w:ind w:right="-787"/>
        <w:jc w:val="both"/>
        <w:rPr>
          <w:rFonts w:ascii="Palatino Linotype" w:eastAsia="Palatino Linotype" w:hAnsi="Palatino Linotype" w:cs="Palatino Linotype"/>
          <w:color w:val="000000"/>
        </w:rPr>
      </w:pPr>
    </w:p>
    <w:p w14:paraId="6118AB5C" w14:textId="77777777" w:rsidR="005E183C" w:rsidRPr="00CA3020" w:rsidRDefault="005E183C" w:rsidP="005E183C">
      <w:pPr>
        <w:numPr>
          <w:ilvl w:val="0"/>
          <w:numId w:val="2"/>
        </w:numPr>
        <w:spacing w:line="360" w:lineRule="auto"/>
        <w:ind w:left="0" w:right="-787" w:firstLine="0"/>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Derivado de lo establecido en párrafos anteriores, si el </w:t>
      </w:r>
      <w:r w:rsidRPr="00CA3020">
        <w:rPr>
          <w:rFonts w:ascii="Palatino Linotype" w:eastAsia="Palatino Linotype" w:hAnsi="Palatino Linotype" w:cs="Palatino Linotype"/>
          <w:b/>
          <w:color w:val="000000"/>
        </w:rPr>
        <w:t>SUJETO OBLIGADO</w:t>
      </w:r>
      <w:r w:rsidRPr="00CA3020">
        <w:rPr>
          <w:rFonts w:ascii="Palatino Linotype" w:eastAsia="Palatino Linotype" w:hAnsi="Palatino Linotype" w:cs="Palatino Linotype"/>
          <w:color w:val="000000"/>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14:paraId="0A72CCC1" w14:textId="77777777" w:rsidR="005E183C" w:rsidRPr="00CA3020" w:rsidRDefault="005E183C" w:rsidP="005E183C">
      <w:pPr>
        <w:spacing w:line="360" w:lineRule="auto"/>
        <w:ind w:right="-787"/>
        <w:jc w:val="both"/>
        <w:rPr>
          <w:rFonts w:ascii="Palatino Linotype" w:eastAsia="Palatino Linotype" w:hAnsi="Palatino Linotype" w:cs="Palatino Linotype"/>
          <w:color w:val="000000"/>
        </w:rPr>
      </w:pPr>
    </w:p>
    <w:p w14:paraId="7125C3E7" w14:textId="434CFA84" w:rsidR="005E183C" w:rsidRDefault="005E183C" w:rsidP="005E183C">
      <w:pPr>
        <w:numPr>
          <w:ilvl w:val="0"/>
          <w:numId w:val="2"/>
        </w:numPr>
        <w:spacing w:line="360" w:lineRule="auto"/>
        <w:ind w:left="0" w:right="-787" w:firstLine="0"/>
        <w:jc w:val="both"/>
        <w:rPr>
          <w:rFonts w:ascii="Palatino Linotype" w:eastAsia="Palatino Linotype" w:hAnsi="Palatino Linotype" w:cs="Palatino Linotype"/>
        </w:rPr>
      </w:pPr>
      <w:r w:rsidRPr="00CA3020">
        <w:rPr>
          <w:rFonts w:ascii="Palatino Linotype" w:eastAsia="Palatino Linotype" w:hAnsi="Palatino Linotype" w:cs="Palatino Linotype"/>
        </w:rPr>
        <w:t xml:space="preserve">Por lo </w:t>
      </w:r>
      <w:r w:rsidRPr="00CA3020">
        <w:rPr>
          <w:rFonts w:ascii="Palatino Linotype" w:hAnsi="Palatino Linotype"/>
          <w:color w:val="000000"/>
        </w:rPr>
        <w:t>expuesto</w:t>
      </w:r>
      <w:r w:rsidRPr="00CA3020">
        <w:rPr>
          <w:rFonts w:ascii="Palatino Linotype" w:eastAsia="Palatino Linotype" w:hAnsi="Palatino Linotype" w:cs="Palatino Linotype"/>
        </w:rPr>
        <w:t xml:space="preserve">, y con fundamento en lo prescrito en los artículos </w:t>
      </w:r>
      <w:r w:rsidRPr="00CA3020">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CA3020">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CA3020">
        <w:rPr>
          <w:rFonts w:ascii="Palatino Linotype" w:eastAsia="Palatino Linotype" w:hAnsi="Palatino Linotype" w:cs="Palatino Linotype"/>
        </w:rPr>
        <w:t xml:space="preserve"> -----------------------------------------------------------------</w:t>
      </w:r>
    </w:p>
    <w:p w14:paraId="006C7EBB" w14:textId="77777777" w:rsidR="00CA3020" w:rsidRDefault="00CA3020" w:rsidP="00CA3020">
      <w:pPr>
        <w:pStyle w:val="Prrafodelista"/>
        <w:rPr>
          <w:rFonts w:ascii="Palatino Linotype" w:eastAsia="Palatino Linotype" w:hAnsi="Palatino Linotype" w:cs="Palatino Linotype"/>
        </w:rPr>
      </w:pPr>
    </w:p>
    <w:p w14:paraId="7B337716" w14:textId="77777777" w:rsidR="00CA3020" w:rsidRDefault="00CA3020" w:rsidP="00CA3020">
      <w:pPr>
        <w:spacing w:line="360" w:lineRule="auto"/>
        <w:ind w:right="-787"/>
        <w:jc w:val="both"/>
        <w:rPr>
          <w:rFonts w:ascii="Palatino Linotype" w:eastAsia="Palatino Linotype" w:hAnsi="Palatino Linotype" w:cs="Palatino Linotype"/>
        </w:rPr>
      </w:pPr>
    </w:p>
    <w:p w14:paraId="5D468999" w14:textId="77777777" w:rsidR="00CA3020" w:rsidRDefault="00CA3020" w:rsidP="00CA3020">
      <w:pPr>
        <w:spacing w:line="360" w:lineRule="auto"/>
        <w:ind w:right="-787"/>
        <w:jc w:val="both"/>
        <w:rPr>
          <w:rFonts w:ascii="Palatino Linotype" w:eastAsia="Palatino Linotype" w:hAnsi="Palatino Linotype" w:cs="Palatino Linotype"/>
        </w:rPr>
      </w:pPr>
    </w:p>
    <w:p w14:paraId="76199F3A" w14:textId="77777777" w:rsidR="00CA3020" w:rsidRPr="00CA3020" w:rsidRDefault="00CA3020" w:rsidP="00CA3020">
      <w:pPr>
        <w:spacing w:line="360" w:lineRule="auto"/>
        <w:ind w:right="-787"/>
        <w:jc w:val="both"/>
        <w:rPr>
          <w:rFonts w:ascii="Palatino Linotype" w:eastAsia="Palatino Linotype" w:hAnsi="Palatino Linotype" w:cs="Palatino Linotype"/>
        </w:rPr>
      </w:pPr>
    </w:p>
    <w:p w14:paraId="50D9732C" w14:textId="77777777" w:rsidR="00F13959" w:rsidRPr="00CA3020" w:rsidRDefault="00F13959" w:rsidP="00F13959">
      <w:pPr>
        <w:pBdr>
          <w:top w:val="nil"/>
          <w:left w:val="nil"/>
          <w:bottom w:val="nil"/>
          <w:right w:val="nil"/>
          <w:between w:val="nil"/>
        </w:pBdr>
        <w:ind w:left="720"/>
        <w:rPr>
          <w:rFonts w:ascii="Palatino Linotype" w:eastAsia="Palatino Linotype" w:hAnsi="Palatino Linotype" w:cs="Palatino Linotype"/>
          <w:color w:val="000000"/>
        </w:rPr>
      </w:pPr>
    </w:p>
    <w:p w14:paraId="41243B5F" w14:textId="77777777" w:rsidR="005E183C" w:rsidRPr="00CA3020" w:rsidRDefault="005E183C" w:rsidP="005E183C">
      <w:pPr>
        <w:spacing w:line="360" w:lineRule="auto"/>
        <w:ind w:right="-858"/>
        <w:jc w:val="center"/>
        <w:rPr>
          <w:rFonts w:ascii="Palatino Linotype" w:eastAsia="Palatino Linotype" w:hAnsi="Palatino Linotype" w:cs="Palatino Linotype"/>
          <w:b/>
          <w:bCs/>
        </w:rPr>
      </w:pPr>
      <w:r w:rsidRPr="00CA3020">
        <w:rPr>
          <w:rFonts w:ascii="Palatino Linotype" w:eastAsia="Palatino Linotype" w:hAnsi="Palatino Linotype" w:cs="Palatino Linotype"/>
          <w:b/>
          <w:bCs/>
        </w:rPr>
        <w:lastRenderedPageBreak/>
        <w:t>R E S U E L V E</w:t>
      </w:r>
    </w:p>
    <w:p w14:paraId="260683EE" w14:textId="77777777" w:rsidR="005E183C" w:rsidRPr="00CA3020" w:rsidRDefault="005E183C" w:rsidP="005E183C">
      <w:pPr>
        <w:spacing w:line="360" w:lineRule="auto"/>
        <w:ind w:right="-787"/>
        <w:jc w:val="center"/>
        <w:rPr>
          <w:rFonts w:ascii="Palatino Linotype" w:eastAsia="Palatino Linotype" w:hAnsi="Palatino Linotype" w:cs="Palatino Linotype"/>
          <w:b/>
          <w:bCs/>
        </w:rPr>
      </w:pPr>
    </w:p>
    <w:p w14:paraId="630001D3" w14:textId="77777777" w:rsidR="005E183C" w:rsidRPr="00CA3020" w:rsidRDefault="005E183C" w:rsidP="005E183C">
      <w:pPr>
        <w:spacing w:line="360" w:lineRule="auto"/>
        <w:ind w:right="-787"/>
        <w:jc w:val="both"/>
        <w:rPr>
          <w:rFonts w:ascii="Palatino Linotype" w:eastAsia="Palatino Linotype" w:hAnsi="Palatino Linotype" w:cs="Palatino Linotype"/>
          <w:b/>
          <w:bCs/>
        </w:rPr>
      </w:pPr>
      <w:r w:rsidRPr="00CA3020">
        <w:rPr>
          <w:rFonts w:ascii="Palatino Linotype" w:eastAsia="Palatino Linotype" w:hAnsi="Palatino Linotype" w:cs="Palatino Linotype"/>
          <w:b/>
          <w:bCs/>
        </w:rPr>
        <w:t>PRIMERO</w:t>
      </w:r>
      <w:r w:rsidRPr="00CA3020">
        <w:rPr>
          <w:rFonts w:ascii="Palatino Linotype" w:eastAsia="Palatino Linotype" w:hAnsi="Palatino Linotype" w:cs="Palatino Linotype"/>
        </w:rPr>
        <w:t xml:space="preserve">. Resultan </w:t>
      </w:r>
      <w:r w:rsidRPr="00CA3020">
        <w:rPr>
          <w:rFonts w:ascii="Palatino Linotype" w:eastAsia="Palatino Linotype" w:hAnsi="Palatino Linotype" w:cs="Palatino Linotype"/>
          <w:b/>
          <w:bCs/>
        </w:rPr>
        <w:t>FUNDADAS</w:t>
      </w:r>
      <w:r w:rsidRPr="00CA3020">
        <w:rPr>
          <w:rFonts w:ascii="Palatino Linotype" w:eastAsia="Palatino Linotype" w:hAnsi="Palatino Linotype" w:cs="Palatino Linotype"/>
        </w:rPr>
        <w:t xml:space="preserve"> las razones o motivos de inconformidad hechos valer en el recurso de revisión </w:t>
      </w:r>
      <w:r w:rsidRPr="00CA3020">
        <w:rPr>
          <w:rFonts w:ascii="Palatino Linotype" w:eastAsia="Palatino Linotype" w:hAnsi="Palatino Linotype" w:cs="Palatino Linotype"/>
          <w:b/>
          <w:bCs/>
          <w:color w:val="000000"/>
        </w:rPr>
        <w:t>13088/INFOEM/IP/RR/2025</w:t>
      </w:r>
      <w:r w:rsidRPr="00CA3020">
        <w:rPr>
          <w:rFonts w:ascii="Palatino Linotype" w:eastAsia="Palatino Linotype" w:hAnsi="Palatino Linotype" w:cs="Palatino Linotype"/>
        </w:rPr>
        <w:t>,</w:t>
      </w:r>
      <w:r w:rsidRPr="00CA3020">
        <w:rPr>
          <w:rFonts w:ascii="Palatino Linotype" w:eastAsia="Palatino Linotype" w:hAnsi="Palatino Linotype" w:cs="Palatino Linotype"/>
          <w:b/>
          <w:bCs/>
        </w:rPr>
        <w:t xml:space="preserve"> </w:t>
      </w:r>
      <w:r w:rsidRPr="00CA3020">
        <w:rPr>
          <w:rFonts w:ascii="Palatino Linotype" w:eastAsia="Palatino Linotype" w:hAnsi="Palatino Linotype" w:cs="Palatino Linotype"/>
        </w:rPr>
        <w:t xml:space="preserve">en términos del </w:t>
      </w:r>
      <w:r w:rsidRPr="00CA3020">
        <w:rPr>
          <w:rFonts w:ascii="Palatino Linotype" w:eastAsia="Palatino Linotype" w:hAnsi="Palatino Linotype" w:cs="Palatino Linotype"/>
          <w:b/>
          <w:bCs/>
        </w:rPr>
        <w:t xml:space="preserve">Considerando CUARTO </w:t>
      </w:r>
      <w:r w:rsidRPr="00CA3020">
        <w:rPr>
          <w:rFonts w:ascii="Palatino Linotype" w:eastAsia="Palatino Linotype" w:hAnsi="Palatino Linotype" w:cs="Palatino Linotype"/>
        </w:rPr>
        <w:t>de la presente resolución</w:t>
      </w:r>
      <w:r w:rsidRPr="00CA3020">
        <w:rPr>
          <w:rFonts w:ascii="Palatino Linotype" w:eastAsia="Palatino Linotype" w:hAnsi="Palatino Linotype" w:cs="Palatino Linotype"/>
          <w:b/>
          <w:bCs/>
        </w:rPr>
        <w:t>.</w:t>
      </w:r>
    </w:p>
    <w:p w14:paraId="1252D69E" w14:textId="77777777" w:rsidR="005E183C" w:rsidRPr="00CA3020" w:rsidRDefault="005E183C" w:rsidP="005E183C">
      <w:pPr>
        <w:spacing w:line="360" w:lineRule="auto"/>
        <w:ind w:right="276"/>
        <w:jc w:val="both"/>
        <w:rPr>
          <w:rFonts w:ascii="Palatino Linotype" w:eastAsia="Palatino Linotype" w:hAnsi="Palatino Linotype" w:cs="Palatino Linotype"/>
          <w:b/>
          <w:bCs/>
        </w:rPr>
      </w:pPr>
    </w:p>
    <w:p w14:paraId="0F003282" w14:textId="77777777" w:rsidR="00F13959" w:rsidRPr="00CA3020" w:rsidRDefault="005E183C" w:rsidP="005E183C">
      <w:pPr>
        <w:spacing w:line="360" w:lineRule="auto"/>
        <w:ind w:right="-787"/>
        <w:jc w:val="both"/>
        <w:rPr>
          <w:rFonts w:ascii="Palatino Linotype" w:eastAsia="Palatino Linotype" w:hAnsi="Palatino Linotype" w:cs="Palatino Linotype"/>
        </w:rPr>
      </w:pPr>
      <w:r w:rsidRPr="00CA3020">
        <w:rPr>
          <w:rFonts w:ascii="Palatino Linotype" w:eastAsia="Palatino Linotype" w:hAnsi="Palatino Linotype" w:cs="Palatino Linotype"/>
          <w:b/>
          <w:bCs/>
        </w:rPr>
        <w:t>SEGUNDO.</w:t>
      </w:r>
      <w:r w:rsidRPr="00CA3020">
        <w:rPr>
          <w:rFonts w:ascii="Palatino Linotype" w:eastAsia="Palatino Linotype" w:hAnsi="Palatino Linotype" w:cs="Palatino Linotype"/>
          <w:color w:val="2F5496"/>
        </w:rPr>
        <w:t xml:space="preserve"> </w:t>
      </w:r>
      <w:r w:rsidRPr="00CA3020">
        <w:rPr>
          <w:rFonts w:ascii="Palatino Linotype" w:eastAsia="Palatino Linotype" w:hAnsi="Palatino Linotype" w:cs="Palatino Linotype"/>
          <w:color w:val="000000"/>
        </w:rPr>
        <w:t xml:space="preserve">Se </w:t>
      </w:r>
      <w:r w:rsidRPr="00CA3020">
        <w:rPr>
          <w:rFonts w:ascii="Palatino Linotype" w:eastAsia="Palatino Linotype" w:hAnsi="Palatino Linotype" w:cs="Palatino Linotype"/>
          <w:b/>
          <w:bCs/>
          <w:color w:val="000000"/>
        </w:rPr>
        <w:t xml:space="preserve">REVOCA </w:t>
      </w:r>
      <w:r w:rsidRPr="00CA3020">
        <w:rPr>
          <w:rFonts w:ascii="Palatino Linotype" w:eastAsia="Palatino Linotype" w:hAnsi="Palatino Linotype" w:cs="Palatino Linotype"/>
          <w:color w:val="000000"/>
        </w:rPr>
        <w:t xml:space="preserve">la respuesta emitida por el </w:t>
      </w:r>
      <w:r w:rsidRPr="00CA3020">
        <w:rPr>
          <w:rFonts w:ascii="Palatino Linotype" w:eastAsia="Palatino Linotype" w:hAnsi="Palatino Linotype" w:cs="Palatino Linotype"/>
          <w:b/>
        </w:rPr>
        <w:t>Ayuntamiento de Cuautitlán</w:t>
      </w:r>
      <w:r w:rsidRPr="00CA3020">
        <w:rPr>
          <w:rFonts w:ascii="Palatino Linotype" w:eastAsia="Palatino Linotype" w:hAnsi="Palatino Linotype" w:cs="Palatino Linotype"/>
          <w:color w:val="000000"/>
        </w:rPr>
        <w:t xml:space="preserve"> y se </w:t>
      </w:r>
      <w:r w:rsidRPr="00CA3020">
        <w:rPr>
          <w:rFonts w:ascii="Palatino Linotype" w:eastAsia="Palatino Linotype" w:hAnsi="Palatino Linotype" w:cs="Palatino Linotype"/>
          <w:b/>
          <w:bCs/>
          <w:color w:val="000000"/>
        </w:rPr>
        <w:t>ORDENA</w:t>
      </w:r>
      <w:r w:rsidRPr="00CA3020">
        <w:rPr>
          <w:rFonts w:ascii="Palatino Linotype" w:eastAsia="Palatino Linotype" w:hAnsi="Palatino Linotype" w:cs="Palatino Linotype"/>
          <w:color w:val="000000"/>
        </w:rPr>
        <w:t xml:space="preserve"> entregar, vía Sistema de Acceso a la Información Mexiquense </w:t>
      </w:r>
      <w:r w:rsidRPr="00CA3020">
        <w:rPr>
          <w:rFonts w:ascii="Palatino Linotype" w:eastAsia="Palatino Linotype" w:hAnsi="Palatino Linotype" w:cs="Palatino Linotype"/>
          <w:b/>
          <w:bCs/>
          <w:color w:val="000000"/>
        </w:rPr>
        <w:t>(SAIMEX)</w:t>
      </w:r>
      <w:r w:rsidRPr="00CA3020">
        <w:rPr>
          <w:rFonts w:ascii="Palatino Linotype" w:eastAsia="Palatino Linotype" w:hAnsi="Palatino Linotype" w:cs="Palatino Linotype"/>
        </w:rPr>
        <w:t>, previa</w:t>
      </w:r>
      <w:r w:rsidR="00F13959" w:rsidRPr="00CA3020">
        <w:rPr>
          <w:rFonts w:ascii="Palatino Linotype" w:eastAsia="Palatino Linotype" w:hAnsi="Palatino Linotype" w:cs="Palatino Linotype"/>
        </w:rPr>
        <w:t xml:space="preserve"> búsqueda exhaustiva</w:t>
      </w:r>
      <w:r w:rsidRPr="00CA3020">
        <w:rPr>
          <w:rFonts w:ascii="Palatino Linotype" w:eastAsia="Palatino Linotype" w:hAnsi="Palatino Linotype" w:cs="Palatino Linotype"/>
        </w:rPr>
        <w:t xml:space="preserve"> y razonable,</w:t>
      </w:r>
      <w:r w:rsidR="00F13959" w:rsidRPr="00CA3020">
        <w:rPr>
          <w:rFonts w:ascii="Palatino Linotype" w:eastAsia="Palatino Linotype" w:hAnsi="Palatino Linotype" w:cs="Palatino Linotype"/>
        </w:rPr>
        <w:t xml:space="preserve"> </w:t>
      </w:r>
      <w:r w:rsidR="0066717D" w:rsidRPr="00CA3020">
        <w:rPr>
          <w:rFonts w:ascii="Palatino Linotype" w:eastAsia="Palatino Linotype" w:hAnsi="Palatino Linotype" w:cs="Palatino Linotype"/>
        </w:rPr>
        <w:t xml:space="preserve">de ser procedente en versión pública, </w:t>
      </w:r>
      <w:r w:rsidR="00F13959" w:rsidRPr="00CA3020">
        <w:rPr>
          <w:rFonts w:ascii="Palatino Linotype" w:eastAsia="Palatino Linotype" w:hAnsi="Palatino Linotype" w:cs="Palatino Linotype"/>
        </w:rPr>
        <w:t xml:space="preserve">en formato abierto .xls  o .cvs  o en el que </w:t>
      </w:r>
      <w:r w:rsidRPr="00CA3020">
        <w:rPr>
          <w:rFonts w:ascii="Palatino Linotype" w:eastAsia="Palatino Linotype" w:hAnsi="Palatino Linotype" w:cs="Palatino Linotype"/>
        </w:rPr>
        <w:t>se hubiere generado, la información siguiente:</w:t>
      </w:r>
    </w:p>
    <w:p w14:paraId="159E672B" w14:textId="77777777" w:rsidR="00F13959" w:rsidRPr="00CA3020" w:rsidRDefault="00F13959" w:rsidP="00F13959">
      <w:pPr>
        <w:spacing w:line="360" w:lineRule="auto"/>
        <w:jc w:val="both"/>
        <w:rPr>
          <w:rFonts w:ascii="Palatino Linotype" w:eastAsia="Palatino Linotype" w:hAnsi="Palatino Linotype" w:cs="Palatino Linotype"/>
        </w:rPr>
      </w:pPr>
    </w:p>
    <w:p w14:paraId="78E88A19" w14:textId="77777777" w:rsidR="00F13959" w:rsidRPr="00CA3020" w:rsidRDefault="005E183C" w:rsidP="005E183C">
      <w:pPr>
        <w:pStyle w:val="Prrafodelista"/>
        <w:numPr>
          <w:ilvl w:val="0"/>
          <w:numId w:val="38"/>
        </w:numPr>
        <w:pBdr>
          <w:top w:val="nil"/>
          <w:left w:val="nil"/>
          <w:bottom w:val="nil"/>
          <w:right w:val="nil"/>
          <w:between w:val="nil"/>
        </w:pBdr>
        <w:tabs>
          <w:tab w:val="left" w:pos="7513"/>
        </w:tabs>
        <w:spacing w:line="360" w:lineRule="auto"/>
        <w:ind w:left="993" w:right="-7"/>
        <w:jc w:val="both"/>
        <w:rPr>
          <w:rFonts w:ascii="Palatino Linotype" w:eastAsia="Palatino Linotype" w:hAnsi="Palatino Linotype" w:cs="Palatino Linotype"/>
          <w:b/>
        </w:rPr>
      </w:pPr>
      <w:r w:rsidRPr="00CA3020">
        <w:rPr>
          <w:rFonts w:ascii="Palatino Linotype" w:eastAsia="Palatino Linotype" w:hAnsi="Palatino Linotype" w:cs="Palatino Linotype"/>
          <w:b/>
          <w:bCs/>
          <w:color w:val="000000"/>
        </w:rPr>
        <w:t xml:space="preserve">El o los documentos en donde conste la incidencia delictiva </w:t>
      </w:r>
      <w:r w:rsidR="00BD6C97" w:rsidRPr="00CA3020">
        <w:rPr>
          <w:rFonts w:ascii="Palatino Linotype" w:eastAsia="Palatino Linotype" w:hAnsi="Palatino Linotype" w:cs="Palatino Linotype"/>
          <w:b/>
          <w:color w:val="000000"/>
        </w:rPr>
        <w:t>y/o incidencia de faltas administrativas</w:t>
      </w:r>
      <w:r w:rsidR="00BD6C97" w:rsidRPr="00CA3020">
        <w:rPr>
          <w:rFonts w:ascii="Palatino Linotype" w:eastAsia="Palatino Linotype" w:hAnsi="Palatino Linotype" w:cs="Palatino Linotype"/>
          <w:b/>
          <w:bCs/>
          <w:color w:val="000000"/>
        </w:rPr>
        <w:t xml:space="preserve"> </w:t>
      </w:r>
      <w:r w:rsidRPr="00CA3020">
        <w:rPr>
          <w:rFonts w:ascii="Palatino Linotype" w:eastAsia="Palatino Linotype" w:hAnsi="Palatino Linotype" w:cs="Palatino Linotype"/>
          <w:b/>
          <w:bCs/>
          <w:color w:val="000000"/>
        </w:rPr>
        <w:t>al mayor grado de desagregación posible, del periodo comprendido del 1 de enero de 2018 al 08 de octubre de 2025.</w:t>
      </w:r>
    </w:p>
    <w:p w14:paraId="0C06EB1A" w14:textId="77777777" w:rsidR="00F13959" w:rsidRPr="00CA3020" w:rsidRDefault="00F13959" w:rsidP="00F13959">
      <w:pPr>
        <w:pBdr>
          <w:top w:val="nil"/>
          <w:left w:val="nil"/>
          <w:bottom w:val="nil"/>
          <w:right w:val="nil"/>
          <w:between w:val="nil"/>
        </w:pBdr>
        <w:spacing w:line="360" w:lineRule="auto"/>
        <w:ind w:left="1134" w:right="1134"/>
        <w:jc w:val="both"/>
        <w:rPr>
          <w:rFonts w:ascii="Palatino Linotype" w:hAnsi="Palatino Linotype"/>
          <w:b/>
          <w:i/>
          <w:color w:val="000000"/>
        </w:rPr>
      </w:pPr>
    </w:p>
    <w:p w14:paraId="00760E67" w14:textId="75F9F5AE" w:rsidR="005E183C" w:rsidRPr="00CA3020" w:rsidRDefault="005E183C" w:rsidP="005E183C">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w:t>
      </w:r>
      <w:r w:rsidR="00BD6C97" w:rsidRPr="00CA3020">
        <w:rPr>
          <w:rFonts w:ascii="Palatino Linotype" w:eastAsia="Palatino Linotype" w:hAnsi="Palatino Linotype" w:cs="Palatino Linotype"/>
          <w:color w:val="000000"/>
        </w:rPr>
        <w:t xml:space="preserve"> </w:t>
      </w:r>
      <w:r w:rsidRPr="00CA3020">
        <w:rPr>
          <w:rFonts w:ascii="Palatino Linotype" w:eastAsia="Palatino Linotype" w:hAnsi="Palatino Linotype" w:cs="Palatino Linotype"/>
          <w:color w:val="000000"/>
        </w:rPr>
        <w:t xml:space="preserve">respectivo objeto de las versiones públicas que se formulen y se pongan a disposición del </w:t>
      </w:r>
      <w:r w:rsidR="00BD6C97" w:rsidRPr="00CA3020">
        <w:rPr>
          <w:rFonts w:ascii="Palatino Linotype" w:eastAsia="Palatino Linotype" w:hAnsi="Palatino Linotype" w:cs="Palatino Linotype"/>
          <w:b/>
          <w:bCs/>
          <w:color w:val="000000"/>
        </w:rPr>
        <w:t>RECURRENTE</w:t>
      </w:r>
      <w:r w:rsidR="005F66B0" w:rsidRPr="00CA3020">
        <w:rPr>
          <w:rFonts w:ascii="Palatino Linotype" w:eastAsia="Palatino Linotype" w:hAnsi="Palatino Linotype" w:cs="Palatino Linotype"/>
          <w:b/>
          <w:bCs/>
          <w:color w:val="000000"/>
        </w:rPr>
        <w:t>.</w:t>
      </w:r>
    </w:p>
    <w:p w14:paraId="4C13439C" w14:textId="77777777" w:rsidR="001F6F9B" w:rsidRPr="00CA3020" w:rsidRDefault="001F6F9B" w:rsidP="005E183C">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14:paraId="1A158860" w14:textId="77777777" w:rsidR="001F6F9B" w:rsidRPr="00CA3020" w:rsidRDefault="001F6F9B" w:rsidP="001F6F9B">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color w:val="000000"/>
        </w:rPr>
        <w:t xml:space="preserve">Para el caso de que la información que se ordena entregar sobre la incidencia de faltas administrativas no obre en los archivos del Sujeto Obligado, al no haber sido </w:t>
      </w:r>
      <w:r w:rsidRPr="00CA3020">
        <w:rPr>
          <w:rFonts w:ascii="Palatino Linotype" w:eastAsia="Palatino Linotype" w:hAnsi="Palatino Linotype" w:cs="Palatino Linotype"/>
          <w:color w:val="000000"/>
        </w:rPr>
        <w:lastRenderedPageBreak/>
        <w:t>generada, o bien, no cuente con las coordenadas</w:t>
      </w:r>
      <w:r w:rsidR="0066717D" w:rsidRPr="00CA3020">
        <w:rPr>
          <w:rFonts w:ascii="Palatino Linotype" w:eastAsia="Palatino Linotype" w:hAnsi="Palatino Linotype" w:cs="Palatino Linotype"/>
          <w:color w:val="000000"/>
        </w:rPr>
        <w:t xml:space="preserve"> geográficas</w:t>
      </w:r>
      <w:r w:rsidRPr="00CA3020">
        <w:rPr>
          <w:rFonts w:ascii="Palatino Linotype" w:eastAsia="Palatino Linotype" w:hAnsi="Palatino Linotype" w:cs="Palatino Linotype"/>
          <w:color w:val="000000"/>
        </w:rPr>
        <w:t>, bastará con que lo haga del conocimiento del Recurrente, de manera precisa y clara.</w:t>
      </w:r>
    </w:p>
    <w:p w14:paraId="471D7B81" w14:textId="77777777" w:rsidR="005E183C" w:rsidRPr="00CA3020" w:rsidRDefault="005E183C" w:rsidP="001F6F9B">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p>
    <w:p w14:paraId="5117D948" w14:textId="77777777" w:rsidR="005E183C" w:rsidRPr="00CA3020" w:rsidRDefault="005E183C" w:rsidP="005E183C">
      <w:pPr>
        <w:spacing w:line="360" w:lineRule="auto"/>
        <w:ind w:right="-787"/>
        <w:jc w:val="both"/>
        <w:rPr>
          <w:rFonts w:ascii="Palatino Linotype" w:eastAsia="Palatino Linotype" w:hAnsi="Palatino Linotype" w:cs="Palatino Linotype"/>
          <w:color w:val="000000"/>
          <w:highlight w:val="white"/>
        </w:rPr>
      </w:pPr>
      <w:r w:rsidRPr="00CA3020">
        <w:rPr>
          <w:rFonts w:ascii="Palatino Linotype" w:eastAsia="Palatino Linotype" w:hAnsi="Palatino Linotype" w:cs="Palatino Linotype"/>
          <w:b/>
          <w:bCs/>
        </w:rPr>
        <w:t xml:space="preserve">TERCERO. </w:t>
      </w:r>
      <w:r w:rsidRPr="00CA3020">
        <w:rPr>
          <w:rFonts w:ascii="Palatino Linotype" w:eastAsia="Palatino Linotype" w:hAnsi="Palatino Linotype" w:cs="Palatino Linotype"/>
          <w:b/>
          <w:bCs/>
          <w:color w:val="222222"/>
        </w:rPr>
        <w:t>NOTIFÍQUESE</w:t>
      </w:r>
      <w:r w:rsidRPr="00CA3020">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CA3020">
        <w:rPr>
          <w:rFonts w:ascii="Palatino Linotype" w:eastAsia="Palatino Linotype" w:hAnsi="Palatino Linotype" w:cs="Palatino Linotype"/>
          <w:b/>
          <w:bCs/>
          <w:color w:val="222222"/>
        </w:rPr>
        <w:t xml:space="preserve">dé cumplimiento a lo ordenado dentro del plazo </w:t>
      </w:r>
      <w:r w:rsidRPr="00CA3020">
        <w:rPr>
          <w:rFonts w:ascii="Palatino Linotype" w:eastAsia="Palatino Linotype" w:hAnsi="Palatino Linotype" w:cs="Palatino Linotype"/>
        </w:rPr>
        <w:t>de</w:t>
      </w:r>
      <w:r w:rsidRPr="00CA3020">
        <w:rPr>
          <w:rFonts w:ascii="Palatino Linotype" w:eastAsia="Palatino Linotype" w:hAnsi="Palatino Linotype" w:cs="Palatino Linotype"/>
          <w:b/>
          <w:bCs/>
          <w:color w:val="222222"/>
        </w:rPr>
        <w:t xml:space="preserve"> diez días hábiles, </w:t>
      </w:r>
      <w:r w:rsidRPr="00CA3020">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AF77BB2" w14:textId="77777777" w:rsidR="005E183C" w:rsidRPr="00CA3020" w:rsidRDefault="005E183C" w:rsidP="005E183C">
      <w:pPr>
        <w:spacing w:line="360" w:lineRule="auto"/>
        <w:jc w:val="both"/>
        <w:rPr>
          <w:rFonts w:ascii="Palatino Linotype" w:eastAsia="Palatino Linotype" w:hAnsi="Palatino Linotype" w:cs="Palatino Linotype"/>
        </w:rPr>
      </w:pPr>
    </w:p>
    <w:p w14:paraId="23511BA8" w14:textId="77777777" w:rsidR="005E183C" w:rsidRPr="00CA3020" w:rsidRDefault="005E183C" w:rsidP="005E183C">
      <w:pPr>
        <w:spacing w:line="360" w:lineRule="auto"/>
        <w:ind w:right="-787"/>
        <w:jc w:val="both"/>
        <w:rPr>
          <w:rFonts w:ascii="Palatino Linotype" w:eastAsia="Palatino Linotype" w:hAnsi="Palatino Linotype" w:cs="Palatino Linotype"/>
        </w:rPr>
      </w:pPr>
      <w:bookmarkStart w:id="7" w:name="_heading=h.3rdcrjn" w:colFirst="0" w:colLast="0"/>
      <w:bookmarkEnd w:id="7"/>
      <w:r w:rsidRPr="00CA3020">
        <w:rPr>
          <w:rFonts w:ascii="Palatino Linotype" w:eastAsia="Palatino Linotype" w:hAnsi="Palatino Linotype" w:cs="Palatino Linotype"/>
          <w:b/>
          <w:bCs/>
        </w:rPr>
        <w:t xml:space="preserve">CUARTO. </w:t>
      </w:r>
      <w:r w:rsidRPr="00CA3020">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CA3020">
        <w:rPr>
          <w:rFonts w:ascii="Palatino Linotype" w:eastAsia="Palatino Linotype" w:hAnsi="Palatino Linotype" w:cs="Palatino Linotype"/>
          <w:b/>
          <w:bCs/>
        </w:rPr>
        <w:t>SUJETO OBLIGADO</w:t>
      </w:r>
      <w:r w:rsidRPr="00CA3020">
        <w:rPr>
          <w:rFonts w:ascii="Palatino Linotype" w:eastAsia="Palatino Linotype" w:hAnsi="Palatino Linotype" w:cs="Palatino Linotype"/>
        </w:rPr>
        <w:t xml:space="preserve"> de manera fundada y motivada, podrá solicitar una ampliación de plazo para el cumplimiento de la presente resolución.</w:t>
      </w:r>
    </w:p>
    <w:p w14:paraId="799EB426" w14:textId="77777777" w:rsidR="005E183C" w:rsidRPr="00CA3020" w:rsidRDefault="005E183C" w:rsidP="005E183C">
      <w:pPr>
        <w:spacing w:line="360" w:lineRule="auto"/>
        <w:ind w:right="276"/>
        <w:jc w:val="both"/>
        <w:rPr>
          <w:rFonts w:ascii="Palatino Linotype" w:eastAsia="Palatino Linotype" w:hAnsi="Palatino Linotype" w:cs="Palatino Linotype"/>
        </w:rPr>
      </w:pPr>
    </w:p>
    <w:p w14:paraId="587217E1" w14:textId="77777777" w:rsidR="005E183C" w:rsidRPr="00CA3020" w:rsidRDefault="005E183C" w:rsidP="005E183C">
      <w:pPr>
        <w:spacing w:line="360" w:lineRule="auto"/>
        <w:ind w:right="-787"/>
        <w:jc w:val="both"/>
        <w:rPr>
          <w:rFonts w:ascii="Palatino Linotype" w:eastAsia="Palatino Linotype" w:hAnsi="Palatino Linotype" w:cs="Palatino Linotype"/>
        </w:rPr>
      </w:pPr>
      <w:r w:rsidRPr="00CA3020">
        <w:rPr>
          <w:rFonts w:ascii="Palatino Linotype" w:eastAsia="Palatino Linotype" w:hAnsi="Palatino Linotype" w:cs="Palatino Linotype"/>
          <w:b/>
          <w:bCs/>
        </w:rPr>
        <w:t xml:space="preserve">QUINTO. </w:t>
      </w:r>
      <w:r w:rsidRPr="00CA3020">
        <w:rPr>
          <w:rFonts w:ascii="Palatino Linotype" w:eastAsia="Palatino Linotype" w:hAnsi="Palatino Linotype" w:cs="Palatino Linotype"/>
        </w:rPr>
        <w:t>Notifíquese</w:t>
      </w:r>
      <w:r w:rsidRPr="00CA3020">
        <w:rPr>
          <w:rFonts w:ascii="Palatino Linotype" w:eastAsia="Palatino Linotype" w:hAnsi="Palatino Linotype" w:cs="Palatino Linotype"/>
          <w:b/>
          <w:bCs/>
          <w:color w:val="222222"/>
        </w:rPr>
        <w:t xml:space="preserve"> </w:t>
      </w:r>
      <w:r w:rsidRPr="00CA3020">
        <w:rPr>
          <w:rFonts w:ascii="Palatino Linotype" w:eastAsia="Palatino Linotype" w:hAnsi="Palatino Linotype" w:cs="Palatino Linotype"/>
          <w:color w:val="222222"/>
        </w:rPr>
        <w:t xml:space="preserve">a </w:t>
      </w:r>
      <w:r w:rsidRPr="00CA3020">
        <w:rPr>
          <w:rFonts w:ascii="Palatino Linotype" w:eastAsia="Palatino Linotype" w:hAnsi="Palatino Linotype" w:cs="Palatino Linotype"/>
          <w:b/>
          <w:bCs/>
          <w:color w:val="222222"/>
        </w:rPr>
        <w:t>EL RECURRENTE</w:t>
      </w:r>
      <w:r w:rsidRPr="00CA3020">
        <w:rPr>
          <w:rFonts w:ascii="Palatino Linotype" w:eastAsia="Palatino Linotype" w:hAnsi="Palatino Linotype" w:cs="Palatino Linotype"/>
          <w:color w:val="222222"/>
        </w:rPr>
        <w:t xml:space="preserve"> la presente resolución vía SAIMEX</w:t>
      </w:r>
      <w:r w:rsidRPr="00CA3020">
        <w:rPr>
          <w:rFonts w:ascii="Palatino Linotype" w:eastAsia="Palatino Linotype" w:hAnsi="Palatino Linotype" w:cs="Palatino Linotype"/>
        </w:rPr>
        <w:t>.</w:t>
      </w:r>
    </w:p>
    <w:p w14:paraId="2C0AF92B" w14:textId="77777777" w:rsidR="005E183C" w:rsidRPr="00CA3020" w:rsidRDefault="005E183C" w:rsidP="005E183C">
      <w:pPr>
        <w:tabs>
          <w:tab w:val="left" w:pos="8080"/>
        </w:tabs>
        <w:spacing w:line="360" w:lineRule="auto"/>
        <w:jc w:val="both"/>
        <w:rPr>
          <w:rFonts w:ascii="Palatino Linotype" w:eastAsia="Palatino Linotype" w:hAnsi="Palatino Linotype" w:cs="Palatino Linotype"/>
        </w:rPr>
      </w:pPr>
    </w:p>
    <w:p w14:paraId="3C05A5B6" w14:textId="77777777" w:rsidR="005E183C" w:rsidRPr="00CA3020" w:rsidRDefault="005E183C" w:rsidP="005E183C">
      <w:pPr>
        <w:spacing w:line="360" w:lineRule="auto"/>
        <w:ind w:right="-787"/>
        <w:jc w:val="both"/>
        <w:rPr>
          <w:rFonts w:ascii="Palatino Linotype" w:eastAsia="Palatino Linotype" w:hAnsi="Palatino Linotype" w:cs="Palatino Linotype"/>
          <w:color w:val="000000"/>
        </w:rPr>
      </w:pPr>
      <w:r w:rsidRPr="00CA3020">
        <w:rPr>
          <w:rFonts w:ascii="Palatino Linotype" w:eastAsia="Palatino Linotype" w:hAnsi="Palatino Linotype" w:cs="Palatino Linotype"/>
          <w:b/>
          <w:bCs/>
        </w:rPr>
        <w:t xml:space="preserve">SEXTO. </w:t>
      </w:r>
      <w:r w:rsidRPr="00CA3020">
        <w:rPr>
          <w:rFonts w:ascii="Palatino Linotype" w:eastAsia="Palatino Linotype" w:hAnsi="Palatino Linotype" w:cs="Palatino Linotype"/>
          <w:color w:val="000000"/>
        </w:rPr>
        <w:t xml:space="preserve">Se hace del conocimiento de </w:t>
      </w:r>
      <w:r w:rsidRPr="00CA3020">
        <w:rPr>
          <w:rFonts w:ascii="Palatino Linotype" w:eastAsia="Palatino Linotype" w:hAnsi="Palatino Linotype" w:cs="Palatino Linotype"/>
          <w:b/>
          <w:bCs/>
          <w:color w:val="000000"/>
        </w:rPr>
        <w:t>EL RECURRENTE</w:t>
      </w:r>
      <w:r w:rsidRPr="00CA3020">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CA3020">
        <w:rPr>
          <w:rFonts w:ascii="Palatino Linotype" w:eastAsia="Palatino Linotype" w:hAnsi="Palatino Linotype" w:cs="Palatino Linotype"/>
        </w:rPr>
        <w:t>México</w:t>
      </w:r>
      <w:r w:rsidRPr="00CA3020">
        <w:rPr>
          <w:rFonts w:ascii="Palatino Linotype" w:eastAsia="Palatino Linotype" w:hAnsi="Palatino Linotype" w:cs="Palatino Linotype"/>
          <w:color w:val="000000"/>
        </w:rPr>
        <w:t xml:space="preserve"> y Municipios, en caso de que considere que la resolución le cause algún perjuicio podrá </w:t>
      </w:r>
      <w:r w:rsidRPr="00CA3020">
        <w:rPr>
          <w:rFonts w:ascii="Palatino Linotype" w:eastAsia="Palatino Linotype" w:hAnsi="Palatino Linotype" w:cs="Palatino Linotype"/>
        </w:rPr>
        <w:t>impugnar vía</w:t>
      </w:r>
      <w:r w:rsidRPr="00CA3020">
        <w:rPr>
          <w:rFonts w:ascii="Palatino Linotype" w:eastAsia="Palatino Linotype" w:hAnsi="Palatino Linotype" w:cs="Palatino Linotype"/>
          <w:color w:val="000000"/>
        </w:rPr>
        <w:t xml:space="preserve"> Juicio de Amparo en los términos de las leyes aplicables.</w:t>
      </w:r>
    </w:p>
    <w:p w14:paraId="5944E0E3" w14:textId="77777777" w:rsidR="00463A01" w:rsidRPr="00CA3020" w:rsidRDefault="00463A01" w:rsidP="00463A01">
      <w:pPr>
        <w:spacing w:before="240" w:after="240" w:line="360" w:lineRule="auto"/>
        <w:ind w:right="-716" w:firstLine="1"/>
        <w:jc w:val="both"/>
        <w:rPr>
          <w:rFonts w:ascii="Palatino Linotype" w:hAnsi="Palatino Linotype"/>
        </w:rPr>
      </w:pPr>
      <w:bookmarkStart w:id="8" w:name="_Hlk99014733"/>
      <w:r w:rsidRPr="00CA3020">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CA3020">
        <w:rPr>
          <w:rFonts w:ascii="Palatino Linotype" w:hAnsi="Palatino Linotype" w:cs="Palatino Linotype"/>
          <w:color w:val="000000" w:themeColor="text1"/>
        </w:rPr>
        <w:t>ALEXIS TAPIA RAMÍREZ.</w:t>
      </w:r>
    </w:p>
    <w:bookmarkEnd w:id="8"/>
    <w:p w14:paraId="1620BCA1" w14:textId="77777777" w:rsidR="0072148B" w:rsidRPr="00CA3020" w:rsidRDefault="0072148B" w:rsidP="00463A01">
      <w:pPr>
        <w:spacing w:line="360" w:lineRule="auto"/>
        <w:ind w:right="-716"/>
        <w:rPr>
          <w:rFonts w:ascii="Palatino Linotype" w:eastAsia="Palatino Linotype" w:hAnsi="Palatino Linotype" w:cs="Palatino Linotype"/>
        </w:rPr>
      </w:pPr>
    </w:p>
    <w:p w14:paraId="00F13B8B" w14:textId="77777777" w:rsidR="0072148B" w:rsidRPr="00CA3020" w:rsidRDefault="0072148B" w:rsidP="00463A01">
      <w:pPr>
        <w:spacing w:line="360" w:lineRule="auto"/>
        <w:ind w:right="-716"/>
        <w:rPr>
          <w:rFonts w:ascii="Palatino Linotype" w:eastAsia="Palatino Linotype" w:hAnsi="Palatino Linotype" w:cs="Palatino Linotype"/>
        </w:rPr>
      </w:pPr>
    </w:p>
    <w:p w14:paraId="4185E8D0" w14:textId="77777777" w:rsidR="0072148B" w:rsidRDefault="0072148B">
      <w:pPr>
        <w:spacing w:line="360" w:lineRule="auto"/>
        <w:ind w:right="-787"/>
        <w:rPr>
          <w:rFonts w:ascii="Palatino Linotype" w:eastAsia="Palatino Linotype" w:hAnsi="Palatino Linotype" w:cs="Palatino Linotype"/>
        </w:rPr>
      </w:pPr>
    </w:p>
    <w:p w14:paraId="4FFE67E9" w14:textId="77777777" w:rsidR="00CA3020" w:rsidRDefault="00CA3020">
      <w:pPr>
        <w:spacing w:line="360" w:lineRule="auto"/>
        <w:ind w:right="-787"/>
        <w:rPr>
          <w:rFonts w:ascii="Palatino Linotype" w:eastAsia="Palatino Linotype" w:hAnsi="Palatino Linotype" w:cs="Palatino Linotype"/>
        </w:rPr>
      </w:pPr>
    </w:p>
    <w:p w14:paraId="0B0B5372" w14:textId="77777777" w:rsidR="00CA3020" w:rsidRDefault="00CA3020">
      <w:pPr>
        <w:spacing w:line="360" w:lineRule="auto"/>
        <w:ind w:right="-787"/>
        <w:rPr>
          <w:rFonts w:ascii="Palatino Linotype" w:eastAsia="Palatino Linotype" w:hAnsi="Palatino Linotype" w:cs="Palatino Linotype"/>
        </w:rPr>
      </w:pPr>
    </w:p>
    <w:p w14:paraId="4C8CF61C" w14:textId="77777777" w:rsidR="00CA3020" w:rsidRDefault="00CA3020">
      <w:pPr>
        <w:spacing w:line="360" w:lineRule="auto"/>
        <w:ind w:right="-787"/>
        <w:rPr>
          <w:rFonts w:ascii="Palatino Linotype" w:eastAsia="Palatino Linotype" w:hAnsi="Palatino Linotype" w:cs="Palatino Linotype"/>
        </w:rPr>
      </w:pPr>
    </w:p>
    <w:p w14:paraId="56CA64C4" w14:textId="77777777" w:rsidR="00CA3020" w:rsidRDefault="00CA3020">
      <w:pPr>
        <w:spacing w:line="360" w:lineRule="auto"/>
        <w:ind w:right="-787"/>
        <w:rPr>
          <w:rFonts w:ascii="Palatino Linotype" w:eastAsia="Palatino Linotype" w:hAnsi="Palatino Linotype" w:cs="Palatino Linotype"/>
        </w:rPr>
      </w:pPr>
    </w:p>
    <w:p w14:paraId="2D888FD1" w14:textId="77777777" w:rsidR="00CA3020" w:rsidRDefault="00CA3020">
      <w:pPr>
        <w:spacing w:line="360" w:lineRule="auto"/>
        <w:ind w:right="-787"/>
        <w:rPr>
          <w:rFonts w:ascii="Palatino Linotype" w:eastAsia="Palatino Linotype" w:hAnsi="Palatino Linotype" w:cs="Palatino Linotype"/>
        </w:rPr>
      </w:pPr>
    </w:p>
    <w:p w14:paraId="6B020BE1" w14:textId="77777777" w:rsidR="00CA3020" w:rsidRDefault="00CA3020">
      <w:pPr>
        <w:spacing w:line="360" w:lineRule="auto"/>
        <w:ind w:right="-787"/>
        <w:rPr>
          <w:rFonts w:ascii="Palatino Linotype" w:eastAsia="Palatino Linotype" w:hAnsi="Palatino Linotype" w:cs="Palatino Linotype"/>
        </w:rPr>
      </w:pPr>
    </w:p>
    <w:p w14:paraId="488EB777" w14:textId="77777777" w:rsidR="00CA3020" w:rsidRDefault="00CA3020">
      <w:pPr>
        <w:spacing w:line="360" w:lineRule="auto"/>
        <w:ind w:right="-787"/>
        <w:rPr>
          <w:rFonts w:ascii="Palatino Linotype" w:eastAsia="Palatino Linotype" w:hAnsi="Palatino Linotype" w:cs="Palatino Linotype"/>
        </w:rPr>
      </w:pPr>
    </w:p>
    <w:p w14:paraId="26212C78" w14:textId="77777777" w:rsidR="00CA3020" w:rsidRDefault="00CA3020">
      <w:pPr>
        <w:spacing w:line="360" w:lineRule="auto"/>
        <w:ind w:right="-787"/>
        <w:rPr>
          <w:rFonts w:ascii="Palatino Linotype" w:eastAsia="Palatino Linotype" w:hAnsi="Palatino Linotype" w:cs="Palatino Linotype"/>
        </w:rPr>
      </w:pPr>
    </w:p>
    <w:p w14:paraId="61B3C212" w14:textId="77777777" w:rsidR="00CA3020" w:rsidRDefault="00CA3020">
      <w:pPr>
        <w:spacing w:line="360" w:lineRule="auto"/>
        <w:ind w:right="-787"/>
        <w:rPr>
          <w:rFonts w:ascii="Palatino Linotype" w:eastAsia="Palatino Linotype" w:hAnsi="Palatino Linotype" w:cs="Palatino Linotype"/>
        </w:rPr>
      </w:pPr>
    </w:p>
    <w:p w14:paraId="48291B82" w14:textId="77777777" w:rsidR="00CA3020" w:rsidRDefault="00CA3020">
      <w:pPr>
        <w:spacing w:line="360" w:lineRule="auto"/>
        <w:ind w:right="-787"/>
        <w:rPr>
          <w:rFonts w:ascii="Palatino Linotype" w:eastAsia="Palatino Linotype" w:hAnsi="Palatino Linotype" w:cs="Palatino Linotype"/>
        </w:rPr>
      </w:pPr>
    </w:p>
    <w:p w14:paraId="6C112470" w14:textId="77777777" w:rsidR="00CA3020" w:rsidRDefault="00CA3020">
      <w:pPr>
        <w:spacing w:line="360" w:lineRule="auto"/>
        <w:ind w:right="-787"/>
        <w:rPr>
          <w:rFonts w:ascii="Palatino Linotype" w:eastAsia="Palatino Linotype" w:hAnsi="Palatino Linotype" w:cs="Palatino Linotype"/>
        </w:rPr>
      </w:pPr>
    </w:p>
    <w:p w14:paraId="68AFD133" w14:textId="77777777" w:rsidR="00CA3020" w:rsidRDefault="00CA3020">
      <w:pPr>
        <w:spacing w:line="360" w:lineRule="auto"/>
        <w:ind w:right="-787"/>
        <w:rPr>
          <w:rFonts w:ascii="Palatino Linotype" w:eastAsia="Palatino Linotype" w:hAnsi="Palatino Linotype" w:cs="Palatino Linotype"/>
        </w:rPr>
      </w:pPr>
    </w:p>
    <w:p w14:paraId="3BF97CC0" w14:textId="77777777" w:rsidR="00CA3020" w:rsidRPr="00CA3020" w:rsidRDefault="00CA3020">
      <w:pPr>
        <w:spacing w:line="360" w:lineRule="auto"/>
        <w:ind w:right="-787"/>
        <w:rPr>
          <w:rFonts w:ascii="Palatino Linotype" w:eastAsia="Palatino Linotype" w:hAnsi="Palatino Linotype" w:cs="Palatino Linotype"/>
        </w:rPr>
      </w:pPr>
    </w:p>
    <w:p w14:paraId="49413893" w14:textId="77777777" w:rsidR="0072148B" w:rsidRPr="00CA3020" w:rsidRDefault="00A077F4">
      <w:pPr>
        <w:tabs>
          <w:tab w:val="left" w:pos="3374"/>
        </w:tabs>
        <w:spacing w:line="360" w:lineRule="auto"/>
        <w:ind w:right="-787"/>
        <w:rPr>
          <w:rFonts w:ascii="Palatino Linotype" w:eastAsia="Palatino Linotype" w:hAnsi="Palatino Linotype" w:cs="Palatino Linotype"/>
        </w:rPr>
      </w:pPr>
      <w:bookmarkStart w:id="9" w:name="_heading=h.lnxbz9" w:colFirst="0" w:colLast="0"/>
      <w:bookmarkEnd w:id="9"/>
      <w:r w:rsidRPr="00CA3020">
        <w:rPr>
          <w:rFonts w:ascii="Palatino Linotype" w:eastAsia="Palatino Linotype" w:hAnsi="Palatino Linotype" w:cs="Palatino Linotype"/>
        </w:rPr>
        <w:lastRenderedPageBreak/>
        <w:tab/>
      </w:r>
    </w:p>
    <w:p w14:paraId="36BD8943" w14:textId="77777777" w:rsidR="00F106ED" w:rsidRPr="00CA3020" w:rsidRDefault="00F106ED">
      <w:pPr>
        <w:tabs>
          <w:tab w:val="left" w:pos="3374"/>
        </w:tabs>
        <w:spacing w:line="360" w:lineRule="auto"/>
        <w:ind w:right="-787"/>
        <w:rPr>
          <w:rFonts w:ascii="Palatino Linotype" w:eastAsia="Palatino Linotype" w:hAnsi="Palatino Linotype" w:cs="Palatino Linotype"/>
        </w:rPr>
      </w:pPr>
    </w:p>
    <w:p w14:paraId="2047934D" w14:textId="77777777" w:rsidR="00F106ED" w:rsidRPr="00CA3020" w:rsidRDefault="00F106ED">
      <w:pPr>
        <w:tabs>
          <w:tab w:val="left" w:pos="3374"/>
        </w:tabs>
        <w:spacing w:line="360" w:lineRule="auto"/>
        <w:ind w:right="-787"/>
        <w:rPr>
          <w:rFonts w:ascii="Palatino Linotype" w:eastAsia="Palatino Linotype" w:hAnsi="Palatino Linotype" w:cs="Palatino Linotype"/>
        </w:rPr>
      </w:pPr>
    </w:p>
    <w:p w14:paraId="74EAC125" w14:textId="77777777" w:rsidR="00F106ED" w:rsidRPr="00CA3020" w:rsidRDefault="00F106ED">
      <w:pPr>
        <w:tabs>
          <w:tab w:val="left" w:pos="3374"/>
        </w:tabs>
        <w:spacing w:line="360" w:lineRule="auto"/>
        <w:ind w:right="-787"/>
        <w:rPr>
          <w:rFonts w:ascii="Palatino Linotype" w:eastAsia="Palatino Linotype" w:hAnsi="Palatino Linotype" w:cs="Palatino Linotype"/>
        </w:rPr>
      </w:pPr>
    </w:p>
    <w:sectPr w:rsidR="00F106ED" w:rsidRPr="00CA3020">
      <w:headerReference w:type="even" r:id="rId8"/>
      <w:headerReference w:type="default" r:id="rId9"/>
      <w:footerReference w:type="default" r:id="rId10"/>
      <w:headerReference w:type="first" r:id="rId11"/>
      <w:footerReference w:type="first" r:id="rId12"/>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213EF" w14:textId="77777777" w:rsidR="006551FD" w:rsidRDefault="006551FD">
      <w:r>
        <w:separator/>
      </w:r>
    </w:p>
  </w:endnote>
  <w:endnote w:type="continuationSeparator" w:id="0">
    <w:p w14:paraId="3DE6B4F4" w14:textId="77777777" w:rsidR="006551FD" w:rsidRDefault="0065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D527E" w14:textId="77777777" w:rsidR="004809F9" w:rsidRPr="00CA3020" w:rsidRDefault="004809F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A3020">
      <w:rPr>
        <w:rFonts w:ascii="Palatino Linotype" w:eastAsia="Palatino Linotype" w:hAnsi="Palatino Linotype" w:cs="Palatino Linotype"/>
        <w:color w:val="000000"/>
        <w:sz w:val="22"/>
        <w:szCs w:val="20"/>
      </w:rPr>
      <w:t xml:space="preserve">Página </w:t>
    </w:r>
    <w:r w:rsidRPr="00CA3020">
      <w:rPr>
        <w:rFonts w:ascii="Palatino Linotype" w:eastAsia="Palatino Linotype" w:hAnsi="Palatino Linotype" w:cs="Palatino Linotype"/>
        <w:color w:val="000000"/>
        <w:sz w:val="22"/>
        <w:szCs w:val="20"/>
      </w:rPr>
      <w:fldChar w:fldCharType="begin"/>
    </w:r>
    <w:r w:rsidRPr="00CA3020">
      <w:rPr>
        <w:rFonts w:ascii="Palatino Linotype" w:eastAsia="Palatino Linotype" w:hAnsi="Palatino Linotype" w:cs="Palatino Linotype"/>
        <w:color w:val="000000"/>
        <w:sz w:val="22"/>
        <w:szCs w:val="20"/>
      </w:rPr>
      <w:instrText>PAGE</w:instrText>
    </w:r>
    <w:r w:rsidRPr="00CA3020">
      <w:rPr>
        <w:rFonts w:ascii="Palatino Linotype" w:eastAsia="Palatino Linotype" w:hAnsi="Palatino Linotype" w:cs="Palatino Linotype"/>
        <w:color w:val="000000"/>
        <w:sz w:val="22"/>
        <w:szCs w:val="20"/>
      </w:rPr>
      <w:fldChar w:fldCharType="separate"/>
    </w:r>
    <w:r w:rsidR="00785682">
      <w:rPr>
        <w:rFonts w:ascii="Palatino Linotype" w:eastAsia="Palatino Linotype" w:hAnsi="Palatino Linotype" w:cs="Palatino Linotype"/>
        <w:noProof/>
        <w:color w:val="000000"/>
        <w:sz w:val="22"/>
        <w:szCs w:val="20"/>
      </w:rPr>
      <w:t>21</w:t>
    </w:r>
    <w:r w:rsidRPr="00CA3020">
      <w:rPr>
        <w:rFonts w:ascii="Palatino Linotype" w:eastAsia="Palatino Linotype" w:hAnsi="Palatino Linotype" w:cs="Palatino Linotype"/>
        <w:color w:val="000000"/>
        <w:sz w:val="22"/>
        <w:szCs w:val="20"/>
      </w:rPr>
      <w:fldChar w:fldCharType="end"/>
    </w:r>
    <w:r w:rsidRPr="00CA3020">
      <w:rPr>
        <w:rFonts w:ascii="Palatino Linotype" w:eastAsia="Palatino Linotype" w:hAnsi="Palatino Linotype" w:cs="Palatino Linotype"/>
        <w:color w:val="000000"/>
        <w:sz w:val="22"/>
        <w:szCs w:val="20"/>
      </w:rPr>
      <w:t xml:space="preserve"> de </w:t>
    </w:r>
    <w:r w:rsidRPr="00CA3020">
      <w:rPr>
        <w:rFonts w:ascii="Palatino Linotype" w:eastAsia="Palatino Linotype" w:hAnsi="Palatino Linotype" w:cs="Palatino Linotype"/>
        <w:color w:val="000000"/>
        <w:sz w:val="22"/>
        <w:szCs w:val="20"/>
      </w:rPr>
      <w:fldChar w:fldCharType="begin"/>
    </w:r>
    <w:r w:rsidRPr="00CA3020">
      <w:rPr>
        <w:rFonts w:ascii="Palatino Linotype" w:eastAsia="Palatino Linotype" w:hAnsi="Palatino Linotype" w:cs="Palatino Linotype"/>
        <w:color w:val="000000"/>
        <w:sz w:val="22"/>
        <w:szCs w:val="20"/>
      </w:rPr>
      <w:instrText>NUMPAGES</w:instrText>
    </w:r>
    <w:r w:rsidRPr="00CA3020">
      <w:rPr>
        <w:rFonts w:ascii="Palatino Linotype" w:eastAsia="Palatino Linotype" w:hAnsi="Palatino Linotype" w:cs="Palatino Linotype"/>
        <w:color w:val="000000"/>
        <w:sz w:val="22"/>
        <w:szCs w:val="20"/>
      </w:rPr>
      <w:fldChar w:fldCharType="separate"/>
    </w:r>
    <w:r w:rsidR="00785682">
      <w:rPr>
        <w:rFonts w:ascii="Palatino Linotype" w:eastAsia="Palatino Linotype" w:hAnsi="Palatino Linotype" w:cs="Palatino Linotype"/>
        <w:noProof/>
        <w:color w:val="000000"/>
        <w:sz w:val="22"/>
        <w:szCs w:val="20"/>
      </w:rPr>
      <w:t>37</w:t>
    </w:r>
    <w:r w:rsidRPr="00CA3020">
      <w:rPr>
        <w:rFonts w:ascii="Palatino Linotype" w:eastAsia="Palatino Linotype" w:hAnsi="Palatino Linotype" w:cs="Palatino Linotype"/>
        <w:color w:val="000000"/>
        <w:sz w:val="22"/>
        <w:szCs w:val="20"/>
      </w:rPr>
      <w:fldChar w:fldCharType="end"/>
    </w:r>
  </w:p>
  <w:p w14:paraId="2342A589" w14:textId="77777777" w:rsidR="004809F9" w:rsidRDefault="004809F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B1DB7" w14:textId="77777777" w:rsidR="004809F9" w:rsidRPr="00CA3020" w:rsidRDefault="004809F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A3020">
      <w:rPr>
        <w:rFonts w:ascii="Palatino Linotype" w:eastAsia="Palatino Linotype" w:hAnsi="Palatino Linotype" w:cs="Palatino Linotype"/>
        <w:color w:val="000000"/>
        <w:sz w:val="22"/>
        <w:szCs w:val="20"/>
      </w:rPr>
      <w:t xml:space="preserve">Página </w:t>
    </w:r>
    <w:r w:rsidRPr="00CA3020">
      <w:rPr>
        <w:rFonts w:ascii="Palatino Linotype" w:eastAsia="Palatino Linotype" w:hAnsi="Palatino Linotype" w:cs="Palatino Linotype"/>
        <w:color w:val="000000"/>
        <w:sz w:val="22"/>
        <w:szCs w:val="20"/>
      </w:rPr>
      <w:fldChar w:fldCharType="begin"/>
    </w:r>
    <w:r w:rsidRPr="00CA3020">
      <w:rPr>
        <w:rFonts w:ascii="Palatino Linotype" w:eastAsia="Palatino Linotype" w:hAnsi="Palatino Linotype" w:cs="Palatino Linotype"/>
        <w:color w:val="000000"/>
        <w:sz w:val="22"/>
        <w:szCs w:val="20"/>
      </w:rPr>
      <w:instrText>PAGE</w:instrText>
    </w:r>
    <w:r w:rsidRPr="00CA3020">
      <w:rPr>
        <w:rFonts w:ascii="Palatino Linotype" w:eastAsia="Palatino Linotype" w:hAnsi="Palatino Linotype" w:cs="Palatino Linotype"/>
        <w:color w:val="000000"/>
        <w:sz w:val="22"/>
        <w:szCs w:val="20"/>
      </w:rPr>
      <w:fldChar w:fldCharType="separate"/>
    </w:r>
    <w:r w:rsidR="00785682">
      <w:rPr>
        <w:rFonts w:ascii="Palatino Linotype" w:eastAsia="Palatino Linotype" w:hAnsi="Palatino Linotype" w:cs="Palatino Linotype"/>
        <w:noProof/>
        <w:color w:val="000000"/>
        <w:sz w:val="22"/>
        <w:szCs w:val="20"/>
      </w:rPr>
      <w:t>1</w:t>
    </w:r>
    <w:r w:rsidRPr="00CA3020">
      <w:rPr>
        <w:rFonts w:ascii="Palatino Linotype" w:eastAsia="Palatino Linotype" w:hAnsi="Palatino Linotype" w:cs="Palatino Linotype"/>
        <w:color w:val="000000"/>
        <w:sz w:val="22"/>
        <w:szCs w:val="20"/>
      </w:rPr>
      <w:fldChar w:fldCharType="end"/>
    </w:r>
    <w:r w:rsidRPr="00CA3020">
      <w:rPr>
        <w:rFonts w:ascii="Palatino Linotype" w:eastAsia="Palatino Linotype" w:hAnsi="Palatino Linotype" w:cs="Palatino Linotype"/>
        <w:color w:val="000000"/>
        <w:sz w:val="22"/>
        <w:szCs w:val="20"/>
      </w:rPr>
      <w:t xml:space="preserve"> de </w:t>
    </w:r>
    <w:r w:rsidRPr="00CA3020">
      <w:rPr>
        <w:rFonts w:ascii="Palatino Linotype" w:eastAsia="Palatino Linotype" w:hAnsi="Palatino Linotype" w:cs="Palatino Linotype"/>
        <w:color w:val="000000"/>
        <w:sz w:val="22"/>
        <w:szCs w:val="20"/>
      </w:rPr>
      <w:fldChar w:fldCharType="begin"/>
    </w:r>
    <w:r w:rsidRPr="00CA3020">
      <w:rPr>
        <w:rFonts w:ascii="Palatino Linotype" w:eastAsia="Palatino Linotype" w:hAnsi="Palatino Linotype" w:cs="Palatino Linotype"/>
        <w:color w:val="000000"/>
        <w:sz w:val="22"/>
        <w:szCs w:val="20"/>
      </w:rPr>
      <w:instrText>NUMPAGES</w:instrText>
    </w:r>
    <w:r w:rsidRPr="00CA3020">
      <w:rPr>
        <w:rFonts w:ascii="Palatino Linotype" w:eastAsia="Palatino Linotype" w:hAnsi="Palatino Linotype" w:cs="Palatino Linotype"/>
        <w:color w:val="000000"/>
        <w:sz w:val="22"/>
        <w:szCs w:val="20"/>
      </w:rPr>
      <w:fldChar w:fldCharType="separate"/>
    </w:r>
    <w:r w:rsidR="00785682">
      <w:rPr>
        <w:rFonts w:ascii="Palatino Linotype" w:eastAsia="Palatino Linotype" w:hAnsi="Palatino Linotype" w:cs="Palatino Linotype"/>
        <w:noProof/>
        <w:color w:val="000000"/>
        <w:sz w:val="22"/>
        <w:szCs w:val="20"/>
      </w:rPr>
      <w:t>37</w:t>
    </w:r>
    <w:r w:rsidRPr="00CA3020">
      <w:rPr>
        <w:rFonts w:ascii="Palatino Linotype" w:eastAsia="Palatino Linotype" w:hAnsi="Palatino Linotype" w:cs="Palatino Linotype"/>
        <w:color w:val="000000"/>
        <w:sz w:val="22"/>
        <w:szCs w:val="20"/>
      </w:rPr>
      <w:fldChar w:fldCharType="end"/>
    </w:r>
  </w:p>
  <w:p w14:paraId="2A6FCEDF" w14:textId="77777777" w:rsidR="004809F9" w:rsidRDefault="004809F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F671C" w14:textId="77777777" w:rsidR="006551FD" w:rsidRDefault="006551FD">
      <w:r>
        <w:separator/>
      </w:r>
    </w:p>
  </w:footnote>
  <w:footnote w:type="continuationSeparator" w:id="0">
    <w:p w14:paraId="2344B487" w14:textId="77777777" w:rsidR="006551FD" w:rsidRDefault="00655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8A5D" w14:textId="77777777" w:rsidR="004809F9" w:rsidRDefault="006551FD">
    <w:pPr>
      <w:pBdr>
        <w:top w:val="nil"/>
        <w:left w:val="nil"/>
        <w:bottom w:val="nil"/>
        <w:right w:val="nil"/>
        <w:between w:val="nil"/>
      </w:pBdr>
      <w:tabs>
        <w:tab w:val="center" w:pos="4419"/>
        <w:tab w:val="right" w:pos="8838"/>
      </w:tabs>
      <w:rPr>
        <w:color w:val="000000"/>
      </w:rPr>
    </w:pPr>
    <w:r>
      <w:rPr>
        <w:color w:val="000000"/>
      </w:rPr>
      <w:pict w14:anchorId="29207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6945" w:type="dxa"/>
      <w:tblInd w:w="3261" w:type="dxa"/>
      <w:tblLayout w:type="fixed"/>
      <w:tblLook w:val="0400" w:firstRow="0" w:lastRow="0" w:firstColumn="0" w:lastColumn="0" w:noHBand="0" w:noVBand="1"/>
    </w:tblPr>
    <w:tblGrid>
      <w:gridCol w:w="2693"/>
      <w:gridCol w:w="4252"/>
    </w:tblGrid>
    <w:tr w:rsidR="004809F9" w14:paraId="196FE333" w14:textId="77777777" w:rsidTr="00CA3020">
      <w:trPr>
        <w:trHeight w:val="227"/>
      </w:trPr>
      <w:tc>
        <w:tcPr>
          <w:tcW w:w="2693" w:type="dxa"/>
        </w:tcPr>
        <w:p w14:paraId="595FF92A" w14:textId="77777777" w:rsidR="004809F9" w:rsidRPr="00CA3020" w:rsidRDefault="004809F9" w:rsidP="003B554A">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Recurso de Revisión:</w:t>
          </w:r>
        </w:p>
      </w:tc>
      <w:tc>
        <w:tcPr>
          <w:tcW w:w="4252" w:type="dxa"/>
        </w:tcPr>
        <w:p w14:paraId="51E6AC61" w14:textId="77777777" w:rsidR="004809F9" w:rsidRPr="00CA3020" w:rsidRDefault="004809F9" w:rsidP="003B554A">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A3020">
            <w:rPr>
              <w:rFonts w:ascii="Palatino Linotype" w:eastAsia="Palatino Linotype" w:hAnsi="Palatino Linotype" w:cs="Palatino Linotype"/>
              <w:color w:val="000000"/>
              <w:szCs w:val="22"/>
            </w:rPr>
            <w:t>13088/INFOEM/IP/RR/2025</w:t>
          </w:r>
        </w:p>
      </w:tc>
    </w:tr>
    <w:tr w:rsidR="004809F9" w14:paraId="3E857225" w14:textId="77777777" w:rsidTr="00CA3020">
      <w:trPr>
        <w:trHeight w:val="342"/>
      </w:trPr>
      <w:tc>
        <w:tcPr>
          <w:tcW w:w="2693" w:type="dxa"/>
        </w:tcPr>
        <w:p w14:paraId="746BECD2" w14:textId="77777777" w:rsidR="004809F9" w:rsidRPr="00CA3020" w:rsidRDefault="004809F9" w:rsidP="003B554A">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Sujeto Obligado:</w:t>
          </w:r>
        </w:p>
      </w:tc>
      <w:tc>
        <w:tcPr>
          <w:tcW w:w="4252" w:type="dxa"/>
        </w:tcPr>
        <w:p w14:paraId="6B693790" w14:textId="77777777" w:rsidR="004809F9" w:rsidRPr="00CA3020" w:rsidRDefault="004809F9" w:rsidP="003B554A">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A3020">
            <w:rPr>
              <w:rFonts w:ascii="Palatino Linotype" w:eastAsia="Palatino Linotype" w:hAnsi="Palatino Linotype" w:cs="Palatino Linotype"/>
              <w:color w:val="000000"/>
              <w:szCs w:val="22"/>
            </w:rPr>
            <w:t>Ayuntamiento de Cuautitlán</w:t>
          </w:r>
        </w:p>
      </w:tc>
    </w:tr>
    <w:tr w:rsidR="004809F9" w14:paraId="421FC396" w14:textId="77777777" w:rsidTr="00CA3020">
      <w:trPr>
        <w:trHeight w:val="342"/>
      </w:trPr>
      <w:tc>
        <w:tcPr>
          <w:tcW w:w="2693" w:type="dxa"/>
        </w:tcPr>
        <w:p w14:paraId="2078BF66" w14:textId="77777777" w:rsidR="004809F9" w:rsidRPr="00CA3020" w:rsidRDefault="004809F9" w:rsidP="003B554A">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Comisionada Ponente:</w:t>
          </w:r>
        </w:p>
      </w:tc>
      <w:tc>
        <w:tcPr>
          <w:tcW w:w="4252" w:type="dxa"/>
        </w:tcPr>
        <w:p w14:paraId="53536A3F" w14:textId="77777777" w:rsidR="004809F9" w:rsidRPr="00CA3020" w:rsidRDefault="004809F9" w:rsidP="003B554A">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A3020">
            <w:rPr>
              <w:rFonts w:ascii="Palatino Linotype" w:eastAsia="Palatino Linotype" w:hAnsi="Palatino Linotype" w:cs="Palatino Linotype"/>
              <w:color w:val="000000"/>
              <w:szCs w:val="22"/>
            </w:rPr>
            <w:t>María del Rosario Mejía Ayala</w:t>
          </w:r>
        </w:p>
      </w:tc>
    </w:tr>
  </w:tbl>
  <w:p w14:paraId="579F1D05" w14:textId="77777777" w:rsidR="004809F9" w:rsidRDefault="006551F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5D818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6945" w:type="dxa"/>
      <w:tblInd w:w="3686" w:type="dxa"/>
      <w:tblLayout w:type="fixed"/>
      <w:tblLook w:val="0400" w:firstRow="0" w:lastRow="0" w:firstColumn="0" w:lastColumn="0" w:noHBand="0" w:noVBand="1"/>
    </w:tblPr>
    <w:tblGrid>
      <w:gridCol w:w="2693"/>
      <w:gridCol w:w="4252"/>
    </w:tblGrid>
    <w:tr w:rsidR="004809F9" w14:paraId="03F24993" w14:textId="77777777" w:rsidTr="00CA3020">
      <w:trPr>
        <w:trHeight w:val="227"/>
      </w:trPr>
      <w:tc>
        <w:tcPr>
          <w:tcW w:w="2693" w:type="dxa"/>
        </w:tcPr>
        <w:p w14:paraId="7840F60B" w14:textId="77777777" w:rsidR="004809F9" w:rsidRPr="00CA3020" w:rsidRDefault="004809F9">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Recurso de Revisión:</w:t>
          </w:r>
        </w:p>
      </w:tc>
      <w:tc>
        <w:tcPr>
          <w:tcW w:w="4252" w:type="dxa"/>
        </w:tcPr>
        <w:p w14:paraId="6F2BF210" w14:textId="77777777" w:rsidR="004809F9" w:rsidRPr="00CA3020" w:rsidRDefault="004809F9" w:rsidP="009858A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A3020">
            <w:rPr>
              <w:rFonts w:ascii="Palatino Linotype" w:eastAsia="Palatino Linotype" w:hAnsi="Palatino Linotype" w:cs="Palatino Linotype"/>
              <w:color w:val="000000"/>
              <w:szCs w:val="22"/>
            </w:rPr>
            <w:t>13088/INFOEM/IP/RR/2025</w:t>
          </w:r>
        </w:p>
      </w:tc>
    </w:tr>
    <w:tr w:rsidR="004809F9" w14:paraId="2E5B6422" w14:textId="77777777" w:rsidTr="00CA3020">
      <w:trPr>
        <w:trHeight w:val="242"/>
      </w:trPr>
      <w:tc>
        <w:tcPr>
          <w:tcW w:w="2693" w:type="dxa"/>
        </w:tcPr>
        <w:p w14:paraId="00FD4653" w14:textId="77777777" w:rsidR="004809F9" w:rsidRPr="00CA3020" w:rsidRDefault="004809F9">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Recurrente:</w:t>
          </w:r>
        </w:p>
      </w:tc>
      <w:tc>
        <w:tcPr>
          <w:tcW w:w="4252" w:type="dxa"/>
        </w:tcPr>
        <w:p w14:paraId="0F7FA14B" w14:textId="442B9030" w:rsidR="004809F9" w:rsidRPr="00CA3020" w:rsidRDefault="00785682">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4809F9" w14:paraId="403A4C7B" w14:textId="77777777" w:rsidTr="00CA3020">
      <w:trPr>
        <w:trHeight w:val="342"/>
      </w:trPr>
      <w:tc>
        <w:tcPr>
          <w:tcW w:w="2693" w:type="dxa"/>
        </w:tcPr>
        <w:p w14:paraId="031D3FF0" w14:textId="77777777" w:rsidR="004809F9" w:rsidRPr="00CA3020" w:rsidRDefault="004809F9">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Sujeto Obligado:</w:t>
          </w:r>
        </w:p>
      </w:tc>
      <w:tc>
        <w:tcPr>
          <w:tcW w:w="4252" w:type="dxa"/>
        </w:tcPr>
        <w:p w14:paraId="142A9246" w14:textId="77777777" w:rsidR="004809F9" w:rsidRPr="00CA3020" w:rsidRDefault="004809F9">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A3020">
            <w:rPr>
              <w:rFonts w:ascii="Palatino Linotype" w:eastAsia="Palatino Linotype" w:hAnsi="Palatino Linotype" w:cs="Palatino Linotype"/>
              <w:color w:val="000000"/>
              <w:szCs w:val="22"/>
            </w:rPr>
            <w:t>Ayuntamiento de Cuautitlán</w:t>
          </w:r>
        </w:p>
      </w:tc>
    </w:tr>
    <w:tr w:rsidR="004809F9" w14:paraId="0664A62F" w14:textId="77777777" w:rsidTr="00CA3020">
      <w:trPr>
        <w:trHeight w:val="342"/>
      </w:trPr>
      <w:tc>
        <w:tcPr>
          <w:tcW w:w="2693" w:type="dxa"/>
        </w:tcPr>
        <w:p w14:paraId="1794D0A2" w14:textId="77777777" w:rsidR="004809F9" w:rsidRPr="00CA3020" w:rsidRDefault="004809F9">
          <w:pPr>
            <w:jc w:val="right"/>
            <w:rPr>
              <w:rFonts w:ascii="Palatino Linotype" w:eastAsia="Palatino Linotype" w:hAnsi="Palatino Linotype" w:cs="Palatino Linotype"/>
              <w:b/>
              <w:szCs w:val="22"/>
            </w:rPr>
          </w:pPr>
          <w:r w:rsidRPr="00CA3020">
            <w:rPr>
              <w:rFonts w:ascii="Palatino Linotype" w:eastAsia="Palatino Linotype" w:hAnsi="Palatino Linotype" w:cs="Palatino Linotype"/>
              <w:b/>
              <w:szCs w:val="22"/>
            </w:rPr>
            <w:t>Comisionada Ponente:</w:t>
          </w:r>
        </w:p>
      </w:tc>
      <w:tc>
        <w:tcPr>
          <w:tcW w:w="4252" w:type="dxa"/>
        </w:tcPr>
        <w:p w14:paraId="43148CA6" w14:textId="77777777" w:rsidR="004809F9" w:rsidRPr="00CA3020" w:rsidRDefault="004809F9">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A3020">
            <w:rPr>
              <w:rFonts w:ascii="Palatino Linotype" w:eastAsia="Palatino Linotype" w:hAnsi="Palatino Linotype" w:cs="Palatino Linotype"/>
              <w:color w:val="000000"/>
              <w:szCs w:val="22"/>
            </w:rPr>
            <w:t>María del Rosario Mejía Ayala</w:t>
          </w:r>
        </w:p>
      </w:tc>
    </w:tr>
  </w:tbl>
  <w:p w14:paraId="5E47FF70" w14:textId="77777777" w:rsidR="004809F9" w:rsidRDefault="006551FD">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4C758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7.2pt;margin-top:-125.4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26A"/>
    <w:multiLevelType w:val="hybridMultilevel"/>
    <w:tmpl w:val="1D361E2A"/>
    <w:lvl w:ilvl="0" w:tplc="080A0011">
      <w:start w:val="1"/>
      <w:numFmt w:val="decimal"/>
      <w:lvlText w:val="%1)"/>
      <w:lvlJc w:val="left"/>
      <w:pPr>
        <w:ind w:left="2215" w:hanging="360"/>
      </w:pPr>
    </w:lvl>
    <w:lvl w:ilvl="1" w:tplc="080A0019" w:tentative="1">
      <w:start w:val="1"/>
      <w:numFmt w:val="lowerLetter"/>
      <w:lvlText w:val="%2."/>
      <w:lvlJc w:val="left"/>
      <w:pPr>
        <w:ind w:left="2935" w:hanging="360"/>
      </w:pPr>
    </w:lvl>
    <w:lvl w:ilvl="2" w:tplc="080A001B" w:tentative="1">
      <w:start w:val="1"/>
      <w:numFmt w:val="lowerRoman"/>
      <w:lvlText w:val="%3."/>
      <w:lvlJc w:val="right"/>
      <w:pPr>
        <w:ind w:left="3655" w:hanging="180"/>
      </w:pPr>
    </w:lvl>
    <w:lvl w:ilvl="3" w:tplc="080A000F" w:tentative="1">
      <w:start w:val="1"/>
      <w:numFmt w:val="decimal"/>
      <w:lvlText w:val="%4."/>
      <w:lvlJc w:val="left"/>
      <w:pPr>
        <w:ind w:left="4375" w:hanging="360"/>
      </w:pPr>
    </w:lvl>
    <w:lvl w:ilvl="4" w:tplc="080A0019" w:tentative="1">
      <w:start w:val="1"/>
      <w:numFmt w:val="lowerLetter"/>
      <w:lvlText w:val="%5."/>
      <w:lvlJc w:val="left"/>
      <w:pPr>
        <w:ind w:left="5095" w:hanging="360"/>
      </w:pPr>
    </w:lvl>
    <w:lvl w:ilvl="5" w:tplc="080A001B" w:tentative="1">
      <w:start w:val="1"/>
      <w:numFmt w:val="lowerRoman"/>
      <w:lvlText w:val="%6."/>
      <w:lvlJc w:val="right"/>
      <w:pPr>
        <w:ind w:left="5815" w:hanging="180"/>
      </w:pPr>
    </w:lvl>
    <w:lvl w:ilvl="6" w:tplc="080A000F" w:tentative="1">
      <w:start w:val="1"/>
      <w:numFmt w:val="decimal"/>
      <w:lvlText w:val="%7."/>
      <w:lvlJc w:val="left"/>
      <w:pPr>
        <w:ind w:left="6535" w:hanging="360"/>
      </w:pPr>
    </w:lvl>
    <w:lvl w:ilvl="7" w:tplc="080A0019" w:tentative="1">
      <w:start w:val="1"/>
      <w:numFmt w:val="lowerLetter"/>
      <w:lvlText w:val="%8."/>
      <w:lvlJc w:val="left"/>
      <w:pPr>
        <w:ind w:left="7255" w:hanging="360"/>
      </w:pPr>
    </w:lvl>
    <w:lvl w:ilvl="8" w:tplc="080A001B" w:tentative="1">
      <w:start w:val="1"/>
      <w:numFmt w:val="lowerRoman"/>
      <w:lvlText w:val="%9."/>
      <w:lvlJc w:val="right"/>
      <w:pPr>
        <w:ind w:left="7975" w:hanging="180"/>
      </w:pPr>
    </w:lvl>
  </w:abstractNum>
  <w:abstractNum w:abstractNumId="1" w15:restartNumberingAfterBreak="0">
    <w:nsid w:val="0C1F20CE"/>
    <w:multiLevelType w:val="multilevel"/>
    <w:tmpl w:val="4A865962"/>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0F1D44"/>
    <w:multiLevelType w:val="multilevel"/>
    <w:tmpl w:val="8A2AD02E"/>
    <w:lvl w:ilvl="0">
      <w:start w:val="60"/>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4" w15:restartNumberingAfterBreak="0">
    <w:nsid w:val="15DE173B"/>
    <w:multiLevelType w:val="hybridMultilevel"/>
    <w:tmpl w:val="F20A2EA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B5F42E3"/>
    <w:multiLevelType w:val="hybridMultilevel"/>
    <w:tmpl w:val="33021B98"/>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6"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D26301"/>
    <w:multiLevelType w:val="hybridMultilevel"/>
    <w:tmpl w:val="CEF63AD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110B85"/>
    <w:multiLevelType w:val="hybridMultilevel"/>
    <w:tmpl w:val="251AC75E"/>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9" w15:restartNumberingAfterBreak="0">
    <w:nsid w:val="2B6B590D"/>
    <w:multiLevelType w:val="hybridMultilevel"/>
    <w:tmpl w:val="86D887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 w15:restartNumberingAfterBreak="0">
    <w:nsid w:val="302C33F8"/>
    <w:multiLevelType w:val="hybridMultilevel"/>
    <w:tmpl w:val="77AA55B2"/>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1"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954B4A"/>
    <w:multiLevelType w:val="hybridMultilevel"/>
    <w:tmpl w:val="0F80151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2E360A"/>
    <w:multiLevelType w:val="hybridMultilevel"/>
    <w:tmpl w:val="D93099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15:restartNumberingAfterBreak="0">
    <w:nsid w:val="37AB5409"/>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6"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8E4824"/>
    <w:multiLevelType w:val="multilevel"/>
    <w:tmpl w:val="D9EA62B4"/>
    <w:lvl w:ilvl="0">
      <w:start w:val="58"/>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EB0911"/>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0" w15:restartNumberingAfterBreak="0">
    <w:nsid w:val="46DD3E2D"/>
    <w:multiLevelType w:val="hybridMultilevel"/>
    <w:tmpl w:val="F39E798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4BD037EF"/>
    <w:multiLevelType w:val="hybridMultilevel"/>
    <w:tmpl w:val="D44C1A2A"/>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4D8D520D"/>
    <w:multiLevelType w:val="multilevel"/>
    <w:tmpl w:val="6ECAABDC"/>
    <w:lvl w:ilvl="0">
      <w:start w:val="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4" w15:restartNumberingAfterBreak="0">
    <w:nsid w:val="5137009D"/>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6" w15:restartNumberingAfterBreak="0">
    <w:nsid w:val="55352A77"/>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7" w15:restartNumberingAfterBreak="0">
    <w:nsid w:val="5ACF1398"/>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8"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E064666"/>
    <w:multiLevelType w:val="hybridMultilevel"/>
    <w:tmpl w:val="7846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4BA7554"/>
    <w:multiLevelType w:val="hybridMultilevel"/>
    <w:tmpl w:val="B1A8E9F4"/>
    <w:lvl w:ilvl="0" w:tplc="080A0017">
      <w:start w:val="1"/>
      <w:numFmt w:val="lowerLetter"/>
      <w:lvlText w:val="%1)"/>
      <w:lvlJc w:val="left"/>
      <w:pPr>
        <w:ind w:left="1502" w:hanging="360"/>
      </w:pPr>
    </w:lvl>
    <w:lvl w:ilvl="1" w:tplc="080A0019" w:tentative="1">
      <w:start w:val="1"/>
      <w:numFmt w:val="lowerLetter"/>
      <w:lvlText w:val="%2."/>
      <w:lvlJc w:val="left"/>
      <w:pPr>
        <w:ind w:left="2222" w:hanging="360"/>
      </w:pPr>
    </w:lvl>
    <w:lvl w:ilvl="2" w:tplc="080A001B" w:tentative="1">
      <w:start w:val="1"/>
      <w:numFmt w:val="lowerRoman"/>
      <w:lvlText w:val="%3."/>
      <w:lvlJc w:val="right"/>
      <w:pPr>
        <w:ind w:left="2942" w:hanging="180"/>
      </w:pPr>
    </w:lvl>
    <w:lvl w:ilvl="3" w:tplc="080A000F" w:tentative="1">
      <w:start w:val="1"/>
      <w:numFmt w:val="decimal"/>
      <w:lvlText w:val="%4."/>
      <w:lvlJc w:val="left"/>
      <w:pPr>
        <w:ind w:left="3662" w:hanging="360"/>
      </w:pPr>
    </w:lvl>
    <w:lvl w:ilvl="4" w:tplc="080A0019" w:tentative="1">
      <w:start w:val="1"/>
      <w:numFmt w:val="lowerLetter"/>
      <w:lvlText w:val="%5."/>
      <w:lvlJc w:val="left"/>
      <w:pPr>
        <w:ind w:left="4382" w:hanging="360"/>
      </w:pPr>
    </w:lvl>
    <w:lvl w:ilvl="5" w:tplc="080A001B" w:tentative="1">
      <w:start w:val="1"/>
      <w:numFmt w:val="lowerRoman"/>
      <w:lvlText w:val="%6."/>
      <w:lvlJc w:val="right"/>
      <w:pPr>
        <w:ind w:left="5102" w:hanging="180"/>
      </w:pPr>
    </w:lvl>
    <w:lvl w:ilvl="6" w:tplc="080A000F" w:tentative="1">
      <w:start w:val="1"/>
      <w:numFmt w:val="decimal"/>
      <w:lvlText w:val="%7."/>
      <w:lvlJc w:val="left"/>
      <w:pPr>
        <w:ind w:left="5822" w:hanging="360"/>
      </w:pPr>
    </w:lvl>
    <w:lvl w:ilvl="7" w:tplc="080A0019" w:tentative="1">
      <w:start w:val="1"/>
      <w:numFmt w:val="lowerLetter"/>
      <w:lvlText w:val="%8."/>
      <w:lvlJc w:val="left"/>
      <w:pPr>
        <w:ind w:left="6542" w:hanging="360"/>
      </w:pPr>
    </w:lvl>
    <w:lvl w:ilvl="8" w:tplc="080A001B" w:tentative="1">
      <w:start w:val="1"/>
      <w:numFmt w:val="lowerRoman"/>
      <w:lvlText w:val="%9."/>
      <w:lvlJc w:val="right"/>
      <w:pPr>
        <w:ind w:left="7262" w:hanging="180"/>
      </w:pPr>
    </w:lvl>
  </w:abstractNum>
  <w:abstractNum w:abstractNumId="31" w15:restartNumberingAfterBreak="0">
    <w:nsid w:val="66FD555A"/>
    <w:multiLevelType w:val="hybridMultilevel"/>
    <w:tmpl w:val="85EE5A28"/>
    <w:lvl w:ilvl="0" w:tplc="080A0015">
      <w:start w:val="1"/>
      <w:numFmt w:val="upperLetter"/>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2" w15:restartNumberingAfterBreak="0">
    <w:nsid w:val="6B3A5CCA"/>
    <w:multiLevelType w:val="hybridMultilevel"/>
    <w:tmpl w:val="FD66F3DC"/>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3"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6B07D4A"/>
    <w:multiLevelType w:val="hybridMultilevel"/>
    <w:tmpl w:val="B734C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71520CA"/>
    <w:multiLevelType w:val="hybridMultilevel"/>
    <w:tmpl w:val="326E2C0C"/>
    <w:lvl w:ilvl="0" w:tplc="080A0011">
      <w:start w:val="1"/>
      <w:numFmt w:val="decimal"/>
      <w:lvlText w:val="%1)"/>
      <w:lvlJc w:val="left"/>
      <w:pPr>
        <w:ind w:left="1909" w:hanging="360"/>
      </w:pPr>
    </w:lvl>
    <w:lvl w:ilvl="1" w:tplc="080A0019" w:tentative="1">
      <w:start w:val="1"/>
      <w:numFmt w:val="lowerLetter"/>
      <w:lvlText w:val="%2."/>
      <w:lvlJc w:val="left"/>
      <w:pPr>
        <w:ind w:left="2629" w:hanging="360"/>
      </w:pPr>
    </w:lvl>
    <w:lvl w:ilvl="2" w:tplc="080A001B" w:tentative="1">
      <w:start w:val="1"/>
      <w:numFmt w:val="lowerRoman"/>
      <w:lvlText w:val="%3."/>
      <w:lvlJc w:val="right"/>
      <w:pPr>
        <w:ind w:left="3349" w:hanging="180"/>
      </w:pPr>
    </w:lvl>
    <w:lvl w:ilvl="3" w:tplc="080A000F" w:tentative="1">
      <w:start w:val="1"/>
      <w:numFmt w:val="decimal"/>
      <w:lvlText w:val="%4."/>
      <w:lvlJc w:val="left"/>
      <w:pPr>
        <w:ind w:left="4069" w:hanging="360"/>
      </w:pPr>
    </w:lvl>
    <w:lvl w:ilvl="4" w:tplc="080A0019" w:tentative="1">
      <w:start w:val="1"/>
      <w:numFmt w:val="lowerLetter"/>
      <w:lvlText w:val="%5."/>
      <w:lvlJc w:val="left"/>
      <w:pPr>
        <w:ind w:left="4789" w:hanging="360"/>
      </w:pPr>
    </w:lvl>
    <w:lvl w:ilvl="5" w:tplc="080A001B" w:tentative="1">
      <w:start w:val="1"/>
      <w:numFmt w:val="lowerRoman"/>
      <w:lvlText w:val="%6."/>
      <w:lvlJc w:val="right"/>
      <w:pPr>
        <w:ind w:left="5509" w:hanging="180"/>
      </w:pPr>
    </w:lvl>
    <w:lvl w:ilvl="6" w:tplc="080A000F" w:tentative="1">
      <w:start w:val="1"/>
      <w:numFmt w:val="decimal"/>
      <w:lvlText w:val="%7."/>
      <w:lvlJc w:val="left"/>
      <w:pPr>
        <w:ind w:left="6229" w:hanging="360"/>
      </w:pPr>
    </w:lvl>
    <w:lvl w:ilvl="7" w:tplc="080A0019" w:tentative="1">
      <w:start w:val="1"/>
      <w:numFmt w:val="lowerLetter"/>
      <w:lvlText w:val="%8."/>
      <w:lvlJc w:val="left"/>
      <w:pPr>
        <w:ind w:left="6949" w:hanging="360"/>
      </w:pPr>
    </w:lvl>
    <w:lvl w:ilvl="8" w:tplc="080A001B" w:tentative="1">
      <w:start w:val="1"/>
      <w:numFmt w:val="lowerRoman"/>
      <w:lvlText w:val="%9."/>
      <w:lvlJc w:val="right"/>
      <w:pPr>
        <w:ind w:left="7669" w:hanging="180"/>
      </w:pPr>
    </w:lvl>
  </w:abstractNum>
  <w:abstractNum w:abstractNumId="36" w15:restartNumberingAfterBreak="0">
    <w:nsid w:val="78506278"/>
    <w:multiLevelType w:val="hybridMultilevel"/>
    <w:tmpl w:val="86D887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37"/>
  </w:num>
  <w:num w:numId="3">
    <w:abstractNumId w:val="18"/>
  </w:num>
  <w:num w:numId="4">
    <w:abstractNumId w:val="25"/>
  </w:num>
  <w:num w:numId="5">
    <w:abstractNumId w:val="28"/>
  </w:num>
  <w:num w:numId="6">
    <w:abstractNumId w:val="21"/>
  </w:num>
  <w:num w:numId="7">
    <w:abstractNumId w:val="29"/>
  </w:num>
  <w:num w:numId="8">
    <w:abstractNumId w:val="32"/>
  </w:num>
  <w:num w:numId="9">
    <w:abstractNumId w:val="0"/>
  </w:num>
  <w:num w:numId="10">
    <w:abstractNumId w:val="33"/>
  </w:num>
  <w:num w:numId="11">
    <w:abstractNumId w:val="34"/>
  </w:num>
  <w:num w:numId="12">
    <w:abstractNumId w:val="7"/>
  </w:num>
  <w:num w:numId="13">
    <w:abstractNumId w:val="1"/>
  </w:num>
  <w:num w:numId="14">
    <w:abstractNumId w:val="20"/>
  </w:num>
  <w:num w:numId="15">
    <w:abstractNumId w:val="15"/>
  </w:num>
  <w:num w:numId="16">
    <w:abstractNumId w:val="14"/>
  </w:num>
  <w:num w:numId="17">
    <w:abstractNumId w:val="2"/>
  </w:num>
  <w:num w:numId="18">
    <w:abstractNumId w:val="6"/>
  </w:num>
  <w:num w:numId="19">
    <w:abstractNumId w:val="31"/>
  </w:num>
  <w:num w:numId="20">
    <w:abstractNumId w:val="5"/>
  </w:num>
  <w:num w:numId="21">
    <w:abstractNumId w:val="8"/>
  </w:num>
  <w:num w:numId="22">
    <w:abstractNumId w:val="36"/>
  </w:num>
  <w:num w:numId="23">
    <w:abstractNumId w:val="24"/>
  </w:num>
  <w:num w:numId="24">
    <w:abstractNumId w:val="27"/>
  </w:num>
  <w:num w:numId="25">
    <w:abstractNumId w:val="26"/>
  </w:num>
  <w:num w:numId="26">
    <w:abstractNumId w:val="19"/>
  </w:num>
  <w:num w:numId="27">
    <w:abstractNumId w:val="13"/>
  </w:num>
  <w:num w:numId="28">
    <w:abstractNumId w:val="16"/>
  </w:num>
  <w:num w:numId="29">
    <w:abstractNumId w:val="9"/>
  </w:num>
  <w:num w:numId="30">
    <w:abstractNumId w:val="4"/>
  </w:num>
  <w:num w:numId="31">
    <w:abstractNumId w:val="12"/>
  </w:num>
  <w:num w:numId="32">
    <w:abstractNumId w:val="22"/>
  </w:num>
  <w:num w:numId="33">
    <w:abstractNumId w:val="11"/>
  </w:num>
  <w:num w:numId="34">
    <w:abstractNumId w:val="17"/>
  </w:num>
  <w:num w:numId="35">
    <w:abstractNumId w:val="3"/>
  </w:num>
  <w:num w:numId="36">
    <w:abstractNumId w:val="10"/>
  </w:num>
  <w:num w:numId="37">
    <w:abstractNumId w:val="30"/>
  </w:num>
  <w:num w:numId="38">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0566"/>
    <w:rsid w:val="00003DD9"/>
    <w:rsid w:val="00023F89"/>
    <w:rsid w:val="00024F93"/>
    <w:rsid w:val="00035BBF"/>
    <w:rsid w:val="00036F07"/>
    <w:rsid w:val="00037080"/>
    <w:rsid w:val="00037569"/>
    <w:rsid w:val="00037694"/>
    <w:rsid w:val="0004248E"/>
    <w:rsid w:val="00043971"/>
    <w:rsid w:val="00062045"/>
    <w:rsid w:val="00062444"/>
    <w:rsid w:val="00063E78"/>
    <w:rsid w:val="00065354"/>
    <w:rsid w:val="00070275"/>
    <w:rsid w:val="00070E1F"/>
    <w:rsid w:val="00071483"/>
    <w:rsid w:val="00072BE5"/>
    <w:rsid w:val="000746C9"/>
    <w:rsid w:val="00077434"/>
    <w:rsid w:val="000779D3"/>
    <w:rsid w:val="00080FF0"/>
    <w:rsid w:val="00084793"/>
    <w:rsid w:val="0008616B"/>
    <w:rsid w:val="000930BF"/>
    <w:rsid w:val="00096191"/>
    <w:rsid w:val="000A0F74"/>
    <w:rsid w:val="000A61EB"/>
    <w:rsid w:val="000B55B4"/>
    <w:rsid w:val="000B5E74"/>
    <w:rsid w:val="000B756F"/>
    <w:rsid w:val="000C7516"/>
    <w:rsid w:val="000D1C4E"/>
    <w:rsid w:val="000D3698"/>
    <w:rsid w:val="000D4D94"/>
    <w:rsid w:val="000D50F3"/>
    <w:rsid w:val="000E2661"/>
    <w:rsid w:val="000E2742"/>
    <w:rsid w:val="000E33AF"/>
    <w:rsid w:val="000E36B6"/>
    <w:rsid w:val="000E67B2"/>
    <w:rsid w:val="000E6B02"/>
    <w:rsid w:val="000F113E"/>
    <w:rsid w:val="000F1D57"/>
    <w:rsid w:val="000F6F52"/>
    <w:rsid w:val="00102F1F"/>
    <w:rsid w:val="00105C13"/>
    <w:rsid w:val="00106553"/>
    <w:rsid w:val="0012052F"/>
    <w:rsid w:val="00127517"/>
    <w:rsid w:val="00133E64"/>
    <w:rsid w:val="00135433"/>
    <w:rsid w:val="00137D14"/>
    <w:rsid w:val="00146910"/>
    <w:rsid w:val="00146A65"/>
    <w:rsid w:val="00150979"/>
    <w:rsid w:val="00152E8F"/>
    <w:rsid w:val="00157E11"/>
    <w:rsid w:val="00157F0E"/>
    <w:rsid w:val="0016082D"/>
    <w:rsid w:val="00161EAC"/>
    <w:rsid w:val="00172272"/>
    <w:rsid w:val="001765AF"/>
    <w:rsid w:val="00177B12"/>
    <w:rsid w:val="00181C24"/>
    <w:rsid w:val="001834E9"/>
    <w:rsid w:val="00186184"/>
    <w:rsid w:val="001863AD"/>
    <w:rsid w:val="00186FCA"/>
    <w:rsid w:val="00192B2A"/>
    <w:rsid w:val="001961CD"/>
    <w:rsid w:val="00196AA0"/>
    <w:rsid w:val="00196D9E"/>
    <w:rsid w:val="00196E7B"/>
    <w:rsid w:val="001A030B"/>
    <w:rsid w:val="001A6DF5"/>
    <w:rsid w:val="001A78A1"/>
    <w:rsid w:val="001B1A41"/>
    <w:rsid w:val="001B631F"/>
    <w:rsid w:val="001C0342"/>
    <w:rsid w:val="001C2CB6"/>
    <w:rsid w:val="001C3FA6"/>
    <w:rsid w:val="001C5729"/>
    <w:rsid w:val="001C6FD7"/>
    <w:rsid w:val="001D0AC5"/>
    <w:rsid w:val="001D3B8D"/>
    <w:rsid w:val="001D457E"/>
    <w:rsid w:val="001D6B14"/>
    <w:rsid w:val="001E2CB9"/>
    <w:rsid w:val="001E51E4"/>
    <w:rsid w:val="001F159B"/>
    <w:rsid w:val="001F6F9B"/>
    <w:rsid w:val="00201F7E"/>
    <w:rsid w:val="00205368"/>
    <w:rsid w:val="002061C6"/>
    <w:rsid w:val="00207157"/>
    <w:rsid w:val="002109CD"/>
    <w:rsid w:val="002148D1"/>
    <w:rsid w:val="00214CB0"/>
    <w:rsid w:val="002150E0"/>
    <w:rsid w:val="00216735"/>
    <w:rsid w:val="00216DCC"/>
    <w:rsid w:val="00223B24"/>
    <w:rsid w:val="002252B8"/>
    <w:rsid w:val="002367BA"/>
    <w:rsid w:val="002410C0"/>
    <w:rsid w:val="00250902"/>
    <w:rsid w:val="002510AE"/>
    <w:rsid w:val="002629BB"/>
    <w:rsid w:val="00262AEA"/>
    <w:rsid w:val="00270929"/>
    <w:rsid w:val="0027567B"/>
    <w:rsid w:val="00275AB0"/>
    <w:rsid w:val="00284285"/>
    <w:rsid w:val="002859D5"/>
    <w:rsid w:val="002907AD"/>
    <w:rsid w:val="00296C6B"/>
    <w:rsid w:val="00297A5F"/>
    <w:rsid w:val="002A534D"/>
    <w:rsid w:val="002B372B"/>
    <w:rsid w:val="002B3B48"/>
    <w:rsid w:val="002B7A1B"/>
    <w:rsid w:val="002B7EE9"/>
    <w:rsid w:val="002C404D"/>
    <w:rsid w:val="002C4BEC"/>
    <w:rsid w:val="002C58DF"/>
    <w:rsid w:val="002C7303"/>
    <w:rsid w:val="002D25C1"/>
    <w:rsid w:val="002D7D02"/>
    <w:rsid w:val="002E5C4F"/>
    <w:rsid w:val="00301118"/>
    <w:rsid w:val="00303FF9"/>
    <w:rsid w:val="0031031B"/>
    <w:rsid w:val="00320425"/>
    <w:rsid w:val="0032392F"/>
    <w:rsid w:val="003246CC"/>
    <w:rsid w:val="00325B1F"/>
    <w:rsid w:val="003266C0"/>
    <w:rsid w:val="0033057E"/>
    <w:rsid w:val="00331DE1"/>
    <w:rsid w:val="00333A24"/>
    <w:rsid w:val="0033402D"/>
    <w:rsid w:val="00337B37"/>
    <w:rsid w:val="003400CB"/>
    <w:rsid w:val="003410F3"/>
    <w:rsid w:val="00343DB0"/>
    <w:rsid w:val="00351275"/>
    <w:rsid w:val="00352248"/>
    <w:rsid w:val="00357066"/>
    <w:rsid w:val="0036122E"/>
    <w:rsid w:val="00361441"/>
    <w:rsid w:val="003644DE"/>
    <w:rsid w:val="00367B8C"/>
    <w:rsid w:val="00376BA1"/>
    <w:rsid w:val="00380D59"/>
    <w:rsid w:val="00385C23"/>
    <w:rsid w:val="0038642A"/>
    <w:rsid w:val="00386B2A"/>
    <w:rsid w:val="003948C1"/>
    <w:rsid w:val="003A2338"/>
    <w:rsid w:val="003A3C35"/>
    <w:rsid w:val="003A3F37"/>
    <w:rsid w:val="003A61B2"/>
    <w:rsid w:val="003A7307"/>
    <w:rsid w:val="003B2862"/>
    <w:rsid w:val="003B4C8D"/>
    <w:rsid w:val="003B554A"/>
    <w:rsid w:val="003B699F"/>
    <w:rsid w:val="003C3E11"/>
    <w:rsid w:val="003C44EF"/>
    <w:rsid w:val="003C51F5"/>
    <w:rsid w:val="003D0E31"/>
    <w:rsid w:val="003D1080"/>
    <w:rsid w:val="003D2D85"/>
    <w:rsid w:val="003D691E"/>
    <w:rsid w:val="003D6A3E"/>
    <w:rsid w:val="003E0A43"/>
    <w:rsid w:val="003E0A73"/>
    <w:rsid w:val="003E1C35"/>
    <w:rsid w:val="003E260A"/>
    <w:rsid w:val="003E2B2A"/>
    <w:rsid w:val="003E4B8C"/>
    <w:rsid w:val="003E5DF4"/>
    <w:rsid w:val="003E5EC8"/>
    <w:rsid w:val="003E6352"/>
    <w:rsid w:val="003E664D"/>
    <w:rsid w:val="003E6CA4"/>
    <w:rsid w:val="003F3AC4"/>
    <w:rsid w:val="003F56B1"/>
    <w:rsid w:val="00406CBB"/>
    <w:rsid w:val="004120C1"/>
    <w:rsid w:val="0041469B"/>
    <w:rsid w:val="0041626C"/>
    <w:rsid w:val="004175C9"/>
    <w:rsid w:val="004216D4"/>
    <w:rsid w:val="00425B35"/>
    <w:rsid w:val="00434E54"/>
    <w:rsid w:val="004423CA"/>
    <w:rsid w:val="00442770"/>
    <w:rsid w:val="00443CBF"/>
    <w:rsid w:val="00450E28"/>
    <w:rsid w:val="00451CF4"/>
    <w:rsid w:val="00453D56"/>
    <w:rsid w:val="00454070"/>
    <w:rsid w:val="00455525"/>
    <w:rsid w:val="00457703"/>
    <w:rsid w:val="00457904"/>
    <w:rsid w:val="004602F0"/>
    <w:rsid w:val="004623EF"/>
    <w:rsid w:val="00463A01"/>
    <w:rsid w:val="00463EAE"/>
    <w:rsid w:val="00463EDF"/>
    <w:rsid w:val="0046784D"/>
    <w:rsid w:val="00471C55"/>
    <w:rsid w:val="004809F9"/>
    <w:rsid w:val="00481C72"/>
    <w:rsid w:val="00481FAC"/>
    <w:rsid w:val="0048201A"/>
    <w:rsid w:val="004845FD"/>
    <w:rsid w:val="004858C2"/>
    <w:rsid w:val="00491452"/>
    <w:rsid w:val="004927E8"/>
    <w:rsid w:val="00492829"/>
    <w:rsid w:val="00492A94"/>
    <w:rsid w:val="0049478E"/>
    <w:rsid w:val="00497FA0"/>
    <w:rsid w:val="004A4399"/>
    <w:rsid w:val="004C5179"/>
    <w:rsid w:val="004D0388"/>
    <w:rsid w:val="004E0AFD"/>
    <w:rsid w:val="004E302F"/>
    <w:rsid w:val="004E3B54"/>
    <w:rsid w:val="004E56EE"/>
    <w:rsid w:val="004F1783"/>
    <w:rsid w:val="00503B0C"/>
    <w:rsid w:val="0050669A"/>
    <w:rsid w:val="005074CD"/>
    <w:rsid w:val="00520653"/>
    <w:rsid w:val="00526EF7"/>
    <w:rsid w:val="00543175"/>
    <w:rsid w:val="005449F3"/>
    <w:rsid w:val="005458C4"/>
    <w:rsid w:val="0054767D"/>
    <w:rsid w:val="005519B5"/>
    <w:rsid w:val="00555394"/>
    <w:rsid w:val="005565B6"/>
    <w:rsid w:val="00562370"/>
    <w:rsid w:val="00563F40"/>
    <w:rsid w:val="0056421F"/>
    <w:rsid w:val="00564FFF"/>
    <w:rsid w:val="0056710D"/>
    <w:rsid w:val="0057044D"/>
    <w:rsid w:val="00574F14"/>
    <w:rsid w:val="00576BC2"/>
    <w:rsid w:val="005774DF"/>
    <w:rsid w:val="0057790A"/>
    <w:rsid w:val="005818AD"/>
    <w:rsid w:val="005828AB"/>
    <w:rsid w:val="00596DC5"/>
    <w:rsid w:val="005A26DE"/>
    <w:rsid w:val="005A3070"/>
    <w:rsid w:val="005A367B"/>
    <w:rsid w:val="005A3ABD"/>
    <w:rsid w:val="005A4ED2"/>
    <w:rsid w:val="005B371F"/>
    <w:rsid w:val="005B56CD"/>
    <w:rsid w:val="005C4221"/>
    <w:rsid w:val="005C572F"/>
    <w:rsid w:val="005C6920"/>
    <w:rsid w:val="005D320F"/>
    <w:rsid w:val="005D3C1C"/>
    <w:rsid w:val="005D7D28"/>
    <w:rsid w:val="005E183C"/>
    <w:rsid w:val="005E58C9"/>
    <w:rsid w:val="005F66B0"/>
    <w:rsid w:val="005F7245"/>
    <w:rsid w:val="006023DE"/>
    <w:rsid w:val="00604A69"/>
    <w:rsid w:val="00620E99"/>
    <w:rsid w:val="0063031D"/>
    <w:rsid w:val="00636A4F"/>
    <w:rsid w:val="00637C01"/>
    <w:rsid w:val="006419BE"/>
    <w:rsid w:val="006551FD"/>
    <w:rsid w:val="00655901"/>
    <w:rsid w:val="0065634A"/>
    <w:rsid w:val="00657958"/>
    <w:rsid w:val="00657988"/>
    <w:rsid w:val="0066225D"/>
    <w:rsid w:val="0066545C"/>
    <w:rsid w:val="006664EC"/>
    <w:rsid w:val="0066717D"/>
    <w:rsid w:val="00667B7C"/>
    <w:rsid w:val="00667C8E"/>
    <w:rsid w:val="00670285"/>
    <w:rsid w:val="00671494"/>
    <w:rsid w:val="00671AEB"/>
    <w:rsid w:val="006736CE"/>
    <w:rsid w:val="00675A48"/>
    <w:rsid w:val="006816FB"/>
    <w:rsid w:val="00691E11"/>
    <w:rsid w:val="00693DA4"/>
    <w:rsid w:val="00695347"/>
    <w:rsid w:val="00696CCE"/>
    <w:rsid w:val="00697A47"/>
    <w:rsid w:val="006A129D"/>
    <w:rsid w:val="006A72DF"/>
    <w:rsid w:val="006A7954"/>
    <w:rsid w:val="006B0D8F"/>
    <w:rsid w:val="006B1694"/>
    <w:rsid w:val="006B4364"/>
    <w:rsid w:val="006B652E"/>
    <w:rsid w:val="006C4541"/>
    <w:rsid w:val="006C4A35"/>
    <w:rsid w:val="006C72E8"/>
    <w:rsid w:val="006C7B25"/>
    <w:rsid w:val="006D1845"/>
    <w:rsid w:val="006D40A6"/>
    <w:rsid w:val="006D6E88"/>
    <w:rsid w:val="006E295A"/>
    <w:rsid w:val="006E390C"/>
    <w:rsid w:val="006E679E"/>
    <w:rsid w:val="006E7A01"/>
    <w:rsid w:val="006F49D1"/>
    <w:rsid w:val="006F61E2"/>
    <w:rsid w:val="00700C65"/>
    <w:rsid w:val="00701A79"/>
    <w:rsid w:val="00711A66"/>
    <w:rsid w:val="00720581"/>
    <w:rsid w:val="0072148B"/>
    <w:rsid w:val="007220F5"/>
    <w:rsid w:val="007266C3"/>
    <w:rsid w:val="00730E91"/>
    <w:rsid w:val="0073149A"/>
    <w:rsid w:val="007314A5"/>
    <w:rsid w:val="00732B4C"/>
    <w:rsid w:val="00734D78"/>
    <w:rsid w:val="0073534C"/>
    <w:rsid w:val="00737C44"/>
    <w:rsid w:val="007406BD"/>
    <w:rsid w:val="00741114"/>
    <w:rsid w:val="00742100"/>
    <w:rsid w:val="00746978"/>
    <w:rsid w:val="007469B8"/>
    <w:rsid w:val="00747BDB"/>
    <w:rsid w:val="00751BDC"/>
    <w:rsid w:val="00752C4D"/>
    <w:rsid w:val="00764743"/>
    <w:rsid w:val="00764DF2"/>
    <w:rsid w:val="00770DF7"/>
    <w:rsid w:val="007715D9"/>
    <w:rsid w:val="00774D62"/>
    <w:rsid w:val="00776874"/>
    <w:rsid w:val="00777FC2"/>
    <w:rsid w:val="00781A32"/>
    <w:rsid w:val="00784BA5"/>
    <w:rsid w:val="00785682"/>
    <w:rsid w:val="00790CE8"/>
    <w:rsid w:val="00790F20"/>
    <w:rsid w:val="00790F83"/>
    <w:rsid w:val="00792580"/>
    <w:rsid w:val="00796D30"/>
    <w:rsid w:val="0079778B"/>
    <w:rsid w:val="007A5006"/>
    <w:rsid w:val="007A5102"/>
    <w:rsid w:val="007A51C1"/>
    <w:rsid w:val="007B0ABA"/>
    <w:rsid w:val="007B0C35"/>
    <w:rsid w:val="007B14C2"/>
    <w:rsid w:val="007B4AEA"/>
    <w:rsid w:val="007B54B4"/>
    <w:rsid w:val="007B6C06"/>
    <w:rsid w:val="007B747A"/>
    <w:rsid w:val="007B7C68"/>
    <w:rsid w:val="007C1A95"/>
    <w:rsid w:val="007C2BD4"/>
    <w:rsid w:val="007C2D53"/>
    <w:rsid w:val="007C3F1A"/>
    <w:rsid w:val="007D083D"/>
    <w:rsid w:val="007D22DE"/>
    <w:rsid w:val="007D7476"/>
    <w:rsid w:val="007E27AA"/>
    <w:rsid w:val="007E48A5"/>
    <w:rsid w:val="007F1CC8"/>
    <w:rsid w:val="007F61D8"/>
    <w:rsid w:val="007F7250"/>
    <w:rsid w:val="008016DD"/>
    <w:rsid w:val="00802549"/>
    <w:rsid w:val="00805D21"/>
    <w:rsid w:val="00811CF8"/>
    <w:rsid w:val="00816B3B"/>
    <w:rsid w:val="00817B76"/>
    <w:rsid w:val="008238A5"/>
    <w:rsid w:val="0082506A"/>
    <w:rsid w:val="00825153"/>
    <w:rsid w:val="00833A0B"/>
    <w:rsid w:val="00835ACA"/>
    <w:rsid w:val="0084133A"/>
    <w:rsid w:val="00846BB7"/>
    <w:rsid w:val="00847C3A"/>
    <w:rsid w:val="0085755E"/>
    <w:rsid w:val="00860B7E"/>
    <w:rsid w:val="00860F6C"/>
    <w:rsid w:val="008664AA"/>
    <w:rsid w:val="00866CC7"/>
    <w:rsid w:val="00870C33"/>
    <w:rsid w:val="008754E4"/>
    <w:rsid w:val="00876526"/>
    <w:rsid w:val="00880B97"/>
    <w:rsid w:val="008848B7"/>
    <w:rsid w:val="00891202"/>
    <w:rsid w:val="00893AEB"/>
    <w:rsid w:val="00895953"/>
    <w:rsid w:val="008A2D0D"/>
    <w:rsid w:val="008A643F"/>
    <w:rsid w:val="008B2146"/>
    <w:rsid w:val="008B2154"/>
    <w:rsid w:val="008B7800"/>
    <w:rsid w:val="008C6196"/>
    <w:rsid w:val="008C6FAC"/>
    <w:rsid w:val="008C7F02"/>
    <w:rsid w:val="008D12E0"/>
    <w:rsid w:val="008D40D8"/>
    <w:rsid w:val="008D6C0B"/>
    <w:rsid w:val="008D7A23"/>
    <w:rsid w:val="008E20FC"/>
    <w:rsid w:val="008E58F8"/>
    <w:rsid w:val="008E5E17"/>
    <w:rsid w:val="008E7B4E"/>
    <w:rsid w:val="008F19B5"/>
    <w:rsid w:val="008F3F60"/>
    <w:rsid w:val="008F4572"/>
    <w:rsid w:val="008F4A76"/>
    <w:rsid w:val="00901F04"/>
    <w:rsid w:val="009100D1"/>
    <w:rsid w:val="009224BD"/>
    <w:rsid w:val="00923ACC"/>
    <w:rsid w:val="00923D1F"/>
    <w:rsid w:val="00925B2D"/>
    <w:rsid w:val="009314EF"/>
    <w:rsid w:val="00931ADB"/>
    <w:rsid w:val="00932276"/>
    <w:rsid w:val="00932B26"/>
    <w:rsid w:val="00936FC3"/>
    <w:rsid w:val="00937055"/>
    <w:rsid w:val="00955E90"/>
    <w:rsid w:val="0095665A"/>
    <w:rsid w:val="00957168"/>
    <w:rsid w:val="009628A8"/>
    <w:rsid w:val="0096318D"/>
    <w:rsid w:val="009643B5"/>
    <w:rsid w:val="00964BCE"/>
    <w:rsid w:val="00975EDC"/>
    <w:rsid w:val="009835C2"/>
    <w:rsid w:val="009845A2"/>
    <w:rsid w:val="009858A5"/>
    <w:rsid w:val="00990A43"/>
    <w:rsid w:val="00993617"/>
    <w:rsid w:val="009951FB"/>
    <w:rsid w:val="00995B5D"/>
    <w:rsid w:val="0099608C"/>
    <w:rsid w:val="009965CB"/>
    <w:rsid w:val="009A0BC3"/>
    <w:rsid w:val="009A6040"/>
    <w:rsid w:val="009A76BF"/>
    <w:rsid w:val="009B18E2"/>
    <w:rsid w:val="009B2185"/>
    <w:rsid w:val="009C00EF"/>
    <w:rsid w:val="009C100E"/>
    <w:rsid w:val="009C3266"/>
    <w:rsid w:val="009D34A4"/>
    <w:rsid w:val="009E0019"/>
    <w:rsid w:val="009E409C"/>
    <w:rsid w:val="009E7A2A"/>
    <w:rsid w:val="009F0BEC"/>
    <w:rsid w:val="009F1F9E"/>
    <w:rsid w:val="009F2579"/>
    <w:rsid w:val="009F2820"/>
    <w:rsid w:val="009F74E4"/>
    <w:rsid w:val="00A014FA"/>
    <w:rsid w:val="00A06C8F"/>
    <w:rsid w:val="00A077F4"/>
    <w:rsid w:val="00A07A67"/>
    <w:rsid w:val="00A10108"/>
    <w:rsid w:val="00A10ACB"/>
    <w:rsid w:val="00A122CB"/>
    <w:rsid w:val="00A14B95"/>
    <w:rsid w:val="00A151BF"/>
    <w:rsid w:val="00A20CDE"/>
    <w:rsid w:val="00A219ED"/>
    <w:rsid w:val="00A25DDF"/>
    <w:rsid w:val="00A26CE8"/>
    <w:rsid w:val="00A27E7A"/>
    <w:rsid w:val="00A35890"/>
    <w:rsid w:val="00A4171F"/>
    <w:rsid w:val="00A42940"/>
    <w:rsid w:val="00A42B65"/>
    <w:rsid w:val="00A45133"/>
    <w:rsid w:val="00A4570A"/>
    <w:rsid w:val="00A47D60"/>
    <w:rsid w:val="00A51761"/>
    <w:rsid w:val="00A51835"/>
    <w:rsid w:val="00A522DD"/>
    <w:rsid w:val="00A57814"/>
    <w:rsid w:val="00A674EF"/>
    <w:rsid w:val="00A70E02"/>
    <w:rsid w:val="00A71DF3"/>
    <w:rsid w:val="00A73069"/>
    <w:rsid w:val="00A76E9C"/>
    <w:rsid w:val="00A80919"/>
    <w:rsid w:val="00A84063"/>
    <w:rsid w:val="00A87A67"/>
    <w:rsid w:val="00A87BCC"/>
    <w:rsid w:val="00A907B9"/>
    <w:rsid w:val="00A90A2C"/>
    <w:rsid w:val="00A90E83"/>
    <w:rsid w:val="00A96F20"/>
    <w:rsid w:val="00AA0D5C"/>
    <w:rsid w:val="00AA194B"/>
    <w:rsid w:val="00AA5E75"/>
    <w:rsid w:val="00AB1E49"/>
    <w:rsid w:val="00AB4BC1"/>
    <w:rsid w:val="00AB5259"/>
    <w:rsid w:val="00AB5B5D"/>
    <w:rsid w:val="00AB68A4"/>
    <w:rsid w:val="00AB71E5"/>
    <w:rsid w:val="00AC0B18"/>
    <w:rsid w:val="00AC39E5"/>
    <w:rsid w:val="00AD29E4"/>
    <w:rsid w:val="00AD5AC3"/>
    <w:rsid w:val="00AE0F0F"/>
    <w:rsid w:val="00AE7835"/>
    <w:rsid w:val="00AF2279"/>
    <w:rsid w:val="00AF7688"/>
    <w:rsid w:val="00B003F6"/>
    <w:rsid w:val="00B00835"/>
    <w:rsid w:val="00B00D79"/>
    <w:rsid w:val="00B01DBC"/>
    <w:rsid w:val="00B029E8"/>
    <w:rsid w:val="00B04D23"/>
    <w:rsid w:val="00B0554B"/>
    <w:rsid w:val="00B109AA"/>
    <w:rsid w:val="00B17B2F"/>
    <w:rsid w:val="00B24FDD"/>
    <w:rsid w:val="00B2612A"/>
    <w:rsid w:val="00B2791E"/>
    <w:rsid w:val="00B313B7"/>
    <w:rsid w:val="00B344DA"/>
    <w:rsid w:val="00B357D6"/>
    <w:rsid w:val="00B4493A"/>
    <w:rsid w:val="00B470BA"/>
    <w:rsid w:val="00B541D7"/>
    <w:rsid w:val="00B62228"/>
    <w:rsid w:val="00B626FF"/>
    <w:rsid w:val="00B6308B"/>
    <w:rsid w:val="00B65F2F"/>
    <w:rsid w:val="00B6629A"/>
    <w:rsid w:val="00B70D04"/>
    <w:rsid w:val="00B75874"/>
    <w:rsid w:val="00B8552F"/>
    <w:rsid w:val="00B87828"/>
    <w:rsid w:val="00B90077"/>
    <w:rsid w:val="00B95873"/>
    <w:rsid w:val="00BA3B7B"/>
    <w:rsid w:val="00BA5045"/>
    <w:rsid w:val="00BA7C15"/>
    <w:rsid w:val="00BB0B24"/>
    <w:rsid w:val="00BB781C"/>
    <w:rsid w:val="00BC0C17"/>
    <w:rsid w:val="00BC0CD7"/>
    <w:rsid w:val="00BC669B"/>
    <w:rsid w:val="00BD021C"/>
    <w:rsid w:val="00BD6C97"/>
    <w:rsid w:val="00BD6DC1"/>
    <w:rsid w:val="00BE02BC"/>
    <w:rsid w:val="00BE4972"/>
    <w:rsid w:val="00BE61BC"/>
    <w:rsid w:val="00BF22C6"/>
    <w:rsid w:val="00BF2EB6"/>
    <w:rsid w:val="00C0184D"/>
    <w:rsid w:val="00C04EA3"/>
    <w:rsid w:val="00C07F1D"/>
    <w:rsid w:val="00C1016B"/>
    <w:rsid w:val="00C13492"/>
    <w:rsid w:val="00C17AAF"/>
    <w:rsid w:val="00C21CC0"/>
    <w:rsid w:val="00C26DB4"/>
    <w:rsid w:val="00C338BE"/>
    <w:rsid w:val="00C40725"/>
    <w:rsid w:val="00C41029"/>
    <w:rsid w:val="00C41343"/>
    <w:rsid w:val="00C4426F"/>
    <w:rsid w:val="00C461B3"/>
    <w:rsid w:val="00C4747A"/>
    <w:rsid w:val="00C4759D"/>
    <w:rsid w:val="00C51275"/>
    <w:rsid w:val="00C5331D"/>
    <w:rsid w:val="00C54F37"/>
    <w:rsid w:val="00C56704"/>
    <w:rsid w:val="00C65369"/>
    <w:rsid w:val="00C65E7F"/>
    <w:rsid w:val="00C734E1"/>
    <w:rsid w:val="00C744BE"/>
    <w:rsid w:val="00C77A5F"/>
    <w:rsid w:val="00C84B99"/>
    <w:rsid w:val="00C84C75"/>
    <w:rsid w:val="00C93740"/>
    <w:rsid w:val="00C93C9A"/>
    <w:rsid w:val="00C96FA1"/>
    <w:rsid w:val="00CA3020"/>
    <w:rsid w:val="00CB48D8"/>
    <w:rsid w:val="00CC4FCD"/>
    <w:rsid w:val="00CC675C"/>
    <w:rsid w:val="00CC75D5"/>
    <w:rsid w:val="00CD26C9"/>
    <w:rsid w:val="00CD3D3E"/>
    <w:rsid w:val="00CD7976"/>
    <w:rsid w:val="00CE2DDA"/>
    <w:rsid w:val="00CE719F"/>
    <w:rsid w:val="00CF0E68"/>
    <w:rsid w:val="00CF270D"/>
    <w:rsid w:val="00D01002"/>
    <w:rsid w:val="00D03862"/>
    <w:rsid w:val="00D0590D"/>
    <w:rsid w:val="00D11C04"/>
    <w:rsid w:val="00D1491B"/>
    <w:rsid w:val="00D23B3D"/>
    <w:rsid w:val="00D2445C"/>
    <w:rsid w:val="00D271A3"/>
    <w:rsid w:val="00D30A12"/>
    <w:rsid w:val="00D31FA9"/>
    <w:rsid w:val="00D406E6"/>
    <w:rsid w:val="00D42289"/>
    <w:rsid w:val="00D4443C"/>
    <w:rsid w:val="00D445F8"/>
    <w:rsid w:val="00D47A7F"/>
    <w:rsid w:val="00D50CF8"/>
    <w:rsid w:val="00D51BED"/>
    <w:rsid w:val="00D533FA"/>
    <w:rsid w:val="00D5368B"/>
    <w:rsid w:val="00D57868"/>
    <w:rsid w:val="00D61638"/>
    <w:rsid w:val="00D61F2E"/>
    <w:rsid w:val="00D650A9"/>
    <w:rsid w:val="00D677EA"/>
    <w:rsid w:val="00D72719"/>
    <w:rsid w:val="00D73009"/>
    <w:rsid w:val="00D85006"/>
    <w:rsid w:val="00D954BA"/>
    <w:rsid w:val="00DA2545"/>
    <w:rsid w:val="00DA42B1"/>
    <w:rsid w:val="00DB09D6"/>
    <w:rsid w:val="00DB69D1"/>
    <w:rsid w:val="00DC2361"/>
    <w:rsid w:val="00DC2ABB"/>
    <w:rsid w:val="00DC7996"/>
    <w:rsid w:val="00DD463E"/>
    <w:rsid w:val="00DD47AC"/>
    <w:rsid w:val="00DE25F8"/>
    <w:rsid w:val="00DF0D6F"/>
    <w:rsid w:val="00DF3D7E"/>
    <w:rsid w:val="00DF3E1F"/>
    <w:rsid w:val="00E031A9"/>
    <w:rsid w:val="00E06511"/>
    <w:rsid w:val="00E10CC5"/>
    <w:rsid w:val="00E11462"/>
    <w:rsid w:val="00E14E5D"/>
    <w:rsid w:val="00E216B6"/>
    <w:rsid w:val="00E2183F"/>
    <w:rsid w:val="00E222E3"/>
    <w:rsid w:val="00E24CA2"/>
    <w:rsid w:val="00E30A06"/>
    <w:rsid w:val="00E32C28"/>
    <w:rsid w:val="00E36700"/>
    <w:rsid w:val="00E41F6C"/>
    <w:rsid w:val="00E44A9E"/>
    <w:rsid w:val="00E52BA5"/>
    <w:rsid w:val="00E5636D"/>
    <w:rsid w:val="00E62CF4"/>
    <w:rsid w:val="00E669A1"/>
    <w:rsid w:val="00E67AF7"/>
    <w:rsid w:val="00E7220B"/>
    <w:rsid w:val="00E775D3"/>
    <w:rsid w:val="00E77884"/>
    <w:rsid w:val="00E82BB9"/>
    <w:rsid w:val="00E832FF"/>
    <w:rsid w:val="00E8508F"/>
    <w:rsid w:val="00E871B6"/>
    <w:rsid w:val="00E8767B"/>
    <w:rsid w:val="00E87D3E"/>
    <w:rsid w:val="00E91B7B"/>
    <w:rsid w:val="00E933B9"/>
    <w:rsid w:val="00EA5953"/>
    <w:rsid w:val="00EC5C49"/>
    <w:rsid w:val="00EC5E5F"/>
    <w:rsid w:val="00ED4A10"/>
    <w:rsid w:val="00ED51BB"/>
    <w:rsid w:val="00EE1146"/>
    <w:rsid w:val="00EE4241"/>
    <w:rsid w:val="00EE58E6"/>
    <w:rsid w:val="00EE7019"/>
    <w:rsid w:val="00EE75AA"/>
    <w:rsid w:val="00EF110B"/>
    <w:rsid w:val="00EF1814"/>
    <w:rsid w:val="00EF1FA1"/>
    <w:rsid w:val="00EF430C"/>
    <w:rsid w:val="00F01203"/>
    <w:rsid w:val="00F018DF"/>
    <w:rsid w:val="00F01BB4"/>
    <w:rsid w:val="00F106ED"/>
    <w:rsid w:val="00F11E00"/>
    <w:rsid w:val="00F124E2"/>
    <w:rsid w:val="00F13959"/>
    <w:rsid w:val="00F25B14"/>
    <w:rsid w:val="00F26E84"/>
    <w:rsid w:val="00F27EE0"/>
    <w:rsid w:val="00F34A9A"/>
    <w:rsid w:val="00F35035"/>
    <w:rsid w:val="00F37DE2"/>
    <w:rsid w:val="00F43CFE"/>
    <w:rsid w:val="00F4427B"/>
    <w:rsid w:val="00F4507F"/>
    <w:rsid w:val="00F45D12"/>
    <w:rsid w:val="00F4697B"/>
    <w:rsid w:val="00F560FB"/>
    <w:rsid w:val="00F60C53"/>
    <w:rsid w:val="00F63D02"/>
    <w:rsid w:val="00F65AA1"/>
    <w:rsid w:val="00F66203"/>
    <w:rsid w:val="00F75447"/>
    <w:rsid w:val="00F84C7B"/>
    <w:rsid w:val="00F85306"/>
    <w:rsid w:val="00F91042"/>
    <w:rsid w:val="00F92AD0"/>
    <w:rsid w:val="00FA533D"/>
    <w:rsid w:val="00FA778F"/>
    <w:rsid w:val="00FB4887"/>
    <w:rsid w:val="00FB50A1"/>
    <w:rsid w:val="00FB778E"/>
    <w:rsid w:val="00FC0B1F"/>
    <w:rsid w:val="00FC0C33"/>
    <w:rsid w:val="00FC17E4"/>
    <w:rsid w:val="00FC2A51"/>
    <w:rsid w:val="00FC679B"/>
    <w:rsid w:val="00FC70E7"/>
    <w:rsid w:val="00FC7F06"/>
    <w:rsid w:val="00FD141C"/>
    <w:rsid w:val="00FD26E4"/>
    <w:rsid w:val="00FD419E"/>
    <w:rsid w:val="00FD5BA7"/>
    <w:rsid w:val="00FE1EB8"/>
    <w:rsid w:val="00FE3BF2"/>
    <w:rsid w:val="00FE3CEA"/>
    <w:rsid w:val="00FE7701"/>
    <w:rsid w:val="00FF1D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B86F98"/>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character" w:styleId="Refdecomentario">
    <w:name w:val="annotation reference"/>
    <w:basedOn w:val="Fuentedeprrafopredeter"/>
    <w:uiPriority w:val="99"/>
    <w:semiHidden/>
    <w:unhideWhenUsed/>
    <w:rsid w:val="00E52BA5"/>
    <w:rPr>
      <w:sz w:val="16"/>
      <w:szCs w:val="16"/>
    </w:rPr>
  </w:style>
  <w:style w:type="paragraph" w:styleId="Textocomentario">
    <w:name w:val="annotation text"/>
    <w:basedOn w:val="Normal"/>
    <w:link w:val="TextocomentarioCar"/>
    <w:uiPriority w:val="99"/>
    <w:semiHidden/>
    <w:unhideWhenUsed/>
    <w:rsid w:val="00E52BA5"/>
    <w:rPr>
      <w:sz w:val="20"/>
      <w:szCs w:val="20"/>
    </w:rPr>
  </w:style>
  <w:style w:type="character" w:customStyle="1" w:styleId="TextocomentarioCar">
    <w:name w:val="Texto comentario Car"/>
    <w:basedOn w:val="Fuentedeprrafopredeter"/>
    <w:link w:val="Textocomentario"/>
    <w:uiPriority w:val="99"/>
    <w:semiHidden/>
    <w:rsid w:val="00E52BA5"/>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52BA5"/>
    <w:rPr>
      <w:b/>
      <w:bCs/>
    </w:rPr>
  </w:style>
  <w:style w:type="character" w:customStyle="1" w:styleId="AsuntodelcomentarioCar">
    <w:name w:val="Asunto del comentario Car"/>
    <w:basedOn w:val="TextocomentarioCar"/>
    <w:link w:val="Asuntodelcomentario"/>
    <w:uiPriority w:val="99"/>
    <w:semiHidden/>
    <w:rsid w:val="00E52BA5"/>
    <w:rPr>
      <w:rFonts w:eastAsiaTheme="minorEastAsia"/>
      <w:b/>
      <w:bCs/>
      <w:sz w:val="20"/>
      <w:szCs w:val="20"/>
      <w:lang w:eastAsia="es-ES"/>
    </w:rPr>
  </w:style>
  <w:style w:type="paragraph" w:styleId="Textodeglobo">
    <w:name w:val="Balloon Text"/>
    <w:basedOn w:val="Normal"/>
    <w:link w:val="TextodegloboCar"/>
    <w:uiPriority w:val="99"/>
    <w:semiHidden/>
    <w:unhideWhenUsed/>
    <w:rsid w:val="00E52B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BA5"/>
    <w:rPr>
      <w:rFonts w:ascii="Segoe UI" w:eastAsiaTheme="minorEastAsia" w:hAnsi="Segoe UI" w:cs="Segoe UI"/>
      <w:sz w:val="18"/>
      <w:szCs w:val="18"/>
      <w:lang w:eastAsia="es-ES"/>
    </w:rPr>
  </w:style>
  <w:style w:type="paragraph" w:customStyle="1" w:styleId="Default">
    <w:name w:val="Default"/>
    <w:rsid w:val="00D271A3"/>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8114">
      <w:bodyDiv w:val="1"/>
      <w:marLeft w:val="0"/>
      <w:marRight w:val="0"/>
      <w:marTop w:val="0"/>
      <w:marBottom w:val="0"/>
      <w:divBdr>
        <w:top w:val="none" w:sz="0" w:space="0" w:color="auto"/>
        <w:left w:val="none" w:sz="0" w:space="0" w:color="auto"/>
        <w:bottom w:val="none" w:sz="0" w:space="0" w:color="auto"/>
        <w:right w:val="none" w:sz="0" w:space="0" w:color="auto"/>
      </w:divBdr>
    </w:div>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232934045">
      <w:bodyDiv w:val="1"/>
      <w:marLeft w:val="0"/>
      <w:marRight w:val="0"/>
      <w:marTop w:val="0"/>
      <w:marBottom w:val="0"/>
      <w:divBdr>
        <w:top w:val="none" w:sz="0" w:space="0" w:color="auto"/>
        <w:left w:val="none" w:sz="0" w:space="0" w:color="auto"/>
        <w:bottom w:val="none" w:sz="0" w:space="0" w:color="auto"/>
        <w:right w:val="none" w:sz="0" w:space="0" w:color="auto"/>
      </w:divBdr>
    </w:div>
    <w:div w:id="331568645">
      <w:bodyDiv w:val="1"/>
      <w:marLeft w:val="0"/>
      <w:marRight w:val="0"/>
      <w:marTop w:val="0"/>
      <w:marBottom w:val="0"/>
      <w:divBdr>
        <w:top w:val="none" w:sz="0" w:space="0" w:color="auto"/>
        <w:left w:val="none" w:sz="0" w:space="0" w:color="auto"/>
        <w:bottom w:val="none" w:sz="0" w:space="0" w:color="auto"/>
        <w:right w:val="none" w:sz="0" w:space="0" w:color="auto"/>
      </w:divBdr>
    </w:div>
    <w:div w:id="425460048">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50961644">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648704814">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987321501">
      <w:bodyDiv w:val="1"/>
      <w:marLeft w:val="0"/>
      <w:marRight w:val="0"/>
      <w:marTop w:val="0"/>
      <w:marBottom w:val="0"/>
      <w:divBdr>
        <w:top w:val="none" w:sz="0" w:space="0" w:color="auto"/>
        <w:left w:val="none" w:sz="0" w:space="0" w:color="auto"/>
        <w:bottom w:val="none" w:sz="0" w:space="0" w:color="auto"/>
        <w:right w:val="none" w:sz="0" w:space="0" w:color="auto"/>
      </w:divBdr>
    </w:div>
    <w:div w:id="1087464418">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15542958">
      <w:bodyDiv w:val="1"/>
      <w:marLeft w:val="0"/>
      <w:marRight w:val="0"/>
      <w:marTop w:val="0"/>
      <w:marBottom w:val="0"/>
      <w:divBdr>
        <w:top w:val="none" w:sz="0" w:space="0" w:color="auto"/>
        <w:left w:val="none" w:sz="0" w:space="0" w:color="auto"/>
        <w:bottom w:val="none" w:sz="0" w:space="0" w:color="auto"/>
        <w:right w:val="none" w:sz="0" w:space="0" w:color="auto"/>
      </w:divBdr>
    </w:div>
    <w:div w:id="1453404204">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727683455">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37</Pages>
  <Words>10273</Words>
  <Characters>56503</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15</cp:revision>
  <cp:lastPrinted>2026-04-29T18:08:00Z</cp:lastPrinted>
  <dcterms:created xsi:type="dcterms:W3CDTF">2026-04-24T16:29:00Z</dcterms:created>
  <dcterms:modified xsi:type="dcterms:W3CDTF">2026-05-11T23:01:00Z</dcterms:modified>
</cp:coreProperties>
</file>