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06658F" w14:textId="281042DC"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B01250" w:rsidRPr="000761C7">
        <w:rPr>
          <w:rFonts w:ascii="Palatino Linotype" w:eastAsia="Palatino Linotype" w:hAnsi="Palatino Linotype" w:cs="Palatino Linotype"/>
          <w:b/>
          <w:sz w:val="22"/>
          <w:szCs w:val="22"/>
        </w:rPr>
        <w:t>veinti</w:t>
      </w:r>
      <w:r w:rsidR="00FE3793" w:rsidRPr="000761C7">
        <w:rPr>
          <w:rFonts w:ascii="Palatino Linotype" w:eastAsia="Palatino Linotype" w:hAnsi="Palatino Linotype" w:cs="Palatino Linotype"/>
          <w:b/>
          <w:sz w:val="22"/>
          <w:szCs w:val="22"/>
        </w:rPr>
        <w:t>cinco</w:t>
      </w:r>
      <w:r w:rsidR="00C268D5" w:rsidRPr="000761C7">
        <w:rPr>
          <w:rFonts w:ascii="Palatino Linotype" w:eastAsia="Palatino Linotype" w:hAnsi="Palatino Linotype" w:cs="Palatino Linotype"/>
          <w:b/>
          <w:sz w:val="22"/>
          <w:szCs w:val="22"/>
        </w:rPr>
        <w:t xml:space="preserve"> de febrero de dos mil veintiséis</w:t>
      </w:r>
      <w:r w:rsidRPr="000761C7">
        <w:rPr>
          <w:rFonts w:ascii="Palatino Linotype" w:eastAsia="Palatino Linotype" w:hAnsi="Palatino Linotype" w:cs="Palatino Linotype"/>
          <w:sz w:val="22"/>
          <w:szCs w:val="22"/>
        </w:rPr>
        <w:t xml:space="preserve">. </w:t>
      </w:r>
    </w:p>
    <w:p w14:paraId="6C7145F3"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p w14:paraId="0BA2F2E2" w14:textId="0BDA5F53"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Vistos</w:t>
      </w:r>
      <w:r w:rsidRPr="000761C7">
        <w:rPr>
          <w:rFonts w:ascii="Palatino Linotype" w:eastAsia="Palatino Linotype" w:hAnsi="Palatino Linotype" w:cs="Palatino Linotype"/>
          <w:sz w:val="22"/>
          <w:szCs w:val="22"/>
        </w:rPr>
        <w:t xml:space="preserve"> los expedientes formados con motivo de los recursos de revisión </w:t>
      </w:r>
      <w:r w:rsidR="00C268D5" w:rsidRPr="000761C7">
        <w:rPr>
          <w:rFonts w:ascii="Palatino Linotype" w:eastAsia="Palatino Linotype" w:hAnsi="Palatino Linotype" w:cs="Palatino Linotype"/>
          <w:b/>
          <w:sz w:val="22"/>
          <w:szCs w:val="22"/>
        </w:rPr>
        <w:t>07924</w:t>
      </w:r>
      <w:r w:rsidR="00222407" w:rsidRPr="000761C7">
        <w:rPr>
          <w:rFonts w:ascii="Palatino Linotype" w:eastAsia="Palatino Linotype" w:hAnsi="Palatino Linotype" w:cs="Palatino Linotype"/>
          <w:b/>
          <w:sz w:val="22"/>
          <w:szCs w:val="22"/>
        </w:rPr>
        <w:t>/INFOEM/IP/RR/202</w:t>
      </w:r>
      <w:r w:rsidR="001D5210" w:rsidRPr="000761C7">
        <w:rPr>
          <w:rFonts w:ascii="Palatino Linotype" w:eastAsia="Palatino Linotype" w:hAnsi="Palatino Linotype" w:cs="Palatino Linotype"/>
          <w:b/>
          <w:sz w:val="22"/>
          <w:szCs w:val="22"/>
        </w:rPr>
        <w:t>5</w:t>
      </w:r>
      <w:r w:rsidR="00222407"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b/>
          <w:sz w:val="22"/>
          <w:szCs w:val="22"/>
        </w:rPr>
        <w:t xml:space="preserve">y </w:t>
      </w:r>
      <w:r w:rsidR="00C268D5" w:rsidRPr="000761C7">
        <w:rPr>
          <w:rFonts w:ascii="Palatino Linotype" w:eastAsia="Palatino Linotype" w:hAnsi="Palatino Linotype" w:cs="Palatino Linotype"/>
          <w:b/>
          <w:sz w:val="22"/>
          <w:szCs w:val="22"/>
        </w:rPr>
        <w:t>07925</w:t>
      </w:r>
      <w:r w:rsidRPr="000761C7">
        <w:rPr>
          <w:rFonts w:ascii="Palatino Linotype" w:eastAsia="Palatino Linotype" w:hAnsi="Palatino Linotype" w:cs="Palatino Linotype"/>
          <w:b/>
          <w:sz w:val="22"/>
          <w:szCs w:val="22"/>
        </w:rPr>
        <w:t>/INFOEM/IP/RR/202</w:t>
      </w:r>
      <w:r w:rsidR="001D5210" w:rsidRPr="000761C7">
        <w:rPr>
          <w:rFonts w:ascii="Palatino Linotype" w:eastAsia="Palatino Linotype" w:hAnsi="Palatino Linotype" w:cs="Palatino Linotype"/>
          <w:b/>
          <w:sz w:val="22"/>
          <w:szCs w:val="22"/>
        </w:rPr>
        <w:t>5</w:t>
      </w:r>
      <w:r w:rsidRPr="000761C7">
        <w:rPr>
          <w:rFonts w:ascii="Palatino Linotype" w:eastAsia="Palatino Linotype" w:hAnsi="Palatino Linotype" w:cs="Palatino Linotype"/>
          <w:b/>
          <w:sz w:val="22"/>
          <w:szCs w:val="22"/>
        </w:rPr>
        <w:t xml:space="preserve"> acumulados, </w:t>
      </w:r>
      <w:r w:rsidRPr="000761C7">
        <w:rPr>
          <w:rFonts w:ascii="Palatino Linotype" w:eastAsia="Palatino Linotype" w:hAnsi="Palatino Linotype" w:cs="Palatino Linotype"/>
          <w:sz w:val="22"/>
          <w:szCs w:val="22"/>
        </w:rPr>
        <w:t>interpuestos por</w:t>
      </w:r>
      <w:r w:rsidRPr="000761C7">
        <w:rPr>
          <w:rFonts w:ascii="Palatino Linotype" w:eastAsia="Palatino Linotype" w:hAnsi="Palatino Linotype" w:cs="Palatino Linotype"/>
          <w:b/>
          <w:sz w:val="22"/>
          <w:szCs w:val="22"/>
        </w:rPr>
        <w:t xml:space="preserve"> </w:t>
      </w:r>
      <w:r w:rsidR="00497D78" w:rsidRPr="00497D78">
        <w:rPr>
          <w:rFonts w:ascii="Palatino Linotype" w:eastAsia="Palatino Linotype" w:hAnsi="Palatino Linotype" w:cs="Palatino Linotype"/>
          <w:b/>
          <w:sz w:val="22"/>
          <w:szCs w:val="22"/>
        </w:rPr>
        <w:t>XXXXXXXXX XXXXXXXX XXXXXXX</w:t>
      </w:r>
      <w:r w:rsidRPr="00497D78">
        <w:rPr>
          <w:rFonts w:ascii="Palatino Linotype" w:eastAsia="Palatino Linotype" w:hAnsi="Palatino Linotype" w:cs="Palatino Linotype"/>
          <w:b/>
          <w:sz w:val="22"/>
          <w:szCs w:val="22"/>
        </w:rPr>
        <w:t>,</w:t>
      </w:r>
      <w:bookmarkStart w:id="0" w:name="_GoBack"/>
      <w:bookmarkEnd w:id="0"/>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quien en lo sucesivo</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será identificado como la parte</w:t>
      </w:r>
      <w:r w:rsidRPr="000761C7">
        <w:rPr>
          <w:rFonts w:ascii="Palatino Linotype" w:eastAsia="Palatino Linotype" w:hAnsi="Palatino Linotype" w:cs="Palatino Linotype"/>
          <w:b/>
          <w:sz w:val="22"/>
          <w:szCs w:val="22"/>
        </w:rPr>
        <w:t xml:space="preserve"> Recurrente,</w:t>
      </w:r>
      <w:r w:rsidRPr="000761C7">
        <w:rPr>
          <w:rFonts w:ascii="Palatino Linotype" w:eastAsia="Palatino Linotype" w:hAnsi="Palatino Linotype" w:cs="Palatino Linotype"/>
          <w:sz w:val="22"/>
          <w:szCs w:val="22"/>
        </w:rPr>
        <w:t xml:space="preserve"> en contra de las respuestas en las solicitudes de </w:t>
      </w:r>
      <w:r w:rsidR="00C268D5" w:rsidRPr="000761C7">
        <w:rPr>
          <w:rFonts w:ascii="Palatino Linotype" w:eastAsia="Palatino Linotype" w:hAnsi="Palatino Linotype" w:cs="Palatino Linotype"/>
          <w:sz w:val="22"/>
          <w:szCs w:val="22"/>
        </w:rPr>
        <w:t>información con número de folio</w:t>
      </w:r>
      <w:r w:rsidR="001D5210" w:rsidRPr="000761C7">
        <w:rPr>
          <w:rFonts w:ascii="Palatino Linotype" w:eastAsia="Palatino Linotype" w:hAnsi="Palatino Linotype" w:cs="Palatino Linotype"/>
          <w:b/>
          <w:sz w:val="22"/>
          <w:szCs w:val="22"/>
        </w:rPr>
        <w:t xml:space="preserve"> </w:t>
      </w:r>
      <w:r w:rsidR="00C268D5" w:rsidRPr="000761C7">
        <w:rPr>
          <w:rFonts w:ascii="Palatino Linotype" w:eastAsia="Palatino Linotype" w:hAnsi="Palatino Linotype" w:cs="Palatino Linotype"/>
          <w:b/>
          <w:sz w:val="22"/>
          <w:szCs w:val="22"/>
        </w:rPr>
        <w:t>00494/TLALNEPA/IP/2025</w:t>
      </w:r>
      <w:r w:rsidR="001D5210"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b/>
          <w:sz w:val="22"/>
          <w:szCs w:val="22"/>
        </w:rPr>
        <w:t>y</w:t>
      </w:r>
      <w:r w:rsidR="001D5210" w:rsidRPr="000761C7">
        <w:rPr>
          <w:rFonts w:ascii="Palatino Linotype" w:eastAsia="Palatino Linotype" w:hAnsi="Palatino Linotype" w:cs="Palatino Linotype"/>
          <w:b/>
          <w:sz w:val="22"/>
          <w:szCs w:val="22"/>
        </w:rPr>
        <w:t xml:space="preserve"> </w:t>
      </w:r>
      <w:r w:rsidR="00C268D5" w:rsidRPr="000761C7">
        <w:rPr>
          <w:rFonts w:ascii="Palatino Linotype" w:eastAsia="Palatino Linotype" w:hAnsi="Palatino Linotype" w:cs="Palatino Linotype"/>
          <w:b/>
          <w:sz w:val="22"/>
          <w:szCs w:val="22"/>
        </w:rPr>
        <w:t>00495/TLALNEPA/IP/2025</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por parte</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del </w:t>
      </w:r>
      <w:r w:rsidR="00C268D5" w:rsidRPr="000761C7">
        <w:rPr>
          <w:rFonts w:ascii="Palatino Linotype" w:eastAsia="Palatino Linotype" w:hAnsi="Palatino Linotype" w:cs="Palatino Linotype"/>
          <w:b/>
          <w:sz w:val="22"/>
          <w:szCs w:val="22"/>
        </w:rPr>
        <w:t>Ayuntamiento de Tlalnepantla de Baz</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en lo sucesivo el </w:t>
      </w:r>
      <w:r w:rsidRPr="000761C7">
        <w:rPr>
          <w:rFonts w:ascii="Palatino Linotype" w:eastAsia="Palatino Linotype" w:hAnsi="Palatino Linotype" w:cs="Palatino Linotype"/>
          <w:b/>
          <w:sz w:val="22"/>
          <w:szCs w:val="22"/>
        </w:rPr>
        <w:t xml:space="preserve">Sujeto Obligado, </w:t>
      </w:r>
      <w:r w:rsidRPr="000761C7">
        <w:rPr>
          <w:rFonts w:ascii="Palatino Linotype" w:eastAsia="Palatino Linotype" w:hAnsi="Palatino Linotype" w:cs="Palatino Linotype"/>
          <w:sz w:val="22"/>
          <w:szCs w:val="22"/>
        </w:rPr>
        <w:t xml:space="preserve">se procede a dictar la presente resolución con base en los siguientes: </w:t>
      </w:r>
    </w:p>
    <w:p w14:paraId="5095624E" w14:textId="77777777" w:rsidR="005654BC" w:rsidRPr="000761C7" w:rsidRDefault="005654BC" w:rsidP="008D4B78">
      <w:pPr>
        <w:spacing w:line="360" w:lineRule="auto"/>
        <w:jc w:val="both"/>
        <w:rPr>
          <w:rFonts w:ascii="Palatino Linotype" w:eastAsia="Palatino Linotype" w:hAnsi="Palatino Linotype" w:cs="Palatino Linotype"/>
          <w:b/>
          <w:sz w:val="22"/>
          <w:szCs w:val="22"/>
        </w:rPr>
      </w:pPr>
    </w:p>
    <w:p w14:paraId="054C71C4"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I. A N T E C E D E N T E S</w:t>
      </w:r>
    </w:p>
    <w:p w14:paraId="0DE91AE3" w14:textId="77777777" w:rsidR="005654BC" w:rsidRPr="000761C7" w:rsidRDefault="005654BC" w:rsidP="008D4B78">
      <w:pPr>
        <w:spacing w:line="360" w:lineRule="auto"/>
        <w:jc w:val="both"/>
        <w:rPr>
          <w:rFonts w:ascii="Palatino Linotype" w:eastAsia="Palatino Linotype" w:hAnsi="Palatino Linotype" w:cs="Palatino Linotype"/>
          <w:b/>
          <w:sz w:val="22"/>
          <w:szCs w:val="22"/>
        </w:rPr>
      </w:pPr>
    </w:p>
    <w:p w14:paraId="60B51F61" w14:textId="6B49304B"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1. Solicitudes de acceso a la información.</w:t>
      </w:r>
      <w:r w:rsidRPr="000761C7">
        <w:rPr>
          <w:rFonts w:ascii="Palatino Linotype" w:eastAsia="Palatino Linotype" w:hAnsi="Palatino Linotype" w:cs="Palatino Linotype"/>
          <w:sz w:val="22"/>
          <w:szCs w:val="22"/>
        </w:rPr>
        <w:t xml:space="preserve"> </w:t>
      </w:r>
      <w:r w:rsidR="000A500F" w:rsidRPr="000761C7">
        <w:rPr>
          <w:rFonts w:ascii="Palatino Linotype" w:eastAsia="Palatino Linotype" w:hAnsi="Palatino Linotype" w:cs="Palatino Linotype"/>
          <w:sz w:val="22"/>
          <w:szCs w:val="22"/>
        </w:rPr>
        <w:t>El d</w:t>
      </w:r>
      <w:r w:rsidRPr="000761C7">
        <w:rPr>
          <w:rFonts w:ascii="Palatino Linotype" w:eastAsia="Palatino Linotype" w:hAnsi="Palatino Linotype" w:cs="Palatino Linotype"/>
          <w:sz w:val="22"/>
          <w:szCs w:val="22"/>
        </w:rPr>
        <w:t xml:space="preserve">ía </w:t>
      </w:r>
      <w:r w:rsidR="00C268D5" w:rsidRPr="000761C7">
        <w:rPr>
          <w:rFonts w:ascii="Palatino Linotype" w:eastAsia="Palatino Linotype" w:hAnsi="Palatino Linotype" w:cs="Palatino Linotype"/>
          <w:b/>
          <w:sz w:val="22"/>
          <w:szCs w:val="22"/>
        </w:rPr>
        <w:t>nueve de junio</w:t>
      </w:r>
      <w:r w:rsidR="001D5210" w:rsidRPr="000761C7">
        <w:rPr>
          <w:rFonts w:ascii="Palatino Linotype" w:eastAsia="Palatino Linotype" w:hAnsi="Palatino Linotype" w:cs="Palatino Linotype"/>
          <w:b/>
          <w:sz w:val="22"/>
          <w:szCs w:val="22"/>
        </w:rPr>
        <w:t xml:space="preserve"> de dos mil veinticinco</w:t>
      </w:r>
      <w:r w:rsidRPr="000761C7">
        <w:rPr>
          <w:rFonts w:ascii="Palatino Linotype" w:eastAsia="Palatino Linotype" w:hAnsi="Palatino Linotype" w:cs="Palatino Linotype"/>
          <w:b/>
          <w:sz w:val="22"/>
          <w:szCs w:val="22"/>
        </w:rPr>
        <w:t>,</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Cs/>
          <w:sz w:val="22"/>
          <w:szCs w:val="22"/>
        </w:rPr>
        <w:t>la parte</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
          <w:sz w:val="22"/>
          <w:szCs w:val="22"/>
        </w:rPr>
        <w:t xml:space="preserve">Recurrente </w:t>
      </w:r>
      <w:r w:rsidRPr="000761C7">
        <w:rPr>
          <w:rFonts w:ascii="Palatino Linotype" w:eastAsia="Palatino Linotype" w:hAnsi="Palatino Linotype" w:cs="Palatino Linotype"/>
          <w:sz w:val="22"/>
          <w:szCs w:val="22"/>
        </w:rPr>
        <w:t xml:space="preserve">formuló </w:t>
      </w:r>
      <w:r w:rsidR="000A500F" w:rsidRPr="000761C7">
        <w:rPr>
          <w:rFonts w:ascii="Palatino Linotype" w:eastAsia="Palatino Linotype" w:hAnsi="Palatino Linotype" w:cs="Palatino Linotype"/>
          <w:sz w:val="22"/>
          <w:szCs w:val="22"/>
        </w:rPr>
        <w:t xml:space="preserve">las </w:t>
      </w:r>
      <w:r w:rsidRPr="000761C7">
        <w:rPr>
          <w:rFonts w:ascii="Palatino Linotype" w:eastAsia="Palatino Linotype" w:hAnsi="Palatino Linotype" w:cs="Palatino Linotype"/>
          <w:sz w:val="22"/>
          <w:szCs w:val="22"/>
        </w:rPr>
        <w:t xml:space="preserve">solicitudes de acceso a </w:t>
      </w:r>
      <w:r w:rsidR="00222407" w:rsidRPr="000761C7">
        <w:rPr>
          <w:rFonts w:ascii="Palatino Linotype" w:eastAsia="Palatino Linotype" w:hAnsi="Palatino Linotype" w:cs="Palatino Linotype"/>
          <w:sz w:val="22"/>
          <w:szCs w:val="22"/>
        </w:rPr>
        <w:t>información pública a través del</w:t>
      </w:r>
      <w:r w:rsidRPr="000761C7">
        <w:rPr>
          <w:rFonts w:ascii="Palatino Linotype" w:eastAsia="Palatino Linotype" w:hAnsi="Palatino Linotype" w:cs="Palatino Linotype"/>
          <w:sz w:val="22"/>
          <w:szCs w:val="22"/>
        </w:rPr>
        <w:t xml:space="preserve"> Sistema de Acceso a la Información Mexiquense (</w:t>
      </w:r>
      <w:r w:rsidRPr="000761C7">
        <w:rPr>
          <w:rFonts w:ascii="Palatino Linotype" w:eastAsia="Palatino Linotype" w:hAnsi="Palatino Linotype" w:cs="Palatino Linotype"/>
          <w:b/>
          <w:sz w:val="22"/>
          <w:szCs w:val="22"/>
        </w:rPr>
        <w:t>SAIMEX),</w:t>
      </w:r>
      <w:r w:rsidRPr="000761C7">
        <w:rPr>
          <w:rFonts w:ascii="Palatino Linotype" w:eastAsia="Palatino Linotype" w:hAnsi="Palatino Linotype" w:cs="Palatino Linotype"/>
          <w:sz w:val="22"/>
          <w:szCs w:val="22"/>
        </w:rPr>
        <w:t xml:space="preserve"> en las que requirió lo siguiente:</w:t>
      </w:r>
    </w:p>
    <w:p w14:paraId="42B9340E"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tbl>
      <w:tblPr>
        <w:tblStyle w:val="a2"/>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3"/>
        <w:gridCol w:w="5098"/>
      </w:tblGrid>
      <w:tr w:rsidR="007858A3" w:rsidRPr="000761C7" w14:paraId="71AF892F" w14:textId="77777777" w:rsidTr="000A500F">
        <w:tc>
          <w:tcPr>
            <w:tcW w:w="3823" w:type="dxa"/>
            <w:shd w:val="clear" w:color="auto" w:fill="DAEEF3" w:themeFill="accent5" w:themeFillTint="33"/>
          </w:tcPr>
          <w:p w14:paraId="1F81A867" w14:textId="77777777" w:rsidR="00781AC8" w:rsidRPr="000761C7" w:rsidRDefault="001B2F05" w:rsidP="008D4B78">
            <w:pPr>
              <w:spacing w:line="276"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Número de solicitud</w:t>
            </w:r>
          </w:p>
        </w:tc>
        <w:tc>
          <w:tcPr>
            <w:tcW w:w="5098" w:type="dxa"/>
            <w:shd w:val="clear" w:color="auto" w:fill="DAEEF3" w:themeFill="accent5" w:themeFillTint="33"/>
          </w:tcPr>
          <w:p w14:paraId="4C263AEE" w14:textId="77777777" w:rsidR="00781AC8" w:rsidRPr="000761C7" w:rsidRDefault="001B2F05" w:rsidP="008D4B78">
            <w:pPr>
              <w:spacing w:line="276"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Información requerida</w:t>
            </w:r>
          </w:p>
        </w:tc>
      </w:tr>
      <w:tr w:rsidR="007858A3" w:rsidRPr="000761C7" w14:paraId="384E83B4" w14:textId="77777777">
        <w:tc>
          <w:tcPr>
            <w:tcW w:w="3823" w:type="dxa"/>
          </w:tcPr>
          <w:p w14:paraId="762ED046" w14:textId="4CBB33CB" w:rsidR="00781AC8" w:rsidRPr="000761C7" w:rsidRDefault="00FB3A1A" w:rsidP="008D4B78">
            <w:pPr>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00494/TLALNEPA/IP/2025</w:t>
            </w:r>
            <w:r w:rsidR="001B2F05" w:rsidRPr="000761C7">
              <w:rPr>
                <w:rFonts w:ascii="Palatino Linotype" w:eastAsia="Palatino Linotype" w:hAnsi="Palatino Linotype" w:cs="Palatino Linotype"/>
                <w:b/>
                <w:sz w:val="22"/>
                <w:szCs w:val="22"/>
              </w:rPr>
              <w:t xml:space="preserve">, </w:t>
            </w:r>
            <w:r w:rsidR="001B2F05" w:rsidRPr="000761C7">
              <w:rPr>
                <w:rFonts w:ascii="Palatino Linotype" w:eastAsia="Palatino Linotype" w:hAnsi="Palatino Linotype" w:cs="Palatino Linotype"/>
                <w:sz w:val="22"/>
                <w:szCs w:val="22"/>
              </w:rPr>
              <w:t>correspondiente al Recurso de Revisión</w:t>
            </w:r>
            <w:r w:rsidRPr="000761C7">
              <w:rPr>
                <w:rFonts w:ascii="Palatino Linotype" w:eastAsia="Palatino Linotype" w:hAnsi="Palatino Linotype" w:cs="Palatino Linotype"/>
                <w:b/>
                <w:sz w:val="22"/>
                <w:szCs w:val="22"/>
              </w:rPr>
              <w:t xml:space="preserve"> 07924</w:t>
            </w:r>
            <w:r w:rsidR="00222407" w:rsidRPr="000761C7">
              <w:rPr>
                <w:rFonts w:ascii="Palatino Linotype" w:eastAsia="Palatino Linotype" w:hAnsi="Palatino Linotype" w:cs="Palatino Linotype"/>
                <w:b/>
                <w:sz w:val="22"/>
                <w:szCs w:val="22"/>
              </w:rPr>
              <w:t>/INFOEM/IP/RR/202</w:t>
            </w:r>
            <w:r w:rsidR="000A500F" w:rsidRPr="000761C7">
              <w:rPr>
                <w:rFonts w:ascii="Palatino Linotype" w:eastAsia="Palatino Linotype" w:hAnsi="Palatino Linotype" w:cs="Palatino Linotype"/>
                <w:b/>
                <w:sz w:val="22"/>
                <w:szCs w:val="22"/>
              </w:rPr>
              <w:t>5</w:t>
            </w:r>
          </w:p>
        </w:tc>
        <w:tc>
          <w:tcPr>
            <w:tcW w:w="5098" w:type="dxa"/>
          </w:tcPr>
          <w:p w14:paraId="5DC63019" w14:textId="77777777" w:rsidR="00222407" w:rsidRPr="000761C7" w:rsidRDefault="001B2F05" w:rsidP="008D4B78">
            <w:pPr>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00FB3A1A" w:rsidRPr="000761C7">
              <w:rPr>
                <w:rFonts w:ascii="Palatino Linotype" w:eastAsia="Palatino Linotype" w:hAnsi="Palatino Linotype" w:cs="Palatino Linotype"/>
                <w:i/>
                <w:sz w:val="22"/>
                <w:szCs w:val="22"/>
              </w:rPr>
              <w:t xml:space="preserve">Quiero que se me proporcione en versión física y electrónica el expediente o expedientes, minutas, avisos, notas informativas, oficios, reportes de inspección, denuncias penales, expedientes civiles, expedientes administrativos, reportes fotograficos o cualquier otro tipo de información que obre en los archivos de las diversas áreas que integran el municipio de Tlalnepantla de Baz, con referencia a la afectación </w:t>
            </w:r>
            <w:r w:rsidR="00FB3A1A" w:rsidRPr="000761C7">
              <w:rPr>
                <w:rFonts w:ascii="Palatino Linotype" w:eastAsia="Palatino Linotype" w:hAnsi="Palatino Linotype" w:cs="Palatino Linotype"/>
                <w:i/>
                <w:sz w:val="22"/>
                <w:szCs w:val="22"/>
              </w:rPr>
              <w:lastRenderedPageBreak/>
              <w:t>evidente que se encuentra situada sobre calle Somasca, esquina con lateral Jesús Reyes Heroles de la colonia Pueblo de San Rafael o Tlayapa con las siguientes coordenadas 19.559896,-99.187808, misma que se encuentra en la parte posterior del Oxxo situado a un costado del cementerio privado Jardines del Recuerdo. Quiero que se me informe si ya fue enviado informe o reporte y oficio a la compañía de Engie de la afectación ocurrida pues a simple vista se observa ya el ducto de dicha compañía. Que se me envíe cronograma o programa que se está siguiendo para aminorar el riesgo o que acción se está tomando a cabo para evitar daño al ducto de gas y una prolongación al talud. Quiero que se me anexe en formato electrónico y en versión pública el expediente que se haya formulado respecto de las licencias de construcción, uso de suelo y licencia de funcionamiento del Oxxo ubicado en el Cruze de calle Somasca y lateral de Jesús Reyes Heroles el cual se encuentra situado justo a un lado de la afectación. Se me envíe el programa anual de obra del ejército 2025 de Tlalnepantla de Baz. Finalmente quiero que se me informe si la calle Somasca esta a cargo de la jurisdicción municipal</w:t>
            </w:r>
            <w:r w:rsidR="00222407"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i/>
                <w:sz w:val="22"/>
                <w:szCs w:val="22"/>
              </w:rPr>
              <w:t>” (Sic)</w:t>
            </w:r>
          </w:p>
          <w:p w14:paraId="173016B6" w14:textId="77777777" w:rsidR="00FB3A1A" w:rsidRPr="000761C7" w:rsidRDefault="00FB3A1A" w:rsidP="008D4B78">
            <w:pPr>
              <w:jc w:val="both"/>
              <w:rPr>
                <w:rFonts w:ascii="Palatino Linotype" w:eastAsia="Palatino Linotype" w:hAnsi="Palatino Linotype" w:cs="Palatino Linotype"/>
                <w:i/>
                <w:sz w:val="22"/>
                <w:szCs w:val="22"/>
              </w:rPr>
            </w:pPr>
          </w:p>
          <w:p w14:paraId="00D6222F" w14:textId="77777777" w:rsidR="0001151A" w:rsidRPr="000761C7" w:rsidRDefault="0001151A" w:rsidP="008D4B78">
            <w:pPr>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 xml:space="preserve">Archivos Adjuntos: </w:t>
            </w:r>
          </w:p>
          <w:p w14:paraId="249D0ED3" w14:textId="31EA043F" w:rsidR="00FB3A1A" w:rsidRPr="000761C7" w:rsidRDefault="0001151A" w:rsidP="008D4B78">
            <w:pPr>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IMG-20250606-WA0001.jpg</w:t>
            </w:r>
            <w:r w:rsidRPr="000761C7">
              <w:rPr>
                <w:rFonts w:ascii="Palatino Linotype" w:eastAsia="Palatino Linotype" w:hAnsi="Palatino Linotype" w:cs="Palatino Linotype"/>
                <w:sz w:val="22"/>
                <w:szCs w:val="22"/>
              </w:rPr>
              <w:t xml:space="preserve"> y </w:t>
            </w:r>
            <w:r w:rsidRPr="000761C7">
              <w:rPr>
                <w:rFonts w:ascii="Palatino Linotype" w:eastAsia="Palatino Linotype" w:hAnsi="Palatino Linotype" w:cs="Palatino Linotype"/>
                <w:b/>
                <w:i/>
                <w:sz w:val="22"/>
                <w:szCs w:val="22"/>
              </w:rPr>
              <w:t>IMG-20250606-WA0003.jpg</w:t>
            </w:r>
            <w:r w:rsidRPr="000761C7">
              <w:rPr>
                <w:rFonts w:ascii="Palatino Linotype" w:eastAsia="Palatino Linotype" w:hAnsi="Palatino Linotype" w:cs="Palatino Linotype"/>
                <w:sz w:val="22"/>
                <w:szCs w:val="22"/>
              </w:rPr>
              <w:t xml:space="preserve">: contiene imágenes del predio afectado referido en la solicitud de información. </w:t>
            </w:r>
          </w:p>
        </w:tc>
      </w:tr>
      <w:tr w:rsidR="000A500F" w:rsidRPr="000761C7" w14:paraId="4CD8C520" w14:textId="77777777" w:rsidTr="0001151A">
        <w:trPr>
          <w:trHeight w:val="6994"/>
        </w:trPr>
        <w:tc>
          <w:tcPr>
            <w:tcW w:w="3823" w:type="dxa"/>
          </w:tcPr>
          <w:p w14:paraId="371F5C12" w14:textId="3B697AFD" w:rsidR="000A500F" w:rsidRPr="000761C7" w:rsidRDefault="00FB3A1A" w:rsidP="008D4B78">
            <w:pPr>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lastRenderedPageBreak/>
              <w:t>00495/TLALNEPA/IP/2025</w:t>
            </w:r>
            <w:r w:rsidR="000A500F" w:rsidRPr="000761C7">
              <w:rPr>
                <w:rFonts w:ascii="Palatino Linotype" w:eastAsia="Palatino Linotype" w:hAnsi="Palatino Linotype" w:cs="Palatino Linotype"/>
                <w:b/>
                <w:sz w:val="22"/>
                <w:szCs w:val="22"/>
              </w:rPr>
              <w:t xml:space="preserve">, </w:t>
            </w:r>
            <w:r w:rsidR="000A500F" w:rsidRPr="000761C7">
              <w:rPr>
                <w:rFonts w:ascii="Palatino Linotype" w:eastAsia="Palatino Linotype" w:hAnsi="Palatino Linotype" w:cs="Palatino Linotype"/>
                <w:sz w:val="22"/>
                <w:szCs w:val="22"/>
              </w:rPr>
              <w:t>correspondiente al Recurso de Revisión</w:t>
            </w:r>
            <w:r w:rsidRPr="000761C7">
              <w:rPr>
                <w:rFonts w:ascii="Palatino Linotype" w:eastAsia="Palatino Linotype" w:hAnsi="Palatino Linotype" w:cs="Palatino Linotype"/>
                <w:b/>
                <w:sz w:val="22"/>
                <w:szCs w:val="22"/>
              </w:rPr>
              <w:t xml:space="preserve"> 07925</w:t>
            </w:r>
            <w:r w:rsidR="000A500F" w:rsidRPr="000761C7">
              <w:rPr>
                <w:rFonts w:ascii="Palatino Linotype" w:eastAsia="Palatino Linotype" w:hAnsi="Palatino Linotype" w:cs="Palatino Linotype"/>
                <w:b/>
                <w:sz w:val="22"/>
                <w:szCs w:val="22"/>
              </w:rPr>
              <w:t>/INFOEM/IP/RR/2025</w:t>
            </w:r>
          </w:p>
        </w:tc>
        <w:tc>
          <w:tcPr>
            <w:tcW w:w="5098" w:type="dxa"/>
          </w:tcPr>
          <w:p w14:paraId="51940F78" w14:textId="77777777" w:rsidR="000A500F" w:rsidRPr="000761C7" w:rsidRDefault="000A500F" w:rsidP="008D4B78">
            <w:pPr>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00FB3A1A" w:rsidRPr="000761C7">
              <w:rPr>
                <w:rFonts w:ascii="Palatino Linotype" w:eastAsia="Palatino Linotype" w:hAnsi="Palatino Linotype" w:cs="Palatino Linotype"/>
                <w:i/>
                <w:sz w:val="22"/>
                <w:szCs w:val="22"/>
              </w:rPr>
              <w:t>Quiero que se me proporcione en versión Pública y electrónica el expediente o expedientes, minutas, avisos, notas informativas, oficios, reportes de inspección, denuncias penales, expedientes civiles, expedientes administrativos, reportes fotograficos o cualquier otro tipo de información que obre en los archivos de las diversas áreas que integran el municipio de Tlalnepantla de Baz, con referencia a la afectación evidente que se encuentra situada sobre calle Somasca, esquina con lateral Jesús Reyes Heroles de la colonia Pueblo de San Rafael o Tlayapa con las siguientes coordenadas 19.559896,-99.187808, misma que se encuentra en la parte posterior del Oxxo situado a un costado del cementerio privado Jardines del Recuerdo. Quiero que se me informe si ya fue enviado informe o reporte y oficio a la compañía de Engie de la afectación ocurrida pues a simple vista se observa ya el ducto de dicha compañía. Que se me envíe cronograma o programa que se está siguiendo para aminorar el riesgo o que acción se está tomando a cabo para evitar daño al ducto de gas y una prolongación al talud. Quiero que se me anexe en formato electrónico y en versión pública el expediente que se haya formulado respecto de las licencias de construcción, uso de suelo y licencia de funcionamiento del Oxxo ubicado en el Cruze de calle Somasca y lateral de Jesús Reyes Heroles el cual se encuentra situado justo a un lado de la afectación. Se me envíe el programa anual de obra del ejército 2025 de Tlalnepantla de Baz. Finalmente quiero que se me informe si la calle Somasca esta a cargo de la jurisdicción municipal.</w:t>
            </w:r>
            <w:r w:rsidRPr="000761C7">
              <w:rPr>
                <w:rFonts w:ascii="Palatino Linotype" w:eastAsia="Palatino Linotype" w:hAnsi="Palatino Linotype" w:cs="Palatino Linotype"/>
                <w:i/>
                <w:sz w:val="22"/>
                <w:szCs w:val="22"/>
              </w:rPr>
              <w:t>” (Sic)</w:t>
            </w:r>
          </w:p>
          <w:p w14:paraId="38225CF7" w14:textId="77777777" w:rsidR="00FB3A1A" w:rsidRPr="000761C7" w:rsidRDefault="00FB3A1A" w:rsidP="008D4B78">
            <w:pPr>
              <w:jc w:val="both"/>
              <w:rPr>
                <w:rFonts w:ascii="Palatino Linotype" w:eastAsia="Palatino Linotype" w:hAnsi="Palatino Linotype" w:cs="Palatino Linotype"/>
                <w:i/>
                <w:sz w:val="22"/>
                <w:szCs w:val="22"/>
              </w:rPr>
            </w:pPr>
          </w:p>
          <w:p w14:paraId="2F0A0CE5" w14:textId="77777777" w:rsidR="00FB3A1A" w:rsidRPr="000761C7" w:rsidRDefault="00FB3A1A" w:rsidP="008D4B78">
            <w:pPr>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 xml:space="preserve">Archivos Adjuntos: </w:t>
            </w:r>
          </w:p>
          <w:p w14:paraId="5812306E" w14:textId="0F08D6E8" w:rsidR="00FB3A1A" w:rsidRPr="000761C7" w:rsidRDefault="00FB3A1A" w:rsidP="008D4B78">
            <w:pPr>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IMG-20250606-WA0001.jpg</w:t>
            </w:r>
            <w:r w:rsidRPr="000761C7">
              <w:rPr>
                <w:rFonts w:ascii="Palatino Linotype" w:eastAsia="Palatino Linotype" w:hAnsi="Palatino Linotype" w:cs="Palatino Linotype"/>
                <w:sz w:val="22"/>
                <w:szCs w:val="22"/>
              </w:rPr>
              <w:t xml:space="preserve"> y </w:t>
            </w:r>
            <w:r w:rsidRPr="000761C7">
              <w:rPr>
                <w:rFonts w:ascii="Palatino Linotype" w:eastAsia="Palatino Linotype" w:hAnsi="Palatino Linotype" w:cs="Palatino Linotype"/>
                <w:b/>
                <w:i/>
                <w:sz w:val="22"/>
                <w:szCs w:val="22"/>
              </w:rPr>
              <w:t>IMG-20250606-WA0003.jpg</w:t>
            </w:r>
            <w:r w:rsidRPr="000761C7">
              <w:rPr>
                <w:rFonts w:ascii="Palatino Linotype" w:eastAsia="Palatino Linotype" w:hAnsi="Palatino Linotype" w:cs="Palatino Linotype"/>
                <w:sz w:val="22"/>
                <w:szCs w:val="22"/>
              </w:rPr>
              <w:t xml:space="preserve">: contiene imágenes del predio </w:t>
            </w:r>
            <w:r w:rsidR="0001151A" w:rsidRPr="000761C7">
              <w:rPr>
                <w:rFonts w:ascii="Palatino Linotype" w:eastAsia="Palatino Linotype" w:hAnsi="Palatino Linotype" w:cs="Palatino Linotype"/>
                <w:sz w:val="22"/>
                <w:szCs w:val="22"/>
              </w:rPr>
              <w:t>afectado referido</w:t>
            </w:r>
            <w:r w:rsidRPr="000761C7">
              <w:rPr>
                <w:rFonts w:ascii="Palatino Linotype" w:eastAsia="Palatino Linotype" w:hAnsi="Palatino Linotype" w:cs="Palatino Linotype"/>
                <w:sz w:val="22"/>
                <w:szCs w:val="22"/>
              </w:rPr>
              <w:t xml:space="preserve"> en la solicitud de información. </w:t>
            </w:r>
          </w:p>
        </w:tc>
      </w:tr>
    </w:tbl>
    <w:p w14:paraId="2D8EB85F" w14:textId="77777777" w:rsidR="00781AC8" w:rsidRPr="000761C7" w:rsidRDefault="00781AC8" w:rsidP="008D4B78">
      <w:pPr>
        <w:tabs>
          <w:tab w:val="left" w:pos="1080"/>
        </w:tabs>
        <w:spacing w:line="360" w:lineRule="auto"/>
        <w:jc w:val="both"/>
        <w:rPr>
          <w:rFonts w:ascii="Palatino Linotype" w:eastAsia="Palatino Linotype" w:hAnsi="Palatino Linotype" w:cs="Palatino Linotype"/>
          <w:sz w:val="22"/>
          <w:szCs w:val="22"/>
        </w:rPr>
      </w:pPr>
    </w:p>
    <w:p w14:paraId="455460FA" w14:textId="0E0329C0" w:rsidR="0076341F" w:rsidRPr="000761C7" w:rsidRDefault="001B2F05" w:rsidP="008D4B78">
      <w:pPr>
        <w:tabs>
          <w:tab w:val="left" w:pos="1080"/>
        </w:tabs>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Modalidad de Entrega:</w:t>
      </w:r>
      <w:r w:rsidRPr="000761C7">
        <w:rPr>
          <w:rFonts w:ascii="Palatino Linotype" w:eastAsia="Palatino Linotype" w:hAnsi="Palatino Linotype" w:cs="Palatino Linotype"/>
          <w:sz w:val="22"/>
          <w:szCs w:val="22"/>
        </w:rPr>
        <w:t xml:space="preserve"> A través de </w:t>
      </w:r>
      <w:r w:rsidRPr="000761C7">
        <w:rPr>
          <w:rFonts w:ascii="Palatino Linotype" w:eastAsia="Palatino Linotype" w:hAnsi="Palatino Linotype" w:cs="Palatino Linotype"/>
          <w:b/>
          <w:sz w:val="22"/>
          <w:szCs w:val="22"/>
        </w:rPr>
        <w:t>SAIMEX</w:t>
      </w:r>
      <w:r w:rsidRPr="000761C7">
        <w:rPr>
          <w:rFonts w:ascii="Palatino Linotype" w:eastAsia="Palatino Linotype" w:hAnsi="Palatino Linotype" w:cs="Palatino Linotype"/>
          <w:sz w:val="22"/>
          <w:szCs w:val="22"/>
        </w:rPr>
        <w:t>.</w:t>
      </w:r>
    </w:p>
    <w:p w14:paraId="22074660" w14:textId="77777777" w:rsidR="005654BC" w:rsidRPr="000761C7" w:rsidRDefault="005654BC" w:rsidP="008D4B78">
      <w:pPr>
        <w:tabs>
          <w:tab w:val="left" w:pos="1080"/>
        </w:tabs>
        <w:spacing w:line="360" w:lineRule="auto"/>
        <w:jc w:val="both"/>
        <w:rPr>
          <w:rFonts w:ascii="Palatino Linotype" w:eastAsia="Palatino Linotype" w:hAnsi="Palatino Linotype" w:cs="Palatino Linotype"/>
          <w:sz w:val="22"/>
          <w:szCs w:val="22"/>
        </w:rPr>
      </w:pPr>
    </w:p>
    <w:p w14:paraId="51193EF8" w14:textId="6B954720" w:rsidR="00781AC8" w:rsidRPr="000761C7" w:rsidRDefault="00DB4A6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2</w:t>
      </w:r>
      <w:r w:rsidR="001B2F05" w:rsidRPr="000761C7">
        <w:rPr>
          <w:rFonts w:ascii="Palatino Linotype" w:eastAsia="Palatino Linotype" w:hAnsi="Palatino Linotype" w:cs="Palatino Linotype"/>
          <w:b/>
          <w:sz w:val="22"/>
          <w:szCs w:val="22"/>
        </w:rPr>
        <w:t>. Resp</w:t>
      </w:r>
      <w:r w:rsidR="00713BDC" w:rsidRPr="000761C7">
        <w:rPr>
          <w:rFonts w:ascii="Palatino Linotype" w:eastAsia="Palatino Linotype" w:hAnsi="Palatino Linotype" w:cs="Palatino Linotype"/>
          <w:b/>
          <w:sz w:val="22"/>
          <w:szCs w:val="22"/>
        </w:rPr>
        <w:t>uestas.</w:t>
      </w:r>
      <w:r w:rsidR="001B2F05" w:rsidRPr="000761C7">
        <w:rPr>
          <w:rFonts w:ascii="Palatino Linotype" w:eastAsia="Palatino Linotype" w:hAnsi="Palatino Linotype" w:cs="Palatino Linotype"/>
          <w:sz w:val="22"/>
          <w:szCs w:val="22"/>
        </w:rPr>
        <w:t xml:space="preserve"> </w:t>
      </w:r>
      <w:r w:rsidR="00713BDC" w:rsidRPr="000761C7">
        <w:rPr>
          <w:rFonts w:ascii="Palatino Linotype" w:eastAsia="Palatino Linotype" w:hAnsi="Palatino Linotype" w:cs="Palatino Linotype"/>
          <w:sz w:val="22"/>
          <w:szCs w:val="22"/>
        </w:rPr>
        <w:t>El</w:t>
      </w:r>
      <w:r w:rsidR="001B2F05" w:rsidRPr="000761C7">
        <w:rPr>
          <w:rFonts w:ascii="Palatino Linotype" w:eastAsia="Palatino Linotype" w:hAnsi="Palatino Linotype" w:cs="Palatino Linotype"/>
          <w:sz w:val="22"/>
          <w:szCs w:val="22"/>
        </w:rPr>
        <w:t xml:space="preserve"> </w:t>
      </w:r>
      <w:r w:rsidR="0001151A" w:rsidRPr="000761C7">
        <w:rPr>
          <w:rFonts w:ascii="Palatino Linotype" w:eastAsia="Palatino Linotype" w:hAnsi="Palatino Linotype" w:cs="Palatino Linotype"/>
          <w:b/>
          <w:sz w:val="22"/>
          <w:szCs w:val="22"/>
        </w:rPr>
        <w:t>treinta de junio</w:t>
      </w:r>
      <w:r w:rsidR="00713BDC" w:rsidRPr="000761C7">
        <w:rPr>
          <w:rFonts w:ascii="Palatino Linotype" w:eastAsia="Palatino Linotype" w:hAnsi="Palatino Linotype" w:cs="Palatino Linotype"/>
          <w:b/>
          <w:sz w:val="22"/>
          <w:szCs w:val="22"/>
        </w:rPr>
        <w:t xml:space="preserve"> </w:t>
      </w:r>
      <w:r w:rsidR="0001151A" w:rsidRPr="000761C7">
        <w:rPr>
          <w:rFonts w:ascii="Palatino Linotype" w:eastAsia="Palatino Linotype" w:hAnsi="Palatino Linotype" w:cs="Palatino Linotype"/>
          <w:b/>
          <w:sz w:val="22"/>
          <w:szCs w:val="22"/>
        </w:rPr>
        <w:t>de dos mil veinticinco</w:t>
      </w:r>
      <w:r w:rsidR="001B2F05" w:rsidRPr="000761C7">
        <w:rPr>
          <w:rFonts w:ascii="Palatino Linotype" w:eastAsia="Palatino Linotype" w:hAnsi="Palatino Linotype" w:cs="Palatino Linotype"/>
          <w:sz w:val="22"/>
          <w:szCs w:val="22"/>
        </w:rPr>
        <w:t xml:space="preserve">, el </w:t>
      </w:r>
      <w:r w:rsidR="001B2F05" w:rsidRPr="000761C7">
        <w:rPr>
          <w:rFonts w:ascii="Palatino Linotype" w:eastAsia="Palatino Linotype" w:hAnsi="Palatino Linotype" w:cs="Palatino Linotype"/>
          <w:b/>
          <w:sz w:val="22"/>
          <w:szCs w:val="22"/>
        </w:rPr>
        <w:t>Sujeto Obligado</w:t>
      </w:r>
      <w:r w:rsidR="001B2F05" w:rsidRPr="000761C7">
        <w:rPr>
          <w:rFonts w:ascii="Palatino Linotype" w:eastAsia="Palatino Linotype" w:hAnsi="Palatino Linotype" w:cs="Palatino Linotype"/>
          <w:sz w:val="22"/>
          <w:szCs w:val="22"/>
        </w:rPr>
        <w:t xml:space="preserve"> notificó a la parte </w:t>
      </w:r>
      <w:r w:rsidR="001B2F05" w:rsidRPr="000761C7">
        <w:rPr>
          <w:rFonts w:ascii="Palatino Linotype" w:eastAsia="Palatino Linotype" w:hAnsi="Palatino Linotype" w:cs="Palatino Linotype"/>
          <w:b/>
          <w:sz w:val="22"/>
          <w:szCs w:val="22"/>
        </w:rPr>
        <w:t>Recurrente</w:t>
      </w:r>
      <w:r w:rsidR="001B2F05" w:rsidRPr="000761C7">
        <w:rPr>
          <w:rFonts w:ascii="Palatino Linotype" w:eastAsia="Palatino Linotype" w:hAnsi="Palatino Linotype" w:cs="Palatino Linotype"/>
          <w:sz w:val="22"/>
          <w:szCs w:val="22"/>
        </w:rPr>
        <w:t>, las respuestas a sus solicitudes en los términos siguientes:</w:t>
      </w:r>
    </w:p>
    <w:p w14:paraId="0C239C08"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tbl>
      <w:tblPr>
        <w:tblStyle w:val="a3"/>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5678"/>
      </w:tblGrid>
      <w:tr w:rsidR="007858A3" w:rsidRPr="000761C7" w14:paraId="16EA0DA2" w14:textId="77777777" w:rsidTr="00DB4A65">
        <w:trPr>
          <w:trHeight w:val="507"/>
        </w:trPr>
        <w:tc>
          <w:tcPr>
            <w:tcW w:w="3150" w:type="dxa"/>
            <w:shd w:val="clear" w:color="auto" w:fill="DAEEF3" w:themeFill="accent5" w:themeFillTint="33"/>
          </w:tcPr>
          <w:p w14:paraId="50919C5D" w14:textId="77777777" w:rsidR="00713BDC" w:rsidRPr="000761C7" w:rsidRDefault="00713BDC"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Número de solicitud</w:t>
            </w:r>
          </w:p>
        </w:tc>
        <w:tc>
          <w:tcPr>
            <w:tcW w:w="5678" w:type="dxa"/>
            <w:shd w:val="clear" w:color="auto" w:fill="DAEEF3" w:themeFill="accent5" w:themeFillTint="33"/>
          </w:tcPr>
          <w:p w14:paraId="7D2887AE" w14:textId="77777777" w:rsidR="00713BDC" w:rsidRPr="000761C7" w:rsidRDefault="00713BDC" w:rsidP="008D4B78">
            <w:pPr>
              <w:spacing w:line="276" w:lineRule="auto"/>
              <w:ind w:right="49"/>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Respuesta</w:t>
            </w:r>
          </w:p>
        </w:tc>
      </w:tr>
      <w:tr w:rsidR="007858A3" w:rsidRPr="000761C7" w14:paraId="7A3123AE" w14:textId="77777777" w:rsidTr="00713BDC">
        <w:tc>
          <w:tcPr>
            <w:tcW w:w="3150" w:type="dxa"/>
          </w:tcPr>
          <w:p w14:paraId="2C19B73A" w14:textId="3E1E2320" w:rsidR="00DB4A65" w:rsidRPr="000761C7" w:rsidRDefault="00F353EF" w:rsidP="008D4B78">
            <w:pPr>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00494/TLALNEPA/IP/2025</w:t>
            </w:r>
            <w:r w:rsidR="00DB4A65" w:rsidRPr="000761C7">
              <w:rPr>
                <w:rFonts w:ascii="Palatino Linotype" w:eastAsia="Palatino Linotype" w:hAnsi="Palatino Linotype" w:cs="Palatino Linotype"/>
                <w:b/>
                <w:sz w:val="22"/>
                <w:szCs w:val="22"/>
              </w:rPr>
              <w:t xml:space="preserve">, </w:t>
            </w:r>
            <w:r w:rsidR="00DB4A65" w:rsidRPr="000761C7">
              <w:rPr>
                <w:rFonts w:ascii="Palatino Linotype" w:eastAsia="Palatino Linotype" w:hAnsi="Palatino Linotype" w:cs="Palatino Linotype"/>
                <w:sz w:val="22"/>
                <w:szCs w:val="22"/>
              </w:rPr>
              <w:t>correspondiente al Recurso de Revisión</w:t>
            </w:r>
            <w:r w:rsidRPr="000761C7">
              <w:rPr>
                <w:rFonts w:ascii="Palatino Linotype" w:eastAsia="Palatino Linotype" w:hAnsi="Palatino Linotype" w:cs="Palatino Linotype"/>
                <w:b/>
                <w:sz w:val="22"/>
                <w:szCs w:val="22"/>
              </w:rPr>
              <w:t xml:space="preserve"> 07924</w:t>
            </w:r>
            <w:r w:rsidR="00DB4A65" w:rsidRPr="000761C7">
              <w:rPr>
                <w:rFonts w:ascii="Palatino Linotype" w:eastAsia="Palatino Linotype" w:hAnsi="Palatino Linotype" w:cs="Palatino Linotype"/>
                <w:b/>
                <w:sz w:val="22"/>
                <w:szCs w:val="22"/>
              </w:rPr>
              <w:t>/INFOEM/IP/RR/2025</w:t>
            </w:r>
          </w:p>
        </w:tc>
        <w:tc>
          <w:tcPr>
            <w:tcW w:w="5678" w:type="dxa"/>
          </w:tcPr>
          <w:p w14:paraId="23A25821" w14:textId="77777777" w:rsidR="0001151A" w:rsidRPr="000761C7" w:rsidRDefault="00DB4A65" w:rsidP="008D4B78">
            <w:pPr>
              <w:ind w:left="-2"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0001151A" w:rsidRPr="000761C7">
              <w:rPr>
                <w:rFonts w:ascii="Palatino Linotype" w:eastAsia="Palatino Linotype" w:hAnsi="Palatino Linotype" w:cs="Palatino Linotype"/>
                <w:i/>
                <w:sz w:val="22"/>
                <w:szCs w:val="22"/>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261BA808" w14:textId="77777777" w:rsidR="0001151A" w:rsidRPr="000761C7" w:rsidRDefault="0001151A" w:rsidP="008D4B78">
            <w:pPr>
              <w:ind w:left="-2"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ATENTAMENTE</w:t>
            </w:r>
          </w:p>
          <w:p w14:paraId="4560E024" w14:textId="0E09FDAC" w:rsidR="00DB4A65" w:rsidRPr="000761C7" w:rsidRDefault="0001151A" w:rsidP="008D4B78">
            <w:pPr>
              <w:ind w:left="97"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C. LIZETTA CHAVEZ SANTIAGO</w:t>
            </w:r>
            <w:r w:rsidR="00DB4A65" w:rsidRPr="000761C7">
              <w:rPr>
                <w:rFonts w:ascii="Palatino Linotype" w:eastAsia="Palatino Linotype" w:hAnsi="Palatino Linotype" w:cs="Palatino Linotype"/>
                <w:i/>
                <w:sz w:val="22"/>
                <w:szCs w:val="22"/>
              </w:rPr>
              <w:t xml:space="preserve">” (Sic) </w:t>
            </w:r>
          </w:p>
          <w:p w14:paraId="17CEC56E" w14:textId="77777777" w:rsidR="00DB4A65" w:rsidRPr="000761C7" w:rsidRDefault="00DB4A65" w:rsidP="008D4B78">
            <w:pPr>
              <w:ind w:right="49"/>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 xml:space="preserve">Archivos adjuntos: </w:t>
            </w:r>
          </w:p>
          <w:p w14:paraId="248E18A8" w14:textId="7F39C4E1" w:rsidR="0001151A" w:rsidRPr="000761C7" w:rsidRDefault="00DB4A65"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
                <w:i/>
                <w:sz w:val="22"/>
                <w:szCs w:val="22"/>
              </w:rPr>
              <w:t>“</w:t>
            </w:r>
            <w:r w:rsidR="0001151A" w:rsidRPr="000761C7">
              <w:rPr>
                <w:rFonts w:ascii="Palatino Linotype" w:eastAsia="Palatino Linotype" w:hAnsi="Palatino Linotype" w:cs="Palatino Linotype"/>
                <w:b/>
                <w:i/>
                <w:sz w:val="22"/>
                <w:szCs w:val="22"/>
              </w:rPr>
              <w:t>RESPUESTA SAIMEX 494.zip</w:t>
            </w:r>
            <w:r w:rsidRPr="000761C7">
              <w:rPr>
                <w:rFonts w:ascii="Palatino Linotype" w:eastAsia="Palatino Linotype" w:hAnsi="Palatino Linotype" w:cs="Palatino Linotype"/>
                <w:b/>
                <w:i/>
                <w:sz w:val="22"/>
                <w:szCs w:val="22"/>
              </w:rPr>
              <w:t xml:space="preserve">: </w:t>
            </w:r>
            <w:r w:rsidR="0001151A" w:rsidRPr="000761C7">
              <w:rPr>
                <w:rFonts w:ascii="Palatino Linotype" w:eastAsia="Palatino Linotype" w:hAnsi="Palatino Linotype" w:cs="Palatino Linotype"/>
                <w:bCs/>
                <w:iCs/>
                <w:sz w:val="22"/>
                <w:szCs w:val="22"/>
              </w:rPr>
              <w:t xml:space="preserve">Contiene los siguientes documentos: </w:t>
            </w:r>
          </w:p>
          <w:p w14:paraId="0C12C5B5" w14:textId="5881A14A" w:rsidR="00236466" w:rsidRPr="000761C7" w:rsidRDefault="00236466"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Acuerdo de Clasificación 07/CT/24-ORD/2025 correspondiente a la Vigésima Cuarta Sesión Ordinaria del Comité de Transparencia</w:t>
            </w:r>
            <w:r w:rsidR="000E060D" w:rsidRPr="000761C7">
              <w:rPr>
                <w:rFonts w:ascii="Palatino Linotype" w:eastAsia="Palatino Linotype" w:hAnsi="Palatino Linotype" w:cs="Palatino Linotype"/>
                <w:bCs/>
                <w:iCs/>
                <w:sz w:val="22"/>
                <w:szCs w:val="22"/>
              </w:rPr>
              <w:t xml:space="preserve"> de fecha veinticuatro de junio de dos mil veinticinco</w:t>
            </w:r>
            <w:r w:rsidRPr="000761C7">
              <w:rPr>
                <w:rFonts w:ascii="Palatino Linotype" w:eastAsia="Palatino Linotype" w:hAnsi="Palatino Linotype" w:cs="Palatino Linotype"/>
                <w:bCs/>
                <w:iCs/>
                <w:sz w:val="22"/>
                <w:szCs w:val="22"/>
              </w:rPr>
              <w:t xml:space="preserve">, en el que se aprobó </w:t>
            </w:r>
            <w:r w:rsidR="000E060D" w:rsidRPr="000761C7">
              <w:rPr>
                <w:rFonts w:ascii="Palatino Linotype" w:eastAsia="Palatino Linotype" w:hAnsi="Palatino Linotype" w:cs="Palatino Linotype"/>
                <w:bCs/>
                <w:iCs/>
                <w:sz w:val="22"/>
                <w:szCs w:val="22"/>
              </w:rPr>
              <w:t xml:space="preserve">la clasificación parcial de la información referente a la nombre de particular(es), domicilio particular o de tercero(s), firma de particular, teléfono particular, clave catastral, superficies del terreno, clave de elector, valores estimados, cantidad por pago de derechos, Código QR, superficies del predio, superficie del terreno, medidas y colindancias y clasificación total de la Credencial para votar, Licencia para conducir, Pasaporte, Pagos de derecho (comprobante de pago, recibo de pago), Contrato de compraventa, Escrituras Públicas y Memoria Descriptiva, así como la versión pública de la Autorización de Trabajos de Obra Menor, Expediente con número de folio 150211, Expediente con número de folio 150272, clasificación la cual permanecerá con ese carácter de manera permanente a partir de la emisión del presente acuerdo. </w:t>
            </w:r>
          </w:p>
          <w:p w14:paraId="74C8ACC3" w14:textId="77777777" w:rsidR="00DF7D6B" w:rsidRPr="000761C7" w:rsidRDefault="000E060D"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Acuerdo de acumulación 11/CT/22-ORD/2025 de la Vigésima Segunda Sesión Ordinaria </w:t>
            </w:r>
            <w:r w:rsidR="00227484" w:rsidRPr="000761C7">
              <w:rPr>
                <w:rFonts w:ascii="Palatino Linotype" w:eastAsia="Palatino Linotype" w:hAnsi="Palatino Linotype" w:cs="Palatino Linotype"/>
                <w:bCs/>
                <w:iCs/>
                <w:sz w:val="22"/>
                <w:szCs w:val="22"/>
              </w:rPr>
              <w:t>de fecha diez de junio de dos mil veinticinco, en que se aprobó la acumulación de solicitudes de información con números de folio SAIMEX: 00494/TLALNEPA/IP/2025 у 00495/TLALNEPA/IP/2025, con fundamento en los artículos 49 fracciones II y XII de la Ley Transparencia y Acceso a la Información Pública del Estado de México y Municipios, el Comité de Transparencia del Municipio de Tlalnepantla de Baz, Estado de México y de aplicación supletoria el artículo 18 del Código de Procedimientos Administrativos del Estado de México.</w:t>
            </w:r>
            <w:r w:rsidRPr="000761C7">
              <w:rPr>
                <w:rFonts w:ascii="Palatino Linotype" w:eastAsia="Palatino Linotype" w:hAnsi="Palatino Linotype" w:cs="Palatino Linotype"/>
                <w:bCs/>
                <w:iCs/>
                <w:sz w:val="22"/>
                <w:szCs w:val="22"/>
              </w:rPr>
              <w:cr/>
            </w:r>
          </w:p>
          <w:p w14:paraId="061B1040" w14:textId="5198B591" w:rsidR="00227484" w:rsidRPr="000761C7" w:rsidRDefault="00227484"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Programa Anual de Obras 2025 </w:t>
            </w:r>
          </w:p>
          <w:p w14:paraId="470626E0" w14:textId="64119D43" w:rsidR="00DB4A65" w:rsidRPr="000761C7" w:rsidRDefault="00227484"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DTU/SDU/DLAU/0630/2025 de fecha seis de marzo de dos mil veinticinco, suscrito por el </w:t>
            </w:r>
            <w:r w:rsidR="008B6206" w:rsidRPr="000761C7">
              <w:rPr>
                <w:rFonts w:ascii="Palatino Linotype" w:eastAsia="Palatino Linotype" w:hAnsi="Palatino Linotype" w:cs="Palatino Linotype"/>
                <w:bCs/>
                <w:iCs/>
                <w:sz w:val="22"/>
                <w:szCs w:val="22"/>
              </w:rPr>
              <w:t xml:space="preserve">Director de Transformación Urbana, en el que </w:t>
            </w:r>
            <w:r w:rsidR="00FE5337" w:rsidRPr="000761C7">
              <w:rPr>
                <w:rFonts w:ascii="Palatino Linotype" w:eastAsia="Palatino Linotype" w:hAnsi="Palatino Linotype" w:cs="Palatino Linotype"/>
                <w:bCs/>
                <w:iCs/>
                <w:sz w:val="22"/>
                <w:szCs w:val="22"/>
              </w:rPr>
              <w:t xml:space="preserve">otorga autorización de trabajos de obra menor a la </w:t>
            </w:r>
            <w:r w:rsidR="00AB1536" w:rsidRPr="000761C7">
              <w:rPr>
                <w:rFonts w:ascii="Palatino Linotype" w:eastAsia="Palatino Linotype" w:hAnsi="Palatino Linotype" w:cs="Palatino Linotype"/>
                <w:bCs/>
                <w:iCs/>
                <w:sz w:val="22"/>
                <w:szCs w:val="22"/>
              </w:rPr>
              <w:t>empresa</w:t>
            </w:r>
            <w:r w:rsidR="00FE5337" w:rsidRPr="000761C7">
              <w:rPr>
                <w:rFonts w:ascii="Palatino Linotype" w:eastAsia="Palatino Linotype" w:hAnsi="Palatino Linotype" w:cs="Palatino Linotype"/>
                <w:bCs/>
                <w:iCs/>
                <w:sz w:val="22"/>
                <w:szCs w:val="22"/>
              </w:rPr>
              <w:t xml:space="preserve"> denominada </w:t>
            </w:r>
            <w:r w:rsidR="00AB1536" w:rsidRPr="000761C7">
              <w:rPr>
                <w:rFonts w:ascii="Palatino Linotype" w:eastAsia="Palatino Linotype" w:hAnsi="Palatino Linotype" w:cs="Palatino Linotype"/>
                <w:bCs/>
                <w:iCs/>
                <w:sz w:val="22"/>
                <w:szCs w:val="22"/>
              </w:rPr>
              <w:t>Gas Tlalnepantla S.A DE C.V.</w:t>
            </w:r>
            <w:r w:rsidR="00FE5337" w:rsidRPr="000761C7">
              <w:rPr>
                <w:rFonts w:ascii="Palatino Linotype" w:eastAsia="Palatino Linotype" w:hAnsi="Palatino Linotype" w:cs="Palatino Linotype"/>
                <w:bCs/>
                <w:iCs/>
                <w:sz w:val="22"/>
                <w:szCs w:val="22"/>
              </w:rPr>
              <w:t>, consistentes en: Construcción de barda con una superficie de 1,316.84 metros, en el predio ubicado en Carretera Santa Cecilia Tenayuca Lote 1274 A Y B, Colonia San Rafael, Tlalnepantla de Baz, Estado de México, POR PROTECCIÓN CIVIL SE REALIZARA LA OBRA.</w:t>
            </w:r>
          </w:p>
          <w:p w14:paraId="12CB0BAE" w14:textId="223953D6" w:rsidR="00FE5337" w:rsidRPr="000761C7" w:rsidRDefault="00FE5337"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TLA/PM/OPM/CCG/282/2025, suscrito por la Coordinación de Control de Gestión de la Oficina de la Presidencia Municipal, en el que informó la entrega del oficio </w:t>
            </w:r>
            <w:r w:rsidR="00C220E6" w:rsidRPr="000761C7">
              <w:rPr>
                <w:rFonts w:ascii="Palatino Linotype" w:eastAsia="Palatino Linotype" w:hAnsi="Palatino Linotype" w:cs="Palatino Linotype"/>
                <w:bCs/>
                <w:iCs/>
                <w:sz w:val="22"/>
                <w:szCs w:val="22"/>
              </w:rPr>
              <w:t>número PM/UVAMUN/2648/2025</w:t>
            </w:r>
            <w:r w:rsidRPr="000761C7">
              <w:rPr>
                <w:rFonts w:ascii="Palatino Linotype" w:eastAsia="Palatino Linotype" w:hAnsi="Palatino Linotype" w:cs="Palatino Linotype"/>
                <w:bCs/>
                <w:iCs/>
                <w:sz w:val="22"/>
                <w:szCs w:val="22"/>
              </w:rPr>
              <w:t xml:space="preserve">, signado por la Titular de la Unidad de Verificación Administrativa Municipal, Coordinador Jurídico Administrativo de la UVAMUN, y Responsable del Área de lo Consultivo Administrativo dependiente de la Coordinación Jurídico Administrativa. </w:t>
            </w:r>
          </w:p>
          <w:p w14:paraId="2799C89A" w14:textId="5C0D8E26" w:rsidR="002F1DA2" w:rsidRPr="000761C7" w:rsidRDefault="00C220E6"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PM/UVAMUN/2648/2025, de fecha diecisiete de junio de dos mil veinticinco, suscrito por la Titular de la Unidad de Verificación Administrativa Municipal, en el que informó que </w:t>
            </w:r>
            <w:r w:rsidR="002F1DA2" w:rsidRPr="000761C7">
              <w:rPr>
                <w:rFonts w:ascii="Palatino Linotype" w:eastAsia="Palatino Linotype" w:hAnsi="Palatino Linotype" w:cs="Palatino Linotype"/>
                <w:bCs/>
                <w:iCs/>
                <w:sz w:val="22"/>
                <w:szCs w:val="22"/>
              </w:rPr>
              <w:t>la Coordinación Jurídica Administrativa realizó una búsqueda exhaustiva en los archivos del Área de Verificación en Materia de Transformación Urbana, por cuanto a las inspecciones del predio</w:t>
            </w:r>
            <w:r w:rsidR="00934507" w:rsidRPr="000761C7">
              <w:rPr>
                <w:rFonts w:ascii="Palatino Linotype" w:eastAsia="Palatino Linotype" w:hAnsi="Palatino Linotype" w:cs="Palatino Linotype"/>
                <w:bCs/>
                <w:iCs/>
                <w:sz w:val="22"/>
                <w:szCs w:val="22"/>
              </w:rPr>
              <w:t xml:space="preserve">, informando que </w:t>
            </w:r>
            <w:r w:rsidR="002F1DA2" w:rsidRPr="000761C7">
              <w:rPr>
                <w:rFonts w:ascii="Palatino Linotype" w:eastAsia="Palatino Linotype" w:hAnsi="Palatino Linotype" w:cs="Palatino Linotype"/>
                <w:bCs/>
                <w:iCs/>
                <w:sz w:val="22"/>
                <w:szCs w:val="22"/>
              </w:rPr>
              <w:t xml:space="preserve">realizó una búsqueda exhaustiva </w:t>
            </w:r>
            <w:r w:rsidR="00DF7D6B" w:rsidRPr="000761C7">
              <w:rPr>
                <w:rFonts w:ascii="Palatino Linotype" w:eastAsia="Palatino Linotype" w:hAnsi="Palatino Linotype" w:cs="Palatino Linotype"/>
                <w:bCs/>
                <w:iCs/>
                <w:sz w:val="22"/>
                <w:szCs w:val="22"/>
              </w:rPr>
              <w:t xml:space="preserve">y </w:t>
            </w:r>
            <w:r w:rsidR="002F1DA2" w:rsidRPr="000761C7">
              <w:rPr>
                <w:rFonts w:ascii="Palatino Linotype" w:eastAsia="Palatino Linotype" w:hAnsi="Palatino Linotype" w:cs="Palatino Linotype"/>
                <w:bCs/>
                <w:iCs/>
                <w:sz w:val="22"/>
                <w:szCs w:val="22"/>
              </w:rPr>
              <w:t xml:space="preserve">razonable en </w:t>
            </w:r>
            <w:r w:rsidR="00DF7D6B" w:rsidRPr="000761C7">
              <w:rPr>
                <w:rFonts w:ascii="Palatino Linotype" w:eastAsia="Palatino Linotype" w:hAnsi="Palatino Linotype" w:cs="Palatino Linotype"/>
                <w:bCs/>
                <w:iCs/>
                <w:sz w:val="22"/>
                <w:szCs w:val="22"/>
              </w:rPr>
              <w:t>su</w:t>
            </w:r>
            <w:r w:rsidR="002F1DA2" w:rsidRPr="000761C7">
              <w:rPr>
                <w:rFonts w:ascii="Palatino Linotype" w:eastAsia="Palatino Linotype" w:hAnsi="Palatino Linotype" w:cs="Palatino Linotype"/>
                <w:bCs/>
                <w:iCs/>
                <w:sz w:val="22"/>
                <w:szCs w:val="22"/>
              </w:rPr>
              <w:t xml:space="preserve">s archivos </w:t>
            </w:r>
            <w:r w:rsidR="00934507" w:rsidRPr="000761C7">
              <w:rPr>
                <w:rFonts w:ascii="Palatino Linotype" w:eastAsia="Palatino Linotype" w:hAnsi="Palatino Linotype" w:cs="Palatino Linotype"/>
                <w:bCs/>
                <w:iCs/>
                <w:sz w:val="22"/>
                <w:szCs w:val="22"/>
              </w:rPr>
              <w:t>físicos</w:t>
            </w:r>
            <w:r w:rsidR="002F1DA2" w:rsidRPr="000761C7">
              <w:rPr>
                <w:rFonts w:ascii="Palatino Linotype" w:eastAsia="Palatino Linotype" w:hAnsi="Palatino Linotype" w:cs="Palatino Linotype"/>
                <w:bCs/>
                <w:iCs/>
                <w:sz w:val="22"/>
                <w:szCs w:val="22"/>
              </w:rPr>
              <w:t xml:space="preserve"> y digitales sin encontrarse</w:t>
            </w:r>
            <w:r w:rsidR="00934507" w:rsidRPr="000761C7">
              <w:rPr>
                <w:rFonts w:ascii="Palatino Linotype" w:eastAsia="Palatino Linotype" w:hAnsi="Palatino Linotype" w:cs="Palatino Linotype"/>
                <w:bCs/>
                <w:iCs/>
                <w:sz w:val="22"/>
                <w:szCs w:val="22"/>
              </w:rPr>
              <w:t xml:space="preserve"> </w:t>
            </w:r>
            <w:r w:rsidR="002F1DA2" w:rsidRPr="000761C7">
              <w:rPr>
                <w:rFonts w:ascii="Palatino Linotype" w:eastAsia="Palatino Linotype" w:hAnsi="Palatino Linotype" w:cs="Palatino Linotype"/>
                <w:bCs/>
                <w:iCs/>
                <w:sz w:val="22"/>
                <w:szCs w:val="22"/>
              </w:rPr>
              <w:t xml:space="preserve">ningún expediente que se encuentre en </w:t>
            </w:r>
            <w:r w:rsidR="00934507" w:rsidRPr="000761C7">
              <w:rPr>
                <w:rFonts w:ascii="Palatino Linotype" w:eastAsia="Palatino Linotype" w:hAnsi="Palatino Linotype" w:cs="Palatino Linotype"/>
                <w:bCs/>
                <w:iCs/>
                <w:sz w:val="22"/>
                <w:szCs w:val="22"/>
              </w:rPr>
              <w:t>trámite</w:t>
            </w:r>
            <w:r w:rsidR="002F1DA2" w:rsidRPr="000761C7">
              <w:rPr>
                <w:rFonts w:ascii="Palatino Linotype" w:eastAsia="Palatino Linotype" w:hAnsi="Palatino Linotype" w:cs="Palatino Linotype"/>
                <w:bCs/>
                <w:iCs/>
                <w:sz w:val="22"/>
                <w:szCs w:val="22"/>
              </w:rPr>
              <w:t xml:space="preserve"> por incurrir en alguna falta administrativa en</w:t>
            </w:r>
            <w:r w:rsidR="00934507" w:rsidRPr="000761C7">
              <w:rPr>
                <w:rFonts w:ascii="Palatino Linotype" w:eastAsia="Palatino Linotype" w:hAnsi="Palatino Linotype" w:cs="Palatino Linotype"/>
                <w:bCs/>
                <w:iCs/>
                <w:sz w:val="22"/>
                <w:szCs w:val="22"/>
              </w:rPr>
              <w:t xml:space="preserve"> </w:t>
            </w:r>
            <w:r w:rsidR="002F1DA2" w:rsidRPr="000761C7">
              <w:rPr>
                <w:rFonts w:ascii="Palatino Linotype" w:eastAsia="Palatino Linotype" w:hAnsi="Palatino Linotype" w:cs="Palatino Linotype"/>
                <w:bCs/>
                <w:iCs/>
                <w:sz w:val="22"/>
                <w:szCs w:val="22"/>
              </w:rPr>
              <w:t>materia de Transformación Urbana</w:t>
            </w:r>
            <w:r w:rsidR="00934507" w:rsidRPr="000761C7">
              <w:rPr>
                <w:rFonts w:ascii="Palatino Linotype" w:eastAsia="Palatino Linotype" w:hAnsi="Palatino Linotype" w:cs="Palatino Linotype"/>
                <w:bCs/>
                <w:iCs/>
                <w:sz w:val="22"/>
                <w:szCs w:val="22"/>
              </w:rPr>
              <w:t xml:space="preserve">. </w:t>
            </w:r>
          </w:p>
          <w:p w14:paraId="18216A55" w14:textId="7AE86E4B" w:rsidR="00092FFA" w:rsidRPr="000761C7" w:rsidRDefault="00DF7D6B" w:rsidP="008D4B78">
            <w:pPr>
              <w:pStyle w:val="Prrafodelista"/>
              <w:ind w:left="0"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Asimismo refirió que el Área</w:t>
            </w:r>
            <w:r w:rsidR="002F1DA2" w:rsidRPr="000761C7">
              <w:rPr>
                <w:rFonts w:ascii="Palatino Linotype" w:eastAsia="Palatino Linotype" w:hAnsi="Palatino Linotype" w:cs="Palatino Linotype"/>
                <w:bCs/>
                <w:iCs/>
                <w:sz w:val="22"/>
                <w:szCs w:val="22"/>
              </w:rPr>
              <w:t xml:space="preserve"> de Verificación en Materia de Protección Civil realiz</w:t>
            </w:r>
            <w:r w:rsidR="00FE3793" w:rsidRPr="000761C7">
              <w:rPr>
                <w:rFonts w:ascii="Palatino Linotype" w:eastAsia="Palatino Linotype" w:hAnsi="Palatino Linotype" w:cs="Palatino Linotype"/>
                <w:bCs/>
                <w:iCs/>
                <w:sz w:val="22"/>
                <w:szCs w:val="22"/>
              </w:rPr>
              <w:t>ó</w:t>
            </w:r>
            <w:r w:rsidR="002F1DA2" w:rsidRPr="000761C7">
              <w:rPr>
                <w:rFonts w:ascii="Palatino Linotype" w:eastAsia="Palatino Linotype" w:hAnsi="Palatino Linotype" w:cs="Palatino Linotype"/>
                <w:bCs/>
                <w:iCs/>
                <w:sz w:val="22"/>
                <w:szCs w:val="22"/>
              </w:rPr>
              <w:t xml:space="preserve"> una búsqueda exhaustiva</w:t>
            </w:r>
            <w:r w:rsidRPr="000761C7">
              <w:rPr>
                <w:rFonts w:ascii="Palatino Linotype" w:eastAsia="Palatino Linotype" w:hAnsi="Palatino Linotype" w:cs="Palatino Linotype"/>
                <w:bCs/>
                <w:iCs/>
                <w:sz w:val="22"/>
                <w:szCs w:val="22"/>
              </w:rPr>
              <w:t xml:space="preserve"> y</w:t>
            </w:r>
            <w:r w:rsidR="002F1DA2" w:rsidRPr="000761C7">
              <w:rPr>
                <w:rFonts w:ascii="Palatino Linotype" w:eastAsia="Palatino Linotype" w:hAnsi="Palatino Linotype" w:cs="Palatino Linotype"/>
                <w:bCs/>
                <w:iCs/>
                <w:sz w:val="22"/>
                <w:szCs w:val="22"/>
              </w:rPr>
              <w:t xml:space="preserve"> razonable en</w:t>
            </w:r>
            <w:r w:rsidR="00934507" w:rsidRPr="000761C7">
              <w:rPr>
                <w:rFonts w:ascii="Palatino Linotype" w:eastAsia="Palatino Linotype" w:hAnsi="Palatino Linotype" w:cs="Palatino Linotype"/>
                <w:bCs/>
                <w:iCs/>
                <w:sz w:val="22"/>
                <w:szCs w:val="22"/>
              </w:rPr>
              <w:t xml:space="preserve"> </w:t>
            </w:r>
            <w:r w:rsidRPr="000761C7">
              <w:rPr>
                <w:rFonts w:ascii="Palatino Linotype" w:eastAsia="Palatino Linotype" w:hAnsi="Palatino Linotype" w:cs="Palatino Linotype"/>
                <w:bCs/>
                <w:iCs/>
                <w:sz w:val="22"/>
                <w:szCs w:val="22"/>
              </w:rPr>
              <w:t>su</w:t>
            </w:r>
            <w:r w:rsidR="002F1DA2" w:rsidRPr="000761C7">
              <w:rPr>
                <w:rFonts w:ascii="Palatino Linotype" w:eastAsia="Palatino Linotype" w:hAnsi="Palatino Linotype" w:cs="Palatino Linotype"/>
                <w:bCs/>
                <w:iCs/>
                <w:sz w:val="22"/>
                <w:szCs w:val="22"/>
              </w:rPr>
              <w:t xml:space="preserve">s archivos </w:t>
            </w:r>
            <w:r w:rsidRPr="000761C7">
              <w:rPr>
                <w:rFonts w:ascii="Palatino Linotype" w:eastAsia="Palatino Linotype" w:hAnsi="Palatino Linotype" w:cs="Palatino Linotype"/>
                <w:bCs/>
                <w:iCs/>
                <w:sz w:val="22"/>
                <w:szCs w:val="22"/>
              </w:rPr>
              <w:t>físicos y digitales</w:t>
            </w:r>
            <w:r w:rsidR="002F1DA2" w:rsidRPr="000761C7">
              <w:rPr>
                <w:rFonts w:ascii="Palatino Linotype" w:eastAsia="Palatino Linotype" w:hAnsi="Palatino Linotype" w:cs="Palatino Linotype"/>
                <w:bCs/>
                <w:iCs/>
                <w:sz w:val="22"/>
                <w:szCs w:val="22"/>
              </w:rPr>
              <w:t>, en la que no se</w:t>
            </w:r>
            <w:r w:rsidR="00934507" w:rsidRPr="000761C7">
              <w:rPr>
                <w:rFonts w:ascii="Palatino Linotype" w:eastAsia="Palatino Linotype" w:hAnsi="Palatino Linotype" w:cs="Palatino Linotype"/>
                <w:bCs/>
                <w:iCs/>
                <w:sz w:val="22"/>
                <w:szCs w:val="22"/>
              </w:rPr>
              <w:t xml:space="preserve"> </w:t>
            </w:r>
            <w:r w:rsidRPr="000761C7">
              <w:rPr>
                <w:rFonts w:ascii="Palatino Linotype" w:eastAsia="Palatino Linotype" w:hAnsi="Palatino Linotype" w:cs="Palatino Linotype"/>
                <w:bCs/>
                <w:iCs/>
                <w:sz w:val="22"/>
                <w:szCs w:val="22"/>
              </w:rPr>
              <w:t>localizó expediente y/</w:t>
            </w:r>
            <w:r w:rsidR="002F1DA2" w:rsidRPr="000761C7">
              <w:rPr>
                <w:rFonts w:ascii="Palatino Linotype" w:eastAsia="Palatino Linotype" w:hAnsi="Palatino Linotype" w:cs="Palatino Linotype"/>
                <w:bCs/>
                <w:iCs/>
                <w:sz w:val="22"/>
                <w:szCs w:val="22"/>
              </w:rPr>
              <w:t xml:space="preserve">o documento de trámite relacionado con </w:t>
            </w:r>
            <w:r w:rsidR="00934507" w:rsidRPr="000761C7">
              <w:rPr>
                <w:rFonts w:ascii="Palatino Linotype" w:eastAsia="Palatino Linotype" w:hAnsi="Palatino Linotype" w:cs="Palatino Linotype"/>
                <w:bCs/>
                <w:iCs/>
                <w:sz w:val="22"/>
                <w:szCs w:val="22"/>
              </w:rPr>
              <w:t>e</w:t>
            </w:r>
            <w:r w:rsidRPr="000761C7">
              <w:rPr>
                <w:rFonts w:ascii="Palatino Linotype" w:eastAsia="Palatino Linotype" w:hAnsi="Palatino Linotype" w:cs="Palatino Linotype"/>
                <w:bCs/>
                <w:iCs/>
                <w:sz w:val="22"/>
                <w:szCs w:val="22"/>
              </w:rPr>
              <w:t>l</w:t>
            </w:r>
            <w:r w:rsidR="00934507" w:rsidRPr="000761C7">
              <w:rPr>
                <w:rFonts w:ascii="Palatino Linotype" w:eastAsia="Palatino Linotype" w:hAnsi="Palatino Linotype" w:cs="Palatino Linotype"/>
                <w:bCs/>
                <w:iCs/>
                <w:sz w:val="22"/>
                <w:szCs w:val="22"/>
              </w:rPr>
              <w:t xml:space="preserve"> dictamen de protección civil, </w:t>
            </w:r>
            <w:r w:rsidR="002F1DA2" w:rsidRPr="000761C7">
              <w:rPr>
                <w:rFonts w:ascii="Palatino Linotype" w:eastAsia="Palatino Linotype" w:hAnsi="Palatino Linotype" w:cs="Palatino Linotype"/>
                <w:bCs/>
                <w:iCs/>
                <w:sz w:val="22"/>
                <w:szCs w:val="22"/>
              </w:rPr>
              <w:t>actas circunstanciadas o alguna diligencia o actuación por lo que respecta de la ubicación calle</w:t>
            </w:r>
            <w:r w:rsidR="00934507" w:rsidRPr="000761C7">
              <w:rPr>
                <w:rFonts w:ascii="Palatino Linotype" w:eastAsia="Palatino Linotype" w:hAnsi="Palatino Linotype" w:cs="Palatino Linotype"/>
                <w:bCs/>
                <w:iCs/>
                <w:sz w:val="22"/>
                <w:szCs w:val="22"/>
              </w:rPr>
              <w:t xml:space="preserve"> </w:t>
            </w:r>
            <w:r w:rsidR="002F1DA2" w:rsidRPr="000761C7">
              <w:rPr>
                <w:rFonts w:ascii="Palatino Linotype" w:eastAsia="Palatino Linotype" w:hAnsi="Palatino Linotype" w:cs="Palatino Linotype"/>
                <w:bCs/>
                <w:iCs/>
                <w:sz w:val="22"/>
                <w:szCs w:val="22"/>
              </w:rPr>
              <w:t xml:space="preserve">Somasca esquina con lateral Jesús Reyes Heroles de </w:t>
            </w:r>
            <w:r w:rsidRPr="000761C7">
              <w:rPr>
                <w:rFonts w:ascii="Palatino Linotype" w:eastAsia="Palatino Linotype" w:hAnsi="Palatino Linotype" w:cs="Palatino Linotype"/>
                <w:bCs/>
                <w:iCs/>
                <w:sz w:val="22"/>
                <w:szCs w:val="22"/>
              </w:rPr>
              <w:t>l</w:t>
            </w:r>
            <w:r w:rsidR="002F1DA2" w:rsidRPr="000761C7">
              <w:rPr>
                <w:rFonts w:ascii="Palatino Linotype" w:eastAsia="Palatino Linotype" w:hAnsi="Palatino Linotype" w:cs="Palatino Linotype"/>
                <w:bCs/>
                <w:iCs/>
                <w:sz w:val="22"/>
                <w:szCs w:val="22"/>
              </w:rPr>
              <w:t>a Colonia Pueblo de San Rafael o</w:t>
            </w:r>
            <w:r w:rsidR="00934507" w:rsidRPr="000761C7">
              <w:rPr>
                <w:rFonts w:ascii="Palatino Linotype" w:eastAsia="Palatino Linotype" w:hAnsi="Palatino Linotype" w:cs="Palatino Linotype"/>
                <w:bCs/>
                <w:iCs/>
                <w:sz w:val="22"/>
                <w:szCs w:val="22"/>
              </w:rPr>
              <w:t xml:space="preserve"> </w:t>
            </w:r>
            <w:r w:rsidR="00092FFA" w:rsidRPr="000761C7">
              <w:rPr>
                <w:rFonts w:ascii="Palatino Linotype" w:eastAsia="Palatino Linotype" w:hAnsi="Palatino Linotype" w:cs="Palatino Linotype"/>
                <w:bCs/>
                <w:iCs/>
                <w:sz w:val="22"/>
                <w:szCs w:val="22"/>
              </w:rPr>
              <w:t xml:space="preserve">Tlayapa, es importante mencionar que se refiere a una afectación en la vía pública, por lo que en la ubicación no existe alguna unidad económica. </w:t>
            </w:r>
          </w:p>
          <w:p w14:paraId="70251945" w14:textId="77777777" w:rsidR="00DF7D6B" w:rsidRPr="000761C7" w:rsidRDefault="00DF7D6B" w:rsidP="008D4B78">
            <w:pPr>
              <w:pStyle w:val="Prrafodelista"/>
              <w:ind w:left="0" w:right="49"/>
              <w:jc w:val="both"/>
              <w:rPr>
                <w:rFonts w:ascii="Palatino Linotype" w:eastAsia="Palatino Linotype" w:hAnsi="Palatino Linotype" w:cs="Palatino Linotype"/>
                <w:bCs/>
                <w:iCs/>
                <w:sz w:val="22"/>
                <w:szCs w:val="22"/>
              </w:rPr>
            </w:pPr>
          </w:p>
          <w:p w14:paraId="5B7995BA" w14:textId="168B410D" w:rsidR="002F1DA2" w:rsidRPr="000761C7" w:rsidRDefault="00DF7D6B" w:rsidP="008D4B78">
            <w:pPr>
              <w:pStyle w:val="Prrafodelista"/>
              <w:numPr>
                <w:ilvl w:val="0"/>
                <w:numId w:val="24"/>
              </w:numPr>
              <w:ind w:left="0" w:right="49" w:firstLine="0"/>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Oficio número</w:t>
            </w:r>
            <w:r w:rsidRPr="000761C7">
              <w:rPr>
                <w:rFonts w:ascii="Palatino Linotype" w:hAnsi="Palatino Linotype"/>
                <w:sz w:val="22"/>
                <w:szCs w:val="22"/>
              </w:rPr>
              <w:t xml:space="preserve"> </w:t>
            </w:r>
            <w:r w:rsidRPr="000761C7">
              <w:rPr>
                <w:rFonts w:ascii="Palatino Linotype" w:eastAsia="Palatino Linotype" w:hAnsi="Palatino Linotype" w:cs="Palatino Linotype"/>
                <w:bCs/>
                <w:iCs/>
                <w:sz w:val="22"/>
                <w:szCs w:val="22"/>
              </w:rPr>
              <w:t xml:space="preserve">PM/UVAMUN/CVA/2744/2025 de fecha diecinueve de junio de dos mil veinticinco, suscrito por el Coordinador de Verificación Administrativa, en el que informó la entrega de los originales PM/UVAMUN/CVA/TU/02608/2025 y TLA/PM/UVAMUN/PC/0126/2025, para los efectos legales correspondientes. </w:t>
            </w:r>
          </w:p>
          <w:p w14:paraId="34262600" w14:textId="5DA3AFD8" w:rsidR="005816F8" w:rsidRPr="000761C7" w:rsidRDefault="00092FFA" w:rsidP="008D4B78">
            <w:pPr>
              <w:pStyle w:val="Prrafodelista"/>
              <w:numPr>
                <w:ilvl w:val="0"/>
                <w:numId w:val="24"/>
              </w:numPr>
              <w:ind w:left="-2" w:right="49" w:firstLine="2"/>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PM/UVAMUN/CJA/2574/2025 de fecha trece de junio de dos mil veinticinco, suscrito por la Titular de la Unidad de Verificación Administrativa Municipal en el que solicita al Coordinador de Verificación Administrativa de contestación en </w:t>
            </w:r>
            <w:r w:rsidR="005816F8" w:rsidRPr="000761C7">
              <w:rPr>
                <w:rFonts w:ascii="Palatino Linotype" w:eastAsia="Palatino Linotype" w:hAnsi="Palatino Linotype" w:cs="Palatino Linotype"/>
                <w:bCs/>
                <w:iCs/>
                <w:sz w:val="22"/>
                <w:szCs w:val="22"/>
              </w:rPr>
              <w:t xml:space="preserve">a la solicitud de información. </w:t>
            </w:r>
          </w:p>
          <w:p w14:paraId="6271EECA" w14:textId="3CDC8DE0" w:rsidR="002F1DA2" w:rsidRPr="000761C7" w:rsidRDefault="005816F8"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Oficio número UTAIM/1593/2025 de fecha veinticuatro de junio de dos mil veinticinco, suscrito por la Dirección de Infraestructura Urbana, en el que informó la entrega de la modificación y actualización del Programa Anual de Obra (PAO) correspondiente al año 2025, dando con ello cumplimiento a la presenta solicitud.</w:t>
            </w:r>
          </w:p>
          <w:p w14:paraId="2EBD8AE3" w14:textId="1C264D31" w:rsidR="005816F8" w:rsidRPr="000761C7" w:rsidRDefault="005816F8"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Oficio número TLA/DIU/01264/2025 de fecha doce de junio de dos mil veinticinco, suscrito por la Directora Jurídica, en el que informó que después de realizar una búsqueda amplia, exhaustiva y razonable en sus archivos físicos y electrónicos que guarda la Dirección Jurídica, en particular en la Subdirección Jurídica Contenciosa, no fue localizada información y/o documento alguno relacionado con lo solicitado por el particular.</w:t>
            </w:r>
          </w:p>
          <w:p w14:paraId="7CB6ECAE" w14:textId="77777777" w:rsidR="005B592D" w:rsidRPr="000761C7" w:rsidRDefault="00A869C3"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Oficio número DJ/SC/555/2025 de fecha dieciocho de junio de dos mil veinticinco, suscrito por el Subdirector Jurídico de lo Contencioso en el que informó que de la búsqueda exhaustiva realizada en sus archivos y de las áreas de: Amparo y Procedimientos Administrativos, Asuntos Penales y Asuntos Civiles y Mercantiles, no se localizó ningún procedimiento de carácter jurisdiccional respecto a la afectación que se encuentra ubicada en calle Somasca, esquina con lateral Jesús Reyes Heroles, Colonia Pueblo de San Rafael o Tlayapa con las siguientes coordenadas 19.559896,-99.187808, misma que se encuentra en la parte posterior del Oxxo situado a un costado del cementerio privado Jardines del Recuerdo.</w:t>
            </w:r>
            <w:r w:rsidRPr="000761C7">
              <w:rPr>
                <w:rFonts w:ascii="Palatino Linotype" w:eastAsia="Palatino Linotype" w:hAnsi="Palatino Linotype" w:cs="Palatino Linotype"/>
                <w:bCs/>
                <w:iCs/>
                <w:sz w:val="22"/>
                <w:szCs w:val="22"/>
              </w:rPr>
              <w:cr/>
            </w:r>
          </w:p>
          <w:p w14:paraId="26A8BECE" w14:textId="10A2BCD6" w:rsidR="002F1DA2" w:rsidRPr="000761C7" w:rsidRDefault="007A711E"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Oficio número TLA/DPE/692/2025 de fecha diecinueve  de junio de dos mil veinticinco, suscrito por el Director de Promoción Económica, en el que informó que  no se encontró registro, expediente y/o trámite de Licencia de Funcionamiento relacionada con el domicilio CRUZE DE CALLE SOMASCA Y LATERAL DE JESÚES REYES HEROLES, MUNICIPIO DE TLALNEPANTLA DE BAZ, ESTADO DE MÉXICO.</w:t>
            </w:r>
          </w:p>
          <w:p w14:paraId="32ACB1CA" w14:textId="1CB99C84" w:rsidR="002F1DA2" w:rsidRPr="000761C7" w:rsidRDefault="007A711E"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TLA/DPE/642/2025 de fecha veinte de junio de dos mil veinticinco, suscrito por la Subdirectora del Centro de Atención Empresarial de Tlalnepantla (CAET) en el que informó que derivado de una búsqueda exhaustiva y razonable en la base de datos y archivo físico y electrónico de esta administración, </w:t>
            </w:r>
            <w:r w:rsidRPr="000761C7">
              <w:rPr>
                <w:rFonts w:ascii="Palatino Linotype" w:eastAsia="Palatino Linotype" w:hAnsi="Palatino Linotype" w:cs="Palatino Linotype"/>
                <w:bCs/>
                <w:iCs/>
                <w:sz w:val="22"/>
                <w:szCs w:val="22"/>
                <w:u w:val="single"/>
              </w:rPr>
              <w:t xml:space="preserve">no se encontró </w:t>
            </w:r>
            <w:r w:rsidRPr="000761C7">
              <w:rPr>
                <w:rFonts w:ascii="Palatino Linotype" w:eastAsia="Palatino Linotype" w:hAnsi="Palatino Linotype" w:cs="Palatino Linotype"/>
                <w:bCs/>
                <w:iCs/>
                <w:sz w:val="22"/>
                <w:szCs w:val="22"/>
              </w:rPr>
              <w:t xml:space="preserve">registro, expediente y/o trámite de Licencia de Funcionamiento relacionada con el domicilio CRUZE DE CALLE SOMASCA Y LATERAL DE JESÚS REYES HEROLES, MUNICIPIO DE TLALNEPANTLA DE BAZ, ESTADO DE MÉXICO. </w:t>
            </w:r>
          </w:p>
          <w:p w14:paraId="262D5AC4" w14:textId="65EFD144" w:rsidR="002F1DA2" w:rsidRPr="000761C7" w:rsidRDefault="007A711E"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Oficio número DTU/2184/2025 de fecha diecinueve de junio de dos mil veinticinco, suscrito por </w:t>
            </w:r>
            <w:r w:rsidR="00FB39BA" w:rsidRPr="000761C7">
              <w:rPr>
                <w:rFonts w:ascii="Palatino Linotype" w:eastAsia="Palatino Linotype" w:hAnsi="Palatino Linotype" w:cs="Palatino Linotype"/>
                <w:bCs/>
                <w:iCs/>
                <w:sz w:val="22"/>
                <w:szCs w:val="22"/>
              </w:rPr>
              <w:t xml:space="preserve">el Director de Transformación Urbana en el que informó: </w:t>
            </w:r>
          </w:p>
          <w:p w14:paraId="60703F7B" w14:textId="71EE36E4" w:rsidR="00FB39BA" w:rsidRPr="000761C7" w:rsidRDefault="00FB39BA"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“Con relación a </w:t>
            </w:r>
            <w:r w:rsidRPr="000761C7">
              <w:rPr>
                <w:rFonts w:ascii="Palatino Linotype" w:eastAsia="Palatino Linotype" w:hAnsi="Palatino Linotype" w:cs="Palatino Linotype"/>
                <w:bCs/>
                <w:i/>
                <w:iCs/>
                <w:sz w:val="22"/>
                <w:szCs w:val="22"/>
              </w:rPr>
              <w:t xml:space="preserve">"Que se me envíe cronograma o programa que se está siguiendo para aminorar el riesgo o que acción se está tomando a cabo para evitar daño al ducto de gas y una prolongación al talud…", </w:t>
            </w:r>
            <w:r w:rsidRPr="000761C7">
              <w:rPr>
                <w:rFonts w:ascii="Palatino Linotype" w:eastAsia="Palatino Linotype" w:hAnsi="Palatino Linotype" w:cs="Palatino Linotype"/>
                <w:bCs/>
                <w:iCs/>
                <w:sz w:val="22"/>
                <w:szCs w:val="22"/>
              </w:rPr>
              <w:t>En lo correspondiente a este punto se le informa que se localizó Autorización de Trabajos de Obra Menor, consistente en la construcción de barda con una superficie de 1,316.84 metros, en el predio ubicado en Carretera Santa Cecilia Tenayuca Lote 1274 A y B, Colonia San Rafael, Tlalnepantla de Baz, Estado de México. Mismo que se anexa en formato electrónico en versión pública.</w:t>
            </w:r>
          </w:p>
          <w:p w14:paraId="0AC70228" w14:textId="46A06BDE" w:rsidR="00FB39BA" w:rsidRPr="000761C7" w:rsidRDefault="00FB39BA"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Con relación a </w:t>
            </w:r>
            <w:r w:rsidRPr="000761C7">
              <w:rPr>
                <w:rFonts w:ascii="Palatino Linotype" w:eastAsia="Palatino Linotype" w:hAnsi="Palatino Linotype" w:cs="Palatino Linotype"/>
                <w:bCs/>
                <w:i/>
                <w:iCs/>
                <w:sz w:val="22"/>
                <w:szCs w:val="22"/>
              </w:rPr>
              <w:t xml:space="preserve">"…Quiero que se me anexe en formato electrónico y en versión publica el expediente que se haya formulado respecto de las licencias de construcción, uso de suelo y licencia de funcionamiento del Oxxo ubicado en el Cruze de calle Somasca y lateral de Jesús Reyes Heroles el cual se encuentra situado justo a un lado de la afectación…" </w:t>
            </w:r>
            <w:r w:rsidRPr="000761C7">
              <w:rPr>
                <w:rFonts w:ascii="Palatino Linotype" w:eastAsia="Palatino Linotype" w:hAnsi="Palatino Linotype" w:cs="Palatino Linotype"/>
                <w:bCs/>
                <w:iCs/>
                <w:sz w:val="22"/>
                <w:szCs w:val="22"/>
              </w:rPr>
              <w:t>En lo correspondiente a este punto se le informa que una vez realizada una búsqueda exhaustiva, se localizaron dos expedientes referentes al domicilio señalado con números de folio 150211 y 150472. Mismos que se anexan en formato electrónico en versión pública.</w:t>
            </w:r>
          </w:p>
          <w:p w14:paraId="3C3C1165" w14:textId="324CB56B" w:rsidR="00FB39BA" w:rsidRPr="000761C7" w:rsidRDefault="00FB39BA"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Aunado a ello informó que los documentos anteriormente descritos, se envían en versión pública, la cual fue aprobada mediante acuerdo de Comité 07/CT/24-ORD/2025 de la Sesión Vigésima Cuarta Ordinaria de Comité de Transparencia, celebrada el 24 de Junio de 2025 de lo cual se atiende lo solicitado.</w:t>
            </w:r>
          </w:p>
          <w:p w14:paraId="091197FC" w14:textId="77777777" w:rsidR="0092044E" w:rsidRPr="000761C7" w:rsidRDefault="00FB39BA"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VERSIÓN PÚBLICA_1.pdf: Contiene los </w:t>
            </w:r>
            <w:r w:rsidR="0092044E" w:rsidRPr="000761C7">
              <w:rPr>
                <w:rFonts w:ascii="Palatino Linotype" w:eastAsia="Palatino Linotype" w:hAnsi="Palatino Linotype" w:cs="Palatino Linotype"/>
                <w:bCs/>
                <w:iCs/>
                <w:sz w:val="22"/>
                <w:szCs w:val="22"/>
              </w:rPr>
              <w:t xml:space="preserve">documentos que respaldan la expedición de las licencias. </w:t>
            </w:r>
          </w:p>
          <w:p w14:paraId="6AFCAACB" w14:textId="05B74E9B" w:rsidR="00FE5337" w:rsidRPr="000761C7" w:rsidRDefault="00330065" w:rsidP="008D4B78">
            <w:pPr>
              <w:ind w:right="49"/>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 xml:space="preserve">VERSIÓN PÚBLICA_2.pdf: </w:t>
            </w:r>
            <w:r w:rsidR="0092044E" w:rsidRPr="000761C7">
              <w:rPr>
                <w:rFonts w:ascii="Palatino Linotype" w:eastAsia="Palatino Linotype" w:hAnsi="Palatino Linotype" w:cs="Palatino Linotype"/>
                <w:bCs/>
                <w:iCs/>
                <w:sz w:val="22"/>
                <w:szCs w:val="22"/>
              </w:rPr>
              <w:t xml:space="preserve">Contiene los documentos que respaldan la expedición de las licencias. </w:t>
            </w:r>
            <w:r w:rsidR="001579CC" w:rsidRPr="000761C7">
              <w:rPr>
                <w:rFonts w:ascii="Palatino Linotype" w:eastAsia="Palatino Linotype" w:hAnsi="Palatino Linotype" w:cs="Palatino Linotype"/>
                <w:bCs/>
                <w:iCs/>
                <w:sz w:val="22"/>
                <w:szCs w:val="22"/>
              </w:rPr>
              <w:t xml:space="preserve"> </w:t>
            </w:r>
          </w:p>
        </w:tc>
      </w:tr>
      <w:tr w:rsidR="00DB4A65" w:rsidRPr="000761C7" w14:paraId="068C6448" w14:textId="77777777" w:rsidTr="00713BDC">
        <w:tc>
          <w:tcPr>
            <w:tcW w:w="3150" w:type="dxa"/>
          </w:tcPr>
          <w:p w14:paraId="4A32C6D1" w14:textId="27DEE3B1" w:rsidR="00DB4A65" w:rsidRPr="000761C7" w:rsidRDefault="00F353EF" w:rsidP="008D4B78">
            <w:pPr>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 xml:space="preserve">00495/TLALNEPA/IP/2025, </w:t>
            </w:r>
            <w:r w:rsidRPr="000761C7">
              <w:rPr>
                <w:rFonts w:ascii="Palatino Linotype" w:eastAsia="Palatino Linotype" w:hAnsi="Palatino Linotype" w:cs="Palatino Linotype"/>
                <w:sz w:val="22"/>
                <w:szCs w:val="22"/>
              </w:rPr>
              <w:t>correspondiente al Recurso de Revisión</w:t>
            </w:r>
            <w:r w:rsidRPr="000761C7">
              <w:rPr>
                <w:rFonts w:ascii="Palatino Linotype" w:eastAsia="Palatino Linotype" w:hAnsi="Palatino Linotype" w:cs="Palatino Linotype"/>
                <w:b/>
                <w:sz w:val="22"/>
                <w:szCs w:val="22"/>
              </w:rPr>
              <w:t xml:space="preserve"> 07925/INFOEM/IP/RR/2025</w:t>
            </w:r>
          </w:p>
        </w:tc>
        <w:tc>
          <w:tcPr>
            <w:tcW w:w="5678" w:type="dxa"/>
          </w:tcPr>
          <w:p w14:paraId="448C6209" w14:textId="77777777" w:rsidR="00F353EF" w:rsidRPr="000761C7" w:rsidRDefault="00DB4A65" w:rsidP="008D4B78">
            <w:pPr>
              <w:ind w:left="97"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00F353EF" w:rsidRPr="000761C7">
              <w:rPr>
                <w:rFonts w:ascii="Palatino Linotype" w:eastAsia="Palatino Linotype" w:hAnsi="Palatino Linotype" w:cs="Palatino Linotype"/>
                <w:i/>
                <w:sz w:val="22"/>
                <w:szCs w:val="22"/>
              </w:rPr>
              <w:t>Por este medio reciba un cordial saludo y con fundamento en los artículos 6 de la Constitución Política de los Estados Unidos Mexicanos; 5 párrafo décimo séptimo, décimo octavo y décimo noveno de la Constitución Política del Estado Libre y Soberano de México; así como los artículos 1, 4, 12 segundo párrafo, 23 fracción IV, 24 tercer párrafo, 53, 59, 88 y 173 de la Ley de Transparencia y Acceso a la Información Pública del Estado de México y Municipios, se remite la respuesta a su solicitud de acceso a la información por parte del Servidor Público Habilitado competente.</w:t>
            </w:r>
          </w:p>
          <w:p w14:paraId="5899C0BF" w14:textId="77777777" w:rsidR="00F353EF" w:rsidRPr="000761C7" w:rsidRDefault="00F353EF" w:rsidP="008D4B78">
            <w:pPr>
              <w:ind w:left="97"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ATENTAMENTE</w:t>
            </w:r>
          </w:p>
          <w:p w14:paraId="3072C6DF" w14:textId="77777777" w:rsidR="00DB4A65" w:rsidRPr="000761C7" w:rsidRDefault="00F353EF" w:rsidP="008D4B78">
            <w:pPr>
              <w:ind w:left="97" w:right="78"/>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C. LIZETTA CHAVEZ SANTIAGO</w:t>
            </w:r>
            <w:r w:rsidR="00DB4A65" w:rsidRPr="000761C7">
              <w:rPr>
                <w:rFonts w:ascii="Palatino Linotype" w:eastAsia="Palatino Linotype" w:hAnsi="Palatino Linotype" w:cs="Palatino Linotype"/>
                <w:i/>
                <w:sz w:val="22"/>
                <w:szCs w:val="22"/>
              </w:rPr>
              <w:t xml:space="preserve">” (Sic) </w:t>
            </w:r>
          </w:p>
          <w:p w14:paraId="26380D08" w14:textId="77777777" w:rsidR="00895915" w:rsidRPr="000761C7" w:rsidRDefault="00895915" w:rsidP="008D4B78">
            <w:pPr>
              <w:ind w:left="97" w:right="78"/>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 xml:space="preserve">Archivo Adjuntó: </w:t>
            </w:r>
          </w:p>
          <w:p w14:paraId="4C878880" w14:textId="34CB20FF" w:rsidR="00895915" w:rsidRPr="000761C7" w:rsidRDefault="00895915" w:rsidP="008D4B78">
            <w:pPr>
              <w:ind w:left="97" w:right="78"/>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RESPUESTA SAIMEX 495.zip</w:t>
            </w:r>
            <w:r w:rsidRPr="000761C7">
              <w:rPr>
                <w:rFonts w:ascii="Palatino Linotype" w:eastAsia="Palatino Linotype" w:hAnsi="Palatino Linotype" w:cs="Palatino Linotype"/>
                <w:sz w:val="22"/>
                <w:szCs w:val="22"/>
              </w:rPr>
              <w:t xml:space="preserve">: </w:t>
            </w:r>
            <w:r w:rsidR="00FE3793" w:rsidRPr="000761C7">
              <w:rPr>
                <w:rFonts w:ascii="Palatino Linotype" w:eastAsia="Palatino Linotype" w:hAnsi="Palatino Linotype" w:cs="Palatino Linotype"/>
                <w:sz w:val="22"/>
                <w:szCs w:val="22"/>
              </w:rPr>
              <w:t>Mismo</w:t>
            </w:r>
            <w:r w:rsidRPr="000761C7">
              <w:rPr>
                <w:rFonts w:ascii="Palatino Linotype" w:eastAsia="Palatino Linotype" w:hAnsi="Palatino Linotype" w:cs="Palatino Linotype"/>
                <w:sz w:val="22"/>
                <w:szCs w:val="22"/>
              </w:rPr>
              <w:t xml:space="preserve"> que contiene los </w:t>
            </w:r>
            <w:r w:rsidR="00FE3793" w:rsidRPr="000761C7">
              <w:rPr>
                <w:rFonts w:ascii="Palatino Linotype" w:eastAsia="Palatino Linotype" w:hAnsi="Palatino Linotype" w:cs="Palatino Linotype"/>
                <w:sz w:val="22"/>
                <w:szCs w:val="22"/>
              </w:rPr>
              <w:t>documentos</w:t>
            </w:r>
            <w:r w:rsidRPr="000761C7">
              <w:rPr>
                <w:rFonts w:ascii="Palatino Linotype" w:eastAsia="Palatino Linotype" w:hAnsi="Palatino Linotype" w:cs="Palatino Linotype"/>
                <w:sz w:val="22"/>
                <w:szCs w:val="22"/>
              </w:rPr>
              <w:t xml:space="preserve"> descritos con anterioridad. </w:t>
            </w:r>
          </w:p>
        </w:tc>
      </w:tr>
    </w:tbl>
    <w:p w14:paraId="4D259980" w14:textId="77777777" w:rsidR="005654BC" w:rsidRPr="000761C7" w:rsidRDefault="005654BC" w:rsidP="008D4B78">
      <w:pPr>
        <w:spacing w:line="360" w:lineRule="auto"/>
        <w:ind w:right="49"/>
        <w:jc w:val="both"/>
        <w:rPr>
          <w:rFonts w:ascii="Palatino Linotype" w:eastAsia="Palatino Linotype" w:hAnsi="Palatino Linotype" w:cs="Palatino Linotype"/>
          <w:b/>
          <w:sz w:val="22"/>
          <w:szCs w:val="22"/>
        </w:rPr>
      </w:pPr>
    </w:p>
    <w:p w14:paraId="36F6F3E4" w14:textId="26EE2646" w:rsidR="00781AC8" w:rsidRPr="000761C7" w:rsidRDefault="001B2F05"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 xml:space="preserve">3. Interposición de los recursos de revisión. </w:t>
      </w:r>
      <w:r w:rsidRPr="000761C7">
        <w:rPr>
          <w:rFonts w:ascii="Palatino Linotype" w:eastAsia="Palatino Linotype" w:hAnsi="Palatino Linotype" w:cs="Palatino Linotype"/>
          <w:sz w:val="22"/>
          <w:szCs w:val="22"/>
        </w:rPr>
        <w:t xml:space="preserve">El </w:t>
      </w:r>
      <w:r w:rsidR="00895915" w:rsidRPr="000761C7">
        <w:rPr>
          <w:rFonts w:ascii="Palatino Linotype" w:eastAsia="Palatino Linotype" w:hAnsi="Palatino Linotype" w:cs="Palatino Linotype"/>
          <w:b/>
          <w:sz w:val="22"/>
          <w:szCs w:val="22"/>
        </w:rPr>
        <w:t>treinta de junio</w:t>
      </w:r>
      <w:r w:rsidR="00F75F04" w:rsidRPr="000761C7">
        <w:rPr>
          <w:rFonts w:ascii="Palatino Linotype" w:eastAsia="Palatino Linotype" w:hAnsi="Palatino Linotype" w:cs="Palatino Linotype"/>
          <w:b/>
          <w:sz w:val="22"/>
          <w:szCs w:val="22"/>
        </w:rPr>
        <w:t xml:space="preserve"> de dos mil veinti</w:t>
      </w:r>
      <w:r w:rsidR="00895915" w:rsidRPr="000761C7">
        <w:rPr>
          <w:rFonts w:ascii="Palatino Linotype" w:eastAsia="Palatino Linotype" w:hAnsi="Palatino Linotype" w:cs="Palatino Linotype"/>
          <w:b/>
          <w:sz w:val="22"/>
          <w:szCs w:val="22"/>
        </w:rPr>
        <w:t>cinco</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la parte</w:t>
      </w:r>
      <w:r w:rsidRPr="000761C7">
        <w:rPr>
          <w:rFonts w:ascii="Palatino Linotype" w:eastAsia="Palatino Linotype" w:hAnsi="Palatino Linotype" w:cs="Palatino Linotype"/>
          <w:b/>
          <w:sz w:val="22"/>
          <w:szCs w:val="22"/>
        </w:rPr>
        <w:t xml:space="preserve"> Recurrente, </w:t>
      </w:r>
      <w:r w:rsidRPr="000761C7">
        <w:rPr>
          <w:rFonts w:ascii="Palatino Linotype" w:eastAsia="Palatino Linotype" w:hAnsi="Palatino Linotype" w:cs="Palatino Linotype"/>
          <w:sz w:val="22"/>
          <w:szCs w:val="22"/>
        </w:rPr>
        <w:t>inconforme con las respuestas, interpuso los recursos de revisión que nos ocupan, expresando lo siguiente:</w:t>
      </w:r>
    </w:p>
    <w:p w14:paraId="367E9EFD" w14:textId="77777777" w:rsidR="005654BC" w:rsidRPr="000761C7" w:rsidRDefault="005654BC" w:rsidP="008D4B78">
      <w:pPr>
        <w:spacing w:line="360" w:lineRule="auto"/>
        <w:ind w:right="49"/>
        <w:jc w:val="both"/>
        <w:rPr>
          <w:rFonts w:ascii="Palatino Linotype" w:eastAsia="Palatino Linotype" w:hAnsi="Palatino Linotype" w:cs="Palatino Linotype"/>
          <w:sz w:val="22"/>
          <w:szCs w:val="22"/>
        </w:rPr>
      </w:pP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2"/>
        <w:gridCol w:w="2943"/>
        <w:gridCol w:w="2943"/>
      </w:tblGrid>
      <w:tr w:rsidR="007858A3" w:rsidRPr="000761C7" w14:paraId="16280EB8" w14:textId="77777777" w:rsidTr="006D2BFB">
        <w:tc>
          <w:tcPr>
            <w:tcW w:w="2942" w:type="dxa"/>
            <w:shd w:val="clear" w:color="auto" w:fill="DAEEF3" w:themeFill="accent5" w:themeFillTint="33"/>
          </w:tcPr>
          <w:p w14:paraId="3AF74021"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Recurso de Revisión</w:t>
            </w:r>
          </w:p>
        </w:tc>
        <w:tc>
          <w:tcPr>
            <w:tcW w:w="2943" w:type="dxa"/>
            <w:shd w:val="clear" w:color="auto" w:fill="DAEEF3" w:themeFill="accent5" w:themeFillTint="33"/>
          </w:tcPr>
          <w:p w14:paraId="3A6404B6"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Acto impugnado</w:t>
            </w:r>
          </w:p>
        </w:tc>
        <w:tc>
          <w:tcPr>
            <w:tcW w:w="2943" w:type="dxa"/>
            <w:shd w:val="clear" w:color="auto" w:fill="DAEEF3" w:themeFill="accent5" w:themeFillTint="33"/>
          </w:tcPr>
          <w:p w14:paraId="2A1581FA"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Motivos de inconformidad</w:t>
            </w:r>
          </w:p>
        </w:tc>
      </w:tr>
      <w:tr w:rsidR="007858A3" w:rsidRPr="000761C7" w14:paraId="06FA661B" w14:textId="77777777">
        <w:tc>
          <w:tcPr>
            <w:tcW w:w="2942" w:type="dxa"/>
          </w:tcPr>
          <w:p w14:paraId="19C9537B" w14:textId="460EE71D" w:rsidR="00781AC8" w:rsidRPr="000761C7" w:rsidRDefault="00F75F04"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w:t>
            </w:r>
            <w:r w:rsidR="00895915" w:rsidRPr="000761C7">
              <w:rPr>
                <w:rFonts w:ascii="Palatino Linotype" w:eastAsia="Palatino Linotype" w:hAnsi="Palatino Linotype" w:cs="Palatino Linotype"/>
                <w:b/>
                <w:sz w:val="22"/>
                <w:szCs w:val="22"/>
              </w:rPr>
              <w:t>7924</w:t>
            </w:r>
            <w:r w:rsidR="001B2F05" w:rsidRPr="000761C7">
              <w:rPr>
                <w:rFonts w:ascii="Palatino Linotype" w:eastAsia="Palatino Linotype" w:hAnsi="Palatino Linotype" w:cs="Palatino Linotype"/>
                <w:b/>
                <w:sz w:val="22"/>
                <w:szCs w:val="22"/>
              </w:rPr>
              <w:t>/INFOEM/IP/RR/202</w:t>
            </w:r>
            <w:r w:rsidR="00DB4A65" w:rsidRPr="000761C7">
              <w:rPr>
                <w:rFonts w:ascii="Palatino Linotype" w:eastAsia="Palatino Linotype" w:hAnsi="Palatino Linotype" w:cs="Palatino Linotype"/>
                <w:b/>
                <w:sz w:val="22"/>
                <w:szCs w:val="22"/>
              </w:rPr>
              <w:t>5</w:t>
            </w:r>
          </w:p>
        </w:tc>
        <w:tc>
          <w:tcPr>
            <w:tcW w:w="2943" w:type="dxa"/>
          </w:tcPr>
          <w:p w14:paraId="64CFC428" w14:textId="509E911A" w:rsidR="00F75F04" w:rsidRPr="000761C7" w:rsidRDefault="00895915" w:rsidP="008D4B78">
            <w:pPr>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Las respuestas proporcionadas por las diversas áreas del municipio en el cual se observa que no se agrega ni se demuestra fehacientemente que las áreas hayan hecho una búsqueda exhaustiva en sus archivos de la información que estoy solicitando. Que las áreas no están realizando una búsqueda verdad pues este problema lleva un año así y desde la administración pasada existe conocimiento de este asunto y no se me anexa ningún antecedente desde que se tuvo la primer reunión e conjunto con esta representación, es decir es posible que hayan perdido información que ya tiene. O por qué razón no la entregan o que ocultan. Pregunté el cronograma o plan de contingencia que se está llevando a cabo y al parecer protección civil no se pronuncia al respecto. Que cada área omite realizar una respuesta punto por punto de lo que pedí cuando la ley claramente estipula que tengo derecho a qué se me conteste por cada área que pudiera tener ingerencia punto por punto siendo el caso de estipular jurídicamente por qué no tienen o no generan alguna información.</w:t>
            </w:r>
          </w:p>
        </w:tc>
        <w:tc>
          <w:tcPr>
            <w:tcW w:w="2943" w:type="dxa"/>
          </w:tcPr>
          <w:p w14:paraId="11A52147" w14:textId="1DC3AAF9" w:rsidR="00781AC8" w:rsidRPr="000761C7" w:rsidRDefault="00895915" w:rsidP="008D4B78">
            <w:pPr>
              <w:ind w:right="49"/>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Las respuestas proporcionadas por las diversas áreas del municipio en el cual se observa que no se agrega ni se demuestra fehacientemente que las áreas hayan hecho una búsqueda exhaustiva en sus archivos de la información que estoy solicitando. Que las áreas no están realizando una búsqueda verdad pues este problema lleva un año así y desde la administración pasada existe conocimiento de este asunto y no se me anexa ningún antecedente desde que se tuvo la primer reunión e conjunto con esta representación, es decir es posible que hayan perdido información que ya tiene. O por qué razón no la entregan o que ocultan. Pregunté el cronograma o plan de contingencia que se está llevando a cabo y al parecer protección civil no se pronuncia al respecto. Que cada área omite realizar una respuesta punto por punto de lo que pedí cuando la ley claramente estipula que tengo derecho a qué se me conteste por cada área que pudiera tener ingerencia punto por punto siendo el caso de estipular jurídicamente por qué no tienen o no generan alguna información</w:t>
            </w:r>
          </w:p>
        </w:tc>
      </w:tr>
      <w:tr w:rsidR="00781AC8" w:rsidRPr="000761C7" w14:paraId="574317DA" w14:textId="77777777">
        <w:tc>
          <w:tcPr>
            <w:tcW w:w="2942" w:type="dxa"/>
          </w:tcPr>
          <w:p w14:paraId="4F2BCDF5" w14:textId="782A0CBA" w:rsidR="00781AC8" w:rsidRPr="000761C7" w:rsidRDefault="00895915" w:rsidP="008D4B78">
            <w:pPr>
              <w:spacing w:line="360" w:lineRule="auto"/>
              <w:ind w:right="49"/>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07925</w:t>
            </w:r>
            <w:r w:rsidR="00F75F04" w:rsidRPr="000761C7">
              <w:rPr>
                <w:rFonts w:ascii="Palatino Linotype" w:eastAsia="Palatino Linotype" w:hAnsi="Palatino Linotype" w:cs="Palatino Linotype"/>
                <w:b/>
                <w:sz w:val="22"/>
                <w:szCs w:val="22"/>
              </w:rPr>
              <w:t>/INFOEM/IP/RR/202</w:t>
            </w:r>
            <w:r w:rsidR="00DB4A65" w:rsidRPr="000761C7">
              <w:rPr>
                <w:rFonts w:ascii="Palatino Linotype" w:eastAsia="Palatino Linotype" w:hAnsi="Palatino Linotype" w:cs="Palatino Linotype"/>
                <w:b/>
                <w:sz w:val="22"/>
                <w:szCs w:val="22"/>
              </w:rPr>
              <w:t>5</w:t>
            </w:r>
          </w:p>
        </w:tc>
        <w:tc>
          <w:tcPr>
            <w:tcW w:w="2943" w:type="dxa"/>
          </w:tcPr>
          <w:p w14:paraId="5E891A07" w14:textId="6594A5BF" w:rsidR="00781AC8" w:rsidRPr="000761C7" w:rsidRDefault="00895915" w:rsidP="008D4B78">
            <w:pPr>
              <w:ind w:right="49"/>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Las respuestas proporcionadas por las diversas áreas del municipio en el cual se observa que no se agrega ni se demuestra fehacientemente que las áreas hayan hecho una búsqueda exhaustiva en sus archivos de la información que estoy solicitando. Que las áreas no están realizando una búsqueda verdad pues este problema lleva un año así y desde la administración pasada existe conocimiento de este asunto y no se me anexa ningún antecedente desde que se tuvo la primer reunión e conjunto con esta representación, es decir es posible que hayan perdido información que ya tiene. O por qué razón no la entregan o que ocultan. Pregunté el cronograma o plan de contingencia que se está llevando a cabo y al parecer protección civil no se pronuncia al respecto. Que cada área omite realizar una respuesta punto por punto de lo que pedí cuando la ley claramente estipula que tengo derecho a qué se me conteste por cada área que pudiera tener ingerencia punto por punto siendo el caso de estipular jurídicamente por qué no tienen o no generan alguna información.</w:t>
            </w:r>
          </w:p>
        </w:tc>
        <w:tc>
          <w:tcPr>
            <w:tcW w:w="2943" w:type="dxa"/>
          </w:tcPr>
          <w:p w14:paraId="4CB85935" w14:textId="618473C5" w:rsidR="00781AC8" w:rsidRPr="000761C7" w:rsidRDefault="00895915" w:rsidP="008D4B78">
            <w:pPr>
              <w:ind w:right="49"/>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Las respuestas proporcionadas por las diversas áreas del municipio en el cual se observa que no se agrega ni se demuestra fehacientemente que las áreas hayan hecho una búsqueda exhaustiva en sus archivos de la información que estoy solicitando. Que las áreas no están realizando una búsqueda verdad pues este problema lleva un año así y desde la administración pasada existe conocimiento de este asunto y no se me anexa ningún antecedente desde que se tuvo la primer reunión e conjunto con esta representación, es decir es posible que hayan perdido información que ya tiene. O por qué razón no la entregan o que ocultan. Pregunté el cronograma o plan de contingencia que se está llevando a cabo y al parecer protección civil no se pronuncia al respecto. Que cada área omite realizar una respuesta punto por punto de lo que pedí cuando la ley claramente estipula que tengo derecho a qué se me conteste por cada área que pudiera tener ingerencia punto por punto siendo el caso de estipular jurídicamente por qué no tienen o no generan alguna información.</w:t>
            </w:r>
          </w:p>
        </w:tc>
      </w:tr>
    </w:tbl>
    <w:p w14:paraId="32A6216F" w14:textId="77777777" w:rsidR="005654BC" w:rsidRPr="000761C7" w:rsidRDefault="005654BC" w:rsidP="008D4B78">
      <w:pPr>
        <w:spacing w:line="360" w:lineRule="auto"/>
        <w:jc w:val="both"/>
        <w:rPr>
          <w:rFonts w:ascii="Palatino Linotype" w:eastAsia="Palatino Linotype" w:hAnsi="Palatino Linotype" w:cs="Palatino Linotype"/>
          <w:b/>
          <w:sz w:val="22"/>
          <w:szCs w:val="22"/>
        </w:rPr>
      </w:pPr>
    </w:p>
    <w:p w14:paraId="0BB2FADA" w14:textId="77777777"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 xml:space="preserve">4. Turno. </w:t>
      </w:r>
      <w:r w:rsidRPr="000761C7">
        <w:rPr>
          <w:rFonts w:ascii="Palatino Linotype" w:eastAsia="Palatino Linotype" w:hAnsi="Palatino Linotype" w:cs="Palatino Linotype"/>
          <w:sz w:val="22"/>
          <w:szCs w:val="22"/>
        </w:rPr>
        <w:t>De conformidad con el artículo 185 fracción I de la Ley Transparencia y Acceso a la Información Pública, los recursos de revisión fueron</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turnados de la siguiente manera a efecto de presentar al Pleno los proyectos de resolución correspondientes: </w:t>
      </w:r>
    </w:p>
    <w:p w14:paraId="2A5D6AC7"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tbl>
      <w:tblPr>
        <w:tblStyle w:val="a5"/>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0"/>
        <w:gridCol w:w="4461"/>
      </w:tblGrid>
      <w:tr w:rsidR="007858A3" w:rsidRPr="000761C7" w14:paraId="0E68199B" w14:textId="77777777" w:rsidTr="00DB4A65">
        <w:trPr>
          <w:trHeight w:val="484"/>
        </w:trPr>
        <w:tc>
          <w:tcPr>
            <w:tcW w:w="4460" w:type="dxa"/>
            <w:shd w:val="clear" w:color="auto" w:fill="DAEEF3" w:themeFill="accent5" w:themeFillTint="33"/>
          </w:tcPr>
          <w:p w14:paraId="6C4E2E32"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Recurso de Revisión</w:t>
            </w:r>
          </w:p>
        </w:tc>
        <w:tc>
          <w:tcPr>
            <w:tcW w:w="4461" w:type="dxa"/>
            <w:shd w:val="clear" w:color="auto" w:fill="DAEEF3" w:themeFill="accent5" w:themeFillTint="33"/>
          </w:tcPr>
          <w:p w14:paraId="0E4F2C6D" w14:textId="77777777" w:rsidR="00781AC8" w:rsidRPr="000761C7" w:rsidRDefault="001B2F05" w:rsidP="008D4B78">
            <w:pPr>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Comisionada/o</w:t>
            </w:r>
          </w:p>
        </w:tc>
      </w:tr>
      <w:tr w:rsidR="007858A3" w:rsidRPr="000761C7" w14:paraId="7C830487" w14:textId="77777777">
        <w:tc>
          <w:tcPr>
            <w:tcW w:w="4460" w:type="dxa"/>
          </w:tcPr>
          <w:p w14:paraId="4AAB1823" w14:textId="4AC0C547" w:rsidR="00781AC8" w:rsidRPr="000761C7" w:rsidRDefault="00895915" w:rsidP="008D4B78">
            <w:pPr>
              <w:spacing w:line="276"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07924</w:t>
            </w:r>
            <w:r w:rsidR="001B2F05" w:rsidRPr="000761C7">
              <w:rPr>
                <w:rFonts w:ascii="Palatino Linotype" w:eastAsia="Palatino Linotype" w:hAnsi="Palatino Linotype" w:cs="Palatino Linotype"/>
                <w:b/>
                <w:sz w:val="22"/>
                <w:szCs w:val="22"/>
              </w:rPr>
              <w:t>/INFOEM/IP/RR/202</w:t>
            </w:r>
            <w:r w:rsidR="00DB4A65" w:rsidRPr="000761C7">
              <w:rPr>
                <w:rFonts w:ascii="Palatino Linotype" w:eastAsia="Palatino Linotype" w:hAnsi="Palatino Linotype" w:cs="Palatino Linotype"/>
                <w:b/>
                <w:sz w:val="22"/>
                <w:szCs w:val="22"/>
              </w:rPr>
              <w:t>5</w:t>
            </w:r>
          </w:p>
        </w:tc>
        <w:tc>
          <w:tcPr>
            <w:tcW w:w="4461" w:type="dxa"/>
          </w:tcPr>
          <w:p w14:paraId="20C9E5D6" w14:textId="77777777" w:rsidR="00781AC8" w:rsidRPr="000761C7" w:rsidRDefault="001B2F05" w:rsidP="008D4B78">
            <w:pPr>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Comisionada Guadalupe Ramírez Peña</w:t>
            </w:r>
          </w:p>
        </w:tc>
      </w:tr>
      <w:tr w:rsidR="00781AC8" w:rsidRPr="000761C7" w14:paraId="1B32814C" w14:textId="77777777">
        <w:tc>
          <w:tcPr>
            <w:tcW w:w="4460" w:type="dxa"/>
          </w:tcPr>
          <w:p w14:paraId="49519B50" w14:textId="738DCC02" w:rsidR="00781AC8" w:rsidRPr="000761C7" w:rsidRDefault="00895915" w:rsidP="008D4B78">
            <w:pPr>
              <w:spacing w:line="276"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07925</w:t>
            </w:r>
            <w:r w:rsidR="004D79B8" w:rsidRPr="000761C7">
              <w:rPr>
                <w:rFonts w:ascii="Palatino Linotype" w:eastAsia="Palatino Linotype" w:hAnsi="Palatino Linotype" w:cs="Palatino Linotype"/>
                <w:b/>
                <w:sz w:val="22"/>
                <w:szCs w:val="22"/>
              </w:rPr>
              <w:t>/INFOEM/IP/RR/202</w:t>
            </w:r>
            <w:r w:rsidR="00DB4A65" w:rsidRPr="000761C7">
              <w:rPr>
                <w:rFonts w:ascii="Palatino Linotype" w:eastAsia="Palatino Linotype" w:hAnsi="Palatino Linotype" w:cs="Palatino Linotype"/>
                <w:b/>
                <w:sz w:val="22"/>
                <w:szCs w:val="22"/>
              </w:rPr>
              <w:t>5</w:t>
            </w:r>
          </w:p>
        </w:tc>
        <w:tc>
          <w:tcPr>
            <w:tcW w:w="4461" w:type="dxa"/>
          </w:tcPr>
          <w:p w14:paraId="5AC03808" w14:textId="77777777" w:rsidR="00781AC8" w:rsidRPr="000761C7" w:rsidRDefault="001B2F05" w:rsidP="008D4B78">
            <w:pPr>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Comisionad</w:t>
            </w:r>
            <w:r w:rsidR="007A76CD" w:rsidRPr="000761C7">
              <w:rPr>
                <w:rFonts w:ascii="Palatino Linotype" w:eastAsia="Palatino Linotype" w:hAnsi="Palatino Linotype" w:cs="Palatino Linotype"/>
                <w:b/>
                <w:sz w:val="22"/>
                <w:szCs w:val="22"/>
              </w:rPr>
              <w:t>o Presidente José Martínez Vilchis.</w:t>
            </w:r>
          </w:p>
        </w:tc>
      </w:tr>
    </w:tbl>
    <w:p w14:paraId="5CD62AC2" w14:textId="77777777" w:rsidR="005654BC" w:rsidRPr="000761C7" w:rsidRDefault="005654BC" w:rsidP="008D4B78">
      <w:pPr>
        <w:spacing w:line="360" w:lineRule="auto"/>
        <w:jc w:val="both"/>
        <w:rPr>
          <w:rFonts w:ascii="Palatino Linotype" w:eastAsia="Palatino Linotype" w:hAnsi="Palatino Linotype" w:cs="Palatino Linotype"/>
          <w:b/>
          <w:sz w:val="22"/>
          <w:szCs w:val="22"/>
        </w:rPr>
      </w:pPr>
    </w:p>
    <w:p w14:paraId="21E2BB5D" w14:textId="45D45F1F"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 xml:space="preserve">5. Admisiones. </w:t>
      </w:r>
      <w:r w:rsidRPr="000761C7">
        <w:rPr>
          <w:rFonts w:ascii="Palatino Linotype" w:eastAsia="Palatino Linotype" w:hAnsi="Palatino Linotype" w:cs="Palatino Linotype"/>
          <w:sz w:val="22"/>
          <w:szCs w:val="22"/>
        </w:rPr>
        <w:t>E</w:t>
      </w:r>
      <w:r w:rsidR="007A76CD" w:rsidRPr="000761C7">
        <w:rPr>
          <w:rFonts w:ascii="Palatino Linotype" w:eastAsia="Palatino Linotype" w:hAnsi="Palatino Linotype" w:cs="Palatino Linotype"/>
          <w:sz w:val="22"/>
          <w:szCs w:val="22"/>
        </w:rPr>
        <w:t xml:space="preserve">n fecha </w:t>
      </w:r>
      <w:r w:rsidR="00895915" w:rsidRPr="000761C7">
        <w:rPr>
          <w:rFonts w:ascii="Palatino Linotype" w:eastAsia="Palatino Linotype" w:hAnsi="Palatino Linotype" w:cs="Palatino Linotype"/>
          <w:b/>
          <w:sz w:val="22"/>
          <w:szCs w:val="22"/>
        </w:rPr>
        <w:t>dos</w:t>
      </w:r>
      <w:r w:rsidR="004C565C" w:rsidRPr="000761C7">
        <w:rPr>
          <w:rFonts w:ascii="Palatino Linotype" w:eastAsia="Palatino Linotype" w:hAnsi="Palatino Linotype" w:cs="Palatino Linotype"/>
          <w:b/>
          <w:sz w:val="22"/>
          <w:szCs w:val="22"/>
        </w:rPr>
        <w:t xml:space="preserve"> y tres</w:t>
      </w:r>
      <w:r w:rsidR="00895915" w:rsidRPr="000761C7">
        <w:rPr>
          <w:rFonts w:ascii="Palatino Linotype" w:eastAsia="Palatino Linotype" w:hAnsi="Palatino Linotype" w:cs="Palatino Linotype"/>
          <w:b/>
          <w:sz w:val="22"/>
          <w:szCs w:val="22"/>
        </w:rPr>
        <w:t xml:space="preserve"> de julio </w:t>
      </w:r>
      <w:r w:rsidRPr="000761C7">
        <w:rPr>
          <w:rFonts w:ascii="Palatino Linotype" w:eastAsia="Palatino Linotype" w:hAnsi="Palatino Linotype" w:cs="Palatino Linotype"/>
          <w:b/>
          <w:sz w:val="22"/>
          <w:szCs w:val="22"/>
        </w:rPr>
        <w:t>de dos mil veinti</w:t>
      </w:r>
      <w:r w:rsidR="007A76CD" w:rsidRPr="000761C7">
        <w:rPr>
          <w:rFonts w:ascii="Palatino Linotype" w:eastAsia="Palatino Linotype" w:hAnsi="Palatino Linotype" w:cs="Palatino Linotype"/>
          <w:b/>
          <w:sz w:val="22"/>
          <w:szCs w:val="22"/>
        </w:rPr>
        <w:t>c</w:t>
      </w:r>
      <w:r w:rsidR="00DB4A65" w:rsidRPr="000761C7">
        <w:rPr>
          <w:rFonts w:ascii="Palatino Linotype" w:eastAsia="Palatino Linotype" w:hAnsi="Palatino Linotype" w:cs="Palatino Linotype"/>
          <w:b/>
          <w:sz w:val="22"/>
          <w:szCs w:val="22"/>
        </w:rPr>
        <w:t>inco</w:t>
      </w:r>
      <w:r w:rsidRPr="000761C7">
        <w:rPr>
          <w:rFonts w:ascii="Palatino Linotype" w:eastAsia="Palatino Linotype" w:hAnsi="Palatino Linotype" w:cs="Palatino Linotype"/>
          <w:b/>
          <w:sz w:val="22"/>
          <w:szCs w:val="22"/>
        </w:rPr>
        <w:t>,</w:t>
      </w:r>
      <w:r w:rsidRPr="000761C7">
        <w:rPr>
          <w:rFonts w:ascii="Palatino Linotype" w:eastAsia="Palatino Linotype" w:hAnsi="Palatino Linotype" w:cs="Palatino Linotype"/>
          <w:sz w:val="22"/>
          <w:szCs w:val="22"/>
        </w:rPr>
        <w:t xml:space="preserve"> en términos de lo dispuesto en el artículo 185 fracciones I, II y IV de la Ley de Transparencia y Acceso a la Información Pública del Estado de México y Municipios, se admitieron a trámite los recursos de revisión.</w:t>
      </w:r>
    </w:p>
    <w:p w14:paraId="1F3345D8"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p w14:paraId="76ED683F" w14:textId="41B95E0E" w:rsidR="005654BC" w:rsidRPr="000761C7" w:rsidRDefault="001B2F05" w:rsidP="005654BC">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6. Acumulación.</w:t>
      </w:r>
      <w:r w:rsidR="005654BC" w:rsidRPr="000761C7">
        <w:rPr>
          <w:rFonts w:ascii="Palatino Linotype" w:eastAsia="Palatino Linotype" w:hAnsi="Palatino Linotype" w:cs="Palatino Linotype"/>
          <w:b/>
          <w:sz w:val="22"/>
          <w:szCs w:val="22"/>
        </w:rPr>
        <w:t xml:space="preserve"> </w:t>
      </w:r>
      <w:r w:rsidR="005654BC" w:rsidRPr="000761C7">
        <w:rPr>
          <w:rFonts w:ascii="Palatino Linotype" w:eastAsia="Palatino Linotype" w:hAnsi="Palatino Linotype" w:cs="Palatino Linotype"/>
          <w:sz w:val="22"/>
          <w:szCs w:val="22"/>
        </w:rPr>
        <w:t xml:space="preserve">Al respecto cabe señalar, que el Pleno de este Instituto, mediante acuerdo de fecha </w:t>
      </w:r>
      <w:r w:rsidR="005654BC" w:rsidRPr="000761C7">
        <w:rPr>
          <w:rFonts w:ascii="Palatino Linotype" w:eastAsia="Palatino Linotype" w:hAnsi="Palatino Linotype" w:cs="Palatino Linotype"/>
          <w:b/>
          <w:bCs/>
          <w:sz w:val="22"/>
          <w:szCs w:val="22"/>
        </w:rPr>
        <w:t>ocho de julio de dos mil veinticinco</w:t>
      </w:r>
      <w:r w:rsidR="005654BC" w:rsidRPr="000761C7">
        <w:rPr>
          <w:rFonts w:ascii="Palatino Linotype" w:eastAsia="Palatino Linotype" w:hAnsi="Palatino Linotype" w:cs="Palatino Linotype"/>
          <w:b/>
          <w:sz w:val="22"/>
          <w:szCs w:val="22"/>
        </w:rPr>
        <w:t>,</w:t>
      </w:r>
      <w:r w:rsidR="005654BC" w:rsidRPr="000761C7">
        <w:rPr>
          <w:rFonts w:ascii="Palatino Linotype" w:eastAsia="Palatino Linotype" w:hAnsi="Palatino Linotype" w:cs="Palatino Linotype"/>
          <w:sz w:val="22"/>
          <w:szCs w:val="22"/>
        </w:rPr>
        <w:t xml:space="preserve"> ordenó la acumulación de los expedientes citados, al advertir la conexidad de causa y con la finalidad de evitar que se dicten resoluciones contradictorias, de conformidad con el artículo 195 de la Ley de Transparencia y Acceso a la Información Pública del Estado de México y Municipios y artículo 18 del Código de Procedimientos Administrativos del Estado de México, se acordó la acumulación de los recursos antes señalados, acordando que fuera Ponente la </w:t>
      </w:r>
      <w:r w:rsidR="005654BC" w:rsidRPr="000761C7">
        <w:rPr>
          <w:rFonts w:ascii="Palatino Linotype" w:eastAsia="Palatino Linotype" w:hAnsi="Palatino Linotype" w:cs="Palatino Linotype"/>
          <w:b/>
          <w:sz w:val="22"/>
          <w:szCs w:val="22"/>
        </w:rPr>
        <w:t>Comisionada</w:t>
      </w:r>
      <w:r w:rsidR="005654BC" w:rsidRPr="000761C7">
        <w:rPr>
          <w:rFonts w:ascii="Palatino Linotype" w:eastAsia="Palatino Linotype" w:hAnsi="Palatino Linotype" w:cs="Palatino Linotype"/>
          <w:sz w:val="22"/>
          <w:szCs w:val="22"/>
        </w:rPr>
        <w:t xml:space="preserve"> </w:t>
      </w:r>
      <w:r w:rsidR="005654BC" w:rsidRPr="000761C7">
        <w:rPr>
          <w:rFonts w:ascii="Palatino Linotype" w:eastAsia="Palatino Linotype" w:hAnsi="Palatino Linotype" w:cs="Palatino Linotype"/>
          <w:b/>
          <w:sz w:val="22"/>
          <w:szCs w:val="22"/>
        </w:rPr>
        <w:t>Guadalupe Ramírez Peña</w:t>
      </w:r>
      <w:r w:rsidR="005654BC" w:rsidRPr="000761C7">
        <w:rPr>
          <w:rFonts w:ascii="Palatino Linotype" w:eastAsia="Palatino Linotype" w:hAnsi="Palatino Linotype" w:cs="Palatino Linotype"/>
          <w:sz w:val="22"/>
          <w:szCs w:val="22"/>
        </w:rPr>
        <w:t xml:space="preserve">; que mediante acuerdo se notificó a las partes vía </w:t>
      </w:r>
      <w:r w:rsidR="005654BC" w:rsidRPr="000761C7">
        <w:rPr>
          <w:rFonts w:ascii="Palatino Linotype" w:eastAsia="Palatino Linotype" w:hAnsi="Palatino Linotype" w:cs="Palatino Linotype"/>
          <w:b/>
          <w:sz w:val="22"/>
          <w:szCs w:val="22"/>
        </w:rPr>
        <w:t xml:space="preserve">SAIMEX </w:t>
      </w:r>
      <w:r w:rsidR="005654BC" w:rsidRPr="000761C7">
        <w:rPr>
          <w:rFonts w:ascii="Palatino Linotype" w:eastAsia="Palatino Linotype" w:hAnsi="Palatino Linotype" w:cs="Palatino Linotype"/>
          <w:bCs/>
          <w:sz w:val="22"/>
          <w:szCs w:val="22"/>
        </w:rPr>
        <w:t>en fecha</w:t>
      </w:r>
      <w:r w:rsidR="005654BC" w:rsidRPr="000761C7">
        <w:rPr>
          <w:rFonts w:ascii="Palatino Linotype" w:eastAsia="Palatino Linotype" w:hAnsi="Palatino Linotype" w:cs="Palatino Linotype"/>
          <w:b/>
          <w:sz w:val="22"/>
          <w:szCs w:val="22"/>
        </w:rPr>
        <w:t xml:space="preserve"> once de agosto de dos mil veinticinco</w:t>
      </w:r>
      <w:r w:rsidR="005654BC" w:rsidRPr="000761C7">
        <w:rPr>
          <w:rFonts w:ascii="Palatino Linotype" w:eastAsia="Palatino Linotype" w:hAnsi="Palatino Linotype" w:cs="Palatino Linotype"/>
          <w:sz w:val="22"/>
          <w:szCs w:val="22"/>
        </w:rPr>
        <w:t xml:space="preserve">. </w:t>
      </w:r>
    </w:p>
    <w:p w14:paraId="0D0B427E" w14:textId="77777777" w:rsidR="005654BC" w:rsidRPr="000761C7" w:rsidRDefault="005654BC" w:rsidP="008D4B78">
      <w:pPr>
        <w:spacing w:line="360" w:lineRule="auto"/>
        <w:jc w:val="both"/>
        <w:rPr>
          <w:rFonts w:ascii="Palatino Linotype" w:eastAsia="Palatino Linotype" w:hAnsi="Palatino Linotype" w:cs="Palatino Linotype"/>
          <w:sz w:val="22"/>
          <w:szCs w:val="22"/>
        </w:rPr>
      </w:pPr>
    </w:p>
    <w:p w14:paraId="763BC9B2" w14:textId="77777777" w:rsidR="00C6409B" w:rsidRPr="000761C7" w:rsidRDefault="001B2F05" w:rsidP="008D4B78">
      <w:pPr>
        <w:spacing w:line="360" w:lineRule="auto"/>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
          <w:sz w:val="22"/>
          <w:szCs w:val="22"/>
        </w:rPr>
        <w:t xml:space="preserve">7. Manifestaciones. </w:t>
      </w:r>
      <w:r w:rsidRPr="000761C7">
        <w:rPr>
          <w:rFonts w:ascii="Palatino Linotype" w:eastAsia="Palatino Linotype" w:hAnsi="Palatino Linotype" w:cs="Palatino Linotype"/>
          <w:sz w:val="22"/>
          <w:szCs w:val="22"/>
        </w:rPr>
        <w:t xml:space="preserve">De las constancias que obran en los expedientes electrónicos del SAIMEX se desprende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rindió sus informes justificados, </w:t>
      </w:r>
      <w:r w:rsidR="00FD5B37" w:rsidRPr="000761C7">
        <w:rPr>
          <w:rFonts w:ascii="Palatino Linotype" w:eastAsia="Palatino Linotype" w:hAnsi="Palatino Linotype" w:cs="Palatino Linotype"/>
          <w:sz w:val="22"/>
          <w:szCs w:val="22"/>
        </w:rPr>
        <w:t xml:space="preserve">los días </w:t>
      </w:r>
      <w:r w:rsidR="00895915" w:rsidRPr="000761C7">
        <w:rPr>
          <w:rFonts w:ascii="Palatino Linotype" w:eastAsia="Palatino Linotype" w:hAnsi="Palatino Linotype" w:cs="Palatino Linotype"/>
          <w:b/>
          <w:sz w:val="22"/>
          <w:szCs w:val="22"/>
        </w:rPr>
        <w:t>nueve de julio</w:t>
      </w:r>
      <w:r w:rsidRPr="000761C7">
        <w:rPr>
          <w:rFonts w:ascii="Palatino Linotype" w:eastAsia="Palatino Linotype" w:hAnsi="Palatino Linotype" w:cs="Palatino Linotype"/>
          <w:b/>
          <w:sz w:val="22"/>
          <w:szCs w:val="22"/>
        </w:rPr>
        <w:t xml:space="preserve"> de dos mil veinti</w:t>
      </w:r>
      <w:r w:rsidR="003A5590" w:rsidRPr="000761C7">
        <w:rPr>
          <w:rFonts w:ascii="Palatino Linotype" w:eastAsia="Palatino Linotype" w:hAnsi="Palatino Linotype" w:cs="Palatino Linotype"/>
          <w:b/>
          <w:sz w:val="22"/>
          <w:szCs w:val="22"/>
        </w:rPr>
        <w:t>c</w:t>
      </w:r>
      <w:r w:rsidR="00922B13" w:rsidRPr="000761C7">
        <w:rPr>
          <w:rFonts w:ascii="Palatino Linotype" w:eastAsia="Palatino Linotype" w:hAnsi="Palatino Linotype" w:cs="Palatino Linotype"/>
          <w:b/>
          <w:sz w:val="22"/>
          <w:szCs w:val="22"/>
        </w:rPr>
        <w:t>inco</w:t>
      </w:r>
      <w:r w:rsidRPr="000761C7">
        <w:rPr>
          <w:rFonts w:ascii="Palatino Linotype" w:eastAsia="Palatino Linotype" w:hAnsi="Palatino Linotype" w:cs="Palatino Linotype"/>
          <w:sz w:val="22"/>
          <w:szCs w:val="22"/>
        </w:rPr>
        <w:t>, mediante los archivos electrónicos “</w:t>
      </w:r>
      <w:r w:rsidR="00590D9B" w:rsidRPr="000761C7">
        <w:rPr>
          <w:rFonts w:ascii="Palatino Linotype" w:eastAsia="Palatino Linotype" w:hAnsi="Palatino Linotype" w:cs="Palatino Linotype"/>
          <w:b/>
          <w:i/>
          <w:sz w:val="22"/>
          <w:szCs w:val="22"/>
        </w:rPr>
        <w:t>MANIFESTACIONES RR 7924-25 SAIMEX 494 Y 495 ACUMULADO.zip</w:t>
      </w:r>
      <w:r w:rsidR="003A5590" w:rsidRPr="000761C7">
        <w:rPr>
          <w:rFonts w:ascii="Palatino Linotype" w:eastAsia="Palatino Linotype" w:hAnsi="Palatino Linotype" w:cs="Palatino Linotype"/>
          <w:b/>
          <w:i/>
          <w:sz w:val="22"/>
          <w:szCs w:val="22"/>
        </w:rPr>
        <w:t>”</w:t>
      </w:r>
      <w:r w:rsidRPr="000761C7">
        <w:rPr>
          <w:rFonts w:ascii="Palatino Linotype" w:eastAsia="Palatino Linotype" w:hAnsi="Palatino Linotype" w:cs="Palatino Linotype"/>
          <w:b/>
          <w:i/>
          <w:sz w:val="22"/>
          <w:szCs w:val="22"/>
        </w:rPr>
        <w:t xml:space="preserve">, </w:t>
      </w:r>
      <w:r w:rsidRPr="000761C7">
        <w:rPr>
          <w:rFonts w:ascii="Palatino Linotype" w:eastAsia="Palatino Linotype" w:hAnsi="Palatino Linotype" w:cs="Palatino Linotype"/>
          <w:sz w:val="22"/>
          <w:szCs w:val="22"/>
        </w:rPr>
        <w:t>y “</w:t>
      </w:r>
      <w:r w:rsidR="00895915" w:rsidRPr="000761C7">
        <w:rPr>
          <w:rFonts w:ascii="Palatino Linotype" w:eastAsia="Palatino Linotype" w:hAnsi="Palatino Linotype" w:cs="Palatino Linotype"/>
          <w:b/>
          <w:i/>
          <w:sz w:val="22"/>
          <w:szCs w:val="22"/>
        </w:rPr>
        <w:t>MANIFESTACIONES RR7925-25 SAIMEX 495 ACUMULADO 494.zip</w:t>
      </w:r>
      <w:r w:rsidRPr="000761C7">
        <w:rPr>
          <w:rFonts w:ascii="Palatino Linotype" w:eastAsia="Palatino Linotype" w:hAnsi="Palatino Linotype" w:cs="Palatino Linotype"/>
          <w:b/>
          <w:i/>
          <w:sz w:val="22"/>
          <w:szCs w:val="22"/>
        </w:rPr>
        <w:t xml:space="preserve">”, </w:t>
      </w:r>
      <w:r w:rsidR="00922B13" w:rsidRPr="000761C7">
        <w:rPr>
          <w:rFonts w:ascii="Palatino Linotype" w:eastAsia="Palatino Linotype" w:hAnsi="Palatino Linotype" w:cs="Palatino Linotype"/>
          <w:bCs/>
          <w:iCs/>
          <w:sz w:val="22"/>
          <w:szCs w:val="22"/>
        </w:rPr>
        <w:t>a través de los cuales</w:t>
      </w:r>
      <w:r w:rsidR="001318BC" w:rsidRPr="000761C7">
        <w:rPr>
          <w:rFonts w:ascii="Palatino Linotype" w:eastAsia="Palatino Linotype" w:hAnsi="Palatino Linotype" w:cs="Palatino Linotype"/>
          <w:bCs/>
          <w:iCs/>
          <w:sz w:val="22"/>
          <w:szCs w:val="22"/>
        </w:rPr>
        <w:t xml:space="preserve"> medularmente </w:t>
      </w:r>
      <w:r w:rsidR="00922B13" w:rsidRPr="000761C7">
        <w:rPr>
          <w:rFonts w:ascii="Palatino Linotype" w:eastAsia="Palatino Linotype" w:hAnsi="Palatino Linotype" w:cs="Palatino Linotype"/>
          <w:bCs/>
          <w:iCs/>
          <w:sz w:val="22"/>
          <w:szCs w:val="22"/>
        </w:rPr>
        <w:t xml:space="preserve">ratifica </w:t>
      </w:r>
      <w:r w:rsidR="001318BC" w:rsidRPr="000761C7">
        <w:rPr>
          <w:rFonts w:ascii="Palatino Linotype" w:eastAsia="Palatino Linotype" w:hAnsi="Palatino Linotype" w:cs="Palatino Linotype"/>
          <w:bCs/>
          <w:iCs/>
          <w:sz w:val="22"/>
          <w:szCs w:val="22"/>
        </w:rPr>
        <w:t>las r</w:t>
      </w:r>
      <w:r w:rsidR="00922B13" w:rsidRPr="000761C7">
        <w:rPr>
          <w:rFonts w:ascii="Palatino Linotype" w:eastAsia="Palatino Linotype" w:hAnsi="Palatino Linotype" w:cs="Palatino Linotype"/>
          <w:bCs/>
          <w:iCs/>
          <w:sz w:val="22"/>
          <w:szCs w:val="22"/>
        </w:rPr>
        <w:t xml:space="preserve">espuesta </w:t>
      </w:r>
      <w:r w:rsidR="001318BC" w:rsidRPr="000761C7">
        <w:rPr>
          <w:rFonts w:ascii="Palatino Linotype" w:eastAsia="Palatino Linotype" w:hAnsi="Palatino Linotype" w:cs="Palatino Linotype"/>
          <w:bCs/>
          <w:iCs/>
          <w:sz w:val="22"/>
          <w:szCs w:val="22"/>
        </w:rPr>
        <w:t xml:space="preserve">de los servidores públicos competentes. </w:t>
      </w:r>
    </w:p>
    <w:p w14:paraId="49AF37D4" w14:textId="77777777" w:rsidR="00C6409B" w:rsidRPr="000761C7" w:rsidRDefault="00C6409B" w:rsidP="008D4B78">
      <w:pPr>
        <w:spacing w:line="360" w:lineRule="auto"/>
        <w:jc w:val="both"/>
        <w:rPr>
          <w:rFonts w:ascii="Palatino Linotype" w:eastAsia="Palatino Linotype" w:hAnsi="Palatino Linotype" w:cs="Palatino Linotype"/>
          <w:bCs/>
          <w:iCs/>
          <w:sz w:val="22"/>
          <w:szCs w:val="22"/>
        </w:rPr>
      </w:pPr>
    </w:p>
    <w:p w14:paraId="200C4A22" w14:textId="792E492B" w:rsidR="006A0785" w:rsidRPr="000761C7" w:rsidRDefault="001318BC" w:rsidP="008D4B78">
      <w:pPr>
        <w:spacing w:line="360" w:lineRule="auto"/>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Asimismo hizo entrega del o</w:t>
      </w:r>
      <w:r w:rsidR="00895915" w:rsidRPr="000761C7">
        <w:rPr>
          <w:rFonts w:ascii="Palatino Linotype" w:eastAsia="Palatino Linotype" w:hAnsi="Palatino Linotype" w:cs="Palatino Linotype"/>
          <w:bCs/>
          <w:iCs/>
          <w:sz w:val="22"/>
          <w:szCs w:val="22"/>
        </w:rPr>
        <w:t xml:space="preserve">ficio número TLA/DIU/01498/2025 de fecha cuatro de julio de dos mil veinticinco, </w:t>
      </w:r>
      <w:r w:rsidR="00895915" w:rsidRPr="000761C7">
        <w:rPr>
          <w:rFonts w:ascii="Palatino Linotype" w:eastAsia="Palatino Linotype" w:hAnsi="Palatino Linotype" w:cs="Palatino Linotype"/>
          <w:b/>
          <w:bCs/>
          <w:iCs/>
          <w:sz w:val="22"/>
          <w:szCs w:val="22"/>
        </w:rPr>
        <w:t>suscrito por la Dire</w:t>
      </w:r>
      <w:r w:rsidR="006A0785" w:rsidRPr="000761C7">
        <w:rPr>
          <w:rFonts w:ascii="Palatino Linotype" w:eastAsia="Palatino Linotype" w:hAnsi="Palatino Linotype" w:cs="Palatino Linotype"/>
          <w:b/>
          <w:bCs/>
          <w:iCs/>
          <w:sz w:val="22"/>
          <w:szCs w:val="22"/>
        </w:rPr>
        <w:t>ctora de Infraestructura Urbana</w:t>
      </w:r>
      <w:r w:rsidR="006A0785" w:rsidRPr="000761C7">
        <w:rPr>
          <w:rFonts w:ascii="Palatino Linotype" w:eastAsia="Palatino Linotype" w:hAnsi="Palatino Linotype" w:cs="Palatino Linotype"/>
          <w:bCs/>
          <w:iCs/>
          <w:sz w:val="22"/>
          <w:szCs w:val="22"/>
        </w:rPr>
        <w:t>, en el que informó que en ningún momento oculta información, esto en razón de que bajo los principios de transparencia y máxima publicidad esta Dirección de Infraestructura Urbana, atendió oportunamente la solicitud de información primigenia de acuerdo con sus atribuciones entregando al ciudadano la modificación y actualización del Programa Anual de Obra (PAO) correspondiente al año 2025 tal y como lo solicit</w:t>
      </w:r>
      <w:r w:rsidR="004C565C" w:rsidRPr="000761C7">
        <w:rPr>
          <w:rFonts w:ascii="Palatino Linotype" w:eastAsia="Palatino Linotype" w:hAnsi="Palatino Linotype" w:cs="Palatino Linotype"/>
          <w:bCs/>
          <w:iCs/>
          <w:sz w:val="22"/>
          <w:szCs w:val="22"/>
        </w:rPr>
        <w:t>ó</w:t>
      </w:r>
      <w:r w:rsidR="006A0785" w:rsidRPr="000761C7">
        <w:rPr>
          <w:rFonts w:ascii="Palatino Linotype" w:eastAsia="Palatino Linotype" w:hAnsi="Palatino Linotype" w:cs="Palatino Linotype"/>
          <w:bCs/>
          <w:iCs/>
          <w:sz w:val="22"/>
          <w:szCs w:val="22"/>
        </w:rPr>
        <w:t xml:space="preserve"> a través de la plataforma.</w:t>
      </w:r>
    </w:p>
    <w:p w14:paraId="32515BCE" w14:textId="77777777" w:rsidR="00C6409B" w:rsidRPr="000761C7" w:rsidRDefault="00C6409B" w:rsidP="008D4B78">
      <w:pPr>
        <w:spacing w:line="360" w:lineRule="auto"/>
        <w:jc w:val="both"/>
        <w:rPr>
          <w:rFonts w:ascii="Palatino Linotype" w:eastAsia="Palatino Linotype" w:hAnsi="Palatino Linotype" w:cs="Palatino Linotype"/>
          <w:bCs/>
          <w:iCs/>
          <w:sz w:val="22"/>
          <w:szCs w:val="22"/>
        </w:rPr>
      </w:pPr>
    </w:p>
    <w:p w14:paraId="3201B177" w14:textId="33AE2E50" w:rsidR="00895915" w:rsidRPr="000761C7" w:rsidRDefault="006A0785" w:rsidP="008D4B78">
      <w:pPr>
        <w:spacing w:line="360" w:lineRule="auto"/>
        <w:jc w:val="both"/>
        <w:rPr>
          <w:rFonts w:ascii="Palatino Linotype" w:eastAsia="Palatino Linotype" w:hAnsi="Palatino Linotype" w:cs="Palatino Linotype"/>
          <w:bCs/>
          <w:iCs/>
          <w:sz w:val="22"/>
          <w:szCs w:val="22"/>
        </w:rPr>
      </w:pPr>
      <w:r w:rsidRPr="000761C7">
        <w:rPr>
          <w:rFonts w:ascii="Palatino Linotype" w:eastAsia="Palatino Linotype" w:hAnsi="Palatino Linotype" w:cs="Palatino Linotype"/>
          <w:bCs/>
          <w:iCs/>
          <w:sz w:val="22"/>
          <w:szCs w:val="22"/>
        </w:rPr>
        <w:t>Ahora bien, refiero que a la fecha de la solicitud de los folios 00494/TLALNEPA/IP/2025 00495/TLALNEPA/IP/2025, no se contaba con información adicional a la presentada con la respuesta primigenia, sin embargo, posterior a esa contestación, se atendió una petición ciudadana realizándose actividades por parte de esta Dirección de Infraestructura Urbana en coordinación con la Dirección de Protección Civil y Gestión Integral de Riesgo, por lo que, aun siendo información generada posterior a la solicitud, en apoyo al solicitante se le informan las actividades realizadas posteriores a su solicitud, mismas que consisten en una mitigación de riesgo en la propiedad privada ubicada en calle Somasca, esquina con lateral Jesús Reyes Heroles de la colonia Pueblo de San Rafael o Tlayapa, efectuándose acciones como estabilización el talud, limpieza de caído y conformación de terrapen, se anexa evidencia fotográfica.</w:t>
      </w:r>
    </w:p>
    <w:p w14:paraId="61FD9F66" w14:textId="77777777" w:rsidR="00C6409B" w:rsidRPr="000761C7" w:rsidRDefault="00C6409B" w:rsidP="008D4B78">
      <w:pPr>
        <w:spacing w:line="360" w:lineRule="auto"/>
        <w:jc w:val="both"/>
        <w:rPr>
          <w:rFonts w:ascii="Palatino Linotype" w:eastAsia="Palatino Linotype" w:hAnsi="Palatino Linotype" w:cs="Palatino Linotype"/>
          <w:bCs/>
          <w:iCs/>
          <w:sz w:val="22"/>
          <w:szCs w:val="22"/>
        </w:rPr>
      </w:pPr>
    </w:p>
    <w:p w14:paraId="2F0A3EF6" w14:textId="59B71C23" w:rsidR="00C6409B" w:rsidRPr="000761C7" w:rsidRDefault="00C6409B" w:rsidP="008D4B78">
      <w:pPr>
        <w:spacing w:line="360" w:lineRule="auto"/>
        <w:jc w:val="both"/>
        <w:rPr>
          <w:rFonts w:ascii="Palatino Linotype" w:eastAsia="Palatino Linotype" w:hAnsi="Palatino Linotype" w:cs="Palatino Linotype"/>
          <w:b/>
          <w:iCs/>
          <w:sz w:val="22"/>
          <w:szCs w:val="22"/>
          <w:u w:val="single"/>
        </w:rPr>
      </w:pPr>
      <w:r w:rsidRPr="000761C7">
        <w:rPr>
          <w:rFonts w:ascii="Palatino Linotype" w:eastAsia="Palatino Linotype" w:hAnsi="Palatino Linotype" w:cs="Palatino Linotype"/>
          <w:bCs/>
          <w:iCs/>
          <w:sz w:val="22"/>
          <w:szCs w:val="22"/>
        </w:rPr>
        <w:t>Aunado a ello,</w:t>
      </w:r>
      <w:r w:rsidR="001318BC" w:rsidRPr="000761C7">
        <w:rPr>
          <w:rFonts w:ascii="Palatino Linotype" w:eastAsia="Palatino Linotype" w:hAnsi="Palatino Linotype" w:cs="Palatino Linotype"/>
          <w:bCs/>
          <w:iCs/>
          <w:sz w:val="22"/>
          <w:szCs w:val="22"/>
        </w:rPr>
        <w:t xml:space="preserve"> informó que en fecha dos de julio de dos mil veinticinco, se tuvo una reunión con el propietario del terreno particular, Dirección de Protección Civil y Gestión Integral de Riesgo, Transformación Urbana y esta Dirección de Infraestructura Urbana para atender la situación lo cual se acredita con la evid</w:t>
      </w:r>
      <w:r w:rsidRPr="000761C7">
        <w:rPr>
          <w:rFonts w:ascii="Palatino Linotype" w:eastAsia="Palatino Linotype" w:hAnsi="Palatino Linotype" w:cs="Palatino Linotype"/>
          <w:bCs/>
          <w:iCs/>
          <w:sz w:val="22"/>
          <w:szCs w:val="22"/>
        </w:rPr>
        <w:t xml:space="preserve">encia fotográfica que se anexa; </w:t>
      </w:r>
      <w:r w:rsidRPr="000761C7">
        <w:rPr>
          <w:rFonts w:ascii="Palatino Linotype" w:eastAsia="Palatino Linotype" w:hAnsi="Palatino Linotype" w:cs="Palatino Linotype"/>
          <w:b/>
          <w:iCs/>
          <w:sz w:val="22"/>
          <w:szCs w:val="22"/>
          <w:u w:val="single"/>
        </w:rPr>
        <w:t>s</w:t>
      </w:r>
      <w:r w:rsidR="00C859FC" w:rsidRPr="000761C7">
        <w:rPr>
          <w:rFonts w:ascii="Palatino Linotype" w:eastAsia="Palatino Linotype" w:hAnsi="Palatino Linotype" w:cs="Palatino Linotype"/>
          <w:b/>
          <w:iCs/>
          <w:sz w:val="22"/>
          <w:szCs w:val="22"/>
          <w:u w:val="single"/>
        </w:rPr>
        <w:t xml:space="preserve">in embargo, </w:t>
      </w:r>
      <w:r w:rsidR="00922B13" w:rsidRPr="000761C7">
        <w:rPr>
          <w:rFonts w:ascii="Palatino Linotype" w:eastAsia="Palatino Linotype" w:hAnsi="Palatino Linotype" w:cs="Palatino Linotype"/>
          <w:b/>
          <w:sz w:val="22"/>
          <w:szCs w:val="22"/>
          <w:u w:val="single"/>
        </w:rPr>
        <w:t>este Instituto determinó</w:t>
      </w:r>
      <w:r w:rsidR="00C859FC" w:rsidRPr="000761C7">
        <w:rPr>
          <w:rFonts w:ascii="Palatino Linotype" w:eastAsia="Palatino Linotype" w:hAnsi="Palatino Linotype" w:cs="Palatino Linotype"/>
          <w:b/>
          <w:sz w:val="22"/>
          <w:szCs w:val="22"/>
          <w:u w:val="single"/>
        </w:rPr>
        <w:t xml:space="preserve"> no </w:t>
      </w:r>
      <w:r w:rsidR="00922B13" w:rsidRPr="000761C7">
        <w:rPr>
          <w:rFonts w:ascii="Palatino Linotype" w:eastAsia="Palatino Linotype" w:hAnsi="Palatino Linotype" w:cs="Palatino Linotype"/>
          <w:b/>
          <w:sz w:val="22"/>
          <w:szCs w:val="22"/>
          <w:u w:val="single"/>
        </w:rPr>
        <w:t>ponerl</w:t>
      </w:r>
      <w:r w:rsidR="001318BC" w:rsidRPr="000761C7">
        <w:rPr>
          <w:rFonts w:ascii="Palatino Linotype" w:eastAsia="Palatino Linotype" w:hAnsi="Palatino Linotype" w:cs="Palatino Linotype"/>
          <w:b/>
          <w:sz w:val="22"/>
          <w:szCs w:val="22"/>
          <w:u w:val="single"/>
        </w:rPr>
        <w:t>os</w:t>
      </w:r>
      <w:r w:rsidR="00922B13" w:rsidRPr="000761C7">
        <w:rPr>
          <w:rFonts w:ascii="Palatino Linotype" w:eastAsia="Palatino Linotype" w:hAnsi="Palatino Linotype" w:cs="Palatino Linotype"/>
          <w:b/>
          <w:sz w:val="22"/>
          <w:szCs w:val="22"/>
          <w:u w:val="single"/>
        </w:rPr>
        <w:t xml:space="preserve"> a la vista de la parte Recurrente </w:t>
      </w:r>
      <w:r w:rsidRPr="000761C7">
        <w:rPr>
          <w:rFonts w:ascii="Palatino Linotype" w:eastAsia="Palatino Linotype" w:hAnsi="Palatino Linotype" w:cs="Palatino Linotype"/>
          <w:b/>
          <w:sz w:val="22"/>
          <w:szCs w:val="22"/>
          <w:u w:val="single"/>
        </w:rPr>
        <w:t xml:space="preserve">por advertirse </w:t>
      </w:r>
      <w:r w:rsidR="009620A4" w:rsidRPr="000761C7">
        <w:rPr>
          <w:rFonts w:ascii="Palatino Linotype" w:eastAsia="Palatino Linotype" w:hAnsi="Palatino Linotype" w:cs="Palatino Linotype"/>
          <w:b/>
          <w:sz w:val="22"/>
          <w:szCs w:val="22"/>
          <w:u w:val="single"/>
        </w:rPr>
        <w:t xml:space="preserve">datos susceptibles de clasificarse como confidenciales, como lo son </w:t>
      </w:r>
      <w:r w:rsidRPr="000761C7">
        <w:rPr>
          <w:rFonts w:ascii="Palatino Linotype" w:eastAsia="Palatino Linotype" w:hAnsi="Palatino Linotype" w:cs="Palatino Linotype"/>
          <w:b/>
          <w:sz w:val="22"/>
          <w:szCs w:val="22"/>
          <w:u w:val="single"/>
        </w:rPr>
        <w:t xml:space="preserve">fotografías de particulares. </w:t>
      </w:r>
    </w:p>
    <w:p w14:paraId="371E40A7" w14:textId="77777777" w:rsidR="00C6409B" w:rsidRPr="000761C7" w:rsidRDefault="00C6409B" w:rsidP="008D4B78">
      <w:pPr>
        <w:spacing w:line="360" w:lineRule="auto"/>
        <w:jc w:val="both"/>
        <w:rPr>
          <w:rFonts w:ascii="Palatino Linotype" w:eastAsia="Palatino Linotype" w:hAnsi="Palatino Linotype" w:cs="Palatino Linotype"/>
          <w:bCs/>
          <w:iCs/>
          <w:sz w:val="22"/>
          <w:szCs w:val="22"/>
        </w:rPr>
      </w:pPr>
    </w:p>
    <w:p w14:paraId="70B5B036" w14:textId="7F520D43" w:rsidR="00781AC8" w:rsidRPr="000761C7" w:rsidRDefault="00FD5B3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Asimismo,</w:t>
      </w:r>
      <w:r w:rsidR="001B2F05" w:rsidRPr="000761C7">
        <w:rPr>
          <w:rFonts w:ascii="Palatino Linotype" w:eastAsia="Palatino Linotype" w:hAnsi="Palatino Linotype" w:cs="Palatino Linotype"/>
          <w:sz w:val="22"/>
          <w:szCs w:val="22"/>
        </w:rPr>
        <w:t xml:space="preserve"> por cuanto hace a la parte</w:t>
      </w:r>
      <w:r w:rsidR="001B2F05" w:rsidRPr="000761C7">
        <w:rPr>
          <w:rFonts w:ascii="Palatino Linotype" w:eastAsia="Palatino Linotype" w:hAnsi="Palatino Linotype" w:cs="Palatino Linotype"/>
          <w:b/>
          <w:sz w:val="22"/>
          <w:szCs w:val="22"/>
        </w:rPr>
        <w:t xml:space="preserve"> Recurrente</w:t>
      </w:r>
      <w:r w:rsidR="001B2F05" w:rsidRPr="000761C7">
        <w:rPr>
          <w:rFonts w:ascii="Palatino Linotype" w:eastAsia="Palatino Linotype" w:hAnsi="Palatino Linotype" w:cs="Palatino Linotype"/>
          <w:sz w:val="22"/>
          <w:szCs w:val="22"/>
        </w:rPr>
        <w:t xml:space="preserve">, se tiene constancia que fue omisa en presentar sus alegatos, manifestaciones o cualquier manifestación que a su derecho conviniera, por lo que se tiene por precluido su derecho para tal efecto. </w:t>
      </w:r>
    </w:p>
    <w:p w14:paraId="5A4819FD" w14:textId="77777777" w:rsidR="009620A4" w:rsidRPr="000761C7" w:rsidRDefault="009620A4" w:rsidP="008D4B78">
      <w:pPr>
        <w:spacing w:line="360" w:lineRule="auto"/>
        <w:jc w:val="both"/>
        <w:rPr>
          <w:rFonts w:ascii="Palatino Linotype" w:eastAsia="Palatino Linotype" w:hAnsi="Palatino Linotype" w:cs="Palatino Linotype"/>
          <w:sz w:val="22"/>
          <w:szCs w:val="22"/>
        </w:rPr>
      </w:pPr>
    </w:p>
    <w:p w14:paraId="103A743D" w14:textId="45B75D23" w:rsidR="00CF3C09" w:rsidRPr="000761C7" w:rsidRDefault="00CF3C09" w:rsidP="008D4B78">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7. Ampliación del plazo.</w:t>
      </w:r>
      <w:r w:rsidRPr="000761C7">
        <w:rPr>
          <w:rFonts w:ascii="Palatino Linotype" w:eastAsia="Palatino Linotype" w:hAnsi="Palatino Linotype" w:cs="Palatino Linotype"/>
          <w:sz w:val="22"/>
          <w:szCs w:val="22"/>
        </w:rPr>
        <w:t xml:space="preserve"> En fecha </w:t>
      </w:r>
      <w:r w:rsidR="004912CA" w:rsidRPr="000761C7">
        <w:rPr>
          <w:rFonts w:ascii="Palatino Linotype" w:eastAsia="Palatino Linotype" w:hAnsi="Palatino Linotype" w:cs="Palatino Linotype"/>
          <w:b/>
          <w:sz w:val="22"/>
          <w:szCs w:val="22"/>
        </w:rPr>
        <w:t>cinco de noviembre de dos mil veinticinco</w:t>
      </w:r>
      <w:r w:rsidRPr="000761C7">
        <w:rPr>
          <w:rFonts w:ascii="Palatino Linotype" w:eastAsia="Palatino Linotype" w:hAnsi="Palatino Linotype" w:cs="Palatino Linotype"/>
          <w:sz w:val="22"/>
          <w:szCs w:val="22"/>
        </w:rPr>
        <w:t>, con fundamento en el artículo 181, párrafo tercero de la Ley de Transparencia y Acceso a la Información Pública del Estado de México y Municipios, se acordó la ampliación del plazo para su resolución.</w:t>
      </w:r>
    </w:p>
    <w:p w14:paraId="2D8A08E6" w14:textId="77777777" w:rsidR="00CF3C09" w:rsidRPr="000761C7" w:rsidRDefault="00CF3C09" w:rsidP="008D4B78">
      <w:pPr>
        <w:widowControl w:val="0"/>
        <w:spacing w:line="360" w:lineRule="auto"/>
        <w:jc w:val="both"/>
        <w:rPr>
          <w:rFonts w:ascii="Palatino Linotype" w:eastAsia="Palatino Linotype" w:hAnsi="Palatino Linotype" w:cs="Palatino Linotype"/>
          <w:sz w:val="22"/>
          <w:szCs w:val="22"/>
        </w:rPr>
      </w:pPr>
    </w:p>
    <w:p w14:paraId="23843700"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223EAD81"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5992F1AC"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54E3C15"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5563E159"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3C8E693"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7D428E09"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7D4FDA30"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7B726B6E" w14:textId="77777777" w:rsidR="00CF3C09" w:rsidRPr="000761C7" w:rsidRDefault="00CF3C09" w:rsidP="008D4B78">
      <w:pPr>
        <w:spacing w:line="360" w:lineRule="auto"/>
        <w:jc w:val="both"/>
        <w:rPr>
          <w:rFonts w:ascii="Palatino Linotype" w:eastAsia="Palatino Linotype" w:hAnsi="Palatino Linotype" w:cs="Palatino Linotype"/>
          <w:strike/>
          <w:sz w:val="22"/>
          <w:szCs w:val="22"/>
        </w:rPr>
      </w:pPr>
      <w:r w:rsidRPr="000761C7">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6F904EDF"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0E2EC138" w14:textId="77777777" w:rsidR="00CF3C09" w:rsidRPr="000761C7" w:rsidRDefault="00CF3C09" w:rsidP="008D4B78">
      <w:pPr>
        <w:numPr>
          <w:ilvl w:val="0"/>
          <w:numId w:val="28"/>
        </w:num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Complejidad del Asunto:</w:t>
      </w:r>
      <w:r w:rsidRPr="000761C7">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32B72CBA" w14:textId="77777777" w:rsidR="00CF3C09" w:rsidRPr="000761C7" w:rsidRDefault="00CF3C09" w:rsidP="008D4B78">
      <w:pPr>
        <w:spacing w:line="360" w:lineRule="auto"/>
        <w:ind w:left="927"/>
        <w:jc w:val="both"/>
        <w:rPr>
          <w:rFonts w:ascii="Palatino Linotype" w:eastAsia="Palatino Linotype" w:hAnsi="Palatino Linotype" w:cs="Palatino Linotype"/>
          <w:sz w:val="22"/>
          <w:szCs w:val="22"/>
        </w:rPr>
      </w:pPr>
    </w:p>
    <w:p w14:paraId="383BBBEE" w14:textId="77777777" w:rsidR="00CF3C09" w:rsidRPr="000761C7" w:rsidRDefault="00CF3C09" w:rsidP="008D4B78">
      <w:pPr>
        <w:numPr>
          <w:ilvl w:val="0"/>
          <w:numId w:val="28"/>
        </w:num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Actividad Procesal del interesado.</w:t>
      </w:r>
      <w:r w:rsidRPr="000761C7">
        <w:rPr>
          <w:rFonts w:ascii="Palatino Linotype" w:eastAsia="Palatino Linotype" w:hAnsi="Palatino Linotype" w:cs="Palatino Linotype"/>
          <w:sz w:val="22"/>
          <w:szCs w:val="22"/>
        </w:rPr>
        <w:t xml:space="preserve"> Acciones u omisiones del interesado.</w:t>
      </w:r>
    </w:p>
    <w:p w14:paraId="66A56390" w14:textId="77777777" w:rsidR="00CF3C09" w:rsidRPr="000761C7" w:rsidRDefault="00CF3C09" w:rsidP="008D4B78">
      <w:pPr>
        <w:spacing w:line="360" w:lineRule="auto"/>
        <w:ind w:left="927"/>
        <w:jc w:val="both"/>
        <w:rPr>
          <w:rFonts w:ascii="Palatino Linotype" w:eastAsia="Palatino Linotype" w:hAnsi="Palatino Linotype" w:cs="Palatino Linotype"/>
          <w:sz w:val="22"/>
          <w:szCs w:val="22"/>
        </w:rPr>
      </w:pPr>
    </w:p>
    <w:p w14:paraId="71E97DCD" w14:textId="77777777" w:rsidR="00CF3C09" w:rsidRPr="000761C7" w:rsidRDefault="00CF3C09" w:rsidP="008D4B78">
      <w:pPr>
        <w:numPr>
          <w:ilvl w:val="0"/>
          <w:numId w:val="28"/>
        </w:num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Conducta de la Autoridad:</w:t>
      </w:r>
      <w:r w:rsidRPr="000761C7">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258C104B" w14:textId="77777777" w:rsidR="00CF3C09" w:rsidRPr="000761C7" w:rsidRDefault="00CF3C09" w:rsidP="008D4B78">
      <w:pPr>
        <w:spacing w:line="360" w:lineRule="auto"/>
        <w:ind w:left="927"/>
        <w:jc w:val="both"/>
        <w:rPr>
          <w:rFonts w:ascii="Palatino Linotype" w:eastAsia="Palatino Linotype" w:hAnsi="Palatino Linotype" w:cs="Palatino Linotype"/>
          <w:sz w:val="22"/>
          <w:szCs w:val="22"/>
        </w:rPr>
      </w:pPr>
    </w:p>
    <w:p w14:paraId="0959D99A" w14:textId="77777777" w:rsidR="00CF3C09" w:rsidRPr="000761C7" w:rsidRDefault="00CF3C09" w:rsidP="008D4B78">
      <w:pPr>
        <w:numPr>
          <w:ilvl w:val="0"/>
          <w:numId w:val="28"/>
        </w:num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
          <w:sz w:val="22"/>
          <w:szCs w:val="22"/>
        </w:rPr>
        <w:t xml:space="preserve">La afectación generada en la situación jurídica de la persona involucrada en el proceso: </w:t>
      </w:r>
      <w:r w:rsidRPr="000761C7">
        <w:rPr>
          <w:rFonts w:ascii="Palatino Linotype" w:eastAsia="Palatino Linotype" w:hAnsi="Palatino Linotype" w:cs="Palatino Linotype"/>
          <w:sz w:val="22"/>
          <w:szCs w:val="22"/>
        </w:rPr>
        <w:t>Violación a sus derechos humanos.</w:t>
      </w:r>
    </w:p>
    <w:p w14:paraId="56FD9FF1"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5AEDC6D4"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6EF18A88"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435C633D" w14:textId="77777777" w:rsidR="00CF3C09" w:rsidRPr="000761C7" w:rsidRDefault="00CF3C09" w:rsidP="008D4B78">
      <w:pPr>
        <w:spacing w:line="360" w:lineRule="auto"/>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0761C7">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0761C7">
        <w:rPr>
          <w:rFonts w:ascii="Palatino Linotype" w:eastAsia="Palatino Linotype" w:hAnsi="Palatino Linotype" w:cs="Palatino Linotype"/>
          <w:sz w:val="22"/>
          <w:szCs w:val="22"/>
        </w:rPr>
        <w:t>, visible en la Gaceta del Seminario Judicial de la Federación con el registro digital 205635.</w:t>
      </w:r>
    </w:p>
    <w:p w14:paraId="4A58014A"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2D363D77"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14E0BFF2"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0D3065DB"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14C04C37"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p>
    <w:p w14:paraId="3038A2AA" w14:textId="77777777" w:rsidR="00CF3C09" w:rsidRPr="000761C7" w:rsidRDefault="00CF3C09" w:rsidP="008D4B78">
      <w:pPr>
        <w:spacing w:line="360" w:lineRule="auto"/>
        <w:ind w:left="851" w:right="616"/>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i/>
          <w:sz w:val="22"/>
          <w:szCs w:val="22"/>
        </w:rPr>
        <w:t>“PLAZO RAZONABLE PARA RESOLVER. DIMENSIÓN Y EFECTOS DE ESTE CONCEPTO CUANDO SE ADUCE EXCESIVA CARGA DE TRABAJO.”</w:t>
      </w:r>
      <w:r w:rsidRPr="000761C7">
        <w:rPr>
          <w:rFonts w:ascii="Palatino Linotype" w:eastAsia="Palatino Linotype" w:hAnsi="Palatino Linotype" w:cs="Palatino Linotype"/>
          <w:sz w:val="22"/>
          <w:szCs w:val="22"/>
        </w:rPr>
        <w:t xml:space="preserve"> consultable en el Seminario Judicial de la Federación y su gaceta, con el registro digital 2002351.</w:t>
      </w:r>
    </w:p>
    <w:p w14:paraId="07C50E95" w14:textId="77777777" w:rsidR="00CF3C09" w:rsidRPr="000761C7" w:rsidRDefault="00CF3C09" w:rsidP="008D4B78">
      <w:pPr>
        <w:spacing w:line="360" w:lineRule="auto"/>
        <w:ind w:left="851" w:right="616"/>
        <w:jc w:val="both"/>
        <w:rPr>
          <w:rFonts w:ascii="Palatino Linotype" w:eastAsia="Palatino Linotype" w:hAnsi="Palatino Linotype" w:cs="Palatino Linotype"/>
          <w:b/>
          <w:sz w:val="22"/>
          <w:szCs w:val="22"/>
        </w:rPr>
      </w:pPr>
    </w:p>
    <w:p w14:paraId="2DCD0DCC" w14:textId="77777777" w:rsidR="00CF3C09" w:rsidRPr="000761C7" w:rsidRDefault="00CF3C09" w:rsidP="008D4B78">
      <w:pPr>
        <w:spacing w:line="360" w:lineRule="auto"/>
        <w:ind w:left="851" w:right="616"/>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0761C7">
        <w:rPr>
          <w:rFonts w:ascii="Palatino Linotype" w:eastAsia="Palatino Linotype" w:hAnsi="Palatino Linotype" w:cs="Palatino Linotype"/>
          <w:sz w:val="22"/>
          <w:szCs w:val="22"/>
        </w:rPr>
        <w:t>, visible en el Seminario Judicial de la Federación y su gaceta, con el registro digital 2002350.</w:t>
      </w:r>
    </w:p>
    <w:p w14:paraId="2E971045" w14:textId="77777777" w:rsidR="00CF3C09" w:rsidRPr="000761C7" w:rsidRDefault="00CF3C09" w:rsidP="008D4B78">
      <w:pPr>
        <w:spacing w:line="360" w:lineRule="auto"/>
        <w:ind w:left="567" w:right="616"/>
        <w:jc w:val="both"/>
        <w:rPr>
          <w:rFonts w:ascii="Palatino Linotype" w:eastAsia="Palatino Linotype" w:hAnsi="Palatino Linotype" w:cs="Palatino Linotype"/>
          <w:sz w:val="22"/>
          <w:szCs w:val="22"/>
        </w:rPr>
      </w:pPr>
    </w:p>
    <w:p w14:paraId="7457F3A4" w14:textId="77777777" w:rsidR="00CF3C09" w:rsidRPr="000761C7" w:rsidRDefault="00CF3C09"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19C24F57" w14:textId="77777777" w:rsidR="003C6F24" w:rsidRPr="000761C7" w:rsidRDefault="003C6F24" w:rsidP="008D4B78">
      <w:pPr>
        <w:spacing w:line="360" w:lineRule="auto"/>
        <w:jc w:val="both"/>
        <w:rPr>
          <w:rFonts w:ascii="Palatino Linotype" w:eastAsia="Palatino Linotype" w:hAnsi="Palatino Linotype" w:cs="Palatino Linotype"/>
          <w:sz w:val="22"/>
          <w:szCs w:val="22"/>
        </w:rPr>
      </w:pPr>
    </w:p>
    <w:p w14:paraId="668273D1" w14:textId="63638587" w:rsidR="00781AC8" w:rsidRPr="000761C7" w:rsidRDefault="00922B13"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8</w:t>
      </w:r>
      <w:r w:rsidR="001B2F05" w:rsidRPr="000761C7">
        <w:rPr>
          <w:rFonts w:ascii="Palatino Linotype" w:eastAsia="Palatino Linotype" w:hAnsi="Palatino Linotype" w:cs="Palatino Linotype"/>
          <w:b/>
          <w:sz w:val="22"/>
          <w:szCs w:val="22"/>
        </w:rPr>
        <w:t xml:space="preserve">. Cierres de instrucción. </w:t>
      </w:r>
      <w:r w:rsidR="001B2F05" w:rsidRPr="000761C7">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 los expedientes, el </w:t>
      </w:r>
      <w:r w:rsidR="007858A3" w:rsidRPr="000761C7">
        <w:rPr>
          <w:rFonts w:ascii="Palatino Linotype" w:eastAsia="Palatino Linotype" w:hAnsi="Palatino Linotype" w:cs="Palatino Linotype"/>
          <w:b/>
          <w:sz w:val="22"/>
          <w:szCs w:val="22"/>
        </w:rPr>
        <w:t>veinticinco</w:t>
      </w:r>
      <w:r w:rsidR="00274793"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b/>
          <w:sz w:val="22"/>
          <w:szCs w:val="22"/>
        </w:rPr>
        <w:t>de febrero</w:t>
      </w:r>
      <w:r w:rsidR="001B2F05" w:rsidRPr="000761C7">
        <w:rPr>
          <w:rFonts w:ascii="Palatino Linotype" w:eastAsia="Palatino Linotype" w:hAnsi="Palatino Linotype" w:cs="Palatino Linotype"/>
          <w:b/>
          <w:sz w:val="22"/>
          <w:szCs w:val="22"/>
        </w:rPr>
        <w:t xml:space="preserve"> de dos mil </w:t>
      </w:r>
      <w:r w:rsidR="00274793" w:rsidRPr="000761C7">
        <w:rPr>
          <w:rFonts w:ascii="Palatino Linotype" w:eastAsia="Palatino Linotype" w:hAnsi="Palatino Linotype" w:cs="Palatino Linotype"/>
          <w:b/>
          <w:sz w:val="22"/>
          <w:szCs w:val="22"/>
        </w:rPr>
        <w:t>veintiséis</w:t>
      </w:r>
      <w:r w:rsidR="001B2F05" w:rsidRPr="000761C7">
        <w:rPr>
          <w:rFonts w:ascii="Palatino Linotype" w:eastAsia="Palatino Linotype" w:hAnsi="Palatino Linotype" w:cs="Palatino Linotype"/>
          <w:sz w:val="22"/>
          <w:szCs w:val="22"/>
        </w:rPr>
        <w:t>, la Comisionada Ponente determinó los cierres de instrucción en términos de la fracción VI del artículo 185 de la Ley de Transparencia y Acceso a la Información Pública del Estado de México y Municipios.</w:t>
      </w:r>
    </w:p>
    <w:p w14:paraId="4E6A7B78" w14:textId="77777777" w:rsidR="003C6F24" w:rsidRPr="000761C7" w:rsidRDefault="003C6F24" w:rsidP="008D4B78">
      <w:pPr>
        <w:spacing w:line="360" w:lineRule="auto"/>
        <w:jc w:val="both"/>
        <w:rPr>
          <w:rFonts w:ascii="Palatino Linotype" w:eastAsia="Palatino Linotype" w:hAnsi="Palatino Linotype" w:cs="Palatino Linotype"/>
          <w:sz w:val="22"/>
          <w:szCs w:val="22"/>
        </w:rPr>
      </w:pPr>
    </w:p>
    <w:p w14:paraId="22F64357" w14:textId="7D97403C"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En razón de que fueron debidamente sustanciados los expedientes electrónico</w:t>
      </w:r>
      <w:r w:rsidR="00D066C0" w:rsidRPr="000761C7">
        <w:rPr>
          <w:rFonts w:ascii="Palatino Linotype" w:eastAsia="Palatino Linotype" w:hAnsi="Palatino Linotype" w:cs="Palatino Linotype"/>
          <w:sz w:val="22"/>
          <w:szCs w:val="22"/>
        </w:rPr>
        <w:t>s</w:t>
      </w:r>
      <w:r w:rsidRPr="000761C7">
        <w:rPr>
          <w:rFonts w:ascii="Palatino Linotype" w:eastAsia="Palatino Linotype" w:hAnsi="Palatino Linotype" w:cs="Palatino Linotype"/>
          <w:sz w:val="22"/>
          <w:szCs w:val="22"/>
        </w:rPr>
        <w:t xml:space="preserve"> y no existen diligencias pendientes de desahogo, se emite la Resolución que conforme a Derecho proceda, de acuerdo con los siguientes: </w:t>
      </w:r>
    </w:p>
    <w:p w14:paraId="660F93A4" w14:textId="77777777" w:rsidR="003C6F24" w:rsidRPr="000761C7" w:rsidRDefault="003C6F24" w:rsidP="008D4B78">
      <w:pPr>
        <w:spacing w:line="360" w:lineRule="auto"/>
        <w:jc w:val="both"/>
        <w:rPr>
          <w:rFonts w:ascii="Palatino Linotype" w:eastAsia="Palatino Linotype" w:hAnsi="Palatino Linotype" w:cs="Palatino Linotype"/>
          <w:sz w:val="22"/>
          <w:szCs w:val="22"/>
        </w:rPr>
      </w:pPr>
    </w:p>
    <w:p w14:paraId="5C8224DD" w14:textId="77777777" w:rsidR="00781AC8" w:rsidRPr="000761C7" w:rsidRDefault="001B2F05" w:rsidP="008D4B78">
      <w:pPr>
        <w:widowControl w:val="0"/>
        <w:spacing w:line="360" w:lineRule="auto"/>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II. C O N S I D E R A N D O S</w:t>
      </w:r>
    </w:p>
    <w:p w14:paraId="07CD1E56" w14:textId="77777777" w:rsidR="00781AC8" w:rsidRPr="000761C7" w:rsidRDefault="00781AC8" w:rsidP="008D4B78">
      <w:pPr>
        <w:widowControl w:val="0"/>
        <w:spacing w:line="360" w:lineRule="auto"/>
        <w:jc w:val="center"/>
        <w:rPr>
          <w:rFonts w:ascii="Palatino Linotype" w:eastAsia="Palatino Linotype" w:hAnsi="Palatino Linotype" w:cs="Palatino Linotype"/>
          <w:b/>
          <w:sz w:val="22"/>
          <w:szCs w:val="22"/>
        </w:rPr>
      </w:pPr>
    </w:p>
    <w:p w14:paraId="631179DE" w14:textId="141439C6"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Primero. Competencia.</w:t>
      </w:r>
      <w:r w:rsidRPr="000761C7">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los presentes recursos de revisión interpuestos por la parte</w:t>
      </w:r>
      <w:r w:rsidRPr="000761C7">
        <w:rPr>
          <w:rFonts w:ascii="Palatino Linotype" w:eastAsia="Palatino Linotype" w:hAnsi="Palatino Linotype" w:cs="Palatino Linotype"/>
          <w:b/>
          <w:sz w:val="22"/>
          <w:szCs w:val="22"/>
        </w:rPr>
        <w:t xml:space="preserve"> Recurrente</w:t>
      </w:r>
      <w:r w:rsidRPr="000761C7">
        <w:rPr>
          <w:rFonts w:ascii="Palatino Linotype" w:eastAsia="Palatino Linotype" w:hAnsi="Palatino Linotype" w:cs="Palatino Linotype"/>
          <w:sz w:val="22"/>
          <w:szCs w:val="22"/>
        </w:rPr>
        <w:t xml:space="preserve">, conforme a lo dispuesto en los artículos 6, apartado A de la Constitución Política de los Estados Unidos Mexicanos; 5 párrafos </w:t>
      </w:r>
      <w:r w:rsidR="00590D9B" w:rsidRPr="000761C7">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0761C7">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w:t>
      </w:r>
      <w:r w:rsidR="004912CA"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sz w:val="22"/>
          <w:szCs w:val="22"/>
        </w:rPr>
        <w:t>XXIII</w:t>
      </w:r>
      <w:r w:rsidR="004912CA" w:rsidRPr="000761C7">
        <w:rPr>
          <w:rFonts w:ascii="Palatino Linotype" w:eastAsia="Palatino Linotype" w:hAnsi="Palatino Linotype" w:cs="Palatino Linotype"/>
          <w:sz w:val="22"/>
          <w:szCs w:val="22"/>
        </w:rPr>
        <w:t xml:space="preserve"> y XXIV</w:t>
      </w:r>
      <w:r w:rsidRPr="000761C7">
        <w:rPr>
          <w:rFonts w:ascii="Palatino Linotype" w:eastAsia="Palatino Linotype" w:hAnsi="Palatino Linotype" w:cs="Palatino Linotype"/>
          <w:sz w:val="22"/>
          <w:szCs w:val="22"/>
        </w:rPr>
        <w:t xml:space="preserve"> y 11 del Reglamento Interior del Instituto de Transparencia, Acceso a la Información Pública y Protección de Datos Personales del Estado de México y Municipios.</w:t>
      </w:r>
    </w:p>
    <w:p w14:paraId="5D120B9D"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307D356E" w14:textId="77777777" w:rsidR="00781AC8" w:rsidRPr="000761C7" w:rsidRDefault="001B2F05" w:rsidP="008D4B78">
      <w:pPr>
        <w:spacing w:line="360" w:lineRule="auto"/>
        <w:jc w:val="both"/>
        <w:rPr>
          <w:rFonts w:ascii="Palatino Linotype" w:eastAsia="Palatino Linotype" w:hAnsi="Palatino Linotype" w:cs="Palatino Linotype"/>
          <w:sz w:val="22"/>
          <w:szCs w:val="22"/>
        </w:rPr>
      </w:pPr>
      <w:bookmarkStart w:id="1" w:name="_heading=h.tyjcwt" w:colFirst="0" w:colLast="0"/>
      <w:bookmarkEnd w:id="1"/>
      <w:r w:rsidRPr="000761C7">
        <w:rPr>
          <w:rFonts w:ascii="Palatino Linotype" w:eastAsia="Palatino Linotype" w:hAnsi="Palatino Linotype" w:cs="Palatino Linotype"/>
          <w:b/>
          <w:sz w:val="22"/>
          <w:szCs w:val="22"/>
        </w:rPr>
        <w:t xml:space="preserve">Segundo. Oportunidad y Procedibilidad de los Recursos de Revisión. </w:t>
      </w:r>
      <w:r w:rsidRPr="000761C7">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1854632C"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4E77997F" w14:textId="05FCE4F0"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toda vez que </w:t>
      </w:r>
      <w:r w:rsidRPr="000761C7">
        <w:rPr>
          <w:rFonts w:ascii="Palatino Linotype" w:eastAsia="Palatino Linotype" w:hAnsi="Palatino Linotype" w:cs="Palatino Linotype"/>
          <w:b/>
          <w:sz w:val="22"/>
          <w:szCs w:val="22"/>
        </w:rPr>
        <w:t>el Sujeto Obligado</w:t>
      </w:r>
      <w:r w:rsidRPr="000761C7">
        <w:rPr>
          <w:rFonts w:ascii="Palatino Linotype" w:eastAsia="Palatino Linotype" w:hAnsi="Palatino Linotype" w:cs="Palatino Linotype"/>
          <w:sz w:val="22"/>
          <w:szCs w:val="22"/>
        </w:rPr>
        <w:t xml:space="preserve"> respondió a la solicitud de información el </w:t>
      </w:r>
      <w:r w:rsidR="00590D9B" w:rsidRPr="000761C7">
        <w:rPr>
          <w:rFonts w:ascii="Palatino Linotype" w:eastAsia="Palatino Linotype" w:hAnsi="Palatino Linotype" w:cs="Palatino Linotype"/>
          <w:b/>
          <w:sz w:val="22"/>
          <w:szCs w:val="22"/>
        </w:rPr>
        <w:t>treinta de junio</w:t>
      </w:r>
      <w:r w:rsidR="005B1BCF" w:rsidRPr="000761C7">
        <w:rPr>
          <w:rFonts w:ascii="Palatino Linotype" w:eastAsia="Palatino Linotype" w:hAnsi="Palatino Linotype" w:cs="Palatino Linotype"/>
          <w:b/>
          <w:sz w:val="22"/>
          <w:szCs w:val="22"/>
        </w:rPr>
        <w:t xml:space="preserve"> de dos mil veinticinco</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mientras que los recursos de revisión se interpusieron el </w:t>
      </w:r>
      <w:r w:rsidR="00590D9B" w:rsidRPr="000761C7">
        <w:rPr>
          <w:rFonts w:ascii="Palatino Linotype" w:eastAsia="Palatino Linotype" w:hAnsi="Palatino Linotype" w:cs="Palatino Linotype"/>
          <w:b/>
          <w:sz w:val="22"/>
          <w:szCs w:val="22"/>
        </w:rPr>
        <w:t>treinta de junio</w:t>
      </w:r>
      <w:r w:rsidR="005B1BCF" w:rsidRPr="000761C7">
        <w:rPr>
          <w:rFonts w:ascii="Palatino Linotype" w:eastAsia="Palatino Linotype" w:hAnsi="Palatino Linotype" w:cs="Palatino Linotype"/>
          <w:b/>
          <w:sz w:val="22"/>
          <w:szCs w:val="22"/>
        </w:rPr>
        <w:t xml:space="preserve"> de dos mil veinticinco</w:t>
      </w:r>
      <w:r w:rsidRPr="000761C7">
        <w:rPr>
          <w:rFonts w:ascii="Palatino Linotype" w:eastAsia="Palatino Linotype" w:hAnsi="Palatino Linotype" w:cs="Palatino Linotype"/>
          <w:sz w:val="22"/>
          <w:szCs w:val="22"/>
        </w:rPr>
        <w:t xml:space="preserve">, esto, </w:t>
      </w:r>
      <w:r w:rsidR="00D066C0" w:rsidRPr="000761C7">
        <w:rPr>
          <w:rFonts w:ascii="Palatino Linotype" w:eastAsia="Palatino Linotype" w:hAnsi="Palatino Linotype" w:cs="Palatino Linotype"/>
          <w:sz w:val="22"/>
          <w:szCs w:val="22"/>
        </w:rPr>
        <w:t>el mismo</w:t>
      </w:r>
      <w:r w:rsidR="005B1BCF" w:rsidRPr="000761C7">
        <w:rPr>
          <w:rFonts w:ascii="Palatino Linotype" w:eastAsia="Palatino Linotype" w:hAnsi="Palatino Linotype" w:cs="Palatino Linotype"/>
          <w:sz w:val="22"/>
          <w:szCs w:val="22"/>
        </w:rPr>
        <w:t xml:space="preserve"> día</w:t>
      </w:r>
      <w:r w:rsidRPr="000761C7">
        <w:rPr>
          <w:rFonts w:ascii="Palatino Linotype" w:eastAsia="Palatino Linotype" w:hAnsi="Palatino Linotype" w:cs="Palatino Linotype"/>
          <w:sz w:val="22"/>
          <w:szCs w:val="22"/>
        </w:rPr>
        <w:t xml:space="preserve"> en que tuvo conocimiento de las respuestas impugnadas.</w:t>
      </w:r>
    </w:p>
    <w:p w14:paraId="78A58492" w14:textId="77777777" w:rsidR="00D066C0" w:rsidRPr="000761C7" w:rsidRDefault="00D066C0" w:rsidP="008D4B78">
      <w:pPr>
        <w:spacing w:line="360" w:lineRule="auto"/>
        <w:jc w:val="both"/>
        <w:rPr>
          <w:rFonts w:ascii="Palatino Linotype" w:eastAsia="Palatino Linotype" w:hAnsi="Palatino Linotype" w:cs="Palatino Linotype"/>
          <w:sz w:val="22"/>
          <w:szCs w:val="22"/>
        </w:rPr>
      </w:pPr>
    </w:p>
    <w:p w14:paraId="29DB6806" w14:textId="43FB2127" w:rsidR="00D066C0" w:rsidRPr="000761C7" w:rsidRDefault="00D066C0"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este sentido, al considerar la fecha en que se formuló la solicitud y la fecha en que respondió a esta el </w:t>
      </w:r>
      <w:r w:rsidR="00C37CDC"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así como la fecha en que se interpuso el recurso de revisión, se concluye que el presente recurso de revisión se encuentra dentro de los márgenes temporales previstos las disposiciones legales referidas.</w:t>
      </w:r>
    </w:p>
    <w:p w14:paraId="786D605A"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61326926" w14:textId="77777777" w:rsidR="00D066C0" w:rsidRPr="000761C7" w:rsidRDefault="00D066C0"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Sin que contraríe a lo anterior, el artículo 178 en análisis, refiere que el plazo de quince días hábiles se contará a partir del día siguiente de la fecha en que el afectado tuvo conocimiento de la resolución materia de impugnación, ya que ello debe entenderse para el efecto de que transcurrido dicho plazo ya no podrá presentarse el medio de impugnación o si es que se presenta, el mismo se considerará extemporáneo, no así cuando el medio de defensa se interponga antes de que comience a correr el plazo legal; tiene aplicación por analogía, la jurisprudencia 1ª. /J.41/2015, publicada en el Semanario Judicial de la Federación y su Gaceta, Libro 19, Junio de 2015, Tomo I, página 569 de la Décima época que lleva por rubro y texto los siguientes:</w:t>
      </w:r>
    </w:p>
    <w:p w14:paraId="1433BC33" w14:textId="77777777" w:rsidR="00C37CDC" w:rsidRPr="000761C7" w:rsidRDefault="00C37CDC" w:rsidP="008D4B78">
      <w:pPr>
        <w:ind w:left="851" w:right="616"/>
        <w:jc w:val="both"/>
        <w:rPr>
          <w:rFonts w:ascii="Palatino Linotype" w:eastAsia="Palatino Linotype" w:hAnsi="Palatino Linotype" w:cs="Palatino Linotype"/>
          <w:i/>
          <w:sz w:val="22"/>
          <w:szCs w:val="22"/>
        </w:rPr>
      </w:pPr>
    </w:p>
    <w:p w14:paraId="65F8AEC5" w14:textId="77777777" w:rsidR="00D066C0" w:rsidRPr="000761C7" w:rsidRDefault="00D066C0" w:rsidP="008D4B78">
      <w:pPr>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RECURSO DE RECLAMACIÓN. SU INTERPOSICIÓN NO ES EXTEMPORÁNEA SI SE REALIZA ANTES DE QUE INICIE EL PLAZO PARA HACERLO</w:t>
      </w:r>
      <w:r w:rsidRPr="000761C7">
        <w:rPr>
          <w:rFonts w:ascii="Palatino Linotype" w:eastAsia="Palatino Linotype" w:hAnsi="Palatino Linotype" w:cs="Palatino Linotype"/>
          <w:i/>
          <w:sz w:val="22"/>
          <w:szCs w:val="22"/>
        </w:rPr>
        <w:t>.</w:t>
      </w:r>
    </w:p>
    <w:p w14:paraId="10559EDA" w14:textId="77777777" w:rsidR="00D066C0" w:rsidRPr="000761C7" w:rsidRDefault="00D066C0" w:rsidP="008D4B78">
      <w:pPr>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extemporánea.”(Sic)</w:t>
      </w:r>
    </w:p>
    <w:p w14:paraId="1FC79AA4"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09A51EE6" w14:textId="77777777" w:rsidR="00D066C0" w:rsidRPr="000761C7" w:rsidRDefault="00D066C0"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este sentido, al considerar la fecha en que se formularon las solicitudes y la fecha en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respondió a estas; así como la fecha en que se interpuso el recurso de revisión, se concluye que el presente recurso de revisión se encuentra dentro de los márgenes temporales previstos las disposiciones legales referidas.</w:t>
      </w:r>
    </w:p>
    <w:p w14:paraId="47843C33"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41E930E5" w14:textId="045A82D8" w:rsidR="00781AC8" w:rsidRPr="000761C7" w:rsidRDefault="001B2F05"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Asimismo, por cuanto hace a la procedibilidad de los recursos de revisión, es de suma importancia señalar que la parte</w:t>
      </w:r>
      <w:r w:rsidRPr="000761C7">
        <w:rPr>
          <w:rFonts w:ascii="Palatino Linotype" w:eastAsia="Palatino Linotype" w:hAnsi="Palatino Linotype" w:cs="Palatino Linotype"/>
          <w:b/>
          <w:sz w:val="22"/>
          <w:szCs w:val="22"/>
        </w:rPr>
        <w:t xml:space="preserve"> Recurrente</w:t>
      </w:r>
      <w:r w:rsidRPr="000761C7">
        <w:rPr>
          <w:rFonts w:ascii="Palatino Linotype" w:eastAsia="Palatino Linotype" w:hAnsi="Palatino Linotype" w:cs="Palatino Linotype"/>
          <w:sz w:val="22"/>
          <w:szCs w:val="22"/>
        </w:rPr>
        <w:t xml:space="preserve"> omitió señalar nombre con el que desee ser identificado(a), como se advierte en el detalle de seguimiento del SAIMEX, no obstante, no proporcionar el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37065A54" w14:textId="77777777" w:rsidR="00C37CDC" w:rsidRPr="000761C7" w:rsidRDefault="00C37CDC"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2A059CE8" w14:textId="77777777" w:rsidR="00781AC8" w:rsidRPr="000761C7" w:rsidRDefault="001B2F05"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09C40E47"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34613059" w14:textId="57460848"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Así también, por cuanto hace a la procedibilidad de los recursos de revisión, una vez realizado el análisis de los formatos de interposición de los recursos, se concluye la acreditación plena de los elementos formales precisados por el artículo 180 de la Ley de Transparencia y Acceso a la Información Pública del Estado de México y Municipios, en atención a que fueron presentados mediante el formato visible en el SAIMEX.</w:t>
      </w:r>
    </w:p>
    <w:p w14:paraId="34B88A93" w14:textId="77777777" w:rsidR="00AF50E0" w:rsidRPr="000761C7" w:rsidRDefault="00AF50E0" w:rsidP="008D4B78">
      <w:pPr>
        <w:spacing w:line="360" w:lineRule="auto"/>
        <w:jc w:val="both"/>
        <w:rPr>
          <w:rFonts w:ascii="Palatino Linotype" w:eastAsia="Palatino Linotype" w:hAnsi="Palatino Linotype" w:cs="Palatino Linotype"/>
          <w:sz w:val="22"/>
          <w:szCs w:val="22"/>
        </w:rPr>
      </w:pPr>
    </w:p>
    <w:p w14:paraId="0F88856D" w14:textId="55E10DA7" w:rsidR="00781AC8" w:rsidRPr="000761C7" w:rsidRDefault="001B2F05" w:rsidP="008D4B78">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Ahora bien, resulta procedente la interposición de los recursos, según lo aducido por la parte recurrente en sus razones o motivos de inconformidad, de acu</w:t>
      </w:r>
      <w:r w:rsidR="00590D9B" w:rsidRPr="000761C7">
        <w:rPr>
          <w:rFonts w:ascii="Palatino Linotype" w:eastAsia="Palatino Linotype" w:hAnsi="Palatino Linotype" w:cs="Palatino Linotype"/>
          <w:sz w:val="22"/>
          <w:szCs w:val="22"/>
        </w:rPr>
        <w:t xml:space="preserve">erdo al artículo 179, fracción </w:t>
      </w:r>
      <w:r w:rsidRPr="000761C7">
        <w:rPr>
          <w:rFonts w:ascii="Palatino Linotype" w:eastAsia="Palatino Linotype" w:hAnsi="Palatino Linotype" w:cs="Palatino Linotype"/>
          <w:sz w:val="22"/>
          <w:szCs w:val="22"/>
        </w:rPr>
        <w:t>I de la Ley de Transparencia y Acceso a la Información Pública del Estado de México y Municipios; que a la letra dice:</w:t>
      </w:r>
    </w:p>
    <w:p w14:paraId="41647164" w14:textId="77777777" w:rsidR="00C37CDC" w:rsidRPr="000761C7" w:rsidRDefault="00C37CDC"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p>
    <w:p w14:paraId="037357D4" w14:textId="77777777" w:rsidR="00781AC8" w:rsidRPr="000761C7" w:rsidRDefault="001B2F05"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“Artículo 179</w:t>
      </w:r>
      <w:r w:rsidRPr="000761C7">
        <w:rPr>
          <w:rFonts w:ascii="Palatino Linotype" w:eastAsia="Palatino Linotype" w:hAnsi="Palatino Linotype" w:cs="Palatino Linotype"/>
          <w:i/>
          <w:sz w:val="22"/>
          <w:szCs w:val="22"/>
        </w:rPr>
        <w:t xml:space="preserve">. </w:t>
      </w:r>
      <w:r w:rsidRPr="000761C7">
        <w:rPr>
          <w:rFonts w:ascii="Palatino Linotype" w:eastAsia="Palatino Linotype" w:hAnsi="Palatino Linotype" w:cs="Palatino Linotype"/>
          <w:b/>
          <w:i/>
          <w:sz w:val="22"/>
          <w:szCs w:val="22"/>
        </w:rPr>
        <w:t>El recurso de revisión</w:t>
      </w:r>
      <w:r w:rsidRPr="000761C7">
        <w:rPr>
          <w:rFonts w:ascii="Palatino Linotype" w:eastAsia="Palatino Linotype" w:hAnsi="Palatino Linotype" w:cs="Palatino Linotype"/>
          <w:i/>
          <w:sz w:val="22"/>
          <w:szCs w:val="22"/>
        </w:rPr>
        <w:t xml:space="preserve"> es un medio de protección que la Ley otorga a los particulares, para hacer valer su derecho de acceso a la información pública</w:t>
      </w:r>
      <w:r w:rsidRPr="000761C7">
        <w:rPr>
          <w:rFonts w:ascii="Palatino Linotype" w:eastAsia="Palatino Linotype" w:hAnsi="Palatino Linotype" w:cs="Palatino Linotype"/>
          <w:b/>
          <w:i/>
          <w:sz w:val="22"/>
          <w:szCs w:val="22"/>
        </w:rPr>
        <w:t>, y procederá en contra de las siguientes causas</w:t>
      </w:r>
      <w:r w:rsidRPr="000761C7">
        <w:rPr>
          <w:rFonts w:ascii="Palatino Linotype" w:eastAsia="Palatino Linotype" w:hAnsi="Palatino Linotype" w:cs="Palatino Linotype"/>
          <w:i/>
          <w:sz w:val="22"/>
          <w:szCs w:val="22"/>
        </w:rPr>
        <w:t>:</w:t>
      </w:r>
    </w:p>
    <w:p w14:paraId="7AFD2073" w14:textId="35D5AF63" w:rsidR="00781AC8" w:rsidRPr="000761C7" w:rsidRDefault="00781AC8"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D2E412" w14:textId="67AA5382" w:rsidR="00781AC8" w:rsidRPr="000761C7" w:rsidRDefault="00590D9B"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 La negativa a la información solicitada;</w:t>
      </w:r>
      <w:r w:rsidR="001B2F05" w:rsidRPr="000761C7">
        <w:rPr>
          <w:rFonts w:ascii="Palatino Linotype" w:eastAsia="Palatino Linotype" w:hAnsi="Palatino Linotype" w:cs="Palatino Linotype"/>
          <w:i/>
          <w:sz w:val="22"/>
          <w:szCs w:val="22"/>
        </w:rPr>
        <w:t xml:space="preserve">” </w:t>
      </w:r>
    </w:p>
    <w:p w14:paraId="131E9A78" w14:textId="77777777" w:rsidR="00212AD0" w:rsidRPr="000761C7" w:rsidRDefault="00212AD0" w:rsidP="008D4B78">
      <w:pPr>
        <w:pBdr>
          <w:top w:val="nil"/>
          <w:left w:val="nil"/>
          <w:bottom w:val="nil"/>
          <w:right w:val="nil"/>
          <w:between w:val="nil"/>
        </w:pBdr>
        <w:spacing w:line="276" w:lineRule="auto"/>
        <w:ind w:left="992" w:right="1043"/>
        <w:jc w:val="both"/>
        <w:rPr>
          <w:rFonts w:ascii="Palatino Linotype" w:eastAsia="Palatino Linotype" w:hAnsi="Palatino Linotype" w:cs="Palatino Linotype"/>
          <w:i/>
          <w:sz w:val="22"/>
          <w:szCs w:val="22"/>
        </w:rPr>
      </w:pPr>
    </w:p>
    <w:p w14:paraId="44846FF7" w14:textId="2016162C"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 xml:space="preserve">Tercero. Materia de la revisión. </w:t>
      </w:r>
      <w:r w:rsidRPr="000761C7">
        <w:rPr>
          <w:rFonts w:ascii="Palatino Linotype" w:eastAsia="Palatino Linotype" w:hAnsi="Palatino Linotype" w:cs="Palatino Linotype"/>
          <w:sz w:val="22"/>
          <w:szCs w:val="22"/>
        </w:rPr>
        <w:t xml:space="preserve">De la revisión a las constancias y documentos que obran en los expedientes electrónico se advierte, que el tema sobre el que este Organismo Garante de Transparencia y Acceso a la Información se pronunciará será: </w:t>
      </w:r>
      <w:r w:rsidRPr="000761C7">
        <w:rPr>
          <w:rFonts w:ascii="Palatino Linotype" w:eastAsia="Palatino Linotype" w:hAnsi="Palatino Linotype" w:cs="Palatino Linotype"/>
          <w:b/>
          <w:sz w:val="22"/>
          <w:szCs w:val="22"/>
        </w:rPr>
        <w:t xml:space="preserve">verificar si las respuestas </w:t>
      </w:r>
      <w:r w:rsidR="00590D9B" w:rsidRPr="000761C7">
        <w:rPr>
          <w:rFonts w:ascii="Palatino Linotype" w:eastAsia="Palatino Linotype" w:hAnsi="Palatino Linotype" w:cs="Palatino Linotype"/>
          <w:b/>
          <w:sz w:val="22"/>
          <w:szCs w:val="22"/>
        </w:rPr>
        <w:t>e informes justificados otorgado</w:t>
      </w:r>
      <w:r w:rsidRPr="000761C7">
        <w:rPr>
          <w:rFonts w:ascii="Palatino Linotype" w:eastAsia="Palatino Linotype" w:hAnsi="Palatino Linotype" w:cs="Palatino Linotype"/>
          <w:b/>
          <w:sz w:val="22"/>
          <w:szCs w:val="22"/>
        </w:rPr>
        <w:t>s por el Sujeto Obligado son adecuad</w:t>
      </w:r>
      <w:r w:rsidR="00590D9B" w:rsidRPr="000761C7">
        <w:rPr>
          <w:rFonts w:ascii="Palatino Linotype" w:eastAsia="Palatino Linotype" w:hAnsi="Palatino Linotype" w:cs="Palatino Linotype"/>
          <w:b/>
          <w:sz w:val="22"/>
          <w:szCs w:val="22"/>
        </w:rPr>
        <w:t>o</w:t>
      </w:r>
      <w:r w:rsidRPr="000761C7">
        <w:rPr>
          <w:rFonts w:ascii="Palatino Linotype" w:eastAsia="Palatino Linotype" w:hAnsi="Palatino Linotype" w:cs="Palatino Linotype"/>
          <w:b/>
          <w:sz w:val="22"/>
          <w:szCs w:val="22"/>
        </w:rPr>
        <w:t xml:space="preserve">s y suficientes para satisfacer el derecho de acceso a la información pública </w:t>
      </w:r>
      <w:r w:rsidRPr="000761C7">
        <w:rPr>
          <w:rFonts w:ascii="Palatino Linotype" w:eastAsia="Palatino Linotype" w:hAnsi="Palatino Linotype" w:cs="Palatino Linotype"/>
          <w:sz w:val="22"/>
          <w:szCs w:val="22"/>
        </w:rPr>
        <w:t>de la parte</w:t>
      </w:r>
      <w:r w:rsidRPr="000761C7">
        <w:rPr>
          <w:rFonts w:ascii="Palatino Linotype" w:eastAsia="Palatino Linotype" w:hAnsi="Palatino Linotype" w:cs="Palatino Linotype"/>
          <w:b/>
          <w:sz w:val="22"/>
          <w:szCs w:val="22"/>
        </w:rPr>
        <w:t xml:space="preserve"> Recurrente,</w:t>
      </w:r>
      <w:r w:rsidRPr="000761C7">
        <w:rPr>
          <w:rFonts w:ascii="Palatino Linotype" w:eastAsia="Palatino Linotype" w:hAnsi="Palatino Linotype" w:cs="Palatino Linotype"/>
          <w:sz w:val="22"/>
          <w:szCs w:val="22"/>
        </w:rPr>
        <w:t xml:space="preserve"> o en su defecto, en caso de ser procedente, ordenar la entrega de información oportuna.</w:t>
      </w:r>
    </w:p>
    <w:p w14:paraId="455EDAA0" w14:textId="77777777" w:rsidR="00C37CDC" w:rsidRPr="000761C7" w:rsidRDefault="00C37CDC" w:rsidP="008D4B78">
      <w:pPr>
        <w:spacing w:line="360" w:lineRule="auto"/>
        <w:jc w:val="both"/>
        <w:rPr>
          <w:rFonts w:ascii="Palatino Linotype" w:eastAsia="Palatino Linotype" w:hAnsi="Palatino Linotype" w:cs="Palatino Linotype"/>
          <w:sz w:val="22"/>
          <w:szCs w:val="22"/>
        </w:rPr>
      </w:pPr>
    </w:p>
    <w:p w14:paraId="34C0DC49" w14:textId="3493F0EA"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b/>
          <w:sz w:val="22"/>
          <w:szCs w:val="22"/>
        </w:rPr>
        <w:t xml:space="preserve">Cuarto. Estudio del asunto. </w:t>
      </w:r>
      <w:r w:rsidRPr="000761C7">
        <w:rPr>
          <w:rFonts w:ascii="Palatino Linotype" w:eastAsia="Palatino Linotype" w:hAnsi="Palatino Linotype" w:cs="Palatino Linotype"/>
          <w:sz w:val="22"/>
          <w:szCs w:val="22"/>
        </w:rPr>
        <w:t xml:space="preserve">Antes de entrar al análisis de los pronunciamientos del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en las respuestas proporcionadas, es necesario mencionar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1AF68C54" w14:textId="77777777" w:rsidR="00C37CDC" w:rsidRPr="000761C7" w:rsidRDefault="00C37CDC" w:rsidP="008D4B78">
      <w:pPr>
        <w:pBdr>
          <w:top w:val="nil"/>
          <w:left w:val="nil"/>
          <w:bottom w:val="nil"/>
          <w:right w:val="nil"/>
          <w:between w:val="nil"/>
        </w:pBdr>
        <w:tabs>
          <w:tab w:val="left" w:pos="7797"/>
        </w:tabs>
        <w:spacing w:line="276" w:lineRule="auto"/>
        <w:ind w:left="851" w:right="616"/>
        <w:jc w:val="both"/>
        <w:rPr>
          <w:rFonts w:ascii="Palatino Linotype" w:eastAsia="Palatino Linotype" w:hAnsi="Palatino Linotype" w:cs="Palatino Linotype"/>
          <w:i/>
          <w:sz w:val="22"/>
          <w:szCs w:val="22"/>
        </w:rPr>
      </w:pPr>
    </w:p>
    <w:p w14:paraId="65CFA07A" w14:textId="77777777" w:rsidR="00781AC8" w:rsidRPr="000761C7" w:rsidRDefault="001B2F05" w:rsidP="008D4B78">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Artículo 4</w:t>
      </w:r>
      <w:r w:rsidRPr="000761C7">
        <w:rPr>
          <w:rFonts w:ascii="Palatino Linotype" w:eastAsia="Palatino Linotype" w:hAnsi="Palatino Linotype" w:cs="Palatino Linotype"/>
          <w:i/>
          <w:sz w:val="22"/>
          <w:szCs w:val="22"/>
        </w:rPr>
        <w:t>. El derecho humano de acceso a la información pública es la prerrogativa de las personas para buscar, difundir, investigar, recabar, recibir y solicitar información pública, sin necesidad de acreditar personalidad ni interés jurídico. </w:t>
      </w:r>
    </w:p>
    <w:p w14:paraId="694C5EDB" w14:textId="77777777" w:rsidR="00781AC8" w:rsidRPr="000761C7" w:rsidRDefault="001B2F05" w:rsidP="008D4B78">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0761C7">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31DFDF09" w14:textId="77777777" w:rsidR="00781AC8" w:rsidRPr="000761C7" w:rsidRDefault="001B2F05" w:rsidP="008D4B78">
      <w:pPr>
        <w:pBdr>
          <w:top w:val="nil"/>
          <w:left w:val="nil"/>
          <w:bottom w:val="nil"/>
          <w:right w:val="nil"/>
          <w:between w:val="nil"/>
        </w:pBdr>
        <w:tabs>
          <w:tab w:val="left" w:pos="7797"/>
        </w:tabs>
        <w:spacing w:line="276" w:lineRule="auto"/>
        <w:ind w:left="851" w:right="616"/>
        <w:jc w:val="both"/>
        <w:rPr>
          <w:rFonts w:ascii="Palatino Linotype" w:hAnsi="Palatino Linotype"/>
          <w:sz w:val="22"/>
          <w:szCs w:val="22"/>
        </w:rPr>
      </w:pPr>
      <w:r w:rsidRPr="000761C7">
        <w:rPr>
          <w:rFonts w:ascii="Palatino Linotype" w:eastAsia="Palatino Linotype" w:hAnsi="Palatino Linotype" w:cs="Palatino Linotype"/>
          <w:i/>
          <w:sz w:val="22"/>
          <w:szCs w:val="22"/>
        </w:rPr>
        <w:t>Los sujetos obligados deben poner en práctica, políticas y programas de acceso a la información que se apeguen a criterios de publicidad, veracidad, oportunidad, precisión y suficiencia en beneficio de los solicitantes.”(Sic)</w:t>
      </w:r>
    </w:p>
    <w:p w14:paraId="72188CE1" w14:textId="77777777" w:rsidR="003F7137" w:rsidRPr="000761C7" w:rsidRDefault="003F7137"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47C3030" w14:textId="77777777"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sz w:val="22"/>
          <w:szCs w:val="22"/>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14:paraId="32E19358" w14:textId="77777777" w:rsidR="003F7137" w:rsidRPr="000761C7" w:rsidRDefault="003F7137" w:rsidP="008D4B78">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5B518C0F" w14:textId="77777777" w:rsidR="00781AC8" w:rsidRPr="000761C7" w:rsidRDefault="001B2F05" w:rsidP="008D4B78">
      <w:pPr>
        <w:pBdr>
          <w:top w:val="nil"/>
          <w:left w:val="nil"/>
          <w:bottom w:val="nil"/>
          <w:right w:val="nil"/>
          <w:between w:val="nil"/>
        </w:pBdr>
        <w:spacing w:line="276" w:lineRule="auto"/>
        <w:ind w:left="851" w:right="616"/>
        <w:jc w:val="both"/>
        <w:rPr>
          <w:rFonts w:ascii="Palatino Linotype" w:hAnsi="Palatino Linotype"/>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Artículo 12</w:t>
      </w:r>
      <w:r w:rsidRPr="000761C7">
        <w:rPr>
          <w:rFonts w:ascii="Palatino Linotype" w:eastAsia="Palatino Linotype" w:hAnsi="Palatino Linotype" w:cs="Palatino Linotype"/>
          <w:i/>
          <w:sz w:val="22"/>
          <w:szCs w:val="22"/>
        </w:rPr>
        <w:t>. Quienes generen, recopilen, administren, manejen, procesen, archiven o conserven información pública serán responsables de la misma en los términos de las disposiciones jurídicas aplicables. </w:t>
      </w:r>
    </w:p>
    <w:p w14:paraId="62770792" w14:textId="77777777" w:rsidR="00781AC8" w:rsidRPr="000761C7" w:rsidRDefault="001B2F05" w:rsidP="008D4B78">
      <w:pPr>
        <w:pBdr>
          <w:top w:val="nil"/>
          <w:left w:val="nil"/>
          <w:bottom w:val="nil"/>
          <w:right w:val="nil"/>
          <w:between w:val="nil"/>
        </w:pBdr>
        <w:spacing w:line="276" w:lineRule="auto"/>
        <w:ind w:left="851" w:right="616"/>
        <w:jc w:val="both"/>
        <w:rPr>
          <w:rFonts w:ascii="Palatino Linotype" w:hAnsi="Palatino Linotype"/>
          <w:sz w:val="22"/>
          <w:szCs w:val="22"/>
        </w:rPr>
      </w:pPr>
      <w:r w:rsidRPr="000761C7">
        <w:rPr>
          <w:rFonts w:ascii="Palatino Linotype" w:eastAsia="Palatino Linotype" w:hAnsi="Palatino Linotype" w:cs="Palatino Linotype"/>
          <w:i/>
          <w:sz w:val="22"/>
          <w:szCs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14:paraId="12DE5756" w14:textId="77777777" w:rsidR="003F7137" w:rsidRPr="000761C7" w:rsidRDefault="003F7137"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0B6A4A01" w14:textId="77777777"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sz w:val="22"/>
          <w:szCs w:val="22"/>
        </w:rPr>
        <w:t>Es decir, que el derecho de acceso a la información pública se satisface en aquellos casos en que se entregue documento en que conste la información requerida, toda vez que, los Sujetos Obligados</w:t>
      </w:r>
      <w:r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no tienen el deber de generar, poseer o administrar la información pública con el grado de detalle solicitado; esto es, que no tienen el deber de generar un documento </w:t>
      </w:r>
      <w:r w:rsidRPr="000761C7">
        <w:rPr>
          <w:rFonts w:ascii="Palatino Linotype" w:eastAsia="Palatino Linotype" w:hAnsi="Palatino Linotype" w:cs="Palatino Linotype"/>
          <w:i/>
          <w:sz w:val="22"/>
          <w:szCs w:val="22"/>
        </w:rPr>
        <w:t>ad hoc</w:t>
      </w:r>
      <w:r w:rsidRPr="000761C7">
        <w:rPr>
          <w:rFonts w:ascii="Palatino Linotype" w:eastAsia="Palatino Linotype" w:hAnsi="Palatino Linotype" w:cs="Palatino Linotype"/>
          <w:sz w:val="22"/>
          <w:szCs w:val="22"/>
        </w:rPr>
        <w:t>, para satisfacer el derecho de acceso a la información pública, como así lo establece el criterio 03/17 emitido por el Instituto Nacional de Transparencia, Acceso a la Información Pública y Protección de Datos Personales, el cual señala lo siguiente:</w:t>
      </w:r>
    </w:p>
    <w:p w14:paraId="76C932D7" w14:textId="77777777" w:rsidR="003F7137" w:rsidRPr="000761C7" w:rsidRDefault="003F7137" w:rsidP="008D4B78">
      <w:pPr>
        <w:pBdr>
          <w:top w:val="nil"/>
          <w:left w:val="nil"/>
          <w:bottom w:val="nil"/>
          <w:right w:val="nil"/>
          <w:between w:val="nil"/>
        </w:pBdr>
        <w:spacing w:line="276" w:lineRule="auto"/>
        <w:ind w:left="851" w:right="567"/>
        <w:jc w:val="both"/>
        <w:rPr>
          <w:rFonts w:ascii="Palatino Linotype" w:eastAsia="Palatino Linotype" w:hAnsi="Palatino Linotype" w:cs="Palatino Linotype"/>
          <w:b/>
          <w:i/>
          <w:sz w:val="22"/>
          <w:szCs w:val="22"/>
        </w:rPr>
      </w:pPr>
    </w:p>
    <w:p w14:paraId="07A5B34D" w14:textId="77777777" w:rsidR="00781AC8" w:rsidRPr="000761C7" w:rsidRDefault="001B2F05" w:rsidP="008D4B78">
      <w:pPr>
        <w:pBdr>
          <w:top w:val="nil"/>
          <w:left w:val="nil"/>
          <w:bottom w:val="nil"/>
          <w:right w:val="nil"/>
          <w:between w:val="nil"/>
        </w:pBdr>
        <w:spacing w:line="276" w:lineRule="auto"/>
        <w:ind w:left="851" w:right="567"/>
        <w:jc w:val="both"/>
        <w:rPr>
          <w:rFonts w:ascii="Palatino Linotype" w:hAnsi="Palatino Linotype"/>
          <w:sz w:val="22"/>
          <w:szCs w:val="22"/>
        </w:rPr>
      </w:pPr>
      <w:r w:rsidRPr="000761C7">
        <w:rPr>
          <w:rFonts w:ascii="Palatino Linotype" w:eastAsia="Palatino Linotype" w:hAnsi="Palatino Linotype" w:cs="Palatino Linotype"/>
          <w:b/>
          <w:i/>
          <w:sz w:val="22"/>
          <w:szCs w:val="22"/>
        </w:rPr>
        <w:t>03/17</w:t>
      </w:r>
    </w:p>
    <w:p w14:paraId="7ADC4784" w14:textId="77777777" w:rsidR="00781AC8" w:rsidRPr="000761C7" w:rsidRDefault="001B2F05" w:rsidP="008D4B78">
      <w:pPr>
        <w:pBdr>
          <w:top w:val="nil"/>
          <w:left w:val="nil"/>
          <w:bottom w:val="nil"/>
          <w:right w:val="nil"/>
          <w:between w:val="nil"/>
        </w:pBdr>
        <w:spacing w:line="276" w:lineRule="auto"/>
        <w:ind w:left="851" w:right="567"/>
        <w:jc w:val="both"/>
        <w:rPr>
          <w:rFonts w:ascii="Palatino Linotype" w:hAnsi="Palatino Linotype"/>
          <w:sz w:val="22"/>
          <w:szCs w:val="22"/>
        </w:rPr>
      </w:pPr>
      <w:r w:rsidRPr="000761C7">
        <w:rPr>
          <w:rFonts w:ascii="Palatino Linotype" w:eastAsia="Palatino Linotype" w:hAnsi="Palatino Linotype" w:cs="Palatino Linotype"/>
          <w:b/>
          <w:i/>
          <w:sz w:val="22"/>
          <w:szCs w:val="22"/>
        </w:rPr>
        <w:t>“NO EXISTE OBLIGACIÓN DE ELABORAR DOCUMENTOS AD HOC PARA ATENDER LAS SOLICITUDES DE ACCESO A LA INFORMACIÓN.</w:t>
      </w:r>
    </w:p>
    <w:p w14:paraId="6FB09C25" w14:textId="77777777" w:rsidR="00781AC8" w:rsidRPr="000761C7" w:rsidRDefault="001B2F05" w:rsidP="008D4B78">
      <w:pPr>
        <w:pBdr>
          <w:top w:val="nil"/>
          <w:left w:val="nil"/>
          <w:bottom w:val="nil"/>
          <w:right w:val="nil"/>
          <w:between w:val="nil"/>
        </w:pBdr>
        <w:spacing w:line="276" w:lineRule="auto"/>
        <w:ind w:left="851" w:right="567"/>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14:paraId="4B0F1EB6" w14:textId="77777777" w:rsidR="006D2BFB" w:rsidRPr="000761C7" w:rsidRDefault="006D2BFB" w:rsidP="008D4B78">
      <w:pPr>
        <w:pBdr>
          <w:top w:val="nil"/>
          <w:left w:val="nil"/>
          <w:bottom w:val="nil"/>
          <w:right w:val="nil"/>
          <w:between w:val="nil"/>
        </w:pBdr>
        <w:spacing w:line="360" w:lineRule="auto"/>
        <w:ind w:left="851" w:right="567"/>
        <w:jc w:val="both"/>
        <w:rPr>
          <w:rFonts w:ascii="Palatino Linotype" w:hAnsi="Palatino Linotype"/>
          <w:sz w:val="22"/>
          <w:szCs w:val="22"/>
        </w:rPr>
      </w:pPr>
    </w:p>
    <w:p w14:paraId="656327C2" w14:textId="77777777" w:rsidR="00781AC8" w:rsidRPr="000761C7" w:rsidRDefault="001B2F05"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FB04F94" w14:textId="77777777" w:rsidR="003F7137" w:rsidRPr="000761C7" w:rsidRDefault="003F7137"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7F9221B" w14:textId="77777777" w:rsidR="00781AC8" w:rsidRPr="000761C7" w:rsidRDefault="001B2F05" w:rsidP="008D4B78">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49E9A2C7" w14:textId="77777777" w:rsidR="003F7137" w:rsidRPr="000761C7" w:rsidRDefault="003F7137" w:rsidP="008D4B78">
      <w:pPr>
        <w:pBdr>
          <w:top w:val="nil"/>
          <w:left w:val="nil"/>
          <w:bottom w:val="nil"/>
          <w:right w:val="nil"/>
          <w:between w:val="nil"/>
        </w:pBdr>
        <w:spacing w:line="360" w:lineRule="auto"/>
        <w:ind w:right="49"/>
        <w:jc w:val="both"/>
        <w:rPr>
          <w:rFonts w:ascii="Palatino Linotype" w:hAnsi="Palatino Linotype"/>
          <w:sz w:val="22"/>
          <w:szCs w:val="22"/>
        </w:rPr>
      </w:pPr>
    </w:p>
    <w:p w14:paraId="1B9E3D7A" w14:textId="77777777"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sz w:val="22"/>
          <w:szCs w:val="22"/>
        </w:rPr>
        <w:t>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2316871C" w14:textId="77777777" w:rsidR="003F7137" w:rsidRPr="000761C7" w:rsidRDefault="003F7137" w:rsidP="008D4B78">
      <w:pPr>
        <w:pBdr>
          <w:top w:val="nil"/>
          <w:left w:val="nil"/>
          <w:bottom w:val="nil"/>
          <w:right w:val="nil"/>
          <w:between w:val="nil"/>
        </w:pBdr>
        <w:ind w:left="851" w:right="567"/>
        <w:jc w:val="both"/>
        <w:rPr>
          <w:rFonts w:ascii="Palatino Linotype" w:eastAsia="Palatino Linotype" w:hAnsi="Palatino Linotype" w:cs="Palatino Linotype"/>
          <w:i/>
          <w:sz w:val="22"/>
          <w:szCs w:val="22"/>
        </w:rPr>
      </w:pPr>
    </w:p>
    <w:p w14:paraId="20A938BB"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 xml:space="preserve">Artículo 3. </w:t>
      </w:r>
      <w:r w:rsidRPr="000761C7">
        <w:rPr>
          <w:rFonts w:ascii="Palatino Linotype" w:eastAsia="Palatino Linotype" w:hAnsi="Palatino Linotype" w:cs="Palatino Linotype"/>
          <w:i/>
          <w:sz w:val="22"/>
          <w:szCs w:val="22"/>
        </w:rPr>
        <w:t>Para los efectos de la presente Ley se entenderá por:</w:t>
      </w:r>
    </w:p>
    <w:p w14:paraId="16F21562"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i/>
          <w:sz w:val="22"/>
          <w:szCs w:val="22"/>
        </w:rPr>
        <w:t>…</w:t>
      </w:r>
    </w:p>
    <w:p w14:paraId="602B13F6"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b/>
          <w:i/>
          <w:sz w:val="22"/>
          <w:szCs w:val="22"/>
        </w:rPr>
        <w:t>XI. Documento:</w:t>
      </w:r>
      <w:r w:rsidRPr="000761C7">
        <w:rPr>
          <w:rFonts w:ascii="Palatino Linotype" w:eastAsia="Palatino Linotype" w:hAnsi="Palatino Linotype" w:cs="Palatino Linotype"/>
          <w:i/>
          <w:sz w:val="22"/>
          <w:szCs w:val="22"/>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0761C7">
        <w:rPr>
          <w:rFonts w:ascii="Palatino Linotype" w:eastAsia="Palatino Linotype" w:hAnsi="Palatino Linotype" w:cs="Palatino Linotype"/>
          <w:b/>
          <w:i/>
          <w:sz w:val="22"/>
          <w:szCs w:val="22"/>
        </w:rPr>
        <w:t>…</w:t>
      </w:r>
      <w:r w:rsidRPr="000761C7">
        <w:rPr>
          <w:rFonts w:ascii="Palatino Linotype" w:eastAsia="Palatino Linotype" w:hAnsi="Palatino Linotype" w:cs="Palatino Linotype"/>
          <w:i/>
          <w:sz w:val="22"/>
          <w:szCs w:val="22"/>
        </w:rPr>
        <w:t>” (Sic)</w:t>
      </w:r>
    </w:p>
    <w:p w14:paraId="3249F658" w14:textId="77777777" w:rsidR="003F7137" w:rsidRPr="000761C7" w:rsidRDefault="003F7137"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FA9A985" w14:textId="77777777" w:rsidR="00781AC8" w:rsidRPr="000761C7" w:rsidRDefault="001B2F05" w:rsidP="008D4B78">
      <w:pPr>
        <w:pBdr>
          <w:top w:val="nil"/>
          <w:left w:val="nil"/>
          <w:bottom w:val="nil"/>
          <w:right w:val="nil"/>
          <w:between w:val="nil"/>
        </w:pBdr>
        <w:spacing w:line="360" w:lineRule="auto"/>
        <w:jc w:val="both"/>
        <w:rPr>
          <w:rFonts w:ascii="Palatino Linotype" w:hAnsi="Palatino Linotype"/>
          <w:sz w:val="22"/>
          <w:szCs w:val="22"/>
        </w:rPr>
      </w:pPr>
      <w:r w:rsidRPr="000761C7">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5A7C5825" w14:textId="77777777" w:rsidR="003F7137" w:rsidRPr="000761C7" w:rsidRDefault="003F7137" w:rsidP="008D4B78">
      <w:pPr>
        <w:pBdr>
          <w:top w:val="nil"/>
          <w:left w:val="nil"/>
          <w:bottom w:val="nil"/>
          <w:right w:val="nil"/>
          <w:between w:val="nil"/>
        </w:pBdr>
        <w:ind w:left="851" w:right="567"/>
        <w:jc w:val="both"/>
        <w:rPr>
          <w:rFonts w:ascii="Palatino Linotype" w:eastAsia="Palatino Linotype" w:hAnsi="Palatino Linotype" w:cs="Palatino Linotype"/>
          <w:b/>
          <w:sz w:val="22"/>
          <w:szCs w:val="22"/>
        </w:rPr>
      </w:pPr>
    </w:p>
    <w:p w14:paraId="5AD93565"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b/>
          <w:sz w:val="22"/>
          <w:szCs w:val="22"/>
        </w:rPr>
        <w:t>“</w:t>
      </w:r>
      <w:r w:rsidRPr="000761C7">
        <w:rPr>
          <w:rFonts w:ascii="Palatino Linotype" w:eastAsia="Palatino Linotype" w:hAnsi="Palatino Linotype" w:cs="Palatino Linotype"/>
          <w:b/>
          <w:i/>
          <w:sz w:val="22"/>
          <w:szCs w:val="22"/>
        </w:rPr>
        <w:t>CRITERIO 0002-11</w:t>
      </w:r>
    </w:p>
    <w:p w14:paraId="59E25B0D"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b/>
          <w:i/>
          <w:sz w:val="22"/>
          <w:szCs w:val="22"/>
        </w:rPr>
        <w:t>INFORMACIÓN PÚBLICA, CONCEPTO DE, EN MATERIA DE TRANSPARENCIA. INTERPRETACIÓN SISTEMÁTICA DE LOS ARTÍCULOS 2°, FRACCIÓN V, XV, Y XVI, 3°, 4°, 11 Y 41.</w:t>
      </w:r>
      <w:r w:rsidRPr="000761C7">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BCBE91F" w14:textId="77777777" w:rsidR="00781AC8" w:rsidRPr="000761C7" w:rsidRDefault="001B2F05" w:rsidP="008D4B78">
      <w:pPr>
        <w:pBdr>
          <w:top w:val="nil"/>
          <w:left w:val="nil"/>
          <w:bottom w:val="nil"/>
          <w:right w:val="nil"/>
          <w:between w:val="nil"/>
        </w:pBdr>
        <w:ind w:left="851" w:right="567"/>
        <w:jc w:val="both"/>
        <w:rPr>
          <w:rFonts w:ascii="Palatino Linotype" w:hAnsi="Palatino Linotype"/>
          <w:sz w:val="22"/>
          <w:szCs w:val="22"/>
        </w:rPr>
      </w:pPr>
      <w:r w:rsidRPr="000761C7">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8BB3D94" w14:textId="77777777" w:rsidR="00781AC8" w:rsidRPr="000761C7" w:rsidRDefault="001B2F05" w:rsidP="008D4B78">
      <w:pPr>
        <w:numPr>
          <w:ilvl w:val="0"/>
          <w:numId w:val="8"/>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Que se trate de información registrada en cualquier soporte documental, que en ejercicio de las atribuciones conferidas, sea generada por los Sujetos Obligados;</w:t>
      </w:r>
    </w:p>
    <w:p w14:paraId="02361F27" w14:textId="77777777" w:rsidR="00781AC8" w:rsidRPr="000761C7" w:rsidRDefault="001B2F05" w:rsidP="008D4B78">
      <w:pPr>
        <w:numPr>
          <w:ilvl w:val="0"/>
          <w:numId w:val="8"/>
        </w:numPr>
        <w:pBdr>
          <w:top w:val="nil"/>
          <w:left w:val="nil"/>
          <w:bottom w:val="nil"/>
          <w:right w:val="nil"/>
          <w:between w:val="nil"/>
        </w:pBdr>
        <w:ind w:left="851" w:right="567"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Que se trate de información registrada en cualquier soporte documental, que en ejercicio de las atribuciones conferidas, sea administrada por los Sujetos Obligados, y</w:t>
      </w:r>
    </w:p>
    <w:p w14:paraId="7155BA1C" w14:textId="77777777" w:rsidR="00781AC8" w:rsidRPr="000761C7" w:rsidRDefault="001B2F05" w:rsidP="008D4B78">
      <w:pPr>
        <w:pBdr>
          <w:top w:val="nil"/>
          <w:left w:val="nil"/>
          <w:bottom w:val="nil"/>
          <w:right w:val="nil"/>
          <w:between w:val="nil"/>
        </w:pBdr>
        <w:ind w:left="851" w:right="567"/>
        <w:jc w:val="both"/>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i/>
          <w:sz w:val="22"/>
          <w:szCs w:val="22"/>
        </w:rPr>
        <w:t xml:space="preserve">3. </w:t>
      </w:r>
      <w:r w:rsidRPr="000761C7">
        <w:rPr>
          <w:rFonts w:ascii="Palatino Linotype" w:eastAsia="Palatino Linotype" w:hAnsi="Palatino Linotype" w:cs="Palatino Linotype"/>
          <w:b/>
          <w:i/>
          <w:sz w:val="22"/>
          <w:szCs w:val="22"/>
        </w:rPr>
        <w:t>Que se trate de información registrada en cualquier soporte documental, que en ejercicio de las atribuciones conferidas, se encuentre en posesión de los Sujetos Obligados.” (Sic)</w:t>
      </w:r>
    </w:p>
    <w:p w14:paraId="4ADFC04E" w14:textId="77777777" w:rsidR="006D2BFB" w:rsidRPr="000761C7" w:rsidRDefault="006D2BFB" w:rsidP="008D4B78">
      <w:pPr>
        <w:pBdr>
          <w:top w:val="nil"/>
          <w:left w:val="nil"/>
          <w:bottom w:val="nil"/>
          <w:right w:val="nil"/>
          <w:between w:val="nil"/>
        </w:pBdr>
        <w:ind w:left="851" w:right="567"/>
        <w:jc w:val="both"/>
        <w:rPr>
          <w:rFonts w:ascii="Palatino Linotype" w:hAnsi="Palatino Linotype"/>
          <w:sz w:val="22"/>
          <w:szCs w:val="22"/>
        </w:rPr>
      </w:pPr>
    </w:p>
    <w:p w14:paraId="00D1C50E" w14:textId="36AC02FC" w:rsidR="00781AC8" w:rsidRPr="000761C7" w:rsidRDefault="001B2F05"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ahí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así como de interés público, es decir, aquella que resulta relevante o beneficiosa para la sociedad y no simplemente de interés individual, y cuya divulgación resulta útil para que el público comprenda las actividades que llevan a cabo los Sujetos Obligados.</w:t>
      </w:r>
    </w:p>
    <w:p w14:paraId="6F4E7CE6" w14:textId="77777777" w:rsidR="003F7137" w:rsidRPr="000761C7" w:rsidRDefault="003F7137" w:rsidP="008D4B78">
      <w:pPr>
        <w:pBdr>
          <w:top w:val="nil"/>
          <w:left w:val="nil"/>
          <w:bottom w:val="nil"/>
          <w:right w:val="nil"/>
          <w:between w:val="nil"/>
        </w:pBdr>
        <w:spacing w:line="360" w:lineRule="auto"/>
        <w:jc w:val="both"/>
        <w:rPr>
          <w:rFonts w:ascii="Palatino Linotype" w:hAnsi="Palatino Linotype"/>
          <w:sz w:val="22"/>
          <w:szCs w:val="22"/>
        </w:rPr>
      </w:pPr>
    </w:p>
    <w:p w14:paraId="0A815E77" w14:textId="2A8DFF33" w:rsidR="00781AC8" w:rsidRPr="000761C7" w:rsidRDefault="001B2F05"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Ahora bien, para profundizar en el estudio del presente asunto, es conveniente recordar que la parte solicitante requirió al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le proporcionara lo siguiente:</w:t>
      </w:r>
    </w:p>
    <w:p w14:paraId="2484183A" w14:textId="77777777" w:rsidR="00AF50E0" w:rsidRPr="000761C7" w:rsidRDefault="00AF50E0" w:rsidP="008D4B7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68165A7" w14:textId="77777777" w:rsidR="00475618" w:rsidRPr="000761C7" w:rsidRDefault="00475618" w:rsidP="008D4B78">
      <w:pPr>
        <w:pStyle w:val="Prrafodelista"/>
        <w:numPr>
          <w:ilvl w:val="0"/>
          <w:numId w:val="12"/>
        </w:numPr>
        <w:pBdr>
          <w:top w:val="nil"/>
          <w:left w:val="nil"/>
          <w:bottom w:val="nil"/>
          <w:right w:val="nil"/>
          <w:between w:val="nil"/>
        </w:pBdr>
        <w:spacing w:line="360" w:lineRule="auto"/>
        <w:ind w:right="900"/>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 xml:space="preserve">Referente a la afectación que se encuentra situada sobre calle Somasca, esquina con lateral Jesús Reyes Heroles de la colonia Pueblo de San Rafael o Tlayapa con las siguientes coordenadas 19.559896,-99.187808, misma que se encuentra en la parte posterior del Oxxo situado a un costado del cementerio privado Jardines del Recuerdo, la siguiente información: </w:t>
      </w:r>
    </w:p>
    <w:p w14:paraId="0DD531C1" w14:textId="77777777" w:rsidR="00475618" w:rsidRPr="000761C7" w:rsidRDefault="00590D9B"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Expediente</w:t>
      </w:r>
      <w:r w:rsidR="00475618" w:rsidRPr="000761C7">
        <w:rPr>
          <w:rFonts w:ascii="Palatino Linotype" w:eastAsia="Palatino Linotype" w:hAnsi="Palatino Linotype" w:cs="Palatino Linotype"/>
          <w:bCs/>
          <w:sz w:val="22"/>
          <w:szCs w:val="22"/>
        </w:rPr>
        <w:t>s civiles, administrativos,</w:t>
      </w:r>
      <w:r w:rsidRPr="000761C7">
        <w:rPr>
          <w:rFonts w:ascii="Palatino Linotype" w:eastAsia="Palatino Linotype" w:hAnsi="Palatino Linotype" w:cs="Palatino Linotype"/>
          <w:bCs/>
          <w:sz w:val="22"/>
          <w:szCs w:val="22"/>
        </w:rPr>
        <w:t xml:space="preserve"> minutas, avisos, notas informativas, oficios, reportes de</w:t>
      </w:r>
      <w:r w:rsidR="00475618" w:rsidRPr="000761C7">
        <w:rPr>
          <w:rFonts w:ascii="Palatino Linotype" w:eastAsia="Palatino Linotype" w:hAnsi="Palatino Linotype" w:cs="Palatino Linotype"/>
          <w:bCs/>
          <w:sz w:val="22"/>
          <w:szCs w:val="22"/>
        </w:rPr>
        <w:t xml:space="preserve"> inspección, denuncias penales</w:t>
      </w:r>
      <w:r w:rsidRPr="000761C7">
        <w:rPr>
          <w:rFonts w:ascii="Palatino Linotype" w:eastAsia="Palatino Linotype" w:hAnsi="Palatino Linotype" w:cs="Palatino Linotype"/>
          <w:bCs/>
          <w:sz w:val="22"/>
          <w:szCs w:val="22"/>
        </w:rPr>
        <w:t xml:space="preserve">, reportes </w:t>
      </w:r>
      <w:r w:rsidR="00475618" w:rsidRPr="000761C7">
        <w:rPr>
          <w:rFonts w:ascii="Palatino Linotype" w:eastAsia="Palatino Linotype" w:hAnsi="Palatino Linotype" w:cs="Palatino Linotype"/>
          <w:bCs/>
          <w:sz w:val="22"/>
          <w:szCs w:val="22"/>
        </w:rPr>
        <w:t>fotográficos</w:t>
      </w:r>
      <w:r w:rsidRPr="000761C7">
        <w:rPr>
          <w:rFonts w:ascii="Palatino Linotype" w:eastAsia="Palatino Linotype" w:hAnsi="Palatino Linotype" w:cs="Palatino Linotype"/>
          <w:bCs/>
          <w:sz w:val="22"/>
          <w:szCs w:val="22"/>
        </w:rPr>
        <w:t xml:space="preserve"> o cualquier otro tipo de información que obre en los archivos de las diversas áreas que integran el municipio de Tlalnepantla de Baz, </w:t>
      </w:r>
    </w:p>
    <w:p w14:paraId="0B8C249E" w14:textId="7CEB7B40" w:rsidR="008330B3" w:rsidRPr="000761C7" w:rsidRDefault="003F7137"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S</w:t>
      </w:r>
      <w:r w:rsidR="00590D9B" w:rsidRPr="000761C7">
        <w:rPr>
          <w:rFonts w:ascii="Palatino Linotype" w:eastAsia="Palatino Linotype" w:hAnsi="Palatino Linotype" w:cs="Palatino Linotype"/>
          <w:bCs/>
          <w:sz w:val="22"/>
          <w:szCs w:val="22"/>
        </w:rPr>
        <w:t xml:space="preserve">e me informe si ya fue enviado informe o reporte y oficio a la compañía de Engie de la afectación ocurrida pues a simple vista se observa ya el ducto de dicha compañía. </w:t>
      </w:r>
    </w:p>
    <w:p w14:paraId="2A1AB982" w14:textId="77777777" w:rsidR="008330B3" w:rsidRPr="000761C7" w:rsidRDefault="008330B3"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C</w:t>
      </w:r>
      <w:r w:rsidR="00590D9B" w:rsidRPr="000761C7">
        <w:rPr>
          <w:rFonts w:ascii="Palatino Linotype" w:eastAsia="Palatino Linotype" w:hAnsi="Palatino Linotype" w:cs="Palatino Linotype"/>
          <w:bCs/>
          <w:sz w:val="22"/>
          <w:szCs w:val="22"/>
        </w:rPr>
        <w:t xml:space="preserve">ronograma o programa que se está siguiendo para aminorar el riesgo o que acción se está tomando a cabo para evitar daño al ducto de gas y una prolongación al talud. </w:t>
      </w:r>
    </w:p>
    <w:p w14:paraId="17C78236" w14:textId="77777777" w:rsidR="00A332CE" w:rsidRPr="000761C7" w:rsidRDefault="00A332CE" w:rsidP="008D4B78">
      <w:pPr>
        <w:pStyle w:val="Prrafodelista"/>
        <w:pBdr>
          <w:top w:val="nil"/>
          <w:left w:val="nil"/>
          <w:bottom w:val="nil"/>
          <w:right w:val="nil"/>
          <w:between w:val="nil"/>
        </w:pBdr>
        <w:spacing w:line="360" w:lineRule="auto"/>
        <w:ind w:left="1440" w:right="900"/>
        <w:jc w:val="both"/>
        <w:rPr>
          <w:rFonts w:ascii="Palatino Linotype" w:eastAsia="Palatino Linotype" w:hAnsi="Palatino Linotype" w:cs="Palatino Linotype"/>
          <w:b/>
          <w:bCs/>
          <w:sz w:val="22"/>
          <w:szCs w:val="22"/>
        </w:rPr>
      </w:pPr>
    </w:p>
    <w:p w14:paraId="59626F27" w14:textId="57494B25" w:rsidR="008330B3" w:rsidRPr="000761C7" w:rsidRDefault="008330B3" w:rsidP="008D4B78">
      <w:pPr>
        <w:pStyle w:val="Prrafodelista"/>
        <w:numPr>
          <w:ilvl w:val="0"/>
          <w:numId w:val="30"/>
        </w:numPr>
        <w:pBdr>
          <w:top w:val="nil"/>
          <w:left w:val="nil"/>
          <w:bottom w:val="nil"/>
          <w:right w:val="nil"/>
          <w:between w:val="nil"/>
        </w:pBdr>
        <w:spacing w:line="360" w:lineRule="auto"/>
        <w:ind w:right="900"/>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 xml:space="preserve">Del Oxxo ubicado en el </w:t>
      </w:r>
      <w:r w:rsidR="00A332CE" w:rsidRPr="000761C7">
        <w:rPr>
          <w:rFonts w:ascii="Palatino Linotype" w:eastAsia="Palatino Linotype" w:hAnsi="Palatino Linotype" w:cs="Palatino Linotype"/>
          <w:b/>
          <w:bCs/>
          <w:sz w:val="22"/>
          <w:szCs w:val="22"/>
        </w:rPr>
        <w:t>Cruce</w:t>
      </w:r>
      <w:r w:rsidRPr="000761C7">
        <w:rPr>
          <w:rFonts w:ascii="Palatino Linotype" w:eastAsia="Palatino Linotype" w:hAnsi="Palatino Linotype" w:cs="Palatino Linotype"/>
          <w:b/>
          <w:bCs/>
          <w:sz w:val="22"/>
          <w:szCs w:val="22"/>
        </w:rPr>
        <w:t xml:space="preserve"> de calle Somasca y lateral de Jesús Reyes Heroles el cual se encuentra situado justo a un lado de la afectación, lo siguiente: </w:t>
      </w:r>
    </w:p>
    <w:p w14:paraId="304F0E60" w14:textId="5E048043" w:rsidR="008330B3" w:rsidRPr="000761C7" w:rsidRDefault="003F7137"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E</w:t>
      </w:r>
      <w:r w:rsidR="008330B3" w:rsidRPr="000761C7">
        <w:rPr>
          <w:rFonts w:ascii="Palatino Linotype" w:eastAsia="Palatino Linotype" w:hAnsi="Palatino Linotype" w:cs="Palatino Linotype"/>
          <w:bCs/>
          <w:sz w:val="22"/>
          <w:szCs w:val="22"/>
        </w:rPr>
        <w:t xml:space="preserve">xpediente formulado </w:t>
      </w:r>
      <w:r w:rsidR="00590D9B" w:rsidRPr="000761C7">
        <w:rPr>
          <w:rFonts w:ascii="Palatino Linotype" w:eastAsia="Palatino Linotype" w:hAnsi="Palatino Linotype" w:cs="Palatino Linotype"/>
          <w:bCs/>
          <w:sz w:val="22"/>
          <w:szCs w:val="22"/>
        </w:rPr>
        <w:t xml:space="preserve">de las licencias de construcción, uso de suelo y licencia de funcionamiento </w:t>
      </w:r>
    </w:p>
    <w:p w14:paraId="1C95CE15" w14:textId="51196507" w:rsidR="008330B3" w:rsidRPr="000761C7" w:rsidRDefault="00C859FC"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P</w:t>
      </w:r>
      <w:r w:rsidR="00590D9B" w:rsidRPr="000761C7">
        <w:rPr>
          <w:rFonts w:ascii="Palatino Linotype" w:eastAsia="Palatino Linotype" w:hAnsi="Palatino Linotype" w:cs="Palatino Linotype"/>
          <w:bCs/>
          <w:sz w:val="22"/>
          <w:szCs w:val="22"/>
        </w:rPr>
        <w:t xml:space="preserve">rograma anual de obra del </w:t>
      </w:r>
      <w:r w:rsidR="00AF50E0" w:rsidRPr="000761C7">
        <w:rPr>
          <w:rFonts w:ascii="Palatino Linotype" w:eastAsia="Palatino Linotype" w:hAnsi="Palatino Linotype" w:cs="Palatino Linotype"/>
          <w:bCs/>
          <w:sz w:val="22"/>
          <w:szCs w:val="22"/>
        </w:rPr>
        <w:t xml:space="preserve">ejercicio </w:t>
      </w:r>
      <w:r w:rsidR="00590D9B" w:rsidRPr="000761C7">
        <w:rPr>
          <w:rFonts w:ascii="Palatino Linotype" w:eastAsia="Palatino Linotype" w:hAnsi="Palatino Linotype" w:cs="Palatino Linotype"/>
          <w:bCs/>
          <w:sz w:val="22"/>
          <w:szCs w:val="22"/>
        </w:rPr>
        <w:t xml:space="preserve">2025 de Tlalnepantla de Baz. </w:t>
      </w:r>
    </w:p>
    <w:p w14:paraId="2B8C1D7C" w14:textId="5AD5559F" w:rsidR="00781AC8" w:rsidRPr="000761C7" w:rsidRDefault="008330B3" w:rsidP="008D4B78">
      <w:pPr>
        <w:pStyle w:val="Prrafodelista"/>
        <w:numPr>
          <w:ilvl w:val="0"/>
          <w:numId w:val="29"/>
        </w:numPr>
        <w:pBdr>
          <w:top w:val="nil"/>
          <w:left w:val="nil"/>
          <w:bottom w:val="nil"/>
          <w:right w:val="nil"/>
          <w:between w:val="nil"/>
        </w:pBdr>
        <w:spacing w:line="360" w:lineRule="auto"/>
        <w:ind w:right="900"/>
        <w:jc w:val="both"/>
        <w:rPr>
          <w:rFonts w:ascii="Palatino Linotype" w:eastAsia="Palatino Linotype" w:hAnsi="Palatino Linotype" w:cs="Palatino Linotype"/>
          <w:bCs/>
          <w:sz w:val="22"/>
          <w:szCs w:val="22"/>
        </w:rPr>
      </w:pPr>
      <w:r w:rsidRPr="000761C7">
        <w:rPr>
          <w:rFonts w:ascii="Palatino Linotype" w:eastAsia="Palatino Linotype" w:hAnsi="Palatino Linotype" w:cs="Palatino Linotype"/>
          <w:bCs/>
          <w:sz w:val="22"/>
          <w:szCs w:val="22"/>
        </w:rPr>
        <w:t>S</w:t>
      </w:r>
      <w:r w:rsidR="00590D9B" w:rsidRPr="000761C7">
        <w:rPr>
          <w:rFonts w:ascii="Palatino Linotype" w:eastAsia="Palatino Linotype" w:hAnsi="Palatino Linotype" w:cs="Palatino Linotype"/>
          <w:bCs/>
          <w:sz w:val="22"/>
          <w:szCs w:val="22"/>
        </w:rPr>
        <w:t xml:space="preserve">e me informe si la calle Somasca </w:t>
      </w:r>
      <w:r w:rsidR="00C859FC" w:rsidRPr="000761C7">
        <w:rPr>
          <w:rFonts w:ascii="Palatino Linotype" w:eastAsia="Palatino Linotype" w:hAnsi="Palatino Linotype" w:cs="Palatino Linotype"/>
          <w:bCs/>
          <w:sz w:val="22"/>
          <w:szCs w:val="22"/>
        </w:rPr>
        <w:t>está</w:t>
      </w:r>
      <w:r w:rsidR="00590D9B" w:rsidRPr="000761C7">
        <w:rPr>
          <w:rFonts w:ascii="Palatino Linotype" w:eastAsia="Palatino Linotype" w:hAnsi="Palatino Linotype" w:cs="Palatino Linotype"/>
          <w:bCs/>
          <w:sz w:val="22"/>
          <w:szCs w:val="22"/>
        </w:rPr>
        <w:t xml:space="preserve"> a cargo de la jurisdicción municipal.</w:t>
      </w:r>
      <w:r w:rsidR="00212AD0" w:rsidRPr="000761C7">
        <w:rPr>
          <w:rFonts w:ascii="Palatino Linotype" w:eastAsia="Palatino Linotype" w:hAnsi="Palatino Linotype" w:cs="Palatino Linotype"/>
          <w:bCs/>
          <w:sz w:val="22"/>
          <w:szCs w:val="22"/>
        </w:rPr>
        <w:t xml:space="preserve"> </w:t>
      </w:r>
    </w:p>
    <w:p w14:paraId="6C1A5EC0" w14:textId="77777777" w:rsidR="00475618" w:rsidRPr="000761C7" w:rsidRDefault="00475618" w:rsidP="008D4B78">
      <w:pPr>
        <w:tabs>
          <w:tab w:val="left" w:pos="7513"/>
        </w:tabs>
        <w:spacing w:line="360" w:lineRule="auto"/>
        <w:ind w:right="49"/>
        <w:jc w:val="both"/>
        <w:rPr>
          <w:rFonts w:ascii="Palatino Linotype" w:eastAsia="Palatino Linotype" w:hAnsi="Palatino Linotype" w:cs="Palatino Linotype"/>
          <w:sz w:val="22"/>
          <w:szCs w:val="22"/>
        </w:rPr>
      </w:pPr>
    </w:p>
    <w:p w14:paraId="1286174B" w14:textId="3A8781DD" w:rsidR="000821FC" w:rsidRPr="000761C7" w:rsidRDefault="001B2F05" w:rsidP="008D4B78">
      <w:p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w:t>
      </w:r>
      <w:r w:rsidR="00212AD0" w:rsidRPr="000761C7">
        <w:rPr>
          <w:rFonts w:ascii="Palatino Linotype" w:eastAsia="Palatino Linotype" w:hAnsi="Palatino Linotype" w:cs="Palatino Linotype"/>
          <w:sz w:val="22"/>
          <w:szCs w:val="22"/>
        </w:rPr>
        <w:t>n respuesta e</w:t>
      </w:r>
      <w:r w:rsidRPr="000761C7">
        <w:rPr>
          <w:rFonts w:ascii="Palatino Linotype" w:eastAsia="Palatino Linotype" w:hAnsi="Palatino Linotype" w:cs="Palatino Linotype"/>
          <w:sz w:val="22"/>
          <w:szCs w:val="22"/>
        </w:rPr>
        <w:t xml:space="preserve">l </w:t>
      </w:r>
      <w:r w:rsidRPr="000761C7">
        <w:rPr>
          <w:rFonts w:ascii="Palatino Linotype" w:eastAsia="Palatino Linotype" w:hAnsi="Palatino Linotype" w:cs="Palatino Linotype"/>
          <w:b/>
          <w:sz w:val="22"/>
          <w:szCs w:val="22"/>
        </w:rPr>
        <w:t xml:space="preserve">Sujeto Obligado </w:t>
      </w:r>
      <w:r w:rsidR="00212AD0" w:rsidRPr="000761C7">
        <w:rPr>
          <w:rFonts w:ascii="Palatino Linotype" w:eastAsia="Palatino Linotype" w:hAnsi="Palatino Linotype" w:cs="Palatino Linotype"/>
          <w:sz w:val="22"/>
          <w:szCs w:val="22"/>
        </w:rPr>
        <w:t xml:space="preserve">a </w:t>
      </w:r>
      <w:r w:rsidR="00D6422A" w:rsidRPr="000761C7">
        <w:rPr>
          <w:rFonts w:ascii="Palatino Linotype" w:eastAsia="Palatino Linotype" w:hAnsi="Palatino Linotype" w:cs="Palatino Linotype"/>
          <w:sz w:val="22"/>
          <w:szCs w:val="22"/>
        </w:rPr>
        <w:t xml:space="preserve">informó: </w:t>
      </w:r>
    </w:p>
    <w:p w14:paraId="11AA8F4A" w14:textId="572DC189" w:rsidR="0015553B" w:rsidRPr="000761C7" w:rsidRDefault="00D6422A"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L</w:t>
      </w:r>
      <w:r w:rsidR="000821FC" w:rsidRPr="000761C7">
        <w:rPr>
          <w:rFonts w:ascii="Palatino Linotype" w:eastAsia="Palatino Linotype" w:hAnsi="Palatino Linotype" w:cs="Palatino Linotype"/>
          <w:sz w:val="22"/>
          <w:szCs w:val="22"/>
        </w:rPr>
        <w:t xml:space="preserve">a Titular de la Unidad de Verificación Administrativa Municipal informó que la Coordinación Jurídica Administrativa realizó una búsqueda exhaustiva en los archivos del Área de Verificación en Materia de Transformación Urbana, por cuanto a las inspecciones del predio, informando que realizó una búsqueda exhaustiva y razonable en sus archivos físicos y digitales sin encontrarse ningún expediente que se encuentre en trámite por incurrir en alguna falta administrativa en materia de Transformación Urbana. </w:t>
      </w:r>
    </w:p>
    <w:p w14:paraId="2E1FC7E9" w14:textId="5C967A0B" w:rsidR="000821FC" w:rsidRPr="000761C7" w:rsidRDefault="000821FC" w:rsidP="008D4B78">
      <w:pPr>
        <w:pStyle w:val="Prrafodelista"/>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Asimismo refirió que el Área de Verificación en Materia de Protección Civil realiz</w:t>
      </w:r>
      <w:r w:rsidR="00AF50E0" w:rsidRPr="000761C7">
        <w:rPr>
          <w:rFonts w:ascii="Palatino Linotype" w:eastAsia="Palatino Linotype" w:hAnsi="Palatino Linotype" w:cs="Palatino Linotype"/>
          <w:sz w:val="22"/>
          <w:szCs w:val="22"/>
        </w:rPr>
        <w:t xml:space="preserve">ó </w:t>
      </w:r>
      <w:r w:rsidRPr="000761C7">
        <w:rPr>
          <w:rFonts w:ascii="Palatino Linotype" w:eastAsia="Palatino Linotype" w:hAnsi="Palatino Linotype" w:cs="Palatino Linotype"/>
          <w:sz w:val="22"/>
          <w:szCs w:val="22"/>
        </w:rPr>
        <w:t xml:space="preserve">una búsqueda exhaustiva y razonable en sus archivos físicos y digitales, en la que no se localizó expediente y/o documento de trámite relacionado con el dictamen de protección civil, actas circunstanciadas o alguna diligencia o actuación por lo que respecta de la ubicación calle Somasca esquina con lateral Jesús Reyes Heroles de la Colonia Pueblo de San Rafael o Tlayapa, es importante mencionar que se refiere a una afectación en la vía pública, por lo que en la ubicación no existe alguna unidad económica. </w:t>
      </w:r>
    </w:p>
    <w:p w14:paraId="440B2C52" w14:textId="03EA5377" w:rsidR="000821FC" w:rsidRPr="000761C7" w:rsidRDefault="0015553B" w:rsidP="008D4B78">
      <w:pPr>
        <w:pStyle w:val="Prrafodelista"/>
        <w:numPr>
          <w:ilvl w:val="0"/>
          <w:numId w:val="32"/>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L</w:t>
      </w:r>
      <w:r w:rsidR="000821FC" w:rsidRPr="000761C7">
        <w:rPr>
          <w:rFonts w:ascii="Palatino Linotype" w:eastAsia="Palatino Linotype" w:hAnsi="Palatino Linotype" w:cs="Palatino Linotype"/>
          <w:sz w:val="22"/>
          <w:szCs w:val="22"/>
        </w:rPr>
        <w:t>a Dirección de Infraestructura Urbana informó la entrega de la modificación y actualización del Programa Anual de Obra (P</w:t>
      </w:r>
      <w:r w:rsidRPr="000761C7">
        <w:rPr>
          <w:rFonts w:ascii="Palatino Linotype" w:eastAsia="Palatino Linotype" w:hAnsi="Palatino Linotype" w:cs="Palatino Linotype"/>
          <w:sz w:val="22"/>
          <w:szCs w:val="22"/>
        </w:rPr>
        <w:t>AO) correspondiente al año 2025</w:t>
      </w:r>
      <w:r w:rsidR="000821FC" w:rsidRPr="000761C7">
        <w:rPr>
          <w:rFonts w:ascii="Palatino Linotype" w:eastAsia="Palatino Linotype" w:hAnsi="Palatino Linotype" w:cs="Palatino Linotype"/>
          <w:sz w:val="22"/>
          <w:szCs w:val="22"/>
        </w:rPr>
        <w:t>.</w:t>
      </w:r>
    </w:p>
    <w:p w14:paraId="7BB02D09" w14:textId="03AB88F6" w:rsidR="000821FC" w:rsidRPr="000761C7" w:rsidRDefault="0015553B"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La Directora Jurídica </w:t>
      </w:r>
      <w:r w:rsidR="000821FC" w:rsidRPr="000761C7">
        <w:rPr>
          <w:rFonts w:ascii="Palatino Linotype" w:eastAsia="Palatino Linotype" w:hAnsi="Palatino Linotype" w:cs="Palatino Linotype"/>
          <w:sz w:val="22"/>
          <w:szCs w:val="22"/>
        </w:rPr>
        <w:t xml:space="preserve">informó que después de realizar una búsqueda amplia, exhaustiva y razonable en sus archivos físicos y electrónicos, en particular en la Subdirección Jurídica Contenciosa, no fue </w:t>
      </w:r>
      <w:r w:rsidRPr="000761C7">
        <w:rPr>
          <w:rFonts w:ascii="Palatino Linotype" w:eastAsia="Palatino Linotype" w:hAnsi="Palatino Linotype" w:cs="Palatino Linotype"/>
          <w:sz w:val="22"/>
          <w:szCs w:val="22"/>
        </w:rPr>
        <w:t>localizado</w:t>
      </w:r>
      <w:r w:rsidR="000821FC" w:rsidRPr="000761C7">
        <w:rPr>
          <w:rFonts w:ascii="Palatino Linotype" w:eastAsia="Palatino Linotype" w:hAnsi="Palatino Linotype" w:cs="Palatino Linotype"/>
          <w:sz w:val="22"/>
          <w:szCs w:val="22"/>
        </w:rPr>
        <w:t xml:space="preserve"> información y/o documento alguno relacionado con lo solicitado por el particular.</w:t>
      </w:r>
    </w:p>
    <w:p w14:paraId="30BCBE03" w14:textId="0FB9C9EB" w:rsidR="000821FC" w:rsidRPr="000761C7" w:rsidRDefault="0015553B"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w:t>
      </w:r>
      <w:r w:rsidR="000821FC" w:rsidRPr="000761C7">
        <w:rPr>
          <w:rFonts w:ascii="Palatino Linotype" w:eastAsia="Palatino Linotype" w:hAnsi="Palatino Linotype" w:cs="Palatino Linotype"/>
          <w:sz w:val="22"/>
          <w:szCs w:val="22"/>
        </w:rPr>
        <w:t xml:space="preserve">l Subdirector Jurídico de lo Contencioso informó que de la búsqueda exhaustiva realizada en </w:t>
      </w:r>
      <w:r w:rsidRPr="000761C7">
        <w:rPr>
          <w:rFonts w:ascii="Palatino Linotype" w:eastAsia="Palatino Linotype" w:hAnsi="Palatino Linotype" w:cs="Palatino Linotype"/>
          <w:sz w:val="22"/>
          <w:szCs w:val="22"/>
        </w:rPr>
        <w:t xml:space="preserve">sus archivos y de las áreas de </w:t>
      </w:r>
      <w:r w:rsidR="000821FC" w:rsidRPr="000761C7">
        <w:rPr>
          <w:rFonts w:ascii="Palatino Linotype" w:eastAsia="Palatino Linotype" w:hAnsi="Palatino Linotype" w:cs="Palatino Linotype"/>
          <w:sz w:val="22"/>
          <w:szCs w:val="22"/>
        </w:rPr>
        <w:t>Amparo y Procedimientos A</w:t>
      </w:r>
      <w:r w:rsidRPr="000761C7">
        <w:rPr>
          <w:rFonts w:ascii="Palatino Linotype" w:eastAsia="Palatino Linotype" w:hAnsi="Palatino Linotype" w:cs="Palatino Linotype"/>
          <w:sz w:val="22"/>
          <w:szCs w:val="22"/>
        </w:rPr>
        <w:t>dministrativos, Asuntos Penales,</w:t>
      </w:r>
      <w:r w:rsidR="000821FC" w:rsidRPr="000761C7">
        <w:rPr>
          <w:rFonts w:ascii="Palatino Linotype" w:eastAsia="Palatino Linotype" w:hAnsi="Palatino Linotype" w:cs="Palatino Linotype"/>
          <w:sz w:val="22"/>
          <w:szCs w:val="22"/>
        </w:rPr>
        <w:t xml:space="preserve"> Asuntos Civiles y Mercantiles, no se localizó ningún procedimiento de carácter jurisdiccional respecto a la afectación que se encuentra ubicada en </w:t>
      </w:r>
      <w:r w:rsidRPr="000761C7">
        <w:rPr>
          <w:rFonts w:ascii="Palatino Linotype" w:eastAsia="Palatino Linotype" w:hAnsi="Palatino Linotype" w:cs="Palatino Linotype"/>
          <w:sz w:val="22"/>
          <w:szCs w:val="22"/>
        </w:rPr>
        <w:t xml:space="preserve">el lugar referido en la solicitud. </w:t>
      </w:r>
    </w:p>
    <w:p w14:paraId="53D249C9" w14:textId="008D6BE1" w:rsidR="000821FC" w:rsidRPr="000761C7" w:rsidRDefault="0015553B"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w:t>
      </w:r>
      <w:r w:rsidR="000821FC" w:rsidRPr="000761C7">
        <w:rPr>
          <w:rFonts w:ascii="Palatino Linotype" w:eastAsia="Palatino Linotype" w:hAnsi="Palatino Linotype" w:cs="Palatino Linotype"/>
          <w:sz w:val="22"/>
          <w:szCs w:val="22"/>
        </w:rPr>
        <w:t xml:space="preserve">l Director de Promoción Económica informó que  no se encontró registro, expediente y/o trámite de Licencia de Funcionamiento relacionada con el domicilio </w:t>
      </w:r>
      <w:r w:rsidRPr="000761C7">
        <w:rPr>
          <w:rFonts w:ascii="Palatino Linotype" w:eastAsia="Palatino Linotype" w:hAnsi="Palatino Linotype" w:cs="Palatino Linotype"/>
          <w:sz w:val="22"/>
          <w:szCs w:val="22"/>
        </w:rPr>
        <w:t>Cruce de calle Somasca y lateral de Jesús Reyes Heroles, Municipio de Tlalnepantla de Baz</w:t>
      </w:r>
      <w:r w:rsidR="000821FC"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sz w:val="22"/>
          <w:szCs w:val="22"/>
        </w:rPr>
        <w:t>Estado de México</w:t>
      </w:r>
      <w:r w:rsidR="000821FC" w:rsidRPr="000761C7">
        <w:rPr>
          <w:rFonts w:ascii="Palatino Linotype" w:eastAsia="Palatino Linotype" w:hAnsi="Palatino Linotype" w:cs="Palatino Linotype"/>
          <w:sz w:val="22"/>
          <w:szCs w:val="22"/>
        </w:rPr>
        <w:t>.</w:t>
      </w:r>
    </w:p>
    <w:p w14:paraId="456595E9" w14:textId="34A5D4DD" w:rsidR="000821FC" w:rsidRPr="000761C7" w:rsidRDefault="0015553B"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L</w:t>
      </w:r>
      <w:r w:rsidR="000821FC" w:rsidRPr="000761C7">
        <w:rPr>
          <w:rFonts w:ascii="Palatino Linotype" w:eastAsia="Palatino Linotype" w:hAnsi="Palatino Linotype" w:cs="Palatino Linotype"/>
          <w:sz w:val="22"/>
          <w:szCs w:val="22"/>
        </w:rPr>
        <w:t xml:space="preserve">a Subdirectora del Centro de Atención Empresarial de Tlalnepantla (CAET) informó que derivado de una búsqueda exhaustiva y razonable en la base de datos y </w:t>
      </w:r>
      <w:r w:rsidRPr="000761C7">
        <w:rPr>
          <w:rFonts w:ascii="Palatino Linotype" w:eastAsia="Palatino Linotype" w:hAnsi="Palatino Linotype" w:cs="Palatino Linotype"/>
          <w:sz w:val="22"/>
          <w:szCs w:val="22"/>
        </w:rPr>
        <w:t xml:space="preserve">en sus </w:t>
      </w:r>
      <w:r w:rsidR="000821FC" w:rsidRPr="000761C7">
        <w:rPr>
          <w:rFonts w:ascii="Palatino Linotype" w:eastAsia="Palatino Linotype" w:hAnsi="Palatino Linotype" w:cs="Palatino Linotype"/>
          <w:sz w:val="22"/>
          <w:szCs w:val="22"/>
        </w:rPr>
        <w:t>archivo</w:t>
      </w:r>
      <w:r w:rsidRPr="000761C7">
        <w:rPr>
          <w:rFonts w:ascii="Palatino Linotype" w:eastAsia="Palatino Linotype" w:hAnsi="Palatino Linotype" w:cs="Palatino Linotype"/>
          <w:sz w:val="22"/>
          <w:szCs w:val="22"/>
        </w:rPr>
        <w:t>s</w:t>
      </w:r>
      <w:r w:rsidR="000821FC" w:rsidRPr="000761C7">
        <w:rPr>
          <w:rFonts w:ascii="Palatino Linotype" w:eastAsia="Palatino Linotype" w:hAnsi="Palatino Linotype" w:cs="Palatino Linotype"/>
          <w:sz w:val="22"/>
          <w:szCs w:val="22"/>
        </w:rPr>
        <w:t xml:space="preserve"> físico</w:t>
      </w:r>
      <w:r w:rsidRPr="000761C7">
        <w:rPr>
          <w:rFonts w:ascii="Palatino Linotype" w:eastAsia="Palatino Linotype" w:hAnsi="Palatino Linotype" w:cs="Palatino Linotype"/>
          <w:sz w:val="22"/>
          <w:szCs w:val="22"/>
        </w:rPr>
        <w:t>s</w:t>
      </w:r>
      <w:r w:rsidR="000821FC" w:rsidRPr="000761C7">
        <w:rPr>
          <w:rFonts w:ascii="Palatino Linotype" w:eastAsia="Palatino Linotype" w:hAnsi="Palatino Linotype" w:cs="Palatino Linotype"/>
          <w:sz w:val="22"/>
          <w:szCs w:val="22"/>
        </w:rPr>
        <w:t xml:space="preserve"> y electrónico</w:t>
      </w:r>
      <w:r w:rsidRPr="000761C7">
        <w:rPr>
          <w:rFonts w:ascii="Palatino Linotype" w:eastAsia="Palatino Linotype" w:hAnsi="Palatino Linotype" w:cs="Palatino Linotype"/>
          <w:sz w:val="22"/>
          <w:szCs w:val="22"/>
        </w:rPr>
        <w:t>s</w:t>
      </w:r>
      <w:r w:rsidR="000821FC" w:rsidRPr="000761C7">
        <w:rPr>
          <w:rFonts w:ascii="Palatino Linotype" w:eastAsia="Palatino Linotype" w:hAnsi="Palatino Linotype" w:cs="Palatino Linotype"/>
          <w:sz w:val="22"/>
          <w:szCs w:val="22"/>
        </w:rPr>
        <w:t xml:space="preserve">, no se encontró registro, expediente y/o trámite de Licencia de Funcionamiento relacionada con el domicilio </w:t>
      </w:r>
      <w:r w:rsidRPr="000761C7">
        <w:rPr>
          <w:rFonts w:ascii="Palatino Linotype" w:eastAsia="Palatino Linotype" w:hAnsi="Palatino Linotype" w:cs="Palatino Linotype"/>
          <w:sz w:val="22"/>
          <w:szCs w:val="22"/>
        </w:rPr>
        <w:t>Cruce de calle Somasca y lateral de Jesús Reyes Heroles, Municipio de Tlalnepantla de Baz, Estado de México</w:t>
      </w:r>
      <w:r w:rsidR="000821FC" w:rsidRPr="000761C7">
        <w:rPr>
          <w:rFonts w:ascii="Palatino Linotype" w:eastAsia="Palatino Linotype" w:hAnsi="Palatino Linotype" w:cs="Palatino Linotype"/>
          <w:sz w:val="22"/>
          <w:szCs w:val="22"/>
        </w:rPr>
        <w:t xml:space="preserve">. </w:t>
      </w:r>
    </w:p>
    <w:p w14:paraId="39DE9183" w14:textId="5F09EDE3" w:rsidR="000821FC" w:rsidRPr="000761C7" w:rsidRDefault="0015553B"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w:t>
      </w:r>
      <w:r w:rsidR="000821FC" w:rsidRPr="000761C7">
        <w:rPr>
          <w:rFonts w:ascii="Palatino Linotype" w:eastAsia="Palatino Linotype" w:hAnsi="Palatino Linotype" w:cs="Palatino Linotype"/>
          <w:sz w:val="22"/>
          <w:szCs w:val="22"/>
        </w:rPr>
        <w:t xml:space="preserve">l Director de Transformación Urbana </w:t>
      </w:r>
      <w:r w:rsidRPr="000761C7">
        <w:rPr>
          <w:rFonts w:ascii="Palatino Linotype" w:eastAsia="Palatino Linotype" w:hAnsi="Palatino Linotype" w:cs="Palatino Linotype"/>
          <w:sz w:val="22"/>
          <w:szCs w:val="22"/>
        </w:rPr>
        <w:t>informó que c</w:t>
      </w:r>
      <w:r w:rsidR="000821FC" w:rsidRPr="000761C7">
        <w:rPr>
          <w:rFonts w:ascii="Palatino Linotype" w:eastAsia="Palatino Linotype" w:hAnsi="Palatino Linotype" w:cs="Palatino Linotype"/>
          <w:sz w:val="22"/>
          <w:szCs w:val="22"/>
        </w:rPr>
        <w:t xml:space="preserve">on relación a </w:t>
      </w:r>
      <w:r w:rsidR="000821FC" w:rsidRPr="000761C7">
        <w:rPr>
          <w:rFonts w:ascii="Palatino Linotype" w:eastAsia="Palatino Linotype" w:hAnsi="Palatino Linotype" w:cs="Palatino Linotype"/>
          <w:i/>
          <w:sz w:val="22"/>
          <w:szCs w:val="22"/>
        </w:rPr>
        <w:t>"Que se me envíe cronograma o programa que se está siguiendo para aminorar el riesgo o que acción se está tomando a cabo para evitar daño al ducto de gas y una prolongación al talud…"</w:t>
      </w:r>
      <w:r w:rsidR="000821FC" w:rsidRPr="000761C7">
        <w:rPr>
          <w:rFonts w:ascii="Palatino Linotype" w:eastAsia="Palatino Linotype" w:hAnsi="Palatino Linotype" w:cs="Palatino Linotype"/>
          <w:sz w:val="22"/>
          <w:szCs w:val="22"/>
        </w:rPr>
        <w:t>, se localizó Autorización de Trabajos de Obra Menor, consistente en la construcción de barda con una superficie de 1,316.84 metros, en el predio ubicado en Carretera Santa Cecilia Tenayuca Lote 1274 A y B, Colonia San Rafael, Tlalnepantla de Baz, Estado de México. Mismo que se anex</w:t>
      </w:r>
      <w:r w:rsidR="00117117" w:rsidRPr="000761C7">
        <w:rPr>
          <w:rFonts w:ascii="Palatino Linotype" w:eastAsia="Palatino Linotype" w:hAnsi="Palatino Linotype" w:cs="Palatino Linotype"/>
          <w:sz w:val="22"/>
          <w:szCs w:val="22"/>
        </w:rPr>
        <w:t>ó</w:t>
      </w:r>
      <w:r w:rsidR="000821FC" w:rsidRPr="000761C7">
        <w:rPr>
          <w:rFonts w:ascii="Palatino Linotype" w:eastAsia="Palatino Linotype" w:hAnsi="Palatino Linotype" w:cs="Palatino Linotype"/>
          <w:sz w:val="22"/>
          <w:szCs w:val="22"/>
        </w:rPr>
        <w:t xml:space="preserve"> en versión pública.</w:t>
      </w:r>
    </w:p>
    <w:p w14:paraId="4EB665B8" w14:textId="56931512" w:rsidR="000821FC" w:rsidRPr="000761C7" w:rsidRDefault="000821FC" w:rsidP="008D4B78">
      <w:pPr>
        <w:pStyle w:val="Prrafodelista"/>
        <w:numPr>
          <w:ilvl w:val="0"/>
          <w:numId w:val="31"/>
        </w:numPr>
        <w:tabs>
          <w:tab w:val="left" w:pos="7513"/>
        </w:tabs>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Con relación a</w:t>
      </w:r>
      <w:r w:rsidR="00117117" w:rsidRPr="000761C7">
        <w:rPr>
          <w:rFonts w:ascii="Palatino Linotype" w:eastAsia="Palatino Linotype" w:hAnsi="Palatino Linotype" w:cs="Palatino Linotype"/>
          <w:sz w:val="22"/>
          <w:szCs w:val="22"/>
        </w:rPr>
        <w:t>l</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i/>
          <w:sz w:val="22"/>
          <w:szCs w:val="22"/>
        </w:rPr>
        <w:t>"… expediente que se haya formulado respecto de las licencias de construcción, uso de suelo y licencia de funcionamiento del Oxxo ubicado en el Cruze de calle Somasca y lateral de Jesús Reyes Heroles el cual se encuentra situado justo a un lado de la afectación…"</w:t>
      </w:r>
      <w:r w:rsidR="00117117" w:rsidRPr="000761C7">
        <w:rPr>
          <w:rFonts w:ascii="Palatino Linotype" w:eastAsia="Palatino Linotype" w:hAnsi="Palatino Linotype" w:cs="Palatino Linotype"/>
          <w:sz w:val="22"/>
          <w:szCs w:val="22"/>
        </w:rPr>
        <w:t>, informó</w:t>
      </w:r>
      <w:r w:rsidRPr="000761C7">
        <w:rPr>
          <w:rFonts w:ascii="Palatino Linotype" w:eastAsia="Palatino Linotype" w:hAnsi="Palatino Linotype" w:cs="Palatino Linotype"/>
          <w:sz w:val="22"/>
          <w:szCs w:val="22"/>
        </w:rPr>
        <w:t xml:space="preserve"> que una vez realizada una búsqueda exhaustiva, se localizaron dos expedientes referentes al domicilio señalado con números de folio 150211 y 150472. Mismos que se anexan en versión pública.</w:t>
      </w:r>
    </w:p>
    <w:p w14:paraId="70E44554"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27124DC2" w14:textId="35013CFF" w:rsidR="005A23B5" w:rsidRPr="000761C7" w:rsidRDefault="00D2285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Una </w:t>
      </w:r>
      <w:r w:rsidR="001B2F05" w:rsidRPr="000761C7">
        <w:rPr>
          <w:rFonts w:ascii="Palatino Linotype" w:eastAsia="Palatino Linotype" w:hAnsi="Palatino Linotype" w:cs="Palatino Linotype"/>
          <w:sz w:val="22"/>
          <w:szCs w:val="22"/>
        </w:rPr>
        <w:t>vez conocida</w:t>
      </w:r>
      <w:r w:rsidRPr="000761C7">
        <w:rPr>
          <w:rFonts w:ascii="Palatino Linotype" w:eastAsia="Palatino Linotype" w:hAnsi="Palatino Linotype" w:cs="Palatino Linotype"/>
          <w:sz w:val="22"/>
          <w:szCs w:val="22"/>
        </w:rPr>
        <w:t>s</w:t>
      </w:r>
      <w:r w:rsidR="001B2F05" w:rsidRPr="000761C7">
        <w:rPr>
          <w:rFonts w:ascii="Palatino Linotype" w:eastAsia="Palatino Linotype" w:hAnsi="Palatino Linotype" w:cs="Palatino Linotype"/>
          <w:sz w:val="22"/>
          <w:szCs w:val="22"/>
        </w:rPr>
        <w:t xml:space="preserve"> las respuestas emitidas por el </w:t>
      </w:r>
      <w:r w:rsidR="001B2F05" w:rsidRPr="000761C7">
        <w:rPr>
          <w:rFonts w:ascii="Palatino Linotype" w:eastAsia="Palatino Linotype" w:hAnsi="Palatino Linotype" w:cs="Palatino Linotype"/>
          <w:b/>
          <w:sz w:val="22"/>
          <w:szCs w:val="22"/>
        </w:rPr>
        <w:t>Sujeto Obligado</w:t>
      </w:r>
      <w:r w:rsidR="001B2F05" w:rsidRPr="000761C7">
        <w:rPr>
          <w:rFonts w:ascii="Palatino Linotype" w:eastAsia="Palatino Linotype" w:hAnsi="Palatino Linotype" w:cs="Palatino Linotype"/>
          <w:sz w:val="22"/>
          <w:szCs w:val="22"/>
        </w:rPr>
        <w:t xml:space="preserve">, </w:t>
      </w:r>
      <w:r w:rsidR="001B2F05" w:rsidRPr="000761C7">
        <w:rPr>
          <w:rFonts w:ascii="Palatino Linotype" w:eastAsia="Palatino Linotype" w:hAnsi="Palatino Linotype" w:cs="Palatino Linotype"/>
          <w:bCs/>
          <w:sz w:val="22"/>
          <w:szCs w:val="22"/>
        </w:rPr>
        <w:t>la parte</w:t>
      </w:r>
      <w:r w:rsidR="001B2F05" w:rsidRPr="000761C7">
        <w:rPr>
          <w:rFonts w:ascii="Palatino Linotype" w:eastAsia="Palatino Linotype" w:hAnsi="Palatino Linotype" w:cs="Palatino Linotype"/>
          <w:b/>
          <w:sz w:val="22"/>
          <w:szCs w:val="22"/>
        </w:rPr>
        <w:t xml:space="preserve"> Recurrente</w:t>
      </w:r>
      <w:r w:rsidR="001B2F05" w:rsidRPr="000761C7">
        <w:rPr>
          <w:rFonts w:ascii="Palatino Linotype" w:eastAsia="Palatino Linotype" w:hAnsi="Palatino Linotype" w:cs="Palatino Linotype"/>
          <w:sz w:val="22"/>
          <w:szCs w:val="22"/>
        </w:rPr>
        <w:t xml:space="preserve"> al no estar conforme con los términos de las mismas, interpuso los recursos de revisión que nos ocupan, </w:t>
      </w:r>
      <w:r w:rsidR="005A23B5" w:rsidRPr="000761C7">
        <w:rPr>
          <w:rFonts w:ascii="Palatino Linotype" w:eastAsia="Palatino Linotype" w:hAnsi="Palatino Linotype" w:cs="Palatino Linotype"/>
          <w:sz w:val="22"/>
          <w:szCs w:val="22"/>
        </w:rPr>
        <w:t>inco</w:t>
      </w:r>
      <w:r w:rsidR="00D6422A" w:rsidRPr="000761C7">
        <w:rPr>
          <w:rFonts w:ascii="Palatino Linotype" w:eastAsia="Palatino Linotype" w:hAnsi="Palatino Linotype" w:cs="Palatino Linotype"/>
          <w:sz w:val="22"/>
          <w:szCs w:val="22"/>
        </w:rPr>
        <w:t xml:space="preserve">nformándose medularmente por la negativa a la información solicitada. </w:t>
      </w:r>
    </w:p>
    <w:p w14:paraId="00448F4C"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09F23443" w14:textId="5FA9D9A1" w:rsidR="002C3B2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Así las cosas, durante la etapa de manifestaciones, se tiene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w:t>
      </w:r>
      <w:r w:rsidR="005A23B5" w:rsidRPr="000761C7">
        <w:rPr>
          <w:rFonts w:ascii="Palatino Linotype" w:eastAsia="Palatino Linotype" w:hAnsi="Palatino Linotype" w:cs="Palatino Linotype"/>
          <w:sz w:val="22"/>
          <w:szCs w:val="22"/>
        </w:rPr>
        <w:t>ratificó</w:t>
      </w:r>
      <w:r w:rsidRPr="000761C7">
        <w:rPr>
          <w:rFonts w:ascii="Palatino Linotype" w:eastAsia="Palatino Linotype" w:hAnsi="Palatino Linotype" w:cs="Palatino Linotype"/>
          <w:sz w:val="22"/>
          <w:szCs w:val="22"/>
        </w:rPr>
        <w:t xml:space="preserve"> los argumentos ve</w:t>
      </w:r>
      <w:r w:rsidR="002C3B28" w:rsidRPr="000761C7">
        <w:rPr>
          <w:rFonts w:ascii="Palatino Linotype" w:eastAsia="Palatino Linotype" w:hAnsi="Palatino Linotype" w:cs="Palatino Linotype"/>
          <w:sz w:val="22"/>
          <w:szCs w:val="22"/>
        </w:rPr>
        <w:t xml:space="preserve">rtidos en su respuesta inicial, asimismo la Directora de Infraestructura Urbana </w:t>
      </w:r>
      <w:r w:rsidR="00AF50E0" w:rsidRPr="000761C7">
        <w:rPr>
          <w:rFonts w:ascii="Palatino Linotype" w:eastAsia="Palatino Linotype" w:hAnsi="Palatino Linotype" w:cs="Palatino Linotype"/>
          <w:sz w:val="22"/>
          <w:szCs w:val="22"/>
        </w:rPr>
        <w:t xml:space="preserve">preciso </w:t>
      </w:r>
      <w:r w:rsidR="002C3B28" w:rsidRPr="000761C7">
        <w:rPr>
          <w:rFonts w:ascii="Palatino Linotype" w:eastAsia="Palatino Linotype" w:hAnsi="Palatino Linotype" w:cs="Palatino Linotype"/>
          <w:sz w:val="22"/>
          <w:szCs w:val="22"/>
        </w:rPr>
        <w:t xml:space="preserve">que a la fecha de la solicitud de los folios 00494/TLALNEPA/IP/2025 </w:t>
      </w:r>
      <w:r w:rsidR="003E5B37" w:rsidRPr="000761C7">
        <w:rPr>
          <w:rFonts w:ascii="Palatino Linotype" w:eastAsia="Palatino Linotype" w:hAnsi="Palatino Linotype" w:cs="Palatino Linotype"/>
          <w:sz w:val="22"/>
          <w:szCs w:val="22"/>
        </w:rPr>
        <w:t xml:space="preserve">y </w:t>
      </w:r>
      <w:r w:rsidR="002C3B28" w:rsidRPr="000761C7">
        <w:rPr>
          <w:rFonts w:ascii="Palatino Linotype" w:eastAsia="Palatino Linotype" w:hAnsi="Palatino Linotype" w:cs="Palatino Linotype"/>
          <w:sz w:val="22"/>
          <w:szCs w:val="22"/>
        </w:rPr>
        <w:t>00495/TLALNEPA/IP/2025, no se contaba con información adicional a la presentada con la respuesta primigenia, sin embargo, posterior a esa contestación, se atendió una petición ciudadana realizándose actividades por parte de esta Dirección de Infraestructura Urbana en coordinación con la Dirección de Protección Civil y Gestión Integral de Riesgo, por lo que, aun siendo información generada posterior a la solicitud, en apoyo al solicitante se le informan las actividades realizadas posteriores a su solicitud, mismas que consisten en una mitigación de riesgo en la propiedad privada ubicada en calle Somasca, esquina con lateral Jesús Reyes Heroles de la colonia Pueblo de San Rafael o Tlayapa, efectuándose acciones como estabilización el talud, limpieza de caí</w:t>
      </w:r>
      <w:r w:rsidR="003E5B37" w:rsidRPr="000761C7">
        <w:rPr>
          <w:rFonts w:ascii="Palatino Linotype" w:eastAsia="Palatino Linotype" w:hAnsi="Palatino Linotype" w:cs="Palatino Linotype"/>
          <w:sz w:val="22"/>
          <w:szCs w:val="22"/>
        </w:rPr>
        <w:t xml:space="preserve">do y conformación de terrapen, </w:t>
      </w:r>
      <w:r w:rsidR="002C3B28" w:rsidRPr="000761C7">
        <w:rPr>
          <w:rFonts w:ascii="Palatino Linotype" w:eastAsia="Palatino Linotype" w:hAnsi="Palatino Linotype" w:cs="Palatino Linotype"/>
          <w:sz w:val="22"/>
          <w:szCs w:val="22"/>
        </w:rPr>
        <w:t>anexa</w:t>
      </w:r>
      <w:r w:rsidR="003E5B37" w:rsidRPr="000761C7">
        <w:rPr>
          <w:rFonts w:ascii="Palatino Linotype" w:eastAsia="Palatino Linotype" w:hAnsi="Palatino Linotype" w:cs="Palatino Linotype"/>
          <w:sz w:val="22"/>
          <w:szCs w:val="22"/>
        </w:rPr>
        <w:t>ndo</w:t>
      </w:r>
      <w:r w:rsidR="002C3B28" w:rsidRPr="000761C7">
        <w:rPr>
          <w:rFonts w:ascii="Palatino Linotype" w:eastAsia="Palatino Linotype" w:hAnsi="Palatino Linotype" w:cs="Palatino Linotype"/>
          <w:sz w:val="22"/>
          <w:szCs w:val="22"/>
        </w:rPr>
        <w:t xml:space="preserve"> evidencia fotográfica.</w:t>
      </w:r>
    </w:p>
    <w:p w14:paraId="6139F9C0"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74FC56FB" w14:textId="411FD9A0" w:rsidR="002C3B28" w:rsidRPr="000761C7" w:rsidRDefault="002C3B28"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Así mismo, informó que en fecha dos de julio de dos mil veinticinco, se tuvo una reunión con el propietario del terreno particular, Dirección de Protección Civ</w:t>
      </w:r>
      <w:r w:rsidR="003E5B37" w:rsidRPr="000761C7">
        <w:rPr>
          <w:rFonts w:ascii="Palatino Linotype" w:eastAsia="Palatino Linotype" w:hAnsi="Palatino Linotype" w:cs="Palatino Linotype"/>
          <w:sz w:val="22"/>
          <w:szCs w:val="22"/>
        </w:rPr>
        <w:t xml:space="preserve">il y Gestión Integral de Riesgo y Transformación Urbana, </w:t>
      </w:r>
      <w:r w:rsidRPr="000761C7">
        <w:rPr>
          <w:rFonts w:ascii="Palatino Linotype" w:eastAsia="Palatino Linotype" w:hAnsi="Palatino Linotype" w:cs="Palatino Linotype"/>
          <w:sz w:val="22"/>
          <w:szCs w:val="22"/>
        </w:rPr>
        <w:t>para atender la situación lo cual se acredita con la evid</w:t>
      </w:r>
      <w:r w:rsidR="003E5B37" w:rsidRPr="000761C7">
        <w:rPr>
          <w:rFonts w:ascii="Palatino Linotype" w:eastAsia="Palatino Linotype" w:hAnsi="Palatino Linotype" w:cs="Palatino Linotype"/>
          <w:sz w:val="22"/>
          <w:szCs w:val="22"/>
        </w:rPr>
        <w:t>encia fotográfica que se anexa; s</w:t>
      </w:r>
      <w:r w:rsidRPr="000761C7">
        <w:rPr>
          <w:rFonts w:ascii="Palatino Linotype" w:eastAsia="Palatino Linotype" w:hAnsi="Palatino Linotype" w:cs="Palatino Linotype"/>
          <w:sz w:val="22"/>
          <w:szCs w:val="22"/>
        </w:rPr>
        <w:t>in embargo, est</w:t>
      </w:r>
      <w:r w:rsidR="003E5B37" w:rsidRPr="000761C7">
        <w:rPr>
          <w:rFonts w:ascii="Palatino Linotype" w:eastAsia="Palatino Linotype" w:hAnsi="Palatino Linotype" w:cs="Palatino Linotype"/>
          <w:sz w:val="22"/>
          <w:szCs w:val="22"/>
        </w:rPr>
        <w:t>e Instituto determinó no ponerla</w:t>
      </w:r>
      <w:r w:rsidRPr="000761C7">
        <w:rPr>
          <w:rFonts w:ascii="Palatino Linotype" w:eastAsia="Palatino Linotype" w:hAnsi="Palatino Linotype" w:cs="Palatino Linotype"/>
          <w:sz w:val="22"/>
          <w:szCs w:val="22"/>
        </w:rPr>
        <w:t xml:space="preserve"> a la vista de la parte </w:t>
      </w:r>
      <w:r w:rsidRPr="000761C7">
        <w:rPr>
          <w:rFonts w:ascii="Palatino Linotype" w:eastAsia="Palatino Linotype" w:hAnsi="Palatino Linotype" w:cs="Palatino Linotype"/>
          <w:b/>
          <w:sz w:val="22"/>
          <w:szCs w:val="22"/>
        </w:rPr>
        <w:t>Recurrente</w:t>
      </w:r>
      <w:r w:rsidR="003E5B37" w:rsidRPr="000761C7">
        <w:rPr>
          <w:rFonts w:ascii="Palatino Linotype" w:eastAsia="Palatino Linotype" w:hAnsi="Palatino Linotype" w:cs="Palatino Linotype"/>
          <w:sz w:val="22"/>
          <w:szCs w:val="22"/>
        </w:rPr>
        <w:t>, al no tener certeza de que los rostros que se advierten en la fotografía se trate de solo servidores públicos</w:t>
      </w:r>
      <w:r w:rsidRPr="000761C7">
        <w:rPr>
          <w:rFonts w:ascii="Palatino Linotype" w:eastAsia="Palatino Linotype" w:hAnsi="Palatino Linotype" w:cs="Palatino Linotype"/>
          <w:sz w:val="22"/>
          <w:szCs w:val="22"/>
        </w:rPr>
        <w:t>.</w:t>
      </w:r>
    </w:p>
    <w:p w14:paraId="082F1BDD"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5ED7822D" w14:textId="536BCDB2" w:rsidR="00781AC8" w:rsidRPr="000761C7" w:rsidRDefault="003E5B3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w:t>
      </w:r>
      <w:r w:rsidR="001B2F05" w:rsidRPr="000761C7">
        <w:rPr>
          <w:rFonts w:ascii="Palatino Linotype" w:eastAsia="Palatino Linotype" w:hAnsi="Palatino Linotype" w:cs="Palatino Linotype"/>
          <w:sz w:val="22"/>
          <w:szCs w:val="22"/>
        </w:rPr>
        <w:t>or cuanto hace a</w:t>
      </w:r>
      <w:r w:rsidR="001B2F05" w:rsidRPr="000761C7">
        <w:rPr>
          <w:rFonts w:ascii="Palatino Linotype" w:eastAsia="Palatino Linotype" w:hAnsi="Palatino Linotype" w:cs="Palatino Linotype"/>
          <w:bCs/>
          <w:sz w:val="22"/>
          <w:szCs w:val="22"/>
        </w:rPr>
        <w:t xml:space="preserve"> la parte</w:t>
      </w:r>
      <w:r w:rsidR="001B2F05" w:rsidRPr="000761C7">
        <w:rPr>
          <w:rFonts w:ascii="Palatino Linotype" w:eastAsia="Palatino Linotype" w:hAnsi="Palatino Linotype" w:cs="Palatino Linotype"/>
          <w:b/>
          <w:sz w:val="22"/>
          <w:szCs w:val="22"/>
        </w:rPr>
        <w:t xml:space="preserve"> Recurrente</w:t>
      </w:r>
      <w:r w:rsidR="001B2F05" w:rsidRPr="000761C7">
        <w:rPr>
          <w:rFonts w:ascii="Palatino Linotype" w:eastAsia="Palatino Linotype" w:hAnsi="Palatino Linotype" w:cs="Palatino Linotype"/>
          <w:sz w:val="22"/>
          <w:szCs w:val="22"/>
        </w:rPr>
        <w:t xml:space="preserve">, se tiene constancia que fue omisa en presentar sus alegatos, manifestaciones o cualquier manifestación que a su derecho conviniera, por lo que se tiene por precluido su derecho para tal efecto. </w:t>
      </w:r>
    </w:p>
    <w:p w14:paraId="124C985F"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31C4C187" w14:textId="4A25A3F4" w:rsidR="00B13426" w:rsidRPr="000761C7" w:rsidRDefault="00B13426" w:rsidP="008D4B78">
      <w:pPr>
        <w:spacing w:line="360" w:lineRule="auto"/>
        <w:jc w:val="both"/>
        <w:rPr>
          <w:rFonts w:ascii="Palatino Linotype" w:eastAsia="Palatino Linotype" w:hAnsi="Palatino Linotype" w:cs="Palatino Linotype"/>
          <w:sz w:val="22"/>
          <w:szCs w:val="22"/>
          <w:lang w:val="es-MX"/>
        </w:rPr>
      </w:pPr>
      <w:r w:rsidRPr="000761C7">
        <w:rPr>
          <w:rFonts w:ascii="Palatino Linotype" w:eastAsia="Palatino Linotype" w:hAnsi="Palatino Linotype" w:cs="Palatino Linotype"/>
          <w:sz w:val="22"/>
          <w:szCs w:val="22"/>
          <w:lang w:val="es-MX"/>
        </w:rPr>
        <w:t>Dicho lo anterior, es de recordar que, quien dio atención a la solicitud de información fue la</w:t>
      </w:r>
      <w:r w:rsidR="009F43EF" w:rsidRPr="000761C7">
        <w:rPr>
          <w:rFonts w:ascii="Palatino Linotype" w:eastAsia="Palatino Linotype" w:hAnsi="Palatino Linotype" w:cs="Palatino Linotype"/>
          <w:sz w:val="22"/>
          <w:szCs w:val="22"/>
          <w:lang w:val="es-MX"/>
        </w:rPr>
        <w:t xml:space="preserve"> </w:t>
      </w:r>
      <w:r w:rsidR="003E5B37" w:rsidRPr="000761C7">
        <w:rPr>
          <w:rFonts w:ascii="Palatino Linotype" w:eastAsia="Palatino Linotype" w:hAnsi="Palatino Linotype" w:cs="Palatino Linotype"/>
          <w:sz w:val="22"/>
          <w:szCs w:val="22"/>
          <w:lang w:val="es-MX"/>
        </w:rPr>
        <w:t xml:space="preserve">Unidad de Verificación Administrativa Municipal, </w:t>
      </w:r>
      <w:r w:rsidR="009F43EF" w:rsidRPr="000761C7">
        <w:rPr>
          <w:rFonts w:ascii="Palatino Linotype" w:eastAsia="Palatino Linotype" w:hAnsi="Palatino Linotype" w:cs="Palatino Linotype"/>
          <w:sz w:val="22"/>
          <w:szCs w:val="22"/>
          <w:lang w:val="es-MX"/>
        </w:rPr>
        <w:t>Coordinación de Control de Gestión, Área de Verificación en Materia de Protección Civil, Dirección de Infraestructura Urbana, Dirección Jurídica, Subdirector Jurídico de lo Contencioso, Director de Promoción Económica, Subdirectora del Centro de Atención Empresarial de Tlalnepantla (CAET), Director de Transformación Urbana</w:t>
      </w:r>
      <w:r w:rsidRPr="000761C7">
        <w:rPr>
          <w:rFonts w:ascii="Palatino Linotype" w:eastAsia="Palatino Linotype" w:hAnsi="Palatino Linotype" w:cs="Palatino Linotype"/>
          <w:sz w:val="22"/>
          <w:szCs w:val="22"/>
          <w:lang w:val="es-MX"/>
        </w:rPr>
        <w:t xml:space="preserve">, situación por la que, de acuerdo con el artículo 162 de la Ley de Transparencia y Acceso a la Información Pública del Estado de México y Municipios, se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w:t>
      </w:r>
    </w:p>
    <w:p w14:paraId="1F7E3900" w14:textId="77777777" w:rsidR="003F7137" w:rsidRPr="000761C7" w:rsidRDefault="003F7137" w:rsidP="008D4B78">
      <w:pPr>
        <w:spacing w:line="360" w:lineRule="auto"/>
        <w:jc w:val="both"/>
        <w:rPr>
          <w:rFonts w:ascii="Palatino Linotype" w:eastAsia="Palatino Linotype" w:hAnsi="Palatino Linotype" w:cs="Palatino Linotype"/>
          <w:sz w:val="22"/>
          <w:szCs w:val="22"/>
          <w:lang w:val="es-MX"/>
        </w:rPr>
      </w:pPr>
    </w:p>
    <w:p w14:paraId="64412631" w14:textId="77777777" w:rsidR="00B13426" w:rsidRPr="000761C7" w:rsidRDefault="00B13426" w:rsidP="008D4B78">
      <w:pPr>
        <w:spacing w:line="360" w:lineRule="auto"/>
        <w:jc w:val="both"/>
        <w:rPr>
          <w:rFonts w:ascii="Palatino Linotype" w:eastAsia="Palatino Linotype" w:hAnsi="Palatino Linotype" w:cs="Palatino Linotype"/>
          <w:sz w:val="22"/>
          <w:szCs w:val="22"/>
          <w:lang w:val="es-MX"/>
        </w:rPr>
      </w:pPr>
      <w:r w:rsidRPr="000761C7">
        <w:rPr>
          <w:rFonts w:ascii="Palatino Linotype" w:eastAsia="Palatino Linotype" w:hAnsi="Palatino Linotype" w:cs="Palatino Linotype"/>
          <w:sz w:val="22"/>
          <w:szCs w:val="22"/>
          <w:lang w:val="es-MX"/>
        </w:rPr>
        <w:t xml:space="preserve">En ese sentido, según Jarquín, Soledad (2019), en el “Diccionario de Transparencia y Acceso a la Información Pública” (p. 68), </w:t>
      </w:r>
      <w:r w:rsidRPr="000761C7">
        <w:rPr>
          <w:rFonts w:ascii="Palatino Linotype" w:eastAsia="Palatino Linotype" w:hAnsi="Palatino Linotype" w:cs="Palatino Linotype"/>
          <w:b/>
          <w:sz w:val="22"/>
          <w:szCs w:val="22"/>
          <w:lang w:val="es-MX"/>
        </w:rPr>
        <w:t>la búsqueda exhaustiva</w:t>
      </w:r>
      <w:r w:rsidRPr="000761C7">
        <w:rPr>
          <w:rFonts w:ascii="Palatino Linotype" w:eastAsia="Palatino Linotype" w:hAnsi="Palatino Linotype" w:cs="Palatino Linotype"/>
          <w:sz w:val="22"/>
          <w:szCs w:val="22"/>
          <w:lang w:val="es-MX"/>
        </w:rPr>
        <w:t xml:space="preserve"> es la obligación del área administrativa del Sujeto Obligado que cuenta o puede contar con la información requerida, la cual consiste en localizar toda aquella que atienda la solicitud, hasta agotar por completo las posibilidades de indagación.</w:t>
      </w:r>
    </w:p>
    <w:p w14:paraId="610729A8" w14:textId="77777777" w:rsidR="003F7137" w:rsidRPr="000761C7" w:rsidRDefault="003F7137" w:rsidP="008D4B78">
      <w:pPr>
        <w:spacing w:line="360" w:lineRule="auto"/>
        <w:jc w:val="both"/>
        <w:rPr>
          <w:rFonts w:ascii="Palatino Linotype" w:eastAsia="Palatino Linotype" w:hAnsi="Palatino Linotype" w:cs="Palatino Linotype"/>
          <w:b/>
          <w:sz w:val="22"/>
          <w:szCs w:val="22"/>
          <w:lang w:val="es-MX"/>
        </w:rPr>
      </w:pPr>
    </w:p>
    <w:p w14:paraId="326310F3" w14:textId="580EFDCB" w:rsidR="00B13426" w:rsidRPr="000761C7" w:rsidRDefault="00B13426" w:rsidP="008D4B78">
      <w:pPr>
        <w:spacing w:line="360" w:lineRule="auto"/>
        <w:jc w:val="both"/>
        <w:rPr>
          <w:rFonts w:ascii="Palatino Linotype" w:eastAsia="Palatino Linotype" w:hAnsi="Palatino Linotype" w:cs="Palatino Linotype"/>
          <w:sz w:val="22"/>
          <w:szCs w:val="22"/>
          <w:lang w:val="es-MX"/>
        </w:rPr>
      </w:pPr>
      <w:r w:rsidRPr="000761C7">
        <w:rPr>
          <w:rFonts w:ascii="Palatino Linotype" w:eastAsia="Palatino Linotype" w:hAnsi="Palatino Linotype" w:cs="Palatino Linotype"/>
          <w:sz w:val="22"/>
          <w:szCs w:val="22"/>
          <w:lang w:val="es-MX"/>
        </w:rPr>
        <w:t xml:space="preserve">Por ello, es de referir que, de conformidad con el </w:t>
      </w:r>
      <w:r w:rsidR="0023256D" w:rsidRPr="000761C7">
        <w:rPr>
          <w:rFonts w:ascii="Palatino Linotype" w:eastAsia="Palatino Linotype" w:hAnsi="Palatino Linotype" w:cs="Palatino Linotype"/>
          <w:sz w:val="22"/>
          <w:szCs w:val="22"/>
          <w:lang w:val="es-MX"/>
        </w:rPr>
        <w:t>Reglamento Interior de la Administración Pública Municipal de Tlalnepantla de Baz</w:t>
      </w:r>
      <w:r w:rsidRPr="000761C7">
        <w:rPr>
          <w:rFonts w:ascii="Palatino Linotype" w:eastAsia="Palatino Linotype" w:hAnsi="Palatino Linotype" w:cs="Palatino Linotype"/>
          <w:sz w:val="22"/>
          <w:szCs w:val="22"/>
          <w:lang w:val="es-MX"/>
        </w:rPr>
        <w:t xml:space="preserve">, </w:t>
      </w:r>
      <w:r w:rsidR="00AF50E0" w:rsidRPr="000761C7">
        <w:rPr>
          <w:rFonts w:ascii="Palatino Linotype" w:eastAsia="Palatino Linotype" w:hAnsi="Palatino Linotype" w:cs="Palatino Linotype"/>
          <w:sz w:val="22"/>
          <w:szCs w:val="22"/>
          <w:lang w:val="es-MX"/>
        </w:rPr>
        <w:t>estas unidades administrativas cuentan</w:t>
      </w:r>
      <w:r w:rsidRPr="000761C7">
        <w:rPr>
          <w:rFonts w:ascii="Palatino Linotype" w:eastAsia="Palatino Linotype" w:hAnsi="Palatino Linotype" w:cs="Palatino Linotype"/>
          <w:sz w:val="22"/>
          <w:szCs w:val="22"/>
          <w:lang w:val="es-MX"/>
        </w:rPr>
        <w:t xml:space="preserve"> con las siguientes atribuciones: </w:t>
      </w:r>
    </w:p>
    <w:p w14:paraId="485D693A" w14:textId="77777777" w:rsidR="003F7137" w:rsidRPr="000761C7" w:rsidRDefault="003F7137" w:rsidP="008D4B78">
      <w:pPr>
        <w:spacing w:line="276" w:lineRule="auto"/>
        <w:ind w:left="851" w:right="616"/>
        <w:jc w:val="both"/>
        <w:rPr>
          <w:rFonts w:ascii="Palatino Linotype" w:eastAsia="Palatino Linotype" w:hAnsi="Palatino Linotype" w:cs="Palatino Linotype"/>
          <w:b/>
          <w:i/>
          <w:sz w:val="22"/>
          <w:szCs w:val="22"/>
          <w:lang w:val="es-MX"/>
        </w:rPr>
      </w:pPr>
    </w:p>
    <w:p w14:paraId="34F5351A" w14:textId="77777777" w:rsidR="006E7471" w:rsidRPr="000761C7" w:rsidRDefault="006E7471"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Coordinación de Control de Gestión</w:t>
      </w:r>
      <w:r w:rsidRPr="000761C7">
        <w:rPr>
          <w:rFonts w:ascii="Palatino Linotype" w:eastAsia="Palatino Linotype" w:hAnsi="Palatino Linotype" w:cs="Palatino Linotype"/>
          <w:i/>
          <w:sz w:val="22"/>
          <w:szCs w:val="22"/>
          <w:lang w:val="es-MX"/>
        </w:rPr>
        <w:t xml:space="preserve">: Encargada de crear una base de datos que contenga el registro completo de cada una de las personas o la ciudadanía que acudan personalmente a solicitar algún servicio o a formular alguna petición a la Presidencia Municipal, o bien, que presenten algún escrito a través de Oficialía de Partes, Área de Atención Ciudadana, redes sociales, correo electrónico o cualquier otro mecanismo presencial o a distancia, dirigido a la Presidencia Municipal, incluyendo el asunto a tratar, la dependencia, entidad o unidad administrativa a que se turne para su atención y el seguimiento que se dé al mismo; así como, requerir a las dependencias, entidades y unidades administrativas competentes, un informe semanal del estado en el que se encuentren las solicitudes remitidas para comunicar lo conducente a la ciudadanía por la vía idónea, respecto de la atención y el seguimiento a su gestión o planteamiento. </w:t>
      </w:r>
    </w:p>
    <w:p w14:paraId="5846F36B" w14:textId="77777777" w:rsidR="006E7471" w:rsidRPr="000761C7" w:rsidRDefault="006E7471" w:rsidP="003F7137">
      <w:pPr>
        <w:spacing w:line="276" w:lineRule="auto"/>
        <w:ind w:left="851" w:right="616"/>
        <w:jc w:val="both"/>
        <w:rPr>
          <w:rFonts w:ascii="Palatino Linotype" w:eastAsia="Palatino Linotype" w:hAnsi="Palatino Linotype" w:cs="Palatino Linotype"/>
          <w:b/>
          <w:i/>
          <w:sz w:val="22"/>
          <w:szCs w:val="22"/>
          <w:lang w:val="es-MX"/>
        </w:rPr>
      </w:pPr>
    </w:p>
    <w:p w14:paraId="58A49904" w14:textId="39B85774" w:rsidR="00D72852" w:rsidRPr="000761C7" w:rsidRDefault="00BF69C8"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 xml:space="preserve">Unidad de Verificación Administrativa Municipal </w:t>
      </w:r>
      <w:r w:rsidR="00D72852" w:rsidRPr="000761C7">
        <w:rPr>
          <w:rFonts w:ascii="Palatino Linotype" w:eastAsia="Palatino Linotype" w:hAnsi="Palatino Linotype" w:cs="Palatino Linotype"/>
          <w:b/>
          <w:i/>
          <w:sz w:val="22"/>
          <w:szCs w:val="22"/>
          <w:lang w:val="es-MX"/>
        </w:rPr>
        <w:t>(</w:t>
      </w:r>
      <w:r w:rsidRPr="000761C7">
        <w:rPr>
          <w:rFonts w:ascii="Palatino Linotype" w:eastAsia="Palatino Linotype" w:hAnsi="Palatino Linotype" w:cs="Palatino Linotype"/>
          <w:b/>
          <w:i/>
          <w:sz w:val="22"/>
          <w:szCs w:val="22"/>
          <w:lang w:val="es-MX"/>
        </w:rPr>
        <w:t>UVAMUN</w:t>
      </w:r>
      <w:r w:rsidR="00D72852" w:rsidRPr="000761C7">
        <w:rPr>
          <w:rFonts w:ascii="Palatino Linotype" w:eastAsia="Palatino Linotype" w:hAnsi="Palatino Linotype" w:cs="Palatino Linotype"/>
          <w:b/>
          <w:i/>
          <w:sz w:val="22"/>
          <w:szCs w:val="22"/>
          <w:lang w:val="es-MX"/>
        </w:rPr>
        <w:t>)</w:t>
      </w:r>
      <w:r w:rsidRPr="000761C7">
        <w:rPr>
          <w:rFonts w:ascii="Palatino Linotype" w:eastAsia="Palatino Linotype" w:hAnsi="Palatino Linotype" w:cs="Palatino Linotype"/>
          <w:b/>
          <w:i/>
          <w:sz w:val="22"/>
          <w:szCs w:val="22"/>
          <w:lang w:val="es-MX"/>
        </w:rPr>
        <w:t>:</w:t>
      </w:r>
      <w:r w:rsidRPr="000761C7">
        <w:rPr>
          <w:rFonts w:ascii="Palatino Linotype" w:eastAsia="Palatino Linotype" w:hAnsi="Palatino Linotype" w:cs="Palatino Linotype"/>
          <w:i/>
          <w:sz w:val="22"/>
          <w:szCs w:val="22"/>
          <w:lang w:val="es-MX"/>
        </w:rPr>
        <w:t xml:space="preserve"> Encargada de ordenar, autorizar y coordinar las verificaciones administrativas, supervisando el cumplimiento de las disposiciones legales en las materias de promoción económica, transformación urbana, sustentabilidad ambiental, protección civil, movilidad, anuncios publicitarios, vía pública, mercados y tianguis, rigiendo nuestro actuar bajo los principios de certeza, legalidad, honradez, lealtad, imparcialidad, simplificación, eficacia, eficiencia y transparencia.</w:t>
      </w:r>
      <w:r w:rsidR="00D72852" w:rsidRPr="000761C7">
        <w:rPr>
          <w:rFonts w:ascii="Palatino Linotype" w:hAnsi="Palatino Linotype"/>
          <w:sz w:val="22"/>
          <w:szCs w:val="22"/>
        </w:rPr>
        <w:t xml:space="preserve"> </w:t>
      </w:r>
      <w:r w:rsidR="00D72852" w:rsidRPr="000761C7">
        <w:rPr>
          <w:rFonts w:ascii="Palatino Linotype" w:eastAsia="Palatino Linotype" w:hAnsi="Palatino Linotype" w:cs="Palatino Linotype"/>
          <w:i/>
          <w:sz w:val="22"/>
          <w:szCs w:val="22"/>
          <w:lang w:val="es-MX"/>
        </w:rPr>
        <w:t>A través de esta Unidad, cualquier persona física o moral, grupo social, autoridad, organización, asociación o entidad en general pueden solicitar una visita de verificación relacionada con la comisión o presunción de actos, hechos u omisiones que infrinjan las disposiciones legales vigentes.</w:t>
      </w:r>
    </w:p>
    <w:p w14:paraId="536E29F9" w14:textId="3D8F12C8" w:rsidR="00BF69C8" w:rsidRPr="000761C7" w:rsidRDefault="00D72852" w:rsidP="003F7137">
      <w:pPr>
        <w:pStyle w:val="Prrafodelista"/>
        <w:spacing w:line="276" w:lineRule="auto"/>
        <w:ind w:left="851" w:right="616"/>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i/>
          <w:sz w:val="22"/>
          <w:szCs w:val="22"/>
          <w:lang w:val="es-MX"/>
        </w:rPr>
        <w:t>Cada una de las quejas es valorada atendiendo a las circunstancias específicas y puede o no derivar en un procedimiento de verificación administrativa.</w:t>
      </w:r>
    </w:p>
    <w:p w14:paraId="5D89CEAC" w14:textId="77777777" w:rsidR="00BF69C8" w:rsidRPr="000761C7" w:rsidRDefault="00BF69C8" w:rsidP="003F7137">
      <w:pPr>
        <w:spacing w:line="276" w:lineRule="auto"/>
        <w:ind w:left="851" w:right="616"/>
        <w:jc w:val="both"/>
        <w:rPr>
          <w:rFonts w:ascii="Palatino Linotype" w:eastAsia="Palatino Linotype" w:hAnsi="Palatino Linotype" w:cs="Palatino Linotype"/>
          <w:i/>
          <w:sz w:val="22"/>
          <w:szCs w:val="22"/>
          <w:lang w:val="es-MX"/>
        </w:rPr>
      </w:pPr>
    </w:p>
    <w:p w14:paraId="440B8342" w14:textId="7AED56BA" w:rsidR="00610D1A" w:rsidRPr="000761C7" w:rsidRDefault="00D72852"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Área de Verificación en Materia de Protección Civil</w:t>
      </w:r>
      <w:r w:rsidRPr="000761C7">
        <w:rPr>
          <w:rFonts w:ascii="Palatino Linotype" w:eastAsia="Palatino Linotype" w:hAnsi="Palatino Linotype" w:cs="Palatino Linotype"/>
          <w:i/>
          <w:sz w:val="22"/>
          <w:szCs w:val="22"/>
          <w:lang w:val="es-MX"/>
        </w:rPr>
        <w:t xml:space="preserve">: </w:t>
      </w:r>
      <w:r w:rsidR="00610D1A" w:rsidRPr="000761C7">
        <w:rPr>
          <w:rFonts w:ascii="Palatino Linotype" w:eastAsia="Palatino Linotype" w:hAnsi="Palatino Linotype" w:cs="Palatino Linotype"/>
          <w:i/>
          <w:sz w:val="22"/>
          <w:szCs w:val="22"/>
          <w:lang w:val="es-MX"/>
        </w:rPr>
        <w:t>Encargados de verificar que las unidades económicas de carácter industrial, comercial o de servicio, cumplan con las leyes y normas en materia de protección civil. Ejecuta la visita verificando que cuenten con las documentales que acrediten su legal funcionamiento conforme a la normatividad de la materia y que acrediten que tienen las medidas mínimas de seguridad de acuerdo a su actividad y nivel de riesgo. En el supuesto queja y siniestro y que como resultado de la visita haya riesgo inminente o no acrediten su legal funcionamiento en la materia, son sujetos a la implementación de medidas de seguridad como es la suspensión temporal de actividades.</w:t>
      </w:r>
    </w:p>
    <w:p w14:paraId="344BF2CF" w14:textId="08B74C0D" w:rsidR="00BF69C8" w:rsidRPr="000761C7" w:rsidRDefault="00610D1A" w:rsidP="003F7137">
      <w:pPr>
        <w:pStyle w:val="Prrafodelista"/>
        <w:spacing w:line="276" w:lineRule="auto"/>
        <w:ind w:left="851" w:right="616"/>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i/>
          <w:sz w:val="22"/>
          <w:szCs w:val="22"/>
          <w:lang w:val="es-MX"/>
        </w:rPr>
        <w:t>Las diligencias se remiten a la Unidad de Verificación Administrativa Municipal, para que a su vez la Coordinación Jurídica Administrativa solvente y resuelva el procedimiento administrativo común, y la sanción a la que puede ser acreedora la unidad económica puede ser de 100 a 1000 UMAS.</w:t>
      </w:r>
    </w:p>
    <w:p w14:paraId="60AEADD6" w14:textId="77777777" w:rsidR="00BF69C8" w:rsidRPr="000761C7" w:rsidRDefault="00BF69C8" w:rsidP="003F7137">
      <w:pPr>
        <w:spacing w:line="276" w:lineRule="auto"/>
        <w:ind w:left="851" w:right="616"/>
        <w:jc w:val="both"/>
        <w:rPr>
          <w:rFonts w:ascii="Palatino Linotype" w:eastAsia="Palatino Linotype" w:hAnsi="Palatino Linotype" w:cs="Palatino Linotype"/>
          <w:i/>
          <w:sz w:val="22"/>
          <w:szCs w:val="22"/>
          <w:lang w:val="es-MX"/>
        </w:rPr>
      </w:pPr>
    </w:p>
    <w:p w14:paraId="2D9427BE" w14:textId="1426160E" w:rsidR="00610D1A"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Dirección de Infraestructura Urbana</w:t>
      </w:r>
      <w:r w:rsidRPr="000761C7">
        <w:rPr>
          <w:rFonts w:ascii="Palatino Linotype" w:eastAsia="Palatino Linotype" w:hAnsi="Palatino Linotype" w:cs="Palatino Linotype"/>
          <w:i/>
          <w:sz w:val="22"/>
          <w:szCs w:val="22"/>
          <w:lang w:val="es-MX"/>
        </w:rPr>
        <w:t xml:space="preserve">: </w:t>
      </w:r>
      <w:r w:rsidR="00125003" w:rsidRPr="000761C7">
        <w:rPr>
          <w:rFonts w:ascii="Palatino Linotype" w:eastAsia="Palatino Linotype" w:hAnsi="Palatino Linotype" w:cs="Palatino Linotype"/>
          <w:i/>
          <w:sz w:val="22"/>
          <w:szCs w:val="22"/>
          <w:lang w:val="es-MX"/>
        </w:rPr>
        <w:t xml:space="preserve">Encargada de realizar la programación y ejecución de las obras públicas </w:t>
      </w:r>
      <w:r w:rsidR="00635F2E" w:rsidRPr="000761C7">
        <w:rPr>
          <w:rFonts w:ascii="Palatino Linotype" w:eastAsia="Palatino Linotype" w:hAnsi="Palatino Linotype" w:cs="Palatino Linotype"/>
          <w:i/>
          <w:sz w:val="22"/>
          <w:szCs w:val="22"/>
          <w:lang w:val="es-MX"/>
        </w:rPr>
        <w:t xml:space="preserve">y servicios relacionados con las mismas que autorice el ayuntamiento, una vez que se cumplan los requisitos de licitación y otros que determine la Ley de la materia, proyectar las obras públicas y servicios relacionados que realice el municipio, incluyendo conservación y mantenimiento de edificios, monumentos, calles, parques y jardines, integrar y verificar que se elaboren de manera correcta </w:t>
      </w:r>
      <w:r w:rsidR="00710CF5" w:rsidRPr="000761C7">
        <w:rPr>
          <w:rFonts w:ascii="Palatino Linotype" w:eastAsia="Palatino Linotype" w:hAnsi="Palatino Linotype" w:cs="Palatino Linotype"/>
          <w:i/>
          <w:sz w:val="22"/>
          <w:szCs w:val="22"/>
          <w:lang w:val="es-MX"/>
        </w:rPr>
        <w:t xml:space="preserve">y completa las bitácoras y/o expedientes con motivo de la obra </w:t>
      </w:r>
      <w:r w:rsidR="000C02BE" w:rsidRPr="000761C7">
        <w:rPr>
          <w:rFonts w:ascii="Palatino Linotype" w:eastAsia="Palatino Linotype" w:hAnsi="Palatino Linotype" w:cs="Palatino Linotype"/>
          <w:i/>
          <w:sz w:val="22"/>
          <w:szCs w:val="22"/>
          <w:lang w:val="es-MX"/>
        </w:rPr>
        <w:t>pública</w:t>
      </w:r>
      <w:r w:rsidR="00710CF5" w:rsidRPr="000761C7">
        <w:rPr>
          <w:rFonts w:ascii="Palatino Linotype" w:eastAsia="Palatino Linotype" w:hAnsi="Palatino Linotype" w:cs="Palatino Linotype"/>
          <w:i/>
          <w:sz w:val="22"/>
          <w:szCs w:val="22"/>
          <w:lang w:val="es-MX"/>
        </w:rPr>
        <w:t xml:space="preserve"> y servicios relacionados con la misma. </w:t>
      </w:r>
    </w:p>
    <w:p w14:paraId="5DD3A075" w14:textId="77777777" w:rsidR="00610D1A" w:rsidRPr="000761C7" w:rsidRDefault="00610D1A" w:rsidP="003F7137">
      <w:pPr>
        <w:spacing w:line="276" w:lineRule="auto"/>
        <w:ind w:left="851" w:right="616"/>
        <w:jc w:val="both"/>
        <w:rPr>
          <w:rFonts w:ascii="Palatino Linotype" w:eastAsia="Palatino Linotype" w:hAnsi="Palatino Linotype" w:cs="Palatino Linotype"/>
          <w:i/>
          <w:sz w:val="22"/>
          <w:szCs w:val="22"/>
          <w:lang w:val="es-MX"/>
        </w:rPr>
      </w:pPr>
    </w:p>
    <w:p w14:paraId="1ABF8ABD" w14:textId="7F2F0B15" w:rsidR="00610D1A"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Dirección Jurídic</w:t>
      </w:r>
      <w:r w:rsidR="00FB6C85" w:rsidRPr="000761C7">
        <w:rPr>
          <w:rFonts w:ascii="Palatino Linotype" w:eastAsia="Palatino Linotype" w:hAnsi="Palatino Linotype" w:cs="Palatino Linotype"/>
          <w:b/>
          <w:i/>
          <w:sz w:val="22"/>
          <w:szCs w:val="22"/>
          <w:lang w:val="es-MX"/>
        </w:rPr>
        <w:t>a</w:t>
      </w:r>
      <w:r w:rsidR="00FB6C85" w:rsidRPr="000761C7">
        <w:rPr>
          <w:rFonts w:ascii="Palatino Linotype" w:eastAsia="Palatino Linotype" w:hAnsi="Palatino Linotype" w:cs="Palatino Linotype"/>
          <w:i/>
          <w:sz w:val="22"/>
          <w:szCs w:val="22"/>
          <w:lang w:val="es-MX"/>
        </w:rPr>
        <w:t xml:space="preserve">: </w:t>
      </w:r>
      <w:r w:rsidR="001C4D48" w:rsidRPr="000761C7">
        <w:rPr>
          <w:rFonts w:ascii="Palatino Linotype" w:eastAsia="Palatino Linotype" w:hAnsi="Palatino Linotype" w:cs="Palatino Linotype"/>
          <w:i/>
          <w:sz w:val="22"/>
          <w:szCs w:val="22"/>
          <w:lang w:val="es-MX"/>
        </w:rPr>
        <w:t xml:space="preserve">Encargada de proporcionar asesoría jurídica a las dependencias que integran la administración pública en la substanciación y resolución de los asuntos de su competencia, de conformidad con los ordenamientos legales aplicables, cuando así lo soliciten; llevar acabo la representación jurídica del municipio, atender, presentar y dar seguimiento a las solicitudes, consultas, peticiones o requerimientos de carácter jurisdiccional que realicen las autoridades; proyectar y revisar los contratos, convenios o acuerdos que celebre el Municipio, previa petición de las personas titulares de las dependencias interesadas en su suscripción. </w:t>
      </w:r>
    </w:p>
    <w:p w14:paraId="6FE32FB8" w14:textId="77777777" w:rsidR="00610D1A" w:rsidRPr="000761C7" w:rsidRDefault="00610D1A" w:rsidP="003F7137">
      <w:pPr>
        <w:spacing w:line="276" w:lineRule="auto"/>
        <w:ind w:left="851" w:right="616"/>
        <w:jc w:val="both"/>
        <w:rPr>
          <w:rFonts w:ascii="Palatino Linotype" w:eastAsia="Palatino Linotype" w:hAnsi="Palatino Linotype" w:cs="Palatino Linotype"/>
          <w:i/>
          <w:sz w:val="22"/>
          <w:szCs w:val="22"/>
          <w:lang w:val="es-MX"/>
        </w:rPr>
      </w:pPr>
    </w:p>
    <w:p w14:paraId="79AA9E07" w14:textId="684A0223" w:rsidR="00610D1A"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Subdirec</w:t>
      </w:r>
      <w:r w:rsidR="00FB6C85" w:rsidRPr="000761C7">
        <w:rPr>
          <w:rFonts w:ascii="Palatino Linotype" w:eastAsia="Palatino Linotype" w:hAnsi="Palatino Linotype" w:cs="Palatino Linotype"/>
          <w:b/>
          <w:i/>
          <w:sz w:val="22"/>
          <w:szCs w:val="22"/>
          <w:lang w:val="es-MX"/>
        </w:rPr>
        <w:t>tor Jurídico de lo Contencioso</w:t>
      </w:r>
      <w:r w:rsidR="00FB6C85" w:rsidRPr="000761C7">
        <w:rPr>
          <w:rFonts w:ascii="Palatino Linotype" w:eastAsia="Palatino Linotype" w:hAnsi="Palatino Linotype" w:cs="Palatino Linotype"/>
          <w:i/>
          <w:sz w:val="22"/>
          <w:szCs w:val="22"/>
          <w:lang w:val="es-MX"/>
        </w:rPr>
        <w:t>: Encargado de coordinar la atención, seguimiento, resolución y ejecución de los actos y procedimientos de carácter concili</w:t>
      </w:r>
      <w:r w:rsidR="005F6CEE" w:rsidRPr="000761C7">
        <w:rPr>
          <w:rFonts w:ascii="Palatino Linotype" w:eastAsia="Palatino Linotype" w:hAnsi="Palatino Linotype" w:cs="Palatino Linotype"/>
          <w:i/>
          <w:sz w:val="22"/>
          <w:szCs w:val="22"/>
          <w:lang w:val="es-MX"/>
        </w:rPr>
        <w:t>atorio y procesal o contencioso</w:t>
      </w:r>
      <w:r w:rsidR="00FB6C85" w:rsidRPr="000761C7">
        <w:rPr>
          <w:rFonts w:ascii="Palatino Linotype" w:eastAsia="Palatino Linotype" w:hAnsi="Palatino Linotype" w:cs="Palatino Linotype"/>
          <w:i/>
          <w:sz w:val="22"/>
          <w:szCs w:val="22"/>
          <w:lang w:val="es-MX"/>
        </w:rPr>
        <w:t xml:space="preserve"> en materia civil, mercantil, penal, fiscal, administrativa, agraria, o de cualquier otra índole o naturaleza, así como en los casos de juicios de amparo, en</w:t>
      </w:r>
      <w:r w:rsidR="005F6CEE" w:rsidRPr="000761C7">
        <w:rPr>
          <w:rFonts w:ascii="Palatino Linotype" w:eastAsia="Palatino Linotype" w:hAnsi="Palatino Linotype" w:cs="Palatino Linotype"/>
          <w:i/>
          <w:sz w:val="22"/>
          <w:szCs w:val="22"/>
          <w:lang w:val="es-MX"/>
        </w:rPr>
        <w:t xml:space="preserve"> los que sea parte el Municipio, asimismo se encarga de representar jurídicamente al municipio y las dependencias de la administración pública municipal ante toda clase de autoridades u órganos estatales y terceros, en los actos y procedimientos de carácter conciliatorio y procesal o contencioso, a fin de salvaguardar y defender sus intereses. Aunado a ello, será la encargada de rendir a la Dirección Jurídica mensualmente o con la periodicidad que se instruya, un informe desglosado respecto al estatus de los actos, procedimientos y carácter conciliatorio y procesal o contencioso, así como del monto aproximado de aquellos que puedan implicar una contingencia legal y que sean de su competencia. </w:t>
      </w:r>
    </w:p>
    <w:p w14:paraId="60ED8611" w14:textId="77777777" w:rsidR="00610D1A" w:rsidRPr="000761C7" w:rsidRDefault="00610D1A" w:rsidP="003F7137">
      <w:pPr>
        <w:spacing w:line="276" w:lineRule="auto"/>
        <w:ind w:left="851" w:right="616"/>
        <w:jc w:val="both"/>
        <w:rPr>
          <w:rFonts w:ascii="Palatino Linotype" w:eastAsia="Palatino Linotype" w:hAnsi="Palatino Linotype" w:cs="Palatino Linotype"/>
          <w:i/>
          <w:sz w:val="22"/>
          <w:szCs w:val="22"/>
          <w:lang w:val="es-MX"/>
        </w:rPr>
      </w:pPr>
    </w:p>
    <w:p w14:paraId="133D3403" w14:textId="2F388C73" w:rsidR="00610D1A"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D</w:t>
      </w:r>
      <w:r w:rsidR="005F6CEE" w:rsidRPr="000761C7">
        <w:rPr>
          <w:rFonts w:ascii="Palatino Linotype" w:eastAsia="Palatino Linotype" w:hAnsi="Palatino Linotype" w:cs="Palatino Linotype"/>
          <w:b/>
          <w:i/>
          <w:sz w:val="22"/>
          <w:szCs w:val="22"/>
          <w:lang w:val="es-MX"/>
        </w:rPr>
        <w:t>ir</w:t>
      </w:r>
      <w:r w:rsidR="000A2EF8" w:rsidRPr="000761C7">
        <w:rPr>
          <w:rFonts w:ascii="Palatino Linotype" w:eastAsia="Palatino Linotype" w:hAnsi="Palatino Linotype" w:cs="Palatino Linotype"/>
          <w:b/>
          <w:i/>
          <w:sz w:val="22"/>
          <w:szCs w:val="22"/>
          <w:lang w:val="es-MX"/>
        </w:rPr>
        <w:t xml:space="preserve">ección </w:t>
      </w:r>
      <w:r w:rsidR="005F6CEE" w:rsidRPr="000761C7">
        <w:rPr>
          <w:rFonts w:ascii="Palatino Linotype" w:eastAsia="Palatino Linotype" w:hAnsi="Palatino Linotype" w:cs="Palatino Linotype"/>
          <w:b/>
          <w:i/>
          <w:sz w:val="22"/>
          <w:szCs w:val="22"/>
          <w:lang w:val="es-MX"/>
        </w:rPr>
        <w:t>de Promoción Económica</w:t>
      </w:r>
      <w:r w:rsidR="005F6CEE" w:rsidRPr="000761C7">
        <w:rPr>
          <w:rFonts w:ascii="Palatino Linotype" w:eastAsia="Palatino Linotype" w:hAnsi="Palatino Linotype" w:cs="Palatino Linotype"/>
          <w:i/>
          <w:sz w:val="22"/>
          <w:szCs w:val="22"/>
          <w:lang w:val="es-MX"/>
        </w:rPr>
        <w:t xml:space="preserve">: </w:t>
      </w:r>
      <w:r w:rsidR="000A2EF8" w:rsidRPr="000761C7">
        <w:rPr>
          <w:rFonts w:ascii="Palatino Linotype" w:eastAsia="Palatino Linotype" w:hAnsi="Palatino Linotype" w:cs="Palatino Linotype"/>
          <w:i/>
          <w:sz w:val="22"/>
          <w:szCs w:val="22"/>
          <w:lang w:val="es-MX"/>
        </w:rPr>
        <w:t xml:space="preserve">Formula, ejecuta y da seguimiento al Programa Municipal de Desarrollo Económico, en coordinación con el Plan de Desarrollo Municipal, promover la simplificación de gestiones para el establecimiento y operación de empresas industriales, comerciales y de servicios en el territorio municipal a través del Sistema de Apertura Rápida de Empresas (SARE) en la Subdirección del Centro de Atención Empresarial de Tlalnepantla (CAET) y vigilar su funcionamiento como ventanilla única, difundir entre la comunidad empresarial y la ciudadanía en general los procedimientos aplicables para la apertura de negocios, así como la reglamentación municipal. </w:t>
      </w:r>
    </w:p>
    <w:p w14:paraId="7AFED753" w14:textId="77777777" w:rsidR="00610D1A" w:rsidRPr="000761C7" w:rsidRDefault="00610D1A" w:rsidP="003F7137">
      <w:pPr>
        <w:spacing w:line="276" w:lineRule="auto"/>
        <w:ind w:left="851" w:right="616"/>
        <w:jc w:val="both"/>
        <w:rPr>
          <w:rFonts w:ascii="Palatino Linotype" w:eastAsia="Palatino Linotype" w:hAnsi="Palatino Linotype" w:cs="Palatino Linotype"/>
          <w:i/>
          <w:sz w:val="22"/>
          <w:szCs w:val="22"/>
          <w:lang w:val="es-MX"/>
        </w:rPr>
      </w:pPr>
    </w:p>
    <w:p w14:paraId="1D978643" w14:textId="31CDD2E2" w:rsidR="00610D1A"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Subdirec</w:t>
      </w:r>
      <w:r w:rsidR="000A2EF8" w:rsidRPr="000761C7">
        <w:rPr>
          <w:rFonts w:ascii="Palatino Linotype" w:eastAsia="Palatino Linotype" w:hAnsi="Palatino Linotype" w:cs="Palatino Linotype"/>
          <w:b/>
          <w:i/>
          <w:sz w:val="22"/>
          <w:szCs w:val="22"/>
          <w:lang w:val="es-MX"/>
        </w:rPr>
        <w:t xml:space="preserve">ción </w:t>
      </w:r>
      <w:r w:rsidRPr="000761C7">
        <w:rPr>
          <w:rFonts w:ascii="Palatino Linotype" w:eastAsia="Palatino Linotype" w:hAnsi="Palatino Linotype" w:cs="Palatino Linotype"/>
          <w:b/>
          <w:i/>
          <w:sz w:val="22"/>
          <w:szCs w:val="22"/>
          <w:lang w:val="es-MX"/>
        </w:rPr>
        <w:t>del Centro de Atención Empr</w:t>
      </w:r>
      <w:r w:rsidR="000A2EF8" w:rsidRPr="000761C7">
        <w:rPr>
          <w:rFonts w:ascii="Palatino Linotype" w:eastAsia="Palatino Linotype" w:hAnsi="Palatino Linotype" w:cs="Palatino Linotype"/>
          <w:b/>
          <w:i/>
          <w:sz w:val="22"/>
          <w:szCs w:val="22"/>
          <w:lang w:val="es-MX"/>
        </w:rPr>
        <w:t>esarial de Tlalnepantla (CAET)</w:t>
      </w:r>
      <w:r w:rsidR="000A2EF8" w:rsidRPr="000761C7">
        <w:rPr>
          <w:rFonts w:ascii="Palatino Linotype" w:eastAsia="Palatino Linotype" w:hAnsi="Palatino Linotype" w:cs="Palatino Linotype"/>
          <w:i/>
          <w:sz w:val="22"/>
          <w:szCs w:val="22"/>
          <w:lang w:val="es-MX"/>
        </w:rPr>
        <w:t xml:space="preserve">: </w:t>
      </w:r>
      <w:r w:rsidR="006E11AD" w:rsidRPr="000761C7">
        <w:rPr>
          <w:rFonts w:ascii="Palatino Linotype" w:eastAsia="Palatino Linotype" w:hAnsi="Palatino Linotype" w:cs="Palatino Linotype"/>
          <w:i/>
          <w:sz w:val="22"/>
          <w:szCs w:val="22"/>
          <w:lang w:val="es-MX"/>
        </w:rPr>
        <w:t xml:space="preserve">Supervisar la información y orientación que se brinda a la ciudadanía sobre los trámites y requisitos para obtener la licencia de funcionamiento, haciendo pública toda la información relacionada con el procedimiento, coordinar la entrega de forma gratuita a la ciudadanía los formatos de solicitud correspondiente, atender y dar seguimiento a los tramites de emisión, modificación, baja y revocación de Licencias de Funcionamiento y autorizar y emitir licencias de funcionamiento a todo establecimiento que cumpla con los requisitos aplicables para los giros regulados </w:t>
      </w:r>
    </w:p>
    <w:p w14:paraId="68E6E5A0" w14:textId="77777777" w:rsidR="00610D1A" w:rsidRPr="000761C7" w:rsidRDefault="00610D1A" w:rsidP="003F7137">
      <w:pPr>
        <w:spacing w:line="276" w:lineRule="auto"/>
        <w:ind w:left="851" w:right="616"/>
        <w:jc w:val="both"/>
        <w:rPr>
          <w:rFonts w:ascii="Palatino Linotype" w:eastAsia="Palatino Linotype" w:hAnsi="Palatino Linotype" w:cs="Palatino Linotype"/>
          <w:i/>
          <w:sz w:val="22"/>
          <w:szCs w:val="22"/>
          <w:lang w:val="es-MX"/>
        </w:rPr>
      </w:pPr>
    </w:p>
    <w:p w14:paraId="1E2B7FF1" w14:textId="2FD03603" w:rsidR="00B13426" w:rsidRPr="000761C7" w:rsidRDefault="00610D1A" w:rsidP="003F7137">
      <w:pPr>
        <w:pStyle w:val="Prrafodelista"/>
        <w:numPr>
          <w:ilvl w:val="0"/>
          <w:numId w:val="44"/>
        </w:numPr>
        <w:spacing w:line="276" w:lineRule="auto"/>
        <w:ind w:left="851" w:right="616" w:firstLine="0"/>
        <w:jc w:val="both"/>
        <w:rPr>
          <w:rFonts w:ascii="Palatino Linotype" w:eastAsia="Palatino Linotype" w:hAnsi="Palatino Linotype" w:cs="Palatino Linotype"/>
          <w:i/>
          <w:sz w:val="22"/>
          <w:szCs w:val="22"/>
          <w:lang w:val="es-MX"/>
        </w:rPr>
      </w:pPr>
      <w:r w:rsidRPr="000761C7">
        <w:rPr>
          <w:rFonts w:ascii="Palatino Linotype" w:eastAsia="Palatino Linotype" w:hAnsi="Palatino Linotype" w:cs="Palatino Linotype"/>
          <w:b/>
          <w:i/>
          <w:sz w:val="22"/>
          <w:szCs w:val="22"/>
          <w:lang w:val="es-MX"/>
        </w:rPr>
        <w:t>Dire</w:t>
      </w:r>
      <w:r w:rsidR="006E11AD" w:rsidRPr="000761C7">
        <w:rPr>
          <w:rFonts w:ascii="Palatino Linotype" w:eastAsia="Palatino Linotype" w:hAnsi="Palatino Linotype" w:cs="Palatino Linotype"/>
          <w:b/>
          <w:i/>
          <w:sz w:val="22"/>
          <w:szCs w:val="22"/>
          <w:lang w:val="es-MX"/>
        </w:rPr>
        <w:t xml:space="preserve">cción </w:t>
      </w:r>
      <w:r w:rsidRPr="000761C7">
        <w:rPr>
          <w:rFonts w:ascii="Palatino Linotype" w:eastAsia="Palatino Linotype" w:hAnsi="Palatino Linotype" w:cs="Palatino Linotype"/>
          <w:b/>
          <w:i/>
          <w:sz w:val="22"/>
          <w:szCs w:val="22"/>
          <w:lang w:val="es-MX"/>
        </w:rPr>
        <w:t>de Transformación Urbana</w:t>
      </w:r>
      <w:r w:rsidR="006E11AD" w:rsidRPr="000761C7">
        <w:rPr>
          <w:rFonts w:ascii="Palatino Linotype" w:eastAsia="Palatino Linotype" w:hAnsi="Palatino Linotype" w:cs="Palatino Linotype"/>
          <w:i/>
          <w:sz w:val="22"/>
          <w:szCs w:val="22"/>
          <w:lang w:val="es-MX"/>
        </w:rPr>
        <w:t>: Encargada de coordinar, modificar, elaborar, ejecutar y evaluar el Plan de Desarrollo Urbano Municipal y elaborar los planes parciales que se deriven del mismo,</w:t>
      </w:r>
      <w:r w:rsidR="00125003" w:rsidRPr="000761C7">
        <w:rPr>
          <w:rFonts w:ascii="Palatino Linotype" w:eastAsia="Palatino Linotype" w:hAnsi="Palatino Linotype" w:cs="Palatino Linotype"/>
          <w:i/>
          <w:sz w:val="22"/>
          <w:szCs w:val="22"/>
          <w:lang w:val="es-MX"/>
        </w:rPr>
        <w:t xml:space="preserve"> autorizar las licencias de construcción en todas sus modalidades y de uso del suelo, así como de las constancias de alineamiento, número oficial y las demás de su competencia, promover y autorizar la construcción de obras de urbanización, infraestructura y equipamiento urbano. </w:t>
      </w:r>
      <w:r w:rsidR="00B13426" w:rsidRPr="000761C7">
        <w:rPr>
          <w:rFonts w:ascii="Palatino Linotype" w:eastAsia="Palatino Linotype" w:hAnsi="Palatino Linotype" w:cs="Palatino Linotype"/>
          <w:i/>
          <w:sz w:val="22"/>
          <w:szCs w:val="22"/>
          <w:lang w:val="es-MX"/>
        </w:rPr>
        <w:t>”</w:t>
      </w:r>
    </w:p>
    <w:p w14:paraId="6AD60917" w14:textId="77777777" w:rsidR="003F7137" w:rsidRPr="000761C7" w:rsidRDefault="003F7137" w:rsidP="008D4B78">
      <w:pPr>
        <w:spacing w:line="360" w:lineRule="auto"/>
        <w:jc w:val="both"/>
        <w:rPr>
          <w:rFonts w:ascii="Palatino Linotype" w:eastAsia="Palatino Linotype" w:hAnsi="Palatino Linotype" w:cs="Palatino Linotype"/>
          <w:sz w:val="22"/>
          <w:szCs w:val="22"/>
          <w:lang w:val="es-MX"/>
        </w:rPr>
      </w:pPr>
    </w:p>
    <w:p w14:paraId="77AC8DB1" w14:textId="53FB2536" w:rsidR="00B13426" w:rsidRPr="000761C7" w:rsidRDefault="00B13426" w:rsidP="008D4B78">
      <w:pPr>
        <w:spacing w:line="360" w:lineRule="auto"/>
        <w:jc w:val="both"/>
        <w:rPr>
          <w:rFonts w:ascii="Palatino Linotype" w:eastAsia="Palatino Linotype" w:hAnsi="Palatino Linotype" w:cs="Palatino Linotype"/>
          <w:sz w:val="22"/>
          <w:szCs w:val="22"/>
          <w:lang w:val="es-MX"/>
        </w:rPr>
      </w:pPr>
      <w:r w:rsidRPr="000761C7">
        <w:rPr>
          <w:rFonts w:ascii="Palatino Linotype" w:eastAsia="Palatino Linotype" w:hAnsi="Palatino Linotype" w:cs="Palatino Linotype"/>
          <w:sz w:val="22"/>
          <w:szCs w:val="22"/>
          <w:lang w:val="es-MX"/>
        </w:rPr>
        <w:t xml:space="preserve">Por lo que, se colige que, </w:t>
      </w:r>
      <w:r w:rsidR="0023256D" w:rsidRPr="000761C7">
        <w:rPr>
          <w:rFonts w:ascii="Palatino Linotype" w:eastAsia="Palatino Linotype" w:hAnsi="Palatino Linotype" w:cs="Palatino Linotype"/>
          <w:sz w:val="22"/>
          <w:szCs w:val="22"/>
          <w:lang w:val="es-MX"/>
        </w:rPr>
        <w:t>son</w:t>
      </w:r>
      <w:r w:rsidRPr="000761C7">
        <w:rPr>
          <w:rFonts w:ascii="Palatino Linotype" w:eastAsia="Palatino Linotype" w:hAnsi="Palatino Linotype" w:cs="Palatino Linotype"/>
          <w:sz w:val="22"/>
          <w:szCs w:val="22"/>
          <w:lang w:val="es-MX"/>
        </w:rPr>
        <w:t xml:space="preserve"> la</w:t>
      </w:r>
      <w:r w:rsidR="0023256D" w:rsidRPr="000761C7">
        <w:rPr>
          <w:rFonts w:ascii="Palatino Linotype" w:eastAsia="Palatino Linotype" w:hAnsi="Palatino Linotype" w:cs="Palatino Linotype"/>
          <w:sz w:val="22"/>
          <w:szCs w:val="22"/>
          <w:lang w:val="es-MX"/>
        </w:rPr>
        <w:t>s</w:t>
      </w:r>
      <w:r w:rsidRPr="000761C7">
        <w:rPr>
          <w:rFonts w:ascii="Palatino Linotype" w:eastAsia="Palatino Linotype" w:hAnsi="Palatino Linotype" w:cs="Palatino Linotype"/>
          <w:sz w:val="22"/>
          <w:szCs w:val="22"/>
          <w:lang w:val="es-MX"/>
        </w:rPr>
        <w:t xml:space="preserve"> unidad</w:t>
      </w:r>
      <w:r w:rsidR="0023256D" w:rsidRPr="000761C7">
        <w:rPr>
          <w:rFonts w:ascii="Palatino Linotype" w:eastAsia="Palatino Linotype" w:hAnsi="Palatino Linotype" w:cs="Palatino Linotype"/>
          <w:sz w:val="22"/>
          <w:szCs w:val="22"/>
          <w:lang w:val="es-MX"/>
        </w:rPr>
        <w:t>es</w:t>
      </w:r>
      <w:r w:rsidRPr="000761C7">
        <w:rPr>
          <w:rFonts w:ascii="Palatino Linotype" w:eastAsia="Palatino Linotype" w:hAnsi="Palatino Linotype" w:cs="Palatino Linotype"/>
          <w:sz w:val="22"/>
          <w:szCs w:val="22"/>
          <w:lang w:val="es-MX"/>
        </w:rPr>
        <w:t xml:space="preserve"> administrativa</w:t>
      </w:r>
      <w:r w:rsidR="0023256D" w:rsidRPr="000761C7">
        <w:rPr>
          <w:rFonts w:ascii="Palatino Linotype" w:eastAsia="Palatino Linotype" w:hAnsi="Palatino Linotype" w:cs="Palatino Linotype"/>
          <w:sz w:val="22"/>
          <w:szCs w:val="22"/>
          <w:lang w:val="es-MX"/>
        </w:rPr>
        <w:t>s</w:t>
      </w:r>
      <w:r w:rsidRPr="000761C7">
        <w:rPr>
          <w:rFonts w:ascii="Palatino Linotype" w:eastAsia="Palatino Linotype" w:hAnsi="Palatino Linotype" w:cs="Palatino Linotype"/>
          <w:sz w:val="22"/>
          <w:szCs w:val="22"/>
          <w:lang w:val="es-MX"/>
        </w:rPr>
        <w:t xml:space="preserve"> competente quien</w:t>
      </w:r>
      <w:r w:rsidR="0023256D" w:rsidRPr="000761C7">
        <w:rPr>
          <w:rFonts w:ascii="Palatino Linotype" w:eastAsia="Palatino Linotype" w:hAnsi="Palatino Linotype" w:cs="Palatino Linotype"/>
          <w:sz w:val="22"/>
          <w:szCs w:val="22"/>
          <w:lang w:val="es-MX"/>
        </w:rPr>
        <w:t>es</w:t>
      </w:r>
      <w:r w:rsidRPr="000761C7">
        <w:rPr>
          <w:rFonts w:ascii="Palatino Linotype" w:eastAsia="Palatino Linotype" w:hAnsi="Palatino Linotype" w:cs="Palatino Linotype"/>
          <w:sz w:val="22"/>
          <w:szCs w:val="22"/>
          <w:lang w:val="es-MX"/>
        </w:rPr>
        <w:t xml:space="preserve"> di</w:t>
      </w:r>
      <w:r w:rsidR="0023256D" w:rsidRPr="000761C7">
        <w:rPr>
          <w:rFonts w:ascii="Palatino Linotype" w:eastAsia="Palatino Linotype" w:hAnsi="Palatino Linotype" w:cs="Palatino Linotype"/>
          <w:sz w:val="22"/>
          <w:szCs w:val="22"/>
          <w:lang w:val="es-MX"/>
        </w:rPr>
        <w:t xml:space="preserve">eron </w:t>
      </w:r>
      <w:r w:rsidRPr="000761C7">
        <w:rPr>
          <w:rFonts w:ascii="Palatino Linotype" w:eastAsia="Palatino Linotype" w:hAnsi="Palatino Linotype" w:cs="Palatino Linotype"/>
          <w:sz w:val="22"/>
          <w:szCs w:val="22"/>
          <w:lang w:val="es-MX"/>
        </w:rPr>
        <w:t>atención a la</w:t>
      </w:r>
      <w:r w:rsidR="0023256D" w:rsidRPr="000761C7">
        <w:rPr>
          <w:rFonts w:ascii="Palatino Linotype" w:eastAsia="Palatino Linotype" w:hAnsi="Palatino Linotype" w:cs="Palatino Linotype"/>
          <w:sz w:val="22"/>
          <w:szCs w:val="22"/>
          <w:lang w:val="es-MX"/>
        </w:rPr>
        <w:t>s</w:t>
      </w:r>
      <w:r w:rsidRPr="000761C7">
        <w:rPr>
          <w:rFonts w:ascii="Palatino Linotype" w:eastAsia="Palatino Linotype" w:hAnsi="Palatino Linotype" w:cs="Palatino Linotype"/>
          <w:sz w:val="22"/>
          <w:szCs w:val="22"/>
          <w:lang w:val="es-MX"/>
        </w:rPr>
        <w:t xml:space="preserve"> solicitud</w:t>
      </w:r>
      <w:r w:rsidR="0023256D" w:rsidRPr="000761C7">
        <w:rPr>
          <w:rFonts w:ascii="Palatino Linotype" w:eastAsia="Palatino Linotype" w:hAnsi="Palatino Linotype" w:cs="Palatino Linotype"/>
          <w:sz w:val="22"/>
          <w:szCs w:val="22"/>
          <w:lang w:val="es-MX"/>
        </w:rPr>
        <w:t>es</w:t>
      </w:r>
      <w:r w:rsidRPr="000761C7">
        <w:rPr>
          <w:rFonts w:ascii="Palatino Linotype" w:eastAsia="Palatino Linotype" w:hAnsi="Palatino Linotype" w:cs="Palatino Linotype"/>
          <w:sz w:val="22"/>
          <w:szCs w:val="22"/>
          <w:lang w:val="es-MX"/>
        </w:rPr>
        <w:t xml:space="preserve"> de información, </w:t>
      </w:r>
      <w:r w:rsidR="003F7137" w:rsidRPr="000761C7">
        <w:rPr>
          <w:rFonts w:ascii="Palatino Linotype" w:eastAsia="Palatino Linotype" w:hAnsi="Palatino Linotype" w:cs="Palatino Linotype"/>
          <w:sz w:val="22"/>
          <w:szCs w:val="22"/>
          <w:lang w:val="es-MX"/>
        </w:rPr>
        <w:t>de modo que</w:t>
      </w:r>
      <w:r w:rsidRPr="000761C7">
        <w:rPr>
          <w:rFonts w:ascii="Palatino Linotype" w:eastAsia="Palatino Linotype" w:hAnsi="Palatino Linotype" w:cs="Palatino Linotype"/>
          <w:sz w:val="22"/>
          <w:szCs w:val="22"/>
          <w:lang w:val="es-MX"/>
        </w:rPr>
        <w:t xml:space="preserve"> el </w:t>
      </w:r>
      <w:r w:rsidRPr="000761C7">
        <w:rPr>
          <w:rFonts w:ascii="Palatino Linotype" w:eastAsia="Palatino Linotype" w:hAnsi="Palatino Linotype" w:cs="Palatino Linotype"/>
          <w:b/>
          <w:bCs/>
          <w:sz w:val="22"/>
          <w:szCs w:val="22"/>
          <w:lang w:val="es-MX"/>
        </w:rPr>
        <w:t>Sujeto Obligado</w:t>
      </w:r>
      <w:r w:rsidRPr="000761C7">
        <w:rPr>
          <w:rFonts w:ascii="Palatino Linotype" w:eastAsia="Palatino Linotype" w:hAnsi="Palatino Linotype" w:cs="Palatino Linotype"/>
          <w:sz w:val="22"/>
          <w:szCs w:val="22"/>
          <w:lang w:val="es-MX"/>
        </w:rPr>
        <w:t xml:space="preserve"> cumplió cabalmente con lo establecido en el artículo 162 de la Ley de Transparencia y Acceso a la Información Pública del Estado de México y Municipios. </w:t>
      </w:r>
    </w:p>
    <w:p w14:paraId="3027A93F"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394869E6" w14:textId="1B3612E0" w:rsidR="0023256D" w:rsidRPr="000761C7" w:rsidRDefault="0023256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Ahora bien, resulta necesario contextualizar la solicitud de información por lo que</w:t>
      </w:r>
      <w:r w:rsidRPr="000761C7">
        <w:rPr>
          <w:rFonts w:ascii="Palatino Linotype" w:eastAsia="Palatino Linotype" w:hAnsi="Palatino Linotype" w:cs="Palatino Linotype"/>
          <w:sz w:val="22"/>
          <w:szCs w:val="22"/>
          <w:lang w:val="es-MX"/>
        </w:rPr>
        <w:t xml:space="preserve">, se procede a realizar un cuadro comparativo de la información solicitada con la información entregada en respuesta, para determinar si colman el derecho de acceso a la información pública del hoy </w:t>
      </w:r>
      <w:r w:rsidRPr="000761C7">
        <w:rPr>
          <w:rFonts w:ascii="Palatino Linotype" w:eastAsia="Palatino Linotype" w:hAnsi="Palatino Linotype" w:cs="Palatino Linotype"/>
          <w:b/>
          <w:bCs/>
          <w:sz w:val="22"/>
          <w:szCs w:val="22"/>
          <w:lang w:val="es-MX"/>
        </w:rPr>
        <w:t>Recurrente</w:t>
      </w:r>
      <w:r w:rsidRPr="000761C7">
        <w:rPr>
          <w:rFonts w:ascii="Palatino Linotype" w:eastAsia="Palatino Linotype" w:hAnsi="Palatino Linotype" w:cs="Palatino Linotype"/>
          <w:sz w:val="22"/>
          <w:szCs w:val="22"/>
          <w:lang w:val="es-MX"/>
        </w:rPr>
        <w:t>, conforme a lo siguiente:</w:t>
      </w:r>
    </w:p>
    <w:p w14:paraId="2A13696F" w14:textId="77777777" w:rsidR="0023256D" w:rsidRPr="000761C7" w:rsidRDefault="0023256D" w:rsidP="008D4B78">
      <w:pPr>
        <w:spacing w:line="360" w:lineRule="auto"/>
        <w:jc w:val="both"/>
        <w:rPr>
          <w:rFonts w:ascii="Palatino Linotype" w:eastAsia="Palatino Linotype" w:hAnsi="Palatino Linotype" w:cs="Palatino Linotype"/>
          <w:sz w:val="22"/>
          <w:szCs w:val="22"/>
          <w:lang w:val="es-MX"/>
        </w:rPr>
      </w:pPr>
    </w:p>
    <w:tbl>
      <w:tblPr>
        <w:tblStyle w:val="Tablaconcuadrcula"/>
        <w:tblW w:w="8654" w:type="dxa"/>
        <w:jc w:val="center"/>
        <w:tblLook w:val="04A0" w:firstRow="1" w:lastRow="0" w:firstColumn="1" w:lastColumn="0" w:noHBand="0" w:noVBand="1"/>
      </w:tblPr>
      <w:tblGrid>
        <w:gridCol w:w="704"/>
        <w:gridCol w:w="2585"/>
        <w:gridCol w:w="3140"/>
        <w:gridCol w:w="2225"/>
      </w:tblGrid>
      <w:tr w:rsidR="007858A3" w:rsidRPr="000761C7" w14:paraId="3320BAAE" w14:textId="77777777" w:rsidTr="002A4F17">
        <w:trPr>
          <w:jc w:val="center"/>
        </w:trPr>
        <w:tc>
          <w:tcPr>
            <w:tcW w:w="704" w:type="dxa"/>
            <w:shd w:val="clear" w:color="auto" w:fill="DAEEF3" w:themeFill="accent5" w:themeFillTint="33"/>
          </w:tcPr>
          <w:p w14:paraId="5D6BB1F2"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N/C</w:t>
            </w:r>
          </w:p>
        </w:tc>
        <w:tc>
          <w:tcPr>
            <w:tcW w:w="2585" w:type="dxa"/>
            <w:shd w:val="clear" w:color="auto" w:fill="DAEEF3" w:themeFill="accent5" w:themeFillTint="33"/>
          </w:tcPr>
          <w:p w14:paraId="079688CE"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Solicitud</w:t>
            </w:r>
          </w:p>
        </w:tc>
        <w:tc>
          <w:tcPr>
            <w:tcW w:w="3140" w:type="dxa"/>
            <w:shd w:val="clear" w:color="auto" w:fill="DAEEF3" w:themeFill="accent5" w:themeFillTint="33"/>
          </w:tcPr>
          <w:p w14:paraId="350AEBED"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Respuesta</w:t>
            </w:r>
          </w:p>
        </w:tc>
        <w:tc>
          <w:tcPr>
            <w:tcW w:w="2225" w:type="dxa"/>
            <w:shd w:val="clear" w:color="auto" w:fill="DAEEF3" w:themeFill="accent5" w:themeFillTint="33"/>
          </w:tcPr>
          <w:p w14:paraId="7F09B990"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Colmó / No colmó</w:t>
            </w:r>
          </w:p>
        </w:tc>
      </w:tr>
      <w:tr w:rsidR="007858A3" w:rsidRPr="000761C7" w14:paraId="52623308" w14:textId="77777777" w:rsidTr="002A4F17">
        <w:trPr>
          <w:jc w:val="center"/>
        </w:trPr>
        <w:tc>
          <w:tcPr>
            <w:tcW w:w="8654" w:type="dxa"/>
            <w:gridSpan w:val="4"/>
            <w:shd w:val="clear" w:color="auto" w:fill="F2F2F2" w:themeFill="background1" w:themeFillShade="F2"/>
          </w:tcPr>
          <w:p w14:paraId="09A6784F" w14:textId="77777777" w:rsidR="003F7137" w:rsidRPr="000761C7" w:rsidRDefault="003F7137" w:rsidP="002A4F17">
            <w:pPr>
              <w:jc w:val="both"/>
              <w:rPr>
                <w:rFonts w:ascii="Palatino Linotype" w:hAnsi="Palatino Linotype"/>
                <w:b/>
                <w:sz w:val="20"/>
                <w:szCs w:val="20"/>
              </w:rPr>
            </w:pPr>
            <w:r w:rsidRPr="000761C7">
              <w:rPr>
                <w:rFonts w:ascii="Palatino Linotype" w:hAnsi="Palatino Linotype"/>
                <w:b/>
                <w:sz w:val="20"/>
                <w:szCs w:val="20"/>
              </w:rPr>
              <w:t>Referente a la afectación que se encuentra situada sobre calle Somasca, esquina con lateral Jesús Reyes Heroles de la colonia Pueblo de San Rafael o Tlayapa con las siguientes coordenadas 19.559896,-99.187808, misma que se encuentra en la parte posterior del Oxxo situado a un costado del cementerio privado Jardines del Recuerdo, la siguiente información:</w:t>
            </w:r>
          </w:p>
        </w:tc>
      </w:tr>
      <w:tr w:rsidR="007858A3" w:rsidRPr="000761C7" w14:paraId="3F3180CA" w14:textId="77777777" w:rsidTr="002A4F17">
        <w:trPr>
          <w:jc w:val="center"/>
        </w:trPr>
        <w:tc>
          <w:tcPr>
            <w:tcW w:w="704" w:type="dxa"/>
          </w:tcPr>
          <w:p w14:paraId="1C4CACEC"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4492AC9B"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Expedientes civiles, administrativos, minutas, avisos, notas informativas, oficios, reportes de inspección, denuncias penales, reportes fotográficos o cualquier otro tipo de información que obre en los archivos de las diversas áreas que integran el municipio de Tlalnepantla de Baz,</w:t>
            </w:r>
          </w:p>
        </w:tc>
        <w:tc>
          <w:tcPr>
            <w:tcW w:w="3140" w:type="dxa"/>
          </w:tcPr>
          <w:p w14:paraId="49F48C1A"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La Unidad de Verificación Administrativa Municipal informó que la Coordinación Jurídica Administrativa realizó una búsqueda exhaustiva en los archivos del Área de Verificación en Materia de Transformación Urbana, por cuanto a las inspecciones del predio, sin encontrarse ningún expediente que se encuentre en trámite por incurrir en alguna falta administrativa en materia de Transformación Urbana. </w:t>
            </w:r>
          </w:p>
          <w:p w14:paraId="45AF9A76" w14:textId="77777777" w:rsidR="003F7137" w:rsidRPr="000761C7" w:rsidRDefault="003F7137" w:rsidP="002A4F17">
            <w:pPr>
              <w:jc w:val="both"/>
              <w:rPr>
                <w:rFonts w:ascii="Palatino Linotype" w:hAnsi="Palatino Linotype"/>
                <w:sz w:val="20"/>
                <w:szCs w:val="20"/>
              </w:rPr>
            </w:pPr>
          </w:p>
          <w:p w14:paraId="7CC5729C"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w:t>
            </w:r>
            <w:r w:rsidRPr="000761C7">
              <w:rPr>
                <w:rFonts w:ascii="Palatino Linotype" w:hAnsi="Palatino Linotype"/>
                <w:sz w:val="20"/>
                <w:szCs w:val="20"/>
              </w:rPr>
              <w:tab/>
              <w:t>La Directora Jurídica y el Subdirector Jurídico de lo Contencioso informaron que de la búsqueda exhaustiva realizada en sus archivos y de las áreas de Amparo y Procedimientos Administrativos, Asuntos Penales, Asuntos Civiles y Mercantiles, no se localizó ningún procedimiento de carácter jurisdiccional respecto a la afectación que se encuentra ubicada en el lugar referido en la solicitud.</w:t>
            </w:r>
          </w:p>
          <w:p w14:paraId="3DCAD165" w14:textId="77777777" w:rsidR="003F7137" w:rsidRPr="000761C7" w:rsidRDefault="003F7137" w:rsidP="002A4F17">
            <w:pPr>
              <w:jc w:val="both"/>
              <w:rPr>
                <w:rFonts w:ascii="Palatino Linotype" w:hAnsi="Palatino Linotype"/>
                <w:sz w:val="20"/>
                <w:szCs w:val="20"/>
              </w:rPr>
            </w:pPr>
          </w:p>
          <w:p w14:paraId="28CFD9F2"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El Director de Transformación Urbana informó que localizó la Autorización de Trabajos de Obra Menor, consistente en la construcción de barda con una superficie de 1,316.84 metros, en el predio referido en la solicitud. Mismo que se anexó en versión pública. </w:t>
            </w:r>
          </w:p>
          <w:p w14:paraId="48E8F2FA" w14:textId="77777777" w:rsidR="003F7137" w:rsidRPr="000761C7" w:rsidRDefault="003F7137" w:rsidP="002A4F17">
            <w:pPr>
              <w:jc w:val="both"/>
              <w:rPr>
                <w:rFonts w:ascii="Palatino Linotype" w:hAnsi="Palatino Linotype"/>
                <w:sz w:val="20"/>
                <w:szCs w:val="20"/>
              </w:rPr>
            </w:pPr>
          </w:p>
          <w:p w14:paraId="2BBE4766"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No obstante en informe justificado la Directora de Infraestructura Urbana preciso que a la fecha de las solicitudes, no se contaba con información adicional a la presentada con la respuesta primigenia, sin embargo, posterior a esa contestación, se atendió una petición ciudadana realizándose actividades por parte de esta Dirección de Infraestructura Urbana en coordinación con la Dirección de Protección Civil y Gestión Integral de Riesgo, por lo que, aun siendo información generada posterior a la solicitud, en apoyo al solicitante se le informan las actividades realizadas posteriores a su solicitud, mismas que consisten en una mitigación de riesgo en la propiedad privada ubicada en calle Somasca, esquina con lateral Jesús Reyes Heroles de la colonia Pueblo de San Rafael o Tlayapa, efectuándose acciones como estabilización el talud, limpieza de caído y conformación de terrapen, anexando evidencia fotográfica.</w:t>
            </w:r>
          </w:p>
          <w:p w14:paraId="3DC5E115"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Así mismo, informó que en fecha dos de julio de dos mil veinticinco, se tuvo una reunión con el propietario del terreno particular, Dirección de Protección Civil y Gestión Integral de Riesgo y Transformación Urbana, para atender la situación lo cual se acredita con la evidencia fotográfica que se anexa; sin embargo, este Instituto determinó no ponerla a la vista de la parte </w:t>
            </w:r>
            <w:r w:rsidRPr="000761C7">
              <w:rPr>
                <w:rFonts w:ascii="Palatino Linotype" w:hAnsi="Palatino Linotype"/>
                <w:b/>
                <w:sz w:val="20"/>
                <w:szCs w:val="20"/>
              </w:rPr>
              <w:t>Recurrente</w:t>
            </w:r>
            <w:r w:rsidRPr="000761C7">
              <w:rPr>
                <w:rFonts w:ascii="Palatino Linotype" w:hAnsi="Palatino Linotype"/>
                <w:sz w:val="20"/>
                <w:szCs w:val="20"/>
              </w:rPr>
              <w:t xml:space="preserve">, al no tener certeza de que los rostros que se advierten en la fotografía se trate de solo servidores públicos, ya que como se refirió la reunión se realizó con particulares. </w:t>
            </w:r>
          </w:p>
        </w:tc>
        <w:tc>
          <w:tcPr>
            <w:tcW w:w="2225" w:type="dxa"/>
          </w:tcPr>
          <w:p w14:paraId="6B58B1FA"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 xml:space="preserve">Parcialmente </w:t>
            </w:r>
          </w:p>
          <w:p w14:paraId="44B0AB5F" w14:textId="77777777" w:rsidR="003F7137" w:rsidRPr="000761C7" w:rsidRDefault="003F7137" w:rsidP="002A4F17">
            <w:pPr>
              <w:jc w:val="center"/>
              <w:rPr>
                <w:rFonts w:ascii="Palatino Linotype" w:hAnsi="Palatino Linotype"/>
                <w:sz w:val="20"/>
                <w:szCs w:val="20"/>
              </w:rPr>
            </w:pPr>
          </w:p>
          <w:p w14:paraId="48AB368D"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Si bien es cierto que hizo entrega de lo que obra en sus archivos a la fecha de la solicitud, lo cierto es que de la autorización remitida se advierte la existencia de un expediente de obra. </w:t>
            </w:r>
          </w:p>
          <w:p w14:paraId="6B588D4C" w14:textId="77777777" w:rsidR="003F7137" w:rsidRPr="000761C7" w:rsidRDefault="003F7137" w:rsidP="002A4F17">
            <w:pPr>
              <w:jc w:val="center"/>
              <w:rPr>
                <w:rFonts w:ascii="Palatino Linotype" w:hAnsi="Palatino Linotype"/>
                <w:sz w:val="20"/>
                <w:szCs w:val="20"/>
              </w:rPr>
            </w:pPr>
          </w:p>
        </w:tc>
      </w:tr>
      <w:tr w:rsidR="007858A3" w:rsidRPr="000761C7" w14:paraId="573FA170" w14:textId="77777777" w:rsidTr="002A4F17">
        <w:trPr>
          <w:jc w:val="center"/>
        </w:trPr>
        <w:tc>
          <w:tcPr>
            <w:tcW w:w="704" w:type="dxa"/>
          </w:tcPr>
          <w:p w14:paraId="692699AD"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08E268F4"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Quiero que se me informe si ya fue enviado informe o reporte y oficio a la compañía de Engie de la afectación ocurrida pues a simple vista se observa ya el ducto de dicha compañía.</w:t>
            </w:r>
          </w:p>
        </w:tc>
        <w:tc>
          <w:tcPr>
            <w:tcW w:w="3140" w:type="dxa"/>
          </w:tcPr>
          <w:p w14:paraId="70E109B7"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Fue omiso en realizar alguna manifestación</w:t>
            </w:r>
          </w:p>
        </w:tc>
        <w:tc>
          <w:tcPr>
            <w:tcW w:w="2225" w:type="dxa"/>
          </w:tcPr>
          <w:p w14:paraId="043EB0B6" w14:textId="77777777" w:rsidR="003F7137" w:rsidRPr="000761C7" w:rsidRDefault="003F7137" w:rsidP="002A4F17">
            <w:pPr>
              <w:jc w:val="center"/>
              <w:rPr>
                <w:rFonts w:ascii="Palatino Linotype" w:hAnsi="Palatino Linotype"/>
                <w:b/>
                <w:bCs/>
                <w:sz w:val="20"/>
                <w:szCs w:val="20"/>
              </w:rPr>
            </w:pPr>
            <w:r w:rsidRPr="000761C7">
              <w:rPr>
                <w:rFonts w:ascii="Palatino Linotype" w:hAnsi="Palatino Linotype"/>
                <w:b/>
                <w:bCs/>
                <w:sz w:val="20"/>
                <w:szCs w:val="20"/>
              </w:rPr>
              <w:t xml:space="preserve">No colmó </w:t>
            </w:r>
          </w:p>
          <w:p w14:paraId="740DFA13" w14:textId="77777777" w:rsidR="003F7137" w:rsidRPr="000761C7" w:rsidRDefault="003F7137" w:rsidP="002A4F17">
            <w:pPr>
              <w:jc w:val="center"/>
              <w:rPr>
                <w:rFonts w:ascii="Palatino Linotype" w:hAnsi="Palatino Linotype"/>
                <w:sz w:val="20"/>
                <w:szCs w:val="20"/>
              </w:rPr>
            </w:pPr>
            <w:r w:rsidRPr="000761C7">
              <w:rPr>
                <w:rFonts w:ascii="Palatino Linotype" w:hAnsi="Palatino Linotype"/>
                <w:sz w:val="20"/>
                <w:szCs w:val="20"/>
              </w:rPr>
              <w:t>Fue omiso en realizar alguna manifestación</w:t>
            </w:r>
          </w:p>
        </w:tc>
      </w:tr>
      <w:tr w:rsidR="007858A3" w:rsidRPr="000761C7" w14:paraId="63460442" w14:textId="77777777" w:rsidTr="002A4F17">
        <w:trPr>
          <w:jc w:val="center"/>
        </w:trPr>
        <w:tc>
          <w:tcPr>
            <w:tcW w:w="704" w:type="dxa"/>
          </w:tcPr>
          <w:p w14:paraId="3F212D50"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76D437EA"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Cronograma o programa que se está siguiendo para aminorar el riesgo o que acción se está tomando a cabo para evitar daño al ducto de gas y una prolongación al talud.</w:t>
            </w:r>
          </w:p>
        </w:tc>
        <w:tc>
          <w:tcPr>
            <w:tcW w:w="3140" w:type="dxa"/>
          </w:tcPr>
          <w:p w14:paraId="467214C0" w14:textId="602AE454"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El Director de Transformación Urbana informó que localizó la Autorización de Trabajos de Obra Menor, consistente en la construcción de barda con una superficie de 1,316.84 metros, en el predio referido en la solicitud. Mismo que se anexó en versión pública.</w:t>
            </w:r>
          </w:p>
          <w:p w14:paraId="2192F69F" w14:textId="77777777" w:rsidR="003F7137" w:rsidRPr="000761C7" w:rsidRDefault="003F7137" w:rsidP="002A4F17">
            <w:pPr>
              <w:jc w:val="both"/>
              <w:rPr>
                <w:rFonts w:ascii="Palatino Linotype" w:hAnsi="Palatino Linotype"/>
                <w:sz w:val="20"/>
                <w:szCs w:val="20"/>
              </w:rPr>
            </w:pPr>
          </w:p>
          <w:p w14:paraId="1E0C08AE"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No obstante en informe justificado la Directora de Infraestructura Urbana preciso que a la fecha de las solicitudes, no se contaba con información adicional a la presentada con la respuesta primigenia, sin embargo, posterior a esa contestación, se atendió una petición ciudadana realizándose actividades por parte de esta Dirección de Infraestructura Urbana en coordinación con la Dirección de Protección Civil y Gestión Integral de Riesgo, aun siendo información generada posterior a la solicitud, en apoyo al solicitante se le informan las actividades realizadas posteriores a su solicitud, mismas que consisten en una mitigación de riesgo en la propiedad, efectuándose acciones como estabilización el talud, limpieza de caído y conformación de terrapen, anexando evidencia fotográfica.</w:t>
            </w:r>
          </w:p>
          <w:p w14:paraId="4EB5C9A9"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Así mismo, informó que en fecha dos de julio de dos mil veinticinco, se tuvo una reunión con el propietario del terreno particular, Dirección de Protección Civil y Gestión Integral de Riesgo y Transformación Urbana, para atender la situación lo cual se acredita con la evidencia fotográfica que se anexa; sin embargo, este Instituto determinó no ponerla a la vista de la parte </w:t>
            </w:r>
            <w:r w:rsidRPr="000761C7">
              <w:rPr>
                <w:rFonts w:ascii="Palatino Linotype" w:hAnsi="Palatino Linotype"/>
                <w:b/>
                <w:sz w:val="20"/>
                <w:szCs w:val="20"/>
              </w:rPr>
              <w:t>Recurrente</w:t>
            </w:r>
            <w:r w:rsidRPr="000761C7">
              <w:rPr>
                <w:rFonts w:ascii="Palatino Linotype" w:hAnsi="Palatino Linotype"/>
                <w:sz w:val="20"/>
                <w:szCs w:val="20"/>
              </w:rPr>
              <w:t>, al no tener certeza de que los rostros que se advierten en la fotografía se trate de solo servidores públicos, ya que como se refirió la reunión se realizó con particulares.</w:t>
            </w:r>
          </w:p>
        </w:tc>
        <w:tc>
          <w:tcPr>
            <w:tcW w:w="2225" w:type="dxa"/>
          </w:tcPr>
          <w:p w14:paraId="2F06390E"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 xml:space="preserve">Parcialmente </w:t>
            </w:r>
          </w:p>
          <w:p w14:paraId="1CC78DB4" w14:textId="77777777" w:rsidR="003F7137" w:rsidRPr="000761C7" w:rsidRDefault="003F7137" w:rsidP="002A4F17">
            <w:pPr>
              <w:jc w:val="center"/>
              <w:rPr>
                <w:rFonts w:ascii="Palatino Linotype" w:hAnsi="Palatino Linotype"/>
                <w:sz w:val="20"/>
                <w:szCs w:val="20"/>
              </w:rPr>
            </w:pPr>
          </w:p>
          <w:p w14:paraId="2E93EE09"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Si bien es cierto que en informe preciso que se realizaron acciones como estabilización del talud, limpieza de caído y conformación de terrapen, lo cierto es que este documento no fue hecho de su conocimiento por contener fotografías de particulares. </w:t>
            </w:r>
          </w:p>
          <w:p w14:paraId="7C1F9938" w14:textId="77777777" w:rsidR="003F7137" w:rsidRPr="000761C7" w:rsidRDefault="003F7137" w:rsidP="002A4F17">
            <w:pPr>
              <w:jc w:val="center"/>
              <w:rPr>
                <w:rFonts w:ascii="Palatino Linotype" w:hAnsi="Palatino Linotype"/>
                <w:sz w:val="20"/>
                <w:szCs w:val="20"/>
              </w:rPr>
            </w:pPr>
          </w:p>
        </w:tc>
      </w:tr>
      <w:tr w:rsidR="007858A3" w:rsidRPr="000761C7" w14:paraId="75D0BDE6" w14:textId="77777777" w:rsidTr="002A4F17">
        <w:trPr>
          <w:jc w:val="center"/>
        </w:trPr>
        <w:tc>
          <w:tcPr>
            <w:tcW w:w="8654" w:type="dxa"/>
            <w:gridSpan w:val="4"/>
            <w:shd w:val="clear" w:color="auto" w:fill="F2F2F2" w:themeFill="background1" w:themeFillShade="F2"/>
          </w:tcPr>
          <w:p w14:paraId="101E4F31" w14:textId="77777777" w:rsidR="003F7137" w:rsidRPr="000761C7" w:rsidRDefault="003F7137" w:rsidP="002A4F17">
            <w:pPr>
              <w:jc w:val="both"/>
              <w:rPr>
                <w:rFonts w:ascii="Palatino Linotype" w:hAnsi="Palatino Linotype"/>
                <w:b/>
                <w:sz w:val="20"/>
                <w:szCs w:val="20"/>
              </w:rPr>
            </w:pPr>
            <w:r w:rsidRPr="000761C7">
              <w:rPr>
                <w:rFonts w:ascii="Palatino Linotype" w:hAnsi="Palatino Linotype"/>
                <w:b/>
                <w:sz w:val="20"/>
                <w:szCs w:val="20"/>
              </w:rPr>
              <w:t>Del Oxxo ubicado en el Cruce de calle Somasca y lateral de Jesús Reyes Heroles el cual se encuentra situado justo a un lado de la afectación, lo siguiente:</w:t>
            </w:r>
          </w:p>
        </w:tc>
      </w:tr>
      <w:tr w:rsidR="007858A3" w:rsidRPr="000761C7" w14:paraId="67D19A3D" w14:textId="77777777" w:rsidTr="002A4F17">
        <w:trPr>
          <w:jc w:val="center"/>
        </w:trPr>
        <w:tc>
          <w:tcPr>
            <w:tcW w:w="704" w:type="dxa"/>
          </w:tcPr>
          <w:p w14:paraId="64121C1C"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25CD4C3E"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Expediente formulado de las licencias de construcción, uso de suelo y licencia de funcionamiento</w:t>
            </w:r>
          </w:p>
        </w:tc>
        <w:tc>
          <w:tcPr>
            <w:tcW w:w="3140" w:type="dxa"/>
          </w:tcPr>
          <w:p w14:paraId="4FF2B9D8"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El Director de Promoción Económica y la Subdirectora del Centro de Atención Empresarial de Tlalnepantla informaron que no se encontró registro, expediente y/o trámite de Licencia de Funcionamiento relacionada con el domicilio referido. </w:t>
            </w:r>
          </w:p>
          <w:p w14:paraId="2DD06CB6"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El Director de Transformación Urbana informó que una vez realizada una búsqueda exhaustiva, se localizaron dos expedientes referentes al domicilio señalado con números de folio 150211 y 150472. Mismos que se anexan en versión pública.</w:t>
            </w:r>
          </w:p>
        </w:tc>
        <w:tc>
          <w:tcPr>
            <w:tcW w:w="2225" w:type="dxa"/>
          </w:tcPr>
          <w:p w14:paraId="2FE74268"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 xml:space="preserve">Parcialmente </w:t>
            </w:r>
          </w:p>
          <w:p w14:paraId="55EB63C6" w14:textId="77777777" w:rsidR="003F7137" w:rsidRPr="000761C7" w:rsidRDefault="003F7137" w:rsidP="002A4F17">
            <w:pPr>
              <w:jc w:val="center"/>
              <w:rPr>
                <w:rFonts w:ascii="Palatino Linotype" w:hAnsi="Palatino Linotype"/>
                <w:sz w:val="20"/>
                <w:szCs w:val="20"/>
              </w:rPr>
            </w:pPr>
          </w:p>
          <w:p w14:paraId="425F9485"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Los expedientes relativos a las licencias de construcción se encuentran en incorrecta versión pública. </w:t>
            </w:r>
          </w:p>
        </w:tc>
      </w:tr>
      <w:tr w:rsidR="007858A3" w:rsidRPr="000761C7" w14:paraId="61D7A256" w14:textId="77777777" w:rsidTr="002A4F17">
        <w:trPr>
          <w:jc w:val="center"/>
        </w:trPr>
        <w:tc>
          <w:tcPr>
            <w:tcW w:w="704" w:type="dxa"/>
          </w:tcPr>
          <w:p w14:paraId="6F1713E3"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6362E3B9" w14:textId="0940FBE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El programa anual de obra del ej</w:t>
            </w:r>
            <w:r w:rsidR="00AE6EFF" w:rsidRPr="000761C7">
              <w:rPr>
                <w:rFonts w:ascii="Palatino Linotype" w:hAnsi="Palatino Linotype"/>
                <w:sz w:val="20"/>
                <w:szCs w:val="20"/>
              </w:rPr>
              <w:t>ercicio</w:t>
            </w:r>
            <w:r w:rsidRPr="000761C7">
              <w:rPr>
                <w:rFonts w:ascii="Palatino Linotype" w:hAnsi="Palatino Linotype"/>
                <w:sz w:val="20"/>
                <w:szCs w:val="20"/>
              </w:rPr>
              <w:t xml:space="preserve"> 2025 de Tlalnepantla de Baz.</w:t>
            </w:r>
          </w:p>
        </w:tc>
        <w:tc>
          <w:tcPr>
            <w:tcW w:w="3140" w:type="dxa"/>
          </w:tcPr>
          <w:p w14:paraId="63C71E93"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La Dirección de Infraestructura Urbana informó la entrega de la modificación y actualización del Programa Anual de Obra (PAO) correspondiente al año 2025.</w:t>
            </w:r>
          </w:p>
        </w:tc>
        <w:tc>
          <w:tcPr>
            <w:tcW w:w="2225" w:type="dxa"/>
          </w:tcPr>
          <w:p w14:paraId="68ECDC98"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 xml:space="preserve">Colmó </w:t>
            </w:r>
          </w:p>
        </w:tc>
      </w:tr>
      <w:tr w:rsidR="003F7137" w:rsidRPr="000761C7" w14:paraId="244C2A94" w14:textId="77777777" w:rsidTr="002A4F17">
        <w:trPr>
          <w:jc w:val="center"/>
        </w:trPr>
        <w:tc>
          <w:tcPr>
            <w:tcW w:w="704" w:type="dxa"/>
          </w:tcPr>
          <w:p w14:paraId="287BA565" w14:textId="77777777" w:rsidR="003F7137" w:rsidRPr="000761C7" w:rsidRDefault="003F7137" w:rsidP="003F7137">
            <w:pPr>
              <w:pStyle w:val="Prrafodelista"/>
              <w:numPr>
                <w:ilvl w:val="0"/>
                <w:numId w:val="33"/>
              </w:numPr>
              <w:contextualSpacing w:val="0"/>
              <w:jc w:val="both"/>
              <w:rPr>
                <w:rFonts w:ascii="Palatino Linotype" w:hAnsi="Palatino Linotype"/>
                <w:sz w:val="20"/>
                <w:szCs w:val="20"/>
              </w:rPr>
            </w:pPr>
          </w:p>
        </w:tc>
        <w:tc>
          <w:tcPr>
            <w:tcW w:w="2585" w:type="dxa"/>
          </w:tcPr>
          <w:p w14:paraId="2A84D99A"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Informe si la calle Somasca está a cargo de la jurisdicción municipal.</w:t>
            </w:r>
          </w:p>
        </w:tc>
        <w:tc>
          <w:tcPr>
            <w:tcW w:w="3140" w:type="dxa"/>
          </w:tcPr>
          <w:p w14:paraId="459CAE7B" w14:textId="77777777" w:rsidR="003F7137" w:rsidRPr="000761C7" w:rsidRDefault="003F7137" w:rsidP="002A4F17">
            <w:pPr>
              <w:jc w:val="both"/>
              <w:rPr>
                <w:rFonts w:ascii="Palatino Linotype" w:hAnsi="Palatino Linotype"/>
                <w:sz w:val="20"/>
                <w:szCs w:val="20"/>
              </w:rPr>
            </w:pPr>
            <w:r w:rsidRPr="000761C7">
              <w:rPr>
                <w:rFonts w:ascii="Palatino Linotype" w:hAnsi="Palatino Linotype"/>
                <w:sz w:val="20"/>
                <w:szCs w:val="20"/>
              </w:rPr>
              <w:t xml:space="preserve">Fue omiso en realizar alguna manifestación </w:t>
            </w:r>
          </w:p>
        </w:tc>
        <w:tc>
          <w:tcPr>
            <w:tcW w:w="2225" w:type="dxa"/>
          </w:tcPr>
          <w:p w14:paraId="26DE6DBE"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b/>
                <w:sz w:val="20"/>
                <w:szCs w:val="20"/>
              </w:rPr>
              <w:t xml:space="preserve">No colmó </w:t>
            </w:r>
          </w:p>
          <w:p w14:paraId="3E24C952" w14:textId="77777777" w:rsidR="003F7137" w:rsidRPr="000761C7" w:rsidRDefault="003F7137" w:rsidP="002A4F17">
            <w:pPr>
              <w:jc w:val="center"/>
              <w:rPr>
                <w:rFonts w:ascii="Palatino Linotype" w:hAnsi="Palatino Linotype"/>
                <w:b/>
                <w:sz w:val="20"/>
                <w:szCs w:val="20"/>
              </w:rPr>
            </w:pPr>
            <w:r w:rsidRPr="000761C7">
              <w:rPr>
                <w:rFonts w:ascii="Palatino Linotype" w:hAnsi="Palatino Linotype"/>
                <w:sz w:val="20"/>
                <w:szCs w:val="20"/>
              </w:rPr>
              <w:t>Fue omiso en realizar alguna manifestación</w:t>
            </w:r>
          </w:p>
        </w:tc>
      </w:tr>
    </w:tbl>
    <w:p w14:paraId="433883C0" w14:textId="77777777" w:rsidR="00D1546B" w:rsidRPr="000761C7" w:rsidRDefault="00D1546B" w:rsidP="008D4B78">
      <w:pPr>
        <w:spacing w:line="360" w:lineRule="auto"/>
        <w:ind w:right="49"/>
        <w:jc w:val="both"/>
        <w:rPr>
          <w:rFonts w:ascii="Palatino Linotype" w:eastAsia="Palatino Linotype" w:hAnsi="Palatino Linotype" w:cs="Palatino Linotype"/>
          <w:sz w:val="22"/>
          <w:szCs w:val="22"/>
        </w:rPr>
      </w:pPr>
    </w:p>
    <w:p w14:paraId="3BFC9972" w14:textId="4D3D1D8E" w:rsidR="00D1546B" w:rsidRPr="000761C7" w:rsidRDefault="00D1546B"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En principio, es de destacar que la pretensión del particular es obtener información referente a la afectación que se encuentra situada sobre calle Somasca, esquina con lateral Jesús Reyes Heroles en San Rafael, Tlalnepantla; por lo que, de la investigación realizada por este Organismo Garante, se encontr</w:t>
      </w:r>
      <w:r w:rsidR="00FB0463" w:rsidRPr="000761C7">
        <w:rPr>
          <w:rFonts w:ascii="Palatino Linotype" w:eastAsia="Palatino Linotype" w:hAnsi="Palatino Linotype" w:cs="Palatino Linotype"/>
          <w:sz w:val="22"/>
          <w:szCs w:val="22"/>
        </w:rPr>
        <w:t>aron notas periodísticas</w:t>
      </w:r>
      <w:r w:rsidR="00FB0463" w:rsidRPr="000761C7">
        <w:rPr>
          <w:rStyle w:val="Refdenotaalpie"/>
          <w:rFonts w:ascii="Palatino Linotype" w:eastAsia="Palatino Linotype" w:hAnsi="Palatino Linotype" w:cs="Palatino Linotype"/>
          <w:sz w:val="22"/>
          <w:szCs w:val="22"/>
        </w:rPr>
        <w:footnoteReference w:id="1"/>
      </w:r>
      <w:r w:rsidR="00FB0463" w:rsidRPr="000761C7">
        <w:rPr>
          <w:rFonts w:ascii="Palatino Linotype" w:eastAsia="Palatino Linotype" w:hAnsi="Palatino Linotype" w:cs="Palatino Linotype"/>
          <w:sz w:val="22"/>
          <w:szCs w:val="22"/>
        </w:rPr>
        <w:t xml:space="preserve"> relacionadas con el tema, publicadas en </w:t>
      </w:r>
      <w:r w:rsidRPr="000761C7">
        <w:rPr>
          <w:rFonts w:ascii="Palatino Linotype" w:eastAsia="Palatino Linotype" w:hAnsi="Palatino Linotype" w:cs="Palatino Linotype"/>
          <w:sz w:val="22"/>
          <w:szCs w:val="22"/>
        </w:rPr>
        <w:t xml:space="preserve">el mes de enero de dos mil veinticinco, en el que vecinos de la colonia San Rafael en Tlalnepantla piden intervención para atender </w:t>
      </w:r>
      <w:r w:rsidR="00FB0463" w:rsidRPr="000761C7">
        <w:rPr>
          <w:rFonts w:ascii="Palatino Linotype" w:eastAsia="Palatino Linotype" w:hAnsi="Palatino Linotype" w:cs="Palatino Linotype"/>
          <w:sz w:val="22"/>
          <w:szCs w:val="22"/>
        </w:rPr>
        <w:t xml:space="preserve">el </w:t>
      </w:r>
      <w:r w:rsidRPr="000761C7">
        <w:rPr>
          <w:rFonts w:ascii="Palatino Linotype" w:eastAsia="Palatino Linotype" w:hAnsi="Palatino Linotype" w:cs="Palatino Linotype"/>
          <w:sz w:val="22"/>
          <w:szCs w:val="22"/>
        </w:rPr>
        <w:t>deslave</w:t>
      </w:r>
      <w:r w:rsidR="00FB0463" w:rsidRPr="000761C7">
        <w:rPr>
          <w:rFonts w:ascii="Palatino Linotype" w:eastAsia="Palatino Linotype" w:hAnsi="Palatino Linotype" w:cs="Palatino Linotype"/>
          <w:sz w:val="22"/>
          <w:szCs w:val="22"/>
        </w:rPr>
        <w:t xml:space="preserve"> situado en la calle Somasca, entre la calle Seminario y la avenida Jesús Reyes Heroles, en la colonia San Rafael, Tlalnepantla</w:t>
      </w:r>
      <w:r w:rsidRPr="000761C7">
        <w:rPr>
          <w:rFonts w:ascii="Palatino Linotype" w:eastAsia="Palatino Linotype" w:hAnsi="Palatino Linotype" w:cs="Palatino Linotype"/>
          <w:sz w:val="22"/>
          <w:szCs w:val="22"/>
        </w:rPr>
        <w:t xml:space="preserve">, mismo que coincide con las características referidas por el hoy </w:t>
      </w:r>
      <w:r w:rsidRPr="000761C7">
        <w:rPr>
          <w:rFonts w:ascii="Palatino Linotype" w:eastAsia="Palatino Linotype" w:hAnsi="Palatino Linotype" w:cs="Palatino Linotype"/>
          <w:b/>
          <w:bCs/>
          <w:sz w:val="22"/>
          <w:szCs w:val="22"/>
        </w:rPr>
        <w:t>Recurrente</w:t>
      </w:r>
      <w:r w:rsidRPr="000761C7">
        <w:rPr>
          <w:rFonts w:ascii="Palatino Linotype" w:eastAsia="Palatino Linotype" w:hAnsi="Palatino Linotype" w:cs="Palatino Linotype"/>
          <w:sz w:val="22"/>
          <w:szCs w:val="22"/>
        </w:rPr>
        <w:t>, tal como se advierte a continuación:</w:t>
      </w:r>
    </w:p>
    <w:p w14:paraId="553B2AED" w14:textId="7A8E1B95" w:rsidR="00D1546B" w:rsidRPr="000761C7" w:rsidRDefault="003F7137" w:rsidP="008D4B78">
      <w:pPr>
        <w:spacing w:line="360" w:lineRule="auto"/>
        <w:jc w:val="center"/>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mc:AlternateContent>
          <mc:Choice Requires="wps">
            <w:drawing>
              <wp:anchor distT="0" distB="0" distL="114300" distR="114300" simplePos="0" relativeHeight="251661312" behindDoc="0" locked="0" layoutInCell="1" allowOverlap="1" wp14:anchorId="2BF4725C" wp14:editId="10FC9CE3">
                <wp:simplePos x="0" y="0"/>
                <wp:positionH relativeFrom="column">
                  <wp:posOffset>853440</wp:posOffset>
                </wp:positionH>
                <wp:positionV relativeFrom="paragraph">
                  <wp:posOffset>2868296</wp:posOffset>
                </wp:positionV>
                <wp:extent cx="3886200" cy="476250"/>
                <wp:effectExtent l="57150" t="19050" r="76200" b="95250"/>
                <wp:wrapNone/>
                <wp:docPr id="817789694" name="Rectángulo 1"/>
                <wp:cNvGraphicFramePr/>
                <a:graphic xmlns:a="http://schemas.openxmlformats.org/drawingml/2006/main">
                  <a:graphicData uri="http://schemas.microsoft.com/office/word/2010/wordprocessingShape">
                    <wps:wsp>
                      <wps:cNvSpPr/>
                      <wps:spPr>
                        <a:xfrm>
                          <a:off x="0" y="0"/>
                          <a:ext cx="3886200" cy="476250"/>
                        </a:xfrm>
                        <a:prstGeom prst="rect">
                          <a:avLst/>
                        </a:prstGeom>
                        <a:noFill/>
                        <a:ln w="1905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rect w14:anchorId="6BBB9996" id="Rectángulo 1" o:spid="_x0000_s1026" style="position:absolute;margin-left:67.2pt;margin-top:225.85pt;width:306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" filled="f" strokecolor="#e00" strokeweight="1.5pt">
                <v:shadow on="t" color="black" opacity="22937f" origin=",.5" offset="0,.63889mm"/>
              </v:rect>
            </w:pict>
          </mc:Fallback>
        </mc:AlternateContent>
      </w:r>
      <w:r w:rsidRPr="000761C7">
        <w:rPr>
          <w:rFonts w:ascii="Palatino Linotype" w:eastAsia="Palatino Linotype" w:hAnsi="Palatino Linotype" w:cs="Palatino Linotype"/>
          <w:noProof/>
          <w:sz w:val="22"/>
          <w:szCs w:val="22"/>
          <w:lang w:val="es-MX"/>
        </w:rPr>
        <mc:AlternateContent>
          <mc:Choice Requires="wps">
            <w:drawing>
              <wp:anchor distT="0" distB="0" distL="114300" distR="114300" simplePos="0" relativeHeight="251663360" behindDoc="0" locked="0" layoutInCell="1" allowOverlap="1" wp14:anchorId="75F59C67" wp14:editId="676F6B23">
                <wp:simplePos x="0" y="0"/>
                <wp:positionH relativeFrom="margin">
                  <wp:posOffset>758191</wp:posOffset>
                </wp:positionH>
                <wp:positionV relativeFrom="paragraph">
                  <wp:posOffset>3792220</wp:posOffset>
                </wp:positionV>
                <wp:extent cx="3924300" cy="342900"/>
                <wp:effectExtent l="57150" t="19050" r="76200" b="95250"/>
                <wp:wrapNone/>
                <wp:docPr id="1182680818" name="Rectángulo 1"/>
                <wp:cNvGraphicFramePr/>
                <a:graphic xmlns:a="http://schemas.openxmlformats.org/drawingml/2006/main">
                  <a:graphicData uri="http://schemas.microsoft.com/office/word/2010/wordprocessingShape">
                    <wps:wsp>
                      <wps:cNvSpPr/>
                      <wps:spPr>
                        <a:xfrm>
                          <a:off x="0" y="0"/>
                          <a:ext cx="3924300" cy="342900"/>
                        </a:xfrm>
                        <a:prstGeom prst="rect">
                          <a:avLst/>
                        </a:prstGeom>
                        <a:noFill/>
                        <a:ln w="19050">
                          <a:solidFill>
                            <a:srgbClr val="EE0000"/>
                          </a:solidFill>
                        </a:ln>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rect w14:anchorId="042D10A1" id="Rectángulo 1" o:spid="_x0000_s1026" style="position:absolute;margin-left:59.7pt;margin-top:298.6pt;width:309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" filled="f" strokecolor="#e00" strokeweight="1.5pt">
                <v:shadow on="t" color="black" opacity="22937f" origin=",.5" offset="0,.63889mm"/>
                <w10:wrap anchorx="margin"/>
              </v:rect>
            </w:pict>
          </mc:Fallback>
        </mc:AlternateContent>
      </w:r>
      <w:r w:rsidR="00D1546B" w:rsidRPr="000761C7">
        <w:rPr>
          <w:rFonts w:ascii="Palatino Linotype" w:eastAsia="Palatino Linotype" w:hAnsi="Palatino Linotype" w:cs="Palatino Linotype"/>
          <w:noProof/>
          <w:sz w:val="22"/>
          <w:szCs w:val="22"/>
          <w:lang w:val="es-MX"/>
        </w:rPr>
        <w:drawing>
          <wp:inline distT="0" distB="0" distL="0" distR="0" wp14:anchorId="04804772" wp14:editId="38C523B5">
            <wp:extent cx="4695825" cy="2844800"/>
            <wp:effectExtent l="0" t="0" r="0" b="0"/>
            <wp:docPr id="1691035699" name="Imagen 1" descr="Imagen que contiene exterior, hombre, montaña, sostener&#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035699" name="Imagen 1" descr="Imagen que contiene exterior, hombre, montaña, sostener&#10;&#10;El contenido generado por IA puede ser incorrecto."/>
                    <pic:cNvPicPr/>
                  </pic:nvPicPr>
                  <pic:blipFill>
                    <a:blip r:embed="rId9"/>
                    <a:stretch>
                      <a:fillRect/>
                    </a:stretch>
                  </pic:blipFill>
                  <pic:spPr>
                    <a:xfrm>
                      <a:off x="0" y="0"/>
                      <a:ext cx="4764157" cy="2886197"/>
                    </a:xfrm>
                    <a:prstGeom prst="rect">
                      <a:avLst/>
                    </a:prstGeom>
                  </pic:spPr>
                </pic:pic>
              </a:graphicData>
            </a:graphic>
          </wp:inline>
        </w:drawing>
      </w:r>
      <w:r w:rsidR="0092044E" w:rsidRPr="000761C7">
        <w:rPr>
          <w:rFonts w:ascii="Palatino Linotype" w:eastAsia="Palatino Linotype" w:hAnsi="Palatino Linotype" w:cs="Palatino Linotype"/>
          <w:noProof/>
          <w:sz w:val="22"/>
          <w:szCs w:val="22"/>
          <w:lang w:val="es-MX"/>
        </w:rPr>
        <w:t xml:space="preserve"> </w:t>
      </w:r>
      <w:r w:rsidR="00D1546B" w:rsidRPr="000761C7">
        <w:rPr>
          <w:rFonts w:ascii="Palatino Linotype" w:eastAsia="Palatino Linotype" w:hAnsi="Palatino Linotype" w:cs="Palatino Linotype"/>
          <w:noProof/>
          <w:sz w:val="22"/>
          <w:szCs w:val="22"/>
          <w:lang w:val="es-MX"/>
        </w:rPr>
        <w:drawing>
          <wp:inline distT="0" distB="0" distL="0" distR="0" wp14:anchorId="542FD06E" wp14:editId="67B060E5">
            <wp:extent cx="3771900" cy="3175615"/>
            <wp:effectExtent l="0" t="0" r="0" b="6350"/>
            <wp:docPr id="84052216" name="Imagen 1" descr="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52216" name="Imagen 1" descr="Texto, Aplicación&#10;&#10;El contenido generado por IA puede ser incorrecto."/>
                    <pic:cNvPicPr/>
                  </pic:nvPicPr>
                  <pic:blipFill>
                    <a:blip r:embed="rId10"/>
                    <a:stretch>
                      <a:fillRect/>
                    </a:stretch>
                  </pic:blipFill>
                  <pic:spPr>
                    <a:xfrm>
                      <a:off x="0" y="0"/>
                      <a:ext cx="3809309" cy="3207110"/>
                    </a:xfrm>
                    <a:prstGeom prst="rect">
                      <a:avLst/>
                    </a:prstGeom>
                  </pic:spPr>
                </pic:pic>
              </a:graphicData>
            </a:graphic>
          </wp:inline>
        </w:drawing>
      </w:r>
    </w:p>
    <w:p w14:paraId="758932EE" w14:textId="77777777" w:rsidR="00D1546B" w:rsidRPr="000761C7" w:rsidRDefault="00D1546B" w:rsidP="008D4B78">
      <w:pPr>
        <w:spacing w:line="360" w:lineRule="auto"/>
        <w:jc w:val="center"/>
        <w:rPr>
          <w:rFonts w:ascii="Palatino Linotype" w:eastAsia="Palatino Linotype" w:hAnsi="Palatino Linotype" w:cs="Palatino Linotype"/>
          <w:sz w:val="22"/>
          <w:szCs w:val="22"/>
        </w:rPr>
      </w:pPr>
    </w:p>
    <w:p w14:paraId="22FB197C" w14:textId="22ADB2A0" w:rsidR="00D1546B" w:rsidRPr="000761C7" w:rsidRDefault="00D1546B" w:rsidP="008D4B78">
      <w:pPr>
        <w:spacing w:line="360" w:lineRule="auto"/>
        <w:jc w:val="center"/>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w:drawing>
          <wp:inline distT="0" distB="0" distL="0" distR="0" wp14:anchorId="65C7F95D" wp14:editId="63D1AE03">
            <wp:extent cx="4467225" cy="1017989"/>
            <wp:effectExtent l="0" t="0" r="0" b="0"/>
            <wp:docPr id="1157070069" name="Imagen 1" descr="Imagen que contiene 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70069" name="Imagen 1" descr="Imagen que contiene Icono&#10;&#10;El contenido generado por IA puede ser incorrecto."/>
                    <pic:cNvPicPr/>
                  </pic:nvPicPr>
                  <pic:blipFill>
                    <a:blip r:embed="rId11"/>
                    <a:stretch>
                      <a:fillRect/>
                    </a:stretch>
                  </pic:blipFill>
                  <pic:spPr>
                    <a:xfrm>
                      <a:off x="0" y="0"/>
                      <a:ext cx="4501061" cy="1025700"/>
                    </a:xfrm>
                    <a:prstGeom prst="rect">
                      <a:avLst/>
                    </a:prstGeom>
                  </pic:spPr>
                </pic:pic>
              </a:graphicData>
            </a:graphic>
          </wp:inline>
        </w:drawing>
      </w:r>
      <w:r w:rsidRPr="000761C7">
        <w:rPr>
          <w:rFonts w:ascii="Palatino Linotype" w:eastAsia="Palatino Linotype" w:hAnsi="Palatino Linotype" w:cs="Palatino Linotype"/>
          <w:noProof/>
          <w:sz w:val="22"/>
          <w:szCs w:val="22"/>
          <w:lang w:val="es-MX"/>
        </w:rPr>
        <w:drawing>
          <wp:inline distT="0" distB="0" distL="0" distR="0" wp14:anchorId="7A085D79" wp14:editId="284DCA01">
            <wp:extent cx="4629150" cy="1601122"/>
            <wp:effectExtent l="0" t="0" r="0" b="0"/>
            <wp:docPr id="304604732"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604732" name="Imagen 1" descr="Texto&#10;&#10;El contenido generado por IA puede ser incorrecto."/>
                    <pic:cNvPicPr/>
                  </pic:nvPicPr>
                  <pic:blipFill>
                    <a:blip r:embed="rId12"/>
                    <a:stretch>
                      <a:fillRect/>
                    </a:stretch>
                  </pic:blipFill>
                  <pic:spPr>
                    <a:xfrm>
                      <a:off x="0" y="0"/>
                      <a:ext cx="4640086" cy="1604905"/>
                    </a:xfrm>
                    <a:prstGeom prst="rect">
                      <a:avLst/>
                    </a:prstGeom>
                  </pic:spPr>
                </pic:pic>
              </a:graphicData>
            </a:graphic>
          </wp:inline>
        </w:drawing>
      </w:r>
      <w:r w:rsidRPr="000761C7">
        <w:rPr>
          <w:rFonts w:ascii="Palatino Linotype" w:eastAsia="Palatino Linotype" w:hAnsi="Palatino Linotype" w:cs="Palatino Linotype"/>
          <w:noProof/>
          <w:sz w:val="22"/>
          <w:szCs w:val="22"/>
          <w:lang w:val="es-MX"/>
        </w:rPr>
        <w:drawing>
          <wp:inline distT="0" distB="0" distL="0" distR="0" wp14:anchorId="4C0AE24A" wp14:editId="1C7E4458">
            <wp:extent cx="4476750" cy="1530028"/>
            <wp:effectExtent l="0" t="0" r="0" b="0"/>
            <wp:docPr id="145144813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48135" name="Imagen 1" descr="Texto&#10;&#10;El contenido generado por IA puede ser incorrecto."/>
                    <pic:cNvPicPr/>
                  </pic:nvPicPr>
                  <pic:blipFill>
                    <a:blip r:embed="rId13"/>
                    <a:stretch>
                      <a:fillRect/>
                    </a:stretch>
                  </pic:blipFill>
                  <pic:spPr>
                    <a:xfrm>
                      <a:off x="0" y="0"/>
                      <a:ext cx="4492741" cy="1535493"/>
                    </a:xfrm>
                    <a:prstGeom prst="rect">
                      <a:avLst/>
                    </a:prstGeom>
                  </pic:spPr>
                </pic:pic>
              </a:graphicData>
            </a:graphic>
          </wp:inline>
        </w:drawing>
      </w:r>
    </w:p>
    <w:p w14:paraId="0ABE54F5" w14:textId="72B8954B" w:rsidR="00D1546B" w:rsidRPr="000761C7" w:rsidRDefault="00D1546B"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las imágenes insertadas con anterioridad se colige, que la </w:t>
      </w:r>
      <w:r w:rsidR="00FB0463" w:rsidRPr="000761C7">
        <w:rPr>
          <w:rFonts w:ascii="Palatino Linotype" w:eastAsia="Palatino Linotype" w:hAnsi="Palatino Linotype" w:cs="Palatino Linotype"/>
          <w:sz w:val="22"/>
          <w:szCs w:val="22"/>
        </w:rPr>
        <w:t xml:space="preserve">afectación de la vialidad </w:t>
      </w:r>
      <w:r w:rsidRPr="000761C7">
        <w:rPr>
          <w:rFonts w:ascii="Palatino Linotype" w:eastAsia="Palatino Linotype" w:hAnsi="Palatino Linotype" w:cs="Palatino Linotype"/>
          <w:sz w:val="22"/>
          <w:szCs w:val="22"/>
        </w:rPr>
        <w:t xml:space="preserve">señalada por el hoy </w:t>
      </w:r>
      <w:r w:rsidRPr="000761C7">
        <w:rPr>
          <w:rFonts w:ascii="Palatino Linotype" w:eastAsia="Palatino Linotype" w:hAnsi="Palatino Linotype" w:cs="Palatino Linotype"/>
          <w:b/>
          <w:bCs/>
          <w:sz w:val="22"/>
          <w:szCs w:val="22"/>
        </w:rPr>
        <w:t>Recurrente</w:t>
      </w:r>
      <w:r w:rsidRPr="000761C7">
        <w:rPr>
          <w:rFonts w:ascii="Palatino Linotype" w:eastAsia="Palatino Linotype" w:hAnsi="Palatino Linotype" w:cs="Palatino Linotype"/>
          <w:sz w:val="22"/>
          <w:szCs w:val="22"/>
        </w:rPr>
        <w:t xml:space="preserve"> es existente. </w:t>
      </w:r>
    </w:p>
    <w:p w14:paraId="461B7865" w14:textId="77777777" w:rsidR="003F7137" w:rsidRPr="000761C7" w:rsidRDefault="003F7137" w:rsidP="008D4B78">
      <w:pPr>
        <w:spacing w:line="360" w:lineRule="auto"/>
        <w:ind w:right="49"/>
        <w:jc w:val="both"/>
        <w:rPr>
          <w:rFonts w:ascii="Palatino Linotype" w:eastAsia="Palatino Linotype" w:hAnsi="Palatino Linotype" w:cs="Palatino Linotype"/>
          <w:sz w:val="22"/>
          <w:szCs w:val="22"/>
        </w:rPr>
      </w:pPr>
    </w:p>
    <w:p w14:paraId="4A30B28A" w14:textId="095A6E82" w:rsidR="00D1546B" w:rsidRPr="000761C7" w:rsidRDefault="00854873"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Determinado lo anterior, se procede al análisis pormenorizado de los puntos que no fueron colmados para efecto de determinar si es pertinente su entrega:</w:t>
      </w:r>
    </w:p>
    <w:p w14:paraId="020C8944"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71D95195" w14:textId="4E9224F7" w:rsidR="00D1546B" w:rsidRPr="000761C7" w:rsidRDefault="002F3475" w:rsidP="008D4B78">
      <w:pPr>
        <w:pStyle w:val="Prrafodelista"/>
        <w:numPr>
          <w:ilvl w:val="0"/>
          <w:numId w:val="34"/>
        </w:numPr>
        <w:spacing w:line="360" w:lineRule="auto"/>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De la afectación referida e</w:t>
      </w:r>
      <w:r w:rsidR="00854873" w:rsidRPr="000761C7">
        <w:rPr>
          <w:rFonts w:ascii="Palatino Linotype" w:eastAsia="Palatino Linotype" w:hAnsi="Palatino Linotype" w:cs="Palatino Linotype"/>
          <w:b/>
          <w:bCs/>
          <w:sz w:val="22"/>
          <w:szCs w:val="22"/>
        </w:rPr>
        <w:t xml:space="preserve">xpedientes civiles, administrativos, minutas, avisos, notas informativas, oficios, reportes de inspección, denuncias penales, reportes fotográficos o cualquier otro tipo de información que obre en los archivos de las diversas áreas que integran el municipio de Tlalnepantla de Baz. </w:t>
      </w:r>
    </w:p>
    <w:p w14:paraId="1769EC1C"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26F4C68D" w14:textId="518C88D3" w:rsidR="002F3475" w:rsidRPr="000761C7" w:rsidRDefault="003F713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atención a </w:t>
      </w:r>
      <w:r w:rsidR="002F3475" w:rsidRPr="000761C7">
        <w:rPr>
          <w:rFonts w:ascii="Palatino Linotype" w:eastAsia="Palatino Linotype" w:hAnsi="Palatino Linotype" w:cs="Palatino Linotype"/>
          <w:sz w:val="22"/>
          <w:szCs w:val="22"/>
        </w:rPr>
        <w:t xml:space="preserve">este requerimiento, en respuesta el </w:t>
      </w:r>
      <w:r w:rsidR="002F3475" w:rsidRPr="000761C7">
        <w:rPr>
          <w:rFonts w:ascii="Palatino Linotype" w:eastAsia="Palatino Linotype" w:hAnsi="Palatino Linotype" w:cs="Palatino Linotype"/>
          <w:b/>
          <w:bCs/>
          <w:sz w:val="22"/>
          <w:szCs w:val="22"/>
        </w:rPr>
        <w:t>Sujeto Obligado</w:t>
      </w:r>
      <w:r w:rsidR="002F3475" w:rsidRPr="000761C7">
        <w:rPr>
          <w:rFonts w:ascii="Palatino Linotype" w:eastAsia="Palatino Linotype" w:hAnsi="Palatino Linotype" w:cs="Palatino Linotype"/>
          <w:sz w:val="22"/>
          <w:szCs w:val="22"/>
        </w:rPr>
        <w:t xml:space="preserve"> a través de la Unidad de Verificación Administrativa Municipal informó que realizó una búsqueda exhaustiva en los archivos del Área de Verificación en Materia de Transformación Urbana, por cuanto, a las inspecciones del predio, sin encontrarse ningún expediente que se encuentre en trámite por incurrir en alguna falta administrativa en materia de Transformación Urbana. </w:t>
      </w:r>
    </w:p>
    <w:p w14:paraId="55939F66"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07EA1DC8" w14:textId="00E95DDB" w:rsidR="002F3475" w:rsidRPr="000761C7" w:rsidRDefault="002F347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Por su parte, la Directora Jurídica y el Subdirector Jurídico de lo Contencioso informaron que de la búsqueda exhaustiva realizada en sus archivos y de las áreas de Amparo y Procedimientos Administrativos, Asuntos Penales, Asuntos Civiles y Mercantiles, no se localizó ningún procedimiento de carácter jurisdiccional respecto a la afectación que se encuentra ubicada en el lugar referido en la solicitud.</w:t>
      </w:r>
    </w:p>
    <w:p w14:paraId="1B56F2DC"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77F4BEC0" w14:textId="296DC263" w:rsidR="009A4A27" w:rsidRPr="000761C7" w:rsidRDefault="002F347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Finalmente, el Director de Transformación Urbana informó que localizó la Autorización de Trabajos de Obra Menor</w:t>
      </w:r>
      <w:r w:rsidR="009A4A27" w:rsidRPr="000761C7">
        <w:rPr>
          <w:rFonts w:ascii="Palatino Linotype" w:eastAsia="Palatino Linotype" w:hAnsi="Palatino Linotype" w:cs="Palatino Linotype"/>
          <w:sz w:val="22"/>
          <w:szCs w:val="22"/>
        </w:rPr>
        <w:t xml:space="preserve"> de fecha seis de marzo de dos mil veinticinco</w:t>
      </w:r>
      <w:r w:rsidRPr="000761C7">
        <w:rPr>
          <w:rFonts w:ascii="Palatino Linotype" w:eastAsia="Palatino Linotype" w:hAnsi="Palatino Linotype" w:cs="Palatino Linotype"/>
          <w:sz w:val="22"/>
          <w:szCs w:val="22"/>
        </w:rPr>
        <w:t xml:space="preserve">, consistente en la construcción de </w:t>
      </w:r>
      <w:r w:rsidR="009A4A27" w:rsidRPr="000761C7">
        <w:rPr>
          <w:rFonts w:ascii="Palatino Linotype" w:eastAsia="Palatino Linotype" w:hAnsi="Palatino Linotype" w:cs="Palatino Linotype"/>
          <w:sz w:val="22"/>
          <w:szCs w:val="22"/>
        </w:rPr>
        <w:t xml:space="preserve">una </w:t>
      </w:r>
      <w:r w:rsidRPr="000761C7">
        <w:rPr>
          <w:rFonts w:ascii="Palatino Linotype" w:eastAsia="Palatino Linotype" w:hAnsi="Palatino Linotype" w:cs="Palatino Linotype"/>
          <w:sz w:val="22"/>
          <w:szCs w:val="22"/>
        </w:rPr>
        <w:t>barda con una superficie de 1,316.84 metros, en el predio referido en la solicitud</w:t>
      </w:r>
      <w:r w:rsidR="009A4A27" w:rsidRPr="000761C7">
        <w:rPr>
          <w:rFonts w:ascii="Palatino Linotype" w:eastAsia="Palatino Linotype" w:hAnsi="Palatino Linotype" w:cs="Palatino Linotype"/>
          <w:sz w:val="22"/>
          <w:szCs w:val="22"/>
        </w:rPr>
        <w:t>, m</w:t>
      </w:r>
      <w:r w:rsidRPr="000761C7">
        <w:rPr>
          <w:rFonts w:ascii="Palatino Linotype" w:eastAsia="Palatino Linotype" w:hAnsi="Palatino Linotype" w:cs="Palatino Linotype"/>
          <w:sz w:val="22"/>
          <w:szCs w:val="22"/>
        </w:rPr>
        <w:t>ismo que se anexó en versión pública, testando domicilio de contratista</w:t>
      </w:r>
      <w:r w:rsidR="009A4A27" w:rsidRPr="000761C7">
        <w:rPr>
          <w:rFonts w:ascii="Palatino Linotype" w:eastAsia="Palatino Linotype" w:hAnsi="Palatino Linotype" w:cs="Palatino Linotype"/>
          <w:sz w:val="22"/>
          <w:szCs w:val="22"/>
        </w:rPr>
        <w:t xml:space="preserve">, tal y como se advierte a continuación: </w:t>
      </w:r>
    </w:p>
    <w:p w14:paraId="00B026E4" w14:textId="79EF8379" w:rsidR="002F3475" w:rsidRPr="000761C7" w:rsidRDefault="009A4A2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w:drawing>
          <wp:inline distT="0" distB="0" distL="0" distR="0" wp14:anchorId="7493A7EC" wp14:editId="2CECD26B">
            <wp:extent cx="5379085" cy="1698171"/>
            <wp:effectExtent l="0" t="0" r="0" b="0"/>
            <wp:docPr id="2068956653"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56653" name="Imagen 1" descr="Texto&#10;&#10;El contenido generado por IA puede ser incorrecto."/>
                    <pic:cNvPicPr/>
                  </pic:nvPicPr>
                  <pic:blipFill rotWithShape="1">
                    <a:blip r:embed="rId14"/>
                    <a:srcRect b="72099"/>
                    <a:stretch>
                      <a:fillRect/>
                    </a:stretch>
                  </pic:blipFill>
                  <pic:spPr bwMode="auto">
                    <a:xfrm>
                      <a:off x="0" y="0"/>
                      <a:ext cx="5382712" cy="1699316"/>
                    </a:xfrm>
                    <a:prstGeom prst="rect">
                      <a:avLst/>
                    </a:prstGeom>
                    <a:ln>
                      <a:noFill/>
                    </a:ln>
                    <a:extLst>
                      <a:ext uri="{53640926-AAD7-44D8-BBD7-CCE9431645EC}">
                        <a14:shadowObscured xmlns:a14="http://schemas.microsoft.com/office/drawing/2010/main"/>
                      </a:ext>
                    </a:extLst>
                  </pic:spPr>
                </pic:pic>
              </a:graphicData>
            </a:graphic>
          </wp:inline>
        </w:drawing>
      </w:r>
      <w:r w:rsidR="002F3475" w:rsidRPr="000761C7">
        <w:rPr>
          <w:rFonts w:ascii="Palatino Linotype" w:eastAsia="Palatino Linotype" w:hAnsi="Palatino Linotype" w:cs="Palatino Linotype"/>
          <w:sz w:val="22"/>
          <w:szCs w:val="22"/>
        </w:rPr>
        <w:t xml:space="preserve"> </w:t>
      </w:r>
    </w:p>
    <w:p w14:paraId="0ABF2B8C" w14:textId="7AC72BD1" w:rsidR="00A601D3" w:rsidRPr="000761C7" w:rsidRDefault="00A601D3" w:rsidP="008D4B78">
      <w:pPr>
        <w:spacing w:line="360" w:lineRule="auto"/>
        <w:jc w:val="center"/>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w:t>
      </w:r>
    </w:p>
    <w:p w14:paraId="1612753F" w14:textId="0E48A0CE" w:rsidR="00A601D3" w:rsidRPr="000761C7" w:rsidRDefault="00A601D3" w:rsidP="008D4B78">
      <w:pPr>
        <w:spacing w:line="360" w:lineRule="auto"/>
        <w:jc w:val="center"/>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w:drawing>
          <wp:inline distT="0" distB="0" distL="0" distR="0" wp14:anchorId="134DA67A" wp14:editId="6391984F">
            <wp:extent cx="5612130" cy="1935678"/>
            <wp:effectExtent l="0" t="0" r="7620" b="7620"/>
            <wp:docPr id="2087986065"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86065" name="Imagen 1" descr="Texto&#10;&#10;El contenido generado por IA puede ser incorrecto."/>
                    <pic:cNvPicPr/>
                  </pic:nvPicPr>
                  <pic:blipFill rotWithShape="1">
                    <a:blip r:embed="rId15"/>
                    <a:srcRect b="4948"/>
                    <a:stretch>
                      <a:fillRect/>
                    </a:stretch>
                  </pic:blipFill>
                  <pic:spPr bwMode="auto">
                    <a:xfrm>
                      <a:off x="0" y="0"/>
                      <a:ext cx="5612130" cy="1935678"/>
                    </a:xfrm>
                    <a:prstGeom prst="rect">
                      <a:avLst/>
                    </a:prstGeom>
                    <a:ln>
                      <a:noFill/>
                    </a:ln>
                    <a:extLst>
                      <a:ext uri="{53640926-AAD7-44D8-BBD7-CCE9431645EC}">
                        <a14:shadowObscured xmlns:a14="http://schemas.microsoft.com/office/drawing/2010/main"/>
                      </a:ext>
                    </a:extLst>
                  </pic:spPr>
                </pic:pic>
              </a:graphicData>
            </a:graphic>
          </wp:inline>
        </w:drawing>
      </w:r>
    </w:p>
    <w:p w14:paraId="5DD9DBC1" w14:textId="1BEE2D36" w:rsidR="002F3475" w:rsidRPr="000761C7" w:rsidRDefault="002F347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No obstante en informe justificado la Directora de Infraestructura Urbana preciso que a la fecha de las solicitudes, no se contaba con información adicional a la presentada con la respuesta primigenia, sin embargo, posterior a esa contestación, se atendió una petición ciudadana realizándose actividades por parte de </w:t>
      </w:r>
      <w:r w:rsidR="009A4A27" w:rsidRPr="000761C7">
        <w:rPr>
          <w:rFonts w:ascii="Palatino Linotype" w:eastAsia="Palatino Linotype" w:hAnsi="Palatino Linotype" w:cs="Palatino Linotype"/>
          <w:sz w:val="22"/>
          <w:szCs w:val="22"/>
        </w:rPr>
        <w:t>la</w:t>
      </w:r>
      <w:r w:rsidRPr="000761C7">
        <w:rPr>
          <w:rFonts w:ascii="Palatino Linotype" w:eastAsia="Palatino Linotype" w:hAnsi="Palatino Linotype" w:cs="Palatino Linotype"/>
          <w:sz w:val="22"/>
          <w:szCs w:val="22"/>
        </w:rPr>
        <w:t xml:space="preserve"> Dirección de Infraestructura Urbana en coordinación con la Dirección de Protección Civil y Gestión Integral de Riesgo, por lo que, aun siendo información generada posterior a la solicitud, en apoyo al solicitante </w:t>
      </w:r>
      <w:r w:rsidR="009A4A27" w:rsidRPr="000761C7">
        <w:rPr>
          <w:rFonts w:ascii="Palatino Linotype" w:eastAsia="Palatino Linotype" w:hAnsi="Palatino Linotype" w:cs="Palatino Linotype"/>
          <w:sz w:val="22"/>
          <w:szCs w:val="22"/>
        </w:rPr>
        <w:t xml:space="preserve">informó </w:t>
      </w:r>
      <w:r w:rsidRPr="000761C7">
        <w:rPr>
          <w:rFonts w:ascii="Palatino Linotype" w:eastAsia="Palatino Linotype" w:hAnsi="Palatino Linotype" w:cs="Palatino Linotype"/>
          <w:sz w:val="22"/>
          <w:szCs w:val="22"/>
        </w:rPr>
        <w:t xml:space="preserve">las actividades realizadas posteriores a </w:t>
      </w:r>
      <w:r w:rsidR="009A4A27" w:rsidRPr="000761C7">
        <w:rPr>
          <w:rFonts w:ascii="Palatino Linotype" w:eastAsia="Palatino Linotype" w:hAnsi="Palatino Linotype" w:cs="Palatino Linotype"/>
          <w:sz w:val="22"/>
          <w:szCs w:val="22"/>
        </w:rPr>
        <w:t xml:space="preserve">las </w:t>
      </w:r>
      <w:r w:rsidRPr="000761C7">
        <w:rPr>
          <w:rFonts w:ascii="Palatino Linotype" w:eastAsia="Palatino Linotype" w:hAnsi="Palatino Linotype" w:cs="Palatino Linotype"/>
          <w:sz w:val="22"/>
          <w:szCs w:val="22"/>
        </w:rPr>
        <w:t>solicitud</w:t>
      </w:r>
      <w:r w:rsidR="009A4A27" w:rsidRPr="000761C7">
        <w:rPr>
          <w:rFonts w:ascii="Palatino Linotype" w:eastAsia="Palatino Linotype" w:hAnsi="Palatino Linotype" w:cs="Palatino Linotype"/>
          <w:sz w:val="22"/>
          <w:szCs w:val="22"/>
        </w:rPr>
        <w:t>es</w:t>
      </w:r>
      <w:r w:rsidRPr="000761C7">
        <w:rPr>
          <w:rFonts w:ascii="Palatino Linotype" w:eastAsia="Palatino Linotype" w:hAnsi="Palatino Linotype" w:cs="Palatino Linotype"/>
          <w:sz w:val="22"/>
          <w:szCs w:val="22"/>
        </w:rPr>
        <w:t>, mismas que consisten en una mitigación de riesgo en la propiedad privada ubicada en la colonia de San Rafael, efectuándose acciones como estabilización el talud, limpieza de caído y conformación de terrapen, anexando evidencia fotográfica.</w:t>
      </w:r>
    </w:p>
    <w:p w14:paraId="7939ADC2"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05D6F13D" w14:textId="1B493B2C" w:rsidR="00D1546B" w:rsidRPr="000761C7" w:rsidRDefault="002F347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Así mismo, informó que en fecha dos de julio de dos mil veinticinco, tuvo una reunión con el propietario del terreno particular, Dirección de Protección Civil y Gestión Integral de Riesgo y Transformación Urbana, para atender la situación lo cual se acredita con la evidencia fotográfica que se anexa; sin embargo, este Instituto determinó no ponerla a la vista de la parte </w:t>
      </w:r>
      <w:r w:rsidRPr="000761C7">
        <w:rPr>
          <w:rFonts w:ascii="Palatino Linotype" w:eastAsia="Palatino Linotype" w:hAnsi="Palatino Linotype" w:cs="Palatino Linotype"/>
          <w:b/>
          <w:bCs/>
          <w:sz w:val="22"/>
          <w:szCs w:val="22"/>
        </w:rPr>
        <w:t>Recurrente</w:t>
      </w:r>
      <w:r w:rsidRPr="000761C7">
        <w:rPr>
          <w:rFonts w:ascii="Palatino Linotype" w:eastAsia="Palatino Linotype" w:hAnsi="Palatino Linotype" w:cs="Palatino Linotype"/>
          <w:sz w:val="22"/>
          <w:szCs w:val="22"/>
        </w:rPr>
        <w:t>, al no tener certeza de que los rostros que se advierten en la fotografía se trate de solo servidores públicos, ya que como se refirió la reunión se realizó con particulares.</w:t>
      </w:r>
    </w:p>
    <w:p w14:paraId="34CBD44D"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331D4123" w14:textId="72436060" w:rsidR="00A601D3" w:rsidRPr="000761C7" w:rsidRDefault="009A4A2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Ahora bien, de la revisión a los expedientes electrónicos se advierte que no existe congruencia entre lo </w:t>
      </w:r>
      <w:r w:rsidR="002452CF" w:rsidRPr="000761C7">
        <w:rPr>
          <w:rFonts w:ascii="Palatino Linotype" w:eastAsia="Palatino Linotype" w:hAnsi="Palatino Linotype" w:cs="Palatino Linotype"/>
          <w:sz w:val="22"/>
          <w:szCs w:val="22"/>
        </w:rPr>
        <w:t>referido</w:t>
      </w:r>
      <w:r w:rsidRPr="000761C7">
        <w:rPr>
          <w:rFonts w:ascii="Palatino Linotype" w:eastAsia="Palatino Linotype" w:hAnsi="Palatino Linotype" w:cs="Palatino Linotype"/>
          <w:sz w:val="22"/>
          <w:szCs w:val="22"/>
        </w:rPr>
        <w:t xml:space="preserve"> por el </w:t>
      </w:r>
      <w:r w:rsidRPr="000761C7">
        <w:rPr>
          <w:rFonts w:ascii="Palatino Linotype" w:eastAsia="Palatino Linotype" w:hAnsi="Palatino Linotype" w:cs="Palatino Linotype"/>
          <w:b/>
          <w:bCs/>
          <w:sz w:val="22"/>
          <w:szCs w:val="22"/>
        </w:rPr>
        <w:t>Sujeto Obligado</w:t>
      </w:r>
      <w:r w:rsidRPr="000761C7">
        <w:rPr>
          <w:rFonts w:ascii="Palatino Linotype" w:eastAsia="Palatino Linotype" w:hAnsi="Palatino Linotype" w:cs="Palatino Linotype"/>
          <w:sz w:val="22"/>
          <w:szCs w:val="22"/>
        </w:rPr>
        <w:t xml:space="preserve"> y las documentales entregadas, ello en atención a que en un primer momento </w:t>
      </w:r>
      <w:r w:rsidR="002452CF" w:rsidRPr="000761C7">
        <w:rPr>
          <w:rFonts w:ascii="Palatino Linotype" w:eastAsia="Palatino Linotype" w:hAnsi="Palatino Linotype" w:cs="Palatino Linotype"/>
          <w:sz w:val="22"/>
          <w:szCs w:val="22"/>
        </w:rPr>
        <w:t xml:space="preserve">manifestó </w:t>
      </w:r>
      <w:r w:rsidRPr="000761C7">
        <w:rPr>
          <w:rFonts w:ascii="Palatino Linotype" w:eastAsia="Palatino Linotype" w:hAnsi="Palatino Linotype" w:cs="Palatino Linotype"/>
          <w:sz w:val="22"/>
          <w:szCs w:val="22"/>
        </w:rPr>
        <w:t>que s</w:t>
      </w:r>
      <w:r w:rsidR="00AE6EFF" w:rsidRPr="000761C7">
        <w:rPr>
          <w:rFonts w:ascii="Palatino Linotype" w:eastAsia="Palatino Linotype" w:hAnsi="Palatino Linotype" w:cs="Palatino Linotype"/>
          <w:sz w:val="22"/>
          <w:szCs w:val="22"/>
        </w:rPr>
        <w:t>ó</w:t>
      </w:r>
      <w:r w:rsidRPr="000761C7">
        <w:rPr>
          <w:rFonts w:ascii="Palatino Linotype" w:eastAsia="Palatino Linotype" w:hAnsi="Palatino Linotype" w:cs="Palatino Linotype"/>
          <w:sz w:val="22"/>
          <w:szCs w:val="22"/>
        </w:rPr>
        <w:t>lo contaba con la autorización, lo cual ratific</w:t>
      </w:r>
      <w:r w:rsidR="00AE6EFF" w:rsidRPr="000761C7">
        <w:rPr>
          <w:rFonts w:ascii="Palatino Linotype" w:eastAsia="Palatino Linotype" w:hAnsi="Palatino Linotype" w:cs="Palatino Linotype"/>
          <w:sz w:val="22"/>
          <w:szCs w:val="22"/>
        </w:rPr>
        <w:t>ó</w:t>
      </w:r>
      <w:r w:rsidRPr="000761C7">
        <w:rPr>
          <w:rFonts w:ascii="Palatino Linotype" w:eastAsia="Palatino Linotype" w:hAnsi="Palatino Linotype" w:cs="Palatino Linotype"/>
          <w:sz w:val="22"/>
          <w:szCs w:val="22"/>
        </w:rPr>
        <w:t xml:space="preserve"> en informe justificado, al señalar que </w:t>
      </w:r>
      <w:r w:rsidR="002452CF" w:rsidRPr="000761C7">
        <w:rPr>
          <w:rFonts w:ascii="Palatino Linotype" w:eastAsia="Palatino Linotype" w:hAnsi="Palatino Linotype" w:cs="Palatino Linotype"/>
          <w:sz w:val="22"/>
          <w:szCs w:val="22"/>
        </w:rPr>
        <w:t>era</w:t>
      </w:r>
      <w:r w:rsidRPr="000761C7">
        <w:rPr>
          <w:rFonts w:ascii="Palatino Linotype" w:eastAsia="Palatino Linotype" w:hAnsi="Palatino Linotype" w:cs="Palatino Linotype"/>
          <w:sz w:val="22"/>
          <w:szCs w:val="22"/>
        </w:rPr>
        <w:t xml:space="preserve"> lo que </w:t>
      </w:r>
      <w:r w:rsidR="002452CF" w:rsidRPr="000761C7">
        <w:rPr>
          <w:rFonts w:ascii="Palatino Linotype" w:eastAsia="Palatino Linotype" w:hAnsi="Palatino Linotype" w:cs="Palatino Linotype"/>
          <w:sz w:val="22"/>
          <w:szCs w:val="22"/>
        </w:rPr>
        <w:t xml:space="preserve">obraba en sus archivos a </w:t>
      </w:r>
      <w:r w:rsidRPr="000761C7">
        <w:rPr>
          <w:rFonts w:ascii="Palatino Linotype" w:eastAsia="Palatino Linotype" w:hAnsi="Palatino Linotype" w:cs="Palatino Linotype"/>
          <w:sz w:val="22"/>
          <w:szCs w:val="22"/>
        </w:rPr>
        <w:t>la fecha de la</w:t>
      </w:r>
      <w:r w:rsidR="002452CF" w:rsidRPr="000761C7">
        <w:rPr>
          <w:rFonts w:ascii="Palatino Linotype" w:eastAsia="Palatino Linotype" w:hAnsi="Palatino Linotype" w:cs="Palatino Linotype"/>
          <w:sz w:val="22"/>
          <w:szCs w:val="22"/>
        </w:rPr>
        <w:t>s</w:t>
      </w:r>
      <w:r w:rsidRPr="000761C7">
        <w:rPr>
          <w:rFonts w:ascii="Palatino Linotype" w:eastAsia="Palatino Linotype" w:hAnsi="Palatino Linotype" w:cs="Palatino Linotype"/>
          <w:sz w:val="22"/>
          <w:szCs w:val="22"/>
        </w:rPr>
        <w:t xml:space="preserve"> solicitud</w:t>
      </w:r>
      <w:r w:rsidR="002452CF" w:rsidRPr="000761C7">
        <w:rPr>
          <w:rFonts w:ascii="Palatino Linotype" w:eastAsia="Palatino Linotype" w:hAnsi="Palatino Linotype" w:cs="Palatino Linotype"/>
          <w:sz w:val="22"/>
          <w:szCs w:val="22"/>
        </w:rPr>
        <w:t>es</w:t>
      </w:r>
      <w:r w:rsidRPr="000761C7">
        <w:rPr>
          <w:rFonts w:ascii="Palatino Linotype" w:eastAsia="Palatino Linotype" w:hAnsi="Palatino Linotype" w:cs="Palatino Linotype"/>
          <w:sz w:val="22"/>
          <w:szCs w:val="22"/>
        </w:rPr>
        <w:t xml:space="preserve">, sin embargo </w:t>
      </w:r>
      <w:r w:rsidR="002452CF" w:rsidRPr="000761C7">
        <w:rPr>
          <w:rFonts w:ascii="Palatino Linotype" w:eastAsia="Palatino Linotype" w:hAnsi="Palatino Linotype" w:cs="Palatino Linotype"/>
          <w:sz w:val="22"/>
          <w:szCs w:val="22"/>
        </w:rPr>
        <w:t>de</w:t>
      </w:r>
      <w:r w:rsidRPr="000761C7">
        <w:rPr>
          <w:rFonts w:ascii="Palatino Linotype" w:eastAsia="Palatino Linotype" w:hAnsi="Palatino Linotype" w:cs="Palatino Linotype"/>
          <w:sz w:val="22"/>
          <w:szCs w:val="22"/>
        </w:rPr>
        <w:t xml:space="preserve"> la revisión de dicha documental se advierte la existencia de un expediente </w:t>
      </w:r>
      <w:r w:rsidR="002452CF" w:rsidRPr="000761C7">
        <w:rPr>
          <w:rFonts w:ascii="Palatino Linotype" w:eastAsia="Palatino Linotype" w:hAnsi="Palatino Linotype" w:cs="Palatino Linotype"/>
          <w:sz w:val="22"/>
          <w:szCs w:val="22"/>
        </w:rPr>
        <w:t>con numero 250691, mismo que fue generado en atención a la obtención del permiso de obra menor,</w:t>
      </w:r>
      <w:r w:rsidR="00A601D3" w:rsidRPr="000761C7">
        <w:rPr>
          <w:rFonts w:ascii="Palatino Linotype" w:eastAsia="Palatino Linotype" w:hAnsi="Palatino Linotype" w:cs="Palatino Linotype"/>
          <w:sz w:val="22"/>
          <w:szCs w:val="22"/>
        </w:rPr>
        <w:t xml:space="preserve"> tal y como se advierte a continuación: </w:t>
      </w:r>
    </w:p>
    <w:p w14:paraId="0A9C6C50"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52537019" w14:textId="6957E3B5" w:rsidR="00A601D3" w:rsidRPr="000761C7" w:rsidRDefault="00A601D3"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w:drawing>
          <wp:inline distT="0" distB="0" distL="0" distR="0" wp14:anchorId="6BC77B15" wp14:editId="5989C8D8">
            <wp:extent cx="5612130" cy="581025"/>
            <wp:effectExtent l="0" t="0" r="7620" b="9525"/>
            <wp:docPr id="5118800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880013" name=""/>
                    <pic:cNvPicPr/>
                  </pic:nvPicPr>
                  <pic:blipFill>
                    <a:blip r:embed="rId16"/>
                    <a:stretch>
                      <a:fillRect/>
                    </a:stretch>
                  </pic:blipFill>
                  <pic:spPr>
                    <a:xfrm>
                      <a:off x="0" y="0"/>
                      <a:ext cx="5612130" cy="581025"/>
                    </a:xfrm>
                    <a:prstGeom prst="rect">
                      <a:avLst/>
                    </a:prstGeom>
                  </pic:spPr>
                </pic:pic>
              </a:graphicData>
            </a:graphic>
          </wp:inline>
        </w:drawing>
      </w:r>
    </w:p>
    <w:p w14:paraId="2DF3E07A" w14:textId="77777777" w:rsidR="003F7137" w:rsidRPr="000761C7" w:rsidRDefault="003F7137" w:rsidP="008D4B78">
      <w:pPr>
        <w:spacing w:line="360" w:lineRule="auto"/>
        <w:jc w:val="both"/>
        <w:rPr>
          <w:rFonts w:ascii="Palatino Linotype" w:eastAsia="Palatino Linotype" w:hAnsi="Palatino Linotype" w:cs="Palatino Linotype"/>
          <w:sz w:val="22"/>
          <w:szCs w:val="22"/>
        </w:rPr>
      </w:pPr>
    </w:p>
    <w:p w14:paraId="6FC18A3E" w14:textId="4992B417" w:rsidR="002452CF" w:rsidRPr="000761C7" w:rsidRDefault="00A601D3"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w:t>
      </w:r>
      <w:r w:rsidR="002452CF" w:rsidRPr="000761C7">
        <w:rPr>
          <w:rFonts w:ascii="Palatino Linotype" w:eastAsia="Palatino Linotype" w:hAnsi="Palatino Linotype" w:cs="Palatino Linotype"/>
          <w:sz w:val="22"/>
          <w:szCs w:val="22"/>
        </w:rPr>
        <w:t xml:space="preserve">or lo que el </w:t>
      </w:r>
      <w:r w:rsidR="002452CF" w:rsidRPr="000761C7">
        <w:rPr>
          <w:rFonts w:ascii="Palatino Linotype" w:eastAsia="Palatino Linotype" w:hAnsi="Palatino Linotype" w:cs="Palatino Linotype"/>
          <w:b/>
          <w:bCs/>
          <w:sz w:val="22"/>
          <w:szCs w:val="22"/>
        </w:rPr>
        <w:t>Sujeto Obligado</w:t>
      </w:r>
      <w:r w:rsidR="002452CF" w:rsidRPr="000761C7">
        <w:rPr>
          <w:rFonts w:ascii="Palatino Linotype" w:eastAsia="Palatino Linotype" w:hAnsi="Palatino Linotype" w:cs="Palatino Linotype"/>
          <w:sz w:val="22"/>
          <w:szCs w:val="22"/>
        </w:rPr>
        <w:t xml:space="preserve"> no fue congruente y exhaustivo en sus respuestas de conformidad con el Criterio orientador 02/17 emitido por el entonces Instituto Nacional de Transparencia, Acceso a la Información y Protección de Datos Personales el cual establece lo siguiente:</w:t>
      </w:r>
    </w:p>
    <w:p w14:paraId="5999275E" w14:textId="77777777" w:rsidR="002452CF" w:rsidRPr="000761C7" w:rsidRDefault="002452CF" w:rsidP="008D4B78">
      <w:pPr>
        <w:pBdr>
          <w:top w:val="nil"/>
          <w:left w:val="nil"/>
          <w:bottom w:val="nil"/>
          <w:right w:val="nil"/>
          <w:between w:val="nil"/>
        </w:pBdr>
        <w:ind w:left="851" w:right="567"/>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Congruencia y exhaustividad. Sus alcances para garantizar el derecho de acceso a la información.</w:t>
      </w:r>
      <w:r w:rsidRPr="000761C7">
        <w:rPr>
          <w:rFonts w:ascii="Palatino Linotype" w:eastAsia="Palatino Linotype" w:hAnsi="Palatino Linotype" w:cs="Palatino Linotype"/>
          <w:i/>
          <w:sz w:val="22"/>
          <w:szCs w:val="22"/>
        </w:rPr>
        <w:t xml:space="preserve"> 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5FD6559D" w14:textId="77777777" w:rsidR="002452CF" w:rsidRPr="000761C7" w:rsidRDefault="002452CF"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16748B98" w14:textId="0E13C80D" w:rsidR="002649DD" w:rsidRPr="000761C7" w:rsidRDefault="002452CF" w:rsidP="00221B39">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tal manera que, es de mencionar que, de la respuesta otorgada por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no se advierte que, este haya proporcionado los expedientes relativos a los trabajos realizados por motivo de la reparación de la vialidad dañada por deslave en San Rafael, Tlalnepantla, situación por la que no puede tenerse por colmado el requerimiento de la parte Recurrente</w:t>
      </w:r>
      <w:r w:rsidR="002649DD" w:rsidRPr="000761C7">
        <w:rPr>
          <w:rFonts w:ascii="Palatino Linotype" w:eastAsia="Palatino Linotype" w:hAnsi="Palatino Linotype" w:cs="Palatino Linotype"/>
          <w:sz w:val="22"/>
          <w:szCs w:val="22"/>
        </w:rPr>
        <w:t xml:space="preserve">; por lo que, a fin de atender las solicitudes de información deberá hacer entrega vía SAIMEX de la totalidad de las documentales que integran el expediente de la obra realizada en la ubicación referida en las solicitudes de información al nueve de junio de dos mil veinticinco, de ser procedente en versión pública. </w:t>
      </w:r>
    </w:p>
    <w:p w14:paraId="1F888DD5" w14:textId="77777777" w:rsidR="002649DD" w:rsidRPr="000761C7" w:rsidRDefault="002649D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3C404DFC" w14:textId="2ECAF337" w:rsidR="0022240D" w:rsidRPr="000761C7" w:rsidRDefault="000F1188"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Ahora bien, respecto a los reportes de inspección, denuncias y reportes fotográficos, este Organismo Garante localizó una publicación en la red social Facebook del área de Protección Civil del Ayuntamiento de Tlalnepantla</w:t>
      </w:r>
      <w:r w:rsidR="0022240D" w:rsidRPr="000761C7">
        <w:rPr>
          <w:rStyle w:val="Refdenotaalpie"/>
          <w:rFonts w:ascii="Palatino Linotype" w:eastAsia="Palatino Linotype" w:hAnsi="Palatino Linotype" w:cs="Palatino Linotype"/>
          <w:sz w:val="22"/>
          <w:szCs w:val="22"/>
        </w:rPr>
        <w:footnoteReference w:id="2"/>
      </w:r>
      <w:r w:rsidRPr="000761C7">
        <w:rPr>
          <w:rFonts w:ascii="Palatino Linotype" w:eastAsia="Palatino Linotype" w:hAnsi="Palatino Linotype" w:cs="Palatino Linotype"/>
          <w:sz w:val="22"/>
          <w:szCs w:val="22"/>
        </w:rPr>
        <w:t xml:space="preserve"> de fecha diecinueve de enero de dos mil veinticinco, - es decir, realizada antes de la interposición de las solicitudes de mérito- de la que se advierte que los reportes se realizaron vía redes sociales</w:t>
      </w:r>
      <w:r w:rsidR="0022240D" w:rsidRPr="000761C7">
        <w:rPr>
          <w:rFonts w:ascii="Palatino Linotype" w:eastAsia="Palatino Linotype" w:hAnsi="Palatino Linotype" w:cs="Palatino Linotype"/>
          <w:sz w:val="22"/>
          <w:szCs w:val="22"/>
        </w:rPr>
        <w:t xml:space="preserve"> y la realización de una inspección, tal y como se muestra a continuación: </w:t>
      </w:r>
    </w:p>
    <w:p w14:paraId="421F1AF6" w14:textId="77777777" w:rsidR="0022240D" w:rsidRPr="000761C7" w:rsidRDefault="0022240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73612B90" w14:textId="335E0099" w:rsidR="0022240D" w:rsidRPr="000761C7" w:rsidRDefault="0022240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noProof/>
          <w:sz w:val="22"/>
          <w:szCs w:val="22"/>
          <w:lang w:val="es-MX"/>
        </w:rPr>
        <w:drawing>
          <wp:inline distT="0" distB="0" distL="0" distR="0" wp14:anchorId="3849BCC8" wp14:editId="05F4FC11">
            <wp:extent cx="5612130" cy="2936240"/>
            <wp:effectExtent l="0" t="0" r="7620" b="0"/>
            <wp:docPr id="1422267624" name="Imagen 1" descr="Interfaz de usuario gráfica, Texto, Aplicación, Correo electrónic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67624" name="Imagen 1" descr="Interfaz de usuario gráfica, Texto, Aplicación, Correo electrónico&#10;&#10;El contenido generado por IA puede ser incorrecto."/>
                    <pic:cNvPicPr/>
                  </pic:nvPicPr>
                  <pic:blipFill>
                    <a:blip r:embed="rId17"/>
                    <a:stretch>
                      <a:fillRect/>
                    </a:stretch>
                  </pic:blipFill>
                  <pic:spPr>
                    <a:xfrm>
                      <a:off x="0" y="0"/>
                      <a:ext cx="5612130" cy="2936240"/>
                    </a:xfrm>
                    <a:prstGeom prst="rect">
                      <a:avLst/>
                    </a:prstGeom>
                  </pic:spPr>
                </pic:pic>
              </a:graphicData>
            </a:graphic>
          </wp:inline>
        </w:drawing>
      </w:r>
    </w:p>
    <w:p w14:paraId="03CF6CD4" w14:textId="77777777" w:rsidR="0022240D" w:rsidRPr="000761C7" w:rsidRDefault="0022240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5A513D0D" w14:textId="7C33F4B8" w:rsidR="000F1188" w:rsidRPr="000761C7" w:rsidRDefault="0022240D" w:rsidP="008D4B78">
      <w:pPr>
        <w:pBdr>
          <w:top w:val="nil"/>
          <w:left w:val="nil"/>
          <w:bottom w:val="nil"/>
          <w:right w:val="nil"/>
          <w:between w:val="nil"/>
        </w:pBdr>
        <w:spacing w:line="360" w:lineRule="auto"/>
        <w:ind w:right="-7"/>
        <w:jc w:val="both"/>
        <w:rPr>
          <w:rFonts w:ascii="Palatino Linotype" w:hAnsi="Palatino Linotype"/>
          <w:sz w:val="22"/>
          <w:szCs w:val="22"/>
        </w:rPr>
      </w:pPr>
      <w:r w:rsidRPr="000761C7">
        <w:rPr>
          <w:rFonts w:ascii="Palatino Linotype" w:eastAsia="Palatino Linotype" w:hAnsi="Palatino Linotype" w:cs="Palatino Linotype"/>
          <w:sz w:val="22"/>
          <w:szCs w:val="22"/>
        </w:rPr>
        <w:t>N</w:t>
      </w:r>
      <w:r w:rsidR="000F1188" w:rsidRPr="000761C7">
        <w:rPr>
          <w:rFonts w:ascii="Palatino Linotype" w:eastAsia="Palatino Linotype" w:hAnsi="Palatino Linotype" w:cs="Palatino Linotype"/>
          <w:sz w:val="22"/>
          <w:szCs w:val="22"/>
        </w:rPr>
        <w:t xml:space="preserve">o obstante, contrario con lo referido en respuesta por la Unidad de Verificación Administrativa Municipal, si realizó una inspección en el domicilio referido en la solicitud, por lo que, si debe de obrar el documento que de cuenta de la referida inspección, </w:t>
      </w:r>
      <w:r w:rsidR="005603D2" w:rsidRPr="000761C7">
        <w:rPr>
          <w:rFonts w:ascii="Palatino Linotype" w:eastAsia="Palatino Linotype" w:hAnsi="Palatino Linotype" w:cs="Palatino Linotype"/>
          <w:sz w:val="22"/>
          <w:szCs w:val="22"/>
        </w:rPr>
        <w:t xml:space="preserve">de conformidad con el </w:t>
      </w:r>
      <w:r w:rsidR="000F1188" w:rsidRPr="000761C7">
        <w:rPr>
          <w:rFonts w:ascii="Palatino Linotype" w:hAnsi="Palatino Linotype"/>
          <w:sz w:val="22"/>
          <w:szCs w:val="22"/>
        </w:rPr>
        <w:t xml:space="preserve">artículo 18 de la Ley de Transparencia y Acceso a la Información Pública del Estado de México y Municipios, </w:t>
      </w:r>
      <w:r w:rsidR="005603D2" w:rsidRPr="000761C7">
        <w:rPr>
          <w:rFonts w:ascii="Palatino Linotype" w:hAnsi="Palatino Linotype"/>
          <w:sz w:val="22"/>
          <w:szCs w:val="22"/>
        </w:rPr>
        <w:t xml:space="preserve">que </w:t>
      </w:r>
      <w:r w:rsidR="000F1188" w:rsidRPr="000761C7">
        <w:rPr>
          <w:rFonts w:ascii="Palatino Linotype" w:hAnsi="Palatino Linotype"/>
          <w:sz w:val="22"/>
          <w:szCs w:val="22"/>
        </w:rPr>
        <w:t>contempla que los sujetos obligados deberán documentar todo acto que derive del ejercicio de sus facultades, competencias o funciones, precepto normativo que textualmente establece lo siguiente:</w:t>
      </w:r>
    </w:p>
    <w:p w14:paraId="799FF662" w14:textId="77777777" w:rsidR="000F1188" w:rsidRPr="000761C7" w:rsidRDefault="000F1188" w:rsidP="008D4B78">
      <w:pPr>
        <w:spacing w:line="360" w:lineRule="auto"/>
        <w:jc w:val="both"/>
        <w:rPr>
          <w:rFonts w:ascii="Palatino Linotype" w:hAnsi="Palatino Linotype"/>
          <w:sz w:val="22"/>
          <w:szCs w:val="22"/>
        </w:rPr>
      </w:pPr>
    </w:p>
    <w:p w14:paraId="08BC0591" w14:textId="3F6F51E0" w:rsidR="000F1188" w:rsidRPr="000761C7" w:rsidRDefault="005603D2" w:rsidP="008D4B78">
      <w:pPr>
        <w:spacing w:line="276" w:lineRule="auto"/>
        <w:ind w:left="851" w:right="616"/>
        <w:jc w:val="both"/>
        <w:rPr>
          <w:rFonts w:ascii="Palatino Linotype" w:hAnsi="Palatino Linotype"/>
          <w:i/>
          <w:iCs/>
          <w:sz w:val="22"/>
          <w:szCs w:val="22"/>
        </w:rPr>
      </w:pPr>
      <w:r w:rsidRPr="000761C7">
        <w:rPr>
          <w:rFonts w:ascii="Palatino Linotype" w:hAnsi="Palatino Linotype"/>
          <w:i/>
          <w:iCs/>
          <w:sz w:val="22"/>
          <w:szCs w:val="22"/>
        </w:rPr>
        <w:t>“</w:t>
      </w:r>
      <w:r w:rsidR="000F1188" w:rsidRPr="000761C7">
        <w:rPr>
          <w:rFonts w:ascii="Palatino Linotype" w:hAnsi="Palatino Linotype"/>
          <w:b/>
          <w:bCs/>
          <w:i/>
          <w:iCs/>
          <w:sz w:val="22"/>
          <w:szCs w:val="22"/>
        </w:rPr>
        <w:t>Artículo 18</w:t>
      </w:r>
      <w:r w:rsidR="000F1188" w:rsidRPr="000761C7">
        <w:rPr>
          <w:rFonts w:ascii="Palatino Linotype" w:hAnsi="Palatino Linotype"/>
          <w:i/>
          <w:iCs/>
          <w:sz w:val="22"/>
          <w:szCs w:val="22"/>
        </w:rPr>
        <w:t>. Los sujetos obligados deberán documentar todo acto que derive del ejercicio de sus facultades, competencias o funciones, considerando desde su origen la eventual publicidad y reutilización de la información que generen</w:t>
      </w:r>
      <w:r w:rsidRPr="000761C7">
        <w:rPr>
          <w:rFonts w:ascii="Palatino Linotype" w:hAnsi="Palatino Linotype"/>
          <w:i/>
          <w:iCs/>
          <w:sz w:val="22"/>
          <w:szCs w:val="22"/>
        </w:rPr>
        <w:t>.”</w:t>
      </w:r>
    </w:p>
    <w:p w14:paraId="302E37CF" w14:textId="77777777" w:rsidR="000F1188" w:rsidRPr="000761C7" w:rsidRDefault="000F1188" w:rsidP="008D4B78">
      <w:pPr>
        <w:spacing w:line="360" w:lineRule="auto"/>
        <w:jc w:val="both"/>
        <w:rPr>
          <w:rFonts w:ascii="Palatino Linotype" w:hAnsi="Palatino Linotype"/>
          <w:sz w:val="22"/>
          <w:szCs w:val="22"/>
        </w:rPr>
      </w:pPr>
    </w:p>
    <w:p w14:paraId="781FD983" w14:textId="0499F178" w:rsidR="000F1188" w:rsidRPr="000761C7" w:rsidRDefault="000F1188" w:rsidP="008D4B78">
      <w:pPr>
        <w:spacing w:line="360" w:lineRule="auto"/>
        <w:jc w:val="both"/>
        <w:rPr>
          <w:rFonts w:ascii="Palatino Linotype" w:hAnsi="Palatino Linotype"/>
          <w:sz w:val="22"/>
          <w:szCs w:val="22"/>
        </w:rPr>
      </w:pPr>
      <w:r w:rsidRPr="000761C7">
        <w:rPr>
          <w:rFonts w:ascii="Palatino Linotype" w:hAnsi="Palatino Linotype"/>
          <w:sz w:val="22"/>
          <w:szCs w:val="22"/>
        </w:rPr>
        <w:t xml:space="preserve">Lo anterior toma relevancia, pues según Jarquín, Soledad (2019), en el “Diccionario de Transparencia y Acceso a la Información Pública” (p. 126 y 127), todos los </w:t>
      </w:r>
      <w:r w:rsidR="005603D2" w:rsidRPr="000761C7">
        <w:rPr>
          <w:rFonts w:ascii="Palatino Linotype" w:hAnsi="Palatino Linotype"/>
          <w:sz w:val="22"/>
          <w:szCs w:val="22"/>
        </w:rPr>
        <w:t xml:space="preserve">Sujetos Obligados </w:t>
      </w:r>
      <w:r w:rsidRPr="000761C7">
        <w:rPr>
          <w:rFonts w:ascii="Palatino Linotype" w:hAnsi="Palatino Linotype"/>
          <w:sz w:val="22"/>
          <w:szCs w:val="22"/>
        </w:rPr>
        <w:t>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8E86435" w14:textId="77777777" w:rsidR="000F1188" w:rsidRPr="000761C7" w:rsidRDefault="000F1188" w:rsidP="008D4B78">
      <w:pPr>
        <w:spacing w:line="360" w:lineRule="auto"/>
        <w:jc w:val="both"/>
        <w:rPr>
          <w:rFonts w:ascii="Palatino Linotype" w:hAnsi="Palatino Linotype"/>
          <w:sz w:val="22"/>
          <w:szCs w:val="22"/>
        </w:rPr>
      </w:pPr>
    </w:p>
    <w:p w14:paraId="06593B92" w14:textId="3EBA8FAD" w:rsidR="000F1188" w:rsidRPr="000761C7" w:rsidRDefault="000F1188" w:rsidP="008D4B78">
      <w:pPr>
        <w:spacing w:line="360" w:lineRule="auto"/>
        <w:jc w:val="both"/>
        <w:rPr>
          <w:rFonts w:ascii="Palatino Linotype" w:hAnsi="Palatino Linotype"/>
          <w:sz w:val="22"/>
          <w:szCs w:val="22"/>
        </w:rPr>
      </w:pPr>
      <w:r w:rsidRPr="000761C7">
        <w:rPr>
          <w:rFonts w:ascii="Palatino Linotype" w:hAnsi="Palatino Linotype"/>
          <w:sz w:val="22"/>
          <w:szCs w:val="22"/>
        </w:rPr>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r w:rsidR="005603D2" w:rsidRPr="000761C7">
        <w:rPr>
          <w:rFonts w:ascii="Palatino Linotype" w:hAnsi="Palatino Linotype"/>
          <w:sz w:val="22"/>
          <w:szCs w:val="22"/>
        </w:rPr>
        <w:t xml:space="preserve">. Por lo que resulta procedente ordenar la entrega, previa búsqueda exhaustiva y razonable de los documentos que den cuenta de la inspección realizada en calle Somasca, entre calle Seminario y Av. Jesús Reyes Heroles, en la colonia San Rafael, de ser procedente en versión pública, en términos del considerando quinto. </w:t>
      </w:r>
    </w:p>
    <w:p w14:paraId="284EFC53" w14:textId="77777777" w:rsidR="000F1188" w:rsidRPr="000761C7" w:rsidRDefault="000F1188" w:rsidP="008D4B78">
      <w:pPr>
        <w:spacing w:line="360" w:lineRule="auto"/>
        <w:jc w:val="both"/>
        <w:rPr>
          <w:rFonts w:ascii="Palatino Linotype" w:hAnsi="Palatino Linotype"/>
          <w:sz w:val="22"/>
          <w:szCs w:val="22"/>
        </w:rPr>
      </w:pPr>
    </w:p>
    <w:p w14:paraId="5D256405" w14:textId="06A073EC" w:rsidR="002452CF" w:rsidRPr="000761C7" w:rsidRDefault="002649DD" w:rsidP="008D4B78">
      <w:pPr>
        <w:pStyle w:val="Prrafodelista"/>
        <w:numPr>
          <w:ilvl w:val="0"/>
          <w:numId w:val="34"/>
        </w:numPr>
        <w:spacing w:line="360" w:lineRule="auto"/>
        <w:ind w:right="616"/>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Informe si ya fue enviado informe o reporte y oficio a la compañía de Engie de la afectación ocurrida pues a simple vista se observa ya el ducto de dicha compañía.</w:t>
      </w:r>
    </w:p>
    <w:p w14:paraId="4A90DBF1" w14:textId="719B8106" w:rsidR="00D34D48" w:rsidRPr="000761C7" w:rsidRDefault="002649D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la revisión a los expedientes electrónicos no se advierte que el </w:t>
      </w:r>
      <w:r w:rsidRPr="000761C7">
        <w:rPr>
          <w:rFonts w:ascii="Palatino Linotype" w:eastAsia="Palatino Linotype" w:hAnsi="Palatino Linotype" w:cs="Palatino Linotype"/>
          <w:b/>
          <w:bCs/>
          <w:sz w:val="22"/>
          <w:szCs w:val="22"/>
        </w:rPr>
        <w:t>Sujeto Obligado</w:t>
      </w:r>
      <w:r w:rsidRPr="000761C7">
        <w:rPr>
          <w:rFonts w:ascii="Palatino Linotype" w:eastAsia="Palatino Linotype" w:hAnsi="Palatino Linotype" w:cs="Palatino Linotype"/>
          <w:sz w:val="22"/>
          <w:szCs w:val="22"/>
        </w:rPr>
        <w:t xml:space="preserve"> realizada alguna manifestación al respecto</w:t>
      </w:r>
      <w:r w:rsidR="00D34D48" w:rsidRPr="000761C7">
        <w:rPr>
          <w:rFonts w:ascii="Palatino Linotype" w:eastAsia="Palatino Linotype" w:hAnsi="Palatino Linotype" w:cs="Palatino Linotype"/>
          <w:sz w:val="22"/>
          <w:szCs w:val="22"/>
        </w:rPr>
        <w:t xml:space="preserve">; de modo que conviene traer al estudio lo establecido en el artículo </w:t>
      </w:r>
      <w:r w:rsidR="000D0D46" w:rsidRPr="000761C7">
        <w:rPr>
          <w:rFonts w:ascii="Palatino Linotype" w:eastAsia="Palatino Linotype" w:hAnsi="Palatino Linotype" w:cs="Palatino Linotype"/>
          <w:sz w:val="22"/>
          <w:szCs w:val="22"/>
        </w:rPr>
        <w:t>507</w:t>
      </w:r>
      <w:r w:rsidR="00D34D48" w:rsidRPr="000761C7">
        <w:rPr>
          <w:rFonts w:ascii="Palatino Linotype" w:eastAsia="Palatino Linotype" w:hAnsi="Palatino Linotype" w:cs="Palatino Linotype"/>
          <w:sz w:val="22"/>
          <w:szCs w:val="22"/>
        </w:rPr>
        <w:t xml:space="preserve"> del </w:t>
      </w:r>
      <w:r w:rsidR="000D0D46" w:rsidRPr="000761C7">
        <w:rPr>
          <w:rFonts w:ascii="Palatino Linotype" w:eastAsia="Palatino Linotype" w:hAnsi="Palatino Linotype" w:cs="Palatino Linotype"/>
          <w:sz w:val="22"/>
          <w:szCs w:val="22"/>
        </w:rPr>
        <w:t xml:space="preserve">Reglamento Interno </w:t>
      </w:r>
      <w:r w:rsidR="00A00DDB" w:rsidRPr="000761C7">
        <w:rPr>
          <w:rFonts w:ascii="Palatino Linotype" w:eastAsia="Palatino Linotype" w:hAnsi="Palatino Linotype" w:cs="Palatino Linotype"/>
          <w:sz w:val="22"/>
          <w:szCs w:val="22"/>
        </w:rPr>
        <w:t xml:space="preserve">de la Administración Pública Municipal de Tlalnepantla de Baz, </w:t>
      </w:r>
      <w:r w:rsidR="00D34D48" w:rsidRPr="000761C7">
        <w:rPr>
          <w:rFonts w:ascii="Palatino Linotype" w:eastAsia="Palatino Linotype" w:hAnsi="Palatino Linotype" w:cs="Palatino Linotype"/>
          <w:sz w:val="22"/>
          <w:szCs w:val="22"/>
        </w:rPr>
        <w:t xml:space="preserve">el cual refiere que la Dirección </w:t>
      </w:r>
      <w:r w:rsidR="000D0D46" w:rsidRPr="000761C7">
        <w:rPr>
          <w:rFonts w:ascii="Palatino Linotype" w:eastAsia="Palatino Linotype" w:hAnsi="Palatino Linotype" w:cs="Palatino Linotype"/>
          <w:sz w:val="22"/>
          <w:szCs w:val="22"/>
        </w:rPr>
        <w:t xml:space="preserve">Municipal de Protección Civil y Gestión Integral de Riesgos </w:t>
      </w:r>
      <w:r w:rsidR="00D34D48" w:rsidRPr="000761C7">
        <w:rPr>
          <w:rFonts w:ascii="Palatino Linotype" w:eastAsia="Palatino Linotype" w:hAnsi="Palatino Linotype" w:cs="Palatino Linotype"/>
          <w:sz w:val="22"/>
          <w:szCs w:val="22"/>
        </w:rPr>
        <w:t xml:space="preserve">tiene entre sus facultades </w:t>
      </w:r>
      <w:r w:rsidR="000D0D46" w:rsidRPr="000761C7">
        <w:rPr>
          <w:rFonts w:ascii="Palatino Linotype" w:eastAsia="Palatino Linotype" w:hAnsi="Palatino Linotype" w:cs="Palatino Linotype"/>
          <w:sz w:val="22"/>
          <w:szCs w:val="22"/>
        </w:rPr>
        <w:t xml:space="preserve">y obligaciones, </w:t>
      </w:r>
      <w:r w:rsidR="00D34D48" w:rsidRPr="000761C7">
        <w:rPr>
          <w:rFonts w:ascii="Palatino Linotype" w:eastAsia="Palatino Linotype" w:hAnsi="Palatino Linotype" w:cs="Palatino Linotype"/>
          <w:sz w:val="22"/>
          <w:szCs w:val="22"/>
        </w:rPr>
        <w:t>el</w:t>
      </w:r>
      <w:r w:rsidR="000D0D46" w:rsidRPr="000761C7">
        <w:rPr>
          <w:rFonts w:ascii="Palatino Linotype" w:hAnsi="Palatino Linotype"/>
          <w:sz w:val="22"/>
          <w:szCs w:val="22"/>
        </w:rPr>
        <w:t xml:space="preserve"> e</w:t>
      </w:r>
      <w:r w:rsidR="000D0D46" w:rsidRPr="000761C7">
        <w:rPr>
          <w:rFonts w:ascii="Palatino Linotype" w:eastAsia="Palatino Linotype" w:hAnsi="Palatino Linotype" w:cs="Palatino Linotype"/>
          <w:sz w:val="22"/>
          <w:szCs w:val="22"/>
        </w:rPr>
        <w:t>laborar previa inspección y/o verificación que al efecto practique la Unidad de Verificación Administrativa Municipal, los formatos de declaración de condiciones de seguridad con el objeto de hacerlos llegar a los establecimientos, instituciones y empresas localizadas dentro del Municipio</w:t>
      </w:r>
      <w:r w:rsidR="00D34D48" w:rsidRPr="000761C7">
        <w:rPr>
          <w:rFonts w:ascii="Palatino Linotype" w:eastAsia="Palatino Linotype" w:hAnsi="Palatino Linotype" w:cs="Palatino Linotype"/>
          <w:sz w:val="22"/>
          <w:szCs w:val="22"/>
        </w:rPr>
        <w:t xml:space="preserve">, tal y como se muestra a continuación: </w:t>
      </w:r>
    </w:p>
    <w:p w14:paraId="53F6574F" w14:textId="77777777" w:rsidR="002A4F17" w:rsidRPr="000761C7" w:rsidRDefault="002A4F17" w:rsidP="008D4B78">
      <w:pPr>
        <w:spacing w:line="276" w:lineRule="auto"/>
        <w:ind w:left="851" w:right="567"/>
        <w:jc w:val="both"/>
        <w:rPr>
          <w:rFonts w:ascii="Palatino Linotype" w:eastAsia="Palatino Linotype" w:hAnsi="Palatino Linotype" w:cs="Palatino Linotype"/>
          <w:bCs/>
          <w:i/>
          <w:iCs/>
          <w:sz w:val="22"/>
          <w:szCs w:val="22"/>
        </w:rPr>
      </w:pPr>
    </w:p>
    <w:p w14:paraId="084ADC8A" w14:textId="58491770" w:rsidR="000D0D46" w:rsidRPr="000761C7" w:rsidRDefault="00D34D48"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Cs/>
          <w:i/>
          <w:iCs/>
          <w:sz w:val="22"/>
          <w:szCs w:val="22"/>
        </w:rPr>
        <w:t>“</w:t>
      </w:r>
      <w:r w:rsidR="00A00DDB" w:rsidRPr="000761C7">
        <w:rPr>
          <w:rFonts w:ascii="Palatino Linotype" w:eastAsia="Palatino Linotype" w:hAnsi="Palatino Linotype" w:cs="Palatino Linotype"/>
          <w:b/>
          <w:bCs/>
          <w:i/>
          <w:iCs/>
          <w:sz w:val="22"/>
          <w:szCs w:val="22"/>
        </w:rPr>
        <w:t xml:space="preserve">ARTÍCULO 507. </w:t>
      </w:r>
      <w:r w:rsidR="00A00DDB" w:rsidRPr="000761C7">
        <w:rPr>
          <w:rFonts w:ascii="Palatino Linotype" w:eastAsia="Palatino Linotype" w:hAnsi="Palatino Linotype" w:cs="Palatino Linotype"/>
          <w:i/>
          <w:iCs/>
          <w:sz w:val="22"/>
          <w:szCs w:val="22"/>
        </w:rPr>
        <w:t>Para el despacho de los asuntos de su competencia, la Dirección Municipal de Protección Civil y Gestión Integral de Riesgos, tendrá las siguientes facultades y obligaciones:</w:t>
      </w:r>
    </w:p>
    <w:p w14:paraId="577286C3" w14:textId="3A7366CF" w:rsidR="000D0D46" w:rsidRPr="000761C7" w:rsidRDefault="00A00DDB"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14A10398" w14:textId="6DDFA0CE" w:rsidR="000D0D46" w:rsidRPr="000761C7" w:rsidRDefault="000D0D46"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XXV. Cotejar y analizar la documentación remitida por la Unidad de Verificación Administrativa Municipal, respecto de las inspecciones y verificaciones en materia de Protección Civil y Gestión Integral de Riesgos, asegurando que cumpla con los requisitos establecidos en la normatividad aplicable;</w:t>
      </w:r>
    </w:p>
    <w:p w14:paraId="6BF3F6D7" w14:textId="10FCFF68" w:rsidR="000D0D46" w:rsidRPr="000761C7" w:rsidRDefault="000D0D46"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XXVI. Emitir observaciones en caso de que se detecten inconsistencias en los documentos y carpetas integradas por la Unidad de Verificaciones Administrativas Municipal;</w:t>
      </w:r>
    </w:p>
    <w:p w14:paraId="188A7743" w14:textId="3CC77E0C" w:rsidR="000D0D46" w:rsidRPr="000761C7" w:rsidRDefault="000D0D46"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XXVII. Registrar y archivar la documentación derivada de las inspecciones y verificaciones, que le haga llegar la Unidad de Verificaciones Administrativas Municipal, garantizando su resguardo y trazabilidad en apego a las disposiciones legales;</w:t>
      </w:r>
    </w:p>
    <w:p w14:paraId="1EAFD255" w14:textId="29EB62F4" w:rsidR="000D0D46" w:rsidRPr="000761C7" w:rsidRDefault="000D0D46"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XXVIII. Emitir dictámenes u opiniones técnicas especializadas en materia de riesgo en respuesta a solicitudes formales de autoridades federales, estatales, municipales o de particulares, asegurando que estos sean elaborados conforme a criterios técnicos, normativos y legales establecidos en el Código Administrativo del Estado de México, la Ley General de Protección Civil y demás disposiciones aplicables;</w:t>
      </w:r>
    </w:p>
    <w:p w14:paraId="069C6BC5" w14:textId="2980EE82" w:rsidR="000D0D46" w:rsidRPr="000761C7" w:rsidRDefault="000D0D46"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4E9AE065" w14:textId="788C07A8" w:rsidR="000D0D46" w:rsidRPr="000761C7" w:rsidRDefault="000D0D46" w:rsidP="008D4B78">
      <w:pPr>
        <w:spacing w:line="276" w:lineRule="auto"/>
        <w:ind w:left="851" w:right="567"/>
        <w:jc w:val="both"/>
        <w:rPr>
          <w:rFonts w:ascii="Palatino Linotype" w:eastAsia="Palatino Linotype" w:hAnsi="Palatino Linotype" w:cs="Palatino Linotype"/>
          <w:b/>
          <w:bCs/>
          <w:i/>
          <w:iCs/>
          <w:sz w:val="22"/>
          <w:szCs w:val="22"/>
        </w:rPr>
      </w:pPr>
      <w:r w:rsidRPr="000761C7">
        <w:rPr>
          <w:rFonts w:ascii="Palatino Linotype" w:eastAsia="Palatino Linotype" w:hAnsi="Palatino Linotype" w:cs="Palatino Linotype"/>
          <w:i/>
          <w:iCs/>
          <w:sz w:val="22"/>
          <w:szCs w:val="22"/>
        </w:rPr>
        <w:t xml:space="preserve">XXX. </w:t>
      </w:r>
      <w:r w:rsidRPr="000761C7">
        <w:rPr>
          <w:rFonts w:ascii="Palatino Linotype" w:eastAsia="Palatino Linotype" w:hAnsi="Palatino Linotype" w:cs="Palatino Linotype"/>
          <w:b/>
          <w:bCs/>
          <w:i/>
          <w:iCs/>
          <w:sz w:val="22"/>
          <w:szCs w:val="22"/>
        </w:rPr>
        <w:t>Elaborar, y previa inspección y/o verificación que al efecto practique la Unidad de Verificación Administrativa Municipal, los formatos de declaración de condiciones de seguridad con el objeto de hacerlos llegar a los establecimientos, instituciones y empresas localizadas dentro del territorio del Municipio;</w:t>
      </w:r>
    </w:p>
    <w:p w14:paraId="6D91E5C5" w14:textId="1AB13241" w:rsidR="00D34D48" w:rsidRPr="000761C7" w:rsidRDefault="00D34D48" w:rsidP="008D4B78">
      <w:pPr>
        <w:spacing w:line="276" w:lineRule="auto"/>
        <w:ind w:left="851" w:right="567"/>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r w:rsidR="00A00DDB" w:rsidRPr="000761C7">
        <w:rPr>
          <w:rFonts w:ascii="Palatino Linotype" w:eastAsia="Palatino Linotype" w:hAnsi="Palatino Linotype" w:cs="Palatino Linotype"/>
          <w:i/>
          <w:iCs/>
          <w:sz w:val="22"/>
          <w:szCs w:val="22"/>
        </w:rPr>
        <w:t xml:space="preserve"> </w:t>
      </w:r>
      <w:r w:rsidRPr="000761C7">
        <w:rPr>
          <w:rFonts w:ascii="Palatino Linotype" w:eastAsia="Palatino Linotype" w:hAnsi="Palatino Linotype" w:cs="Palatino Linotype"/>
          <w:i/>
          <w:iCs/>
          <w:sz w:val="22"/>
          <w:szCs w:val="22"/>
        </w:rPr>
        <w:t>(Énfasis Añadido)</w:t>
      </w:r>
    </w:p>
    <w:p w14:paraId="112897E7" w14:textId="77777777" w:rsidR="00D34D48" w:rsidRPr="000761C7" w:rsidRDefault="00D34D48" w:rsidP="008D4B78">
      <w:pPr>
        <w:spacing w:line="360" w:lineRule="auto"/>
        <w:jc w:val="both"/>
        <w:rPr>
          <w:rFonts w:ascii="Palatino Linotype" w:eastAsia="Palatino Linotype" w:hAnsi="Palatino Linotype" w:cs="Palatino Linotype"/>
          <w:sz w:val="22"/>
          <w:szCs w:val="22"/>
          <w:lang w:val="es-MX"/>
        </w:rPr>
      </w:pPr>
    </w:p>
    <w:p w14:paraId="556169FB" w14:textId="6B8E2F9E" w:rsidR="002452CF" w:rsidRPr="000761C7" w:rsidRDefault="00D34D48"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lang w:val="es-MX"/>
        </w:rPr>
        <w:t xml:space="preserve">De lo anterior se advierte que es la </w:t>
      </w:r>
      <w:r w:rsidR="00A00DDB" w:rsidRPr="000761C7">
        <w:rPr>
          <w:rFonts w:ascii="Palatino Linotype" w:eastAsia="Palatino Linotype" w:hAnsi="Palatino Linotype" w:cs="Palatino Linotype"/>
          <w:sz w:val="22"/>
          <w:szCs w:val="22"/>
          <w:lang w:val="es-MX"/>
        </w:rPr>
        <w:t xml:space="preserve">Dirección Municipal de Protección Civil y Gestión Integral de Riesgos </w:t>
      </w:r>
      <w:r w:rsidRPr="000761C7">
        <w:rPr>
          <w:rFonts w:ascii="Palatino Linotype" w:eastAsia="Palatino Linotype" w:hAnsi="Palatino Linotype" w:cs="Palatino Linotype"/>
          <w:sz w:val="22"/>
          <w:szCs w:val="22"/>
          <w:lang w:val="es-MX"/>
        </w:rPr>
        <w:t>quien en el ejercicio de sus funciones, es la encargada de</w:t>
      </w:r>
      <w:r w:rsidR="00A00DDB" w:rsidRPr="000761C7">
        <w:rPr>
          <w:rFonts w:ascii="Palatino Linotype" w:eastAsia="Palatino Linotype" w:hAnsi="Palatino Linotype" w:cs="Palatino Linotype"/>
          <w:sz w:val="22"/>
          <w:szCs w:val="22"/>
          <w:lang w:val="es-MX"/>
        </w:rPr>
        <w:t xml:space="preserve"> elaborar previa inspección y/o verificación los formatos de declaración de condiciones de seguridad con el objeto de hacerlos llegar a los establecimientos, instituciones y empresas</w:t>
      </w:r>
      <w:r w:rsidRPr="000761C7">
        <w:rPr>
          <w:rFonts w:ascii="Palatino Linotype" w:eastAsia="Palatino Linotype" w:hAnsi="Palatino Linotype" w:cs="Palatino Linotype"/>
          <w:sz w:val="22"/>
          <w:szCs w:val="22"/>
          <w:lang w:val="es-MX"/>
        </w:rPr>
        <w:t xml:space="preserve">; por lo que, de manera enunciativa más no limitativa puede contar con la información referente al </w:t>
      </w:r>
      <w:r w:rsidR="00A00DDB" w:rsidRPr="000761C7">
        <w:rPr>
          <w:rFonts w:ascii="Palatino Linotype" w:eastAsia="Palatino Linotype" w:hAnsi="Palatino Linotype" w:cs="Palatino Linotype"/>
          <w:sz w:val="22"/>
          <w:szCs w:val="22"/>
          <w:lang w:val="es-MX"/>
        </w:rPr>
        <w:t>informe enviado a la compañía referida de la afectación ocurrida</w:t>
      </w:r>
      <w:r w:rsidRPr="000761C7">
        <w:rPr>
          <w:rFonts w:ascii="Palatino Linotype" w:eastAsia="Palatino Linotype" w:hAnsi="Palatino Linotype" w:cs="Palatino Linotype"/>
          <w:sz w:val="22"/>
          <w:szCs w:val="22"/>
          <w:lang w:val="es-MX"/>
        </w:rPr>
        <w:t xml:space="preserve">. </w:t>
      </w:r>
      <w:r w:rsidRPr="000761C7">
        <w:rPr>
          <w:rFonts w:ascii="Palatino Linotype" w:eastAsia="Palatino Linotype" w:hAnsi="Palatino Linotype" w:cs="Palatino Linotype"/>
          <w:sz w:val="22"/>
          <w:szCs w:val="22"/>
        </w:rPr>
        <w:t xml:space="preserve">Dicho esto, es de destacar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no fue congruente ni exhaustivo en su respuesta de conformidad con el </w:t>
      </w:r>
      <w:r w:rsidR="00A00DDB" w:rsidRPr="000761C7">
        <w:rPr>
          <w:rFonts w:ascii="Palatino Linotype" w:eastAsia="Palatino Linotype" w:hAnsi="Palatino Linotype" w:cs="Palatino Linotype"/>
          <w:sz w:val="22"/>
          <w:szCs w:val="22"/>
        </w:rPr>
        <w:t xml:space="preserve">citado </w:t>
      </w:r>
      <w:r w:rsidRPr="000761C7">
        <w:rPr>
          <w:rFonts w:ascii="Palatino Linotype" w:eastAsia="Palatino Linotype" w:hAnsi="Palatino Linotype" w:cs="Palatino Linotype"/>
          <w:sz w:val="22"/>
          <w:szCs w:val="22"/>
        </w:rPr>
        <w:t xml:space="preserve">Criterio </w:t>
      </w:r>
      <w:r w:rsidR="00A00DDB" w:rsidRPr="000761C7">
        <w:rPr>
          <w:rFonts w:ascii="Palatino Linotype" w:eastAsia="Palatino Linotype" w:hAnsi="Palatino Linotype" w:cs="Palatino Linotype"/>
          <w:sz w:val="22"/>
          <w:szCs w:val="22"/>
        </w:rPr>
        <w:t xml:space="preserve">orientador </w:t>
      </w:r>
      <w:r w:rsidRPr="000761C7">
        <w:rPr>
          <w:rFonts w:ascii="Palatino Linotype" w:eastAsia="Palatino Linotype" w:hAnsi="Palatino Linotype" w:cs="Palatino Linotype"/>
          <w:sz w:val="22"/>
          <w:szCs w:val="22"/>
        </w:rPr>
        <w:t xml:space="preserve">02/17 emitido por el </w:t>
      </w:r>
      <w:r w:rsidR="00A00DDB" w:rsidRPr="000761C7">
        <w:rPr>
          <w:rFonts w:ascii="Palatino Linotype" w:eastAsia="Palatino Linotype" w:hAnsi="Palatino Linotype" w:cs="Palatino Linotype"/>
          <w:sz w:val="22"/>
          <w:szCs w:val="22"/>
        </w:rPr>
        <w:t xml:space="preserve">entonces </w:t>
      </w:r>
      <w:r w:rsidRPr="000761C7">
        <w:rPr>
          <w:rFonts w:ascii="Palatino Linotype" w:eastAsia="Palatino Linotype" w:hAnsi="Palatino Linotype" w:cs="Palatino Linotype"/>
          <w:sz w:val="22"/>
          <w:szCs w:val="22"/>
        </w:rPr>
        <w:t xml:space="preserve">Instituto Nacional de Transparencia, Acceso a la Información y Protección de Datos Personales el cual establece </w:t>
      </w:r>
      <w:r w:rsidR="00A00DDB" w:rsidRPr="000761C7">
        <w:rPr>
          <w:rFonts w:ascii="Palatino Linotype" w:eastAsia="Palatino Linotype" w:hAnsi="Palatino Linotype" w:cs="Palatino Linotype"/>
          <w:sz w:val="22"/>
          <w:szCs w:val="22"/>
        </w:rPr>
        <w:t xml:space="preserve">que </w:t>
      </w:r>
      <w:r w:rsidRPr="000761C7">
        <w:rPr>
          <w:rFonts w:ascii="Palatino Linotype" w:eastAsia="Palatino Linotype" w:hAnsi="Palatino Linotype" w:cs="Palatino Linotype"/>
          <w:sz w:val="22"/>
          <w:szCs w:val="22"/>
        </w:rPr>
        <w:t xml:space="preserve">para garantizar el derecho de acceso a la Información, </w:t>
      </w:r>
      <w:r w:rsidR="00A00DDB" w:rsidRPr="000761C7">
        <w:rPr>
          <w:rFonts w:ascii="Palatino Linotype" w:eastAsia="Palatino Linotype" w:hAnsi="Palatino Linotype" w:cs="Palatino Linotype"/>
          <w:sz w:val="22"/>
          <w:szCs w:val="22"/>
        </w:rPr>
        <w:t xml:space="preserve">los Sujetos Obligados </w:t>
      </w:r>
      <w:r w:rsidRPr="000761C7">
        <w:rPr>
          <w:rFonts w:ascii="Palatino Linotype" w:eastAsia="Palatino Linotype" w:hAnsi="Palatino Linotype" w:cs="Palatino Linotype"/>
          <w:sz w:val="22"/>
          <w:szCs w:val="22"/>
        </w:rPr>
        <w:t xml:space="preserve">deberán cumplir con los principios de exhaustividad y congruencia, esto es, que la congruencia </w:t>
      </w:r>
      <w:r w:rsidRPr="000761C7">
        <w:rPr>
          <w:rFonts w:ascii="Palatino Linotype" w:eastAsia="Palatino Linotype" w:hAnsi="Palatino Linotype" w:cs="Palatino Linotype"/>
          <w:b/>
          <w:sz w:val="22"/>
          <w:szCs w:val="22"/>
        </w:rPr>
        <w:t>implica que exista concordancia entre el requerimiento formulado por el particular y la respuesta proporcionada por el sujeto obligado</w:t>
      </w:r>
      <w:r w:rsidRPr="000761C7">
        <w:rPr>
          <w:rFonts w:ascii="Palatino Linotype" w:eastAsia="Palatino Linotype" w:hAnsi="Palatino Linotype" w:cs="Palatino Linotype"/>
          <w:sz w:val="22"/>
          <w:szCs w:val="22"/>
        </w:rPr>
        <w:t xml:space="preserve">, mientras que la exhaustividad establece que el sujeto obligado </w:t>
      </w:r>
      <w:r w:rsidRPr="000761C7">
        <w:rPr>
          <w:rFonts w:ascii="Palatino Linotype" w:eastAsia="Palatino Linotype" w:hAnsi="Palatino Linotype" w:cs="Palatino Linotype"/>
          <w:b/>
          <w:sz w:val="22"/>
          <w:szCs w:val="22"/>
        </w:rPr>
        <w:t>deberá atender de manera expresa cada uno de los puntos solicitados</w:t>
      </w:r>
      <w:r w:rsidRPr="000761C7">
        <w:rPr>
          <w:rFonts w:ascii="Palatino Linotype" w:eastAsia="Palatino Linotype" w:hAnsi="Palatino Linotype" w:cs="Palatino Linotype"/>
          <w:sz w:val="22"/>
          <w:szCs w:val="22"/>
        </w:rPr>
        <w:t xml:space="preserve">, situación que en el presente caso </w:t>
      </w:r>
      <w:r w:rsidRPr="000761C7">
        <w:rPr>
          <w:rFonts w:ascii="Palatino Linotype" w:eastAsia="Palatino Linotype" w:hAnsi="Palatino Linotype" w:cs="Palatino Linotype"/>
          <w:b/>
          <w:sz w:val="22"/>
          <w:szCs w:val="22"/>
          <w:u w:val="single"/>
        </w:rPr>
        <w:t>no aconteció</w:t>
      </w:r>
      <w:r w:rsidRPr="000761C7">
        <w:rPr>
          <w:rFonts w:ascii="Palatino Linotype" w:eastAsia="Palatino Linotype" w:hAnsi="Palatino Linotype" w:cs="Palatino Linotype"/>
          <w:sz w:val="22"/>
          <w:szCs w:val="22"/>
        </w:rPr>
        <w:t xml:space="preserve">, pues el </w:t>
      </w:r>
      <w:r w:rsidRPr="000761C7">
        <w:rPr>
          <w:rFonts w:ascii="Palatino Linotype" w:eastAsia="Palatino Linotype" w:hAnsi="Palatino Linotype" w:cs="Palatino Linotype"/>
          <w:b/>
          <w:bCs/>
          <w:sz w:val="22"/>
          <w:szCs w:val="22"/>
        </w:rPr>
        <w:t>Sujeto Obligado</w:t>
      </w:r>
      <w:r w:rsidRPr="000761C7">
        <w:rPr>
          <w:rFonts w:ascii="Palatino Linotype" w:eastAsia="Palatino Linotype" w:hAnsi="Palatino Linotype" w:cs="Palatino Linotype"/>
          <w:sz w:val="22"/>
          <w:szCs w:val="22"/>
        </w:rPr>
        <w:t xml:space="preserve"> no fue congruente ni exhaustivo en proporcionar la información que requirió específicamente la parte </w:t>
      </w:r>
      <w:r w:rsidRPr="000761C7">
        <w:rPr>
          <w:rFonts w:ascii="Palatino Linotype" w:eastAsia="Palatino Linotype" w:hAnsi="Palatino Linotype" w:cs="Palatino Linotype"/>
          <w:b/>
          <w:sz w:val="22"/>
          <w:szCs w:val="22"/>
        </w:rPr>
        <w:t>Recurrente</w:t>
      </w:r>
      <w:r w:rsidRPr="000761C7">
        <w:rPr>
          <w:rFonts w:ascii="Palatino Linotype" w:eastAsia="Palatino Linotype" w:hAnsi="Palatino Linotype" w:cs="Palatino Linotype"/>
          <w:sz w:val="22"/>
          <w:szCs w:val="22"/>
        </w:rPr>
        <w:t xml:space="preserve">, situación por la que no puede tenerse por colmado el </w:t>
      </w:r>
      <w:r w:rsidR="00A00DDB" w:rsidRPr="000761C7">
        <w:rPr>
          <w:rFonts w:ascii="Palatino Linotype" w:eastAsia="Palatino Linotype" w:hAnsi="Palatino Linotype" w:cs="Palatino Linotype"/>
          <w:sz w:val="22"/>
          <w:szCs w:val="22"/>
        </w:rPr>
        <w:t xml:space="preserve">punto de análisis </w:t>
      </w:r>
      <w:r w:rsidRPr="000761C7">
        <w:rPr>
          <w:rFonts w:ascii="Palatino Linotype" w:eastAsia="Palatino Linotype" w:hAnsi="Palatino Linotype" w:cs="Palatino Linotype"/>
          <w:sz w:val="22"/>
          <w:szCs w:val="22"/>
        </w:rPr>
        <w:t xml:space="preserve">y, por ende, se determina ordenar </w:t>
      </w:r>
      <w:r w:rsidR="00A00DDB" w:rsidRPr="000761C7">
        <w:rPr>
          <w:rFonts w:ascii="Palatino Linotype" w:eastAsia="Palatino Linotype" w:hAnsi="Palatino Linotype" w:cs="Palatino Linotype"/>
          <w:sz w:val="22"/>
          <w:szCs w:val="22"/>
        </w:rPr>
        <w:t>la</w:t>
      </w:r>
      <w:r w:rsidRPr="000761C7">
        <w:rPr>
          <w:rFonts w:ascii="Palatino Linotype" w:eastAsia="Palatino Linotype" w:hAnsi="Palatino Linotype" w:cs="Palatino Linotype"/>
          <w:sz w:val="22"/>
          <w:szCs w:val="22"/>
        </w:rPr>
        <w:t xml:space="preserve"> entreg</w:t>
      </w:r>
      <w:r w:rsidR="00A00DDB" w:rsidRPr="000761C7">
        <w:rPr>
          <w:rFonts w:ascii="Palatino Linotype" w:eastAsia="Palatino Linotype" w:hAnsi="Palatino Linotype" w:cs="Palatino Linotype"/>
          <w:sz w:val="22"/>
          <w:szCs w:val="22"/>
        </w:rPr>
        <w:t>a, previa búsqueda exhaustiva y razonable, del documento que dé cuenta del informe enviado a la compañía referida en las solicitudes de información respecto de la afectación ocurrida</w:t>
      </w:r>
      <w:r w:rsidR="00E869AF" w:rsidRPr="000761C7">
        <w:rPr>
          <w:rFonts w:ascii="Palatino Linotype" w:eastAsia="Palatino Linotype" w:hAnsi="Palatino Linotype" w:cs="Palatino Linotype"/>
          <w:sz w:val="22"/>
          <w:szCs w:val="22"/>
        </w:rPr>
        <w:t xml:space="preserve">, </w:t>
      </w:r>
      <w:r w:rsidR="00A00DDB" w:rsidRPr="000761C7">
        <w:rPr>
          <w:rFonts w:ascii="Palatino Linotype" w:eastAsia="Palatino Linotype" w:hAnsi="Palatino Linotype" w:cs="Palatino Linotype"/>
          <w:sz w:val="22"/>
          <w:szCs w:val="22"/>
        </w:rPr>
        <w:t>a</w:t>
      </w:r>
      <w:r w:rsidR="00E869AF" w:rsidRPr="000761C7">
        <w:rPr>
          <w:rFonts w:ascii="Palatino Linotype" w:eastAsia="Palatino Linotype" w:hAnsi="Palatino Linotype" w:cs="Palatino Linotype"/>
          <w:sz w:val="22"/>
          <w:szCs w:val="22"/>
        </w:rPr>
        <w:t>l nueve de junio de dos mil veinticinco, de ser procedente en versión pública.</w:t>
      </w:r>
    </w:p>
    <w:p w14:paraId="2C8059ED" w14:textId="77777777" w:rsidR="002A4F17" w:rsidRPr="000761C7" w:rsidRDefault="002A4F17" w:rsidP="008D4B78">
      <w:pPr>
        <w:spacing w:line="360" w:lineRule="auto"/>
        <w:jc w:val="both"/>
        <w:rPr>
          <w:rFonts w:ascii="Palatino Linotype" w:eastAsia="Palatino Linotype" w:hAnsi="Palatino Linotype" w:cs="Palatino Linotype"/>
          <w:sz w:val="22"/>
          <w:szCs w:val="22"/>
        </w:rPr>
      </w:pPr>
    </w:p>
    <w:p w14:paraId="429ACAD0" w14:textId="2EF0D300" w:rsidR="00D1546B" w:rsidRPr="000761C7" w:rsidRDefault="00E869AF"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Para el caso de que la información que se ordena entregar no obre en los archivos del </w:t>
      </w:r>
      <w:r w:rsidRPr="000761C7">
        <w:rPr>
          <w:rFonts w:ascii="Palatino Linotype" w:eastAsia="Palatino Linotype" w:hAnsi="Palatino Linotype" w:cs="Palatino Linotype"/>
          <w:b/>
          <w:bCs/>
          <w:sz w:val="22"/>
          <w:szCs w:val="22"/>
        </w:rPr>
        <w:t>Sujeto Obligado</w:t>
      </w:r>
      <w:r w:rsidRPr="000761C7">
        <w:rPr>
          <w:rFonts w:ascii="Palatino Linotype" w:eastAsia="Palatino Linotype" w:hAnsi="Palatino Linotype" w:cs="Palatino Linotype"/>
          <w:sz w:val="22"/>
          <w:szCs w:val="22"/>
        </w:rPr>
        <w:t>, por no haberse generado, poseído o administrado, este deberá hacerlo del conocimiento del Particular en términos del artículo 19, párrafo segundo, de la Ley de Transparencia y Acceso a la Información Pública del Estado de México y Municipios, para tenerse por colmado dicho requerimiento.</w:t>
      </w:r>
    </w:p>
    <w:p w14:paraId="47FCA661" w14:textId="77777777" w:rsidR="002A4F17" w:rsidRPr="000761C7" w:rsidRDefault="002A4F17" w:rsidP="008D4B78">
      <w:pPr>
        <w:spacing w:line="360" w:lineRule="auto"/>
        <w:jc w:val="both"/>
        <w:rPr>
          <w:rFonts w:ascii="Palatino Linotype" w:eastAsia="Palatino Linotype" w:hAnsi="Palatino Linotype" w:cs="Palatino Linotype"/>
          <w:sz w:val="22"/>
          <w:szCs w:val="22"/>
        </w:rPr>
      </w:pPr>
    </w:p>
    <w:p w14:paraId="4AB69546" w14:textId="4583F100" w:rsidR="00D1546B" w:rsidRPr="000761C7" w:rsidRDefault="00DF5EA7" w:rsidP="008D4B78">
      <w:pPr>
        <w:pStyle w:val="Prrafodelista"/>
        <w:numPr>
          <w:ilvl w:val="0"/>
          <w:numId w:val="34"/>
        </w:numPr>
        <w:spacing w:line="360" w:lineRule="auto"/>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Cronograma o programa que se está siguiendo para aminorar el riesgo o que acción se está tomando a cabo para evitar daño al ducto de gas y una prolongación al talud.</w:t>
      </w:r>
    </w:p>
    <w:p w14:paraId="688B7F86" w14:textId="382F2FB7" w:rsidR="00DF5EA7" w:rsidRPr="000761C7" w:rsidRDefault="00DF5EA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atención al punto de análisis, el Director de Transformación Urbana informó que localizó la Autorización de Trabajos de Obra Menor, consistente en la construcción de barda con una superficie de 1,316.84 metros, en el predio referido en la solicitud. </w:t>
      </w:r>
    </w:p>
    <w:p w14:paraId="4287A709" w14:textId="77777777" w:rsidR="002A4F17" w:rsidRPr="000761C7" w:rsidRDefault="002A4F17" w:rsidP="008D4B78">
      <w:pPr>
        <w:spacing w:line="360" w:lineRule="auto"/>
        <w:jc w:val="both"/>
        <w:rPr>
          <w:rFonts w:ascii="Palatino Linotype" w:eastAsia="Palatino Linotype" w:hAnsi="Palatino Linotype" w:cs="Palatino Linotype"/>
          <w:sz w:val="22"/>
          <w:szCs w:val="22"/>
        </w:rPr>
      </w:pPr>
    </w:p>
    <w:p w14:paraId="4AA82B4B" w14:textId="57C7C3A7" w:rsidR="00DF5EA7" w:rsidRPr="000761C7" w:rsidRDefault="00DF5EA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No obstante en informe justificado la Directora de Infraestructura Urbana preciso que a la fecha de las solicitudes, no se contaba con información adicional a la presentada en respuesta, sin embargo, posterior a esa contestación, se atendió una petición ciudadana realizándose actividades por parte de esta Dirección en coordinación con la Dirección de Protección Civil y Gestión Integral de Riesgo, por lo que, aun siendo información generada posterior a la solicitud, en apoyo al solicitante informó las actividades realizadas posteriores a las solicitudes, mismas que consisten en una mitigación de riesgo en la propiedad privada, efectuándose acciones como estabilización del talud, limpieza de caído y conformación de terrapen, anexando evidencia fotográfica.</w:t>
      </w:r>
    </w:p>
    <w:p w14:paraId="691FEF44" w14:textId="77777777" w:rsidR="002A4F17" w:rsidRPr="000761C7" w:rsidRDefault="002A4F17" w:rsidP="008D4B78">
      <w:pPr>
        <w:spacing w:line="360" w:lineRule="auto"/>
        <w:jc w:val="both"/>
        <w:rPr>
          <w:rFonts w:ascii="Palatino Linotype" w:eastAsia="Palatino Linotype" w:hAnsi="Palatino Linotype" w:cs="Palatino Linotype"/>
          <w:sz w:val="22"/>
          <w:szCs w:val="22"/>
        </w:rPr>
      </w:pPr>
    </w:p>
    <w:p w14:paraId="4EF7C501" w14:textId="3091C080" w:rsidR="00D1546B" w:rsidRPr="000761C7" w:rsidRDefault="00DF5EA7"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Así mismo, informó que en fecha dos de julio de dos mil veinticinco, se tuvo una reunión con el propietario del terreno particular, Dirección de Protección Civil y Gestión Integral de Riesgo y Transformación Urbana, para atender la situación lo cual se acredita con la evidencia fotográfica que se anexa; sin embargo, este Instituto determinó no ponerla a la vista de la parte </w:t>
      </w:r>
      <w:r w:rsidRPr="000761C7">
        <w:rPr>
          <w:rFonts w:ascii="Palatino Linotype" w:eastAsia="Palatino Linotype" w:hAnsi="Palatino Linotype" w:cs="Palatino Linotype"/>
          <w:b/>
          <w:bCs/>
          <w:sz w:val="22"/>
          <w:szCs w:val="22"/>
        </w:rPr>
        <w:t>Recurrente</w:t>
      </w:r>
      <w:r w:rsidRPr="000761C7">
        <w:rPr>
          <w:rFonts w:ascii="Palatino Linotype" w:eastAsia="Palatino Linotype" w:hAnsi="Palatino Linotype" w:cs="Palatino Linotype"/>
          <w:sz w:val="22"/>
          <w:szCs w:val="22"/>
        </w:rPr>
        <w:t>, al no tener certeza de que los rostros que se advierten en la fotografía se trate de solo servidores públicos, ya que como se refirió la reunión se realizó con particulares.</w:t>
      </w:r>
    </w:p>
    <w:p w14:paraId="092AEC3B" w14:textId="77777777" w:rsidR="002A4F17" w:rsidRPr="000761C7" w:rsidRDefault="002A4F17" w:rsidP="008D4B78">
      <w:pPr>
        <w:spacing w:line="360" w:lineRule="auto"/>
        <w:jc w:val="both"/>
        <w:rPr>
          <w:rFonts w:ascii="Palatino Linotype" w:eastAsia="Palatino Linotype" w:hAnsi="Palatino Linotype" w:cs="Palatino Linotype"/>
          <w:sz w:val="22"/>
          <w:szCs w:val="22"/>
        </w:rPr>
      </w:pPr>
    </w:p>
    <w:p w14:paraId="6647058A" w14:textId="21379707" w:rsidR="0043779A" w:rsidRPr="000761C7" w:rsidRDefault="0043779A" w:rsidP="008D4B78">
      <w:pPr>
        <w:spacing w:line="360" w:lineRule="auto"/>
        <w:jc w:val="both"/>
        <w:rPr>
          <w:rFonts w:ascii="Palatino Linotype" w:eastAsia="Calibri" w:hAnsi="Palatino Linotype" w:cs="Tahoma"/>
          <w:bCs/>
          <w:sz w:val="22"/>
          <w:szCs w:val="22"/>
          <w:lang w:eastAsia="en-US"/>
        </w:rPr>
      </w:pPr>
      <w:r w:rsidRPr="000761C7">
        <w:rPr>
          <w:rFonts w:ascii="Palatino Linotype" w:eastAsia="Palatino Linotype" w:hAnsi="Palatino Linotype" w:cs="Palatino Linotype"/>
          <w:sz w:val="22"/>
          <w:szCs w:val="22"/>
        </w:rPr>
        <w:t>En ese sentido resulta importante precisar que, p</w:t>
      </w:r>
      <w:r w:rsidRPr="000761C7">
        <w:rPr>
          <w:rFonts w:ascii="Palatino Linotype" w:eastAsia="Calibri" w:hAnsi="Palatino Linotype" w:cs="Tahoma"/>
          <w:bCs/>
          <w:sz w:val="22"/>
          <w:szCs w:val="22"/>
          <w:lang w:eastAsia="en-US"/>
        </w:rPr>
        <w:t xml:space="preserve">or lo que hace a las fotografías, es preciso señalar que estas </w:t>
      </w:r>
      <w:r w:rsidRPr="000761C7">
        <w:rPr>
          <w:rFonts w:ascii="Palatino Linotype" w:eastAsia="Calibri" w:hAnsi="Palatino Linotype" w:cs="Tahoma"/>
          <w:b/>
          <w:bCs/>
          <w:sz w:val="22"/>
          <w:szCs w:val="22"/>
          <w:lang w:eastAsia="en-US"/>
        </w:rPr>
        <w:t>dan cuenta de las características físicas de los particulares.</w:t>
      </w:r>
      <w:r w:rsidRPr="000761C7">
        <w:rPr>
          <w:rFonts w:ascii="Palatino Linotype" w:eastAsia="Calibri" w:hAnsi="Palatino Linotype" w:cs="Tahoma"/>
          <w:bCs/>
          <w:sz w:val="22"/>
          <w:szCs w:val="22"/>
          <w:lang w:eastAsia="en-US"/>
        </w:rPr>
        <w:t xml:space="preserve">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4EB555D2" w14:textId="77777777" w:rsidR="002A4F17" w:rsidRPr="000761C7" w:rsidRDefault="002A4F17" w:rsidP="008D4B78">
      <w:pPr>
        <w:spacing w:line="360" w:lineRule="auto"/>
        <w:jc w:val="both"/>
        <w:rPr>
          <w:rFonts w:ascii="Palatino Linotype" w:eastAsia="Calibri" w:hAnsi="Palatino Linotype" w:cs="Tahoma"/>
          <w:bCs/>
          <w:sz w:val="22"/>
          <w:szCs w:val="22"/>
          <w:lang w:eastAsia="en-US"/>
        </w:rPr>
      </w:pPr>
    </w:p>
    <w:p w14:paraId="6B81703A"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r w:rsidRPr="000761C7">
        <w:rPr>
          <w:rFonts w:ascii="Palatino Linotype" w:eastAsia="Calibri" w:hAnsi="Palatino Linotype" w:cs="Tahoma"/>
          <w:bCs/>
          <w:sz w:val="22"/>
          <w:szCs w:val="22"/>
          <w:lang w:eastAsia="en-US"/>
        </w:rPr>
        <w:t>De esa forma, el derecho a la imagen como la representación gráfica de la persona y el derecho a la propia imagen como facultad para permitir o impedir su obtención, reproducción, difusión y distribución por parte de un tercero.</w:t>
      </w:r>
    </w:p>
    <w:p w14:paraId="5FBB41F3"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p>
    <w:p w14:paraId="2DDE023C"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r w:rsidRPr="000761C7">
        <w:rPr>
          <w:rFonts w:ascii="Palatino Linotype" w:eastAsia="Calibri" w:hAnsi="Palatino Linotype" w:cs="Tahoma"/>
          <w:bCs/>
          <w:sz w:val="22"/>
          <w:szCs w:val="22"/>
          <w:lang w:eastAsia="en-US"/>
        </w:rPr>
        <w:t>Al respecto, el Pleno de la Suprema Corte de Justicia de la Nación se ha pronunciado en el mismo sentido en la siguiente tesis:</w:t>
      </w:r>
    </w:p>
    <w:p w14:paraId="39089469"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p>
    <w:p w14:paraId="1932471B" w14:textId="77777777" w:rsidR="0043779A" w:rsidRPr="000761C7" w:rsidRDefault="0043779A" w:rsidP="008D4B78">
      <w:pPr>
        <w:spacing w:line="276" w:lineRule="auto"/>
        <w:ind w:left="851" w:right="567"/>
        <w:contextualSpacing/>
        <w:jc w:val="both"/>
        <w:rPr>
          <w:rFonts w:ascii="Palatino Linotype" w:eastAsia="Calibri" w:hAnsi="Palatino Linotype" w:cs="Tahoma"/>
          <w:bCs/>
          <w:i/>
          <w:sz w:val="22"/>
          <w:szCs w:val="22"/>
          <w:lang w:eastAsia="en-US"/>
        </w:rPr>
      </w:pPr>
      <w:r w:rsidRPr="000761C7">
        <w:rPr>
          <w:rFonts w:ascii="Palatino Linotype" w:eastAsia="Calibri" w:hAnsi="Palatino Linotype" w:cs="Tahoma"/>
          <w:b/>
          <w:bCs/>
          <w:i/>
          <w:sz w:val="22"/>
          <w:szCs w:val="22"/>
          <w:lang w:eastAsia="en-US"/>
        </w:rPr>
        <w:t xml:space="preserve">“DERECHOS A LA INTIMIDAD, PROPIA IMAGEN, IDENTIDAD PERSONAL Y SEXUAL. CONSTITUYEN DERECHOS DE DEFENSA Y GARANTÍA ESENCIAL PARA LA CONDICIÓN HUMANA. </w:t>
      </w:r>
      <w:r w:rsidRPr="000761C7">
        <w:rPr>
          <w:rFonts w:ascii="Palatino Linotype" w:eastAsia="Calibri" w:hAnsi="Palatino Linotype" w:cs="Tahoma"/>
          <w:bCs/>
          <w:i/>
          <w:sz w:val="22"/>
          <w:szCs w:val="22"/>
          <w:lang w:eastAsia="en-US"/>
        </w:rPr>
        <w:t xml:space="preserve">Dentro de los derechos personalísimos se encuentran necesariamente comprendidos el derecho a la intimidad y a la propia imagen, así como a la identidad personal y sexual; entendiéndose por el primero, el derecho del individuo a no ser conocido por otros en ciertos aspectos de su vida y, por ende, el poder de decisión sobre la publicidad o información de datos relativos a su persona, familia, pensamientos o sentimientos; a la propia imagen, como aquel derecho de decidir, en forma libre, sobre la manera en que elige mostrarse frente a los demás; a la identidad personal, entendida como el derecho de todo individuo a ser uno mismo, en la propia conciencia y en la opinión de los demás, es decir, es la forma en que se ve a sí mismo y se proyecta en la sociedad, de acuerdo con sus caracteres físicos e internos y sus acciones, que lo individualizan ante la sociedad y permiten identificarlo; y que implica, por tanto, la identidad sexual, al ser la manera en que cada individuo se proyecta frente a sí y ante la sociedad desde su perspectiva sexual, no sólo en cuanto a sus preferencias sexuales sino, primordialmente, en cuanto a cómo se percibe él, con base en sus sentimientos y convicciones más profundos de pertenencia o no al sexo que legalmente le fue asignado al nacer y que, de acuerdo a ese ajuste personalísimo en el desarrollo de cada individuo, proyectará su vida en todos los ámbitos, privado y público, por lo que al ser la sexualidad un elemento esencial de la persona y de su psique, la autodeterminación sexual forma parte de ese ámbito propio y reservado de lo íntimo, la parte de la vida que se desea mantener fuera del alcance de terceros o del conocimiento público. </w:t>
      </w:r>
      <w:r w:rsidRPr="000761C7">
        <w:rPr>
          <w:rFonts w:ascii="Palatino Linotype" w:eastAsia="Calibri" w:hAnsi="Palatino Linotype" w:cs="Tahoma"/>
          <w:b/>
          <w:bCs/>
          <w:i/>
          <w:sz w:val="22"/>
          <w:szCs w:val="22"/>
          <w:lang w:eastAsia="en-US"/>
        </w:rPr>
        <w:t xml:space="preserve">Por consiguiente, al constituir derechos inherentes a la persona, fuera de la injerencia de los demás, se configuran como derechos de defensa y garantía esencial para la condición humana, ya que pueden reclamarse tanto en defensa de la intimidad violada o amenazada, como exigir del Estado que prevenga la existencia de eventuales intromisiones que los lesionen </w:t>
      </w:r>
      <w:r w:rsidRPr="000761C7">
        <w:rPr>
          <w:rFonts w:ascii="Palatino Linotype" w:eastAsia="Calibri" w:hAnsi="Palatino Linotype" w:cs="Tahoma"/>
          <w:bCs/>
          <w:i/>
          <w:sz w:val="22"/>
          <w:szCs w:val="22"/>
          <w:lang w:eastAsia="en-US"/>
        </w:rPr>
        <w:t xml:space="preserve">por lo que, si bien no son absolutos, </w:t>
      </w:r>
      <w:r w:rsidRPr="000761C7">
        <w:rPr>
          <w:rFonts w:ascii="Palatino Linotype" w:eastAsia="Calibri" w:hAnsi="Palatino Linotype" w:cs="Tahoma"/>
          <w:b/>
          <w:bCs/>
          <w:i/>
          <w:sz w:val="22"/>
          <w:szCs w:val="22"/>
          <w:lang w:eastAsia="en-US"/>
        </w:rPr>
        <w:t>sólo por ley podrá justificarse su intromisión, siempre que medie un interés superior</w:t>
      </w:r>
      <w:r w:rsidRPr="000761C7">
        <w:rPr>
          <w:rFonts w:ascii="Palatino Linotype" w:eastAsia="Calibri" w:hAnsi="Palatino Linotype" w:cs="Tahoma"/>
          <w:bCs/>
          <w:i/>
          <w:sz w:val="22"/>
          <w:szCs w:val="22"/>
          <w:lang w:eastAsia="en-US"/>
        </w:rPr>
        <w:t>.”</w:t>
      </w:r>
    </w:p>
    <w:p w14:paraId="38DE8ACF"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p>
    <w:p w14:paraId="4C800349"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r w:rsidRPr="000761C7">
        <w:rPr>
          <w:rFonts w:ascii="Palatino Linotype" w:eastAsia="Calibri" w:hAnsi="Palatino Linotype" w:cs="Tahoma"/>
          <w:bCs/>
          <w:sz w:val="22"/>
          <w:szCs w:val="22"/>
          <w:lang w:eastAsia="en-US"/>
        </w:rPr>
        <w:t xml:space="preserve">Así, se advierte que el Máximo Tribunal reconoce que el derecho a la imagen está relacionado con el derecho a la identidad; es decir, el derecho del individuo a no ser conocido por otros en ciertos aspectos de su vida y a la propia imagen, como aquel derecho de decidir, en forma libre, sobre la manera en que elige mostrarse frente a los demás, es la forma en que se ve a sí mismo y se proyecta en la sociedad, de acuerdo con sus caracteres físicos e internos y sus acciones, que lo individualizan ante la sociedad y permiten identificarlo. </w:t>
      </w:r>
    </w:p>
    <w:p w14:paraId="660AEA6C"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p>
    <w:p w14:paraId="4BD02872"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r w:rsidRPr="000761C7">
        <w:rPr>
          <w:rFonts w:ascii="Palatino Linotype" w:eastAsia="Calibri" w:hAnsi="Palatino Linotype" w:cs="Tahoma"/>
          <w:bCs/>
          <w:sz w:val="22"/>
          <w:szCs w:val="22"/>
          <w:lang w:eastAsia="en-US"/>
        </w:rPr>
        <w:t xml:space="preserve">En este tenor, el derecho a la imagen es un derecho inherente a la persona a mantenerse fuera de la injerencia de los demás y se configura como un derecho de defensa y garantía esencial para la condición humana, que pueden reclamarse tanto en defensa de la intimidad violada o amenazada, así como exigir del Estado que prevenga la existencia de eventuales intromisiones que los lesionen; si bien no son absolutos, sólo por ley podrá justificarse su intromisión y siempre que medie un interés superior; elementos que en la especie no se cumplen. </w:t>
      </w:r>
    </w:p>
    <w:p w14:paraId="0BAC76E2" w14:textId="77777777"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p>
    <w:p w14:paraId="72596AEE" w14:textId="5074945A" w:rsidR="0043779A" w:rsidRPr="000761C7" w:rsidRDefault="0043779A" w:rsidP="008D4B78">
      <w:pPr>
        <w:spacing w:line="360" w:lineRule="auto"/>
        <w:ind w:right="-93"/>
        <w:contextualSpacing/>
        <w:jc w:val="both"/>
        <w:rPr>
          <w:rFonts w:ascii="Palatino Linotype" w:eastAsia="Calibri" w:hAnsi="Palatino Linotype" w:cs="Tahoma"/>
          <w:bCs/>
          <w:sz w:val="22"/>
          <w:szCs w:val="22"/>
          <w:lang w:eastAsia="en-US"/>
        </w:rPr>
      </w:pPr>
      <w:r w:rsidRPr="000761C7">
        <w:rPr>
          <w:rFonts w:ascii="Palatino Linotype" w:eastAsia="Calibri" w:hAnsi="Palatino Linotype" w:cs="Tahoma"/>
          <w:bCs/>
          <w:sz w:val="22"/>
          <w:szCs w:val="22"/>
          <w:lang w:eastAsia="en-US"/>
        </w:rPr>
        <w:t>Por lo tanto, resulta procedente la clasificación como confidencial de la fotografía localizada en el oficio número TLA/DIU/01498/2025 de fecha cuatro de julio de dos mil veinticinco, suscrito por la Dirección de Infraestructura urbana, en el que se advierten rostros de personas particulares, conforme a lo previsto en el artículo 143, fracción I, de la Ley de Transparencia y Acceso a la Información Pública del Estado de México y Municipios.</w:t>
      </w:r>
    </w:p>
    <w:p w14:paraId="1DAA3095" w14:textId="77777777" w:rsidR="002A4F17" w:rsidRPr="000761C7" w:rsidRDefault="002A4F17" w:rsidP="008D4B78">
      <w:pPr>
        <w:spacing w:line="360" w:lineRule="auto"/>
        <w:ind w:right="-93"/>
        <w:contextualSpacing/>
        <w:jc w:val="both"/>
        <w:rPr>
          <w:rFonts w:ascii="Palatino Linotype" w:eastAsia="Calibri" w:hAnsi="Palatino Linotype" w:cs="Tahoma"/>
          <w:bCs/>
          <w:sz w:val="22"/>
          <w:szCs w:val="22"/>
          <w:lang w:eastAsia="en-US"/>
        </w:rPr>
      </w:pPr>
    </w:p>
    <w:p w14:paraId="343B30D3" w14:textId="710273EC" w:rsidR="00D1546B" w:rsidRPr="000761C7" w:rsidRDefault="0043779A"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Puntualizado lo anterior y respecto al cronograma o programa que se está siguiendo para aminorar el riesgo, l</w:t>
      </w:r>
      <w:r w:rsidR="001D521F" w:rsidRPr="000761C7">
        <w:rPr>
          <w:rFonts w:ascii="Palatino Linotype" w:eastAsia="Palatino Linotype" w:hAnsi="Palatino Linotype" w:cs="Palatino Linotype"/>
          <w:sz w:val="22"/>
          <w:szCs w:val="22"/>
        </w:rPr>
        <w:t xml:space="preserve">a Dirección de Infraestructura Urbana refirió la realización de acciones como estabilización del talud, limpieza de caído y conformación de terrapen, anexando evidencia fotográfica; asimismo, de la reunión sostenida con el propietario del terreno particular, Dirección de Protección Civil y Gestión Integral de Riesgo y Transformación Urbana, para atender la situación lo cual acredita con la evidencia fotográfica; sin embargo, </w:t>
      </w:r>
      <w:r w:rsidR="00D42491" w:rsidRPr="000761C7">
        <w:rPr>
          <w:rFonts w:ascii="Palatino Linotype" w:eastAsia="Palatino Linotype" w:hAnsi="Palatino Linotype" w:cs="Palatino Linotype"/>
          <w:sz w:val="22"/>
          <w:szCs w:val="22"/>
        </w:rPr>
        <w:t xml:space="preserve">resulta procedente traer a contexto lo referido por </w:t>
      </w:r>
      <w:r w:rsidR="001D521F" w:rsidRPr="000761C7">
        <w:rPr>
          <w:rFonts w:ascii="Palatino Linotype" w:eastAsia="Palatino Linotype" w:hAnsi="Palatino Linotype" w:cs="Palatino Linotype"/>
          <w:sz w:val="22"/>
          <w:szCs w:val="22"/>
        </w:rPr>
        <w:t xml:space="preserve">el </w:t>
      </w:r>
      <w:r w:rsidR="00D42491" w:rsidRPr="000761C7">
        <w:rPr>
          <w:rFonts w:ascii="Palatino Linotype" w:eastAsia="Palatino Linotype" w:hAnsi="Palatino Linotype" w:cs="Palatino Linotype"/>
          <w:sz w:val="22"/>
          <w:szCs w:val="22"/>
        </w:rPr>
        <w:t xml:space="preserve">Reglamento Interior De La Administración Pública Municipal De Tlalnepantla De Baz, en los términos siguientes: </w:t>
      </w:r>
    </w:p>
    <w:p w14:paraId="14F24A23" w14:textId="77777777" w:rsidR="00D1546B" w:rsidRPr="000761C7" w:rsidRDefault="00D1546B" w:rsidP="008D4B78">
      <w:pPr>
        <w:spacing w:line="360" w:lineRule="auto"/>
        <w:jc w:val="both"/>
        <w:rPr>
          <w:rFonts w:ascii="Palatino Linotype" w:eastAsia="Palatino Linotype" w:hAnsi="Palatino Linotype" w:cs="Palatino Linotype"/>
          <w:sz w:val="22"/>
          <w:szCs w:val="22"/>
        </w:rPr>
      </w:pPr>
    </w:p>
    <w:p w14:paraId="343B5995" w14:textId="532A76FC" w:rsidR="004914A8" w:rsidRPr="000761C7" w:rsidRDefault="004914A8" w:rsidP="008D4B78">
      <w:pPr>
        <w:spacing w:line="276" w:lineRule="auto"/>
        <w:ind w:left="851" w:right="616"/>
        <w:jc w:val="center"/>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D</w:t>
      </w:r>
      <w:r w:rsidRPr="000761C7">
        <w:rPr>
          <w:rFonts w:ascii="Palatino Linotype" w:eastAsia="Palatino Linotype" w:hAnsi="Palatino Linotype" w:cs="Palatino Linotype"/>
          <w:b/>
          <w:bCs/>
          <w:i/>
          <w:iCs/>
          <w:sz w:val="22"/>
          <w:szCs w:val="22"/>
        </w:rPr>
        <w:t>E LA DIRECCIÓN DE INFRAESTRUCTURA URBANA</w:t>
      </w:r>
    </w:p>
    <w:p w14:paraId="52FF0E66" w14:textId="64CC01A2" w:rsidR="004914A8" w:rsidRPr="000761C7" w:rsidRDefault="00D42491"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r w:rsidR="004914A8" w:rsidRPr="000761C7">
        <w:rPr>
          <w:rFonts w:ascii="Palatino Linotype" w:eastAsia="Palatino Linotype" w:hAnsi="Palatino Linotype" w:cs="Palatino Linotype"/>
          <w:b/>
          <w:bCs/>
          <w:i/>
          <w:iCs/>
          <w:sz w:val="22"/>
          <w:szCs w:val="22"/>
        </w:rPr>
        <w:t>ARTÍCULO 431.</w:t>
      </w:r>
      <w:r w:rsidR="004914A8" w:rsidRPr="000761C7">
        <w:rPr>
          <w:rFonts w:ascii="Palatino Linotype" w:eastAsia="Palatino Linotype" w:hAnsi="Palatino Linotype" w:cs="Palatino Linotype"/>
          <w:i/>
          <w:iCs/>
          <w:sz w:val="22"/>
          <w:szCs w:val="22"/>
        </w:rPr>
        <w:t xml:space="preserve"> La persona titular de la Dirección, tiene las siguientes facultades y obligaciones:</w:t>
      </w:r>
    </w:p>
    <w:p w14:paraId="50094D9E" w14:textId="65939F58" w:rsidR="004914A8" w:rsidRPr="000761C7" w:rsidRDefault="004914A8"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0BC092B8" w14:textId="593ECAFB" w:rsidR="004914A8" w:rsidRPr="000761C7" w:rsidRDefault="004914A8"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 xml:space="preserve">XXXV. </w:t>
      </w:r>
      <w:r w:rsidRPr="000761C7">
        <w:rPr>
          <w:rFonts w:ascii="Palatino Linotype" w:eastAsia="Palatino Linotype" w:hAnsi="Palatino Linotype" w:cs="Palatino Linotype"/>
          <w:b/>
          <w:bCs/>
          <w:i/>
          <w:iCs/>
          <w:sz w:val="22"/>
          <w:szCs w:val="22"/>
        </w:rPr>
        <w:t>Atender las peticiones o solicitudes de las y los particulares de manera pronta y expedita,</w:t>
      </w:r>
      <w:r w:rsidRPr="000761C7">
        <w:rPr>
          <w:rFonts w:ascii="Palatino Linotype" w:eastAsia="Palatino Linotype" w:hAnsi="Palatino Linotype" w:cs="Palatino Linotype"/>
          <w:i/>
          <w:iCs/>
          <w:sz w:val="22"/>
          <w:szCs w:val="22"/>
        </w:rPr>
        <w:t xml:space="preserve"> conforme a la normatividad aplicable, así como </w:t>
      </w:r>
      <w:r w:rsidRPr="000761C7">
        <w:rPr>
          <w:rFonts w:ascii="Palatino Linotype" w:eastAsia="Palatino Linotype" w:hAnsi="Palatino Linotype" w:cs="Palatino Linotype"/>
          <w:b/>
          <w:bCs/>
          <w:i/>
          <w:iCs/>
          <w:sz w:val="22"/>
          <w:szCs w:val="22"/>
        </w:rPr>
        <w:t>brindar la atención oportuna a la ciudadanía</w:t>
      </w:r>
      <w:r w:rsidRPr="000761C7">
        <w:rPr>
          <w:rFonts w:ascii="Palatino Linotype" w:eastAsia="Palatino Linotype" w:hAnsi="Palatino Linotype" w:cs="Palatino Linotype"/>
          <w:i/>
          <w:iCs/>
          <w:sz w:val="22"/>
          <w:szCs w:val="22"/>
        </w:rPr>
        <w:t xml:space="preserve"> que realice todo tipo de trámites y gestiones ante la Dirección;</w:t>
      </w:r>
    </w:p>
    <w:p w14:paraId="5FF8EA63" w14:textId="01679E70" w:rsidR="00D42491" w:rsidRPr="000761C7" w:rsidRDefault="00D42491"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3979FA0B" w14:textId="7F64F571" w:rsidR="00D42491" w:rsidRPr="000761C7" w:rsidRDefault="00D42491" w:rsidP="008D4B78">
      <w:pPr>
        <w:spacing w:line="276" w:lineRule="auto"/>
        <w:ind w:left="851" w:right="616"/>
        <w:jc w:val="center"/>
        <w:rPr>
          <w:rFonts w:ascii="Palatino Linotype" w:eastAsia="Palatino Linotype" w:hAnsi="Palatino Linotype" w:cs="Palatino Linotype"/>
          <w:b/>
          <w:bCs/>
          <w:i/>
          <w:iCs/>
          <w:sz w:val="22"/>
          <w:szCs w:val="22"/>
        </w:rPr>
      </w:pPr>
      <w:r w:rsidRPr="000761C7">
        <w:rPr>
          <w:rFonts w:ascii="Palatino Linotype" w:eastAsia="Palatino Linotype" w:hAnsi="Palatino Linotype" w:cs="Palatino Linotype"/>
          <w:b/>
          <w:bCs/>
          <w:i/>
          <w:iCs/>
          <w:sz w:val="22"/>
          <w:szCs w:val="22"/>
        </w:rPr>
        <w:t>DE LA DIRECCIÓN MUNICIPAL DE PROTECCIÓN CIVIL Y GESTIÓN INTEGRAL DE RIESGOS</w:t>
      </w:r>
    </w:p>
    <w:p w14:paraId="4DC8E80D" w14:textId="193B34FE" w:rsidR="00DE3489"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ARTÍCULO 508.</w:t>
      </w:r>
      <w:r w:rsidRPr="000761C7">
        <w:rPr>
          <w:rFonts w:ascii="Palatino Linotype" w:eastAsia="Palatino Linotype" w:hAnsi="Palatino Linotype" w:cs="Palatino Linotype"/>
          <w:i/>
          <w:iCs/>
          <w:sz w:val="22"/>
          <w:szCs w:val="22"/>
        </w:rPr>
        <w:t xml:space="preserve"> La Dirección Municipal de Protección Civil y Gestión Integral de Riesgos contará con una persona titular que será responsable de la conducción, supervisión y ejecución de las funciones establecidas en este reglamento. Para el cumplimiento de sus responsabilidades, contará con las siguientes unidades subordinadas, que actuarán bajo su dirección y supervisión:  </w:t>
      </w:r>
    </w:p>
    <w:p w14:paraId="2AE876DF" w14:textId="77777777" w:rsidR="00DE3489" w:rsidRPr="000761C7" w:rsidRDefault="00DE3489" w:rsidP="008D4B78">
      <w:pPr>
        <w:pStyle w:val="Prrafodelista"/>
        <w:numPr>
          <w:ilvl w:val="0"/>
          <w:numId w:val="35"/>
        </w:numPr>
        <w:spacing w:line="276" w:lineRule="auto"/>
        <w:ind w:left="851" w:right="616" w:firstLine="0"/>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Coordinación de Operación y Emergencias;</w:t>
      </w:r>
    </w:p>
    <w:p w14:paraId="2B8E2B9D" w14:textId="7607CA39" w:rsidR="00DE3489" w:rsidRPr="000761C7" w:rsidRDefault="00DE3489" w:rsidP="008D4B78">
      <w:pPr>
        <w:pStyle w:val="Prrafodelista"/>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6A2423FC" w14:textId="28A1EF8A" w:rsidR="004914A8"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ARTÍCULO 509.</w:t>
      </w:r>
      <w:r w:rsidRPr="000761C7">
        <w:rPr>
          <w:rFonts w:ascii="Palatino Linotype" w:eastAsia="Palatino Linotype" w:hAnsi="Palatino Linotype" w:cs="Palatino Linotype"/>
          <w:i/>
          <w:iCs/>
          <w:sz w:val="22"/>
          <w:szCs w:val="22"/>
        </w:rPr>
        <w:t xml:space="preserve"> La Coordinación de Operación y Emergencias estará bajo la dirección y supervisión de la Dirección Municipal de Protección Civil y Gestión Integral de Riesgos, y tendrá las siguientes facultades y obligaciones:</w:t>
      </w:r>
    </w:p>
    <w:p w14:paraId="21E3618D" w14:textId="7922185B" w:rsidR="004914A8"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220D1CDD" w14:textId="07855A3C" w:rsidR="00D1546B" w:rsidRPr="000761C7" w:rsidRDefault="001D521F"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VIII. Informar permanentemente a la Dirección Municipal sobre las actividades realizadas, necesidades detectadas y oportunidades de mejora en la gestión de emergencias, priorizando la protección de los derechos de las comunidades atendidas;</w:t>
      </w:r>
    </w:p>
    <w:p w14:paraId="18BB056E" w14:textId="6EE13705" w:rsidR="004914A8" w:rsidRPr="000761C7" w:rsidRDefault="004914A8"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1A3B606E" w14:textId="08465435" w:rsidR="00D1546B" w:rsidRPr="000761C7" w:rsidRDefault="004914A8"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XII. Implementar y supervisar la aplicación de protocolos de seguridad en la atención de emergencias</w:t>
      </w:r>
      <w:r w:rsidRPr="000761C7">
        <w:rPr>
          <w:rFonts w:ascii="Palatino Linotype" w:eastAsia="Palatino Linotype" w:hAnsi="Palatino Linotype" w:cs="Palatino Linotype"/>
          <w:i/>
          <w:iCs/>
          <w:sz w:val="22"/>
          <w:szCs w:val="22"/>
        </w:rPr>
        <w:t>, garantizando la correcta ejecución de las operaciones para proteger la integridad de las personas que integran cuerpos operativos y de la ciudadanía;</w:t>
      </w:r>
    </w:p>
    <w:p w14:paraId="5B66285F" w14:textId="295CA82B" w:rsidR="00D1546B"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2532B32B" w14:textId="3D0F27E9" w:rsidR="00DE3489"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 xml:space="preserve">ARTÍCULO 517. Son facultades y Obligaciones la Coordinación de Análisis de Riegos y Monitoreo las siguientes: </w:t>
      </w:r>
    </w:p>
    <w:p w14:paraId="0179A2C8" w14:textId="38C258E2" w:rsidR="00D1546B"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I. Contribuir en la coordinación con autoridades estatales y federales en la determinación de normas sobre prevención, mitigación y restauración en casos de desastres;</w:t>
      </w:r>
    </w:p>
    <w:p w14:paraId="2467FEAE" w14:textId="594B5DB7" w:rsidR="00D1546B" w:rsidRPr="000761C7" w:rsidRDefault="00DE3489" w:rsidP="008D4B78">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II. Supervisar y adecuar permanentemente mecanismos, instrumentos y procedimientos de carácter técnico operativo, de servicios y logística que permitan prevenir y atender la eventualidad de un desastre</w:t>
      </w:r>
      <w:r w:rsidR="00D42491" w:rsidRPr="000761C7">
        <w:rPr>
          <w:rFonts w:ascii="Palatino Linotype" w:eastAsia="Palatino Linotype" w:hAnsi="Palatino Linotype" w:cs="Palatino Linotype"/>
          <w:i/>
          <w:iCs/>
          <w:sz w:val="22"/>
          <w:szCs w:val="22"/>
        </w:rPr>
        <w:t>…”</w:t>
      </w:r>
    </w:p>
    <w:p w14:paraId="22825C5A" w14:textId="77777777" w:rsidR="00166D7A" w:rsidRPr="000761C7" w:rsidRDefault="00166D7A" w:rsidP="008D4B78">
      <w:pPr>
        <w:spacing w:line="360" w:lineRule="auto"/>
        <w:jc w:val="both"/>
        <w:rPr>
          <w:rFonts w:ascii="Palatino Linotype" w:eastAsia="Palatino Linotype" w:hAnsi="Palatino Linotype" w:cs="Palatino Linotype"/>
          <w:sz w:val="22"/>
          <w:szCs w:val="22"/>
        </w:rPr>
      </w:pPr>
    </w:p>
    <w:p w14:paraId="15CBD353" w14:textId="0C42B001" w:rsidR="002575E8" w:rsidRPr="000761C7" w:rsidRDefault="00D42491"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lo anterior se advierte que la Coordinación de Operación y Emergencias de la Dirección Municipal de Protección Civil y Gestión Integral de Riesgos también cuenta con atribuciones para implementar y supervisar la aplicación de protocolos de seguridad en la atención de emergencias; por lo que al no existir un pronunciamiento de la unidad administrativa que también cuenta con atribuciones para conocer del punto de análisis, resulta procedente ordenar </w:t>
      </w:r>
      <w:r w:rsidR="002575E8" w:rsidRPr="000761C7">
        <w:rPr>
          <w:rFonts w:ascii="Palatino Linotype" w:eastAsia="Palatino Linotype" w:hAnsi="Palatino Linotype" w:cs="Palatino Linotype"/>
          <w:sz w:val="22"/>
          <w:szCs w:val="22"/>
        </w:rPr>
        <w:t xml:space="preserve">previa </w:t>
      </w:r>
      <w:r w:rsidRPr="000761C7">
        <w:rPr>
          <w:rFonts w:ascii="Palatino Linotype" w:eastAsia="Palatino Linotype" w:hAnsi="Palatino Linotype" w:cs="Palatino Linotype"/>
          <w:sz w:val="22"/>
          <w:szCs w:val="22"/>
        </w:rPr>
        <w:t>búsqueda exhaustiva y razonable dentro de los archivos de las áreas competentes</w:t>
      </w:r>
      <w:r w:rsidR="002575E8" w:rsidRPr="000761C7">
        <w:rPr>
          <w:rFonts w:ascii="Palatino Linotype" w:eastAsia="Palatino Linotype" w:hAnsi="Palatino Linotype" w:cs="Palatino Linotype"/>
          <w:sz w:val="22"/>
          <w:szCs w:val="22"/>
        </w:rPr>
        <w:t>, la entrega del documento que dé cuenta de las acciones realizadas para aminorar el riesgo o evitar daño al ducto de gas y una prolongación al talud, al nueve de junio de dos mil veinticinco,</w:t>
      </w:r>
      <w:r w:rsidR="002575E8" w:rsidRPr="000761C7">
        <w:rPr>
          <w:rFonts w:ascii="Palatino Linotype" w:eastAsia="Palatino Linotype" w:hAnsi="Palatino Linotype" w:cs="Palatino Linotype"/>
          <w:b/>
          <w:bCs/>
          <w:sz w:val="22"/>
          <w:szCs w:val="22"/>
        </w:rPr>
        <w:t xml:space="preserve"> </w:t>
      </w:r>
      <w:r w:rsidR="002575E8" w:rsidRPr="000761C7">
        <w:rPr>
          <w:rFonts w:ascii="Palatino Linotype" w:eastAsia="Palatino Linotype" w:hAnsi="Palatino Linotype" w:cs="Palatino Linotype"/>
          <w:sz w:val="22"/>
          <w:szCs w:val="22"/>
        </w:rPr>
        <w:t xml:space="preserve">de ser procedente en versión pública. </w:t>
      </w:r>
    </w:p>
    <w:p w14:paraId="2429C193" w14:textId="77777777" w:rsidR="00166D7A" w:rsidRPr="000761C7" w:rsidRDefault="00166D7A" w:rsidP="008D4B78">
      <w:pPr>
        <w:spacing w:line="360" w:lineRule="auto"/>
        <w:jc w:val="both"/>
        <w:rPr>
          <w:rFonts w:ascii="Palatino Linotype" w:eastAsia="Palatino Linotype" w:hAnsi="Palatino Linotype" w:cs="Palatino Linotype"/>
          <w:sz w:val="22"/>
          <w:szCs w:val="22"/>
        </w:rPr>
      </w:pPr>
    </w:p>
    <w:p w14:paraId="062610C9" w14:textId="4F32B726" w:rsidR="00D42491" w:rsidRPr="000761C7" w:rsidRDefault="004211FC" w:rsidP="008D4B78">
      <w:pPr>
        <w:pStyle w:val="Prrafodelista"/>
        <w:numPr>
          <w:ilvl w:val="0"/>
          <w:numId w:val="34"/>
        </w:numPr>
        <w:spacing w:line="360" w:lineRule="auto"/>
        <w:jc w:val="both"/>
        <w:rPr>
          <w:rFonts w:ascii="Palatino Linotype" w:eastAsia="Palatino Linotype" w:hAnsi="Palatino Linotype" w:cs="Palatino Linotype"/>
          <w:b/>
          <w:bCs/>
          <w:sz w:val="22"/>
          <w:szCs w:val="22"/>
        </w:rPr>
      </w:pPr>
      <w:r w:rsidRPr="000761C7">
        <w:rPr>
          <w:rFonts w:ascii="Palatino Linotype" w:eastAsia="Palatino Linotype" w:hAnsi="Palatino Linotype" w:cs="Palatino Linotype"/>
          <w:b/>
          <w:bCs/>
          <w:sz w:val="22"/>
          <w:szCs w:val="22"/>
        </w:rPr>
        <w:t>Del Oxxo ubicado situado justo a un lado de la afectación, el expediente formulado de las licencias de construcción, uso de suelo y licencia de funcionamiento</w:t>
      </w:r>
    </w:p>
    <w:p w14:paraId="5E0FC28D" w14:textId="77777777" w:rsidR="00E175EA" w:rsidRPr="000761C7" w:rsidRDefault="00E175EA" w:rsidP="008D4B78">
      <w:pPr>
        <w:spacing w:line="360" w:lineRule="auto"/>
        <w:jc w:val="both"/>
        <w:rPr>
          <w:rFonts w:ascii="Palatino Linotype" w:hAnsi="Palatino Linotype" w:cs="Tahoma"/>
          <w:bCs/>
          <w:iCs/>
          <w:sz w:val="22"/>
          <w:szCs w:val="22"/>
          <w:lang w:eastAsia="es-ES"/>
        </w:rPr>
      </w:pPr>
      <w:r w:rsidRPr="000761C7">
        <w:rPr>
          <w:rFonts w:ascii="Palatino Linotype" w:hAnsi="Palatino Linotype" w:cs="Tahoma"/>
          <w:bCs/>
          <w:iCs/>
          <w:sz w:val="22"/>
          <w:szCs w:val="22"/>
          <w:lang w:eastAsia="es-ES"/>
        </w:rPr>
        <w:t xml:space="preserve">Respecto al tema, Eduardo López Sosa, Natalia López Sosa. (2014). “Derecho Administrativo Mexicano”. (p. 262), establece que la autorización, la licencia, o el permiso es el acto administrativo por medio de los cuales se otorga a un particular, por un órgano administrativo, la facultad o el derecho para realizar una actividad o para hacer alguna cosa. </w:t>
      </w:r>
    </w:p>
    <w:p w14:paraId="1DA7901D" w14:textId="77777777" w:rsidR="00E175EA" w:rsidRPr="000761C7" w:rsidRDefault="00E175EA" w:rsidP="008D4B78">
      <w:pPr>
        <w:spacing w:line="360" w:lineRule="auto"/>
        <w:jc w:val="both"/>
        <w:rPr>
          <w:rFonts w:ascii="Palatino Linotype" w:hAnsi="Palatino Linotype" w:cs="Tahoma"/>
          <w:bCs/>
          <w:iCs/>
          <w:sz w:val="22"/>
          <w:szCs w:val="22"/>
          <w:lang w:eastAsia="es-ES"/>
        </w:rPr>
      </w:pPr>
    </w:p>
    <w:p w14:paraId="405069CC" w14:textId="78042DD9" w:rsidR="00E175EA" w:rsidRPr="000761C7" w:rsidRDefault="007B1F64" w:rsidP="008D4B78">
      <w:pPr>
        <w:spacing w:line="360" w:lineRule="auto"/>
        <w:jc w:val="both"/>
        <w:rPr>
          <w:rFonts w:ascii="Palatino Linotype" w:hAnsi="Palatino Linotype" w:cs="Tahoma"/>
          <w:bCs/>
          <w:iCs/>
          <w:sz w:val="22"/>
          <w:szCs w:val="22"/>
          <w:lang w:eastAsia="es-ES"/>
        </w:rPr>
      </w:pPr>
      <w:r w:rsidRPr="000761C7">
        <w:rPr>
          <w:rFonts w:ascii="Palatino Linotype" w:hAnsi="Palatino Linotype" w:cs="Tahoma"/>
          <w:bCs/>
          <w:iCs/>
          <w:sz w:val="22"/>
          <w:szCs w:val="22"/>
          <w:lang w:eastAsia="es-ES"/>
        </w:rPr>
        <w:t>En esa tesitura</w:t>
      </w:r>
      <w:r w:rsidR="00E175EA" w:rsidRPr="000761C7">
        <w:rPr>
          <w:rFonts w:ascii="Palatino Linotype" w:hAnsi="Palatino Linotype" w:cs="Tahoma"/>
          <w:bCs/>
          <w:iCs/>
          <w:sz w:val="22"/>
          <w:szCs w:val="22"/>
          <w:lang w:eastAsia="es-ES"/>
        </w:rPr>
        <w:t xml:space="preserve">, </w:t>
      </w:r>
      <w:r w:rsidRPr="000761C7">
        <w:rPr>
          <w:rFonts w:ascii="Palatino Linotype" w:hAnsi="Palatino Linotype" w:cs="Tahoma"/>
          <w:bCs/>
          <w:iCs/>
          <w:sz w:val="22"/>
          <w:szCs w:val="22"/>
          <w:lang w:eastAsia="es-ES"/>
        </w:rPr>
        <w:t xml:space="preserve">respecto a </w:t>
      </w:r>
      <w:r w:rsidR="00E175EA" w:rsidRPr="000761C7">
        <w:rPr>
          <w:rFonts w:ascii="Palatino Linotype" w:hAnsi="Palatino Linotype" w:cs="Tahoma"/>
          <w:bCs/>
          <w:iCs/>
          <w:sz w:val="22"/>
          <w:szCs w:val="22"/>
          <w:lang w:eastAsia="es-ES"/>
        </w:rPr>
        <w:t>las licencias de construcción, se trae a colación el artículo 18.20 del Código Administrativo del Estado de México el cual establece que las licencias de construcción tienen por objeto autorizar:</w:t>
      </w:r>
    </w:p>
    <w:p w14:paraId="67F798F7" w14:textId="77777777" w:rsidR="00E175EA" w:rsidRPr="000761C7" w:rsidRDefault="00E175EA" w:rsidP="008D4B78">
      <w:pPr>
        <w:spacing w:line="360" w:lineRule="auto"/>
        <w:jc w:val="both"/>
        <w:rPr>
          <w:rFonts w:ascii="Palatino Linotype" w:hAnsi="Palatino Linotype" w:cs="Tahoma"/>
          <w:bCs/>
          <w:iCs/>
          <w:sz w:val="22"/>
          <w:szCs w:val="22"/>
          <w:lang w:eastAsia="es-ES"/>
        </w:rPr>
      </w:pPr>
    </w:p>
    <w:p w14:paraId="20B41E1D"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Obra nueva; </w:t>
      </w:r>
    </w:p>
    <w:p w14:paraId="38F404F8"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Ampliación, modificación o reparación que afecte elementos estructurales de la obra existente; </w:t>
      </w:r>
    </w:p>
    <w:p w14:paraId="046F6E0C"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Demolición parcial o total; </w:t>
      </w:r>
    </w:p>
    <w:p w14:paraId="41DD6E91"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Excavación o relleno; </w:t>
      </w:r>
    </w:p>
    <w:p w14:paraId="66E790F5"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Construcción de bardas; </w:t>
      </w:r>
    </w:p>
    <w:p w14:paraId="5CB0F080"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Obras de conexión a las redes de agua potable y drenaje; </w:t>
      </w:r>
    </w:p>
    <w:p w14:paraId="0B07551D"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Modificación del proyecto de una obra autorizada;</w:t>
      </w:r>
    </w:p>
    <w:p w14:paraId="3359019E"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Construcción e instalación de estaciones repetidoras y antenas para radiotelecomunicaciones; </w:t>
      </w:r>
    </w:p>
    <w:p w14:paraId="789FDA32"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 xml:space="preserve">Anuncios publicitarios que requieran de elementos estructurales; y </w:t>
      </w:r>
    </w:p>
    <w:p w14:paraId="27829B2A" w14:textId="77777777" w:rsidR="00E175EA" w:rsidRPr="000761C7" w:rsidRDefault="00E175EA" w:rsidP="008D4B78">
      <w:pPr>
        <w:pStyle w:val="Prrafodelista"/>
        <w:numPr>
          <w:ilvl w:val="0"/>
          <w:numId w:val="36"/>
        </w:numPr>
        <w:spacing w:line="360" w:lineRule="auto"/>
        <w:jc w:val="both"/>
        <w:rPr>
          <w:rFonts w:ascii="Palatino Linotype" w:hAnsi="Palatino Linotype" w:cs="Tahoma"/>
          <w:bCs/>
          <w:iCs/>
          <w:sz w:val="22"/>
          <w:szCs w:val="22"/>
        </w:rPr>
      </w:pPr>
      <w:r w:rsidRPr="000761C7">
        <w:rPr>
          <w:rFonts w:ascii="Palatino Linotype" w:hAnsi="Palatino Linotype" w:cs="Tahoma"/>
          <w:bCs/>
          <w:iCs/>
          <w:sz w:val="22"/>
          <w:szCs w:val="22"/>
        </w:rPr>
        <w:t>Instalaciones o modificaciones de ascensores para personas, montacargas, escaleras mecánicas o cualquier otro mecanismo de transporte electromecánico.</w:t>
      </w:r>
    </w:p>
    <w:p w14:paraId="58875C6B" w14:textId="77777777" w:rsidR="00E175EA" w:rsidRPr="000761C7" w:rsidRDefault="00E175EA" w:rsidP="008D4B78">
      <w:pPr>
        <w:spacing w:line="360" w:lineRule="auto"/>
        <w:jc w:val="both"/>
        <w:rPr>
          <w:rFonts w:ascii="Palatino Linotype" w:hAnsi="Palatino Linotype" w:cs="Tahoma"/>
          <w:bCs/>
          <w:iCs/>
          <w:sz w:val="22"/>
          <w:szCs w:val="22"/>
          <w:lang w:eastAsia="es-ES"/>
        </w:rPr>
      </w:pPr>
    </w:p>
    <w:p w14:paraId="5BF15D9F" w14:textId="77777777" w:rsidR="00E175EA" w:rsidRPr="000761C7" w:rsidRDefault="00E175EA" w:rsidP="008D4B78">
      <w:pPr>
        <w:spacing w:line="360" w:lineRule="auto"/>
        <w:jc w:val="both"/>
        <w:rPr>
          <w:rFonts w:ascii="Palatino Linotype" w:hAnsi="Palatino Linotype" w:cs="Tahoma"/>
          <w:bCs/>
          <w:iCs/>
          <w:sz w:val="22"/>
          <w:szCs w:val="22"/>
          <w:lang w:eastAsia="es-ES"/>
        </w:rPr>
      </w:pPr>
      <w:r w:rsidRPr="000761C7">
        <w:rPr>
          <w:rFonts w:ascii="Palatino Linotype" w:hAnsi="Palatino Linotype" w:cs="Tahoma"/>
          <w:bCs/>
          <w:iCs/>
          <w:sz w:val="22"/>
          <w:szCs w:val="22"/>
          <w:lang w:eastAsia="es-ES"/>
        </w:rPr>
        <w:t>Además, refiere que la autoridad municipal que emita la licencia de construcción deberá revisar que en el proyecto que autoriza se observen las disposiciones de este Libro, las Normas Técnicas y demás disposiciones jurídicas aplicables y deberá otorgar o negar la misma.</w:t>
      </w:r>
    </w:p>
    <w:p w14:paraId="55A1740D" w14:textId="77777777" w:rsidR="00E175EA" w:rsidRPr="000761C7" w:rsidRDefault="00E175EA" w:rsidP="008D4B78">
      <w:pPr>
        <w:spacing w:line="360" w:lineRule="auto"/>
        <w:jc w:val="both"/>
        <w:rPr>
          <w:rFonts w:ascii="Palatino Linotype" w:hAnsi="Palatino Linotype" w:cs="Tahoma"/>
          <w:bCs/>
          <w:iCs/>
          <w:sz w:val="22"/>
          <w:szCs w:val="22"/>
          <w:lang w:eastAsia="es-ES"/>
        </w:rPr>
      </w:pPr>
    </w:p>
    <w:p w14:paraId="2DEE0804" w14:textId="77777777" w:rsidR="00E175EA" w:rsidRPr="000761C7" w:rsidRDefault="00E175EA" w:rsidP="008D4B78">
      <w:pPr>
        <w:spacing w:line="360" w:lineRule="auto"/>
        <w:jc w:val="both"/>
        <w:rPr>
          <w:rFonts w:ascii="Palatino Linotype" w:hAnsi="Palatino Linotype" w:cs="Tahoma"/>
          <w:bCs/>
          <w:iCs/>
          <w:sz w:val="22"/>
          <w:szCs w:val="22"/>
          <w:lang w:eastAsia="es-ES"/>
        </w:rPr>
      </w:pPr>
      <w:r w:rsidRPr="000761C7">
        <w:rPr>
          <w:rFonts w:ascii="Palatino Linotype" w:hAnsi="Palatino Linotype" w:cs="Tahoma"/>
          <w:bCs/>
          <w:iCs/>
          <w:sz w:val="22"/>
          <w:szCs w:val="22"/>
          <w:lang w:eastAsia="es-ES"/>
        </w:rPr>
        <w:t>En ese mismo orden de ideas, el artículo 96 sexies de la Ley Orgánica Municipal del Estado de México, establece que el Director de Desarrollo Urbano o el Titular de la Unidad Administrativa equivalente, dentro de sus atribuciones tiene la de analizar las cédulas informativas de zonificación, licencias de uso de suelo y licencias de construcción.</w:t>
      </w:r>
    </w:p>
    <w:p w14:paraId="1FB64D82" w14:textId="77777777" w:rsidR="00E175EA" w:rsidRPr="000761C7" w:rsidRDefault="00E175EA" w:rsidP="008D4B78">
      <w:pPr>
        <w:spacing w:line="360" w:lineRule="auto"/>
        <w:jc w:val="both"/>
        <w:rPr>
          <w:rFonts w:ascii="Palatino Linotype" w:hAnsi="Palatino Linotype" w:cs="Tahoma"/>
          <w:bCs/>
          <w:iCs/>
          <w:sz w:val="22"/>
          <w:szCs w:val="22"/>
          <w:lang w:eastAsia="es-ES"/>
        </w:rPr>
      </w:pPr>
    </w:p>
    <w:p w14:paraId="1931C2AA" w14:textId="6BC7111B" w:rsidR="007B1F64" w:rsidRPr="000761C7" w:rsidRDefault="007B1F64" w:rsidP="008D4B78">
      <w:pPr>
        <w:spacing w:line="360" w:lineRule="auto"/>
        <w:jc w:val="both"/>
        <w:rPr>
          <w:rFonts w:ascii="Palatino Linotype" w:eastAsia="Palatino Linotype" w:hAnsi="Palatino Linotype" w:cs="Palatino Linotype"/>
          <w:sz w:val="22"/>
          <w:szCs w:val="22"/>
        </w:rPr>
      </w:pPr>
      <w:r w:rsidRPr="000761C7">
        <w:rPr>
          <w:rFonts w:ascii="Palatino Linotype" w:hAnsi="Palatino Linotype" w:cs="Tahoma"/>
          <w:bCs/>
          <w:sz w:val="22"/>
          <w:szCs w:val="22"/>
          <w:lang w:val="es-ES_tradnl" w:eastAsia="es-ES"/>
        </w:rPr>
        <w:t xml:space="preserve">Ahora bien, respecto a las licencias de funcionamiento, </w:t>
      </w:r>
      <w:r w:rsidRPr="000761C7">
        <w:rPr>
          <w:rFonts w:ascii="Palatino Linotype" w:eastAsia="Palatino Linotype" w:hAnsi="Palatino Linotype" w:cs="Palatino Linotype"/>
          <w:sz w:val="22"/>
          <w:szCs w:val="22"/>
        </w:rPr>
        <w:t xml:space="preserve">es el acto administrativo que emite la autoridad, por el cual autoriza a una persona físico o jurídica colectiva a desarrollar actividades económicas de bajo riesgo. </w:t>
      </w:r>
    </w:p>
    <w:p w14:paraId="2505BF36" w14:textId="77777777" w:rsidR="007B1F64" w:rsidRPr="000761C7" w:rsidRDefault="007B1F64" w:rsidP="008D4B78">
      <w:pPr>
        <w:spacing w:line="360" w:lineRule="auto"/>
        <w:ind w:right="49"/>
        <w:jc w:val="both"/>
        <w:rPr>
          <w:rFonts w:ascii="Palatino Linotype" w:eastAsia="Palatino Linotype" w:hAnsi="Palatino Linotype" w:cs="Palatino Linotype"/>
          <w:sz w:val="22"/>
          <w:szCs w:val="22"/>
        </w:rPr>
      </w:pPr>
    </w:p>
    <w:p w14:paraId="68855115" w14:textId="77777777" w:rsidR="007B1F64" w:rsidRPr="000761C7" w:rsidRDefault="007B1F64"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En ese sentido, de conformidad con los artículos 31, fracción XXIV Quinqués, 48 y 96 Quárter de la Ley Orgánica Municipal del Estado de México, es una atribución de los ayuntamientos lo siguiente:</w:t>
      </w:r>
    </w:p>
    <w:p w14:paraId="5D8483FE" w14:textId="77777777" w:rsidR="007B1F64" w:rsidRPr="000761C7" w:rsidRDefault="007B1F64" w:rsidP="008D4B78">
      <w:pPr>
        <w:spacing w:line="276" w:lineRule="auto"/>
        <w:ind w:left="567" w:right="560"/>
        <w:rPr>
          <w:rFonts w:ascii="Palatino Linotype" w:hAnsi="Palatino Linotype"/>
          <w:b/>
          <w:i/>
          <w:sz w:val="22"/>
          <w:szCs w:val="22"/>
        </w:rPr>
      </w:pPr>
    </w:p>
    <w:p w14:paraId="3FC8A0A8"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w:t>
      </w:r>
      <w:r w:rsidRPr="000761C7">
        <w:rPr>
          <w:rFonts w:ascii="Palatino Linotype" w:hAnsi="Palatino Linotype"/>
          <w:b/>
          <w:i/>
          <w:sz w:val="22"/>
          <w:szCs w:val="22"/>
        </w:rPr>
        <w:t>Artículo 31.-</w:t>
      </w:r>
      <w:r w:rsidRPr="000761C7">
        <w:rPr>
          <w:rFonts w:ascii="Palatino Linotype" w:hAnsi="Palatino Linotype"/>
          <w:i/>
          <w:sz w:val="22"/>
          <w:szCs w:val="22"/>
        </w:rPr>
        <w:t xml:space="preserve"> Son atribuciones de los ayuntamientos:</w:t>
      </w:r>
    </w:p>
    <w:p w14:paraId="0EC830C4"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w:t>
      </w:r>
    </w:p>
    <w:p w14:paraId="3103799D"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b/>
          <w:i/>
          <w:sz w:val="22"/>
          <w:szCs w:val="22"/>
        </w:rPr>
        <w:t>XXIV. Quinques.</w:t>
      </w:r>
      <w:r w:rsidRPr="000761C7">
        <w:rPr>
          <w:rFonts w:ascii="Palatino Linotype" w:hAnsi="Palatino Linotype"/>
          <w:i/>
          <w:sz w:val="22"/>
          <w:szCs w:val="22"/>
        </w:rPr>
        <w:t xml:space="preserve"> Otorgar licencia de funcionamiento, previa presentación del Dictamen de Giro, a las unidades económicas que tengan como actividad complementaria o principal la venta de bebidas alcohólicas. Esta licencia tendrá una vigencia de cinco años y deberá ser refrendada de manera anual, con independencia de que puedan ser sujetos de visitas de verificación para constatar el cumplimiento de las disposiciones jurídicas aplicables. </w:t>
      </w:r>
    </w:p>
    <w:p w14:paraId="6D5D4E87"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 xml:space="preserve">Una vez presentado el Dictamen de Giro aprobado, se expedirá la licencia de funcionamiento en un plazo no mayor a diez días hábiles. </w:t>
      </w:r>
    </w:p>
    <w:p w14:paraId="2F9A90B9"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Para el refrendo anual no es necesario obtener un nuevo Dictamen de Giro siempre y cuando, no se modifiquen la superficie de la unidad económica, su aforo o su actividad económica;</w:t>
      </w:r>
    </w:p>
    <w:p w14:paraId="57AED076" w14:textId="77777777" w:rsidR="007B1F64" w:rsidRPr="000761C7" w:rsidRDefault="007B1F64" w:rsidP="008D4B78">
      <w:pPr>
        <w:spacing w:line="276" w:lineRule="auto"/>
        <w:ind w:left="851" w:right="616"/>
        <w:jc w:val="both"/>
        <w:rPr>
          <w:rFonts w:ascii="Palatino Linotype" w:hAnsi="Palatino Linotype" w:cs="Arial"/>
          <w:i/>
          <w:sz w:val="22"/>
          <w:szCs w:val="22"/>
        </w:rPr>
      </w:pPr>
      <w:r w:rsidRPr="000761C7">
        <w:rPr>
          <w:rFonts w:ascii="Palatino Linotype" w:hAnsi="Palatino Linotype" w:cs="Arial"/>
          <w:b/>
          <w:i/>
          <w:sz w:val="22"/>
          <w:szCs w:val="22"/>
        </w:rPr>
        <w:t>Artículo 48.-</w:t>
      </w:r>
      <w:r w:rsidRPr="000761C7">
        <w:rPr>
          <w:rFonts w:ascii="Palatino Linotype" w:hAnsi="Palatino Linotype" w:cs="Arial"/>
          <w:i/>
          <w:sz w:val="22"/>
          <w:szCs w:val="22"/>
        </w:rPr>
        <w:t xml:space="preserve"> El presidente municipal tiene las siguientes atribuciones:</w:t>
      </w:r>
      <w:r w:rsidRPr="000761C7">
        <w:rPr>
          <w:rFonts w:ascii="Palatino Linotype" w:hAnsi="Palatino Linotype" w:cs="Arial"/>
          <w:i/>
          <w:sz w:val="22"/>
          <w:szCs w:val="22"/>
        </w:rPr>
        <w:cr/>
        <w:t>….</w:t>
      </w:r>
    </w:p>
    <w:p w14:paraId="6880351A"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b/>
          <w:i/>
          <w:sz w:val="22"/>
          <w:szCs w:val="22"/>
        </w:rPr>
        <w:t>VI Bis.</w:t>
      </w:r>
      <w:r w:rsidRPr="000761C7">
        <w:rPr>
          <w:rFonts w:ascii="Palatino Linotype" w:hAnsi="Palatino Linotype"/>
          <w:i/>
          <w:sz w:val="22"/>
          <w:szCs w:val="22"/>
        </w:rPr>
        <w:t xml:space="preserve"> Expedir, previo acuerdo del Ayuntamiento, la licencia del establecimiento mercantil que autorice o permita la venta de bebidas alcohólicas, en un plazo no mayor a tres días hábiles, contados a partir de que sea emitida la autorización del Ayuntamiento;</w:t>
      </w:r>
    </w:p>
    <w:p w14:paraId="1982186A" w14:textId="77777777" w:rsidR="007B1F64" w:rsidRPr="000761C7" w:rsidRDefault="007B1F64" w:rsidP="008D4B78">
      <w:pPr>
        <w:spacing w:line="276" w:lineRule="auto"/>
        <w:ind w:left="851" w:right="616"/>
        <w:jc w:val="both"/>
        <w:rPr>
          <w:rFonts w:ascii="Palatino Linotype" w:hAnsi="Palatino Linotype" w:cs="Arial"/>
          <w:i/>
          <w:sz w:val="22"/>
          <w:szCs w:val="22"/>
        </w:rPr>
      </w:pPr>
      <w:r w:rsidRPr="000761C7">
        <w:rPr>
          <w:rFonts w:ascii="Palatino Linotype" w:hAnsi="Palatino Linotype" w:cs="Arial"/>
          <w:b/>
          <w:i/>
          <w:sz w:val="22"/>
          <w:szCs w:val="22"/>
        </w:rPr>
        <w:t>Artículo 96 Quáter.-</w:t>
      </w:r>
      <w:r w:rsidRPr="000761C7">
        <w:rPr>
          <w:rFonts w:ascii="Palatino Linotype" w:hAnsi="Palatino Linotype" w:cs="Arial"/>
          <w:i/>
          <w:sz w:val="22"/>
          <w:szCs w:val="22"/>
        </w:rPr>
        <w:t xml:space="preserve"> El Titular de la Dirección de Desarrollo Económico Municipal o el Titular de la Unidad Administrativa equivalente, tiene las siguientes atribuciones:</w:t>
      </w:r>
    </w:p>
    <w:p w14:paraId="2EEF588D" w14:textId="77777777" w:rsidR="007B1F64" w:rsidRPr="000761C7" w:rsidRDefault="007B1F64" w:rsidP="008D4B78">
      <w:pPr>
        <w:spacing w:line="276" w:lineRule="auto"/>
        <w:ind w:left="851" w:right="616"/>
        <w:jc w:val="both"/>
        <w:rPr>
          <w:rFonts w:ascii="Palatino Linotype" w:hAnsi="Palatino Linotype" w:cs="Arial"/>
          <w:i/>
          <w:sz w:val="22"/>
          <w:szCs w:val="22"/>
        </w:rPr>
      </w:pPr>
      <w:r w:rsidRPr="000761C7">
        <w:rPr>
          <w:rFonts w:ascii="Palatino Linotype" w:hAnsi="Palatino Linotype" w:cs="Arial"/>
          <w:i/>
          <w:sz w:val="22"/>
          <w:szCs w:val="22"/>
        </w:rPr>
        <w:t>….</w:t>
      </w:r>
    </w:p>
    <w:p w14:paraId="2F24DBFC"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 xml:space="preserve">XIX. Operar y actualizar el Registro Municipal de Unidades Económicas de los permisos o licencias de funcionamiento otorgadas a las unidades económicas respectivas, así como remitir dentro de los cinco días hábiles siguientes los datos generados al Sistema que al efecto integre la Secretaría de Desarrollo Económico, a la Secretaría de Seguridad y a la Fiscalía General de Justicia del Estado de México, la información respectiva; </w:t>
      </w:r>
    </w:p>
    <w:p w14:paraId="34182651" w14:textId="77777777" w:rsidR="007B1F64" w:rsidRPr="000761C7" w:rsidRDefault="007B1F64" w:rsidP="008D4B78">
      <w:pPr>
        <w:spacing w:line="276" w:lineRule="auto"/>
        <w:ind w:left="851" w:right="616"/>
        <w:jc w:val="both"/>
        <w:rPr>
          <w:rFonts w:ascii="Palatino Linotype" w:hAnsi="Palatino Linotype"/>
          <w:i/>
          <w:sz w:val="22"/>
          <w:szCs w:val="22"/>
        </w:rPr>
      </w:pPr>
      <w:r w:rsidRPr="000761C7">
        <w:rPr>
          <w:rFonts w:ascii="Palatino Linotype" w:hAnsi="Palatino Linotype"/>
          <w:i/>
          <w:sz w:val="22"/>
          <w:szCs w:val="22"/>
        </w:rPr>
        <w:t>XX. Crear y actualizar el Registro de las Unidades Económicas que cuenten con el Dictamen de Giro, para la solicitud o refrendo de las licencias de funcionamiento;</w:t>
      </w:r>
    </w:p>
    <w:p w14:paraId="1D82CE1D" w14:textId="77777777" w:rsidR="007B1F64" w:rsidRPr="000761C7" w:rsidRDefault="007B1F64" w:rsidP="008D4B78">
      <w:pPr>
        <w:spacing w:line="276" w:lineRule="auto"/>
        <w:ind w:left="851" w:right="616"/>
        <w:jc w:val="both"/>
        <w:rPr>
          <w:rFonts w:ascii="Palatino Linotype" w:hAnsi="Palatino Linotype" w:cs="Arial"/>
          <w:b/>
          <w:bCs/>
          <w:i/>
          <w:sz w:val="22"/>
          <w:szCs w:val="22"/>
        </w:rPr>
      </w:pPr>
      <w:r w:rsidRPr="000761C7">
        <w:rPr>
          <w:rFonts w:ascii="Palatino Linotype" w:hAnsi="Palatino Linotype"/>
          <w:i/>
          <w:sz w:val="22"/>
          <w:szCs w:val="22"/>
        </w:rPr>
        <w:t>…”</w:t>
      </w:r>
    </w:p>
    <w:p w14:paraId="180EEC29" w14:textId="77777777" w:rsidR="007B1F64" w:rsidRPr="000761C7" w:rsidRDefault="007B1F64" w:rsidP="008D4B78">
      <w:pPr>
        <w:spacing w:line="360" w:lineRule="auto"/>
        <w:ind w:right="49"/>
        <w:jc w:val="both"/>
        <w:rPr>
          <w:rFonts w:ascii="Palatino Linotype" w:eastAsia="Palatino Linotype" w:hAnsi="Palatino Linotype" w:cs="Palatino Linotype"/>
          <w:sz w:val="22"/>
          <w:szCs w:val="22"/>
        </w:rPr>
      </w:pPr>
    </w:p>
    <w:p w14:paraId="04676369" w14:textId="3F579921" w:rsidR="008638CB" w:rsidRPr="000761C7" w:rsidRDefault="008638CB"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En lo que respecta al Reglamento Interior del Ayuntamiento de Tlalnepantla de Baz</w:t>
      </w:r>
      <w:r w:rsidR="00166D7A"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sz w:val="22"/>
          <w:szCs w:val="22"/>
        </w:rPr>
        <w:t xml:space="preserve">se establece lo siguiente: </w:t>
      </w:r>
    </w:p>
    <w:p w14:paraId="0D5D54DE" w14:textId="77777777" w:rsidR="008638CB" w:rsidRPr="000761C7" w:rsidRDefault="008638CB" w:rsidP="008D4B78">
      <w:pPr>
        <w:spacing w:line="360" w:lineRule="auto"/>
        <w:ind w:right="49"/>
        <w:jc w:val="both"/>
        <w:rPr>
          <w:rFonts w:ascii="Palatino Linotype" w:eastAsia="Palatino Linotype" w:hAnsi="Palatino Linotype" w:cs="Palatino Linotype"/>
          <w:sz w:val="22"/>
          <w:szCs w:val="22"/>
        </w:rPr>
      </w:pPr>
    </w:p>
    <w:p w14:paraId="333C266A" w14:textId="77777777" w:rsidR="00523751" w:rsidRPr="000761C7" w:rsidRDefault="008638CB" w:rsidP="008D4B78">
      <w:pPr>
        <w:spacing w:line="276" w:lineRule="auto"/>
        <w:ind w:left="851" w:right="843"/>
        <w:jc w:val="center"/>
        <w:rPr>
          <w:rFonts w:ascii="Palatino Linotype" w:hAnsi="Palatino Linotype"/>
          <w:b/>
          <w:i/>
          <w:sz w:val="22"/>
          <w:szCs w:val="22"/>
        </w:rPr>
      </w:pPr>
      <w:r w:rsidRPr="000761C7">
        <w:rPr>
          <w:rFonts w:ascii="Palatino Linotype" w:hAnsi="Palatino Linotype"/>
          <w:i/>
          <w:sz w:val="22"/>
          <w:szCs w:val="22"/>
        </w:rPr>
        <w:t>“</w:t>
      </w:r>
      <w:r w:rsidR="00523751" w:rsidRPr="000761C7">
        <w:rPr>
          <w:rFonts w:ascii="Palatino Linotype" w:hAnsi="Palatino Linotype"/>
          <w:b/>
          <w:i/>
          <w:sz w:val="22"/>
          <w:szCs w:val="22"/>
        </w:rPr>
        <w:t>DE LA DIRECCIÓN DE PROMOCIÓN ECONÓMICA</w:t>
      </w:r>
    </w:p>
    <w:p w14:paraId="00669D90" w14:textId="63F3A583" w:rsidR="00523751"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ARTÍCULO 298.</w:t>
      </w:r>
      <w:r w:rsidRPr="000761C7">
        <w:rPr>
          <w:rFonts w:ascii="Palatino Linotype" w:hAnsi="Palatino Linotype"/>
          <w:i/>
          <w:sz w:val="22"/>
          <w:szCs w:val="22"/>
        </w:rPr>
        <w:t xml:space="preserve"> Para el despacho de los asuntos de su competencia, la Dirección de Promoción Económica, tendrá las siguientes facultades y obligaciones:</w:t>
      </w:r>
    </w:p>
    <w:p w14:paraId="03780CC6" w14:textId="75F67F59" w:rsidR="00523751"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w:t>
      </w:r>
    </w:p>
    <w:p w14:paraId="1449A118" w14:textId="74E16789" w:rsidR="00523751"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XIX. Supervisar la actividad en los mercados públicos, tianguis y comercio en vía pública, otorgando las autorizaciones para el desarrollo de las actividades comerciales en estricto apego al derecho de accesibilidad de las personas habitantes del Municipio;</w:t>
      </w:r>
    </w:p>
    <w:p w14:paraId="76CBAC14" w14:textId="051C9EE5" w:rsidR="00523751"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w:t>
      </w:r>
    </w:p>
    <w:p w14:paraId="5D62635C" w14:textId="129147A4" w:rsidR="00523751"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 xml:space="preserve">XXV. Autorizar </w:t>
      </w:r>
      <w:r w:rsidRPr="000761C7">
        <w:rPr>
          <w:rFonts w:ascii="Palatino Linotype" w:hAnsi="Palatino Linotype"/>
          <w:i/>
          <w:sz w:val="22"/>
          <w:szCs w:val="22"/>
        </w:rPr>
        <w:t xml:space="preserve">a través de la Subdirección del Centro de Atención Empresarial de Tlalnepantla de Baz CAET, </w:t>
      </w:r>
      <w:r w:rsidRPr="000761C7">
        <w:rPr>
          <w:rFonts w:ascii="Palatino Linotype" w:hAnsi="Palatino Linotype"/>
          <w:b/>
          <w:i/>
          <w:sz w:val="22"/>
          <w:szCs w:val="22"/>
        </w:rPr>
        <w:t>las licencias de funcionamiento a todo establecimiento en el que se realicen actividades comerciales,</w:t>
      </w:r>
      <w:r w:rsidRPr="000761C7">
        <w:rPr>
          <w:rFonts w:ascii="Palatino Linotype" w:hAnsi="Palatino Linotype"/>
          <w:i/>
          <w:sz w:val="22"/>
          <w:szCs w:val="22"/>
        </w:rPr>
        <w:t xml:space="preserve"> industriales o de prestación de servicios, con estricto apego a la normatividad aplicable y específicamente, al Reglamento correspondiente; observando además, lo que establece el catálogo de actividades empresariales reguladas y desreguladas y, en forma supletoria, el catálogo mexiquense de actividades industriales, comerciales y de servicios de bajo riesgo; y demás ordenamientos jurídicos aplicables;</w:t>
      </w:r>
    </w:p>
    <w:p w14:paraId="675E1E00" w14:textId="77777777" w:rsidR="00523751" w:rsidRPr="000761C7" w:rsidRDefault="00523751" w:rsidP="008D4B78">
      <w:pPr>
        <w:spacing w:line="276" w:lineRule="auto"/>
        <w:ind w:left="851" w:right="843"/>
        <w:jc w:val="center"/>
        <w:rPr>
          <w:rFonts w:ascii="Palatino Linotype" w:hAnsi="Palatino Linotype"/>
          <w:i/>
          <w:sz w:val="22"/>
          <w:szCs w:val="22"/>
        </w:rPr>
      </w:pPr>
    </w:p>
    <w:p w14:paraId="4E8E6766" w14:textId="7BB740AD" w:rsidR="008638CB" w:rsidRPr="000761C7" w:rsidRDefault="008638CB" w:rsidP="008D4B78">
      <w:pPr>
        <w:spacing w:line="276" w:lineRule="auto"/>
        <w:ind w:left="851" w:right="843"/>
        <w:jc w:val="center"/>
        <w:rPr>
          <w:rFonts w:ascii="Palatino Linotype" w:hAnsi="Palatino Linotype"/>
          <w:i/>
          <w:sz w:val="22"/>
          <w:szCs w:val="22"/>
        </w:rPr>
      </w:pPr>
      <w:r w:rsidRPr="000761C7">
        <w:rPr>
          <w:rFonts w:ascii="Palatino Linotype" w:hAnsi="Palatino Linotype"/>
          <w:b/>
          <w:i/>
          <w:sz w:val="22"/>
          <w:szCs w:val="22"/>
        </w:rPr>
        <w:t>DE LA DIRECCIÓN DE TRANSFORMACIÓN URBANA</w:t>
      </w:r>
    </w:p>
    <w:p w14:paraId="4A085EF7" w14:textId="117E86D4" w:rsidR="008638CB" w:rsidRPr="000761C7" w:rsidRDefault="008638CB"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 xml:space="preserve">ARTÍCULO 386. </w:t>
      </w:r>
      <w:r w:rsidRPr="000761C7">
        <w:rPr>
          <w:rFonts w:ascii="Palatino Linotype" w:hAnsi="Palatino Linotype"/>
          <w:i/>
          <w:sz w:val="22"/>
          <w:szCs w:val="22"/>
        </w:rPr>
        <w:t xml:space="preserve">La Dirección tendrá las siguientes funciones, atribuciones y obligaciones: </w:t>
      </w:r>
    </w:p>
    <w:p w14:paraId="3E30194D" w14:textId="69507ECE" w:rsidR="008638CB" w:rsidRPr="000761C7" w:rsidRDefault="008638CB"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 xml:space="preserve">… </w:t>
      </w:r>
    </w:p>
    <w:p w14:paraId="22C7FE01" w14:textId="73A928C6" w:rsidR="008638CB" w:rsidRPr="000761C7" w:rsidRDefault="008638CB"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VI. Proponer los cambios de uso de suelo, densidad, coeficiente de ocupación, coeficiente de utilización y alturas de edificaciones y en su caso autorizar los mismos;</w:t>
      </w:r>
    </w:p>
    <w:p w14:paraId="3B8E1BB5" w14:textId="53CED45A" w:rsidR="008638CB" w:rsidRPr="000761C7" w:rsidRDefault="008638CB"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w:t>
      </w:r>
    </w:p>
    <w:p w14:paraId="501D9BD2" w14:textId="2F928368" w:rsidR="008638CB" w:rsidRPr="000761C7" w:rsidRDefault="008638CB"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XIII. Emitir visto bueno para la autorización de las licencias de construcción y de uso específico del suelo,</w:t>
      </w:r>
      <w:r w:rsidRPr="000761C7">
        <w:rPr>
          <w:rFonts w:ascii="Palatino Linotype" w:hAnsi="Palatino Linotype"/>
          <w:i/>
          <w:sz w:val="22"/>
          <w:szCs w:val="22"/>
        </w:rPr>
        <w:t xml:space="preserve"> así como de las constancias de alineamiento, número oficial, de regularización, de construcción, cédulas informativas de zonificación; así como autorizaciones de demolición, rellenos o movimientos de tierra, excavación, anuncios y espectaculares y las demás de su competencia en los términos de las leyes y ordenamientos reglamentarios;</w:t>
      </w:r>
    </w:p>
    <w:p w14:paraId="56476435" w14:textId="7CDB2AD5" w:rsidR="008638CB"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i/>
          <w:sz w:val="22"/>
          <w:szCs w:val="22"/>
        </w:rPr>
        <w:t>…</w:t>
      </w:r>
    </w:p>
    <w:p w14:paraId="6C96C960" w14:textId="1373681F" w:rsidR="008638CB" w:rsidRPr="000761C7" w:rsidRDefault="00523751" w:rsidP="008D4B78">
      <w:pPr>
        <w:spacing w:line="276" w:lineRule="auto"/>
        <w:ind w:left="851" w:right="843"/>
        <w:jc w:val="both"/>
        <w:rPr>
          <w:rFonts w:ascii="Palatino Linotype" w:hAnsi="Palatino Linotype"/>
          <w:i/>
          <w:sz w:val="22"/>
          <w:szCs w:val="22"/>
        </w:rPr>
      </w:pPr>
      <w:r w:rsidRPr="000761C7">
        <w:rPr>
          <w:rFonts w:ascii="Palatino Linotype" w:hAnsi="Palatino Linotype"/>
          <w:b/>
          <w:i/>
          <w:sz w:val="22"/>
          <w:szCs w:val="22"/>
        </w:rPr>
        <w:t>XXII. Conceder las autorizaciones, permisos, licencias,</w:t>
      </w:r>
      <w:r w:rsidRPr="000761C7">
        <w:rPr>
          <w:rFonts w:ascii="Palatino Linotype" w:hAnsi="Palatino Linotype"/>
          <w:i/>
          <w:sz w:val="22"/>
          <w:szCs w:val="22"/>
        </w:rPr>
        <w:t xml:space="preserve"> cédulas informativas de zonificación y otros actos administrativos correspondientes a sus áreas subalternas, competencia de la Dirección de Transformación Urbana;…</w:t>
      </w:r>
      <w:r w:rsidR="008638CB" w:rsidRPr="000761C7">
        <w:rPr>
          <w:rFonts w:ascii="Palatino Linotype" w:hAnsi="Palatino Linotype"/>
          <w:i/>
          <w:sz w:val="22"/>
          <w:szCs w:val="22"/>
        </w:rPr>
        <w:t>”</w:t>
      </w:r>
    </w:p>
    <w:p w14:paraId="6FB8592A" w14:textId="77777777" w:rsidR="008638CB" w:rsidRPr="000761C7" w:rsidRDefault="008638CB" w:rsidP="008D4B78">
      <w:pPr>
        <w:spacing w:line="276" w:lineRule="auto"/>
        <w:ind w:left="851" w:right="843"/>
        <w:jc w:val="both"/>
        <w:rPr>
          <w:rFonts w:ascii="Palatino Linotype" w:eastAsia="Palatino Linotype" w:hAnsi="Palatino Linotype" w:cs="Palatino Linotype"/>
          <w:i/>
          <w:sz w:val="22"/>
          <w:szCs w:val="22"/>
        </w:rPr>
      </w:pPr>
      <w:r w:rsidRPr="000761C7">
        <w:rPr>
          <w:rFonts w:ascii="Palatino Linotype" w:hAnsi="Palatino Linotype"/>
          <w:i/>
          <w:sz w:val="22"/>
          <w:szCs w:val="22"/>
        </w:rPr>
        <w:t>(Énfasis Añadido)</w:t>
      </w:r>
    </w:p>
    <w:p w14:paraId="0E4192AD" w14:textId="77777777" w:rsidR="008638CB" w:rsidRPr="000761C7" w:rsidRDefault="008638CB" w:rsidP="008D4B78">
      <w:pPr>
        <w:spacing w:line="360" w:lineRule="auto"/>
        <w:ind w:right="49"/>
        <w:jc w:val="both"/>
        <w:rPr>
          <w:rFonts w:ascii="Palatino Linotype" w:eastAsia="Palatino Linotype" w:hAnsi="Palatino Linotype" w:cs="Palatino Linotype"/>
          <w:sz w:val="22"/>
          <w:szCs w:val="22"/>
        </w:rPr>
      </w:pPr>
    </w:p>
    <w:p w14:paraId="79CA429B" w14:textId="54AD75D4" w:rsidR="008638CB" w:rsidRPr="000761C7" w:rsidRDefault="008638CB"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lo anterior, se colige que,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cuenta con facultades, atribuciones y competencia para generar, administrar y poseer la información solicitada, debido a que cuenta con unidades administrativas que de conformidad con sus funciones conocen de la emisión de licencias de construcción y funcionamiento; así como la integración de sus expedientes, a saber, la Dirección de Promoción Económica y la Dirección de Transformación Urbana. </w:t>
      </w:r>
    </w:p>
    <w:p w14:paraId="5F6A1D95" w14:textId="77777777" w:rsidR="008638CB" w:rsidRPr="000761C7" w:rsidRDefault="008638CB" w:rsidP="008D4B78">
      <w:pPr>
        <w:spacing w:line="360" w:lineRule="auto"/>
        <w:jc w:val="both"/>
        <w:rPr>
          <w:rFonts w:ascii="Palatino Linotype" w:hAnsi="Palatino Linotype" w:cs="Arial"/>
          <w:sz w:val="22"/>
          <w:szCs w:val="22"/>
        </w:rPr>
      </w:pPr>
    </w:p>
    <w:p w14:paraId="04FDBEEA" w14:textId="7BEFD997" w:rsidR="008638CB" w:rsidRPr="000761C7" w:rsidRDefault="008638CB" w:rsidP="008D4B78">
      <w:pPr>
        <w:spacing w:line="360" w:lineRule="auto"/>
        <w:jc w:val="both"/>
        <w:rPr>
          <w:rFonts w:ascii="Palatino Linotype" w:hAnsi="Palatino Linotype" w:cs="Arial"/>
          <w:bCs/>
          <w:sz w:val="22"/>
          <w:szCs w:val="22"/>
        </w:rPr>
      </w:pPr>
      <w:r w:rsidRPr="000761C7">
        <w:rPr>
          <w:rFonts w:ascii="Palatino Linotype" w:hAnsi="Palatino Linotype" w:cs="Arial"/>
          <w:sz w:val="22"/>
          <w:szCs w:val="22"/>
        </w:rPr>
        <w:t xml:space="preserve">Por otro lado, en lo que corresponde en materia de acceso a la información pública, </w:t>
      </w:r>
      <w:r w:rsidRPr="000761C7">
        <w:rPr>
          <w:rFonts w:ascii="Palatino Linotype" w:hAnsi="Palatino Linotype" w:cs="Arial"/>
          <w:bCs/>
          <w:sz w:val="22"/>
          <w:szCs w:val="22"/>
        </w:rPr>
        <w:t xml:space="preserve">la fracción XXXII, del artículo 92, establece que, los sujetos obligados deberán poner a disposición del público de manera actualizada y permanente diversa información, entre la que se encuentra, </w:t>
      </w:r>
      <w:r w:rsidR="00523751" w:rsidRPr="000761C7">
        <w:rPr>
          <w:rFonts w:ascii="Palatino Linotype" w:hAnsi="Palatino Linotype" w:cs="Arial"/>
          <w:bCs/>
          <w:sz w:val="22"/>
          <w:szCs w:val="22"/>
        </w:rPr>
        <w:t>las licencias emitidas por l</w:t>
      </w:r>
      <w:r w:rsidRPr="000761C7">
        <w:rPr>
          <w:rFonts w:ascii="Palatino Linotype" w:hAnsi="Palatino Linotype" w:cs="Arial"/>
          <w:bCs/>
          <w:sz w:val="22"/>
          <w:szCs w:val="22"/>
        </w:rPr>
        <w:t xml:space="preserve">os sujetos obligados, tal como se puede apreciar a continuación: </w:t>
      </w:r>
    </w:p>
    <w:p w14:paraId="1591CC0F" w14:textId="77777777" w:rsidR="008638CB" w:rsidRPr="000761C7" w:rsidRDefault="008638CB" w:rsidP="008D4B78">
      <w:pPr>
        <w:spacing w:line="360" w:lineRule="auto"/>
        <w:ind w:left="851" w:right="843"/>
        <w:jc w:val="both"/>
        <w:rPr>
          <w:rFonts w:ascii="Palatino Linotype" w:hAnsi="Palatino Linotype" w:cs="Arial"/>
          <w:bCs/>
          <w:sz w:val="22"/>
          <w:szCs w:val="22"/>
        </w:rPr>
      </w:pPr>
    </w:p>
    <w:p w14:paraId="154E2601" w14:textId="77777777" w:rsidR="008638CB" w:rsidRPr="000761C7" w:rsidRDefault="008638CB" w:rsidP="008D4B78">
      <w:pPr>
        <w:spacing w:line="276" w:lineRule="auto"/>
        <w:ind w:left="851" w:right="843"/>
        <w:jc w:val="both"/>
        <w:rPr>
          <w:rFonts w:ascii="Palatino Linotype" w:eastAsia="MS Mincho" w:hAnsi="Palatino Linotype" w:cs="Bookman Old Style"/>
          <w:b/>
          <w:i/>
          <w:sz w:val="22"/>
          <w:szCs w:val="22"/>
          <w:u w:val="single"/>
        </w:rPr>
      </w:pPr>
      <w:r w:rsidRPr="000761C7">
        <w:rPr>
          <w:rFonts w:ascii="Palatino Linotype" w:eastAsia="MS Mincho" w:hAnsi="Palatino Linotype" w:cs="Bookman Old Style"/>
          <w:bCs/>
          <w:i/>
          <w:sz w:val="22"/>
          <w:szCs w:val="22"/>
        </w:rPr>
        <w:t>“</w:t>
      </w:r>
      <w:r w:rsidRPr="000761C7">
        <w:rPr>
          <w:rFonts w:ascii="Palatino Linotype" w:eastAsia="MS Mincho" w:hAnsi="Palatino Linotype" w:cs="Bookman Old Style"/>
          <w:b/>
          <w:bCs/>
          <w:i/>
          <w:sz w:val="22"/>
          <w:szCs w:val="22"/>
        </w:rPr>
        <w:t xml:space="preserve">Artículo 92. </w:t>
      </w:r>
      <w:r w:rsidRPr="000761C7">
        <w:rPr>
          <w:rFonts w:ascii="Palatino Linotype" w:eastAsia="MS Mincho" w:hAnsi="Palatino Linotype" w:cs="Bookman Old Style"/>
          <w:b/>
          <w:i/>
          <w:sz w:val="22"/>
          <w:szCs w:val="22"/>
          <w:u w:val="single"/>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214C3EF" w14:textId="77777777" w:rsidR="008638CB" w:rsidRPr="000761C7" w:rsidRDefault="008638CB" w:rsidP="008D4B78">
      <w:pPr>
        <w:spacing w:line="276" w:lineRule="auto"/>
        <w:ind w:left="851" w:right="843"/>
        <w:jc w:val="both"/>
        <w:rPr>
          <w:rFonts w:ascii="Palatino Linotype" w:hAnsi="Palatino Linotype" w:cs="Arial"/>
          <w:bCs/>
          <w:i/>
          <w:sz w:val="22"/>
          <w:szCs w:val="22"/>
        </w:rPr>
      </w:pPr>
      <w:r w:rsidRPr="000761C7">
        <w:rPr>
          <w:rFonts w:ascii="Palatino Linotype" w:eastAsia="MS Mincho" w:hAnsi="Palatino Linotype" w:cs="Bookman Old Style"/>
          <w:b/>
          <w:bCs/>
          <w:i/>
          <w:sz w:val="22"/>
          <w:szCs w:val="22"/>
        </w:rPr>
        <w:t>[…</w:t>
      </w:r>
      <w:r w:rsidRPr="000761C7">
        <w:rPr>
          <w:rFonts w:ascii="Palatino Linotype" w:hAnsi="Palatino Linotype" w:cs="Arial"/>
          <w:bCs/>
          <w:i/>
          <w:sz w:val="22"/>
          <w:szCs w:val="22"/>
        </w:rPr>
        <w:t>]</w:t>
      </w:r>
    </w:p>
    <w:p w14:paraId="21ADA448" w14:textId="77777777" w:rsidR="008638CB" w:rsidRPr="000761C7" w:rsidRDefault="008638CB" w:rsidP="008D4B78">
      <w:pPr>
        <w:spacing w:line="276" w:lineRule="auto"/>
        <w:ind w:left="851" w:right="843"/>
        <w:jc w:val="both"/>
        <w:rPr>
          <w:rFonts w:ascii="Palatino Linotype" w:eastAsia="MS Mincho" w:hAnsi="Palatino Linotype" w:cs="Bookman Old Style"/>
          <w:b/>
          <w:i/>
          <w:sz w:val="22"/>
          <w:szCs w:val="22"/>
        </w:rPr>
      </w:pPr>
      <w:r w:rsidRPr="000761C7">
        <w:rPr>
          <w:rFonts w:ascii="Palatino Linotype" w:eastAsia="MS Mincho" w:hAnsi="Palatino Linotype" w:cs="Bookman Old Style"/>
          <w:b/>
          <w:i/>
          <w:sz w:val="22"/>
          <w:szCs w:val="22"/>
        </w:rPr>
        <w:t>XXXII. Las concesiones, contratos, convenios, permisos,</w:t>
      </w:r>
      <w:r w:rsidRPr="000761C7">
        <w:rPr>
          <w:rFonts w:ascii="Palatino Linotype" w:eastAsia="MS Mincho" w:hAnsi="Palatino Linotype" w:cs="Bookman Old Style"/>
          <w:b/>
          <w:i/>
          <w:sz w:val="22"/>
          <w:szCs w:val="22"/>
          <w:u w:val="single"/>
        </w:rPr>
        <w:t xml:space="preserve"> licencias o autorizaciones otorgados, </w:t>
      </w:r>
      <w:r w:rsidRPr="000761C7">
        <w:rPr>
          <w:rFonts w:ascii="Palatino Linotype" w:eastAsia="MS Mincho" w:hAnsi="Palatino Linotype" w:cs="Bookman Old Style"/>
          <w:b/>
          <w:i/>
          <w:sz w:val="22"/>
          <w:szCs w:val="22"/>
        </w:rPr>
        <w:t>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1D842CC2" w14:textId="77777777" w:rsidR="008638CB" w:rsidRPr="000761C7" w:rsidRDefault="008638CB" w:rsidP="008D4B78">
      <w:pPr>
        <w:spacing w:line="276" w:lineRule="auto"/>
        <w:ind w:left="851" w:right="843"/>
        <w:jc w:val="both"/>
        <w:rPr>
          <w:rFonts w:ascii="Palatino Linotype" w:eastAsia="MS Mincho" w:hAnsi="Palatino Linotype" w:cs="Bookman Old Style"/>
          <w:b/>
          <w:i/>
          <w:sz w:val="22"/>
          <w:szCs w:val="22"/>
        </w:rPr>
      </w:pPr>
      <w:r w:rsidRPr="000761C7">
        <w:rPr>
          <w:rFonts w:ascii="Palatino Linotype" w:eastAsia="MS Mincho" w:hAnsi="Palatino Linotype" w:cs="Bookman Old Style"/>
          <w:b/>
          <w:i/>
          <w:sz w:val="22"/>
          <w:szCs w:val="22"/>
        </w:rPr>
        <w:t>…”</w:t>
      </w:r>
    </w:p>
    <w:p w14:paraId="72B5D6B4" w14:textId="77777777" w:rsidR="008638CB" w:rsidRPr="000761C7" w:rsidRDefault="008638CB" w:rsidP="008D4B78">
      <w:pPr>
        <w:spacing w:line="360" w:lineRule="auto"/>
        <w:ind w:right="49"/>
        <w:jc w:val="both"/>
        <w:rPr>
          <w:rFonts w:ascii="Palatino Linotype" w:eastAsia="MS Mincho" w:hAnsi="Palatino Linotype" w:cs="Bookman Old Style"/>
          <w:i/>
          <w:sz w:val="22"/>
          <w:szCs w:val="22"/>
        </w:rPr>
      </w:pPr>
    </w:p>
    <w:p w14:paraId="44FABB7D" w14:textId="77777777" w:rsidR="008638CB" w:rsidRPr="000761C7" w:rsidRDefault="008638CB" w:rsidP="008D4B78">
      <w:pPr>
        <w:spacing w:line="360" w:lineRule="auto"/>
        <w:ind w:right="49"/>
        <w:jc w:val="both"/>
        <w:rPr>
          <w:rFonts w:ascii="Palatino Linotype" w:eastAsia="MS Mincho" w:hAnsi="Palatino Linotype" w:cs="Bookman Old Style"/>
          <w:sz w:val="22"/>
          <w:szCs w:val="22"/>
        </w:rPr>
      </w:pPr>
      <w:r w:rsidRPr="000761C7">
        <w:rPr>
          <w:rFonts w:ascii="Palatino Linotype" w:eastAsia="MS Mincho" w:hAnsi="Palatino Linotype" w:cs="Bookman Old Style"/>
          <w:sz w:val="22"/>
          <w:szCs w:val="22"/>
        </w:rPr>
        <w:t xml:space="preserve">Aunado a lo anterior,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sidRPr="000761C7">
        <w:rPr>
          <w:rFonts w:ascii="Palatino Linotype" w:hAnsi="Palatino Linotype" w:cs="Arial"/>
          <w:bCs/>
          <w:sz w:val="22"/>
          <w:szCs w:val="22"/>
        </w:rPr>
        <w:t xml:space="preserve">establecen lo siguiente respecto a las licencias en posesión o propiedad de Sujetos Obligados: </w:t>
      </w:r>
    </w:p>
    <w:p w14:paraId="61F78D3D" w14:textId="77777777" w:rsidR="008638CB" w:rsidRPr="000761C7" w:rsidRDefault="008638CB" w:rsidP="008D4B78">
      <w:pPr>
        <w:spacing w:line="360" w:lineRule="auto"/>
        <w:ind w:left="567" w:right="616"/>
        <w:jc w:val="both"/>
        <w:rPr>
          <w:rFonts w:ascii="Palatino Linotype" w:hAnsi="Palatino Linotype" w:cs="Arial"/>
          <w:b/>
          <w:bCs/>
          <w:i/>
          <w:sz w:val="22"/>
          <w:szCs w:val="22"/>
        </w:rPr>
      </w:pPr>
    </w:p>
    <w:p w14:paraId="70F24D66" w14:textId="77777777" w:rsidR="008638CB" w:rsidRPr="000761C7" w:rsidRDefault="008638CB" w:rsidP="008D4B78">
      <w:pPr>
        <w:spacing w:line="276" w:lineRule="auto"/>
        <w:ind w:left="851" w:right="843"/>
        <w:jc w:val="both"/>
        <w:rPr>
          <w:rFonts w:ascii="Palatino Linotype" w:hAnsi="Palatino Linotype" w:cs="Arial"/>
          <w:b/>
          <w:bCs/>
          <w:i/>
          <w:sz w:val="22"/>
          <w:szCs w:val="22"/>
        </w:rPr>
      </w:pPr>
      <w:r w:rsidRPr="000761C7">
        <w:rPr>
          <w:rFonts w:ascii="Palatino Linotype" w:hAnsi="Palatino Linotype" w:cs="Arial"/>
          <w:b/>
          <w:bCs/>
          <w:i/>
          <w:sz w:val="22"/>
          <w:szCs w:val="22"/>
        </w:rPr>
        <w:t>“</w:t>
      </w:r>
      <w:r w:rsidRPr="000761C7">
        <w:rPr>
          <w:rFonts w:ascii="Palatino Linotype" w:hAnsi="Palatino Linotype"/>
          <w:b/>
          <w:i/>
          <w:sz w:val="22"/>
          <w:szCs w:val="22"/>
        </w:rPr>
        <w:t xml:space="preserve">XXVII. </w:t>
      </w:r>
      <w:r w:rsidRPr="000761C7">
        <w:rPr>
          <w:rFonts w:ascii="Palatino Linotype" w:hAnsi="Palatino Linotype"/>
          <w:i/>
          <w:sz w:val="22"/>
          <w:szCs w:val="22"/>
        </w:rPr>
        <w:t xml:space="preserve">Las concesiones, contratos, convenios, permisos, </w:t>
      </w:r>
      <w:r w:rsidRPr="000761C7">
        <w:rPr>
          <w:rFonts w:ascii="Palatino Linotype" w:hAnsi="Palatino Linotype"/>
          <w:b/>
          <w:i/>
          <w:sz w:val="22"/>
          <w:szCs w:val="22"/>
          <w:u w:val="single"/>
        </w:rPr>
        <w:t>licencias</w:t>
      </w:r>
      <w:r w:rsidRPr="000761C7">
        <w:rPr>
          <w:rFonts w:ascii="Palatino Linotype" w:hAnsi="Palatino Linotype"/>
          <w:b/>
          <w:i/>
          <w:sz w:val="22"/>
          <w:szCs w:val="22"/>
        </w:rPr>
        <w:t xml:space="preserve"> </w:t>
      </w:r>
      <w:r w:rsidRPr="000761C7">
        <w:rPr>
          <w:rFonts w:ascii="Palatino Linotype" w:hAnsi="Palatino Linotype"/>
          <w:i/>
          <w:sz w:val="22"/>
          <w:szCs w:val="22"/>
        </w:rPr>
        <w:t>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 Los sujetos obligados publicarán información relativa a cualquier tipo de concesión, contratos, convenios, permisos, licencias o autorizaciones otorgados, de acuerdo con sus atribuciones establecidas en la Constitución Política de los Estados Unidos Mexicanos y la constitución de cada entidad federativa, así como la respectiva ley orgánica de las administraciones públicas estatales y municipales La información se organizará por acto jurídico y respecto de cada uno se especificará su tipo. Por ejemplo: Concesión para ejecución y operación de obra pública; prestación de servicio público; radiodifusión; telecomunicaciones; etcétera. Permiso para el tratamiento y refinación del petróleo; para el almacenamiento, el transporte y la distribución por ductos de petróleo, gas, petrolíferos y petroquímicos; de radiodifusión, de telecomunicaciones; de conducir; etcétera. Licencia de uso de suelo, de construcción, de anuncios, de conducir, de explotación de yacimientos de materiales pétreos, de exploración y extracción del petróleo, etcétera. Autorización de cambio de giro de local en mercado público; de espectáculos en la vía pública, parques o espacios públicos; de uso y ocupación; del Programa Especial de Protección Civil; de juegos pirotécnicos; para impartir educación; para el acceso a la multiprogramación; o las que el sujeto obligado determine. Contrato. Aquellos celebrados por el sujeto obligado y que se realicen con cargo total o parcial a recursos públicos de acuerdo con las leyes que le sean aplicables 102 . Convenio. Acuerdo que se firma para desarrollar un asunto concreto destinado a establecer, transferir, modificar o eliminar una obligación. La información sobre cada acto jurídico de los arriba enlistados deberá publicarse a partir de la fecha en la que éste inició. En su caso, el sujeto obligado incluirá una nota fundamentada, motivada y actualizada al periodo que corresponda señalando que no se otorgó ni emitió determinado acto. Cabe señalar que en esta fracción no se publicarán los contratos y convenios ya incluidos en el artículo 70, fracción XXVIII (procedimientos de adjudicación directa, invitación restringida y licitación pública), así como aquellos convenios de coordinación y concentración ya incluidos en la fracción XXXIII (Los convenios de coordinación de concertación con los sectores social y privado).</w:t>
      </w:r>
      <w:r w:rsidRPr="000761C7">
        <w:rPr>
          <w:rFonts w:ascii="Palatino Linotype" w:hAnsi="Palatino Linotype" w:cs="Arial"/>
          <w:b/>
          <w:bCs/>
          <w:i/>
          <w:sz w:val="22"/>
          <w:szCs w:val="22"/>
        </w:rPr>
        <w:t>”</w:t>
      </w:r>
    </w:p>
    <w:p w14:paraId="1A904602" w14:textId="77777777" w:rsidR="008638CB" w:rsidRPr="000761C7" w:rsidRDefault="008638CB" w:rsidP="008D4B78">
      <w:pPr>
        <w:spacing w:line="360" w:lineRule="auto"/>
        <w:jc w:val="both"/>
        <w:rPr>
          <w:rFonts w:ascii="Palatino Linotype" w:hAnsi="Palatino Linotype" w:cs="Arial"/>
          <w:b/>
          <w:bCs/>
          <w:i/>
          <w:sz w:val="22"/>
          <w:szCs w:val="22"/>
        </w:rPr>
      </w:pPr>
    </w:p>
    <w:p w14:paraId="2BDA6942" w14:textId="5F64B8DA" w:rsidR="008638CB" w:rsidRPr="000761C7" w:rsidRDefault="008638CB" w:rsidP="008D4B78">
      <w:pPr>
        <w:spacing w:line="360" w:lineRule="auto"/>
        <w:jc w:val="both"/>
        <w:rPr>
          <w:rFonts w:ascii="Palatino Linotype" w:eastAsia="Palatino Linotype" w:hAnsi="Palatino Linotype" w:cs="Palatino Linotype"/>
          <w:sz w:val="22"/>
          <w:szCs w:val="22"/>
          <w:u w:val="single"/>
        </w:rPr>
      </w:pPr>
      <w:r w:rsidRPr="000761C7">
        <w:rPr>
          <w:rFonts w:ascii="Palatino Linotype" w:eastAsia="Palatino Linotype" w:hAnsi="Palatino Linotype" w:cs="Palatino Linotype"/>
          <w:sz w:val="22"/>
          <w:szCs w:val="22"/>
        </w:rPr>
        <w:t xml:space="preserve">Ahora bien, en lo que respecta al agravio hecho valer por la parte </w:t>
      </w:r>
      <w:r w:rsidRPr="000761C7">
        <w:rPr>
          <w:rFonts w:ascii="Palatino Linotype" w:eastAsia="Palatino Linotype" w:hAnsi="Palatino Linotype" w:cs="Palatino Linotype"/>
          <w:b/>
          <w:sz w:val="22"/>
          <w:szCs w:val="22"/>
        </w:rPr>
        <w:t>Recurrente</w:t>
      </w:r>
      <w:r w:rsidRPr="000761C7">
        <w:rPr>
          <w:rFonts w:ascii="Palatino Linotype" w:eastAsia="Palatino Linotype" w:hAnsi="Palatino Linotype" w:cs="Palatino Linotype"/>
          <w:sz w:val="22"/>
          <w:szCs w:val="22"/>
        </w:rPr>
        <w:t xml:space="preserve"> relativo a la negativa de la información, en principio resulta importante señalar que quien dio atención a la solicitud fue el servidor público competente, a saber la </w:t>
      </w:r>
      <w:r w:rsidRPr="000761C7">
        <w:rPr>
          <w:rFonts w:ascii="Palatino Linotype" w:eastAsia="Palatino Linotype" w:hAnsi="Palatino Linotype" w:cs="Palatino Linotype"/>
          <w:b/>
          <w:sz w:val="22"/>
          <w:szCs w:val="22"/>
        </w:rPr>
        <w:t xml:space="preserve">Dirección de </w:t>
      </w:r>
      <w:r w:rsidR="00807FE8" w:rsidRPr="000761C7">
        <w:rPr>
          <w:rFonts w:ascii="Palatino Linotype" w:eastAsia="Palatino Linotype" w:hAnsi="Palatino Linotype" w:cs="Palatino Linotype"/>
          <w:b/>
          <w:sz w:val="22"/>
          <w:szCs w:val="22"/>
        </w:rPr>
        <w:t>Promoción Económica</w:t>
      </w:r>
      <w:r w:rsidR="00807FE8" w:rsidRPr="000761C7">
        <w:rPr>
          <w:rFonts w:ascii="Palatino Linotype" w:eastAsia="Palatino Linotype" w:hAnsi="Palatino Linotype" w:cs="Palatino Linotype"/>
          <w:sz w:val="22"/>
          <w:szCs w:val="22"/>
        </w:rPr>
        <w:t>, la</w:t>
      </w:r>
      <w:r w:rsidRPr="000761C7">
        <w:rPr>
          <w:rFonts w:ascii="Palatino Linotype" w:eastAsia="Palatino Linotype" w:hAnsi="Palatino Linotype" w:cs="Palatino Linotype"/>
          <w:sz w:val="22"/>
          <w:szCs w:val="22"/>
        </w:rPr>
        <w:t xml:space="preserve"> cual de conformidad con lo que establece el </w:t>
      </w:r>
      <w:r w:rsidR="00807FE8" w:rsidRPr="000761C7">
        <w:rPr>
          <w:rFonts w:ascii="Palatino Linotype" w:eastAsia="Palatino Linotype" w:hAnsi="Palatino Linotype" w:cs="Palatino Linotype"/>
          <w:sz w:val="22"/>
          <w:szCs w:val="22"/>
        </w:rPr>
        <w:t xml:space="preserve">Reglamento Interno </w:t>
      </w:r>
      <w:r w:rsidRPr="000761C7">
        <w:rPr>
          <w:rFonts w:ascii="Palatino Linotype" w:eastAsia="Palatino Linotype" w:hAnsi="Palatino Linotype" w:cs="Palatino Linotype"/>
          <w:sz w:val="22"/>
          <w:szCs w:val="22"/>
        </w:rPr>
        <w:t>del Ayuntamiento de T</w:t>
      </w:r>
      <w:r w:rsidR="00807FE8" w:rsidRPr="000761C7">
        <w:rPr>
          <w:rFonts w:ascii="Palatino Linotype" w:eastAsia="Palatino Linotype" w:hAnsi="Palatino Linotype" w:cs="Palatino Linotype"/>
          <w:sz w:val="22"/>
          <w:szCs w:val="22"/>
        </w:rPr>
        <w:t xml:space="preserve">lalnepantla </w:t>
      </w:r>
      <w:r w:rsidRPr="000761C7">
        <w:rPr>
          <w:rFonts w:ascii="Palatino Linotype" w:eastAsia="Palatino Linotype" w:hAnsi="Palatino Linotype" w:cs="Palatino Linotype"/>
          <w:sz w:val="22"/>
          <w:szCs w:val="22"/>
          <w:u w:val="single"/>
        </w:rPr>
        <w:t xml:space="preserve">esta dependencia tiene la facultad de expedir las Licencias de Funcionamiento a las personas físicas y jurídico colectivas, para desempeñar actividades comerciales, industriales, prestación de servicios, entre otras. </w:t>
      </w:r>
    </w:p>
    <w:p w14:paraId="7504DB18" w14:textId="77777777" w:rsidR="008638CB" w:rsidRPr="000761C7" w:rsidRDefault="008638CB" w:rsidP="008D4B78">
      <w:pPr>
        <w:spacing w:line="360" w:lineRule="auto"/>
        <w:jc w:val="both"/>
        <w:rPr>
          <w:rFonts w:ascii="Palatino Linotype" w:eastAsia="Palatino Linotype" w:hAnsi="Palatino Linotype" w:cs="Palatino Linotype"/>
          <w:sz w:val="22"/>
          <w:szCs w:val="22"/>
        </w:rPr>
      </w:pPr>
    </w:p>
    <w:p w14:paraId="1AF60431" w14:textId="7A1FCB47" w:rsidR="00807FE8" w:rsidRPr="000761C7" w:rsidRDefault="00807FE8"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Lo anterior, conlleva a que la Dirección de Promoción Económica, en efecto es competente para conocer de la información relacionada con lo solicitado, pues si un establecimiento comercial cuenta con licencia de funcionamiento, la Dirección de Promoción Económica al ser la encargada de su expedición; entonces, conoce de estos hechos.  </w:t>
      </w:r>
    </w:p>
    <w:p w14:paraId="6B0B7EAD" w14:textId="77777777" w:rsidR="00807FE8" w:rsidRPr="000761C7" w:rsidRDefault="00807FE8" w:rsidP="008D4B78">
      <w:pPr>
        <w:spacing w:line="360" w:lineRule="auto"/>
        <w:jc w:val="both"/>
        <w:rPr>
          <w:rFonts w:ascii="Palatino Linotype" w:eastAsia="Palatino Linotype" w:hAnsi="Palatino Linotype" w:cs="Palatino Linotype"/>
          <w:sz w:val="22"/>
          <w:szCs w:val="22"/>
        </w:rPr>
      </w:pPr>
    </w:p>
    <w:p w14:paraId="33079980" w14:textId="7F44E353" w:rsidR="00807FE8" w:rsidRPr="000761C7" w:rsidRDefault="00807FE8"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En ese sentido, debido a que, en respuesta la Dirección de Promoción Económica, señaló que no se encuentra en sus archivos alguna licencia expedida bajo las características descritas, es decir, se entiende que la unidad económica no cuenta con una licencia de funcionamiento y, por ende, con los documentos que integran su expediente, por lo que se colige que, se está en presencia de los denominados </w:t>
      </w:r>
      <w:r w:rsidRPr="000761C7">
        <w:rPr>
          <w:rFonts w:ascii="Palatino Linotype" w:eastAsia="Palatino Linotype" w:hAnsi="Palatino Linotype" w:cs="Palatino Linotype"/>
          <w:i/>
          <w:sz w:val="22"/>
          <w:szCs w:val="22"/>
        </w:rPr>
        <w:t>“hechos negativos”,</w:t>
      </w:r>
      <w:r w:rsidRPr="000761C7">
        <w:rPr>
          <w:rFonts w:ascii="Palatino Linotype" w:eastAsia="Palatino Linotype" w:hAnsi="Palatino Linotype" w:cs="Palatino Linotype"/>
          <w:sz w:val="22"/>
          <w:szCs w:val="22"/>
        </w:rPr>
        <w:t xml:space="preserve"> los cuales se definen como: </w:t>
      </w:r>
    </w:p>
    <w:p w14:paraId="459897A5" w14:textId="77777777" w:rsidR="00807FE8" w:rsidRPr="000761C7" w:rsidRDefault="00807FE8" w:rsidP="008D4B78">
      <w:pPr>
        <w:spacing w:line="360" w:lineRule="auto"/>
        <w:jc w:val="both"/>
        <w:rPr>
          <w:rFonts w:ascii="Palatino Linotype" w:eastAsia="Palatino Linotype" w:hAnsi="Palatino Linotype" w:cs="Palatino Linotype"/>
          <w:sz w:val="22"/>
          <w:szCs w:val="22"/>
        </w:rPr>
      </w:pPr>
    </w:p>
    <w:p w14:paraId="09FE6E1C" w14:textId="77777777" w:rsidR="00807FE8" w:rsidRPr="000761C7" w:rsidRDefault="00807FE8" w:rsidP="008D4B78">
      <w:pPr>
        <w:spacing w:line="276" w:lineRule="auto"/>
        <w:ind w:left="851" w:right="843"/>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HECHOS NEGATIVOS, NO SON SUSCEPTIBLES DE DEMOSTRACIÓN.</w:t>
      </w:r>
      <w:r w:rsidRPr="000761C7">
        <w:rPr>
          <w:rFonts w:ascii="Palatino Linotype" w:eastAsia="Palatino Linotype" w:hAnsi="Palatino Linotype" w:cs="Palatino Linotype"/>
          <w:i/>
          <w:sz w:val="22"/>
          <w:szCs w:val="22"/>
        </w:rPr>
        <w:t xml:space="preserve"> Tratándose de un hecho negativo, el Juez no tiene por qué invocar prueba alguna de la que se desprenda, ya que es bien sabido que esta clase de hechos no son susceptibles de demostración. </w:t>
      </w:r>
    </w:p>
    <w:p w14:paraId="00D2E17F" w14:textId="77777777" w:rsidR="00807FE8" w:rsidRPr="000761C7" w:rsidRDefault="00807FE8" w:rsidP="008D4B78">
      <w:pPr>
        <w:spacing w:line="360" w:lineRule="auto"/>
        <w:jc w:val="both"/>
        <w:rPr>
          <w:rFonts w:ascii="Palatino Linotype" w:eastAsia="Palatino Linotype" w:hAnsi="Palatino Linotype" w:cs="Palatino Linotype"/>
          <w:sz w:val="22"/>
          <w:szCs w:val="22"/>
        </w:rPr>
      </w:pPr>
    </w:p>
    <w:p w14:paraId="352176E4" w14:textId="77777777" w:rsidR="00807FE8" w:rsidRPr="000761C7" w:rsidRDefault="00807FE8" w:rsidP="008D4B78">
      <w:pPr>
        <w:spacing w:line="360" w:lineRule="auto"/>
        <w:ind w:right="49"/>
        <w:jc w:val="both"/>
        <w:rPr>
          <w:rFonts w:ascii="Palatino Linotype" w:eastAsia="Palatino Linotype" w:hAnsi="Palatino Linotype" w:cs="Palatino Linotype"/>
          <w:b/>
          <w:sz w:val="22"/>
          <w:szCs w:val="22"/>
          <w:u w:val="single"/>
        </w:rPr>
      </w:pPr>
      <w:r w:rsidRPr="000761C7">
        <w:rPr>
          <w:rFonts w:ascii="Palatino Linotype" w:eastAsia="Palatino Linotype" w:hAnsi="Palatino Linotype" w:cs="Palatino Linotype"/>
          <w:b/>
          <w:sz w:val="22"/>
          <w:szCs w:val="22"/>
          <w:u w:val="single"/>
        </w:rPr>
        <w:t xml:space="preserve">De lo anterior, se concluye que resulta materialmente imposible la entrega de información que no se ha generado, poseído o administrado por el Sujeto Obligado, debido a que no obra en sus archivos. </w:t>
      </w:r>
    </w:p>
    <w:p w14:paraId="5FDAD3AE" w14:textId="77777777" w:rsidR="00807FE8" w:rsidRPr="000761C7" w:rsidRDefault="00807FE8" w:rsidP="008D4B78">
      <w:pPr>
        <w:spacing w:line="360" w:lineRule="auto"/>
        <w:ind w:right="49"/>
        <w:jc w:val="both"/>
        <w:rPr>
          <w:rFonts w:ascii="Palatino Linotype" w:eastAsia="Palatino Linotype" w:hAnsi="Palatino Linotype" w:cs="Palatino Linotype"/>
          <w:sz w:val="22"/>
          <w:szCs w:val="22"/>
        </w:rPr>
      </w:pPr>
    </w:p>
    <w:p w14:paraId="4915F550" w14:textId="77777777" w:rsidR="00E261BD" w:rsidRPr="000761C7" w:rsidRDefault="00E261BD"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ello, resulta necesario traer a colación lo que establece el Criterio orientador 31/10 emitido por el entonces  Instituto Nacional de Transparencia, Acceso a la Información y Protección de Datos Personales que señala lo siguiente: </w:t>
      </w:r>
    </w:p>
    <w:p w14:paraId="6A70E097" w14:textId="77777777" w:rsidR="00E261BD" w:rsidRPr="000761C7" w:rsidRDefault="00E261BD" w:rsidP="008D4B78">
      <w:pPr>
        <w:spacing w:line="360" w:lineRule="auto"/>
        <w:ind w:right="49"/>
        <w:jc w:val="both"/>
        <w:rPr>
          <w:rFonts w:ascii="Palatino Linotype" w:eastAsia="Palatino Linotype" w:hAnsi="Palatino Linotype" w:cs="Palatino Linotype"/>
          <w:sz w:val="22"/>
          <w:szCs w:val="22"/>
        </w:rPr>
      </w:pPr>
    </w:p>
    <w:p w14:paraId="0764FB97" w14:textId="77777777" w:rsidR="00E261BD" w:rsidRPr="000761C7" w:rsidRDefault="00E261BD" w:rsidP="008D4B78">
      <w:pPr>
        <w:spacing w:line="276" w:lineRule="auto"/>
        <w:ind w:left="851" w:right="843"/>
        <w:jc w:val="both"/>
        <w:rPr>
          <w:rFonts w:ascii="Palatino Linotype" w:hAnsi="Palatino Linotype" w:cs="Arial"/>
          <w:i/>
          <w:sz w:val="22"/>
          <w:szCs w:val="22"/>
        </w:rPr>
      </w:pPr>
      <w:r w:rsidRPr="000761C7">
        <w:rPr>
          <w:rFonts w:ascii="Palatino Linotype" w:hAnsi="Palatino Linotype" w:cs="Arial"/>
          <w:b/>
          <w:i/>
          <w:sz w:val="22"/>
          <w:szCs w:val="22"/>
        </w:rPr>
        <w:t xml:space="preserve">El Instituto Federal de Acceso a la Información y Protección de Datos no cuenta con facultades para pronunciarse respecto de la veracidad de los documentos proporcionados por los sujetos obligados. </w:t>
      </w:r>
      <w:r w:rsidRPr="000761C7">
        <w:rPr>
          <w:rFonts w:ascii="Palatino Linotype" w:hAnsi="Palatino Linotype" w:cs="Arial"/>
          <w:i/>
          <w:sz w:val="22"/>
          <w:szCs w:val="22"/>
        </w:rPr>
        <w:t>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48149790" w14:textId="77777777" w:rsidR="00E261BD" w:rsidRPr="000761C7" w:rsidRDefault="00E261BD" w:rsidP="008D4B78">
      <w:pPr>
        <w:spacing w:line="360" w:lineRule="auto"/>
        <w:ind w:right="49"/>
        <w:jc w:val="both"/>
        <w:rPr>
          <w:rFonts w:ascii="Palatino Linotype" w:eastAsia="Palatino Linotype" w:hAnsi="Palatino Linotype" w:cs="Palatino Linotype"/>
          <w:sz w:val="22"/>
          <w:szCs w:val="22"/>
        </w:rPr>
      </w:pPr>
    </w:p>
    <w:p w14:paraId="7AB9CB01" w14:textId="07F2D51B" w:rsidR="00E261BD" w:rsidRPr="000761C7" w:rsidRDefault="00E261BD"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Es así que, este Organismo Garante no cuenta con facultades para pronunciarse de la veracidad de la información que los sujetos obligados ponen a disposición de los particulares, aunado a ello, de conformidad con el artículo 12 de la Ley de Transparencia y Acceso a la Información Pública del Estado de México y Municipios, los sujetos obligados únicamente proporcionarán la información que se les requiera, tal como obren en sus archivos; por lo anterior, toda vez que, no se ha generado, administrado o poseído la información relativa a las licencias de funcionamiento; resulta procedente confirmar la respuesta emitida por el Sujeto Obligado relativa a las Licencias de Funcionamiento. </w:t>
      </w:r>
    </w:p>
    <w:p w14:paraId="6D509FF9" w14:textId="77777777" w:rsidR="00E261BD" w:rsidRPr="000761C7" w:rsidRDefault="00E261BD" w:rsidP="008D4B78">
      <w:pPr>
        <w:spacing w:line="360" w:lineRule="auto"/>
        <w:ind w:right="49"/>
        <w:jc w:val="both"/>
        <w:rPr>
          <w:rFonts w:ascii="Palatino Linotype" w:eastAsia="Palatino Linotype" w:hAnsi="Palatino Linotype" w:cs="Palatino Linotype"/>
          <w:sz w:val="22"/>
          <w:szCs w:val="22"/>
        </w:rPr>
      </w:pPr>
    </w:p>
    <w:p w14:paraId="2969C38D" w14:textId="7F5AF8CE" w:rsidR="00E261BD" w:rsidRPr="000761C7" w:rsidRDefault="00E261BD" w:rsidP="008D4B78">
      <w:pPr>
        <w:spacing w:line="360" w:lineRule="auto"/>
        <w:jc w:val="both"/>
        <w:rPr>
          <w:rFonts w:ascii="Palatino Linotype" w:hAnsi="Palatino Linotype" w:cs="Tahoma"/>
          <w:bCs/>
          <w:sz w:val="22"/>
          <w:szCs w:val="22"/>
          <w:lang w:val="es-ES_tradnl" w:eastAsia="es-ES"/>
        </w:rPr>
      </w:pPr>
      <w:r w:rsidRPr="000761C7">
        <w:rPr>
          <w:rFonts w:ascii="Palatino Linotype" w:hAnsi="Palatino Linotype" w:cs="Tahoma"/>
          <w:bCs/>
          <w:sz w:val="22"/>
          <w:szCs w:val="22"/>
          <w:lang w:val="es-ES_tradnl" w:eastAsia="es-ES"/>
        </w:rPr>
        <w:t xml:space="preserve">Ahora bien, referente a </w:t>
      </w:r>
      <w:r w:rsidRPr="000761C7">
        <w:rPr>
          <w:rFonts w:ascii="Palatino Linotype" w:hAnsi="Palatino Linotype" w:cs="Tahoma"/>
          <w:bCs/>
          <w:i/>
          <w:sz w:val="22"/>
          <w:szCs w:val="22"/>
          <w:lang w:val="es-ES_tradnl" w:eastAsia="es-ES"/>
        </w:rPr>
        <w:t>las Licencias de Construcción y uso de suelo</w:t>
      </w:r>
      <w:r w:rsidRPr="000761C7">
        <w:rPr>
          <w:rFonts w:ascii="Palatino Linotype" w:hAnsi="Palatino Linotype" w:cs="Tahoma"/>
          <w:bCs/>
          <w:sz w:val="22"/>
          <w:szCs w:val="22"/>
          <w:lang w:val="es-ES_tradnl" w:eastAsia="es-ES"/>
        </w:rPr>
        <w:t xml:space="preserve">, el servidor público habilitado competente de la Dirección de Transformación Urbana informó que una vez realizada una búsqueda exhaustiva, se localizaron dos expedientes referentes al domicilio señalado con números de folio 150211 y 150472, mismos que </w:t>
      </w:r>
      <w:r w:rsidR="00C45AF4" w:rsidRPr="000761C7">
        <w:rPr>
          <w:rFonts w:ascii="Palatino Linotype" w:hAnsi="Palatino Linotype" w:cs="Tahoma"/>
          <w:bCs/>
          <w:sz w:val="22"/>
          <w:szCs w:val="22"/>
          <w:lang w:val="es-ES_tradnl" w:eastAsia="es-ES"/>
        </w:rPr>
        <w:t xml:space="preserve">refirió adjuntar </w:t>
      </w:r>
      <w:r w:rsidRPr="000761C7">
        <w:rPr>
          <w:rFonts w:ascii="Palatino Linotype" w:hAnsi="Palatino Linotype" w:cs="Tahoma"/>
          <w:bCs/>
          <w:sz w:val="22"/>
          <w:szCs w:val="22"/>
          <w:lang w:val="es-ES_tradnl" w:eastAsia="es-ES"/>
        </w:rPr>
        <w:t xml:space="preserve">a su respuesta en versión pública. </w:t>
      </w:r>
    </w:p>
    <w:p w14:paraId="2EC17DE1" w14:textId="77777777" w:rsidR="00E175EA" w:rsidRPr="000761C7" w:rsidRDefault="00E175EA" w:rsidP="008D4B78">
      <w:pPr>
        <w:spacing w:line="360" w:lineRule="auto"/>
        <w:jc w:val="both"/>
        <w:rPr>
          <w:rFonts w:ascii="Palatino Linotype" w:hAnsi="Palatino Linotype"/>
          <w:sz w:val="22"/>
          <w:szCs w:val="22"/>
          <w:lang w:eastAsia="es-ES_tradnl"/>
        </w:rPr>
      </w:pPr>
    </w:p>
    <w:p w14:paraId="1E0B6319" w14:textId="2E48D5D3" w:rsidR="00661A68" w:rsidRPr="000761C7" w:rsidRDefault="00E175EA" w:rsidP="008D4B78">
      <w:pPr>
        <w:spacing w:line="360" w:lineRule="auto"/>
        <w:jc w:val="both"/>
        <w:rPr>
          <w:rFonts w:ascii="Palatino Linotype" w:eastAsia="Palatino Linotype" w:hAnsi="Palatino Linotype" w:cs="Palatino Linotype"/>
          <w:bCs/>
          <w:iCs/>
          <w:sz w:val="22"/>
          <w:szCs w:val="22"/>
        </w:rPr>
      </w:pPr>
      <w:r w:rsidRPr="000761C7">
        <w:rPr>
          <w:rFonts w:ascii="Palatino Linotype" w:hAnsi="Palatino Linotype"/>
          <w:sz w:val="22"/>
          <w:szCs w:val="22"/>
          <w:lang w:eastAsia="es-ES_tradnl"/>
        </w:rPr>
        <w:t>Establecida dicha circunstancia, de</w:t>
      </w:r>
      <w:r w:rsidR="00661A68" w:rsidRPr="000761C7">
        <w:rPr>
          <w:rFonts w:ascii="Palatino Linotype" w:hAnsi="Palatino Linotype"/>
          <w:sz w:val="22"/>
          <w:szCs w:val="22"/>
          <w:lang w:eastAsia="es-ES_tradnl"/>
        </w:rPr>
        <w:t xml:space="preserve"> las constancias que obran en los</w:t>
      </w:r>
      <w:r w:rsidRPr="000761C7">
        <w:rPr>
          <w:rFonts w:ascii="Palatino Linotype" w:hAnsi="Palatino Linotype"/>
          <w:sz w:val="22"/>
          <w:szCs w:val="22"/>
          <w:lang w:eastAsia="es-ES_tradnl"/>
        </w:rPr>
        <w:t xml:space="preserve"> expediente</w:t>
      </w:r>
      <w:r w:rsidR="00661A68" w:rsidRPr="000761C7">
        <w:rPr>
          <w:rFonts w:ascii="Palatino Linotype" w:hAnsi="Palatino Linotype"/>
          <w:sz w:val="22"/>
          <w:szCs w:val="22"/>
          <w:lang w:eastAsia="es-ES_tradnl"/>
        </w:rPr>
        <w:t>s</w:t>
      </w:r>
      <w:r w:rsidRPr="000761C7">
        <w:rPr>
          <w:rFonts w:ascii="Palatino Linotype" w:hAnsi="Palatino Linotype"/>
          <w:sz w:val="22"/>
          <w:szCs w:val="22"/>
          <w:lang w:eastAsia="es-ES_tradnl"/>
        </w:rPr>
        <w:t xml:space="preserve"> electrónico</w:t>
      </w:r>
      <w:r w:rsidR="00661A68" w:rsidRPr="000761C7">
        <w:rPr>
          <w:rFonts w:ascii="Palatino Linotype" w:hAnsi="Palatino Linotype"/>
          <w:sz w:val="22"/>
          <w:szCs w:val="22"/>
          <w:lang w:eastAsia="es-ES_tradnl"/>
        </w:rPr>
        <w:t>s</w:t>
      </w:r>
      <w:r w:rsidRPr="000761C7">
        <w:rPr>
          <w:rFonts w:ascii="Palatino Linotype" w:hAnsi="Palatino Linotype"/>
          <w:sz w:val="22"/>
          <w:szCs w:val="22"/>
          <w:lang w:eastAsia="es-ES_tradnl"/>
        </w:rPr>
        <w:t xml:space="preserve">, se advierte que, en respuesta </w:t>
      </w:r>
      <w:r w:rsidR="00661A68" w:rsidRPr="000761C7">
        <w:rPr>
          <w:rFonts w:ascii="Palatino Linotype" w:hAnsi="Palatino Linotype"/>
          <w:sz w:val="22"/>
          <w:szCs w:val="22"/>
          <w:lang w:eastAsia="es-ES_tradnl"/>
        </w:rPr>
        <w:t xml:space="preserve">la Dirección de Transformación Urbana hizo entrega de dos expedientes en versión pública, de los que se advierten documentales como: Licencias de Construcción número 150211 y 150472, </w:t>
      </w:r>
      <w:r w:rsidR="002939C9" w:rsidRPr="000761C7">
        <w:rPr>
          <w:rFonts w:ascii="Palatino Linotype" w:hAnsi="Palatino Linotype"/>
          <w:sz w:val="22"/>
          <w:szCs w:val="22"/>
          <w:lang w:eastAsia="es-ES_tradnl"/>
        </w:rPr>
        <w:t>c</w:t>
      </w:r>
      <w:r w:rsidR="002939C9" w:rsidRPr="000761C7">
        <w:rPr>
          <w:rFonts w:ascii="Palatino Linotype" w:eastAsia="Palatino Linotype" w:hAnsi="Palatino Linotype" w:cs="Palatino Linotype"/>
          <w:bCs/>
          <w:iCs/>
          <w:sz w:val="22"/>
          <w:szCs w:val="22"/>
        </w:rPr>
        <w:t>arta p</w:t>
      </w:r>
      <w:r w:rsidR="00661A68" w:rsidRPr="000761C7">
        <w:rPr>
          <w:rFonts w:ascii="Palatino Linotype" w:eastAsia="Palatino Linotype" w:hAnsi="Palatino Linotype" w:cs="Palatino Linotype"/>
          <w:bCs/>
          <w:iCs/>
          <w:sz w:val="22"/>
          <w:szCs w:val="22"/>
        </w:rPr>
        <w:t>oder</w:t>
      </w:r>
      <w:r w:rsidR="002939C9" w:rsidRPr="000761C7">
        <w:rPr>
          <w:rFonts w:ascii="Palatino Linotype" w:eastAsia="Palatino Linotype" w:hAnsi="Palatino Linotype" w:cs="Palatino Linotype"/>
          <w:bCs/>
          <w:iCs/>
          <w:sz w:val="22"/>
          <w:szCs w:val="22"/>
        </w:rPr>
        <w:t xml:space="preserve">, credencial para votar, Pasaporte, </w:t>
      </w:r>
      <w:r w:rsidR="00661A68" w:rsidRPr="000761C7">
        <w:rPr>
          <w:rFonts w:ascii="Palatino Linotype" w:eastAsia="Palatino Linotype" w:hAnsi="Palatino Linotype" w:cs="Palatino Linotype"/>
          <w:bCs/>
          <w:iCs/>
          <w:sz w:val="22"/>
          <w:szCs w:val="22"/>
        </w:rPr>
        <w:t>Constancia de Terminación de Obra Forma</w:t>
      </w:r>
      <w:r w:rsidR="002939C9" w:rsidRPr="000761C7">
        <w:rPr>
          <w:rFonts w:ascii="Palatino Linotype" w:eastAsia="Palatino Linotype" w:hAnsi="Palatino Linotype" w:cs="Palatino Linotype"/>
          <w:bCs/>
          <w:iCs/>
          <w:sz w:val="22"/>
          <w:szCs w:val="22"/>
        </w:rPr>
        <w:t xml:space="preserve">to Único de Termino de Obra, </w:t>
      </w:r>
      <w:r w:rsidR="00661A68" w:rsidRPr="000761C7">
        <w:rPr>
          <w:rFonts w:ascii="Palatino Linotype" w:eastAsia="Palatino Linotype" w:hAnsi="Palatino Linotype" w:cs="Palatino Linotype"/>
          <w:bCs/>
          <w:iCs/>
          <w:sz w:val="22"/>
          <w:szCs w:val="22"/>
        </w:rPr>
        <w:t>Formato Único de Obra Nueva del expediente número 150472</w:t>
      </w:r>
      <w:r w:rsidR="002939C9" w:rsidRPr="000761C7">
        <w:rPr>
          <w:rFonts w:ascii="Palatino Linotype" w:eastAsia="Palatino Linotype" w:hAnsi="Palatino Linotype" w:cs="Palatino Linotype"/>
          <w:bCs/>
          <w:iCs/>
          <w:sz w:val="22"/>
          <w:szCs w:val="22"/>
        </w:rPr>
        <w:t xml:space="preserve">, </w:t>
      </w:r>
      <w:r w:rsidR="00661A68" w:rsidRPr="000761C7">
        <w:rPr>
          <w:rFonts w:ascii="Palatino Linotype" w:eastAsia="Palatino Linotype" w:hAnsi="Palatino Linotype" w:cs="Palatino Linotype"/>
          <w:bCs/>
          <w:iCs/>
          <w:sz w:val="22"/>
          <w:szCs w:val="22"/>
        </w:rPr>
        <w:t>Recibo</w:t>
      </w:r>
      <w:r w:rsidR="002939C9" w:rsidRPr="000761C7">
        <w:rPr>
          <w:rFonts w:ascii="Palatino Linotype" w:eastAsia="Palatino Linotype" w:hAnsi="Palatino Linotype" w:cs="Palatino Linotype"/>
          <w:bCs/>
          <w:iCs/>
          <w:sz w:val="22"/>
          <w:szCs w:val="22"/>
        </w:rPr>
        <w:t>s</w:t>
      </w:r>
      <w:r w:rsidR="00661A68" w:rsidRPr="000761C7">
        <w:rPr>
          <w:rFonts w:ascii="Palatino Linotype" w:eastAsia="Palatino Linotype" w:hAnsi="Palatino Linotype" w:cs="Palatino Linotype"/>
          <w:bCs/>
          <w:iCs/>
          <w:sz w:val="22"/>
          <w:szCs w:val="22"/>
        </w:rPr>
        <w:t xml:space="preserve"> Oficial</w:t>
      </w:r>
      <w:r w:rsidR="002939C9" w:rsidRPr="000761C7">
        <w:rPr>
          <w:rFonts w:ascii="Palatino Linotype" w:eastAsia="Palatino Linotype" w:hAnsi="Palatino Linotype" w:cs="Palatino Linotype"/>
          <w:bCs/>
          <w:iCs/>
          <w:sz w:val="22"/>
          <w:szCs w:val="22"/>
        </w:rPr>
        <w:t xml:space="preserve">es, Gafete del perito, </w:t>
      </w:r>
      <w:r w:rsidR="00661A68" w:rsidRPr="000761C7">
        <w:rPr>
          <w:rFonts w:ascii="Palatino Linotype" w:eastAsia="Palatino Linotype" w:hAnsi="Palatino Linotype" w:cs="Palatino Linotype"/>
          <w:bCs/>
          <w:iCs/>
          <w:sz w:val="22"/>
          <w:szCs w:val="22"/>
        </w:rPr>
        <w:t>Acuerdo mediante el cual se autoriza el cambio de uso de suelo de habitacional H100A a Comercial (hasta 241.20m²)</w:t>
      </w:r>
      <w:r w:rsidR="002939C9" w:rsidRPr="000761C7">
        <w:rPr>
          <w:rFonts w:ascii="Palatino Linotype" w:eastAsia="Palatino Linotype" w:hAnsi="Palatino Linotype" w:cs="Palatino Linotype"/>
          <w:bCs/>
          <w:iCs/>
          <w:sz w:val="22"/>
          <w:szCs w:val="22"/>
        </w:rPr>
        <w:t xml:space="preserve">, </w:t>
      </w:r>
      <w:r w:rsidR="00661A68" w:rsidRPr="000761C7">
        <w:rPr>
          <w:rFonts w:ascii="Palatino Linotype" w:eastAsia="Palatino Linotype" w:hAnsi="Palatino Linotype" w:cs="Palatino Linotype"/>
          <w:bCs/>
          <w:iCs/>
          <w:sz w:val="22"/>
          <w:szCs w:val="22"/>
        </w:rPr>
        <w:t>Licencia</w:t>
      </w:r>
      <w:r w:rsidR="002939C9" w:rsidRPr="000761C7">
        <w:rPr>
          <w:rFonts w:ascii="Palatino Linotype" w:eastAsia="Palatino Linotype" w:hAnsi="Palatino Linotype" w:cs="Palatino Linotype"/>
          <w:bCs/>
          <w:iCs/>
          <w:sz w:val="22"/>
          <w:szCs w:val="22"/>
        </w:rPr>
        <w:t xml:space="preserve"> para conducir, Escrituras y r</w:t>
      </w:r>
      <w:r w:rsidR="00661A68" w:rsidRPr="000761C7">
        <w:rPr>
          <w:rFonts w:ascii="Palatino Linotype" w:eastAsia="Palatino Linotype" w:hAnsi="Palatino Linotype" w:cs="Palatino Linotype"/>
          <w:bCs/>
          <w:iCs/>
          <w:sz w:val="22"/>
          <w:szCs w:val="22"/>
        </w:rPr>
        <w:t xml:space="preserve">ecibo de Cancelación Oficial de Folio Real Electrónico emitido por el Instituto de la Función Registral </w:t>
      </w:r>
      <w:r w:rsidR="002939C9" w:rsidRPr="000761C7">
        <w:rPr>
          <w:rFonts w:ascii="Palatino Linotype" w:eastAsia="Palatino Linotype" w:hAnsi="Palatino Linotype" w:cs="Palatino Linotype"/>
          <w:bCs/>
          <w:iCs/>
          <w:sz w:val="22"/>
          <w:szCs w:val="22"/>
        </w:rPr>
        <w:t xml:space="preserve">en versión pública, como se muestra de manera ejemplificativa a continuación: </w:t>
      </w:r>
    </w:p>
    <w:p w14:paraId="45837340" w14:textId="78876D45" w:rsidR="00661A68" w:rsidRPr="000761C7" w:rsidRDefault="002939C9" w:rsidP="008D4B78">
      <w:pPr>
        <w:spacing w:line="360" w:lineRule="auto"/>
        <w:jc w:val="center"/>
        <w:rPr>
          <w:rFonts w:ascii="Palatino Linotype" w:hAnsi="Palatino Linotype"/>
          <w:sz w:val="22"/>
          <w:szCs w:val="22"/>
          <w:lang w:eastAsia="es-ES_tradnl"/>
        </w:rPr>
      </w:pPr>
      <w:r w:rsidRPr="000761C7">
        <w:rPr>
          <w:rFonts w:ascii="Palatino Linotype" w:hAnsi="Palatino Linotype"/>
          <w:noProof/>
          <w:sz w:val="22"/>
          <w:szCs w:val="22"/>
          <w:lang w:val="es-MX"/>
        </w:rPr>
        <w:drawing>
          <wp:inline distT="0" distB="0" distL="0" distR="0" wp14:anchorId="7E77D764" wp14:editId="0CF5F4FE">
            <wp:extent cx="3905250" cy="4686035"/>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36564" cy="4723610"/>
                    </a:xfrm>
                    <a:prstGeom prst="rect">
                      <a:avLst/>
                    </a:prstGeom>
                  </pic:spPr>
                </pic:pic>
              </a:graphicData>
            </a:graphic>
          </wp:inline>
        </w:drawing>
      </w:r>
    </w:p>
    <w:p w14:paraId="42690729" w14:textId="77777777" w:rsidR="00D1546B" w:rsidRPr="000761C7" w:rsidRDefault="00D1546B" w:rsidP="008D4B78">
      <w:pPr>
        <w:spacing w:line="360" w:lineRule="auto"/>
        <w:jc w:val="both"/>
        <w:rPr>
          <w:rFonts w:ascii="Palatino Linotype" w:eastAsia="Palatino Linotype" w:hAnsi="Palatino Linotype" w:cs="Palatino Linotype"/>
          <w:sz w:val="22"/>
          <w:szCs w:val="22"/>
        </w:rPr>
      </w:pPr>
    </w:p>
    <w:p w14:paraId="33A79411" w14:textId="45FB2DEA"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eastAsia="Palatino Linotype" w:hAnsi="Palatino Linotype" w:cs="Palatino Linotype"/>
          <w:sz w:val="22"/>
          <w:szCs w:val="22"/>
        </w:rPr>
        <w:t xml:space="preserve">De lo anterior se observa, que </w:t>
      </w:r>
      <w:r w:rsidR="002939C9" w:rsidRPr="000761C7">
        <w:rPr>
          <w:rFonts w:ascii="Palatino Linotype" w:eastAsia="Palatino Linotype" w:hAnsi="Palatino Linotype" w:cs="Palatino Linotype"/>
          <w:sz w:val="22"/>
          <w:szCs w:val="22"/>
        </w:rPr>
        <w:t xml:space="preserve">si </w:t>
      </w:r>
      <w:r w:rsidRPr="000761C7">
        <w:rPr>
          <w:rFonts w:ascii="Palatino Linotype" w:hAnsi="Palatino Linotype"/>
          <w:sz w:val="22"/>
          <w:szCs w:val="22"/>
          <w:lang w:eastAsia="es-ES_tradnl"/>
        </w:rPr>
        <w:t xml:space="preserve">bien el </w:t>
      </w:r>
      <w:r w:rsidRPr="000761C7">
        <w:rPr>
          <w:rFonts w:ascii="Palatino Linotype" w:hAnsi="Palatino Linotype"/>
          <w:b/>
          <w:sz w:val="22"/>
          <w:szCs w:val="22"/>
          <w:lang w:eastAsia="es-ES_tradnl"/>
        </w:rPr>
        <w:t>Sujeto Obligado</w:t>
      </w:r>
      <w:r w:rsidR="002939C9" w:rsidRPr="000761C7">
        <w:rPr>
          <w:rFonts w:ascii="Palatino Linotype" w:hAnsi="Palatino Linotype"/>
          <w:sz w:val="22"/>
          <w:szCs w:val="22"/>
          <w:lang w:eastAsia="es-ES_tradnl"/>
        </w:rPr>
        <w:t xml:space="preserve"> entreg</w:t>
      </w:r>
      <w:r w:rsidR="00051C3A" w:rsidRPr="000761C7">
        <w:rPr>
          <w:rFonts w:ascii="Palatino Linotype" w:hAnsi="Palatino Linotype"/>
          <w:sz w:val="22"/>
          <w:szCs w:val="22"/>
          <w:lang w:eastAsia="es-ES_tradnl"/>
        </w:rPr>
        <w:t>ó</w:t>
      </w:r>
      <w:r w:rsidR="002939C9" w:rsidRPr="000761C7">
        <w:rPr>
          <w:rFonts w:ascii="Palatino Linotype" w:hAnsi="Palatino Linotype"/>
          <w:sz w:val="22"/>
          <w:szCs w:val="22"/>
          <w:lang w:eastAsia="es-ES_tradnl"/>
        </w:rPr>
        <w:t xml:space="preserve"> los documentales que integran los expedientes de las licencias de construcción</w:t>
      </w:r>
      <w:r w:rsidRPr="000761C7">
        <w:rPr>
          <w:rFonts w:ascii="Palatino Linotype" w:hAnsi="Palatino Linotype"/>
          <w:sz w:val="22"/>
          <w:szCs w:val="22"/>
          <w:lang w:eastAsia="es-ES_tradnl"/>
        </w:rPr>
        <w:t xml:space="preserve"> clasificó los datos siguientes:</w:t>
      </w:r>
    </w:p>
    <w:p w14:paraId="76F24A21" w14:textId="310B4753" w:rsidR="00F671A2" w:rsidRPr="000761C7" w:rsidRDefault="007026EA"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N</w:t>
      </w:r>
      <w:r w:rsidR="00F671A2" w:rsidRPr="000761C7">
        <w:rPr>
          <w:rFonts w:ascii="Palatino Linotype" w:hAnsi="Palatino Linotype"/>
          <w:sz w:val="22"/>
          <w:szCs w:val="22"/>
          <w:lang w:eastAsia="es-ES_tradnl"/>
        </w:rPr>
        <w:t>ombre de</w:t>
      </w:r>
      <w:r w:rsidRPr="000761C7">
        <w:rPr>
          <w:rFonts w:ascii="Palatino Linotype" w:hAnsi="Palatino Linotype"/>
          <w:sz w:val="22"/>
          <w:szCs w:val="22"/>
          <w:lang w:eastAsia="es-ES_tradnl"/>
        </w:rPr>
        <w:t>l propietario</w:t>
      </w:r>
    </w:p>
    <w:p w14:paraId="3EE8291E" w14:textId="77777777" w:rsidR="00E175EA" w:rsidRPr="000761C7" w:rsidRDefault="00E175EA"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Domicilio particular;</w:t>
      </w:r>
    </w:p>
    <w:p w14:paraId="270D8308" w14:textId="5E41B353" w:rsidR="0029054C" w:rsidRPr="000761C7" w:rsidRDefault="0029054C"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 xml:space="preserve">Teléfono particular </w:t>
      </w:r>
    </w:p>
    <w:p w14:paraId="6B7E2EAD" w14:textId="77777777" w:rsidR="00E175EA" w:rsidRPr="000761C7" w:rsidRDefault="00E175EA"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Domicilio de la obra;</w:t>
      </w:r>
    </w:p>
    <w:p w14:paraId="62D18753" w14:textId="77777777" w:rsidR="00E175EA" w:rsidRPr="000761C7" w:rsidRDefault="00E175EA"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Clave Catastral, y</w:t>
      </w:r>
    </w:p>
    <w:p w14:paraId="1B416B53" w14:textId="3C6D347E" w:rsidR="00E175EA" w:rsidRPr="000761C7" w:rsidRDefault="00166D7A" w:rsidP="00FC6484">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Documentos de identificación</w:t>
      </w:r>
      <w:r w:rsidR="00BF26D9" w:rsidRPr="000761C7">
        <w:rPr>
          <w:rFonts w:ascii="Palatino Linotype" w:hAnsi="Palatino Linotype"/>
          <w:sz w:val="22"/>
          <w:szCs w:val="22"/>
          <w:lang w:eastAsia="es-ES_tradnl"/>
        </w:rPr>
        <w:t>,</w:t>
      </w:r>
    </w:p>
    <w:p w14:paraId="21A0887A" w14:textId="7575E8BC" w:rsidR="00BF26D9" w:rsidRPr="000761C7" w:rsidRDefault="00BF26D9" w:rsidP="008D4B78">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Comprobantes de pago</w:t>
      </w:r>
    </w:p>
    <w:p w14:paraId="248F6A41" w14:textId="6D4AEA23" w:rsidR="00BF26D9" w:rsidRPr="000761C7" w:rsidRDefault="00166D7A" w:rsidP="00CE0B46">
      <w:pPr>
        <w:pStyle w:val="Prrafodelista"/>
        <w:numPr>
          <w:ilvl w:val="0"/>
          <w:numId w:val="37"/>
        </w:num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Documento con el que se acredita la propiedad o posesión como propietario del inmueble</w:t>
      </w:r>
    </w:p>
    <w:p w14:paraId="37BEFF68" w14:textId="77777777" w:rsidR="00E175EA" w:rsidRPr="000761C7" w:rsidRDefault="00E175EA" w:rsidP="008D4B78">
      <w:pPr>
        <w:spacing w:line="360" w:lineRule="auto"/>
        <w:jc w:val="both"/>
        <w:rPr>
          <w:rFonts w:ascii="Palatino Linotype" w:hAnsi="Palatino Linotype"/>
          <w:sz w:val="22"/>
          <w:szCs w:val="22"/>
          <w:lang w:eastAsia="es-ES_tradnl"/>
        </w:rPr>
      </w:pPr>
    </w:p>
    <w:p w14:paraId="355911B9"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 xml:space="preserve">De lo anterior, resulta procedente analizar si dichos datos son públicos o privados; al respecto, cabe mencionar que el artículo 6°, Apartado A), fracción II, de la Constitución Política de los Estados Unidos Mexicanos, prevé que la información que se refiere a la vida privada y los datos personales será protegida en los términos y con las excepciones que fijen las leyes. </w:t>
      </w:r>
    </w:p>
    <w:p w14:paraId="3509B0FD" w14:textId="77777777" w:rsidR="00E175EA" w:rsidRPr="000761C7" w:rsidRDefault="00E175EA" w:rsidP="008D4B78">
      <w:pPr>
        <w:spacing w:line="360" w:lineRule="auto"/>
        <w:jc w:val="both"/>
        <w:rPr>
          <w:rFonts w:ascii="Palatino Linotype" w:hAnsi="Palatino Linotype"/>
          <w:sz w:val="22"/>
          <w:szCs w:val="22"/>
          <w:lang w:eastAsia="es-ES_tradnl"/>
        </w:rPr>
      </w:pPr>
    </w:p>
    <w:p w14:paraId="4FD79806"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Igualmente, el segundo párrafo del artículo 16 de dicho ordenamiento, dispone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 Acorde con lo anterior, la Ley General de Transparencia y Acceso a la Información Pública vigente a la fecha de la solicitud, en su artículo 116, dispone que se considera información confidencial la que contenga datos personales concernientes a una persona física identificada o identificable.</w:t>
      </w:r>
    </w:p>
    <w:p w14:paraId="1CF00E46" w14:textId="77777777" w:rsidR="00E175EA" w:rsidRPr="000761C7" w:rsidRDefault="00E175EA" w:rsidP="008D4B78">
      <w:pPr>
        <w:spacing w:line="360" w:lineRule="auto"/>
        <w:jc w:val="both"/>
        <w:rPr>
          <w:rFonts w:ascii="Palatino Linotype" w:hAnsi="Palatino Linotype"/>
          <w:sz w:val="22"/>
          <w:szCs w:val="22"/>
          <w:lang w:eastAsia="es-ES_tradnl"/>
        </w:rPr>
      </w:pPr>
    </w:p>
    <w:p w14:paraId="40606314"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De la misma manera, el artículo 5°, fracciones I y II de la Constitución Política del Estado Libre y Soberano de México, prevé que toda la información en posesión de los Sujetos Obligados será pública; no obstante, aquella referente a la intimidad de la vida privada y la imagen de las personas, será protegida a través de un marco jurídico rígido, de tratamiento y manejo de datos personales.</w:t>
      </w:r>
    </w:p>
    <w:p w14:paraId="4CC5D353" w14:textId="77777777" w:rsidR="00E175EA" w:rsidRPr="000761C7" w:rsidRDefault="00E175EA" w:rsidP="008D4B78">
      <w:pPr>
        <w:spacing w:line="360" w:lineRule="auto"/>
        <w:jc w:val="both"/>
        <w:rPr>
          <w:rFonts w:ascii="Palatino Linotype" w:hAnsi="Palatino Linotype"/>
          <w:sz w:val="22"/>
          <w:szCs w:val="22"/>
          <w:lang w:eastAsia="es-ES_tradnl"/>
        </w:rPr>
      </w:pPr>
    </w:p>
    <w:p w14:paraId="5C4907EB"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Por su parte, el artículo 24, fracción VI, de la Ley de Transparencia y Acceso a la Información Pública del Estado de México y Municipios, precisa que los Sujetos Obligados serán los responsables de proteger y resguardar la información clasificada como reservada o confidencial.</w:t>
      </w:r>
    </w:p>
    <w:p w14:paraId="78C1AA5E" w14:textId="77777777" w:rsidR="00E175EA" w:rsidRPr="000761C7" w:rsidRDefault="00E175EA" w:rsidP="008D4B78">
      <w:pPr>
        <w:spacing w:line="360" w:lineRule="auto"/>
        <w:jc w:val="both"/>
        <w:rPr>
          <w:rFonts w:ascii="Palatino Linotype" w:hAnsi="Palatino Linotype"/>
          <w:sz w:val="22"/>
          <w:szCs w:val="22"/>
          <w:lang w:eastAsia="es-ES_tradnl"/>
        </w:rPr>
      </w:pPr>
    </w:p>
    <w:p w14:paraId="38B1DCD9"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En concordancia con lo previo, el artículo 143, fracción I, de la Ley previamente citada, establece que la información privada y los datos personales, concernientes a una persona física o jurídica colectiva identificada o identificable son confidenciales.</w:t>
      </w:r>
    </w:p>
    <w:p w14:paraId="1A723EAF" w14:textId="77777777" w:rsidR="00E175EA" w:rsidRPr="000761C7" w:rsidRDefault="00E175EA" w:rsidP="008D4B78">
      <w:pPr>
        <w:spacing w:line="360" w:lineRule="auto"/>
        <w:jc w:val="both"/>
        <w:rPr>
          <w:rFonts w:ascii="Palatino Linotype" w:hAnsi="Palatino Linotype"/>
          <w:sz w:val="22"/>
          <w:szCs w:val="22"/>
          <w:lang w:eastAsia="es-ES_tradnl"/>
        </w:rPr>
      </w:pPr>
    </w:p>
    <w:p w14:paraId="2BDB8EDA"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Asimismo, el artículo 145 de la Ley de Transparencia y Acceso a la Información Pública del Estado de México y Municipios, prevé que para que los Sujetos Obligados puedan permitir el acceso a la información confidencial, requieren obtener el consentimiento de los particulares titulares de la información, excepto cuando i) la información se encuentre en registros públicos o fuentes de acceso público, ii) por ley tenga el carácter de pública, iii) exista una orden judicial, iv) por razones de seguridad nacional y salubridad general o v) para proteger los derechos de terceros o cuando se transmita entre sujetos obligados en términos de los tratados y los acuerdos interinstitucionales.</w:t>
      </w:r>
    </w:p>
    <w:p w14:paraId="2103FB6B" w14:textId="77777777" w:rsidR="00E175EA" w:rsidRPr="000761C7" w:rsidRDefault="00E175EA" w:rsidP="008D4B78">
      <w:pPr>
        <w:spacing w:line="360" w:lineRule="auto"/>
        <w:jc w:val="both"/>
        <w:rPr>
          <w:rFonts w:ascii="Palatino Linotype" w:hAnsi="Palatino Linotype"/>
          <w:sz w:val="22"/>
          <w:szCs w:val="22"/>
          <w:lang w:eastAsia="es-ES_tradnl"/>
        </w:rPr>
      </w:pPr>
    </w:p>
    <w:p w14:paraId="30D0F085"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En términos de lo expuesto, la documentación y aquellos datos que se consideren confidenciales, serán una limitante del derecho de acceso a la información, siempre y cuando:</w:t>
      </w:r>
    </w:p>
    <w:p w14:paraId="5AA7DE14" w14:textId="77777777" w:rsidR="00E175EA" w:rsidRPr="000761C7" w:rsidRDefault="00E175EA" w:rsidP="008D4B78">
      <w:pPr>
        <w:spacing w:line="360" w:lineRule="auto"/>
        <w:jc w:val="both"/>
        <w:rPr>
          <w:rFonts w:ascii="Palatino Linotype" w:hAnsi="Palatino Linotype"/>
          <w:sz w:val="22"/>
          <w:szCs w:val="22"/>
          <w:lang w:eastAsia="es-ES_tradnl"/>
        </w:rPr>
      </w:pPr>
    </w:p>
    <w:p w14:paraId="74FF9535" w14:textId="77777777" w:rsidR="00E175EA" w:rsidRPr="000761C7" w:rsidRDefault="00E175EA" w:rsidP="008D4B78">
      <w:pPr>
        <w:spacing w:line="360" w:lineRule="auto"/>
        <w:ind w:left="720"/>
        <w:jc w:val="both"/>
        <w:rPr>
          <w:rFonts w:ascii="Palatino Linotype" w:hAnsi="Palatino Linotype"/>
          <w:sz w:val="22"/>
          <w:szCs w:val="22"/>
          <w:lang w:eastAsia="es-ES_tradnl"/>
        </w:rPr>
      </w:pPr>
      <w:r w:rsidRPr="000761C7">
        <w:rPr>
          <w:rFonts w:ascii="Palatino Linotype" w:hAnsi="Palatino Linotype"/>
          <w:sz w:val="22"/>
          <w:szCs w:val="22"/>
          <w:lang w:eastAsia="es-ES_tradnl"/>
        </w:rPr>
        <w:t xml:space="preserve">A. Se trate de datos personales o información privada; esto es, información concerniente a una persona física o jurídico colectiva y que esta sea identificada o identificable. </w:t>
      </w:r>
    </w:p>
    <w:p w14:paraId="0C0BFA55" w14:textId="77777777" w:rsidR="00E175EA" w:rsidRPr="000761C7" w:rsidRDefault="00E175EA" w:rsidP="008D4B78">
      <w:pPr>
        <w:spacing w:line="360" w:lineRule="auto"/>
        <w:ind w:left="720"/>
        <w:jc w:val="both"/>
        <w:rPr>
          <w:rFonts w:ascii="Palatino Linotype" w:hAnsi="Palatino Linotype"/>
          <w:sz w:val="22"/>
          <w:szCs w:val="22"/>
          <w:lang w:eastAsia="es-ES_tradnl"/>
        </w:rPr>
      </w:pPr>
      <w:r w:rsidRPr="000761C7">
        <w:rPr>
          <w:rFonts w:ascii="Palatino Linotype" w:hAnsi="Palatino Linotype"/>
          <w:sz w:val="22"/>
          <w:szCs w:val="22"/>
          <w:lang w:eastAsia="es-ES_tradnl"/>
        </w:rPr>
        <w:t xml:space="preserve">B. Para la difusión de los datos, se requiera el consentimiento del titular. </w:t>
      </w:r>
    </w:p>
    <w:p w14:paraId="428F4DE5" w14:textId="77777777" w:rsidR="00E175EA" w:rsidRPr="000761C7" w:rsidRDefault="00E175EA" w:rsidP="008D4B78">
      <w:pPr>
        <w:spacing w:line="360" w:lineRule="auto"/>
        <w:jc w:val="both"/>
        <w:rPr>
          <w:rFonts w:ascii="Palatino Linotype" w:hAnsi="Palatino Linotype"/>
          <w:sz w:val="22"/>
          <w:szCs w:val="22"/>
          <w:lang w:eastAsia="es-ES_tradnl"/>
        </w:rPr>
      </w:pPr>
    </w:p>
    <w:p w14:paraId="0EAC1AD1"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 xml:space="preserve">En ese orden de ideas, de conformidad con el artículo 3°, fracción IX, de la Ley de Transparencia y Acceso a la Información Pública del Estado de México y Municipios, con relación el diverso 4°, fracciones XI y XII, de la Ley de Protección de Datos Personales en Posesión de Sujetos Obligados del Estado de México y Municipios, se advierte que son datos personales, la información concerniente a una persona física o jurídico colectiva identificada o identificable (cuando su identidad pueda determinarse directa o indirectamente a través de cualquier documento informativo físico o electrónico), establecida en cualquier formato o modalidad. </w:t>
      </w:r>
    </w:p>
    <w:p w14:paraId="7B8D887B" w14:textId="77777777" w:rsidR="00E175EA" w:rsidRPr="000761C7" w:rsidRDefault="00E175EA" w:rsidP="008D4B78">
      <w:pPr>
        <w:spacing w:line="360" w:lineRule="auto"/>
        <w:jc w:val="both"/>
        <w:rPr>
          <w:rFonts w:ascii="Palatino Linotype" w:hAnsi="Palatino Linotype"/>
          <w:sz w:val="22"/>
          <w:szCs w:val="22"/>
          <w:lang w:eastAsia="es-ES_tradnl"/>
        </w:rPr>
      </w:pPr>
    </w:p>
    <w:p w14:paraId="7FB9DE9A"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Además, en el artículo 5° de dicho ordenamiento jurídico, establece que es la Ley aplicable para todo tratamiento de datos personales.</w:t>
      </w:r>
    </w:p>
    <w:p w14:paraId="189DA6F8" w14:textId="77777777" w:rsidR="00E175EA" w:rsidRPr="000761C7" w:rsidRDefault="00E175EA" w:rsidP="008D4B78">
      <w:pPr>
        <w:spacing w:line="360" w:lineRule="auto"/>
        <w:jc w:val="both"/>
        <w:rPr>
          <w:rFonts w:ascii="Palatino Linotype" w:hAnsi="Palatino Linotype"/>
          <w:sz w:val="22"/>
          <w:szCs w:val="22"/>
          <w:lang w:eastAsia="es-ES_tradnl"/>
        </w:rPr>
      </w:pPr>
    </w:p>
    <w:p w14:paraId="731B36A8" w14:textId="77777777" w:rsidR="00E175EA" w:rsidRPr="000761C7" w:rsidRDefault="00E175EA" w:rsidP="008D4B78">
      <w:pPr>
        <w:spacing w:line="360" w:lineRule="auto"/>
        <w:jc w:val="both"/>
        <w:rPr>
          <w:rFonts w:ascii="Palatino Linotype" w:hAnsi="Palatino Linotype"/>
          <w:sz w:val="22"/>
          <w:szCs w:val="22"/>
          <w:lang w:eastAsia="es-ES_tradnl"/>
        </w:rPr>
      </w:pPr>
      <w:r w:rsidRPr="000761C7">
        <w:rPr>
          <w:rFonts w:ascii="Palatino Linotype" w:hAnsi="Palatino Linotype"/>
          <w:sz w:val="22"/>
          <w:szCs w:val="22"/>
          <w:lang w:eastAsia="es-ES_tradnl"/>
        </w:rPr>
        <w:t>Bajo ese contexto, se analizarán los datos personales encontrados en los documentos entregados; esto es, verificar si actualizan la causal de clasificación establecida en el artículo 143, fracción I, de la Ley de Transparencia y Acceso a la Información Pública del Estado de México y Municipios.</w:t>
      </w:r>
    </w:p>
    <w:p w14:paraId="760CBE91"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61F7C479" w14:textId="77777777" w:rsidR="00E175EA" w:rsidRPr="000761C7" w:rsidRDefault="00E175EA" w:rsidP="008D4B78">
      <w:pPr>
        <w:pStyle w:val="Prrafodelista"/>
        <w:numPr>
          <w:ilvl w:val="0"/>
          <w:numId w:val="38"/>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Nombre del propietario “Denominación o razón social”</w:t>
      </w:r>
    </w:p>
    <w:p w14:paraId="24D6D529"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Al respecto, se considera que la denominación o razón social de una persona moral, es pública, pues dichos datos se encuentran inscritos en el Registro Público del Comercio; lo anterior, toma sustento en el Criterio Orientador, de la Segunda Época, con número de registro SO/008/2019, emitido por el Instituto Nacional de Transparencia, Acceso a la Información y Protección de Datos Personales, que precisa lo siguiente:</w:t>
      </w:r>
    </w:p>
    <w:p w14:paraId="7AFD8FF6" w14:textId="77777777" w:rsidR="00BF26D9" w:rsidRPr="000761C7" w:rsidRDefault="00BF26D9" w:rsidP="008D4B78">
      <w:pPr>
        <w:spacing w:line="276" w:lineRule="auto"/>
        <w:ind w:left="851" w:right="616"/>
        <w:jc w:val="both"/>
        <w:rPr>
          <w:rFonts w:ascii="Palatino Linotype" w:hAnsi="Palatino Linotype"/>
          <w:bCs/>
          <w:i/>
          <w:sz w:val="22"/>
          <w:szCs w:val="22"/>
          <w:lang w:eastAsia="es-ES_tradnl"/>
        </w:rPr>
      </w:pPr>
    </w:p>
    <w:p w14:paraId="304DBF0C" w14:textId="77777777" w:rsidR="00E175EA" w:rsidRPr="000761C7" w:rsidRDefault="00E175EA"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“Razón social y RFC de personas morales. La denominación o razón social de personas morales es pública, por encontrarse inscritas en el Registro Público de Comercio; asimismo, su Registro Federal de Contribuyentes (RFC), en principio, también es público, ya que no se refiere a hechos o actos de carácter económico, contable, jurídico o administrativo que sean útiles o representen una ventaja a sus competidores.”</w:t>
      </w:r>
    </w:p>
    <w:p w14:paraId="31A6F7F7" w14:textId="56C5BD57" w:rsidR="00E175EA" w:rsidRPr="000761C7" w:rsidRDefault="00E175EA" w:rsidP="008D4B78">
      <w:pPr>
        <w:spacing w:line="360" w:lineRule="auto"/>
        <w:jc w:val="both"/>
        <w:rPr>
          <w:rFonts w:ascii="Palatino Linotype" w:hAnsi="Palatino Linotype"/>
          <w:bCs/>
          <w:sz w:val="22"/>
          <w:szCs w:val="22"/>
          <w:lang w:eastAsia="es-ES_tradnl"/>
        </w:rPr>
      </w:pPr>
    </w:p>
    <w:p w14:paraId="6D8398F1"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Lo anterior, se robustece con el hecho de que el Ente Recurrido tiene como obligación común de transparencia, poner a disposición del público las licencias de construcción, que incluya la razón social de las personas morales, de conformidad con los Lineamientos técnicos generales para la publicación, homologación y estandarización de la información de las obligaciones establecidas en el título quinto y en la fracción IV del artículo 31 de la Ley General de Transparencia y Acceso a la Información Pública, así como, en el artículo 94, fracción I, inciso f) de la Ley de Transparencia y Acceso a la Información Pública del Estado de México y Municipios.</w:t>
      </w:r>
    </w:p>
    <w:p w14:paraId="6C8F4A10"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50193309"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Por lo tanto, no procede la clasificación de la denominación o razón social de personas morales, en términos del artículo 143, fracción I, de la Ley de Transparencia y Acceso a la Información Pública del Estado de México y Municipios.</w:t>
      </w:r>
    </w:p>
    <w:p w14:paraId="71C7B769"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15D41A81" w14:textId="77777777" w:rsidR="00E175EA" w:rsidRPr="000761C7" w:rsidRDefault="00E175EA" w:rsidP="008D4B78">
      <w:pPr>
        <w:pStyle w:val="Prrafodelista"/>
        <w:numPr>
          <w:ilvl w:val="0"/>
          <w:numId w:val="38"/>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Nombre de Representante Legal</w:t>
      </w:r>
    </w:p>
    <w:p w14:paraId="56D83696"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Al respecto, resulta necesario señalar que las personas morales son representadas mediante personas físicas, debidamente acreditadas para realizar determinados actos a nombre de la jurídico-colectiva, por lo que, el nombre de dichos individuos no puede ser objeto de clasificación, en virtud de que la representación persigue la finalidad de dar certeza jurídica a los actos que realiza, en el presente caso, para obtener la autorización de construcción y de uso de suelo.</w:t>
      </w:r>
    </w:p>
    <w:p w14:paraId="3FB30E0E"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532F08B3"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En ese sentido, el artículo 10 de la Ley General de Sociedades Mercantiles, establece que la representación de toda sociedad mercantil corresponderá a su administrador o administradores, quiénes podrán realizar todas las operaciones inherentes al objeto de la sociedad; por lo que, para que surtan efectos los poderes que otorgue dicha empresa bastará su protocolización ante notario público.</w:t>
      </w:r>
    </w:p>
    <w:p w14:paraId="4E6D9E28"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5E594A48"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En esa tesitura, la representación de las personas morales se realizará por medio de representantes o apoderados, y en el caso específico de las sociedades mercantiles, dicha representación se otorgará mediante instrumento público.</w:t>
      </w:r>
    </w:p>
    <w:p w14:paraId="22839F9F"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2E8F6D15"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Ello, toda vez que la representación legal debe ser conocida para surtir efectos ante terceros; es decir, la publicidad de la misma tiene por objeto dar certeza a quienes se relacionan con la persona jurídico colectiva representada, que las actuaciones de su representante están previamente autorizadas y que surtirán efectos legales a que constriñe cada acto.</w:t>
      </w:r>
    </w:p>
    <w:p w14:paraId="4F587BB2"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108E36EE"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En ese orden de ideas, se estima que si bien, el nombre es uno de los atributos de la personalidad y la manifestación principal del derecho subjetivo a la identidad, en virtud de que hace una persona física identificada o identificable; lo cierto es que el nombre del apoderado legal de una empresa, es público, toda vez que por conducto de este, una persona jurídico-colectiva realiza cualquier acto jurídico; es decir, la publicidad de dicho dato da certeza a quienes se relacionan con la persona representada, partiendo del supuesto de que las actuaciones de su representante están previamente autorizadas y que surtirán los efectos legales a que se constriñe en cada acto.</w:t>
      </w:r>
    </w:p>
    <w:p w14:paraId="3ADE0514"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7275A814" w14:textId="74704805"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Lo anterior, se robustece con el Criterio Orientador, de la Segunda Época, con clave de control SO/001/2019, emitido por el </w:t>
      </w:r>
      <w:r w:rsidR="007E3633" w:rsidRPr="000761C7">
        <w:rPr>
          <w:rFonts w:ascii="Palatino Linotype" w:hAnsi="Palatino Linotype"/>
          <w:bCs/>
          <w:sz w:val="22"/>
          <w:szCs w:val="22"/>
          <w:lang w:eastAsia="es-ES_tradnl"/>
        </w:rPr>
        <w:t xml:space="preserve">entonces </w:t>
      </w:r>
      <w:r w:rsidRPr="000761C7">
        <w:rPr>
          <w:rFonts w:ascii="Palatino Linotype" w:hAnsi="Palatino Linotype"/>
          <w:bCs/>
          <w:sz w:val="22"/>
          <w:szCs w:val="22"/>
          <w:lang w:eastAsia="es-ES_tradnl"/>
        </w:rPr>
        <w:t>Instituto Nacional de Transparencia, Acceso a la Información y Protección de Datos Personales, que establece lo siguiente:</w:t>
      </w:r>
    </w:p>
    <w:p w14:paraId="26BE02F9"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6284E019" w14:textId="77777777" w:rsidR="00E175EA" w:rsidRPr="000761C7" w:rsidRDefault="00E175EA" w:rsidP="008D4B78">
      <w:pPr>
        <w:spacing w:line="276" w:lineRule="auto"/>
        <w:ind w:left="851" w:right="616"/>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w:t>
      </w:r>
      <w:r w:rsidRPr="000761C7">
        <w:rPr>
          <w:rFonts w:ascii="Palatino Linotype" w:hAnsi="Palatino Linotype"/>
          <w:bCs/>
          <w:i/>
          <w:sz w:val="22"/>
          <w:szCs w:val="22"/>
          <w:lang w:eastAsia="es-ES_tradnl"/>
        </w:rPr>
        <w:t>Datos de identificación del representante o apoderado legal. Naturaleza jurídica. El nombre, la firma y la rúbrica de una persona física, que actúe como representante o apoderado legal de un tercero que haya celebrado un acto jurídico, con algún sujeto obligado, es información pública, en razón de que tales datos fueron proporcionados con el objeto de expresar el consentimiento obligacional del tercero y otorgar validez a dicho instrumento jurídico.”</w:t>
      </w:r>
    </w:p>
    <w:p w14:paraId="1E961087"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 </w:t>
      </w:r>
    </w:p>
    <w:p w14:paraId="7E04BEAA" w14:textId="53ECF559"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Ante tales situaciones, el nombre del representante legal, de una persona jurídica colectiva, no es susceptible de ser clasificado como confidencial, en términos del artículo 143, fracción I, de la Ley de Transparencia y Acceso a la Información Pública del Estado de México y Municipios.</w:t>
      </w:r>
    </w:p>
    <w:p w14:paraId="5336B2AA" w14:textId="77777777" w:rsidR="00221B39" w:rsidRPr="000761C7" w:rsidRDefault="00221B39" w:rsidP="008D4B78">
      <w:pPr>
        <w:spacing w:line="360" w:lineRule="auto"/>
        <w:jc w:val="both"/>
        <w:rPr>
          <w:rFonts w:ascii="Palatino Linotype" w:hAnsi="Palatino Linotype"/>
          <w:bCs/>
          <w:sz w:val="22"/>
          <w:szCs w:val="22"/>
          <w:lang w:eastAsia="es-ES_tradnl"/>
        </w:rPr>
      </w:pPr>
    </w:p>
    <w:p w14:paraId="5FE6A199" w14:textId="77777777" w:rsidR="00221B39" w:rsidRPr="000761C7" w:rsidRDefault="00221B39" w:rsidP="00221B39">
      <w:pPr>
        <w:numPr>
          <w:ilvl w:val="0"/>
          <w:numId w:val="45"/>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 xml:space="preserve">Nombre de particulares </w:t>
      </w:r>
    </w:p>
    <w:p w14:paraId="2DD2568E" w14:textId="77777777" w:rsidR="00221B39" w:rsidRPr="000761C7" w:rsidRDefault="00221B39" w:rsidP="00221B39">
      <w:pPr>
        <w:spacing w:line="360" w:lineRule="auto"/>
        <w:jc w:val="both"/>
        <w:rPr>
          <w:rFonts w:ascii="Palatino Linotype" w:hAnsi="Palatino Linotype"/>
          <w:bCs/>
          <w:sz w:val="22"/>
          <w:szCs w:val="22"/>
          <w:lang w:val="es-419" w:eastAsia="es-ES_tradnl"/>
        </w:rPr>
      </w:pPr>
      <w:r w:rsidRPr="000761C7">
        <w:rPr>
          <w:rFonts w:ascii="Palatino Linotype" w:hAnsi="Palatino Linotype"/>
          <w:bCs/>
          <w:sz w:val="22"/>
          <w:szCs w:val="22"/>
          <w:lang w:val="es-419" w:eastAsia="es-ES_tradnl"/>
        </w:rPr>
        <w:t>El nombre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per se es un elemento que hace a una persona física identificada o identificable, por lo que, se considera un dato personal. De modo que el nombre de personas físicas que no tienen nada que ver con el servicio público y que no realizan actos de autoridad o reciben recursos públicos, es un dato confidencial, en términos del artículo 143, fracción I de la Ley de Transparencia y Acceso a la Información.</w:t>
      </w:r>
    </w:p>
    <w:p w14:paraId="171385BB"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62FE2814" w14:textId="77777777" w:rsidR="00E175EA" w:rsidRPr="000761C7" w:rsidRDefault="00E175EA"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Ubicación del predio donde se realiza la construcción</w:t>
      </w:r>
    </w:p>
    <w:p w14:paraId="033D0B06"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Sobre dicho dato, resulta necesario precisar que el domicilio establecido en las licencias y permisos, no corresponde al domicilio particular del titular de dichas autorizaciones, sino que corresponde a aquel donde se realiza una construcción.</w:t>
      </w:r>
    </w:p>
    <w:p w14:paraId="57DC87F2"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4258338C" w14:textId="2A4640CB"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Por lo cual, el dato en comento únicamente identifica la ubicación donde se realiza la actividad que la Dirección de </w:t>
      </w:r>
      <w:r w:rsidR="007E3633" w:rsidRPr="000761C7">
        <w:rPr>
          <w:rFonts w:ascii="Palatino Linotype" w:hAnsi="Palatino Linotype"/>
          <w:bCs/>
          <w:sz w:val="22"/>
          <w:szCs w:val="22"/>
          <w:lang w:eastAsia="es-ES_tradnl"/>
        </w:rPr>
        <w:t>Transformación Urbana</w:t>
      </w:r>
      <w:r w:rsidRPr="000761C7">
        <w:rPr>
          <w:rFonts w:ascii="Palatino Linotype" w:hAnsi="Palatino Linotype"/>
          <w:bCs/>
          <w:sz w:val="22"/>
          <w:szCs w:val="22"/>
          <w:lang w:eastAsia="es-ES_tradnl"/>
        </w:rPr>
        <w:t xml:space="preserve"> autorizó realizar; además, permite acreditar que la ubicación del predio donde se hará una construcción o modificación, corresponde al registrado en el Municipio.</w:t>
      </w:r>
    </w:p>
    <w:p w14:paraId="4CBE4A2A"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3B3011F6"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Lo anterior, toma relevancia, pues conforme a los formatos 6f LGT_Art_71_Fr_If (Licencias de Uso de Suelo) y 7f LGT_Art_71_Fr_If (Licencias de construcción) de los Lineamientos técnicos generales para la publicación, homologación y estandarización de la información de las obligaciones de Transparencia –Lineamientos Generales-, que deben de difundir los sujetos obligados en los portales de Internet, establece como datos a publicar, de dichas Licencias, los domicilios de donde se solicita la misma, tal como se muestra continuación:</w:t>
      </w:r>
    </w:p>
    <w:p w14:paraId="3E2DE901"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02508EA7"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noProof/>
          <w:sz w:val="22"/>
          <w:szCs w:val="22"/>
          <w:lang w:val="es-MX"/>
        </w:rPr>
        <w:drawing>
          <wp:inline distT="0" distB="0" distL="0" distR="0" wp14:anchorId="48F89977" wp14:editId="14973669">
            <wp:extent cx="5671185" cy="684530"/>
            <wp:effectExtent l="0" t="0" r="5715" b="1270"/>
            <wp:docPr id="1931818544" name="Imagen 3"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818544" name="Imagen 3" descr="Tabla&#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b="47446"/>
                    <a:stretch>
                      <a:fillRect/>
                    </a:stretch>
                  </pic:blipFill>
                  <pic:spPr bwMode="auto">
                    <a:xfrm>
                      <a:off x="0" y="0"/>
                      <a:ext cx="5671185" cy="684530"/>
                    </a:xfrm>
                    <a:prstGeom prst="rect">
                      <a:avLst/>
                    </a:prstGeom>
                    <a:noFill/>
                    <a:ln>
                      <a:noFill/>
                    </a:ln>
                  </pic:spPr>
                </pic:pic>
              </a:graphicData>
            </a:graphic>
          </wp:inline>
        </w:drawing>
      </w:r>
    </w:p>
    <w:p w14:paraId="677D547D"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noProof/>
          <w:sz w:val="22"/>
          <w:szCs w:val="22"/>
          <w:lang w:val="es-MX"/>
        </w:rPr>
        <w:drawing>
          <wp:inline distT="0" distB="0" distL="0" distR="0" wp14:anchorId="7D2665C9" wp14:editId="080F1C29">
            <wp:extent cx="5671185" cy="640080"/>
            <wp:effectExtent l="0" t="0" r="5715" b="7620"/>
            <wp:docPr id="960685541" name="Imagen 2"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85541" name="Imagen 2" descr="Tabla&#10;&#10;El contenido generado por IA puede ser incorrecto."/>
                    <pic:cNvPicPr>
                      <a:picLocks noChangeAspect="1" noChangeArrowheads="1"/>
                    </pic:cNvPicPr>
                  </pic:nvPicPr>
                  <pic:blipFill>
                    <a:blip r:embed="rId19">
                      <a:extLst>
                        <a:ext uri="{28A0092B-C50C-407E-A947-70E740481C1C}">
                          <a14:useLocalDpi xmlns:a14="http://schemas.microsoft.com/office/drawing/2010/main" val="0"/>
                        </a:ext>
                      </a:extLst>
                    </a:blip>
                    <a:srcRect t="51079"/>
                    <a:stretch>
                      <a:fillRect/>
                    </a:stretch>
                  </pic:blipFill>
                  <pic:spPr bwMode="auto">
                    <a:xfrm>
                      <a:off x="0" y="0"/>
                      <a:ext cx="5671185" cy="640080"/>
                    </a:xfrm>
                    <a:prstGeom prst="rect">
                      <a:avLst/>
                    </a:prstGeom>
                    <a:noFill/>
                    <a:ln>
                      <a:noFill/>
                    </a:ln>
                  </pic:spPr>
                </pic:pic>
              </a:graphicData>
            </a:graphic>
          </wp:inline>
        </w:drawing>
      </w:r>
    </w:p>
    <w:p w14:paraId="4E1F259D"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1BF2DF97" w14:textId="42552650"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De tales circunstancias, dicho dato guarda la naturaleza de pública, pues permite identificar, que la ubicación de la construcción, corresponde con la licencia o permiso y que está debidamente registrada ante la autoridad Municipal; por lo que se trata de </w:t>
      </w:r>
      <w:r w:rsidR="007E3633" w:rsidRPr="000761C7">
        <w:rPr>
          <w:rFonts w:ascii="Palatino Linotype" w:hAnsi="Palatino Linotype"/>
          <w:bCs/>
          <w:sz w:val="22"/>
          <w:szCs w:val="22"/>
          <w:lang w:eastAsia="es-ES_tradnl"/>
        </w:rPr>
        <w:t xml:space="preserve">un dato de acceso al </w:t>
      </w:r>
      <w:r w:rsidRPr="000761C7">
        <w:rPr>
          <w:rFonts w:ascii="Palatino Linotype" w:hAnsi="Palatino Linotype"/>
          <w:bCs/>
          <w:sz w:val="22"/>
          <w:szCs w:val="22"/>
          <w:lang w:eastAsia="es-ES_tradnl"/>
        </w:rPr>
        <w:t>público; por lo que, no resulta procedente, la clasificación, en términos del artículo 143, fracción I, de la Ley de Transparencia y Acceso a la Información Pública del Estado de México y Municipios.</w:t>
      </w:r>
    </w:p>
    <w:p w14:paraId="4F785861"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56E367BD" w14:textId="77777777" w:rsidR="00E175EA" w:rsidRPr="000761C7" w:rsidRDefault="00E175EA"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Domicilio Particular “Persona Jurídico Colectiva”</w:t>
      </w:r>
    </w:p>
    <w:p w14:paraId="0CFCBB1A"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56A29568"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364AA321"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14:paraId="6860F57D"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6AB6A7B5"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7C4CA8C9"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23F425A7" w14:textId="44482262"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De tales circunstancias, se considera que el domicilio de la persona jurídico colectiva es </w:t>
      </w:r>
      <w:r w:rsidR="00E42B37" w:rsidRPr="000761C7">
        <w:rPr>
          <w:rFonts w:ascii="Palatino Linotype" w:hAnsi="Palatino Linotype"/>
          <w:bCs/>
          <w:sz w:val="22"/>
          <w:szCs w:val="22"/>
          <w:lang w:eastAsia="es-ES_tradnl"/>
        </w:rPr>
        <w:t>c</w:t>
      </w:r>
      <w:r w:rsidRPr="000761C7">
        <w:rPr>
          <w:rFonts w:ascii="Palatino Linotype" w:hAnsi="Palatino Linotype"/>
          <w:bCs/>
          <w:sz w:val="22"/>
          <w:szCs w:val="22"/>
          <w:lang w:eastAsia="es-ES_tradnl"/>
        </w:rPr>
        <w:t>onfidencial, por lo que, se actualiza la causal de clasificación establecida en el artículo 143, fracción I de la Ley de Transparencia y Acceso a la Información Pública del Estado de México y Municipios.</w:t>
      </w:r>
    </w:p>
    <w:p w14:paraId="68552A3E"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051CC828" w14:textId="389779D0" w:rsidR="007026EA" w:rsidRPr="000761C7" w:rsidRDefault="007026EA"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Teléfono particular</w:t>
      </w:r>
    </w:p>
    <w:p w14:paraId="7C17CE0D" w14:textId="1E5C6E28" w:rsidR="007026EA" w:rsidRPr="000761C7" w:rsidRDefault="007026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El número asignado a un teléfono particular o celular permite localizar a una persona física identificada o identificable, ya sea a través de un dispositivo móvil o bien, en un lugar como el domicilio. En tales consideraciones, dicho dato personal es susceptible de ser clasificado como confidencial, con fundamento en el artículo 143, fracción I de la Ley de Transparencia y Acceso a la Información Pública.</w:t>
      </w:r>
    </w:p>
    <w:p w14:paraId="3848B9E7" w14:textId="77777777" w:rsidR="007026EA" w:rsidRPr="000761C7" w:rsidRDefault="007026EA" w:rsidP="008D4B78">
      <w:pPr>
        <w:spacing w:line="360" w:lineRule="auto"/>
        <w:jc w:val="both"/>
        <w:rPr>
          <w:rFonts w:ascii="Palatino Linotype" w:hAnsi="Palatino Linotype"/>
          <w:bCs/>
          <w:sz w:val="22"/>
          <w:szCs w:val="22"/>
          <w:lang w:eastAsia="es-ES_tradnl"/>
        </w:rPr>
      </w:pPr>
    </w:p>
    <w:p w14:paraId="63686CC7" w14:textId="227DBED8" w:rsidR="006B5A21" w:rsidRPr="000761C7" w:rsidRDefault="00210714" w:rsidP="008D4B78">
      <w:pPr>
        <w:spacing w:line="360" w:lineRule="auto"/>
        <w:jc w:val="both"/>
        <w:rPr>
          <w:rFonts w:ascii="Palatino Linotype" w:hAnsi="Palatino Linotype" w:cs="Tahoma"/>
          <w:b/>
          <w:sz w:val="22"/>
          <w:szCs w:val="22"/>
        </w:rPr>
      </w:pPr>
      <w:r w:rsidRPr="000761C7">
        <w:rPr>
          <w:rFonts w:ascii="Palatino Linotype" w:hAnsi="Palatino Linotype"/>
          <w:bCs/>
          <w:sz w:val="22"/>
          <w:szCs w:val="22"/>
          <w:lang w:eastAsia="es-ES_tradnl"/>
        </w:rPr>
        <w:t>•</w:t>
      </w:r>
      <w:r w:rsidRPr="000761C7">
        <w:rPr>
          <w:rFonts w:ascii="Palatino Linotype" w:hAnsi="Palatino Linotype"/>
          <w:bCs/>
          <w:sz w:val="22"/>
          <w:szCs w:val="22"/>
          <w:lang w:eastAsia="es-ES_tradnl"/>
        </w:rPr>
        <w:tab/>
      </w:r>
      <w:r w:rsidR="006B5A21" w:rsidRPr="000761C7">
        <w:rPr>
          <w:rFonts w:ascii="Palatino Linotype" w:hAnsi="Palatino Linotype" w:cs="Tahoma"/>
          <w:b/>
          <w:sz w:val="22"/>
          <w:szCs w:val="22"/>
        </w:rPr>
        <w:t>Credencial para votar</w:t>
      </w:r>
    </w:p>
    <w:p w14:paraId="2133EE28" w14:textId="0271819E" w:rsidR="00BB2895" w:rsidRPr="000761C7" w:rsidRDefault="00BB2895" w:rsidP="008D4B78">
      <w:pPr>
        <w:spacing w:line="360" w:lineRule="auto"/>
        <w:contextualSpacing/>
        <w:jc w:val="both"/>
        <w:rPr>
          <w:rFonts w:ascii="Palatino Linotype" w:hAnsi="Palatino Linotype" w:cs="Tahoma"/>
          <w:sz w:val="22"/>
          <w:szCs w:val="22"/>
        </w:rPr>
      </w:pPr>
      <w:r w:rsidRPr="000761C7">
        <w:rPr>
          <w:rFonts w:ascii="Palatino Linotype" w:hAnsi="Palatino Linotype" w:cs="Tahoma"/>
          <w:sz w:val="22"/>
          <w:szCs w:val="22"/>
        </w:rPr>
        <w:t>De lo anterior, se debe señalar que la responsabilidad de formar el Padrón Electoral y expedir la credencial de elector, corresponde a la Dirección Ejecutiva del Registro Federal de Electores del Instituto Nacional Electoral, de conformidad con lo establecido en el artículo 54, apartado 1, incisos b) y c) de la Ley General de Instituciones y Procedimientos Electorales.</w:t>
      </w:r>
    </w:p>
    <w:p w14:paraId="604444DA" w14:textId="77777777" w:rsidR="00BB2895" w:rsidRPr="000761C7" w:rsidRDefault="00BB2895" w:rsidP="008D4B78">
      <w:pPr>
        <w:spacing w:line="360" w:lineRule="auto"/>
        <w:contextualSpacing/>
        <w:jc w:val="both"/>
        <w:rPr>
          <w:rFonts w:ascii="Palatino Linotype" w:hAnsi="Palatino Linotype" w:cs="Tahoma"/>
          <w:sz w:val="22"/>
          <w:szCs w:val="22"/>
        </w:rPr>
      </w:pPr>
    </w:p>
    <w:p w14:paraId="3612549C" w14:textId="77777777" w:rsidR="00BB2895" w:rsidRPr="000761C7" w:rsidRDefault="00BB2895" w:rsidP="008D4B78">
      <w:pPr>
        <w:spacing w:line="360" w:lineRule="auto"/>
        <w:contextualSpacing/>
        <w:jc w:val="both"/>
        <w:rPr>
          <w:rFonts w:ascii="Palatino Linotype" w:hAnsi="Palatino Linotype" w:cs="Tahoma"/>
          <w:b/>
          <w:bCs/>
          <w:sz w:val="22"/>
          <w:szCs w:val="22"/>
        </w:rPr>
      </w:pPr>
      <w:r w:rsidRPr="000761C7">
        <w:rPr>
          <w:rFonts w:ascii="Palatino Linotype" w:hAnsi="Palatino Linotype" w:cs="Tahoma"/>
          <w:sz w:val="22"/>
          <w:szCs w:val="22"/>
        </w:rPr>
        <w:t xml:space="preserve">De manera particular el artículo 156, de la Ley General de Instituciones y Procedimientos Electorales dispone que la </w:t>
      </w:r>
      <w:r w:rsidRPr="000761C7">
        <w:rPr>
          <w:rFonts w:ascii="Palatino Linotype" w:hAnsi="Palatino Linotype" w:cs="Tahoma"/>
          <w:b/>
          <w:sz w:val="22"/>
          <w:szCs w:val="22"/>
        </w:rPr>
        <w:t>credencial para votar</w:t>
      </w:r>
      <w:r w:rsidRPr="000761C7">
        <w:rPr>
          <w:rFonts w:ascii="Palatino Linotype" w:hAnsi="Palatino Linotype" w:cs="Tahoma"/>
          <w:sz w:val="22"/>
          <w:szCs w:val="22"/>
        </w:rPr>
        <w:t xml:space="preserve"> deberá contener, cuando menos, los siguientes datos:</w:t>
      </w:r>
    </w:p>
    <w:p w14:paraId="7844B059" w14:textId="77777777" w:rsidR="00BB2895" w:rsidRPr="000761C7" w:rsidRDefault="00BB2895" w:rsidP="008D4B78">
      <w:pPr>
        <w:autoSpaceDE w:val="0"/>
        <w:autoSpaceDN w:val="0"/>
        <w:adjustRightInd w:val="0"/>
        <w:spacing w:line="360" w:lineRule="auto"/>
        <w:ind w:left="567" w:right="567"/>
        <w:jc w:val="both"/>
        <w:rPr>
          <w:rFonts w:ascii="Palatino Linotype" w:hAnsi="Palatino Linotype" w:cs="Tahoma"/>
          <w:sz w:val="22"/>
          <w:szCs w:val="22"/>
        </w:rPr>
      </w:pPr>
    </w:p>
    <w:p w14:paraId="7E2E31B3"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a) </w:t>
      </w:r>
      <w:r w:rsidRPr="000761C7">
        <w:rPr>
          <w:rFonts w:ascii="Palatino Linotype" w:hAnsi="Palatino Linotype" w:cs="Tahoma"/>
          <w:i/>
          <w:iCs/>
          <w:sz w:val="22"/>
          <w:szCs w:val="22"/>
        </w:rPr>
        <w:t xml:space="preserve">Entidad federativa, municipio y localidad que corresponden al domicilio. En caso de los ciudadanos residentes en el extranjero, el país en el que residen y la entidad federativa de su lugar de nacimiento. Aquellos que nacieron en el extranjero y nunca han vivido en territorio nacional, deberán acreditar la entidad federativa de nacimiento del progenitor mexicano. Cuando ambos progenitores sean mexicanos, señalará la de su elección, en definitiva; </w:t>
      </w:r>
    </w:p>
    <w:p w14:paraId="4D35AB78"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b) </w:t>
      </w:r>
      <w:r w:rsidRPr="000761C7">
        <w:rPr>
          <w:rFonts w:ascii="Palatino Linotype" w:hAnsi="Palatino Linotype" w:cs="Tahoma"/>
          <w:i/>
          <w:iCs/>
          <w:sz w:val="22"/>
          <w:szCs w:val="22"/>
        </w:rPr>
        <w:t xml:space="preserve">Sección electoral en donde deberá votar el ciudadano. En el caso de los ciudadanos residentes en el extranjero no será necesario incluir este requisito; </w:t>
      </w:r>
    </w:p>
    <w:p w14:paraId="1EFFF5C9"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c) </w:t>
      </w:r>
      <w:r w:rsidRPr="000761C7">
        <w:rPr>
          <w:rFonts w:ascii="Palatino Linotype" w:hAnsi="Palatino Linotype" w:cs="Tahoma"/>
          <w:i/>
          <w:iCs/>
          <w:sz w:val="22"/>
          <w:szCs w:val="22"/>
        </w:rPr>
        <w:t xml:space="preserve">Apellido paterno, apellido materno y nombre completo; </w:t>
      </w:r>
    </w:p>
    <w:p w14:paraId="5C84D5AB"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d) </w:t>
      </w:r>
      <w:r w:rsidRPr="000761C7">
        <w:rPr>
          <w:rFonts w:ascii="Palatino Linotype" w:hAnsi="Palatino Linotype" w:cs="Tahoma"/>
          <w:i/>
          <w:iCs/>
          <w:sz w:val="22"/>
          <w:szCs w:val="22"/>
        </w:rPr>
        <w:t xml:space="preserve">Domicilio; </w:t>
      </w:r>
    </w:p>
    <w:p w14:paraId="6F05DD0E"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e) </w:t>
      </w:r>
      <w:r w:rsidRPr="000761C7">
        <w:rPr>
          <w:rFonts w:ascii="Palatino Linotype" w:hAnsi="Palatino Linotype" w:cs="Tahoma"/>
          <w:i/>
          <w:iCs/>
          <w:sz w:val="22"/>
          <w:szCs w:val="22"/>
        </w:rPr>
        <w:t xml:space="preserve">Sexo; </w:t>
      </w:r>
    </w:p>
    <w:p w14:paraId="4EFE5D6B" w14:textId="77777777" w:rsidR="00BB2895" w:rsidRPr="000761C7" w:rsidRDefault="00BB2895" w:rsidP="008D4B78">
      <w:pPr>
        <w:spacing w:line="276" w:lineRule="auto"/>
        <w:ind w:left="851" w:right="616"/>
        <w:contextualSpacing/>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f) </w:t>
      </w:r>
      <w:r w:rsidRPr="000761C7">
        <w:rPr>
          <w:rFonts w:ascii="Palatino Linotype" w:hAnsi="Palatino Linotype" w:cs="Tahoma"/>
          <w:i/>
          <w:iCs/>
          <w:sz w:val="22"/>
          <w:szCs w:val="22"/>
        </w:rPr>
        <w:t>Edad y año de registro;</w:t>
      </w:r>
    </w:p>
    <w:p w14:paraId="0F52AB1D"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g) </w:t>
      </w:r>
      <w:r w:rsidRPr="000761C7">
        <w:rPr>
          <w:rFonts w:ascii="Palatino Linotype" w:hAnsi="Palatino Linotype" w:cs="Tahoma"/>
          <w:i/>
          <w:iCs/>
          <w:sz w:val="22"/>
          <w:szCs w:val="22"/>
        </w:rPr>
        <w:t xml:space="preserve">Firma, huella digital y fotografía del elector; </w:t>
      </w:r>
    </w:p>
    <w:p w14:paraId="717B37D2"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h) </w:t>
      </w:r>
      <w:r w:rsidRPr="000761C7">
        <w:rPr>
          <w:rFonts w:ascii="Palatino Linotype" w:hAnsi="Palatino Linotype" w:cs="Tahoma"/>
          <w:i/>
          <w:iCs/>
          <w:sz w:val="22"/>
          <w:szCs w:val="22"/>
        </w:rPr>
        <w:t xml:space="preserve">Clave de registro, y </w:t>
      </w:r>
    </w:p>
    <w:p w14:paraId="1F196DA6"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i) </w:t>
      </w:r>
      <w:r w:rsidRPr="000761C7">
        <w:rPr>
          <w:rFonts w:ascii="Palatino Linotype" w:hAnsi="Palatino Linotype" w:cs="Tahoma"/>
          <w:i/>
          <w:iCs/>
          <w:sz w:val="22"/>
          <w:szCs w:val="22"/>
        </w:rPr>
        <w:t xml:space="preserve">Clave Única del Registro de Población. </w:t>
      </w:r>
    </w:p>
    <w:p w14:paraId="12A4DD35"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2. </w:t>
      </w:r>
      <w:r w:rsidRPr="000761C7">
        <w:rPr>
          <w:rFonts w:ascii="Palatino Linotype" w:hAnsi="Palatino Linotype" w:cs="Tahoma"/>
          <w:i/>
          <w:iCs/>
          <w:sz w:val="22"/>
          <w:szCs w:val="22"/>
        </w:rPr>
        <w:t xml:space="preserve">Además tendrá: </w:t>
      </w:r>
    </w:p>
    <w:p w14:paraId="59C6E722"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a) </w:t>
      </w:r>
      <w:r w:rsidRPr="000761C7">
        <w:rPr>
          <w:rFonts w:ascii="Palatino Linotype" w:hAnsi="Palatino Linotype" w:cs="Tahoma"/>
          <w:i/>
          <w:iCs/>
          <w:sz w:val="22"/>
          <w:szCs w:val="22"/>
        </w:rPr>
        <w:t xml:space="preserve">Espacios necesarios para marcar año y elección de que se trate; </w:t>
      </w:r>
    </w:p>
    <w:p w14:paraId="3E9DFBFD"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b) </w:t>
      </w:r>
      <w:r w:rsidRPr="000761C7">
        <w:rPr>
          <w:rFonts w:ascii="Palatino Linotype" w:hAnsi="Palatino Linotype" w:cs="Tahoma"/>
          <w:i/>
          <w:iCs/>
          <w:sz w:val="22"/>
          <w:szCs w:val="22"/>
        </w:rPr>
        <w:t xml:space="preserve">Firma impresa del Secretario Ejecutivo del Instituto; </w:t>
      </w:r>
    </w:p>
    <w:p w14:paraId="4DD8DD52"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c) </w:t>
      </w:r>
      <w:r w:rsidRPr="000761C7">
        <w:rPr>
          <w:rFonts w:ascii="Palatino Linotype" w:hAnsi="Palatino Linotype" w:cs="Tahoma"/>
          <w:i/>
          <w:iCs/>
          <w:sz w:val="22"/>
          <w:szCs w:val="22"/>
        </w:rPr>
        <w:t xml:space="preserve">Año de emisión; </w:t>
      </w:r>
    </w:p>
    <w:p w14:paraId="13AF6669" w14:textId="77777777" w:rsidR="00BB2895" w:rsidRPr="000761C7" w:rsidRDefault="00BB2895" w:rsidP="008D4B78">
      <w:pPr>
        <w:autoSpaceDE w:val="0"/>
        <w:autoSpaceDN w:val="0"/>
        <w:adjustRightInd w:val="0"/>
        <w:spacing w:line="276" w:lineRule="auto"/>
        <w:ind w:left="851" w:right="616"/>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d) </w:t>
      </w:r>
      <w:r w:rsidRPr="000761C7">
        <w:rPr>
          <w:rFonts w:ascii="Palatino Linotype" w:hAnsi="Palatino Linotype" w:cs="Tahoma"/>
          <w:i/>
          <w:iCs/>
          <w:sz w:val="22"/>
          <w:szCs w:val="22"/>
        </w:rPr>
        <w:t xml:space="preserve">Año en el que expira su vigencia, y </w:t>
      </w:r>
    </w:p>
    <w:p w14:paraId="4AF898E5" w14:textId="77777777" w:rsidR="00BB2895" w:rsidRPr="000761C7" w:rsidRDefault="00BB2895" w:rsidP="008D4B78">
      <w:pPr>
        <w:spacing w:line="276" w:lineRule="auto"/>
        <w:ind w:left="851" w:right="616"/>
        <w:contextualSpacing/>
        <w:jc w:val="both"/>
        <w:rPr>
          <w:rFonts w:ascii="Palatino Linotype" w:hAnsi="Palatino Linotype" w:cs="Tahoma"/>
          <w:i/>
          <w:iCs/>
          <w:sz w:val="22"/>
          <w:szCs w:val="22"/>
        </w:rPr>
      </w:pPr>
      <w:r w:rsidRPr="000761C7">
        <w:rPr>
          <w:rFonts w:ascii="Palatino Linotype" w:hAnsi="Palatino Linotype" w:cs="Tahoma"/>
          <w:b/>
          <w:bCs/>
          <w:i/>
          <w:iCs/>
          <w:sz w:val="22"/>
          <w:szCs w:val="22"/>
        </w:rPr>
        <w:t xml:space="preserve">e) </w:t>
      </w:r>
      <w:r w:rsidRPr="000761C7">
        <w:rPr>
          <w:rFonts w:ascii="Palatino Linotype" w:hAnsi="Palatino Linotype" w:cs="Tahoma"/>
          <w:i/>
          <w:iCs/>
          <w:sz w:val="22"/>
          <w:szCs w:val="22"/>
        </w:rPr>
        <w:t>En el caso de la que se expida al ciudadano residente en el extranjero, la leyenda “Para Votar desde el Extranjero”.</w:t>
      </w:r>
    </w:p>
    <w:p w14:paraId="3E0E5F5C" w14:textId="77777777" w:rsidR="00BB2895" w:rsidRPr="000761C7" w:rsidRDefault="00BB2895" w:rsidP="008D4B78">
      <w:pPr>
        <w:spacing w:line="360" w:lineRule="auto"/>
        <w:contextualSpacing/>
        <w:jc w:val="both"/>
        <w:rPr>
          <w:rFonts w:ascii="Palatino Linotype" w:hAnsi="Palatino Linotype" w:cs="Tahoma"/>
          <w:sz w:val="22"/>
          <w:szCs w:val="22"/>
        </w:rPr>
      </w:pPr>
    </w:p>
    <w:p w14:paraId="486D21EA" w14:textId="77777777" w:rsidR="00BB2895" w:rsidRPr="000761C7" w:rsidRDefault="00BB2895" w:rsidP="008D4B78">
      <w:pPr>
        <w:spacing w:line="360" w:lineRule="auto"/>
        <w:contextualSpacing/>
        <w:jc w:val="both"/>
        <w:rPr>
          <w:rFonts w:ascii="Palatino Linotype" w:hAnsi="Palatino Linotype" w:cs="Tahoma"/>
          <w:sz w:val="22"/>
          <w:szCs w:val="22"/>
        </w:rPr>
      </w:pPr>
      <w:r w:rsidRPr="000761C7">
        <w:rPr>
          <w:rFonts w:ascii="Palatino Linotype" w:hAnsi="Palatino Linotype" w:cs="Tahoma"/>
          <w:sz w:val="22"/>
          <w:szCs w:val="22"/>
        </w:rPr>
        <w:t>Como se advierte, todos los elementos contenidos en la credencial hacen a su titular, identificado, identificable e incluso ubicable en su domicilio. El número o la clave de la credencial de elector son únicos e irrepetibles y; de manera general este documento es utilizado para identificarse al momento de realizar trámites oficiales y de tipo privado, incluso en algunos lugares se tiene por costumbre tomar datos de la credencia para asentar en un documento como manera de acreditar la presentación de su titular y comprobar que la credencial se tuvo a la vista, por ello su relevancia y lo delicado de su uso.</w:t>
      </w:r>
    </w:p>
    <w:p w14:paraId="1DBAF184" w14:textId="77777777" w:rsidR="00BB2895" w:rsidRPr="000761C7" w:rsidRDefault="00BB2895" w:rsidP="008D4B78">
      <w:pPr>
        <w:spacing w:line="360" w:lineRule="auto"/>
        <w:contextualSpacing/>
        <w:jc w:val="both"/>
        <w:rPr>
          <w:rFonts w:ascii="Palatino Linotype" w:hAnsi="Palatino Linotype" w:cs="Tahoma"/>
          <w:sz w:val="22"/>
          <w:szCs w:val="22"/>
        </w:rPr>
      </w:pPr>
    </w:p>
    <w:p w14:paraId="27D010D3" w14:textId="77777777" w:rsidR="00BB2895" w:rsidRPr="000761C7" w:rsidRDefault="00BB2895" w:rsidP="008D4B78">
      <w:pPr>
        <w:spacing w:line="360" w:lineRule="auto"/>
        <w:contextualSpacing/>
        <w:jc w:val="both"/>
        <w:rPr>
          <w:rFonts w:ascii="Palatino Linotype" w:hAnsi="Palatino Linotype" w:cs="Tahoma"/>
          <w:sz w:val="22"/>
          <w:szCs w:val="22"/>
        </w:rPr>
      </w:pPr>
      <w:r w:rsidRPr="000761C7">
        <w:rPr>
          <w:rFonts w:ascii="Palatino Linotype" w:hAnsi="Palatino Linotype" w:cs="Tahoma"/>
          <w:sz w:val="22"/>
          <w:szCs w:val="22"/>
        </w:rPr>
        <w:t>Es de tener presente que la finalidad esencial de la credencial para votar con fotografía es la de ejercer el derecho humano de votar y ser votado; sin embargo, en el país, este documento es el reconocido a nivel general como medio idóneo para identificarse incluso de manera oficial; en el Estado de México está reconocida como identificación oficial en el artículo 2.5 Bis, fracción II del Código Civil del Estado de México.</w:t>
      </w:r>
    </w:p>
    <w:p w14:paraId="74222725" w14:textId="77777777" w:rsidR="00BB2895" w:rsidRPr="000761C7" w:rsidRDefault="00BB2895" w:rsidP="008D4B78">
      <w:pPr>
        <w:spacing w:line="360" w:lineRule="auto"/>
        <w:contextualSpacing/>
        <w:jc w:val="both"/>
        <w:rPr>
          <w:rFonts w:ascii="Palatino Linotype" w:hAnsi="Palatino Linotype" w:cs="Tahoma"/>
          <w:sz w:val="22"/>
          <w:szCs w:val="22"/>
        </w:rPr>
      </w:pPr>
    </w:p>
    <w:p w14:paraId="5D44B4FE" w14:textId="6DF7D2E0" w:rsidR="00BB2895" w:rsidRPr="000761C7" w:rsidRDefault="00BB2895" w:rsidP="008D4B78">
      <w:pPr>
        <w:spacing w:line="360" w:lineRule="auto"/>
        <w:contextualSpacing/>
        <w:jc w:val="both"/>
        <w:rPr>
          <w:rFonts w:ascii="Palatino Linotype" w:eastAsia="Calibri" w:hAnsi="Palatino Linotype" w:cs="Tahoma"/>
          <w:bCs/>
          <w:sz w:val="22"/>
          <w:szCs w:val="22"/>
        </w:rPr>
      </w:pPr>
      <w:r w:rsidRPr="000761C7">
        <w:rPr>
          <w:rFonts w:ascii="Palatino Linotype" w:hAnsi="Palatino Linotype" w:cs="Tahoma"/>
          <w:sz w:val="22"/>
          <w:szCs w:val="22"/>
        </w:rPr>
        <w:t xml:space="preserve">Dada esta relevancia y al tratarse de un medio de identificación como ciudadano, se entiende que se analizan en su conjunto los datos personales contenidos en la misma, con excepción del nombre; por lo que, en el presente caso, se considera que la credencial de elector, es confidencial y actualiza la causal de clasificación, establecida en el </w:t>
      </w:r>
      <w:r w:rsidRPr="000761C7">
        <w:rPr>
          <w:rFonts w:ascii="Palatino Linotype" w:eastAsia="Calibri" w:hAnsi="Palatino Linotype" w:cs="Tahoma"/>
          <w:bCs/>
          <w:sz w:val="22"/>
          <w:szCs w:val="22"/>
        </w:rPr>
        <w:t>artículo 143, fracción I, de la Ley de Transparencia y Acceso a la Información Pública del Estado de México y Municipios.</w:t>
      </w:r>
    </w:p>
    <w:p w14:paraId="637CB789" w14:textId="452E6DB7" w:rsidR="00210714" w:rsidRPr="000761C7" w:rsidRDefault="00210714" w:rsidP="008D4B78">
      <w:pPr>
        <w:spacing w:line="360" w:lineRule="auto"/>
        <w:jc w:val="both"/>
        <w:rPr>
          <w:rFonts w:ascii="Palatino Linotype" w:hAnsi="Palatino Linotype"/>
          <w:bCs/>
          <w:sz w:val="22"/>
          <w:szCs w:val="22"/>
          <w:lang w:eastAsia="es-ES_tradnl"/>
        </w:rPr>
      </w:pPr>
    </w:p>
    <w:p w14:paraId="39AA2D56" w14:textId="2AE60262" w:rsidR="006B5A21" w:rsidRPr="000761C7" w:rsidRDefault="006B5A21" w:rsidP="008D4B78">
      <w:pPr>
        <w:pStyle w:val="Prrafodelista"/>
        <w:numPr>
          <w:ilvl w:val="0"/>
          <w:numId w:val="41"/>
        </w:numPr>
        <w:spacing w:line="360" w:lineRule="auto"/>
        <w:jc w:val="both"/>
        <w:rPr>
          <w:rFonts w:ascii="Palatino Linotype" w:hAnsi="Palatino Linotype" w:cs="Tahoma"/>
          <w:b/>
          <w:bCs/>
          <w:sz w:val="22"/>
          <w:szCs w:val="22"/>
        </w:rPr>
      </w:pPr>
      <w:r w:rsidRPr="000761C7">
        <w:rPr>
          <w:rFonts w:ascii="Palatino Linotype" w:hAnsi="Palatino Linotype" w:cs="Tahoma"/>
          <w:b/>
          <w:bCs/>
          <w:sz w:val="22"/>
          <w:szCs w:val="22"/>
        </w:rPr>
        <w:t xml:space="preserve">Licencias de conducir. </w:t>
      </w:r>
    </w:p>
    <w:p w14:paraId="438D06F2" w14:textId="77777777" w:rsidR="006B5A21" w:rsidRPr="000761C7" w:rsidRDefault="006B5A21" w:rsidP="008D4B78">
      <w:pPr>
        <w:spacing w:line="360" w:lineRule="auto"/>
        <w:jc w:val="both"/>
        <w:rPr>
          <w:rFonts w:ascii="Palatino Linotype" w:hAnsi="Palatino Linotype" w:cs="Tahoma"/>
          <w:sz w:val="22"/>
          <w:szCs w:val="22"/>
        </w:rPr>
      </w:pPr>
      <w:r w:rsidRPr="000761C7">
        <w:rPr>
          <w:rFonts w:ascii="Palatino Linotype" w:hAnsi="Palatino Linotype" w:cs="Tahoma"/>
          <w:sz w:val="22"/>
          <w:szCs w:val="22"/>
        </w:rPr>
        <w:t xml:space="preserve">La licencia de conducir es un certificado oficial que acredita a la persona que lo porta y a quien identifica las habilidades para manejar el vehículo para el cual se tramitó, entre los elementos que integran las licencias de conducir, se encuentran nombre, edad, sexo, huella digital, fecha de vigencia, estado que la emitió, grupo sanguíneo y fotografía, datos que hacen identificado e identificable a una persona, por lo que, se actualiza la hipótesis prevista en la fracción I del artículo 143 de la Ley de Transparencia y Acceso a la Información Pública del Estado de México. </w:t>
      </w:r>
    </w:p>
    <w:p w14:paraId="4843B093" w14:textId="77777777" w:rsidR="006B5A21" w:rsidRPr="000761C7" w:rsidRDefault="006B5A21" w:rsidP="008D4B78">
      <w:pPr>
        <w:spacing w:line="360" w:lineRule="auto"/>
        <w:jc w:val="both"/>
        <w:rPr>
          <w:rFonts w:ascii="Palatino Linotype" w:hAnsi="Palatino Linotype"/>
          <w:bCs/>
          <w:sz w:val="22"/>
          <w:szCs w:val="22"/>
          <w:lang w:eastAsia="es-ES_tradnl"/>
        </w:rPr>
      </w:pPr>
    </w:p>
    <w:p w14:paraId="0257FCAD" w14:textId="020B4A22" w:rsidR="00BB2895" w:rsidRPr="000761C7" w:rsidRDefault="00BB2895"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Es por ello, que para el caso de las documentales referidas con anterioridad</w:t>
      </w:r>
      <w:r w:rsidR="006B5A21" w:rsidRPr="000761C7">
        <w:rPr>
          <w:rFonts w:ascii="Palatino Linotype" w:hAnsi="Palatino Linotype"/>
          <w:bCs/>
          <w:sz w:val="22"/>
          <w:szCs w:val="22"/>
          <w:lang w:eastAsia="es-ES_tradnl"/>
        </w:rPr>
        <w:t xml:space="preserve">, como ya se precisó se tratan de medios de identificación que utilizan las personas físicas; de modo que </w:t>
      </w:r>
      <w:r w:rsidRPr="000761C7">
        <w:rPr>
          <w:rFonts w:ascii="Palatino Linotype" w:hAnsi="Palatino Linotype"/>
          <w:bCs/>
          <w:sz w:val="22"/>
          <w:szCs w:val="22"/>
          <w:lang w:eastAsia="es-ES_tradnl"/>
        </w:rPr>
        <w:t xml:space="preserve">resulta procedente su clasificación total, </w:t>
      </w:r>
      <w:r w:rsidR="006B5A21" w:rsidRPr="000761C7">
        <w:rPr>
          <w:rFonts w:ascii="Palatino Linotype" w:hAnsi="Palatino Linotype" w:cs="Tahoma"/>
          <w:sz w:val="22"/>
          <w:szCs w:val="22"/>
        </w:rPr>
        <w:t xml:space="preserve">en términos del artículo 143 fracción I, de la Ley de Transparencia y Acceso a la Información Pública del Estado de México; por lo que se </w:t>
      </w:r>
      <w:r w:rsidRPr="000761C7">
        <w:rPr>
          <w:rFonts w:ascii="Palatino Linotype" w:hAnsi="Palatino Linotype"/>
          <w:bCs/>
          <w:sz w:val="22"/>
          <w:szCs w:val="22"/>
          <w:lang w:eastAsia="es-ES_tradnl"/>
        </w:rPr>
        <w:t xml:space="preserve">confirma la clasificación </w:t>
      </w:r>
      <w:r w:rsidR="006B5A21" w:rsidRPr="000761C7">
        <w:rPr>
          <w:rFonts w:ascii="Palatino Linotype" w:hAnsi="Palatino Linotype"/>
          <w:bCs/>
          <w:sz w:val="22"/>
          <w:szCs w:val="22"/>
          <w:lang w:eastAsia="es-ES_tradnl"/>
        </w:rPr>
        <w:t xml:space="preserve">aludida </w:t>
      </w:r>
      <w:r w:rsidRPr="000761C7">
        <w:rPr>
          <w:rFonts w:ascii="Palatino Linotype" w:hAnsi="Palatino Linotype"/>
          <w:bCs/>
          <w:sz w:val="22"/>
          <w:szCs w:val="22"/>
          <w:lang w:eastAsia="es-ES_tradnl"/>
        </w:rPr>
        <w:t xml:space="preserve">por el </w:t>
      </w:r>
      <w:r w:rsidRPr="000761C7">
        <w:rPr>
          <w:rFonts w:ascii="Palatino Linotype" w:hAnsi="Palatino Linotype"/>
          <w:b/>
          <w:bCs/>
          <w:sz w:val="22"/>
          <w:szCs w:val="22"/>
          <w:lang w:eastAsia="es-ES_tradnl"/>
        </w:rPr>
        <w:t>Sujeto Obligado</w:t>
      </w:r>
      <w:r w:rsidRPr="000761C7">
        <w:rPr>
          <w:rFonts w:ascii="Palatino Linotype" w:hAnsi="Palatino Linotype"/>
          <w:bCs/>
          <w:sz w:val="22"/>
          <w:szCs w:val="22"/>
          <w:lang w:eastAsia="es-ES_tradnl"/>
        </w:rPr>
        <w:t xml:space="preserve">. </w:t>
      </w:r>
    </w:p>
    <w:p w14:paraId="0039E6AE" w14:textId="77777777" w:rsidR="00BB2895" w:rsidRPr="000761C7" w:rsidRDefault="00BB2895" w:rsidP="008D4B78">
      <w:pPr>
        <w:spacing w:line="360" w:lineRule="auto"/>
        <w:jc w:val="both"/>
        <w:rPr>
          <w:rFonts w:ascii="Palatino Linotype" w:hAnsi="Palatino Linotype"/>
          <w:bCs/>
          <w:sz w:val="22"/>
          <w:szCs w:val="22"/>
          <w:lang w:eastAsia="es-ES_tradnl"/>
        </w:rPr>
      </w:pPr>
    </w:p>
    <w:p w14:paraId="26427DAB" w14:textId="77777777" w:rsidR="00E175EA" w:rsidRPr="000761C7" w:rsidRDefault="00E175EA"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 xml:space="preserve">Clave catastral </w:t>
      </w:r>
    </w:p>
    <w:p w14:paraId="0D7738E5"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31CE527A"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533EEF61"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El diccionario de Datos catastrales Escala 1:1000 del Instituto Nacional de Estadística y Geografía (INEGI), contempla en su glosario la definición de clave catastral, la cual, es la siguiente:</w:t>
      </w:r>
    </w:p>
    <w:p w14:paraId="2C01075E" w14:textId="77777777" w:rsidR="00E175EA" w:rsidRPr="000761C7" w:rsidRDefault="00E175EA" w:rsidP="00166D7A">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
          <w:i/>
          <w:sz w:val="22"/>
          <w:szCs w:val="22"/>
          <w:lang w:eastAsia="es-ES_tradnl"/>
        </w:rPr>
        <w:t xml:space="preserve">“Clave catastral: </w:t>
      </w:r>
      <w:r w:rsidRPr="000761C7">
        <w:rPr>
          <w:rFonts w:ascii="Palatino Linotype" w:hAnsi="Palatino Linotype"/>
          <w:bCs/>
          <w:i/>
          <w:sz w:val="22"/>
          <w:szCs w:val="22"/>
          <w:lang w:eastAsia="es-ES_tradnl"/>
        </w:rPr>
        <w:t>El código que identifica al predio de forma única para su localización geográfica, mismo que es asignado a cada uno de ellos en el momento de su inscripción en el padrón catastral por las Unidades del estado con atribuciones catastrales”</w:t>
      </w:r>
    </w:p>
    <w:p w14:paraId="3E84591F"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765BC809"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Así mismo, dicho diccionario estipula dos tipos de Claves catastrales, siendo estas la Estándar y la Original, cuyo diccionario de datos catastrales Escala 1:1000 del INEGI, las define como</w:t>
      </w:r>
    </w:p>
    <w:p w14:paraId="3A15EFF0"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76A2AEF7" w14:textId="77777777" w:rsidR="00E175EA" w:rsidRPr="000761C7" w:rsidRDefault="00E175EA" w:rsidP="00166D7A">
      <w:pPr>
        <w:pStyle w:val="Prrafodelista"/>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
          <w:bCs/>
          <w:sz w:val="22"/>
          <w:szCs w:val="22"/>
          <w:lang w:eastAsia="es-ES_tradnl"/>
        </w:rPr>
        <w:t>“</w:t>
      </w:r>
      <w:r w:rsidRPr="000761C7">
        <w:rPr>
          <w:rFonts w:ascii="Palatino Linotype" w:hAnsi="Palatino Linotype"/>
          <w:b/>
          <w:bCs/>
          <w:i/>
          <w:sz w:val="22"/>
          <w:szCs w:val="22"/>
          <w:lang w:eastAsia="es-ES_tradnl"/>
        </w:rPr>
        <w:t>CLAVE CATASTRAL ESTÁNDAR</w:t>
      </w:r>
      <w:r w:rsidRPr="000761C7">
        <w:rPr>
          <w:rFonts w:ascii="Palatino Linotype" w:hAnsi="Palatino Linotype"/>
          <w:bCs/>
          <w:i/>
          <w:sz w:val="22"/>
          <w:szCs w:val="22"/>
          <w:lang w:eastAsia="es-ES_tradnl"/>
        </w:rPr>
        <w:t>: Código de 31 caracteres conformado por elementos administrativos y que identifica al objeto espacial en forma única para su localización, compuesto por: Estado (2) + Región Catastral (3) + Municipio (3) + Zona Catastral (2) + Localidad (4) + Sector Catastral (3) + Manzana(3) + Predio (5) +  Condominio: edificio (2) y unidad (4).</w:t>
      </w:r>
    </w:p>
    <w:p w14:paraId="5A1F1F55" w14:textId="77777777" w:rsidR="00E175EA" w:rsidRPr="000761C7" w:rsidRDefault="00E175EA" w:rsidP="00166D7A">
      <w:pPr>
        <w:spacing w:line="276" w:lineRule="auto"/>
        <w:ind w:left="851" w:right="616"/>
        <w:jc w:val="both"/>
        <w:rPr>
          <w:rFonts w:ascii="Palatino Linotype" w:hAnsi="Palatino Linotype"/>
          <w:bCs/>
          <w:i/>
          <w:sz w:val="22"/>
          <w:szCs w:val="22"/>
          <w:lang w:eastAsia="es-ES_tradnl"/>
        </w:rPr>
      </w:pPr>
    </w:p>
    <w:p w14:paraId="7701E567" w14:textId="77777777" w:rsidR="00E175EA" w:rsidRPr="000761C7" w:rsidRDefault="00E175EA" w:rsidP="00166D7A">
      <w:pPr>
        <w:pStyle w:val="Prrafodelista"/>
        <w:spacing w:line="276" w:lineRule="auto"/>
        <w:ind w:left="851" w:right="616"/>
        <w:jc w:val="both"/>
        <w:rPr>
          <w:rFonts w:ascii="Palatino Linotype" w:hAnsi="Palatino Linotype"/>
          <w:bCs/>
          <w:sz w:val="22"/>
          <w:szCs w:val="22"/>
          <w:lang w:eastAsia="es-ES_tradnl"/>
        </w:rPr>
      </w:pPr>
      <w:r w:rsidRPr="000761C7">
        <w:rPr>
          <w:rFonts w:ascii="Palatino Linotype" w:hAnsi="Palatino Linotype"/>
          <w:b/>
          <w:bCs/>
          <w:i/>
          <w:sz w:val="22"/>
          <w:szCs w:val="22"/>
          <w:lang w:eastAsia="es-ES_tradnl"/>
        </w:rPr>
        <w:t>CLAVE CATASTRAL ORIGINAL:</w:t>
      </w:r>
      <w:r w:rsidRPr="000761C7">
        <w:rPr>
          <w:rFonts w:ascii="Palatino Linotype" w:hAnsi="Palatino Linotype"/>
          <w:bCs/>
          <w:i/>
          <w:sz w:val="22"/>
          <w:szCs w:val="22"/>
          <w:lang w:eastAsia="es-ES_tradnl"/>
        </w:rPr>
        <w:t xml:space="preserve"> Código que identifica al objeto espacial el cual es asignado, por el Catastro Estatal, Municipal o por el registro Agrario</w:t>
      </w:r>
      <w:r w:rsidRPr="000761C7">
        <w:rPr>
          <w:rFonts w:ascii="Palatino Linotype" w:hAnsi="Palatino Linotype"/>
          <w:bCs/>
          <w:sz w:val="22"/>
          <w:szCs w:val="22"/>
          <w:lang w:eastAsia="es-ES_tradnl"/>
        </w:rPr>
        <w:t xml:space="preserve"> Nacional” </w:t>
      </w:r>
    </w:p>
    <w:p w14:paraId="1ECAA558"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5F35DD6F"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Conforme a lo anterior, se advierte que el dato en comento,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procede a clasificar dicho dato como confidencial.</w:t>
      </w:r>
    </w:p>
    <w:p w14:paraId="41B19731" w14:textId="77777777" w:rsidR="004F4044" w:rsidRPr="000761C7" w:rsidRDefault="004F4044" w:rsidP="008D4B78">
      <w:pPr>
        <w:spacing w:line="360" w:lineRule="auto"/>
        <w:jc w:val="both"/>
        <w:rPr>
          <w:rFonts w:ascii="Palatino Linotype" w:hAnsi="Palatino Linotype"/>
          <w:b/>
          <w:bCs/>
          <w:sz w:val="22"/>
          <w:szCs w:val="22"/>
          <w:lang w:eastAsia="es-ES_tradnl"/>
        </w:rPr>
      </w:pPr>
    </w:p>
    <w:p w14:paraId="5142D9F0" w14:textId="01B14C42" w:rsidR="004F4044" w:rsidRPr="000761C7" w:rsidRDefault="004F4044" w:rsidP="008D4B78">
      <w:pPr>
        <w:pStyle w:val="Prrafodelista"/>
        <w:numPr>
          <w:ilvl w:val="0"/>
          <w:numId w:val="41"/>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Recibos de pago</w:t>
      </w:r>
    </w:p>
    <w:p w14:paraId="65403022" w14:textId="4B735AF5" w:rsidR="004F4044"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En términos de</w:t>
      </w:r>
      <w:r w:rsidR="004F4044" w:rsidRPr="000761C7">
        <w:rPr>
          <w:rFonts w:ascii="Palatino Linotype" w:hAnsi="Palatino Linotype"/>
          <w:bCs/>
          <w:sz w:val="22"/>
          <w:szCs w:val="22"/>
          <w:lang w:eastAsia="es-ES_tradnl"/>
        </w:rPr>
        <w:t>l artículo 55 del Código Financiero del Estado de México y Municipios, el Ayuntamiento está obligado a guardar absoluta reserva o confidencialidad, respecto de las declaraciones y datos que proporcionen los particulares o terceros relacionados con ellos, así como los obtenidos en el ejercicio de las facultades de comprobación.</w:t>
      </w:r>
    </w:p>
    <w:p w14:paraId="2375526E"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6FCAD278" w14:textId="5FC4ABFC" w:rsidR="004F4044" w:rsidRPr="000761C7" w:rsidRDefault="004F4044"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Por su parte el artículo 143, fracción II, de la Ley de Transparencia y Acceso a la Información Pública del Estado de México y Municipios, dispone que se considera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66E80F3D"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42990B39" w14:textId="1A8E13B9" w:rsidR="002C7D50" w:rsidRPr="000761C7" w:rsidRDefault="004F4044"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En este orden de ideas, en términos del Cuadragésimo quinto de los Lineamientos Generales en Materia de Clasificación y Desclasificación de la Información, así como para la Elaboración de Versiones Públicas, para clasificar la información por secreto fiscal, se deberá acreditar que se trata de información tributaria, declaraciones y/o datos suministrados por los contribuyentes o aquellos obtenidos por la autoridad fiscal en el ejercicio de sus facultades de</w:t>
      </w:r>
      <w:r w:rsidR="002C7D50" w:rsidRPr="000761C7">
        <w:rPr>
          <w:rFonts w:ascii="Palatino Linotype" w:hAnsi="Palatino Linotype"/>
          <w:bCs/>
          <w:sz w:val="22"/>
          <w:szCs w:val="22"/>
          <w:lang w:eastAsia="es-ES_tradnl"/>
        </w:rPr>
        <w:t xml:space="preserve"> comprobación. Así, las autoridades municipales, en su carácter de autoridad fiscal, tienen la facultad de clasificar la información obtenida en virtud de los diversos trámites relativos al cobro de contribuciones, como es el caso del impuesto predial, así como de aquella relacionada con el ejercicio de sus atribuciones de comprobación.</w:t>
      </w:r>
    </w:p>
    <w:p w14:paraId="57975EFF"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5DE5683F" w14:textId="0A0EFFF0" w:rsidR="002C7D50"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Dada la naturaleza de la información relacionada con el pago de contribuciones, esta no está sujeta a temporalidad alguna de clasificación y únicamente pueden tener acceso a ella los titulares de la misma, sus representantes legales y los servidores públicos facultados para ello, por lo que no procede su entrega vía una solicitud de acceso a información pública, ya que al no existir ejercicio de recursos públicos, este tipo de información no reviste un interés público, por el contrario entra dentro del aspecto privado de las personas físicas o jurídico-colectivas, pues la clasificación de la misma no se da en función del tipo de propietario sino de la naturaleza fiscal de la información.</w:t>
      </w:r>
    </w:p>
    <w:p w14:paraId="7D78DE52"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00AE4EE3" w14:textId="6478086C" w:rsidR="002C7D50"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De igual forma, los sujetos obligados que se constituyan como contribuyentes o como autoridades en materia tributaria no podrán clasificar la información relativa al cumplimiento de sus obligaciones fiscales en ejercicio de recursos públicos como secreto fiscal, tal y como lo prevé la Ley de la materia, al excluir de manera clara la posibilidad de clasificar la información fiscal cuanto está relacionada con el ejercicio de recursos públicos.</w:t>
      </w:r>
    </w:p>
    <w:p w14:paraId="309F25C0"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550215A1" w14:textId="13AA45E6" w:rsidR="004F4044"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Sobre el particular, resulta aplicable la tesis aislada con número 1a. CVII/2013 (10a.), emitida por la Primera Sala de la Suprema Corte de Justicia de la Nación, publicada en el Semanario Judicial de la Federación y su Gaceta, Libro XIX, Tomo 1, página 970, de abril de 2013, Décima Época, materia administrativa, de rubro y texto siguiente:</w:t>
      </w:r>
    </w:p>
    <w:p w14:paraId="5E76E103" w14:textId="77777777" w:rsidR="00166D7A" w:rsidRPr="000761C7" w:rsidRDefault="00166D7A" w:rsidP="008D4B78">
      <w:pPr>
        <w:spacing w:line="276" w:lineRule="auto"/>
        <w:ind w:left="851" w:right="616"/>
        <w:jc w:val="both"/>
        <w:rPr>
          <w:rFonts w:ascii="Palatino Linotype" w:hAnsi="Palatino Linotype"/>
          <w:bCs/>
          <w:i/>
          <w:sz w:val="22"/>
          <w:szCs w:val="22"/>
          <w:lang w:eastAsia="es-ES_tradnl"/>
        </w:rPr>
      </w:pPr>
    </w:p>
    <w:p w14:paraId="16BE0A5F" w14:textId="1320CBB4" w:rsidR="002C7D50"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w:t>
      </w:r>
      <w:r w:rsidRPr="000761C7">
        <w:rPr>
          <w:rFonts w:ascii="Palatino Linotype" w:hAnsi="Palatino Linotype"/>
          <w:b/>
          <w:bCs/>
          <w:i/>
          <w:sz w:val="22"/>
          <w:szCs w:val="22"/>
          <w:lang w:eastAsia="es-ES_tradnl"/>
        </w:rPr>
        <w:t>SECRETO FISCAL.</w:t>
      </w:r>
      <w:r w:rsidRPr="000761C7">
        <w:rPr>
          <w:rFonts w:ascii="Palatino Linotype" w:hAnsi="Palatino Linotype"/>
          <w:bCs/>
          <w:i/>
          <w:sz w:val="22"/>
          <w:szCs w:val="22"/>
          <w:lang w:eastAsia="es-ES_tradnl"/>
        </w:rPr>
        <w:t xml:space="preserve"> CONCEPTO DE. El artículo 69 del Código Fiscal de la Federación establece la obligación de reserva absoluta en lo concerniente a la información tributaria del contribuyente (declaraciones y datos suministrados por los contribuyentes o por terceros con ellos relacionados, así como los obtenidos en el ejercicio de las facultades de comprobación), a cargo del personal de la autoridad fiscal que intervenga en los trámites relativos a la aplicación de disposiciones fiscales. Así, en principio, dicha medida legislativa establece una concreta carga -de no hacer- impuesta al personal -servidores públicos- de la autoridad fiscal, consistente en que al aplicar las disposiciones fiscales no deben revelar de ninguna forma información tributaria de los contribuyentes. En esto precisamente, desde la perspectiva del derecho positivo, consiste el `secreto fiscal´. Por ende, la intervención legislativa por la cual se estableció el secreto fiscal no se encuentra diseñada normativamente como un principio o derecho fundamental, sino más bien como una regla-fin en los términos señalados. Pero la reserva del secreto fiscal no es absoluta, tal y como lo dispone el mismo artículo 69, con independencia de que en principio así se encuentre establecido textualmente, sino relativa al establecer dicho precepto distintas excepciones al respecto.”</w:t>
      </w:r>
    </w:p>
    <w:p w14:paraId="6C337215"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4921BC57" w14:textId="4A64A758" w:rsidR="002C7D50"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Como se aprecia, el secreto fiscal consiste en la obligación de protección absoluta en lo concerniente a la información tributaria del contribuyente (declaraciones y datos suministrados por los contribuyentes o por terceros con ellos relacionados, así como los obtenidos en el ejercicio de las facultades de comprobación), a cargo del personal de la autoridad fiscal que intervenga en los trámites relativos a la aplicación de disposiciones fiscales.</w:t>
      </w:r>
    </w:p>
    <w:p w14:paraId="0CAC8A97"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4C04B1BB" w14:textId="32185E78" w:rsidR="004F4044"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Lo cual, se traduce en una concreta carga -de no hacer- impuesta a la autoridad fiscal, consistente en que al aplicar las disposiciones fiscales no deben revelar de ninguna forma información tributaria de los contribuyentes. Por lo cual, no procede la entrega de dicha información, toda vez que se trata de información de contribuyentes sobre la cual prevalece el secreto fiscal.</w:t>
      </w:r>
      <w:r w:rsidRPr="000761C7">
        <w:rPr>
          <w:rFonts w:ascii="Palatino Linotype" w:hAnsi="Palatino Linotype"/>
          <w:bCs/>
          <w:sz w:val="22"/>
          <w:szCs w:val="22"/>
          <w:lang w:eastAsia="es-ES_tradnl"/>
        </w:rPr>
        <w:cr/>
      </w:r>
    </w:p>
    <w:p w14:paraId="6B233084" w14:textId="41145ACB" w:rsidR="004F4044"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Con base en lo expuesto los recibos de pago, actualizan el supuesto de confidencialidad establecido en el artículo 143, fracción II, de la Ley de Transparencia y Acceso a la Información Pública del Estado de México y Municipios. </w:t>
      </w:r>
      <w:r w:rsidRPr="000761C7">
        <w:rPr>
          <w:rFonts w:ascii="Palatino Linotype" w:hAnsi="Palatino Linotype"/>
          <w:bCs/>
          <w:sz w:val="22"/>
          <w:szCs w:val="22"/>
          <w:lang w:eastAsia="es-ES_tradnl"/>
        </w:rPr>
        <w:cr/>
      </w:r>
    </w:p>
    <w:p w14:paraId="21FE26BF" w14:textId="77777777" w:rsidR="002C7D50" w:rsidRPr="000761C7" w:rsidRDefault="002C7D50"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 xml:space="preserve">Documento con el que se acredite la propiedad o posesión como propietario del inmueble </w:t>
      </w:r>
    </w:p>
    <w:p w14:paraId="6E813E18" w14:textId="2E213EC3" w:rsidR="002C7D50" w:rsidRPr="000761C7" w:rsidRDefault="002C7D50" w:rsidP="008D4B78">
      <w:pPr>
        <w:pStyle w:val="Prrafodelista"/>
        <w:numPr>
          <w:ilvl w:val="0"/>
          <w:numId w:val="39"/>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Identificación oficial.</w:t>
      </w:r>
    </w:p>
    <w:p w14:paraId="162DF2F6" w14:textId="5DA81FC0" w:rsidR="002C7D50"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Por lo que hace a estos documentos son requisitos para demostrar la propiedad del inmueble motivo por el cual, al no encontrar relevancia en torno al ejercicio de funciones, facultades o recursos públicos, los mismo deben ser clasificados como confidenciales en su totalidad por tratarse de datos personales, ya que los mismos incluyen manifestaciones y datos de personas particulares así como la voluntad de vender y comprar un inmueble sin el ejercicio de recursos públicos, por lo que si bien son documentos que obran en fuente de acceso público, no procede la entrega de los mismos por tener datos personales sensibles y datos adicionales que sólo incumben en la vida privada del particular que los presentó para un trámite especifico, por lo que tales documentos deberán ser clasificados como confidenciales en su totalidad, de acuerdo acatando lo establecido en la Ley de la Materia como se verá en el apartado correspondiente de versión pública.</w:t>
      </w:r>
    </w:p>
    <w:p w14:paraId="15D6E00B" w14:textId="77777777" w:rsidR="002C7D50" w:rsidRPr="000761C7" w:rsidRDefault="002C7D50" w:rsidP="008D4B78">
      <w:pPr>
        <w:spacing w:line="360" w:lineRule="auto"/>
        <w:jc w:val="both"/>
        <w:rPr>
          <w:rFonts w:ascii="Palatino Linotype" w:hAnsi="Palatino Linotype"/>
          <w:bCs/>
          <w:sz w:val="22"/>
          <w:szCs w:val="22"/>
          <w:lang w:eastAsia="es-ES_tradnl"/>
        </w:rPr>
      </w:pPr>
    </w:p>
    <w:p w14:paraId="3D2E6C6A" w14:textId="54770064" w:rsidR="002C7D50" w:rsidRPr="000761C7" w:rsidRDefault="002C7D50" w:rsidP="008D4B78">
      <w:pPr>
        <w:pStyle w:val="Prrafodelista"/>
        <w:numPr>
          <w:ilvl w:val="0"/>
          <w:numId w:val="43"/>
        </w:numPr>
        <w:spacing w:line="360" w:lineRule="auto"/>
        <w:jc w:val="both"/>
        <w:rPr>
          <w:rFonts w:ascii="Palatino Linotype" w:hAnsi="Palatino Linotype"/>
          <w:b/>
          <w:bCs/>
          <w:sz w:val="22"/>
          <w:szCs w:val="22"/>
          <w:lang w:eastAsia="es-ES_tradnl"/>
        </w:rPr>
      </w:pPr>
      <w:r w:rsidRPr="000761C7">
        <w:rPr>
          <w:rFonts w:ascii="Palatino Linotype" w:hAnsi="Palatino Linotype"/>
          <w:b/>
          <w:bCs/>
          <w:sz w:val="22"/>
          <w:szCs w:val="22"/>
          <w:lang w:eastAsia="es-ES_tradnl"/>
        </w:rPr>
        <w:t>Firma y registro de director o perito responsable de obra vigente, así como cédula profesional</w:t>
      </w:r>
    </w:p>
    <w:p w14:paraId="3BFB90DE" w14:textId="4EF45260" w:rsidR="004F4044" w:rsidRPr="000761C7" w:rsidRDefault="002C7D50"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Al respecto sobre el Director Responsable de obra el Código Administrativo del Estado de México, señala lo siguiente:</w:t>
      </w:r>
    </w:p>
    <w:p w14:paraId="11A31F83" w14:textId="77777777" w:rsidR="00166D7A" w:rsidRPr="000761C7" w:rsidRDefault="00166D7A" w:rsidP="008D4B78">
      <w:pPr>
        <w:spacing w:line="276" w:lineRule="auto"/>
        <w:ind w:left="851" w:right="616"/>
        <w:jc w:val="both"/>
        <w:rPr>
          <w:rFonts w:ascii="Palatino Linotype" w:hAnsi="Palatino Linotype"/>
          <w:bCs/>
          <w:i/>
          <w:sz w:val="22"/>
          <w:szCs w:val="22"/>
          <w:lang w:eastAsia="es-ES_tradnl"/>
        </w:rPr>
      </w:pPr>
    </w:p>
    <w:p w14:paraId="5138274A" w14:textId="004ECEA7" w:rsidR="002C7D50"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w:t>
      </w:r>
      <w:r w:rsidRPr="000761C7">
        <w:rPr>
          <w:rFonts w:ascii="Palatino Linotype" w:hAnsi="Palatino Linotype"/>
          <w:b/>
          <w:bCs/>
          <w:i/>
          <w:sz w:val="22"/>
          <w:szCs w:val="22"/>
          <w:lang w:eastAsia="es-ES_tradnl"/>
        </w:rPr>
        <w:t>Artículo 18.15. Director Responsable de Obra</w:t>
      </w:r>
      <w:r w:rsidRPr="000761C7">
        <w:rPr>
          <w:rFonts w:ascii="Palatino Linotype" w:hAnsi="Palatino Linotype"/>
          <w:bCs/>
          <w:i/>
          <w:sz w:val="22"/>
          <w:szCs w:val="22"/>
          <w:lang w:eastAsia="es-ES_tradnl"/>
        </w:rPr>
        <w:t xml:space="preserve"> </w:t>
      </w:r>
      <w:r w:rsidRPr="000761C7">
        <w:rPr>
          <w:rFonts w:ascii="Palatino Linotype" w:hAnsi="Palatino Linotype"/>
          <w:b/>
          <w:bCs/>
          <w:i/>
          <w:sz w:val="22"/>
          <w:szCs w:val="22"/>
          <w:lang w:eastAsia="es-ES_tradnl"/>
        </w:rPr>
        <w:t>es el profesional autorizado y registrado por la Secretaría para actuar como auxiliar de las autoridades municipales de construcción,</w:t>
      </w:r>
      <w:r w:rsidRPr="000761C7">
        <w:rPr>
          <w:rFonts w:ascii="Palatino Linotype" w:hAnsi="Palatino Linotype"/>
          <w:bCs/>
          <w:i/>
          <w:sz w:val="22"/>
          <w:szCs w:val="22"/>
          <w:lang w:eastAsia="es-ES_tradnl"/>
        </w:rPr>
        <w:t xml:space="preserve"> quien será el responsable de los proyectos de obras en los que otorgue su responsiva en el ámbito de su intervención, se cumplan con las disposiciones de este Libro, las Normas Técnicas y demás normatividad aplicable. </w:t>
      </w:r>
    </w:p>
    <w:p w14:paraId="72483100" w14:textId="77777777" w:rsidR="002C7D50"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En los casos que no se requiere de Perito responsable de obra, el titular de la licencia de construcción asumirá dicha responsabilidad.</w:t>
      </w:r>
    </w:p>
    <w:p w14:paraId="568CB526" w14:textId="77777777" w:rsidR="002C7D50" w:rsidRPr="000761C7" w:rsidRDefault="002C7D50" w:rsidP="008D4B78">
      <w:pPr>
        <w:spacing w:line="276" w:lineRule="auto"/>
        <w:ind w:left="851" w:right="616"/>
        <w:jc w:val="both"/>
        <w:rPr>
          <w:rFonts w:ascii="Palatino Linotype" w:hAnsi="Palatino Linotype"/>
          <w:b/>
          <w:bCs/>
          <w:i/>
          <w:sz w:val="22"/>
          <w:szCs w:val="22"/>
          <w:lang w:eastAsia="es-ES_tradnl"/>
        </w:rPr>
      </w:pPr>
      <w:r w:rsidRPr="000761C7">
        <w:rPr>
          <w:rFonts w:ascii="Palatino Linotype" w:hAnsi="Palatino Linotype"/>
          <w:b/>
          <w:bCs/>
          <w:i/>
          <w:sz w:val="22"/>
          <w:szCs w:val="22"/>
          <w:lang w:eastAsia="es-ES_tradnl"/>
        </w:rPr>
        <w:t>Artículo 18.16. La autorización para ejercer con el carácter de Director Responsable de Obra y Corresponsable de Obra se acreditará con la credencial vigente expedida al efecto por la Secretaría.</w:t>
      </w:r>
    </w:p>
    <w:p w14:paraId="6F0E5F39" w14:textId="77777777" w:rsidR="002C7D50" w:rsidRPr="000761C7" w:rsidRDefault="002C7D50" w:rsidP="008D4B78">
      <w:pPr>
        <w:spacing w:line="276" w:lineRule="auto"/>
        <w:ind w:left="851" w:right="616"/>
        <w:jc w:val="both"/>
        <w:rPr>
          <w:rFonts w:ascii="Palatino Linotype" w:hAnsi="Palatino Linotype"/>
          <w:b/>
          <w:bCs/>
          <w:i/>
          <w:sz w:val="22"/>
          <w:szCs w:val="22"/>
          <w:lang w:eastAsia="es-ES_tradnl"/>
        </w:rPr>
      </w:pPr>
      <w:r w:rsidRPr="000761C7">
        <w:rPr>
          <w:rFonts w:ascii="Palatino Linotype" w:hAnsi="Palatino Linotype"/>
          <w:b/>
          <w:bCs/>
          <w:i/>
          <w:sz w:val="22"/>
          <w:szCs w:val="22"/>
          <w:lang w:eastAsia="es-ES_tradnl"/>
        </w:rPr>
        <w:t>Asimismo, la Secretaría integrará y operará un Registro de Directores Responsables de Obra y corresponsables de obra certificados en las distintas ramas de la construcción, a fin de conformar un catálogo que será publicado en el periódica oficial "Gaceta del Gobierno", por la Cámara Mexicana de Industria de la Construcción y por los Colegios de Ingenieros y Arquitectos.</w:t>
      </w:r>
    </w:p>
    <w:p w14:paraId="1568078B" w14:textId="77777777" w:rsidR="002C7D50"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La Secretaría contará con un registro de los expedientes de los Directores Responsables de Obra y corresponsables de Obra en el que, además de los documentos que acreditan la profesionalización de los solicitantes, se registrarán las sanciones a que se hayan hecho acreedores.</w:t>
      </w:r>
    </w:p>
    <w:p w14:paraId="52F62075" w14:textId="77777777" w:rsidR="002C7D50"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
          <w:bCs/>
          <w:i/>
          <w:sz w:val="22"/>
          <w:szCs w:val="22"/>
          <w:lang w:eastAsia="es-ES_tradnl"/>
        </w:rPr>
        <w:t xml:space="preserve">Artículo 18.19. </w:t>
      </w:r>
      <w:r w:rsidRPr="000761C7">
        <w:rPr>
          <w:rFonts w:ascii="Palatino Linotype" w:hAnsi="Palatino Linotype"/>
          <w:bCs/>
          <w:i/>
          <w:sz w:val="22"/>
          <w:szCs w:val="22"/>
          <w:lang w:eastAsia="es-ES_tradnl"/>
        </w:rPr>
        <w:t>Los Directores responsables de obra tendrán las obligaciones siguientes:</w:t>
      </w:r>
    </w:p>
    <w:p w14:paraId="173701AB" w14:textId="77777777" w:rsidR="00592E78" w:rsidRPr="000761C7" w:rsidRDefault="002C7D50"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I. Suscribir las solicitudes de licencias de construcción, así como los planos que integren el proyecto;</w:t>
      </w:r>
      <w:r w:rsidR="00592E78" w:rsidRPr="000761C7">
        <w:rPr>
          <w:rFonts w:ascii="Palatino Linotype" w:hAnsi="Palatino Linotype"/>
          <w:bCs/>
          <w:i/>
          <w:sz w:val="22"/>
          <w:szCs w:val="22"/>
          <w:lang w:eastAsia="es-ES_tradnl"/>
        </w:rPr>
        <w:t xml:space="preserve"> </w:t>
      </w:r>
    </w:p>
    <w:p w14:paraId="6EC67196" w14:textId="77777777" w:rsidR="00592E78" w:rsidRPr="000761C7" w:rsidRDefault="00592E78"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 xml:space="preserve">II. Dirigir y vigilar las construcciones asegurándose que tanto el proyecto como la ejecución de las edificaciones e instalaciones cumplan con lo establecido en este Libro, las Normas Técnicas y demás disposiciones jurídicas aplicables. El Director Responsable de Obra podrá contar con corresponsables de obra requeridos para la ejecución del proyecto. </w:t>
      </w:r>
    </w:p>
    <w:p w14:paraId="08E12FEC" w14:textId="77777777" w:rsidR="00592E78" w:rsidRPr="000761C7" w:rsidRDefault="00592E78"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III. Llevar en la obra un libro de bitácora, foliado y sellado por la autoridad municipal correspondiente, en el que se anotarán los datos siguientes:</w:t>
      </w:r>
    </w:p>
    <w:p w14:paraId="5E2D7C45" w14:textId="77777777" w:rsidR="00592E78" w:rsidRPr="000761C7" w:rsidRDefault="00592E78"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a) a h)…</w:t>
      </w:r>
    </w:p>
    <w:p w14:paraId="00F8F175" w14:textId="754BF52A" w:rsidR="00592E78" w:rsidRPr="000761C7" w:rsidRDefault="00592E78" w:rsidP="008D4B78">
      <w:pPr>
        <w:spacing w:line="276" w:lineRule="auto"/>
        <w:ind w:left="851" w:right="616"/>
        <w:jc w:val="both"/>
        <w:rPr>
          <w:rFonts w:ascii="Palatino Linotype" w:hAnsi="Palatino Linotype"/>
          <w:bCs/>
          <w:i/>
          <w:sz w:val="22"/>
          <w:szCs w:val="22"/>
          <w:lang w:eastAsia="es-ES_tradnl"/>
        </w:rPr>
      </w:pPr>
      <w:r w:rsidRPr="000761C7">
        <w:rPr>
          <w:rFonts w:ascii="Palatino Linotype" w:hAnsi="Palatino Linotype"/>
          <w:bCs/>
          <w:i/>
          <w:sz w:val="22"/>
          <w:szCs w:val="22"/>
          <w:lang w:eastAsia="es-ES_tradnl"/>
        </w:rPr>
        <w:t>IV a VII…”</w:t>
      </w:r>
    </w:p>
    <w:p w14:paraId="5111299D" w14:textId="77777777" w:rsidR="00592E78" w:rsidRPr="000761C7" w:rsidRDefault="00592E78" w:rsidP="008D4B78">
      <w:pPr>
        <w:spacing w:line="360" w:lineRule="auto"/>
        <w:jc w:val="both"/>
        <w:rPr>
          <w:rFonts w:ascii="Palatino Linotype" w:hAnsi="Palatino Linotype"/>
          <w:bCs/>
          <w:sz w:val="22"/>
          <w:szCs w:val="22"/>
          <w:lang w:eastAsia="es-ES_tradnl"/>
        </w:rPr>
      </w:pPr>
    </w:p>
    <w:p w14:paraId="17773004" w14:textId="2432058E" w:rsidR="004F4044" w:rsidRPr="000761C7" w:rsidRDefault="00592E78"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De lo anterior, se advierte que el Director Responsable de Obra, si bien es cierto no es servidor público del </w:t>
      </w:r>
      <w:r w:rsidRPr="000761C7">
        <w:rPr>
          <w:rFonts w:ascii="Palatino Linotype" w:hAnsi="Palatino Linotype"/>
          <w:b/>
          <w:bCs/>
          <w:sz w:val="22"/>
          <w:szCs w:val="22"/>
          <w:lang w:eastAsia="es-ES_tradnl"/>
        </w:rPr>
        <w:t>Sujeto Obligado</w:t>
      </w:r>
      <w:r w:rsidRPr="000761C7">
        <w:rPr>
          <w:rFonts w:ascii="Palatino Linotype" w:hAnsi="Palatino Linotype"/>
          <w:bCs/>
          <w:sz w:val="22"/>
          <w:szCs w:val="22"/>
          <w:lang w:eastAsia="es-ES_tradnl"/>
        </w:rPr>
        <w:t>, el mismo debe cumplir con ciertos requisitos para ejercer con dicho carácter, ya que dentro de sus obligaciones está la de dirigir y vigilar las construcciones asegurándose que tanto el proyecto como la ejecución de las edificaciones e instalaciones cumplan con lo establecido en el Libro Décimo Octavo del Código Administrativo, las Normas Técnicas y demás disposiciones jurídicas aplicables, aunado a que su nombre se debe de encontrar dentro del registro de Directores Responsables de Obra.</w:t>
      </w:r>
    </w:p>
    <w:p w14:paraId="5279C253" w14:textId="77777777" w:rsidR="004F4044" w:rsidRPr="000761C7" w:rsidRDefault="004F4044" w:rsidP="008D4B78">
      <w:pPr>
        <w:spacing w:line="360" w:lineRule="auto"/>
        <w:jc w:val="both"/>
        <w:rPr>
          <w:rFonts w:ascii="Palatino Linotype" w:hAnsi="Palatino Linotype"/>
          <w:bCs/>
          <w:sz w:val="22"/>
          <w:szCs w:val="22"/>
          <w:lang w:eastAsia="es-ES_tradnl"/>
        </w:rPr>
      </w:pPr>
    </w:p>
    <w:p w14:paraId="0A3E1187" w14:textId="19207647" w:rsidR="007026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 xml:space="preserve">Conforme a lo anterior, se logra vislumbrar que el </w:t>
      </w:r>
      <w:r w:rsidRPr="000761C7">
        <w:rPr>
          <w:rFonts w:ascii="Palatino Linotype" w:hAnsi="Palatino Linotype"/>
          <w:b/>
          <w:bCs/>
          <w:sz w:val="22"/>
          <w:szCs w:val="22"/>
          <w:lang w:eastAsia="es-ES_tradnl"/>
        </w:rPr>
        <w:t>Sujeto Obligado</w:t>
      </w:r>
      <w:r w:rsidRPr="000761C7">
        <w:rPr>
          <w:rFonts w:ascii="Palatino Linotype" w:hAnsi="Palatino Linotype"/>
          <w:bCs/>
          <w:sz w:val="22"/>
          <w:szCs w:val="22"/>
          <w:lang w:eastAsia="es-ES_tradnl"/>
        </w:rPr>
        <w:t xml:space="preserve"> entregó </w:t>
      </w:r>
      <w:r w:rsidR="003A4181" w:rsidRPr="000761C7">
        <w:rPr>
          <w:rFonts w:ascii="Palatino Linotype" w:hAnsi="Palatino Linotype"/>
          <w:bCs/>
          <w:sz w:val="22"/>
          <w:szCs w:val="22"/>
          <w:lang w:eastAsia="es-ES_tradnl"/>
        </w:rPr>
        <w:t xml:space="preserve">los expedientes relativos a las </w:t>
      </w:r>
      <w:r w:rsidRPr="000761C7">
        <w:rPr>
          <w:rFonts w:ascii="Palatino Linotype" w:hAnsi="Palatino Linotype"/>
          <w:bCs/>
          <w:sz w:val="22"/>
          <w:szCs w:val="22"/>
          <w:lang w:eastAsia="es-ES_tradnl"/>
        </w:rPr>
        <w:t>Licencia</w:t>
      </w:r>
      <w:r w:rsidR="003A4181" w:rsidRPr="000761C7">
        <w:rPr>
          <w:rFonts w:ascii="Palatino Linotype" w:hAnsi="Palatino Linotype"/>
          <w:bCs/>
          <w:sz w:val="22"/>
          <w:szCs w:val="22"/>
          <w:lang w:eastAsia="es-ES_tradnl"/>
        </w:rPr>
        <w:t>s</w:t>
      </w:r>
      <w:r w:rsidRPr="000761C7">
        <w:rPr>
          <w:rFonts w:ascii="Palatino Linotype" w:hAnsi="Palatino Linotype"/>
          <w:bCs/>
          <w:sz w:val="22"/>
          <w:szCs w:val="22"/>
          <w:lang w:eastAsia="es-ES_tradnl"/>
        </w:rPr>
        <w:t xml:space="preserve"> de Construcción en donde clasificó datos de naturaleza pública, por lo que, para atender el requerimiento de información, el </w:t>
      </w:r>
      <w:r w:rsidRPr="000761C7">
        <w:rPr>
          <w:rFonts w:ascii="Palatino Linotype" w:hAnsi="Palatino Linotype"/>
          <w:b/>
          <w:bCs/>
          <w:sz w:val="22"/>
          <w:szCs w:val="22"/>
          <w:lang w:eastAsia="es-ES_tradnl"/>
        </w:rPr>
        <w:t>Sujeto Obligado</w:t>
      </w:r>
      <w:r w:rsidR="007026EA" w:rsidRPr="000761C7">
        <w:rPr>
          <w:rFonts w:ascii="Palatino Linotype" w:hAnsi="Palatino Linotype"/>
          <w:bCs/>
          <w:sz w:val="22"/>
          <w:szCs w:val="22"/>
          <w:lang w:eastAsia="es-ES_tradnl"/>
        </w:rPr>
        <w:t xml:space="preserve"> deberá en</w:t>
      </w:r>
      <w:r w:rsidR="00166D7A" w:rsidRPr="000761C7">
        <w:rPr>
          <w:rFonts w:ascii="Palatino Linotype" w:hAnsi="Palatino Linotype"/>
          <w:bCs/>
          <w:sz w:val="22"/>
          <w:szCs w:val="22"/>
          <w:lang w:eastAsia="es-ES_tradnl"/>
        </w:rPr>
        <w:t>tregar los expedientes entregados</w:t>
      </w:r>
      <w:r w:rsidR="007026EA" w:rsidRPr="000761C7">
        <w:rPr>
          <w:rFonts w:ascii="Palatino Linotype" w:hAnsi="Palatino Linotype"/>
          <w:bCs/>
          <w:sz w:val="22"/>
          <w:szCs w:val="22"/>
          <w:lang w:eastAsia="es-ES_tradnl"/>
        </w:rPr>
        <w:t xml:space="preserve"> en respuesta, en correcta versión pública. </w:t>
      </w:r>
    </w:p>
    <w:p w14:paraId="3DEF0A29"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1665920D"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Dicha determinación toma relevancia, pues conforme al artículo 12 de la Ley de Transparencia y Acceso a la Información Pública del Estado de México y Municipios, los sujetos obligados sólo están constreñidos a proporcionar la información pública que obre en sus archivos, en el estado en que esta se encuentre; por lo que, la entrega no comprende el procesamiento de la misma, ni presentarla conforme al interés del Solicitante, además, que tampoco deberá generarla, resumirla, efectuar cálculos o practicar investigaciones.</w:t>
      </w:r>
    </w:p>
    <w:p w14:paraId="51A0B751"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1DA579EA" w14:textId="77777777"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De esta manera, el derecho de acceso a la información pública se satisface en aquellos casos en que se entregue el soporte documental en el que conste la información solicitada, sin necesidad de elaborar documentos ad hoc, situación que toma sustento, toma sustento en el artículo 160 de la Ley de Transparencia y Acceso a la Información Pública del Estado de México y Municipios, el cual refiere que los sujetos obligados únicamente deberán entregar los documentos que den cuenta de la información solicitada.</w:t>
      </w:r>
    </w:p>
    <w:p w14:paraId="7042D787" w14:textId="77777777" w:rsidR="00E175EA" w:rsidRPr="000761C7" w:rsidRDefault="00E175EA" w:rsidP="008D4B78">
      <w:pPr>
        <w:spacing w:line="360" w:lineRule="auto"/>
        <w:jc w:val="both"/>
        <w:rPr>
          <w:rFonts w:ascii="Palatino Linotype" w:hAnsi="Palatino Linotype"/>
          <w:bCs/>
          <w:sz w:val="22"/>
          <w:szCs w:val="22"/>
          <w:lang w:eastAsia="es-ES_tradnl"/>
        </w:rPr>
      </w:pPr>
    </w:p>
    <w:p w14:paraId="4F5347DC" w14:textId="11464384" w:rsidR="00E175EA" w:rsidRPr="000761C7" w:rsidRDefault="00E175EA" w:rsidP="008D4B78">
      <w:pPr>
        <w:spacing w:line="360" w:lineRule="auto"/>
        <w:jc w:val="both"/>
        <w:rPr>
          <w:rFonts w:ascii="Palatino Linotype" w:hAnsi="Palatino Linotype"/>
          <w:bCs/>
          <w:sz w:val="22"/>
          <w:szCs w:val="22"/>
          <w:lang w:eastAsia="es-ES_tradnl"/>
        </w:rPr>
      </w:pPr>
      <w:r w:rsidRPr="000761C7">
        <w:rPr>
          <w:rFonts w:ascii="Palatino Linotype" w:hAnsi="Palatino Linotype"/>
          <w:bCs/>
          <w:sz w:val="22"/>
          <w:szCs w:val="22"/>
          <w:lang w:eastAsia="es-ES_tradnl"/>
        </w:rPr>
        <w:t>De tales circunstancias, se concluye que los sujetos obligados únicamente se encuentran constreñidos a proporcionar los documentos que den cuenta de la información solicitada, como obren en sus archivos, sin tener que elaborarlos a las necesidades de</w:t>
      </w:r>
      <w:r w:rsidR="007026EA" w:rsidRPr="000761C7">
        <w:rPr>
          <w:rFonts w:ascii="Palatino Linotype" w:hAnsi="Palatino Linotype"/>
          <w:bCs/>
          <w:sz w:val="22"/>
          <w:szCs w:val="22"/>
          <w:lang w:eastAsia="es-ES_tradnl"/>
        </w:rPr>
        <w:t xml:space="preserve"> </w:t>
      </w:r>
      <w:r w:rsidRPr="000761C7">
        <w:rPr>
          <w:rFonts w:ascii="Palatino Linotype" w:hAnsi="Palatino Linotype"/>
          <w:bCs/>
          <w:sz w:val="22"/>
          <w:szCs w:val="22"/>
          <w:lang w:eastAsia="es-ES_tradnl"/>
        </w:rPr>
        <w:t>l</w:t>
      </w:r>
      <w:r w:rsidR="007026EA" w:rsidRPr="000761C7">
        <w:rPr>
          <w:rFonts w:ascii="Palatino Linotype" w:hAnsi="Palatino Linotype"/>
          <w:bCs/>
          <w:sz w:val="22"/>
          <w:szCs w:val="22"/>
          <w:lang w:eastAsia="es-ES_tradnl"/>
        </w:rPr>
        <w:t>a</w:t>
      </w:r>
      <w:r w:rsidRPr="000761C7">
        <w:rPr>
          <w:rFonts w:ascii="Palatino Linotype" w:hAnsi="Palatino Linotype"/>
          <w:bCs/>
          <w:sz w:val="22"/>
          <w:szCs w:val="22"/>
          <w:lang w:eastAsia="es-ES_tradnl"/>
        </w:rPr>
        <w:t xml:space="preserve"> </w:t>
      </w:r>
      <w:r w:rsidR="007026EA" w:rsidRPr="000761C7">
        <w:rPr>
          <w:rFonts w:ascii="Palatino Linotype" w:hAnsi="Palatino Linotype"/>
          <w:bCs/>
          <w:sz w:val="22"/>
          <w:szCs w:val="22"/>
          <w:lang w:eastAsia="es-ES_tradnl"/>
        </w:rPr>
        <w:t xml:space="preserve">parte </w:t>
      </w:r>
      <w:r w:rsidRPr="000761C7">
        <w:rPr>
          <w:rFonts w:ascii="Palatino Linotype" w:hAnsi="Palatino Linotype"/>
          <w:b/>
          <w:bCs/>
          <w:sz w:val="22"/>
          <w:szCs w:val="22"/>
          <w:lang w:eastAsia="es-ES_tradnl"/>
        </w:rPr>
        <w:t>Recurrente</w:t>
      </w:r>
      <w:r w:rsidRPr="000761C7">
        <w:rPr>
          <w:rFonts w:ascii="Palatino Linotype" w:hAnsi="Palatino Linotype"/>
          <w:bCs/>
          <w:sz w:val="22"/>
          <w:szCs w:val="22"/>
          <w:lang w:eastAsia="es-ES_tradnl"/>
        </w:rPr>
        <w:t xml:space="preserve">; por lo que, en el presente caso, deberá entregar </w:t>
      </w:r>
      <w:r w:rsidR="007026EA" w:rsidRPr="000761C7">
        <w:rPr>
          <w:rFonts w:ascii="Palatino Linotype" w:hAnsi="Palatino Linotype"/>
          <w:bCs/>
          <w:sz w:val="22"/>
          <w:szCs w:val="22"/>
          <w:lang w:eastAsia="es-ES_tradnl"/>
        </w:rPr>
        <w:t xml:space="preserve">los expedientes remitidos en respuesta, en correcta versión pública, en </w:t>
      </w:r>
      <w:r w:rsidRPr="000761C7">
        <w:rPr>
          <w:rFonts w:ascii="Palatino Linotype" w:hAnsi="Palatino Linotype"/>
          <w:bCs/>
          <w:sz w:val="22"/>
          <w:szCs w:val="22"/>
          <w:lang w:eastAsia="es-ES_tradnl"/>
        </w:rPr>
        <w:t>donde dejará visibles los datos de naturaleza pública; para tal situación, el Sujeto Obligado deberá seguir el procedimiento establecido en el artículo 168 de dicho ordenamiento jurídico; esto es, que el área competente deberá elaborar la versión pública, así como emitir el Acuerdo</w:t>
      </w:r>
      <w:r w:rsidR="007026EA" w:rsidRPr="000761C7">
        <w:rPr>
          <w:rFonts w:ascii="Palatino Linotype" w:hAnsi="Palatino Linotype"/>
          <w:bCs/>
          <w:sz w:val="22"/>
          <w:szCs w:val="22"/>
          <w:lang w:eastAsia="es-ES_tradnl"/>
        </w:rPr>
        <w:t xml:space="preserve"> en </w:t>
      </w:r>
      <w:r w:rsidRPr="000761C7">
        <w:rPr>
          <w:rFonts w:ascii="Palatino Linotype" w:hAnsi="Palatino Linotype"/>
          <w:bCs/>
          <w:sz w:val="22"/>
          <w:szCs w:val="22"/>
          <w:lang w:eastAsia="es-ES_tradnl"/>
        </w:rPr>
        <w:t>donde confirme la clasificación de los datos, fundando y motivando la clasificación.</w:t>
      </w:r>
    </w:p>
    <w:p w14:paraId="7C036938" w14:textId="77777777" w:rsidR="00166D7A" w:rsidRPr="000761C7" w:rsidRDefault="00166D7A" w:rsidP="008D4B78">
      <w:pPr>
        <w:spacing w:line="360" w:lineRule="auto"/>
        <w:jc w:val="both"/>
        <w:rPr>
          <w:rFonts w:ascii="Palatino Linotype" w:hAnsi="Palatino Linotype"/>
          <w:bCs/>
          <w:sz w:val="22"/>
          <w:szCs w:val="22"/>
          <w:lang w:eastAsia="es-ES_tradnl"/>
        </w:rPr>
      </w:pPr>
    </w:p>
    <w:p w14:paraId="7D3E243A" w14:textId="4454F92F" w:rsidR="0023256D" w:rsidRPr="000761C7" w:rsidRDefault="0092044E" w:rsidP="008D4B78">
      <w:pPr>
        <w:pStyle w:val="Prrafodelista"/>
        <w:numPr>
          <w:ilvl w:val="0"/>
          <w:numId w:val="43"/>
        </w:numPr>
        <w:spacing w:line="360" w:lineRule="auto"/>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Informe si la calle Somasca está a cargo de la jurisdicción municipal.</w:t>
      </w:r>
    </w:p>
    <w:p w14:paraId="4748498F" w14:textId="51F5716B" w:rsidR="00110B75" w:rsidRPr="000761C7" w:rsidRDefault="0045644D" w:rsidP="00110B75">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Referente a este punto de análisis,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fue omiso en emitir algún pronunciamiento al respecto, </w:t>
      </w:r>
      <w:r w:rsidR="00110B75" w:rsidRPr="000761C7">
        <w:rPr>
          <w:rFonts w:ascii="Palatino Linotype" w:eastAsia="Palatino Linotype" w:hAnsi="Palatino Linotype" w:cs="Palatino Linotype"/>
          <w:sz w:val="22"/>
          <w:szCs w:val="22"/>
        </w:rPr>
        <w:t xml:space="preserve">de modo que conviene traer al estudio lo establecido en </w:t>
      </w:r>
      <w:r w:rsidR="004576CD" w:rsidRPr="000761C7">
        <w:rPr>
          <w:rFonts w:ascii="Palatino Linotype" w:eastAsia="Palatino Linotype" w:hAnsi="Palatino Linotype" w:cs="Palatino Linotype"/>
          <w:sz w:val="22"/>
          <w:szCs w:val="22"/>
        </w:rPr>
        <w:t>los</w:t>
      </w:r>
      <w:r w:rsidR="00110B75" w:rsidRPr="000761C7">
        <w:rPr>
          <w:rFonts w:ascii="Palatino Linotype" w:eastAsia="Palatino Linotype" w:hAnsi="Palatino Linotype" w:cs="Palatino Linotype"/>
          <w:sz w:val="22"/>
          <w:szCs w:val="22"/>
        </w:rPr>
        <w:t xml:space="preserve"> artículo</w:t>
      </w:r>
      <w:r w:rsidR="004576CD" w:rsidRPr="000761C7">
        <w:rPr>
          <w:rFonts w:ascii="Palatino Linotype" w:eastAsia="Palatino Linotype" w:hAnsi="Palatino Linotype" w:cs="Palatino Linotype"/>
          <w:sz w:val="22"/>
          <w:szCs w:val="22"/>
        </w:rPr>
        <w:t>s 313 y</w:t>
      </w:r>
      <w:r w:rsidR="00110B75" w:rsidRPr="000761C7">
        <w:rPr>
          <w:rFonts w:ascii="Palatino Linotype" w:eastAsia="Palatino Linotype" w:hAnsi="Palatino Linotype" w:cs="Palatino Linotype"/>
          <w:sz w:val="22"/>
          <w:szCs w:val="22"/>
        </w:rPr>
        <w:t xml:space="preserve"> 328 del</w:t>
      </w:r>
      <w:r w:rsidR="004576CD" w:rsidRPr="000761C7">
        <w:rPr>
          <w:rFonts w:ascii="Palatino Linotype" w:eastAsia="Palatino Linotype" w:hAnsi="Palatino Linotype" w:cs="Palatino Linotype"/>
          <w:sz w:val="22"/>
          <w:szCs w:val="22"/>
        </w:rPr>
        <w:t xml:space="preserve"> </w:t>
      </w:r>
      <w:r w:rsidR="00110B75" w:rsidRPr="000761C7">
        <w:rPr>
          <w:rFonts w:ascii="Palatino Linotype" w:eastAsia="Palatino Linotype" w:hAnsi="Palatino Linotype" w:cs="Palatino Linotype"/>
          <w:sz w:val="22"/>
          <w:szCs w:val="22"/>
        </w:rPr>
        <w:t>Reglament</w:t>
      </w:r>
      <w:r w:rsidR="004576CD" w:rsidRPr="000761C7">
        <w:rPr>
          <w:rFonts w:ascii="Palatino Linotype" w:eastAsia="Palatino Linotype" w:hAnsi="Palatino Linotype" w:cs="Palatino Linotype"/>
          <w:sz w:val="22"/>
          <w:szCs w:val="22"/>
        </w:rPr>
        <w:t xml:space="preserve">o Interno de la Administración Pública de Tlanepantla de Baz, los cuales </w:t>
      </w:r>
      <w:r w:rsidR="00110B75" w:rsidRPr="000761C7">
        <w:rPr>
          <w:rFonts w:ascii="Palatino Linotype" w:eastAsia="Palatino Linotype" w:hAnsi="Palatino Linotype" w:cs="Palatino Linotype"/>
          <w:sz w:val="22"/>
          <w:szCs w:val="22"/>
        </w:rPr>
        <w:t>refiere</w:t>
      </w:r>
      <w:r w:rsidR="004576CD" w:rsidRPr="000761C7">
        <w:rPr>
          <w:rFonts w:ascii="Palatino Linotype" w:eastAsia="Palatino Linotype" w:hAnsi="Palatino Linotype" w:cs="Palatino Linotype"/>
          <w:sz w:val="22"/>
          <w:szCs w:val="22"/>
        </w:rPr>
        <w:t>n</w:t>
      </w:r>
      <w:r w:rsidR="00110B75" w:rsidRPr="000761C7">
        <w:rPr>
          <w:rFonts w:ascii="Palatino Linotype" w:eastAsia="Palatino Linotype" w:hAnsi="Palatino Linotype" w:cs="Palatino Linotype"/>
          <w:sz w:val="22"/>
          <w:szCs w:val="22"/>
        </w:rPr>
        <w:t xml:space="preserve"> que la</w:t>
      </w:r>
      <w:r w:rsidR="004576CD" w:rsidRPr="000761C7">
        <w:rPr>
          <w:rFonts w:ascii="Palatino Linotype" w:eastAsia="Palatino Linotype" w:hAnsi="Palatino Linotype" w:cs="Palatino Linotype"/>
          <w:sz w:val="22"/>
          <w:szCs w:val="22"/>
        </w:rPr>
        <w:t xml:space="preserve"> Subdirección de Autorizaciones y Verificaciones Urbanas adscrita a la Dirección de Desarrollo Urbano cuenta con atribuciones para controlar la asignación de números oficiales de avenidas y calles; mientras que la </w:t>
      </w:r>
      <w:r w:rsidR="00110B75" w:rsidRPr="000761C7">
        <w:rPr>
          <w:rFonts w:ascii="Palatino Linotype" w:eastAsia="Palatino Linotype" w:hAnsi="Palatino Linotype" w:cs="Palatino Linotype"/>
          <w:sz w:val="22"/>
          <w:szCs w:val="22"/>
        </w:rPr>
        <w:t xml:space="preserve">Dirección de Servicios públicos tiene facultad para administrar </w:t>
      </w:r>
      <w:r w:rsidR="004576CD" w:rsidRPr="000761C7">
        <w:rPr>
          <w:rFonts w:ascii="Palatino Linotype" w:eastAsia="Palatino Linotype" w:hAnsi="Palatino Linotype" w:cs="Palatino Linotype"/>
          <w:sz w:val="22"/>
          <w:szCs w:val="22"/>
        </w:rPr>
        <w:t xml:space="preserve">las </w:t>
      </w:r>
      <w:r w:rsidR="00110B75" w:rsidRPr="000761C7">
        <w:rPr>
          <w:rFonts w:ascii="Palatino Linotype" w:eastAsia="Palatino Linotype" w:hAnsi="Palatino Linotype" w:cs="Palatino Linotype"/>
          <w:sz w:val="22"/>
          <w:szCs w:val="22"/>
        </w:rPr>
        <w:t xml:space="preserve">calles, avenidas y vialidades del Municipio, tal y como se muestra a continuación: </w:t>
      </w:r>
    </w:p>
    <w:p w14:paraId="283C5C90" w14:textId="3B3ACA64" w:rsidR="00110B75" w:rsidRPr="000761C7" w:rsidRDefault="00110B75" w:rsidP="008D4B78">
      <w:pPr>
        <w:spacing w:line="360" w:lineRule="auto"/>
        <w:jc w:val="both"/>
        <w:rPr>
          <w:rFonts w:ascii="Palatino Linotype" w:eastAsia="Palatino Linotype" w:hAnsi="Palatino Linotype" w:cs="Palatino Linotype"/>
          <w:sz w:val="22"/>
          <w:szCs w:val="22"/>
        </w:rPr>
      </w:pPr>
    </w:p>
    <w:p w14:paraId="1EEFA147" w14:textId="44925F40"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r w:rsidRPr="000761C7">
        <w:rPr>
          <w:rFonts w:ascii="Palatino Linotype" w:eastAsia="Palatino Linotype" w:hAnsi="Palatino Linotype" w:cs="Palatino Linotype"/>
          <w:b/>
          <w:bCs/>
          <w:i/>
          <w:iCs/>
          <w:sz w:val="22"/>
          <w:szCs w:val="22"/>
        </w:rPr>
        <w:t>Artículo 313.</w:t>
      </w:r>
      <w:r w:rsidRPr="000761C7">
        <w:rPr>
          <w:rFonts w:ascii="Palatino Linotype" w:eastAsia="Palatino Linotype" w:hAnsi="Palatino Linotype" w:cs="Palatino Linotype"/>
          <w:i/>
          <w:iCs/>
          <w:sz w:val="22"/>
          <w:szCs w:val="22"/>
        </w:rPr>
        <w:t xml:space="preserve"> Son facultades y obligaciones de la </w:t>
      </w:r>
      <w:r w:rsidRPr="000761C7">
        <w:rPr>
          <w:rFonts w:ascii="Palatino Linotype" w:eastAsia="Palatino Linotype" w:hAnsi="Palatino Linotype" w:cs="Palatino Linotype"/>
          <w:b/>
          <w:bCs/>
          <w:i/>
          <w:iCs/>
          <w:sz w:val="22"/>
          <w:szCs w:val="22"/>
        </w:rPr>
        <w:t>Subdirección de Autorizaciones y Verificaciones Urbanas</w:t>
      </w:r>
      <w:r w:rsidRPr="000761C7">
        <w:rPr>
          <w:rFonts w:ascii="Palatino Linotype" w:eastAsia="Palatino Linotype" w:hAnsi="Palatino Linotype" w:cs="Palatino Linotype"/>
          <w:i/>
          <w:iCs/>
          <w:sz w:val="22"/>
          <w:szCs w:val="22"/>
        </w:rPr>
        <w:t xml:space="preserve">, las siguientes: </w:t>
      </w:r>
    </w:p>
    <w:p w14:paraId="0830581D" w14:textId="1C1FF289"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3F66AB3E" w14:textId="25299593"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 xml:space="preserve">XIX. Controlar </w:t>
      </w:r>
      <w:r w:rsidRPr="000761C7">
        <w:rPr>
          <w:rFonts w:ascii="Palatino Linotype" w:eastAsia="Palatino Linotype" w:hAnsi="Palatino Linotype" w:cs="Palatino Linotype"/>
          <w:b/>
          <w:bCs/>
          <w:i/>
          <w:iCs/>
          <w:sz w:val="22"/>
          <w:szCs w:val="22"/>
        </w:rPr>
        <w:t>la asignación</w:t>
      </w:r>
      <w:r w:rsidRPr="000761C7">
        <w:rPr>
          <w:rFonts w:ascii="Palatino Linotype" w:eastAsia="Palatino Linotype" w:hAnsi="Palatino Linotype" w:cs="Palatino Linotype"/>
          <w:i/>
          <w:iCs/>
          <w:sz w:val="22"/>
          <w:szCs w:val="22"/>
        </w:rPr>
        <w:t xml:space="preserve"> de números oficiales </w:t>
      </w:r>
      <w:r w:rsidRPr="000761C7">
        <w:rPr>
          <w:rFonts w:ascii="Palatino Linotype" w:eastAsia="Palatino Linotype" w:hAnsi="Palatino Linotype" w:cs="Palatino Linotype"/>
          <w:b/>
          <w:bCs/>
          <w:i/>
          <w:iCs/>
          <w:sz w:val="22"/>
          <w:szCs w:val="22"/>
        </w:rPr>
        <w:t>de avenidas y calles</w:t>
      </w:r>
      <w:r w:rsidRPr="000761C7">
        <w:rPr>
          <w:rFonts w:ascii="Palatino Linotype" w:eastAsia="Palatino Linotype" w:hAnsi="Palatino Linotype" w:cs="Palatino Linotype"/>
          <w:i/>
          <w:iCs/>
          <w:sz w:val="22"/>
          <w:szCs w:val="22"/>
        </w:rPr>
        <w:t xml:space="preserve">;  </w:t>
      </w:r>
    </w:p>
    <w:p w14:paraId="654D6D76" w14:textId="77777777"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p>
    <w:p w14:paraId="5E137D85" w14:textId="60C449BB" w:rsidR="00110B75"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 xml:space="preserve">ARTÍCULO 328. </w:t>
      </w:r>
      <w:r w:rsidRPr="000761C7">
        <w:rPr>
          <w:rFonts w:ascii="Palatino Linotype" w:eastAsia="Palatino Linotype" w:hAnsi="Palatino Linotype" w:cs="Palatino Linotype"/>
          <w:i/>
          <w:iCs/>
          <w:sz w:val="22"/>
          <w:szCs w:val="22"/>
        </w:rPr>
        <w:t>Para el despacho de los asuntos de su competencia, la Dirección de Servicios Públicos, tendrá las siguientes facultades y obligaciones:</w:t>
      </w:r>
    </w:p>
    <w:p w14:paraId="17308D16" w14:textId="4B64E5C2"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i/>
          <w:iCs/>
          <w:sz w:val="22"/>
          <w:szCs w:val="22"/>
        </w:rPr>
        <w:t>…</w:t>
      </w:r>
    </w:p>
    <w:p w14:paraId="2E6DE469" w14:textId="4BEF5FEA"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 xml:space="preserve">X. </w:t>
      </w:r>
      <w:r w:rsidRPr="000761C7">
        <w:rPr>
          <w:rFonts w:ascii="Palatino Linotype" w:eastAsia="Palatino Linotype" w:hAnsi="Palatino Linotype" w:cs="Palatino Linotype"/>
          <w:b/>
          <w:bCs/>
          <w:i/>
          <w:iCs/>
          <w:sz w:val="22"/>
          <w:szCs w:val="22"/>
          <w:u w:val="single"/>
        </w:rPr>
        <w:t>Administrar</w:t>
      </w:r>
      <w:r w:rsidRPr="000761C7">
        <w:rPr>
          <w:rFonts w:ascii="Palatino Linotype" w:eastAsia="Palatino Linotype" w:hAnsi="Palatino Linotype" w:cs="Palatino Linotype"/>
          <w:i/>
          <w:iCs/>
          <w:sz w:val="22"/>
          <w:szCs w:val="22"/>
          <w:u w:val="single"/>
        </w:rPr>
        <w:t xml:space="preserve"> </w:t>
      </w:r>
      <w:r w:rsidRPr="000761C7">
        <w:rPr>
          <w:rFonts w:ascii="Palatino Linotype" w:eastAsia="Palatino Linotype" w:hAnsi="Palatino Linotype" w:cs="Palatino Linotype"/>
          <w:i/>
          <w:iCs/>
          <w:sz w:val="22"/>
          <w:szCs w:val="22"/>
        </w:rPr>
        <w:t xml:space="preserve">y mantener en óptimas condiciones las áreas verdes, parques, jardines y centros recreativos públicos, así como </w:t>
      </w:r>
      <w:r w:rsidRPr="000761C7">
        <w:rPr>
          <w:rFonts w:ascii="Palatino Linotype" w:eastAsia="Palatino Linotype" w:hAnsi="Palatino Linotype" w:cs="Palatino Linotype"/>
          <w:b/>
          <w:bCs/>
          <w:i/>
          <w:iCs/>
          <w:sz w:val="22"/>
          <w:szCs w:val="22"/>
          <w:u w:val="single"/>
        </w:rPr>
        <w:t>calles, avenidas y vialidades del Municipio</w:t>
      </w:r>
      <w:r w:rsidRPr="000761C7">
        <w:rPr>
          <w:rFonts w:ascii="Palatino Linotype" w:eastAsia="Palatino Linotype" w:hAnsi="Palatino Linotype" w:cs="Palatino Linotype"/>
          <w:i/>
          <w:iCs/>
          <w:sz w:val="22"/>
          <w:szCs w:val="22"/>
        </w:rPr>
        <w:t>, salvo aquellos que sean asignados a otras dependencias o entidades de la Administración Pública; …”</w:t>
      </w:r>
    </w:p>
    <w:p w14:paraId="4C612D87" w14:textId="4AA8E1E8" w:rsidR="004576CD" w:rsidRPr="000761C7" w:rsidRDefault="004576CD" w:rsidP="004576CD">
      <w:pPr>
        <w:spacing w:line="276" w:lineRule="auto"/>
        <w:ind w:left="851" w:right="616"/>
        <w:jc w:val="both"/>
        <w:rPr>
          <w:rFonts w:ascii="Palatino Linotype" w:eastAsia="Palatino Linotype" w:hAnsi="Palatino Linotype" w:cs="Palatino Linotype"/>
          <w:i/>
          <w:iCs/>
          <w:sz w:val="22"/>
          <w:szCs w:val="22"/>
        </w:rPr>
      </w:pPr>
      <w:r w:rsidRPr="000761C7">
        <w:rPr>
          <w:rFonts w:ascii="Palatino Linotype" w:eastAsia="Palatino Linotype" w:hAnsi="Palatino Linotype" w:cs="Palatino Linotype"/>
          <w:b/>
          <w:bCs/>
          <w:i/>
          <w:iCs/>
          <w:sz w:val="22"/>
          <w:szCs w:val="22"/>
        </w:rPr>
        <w:t>(Énfasis Añadido)</w:t>
      </w:r>
    </w:p>
    <w:p w14:paraId="5977E3BA" w14:textId="77777777" w:rsidR="00110B75" w:rsidRPr="000761C7" w:rsidRDefault="00110B75" w:rsidP="008D4B78">
      <w:pPr>
        <w:spacing w:line="360" w:lineRule="auto"/>
        <w:jc w:val="both"/>
        <w:rPr>
          <w:rFonts w:ascii="Palatino Linotype" w:eastAsia="Palatino Linotype" w:hAnsi="Palatino Linotype" w:cs="Palatino Linotype"/>
          <w:sz w:val="22"/>
          <w:szCs w:val="22"/>
        </w:rPr>
      </w:pPr>
    </w:p>
    <w:p w14:paraId="1BF103FA" w14:textId="1D5B8D92" w:rsidR="0045644D" w:rsidRPr="000761C7" w:rsidRDefault="00F81EC3" w:rsidP="00F81EC3">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Es así que, a nivel municipal quien tiene atribuciones para conocer la información relacionada con jurisdicción de la calle referida por la parte </w:t>
      </w:r>
      <w:r w:rsidRPr="000761C7">
        <w:rPr>
          <w:rFonts w:ascii="Palatino Linotype" w:eastAsia="Palatino Linotype" w:hAnsi="Palatino Linotype" w:cs="Palatino Linotype"/>
          <w:b/>
          <w:bCs/>
          <w:sz w:val="22"/>
          <w:szCs w:val="22"/>
        </w:rPr>
        <w:t>Recurrente</w:t>
      </w:r>
      <w:r w:rsidRPr="000761C7">
        <w:rPr>
          <w:rFonts w:ascii="Palatino Linotype" w:eastAsia="Palatino Linotype" w:hAnsi="Palatino Linotype" w:cs="Palatino Linotype"/>
          <w:sz w:val="22"/>
          <w:szCs w:val="22"/>
        </w:rPr>
        <w:t>, es de manera enunciativa más no limitativa la Dirección de Desarrollo Urbano y la Dirección de Servicios Públicos</w:t>
      </w:r>
      <w:r w:rsidR="004576CD" w:rsidRPr="000761C7">
        <w:rPr>
          <w:rFonts w:ascii="Palatino Linotype" w:eastAsia="Palatino Linotype" w:hAnsi="Palatino Linotype" w:cs="Palatino Linotype"/>
          <w:sz w:val="22"/>
          <w:szCs w:val="22"/>
          <w:lang w:val="es-MX"/>
        </w:rPr>
        <w:t xml:space="preserve">. </w:t>
      </w:r>
      <w:r w:rsidR="004576CD" w:rsidRPr="000761C7">
        <w:rPr>
          <w:rFonts w:ascii="Palatino Linotype" w:eastAsia="Palatino Linotype" w:hAnsi="Palatino Linotype" w:cs="Palatino Linotype"/>
          <w:sz w:val="22"/>
          <w:szCs w:val="22"/>
        </w:rPr>
        <w:t xml:space="preserve">Dicho esto, es de destacar que, el </w:t>
      </w:r>
      <w:r w:rsidR="004576CD" w:rsidRPr="000761C7">
        <w:rPr>
          <w:rFonts w:ascii="Palatino Linotype" w:eastAsia="Palatino Linotype" w:hAnsi="Palatino Linotype" w:cs="Palatino Linotype"/>
          <w:b/>
          <w:sz w:val="22"/>
          <w:szCs w:val="22"/>
        </w:rPr>
        <w:t>Sujeto Obligado</w:t>
      </w:r>
      <w:r w:rsidR="004576CD" w:rsidRPr="000761C7">
        <w:rPr>
          <w:rFonts w:ascii="Palatino Linotype" w:eastAsia="Palatino Linotype" w:hAnsi="Palatino Linotype" w:cs="Palatino Linotype"/>
          <w:sz w:val="22"/>
          <w:szCs w:val="22"/>
        </w:rPr>
        <w:t xml:space="preserve"> no fue congruente ni exhaustivo en </w:t>
      </w:r>
      <w:r w:rsidR="0045644D" w:rsidRPr="000761C7">
        <w:rPr>
          <w:rFonts w:ascii="Palatino Linotype" w:eastAsia="Palatino Linotype" w:hAnsi="Palatino Linotype" w:cs="Palatino Linotype"/>
          <w:sz w:val="22"/>
          <w:szCs w:val="22"/>
        </w:rPr>
        <w:t xml:space="preserve">sus respuestas de conformidad con el Criterio orientador 02/17 emitido por el Instituto Nacional de Transparencia, Acceso a la Información y Protección de Datos Personales el cual establece que los sujetos obligados para garantizar el derecho de acceso a la Información, deberán cumplir con los principios de exhaustividad y congruencia, esto es, que la congruencia </w:t>
      </w:r>
      <w:r w:rsidR="0045644D" w:rsidRPr="000761C7">
        <w:rPr>
          <w:rFonts w:ascii="Palatino Linotype" w:eastAsia="Palatino Linotype" w:hAnsi="Palatino Linotype" w:cs="Palatino Linotype"/>
          <w:b/>
          <w:sz w:val="22"/>
          <w:szCs w:val="22"/>
        </w:rPr>
        <w:t>implica que exista concordancia entre el requerimiento formulado por el particular y la respuesta proporcionada por el sujeto obligado</w:t>
      </w:r>
      <w:r w:rsidR="0045644D" w:rsidRPr="000761C7">
        <w:rPr>
          <w:rFonts w:ascii="Palatino Linotype" w:eastAsia="Palatino Linotype" w:hAnsi="Palatino Linotype" w:cs="Palatino Linotype"/>
          <w:sz w:val="22"/>
          <w:szCs w:val="22"/>
        </w:rPr>
        <w:t xml:space="preserve">, mientras que la exhaustividad establece que el sujeto obligado </w:t>
      </w:r>
      <w:r w:rsidR="0045644D" w:rsidRPr="000761C7">
        <w:rPr>
          <w:rFonts w:ascii="Palatino Linotype" w:eastAsia="Palatino Linotype" w:hAnsi="Palatino Linotype" w:cs="Palatino Linotype"/>
          <w:b/>
          <w:sz w:val="22"/>
          <w:szCs w:val="22"/>
        </w:rPr>
        <w:t>deberá atender de manera expresa cada uno de los puntos solicitados</w:t>
      </w:r>
      <w:r w:rsidR="0045644D" w:rsidRPr="000761C7">
        <w:rPr>
          <w:rFonts w:ascii="Palatino Linotype" w:eastAsia="Palatino Linotype" w:hAnsi="Palatino Linotype" w:cs="Palatino Linotype"/>
          <w:sz w:val="22"/>
          <w:szCs w:val="22"/>
        </w:rPr>
        <w:t xml:space="preserve">, situación que en el presente caso </w:t>
      </w:r>
      <w:r w:rsidR="0045644D" w:rsidRPr="000761C7">
        <w:rPr>
          <w:rFonts w:ascii="Palatino Linotype" w:eastAsia="Palatino Linotype" w:hAnsi="Palatino Linotype" w:cs="Palatino Linotype"/>
          <w:b/>
          <w:sz w:val="22"/>
          <w:szCs w:val="22"/>
          <w:u w:val="single"/>
        </w:rPr>
        <w:t>no aconteció</w:t>
      </w:r>
      <w:r w:rsidR="0045644D" w:rsidRPr="000761C7">
        <w:rPr>
          <w:rFonts w:ascii="Palatino Linotype" w:eastAsia="Palatino Linotype" w:hAnsi="Palatino Linotype" w:cs="Palatino Linotype"/>
          <w:sz w:val="22"/>
          <w:szCs w:val="22"/>
        </w:rPr>
        <w:t xml:space="preserve">, pues el Sujeto Obligado no fue congruente ni exhaustivo en proporcionar la información que requirió específicamente la parte </w:t>
      </w:r>
      <w:r w:rsidR="0045644D" w:rsidRPr="000761C7">
        <w:rPr>
          <w:rFonts w:ascii="Palatino Linotype" w:eastAsia="Palatino Linotype" w:hAnsi="Palatino Linotype" w:cs="Palatino Linotype"/>
          <w:b/>
          <w:sz w:val="22"/>
          <w:szCs w:val="22"/>
        </w:rPr>
        <w:t>Recurrente</w:t>
      </w:r>
      <w:r w:rsidR="0045644D" w:rsidRPr="000761C7">
        <w:rPr>
          <w:rFonts w:ascii="Palatino Linotype" w:eastAsia="Palatino Linotype" w:hAnsi="Palatino Linotype" w:cs="Palatino Linotype"/>
          <w:sz w:val="22"/>
          <w:szCs w:val="22"/>
        </w:rPr>
        <w:t xml:space="preserve">. </w:t>
      </w:r>
    </w:p>
    <w:p w14:paraId="08325E12" w14:textId="77777777" w:rsidR="0045644D" w:rsidRPr="000761C7" w:rsidRDefault="0045644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p>
    <w:p w14:paraId="67515B94" w14:textId="0B6C7AC8" w:rsidR="00E175EA" w:rsidRPr="000761C7" w:rsidRDefault="0045644D" w:rsidP="008D4B78">
      <w:pPr>
        <w:pBdr>
          <w:top w:val="nil"/>
          <w:left w:val="nil"/>
          <w:bottom w:val="nil"/>
          <w:right w:val="nil"/>
          <w:between w:val="nil"/>
        </w:pBdr>
        <w:spacing w:line="360" w:lineRule="auto"/>
        <w:ind w:right="-7"/>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tal manera que, es de mencionar que, de la respuesta otorgada por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no se advierte que, diera contestación al punto de análisis, situación por la que no puede tenerse por colmado el requerimiento de la parte </w:t>
      </w:r>
      <w:r w:rsidRPr="000761C7">
        <w:rPr>
          <w:rFonts w:ascii="Palatino Linotype" w:eastAsia="Palatino Linotype" w:hAnsi="Palatino Linotype" w:cs="Palatino Linotype"/>
          <w:b/>
          <w:sz w:val="22"/>
          <w:szCs w:val="22"/>
        </w:rPr>
        <w:t>Recurrente</w:t>
      </w:r>
      <w:r w:rsidRPr="000761C7">
        <w:rPr>
          <w:rFonts w:ascii="Palatino Linotype" w:eastAsia="Palatino Linotype" w:hAnsi="Palatino Linotype" w:cs="Palatino Linotype"/>
          <w:sz w:val="22"/>
          <w:szCs w:val="22"/>
        </w:rPr>
        <w:t xml:space="preserve"> y, por ende, se determina ordenar su entrega, de ser procedente en versión pública. </w:t>
      </w:r>
    </w:p>
    <w:p w14:paraId="42BCB304" w14:textId="77777777" w:rsidR="00E175EA" w:rsidRPr="000761C7" w:rsidRDefault="00E175EA" w:rsidP="008D4B78">
      <w:pPr>
        <w:spacing w:line="360" w:lineRule="auto"/>
        <w:jc w:val="both"/>
        <w:rPr>
          <w:rFonts w:ascii="Palatino Linotype" w:eastAsia="Palatino Linotype" w:hAnsi="Palatino Linotype" w:cs="Palatino Linotype"/>
          <w:sz w:val="22"/>
          <w:szCs w:val="22"/>
        </w:rPr>
      </w:pPr>
    </w:p>
    <w:p w14:paraId="55B25D61" w14:textId="52B3345A" w:rsidR="0045644D" w:rsidRPr="000761C7" w:rsidRDefault="00166D7A" w:rsidP="008D4B78">
      <w:pPr>
        <w:spacing w:line="360" w:lineRule="auto"/>
        <w:ind w:right="-91"/>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Quinto. Versión Pública</w:t>
      </w:r>
      <w:r w:rsidR="0045644D" w:rsidRPr="000761C7">
        <w:rPr>
          <w:rFonts w:ascii="Palatino Linotype" w:eastAsia="Palatino Linotype" w:hAnsi="Palatino Linotype" w:cs="Palatino Linotype"/>
          <w:b/>
          <w:sz w:val="22"/>
          <w:szCs w:val="22"/>
        </w:rPr>
        <w:t xml:space="preserve">. </w:t>
      </w:r>
      <w:r w:rsidR="0045644D" w:rsidRPr="000761C7">
        <w:rPr>
          <w:rFonts w:ascii="Palatino Linotype" w:eastAsia="Palatino Linotype" w:hAnsi="Palatino Linotype" w:cs="Palatino Linotype"/>
          <w:sz w:val="22"/>
          <w:szCs w:val="22"/>
        </w:rPr>
        <w:t>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Sujeto Obligado tendrá que hacer la elaboración de una versión pública de los documentos que vaya entregar para dar cumplimiento a esta resolución, a fin de satisfacer el derecho de acceso a la información pública de</w:t>
      </w:r>
      <w:r w:rsidR="0045644D" w:rsidRPr="000761C7">
        <w:rPr>
          <w:rFonts w:ascii="Palatino Linotype" w:eastAsia="Palatino Linotype" w:hAnsi="Palatino Linotype" w:cs="Palatino Linotype"/>
          <w:b/>
          <w:sz w:val="22"/>
          <w:szCs w:val="22"/>
        </w:rPr>
        <w:t xml:space="preserve"> </w:t>
      </w:r>
      <w:r w:rsidRPr="000761C7">
        <w:rPr>
          <w:rFonts w:ascii="Palatino Linotype" w:eastAsia="Palatino Linotype" w:hAnsi="Palatino Linotype" w:cs="Palatino Linotype"/>
          <w:sz w:val="22"/>
          <w:szCs w:val="22"/>
        </w:rPr>
        <w:t xml:space="preserve">la parte </w:t>
      </w:r>
      <w:r w:rsidRPr="000761C7">
        <w:rPr>
          <w:rFonts w:ascii="Palatino Linotype" w:eastAsia="Palatino Linotype" w:hAnsi="Palatino Linotype" w:cs="Palatino Linotype"/>
          <w:b/>
          <w:sz w:val="22"/>
          <w:szCs w:val="22"/>
        </w:rPr>
        <w:t>Recurrente</w:t>
      </w:r>
      <w:r w:rsidRPr="000761C7">
        <w:rPr>
          <w:rFonts w:ascii="Palatino Linotype" w:eastAsia="Palatino Linotype" w:hAnsi="Palatino Linotype" w:cs="Palatino Linotype"/>
          <w:sz w:val="22"/>
          <w:szCs w:val="22"/>
        </w:rPr>
        <w:t xml:space="preserve"> </w:t>
      </w:r>
      <w:r w:rsidR="0045644D" w:rsidRPr="000761C7">
        <w:rPr>
          <w:rFonts w:ascii="Palatino Linotype" w:eastAsia="Palatino Linotype" w:hAnsi="Palatino Linotype" w:cs="Palatino Linotype"/>
          <w:sz w:val="22"/>
          <w:szCs w:val="22"/>
        </w:rPr>
        <w:t>sin menoscabar el derecho a la protección de los datos personales de terceros.</w:t>
      </w:r>
    </w:p>
    <w:p w14:paraId="36B53059" w14:textId="77777777" w:rsidR="0045644D" w:rsidRPr="000761C7" w:rsidRDefault="0045644D" w:rsidP="008D4B78">
      <w:pPr>
        <w:spacing w:line="360" w:lineRule="auto"/>
        <w:ind w:right="-91"/>
        <w:contextualSpacing/>
        <w:jc w:val="both"/>
        <w:rPr>
          <w:rFonts w:ascii="Palatino Linotype" w:eastAsia="Palatino Linotype" w:hAnsi="Palatino Linotype" w:cs="Palatino Linotype"/>
          <w:sz w:val="22"/>
          <w:szCs w:val="22"/>
        </w:rPr>
      </w:pPr>
    </w:p>
    <w:p w14:paraId="600CA590" w14:textId="77777777" w:rsidR="0045644D" w:rsidRPr="000761C7" w:rsidRDefault="0045644D" w:rsidP="008D4B78">
      <w:pPr>
        <w:pBdr>
          <w:top w:val="nil"/>
          <w:left w:val="nil"/>
          <w:bottom w:val="nil"/>
          <w:right w:val="nil"/>
          <w:between w:val="nil"/>
        </w:pBdr>
        <w:spacing w:line="360" w:lineRule="auto"/>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Lo anterior, de conformidad a lo que señalan los artículos 3, fracciones IX, XX, XXXII, XLV; 6, 137 y 143 fracción I, de la Ley de Transparencia y Acceso a la Información Pública del Estado de México y Municipios vigente, que se leen como sigue:</w:t>
      </w:r>
    </w:p>
    <w:p w14:paraId="60388058" w14:textId="77777777" w:rsidR="0045644D" w:rsidRPr="000761C7" w:rsidRDefault="0045644D" w:rsidP="008D4B78">
      <w:pPr>
        <w:pBdr>
          <w:top w:val="nil"/>
          <w:left w:val="nil"/>
          <w:bottom w:val="nil"/>
          <w:right w:val="nil"/>
          <w:between w:val="nil"/>
        </w:pBdr>
        <w:spacing w:line="360" w:lineRule="auto"/>
        <w:contextualSpacing/>
        <w:jc w:val="both"/>
        <w:rPr>
          <w:rFonts w:ascii="Palatino Linotype" w:eastAsia="Palatino Linotype" w:hAnsi="Palatino Linotype" w:cs="Palatino Linotype"/>
          <w:sz w:val="22"/>
          <w:szCs w:val="22"/>
        </w:rPr>
      </w:pPr>
    </w:p>
    <w:p w14:paraId="72A0938C"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b/>
          <w:i/>
          <w:sz w:val="22"/>
          <w:szCs w:val="22"/>
        </w:rPr>
        <w:t xml:space="preserve"> “Artículo 3. Para los efectos de la presente Ley se entenderá por:</w:t>
      </w:r>
    </w:p>
    <w:p w14:paraId="15494B10"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IX. Datos personales:</w:t>
      </w:r>
      <w:r w:rsidRPr="000761C7">
        <w:rPr>
          <w:rFonts w:ascii="Palatino Linotype" w:eastAsia="Palatino Linotype" w:hAnsi="Palatino Linotype" w:cs="Palatino Linotype"/>
          <w:i/>
          <w:sz w:val="22"/>
          <w:szCs w:val="22"/>
        </w:rPr>
        <w:t xml:space="preserve"> </w:t>
      </w:r>
      <w:r w:rsidRPr="000761C7">
        <w:rPr>
          <w:rFonts w:ascii="Palatino Linotype" w:eastAsia="Palatino Linotype" w:hAnsi="Palatino Linotype" w:cs="Palatino Linotype"/>
          <w:b/>
          <w:i/>
          <w:sz w:val="22"/>
          <w:szCs w:val="22"/>
        </w:rPr>
        <w:t>La información concerniente a una persona, identificada o identificable</w:t>
      </w:r>
      <w:r w:rsidRPr="000761C7">
        <w:rPr>
          <w:rFonts w:ascii="Palatino Linotype" w:eastAsia="Palatino Linotype" w:hAnsi="Palatino Linotype" w:cs="Palatino Linotype"/>
          <w:i/>
          <w:sz w:val="22"/>
          <w:szCs w:val="22"/>
        </w:rPr>
        <w:t xml:space="preserve"> según lo dispuesto por la Ley de Protección de Datos Personales del Estado de México;</w:t>
      </w:r>
    </w:p>
    <w:p w14:paraId="37D15930"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XX. Información clasificada:</w:t>
      </w:r>
      <w:r w:rsidRPr="000761C7">
        <w:rPr>
          <w:rFonts w:ascii="Palatino Linotype" w:eastAsia="Palatino Linotype" w:hAnsi="Palatino Linotype" w:cs="Palatino Linotype"/>
          <w:i/>
          <w:sz w:val="22"/>
          <w:szCs w:val="22"/>
        </w:rPr>
        <w:t xml:space="preserve"> Aquella considerada por la presente Ley como reservada o confidencial;</w:t>
      </w:r>
    </w:p>
    <w:p w14:paraId="75575F00"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XXXII. Protección de Datos Personales:</w:t>
      </w:r>
      <w:r w:rsidRPr="000761C7">
        <w:rPr>
          <w:rFonts w:ascii="Palatino Linotype" w:eastAsia="Palatino Linotype" w:hAnsi="Palatino Linotype" w:cs="Palatino Linotype"/>
          <w:i/>
          <w:sz w:val="22"/>
          <w:szCs w:val="22"/>
        </w:rPr>
        <w:t xml:space="preserve"> Derecho humano que tutela la privacidad de datos personales en poder de los sujetos obligados y sujetos particulares;</w:t>
      </w:r>
    </w:p>
    <w:p w14:paraId="33E477AA"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XLV. Versión pública</w:t>
      </w:r>
      <w:r w:rsidRPr="000761C7">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5ECF878D"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“Artículo 6.</w:t>
      </w:r>
      <w:r w:rsidRPr="000761C7">
        <w:rPr>
          <w:rFonts w:ascii="Palatino Linotype" w:eastAsia="Palatino Linotype" w:hAnsi="Palatino Linotype" w:cs="Palatino Linotype"/>
          <w:i/>
          <w:sz w:val="22"/>
          <w:szCs w:val="22"/>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A902169"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b/>
          <w:i/>
          <w:sz w:val="22"/>
          <w:szCs w:val="22"/>
        </w:rPr>
        <w:t>“Artículo 137.</w:t>
      </w:r>
      <w:r w:rsidRPr="000761C7">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65E9647"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b/>
          <w:i/>
          <w:sz w:val="22"/>
          <w:szCs w:val="22"/>
        </w:rPr>
      </w:pPr>
    </w:p>
    <w:p w14:paraId="55B81987"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“Artículo 143</w:t>
      </w:r>
      <w:r w:rsidRPr="000761C7">
        <w:rPr>
          <w:rFonts w:ascii="Palatino Linotype" w:eastAsia="Palatino Linotype" w:hAnsi="Palatino Linotype" w:cs="Palatino Linotype"/>
          <w:i/>
          <w:sz w:val="22"/>
          <w:szCs w:val="22"/>
        </w:rPr>
        <w:t>. Para los efectos de esta Ley se considera información confidencial, la clasificada como tal, de manera permanente, por su naturaleza, cuando:</w:t>
      </w:r>
    </w:p>
    <w:p w14:paraId="12B833ED"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w:t>
      </w:r>
      <w:r w:rsidRPr="000761C7">
        <w:rPr>
          <w:rFonts w:ascii="Palatino Linotype" w:eastAsia="Palatino Linotype" w:hAnsi="Palatino Linotype" w:cs="Palatino Linotype"/>
          <w:i/>
          <w:sz w:val="22"/>
          <w:szCs w:val="22"/>
        </w:rPr>
        <w:t xml:space="preserve"> Se refiera a la información privada y los datos personales concernientes a una persona física o jurídica colectiva identificada o identificable;</w:t>
      </w:r>
    </w:p>
    <w:p w14:paraId="3FACC372"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 Los secretos bancario, fiduciario, industrial, comercial, fiscal, bursátil y postal, cuya titularidad corresponda a particulares, sujetos de derecho internacional o a sujetos obligados cuando no involucren el ejercicio de recursos públicos; y</w:t>
      </w:r>
    </w:p>
    <w:p w14:paraId="61D2B6AB"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III. La que presenten los particulares a los sujetos obligados, de conformidad con lo dispuesto por las leyes o los tratados internacionales.” </w:t>
      </w:r>
    </w:p>
    <w:p w14:paraId="6BB6982F" w14:textId="77777777" w:rsidR="0045644D" w:rsidRPr="000761C7" w:rsidRDefault="0045644D" w:rsidP="008D4B78">
      <w:pPr>
        <w:spacing w:line="360" w:lineRule="auto"/>
        <w:ind w:left="992" w:right="1043"/>
        <w:jc w:val="both"/>
        <w:rPr>
          <w:rFonts w:ascii="Palatino Linotype" w:eastAsia="Palatino Linotype" w:hAnsi="Palatino Linotype" w:cs="Palatino Linotype"/>
          <w:i/>
          <w:sz w:val="22"/>
          <w:szCs w:val="22"/>
        </w:rPr>
      </w:pPr>
    </w:p>
    <w:p w14:paraId="56F929A6" w14:textId="77777777" w:rsidR="0045644D" w:rsidRPr="000761C7" w:rsidRDefault="0045644D" w:rsidP="008D4B78">
      <w:pPr>
        <w:spacing w:line="360" w:lineRule="auto"/>
        <w:ind w:right="51"/>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para satisfacer el derecho de acceso a la información pública de </w:t>
      </w:r>
      <w:r w:rsidRPr="000761C7">
        <w:rPr>
          <w:rFonts w:ascii="Palatino Linotype" w:eastAsia="Palatino Linotype" w:hAnsi="Palatino Linotype" w:cs="Palatino Linotype"/>
          <w:b/>
          <w:sz w:val="22"/>
          <w:szCs w:val="22"/>
        </w:rPr>
        <w:t>LA PARTE</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
          <w:sz w:val="22"/>
          <w:szCs w:val="22"/>
        </w:rPr>
        <w:t>RECURRENTE</w:t>
      </w:r>
      <w:r w:rsidRPr="000761C7">
        <w:rPr>
          <w:rFonts w:ascii="Palatino Linotype" w:eastAsia="Palatino Linotype" w:hAnsi="Palatino Linotype" w:cs="Palatino Linotype"/>
          <w:sz w:val="22"/>
          <w:szCs w:val="22"/>
        </w:rPr>
        <w:t>,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2FBFB8C5" w14:textId="0AFF7A2B" w:rsidR="0045644D" w:rsidRPr="000761C7" w:rsidRDefault="0045644D" w:rsidP="008D4B78">
      <w:pPr>
        <w:tabs>
          <w:tab w:val="left" w:pos="3265"/>
        </w:tabs>
        <w:spacing w:line="360" w:lineRule="auto"/>
        <w:ind w:right="51"/>
        <w:jc w:val="both"/>
        <w:rPr>
          <w:rFonts w:ascii="Palatino Linotype" w:eastAsia="Palatino Linotype" w:hAnsi="Palatino Linotype" w:cs="Palatino Linotype"/>
          <w:sz w:val="22"/>
          <w:szCs w:val="22"/>
        </w:rPr>
      </w:pPr>
    </w:p>
    <w:p w14:paraId="692033E2" w14:textId="77777777" w:rsidR="0045644D" w:rsidRPr="000761C7" w:rsidRDefault="0045644D" w:rsidP="008D4B78">
      <w:pPr>
        <w:spacing w:line="360" w:lineRule="auto"/>
        <w:ind w:right="50"/>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3734889" w14:textId="77777777" w:rsidR="0045644D" w:rsidRPr="000761C7" w:rsidRDefault="0045644D" w:rsidP="008D4B78">
      <w:pPr>
        <w:spacing w:line="360" w:lineRule="auto"/>
        <w:ind w:right="50"/>
        <w:jc w:val="both"/>
        <w:rPr>
          <w:rFonts w:ascii="Palatino Linotype" w:eastAsia="Palatino Linotype" w:hAnsi="Palatino Linotype" w:cs="Palatino Linotype"/>
          <w:sz w:val="22"/>
          <w:szCs w:val="22"/>
        </w:rPr>
      </w:pPr>
    </w:p>
    <w:p w14:paraId="48B264AB" w14:textId="77777777" w:rsidR="0045644D" w:rsidRPr="000761C7" w:rsidRDefault="0045644D" w:rsidP="008D4B78">
      <w:pPr>
        <w:spacing w:line="360" w:lineRule="auto"/>
        <w:ind w:right="50"/>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Cabe mencionar, que en la información que se ordena puede localizarse el nombre de los colindantes de los inmuebles, siendo necesario referir que el nombre de una persona física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0761C7">
        <w:rPr>
          <w:rFonts w:ascii="Palatino Linotype" w:eastAsia="Palatino Linotype" w:hAnsi="Palatino Linotype" w:cs="Palatino Linotype"/>
          <w:i/>
          <w:sz w:val="22"/>
          <w:szCs w:val="22"/>
        </w:rPr>
        <w:t>per se</w:t>
      </w:r>
      <w:r w:rsidRPr="000761C7">
        <w:rPr>
          <w:rFonts w:ascii="Palatino Linotype" w:eastAsia="Palatino Linotype" w:hAnsi="Palatino Linotype" w:cs="Palatino Linotype"/>
          <w:sz w:val="22"/>
          <w:szCs w:val="22"/>
        </w:rPr>
        <w:t xml:space="preserve"> es un elemento que hace a una persona física identificada o identificable, por lo que actualiza el supuesto previsto en el artículo 143, fracción I, de la Ley de Transparencia y Acceso a la Información Pública del Estado de México y Municipios</w:t>
      </w:r>
    </w:p>
    <w:p w14:paraId="7ECCD719" w14:textId="77777777" w:rsidR="0045644D" w:rsidRPr="000761C7" w:rsidRDefault="0045644D" w:rsidP="008D4B78">
      <w:pPr>
        <w:spacing w:line="360" w:lineRule="auto"/>
        <w:ind w:right="50"/>
        <w:jc w:val="both"/>
        <w:rPr>
          <w:rFonts w:ascii="Palatino Linotype" w:eastAsia="Palatino Linotype" w:hAnsi="Palatino Linotype" w:cs="Palatino Linotype"/>
          <w:sz w:val="22"/>
          <w:szCs w:val="22"/>
        </w:rPr>
      </w:pPr>
    </w:p>
    <w:p w14:paraId="1364D844" w14:textId="77777777" w:rsidR="0045644D" w:rsidRPr="000761C7" w:rsidRDefault="0045644D" w:rsidP="008D4B78">
      <w:pPr>
        <w:spacing w:line="360" w:lineRule="auto"/>
        <w:ind w:right="51"/>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1EC957AF" w14:textId="77777777" w:rsidR="0045644D" w:rsidRPr="000761C7" w:rsidRDefault="0045644D" w:rsidP="008D4B78">
      <w:pPr>
        <w:spacing w:line="360" w:lineRule="auto"/>
        <w:ind w:right="51"/>
        <w:contextualSpacing/>
        <w:jc w:val="both"/>
        <w:rPr>
          <w:rFonts w:ascii="Palatino Linotype" w:eastAsia="Palatino Linotype" w:hAnsi="Palatino Linotype" w:cs="Palatino Linotype"/>
          <w:sz w:val="22"/>
          <w:szCs w:val="22"/>
        </w:rPr>
      </w:pPr>
    </w:p>
    <w:p w14:paraId="2D35AA25"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“Artículo 49.</w:t>
      </w:r>
      <w:r w:rsidRPr="000761C7">
        <w:rPr>
          <w:rFonts w:ascii="Palatino Linotype" w:eastAsia="Palatino Linotype" w:hAnsi="Palatino Linotype" w:cs="Palatino Linotype"/>
          <w:i/>
          <w:sz w:val="22"/>
          <w:szCs w:val="22"/>
        </w:rPr>
        <w:t xml:space="preserve"> </w:t>
      </w:r>
      <w:r w:rsidRPr="000761C7">
        <w:rPr>
          <w:rFonts w:ascii="Palatino Linotype" w:eastAsia="Palatino Linotype" w:hAnsi="Palatino Linotype" w:cs="Palatino Linotype"/>
          <w:b/>
          <w:i/>
          <w:sz w:val="22"/>
          <w:szCs w:val="22"/>
        </w:rPr>
        <w:t>Los Comités de Transparencia</w:t>
      </w:r>
      <w:r w:rsidRPr="000761C7">
        <w:rPr>
          <w:rFonts w:ascii="Palatino Linotype" w:eastAsia="Palatino Linotype" w:hAnsi="Palatino Linotype" w:cs="Palatino Linotype"/>
          <w:i/>
          <w:sz w:val="22"/>
          <w:szCs w:val="22"/>
        </w:rPr>
        <w:t xml:space="preserve"> tendrán las siguientes atribuciones:</w:t>
      </w:r>
    </w:p>
    <w:p w14:paraId="7ECD118C"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VIII. Aprobar, modificar o revocar la clasificación de la información</w:t>
      </w:r>
      <w:r w:rsidRPr="000761C7">
        <w:rPr>
          <w:rFonts w:ascii="Palatino Linotype" w:eastAsia="Palatino Linotype" w:hAnsi="Palatino Linotype" w:cs="Palatino Linotype"/>
          <w:i/>
          <w:sz w:val="22"/>
          <w:szCs w:val="22"/>
        </w:rPr>
        <w:t>…”</w:t>
      </w:r>
    </w:p>
    <w:p w14:paraId="1C272C56"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Artículo 53.</w:t>
      </w:r>
      <w:r w:rsidRPr="000761C7">
        <w:rPr>
          <w:rFonts w:ascii="Palatino Linotype" w:eastAsia="Palatino Linotype" w:hAnsi="Palatino Linotype" w:cs="Palatino Linotype"/>
          <w:i/>
          <w:sz w:val="22"/>
          <w:szCs w:val="22"/>
        </w:rPr>
        <w:t xml:space="preserve"> Las </w:t>
      </w:r>
      <w:r w:rsidRPr="000761C7">
        <w:rPr>
          <w:rFonts w:ascii="Palatino Linotype" w:eastAsia="Palatino Linotype" w:hAnsi="Palatino Linotype" w:cs="Palatino Linotype"/>
          <w:b/>
          <w:i/>
          <w:sz w:val="22"/>
          <w:szCs w:val="22"/>
        </w:rPr>
        <w:t>Unidades de Transparencia</w:t>
      </w:r>
      <w:r w:rsidRPr="000761C7">
        <w:rPr>
          <w:rFonts w:ascii="Palatino Linotype" w:eastAsia="Palatino Linotype" w:hAnsi="Palatino Linotype" w:cs="Palatino Linotype"/>
          <w:i/>
          <w:sz w:val="22"/>
          <w:szCs w:val="22"/>
        </w:rPr>
        <w:t xml:space="preserve"> tendrán las siguientes </w:t>
      </w:r>
      <w:r w:rsidRPr="000761C7">
        <w:rPr>
          <w:rFonts w:ascii="Palatino Linotype" w:eastAsia="Palatino Linotype" w:hAnsi="Palatino Linotype" w:cs="Palatino Linotype"/>
          <w:b/>
          <w:i/>
          <w:sz w:val="22"/>
          <w:szCs w:val="22"/>
        </w:rPr>
        <w:t>funciones</w:t>
      </w:r>
      <w:r w:rsidRPr="000761C7">
        <w:rPr>
          <w:rFonts w:ascii="Palatino Linotype" w:eastAsia="Palatino Linotype" w:hAnsi="Palatino Linotype" w:cs="Palatino Linotype"/>
          <w:i/>
          <w:sz w:val="22"/>
          <w:szCs w:val="22"/>
        </w:rPr>
        <w:t>:</w:t>
      </w:r>
    </w:p>
    <w:p w14:paraId="25DC981D"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X. Presentar ante el Comité, el proyecto de clasificación de información</w:t>
      </w:r>
      <w:r w:rsidRPr="000761C7">
        <w:rPr>
          <w:rFonts w:ascii="Palatino Linotype" w:eastAsia="Palatino Linotype" w:hAnsi="Palatino Linotype" w:cs="Palatino Linotype"/>
          <w:i/>
          <w:sz w:val="22"/>
          <w:szCs w:val="22"/>
        </w:rPr>
        <w:t xml:space="preserve">…” </w:t>
      </w:r>
    </w:p>
    <w:p w14:paraId="1AC46535"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“Artículo 59.</w:t>
      </w:r>
      <w:r w:rsidRPr="000761C7">
        <w:rPr>
          <w:rFonts w:ascii="Palatino Linotype" w:eastAsia="Palatino Linotype" w:hAnsi="Palatino Linotype" w:cs="Palatino Linotype"/>
          <w:i/>
          <w:sz w:val="22"/>
          <w:szCs w:val="22"/>
        </w:rPr>
        <w:t xml:space="preserve"> Los </w:t>
      </w:r>
      <w:r w:rsidRPr="000761C7">
        <w:rPr>
          <w:rFonts w:ascii="Palatino Linotype" w:eastAsia="Palatino Linotype" w:hAnsi="Palatino Linotype" w:cs="Palatino Linotype"/>
          <w:b/>
          <w:i/>
          <w:sz w:val="22"/>
          <w:szCs w:val="22"/>
        </w:rPr>
        <w:t>servidores públicos habilitados</w:t>
      </w:r>
      <w:r w:rsidRPr="000761C7">
        <w:rPr>
          <w:rFonts w:ascii="Palatino Linotype" w:eastAsia="Palatino Linotype" w:hAnsi="Palatino Linotype" w:cs="Palatino Linotype"/>
          <w:i/>
          <w:sz w:val="22"/>
          <w:szCs w:val="22"/>
        </w:rPr>
        <w:t xml:space="preserve"> tendrán las </w:t>
      </w:r>
      <w:r w:rsidRPr="000761C7">
        <w:rPr>
          <w:rFonts w:ascii="Palatino Linotype" w:eastAsia="Palatino Linotype" w:hAnsi="Palatino Linotype" w:cs="Palatino Linotype"/>
          <w:b/>
          <w:i/>
          <w:sz w:val="22"/>
          <w:szCs w:val="22"/>
        </w:rPr>
        <w:t>funciones</w:t>
      </w:r>
      <w:r w:rsidRPr="000761C7">
        <w:rPr>
          <w:rFonts w:ascii="Palatino Linotype" w:eastAsia="Palatino Linotype" w:hAnsi="Palatino Linotype" w:cs="Palatino Linotype"/>
          <w:i/>
          <w:sz w:val="22"/>
          <w:szCs w:val="22"/>
        </w:rPr>
        <w:t xml:space="preserve"> siguientes:</w:t>
      </w:r>
    </w:p>
    <w:p w14:paraId="7B6B5F78" w14:textId="77777777" w:rsidR="0045644D" w:rsidRPr="000761C7" w:rsidRDefault="0045644D" w:rsidP="00166D7A">
      <w:pP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0761C7">
        <w:rPr>
          <w:rFonts w:ascii="Palatino Linotype" w:eastAsia="Palatino Linotype" w:hAnsi="Palatino Linotype" w:cs="Palatino Linotype"/>
          <w:i/>
          <w:sz w:val="22"/>
          <w:szCs w:val="22"/>
        </w:rPr>
        <w:t>, la cual tendrá los fundamentos y argumentos en que se basa dicha propuesta…”</w:t>
      </w:r>
    </w:p>
    <w:p w14:paraId="613A67CB" w14:textId="77777777" w:rsidR="0045644D" w:rsidRPr="000761C7" w:rsidRDefault="0045644D" w:rsidP="008D4B78">
      <w:pPr>
        <w:spacing w:line="276" w:lineRule="auto"/>
        <w:ind w:left="992" w:right="1043"/>
        <w:contextualSpacing/>
        <w:jc w:val="both"/>
        <w:rPr>
          <w:rFonts w:ascii="Palatino Linotype" w:eastAsia="Palatino Linotype" w:hAnsi="Palatino Linotype" w:cs="Palatino Linotype"/>
          <w:i/>
          <w:sz w:val="22"/>
          <w:szCs w:val="22"/>
        </w:rPr>
      </w:pPr>
    </w:p>
    <w:p w14:paraId="18ACB17D"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3421BA9D"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p>
    <w:p w14:paraId="0D00E757"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76B7A0F6"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p>
    <w:p w14:paraId="7DA6EB95" w14:textId="77777777" w:rsidR="0045644D" w:rsidRPr="000761C7" w:rsidRDefault="0045644D" w:rsidP="00166D7A">
      <w:pP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Artículo 149.</w:t>
      </w:r>
      <w:r w:rsidRPr="000761C7">
        <w:rPr>
          <w:rFonts w:ascii="Palatino Linotype" w:eastAsia="Palatino Linotype" w:hAnsi="Palatino Linotype" w:cs="Palatino Linotype"/>
          <w:i/>
          <w:sz w:val="22"/>
          <w:szCs w:val="22"/>
        </w:rPr>
        <w:t xml:space="preserve"> El </w:t>
      </w:r>
      <w:r w:rsidRPr="000761C7">
        <w:rPr>
          <w:rFonts w:ascii="Palatino Linotype" w:eastAsia="Palatino Linotype" w:hAnsi="Palatino Linotype" w:cs="Palatino Linotype"/>
          <w:b/>
          <w:i/>
          <w:sz w:val="22"/>
          <w:szCs w:val="22"/>
        </w:rPr>
        <w:t>acuerdo que clasifique la información como confidencial</w:t>
      </w:r>
      <w:r w:rsidRPr="000761C7">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w:t>
      </w:r>
    </w:p>
    <w:p w14:paraId="07A8BAD4" w14:textId="77777777" w:rsidR="0045644D" w:rsidRPr="000761C7" w:rsidRDefault="0045644D" w:rsidP="008D4B78">
      <w:pPr>
        <w:spacing w:line="360" w:lineRule="auto"/>
        <w:ind w:right="51"/>
        <w:jc w:val="both"/>
        <w:rPr>
          <w:rFonts w:ascii="Palatino Linotype" w:eastAsia="Palatino Linotype" w:hAnsi="Palatino Linotype" w:cs="Palatino Linotype"/>
          <w:sz w:val="22"/>
          <w:szCs w:val="22"/>
        </w:rPr>
      </w:pPr>
    </w:p>
    <w:p w14:paraId="6F1408B1" w14:textId="4EF2E3B8" w:rsidR="0045644D" w:rsidRPr="000761C7" w:rsidRDefault="0045644D" w:rsidP="008D4B78">
      <w:pPr>
        <w:spacing w:line="360" w:lineRule="auto"/>
        <w:ind w:right="51"/>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Es decir, </w:t>
      </w:r>
      <w:r w:rsidR="00166D7A" w:rsidRPr="000761C7">
        <w:rPr>
          <w:rFonts w:ascii="Palatino Linotype" w:eastAsia="Palatino Linotype" w:hAnsi="Palatino Linotype" w:cs="Palatino Linotype"/>
          <w:sz w:val="22"/>
          <w:szCs w:val="22"/>
        </w:rPr>
        <w:t xml:space="preserve">el </w:t>
      </w:r>
      <w:r w:rsidR="00166D7A" w:rsidRPr="000761C7">
        <w:rPr>
          <w:rFonts w:ascii="Palatino Linotype" w:eastAsia="Palatino Linotype" w:hAnsi="Palatino Linotype" w:cs="Palatino Linotype"/>
          <w:b/>
          <w:sz w:val="22"/>
          <w:szCs w:val="22"/>
        </w:rPr>
        <w:t>Sujeto Obligado</w:t>
      </w:r>
      <w:r w:rsidR="00166D7A"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sz w:val="22"/>
          <w:szCs w:val="22"/>
        </w:rPr>
        <w:t>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6E9E588C" w14:textId="77777777" w:rsidR="0045644D" w:rsidRPr="000761C7" w:rsidRDefault="0045644D" w:rsidP="008D4B78">
      <w:pPr>
        <w:spacing w:line="360" w:lineRule="auto"/>
        <w:ind w:right="51"/>
        <w:jc w:val="both"/>
        <w:rPr>
          <w:rFonts w:ascii="Palatino Linotype" w:eastAsia="Palatino Linotype" w:hAnsi="Palatino Linotype" w:cs="Palatino Linotype"/>
          <w:sz w:val="22"/>
          <w:szCs w:val="22"/>
        </w:rPr>
      </w:pPr>
    </w:p>
    <w:p w14:paraId="4BB7E294" w14:textId="358C8160" w:rsidR="0045644D" w:rsidRPr="000761C7" w:rsidRDefault="0045644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Al respecto, se destaca que la versión pública que elabore </w:t>
      </w:r>
      <w:r w:rsidR="00166D7A" w:rsidRPr="000761C7">
        <w:rPr>
          <w:rFonts w:ascii="Palatino Linotype" w:eastAsia="Palatino Linotype" w:hAnsi="Palatino Linotype" w:cs="Palatino Linotype"/>
          <w:sz w:val="22"/>
          <w:szCs w:val="22"/>
        </w:rPr>
        <w:t xml:space="preserve">el </w:t>
      </w:r>
      <w:r w:rsidR="00166D7A" w:rsidRPr="000761C7">
        <w:rPr>
          <w:rFonts w:ascii="Palatino Linotype" w:eastAsia="Palatino Linotype" w:hAnsi="Palatino Linotype" w:cs="Palatino Linotype"/>
          <w:b/>
          <w:sz w:val="22"/>
          <w:szCs w:val="22"/>
        </w:rPr>
        <w:t>Sujeto Obligado</w:t>
      </w:r>
      <w:r w:rsidR="00166D7A"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sz w:val="22"/>
          <w:szCs w:val="22"/>
        </w:rPr>
        <w:t xml:space="preserve">debe cumplir con las formalidades exigidas en la Ley;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0761C7">
        <w:rPr>
          <w:rFonts w:ascii="Palatino Linotype" w:eastAsia="Palatino Linotype" w:hAnsi="Palatino Linotype" w:cs="Palatino Linotype"/>
          <w:b/>
          <w:sz w:val="22"/>
          <w:szCs w:val="22"/>
        </w:rPr>
        <w:t>LINEAMIENTOS GENERALES EN MATERIA DE CLASIFICACIÓN Y DESCLASIFICACIÓN DE LA INFORMACIÓN, ASÍ COMO PARA LA ELABORACIÓN DE VERSIONES PÚBLICAS</w:t>
      </w:r>
      <w:r w:rsidRPr="000761C7">
        <w:rPr>
          <w:rFonts w:ascii="Palatino Linotype" w:eastAsia="Palatino Linotype" w:hAnsi="Palatino Linotype" w:cs="Palatino Linotype"/>
          <w:sz w:val="22"/>
          <w:szCs w:val="22"/>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687C1B02" w14:textId="77777777" w:rsidR="0045644D" w:rsidRPr="000761C7" w:rsidRDefault="0045644D" w:rsidP="008D4B78">
      <w:pPr>
        <w:spacing w:line="360" w:lineRule="auto"/>
        <w:ind w:left="709" w:right="709"/>
        <w:jc w:val="both"/>
        <w:rPr>
          <w:rFonts w:ascii="Palatino Linotype" w:eastAsia="Palatino Linotype" w:hAnsi="Palatino Linotype" w:cs="Palatino Linotype"/>
          <w:b/>
          <w:i/>
          <w:sz w:val="22"/>
          <w:szCs w:val="22"/>
        </w:rPr>
      </w:pPr>
    </w:p>
    <w:p w14:paraId="7C25145C"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“Lineamientos Generales en materia de Clasificación y Desclasificación de la Información, así como para la elaboración de Versiones Públicas</w:t>
      </w:r>
    </w:p>
    <w:p w14:paraId="358AF832"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w:t>
      </w:r>
      <w:r w:rsidRPr="000761C7">
        <w:rPr>
          <w:rFonts w:ascii="Palatino Linotype" w:eastAsia="Palatino Linotype" w:hAnsi="Palatino Linotype" w:cs="Palatino Linotype"/>
          <w:b/>
          <w:i/>
          <w:sz w:val="22"/>
          <w:szCs w:val="22"/>
        </w:rPr>
        <w:t>Segundo.-</w:t>
      </w:r>
      <w:r w:rsidRPr="000761C7">
        <w:rPr>
          <w:rFonts w:ascii="Palatino Linotype" w:eastAsia="Palatino Linotype" w:hAnsi="Palatino Linotype" w:cs="Palatino Linotype"/>
          <w:i/>
          <w:sz w:val="22"/>
          <w:szCs w:val="22"/>
        </w:rPr>
        <w:t xml:space="preserve"> Para efectos de los presentes Lineamientos Generales, se entenderá por:</w:t>
      </w:r>
    </w:p>
    <w:p w14:paraId="2F6069DC"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XVIII.</w:t>
      </w:r>
      <w:r w:rsidRPr="000761C7">
        <w:rPr>
          <w:rFonts w:ascii="Palatino Linotype" w:eastAsia="Palatino Linotype" w:hAnsi="Palatino Linotype" w:cs="Palatino Linotype"/>
          <w:i/>
          <w:sz w:val="22"/>
          <w:szCs w:val="22"/>
        </w:rPr>
        <w:t xml:space="preserve"> </w:t>
      </w:r>
      <w:r w:rsidRPr="000761C7">
        <w:rPr>
          <w:rFonts w:ascii="Palatino Linotype" w:eastAsia="Palatino Linotype" w:hAnsi="Palatino Linotype" w:cs="Palatino Linotype"/>
          <w:b/>
          <w:i/>
          <w:sz w:val="22"/>
          <w:szCs w:val="22"/>
        </w:rPr>
        <w:t>Versión pública:</w:t>
      </w:r>
      <w:r w:rsidRPr="000761C7">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0761C7">
        <w:rPr>
          <w:rFonts w:ascii="Palatino Linotype" w:eastAsia="Palatino Linotype" w:hAnsi="Palatino Linotype" w:cs="Palatino Linotype"/>
          <w:b/>
          <w:i/>
          <w:sz w:val="22"/>
          <w:szCs w:val="22"/>
          <w:u w:val="single"/>
        </w:rPr>
        <w:t>fundando y motivando la</w:t>
      </w:r>
      <w:r w:rsidRPr="000761C7">
        <w:rPr>
          <w:rFonts w:ascii="Palatino Linotype" w:eastAsia="Palatino Linotype" w:hAnsi="Palatino Linotype" w:cs="Palatino Linotype"/>
          <w:i/>
          <w:sz w:val="22"/>
          <w:szCs w:val="22"/>
        </w:rPr>
        <w:t xml:space="preserve"> reserva o </w:t>
      </w:r>
      <w:r w:rsidRPr="000761C7">
        <w:rPr>
          <w:rFonts w:ascii="Palatino Linotype" w:eastAsia="Palatino Linotype" w:hAnsi="Palatino Linotype" w:cs="Palatino Linotype"/>
          <w:b/>
          <w:i/>
          <w:sz w:val="22"/>
          <w:szCs w:val="22"/>
          <w:u w:val="single"/>
        </w:rPr>
        <w:t>confidencialidad</w:t>
      </w:r>
      <w:r w:rsidRPr="000761C7">
        <w:rPr>
          <w:rFonts w:ascii="Palatino Linotype" w:eastAsia="Palatino Linotype" w:hAnsi="Palatino Linotype" w:cs="Palatino Linotype"/>
          <w:i/>
          <w:sz w:val="22"/>
          <w:szCs w:val="22"/>
        </w:rPr>
        <w:t>, a través de la resolución que para tal efecto emita el Comité de Transparencia.</w:t>
      </w:r>
    </w:p>
    <w:p w14:paraId="20C9F2A4"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Cuarto.</w:t>
      </w:r>
      <w:r w:rsidRPr="000761C7">
        <w:rPr>
          <w:rFonts w:ascii="Palatino Linotype" w:eastAsia="Palatino Linotype" w:hAnsi="Palatino Linotype" w:cs="Palatino Linotype"/>
          <w:i/>
          <w:sz w:val="22"/>
          <w:szCs w:val="22"/>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E6E4F9F"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68F182FE"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Quinto.</w:t>
      </w:r>
      <w:r w:rsidRPr="000761C7">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43B2A69"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w:t>
      </w:r>
    </w:p>
    <w:p w14:paraId="3CD6B358"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Séptimo.</w:t>
      </w:r>
      <w:r w:rsidRPr="000761C7">
        <w:rPr>
          <w:rFonts w:ascii="Palatino Linotype" w:eastAsia="Palatino Linotype" w:hAnsi="Palatino Linotype" w:cs="Palatino Linotype"/>
          <w:i/>
          <w:sz w:val="22"/>
          <w:szCs w:val="22"/>
        </w:rPr>
        <w:t xml:space="preserve"> La clasificación de la información se llevará a cabo en el momento en que:</w:t>
      </w:r>
    </w:p>
    <w:p w14:paraId="13AB0F76"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I.</w:t>
      </w:r>
      <w:r w:rsidRPr="000761C7">
        <w:rPr>
          <w:rFonts w:ascii="Palatino Linotype" w:eastAsia="Palatino Linotype" w:hAnsi="Palatino Linotype" w:cs="Palatino Linotype"/>
          <w:i/>
          <w:sz w:val="22"/>
          <w:szCs w:val="22"/>
        </w:rPr>
        <w:t xml:space="preserve"> Se reciba una solicitud de acceso a la información;</w:t>
      </w:r>
    </w:p>
    <w:p w14:paraId="247CE933"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II.</w:t>
      </w:r>
      <w:r w:rsidRPr="000761C7">
        <w:rPr>
          <w:rFonts w:ascii="Palatino Linotype" w:eastAsia="Palatino Linotype" w:hAnsi="Palatino Linotype" w:cs="Palatino Linotype"/>
          <w:i/>
          <w:sz w:val="22"/>
          <w:szCs w:val="22"/>
        </w:rPr>
        <w:t xml:space="preserve"> Se  determine mediante resolución del Comité de Transparencia, el órgano garante </w:t>
      </w:r>
    </w:p>
    <w:p w14:paraId="670B205E"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competente, o en cumplimiento a una sentencia del Poder Judicial; o</w:t>
      </w:r>
    </w:p>
    <w:p w14:paraId="30E5A3FF"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III.</w:t>
      </w:r>
      <w:r w:rsidRPr="000761C7">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74D12C0D"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Los titulares de las áreas deberán revisar la clasificación al momento de la recepción de una solicitud de acceso a la información, para verificar si encuadra en una causal de reserva o de confidencialidad.</w:t>
      </w:r>
    </w:p>
    <w:p w14:paraId="1793D454"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Octavo.</w:t>
      </w:r>
      <w:r w:rsidRPr="000761C7">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D4559AF"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088E46C6"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 </w:t>
      </w:r>
    </w:p>
    <w:p w14:paraId="553DD63F"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Noveno.</w:t>
      </w:r>
      <w:r w:rsidRPr="000761C7">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0511131"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Décimo.</w:t>
      </w:r>
      <w:r w:rsidRPr="000761C7">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010D6AA2"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7AC0768E"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Décimo primero.</w:t>
      </w:r>
      <w:r w:rsidRPr="000761C7">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4911E26"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p>
    <w:p w14:paraId="0E3E60DD"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w:t>
      </w:r>
    </w:p>
    <w:p w14:paraId="0A16B596" w14:textId="77777777" w:rsidR="0045644D" w:rsidRPr="000761C7" w:rsidRDefault="0045644D" w:rsidP="00166D7A">
      <w:pPr>
        <w:pBdr>
          <w:top w:val="nil"/>
          <w:left w:val="nil"/>
          <w:bottom w:val="nil"/>
          <w:right w:val="nil"/>
          <w:between w:val="nil"/>
        </w:pBdr>
        <w:spacing w:line="276" w:lineRule="auto"/>
        <w:ind w:left="851" w:right="616"/>
        <w:contextualSpacing/>
        <w:jc w:val="center"/>
        <w:rPr>
          <w:rFonts w:ascii="Palatino Linotype" w:eastAsia="Palatino Linotype" w:hAnsi="Palatino Linotype" w:cs="Palatino Linotype"/>
          <w:sz w:val="22"/>
          <w:szCs w:val="22"/>
        </w:rPr>
      </w:pPr>
      <w:r w:rsidRPr="000761C7">
        <w:rPr>
          <w:rFonts w:ascii="Palatino Linotype" w:eastAsia="Palatino Linotype" w:hAnsi="Palatino Linotype" w:cs="Palatino Linotype"/>
          <w:b/>
          <w:i/>
          <w:sz w:val="22"/>
          <w:szCs w:val="22"/>
        </w:rPr>
        <w:t>CAPÍTULO VIII</w:t>
      </w:r>
    </w:p>
    <w:p w14:paraId="2440F0EB" w14:textId="77777777" w:rsidR="0045644D" w:rsidRPr="000761C7" w:rsidRDefault="0045644D" w:rsidP="00166D7A">
      <w:pPr>
        <w:pBdr>
          <w:top w:val="nil"/>
          <w:left w:val="nil"/>
          <w:bottom w:val="nil"/>
          <w:right w:val="nil"/>
          <w:between w:val="nil"/>
        </w:pBdr>
        <w:spacing w:line="276" w:lineRule="auto"/>
        <w:ind w:left="851" w:right="616"/>
        <w:contextualSpacing/>
        <w:jc w:val="center"/>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b/>
          <w:i/>
          <w:sz w:val="22"/>
          <w:szCs w:val="22"/>
        </w:rPr>
        <w:t>DE LOS ELEMENTOS PARA LA CLASIFICACIÓN</w:t>
      </w:r>
    </w:p>
    <w:p w14:paraId="6A672E67"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Quincuagésimo</w:t>
      </w:r>
      <w:r w:rsidRPr="000761C7">
        <w:rPr>
          <w:rFonts w:ascii="Palatino Linotype" w:eastAsia="Palatino Linotype" w:hAnsi="Palatino Linotype" w:cs="Palatino Linotype"/>
          <w:i/>
          <w:sz w:val="22"/>
          <w:szCs w:val="22"/>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136C06C1"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Quincuagésimo primero</w:t>
      </w:r>
      <w:r w:rsidRPr="000761C7">
        <w:rPr>
          <w:rFonts w:ascii="Palatino Linotype" w:eastAsia="Palatino Linotype" w:hAnsi="Palatino Linotype" w:cs="Palatino Linotype"/>
          <w:i/>
          <w:sz w:val="22"/>
          <w:szCs w:val="22"/>
        </w:rPr>
        <w:t>. Toda acta del Comité de Transparencia deberá contener:</w:t>
      </w:r>
    </w:p>
    <w:p w14:paraId="324BCBB8"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I. El número de sesión y fecha; </w:t>
      </w:r>
    </w:p>
    <w:p w14:paraId="20D30EC3"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 El nombre del área que solicitó la clasificación de información;</w:t>
      </w:r>
    </w:p>
    <w:p w14:paraId="5BEA1C2A"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III. La fundamentación legal y motivación correspondiente;</w:t>
      </w:r>
    </w:p>
    <w:p w14:paraId="3F47627B"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IV. La resolución o resoluciones aprobadas; y</w:t>
      </w:r>
    </w:p>
    <w:p w14:paraId="3099DFC0"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V. La rúbrica o firma digital de cada integrante del Comité de Transparencia. </w:t>
      </w:r>
    </w:p>
    <w:p w14:paraId="1A29A524"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Las resoluciones del Comité en las que se haya determinado confirmar o modificar la clasificación de información pública como reservada, deberán incluir, cuando menos:</w:t>
      </w:r>
    </w:p>
    <w:p w14:paraId="4AB10821"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 Los motivos y razonamientos que sustenten la confirmación o modificación de la prueba de daño;</w:t>
      </w:r>
    </w:p>
    <w:p w14:paraId="0491C0B8"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 Descripción de las partes o secciones reservadas, en caso de clasificación parcial;</w:t>
      </w:r>
    </w:p>
    <w:p w14:paraId="669B0771"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III. El periodo por el que mantendrá su clasificación y fecha de expiración; y</w:t>
      </w:r>
    </w:p>
    <w:p w14:paraId="64796785"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IV. El nombre del titular y área encargada de realizar la versión pública del documento, en su caso.</w:t>
      </w:r>
    </w:p>
    <w:p w14:paraId="2085419E"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33331E3F"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4B1C142D"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b/>
          <w:i/>
          <w:sz w:val="22"/>
          <w:szCs w:val="22"/>
        </w:rPr>
        <w:t>Quincuagésimo segundo</w:t>
      </w:r>
      <w:r w:rsidRPr="000761C7">
        <w:rPr>
          <w:rFonts w:ascii="Palatino Linotype" w:eastAsia="Palatino Linotype" w:hAnsi="Palatino Linotype" w:cs="Palatino Linotype"/>
          <w:i/>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0F3EF285"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En el caso específico de la clasificación y elaboración de versiones públicas de documentos que contengan información confidencial, las áreas de los sujetos obligados deberán:</w:t>
      </w:r>
    </w:p>
    <w:p w14:paraId="7CEA8891"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p>
    <w:p w14:paraId="4C8621FA"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 Fijar la fecha en que se elaboró la versión pública y la fecha en la cual el Comité de Transparencia confirmó dicha versión;</w:t>
      </w:r>
    </w:p>
    <w:p w14:paraId="50D26509"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 Señalar dentro del documento el tipo de información confidencial que fue testada en cada caso específico, de conformidad con el lineamiento trigésimo octavo; y</w:t>
      </w:r>
    </w:p>
    <w:p w14:paraId="327AF5B8"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III. Señalar las personas o instancias autorizadas a acceder a la información clasificada.</w:t>
      </w:r>
    </w:p>
    <w:p w14:paraId="32315974"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2A41872A"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Quincuagésimo cuarto.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p>
    <w:p w14:paraId="2EEB2FCC" w14:textId="77777777" w:rsidR="0045644D" w:rsidRPr="000761C7" w:rsidRDefault="0045644D" w:rsidP="00166D7A">
      <w:pPr>
        <w:pBdr>
          <w:top w:val="nil"/>
          <w:left w:val="nil"/>
          <w:bottom w:val="nil"/>
          <w:right w:val="nil"/>
          <w:between w:val="nil"/>
        </w:pBdr>
        <w:spacing w:line="276" w:lineRule="auto"/>
        <w:ind w:left="851" w:right="616"/>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i/>
          <w:sz w:val="22"/>
          <w:szCs w:val="22"/>
        </w:rPr>
        <w:t xml:space="preserve">Quincuagésimo quinto. 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w:t>
      </w:r>
    </w:p>
    <w:p w14:paraId="0F958146" w14:textId="77777777" w:rsidR="0045644D" w:rsidRPr="000761C7" w:rsidRDefault="0045644D" w:rsidP="008D4B78">
      <w:pPr>
        <w:pBdr>
          <w:top w:val="nil"/>
          <w:left w:val="nil"/>
          <w:bottom w:val="nil"/>
          <w:right w:val="nil"/>
          <w:between w:val="nil"/>
        </w:pBdr>
        <w:spacing w:line="276" w:lineRule="auto"/>
        <w:ind w:left="709" w:right="709"/>
        <w:contextualSpacing/>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 </w:t>
      </w:r>
    </w:p>
    <w:p w14:paraId="758D1DF0"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Efectivamente, cuando se clasifica información como confidencial es importante someterlo al Comité de Transparencia, quien debe confirmar, modificar o revocar la clasificación.</w:t>
      </w:r>
    </w:p>
    <w:p w14:paraId="41C27347" w14:textId="77777777" w:rsidR="0045644D" w:rsidRPr="000761C7" w:rsidRDefault="0045644D" w:rsidP="008D4B78">
      <w:pPr>
        <w:spacing w:line="360" w:lineRule="auto"/>
        <w:jc w:val="both"/>
        <w:rPr>
          <w:rFonts w:ascii="Palatino Linotype" w:eastAsia="Palatino Linotype" w:hAnsi="Palatino Linotype" w:cs="Palatino Linotype"/>
          <w:sz w:val="22"/>
          <w:szCs w:val="22"/>
        </w:rPr>
      </w:pPr>
    </w:p>
    <w:p w14:paraId="4BC2FCF8" w14:textId="2F148E99" w:rsidR="0045644D" w:rsidRPr="000761C7" w:rsidRDefault="0045644D" w:rsidP="008D4B78">
      <w:pPr>
        <w:shd w:val="clear" w:color="auto" w:fill="FFFFFF"/>
        <w:spacing w:line="360" w:lineRule="auto"/>
        <w:ind w:right="51"/>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0761C7">
        <w:rPr>
          <w:rFonts w:ascii="Palatino Linotype" w:eastAsia="Palatino Linotype" w:hAnsi="Palatino Linotype" w:cs="Palatino Linotype"/>
          <w:b/>
          <w:sz w:val="22"/>
          <w:szCs w:val="22"/>
        </w:rPr>
        <w:t>Recurrente</w:t>
      </w:r>
      <w:r w:rsidR="00862E10" w:rsidRPr="000761C7">
        <w:rPr>
          <w:rFonts w:ascii="Palatino Linotype" w:eastAsia="Palatino Linotype" w:hAnsi="Palatino Linotype" w:cs="Palatino Linotype"/>
          <w:sz w:val="22"/>
          <w:szCs w:val="22"/>
        </w:rPr>
        <w:t xml:space="preserve">. </w:t>
      </w:r>
    </w:p>
    <w:p w14:paraId="6EE0A26B" w14:textId="77777777" w:rsidR="00166D7A" w:rsidRPr="000761C7" w:rsidRDefault="00166D7A" w:rsidP="008D4B78">
      <w:pPr>
        <w:shd w:val="clear" w:color="auto" w:fill="FFFFFF"/>
        <w:spacing w:line="360" w:lineRule="auto"/>
        <w:ind w:right="51"/>
        <w:jc w:val="both"/>
        <w:rPr>
          <w:rFonts w:ascii="Palatino Linotype" w:eastAsia="Palatino Linotype" w:hAnsi="Palatino Linotype" w:cs="Palatino Linotype"/>
          <w:sz w:val="22"/>
          <w:szCs w:val="22"/>
        </w:rPr>
      </w:pPr>
    </w:p>
    <w:p w14:paraId="39ACCB85" w14:textId="07149855" w:rsidR="00781AC8"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 xml:space="preserve">Por lo anteriormente expuesto y con fundamento en lo prescrito en los artículos 5 párrafos </w:t>
      </w:r>
      <w:r w:rsidR="000142E3" w:rsidRPr="000761C7">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0761C7">
        <w:rPr>
          <w:rFonts w:ascii="Palatino Linotype" w:eastAsia="Palatino Linotype" w:hAnsi="Palatino Linotype" w:cs="Palatino Linotype"/>
          <w:sz w:val="22"/>
          <w:szCs w:val="22"/>
        </w:rPr>
        <w:t>; 2, fracción II; 29, 36 fracciones I y II; 176, 178, 181, 185 y 186 fracción III de la Ley de Transparencia y Acceso a la Información Pública del Estado de México y Municipios, este Pleno:</w:t>
      </w:r>
    </w:p>
    <w:p w14:paraId="3AC3C554" w14:textId="77777777" w:rsidR="00166D7A" w:rsidRPr="000761C7" w:rsidRDefault="00166D7A" w:rsidP="008D4B78">
      <w:pPr>
        <w:spacing w:line="360" w:lineRule="auto"/>
        <w:jc w:val="both"/>
        <w:rPr>
          <w:rFonts w:ascii="Palatino Linotype" w:eastAsia="Palatino Linotype" w:hAnsi="Palatino Linotype" w:cs="Palatino Linotype"/>
          <w:sz w:val="22"/>
          <w:szCs w:val="22"/>
        </w:rPr>
      </w:pPr>
    </w:p>
    <w:p w14:paraId="35088429" w14:textId="77777777" w:rsidR="00781AC8" w:rsidRPr="000761C7" w:rsidRDefault="001B2F05" w:rsidP="008D4B78">
      <w:pPr>
        <w:numPr>
          <w:ilvl w:val="0"/>
          <w:numId w:val="7"/>
        </w:numPr>
        <w:pBdr>
          <w:top w:val="nil"/>
          <w:left w:val="nil"/>
          <w:bottom w:val="nil"/>
          <w:right w:val="nil"/>
          <w:between w:val="nil"/>
        </w:pBdr>
        <w:spacing w:line="360" w:lineRule="auto"/>
        <w:ind w:left="567" w:hanging="141"/>
        <w:jc w:val="center"/>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R E S U E L V E:</w:t>
      </w:r>
    </w:p>
    <w:p w14:paraId="0375F512" w14:textId="77777777" w:rsidR="00166D7A" w:rsidRPr="000761C7" w:rsidRDefault="00166D7A" w:rsidP="008D4B78">
      <w:pPr>
        <w:spacing w:line="360" w:lineRule="auto"/>
        <w:jc w:val="both"/>
        <w:rPr>
          <w:rFonts w:ascii="Palatino Linotype" w:eastAsia="Palatino Linotype" w:hAnsi="Palatino Linotype" w:cs="Palatino Linotype"/>
          <w:b/>
          <w:sz w:val="22"/>
          <w:szCs w:val="22"/>
        </w:rPr>
      </w:pPr>
      <w:bookmarkStart w:id="2" w:name="_heading=h.3znysh7" w:colFirst="0" w:colLast="0"/>
      <w:bookmarkEnd w:id="2"/>
    </w:p>
    <w:p w14:paraId="192F2EAD" w14:textId="4FAB66B6" w:rsidR="00AA3AF5" w:rsidRPr="000761C7"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 xml:space="preserve">Primero. </w:t>
      </w:r>
      <w:r w:rsidR="00AA3AF5" w:rsidRPr="000761C7">
        <w:rPr>
          <w:rFonts w:ascii="Palatino Linotype" w:eastAsia="Palatino Linotype" w:hAnsi="Palatino Linotype" w:cs="Palatino Linotype"/>
          <w:sz w:val="22"/>
          <w:szCs w:val="22"/>
        </w:rPr>
        <w:t xml:space="preserve">Resultan </w:t>
      </w:r>
      <w:r w:rsidR="00AA3AF5" w:rsidRPr="000761C7">
        <w:rPr>
          <w:rFonts w:ascii="Palatino Linotype" w:eastAsia="Palatino Linotype" w:hAnsi="Palatino Linotype" w:cs="Palatino Linotype"/>
          <w:b/>
          <w:sz w:val="22"/>
          <w:szCs w:val="22"/>
        </w:rPr>
        <w:t>parcialmente fundados</w:t>
      </w:r>
      <w:r w:rsidR="00AA3AF5" w:rsidRPr="000761C7">
        <w:rPr>
          <w:rFonts w:ascii="Palatino Linotype" w:eastAsia="Palatino Linotype" w:hAnsi="Palatino Linotype" w:cs="Palatino Linotype"/>
          <w:sz w:val="22"/>
          <w:szCs w:val="22"/>
        </w:rPr>
        <w:t xml:space="preserve"> los motivos de inconformidad hechos valer por la parte </w:t>
      </w:r>
      <w:r w:rsidR="00AA3AF5" w:rsidRPr="000761C7">
        <w:rPr>
          <w:rFonts w:ascii="Palatino Linotype" w:eastAsia="Palatino Linotype" w:hAnsi="Palatino Linotype" w:cs="Palatino Linotype"/>
          <w:b/>
          <w:sz w:val="22"/>
          <w:szCs w:val="22"/>
        </w:rPr>
        <w:t>Recurrente</w:t>
      </w:r>
      <w:r w:rsidR="00AA3AF5" w:rsidRPr="000761C7">
        <w:rPr>
          <w:rFonts w:ascii="Palatino Linotype" w:eastAsia="Palatino Linotype" w:hAnsi="Palatino Linotype" w:cs="Palatino Linotype"/>
          <w:sz w:val="22"/>
          <w:szCs w:val="22"/>
        </w:rPr>
        <w:t xml:space="preserve"> en </w:t>
      </w:r>
      <w:r w:rsidR="00AA3AF5" w:rsidRPr="000761C7">
        <w:rPr>
          <w:rFonts w:ascii="Palatino Linotype" w:eastAsia="Palatino Linotype" w:hAnsi="Palatino Linotype" w:cs="Palatino Linotype"/>
          <w:sz w:val="22"/>
          <w:szCs w:val="22"/>
          <w:lang w:val="es-MX"/>
        </w:rPr>
        <w:t xml:space="preserve">los Recursos de Revisión </w:t>
      </w:r>
      <w:r w:rsidR="00AA3AF5" w:rsidRPr="000761C7">
        <w:rPr>
          <w:rFonts w:ascii="Palatino Linotype" w:eastAsia="Palatino Linotype" w:hAnsi="Palatino Linotype" w:cs="Palatino Linotype"/>
          <w:b/>
          <w:sz w:val="22"/>
          <w:szCs w:val="22"/>
          <w:lang w:val="es-MX"/>
        </w:rPr>
        <w:t>0</w:t>
      </w:r>
      <w:r w:rsidR="00062530" w:rsidRPr="000761C7">
        <w:rPr>
          <w:rFonts w:ascii="Palatino Linotype" w:eastAsia="Palatino Linotype" w:hAnsi="Palatino Linotype" w:cs="Palatino Linotype"/>
          <w:b/>
          <w:sz w:val="22"/>
          <w:szCs w:val="22"/>
          <w:lang w:val="es-MX"/>
        </w:rPr>
        <w:t>7924</w:t>
      </w:r>
      <w:r w:rsidR="00AA3AF5" w:rsidRPr="000761C7">
        <w:rPr>
          <w:rFonts w:ascii="Palatino Linotype" w:eastAsia="Palatino Linotype" w:hAnsi="Palatino Linotype" w:cs="Palatino Linotype"/>
          <w:b/>
          <w:sz w:val="22"/>
          <w:szCs w:val="22"/>
          <w:lang w:val="es-MX"/>
        </w:rPr>
        <w:t>/INFOEM/IP/RR/2025 y 0</w:t>
      </w:r>
      <w:r w:rsidR="00062530" w:rsidRPr="000761C7">
        <w:rPr>
          <w:rFonts w:ascii="Palatino Linotype" w:eastAsia="Palatino Linotype" w:hAnsi="Palatino Linotype" w:cs="Palatino Linotype"/>
          <w:b/>
          <w:sz w:val="22"/>
          <w:szCs w:val="22"/>
          <w:lang w:val="es-MX"/>
        </w:rPr>
        <w:t>7925</w:t>
      </w:r>
      <w:r w:rsidR="00AA3AF5" w:rsidRPr="000761C7">
        <w:rPr>
          <w:rFonts w:ascii="Palatino Linotype" w:eastAsia="Palatino Linotype" w:hAnsi="Palatino Linotype" w:cs="Palatino Linotype"/>
          <w:b/>
          <w:sz w:val="22"/>
          <w:szCs w:val="22"/>
          <w:lang w:val="es-MX"/>
        </w:rPr>
        <w:t>/INFOEM/IP/RR/2025</w:t>
      </w:r>
      <w:r w:rsidR="00AA3AF5" w:rsidRPr="000761C7">
        <w:rPr>
          <w:rFonts w:ascii="Palatino Linotype" w:eastAsia="Palatino Linotype" w:hAnsi="Palatino Linotype" w:cs="Palatino Linotype"/>
          <w:sz w:val="22"/>
          <w:szCs w:val="22"/>
        </w:rPr>
        <w:t xml:space="preserve">, por lo que, en términos del </w:t>
      </w:r>
      <w:r w:rsidR="00AA3AF5" w:rsidRPr="000761C7">
        <w:rPr>
          <w:rFonts w:ascii="Palatino Linotype" w:eastAsia="Palatino Linotype" w:hAnsi="Palatino Linotype" w:cs="Palatino Linotype"/>
          <w:b/>
          <w:sz w:val="22"/>
          <w:szCs w:val="22"/>
        </w:rPr>
        <w:t xml:space="preserve">Considerando Cuarto </w:t>
      </w:r>
      <w:r w:rsidR="00AA3AF5" w:rsidRPr="000761C7">
        <w:rPr>
          <w:rFonts w:ascii="Palatino Linotype" w:eastAsia="Palatino Linotype" w:hAnsi="Palatino Linotype" w:cs="Palatino Linotype"/>
          <w:sz w:val="22"/>
          <w:szCs w:val="22"/>
        </w:rPr>
        <w:t xml:space="preserve">de esta resolución, se </w:t>
      </w:r>
      <w:r w:rsidR="00AA3AF5" w:rsidRPr="000761C7">
        <w:rPr>
          <w:rFonts w:ascii="Palatino Linotype" w:eastAsia="Palatino Linotype" w:hAnsi="Palatino Linotype" w:cs="Palatino Linotype"/>
          <w:b/>
          <w:sz w:val="22"/>
          <w:szCs w:val="22"/>
        </w:rPr>
        <w:t>Modifica</w:t>
      </w:r>
      <w:r w:rsidR="00062530" w:rsidRPr="000761C7">
        <w:rPr>
          <w:rFonts w:ascii="Palatino Linotype" w:eastAsia="Palatino Linotype" w:hAnsi="Palatino Linotype" w:cs="Palatino Linotype"/>
          <w:b/>
          <w:sz w:val="22"/>
          <w:szCs w:val="22"/>
        </w:rPr>
        <w:t>n</w:t>
      </w:r>
      <w:r w:rsidR="00AA3AF5" w:rsidRPr="000761C7">
        <w:rPr>
          <w:rFonts w:ascii="Palatino Linotype" w:eastAsia="Palatino Linotype" w:hAnsi="Palatino Linotype" w:cs="Palatino Linotype"/>
          <w:b/>
          <w:sz w:val="22"/>
          <w:szCs w:val="22"/>
        </w:rPr>
        <w:t xml:space="preserve"> </w:t>
      </w:r>
      <w:r w:rsidR="00AA3AF5" w:rsidRPr="000761C7">
        <w:rPr>
          <w:rFonts w:ascii="Palatino Linotype" w:eastAsia="Palatino Linotype" w:hAnsi="Palatino Linotype" w:cs="Palatino Linotype"/>
          <w:sz w:val="22"/>
          <w:szCs w:val="22"/>
        </w:rPr>
        <w:t>la</w:t>
      </w:r>
      <w:r w:rsidR="00062530" w:rsidRPr="000761C7">
        <w:rPr>
          <w:rFonts w:ascii="Palatino Linotype" w:eastAsia="Palatino Linotype" w:hAnsi="Palatino Linotype" w:cs="Palatino Linotype"/>
          <w:sz w:val="22"/>
          <w:szCs w:val="22"/>
        </w:rPr>
        <w:t>s</w:t>
      </w:r>
      <w:r w:rsidR="00AA3AF5" w:rsidRPr="000761C7">
        <w:rPr>
          <w:rFonts w:ascii="Palatino Linotype" w:eastAsia="Palatino Linotype" w:hAnsi="Palatino Linotype" w:cs="Palatino Linotype"/>
          <w:sz w:val="22"/>
          <w:szCs w:val="22"/>
        </w:rPr>
        <w:t xml:space="preserve"> respuesta</w:t>
      </w:r>
      <w:r w:rsidR="00062530" w:rsidRPr="000761C7">
        <w:rPr>
          <w:rFonts w:ascii="Palatino Linotype" w:eastAsia="Palatino Linotype" w:hAnsi="Palatino Linotype" w:cs="Palatino Linotype"/>
          <w:sz w:val="22"/>
          <w:szCs w:val="22"/>
        </w:rPr>
        <w:t>s</w:t>
      </w:r>
      <w:r w:rsidR="00AA3AF5" w:rsidRPr="000761C7">
        <w:rPr>
          <w:rFonts w:ascii="Palatino Linotype" w:eastAsia="Palatino Linotype" w:hAnsi="Palatino Linotype" w:cs="Palatino Linotype"/>
          <w:sz w:val="22"/>
          <w:szCs w:val="22"/>
        </w:rPr>
        <w:t xml:space="preserve"> emitida</w:t>
      </w:r>
      <w:r w:rsidR="00062530" w:rsidRPr="000761C7">
        <w:rPr>
          <w:rFonts w:ascii="Palatino Linotype" w:eastAsia="Palatino Linotype" w:hAnsi="Palatino Linotype" w:cs="Palatino Linotype"/>
          <w:sz w:val="22"/>
          <w:szCs w:val="22"/>
        </w:rPr>
        <w:t>s</w:t>
      </w:r>
      <w:r w:rsidR="00AA3AF5" w:rsidRPr="000761C7">
        <w:rPr>
          <w:rFonts w:ascii="Palatino Linotype" w:eastAsia="Palatino Linotype" w:hAnsi="Palatino Linotype" w:cs="Palatino Linotype"/>
          <w:sz w:val="22"/>
          <w:szCs w:val="22"/>
        </w:rPr>
        <w:t xml:space="preserve"> por el </w:t>
      </w:r>
      <w:r w:rsidR="00AA3AF5" w:rsidRPr="000761C7">
        <w:rPr>
          <w:rFonts w:ascii="Palatino Linotype" w:eastAsia="Palatino Linotype" w:hAnsi="Palatino Linotype" w:cs="Palatino Linotype"/>
          <w:b/>
          <w:sz w:val="22"/>
          <w:szCs w:val="22"/>
        </w:rPr>
        <w:t>Sujeto Obligado</w:t>
      </w:r>
      <w:r w:rsidR="00AA3AF5" w:rsidRPr="000761C7">
        <w:rPr>
          <w:rFonts w:ascii="Palatino Linotype" w:eastAsia="Palatino Linotype" w:hAnsi="Palatino Linotype" w:cs="Palatino Linotype"/>
          <w:sz w:val="22"/>
          <w:szCs w:val="22"/>
        </w:rPr>
        <w:t>.</w:t>
      </w:r>
    </w:p>
    <w:p w14:paraId="5F4766F0" w14:textId="77777777" w:rsidR="00166D7A" w:rsidRPr="000761C7" w:rsidRDefault="00166D7A" w:rsidP="008D4B78">
      <w:pPr>
        <w:spacing w:line="360" w:lineRule="auto"/>
        <w:jc w:val="both"/>
        <w:rPr>
          <w:rFonts w:ascii="Palatino Linotype" w:eastAsia="Palatino Linotype" w:hAnsi="Palatino Linotype" w:cs="Palatino Linotype"/>
          <w:sz w:val="22"/>
          <w:szCs w:val="22"/>
        </w:rPr>
      </w:pPr>
    </w:p>
    <w:p w14:paraId="222A407E" w14:textId="1150CFA7" w:rsidR="00AA3AF5" w:rsidRPr="000761C7" w:rsidRDefault="00AA3AF5"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Segundo</w:t>
      </w:r>
      <w:r w:rsidRPr="000761C7">
        <w:rPr>
          <w:rFonts w:ascii="Palatino Linotype" w:eastAsia="Palatino Linotype" w:hAnsi="Palatino Linotype" w:cs="Palatino Linotype"/>
          <w:sz w:val="22"/>
          <w:szCs w:val="22"/>
        </w:rPr>
        <w:t xml:space="preserve">. Se </w:t>
      </w:r>
      <w:r w:rsidRPr="000761C7">
        <w:rPr>
          <w:rFonts w:ascii="Palatino Linotype" w:eastAsia="Palatino Linotype" w:hAnsi="Palatino Linotype" w:cs="Palatino Linotype"/>
          <w:b/>
          <w:sz w:val="22"/>
          <w:szCs w:val="22"/>
        </w:rPr>
        <w:t>ordena</w:t>
      </w:r>
      <w:r w:rsidRPr="000761C7">
        <w:rPr>
          <w:rFonts w:ascii="Palatino Linotype" w:eastAsia="Palatino Linotype" w:hAnsi="Palatino Linotype" w:cs="Palatino Linotype"/>
          <w:sz w:val="22"/>
          <w:szCs w:val="22"/>
        </w:rPr>
        <w:t xml:space="preserve"> al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que, en términos del </w:t>
      </w:r>
      <w:r w:rsidRPr="000761C7">
        <w:rPr>
          <w:rFonts w:ascii="Palatino Linotype" w:eastAsia="Palatino Linotype" w:hAnsi="Palatino Linotype" w:cs="Palatino Linotype"/>
          <w:b/>
          <w:sz w:val="22"/>
          <w:szCs w:val="22"/>
        </w:rPr>
        <w:t>Considerando Cuarto y Quinto</w:t>
      </w:r>
      <w:r w:rsidRPr="000761C7">
        <w:rPr>
          <w:rFonts w:ascii="Palatino Linotype" w:eastAsia="Palatino Linotype" w:hAnsi="Palatino Linotype" w:cs="Palatino Linotype"/>
          <w:sz w:val="22"/>
          <w:szCs w:val="22"/>
        </w:rPr>
        <w:t xml:space="preserve">, haga entrega vía Sistema de Acceso a la Información Mexiquense, </w:t>
      </w:r>
      <w:r w:rsidR="00062530" w:rsidRPr="000761C7">
        <w:rPr>
          <w:rFonts w:ascii="Palatino Linotype" w:eastAsia="Palatino Linotype" w:hAnsi="Palatino Linotype" w:cs="Palatino Linotype"/>
          <w:sz w:val="22"/>
          <w:szCs w:val="22"/>
        </w:rPr>
        <w:t xml:space="preserve">de ser procedente en versión pública, </w:t>
      </w:r>
      <w:r w:rsidRPr="000761C7">
        <w:rPr>
          <w:rFonts w:ascii="Palatino Linotype" w:eastAsia="Palatino Linotype" w:hAnsi="Palatino Linotype" w:cs="Palatino Linotype"/>
          <w:sz w:val="22"/>
          <w:szCs w:val="22"/>
        </w:rPr>
        <w:t>de</w:t>
      </w:r>
      <w:r w:rsidR="003C4EA6" w:rsidRPr="000761C7">
        <w:rPr>
          <w:rFonts w:ascii="Palatino Linotype" w:eastAsia="Palatino Linotype" w:hAnsi="Palatino Linotype" w:cs="Palatino Linotype"/>
          <w:sz w:val="22"/>
          <w:szCs w:val="22"/>
        </w:rPr>
        <w:t xml:space="preserve"> los documentos que den cuenta de</w:t>
      </w:r>
      <w:r w:rsidRPr="000761C7">
        <w:rPr>
          <w:rFonts w:ascii="Palatino Linotype" w:eastAsia="Palatino Linotype" w:hAnsi="Palatino Linotype" w:cs="Palatino Linotype"/>
          <w:sz w:val="22"/>
          <w:szCs w:val="22"/>
        </w:rPr>
        <w:t xml:space="preserve"> lo siguiente: </w:t>
      </w:r>
    </w:p>
    <w:p w14:paraId="49F8DCF7" w14:textId="77777777" w:rsidR="00AA3AF5" w:rsidRPr="000761C7" w:rsidRDefault="00AA3AF5" w:rsidP="008D4B78">
      <w:pPr>
        <w:spacing w:line="360" w:lineRule="auto"/>
        <w:ind w:right="49"/>
        <w:jc w:val="both"/>
        <w:rPr>
          <w:rFonts w:ascii="Palatino Linotype" w:eastAsia="Palatino Linotype" w:hAnsi="Palatino Linotype" w:cs="Palatino Linotype"/>
          <w:sz w:val="22"/>
          <w:szCs w:val="22"/>
        </w:rPr>
      </w:pPr>
    </w:p>
    <w:p w14:paraId="60E8AA56" w14:textId="13C7F3BF" w:rsidR="0060298A" w:rsidRPr="000761C7" w:rsidRDefault="0060298A" w:rsidP="0060298A">
      <w:pPr>
        <w:pStyle w:val="Prrafodelista"/>
        <w:numPr>
          <w:ilvl w:val="0"/>
          <w:numId w:val="4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b/>
          <w:i/>
          <w:sz w:val="22"/>
          <w:szCs w:val="22"/>
        </w:rPr>
        <w:t>De la afectación que se encuentra situada sobre calle Somasca, esquina con lateral Jesús Reyes Heroles de la colonia Pueblo de San Rafael, los documentos que den cuenta de lo siguientes:</w:t>
      </w:r>
    </w:p>
    <w:p w14:paraId="3EF7F887" w14:textId="6504348D" w:rsidR="00166D7A" w:rsidRPr="000761C7" w:rsidRDefault="00166D7A"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E</w:t>
      </w:r>
      <w:r w:rsidR="0060298A" w:rsidRPr="000761C7">
        <w:rPr>
          <w:rFonts w:ascii="Palatino Linotype" w:eastAsia="Palatino Linotype" w:hAnsi="Palatino Linotype" w:cs="Palatino Linotype"/>
          <w:i/>
          <w:sz w:val="22"/>
          <w:szCs w:val="22"/>
        </w:rPr>
        <w:t xml:space="preserve">xpediente de la obra realizada, </w:t>
      </w:r>
      <w:r w:rsidRPr="000761C7">
        <w:rPr>
          <w:rFonts w:ascii="Palatino Linotype" w:eastAsia="Palatino Linotype" w:hAnsi="Palatino Linotype" w:cs="Palatino Linotype"/>
          <w:i/>
          <w:sz w:val="22"/>
          <w:szCs w:val="22"/>
        </w:rPr>
        <w:t>al nueve de junio de dos mil veinticinco.</w:t>
      </w:r>
    </w:p>
    <w:p w14:paraId="5FF12D98" w14:textId="3758BB55" w:rsidR="00166D7A" w:rsidRPr="000761C7" w:rsidRDefault="0060298A"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w:t>
      </w:r>
      <w:r w:rsidR="00166D7A" w:rsidRPr="000761C7">
        <w:rPr>
          <w:rFonts w:ascii="Palatino Linotype" w:eastAsia="Palatino Linotype" w:hAnsi="Palatino Linotype" w:cs="Palatino Linotype"/>
          <w:i/>
          <w:sz w:val="22"/>
          <w:szCs w:val="22"/>
        </w:rPr>
        <w:t xml:space="preserve">nspección realizada </w:t>
      </w:r>
      <w:r w:rsidRPr="000761C7">
        <w:rPr>
          <w:rFonts w:ascii="Palatino Linotype" w:eastAsia="Palatino Linotype" w:hAnsi="Palatino Linotype" w:cs="Palatino Linotype"/>
          <w:i/>
          <w:sz w:val="22"/>
          <w:szCs w:val="22"/>
        </w:rPr>
        <w:t>al nueve de junio de dos mil veinticinco</w:t>
      </w:r>
    </w:p>
    <w:p w14:paraId="6B41DC99" w14:textId="77604CB3" w:rsidR="00AA3AF5" w:rsidRPr="000761C7" w:rsidRDefault="003C4EA6"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I</w:t>
      </w:r>
      <w:r w:rsidR="00062530" w:rsidRPr="000761C7">
        <w:rPr>
          <w:rFonts w:ascii="Palatino Linotype" w:eastAsia="Palatino Linotype" w:hAnsi="Palatino Linotype" w:cs="Palatino Linotype"/>
          <w:i/>
          <w:sz w:val="22"/>
          <w:szCs w:val="22"/>
        </w:rPr>
        <w:t xml:space="preserve">nforme enviado a la compañía referida en las solicitudes de información respecto de la afectación ocurrida, al nueve </w:t>
      </w:r>
      <w:r w:rsidRPr="000761C7">
        <w:rPr>
          <w:rFonts w:ascii="Palatino Linotype" w:eastAsia="Palatino Linotype" w:hAnsi="Palatino Linotype" w:cs="Palatino Linotype"/>
          <w:i/>
          <w:sz w:val="22"/>
          <w:szCs w:val="22"/>
        </w:rPr>
        <w:t>de junio de dos mil veinticinco</w:t>
      </w:r>
      <w:r w:rsidR="00AA3AF5" w:rsidRPr="000761C7">
        <w:rPr>
          <w:rFonts w:ascii="Palatino Linotype" w:eastAsia="Palatino Linotype" w:hAnsi="Palatino Linotype" w:cs="Palatino Linotype"/>
          <w:i/>
          <w:sz w:val="22"/>
          <w:szCs w:val="22"/>
        </w:rPr>
        <w:t>.</w:t>
      </w:r>
    </w:p>
    <w:p w14:paraId="4839F685" w14:textId="51804163" w:rsidR="003C4EA6" w:rsidRPr="000761C7" w:rsidRDefault="003C4EA6"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Las acciones realizadas para aminorar el riesgo o evitar daño al ducto de gas y una prolongación al talud, al nueve </w:t>
      </w:r>
      <w:r w:rsidR="0060298A" w:rsidRPr="000761C7">
        <w:rPr>
          <w:rFonts w:ascii="Palatino Linotype" w:eastAsia="Palatino Linotype" w:hAnsi="Palatino Linotype" w:cs="Palatino Linotype"/>
          <w:i/>
          <w:sz w:val="22"/>
          <w:szCs w:val="22"/>
        </w:rPr>
        <w:t>de junio de dos mil veinticinco.</w:t>
      </w:r>
    </w:p>
    <w:p w14:paraId="21EC1F1B" w14:textId="77777777" w:rsidR="0060298A" w:rsidRPr="000761C7" w:rsidRDefault="0060298A"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40595EA3" w14:textId="0AFD8604" w:rsidR="0060298A" w:rsidRPr="000761C7" w:rsidRDefault="0060298A"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r w:rsidRPr="000761C7">
        <w:rPr>
          <w:rFonts w:ascii="Palatino Linotype" w:eastAsia="Palatino Linotype" w:hAnsi="Palatino Linotype" w:cs="Palatino Linotype"/>
          <w:b/>
          <w:i/>
          <w:sz w:val="22"/>
          <w:szCs w:val="22"/>
        </w:rPr>
        <w:t>Del Oxxo ubicado en el Cruce de calle Somasca y lateral de Jesús Reyes Heroles el cual se encuentra situado justo a un lado de la afectación, lo siguiente:</w:t>
      </w:r>
    </w:p>
    <w:p w14:paraId="0E736C11" w14:textId="1455E1B5" w:rsidR="0060298A" w:rsidRPr="000761C7" w:rsidRDefault="0060298A"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Expedientes con números de folio 150211 y 150472, correspondientes a las licencias de construcción remitidos en respuesta, en correcta versión pública.</w:t>
      </w:r>
    </w:p>
    <w:p w14:paraId="3B0AFE27" w14:textId="2DF45661" w:rsidR="0060298A" w:rsidRPr="000761C7" w:rsidRDefault="00F81EC3" w:rsidP="0060298A">
      <w:pPr>
        <w:numPr>
          <w:ilvl w:val="0"/>
          <w:numId w:val="23"/>
        </w:numPr>
        <w:pBdr>
          <w:top w:val="nil"/>
          <w:left w:val="nil"/>
          <w:bottom w:val="nil"/>
          <w:right w:val="nil"/>
          <w:between w:val="nil"/>
        </w:pBdr>
        <w:spacing w:line="276" w:lineRule="auto"/>
        <w:ind w:left="851" w:right="616" w:firstLine="0"/>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El documento que dé cuenta de </w:t>
      </w:r>
      <w:r w:rsidR="0060298A" w:rsidRPr="000761C7">
        <w:rPr>
          <w:rFonts w:ascii="Palatino Linotype" w:eastAsia="Palatino Linotype" w:hAnsi="Palatino Linotype" w:cs="Palatino Linotype"/>
          <w:i/>
          <w:sz w:val="22"/>
          <w:szCs w:val="22"/>
        </w:rPr>
        <w:t xml:space="preserve">la competencia jurisdiccional de </w:t>
      </w:r>
      <w:r w:rsidRPr="000761C7">
        <w:rPr>
          <w:rFonts w:ascii="Palatino Linotype" w:eastAsia="Palatino Linotype" w:hAnsi="Palatino Linotype" w:cs="Palatino Linotype"/>
          <w:i/>
          <w:sz w:val="22"/>
          <w:szCs w:val="22"/>
        </w:rPr>
        <w:t xml:space="preserve">la calle </w:t>
      </w:r>
      <w:r w:rsidR="0060298A" w:rsidRPr="000761C7">
        <w:rPr>
          <w:rFonts w:ascii="Palatino Linotype" w:eastAsia="Palatino Linotype" w:hAnsi="Palatino Linotype" w:cs="Palatino Linotype"/>
          <w:i/>
          <w:sz w:val="22"/>
          <w:szCs w:val="22"/>
        </w:rPr>
        <w:t xml:space="preserve">Somasca. </w:t>
      </w:r>
    </w:p>
    <w:p w14:paraId="6601D9EC" w14:textId="77777777" w:rsidR="003C4EA6" w:rsidRPr="000761C7" w:rsidRDefault="003C4EA6"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b/>
          <w:i/>
          <w:sz w:val="22"/>
          <w:szCs w:val="22"/>
        </w:rPr>
      </w:pPr>
    </w:p>
    <w:p w14:paraId="0F3C3655" w14:textId="5C9BED65" w:rsidR="003C4EA6" w:rsidRPr="000761C7" w:rsidRDefault="003C4EA6"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Para la entrega en versión pública, deberá emitir el Acuerdo del Comité de Transparencia en términos de la Ley de Transparencia y Acceso a la Información Pública del Estado de México y Municipios, en el que funde y motive las razones sobre los datos que se supriman o eliminen de los documentos remitidos que se ponga a disposición de la parte Recurrente.</w:t>
      </w:r>
    </w:p>
    <w:p w14:paraId="13FD0418" w14:textId="77777777" w:rsidR="003C4EA6" w:rsidRPr="000761C7" w:rsidRDefault="003C4EA6"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p>
    <w:p w14:paraId="2A5EDD63" w14:textId="4DCB01E9" w:rsidR="003C4EA6" w:rsidRPr="000761C7" w:rsidRDefault="003C4EA6" w:rsidP="0060298A">
      <w:pPr>
        <w:pBdr>
          <w:top w:val="nil"/>
          <w:left w:val="nil"/>
          <w:bottom w:val="nil"/>
          <w:right w:val="nil"/>
          <w:between w:val="nil"/>
        </w:pBdr>
        <w:spacing w:line="276" w:lineRule="auto"/>
        <w:ind w:left="851" w:right="616"/>
        <w:jc w:val="both"/>
        <w:rPr>
          <w:rFonts w:ascii="Palatino Linotype" w:eastAsia="Palatino Linotype" w:hAnsi="Palatino Linotype" w:cs="Palatino Linotype"/>
          <w:i/>
          <w:sz w:val="22"/>
          <w:szCs w:val="22"/>
        </w:rPr>
      </w:pPr>
      <w:r w:rsidRPr="000761C7">
        <w:rPr>
          <w:rFonts w:ascii="Palatino Linotype" w:eastAsia="Palatino Linotype" w:hAnsi="Palatino Linotype" w:cs="Palatino Linotype"/>
          <w:i/>
          <w:sz w:val="22"/>
          <w:szCs w:val="22"/>
        </w:rPr>
        <w:t xml:space="preserve">Para el caso de que la información que se ordena entregar en </w:t>
      </w:r>
      <w:r w:rsidR="005341FC" w:rsidRPr="000761C7">
        <w:rPr>
          <w:rFonts w:ascii="Palatino Linotype" w:eastAsia="Palatino Linotype" w:hAnsi="Palatino Linotype" w:cs="Palatino Linotype"/>
          <w:i/>
          <w:sz w:val="22"/>
          <w:szCs w:val="22"/>
        </w:rPr>
        <w:t>los</w:t>
      </w:r>
      <w:r w:rsidRPr="000761C7">
        <w:rPr>
          <w:rFonts w:ascii="Palatino Linotype" w:eastAsia="Palatino Linotype" w:hAnsi="Palatino Linotype" w:cs="Palatino Linotype"/>
          <w:i/>
          <w:sz w:val="22"/>
          <w:szCs w:val="22"/>
        </w:rPr>
        <w:t xml:space="preserve"> inciso</w:t>
      </w:r>
      <w:r w:rsidR="005341FC" w:rsidRPr="000761C7">
        <w:rPr>
          <w:rFonts w:ascii="Palatino Linotype" w:eastAsia="Palatino Linotype" w:hAnsi="Palatino Linotype" w:cs="Palatino Linotype"/>
          <w:i/>
          <w:sz w:val="22"/>
          <w:szCs w:val="22"/>
        </w:rPr>
        <w:t>s</w:t>
      </w:r>
      <w:r w:rsidRPr="000761C7">
        <w:rPr>
          <w:rFonts w:ascii="Palatino Linotype" w:eastAsia="Palatino Linotype" w:hAnsi="Palatino Linotype" w:cs="Palatino Linotype"/>
          <w:i/>
          <w:sz w:val="22"/>
          <w:szCs w:val="22"/>
        </w:rPr>
        <w:t xml:space="preserve"> c)</w:t>
      </w:r>
      <w:r w:rsidR="005341FC" w:rsidRPr="000761C7">
        <w:rPr>
          <w:rFonts w:ascii="Palatino Linotype" w:eastAsia="Palatino Linotype" w:hAnsi="Palatino Linotype" w:cs="Palatino Linotype"/>
          <w:i/>
          <w:sz w:val="22"/>
          <w:szCs w:val="22"/>
        </w:rPr>
        <w:t xml:space="preserve"> y f)</w:t>
      </w:r>
      <w:r w:rsidRPr="000761C7">
        <w:rPr>
          <w:rFonts w:ascii="Palatino Linotype" w:eastAsia="Palatino Linotype" w:hAnsi="Palatino Linotype" w:cs="Palatino Linotype"/>
          <w:i/>
          <w:sz w:val="22"/>
          <w:szCs w:val="22"/>
        </w:rPr>
        <w:t xml:space="preserve">, no obre en los archivos del </w:t>
      </w:r>
      <w:r w:rsidRPr="000761C7">
        <w:rPr>
          <w:rFonts w:ascii="Palatino Linotype" w:eastAsia="Palatino Linotype" w:hAnsi="Palatino Linotype" w:cs="Palatino Linotype"/>
          <w:b/>
          <w:i/>
          <w:sz w:val="22"/>
          <w:szCs w:val="22"/>
        </w:rPr>
        <w:t>Sujeto Obligado</w:t>
      </w:r>
      <w:r w:rsidRPr="000761C7">
        <w:rPr>
          <w:rFonts w:ascii="Palatino Linotype" w:eastAsia="Palatino Linotype" w:hAnsi="Palatino Linotype" w:cs="Palatino Linotype"/>
          <w:i/>
          <w:sz w:val="22"/>
          <w:szCs w:val="22"/>
        </w:rPr>
        <w:t>, por no haberse generado, poseído o administrado, este deberá hacerlo del conocimiento del Particular en términos del artículo 19, párrafo segundo, de la Ley de Transparencia y Acceso a la Información Pública del Estado de México y Municipios, para tenerse por colmado dicho requerimiento.</w:t>
      </w:r>
    </w:p>
    <w:p w14:paraId="61FD2B67" w14:textId="77777777" w:rsidR="00AA3AF5" w:rsidRPr="000761C7" w:rsidRDefault="00AA3AF5" w:rsidP="008D4B78">
      <w:pPr>
        <w:pBdr>
          <w:top w:val="nil"/>
          <w:left w:val="nil"/>
          <w:bottom w:val="nil"/>
          <w:right w:val="nil"/>
          <w:between w:val="nil"/>
        </w:pBdr>
        <w:spacing w:line="276" w:lineRule="auto"/>
        <w:ind w:right="616"/>
        <w:jc w:val="both"/>
        <w:rPr>
          <w:rFonts w:ascii="Palatino Linotype" w:eastAsia="Palatino Linotype" w:hAnsi="Palatino Linotype" w:cs="Palatino Linotype"/>
          <w:i/>
          <w:sz w:val="22"/>
          <w:szCs w:val="22"/>
        </w:rPr>
      </w:pPr>
    </w:p>
    <w:p w14:paraId="4876FEBC" w14:textId="77777777" w:rsidR="00AA3AF5" w:rsidRPr="000761C7" w:rsidRDefault="00AA3AF5" w:rsidP="008D4B78">
      <w:pPr>
        <w:spacing w:line="360" w:lineRule="auto"/>
        <w:ind w:right="49"/>
        <w:jc w:val="both"/>
        <w:rPr>
          <w:rFonts w:ascii="Palatino Linotype" w:eastAsia="Palatino Linotype" w:hAnsi="Palatino Linotype" w:cs="Palatino Linotype"/>
          <w:b/>
          <w:sz w:val="22"/>
          <w:szCs w:val="22"/>
        </w:rPr>
      </w:pPr>
      <w:r w:rsidRPr="000761C7">
        <w:rPr>
          <w:rFonts w:ascii="Palatino Linotype" w:eastAsia="Palatino Linotype" w:hAnsi="Palatino Linotype" w:cs="Palatino Linotype"/>
          <w:b/>
          <w:sz w:val="22"/>
          <w:szCs w:val="22"/>
        </w:rPr>
        <w:t>Tercero.</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
          <w:sz w:val="22"/>
          <w:szCs w:val="22"/>
        </w:rPr>
        <w:t xml:space="preserve">Notifíquese </w:t>
      </w:r>
      <w:r w:rsidRPr="000761C7">
        <w:rPr>
          <w:rFonts w:ascii="Palatino Linotype" w:eastAsia="Palatino Linotype" w:hAnsi="Palatino Linotype" w:cs="Palatino Linotype"/>
          <w:sz w:val="22"/>
          <w:szCs w:val="22"/>
        </w:rPr>
        <w:t xml:space="preserve">la presente resolución </w:t>
      </w:r>
      <w:r w:rsidRPr="000761C7">
        <w:rPr>
          <w:rFonts w:ascii="Palatino Linotype" w:eastAsia="Palatino Linotype" w:hAnsi="Palatino Linotype" w:cs="Palatino Linotype"/>
          <w:b/>
          <w:sz w:val="22"/>
          <w:szCs w:val="22"/>
        </w:rPr>
        <w:t xml:space="preserve">vía SAIMEX </w:t>
      </w:r>
      <w:r w:rsidRPr="000761C7">
        <w:rPr>
          <w:rFonts w:ascii="Palatino Linotype" w:eastAsia="Palatino Linotype" w:hAnsi="Palatino Linotype" w:cs="Palatino Linotype"/>
          <w:sz w:val="22"/>
          <w:szCs w:val="22"/>
        </w:rPr>
        <w:t>al T</w:t>
      </w:r>
      <w:r w:rsidRPr="000761C7">
        <w:rPr>
          <w:rFonts w:ascii="Palatino Linotype" w:eastAsia="Palatino Linotype" w:hAnsi="Palatino Linotype" w:cs="Palatino Linotype"/>
          <w:b/>
          <w:sz w:val="22"/>
          <w:szCs w:val="22"/>
        </w:rPr>
        <w:t xml:space="preserve">itular de la Unidad de Transparencia </w:t>
      </w:r>
      <w:r w:rsidRPr="000761C7">
        <w:rPr>
          <w:rFonts w:ascii="Palatino Linotype" w:eastAsia="Palatino Linotype" w:hAnsi="Palatino Linotype" w:cs="Palatino Linotype"/>
          <w:sz w:val="22"/>
          <w:szCs w:val="22"/>
        </w:rPr>
        <w:t xml:space="preserve">del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81756DA" w14:textId="77777777" w:rsidR="00AA3AF5" w:rsidRPr="000761C7" w:rsidRDefault="00AA3AF5" w:rsidP="008D4B78">
      <w:pPr>
        <w:spacing w:line="360" w:lineRule="auto"/>
        <w:ind w:right="49"/>
        <w:jc w:val="both"/>
        <w:rPr>
          <w:rFonts w:ascii="Palatino Linotype" w:eastAsia="Palatino Linotype" w:hAnsi="Palatino Linotype" w:cs="Palatino Linotype"/>
          <w:sz w:val="22"/>
          <w:szCs w:val="22"/>
        </w:rPr>
      </w:pPr>
    </w:p>
    <w:p w14:paraId="526BB9E4" w14:textId="77777777" w:rsidR="00AA3AF5" w:rsidRPr="000761C7" w:rsidRDefault="00AA3AF5"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Cuarto.</w:t>
      </w:r>
      <w:r w:rsidRPr="000761C7">
        <w:rPr>
          <w:rFonts w:ascii="Palatino Linotype" w:eastAsia="Palatino Linotype" w:hAnsi="Palatino Linotype" w:cs="Palatino Linotype"/>
          <w:sz w:val="22"/>
          <w:szCs w:val="22"/>
        </w:rPr>
        <w:t xml:space="preserve"> </w:t>
      </w:r>
      <w:r w:rsidRPr="000761C7">
        <w:rPr>
          <w:rFonts w:ascii="Palatino Linotype" w:eastAsia="Palatino Linotype" w:hAnsi="Palatino Linotype" w:cs="Palatino Linotype"/>
          <w:b/>
          <w:sz w:val="22"/>
          <w:szCs w:val="22"/>
        </w:rPr>
        <w:t xml:space="preserve">Notifíquese vía SAIMEX </w:t>
      </w:r>
      <w:r w:rsidRPr="000761C7">
        <w:rPr>
          <w:rFonts w:ascii="Palatino Linotype" w:eastAsia="Palatino Linotype" w:hAnsi="Palatino Linotype" w:cs="Palatino Linotype"/>
          <w:sz w:val="22"/>
          <w:szCs w:val="22"/>
        </w:rPr>
        <w:t xml:space="preserve">a la parte </w:t>
      </w:r>
      <w:r w:rsidRPr="000761C7">
        <w:rPr>
          <w:rFonts w:ascii="Palatino Linotype" w:eastAsia="Palatino Linotype" w:hAnsi="Palatino Linotype" w:cs="Palatino Linotype"/>
          <w:b/>
          <w:sz w:val="22"/>
          <w:szCs w:val="22"/>
        </w:rPr>
        <w:t xml:space="preserve">Recurrente </w:t>
      </w:r>
      <w:r w:rsidRPr="000761C7">
        <w:rPr>
          <w:rFonts w:ascii="Palatino Linotype" w:eastAsia="Palatino Linotype" w:hAnsi="Palatino Linotype" w:cs="Palatino Linotype"/>
          <w:sz w:val="22"/>
          <w:szCs w:val="22"/>
        </w:rPr>
        <w:t xml:space="preserve">la presente resolución, así como, que de conformidad con lo establecido en el artículo 196 de la Ley de Transparencia y Acceso a la Información Pública del Estado de México y Municipios, podrá impugnar la presente resolución vía Juicio de Amparo en los términos de las leyes aplicables. </w:t>
      </w:r>
    </w:p>
    <w:p w14:paraId="09C751B9" w14:textId="77777777" w:rsidR="00AA3AF5" w:rsidRPr="000761C7" w:rsidRDefault="00AA3AF5" w:rsidP="008D4B78">
      <w:pPr>
        <w:spacing w:line="360" w:lineRule="auto"/>
        <w:ind w:right="49"/>
        <w:jc w:val="both"/>
        <w:rPr>
          <w:rFonts w:ascii="Palatino Linotype" w:eastAsia="Palatino Linotype" w:hAnsi="Palatino Linotype" w:cs="Palatino Linotype"/>
          <w:sz w:val="22"/>
          <w:szCs w:val="22"/>
        </w:rPr>
      </w:pPr>
    </w:p>
    <w:p w14:paraId="3D49627B" w14:textId="4353F029" w:rsidR="003C4EA6" w:rsidRPr="000761C7" w:rsidRDefault="00AA3AF5" w:rsidP="008D4B78">
      <w:pPr>
        <w:spacing w:line="360" w:lineRule="auto"/>
        <w:ind w:right="49"/>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b/>
          <w:sz w:val="22"/>
          <w:szCs w:val="22"/>
        </w:rPr>
        <w:t>Quinto.</w:t>
      </w:r>
      <w:r w:rsidRPr="000761C7">
        <w:rPr>
          <w:rFonts w:ascii="Palatino Linotype" w:eastAsia="Palatino Linotype" w:hAnsi="Palatino Linotype" w:cs="Palatino Linotype"/>
          <w:sz w:val="22"/>
          <w:szCs w:val="22"/>
        </w:rPr>
        <w:t xml:space="preserve"> De conformidad con el artículo 198 de la Ley de Transparencia y Acceso a la Información Pública del Estado de México y Municipios, de considerarlo procedente, el </w:t>
      </w:r>
      <w:r w:rsidRPr="000761C7">
        <w:rPr>
          <w:rFonts w:ascii="Palatino Linotype" w:eastAsia="Palatino Linotype" w:hAnsi="Palatino Linotype" w:cs="Palatino Linotype"/>
          <w:b/>
          <w:sz w:val="22"/>
          <w:szCs w:val="22"/>
        </w:rPr>
        <w:t>Sujeto Obligado</w:t>
      </w:r>
      <w:r w:rsidRPr="000761C7">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7A721889" w14:textId="77777777" w:rsidR="0060298A" w:rsidRPr="000761C7" w:rsidRDefault="0060298A" w:rsidP="008D4B78">
      <w:pPr>
        <w:spacing w:line="360" w:lineRule="auto"/>
        <w:ind w:right="49"/>
        <w:jc w:val="both"/>
        <w:rPr>
          <w:rFonts w:ascii="Palatino Linotype" w:eastAsia="Palatino Linotype" w:hAnsi="Palatino Linotype" w:cs="Palatino Linotype"/>
          <w:sz w:val="22"/>
          <w:szCs w:val="22"/>
        </w:rPr>
      </w:pPr>
    </w:p>
    <w:p w14:paraId="0C2E8A16" w14:textId="083C4134" w:rsidR="00781AC8" w:rsidRPr="007858A3" w:rsidRDefault="001B2F05" w:rsidP="008D4B78">
      <w:pPr>
        <w:spacing w:line="360" w:lineRule="auto"/>
        <w:jc w:val="both"/>
        <w:rPr>
          <w:rFonts w:ascii="Palatino Linotype" w:eastAsia="Palatino Linotype" w:hAnsi="Palatino Linotype" w:cs="Palatino Linotype"/>
          <w:sz w:val="22"/>
          <w:szCs w:val="22"/>
        </w:rPr>
      </w:pPr>
      <w:r w:rsidRPr="000761C7">
        <w:rPr>
          <w:rFonts w:ascii="Palatino Linotype" w:eastAsia="Palatino Linotype" w:hAnsi="Palatino Linotype" w:cs="Palatino Linotype"/>
          <w:sz w:val="22"/>
          <w:szCs w:val="22"/>
        </w:rPr>
        <w:t>ASÍ LO APROBÓ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E86213" w:rsidRPr="000761C7">
        <w:rPr>
          <w:rFonts w:ascii="Palatino Linotype" w:eastAsia="Palatino Linotype" w:hAnsi="Palatino Linotype" w:cs="Palatino Linotype"/>
          <w:sz w:val="22"/>
          <w:szCs w:val="22"/>
        </w:rPr>
        <w:t xml:space="preserve">, EMITIENDO VOTO PARTICULAR, </w:t>
      </w:r>
      <w:r w:rsidRPr="000761C7">
        <w:rPr>
          <w:rFonts w:ascii="Palatino Linotype" w:eastAsia="Palatino Linotype" w:hAnsi="Palatino Linotype" w:cs="Palatino Linotype"/>
          <w:sz w:val="22"/>
          <w:szCs w:val="22"/>
        </w:rPr>
        <w:t xml:space="preserve">Y GUADALUPE RAMÍREZ PEÑA; EN LA </w:t>
      </w:r>
      <w:r w:rsidR="003C4EA6" w:rsidRPr="000761C7">
        <w:rPr>
          <w:rFonts w:ascii="Palatino Linotype" w:eastAsia="Palatino Linotype" w:hAnsi="Palatino Linotype" w:cs="Palatino Linotype"/>
          <w:sz w:val="22"/>
          <w:szCs w:val="22"/>
        </w:rPr>
        <w:t xml:space="preserve">SÉPTIMA </w:t>
      </w:r>
      <w:r w:rsidRPr="000761C7">
        <w:rPr>
          <w:rFonts w:ascii="Palatino Linotype" w:eastAsia="Palatino Linotype" w:hAnsi="Palatino Linotype" w:cs="Palatino Linotype"/>
          <w:sz w:val="22"/>
          <w:szCs w:val="22"/>
        </w:rPr>
        <w:t>SESIÓN ORDINARIA CELEBRADA EL</w:t>
      </w:r>
      <w:r w:rsidR="00EF5612" w:rsidRPr="000761C7">
        <w:rPr>
          <w:rFonts w:ascii="Palatino Linotype" w:eastAsia="Palatino Linotype" w:hAnsi="Palatino Linotype" w:cs="Palatino Linotype"/>
          <w:sz w:val="22"/>
          <w:szCs w:val="22"/>
        </w:rPr>
        <w:t xml:space="preserve"> </w:t>
      </w:r>
      <w:r w:rsidR="003C4EA6" w:rsidRPr="000761C7">
        <w:rPr>
          <w:rFonts w:ascii="Palatino Linotype" w:eastAsia="Palatino Linotype" w:hAnsi="Palatino Linotype" w:cs="Palatino Linotype"/>
          <w:sz w:val="22"/>
          <w:szCs w:val="22"/>
        </w:rPr>
        <w:t>VEINTICINCO DE FEBRERO DE DOS MIL VEINTISÉIS</w:t>
      </w:r>
      <w:r w:rsidRPr="000761C7">
        <w:rPr>
          <w:rFonts w:ascii="Palatino Linotype" w:eastAsia="Palatino Linotype" w:hAnsi="Palatino Linotype" w:cs="Palatino Linotype"/>
          <w:sz w:val="22"/>
          <w:szCs w:val="22"/>
        </w:rPr>
        <w:t>, ANTE EL SECRETARIO TÉCNICO DEL PLENO ALEXIS TAPIA RAMÍREZ.</w:t>
      </w:r>
    </w:p>
    <w:p w14:paraId="70741A33" w14:textId="4FAFE4CD" w:rsidR="00781AC8" w:rsidRPr="007858A3" w:rsidRDefault="00781AC8" w:rsidP="008D4B78">
      <w:pPr>
        <w:spacing w:line="360" w:lineRule="auto"/>
        <w:jc w:val="both"/>
        <w:rPr>
          <w:rFonts w:ascii="Palatino Linotype" w:eastAsia="Palatino Linotype" w:hAnsi="Palatino Linotype" w:cs="Palatino Linotype"/>
          <w:sz w:val="22"/>
          <w:szCs w:val="22"/>
        </w:rPr>
      </w:pPr>
      <w:bookmarkStart w:id="3" w:name="_heading=h.2et92p0" w:colFirst="0" w:colLast="0"/>
      <w:bookmarkEnd w:id="3"/>
    </w:p>
    <w:p w14:paraId="311E0250"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674B88F5"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57D20D4C"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305504D6"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48A7529E"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56195F2C"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26650AC7"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0D5B4E6F"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02DCBF83"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69ABA721"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79379313"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64123AEF"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2A6BC68E" w14:textId="77777777" w:rsidR="00781AC8" w:rsidRPr="007858A3" w:rsidRDefault="00781AC8" w:rsidP="008D4B78">
      <w:pPr>
        <w:spacing w:line="360" w:lineRule="auto"/>
        <w:jc w:val="both"/>
        <w:rPr>
          <w:rFonts w:ascii="Palatino Linotype" w:eastAsia="Palatino Linotype" w:hAnsi="Palatino Linotype" w:cs="Palatino Linotype"/>
          <w:sz w:val="22"/>
          <w:szCs w:val="22"/>
        </w:rPr>
      </w:pPr>
    </w:p>
    <w:p w14:paraId="03AD065D" w14:textId="05D83D63" w:rsidR="00781AC8" w:rsidRPr="007858A3" w:rsidRDefault="00781AC8" w:rsidP="008D4B78">
      <w:pPr>
        <w:spacing w:line="360" w:lineRule="auto"/>
        <w:jc w:val="both"/>
        <w:rPr>
          <w:rFonts w:ascii="Palatino Linotype" w:eastAsia="Palatino Linotype" w:hAnsi="Palatino Linotype" w:cs="Palatino Linotype"/>
          <w:sz w:val="22"/>
          <w:szCs w:val="22"/>
        </w:rPr>
      </w:pPr>
    </w:p>
    <w:p w14:paraId="53B7AE05" w14:textId="489BD25A" w:rsidR="00E86213" w:rsidRPr="007858A3" w:rsidRDefault="00E86213" w:rsidP="008D4B78">
      <w:pPr>
        <w:spacing w:line="360" w:lineRule="auto"/>
        <w:jc w:val="both"/>
        <w:rPr>
          <w:rFonts w:ascii="Palatino Linotype" w:eastAsia="Palatino Linotype" w:hAnsi="Palatino Linotype" w:cs="Palatino Linotype"/>
          <w:sz w:val="22"/>
          <w:szCs w:val="22"/>
        </w:rPr>
      </w:pPr>
    </w:p>
    <w:p w14:paraId="1CE1AD0D" w14:textId="18B883D9" w:rsidR="00E86213" w:rsidRPr="007858A3" w:rsidRDefault="00E86213" w:rsidP="008D4B78">
      <w:pPr>
        <w:spacing w:line="360" w:lineRule="auto"/>
        <w:jc w:val="both"/>
        <w:rPr>
          <w:rFonts w:ascii="Palatino Linotype" w:eastAsia="Palatino Linotype" w:hAnsi="Palatino Linotype" w:cs="Palatino Linotype"/>
          <w:sz w:val="22"/>
          <w:szCs w:val="22"/>
        </w:rPr>
      </w:pPr>
    </w:p>
    <w:p w14:paraId="79A6D12E" w14:textId="0FB3B824" w:rsidR="00E86213" w:rsidRPr="007858A3" w:rsidRDefault="00E86213" w:rsidP="008D4B78">
      <w:pPr>
        <w:spacing w:line="360" w:lineRule="auto"/>
        <w:jc w:val="both"/>
        <w:rPr>
          <w:rFonts w:ascii="Palatino Linotype" w:eastAsia="Palatino Linotype" w:hAnsi="Palatino Linotype" w:cs="Palatino Linotype"/>
          <w:sz w:val="22"/>
          <w:szCs w:val="22"/>
        </w:rPr>
      </w:pPr>
    </w:p>
    <w:p w14:paraId="7CABFC3D" w14:textId="6CF8B515" w:rsidR="00E86213" w:rsidRPr="007858A3" w:rsidRDefault="00E86213" w:rsidP="008D4B78">
      <w:pPr>
        <w:spacing w:line="360" w:lineRule="auto"/>
        <w:jc w:val="both"/>
        <w:rPr>
          <w:rFonts w:ascii="Palatino Linotype" w:eastAsia="Palatino Linotype" w:hAnsi="Palatino Linotype" w:cs="Palatino Linotype"/>
          <w:sz w:val="22"/>
          <w:szCs w:val="22"/>
        </w:rPr>
      </w:pPr>
    </w:p>
    <w:p w14:paraId="1C47C976" w14:textId="09087DD3" w:rsidR="00E86213" w:rsidRPr="007858A3" w:rsidRDefault="00E86213" w:rsidP="008D4B78">
      <w:pPr>
        <w:spacing w:line="360" w:lineRule="auto"/>
        <w:jc w:val="both"/>
        <w:rPr>
          <w:rFonts w:ascii="Palatino Linotype" w:eastAsia="Palatino Linotype" w:hAnsi="Palatino Linotype" w:cs="Palatino Linotype"/>
          <w:sz w:val="22"/>
          <w:szCs w:val="22"/>
        </w:rPr>
      </w:pPr>
    </w:p>
    <w:p w14:paraId="25CFC5D8" w14:textId="77777777" w:rsidR="00E86213" w:rsidRPr="007858A3" w:rsidRDefault="00E86213" w:rsidP="008D4B78">
      <w:pPr>
        <w:spacing w:line="360" w:lineRule="auto"/>
        <w:jc w:val="both"/>
        <w:rPr>
          <w:rFonts w:ascii="Palatino Linotype" w:eastAsia="Palatino Linotype" w:hAnsi="Palatino Linotype" w:cs="Palatino Linotype"/>
          <w:sz w:val="22"/>
          <w:szCs w:val="22"/>
        </w:rPr>
      </w:pPr>
    </w:p>
    <w:sectPr w:rsidR="00E86213" w:rsidRPr="007858A3">
      <w:headerReference w:type="default" r:id="rId20"/>
      <w:footerReference w:type="default" r:id="rId21"/>
      <w:headerReference w:type="first" r:id="rId22"/>
      <w:footerReference w:type="first" r:id="rId2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8DA472" w14:textId="77777777" w:rsidR="00D95D9C" w:rsidRDefault="00D95D9C">
      <w:r>
        <w:separator/>
      </w:r>
    </w:p>
  </w:endnote>
  <w:endnote w:type="continuationSeparator" w:id="0">
    <w:p w14:paraId="16790E53" w14:textId="77777777" w:rsidR="00D95D9C" w:rsidRDefault="00D95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iberation Serif">
    <w:charset w:val="01"/>
    <w:family w:val="roman"/>
    <w:pitch w:val="variable"/>
  </w:font>
  <w:font w:name="DejaVu Sans">
    <w:panose1 w:val="00000000000000000000"/>
    <w:charset w:val="00"/>
    <w:family w:val="roman"/>
    <w:notTrueType/>
    <w:pitch w:val="default"/>
  </w:font>
  <w:font w:name="Lohit Hindi">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Myriad Pro">
    <w:panose1 w:val="00000000000000000000"/>
    <w:charset w:val="00"/>
    <w:family w:val="roman"/>
    <w:notTrueType/>
    <w:pitch w:val="default"/>
  </w:font>
  <w:font w:name="MS Mincho">
    <w:altName w:val="Yu Gothic UI"/>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1AFAE" w14:textId="6C60591D" w:rsidR="002A4F17" w:rsidRDefault="002A4F17">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97D78">
      <w:rPr>
        <w:rFonts w:ascii="Palatino Linotype" w:eastAsia="Palatino Linotype" w:hAnsi="Palatino Linotype" w:cs="Palatino Linotype"/>
        <w:b/>
        <w:noProof/>
        <w:color w:val="000000"/>
        <w:sz w:val="20"/>
        <w:szCs w:val="20"/>
      </w:rPr>
      <w:t>4</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97D78">
      <w:rPr>
        <w:rFonts w:ascii="Palatino Linotype" w:eastAsia="Palatino Linotype" w:hAnsi="Palatino Linotype" w:cs="Palatino Linotype"/>
        <w:b/>
        <w:noProof/>
        <w:color w:val="000000"/>
        <w:sz w:val="20"/>
        <w:szCs w:val="20"/>
      </w:rPr>
      <w:t>101</w:t>
    </w:r>
    <w:r>
      <w:rPr>
        <w:rFonts w:ascii="Palatino Linotype" w:eastAsia="Palatino Linotype" w:hAnsi="Palatino Linotype" w:cs="Palatino Linotype"/>
        <w:b/>
        <w:color w:val="000000"/>
        <w:sz w:val="20"/>
        <w:szCs w:val="20"/>
      </w:rPr>
      <w:fldChar w:fldCharType="end"/>
    </w:r>
  </w:p>
  <w:p w14:paraId="4E1D951B" w14:textId="77777777" w:rsidR="002A4F17" w:rsidRDefault="002A4F17">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10CD0" w14:textId="0BFF2BD1" w:rsidR="002A4F17" w:rsidRDefault="002A4F17">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97D78">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97D78">
      <w:rPr>
        <w:rFonts w:ascii="Palatino Linotype" w:eastAsia="Palatino Linotype" w:hAnsi="Palatino Linotype" w:cs="Palatino Linotype"/>
        <w:b/>
        <w:noProof/>
        <w:color w:val="000000"/>
        <w:sz w:val="20"/>
        <w:szCs w:val="20"/>
      </w:rPr>
      <w:t>101</w:t>
    </w:r>
    <w:r>
      <w:rPr>
        <w:rFonts w:ascii="Palatino Linotype" w:eastAsia="Palatino Linotype" w:hAnsi="Palatino Linotype" w:cs="Palatino Linotype"/>
        <w:b/>
        <w:color w:val="000000"/>
        <w:sz w:val="20"/>
        <w:szCs w:val="20"/>
      </w:rPr>
      <w:fldChar w:fldCharType="end"/>
    </w:r>
  </w:p>
  <w:p w14:paraId="7FB54646" w14:textId="77777777" w:rsidR="002A4F17" w:rsidRDefault="002A4F17">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9B6F91" w14:textId="77777777" w:rsidR="00D95D9C" w:rsidRDefault="00D95D9C">
      <w:r>
        <w:separator/>
      </w:r>
    </w:p>
  </w:footnote>
  <w:footnote w:type="continuationSeparator" w:id="0">
    <w:p w14:paraId="72B69856" w14:textId="77777777" w:rsidR="00D95D9C" w:rsidRDefault="00D95D9C">
      <w:r>
        <w:continuationSeparator/>
      </w:r>
    </w:p>
  </w:footnote>
  <w:footnote w:id="1">
    <w:p w14:paraId="3CA39E83" w14:textId="65266F40" w:rsidR="002A4F17" w:rsidRDefault="002A4F17" w:rsidP="00FB0463">
      <w:pPr>
        <w:pStyle w:val="Textonotapie"/>
        <w:jc w:val="both"/>
      </w:pPr>
      <w:r>
        <w:rPr>
          <w:rStyle w:val="Refdenotaalpie"/>
        </w:rPr>
        <w:footnoteRef/>
      </w:r>
      <w:r>
        <w:t xml:space="preserve"> </w:t>
      </w:r>
      <w:r w:rsidRPr="00FB0463">
        <w:rPr>
          <w:rFonts w:ascii="Palatino Linotype" w:hAnsi="Palatino Linotype"/>
        </w:rPr>
        <w:t xml:space="preserve">Consultable en: </w:t>
      </w:r>
      <w:hyperlink r:id="rId1" w:history="1">
        <w:r w:rsidRPr="00FB0463">
          <w:rPr>
            <w:rStyle w:val="Hipervnculo"/>
            <w:rFonts w:ascii="Palatino Linotype" w:hAnsi="Palatino Linotype"/>
          </w:rPr>
          <w:t>https://elvalle.com.mx/2025/01/21/vecinos-de-la-colonia-san-rafael-en-tlalnepantla-piden-intervencion-para-atender-deslave/</w:t>
        </w:r>
      </w:hyperlink>
      <w:r>
        <w:t xml:space="preserve"> </w:t>
      </w:r>
    </w:p>
  </w:footnote>
  <w:footnote w:id="2">
    <w:p w14:paraId="6EF73337" w14:textId="0420C8AA" w:rsidR="002A4F17" w:rsidRDefault="002A4F17" w:rsidP="0022240D">
      <w:pPr>
        <w:pStyle w:val="Textonotapie"/>
        <w:jc w:val="both"/>
      </w:pPr>
      <w:r>
        <w:rPr>
          <w:rStyle w:val="Refdenotaalpie"/>
        </w:rPr>
        <w:footnoteRef/>
      </w:r>
      <w:r>
        <w:t xml:space="preserve"> </w:t>
      </w:r>
      <w:r w:rsidRPr="0022240D">
        <w:rPr>
          <w:rFonts w:ascii="Palatino Linotype" w:hAnsi="Palatino Linotype"/>
        </w:rPr>
        <w:t xml:space="preserve">Consultable en: </w:t>
      </w:r>
      <w:hyperlink r:id="rId2" w:history="1">
        <w:r w:rsidRPr="0022240D">
          <w:rPr>
            <w:rStyle w:val="Hipervnculo"/>
            <w:rFonts w:ascii="Palatino Linotype" w:hAnsi="Palatino Linotype"/>
          </w:rPr>
          <w:t>https://www.facebook.com/PCTlalne/posts/atenci%C3%B3n-a-reporte-de-deslave-en-san-rafael-tlalnepantla-en-respuesta-a-un-repor/924415859875927/</w:t>
        </w:r>
      </w:hyperlink>
      <w:r w:rsidRPr="0022240D">
        <w:rPr>
          <w:rFonts w:ascii="Palatino Linotype" w:hAnsi="Palatino Linotype"/>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44B56" w14:textId="77777777" w:rsidR="002A4F17" w:rsidRDefault="002A4F17">
    <w:pPr>
      <w:rPr>
        <w:rFonts w:ascii="Cambria" w:eastAsia="Cambria" w:hAnsi="Cambria" w:cs="Cambria"/>
        <w:color w:val="000000"/>
      </w:rPr>
    </w:pPr>
    <w:r>
      <w:rPr>
        <w:noProof/>
        <w:lang w:val="es-MX"/>
      </w:rPr>
      <w:drawing>
        <wp:anchor distT="0" distB="0" distL="0" distR="0" simplePos="0" relativeHeight="251658240" behindDoc="1" locked="0" layoutInCell="1" hidden="0" allowOverlap="1" wp14:anchorId="7ACC3135" wp14:editId="0688B937">
          <wp:simplePos x="0" y="0"/>
          <wp:positionH relativeFrom="column">
            <wp:posOffset>-1127123</wp:posOffset>
          </wp:positionH>
          <wp:positionV relativeFrom="paragraph">
            <wp:posOffset>-344803</wp:posOffset>
          </wp:positionV>
          <wp:extent cx="7809865" cy="10165715"/>
          <wp:effectExtent l="0" t="0" r="0" b="0"/>
          <wp:wrapNone/>
          <wp:docPr id="8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a"/>
      <w:tblW w:w="6662" w:type="dxa"/>
      <w:tblInd w:w="1985" w:type="dxa"/>
      <w:tblLayout w:type="fixed"/>
      <w:tblLook w:val="0400" w:firstRow="0" w:lastRow="0" w:firstColumn="0" w:lastColumn="0" w:noHBand="0" w:noVBand="1"/>
    </w:tblPr>
    <w:tblGrid>
      <w:gridCol w:w="3118"/>
      <w:gridCol w:w="3544"/>
    </w:tblGrid>
    <w:tr w:rsidR="002A4F17" w14:paraId="4C5E0E50" w14:textId="77777777" w:rsidTr="00C268D5">
      <w:tc>
        <w:tcPr>
          <w:tcW w:w="3118" w:type="dxa"/>
        </w:tcPr>
        <w:p w14:paraId="5C1AE3CE"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544" w:type="dxa"/>
          <w:vAlign w:val="center"/>
        </w:tcPr>
        <w:p w14:paraId="24645F9A" w14:textId="77777777" w:rsidR="002A4F17" w:rsidRDefault="002A4F17" w:rsidP="00C268D5">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07924/INFOEM/IP/RR/2025 </w:t>
          </w:r>
        </w:p>
        <w:p w14:paraId="7EACF5C9" w14:textId="39B44EEB" w:rsidR="002A4F17" w:rsidRDefault="002A4F17" w:rsidP="00C268D5">
          <w:pPr>
            <w:ind w:left="-53"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w:t>
          </w:r>
        </w:p>
      </w:tc>
    </w:tr>
    <w:tr w:rsidR="002A4F17" w14:paraId="03EC8442" w14:textId="77777777" w:rsidTr="00C268D5">
      <w:trPr>
        <w:trHeight w:val="228"/>
      </w:trPr>
      <w:tc>
        <w:tcPr>
          <w:tcW w:w="3118" w:type="dxa"/>
          <w:vAlign w:val="center"/>
        </w:tcPr>
        <w:p w14:paraId="4F57FB4A"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544" w:type="dxa"/>
          <w:vAlign w:val="center"/>
        </w:tcPr>
        <w:p w14:paraId="7D5012C1" w14:textId="29A5E459" w:rsidR="002A4F17" w:rsidRDefault="002A4F17">
          <w:pPr>
            <w:ind w:left="-45" w:right="1586"/>
            <w:jc w:val="both"/>
            <w:rPr>
              <w:rFonts w:ascii="Palatino Linotype" w:eastAsia="Palatino Linotype" w:hAnsi="Palatino Linotype" w:cs="Palatino Linotype"/>
              <w:b/>
              <w:sz w:val="22"/>
              <w:szCs w:val="22"/>
            </w:rPr>
          </w:pPr>
          <w:r w:rsidRPr="00C268D5">
            <w:rPr>
              <w:rFonts w:ascii="Palatino Linotype" w:eastAsia="Palatino Linotype" w:hAnsi="Palatino Linotype" w:cs="Palatino Linotype"/>
              <w:b/>
              <w:sz w:val="22"/>
              <w:szCs w:val="22"/>
            </w:rPr>
            <w:t>Ayuntamiento de Tlalnepantla de Baz</w:t>
          </w:r>
        </w:p>
      </w:tc>
    </w:tr>
    <w:tr w:rsidR="002A4F17" w14:paraId="4AB682C9" w14:textId="77777777" w:rsidTr="00C268D5">
      <w:tc>
        <w:tcPr>
          <w:tcW w:w="3118" w:type="dxa"/>
          <w:vAlign w:val="center"/>
        </w:tcPr>
        <w:p w14:paraId="239A7B1F" w14:textId="77777777" w:rsidR="002A4F17" w:rsidRDefault="002A4F17">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544" w:type="dxa"/>
          <w:vAlign w:val="center"/>
        </w:tcPr>
        <w:p w14:paraId="78720F01" w14:textId="77777777" w:rsidR="002A4F17" w:rsidRDefault="002A4F17">
          <w:pPr>
            <w:ind w:left="-53"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56C448BD" w14:textId="77777777" w:rsidR="002A4F17" w:rsidRDefault="002A4F17">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4EB5B" w14:textId="77777777" w:rsidR="002A4F17" w:rsidRDefault="002A4F17">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9"/>
      <w:tblW w:w="6378" w:type="dxa"/>
      <w:tblInd w:w="2694" w:type="dxa"/>
      <w:tblLayout w:type="fixed"/>
      <w:tblLook w:val="0400" w:firstRow="0" w:lastRow="0" w:firstColumn="0" w:lastColumn="0" w:noHBand="0" w:noVBand="1"/>
    </w:tblPr>
    <w:tblGrid>
      <w:gridCol w:w="2409"/>
      <w:gridCol w:w="3969"/>
    </w:tblGrid>
    <w:tr w:rsidR="002A4F17" w14:paraId="414704EB" w14:textId="77777777" w:rsidTr="00FB3A1A">
      <w:trPr>
        <w:trHeight w:val="714"/>
      </w:trPr>
      <w:tc>
        <w:tcPr>
          <w:tcW w:w="2409" w:type="dxa"/>
          <w:vAlign w:val="center"/>
        </w:tcPr>
        <w:p w14:paraId="2E45ECD5"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969" w:type="dxa"/>
          <w:vAlign w:val="center"/>
        </w:tcPr>
        <w:p w14:paraId="4B9B7B00" w14:textId="2EED6C40" w:rsidR="002A4F17" w:rsidRDefault="002A4F17">
          <w:pPr>
            <w:tabs>
              <w:tab w:val="left" w:pos="3153"/>
            </w:tabs>
            <w:ind w:left="-1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07924/INFOEM/IP/RR/2025 </w:t>
          </w:r>
        </w:p>
        <w:p w14:paraId="26CA7DC0" w14:textId="472D7EF6" w:rsidR="002A4F17" w:rsidRDefault="002A4F17">
          <w:pPr>
            <w:tabs>
              <w:tab w:val="left" w:pos="3153"/>
            </w:tabs>
            <w:ind w:left="-11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y acumulado</w:t>
          </w:r>
        </w:p>
      </w:tc>
    </w:tr>
    <w:tr w:rsidR="002A4F17" w14:paraId="2220049E" w14:textId="77777777" w:rsidTr="00C268D5">
      <w:trPr>
        <w:trHeight w:val="130"/>
      </w:trPr>
      <w:tc>
        <w:tcPr>
          <w:tcW w:w="2409" w:type="dxa"/>
          <w:vAlign w:val="center"/>
        </w:tcPr>
        <w:p w14:paraId="5C9480DD"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969" w:type="dxa"/>
          <w:vAlign w:val="center"/>
        </w:tcPr>
        <w:p w14:paraId="482081CA" w14:textId="059A7098" w:rsidR="002A4F17" w:rsidRDefault="00497D78" w:rsidP="00497D78">
          <w:pPr>
            <w:ind w:left="-11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 xml:space="preserve">XXXXXXXXX XXXXXXXX XXXXXXX </w:t>
          </w:r>
        </w:p>
      </w:tc>
    </w:tr>
    <w:tr w:rsidR="002A4F17" w14:paraId="3CEA6190" w14:textId="77777777" w:rsidTr="00C268D5">
      <w:trPr>
        <w:trHeight w:val="228"/>
      </w:trPr>
      <w:tc>
        <w:tcPr>
          <w:tcW w:w="2409" w:type="dxa"/>
          <w:vAlign w:val="center"/>
        </w:tcPr>
        <w:p w14:paraId="415DD9E5"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969" w:type="dxa"/>
          <w:vAlign w:val="center"/>
        </w:tcPr>
        <w:p w14:paraId="7E37C76B" w14:textId="479212BC" w:rsidR="002A4F17" w:rsidRDefault="002A4F17">
          <w:pPr>
            <w:ind w:left="-115" w:right="-1107"/>
            <w:jc w:val="both"/>
            <w:rPr>
              <w:rFonts w:ascii="Palatino Linotype" w:eastAsia="Palatino Linotype" w:hAnsi="Palatino Linotype" w:cs="Palatino Linotype"/>
              <w:b/>
              <w:sz w:val="22"/>
              <w:szCs w:val="22"/>
            </w:rPr>
          </w:pPr>
          <w:r w:rsidRPr="00C268D5">
            <w:rPr>
              <w:rFonts w:ascii="Palatino Linotype" w:eastAsia="Palatino Linotype" w:hAnsi="Palatino Linotype" w:cs="Palatino Linotype"/>
              <w:b/>
              <w:sz w:val="22"/>
              <w:szCs w:val="22"/>
            </w:rPr>
            <w:t>Ayuntamiento de Tlalnepantla de Baz</w:t>
          </w:r>
          <w:r>
            <w:rPr>
              <w:noProof/>
              <w:lang w:val="es-MX"/>
            </w:rPr>
            <w:drawing>
              <wp:anchor distT="0" distB="0" distL="0" distR="0" simplePos="0" relativeHeight="251659264" behindDoc="1" locked="0" layoutInCell="1" hidden="0" allowOverlap="1" wp14:anchorId="4636294E" wp14:editId="26DB6343">
                <wp:simplePos x="0" y="0"/>
                <wp:positionH relativeFrom="column">
                  <wp:posOffset>-4800598</wp:posOffset>
                </wp:positionH>
                <wp:positionV relativeFrom="paragraph">
                  <wp:posOffset>-917573</wp:posOffset>
                </wp:positionV>
                <wp:extent cx="7809865" cy="10165715"/>
                <wp:effectExtent l="0" t="0" r="0" b="0"/>
                <wp:wrapNone/>
                <wp:docPr id="8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2A4F17" w14:paraId="0807865D" w14:textId="77777777" w:rsidTr="00C268D5">
      <w:tc>
        <w:tcPr>
          <w:tcW w:w="2409" w:type="dxa"/>
          <w:vAlign w:val="center"/>
        </w:tcPr>
        <w:p w14:paraId="06AD9760" w14:textId="77777777" w:rsidR="002A4F17" w:rsidRDefault="002A4F17">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969" w:type="dxa"/>
          <w:vAlign w:val="center"/>
        </w:tcPr>
        <w:p w14:paraId="4C94EAFB" w14:textId="77777777" w:rsidR="002A4F17" w:rsidRDefault="002A4F17">
          <w:pPr>
            <w:ind w:left="-115" w:right="27"/>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23BA55D5" w14:textId="77777777" w:rsidR="002A4F17" w:rsidRDefault="002A4F17">
    <w:pPr>
      <w:pBdr>
        <w:top w:val="nil"/>
        <w:left w:val="nil"/>
        <w:bottom w:val="nil"/>
        <w:right w:val="nil"/>
        <w:between w:val="nil"/>
      </w:pBdr>
      <w:tabs>
        <w:tab w:val="center" w:pos="4252"/>
        <w:tab w:val="right" w:pos="8504"/>
      </w:tabs>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41C4C"/>
    <w:multiLevelType w:val="hybridMultilevel"/>
    <w:tmpl w:val="1DA8023C"/>
    <w:lvl w:ilvl="0" w:tplc="2BB04874">
      <w:start w:val="2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D12E9A"/>
    <w:multiLevelType w:val="hybridMultilevel"/>
    <w:tmpl w:val="F9E8FF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D91BBA"/>
    <w:multiLevelType w:val="hybridMultilevel"/>
    <w:tmpl w:val="BBFC3F86"/>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1015180A"/>
    <w:multiLevelType w:val="hybridMultilevel"/>
    <w:tmpl w:val="FE523F9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3F97783"/>
    <w:multiLevelType w:val="hybridMultilevel"/>
    <w:tmpl w:val="47F878FE"/>
    <w:lvl w:ilvl="0" w:tplc="07A0C0E8">
      <w:start w:val="3"/>
      <w:numFmt w:val="bullet"/>
      <w:lvlText w:val="-"/>
      <w:lvlJc w:val="left"/>
      <w:pPr>
        <w:ind w:left="720" w:hanging="360"/>
      </w:pPr>
      <w:rPr>
        <w:rFonts w:ascii="Palatino Linotype" w:eastAsia="Palatino Linotype" w:hAnsi="Palatino Linotype"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335B68"/>
    <w:multiLevelType w:val="hybridMultilevel"/>
    <w:tmpl w:val="CE76425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67C411B"/>
    <w:multiLevelType w:val="multilevel"/>
    <w:tmpl w:val="BF40B07E"/>
    <w:lvl w:ilvl="0">
      <w:start w:val="7"/>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B2C2FCD"/>
    <w:multiLevelType w:val="hybridMultilevel"/>
    <w:tmpl w:val="2376EF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D9E69C5"/>
    <w:multiLevelType w:val="hybridMultilevel"/>
    <w:tmpl w:val="C8EC89A2"/>
    <w:lvl w:ilvl="0" w:tplc="080A0009">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1DE50C3E"/>
    <w:multiLevelType w:val="hybridMultilevel"/>
    <w:tmpl w:val="C27CB0BE"/>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1" w15:restartNumberingAfterBreak="0">
    <w:nsid w:val="1FBA60E1"/>
    <w:multiLevelType w:val="hybridMultilevel"/>
    <w:tmpl w:val="145203D0"/>
    <w:lvl w:ilvl="0" w:tplc="087AAEF6">
      <w:numFmt w:val="bullet"/>
      <w:lvlText w:val="-"/>
      <w:lvlJc w:val="left"/>
      <w:pPr>
        <w:ind w:left="720" w:hanging="360"/>
      </w:pPr>
      <w:rPr>
        <w:rFonts w:ascii="Palatino Linotype" w:eastAsia="Times New Roman" w:hAnsi="Palatino Linotype" w:cs="Tahoma"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211019B2"/>
    <w:multiLevelType w:val="hybridMultilevel"/>
    <w:tmpl w:val="F2B6CE5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15503FE"/>
    <w:multiLevelType w:val="hybridMultilevel"/>
    <w:tmpl w:val="FA285D4A"/>
    <w:lvl w:ilvl="0" w:tplc="07A0C0E8">
      <w:start w:val="3"/>
      <w:numFmt w:val="bullet"/>
      <w:lvlText w:val="-"/>
      <w:lvlJc w:val="left"/>
      <w:pPr>
        <w:ind w:left="720" w:hanging="360"/>
      </w:pPr>
      <w:rPr>
        <w:rFonts w:ascii="Palatino Linotype" w:eastAsia="Palatino Linotype" w:hAnsi="Palatino Linotype" w:cs="Palatino Linotype" w:hint="default"/>
        <w:b w:val="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5F34DE"/>
    <w:multiLevelType w:val="hybridMultilevel"/>
    <w:tmpl w:val="D6B8012E"/>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5" w15:restartNumberingAfterBreak="0">
    <w:nsid w:val="23D565F5"/>
    <w:multiLevelType w:val="multilevel"/>
    <w:tmpl w:val="5FE401F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48126F4"/>
    <w:multiLevelType w:val="hybridMultilevel"/>
    <w:tmpl w:val="1DDCDA5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80B5587"/>
    <w:multiLevelType w:val="hybridMultilevel"/>
    <w:tmpl w:val="B3287FE8"/>
    <w:lvl w:ilvl="0" w:tplc="080A0001">
      <w:start w:val="1"/>
      <w:numFmt w:val="bullet"/>
      <w:lvlText w:val=""/>
      <w:lvlJc w:val="left"/>
      <w:pPr>
        <w:ind w:left="720" w:hanging="360"/>
      </w:pPr>
      <w:rPr>
        <w:rFonts w:ascii="Symbol" w:hAnsi="Symbol" w:hint="default"/>
      </w:rPr>
    </w:lvl>
    <w:lvl w:ilvl="1" w:tplc="611041CE">
      <w:numFmt w:val="bullet"/>
      <w:lvlText w:val="•"/>
      <w:lvlJc w:val="left"/>
      <w:pPr>
        <w:ind w:left="8595" w:hanging="7515"/>
      </w:pPr>
      <w:rPr>
        <w:rFonts w:ascii="Palatino Linotype" w:eastAsia="Palatino Linotype" w:hAnsi="Palatino Linotype" w:cs="Palatino Linotype"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8E93A1B"/>
    <w:multiLevelType w:val="hybridMultilevel"/>
    <w:tmpl w:val="D7102964"/>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2A193118"/>
    <w:multiLevelType w:val="multilevel"/>
    <w:tmpl w:val="5FB8A6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CFA1B72"/>
    <w:multiLevelType w:val="multilevel"/>
    <w:tmpl w:val="1924F2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15:restartNumberingAfterBreak="0">
    <w:nsid w:val="34445D2E"/>
    <w:multiLevelType w:val="multilevel"/>
    <w:tmpl w:val="F0C8BE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4973468"/>
    <w:multiLevelType w:val="hybridMultilevel"/>
    <w:tmpl w:val="C42C7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65053A1"/>
    <w:multiLevelType w:val="multilevel"/>
    <w:tmpl w:val="FBA0C9DE"/>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37F31F2D"/>
    <w:multiLevelType w:val="hybridMultilevel"/>
    <w:tmpl w:val="823233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9CE4C48"/>
    <w:multiLevelType w:val="multilevel"/>
    <w:tmpl w:val="6DCCAAA8"/>
    <w:lvl w:ilvl="0">
      <w:start w:val="1"/>
      <w:numFmt w:val="lowerLetter"/>
      <w:lvlText w:val="%1)"/>
      <w:lvlJc w:val="left"/>
      <w:pPr>
        <w:ind w:left="0" w:firstLine="0"/>
      </w:pPr>
      <w:rPr>
        <w:rFonts w:ascii="Palatino Linotype" w:eastAsia="Palatino Linotype" w:hAnsi="Palatino Linotype" w:cs="Palatino Linotype"/>
        <w:b/>
      </w:rPr>
    </w:lvl>
    <w:lvl w:ilvl="1">
      <w:start w:val="1"/>
      <w:numFmt w:val="upperRoman"/>
      <w:lvlText w:val="%2."/>
      <w:lvlJc w:val="left"/>
      <w:pPr>
        <w:ind w:left="1800" w:hanging="720"/>
      </w:pPr>
      <w:rPr>
        <w:b w:val="0"/>
      </w:rPr>
    </w:lvl>
    <w:lvl w:ilvl="2">
      <w:start w:val="1"/>
      <w:numFmt w:val="lowerLetter"/>
      <w:lvlText w:val="%3."/>
      <w:lvlJc w:val="left"/>
      <w:pPr>
        <w:ind w:left="2160" w:hanging="360"/>
      </w:pPr>
      <w:rPr>
        <w:rFonts w:ascii="Palatino Linotype" w:eastAsia="Palatino Linotype" w:hAnsi="Palatino Linotype" w:cs="Palatino Linotype"/>
      </w:rPr>
    </w:lvl>
    <w:lvl w:ilvl="3">
      <w:start w:val="8"/>
      <w:numFmt w:val="bullet"/>
      <w:lvlText w:val="-"/>
      <w:lvlJc w:val="left"/>
      <w:pPr>
        <w:ind w:left="2880" w:hanging="360"/>
      </w:pPr>
      <w:rPr>
        <w:rFonts w:ascii="Palatino Linotype" w:eastAsia="Palatino Linotype" w:hAnsi="Palatino Linotype" w:cs="Palatino Linotype"/>
      </w:r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3EDE124C"/>
    <w:multiLevelType w:val="multilevel"/>
    <w:tmpl w:val="52062702"/>
    <w:lvl w:ilvl="0">
      <w:start w:val="1"/>
      <w:numFmt w:val="bullet"/>
      <w:pStyle w:val="Listaconvietas3"/>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478276F3"/>
    <w:multiLevelType w:val="hybridMultilevel"/>
    <w:tmpl w:val="42342D06"/>
    <w:lvl w:ilvl="0" w:tplc="9A809CD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D243060"/>
    <w:multiLevelType w:val="hybridMultilevel"/>
    <w:tmpl w:val="248A2656"/>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4EC93B8D"/>
    <w:multiLevelType w:val="multilevel"/>
    <w:tmpl w:val="9C28532C"/>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3C32AE3"/>
    <w:multiLevelType w:val="hybridMultilevel"/>
    <w:tmpl w:val="89AC06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4B60089"/>
    <w:multiLevelType w:val="hybridMultilevel"/>
    <w:tmpl w:val="7B5AB6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54F502B4"/>
    <w:multiLevelType w:val="hybridMultilevel"/>
    <w:tmpl w:val="B30ED2E2"/>
    <w:lvl w:ilvl="0" w:tplc="070A84A2">
      <w:start w:val="22"/>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588235B1"/>
    <w:multiLevelType w:val="hybridMultilevel"/>
    <w:tmpl w:val="F1525EB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D070C81"/>
    <w:multiLevelType w:val="hybridMultilevel"/>
    <w:tmpl w:val="ECF624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E3F70B5"/>
    <w:multiLevelType w:val="hybridMultilevel"/>
    <w:tmpl w:val="2CAA05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1ED7E52"/>
    <w:multiLevelType w:val="multilevel"/>
    <w:tmpl w:val="E0E6752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7" w15:restartNumberingAfterBreak="0">
    <w:nsid w:val="671906DF"/>
    <w:multiLevelType w:val="hybridMultilevel"/>
    <w:tmpl w:val="6D1C6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7987012"/>
    <w:multiLevelType w:val="hybridMultilevel"/>
    <w:tmpl w:val="6D4EB18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8B5353B"/>
    <w:multiLevelType w:val="multilevel"/>
    <w:tmpl w:val="B4D60132"/>
    <w:lvl w:ilvl="0">
      <w:start w:val="1"/>
      <w:numFmt w:val="upp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A79728A"/>
    <w:multiLevelType w:val="hybridMultilevel"/>
    <w:tmpl w:val="FABCB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E155D71"/>
    <w:multiLevelType w:val="hybridMultilevel"/>
    <w:tmpl w:val="070A8E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095640E"/>
    <w:multiLevelType w:val="hybridMultilevel"/>
    <w:tmpl w:val="39FA737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23522F1"/>
    <w:multiLevelType w:val="hybridMultilevel"/>
    <w:tmpl w:val="7122AE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7BDF633D"/>
    <w:multiLevelType w:val="multilevel"/>
    <w:tmpl w:val="C42690C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25"/>
  </w:num>
  <w:num w:numId="2">
    <w:abstractNumId w:val="26"/>
  </w:num>
  <w:num w:numId="3">
    <w:abstractNumId w:val="44"/>
  </w:num>
  <w:num w:numId="4">
    <w:abstractNumId w:val="19"/>
  </w:num>
  <w:num w:numId="5">
    <w:abstractNumId w:val="36"/>
  </w:num>
  <w:num w:numId="6">
    <w:abstractNumId w:val="23"/>
  </w:num>
  <w:num w:numId="7">
    <w:abstractNumId w:val="39"/>
  </w:num>
  <w:num w:numId="8">
    <w:abstractNumId w:val="20"/>
  </w:num>
  <w:num w:numId="9">
    <w:abstractNumId w:val="15"/>
  </w:num>
  <w:num w:numId="10">
    <w:abstractNumId w:val="13"/>
  </w:num>
  <w:num w:numId="11">
    <w:abstractNumId w:val="5"/>
  </w:num>
  <w:num w:numId="12">
    <w:abstractNumId w:val="30"/>
  </w:num>
  <w:num w:numId="13">
    <w:abstractNumId w:val="7"/>
  </w:num>
  <w:num w:numId="14">
    <w:abstractNumId w:val="6"/>
  </w:num>
  <w:num w:numId="15">
    <w:abstractNumId w:val="9"/>
  </w:num>
  <w:num w:numId="16">
    <w:abstractNumId w:val="18"/>
  </w:num>
  <w:num w:numId="17">
    <w:abstractNumId w:val="10"/>
  </w:num>
  <w:num w:numId="18">
    <w:abstractNumId w:val="2"/>
  </w:num>
  <w:num w:numId="19">
    <w:abstractNumId w:val="4"/>
  </w:num>
  <w:num w:numId="20">
    <w:abstractNumId w:val="16"/>
  </w:num>
  <w:num w:numId="21">
    <w:abstractNumId w:val="1"/>
  </w:num>
  <w:num w:numId="22">
    <w:abstractNumId w:val="42"/>
  </w:num>
  <w:num w:numId="23">
    <w:abstractNumId w:val="21"/>
  </w:num>
  <w:num w:numId="24">
    <w:abstractNumId w:val="40"/>
  </w:num>
  <w:num w:numId="25">
    <w:abstractNumId w:val="38"/>
  </w:num>
  <w:num w:numId="26">
    <w:abstractNumId w:val="12"/>
  </w:num>
  <w:num w:numId="27">
    <w:abstractNumId w:val="29"/>
  </w:num>
  <w:num w:numId="28">
    <w:abstractNumId w:val="3"/>
  </w:num>
  <w:num w:numId="29">
    <w:abstractNumId w:val="28"/>
  </w:num>
  <w:num w:numId="30">
    <w:abstractNumId w:val="33"/>
  </w:num>
  <w:num w:numId="31">
    <w:abstractNumId w:val="17"/>
  </w:num>
  <w:num w:numId="32">
    <w:abstractNumId w:val="37"/>
  </w:num>
  <w:num w:numId="33">
    <w:abstractNumId w:val="24"/>
  </w:num>
  <w:num w:numId="34">
    <w:abstractNumId w:val="31"/>
  </w:num>
  <w:num w:numId="35">
    <w:abstractNumId w:val="27"/>
  </w:num>
  <w:num w:numId="36">
    <w:abstractNumId w:val="43"/>
  </w:num>
  <w:num w:numId="37">
    <w:abstractNumId w:val="41"/>
  </w:num>
  <w:num w:numId="38">
    <w:abstractNumId w:val="34"/>
  </w:num>
  <w:num w:numId="39">
    <w:abstractNumId w:val="35"/>
  </w:num>
  <w:num w:numId="40">
    <w:abstractNumId w:val="8"/>
  </w:num>
  <w:num w:numId="41">
    <w:abstractNumId w:val="32"/>
  </w:num>
  <w:num w:numId="42">
    <w:abstractNumId w:val="0"/>
  </w:num>
  <w:num w:numId="43">
    <w:abstractNumId w:val="22"/>
  </w:num>
  <w:num w:numId="44">
    <w:abstractNumId w:val="14"/>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AC8"/>
    <w:rsid w:val="0001151A"/>
    <w:rsid w:val="000142E3"/>
    <w:rsid w:val="00022350"/>
    <w:rsid w:val="0003756A"/>
    <w:rsid w:val="00050AF5"/>
    <w:rsid w:val="00051C3A"/>
    <w:rsid w:val="00062530"/>
    <w:rsid w:val="000635B4"/>
    <w:rsid w:val="000761C7"/>
    <w:rsid w:val="000821FC"/>
    <w:rsid w:val="00092FFA"/>
    <w:rsid w:val="000A1234"/>
    <w:rsid w:val="000A2EF8"/>
    <w:rsid w:val="000A500F"/>
    <w:rsid w:val="000A64BB"/>
    <w:rsid w:val="000B4D38"/>
    <w:rsid w:val="000B5314"/>
    <w:rsid w:val="000C02BE"/>
    <w:rsid w:val="000D0D46"/>
    <w:rsid w:val="000E060D"/>
    <w:rsid w:val="000F1188"/>
    <w:rsid w:val="00101662"/>
    <w:rsid w:val="00110B75"/>
    <w:rsid w:val="00117117"/>
    <w:rsid w:val="00125003"/>
    <w:rsid w:val="001318BC"/>
    <w:rsid w:val="00145BC3"/>
    <w:rsid w:val="00147B83"/>
    <w:rsid w:val="0015553B"/>
    <w:rsid w:val="001579CC"/>
    <w:rsid w:val="001626AD"/>
    <w:rsid w:val="00166D7A"/>
    <w:rsid w:val="001B2F05"/>
    <w:rsid w:val="001C4D48"/>
    <w:rsid w:val="001D5210"/>
    <w:rsid w:val="001D521F"/>
    <w:rsid w:val="001F5AAE"/>
    <w:rsid w:val="002043B0"/>
    <w:rsid w:val="00210714"/>
    <w:rsid w:val="00212AD0"/>
    <w:rsid w:val="00221B39"/>
    <w:rsid w:val="00222407"/>
    <w:rsid w:val="0022240D"/>
    <w:rsid w:val="00227484"/>
    <w:rsid w:val="0023256D"/>
    <w:rsid w:val="0023550D"/>
    <w:rsid w:val="00236466"/>
    <w:rsid w:val="002452CF"/>
    <w:rsid w:val="0025195E"/>
    <w:rsid w:val="0025758C"/>
    <w:rsid w:val="002575E8"/>
    <w:rsid w:val="002615E5"/>
    <w:rsid w:val="0026398F"/>
    <w:rsid w:val="00264097"/>
    <w:rsid w:val="002649DD"/>
    <w:rsid w:val="00272454"/>
    <w:rsid w:val="00274793"/>
    <w:rsid w:val="0029054C"/>
    <w:rsid w:val="002939C9"/>
    <w:rsid w:val="002A4F17"/>
    <w:rsid w:val="002B557D"/>
    <w:rsid w:val="002C3B28"/>
    <w:rsid w:val="002C7D50"/>
    <w:rsid w:val="002D21D7"/>
    <w:rsid w:val="002D6C89"/>
    <w:rsid w:val="002E17EA"/>
    <w:rsid w:val="002F1DA2"/>
    <w:rsid w:val="002F3475"/>
    <w:rsid w:val="0032551A"/>
    <w:rsid w:val="00330065"/>
    <w:rsid w:val="00384CCC"/>
    <w:rsid w:val="00385714"/>
    <w:rsid w:val="00386514"/>
    <w:rsid w:val="00387679"/>
    <w:rsid w:val="003918E9"/>
    <w:rsid w:val="003A4181"/>
    <w:rsid w:val="003A5590"/>
    <w:rsid w:val="003B1436"/>
    <w:rsid w:val="003C4EA6"/>
    <w:rsid w:val="003C6F24"/>
    <w:rsid w:val="003E5B37"/>
    <w:rsid w:val="003F3281"/>
    <w:rsid w:val="003F7137"/>
    <w:rsid w:val="004211FC"/>
    <w:rsid w:val="0043779A"/>
    <w:rsid w:val="0045644D"/>
    <w:rsid w:val="004576CD"/>
    <w:rsid w:val="0046583A"/>
    <w:rsid w:val="00473E0D"/>
    <w:rsid w:val="00475618"/>
    <w:rsid w:val="004912CA"/>
    <w:rsid w:val="004914A8"/>
    <w:rsid w:val="00497D78"/>
    <w:rsid w:val="004C565C"/>
    <w:rsid w:val="004D79B8"/>
    <w:rsid w:val="004F4044"/>
    <w:rsid w:val="00513985"/>
    <w:rsid w:val="00523751"/>
    <w:rsid w:val="005341FC"/>
    <w:rsid w:val="005603D2"/>
    <w:rsid w:val="005615E9"/>
    <w:rsid w:val="005654BC"/>
    <w:rsid w:val="005816F8"/>
    <w:rsid w:val="00590D9B"/>
    <w:rsid w:val="00592E78"/>
    <w:rsid w:val="00595563"/>
    <w:rsid w:val="005A23B5"/>
    <w:rsid w:val="005B1BCF"/>
    <w:rsid w:val="005B592D"/>
    <w:rsid w:val="005D2E25"/>
    <w:rsid w:val="005F4DF4"/>
    <w:rsid w:val="005F669B"/>
    <w:rsid w:val="005F6CEE"/>
    <w:rsid w:val="0060298A"/>
    <w:rsid w:val="00610D1A"/>
    <w:rsid w:val="00634A97"/>
    <w:rsid w:val="00635F2E"/>
    <w:rsid w:val="00661A68"/>
    <w:rsid w:val="006900C2"/>
    <w:rsid w:val="006A0785"/>
    <w:rsid w:val="006B5A21"/>
    <w:rsid w:val="006B6641"/>
    <w:rsid w:val="006D1867"/>
    <w:rsid w:val="006D2BFB"/>
    <w:rsid w:val="006E11AD"/>
    <w:rsid w:val="006E7471"/>
    <w:rsid w:val="006F4B61"/>
    <w:rsid w:val="006F7036"/>
    <w:rsid w:val="007026EA"/>
    <w:rsid w:val="00710CF5"/>
    <w:rsid w:val="00713BDC"/>
    <w:rsid w:val="00733309"/>
    <w:rsid w:val="0076341F"/>
    <w:rsid w:val="00781AC8"/>
    <w:rsid w:val="007858A3"/>
    <w:rsid w:val="007A711E"/>
    <w:rsid w:val="007A76CD"/>
    <w:rsid w:val="007B1F64"/>
    <w:rsid w:val="007E3633"/>
    <w:rsid w:val="00807FE8"/>
    <w:rsid w:val="008330B3"/>
    <w:rsid w:val="0084335F"/>
    <w:rsid w:val="0084668C"/>
    <w:rsid w:val="00854873"/>
    <w:rsid w:val="00862E10"/>
    <w:rsid w:val="00862EDD"/>
    <w:rsid w:val="008638CB"/>
    <w:rsid w:val="00895915"/>
    <w:rsid w:val="008B0A40"/>
    <w:rsid w:val="008B5012"/>
    <w:rsid w:val="008B6206"/>
    <w:rsid w:val="008D4B78"/>
    <w:rsid w:val="0092044E"/>
    <w:rsid w:val="00920C42"/>
    <w:rsid w:val="00922B13"/>
    <w:rsid w:val="00931BA0"/>
    <w:rsid w:val="00934507"/>
    <w:rsid w:val="009414C7"/>
    <w:rsid w:val="0094535B"/>
    <w:rsid w:val="009620A4"/>
    <w:rsid w:val="009A4A27"/>
    <w:rsid w:val="009F43EF"/>
    <w:rsid w:val="00A00DDB"/>
    <w:rsid w:val="00A163A6"/>
    <w:rsid w:val="00A17FA0"/>
    <w:rsid w:val="00A332CE"/>
    <w:rsid w:val="00A601D3"/>
    <w:rsid w:val="00A811C5"/>
    <w:rsid w:val="00A869C3"/>
    <w:rsid w:val="00A946BA"/>
    <w:rsid w:val="00AA3AF5"/>
    <w:rsid w:val="00AA56D1"/>
    <w:rsid w:val="00AB026D"/>
    <w:rsid w:val="00AB1536"/>
    <w:rsid w:val="00AD45A5"/>
    <w:rsid w:val="00AE6EFF"/>
    <w:rsid w:val="00AF50E0"/>
    <w:rsid w:val="00B01250"/>
    <w:rsid w:val="00B13426"/>
    <w:rsid w:val="00B35989"/>
    <w:rsid w:val="00B558DC"/>
    <w:rsid w:val="00B5602A"/>
    <w:rsid w:val="00B94587"/>
    <w:rsid w:val="00BB2895"/>
    <w:rsid w:val="00BF26D9"/>
    <w:rsid w:val="00BF69C8"/>
    <w:rsid w:val="00C220E6"/>
    <w:rsid w:val="00C268D5"/>
    <w:rsid w:val="00C31450"/>
    <w:rsid w:val="00C35FB8"/>
    <w:rsid w:val="00C37CDC"/>
    <w:rsid w:val="00C45AF4"/>
    <w:rsid w:val="00C6409B"/>
    <w:rsid w:val="00C859FC"/>
    <w:rsid w:val="00CF3C09"/>
    <w:rsid w:val="00D0487B"/>
    <w:rsid w:val="00D066C0"/>
    <w:rsid w:val="00D107DB"/>
    <w:rsid w:val="00D147DC"/>
    <w:rsid w:val="00D1546B"/>
    <w:rsid w:val="00D20677"/>
    <w:rsid w:val="00D22855"/>
    <w:rsid w:val="00D24C0B"/>
    <w:rsid w:val="00D269D0"/>
    <w:rsid w:val="00D270AE"/>
    <w:rsid w:val="00D27DD0"/>
    <w:rsid w:val="00D34D48"/>
    <w:rsid w:val="00D42491"/>
    <w:rsid w:val="00D513C1"/>
    <w:rsid w:val="00D6422A"/>
    <w:rsid w:val="00D72852"/>
    <w:rsid w:val="00D87B1E"/>
    <w:rsid w:val="00D93F20"/>
    <w:rsid w:val="00D95D9C"/>
    <w:rsid w:val="00DB4A65"/>
    <w:rsid w:val="00DE3489"/>
    <w:rsid w:val="00DF5EA7"/>
    <w:rsid w:val="00DF7D6B"/>
    <w:rsid w:val="00E11C2E"/>
    <w:rsid w:val="00E175EA"/>
    <w:rsid w:val="00E250B6"/>
    <w:rsid w:val="00E261BD"/>
    <w:rsid w:val="00E41FBF"/>
    <w:rsid w:val="00E42B37"/>
    <w:rsid w:val="00E73F53"/>
    <w:rsid w:val="00E86213"/>
    <w:rsid w:val="00E869AF"/>
    <w:rsid w:val="00E91BF5"/>
    <w:rsid w:val="00E96B64"/>
    <w:rsid w:val="00EC7B5F"/>
    <w:rsid w:val="00EE2F5D"/>
    <w:rsid w:val="00EE48BF"/>
    <w:rsid w:val="00EF5612"/>
    <w:rsid w:val="00F12ECA"/>
    <w:rsid w:val="00F353EF"/>
    <w:rsid w:val="00F372B7"/>
    <w:rsid w:val="00F61B86"/>
    <w:rsid w:val="00F671A2"/>
    <w:rsid w:val="00F75F04"/>
    <w:rsid w:val="00F81EC3"/>
    <w:rsid w:val="00FA5A92"/>
    <w:rsid w:val="00FB0463"/>
    <w:rsid w:val="00FB12FA"/>
    <w:rsid w:val="00FB39BA"/>
    <w:rsid w:val="00FB3A1A"/>
    <w:rsid w:val="00FB6C85"/>
    <w:rsid w:val="00FD5B37"/>
    <w:rsid w:val="00FE121B"/>
    <w:rsid w:val="00FE3793"/>
    <w:rsid w:val="00FE5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1F5D7"/>
  <w15:docId w15:val="{656BB065-CE39-4AE8-84C7-A27FC457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0D25"/>
  </w:style>
  <w:style w:type="paragraph" w:styleId="Ttulo1">
    <w:name w:val="heading 1"/>
    <w:basedOn w:val="Normal"/>
    <w:next w:val="Normal"/>
    <w:link w:val="Ttulo1Car"/>
    <w:uiPriority w:val="9"/>
    <w:qFormat/>
    <w:rsid w:val="00603D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603D7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3B73CD"/>
    <w:pPr>
      <w:keepNext/>
      <w:tabs>
        <w:tab w:val="num" w:pos="2160"/>
      </w:tabs>
      <w:spacing w:before="240" w:after="60"/>
      <w:ind w:left="2160" w:hanging="720"/>
      <w:outlineLvl w:val="2"/>
    </w:pPr>
    <w:rPr>
      <w:rFonts w:asciiTheme="majorHAnsi" w:eastAsiaTheme="majorEastAsia" w:hAnsiTheme="majorHAnsi" w:cstheme="majorBidi"/>
      <w:b/>
      <w:bCs/>
      <w:sz w:val="26"/>
      <w:szCs w:val="26"/>
      <w:lang w:val="en-US" w:eastAsia="en-US"/>
    </w:rPr>
  </w:style>
  <w:style w:type="paragraph" w:styleId="Ttulo4">
    <w:name w:val="heading 4"/>
    <w:basedOn w:val="Normal"/>
    <w:next w:val="Normal"/>
    <w:link w:val="Ttulo4Car"/>
    <w:uiPriority w:val="9"/>
    <w:semiHidden/>
    <w:unhideWhenUsed/>
    <w:qFormat/>
    <w:rsid w:val="003B73CD"/>
    <w:pPr>
      <w:keepNext/>
      <w:tabs>
        <w:tab w:val="num" w:pos="2880"/>
      </w:tabs>
      <w:spacing w:before="240" w:after="60"/>
      <w:ind w:left="2880" w:hanging="720"/>
      <w:outlineLvl w:val="3"/>
    </w:pPr>
    <w:rPr>
      <w:rFonts w:asciiTheme="minorHAnsi" w:eastAsiaTheme="minorEastAsia" w:hAnsiTheme="minorHAnsi" w:cstheme="minorBidi"/>
      <w:b/>
      <w:bCs/>
      <w:sz w:val="28"/>
      <w:szCs w:val="28"/>
      <w:lang w:val="en-US" w:eastAsia="en-US"/>
    </w:rPr>
  </w:style>
  <w:style w:type="paragraph" w:styleId="Ttulo5">
    <w:name w:val="heading 5"/>
    <w:basedOn w:val="Normal"/>
    <w:next w:val="Normal"/>
    <w:link w:val="Ttulo5Car"/>
    <w:uiPriority w:val="9"/>
    <w:semiHidden/>
    <w:unhideWhenUsed/>
    <w:qFormat/>
    <w:rsid w:val="003B73CD"/>
    <w:pPr>
      <w:tabs>
        <w:tab w:val="num" w:pos="3600"/>
      </w:tabs>
      <w:spacing w:before="240" w:after="60"/>
      <w:ind w:left="3600" w:hanging="720"/>
      <w:outlineLvl w:val="4"/>
    </w:pPr>
    <w:rPr>
      <w:rFonts w:asciiTheme="minorHAnsi" w:eastAsiaTheme="minorEastAsia" w:hAnsiTheme="minorHAnsi" w:cstheme="minorBidi"/>
      <w:b/>
      <w:bCs/>
      <w:i/>
      <w:iCs/>
      <w:sz w:val="26"/>
      <w:szCs w:val="26"/>
      <w:lang w:val="en-US" w:eastAsia="en-US"/>
    </w:rPr>
  </w:style>
  <w:style w:type="paragraph" w:styleId="Ttulo6">
    <w:name w:val="heading 6"/>
    <w:basedOn w:val="Normal"/>
    <w:next w:val="Normal"/>
    <w:link w:val="Ttulo6Car"/>
    <w:semiHidden/>
    <w:unhideWhenUsed/>
    <w:qFormat/>
    <w:rsid w:val="003B73CD"/>
    <w:pPr>
      <w:tabs>
        <w:tab w:val="num" w:pos="4320"/>
      </w:tabs>
      <w:spacing w:before="240" w:after="60"/>
      <w:ind w:left="4320" w:hanging="720"/>
      <w:outlineLvl w:val="5"/>
    </w:pPr>
    <w:rPr>
      <w:b/>
      <w:bCs/>
      <w:sz w:val="22"/>
      <w:szCs w:val="22"/>
      <w:lang w:val="en-US" w:eastAsia="en-US"/>
    </w:rPr>
  </w:style>
  <w:style w:type="paragraph" w:styleId="Ttulo7">
    <w:name w:val="heading 7"/>
    <w:basedOn w:val="Normal"/>
    <w:next w:val="Normal"/>
    <w:link w:val="Ttulo7Car"/>
    <w:uiPriority w:val="9"/>
    <w:semiHidden/>
    <w:unhideWhenUsed/>
    <w:qFormat/>
    <w:rsid w:val="003B73CD"/>
    <w:pPr>
      <w:tabs>
        <w:tab w:val="num" w:pos="5040"/>
      </w:tabs>
      <w:spacing w:before="240" w:after="60"/>
      <w:ind w:left="5040" w:hanging="720"/>
      <w:outlineLvl w:val="6"/>
    </w:pPr>
    <w:rPr>
      <w:rFonts w:asciiTheme="minorHAnsi" w:eastAsiaTheme="minorEastAsia" w:hAnsiTheme="minorHAnsi" w:cstheme="minorBidi"/>
      <w:lang w:val="en-US" w:eastAsia="en-US"/>
    </w:rPr>
  </w:style>
  <w:style w:type="paragraph" w:styleId="Ttulo8">
    <w:name w:val="heading 8"/>
    <w:basedOn w:val="Normal"/>
    <w:next w:val="Normal"/>
    <w:link w:val="Ttulo8Car"/>
    <w:uiPriority w:val="9"/>
    <w:semiHidden/>
    <w:unhideWhenUsed/>
    <w:qFormat/>
    <w:rsid w:val="003B73CD"/>
    <w:pPr>
      <w:tabs>
        <w:tab w:val="num" w:pos="5760"/>
      </w:tabs>
      <w:spacing w:before="240" w:after="60"/>
      <w:ind w:left="5760" w:hanging="720"/>
      <w:outlineLvl w:val="7"/>
    </w:pPr>
    <w:rPr>
      <w:rFonts w:asciiTheme="minorHAnsi" w:eastAsiaTheme="minorEastAsia" w:hAnsiTheme="minorHAnsi" w:cstheme="minorBidi"/>
      <w:i/>
      <w:iCs/>
      <w:lang w:val="en-US" w:eastAsia="en-US"/>
    </w:rPr>
  </w:style>
  <w:style w:type="paragraph" w:styleId="Ttulo9">
    <w:name w:val="heading 9"/>
    <w:basedOn w:val="Normal"/>
    <w:next w:val="Normal"/>
    <w:link w:val="Ttulo9Car"/>
    <w:uiPriority w:val="9"/>
    <w:semiHidden/>
    <w:unhideWhenUsed/>
    <w:qFormat/>
    <w:rsid w:val="003B73CD"/>
    <w:pPr>
      <w:tabs>
        <w:tab w:val="num" w:pos="6480"/>
      </w:tabs>
      <w:spacing w:before="240" w:after="60"/>
      <w:ind w:left="6480" w:hanging="720"/>
      <w:outlineLvl w:val="8"/>
    </w:pPr>
    <w:rPr>
      <w:rFonts w:asciiTheme="majorHAnsi" w:eastAsiaTheme="majorEastAsia" w:hAnsiTheme="majorHAnsi" w:cstheme="majorBidi"/>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80F8C"/>
  </w:style>
  <w:style w:type="paragraph" w:styleId="Piedepgina">
    <w:name w:val="footer"/>
    <w:basedOn w:val="Normal"/>
    <w:link w:val="PiedepginaCar"/>
    <w:uiPriority w:val="99"/>
    <w:unhideWhenUsed/>
    <w:rsid w:val="00C80F8C"/>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80F8C"/>
  </w:style>
  <w:style w:type="paragraph" w:styleId="Textodeglobo">
    <w:name w:val="Balloon Text"/>
    <w:basedOn w:val="Normal"/>
    <w:link w:val="TextodegloboCar"/>
    <w:uiPriority w:val="99"/>
    <w:semiHidden/>
    <w:unhideWhenUsed/>
    <w:rsid w:val="00C80F8C"/>
    <w:rPr>
      <w:rFonts w:ascii="Lucida Grande" w:eastAsiaTheme="minorEastAsia" w:hAnsi="Lucida Grande" w:cs="Lucida Grande"/>
      <w:sz w:val="18"/>
      <w:szCs w:val="18"/>
      <w:lang w:val="es-ES_tradnl"/>
    </w:rPr>
  </w:style>
  <w:style w:type="character" w:customStyle="1" w:styleId="TextodegloboCar">
    <w:name w:val="Texto de globo Car"/>
    <w:basedOn w:val="Fuentedeprrafopredeter"/>
    <w:link w:val="Textodeglobo"/>
    <w:uiPriority w:val="99"/>
    <w:semiHidden/>
    <w:rsid w:val="00C80F8C"/>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70703E"/>
    <w:pPr>
      <w:ind w:left="720"/>
      <w:contextualSpacing/>
    </w:pPr>
  </w:style>
  <w:style w:type="character" w:styleId="Hipervnculo">
    <w:name w:val="Hyperlink"/>
    <w:basedOn w:val="Fuentedeprrafopredeter"/>
    <w:uiPriority w:val="99"/>
    <w:unhideWhenUsed/>
    <w:rsid w:val="00FD7589"/>
    <w:rPr>
      <w:color w:val="0000FF"/>
      <w:u w:val="single"/>
    </w:rPr>
  </w:style>
  <w:style w:type="character" w:customStyle="1" w:styleId="apple-converted-space">
    <w:name w:val="apple-converted-space"/>
    <w:basedOn w:val="Fuentedeprrafopredeter"/>
    <w:rsid w:val="00FD7589"/>
  </w:style>
  <w:style w:type="paragraph" w:customStyle="1" w:styleId="Listavistosa-nfasis11">
    <w:name w:val="Lista vistosa - Énfasis 11"/>
    <w:basedOn w:val="Normal"/>
    <w:link w:val="Listavistosa-nfasis1Car"/>
    <w:uiPriority w:val="34"/>
    <w:qFormat/>
    <w:rsid w:val="000D2D89"/>
    <w:pPr>
      <w:ind w:left="708"/>
    </w:pPr>
  </w:style>
  <w:style w:type="character" w:customStyle="1" w:styleId="Listavistosa-nfasis1Car">
    <w:name w:val="Lista vistosa - Énfasis 1 Car"/>
    <w:link w:val="Listavistosa-nfasis11"/>
    <w:uiPriority w:val="34"/>
    <w:locked/>
    <w:rsid w:val="000D2D89"/>
    <w:rPr>
      <w:rFonts w:ascii="Times New Roman" w:eastAsia="Times New Roman" w:hAnsi="Times New Roman" w:cs="Times New Roman"/>
      <w:lang w:val="es-ES"/>
    </w:rPr>
  </w:style>
  <w:style w:type="paragraph" w:customStyle="1" w:styleId="Texto">
    <w:name w:val="Texto"/>
    <w:basedOn w:val="Normal"/>
    <w:link w:val="TextoCar"/>
    <w:rsid w:val="000470FE"/>
    <w:pPr>
      <w:spacing w:after="101" w:line="216" w:lineRule="exact"/>
      <w:ind w:firstLine="288"/>
      <w:jc w:val="both"/>
    </w:pPr>
    <w:rPr>
      <w:rFonts w:ascii="Arial" w:hAnsi="Arial" w:cs="Arial"/>
      <w:sz w:val="18"/>
      <w:szCs w:val="18"/>
      <w:lang w:val="es-MX"/>
    </w:rPr>
  </w:style>
  <w:style w:type="paragraph" w:styleId="NormalWeb">
    <w:name w:val="Normal (Web)"/>
    <w:basedOn w:val="Normal"/>
    <w:uiPriority w:val="99"/>
    <w:rsid w:val="000470FE"/>
    <w:pPr>
      <w:spacing w:before="100" w:beforeAutospacing="1" w:after="100" w:afterAutospacing="1"/>
    </w:pPr>
  </w:style>
  <w:style w:type="character" w:customStyle="1" w:styleId="apple-style-span">
    <w:name w:val="apple-style-span"/>
    <w:rsid w:val="008846E7"/>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7E1FF4"/>
    <w:rPr>
      <w:rFonts w:ascii="Times New Roman" w:eastAsia="Times New Roman" w:hAnsi="Times New Roman" w:cs="Times New Roman"/>
      <w:lang w:val="es-ES"/>
    </w:rPr>
  </w:style>
  <w:style w:type="character" w:styleId="Textoennegrita">
    <w:name w:val="Strong"/>
    <w:uiPriority w:val="22"/>
    <w:qFormat/>
    <w:rsid w:val="003D1B5F"/>
    <w:rPr>
      <w:b/>
      <w:bC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944C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944C8"/>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2944C8"/>
    <w:rPr>
      <w:vertAlign w:val="superscript"/>
    </w:rPr>
  </w:style>
  <w:style w:type="paragraph" w:styleId="Sinespaciado">
    <w:name w:val="No Spacing"/>
    <w:aliases w:val="Francesa"/>
    <w:link w:val="SinespaciadoCar"/>
    <w:uiPriority w:val="1"/>
    <w:qFormat/>
    <w:rsid w:val="002944C8"/>
    <w:rPr>
      <w:lang w:val="es-MX"/>
    </w:rPr>
  </w:style>
  <w:style w:type="paragraph" w:styleId="Textoindependiente2">
    <w:name w:val="Body Text 2"/>
    <w:basedOn w:val="Normal"/>
    <w:link w:val="Textoindependiente2Car"/>
    <w:uiPriority w:val="99"/>
    <w:unhideWhenUsed/>
    <w:rsid w:val="002944C8"/>
    <w:pPr>
      <w:spacing w:after="120" w:line="480" w:lineRule="auto"/>
    </w:pPr>
  </w:style>
  <w:style w:type="character" w:customStyle="1" w:styleId="Textoindependiente2Car">
    <w:name w:val="Texto independiente 2 Car"/>
    <w:basedOn w:val="Fuentedeprrafopredeter"/>
    <w:link w:val="Textoindependiente2"/>
    <w:uiPriority w:val="99"/>
    <w:rsid w:val="002944C8"/>
    <w:rPr>
      <w:rFonts w:ascii="Times New Roman" w:eastAsia="Times New Roman" w:hAnsi="Times New Roman" w:cs="Times New Roman"/>
      <w:lang w:val="es-ES"/>
    </w:rPr>
  </w:style>
  <w:style w:type="paragraph" w:styleId="Textosinformato">
    <w:name w:val="Plain Text"/>
    <w:basedOn w:val="Normal"/>
    <w:link w:val="TextosinformatoCar"/>
    <w:rsid w:val="002944C8"/>
    <w:rPr>
      <w:rFonts w:ascii="Courier New" w:hAnsi="Courier New"/>
      <w:sz w:val="20"/>
      <w:szCs w:val="20"/>
    </w:rPr>
  </w:style>
  <w:style w:type="character" w:customStyle="1" w:styleId="TextosinformatoCar">
    <w:name w:val="Texto sin formato Car"/>
    <w:basedOn w:val="Fuentedeprrafopredeter"/>
    <w:link w:val="Textosinformato"/>
    <w:rsid w:val="002944C8"/>
    <w:rPr>
      <w:rFonts w:ascii="Courier New" w:eastAsia="Times New Roman" w:hAnsi="Courier New" w:cs="Times New Roman"/>
      <w:sz w:val="20"/>
      <w:szCs w:val="20"/>
      <w:lang w:val="es-ES"/>
    </w:rPr>
  </w:style>
  <w:style w:type="paragraph" w:customStyle="1" w:styleId="Standard">
    <w:name w:val="Standard"/>
    <w:rsid w:val="002944C8"/>
    <w:pPr>
      <w:widowControl w:val="0"/>
      <w:suppressAutoHyphens/>
      <w:autoSpaceDN w:val="0"/>
      <w:textAlignment w:val="baseline"/>
    </w:pPr>
    <w:rPr>
      <w:rFonts w:ascii="Liberation Serif" w:eastAsia="DejaVu Sans" w:hAnsi="Liberation Serif" w:cs="Lohit Hindi"/>
      <w:kern w:val="3"/>
      <w:lang w:val="es-MX" w:eastAsia="zh-CN" w:bidi="hi-IN"/>
    </w:rPr>
  </w:style>
  <w:style w:type="character" w:customStyle="1" w:styleId="negritas1">
    <w:name w:val="negritas1"/>
    <w:rsid w:val="002944C8"/>
    <w:rPr>
      <w:rFonts w:ascii="Arial" w:hAnsi="Arial" w:cs="Arial" w:hint="default"/>
      <w:b/>
      <w:bCs/>
      <w:sz w:val="18"/>
      <w:szCs w:val="18"/>
    </w:rPr>
  </w:style>
  <w:style w:type="paragraph" w:customStyle="1" w:styleId="Pa2">
    <w:name w:val="Pa2"/>
    <w:basedOn w:val="Normal"/>
    <w:next w:val="Normal"/>
    <w:uiPriority w:val="99"/>
    <w:rsid w:val="002944C8"/>
    <w:pPr>
      <w:autoSpaceDE w:val="0"/>
      <w:autoSpaceDN w:val="0"/>
      <w:adjustRightInd w:val="0"/>
      <w:spacing w:line="240" w:lineRule="atLeast"/>
    </w:pPr>
    <w:rPr>
      <w:rFonts w:ascii="Helvetica" w:hAnsi="Helvetica"/>
      <w:lang w:val="es-ES_tradnl" w:eastAsia="es-ES_tradnl"/>
    </w:rPr>
  </w:style>
  <w:style w:type="paragraph" w:customStyle="1" w:styleId="Default">
    <w:name w:val="Default"/>
    <w:rsid w:val="002944C8"/>
    <w:pPr>
      <w:autoSpaceDE w:val="0"/>
      <w:autoSpaceDN w:val="0"/>
      <w:adjustRightInd w:val="0"/>
    </w:pPr>
    <w:rPr>
      <w:rFonts w:ascii="Arial" w:eastAsiaTheme="minorHAnsi" w:hAnsi="Arial" w:cs="Arial"/>
      <w:color w:val="000000"/>
      <w:lang w:val="es-MX" w:eastAsia="en-US"/>
    </w:rPr>
  </w:style>
  <w:style w:type="character" w:customStyle="1" w:styleId="f">
    <w:name w:val="f"/>
    <w:basedOn w:val="Fuentedeprrafopredeter"/>
    <w:rsid w:val="002944C8"/>
  </w:style>
  <w:style w:type="paragraph" w:customStyle="1" w:styleId="q">
    <w:name w:val="q"/>
    <w:basedOn w:val="Normal"/>
    <w:rsid w:val="002944C8"/>
    <w:pPr>
      <w:spacing w:before="100" w:beforeAutospacing="1" w:after="100" w:afterAutospacing="1"/>
    </w:pPr>
    <w:rPr>
      <w:lang w:val="es-MX"/>
    </w:rPr>
  </w:style>
  <w:style w:type="character" w:customStyle="1" w:styleId="d">
    <w:name w:val="d"/>
    <w:basedOn w:val="Fuentedeprrafopredeter"/>
    <w:rsid w:val="002944C8"/>
  </w:style>
  <w:style w:type="character" w:customStyle="1" w:styleId="b">
    <w:name w:val="b"/>
    <w:basedOn w:val="Fuentedeprrafopredeter"/>
    <w:rsid w:val="002944C8"/>
  </w:style>
  <w:style w:type="character" w:customStyle="1" w:styleId="k">
    <w:name w:val="k"/>
    <w:basedOn w:val="Fuentedeprrafopredeter"/>
    <w:rsid w:val="002944C8"/>
  </w:style>
  <w:style w:type="character" w:customStyle="1" w:styleId="h">
    <w:name w:val="h"/>
    <w:basedOn w:val="Fuentedeprrafopredeter"/>
    <w:rsid w:val="002944C8"/>
  </w:style>
  <w:style w:type="character" w:styleId="Hipervnculovisitado">
    <w:name w:val="FollowedHyperlink"/>
    <w:basedOn w:val="Fuentedeprrafopredeter"/>
    <w:uiPriority w:val="99"/>
    <w:semiHidden/>
    <w:unhideWhenUsed/>
    <w:rsid w:val="002944C8"/>
    <w:rPr>
      <w:color w:val="800080" w:themeColor="followedHyperlink"/>
      <w:u w:val="single"/>
    </w:rPr>
  </w:style>
  <w:style w:type="character" w:styleId="CitaHTML">
    <w:name w:val="HTML Cite"/>
    <w:uiPriority w:val="99"/>
    <w:semiHidden/>
    <w:unhideWhenUsed/>
    <w:rsid w:val="00B85C7C"/>
    <w:rPr>
      <w:i/>
      <w:iCs/>
    </w:rPr>
  </w:style>
  <w:style w:type="character" w:customStyle="1" w:styleId="SinespaciadoCar">
    <w:name w:val="Sin espaciado Car"/>
    <w:aliases w:val="Francesa Car"/>
    <w:link w:val="Sinespaciado"/>
    <w:uiPriority w:val="1"/>
    <w:locked/>
    <w:rsid w:val="00270539"/>
    <w:rPr>
      <w:rFonts w:ascii="Times New Roman" w:eastAsia="Times New Roman" w:hAnsi="Times New Roman" w:cs="Times New Roman"/>
      <w:lang w:val="es-MX"/>
    </w:rPr>
  </w:style>
  <w:style w:type="character" w:customStyle="1" w:styleId="medium">
    <w:name w:val="medium"/>
    <w:basedOn w:val="Fuentedeprrafopredeter"/>
    <w:rsid w:val="00354DB7"/>
  </w:style>
  <w:style w:type="table" w:styleId="Tablaconcuadrcula">
    <w:name w:val="Table Grid"/>
    <w:basedOn w:val="Tablanormal"/>
    <w:uiPriority w:val="39"/>
    <w:rsid w:val="00BB3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eroconsecutivo">
    <w:name w:val="numeroconsecutivo"/>
    <w:basedOn w:val="Fuentedeprrafopredeter"/>
    <w:rsid w:val="00615060"/>
  </w:style>
  <w:style w:type="character" w:customStyle="1" w:styleId="titulorubrolgt">
    <w:name w:val="titulorubrolgt"/>
    <w:basedOn w:val="Fuentedeprrafopredeter"/>
    <w:rsid w:val="00615060"/>
  </w:style>
  <w:style w:type="character" w:customStyle="1" w:styleId="ctr">
    <w:name w:val="ctr"/>
    <w:basedOn w:val="Fuentedeprrafopredeter"/>
    <w:rsid w:val="00615060"/>
  </w:style>
  <w:style w:type="paragraph" w:styleId="Textonotaalfinal">
    <w:name w:val="endnote text"/>
    <w:basedOn w:val="Normal"/>
    <w:link w:val="TextonotaalfinalCar"/>
    <w:uiPriority w:val="99"/>
    <w:semiHidden/>
    <w:unhideWhenUsed/>
    <w:rsid w:val="00D25E88"/>
    <w:rPr>
      <w:sz w:val="20"/>
      <w:szCs w:val="20"/>
    </w:rPr>
  </w:style>
  <w:style w:type="character" w:customStyle="1" w:styleId="TextonotaalfinalCar">
    <w:name w:val="Texto nota al final Car"/>
    <w:basedOn w:val="Fuentedeprrafopredeter"/>
    <w:link w:val="Textonotaalfinal"/>
    <w:uiPriority w:val="99"/>
    <w:semiHidden/>
    <w:rsid w:val="00D25E88"/>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D25E88"/>
    <w:rPr>
      <w:vertAlign w:val="superscript"/>
    </w:rPr>
  </w:style>
  <w:style w:type="character" w:customStyle="1" w:styleId="A1">
    <w:name w:val="A1"/>
    <w:uiPriority w:val="99"/>
    <w:rsid w:val="00EC4ECD"/>
    <w:rPr>
      <w:rFonts w:ascii="Myriad Pro" w:hAnsi="Myriad Pro" w:cs="Myriad Pro" w:hint="default"/>
      <w:color w:val="000000"/>
      <w:sz w:val="22"/>
      <w:szCs w:val="22"/>
    </w:rPr>
  </w:style>
  <w:style w:type="paragraph" w:customStyle="1" w:styleId="Pa9">
    <w:name w:val="Pa9"/>
    <w:basedOn w:val="Normal"/>
    <w:next w:val="Normal"/>
    <w:uiPriority w:val="99"/>
    <w:rsid w:val="00EC4ECD"/>
    <w:pPr>
      <w:autoSpaceDE w:val="0"/>
      <w:autoSpaceDN w:val="0"/>
      <w:adjustRightInd w:val="0"/>
      <w:spacing w:line="241" w:lineRule="atLeast"/>
    </w:pPr>
    <w:rPr>
      <w:rFonts w:ascii="Myriad Pro" w:eastAsiaTheme="minorHAnsi" w:hAnsi="Myriad Pro" w:cstheme="minorBidi"/>
      <w:lang w:val="es-MX" w:eastAsia="en-US"/>
    </w:rPr>
  </w:style>
  <w:style w:type="paragraph" w:customStyle="1" w:styleId="Pa5">
    <w:name w:val="Pa5"/>
    <w:basedOn w:val="Normal"/>
    <w:next w:val="Normal"/>
    <w:uiPriority w:val="99"/>
    <w:rsid w:val="00EC4ECD"/>
    <w:pPr>
      <w:autoSpaceDE w:val="0"/>
      <w:autoSpaceDN w:val="0"/>
      <w:adjustRightInd w:val="0"/>
      <w:spacing w:line="201" w:lineRule="atLeast"/>
    </w:pPr>
    <w:rPr>
      <w:rFonts w:ascii="Myriad Pro" w:eastAsiaTheme="minorHAnsi" w:hAnsi="Myriad Pro" w:cstheme="minorBidi"/>
      <w:lang w:val="es-MX" w:eastAsia="en-US"/>
    </w:rPr>
  </w:style>
  <w:style w:type="paragraph" w:customStyle="1" w:styleId="m5127500252372250437gmail-paragraph">
    <w:name w:val="m_5127500252372250437gmail-paragraph"/>
    <w:basedOn w:val="Normal"/>
    <w:rsid w:val="00980B7E"/>
    <w:pPr>
      <w:spacing w:before="100" w:beforeAutospacing="1" w:after="100" w:afterAutospacing="1"/>
    </w:pPr>
    <w:rPr>
      <w:lang w:val="es-MX"/>
    </w:rPr>
  </w:style>
  <w:style w:type="character" w:customStyle="1" w:styleId="nombrefraccder">
    <w:name w:val="nombrefraccder"/>
    <w:basedOn w:val="Fuentedeprrafopredeter"/>
    <w:rsid w:val="009B4A68"/>
  </w:style>
  <w:style w:type="character" w:customStyle="1" w:styleId="numberfraccder">
    <w:name w:val="numberfraccder"/>
    <w:basedOn w:val="Fuentedeprrafopredeter"/>
    <w:rsid w:val="009B4A68"/>
  </w:style>
  <w:style w:type="character" w:customStyle="1" w:styleId="TextoCar">
    <w:name w:val="Texto Car"/>
    <w:link w:val="Texto"/>
    <w:locked/>
    <w:rsid w:val="002B0963"/>
    <w:rPr>
      <w:rFonts w:ascii="Arial" w:eastAsia="Times New Roman" w:hAnsi="Arial" w:cs="Arial"/>
      <w:sz w:val="18"/>
      <w:szCs w:val="18"/>
      <w:lang w:val="es-MX"/>
    </w:rPr>
  </w:style>
  <w:style w:type="character" w:styleId="nfasis">
    <w:name w:val="Emphasis"/>
    <w:basedOn w:val="Fuentedeprrafopredeter"/>
    <w:uiPriority w:val="20"/>
    <w:qFormat/>
    <w:rsid w:val="00C536F2"/>
    <w:rPr>
      <w:i/>
      <w:iCs/>
    </w:rPr>
  </w:style>
  <w:style w:type="character" w:customStyle="1" w:styleId="normaltextrun">
    <w:name w:val="normaltextrun"/>
    <w:basedOn w:val="Fuentedeprrafopredeter"/>
    <w:rsid w:val="0011437B"/>
  </w:style>
  <w:style w:type="character" w:customStyle="1" w:styleId="m5127500252372250437gmail-normaltextrun">
    <w:name w:val="m_5127500252372250437gmail-normaltextrun"/>
    <w:basedOn w:val="Fuentedeprrafopredeter"/>
    <w:rsid w:val="0011437B"/>
  </w:style>
  <w:style w:type="paragraph" w:customStyle="1" w:styleId="m-60081275284358516gmail-msolistparagraph">
    <w:name w:val="m_-60081275284358516gmail-msolistparagraph"/>
    <w:basedOn w:val="Normal"/>
    <w:rsid w:val="00207C90"/>
    <w:pPr>
      <w:spacing w:before="100" w:beforeAutospacing="1" w:after="100" w:afterAutospacing="1"/>
    </w:pPr>
    <w:rPr>
      <w:lang w:val="es-MX"/>
    </w:rPr>
  </w:style>
  <w:style w:type="paragraph" w:customStyle="1" w:styleId="ANOTACION">
    <w:name w:val="ANOTACION"/>
    <w:basedOn w:val="Normal"/>
    <w:link w:val="ANOTACIONCar"/>
    <w:rsid w:val="001B5A73"/>
    <w:pPr>
      <w:spacing w:before="101" w:after="101" w:line="216" w:lineRule="atLeast"/>
      <w:jc w:val="center"/>
    </w:pPr>
    <w:rPr>
      <w:b/>
      <w:sz w:val="18"/>
      <w:szCs w:val="20"/>
      <w:lang w:val="es-ES_tradnl"/>
    </w:rPr>
  </w:style>
  <w:style w:type="character" w:customStyle="1" w:styleId="ANOTACIONCar">
    <w:name w:val="ANOTACION Car"/>
    <w:link w:val="ANOTACION"/>
    <w:locked/>
    <w:rsid w:val="001B5A73"/>
    <w:rPr>
      <w:rFonts w:ascii="Times New Roman" w:eastAsia="Times New Roman" w:hAnsi="Times New Roman" w:cs="Times New Roman"/>
      <w:b/>
      <w:sz w:val="18"/>
      <w:szCs w:val="20"/>
    </w:rPr>
  </w:style>
  <w:style w:type="paragraph" w:customStyle="1" w:styleId="j">
    <w:name w:val="j"/>
    <w:basedOn w:val="Normal"/>
    <w:rsid w:val="007B00BD"/>
    <w:pPr>
      <w:spacing w:before="100" w:beforeAutospacing="1" w:after="100" w:afterAutospacing="1"/>
    </w:pPr>
    <w:rPr>
      <w:lang w:val="es-MX"/>
    </w:rPr>
  </w:style>
  <w:style w:type="character" w:customStyle="1" w:styleId="nacep">
    <w:name w:val="n_acep"/>
    <w:basedOn w:val="Fuentedeprrafopredeter"/>
    <w:rsid w:val="007B00BD"/>
  </w:style>
  <w:style w:type="paragraph" w:customStyle="1" w:styleId="k5">
    <w:name w:val="k5"/>
    <w:basedOn w:val="Normal"/>
    <w:rsid w:val="007B00BD"/>
    <w:pPr>
      <w:spacing w:before="100" w:beforeAutospacing="1" w:after="100" w:afterAutospacing="1"/>
    </w:pPr>
    <w:rPr>
      <w:lang w:val="es-MX"/>
    </w:rPr>
  </w:style>
  <w:style w:type="paragraph" w:customStyle="1" w:styleId="m">
    <w:name w:val="m"/>
    <w:basedOn w:val="Normal"/>
    <w:rsid w:val="007B00BD"/>
    <w:pPr>
      <w:spacing w:before="100" w:beforeAutospacing="1" w:after="100" w:afterAutospacing="1"/>
    </w:pPr>
    <w:rPr>
      <w:lang w:val="es-MX"/>
    </w:rPr>
  </w:style>
  <w:style w:type="character" w:styleId="Refdecomentario">
    <w:name w:val="annotation reference"/>
    <w:basedOn w:val="Fuentedeprrafopredeter"/>
    <w:uiPriority w:val="99"/>
    <w:semiHidden/>
    <w:unhideWhenUsed/>
    <w:rsid w:val="003219FE"/>
    <w:rPr>
      <w:sz w:val="16"/>
      <w:szCs w:val="16"/>
    </w:rPr>
  </w:style>
  <w:style w:type="paragraph" w:styleId="Textocomentario">
    <w:name w:val="annotation text"/>
    <w:basedOn w:val="Normal"/>
    <w:link w:val="TextocomentarioCar"/>
    <w:uiPriority w:val="99"/>
    <w:semiHidden/>
    <w:unhideWhenUsed/>
    <w:rsid w:val="003219FE"/>
    <w:rPr>
      <w:sz w:val="20"/>
      <w:szCs w:val="20"/>
    </w:rPr>
  </w:style>
  <w:style w:type="character" w:customStyle="1" w:styleId="TextocomentarioCar">
    <w:name w:val="Texto comentario Car"/>
    <w:basedOn w:val="Fuentedeprrafopredeter"/>
    <w:link w:val="Textocomentario"/>
    <w:uiPriority w:val="99"/>
    <w:semiHidden/>
    <w:rsid w:val="003219F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3219FE"/>
    <w:rPr>
      <w:b/>
      <w:bCs/>
    </w:rPr>
  </w:style>
  <w:style w:type="character" w:customStyle="1" w:styleId="AsuntodelcomentarioCar">
    <w:name w:val="Asunto del comentario Car"/>
    <w:basedOn w:val="TextocomentarioCar"/>
    <w:link w:val="Asuntodelcomentario"/>
    <w:uiPriority w:val="99"/>
    <w:semiHidden/>
    <w:rsid w:val="003219FE"/>
    <w:rPr>
      <w:rFonts w:ascii="Times New Roman" w:eastAsia="Times New Roman" w:hAnsi="Times New Roman" w:cs="Times New Roman"/>
      <w:b/>
      <w:bCs/>
      <w:sz w:val="20"/>
      <w:szCs w:val="20"/>
      <w:lang w:val="es-ES"/>
    </w:rPr>
  </w:style>
  <w:style w:type="paragraph" w:customStyle="1" w:styleId="FAFunotente1">
    <w:name w:val="FA Fu?notente1"/>
    <w:basedOn w:val="Normal"/>
    <w:next w:val="Textonotapie"/>
    <w:uiPriority w:val="99"/>
    <w:unhideWhenUsed/>
    <w:rsid w:val="00A403D3"/>
    <w:rPr>
      <w:rFonts w:asciiTheme="minorHAnsi" w:eastAsia="Cambria" w:hAnsiTheme="minorHAnsi" w:cstheme="minorBidi"/>
      <w:sz w:val="20"/>
      <w:szCs w:val="20"/>
      <w:lang w:val="es-MX" w:eastAsia="en-US"/>
    </w:rPr>
  </w:style>
  <w:style w:type="character" w:customStyle="1" w:styleId="Ttulo1Car">
    <w:name w:val="Título 1 Car"/>
    <w:basedOn w:val="Fuentedeprrafopredeter"/>
    <w:link w:val="Ttulo1"/>
    <w:uiPriority w:val="9"/>
    <w:rsid w:val="00603D72"/>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basedOn w:val="Fuentedeprrafopredeter"/>
    <w:link w:val="Ttulo2"/>
    <w:uiPriority w:val="9"/>
    <w:rsid w:val="00603D72"/>
    <w:rPr>
      <w:rFonts w:asciiTheme="majorHAnsi" w:eastAsiaTheme="majorEastAsia" w:hAnsiTheme="majorHAnsi" w:cstheme="majorBidi"/>
      <w:color w:val="365F91" w:themeColor="accent1" w:themeShade="BF"/>
      <w:sz w:val="26"/>
      <w:szCs w:val="26"/>
      <w:lang w:val="es-ES"/>
    </w:rPr>
  </w:style>
  <w:style w:type="paragraph" w:styleId="Lista">
    <w:name w:val="List"/>
    <w:basedOn w:val="Normal"/>
    <w:uiPriority w:val="99"/>
    <w:unhideWhenUsed/>
    <w:rsid w:val="00603D72"/>
    <w:pPr>
      <w:ind w:left="283" w:hanging="283"/>
      <w:contextualSpacing/>
    </w:pPr>
  </w:style>
  <w:style w:type="paragraph" w:styleId="Lista2">
    <w:name w:val="List 2"/>
    <w:basedOn w:val="Normal"/>
    <w:uiPriority w:val="99"/>
    <w:unhideWhenUsed/>
    <w:rsid w:val="00603D72"/>
    <w:pPr>
      <w:ind w:left="566" w:hanging="283"/>
      <w:contextualSpacing/>
    </w:pPr>
  </w:style>
  <w:style w:type="paragraph" w:styleId="Lista3">
    <w:name w:val="List 3"/>
    <w:basedOn w:val="Normal"/>
    <w:uiPriority w:val="99"/>
    <w:unhideWhenUsed/>
    <w:rsid w:val="00603D72"/>
    <w:pPr>
      <w:ind w:left="849" w:hanging="283"/>
      <w:contextualSpacing/>
    </w:pPr>
  </w:style>
  <w:style w:type="paragraph" w:styleId="Listaconvietas3">
    <w:name w:val="List Bullet 3"/>
    <w:basedOn w:val="Normal"/>
    <w:uiPriority w:val="99"/>
    <w:unhideWhenUsed/>
    <w:rsid w:val="00603D72"/>
    <w:pPr>
      <w:numPr>
        <w:numId w:val="2"/>
      </w:numPr>
      <w:contextualSpacing/>
    </w:pPr>
  </w:style>
  <w:style w:type="paragraph" w:styleId="Continuarlista">
    <w:name w:val="List Continue"/>
    <w:basedOn w:val="Normal"/>
    <w:uiPriority w:val="99"/>
    <w:unhideWhenUsed/>
    <w:rsid w:val="00603D72"/>
    <w:pPr>
      <w:spacing w:after="120"/>
      <w:ind w:left="283"/>
      <w:contextualSpacing/>
    </w:pPr>
  </w:style>
  <w:style w:type="paragraph" w:styleId="Continuarlista2">
    <w:name w:val="List Continue 2"/>
    <w:basedOn w:val="Normal"/>
    <w:uiPriority w:val="99"/>
    <w:unhideWhenUsed/>
    <w:rsid w:val="00603D72"/>
    <w:pPr>
      <w:spacing w:after="120"/>
      <w:ind w:left="566"/>
      <w:contextualSpacing/>
    </w:pPr>
  </w:style>
  <w:style w:type="paragraph" w:styleId="Textoindependiente">
    <w:name w:val="Body Text"/>
    <w:basedOn w:val="Normal"/>
    <w:link w:val="TextoindependienteCar"/>
    <w:uiPriority w:val="99"/>
    <w:unhideWhenUsed/>
    <w:rsid w:val="00603D72"/>
    <w:pPr>
      <w:spacing w:after="120"/>
    </w:pPr>
  </w:style>
  <w:style w:type="character" w:customStyle="1" w:styleId="TextoindependienteCar">
    <w:name w:val="Texto independiente Car"/>
    <w:basedOn w:val="Fuentedeprrafopredeter"/>
    <w:link w:val="Textoindependiente"/>
    <w:uiPriority w:val="99"/>
    <w:rsid w:val="00603D72"/>
    <w:rPr>
      <w:rFonts w:ascii="Times New Roman" w:eastAsia="Times New Roman" w:hAnsi="Times New Roman" w:cs="Times New Roman"/>
      <w:lang w:val="es-ES"/>
    </w:rPr>
  </w:style>
  <w:style w:type="paragraph" w:styleId="Sangradetextonormal">
    <w:name w:val="Body Text Indent"/>
    <w:basedOn w:val="Normal"/>
    <w:link w:val="SangradetextonormalCar"/>
    <w:uiPriority w:val="99"/>
    <w:semiHidden/>
    <w:unhideWhenUsed/>
    <w:rsid w:val="00603D72"/>
    <w:pPr>
      <w:spacing w:after="120"/>
      <w:ind w:left="283"/>
    </w:pPr>
  </w:style>
  <w:style w:type="character" w:customStyle="1" w:styleId="SangradetextonormalCar">
    <w:name w:val="Sangría de texto normal Car"/>
    <w:basedOn w:val="Fuentedeprrafopredeter"/>
    <w:link w:val="Sangradetextonormal"/>
    <w:uiPriority w:val="99"/>
    <w:semiHidden/>
    <w:rsid w:val="00603D72"/>
    <w:rPr>
      <w:rFonts w:ascii="Times New Roman" w:eastAsia="Times New Roman" w:hAnsi="Times New Roman" w:cs="Times New Roman"/>
      <w:lang w:val="es-ES"/>
    </w:rPr>
  </w:style>
  <w:style w:type="paragraph" w:styleId="Textoindependienteprimerasangra2">
    <w:name w:val="Body Text First Indent 2"/>
    <w:basedOn w:val="Sangradetextonormal"/>
    <w:link w:val="Textoindependienteprimerasangra2Car"/>
    <w:uiPriority w:val="99"/>
    <w:unhideWhenUsed/>
    <w:rsid w:val="00603D7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603D72"/>
    <w:rPr>
      <w:rFonts w:ascii="Times New Roman" w:eastAsia="Times New Roman" w:hAnsi="Times New Roman" w:cs="Times New Roman"/>
      <w:lang w:val="es-ES"/>
    </w:rPr>
  </w:style>
  <w:style w:type="paragraph" w:customStyle="1" w:styleId="paragraph">
    <w:name w:val="paragraph"/>
    <w:basedOn w:val="Normal"/>
    <w:rsid w:val="00E34821"/>
    <w:pPr>
      <w:spacing w:before="100" w:beforeAutospacing="1" w:after="100" w:afterAutospacing="1"/>
    </w:pPr>
    <w:rPr>
      <w:lang w:val="es-MX"/>
    </w:rPr>
  </w:style>
  <w:style w:type="paragraph" w:customStyle="1" w:styleId="n2">
    <w:name w:val="n2"/>
    <w:basedOn w:val="Normal"/>
    <w:rsid w:val="009D307C"/>
    <w:pPr>
      <w:spacing w:before="100" w:beforeAutospacing="1" w:after="100" w:afterAutospacing="1"/>
    </w:pPr>
    <w:rPr>
      <w:lang w:val="es-MX"/>
    </w:rPr>
  </w:style>
  <w:style w:type="character" w:customStyle="1" w:styleId="u">
    <w:name w:val="u"/>
    <w:basedOn w:val="Fuentedeprrafopredeter"/>
    <w:rsid w:val="009D307C"/>
  </w:style>
  <w:style w:type="paragraph" w:customStyle="1" w:styleId="j1">
    <w:name w:val="j1"/>
    <w:basedOn w:val="Normal"/>
    <w:rsid w:val="009D307C"/>
    <w:pPr>
      <w:spacing w:before="100" w:beforeAutospacing="1" w:after="100" w:afterAutospacing="1"/>
    </w:pPr>
    <w:rPr>
      <w:lang w:val="es-MX"/>
    </w:rPr>
  </w:style>
  <w:style w:type="paragraph" w:customStyle="1" w:styleId="j2">
    <w:name w:val="j2"/>
    <w:basedOn w:val="Normal"/>
    <w:rsid w:val="009D307C"/>
    <w:pPr>
      <w:spacing w:before="100" w:beforeAutospacing="1" w:after="100" w:afterAutospacing="1"/>
    </w:pPr>
    <w:rPr>
      <w:lang w:val="es-MX"/>
    </w:rPr>
  </w:style>
  <w:style w:type="table" w:styleId="Tabladelista1clara-nfasis1">
    <w:name w:val="List Table 1 Light Accent 1"/>
    <w:basedOn w:val="Tablanormal"/>
    <w:uiPriority w:val="46"/>
    <w:rsid w:val="00A01B9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encinsinresolver1">
    <w:name w:val="Mención sin resolver1"/>
    <w:basedOn w:val="Fuentedeprrafopredeter"/>
    <w:uiPriority w:val="99"/>
    <w:semiHidden/>
    <w:unhideWhenUsed/>
    <w:rsid w:val="00457753"/>
    <w:rPr>
      <w:color w:val="605E5C"/>
      <w:shd w:val="clear" w:color="auto" w:fill="E1DFDD"/>
    </w:rPr>
  </w:style>
  <w:style w:type="character" w:customStyle="1" w:styleId="Mencinsinresolver2">
    <w:name w:val="Mención sin resolver2"/>
    <w:basedOn w:val="Fuentedeprrafopredeter"/>
    <w:uiPriority w:val="99"/>
    <w:semiHidden/>
    <w:unhideWhenUsed/>
    <w:rsid w:val="00CE48D4"/>
    <w:rPr>
      <w:color w:val="605E5C"/>
      <w:shd w:val="clear" w:color="auto" w:fill="E1DFDD"/>
    </w:rPr>
  </w:style>
  <w:style w:type="table" w:customStyle="1" w:styleId="Tabladelista1clara-nfasis11">
    <w:name w:val="Tabla de lista 1 clara - Énfasis 11"/>
    <w:basedOn w:val="Tablanormal"/>
    <w:uiPriority w:val="46"/>
    <w:rsid w:val="008F79FD"/>
    <w:rPr>
      <w:rFonts w:eastAsia="MS Mincho"/>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Ttulo3Car">
    <w:name w:val="Título 3 Car"/>
    <w:basedOn w:val="Fuentedeprrafopredeter"/>
    <w:link w:val="Ttulo3"/>
    <w:uiPriority w:val="9"/>
    <w:semiHidden/>
    <w:rsid w:val="003B73CD"/>
    <w:rPr>
      <w:rFonts w:asciiTheme="majorHAnsi" w:eastAsiaTheme="majorEastAsia" w:hAnsiTheme="majorHAnsi" w:cstheme="majorBidi"/>
      <w:b/>
      <w:bCs/>
      <w:sz w:val="26"/>
      <w:szCs w:val="26"/>
      <w:lang w:val="en-US" w:eastAsia="en-US"/>
    </w:rPr>
  </w:style>
  <w:style w:type="character" w:customStyle="1" w:styleId="Ttulo4Car">
    <w:name w:val="Título 4 Car"/>
    <w:basedOn w:val="Fuentedeprrafopredeter"/>
    <w:link w:val="Ttulo4"/>
    <w:uiPriority w:val="9"/>
    <w:semiHidden/>
    <w:rsid w:val="003B73CD"/>
    <w:rPr>
      <w:b/>
      <w:bCs/>
      <w:sz w:val="28"/>
      <w:szCs w:val="28"/>
      <w:lang w:val="en-US" w:eastAsia="en-US"/>
    </w:rPr>
  </w:style>
  <w:style w:type="character" w:customStyle="1" w:styleId="Ttulo5Car">
    <w:name w:val="Título 5 Car"/>
    <w:basedOn w:val="Fuentedeprrafopredeter"/>
    <w:link w:val="Ttulo5"/>
    <w:uiPriority w:val="9"/>
    <w:semiHidden/>
    <w:rsid w:val="003B73CD"/>
    <w:rPr>
      <w:b/>
      <w:bCs/>
      <w:i/>
      <w:iCs/>
      <w:sz w:val="26"/>
      <w:szCs w:val="26"/>
      <w:lang w:val="en-US" w:eastAsia="en-US"/>
    </w:rPr>
  </w:style>
  <w:style w:type="character" w:customStyle="1" w:styleId="Ttulo6Car">
    <w:name w:val="Título 6 Car"/>
    <w:basedOn w:val="Fuentedeprrafopredeter"/>
    <w:link w:val="Ttulo6"/>
    <w:semiHidden/>
    <w:rsid w:val="003B73CD"/>
    <w:rPr>
      <w:rFonts w:ascii="Times New Roman" w:eastAsia="Times New Roman" w:hAnsi="Times New Roman" w:cs="Times New Roman"/>
      <w:b/>
      <w:bCs/>
      <w:sz w:val="22"/>
      <w:szCs w:val="22"/>
      <w:lang w:val="en-US" w:eastAsia="en-US"/>
    </w:rPr>
  </w:style>
  <w:style w:type="character" w:customStyle="1" w:styleId="Ttulo7Car">
    <w:name w:val="Título 7 Car"/>
    <w:basedOn w:val="Fuentedeprrafopredeter"/>
    <w:link w:val="Ttulo7"/>
    <w:uiPriority w:val="9"/>
    <w:semiHidden/>
    <w:rsid w:val="003B73CD"/>
    <w:rPr>
      <w:lang w:val="en-US" w:eastAsia="en-US"/>
    </w:rPr>
  </w:style>
  <w:style w:type="character" w:customStyle="1" w:styleId="Ttulo8Car">
    <w:name w:val="Título 8 Car"/>
    <w:basedOn w:val="Fuentedeprrafopredeter"/>
    <w:link w:val="Ttulo8"/>
    <w:uiPriority w:val="9"/>
    <w:semiHidden/>
    <w:rsid w:val="003B73CD"/>
    <w:rPr>
      <w:i/>
      <w:iCs/>
      <w:lang w:val="en-US" w:eastAsia="en-US"/>
    </w:rPr>
  </w:style>
  <w:style w:type="character" w:customStyle="1" w:styleId="Ttulo9Car">
    <w:name w:val="Título 9 Car"/>
    <w:basedOn w:val="Fuentedeprrafopredeter"/>
    <w:link w:val="Ttulo9"/>
    <w:uiPriority w:val="9"/>
    <w:semiHidden/>
    <w:rsid w:val="003B73CD"/>
    <w:rPr>
      <w:rFonts w:asciiTheme="majorHAnsi" w:eastAsiaTheme="majorEastAsia" w:hAnsiTheme="majorHAnsi" w:cstheme="majorBidi"/>
      <w:sz w:val="22"/>
      <w:szCs w:val="22"/>
      <w:lang w:val="en-US"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10"/>
    <w:tblPr>
      <w:tblStyleRowBandSize w:val="1"/>
      <w:tblStyleColBandSize w:val="1"/>
      <w:tblCellMar>
        <w:left w:w="108" w:type="dxa"/>
        <w:right w:w="108" w:type="dxa"/>
      </w:tblCellMar>
    </w:tblPr>
    <w:tblStylePr w:type="firstRow">
      <w:rPr>
        <w:b/>
      </w:rPr>
      <w:tblPr/>
      <w:tcPr>
        <w:tcBorders>
          <w:bottom w:val="single" w:sz="4" w:space="0" w:color="95B3D7"/>
        </w:tcBorders>
      </w:tcPr>
    </w:tblStylePr>
    <w:tblStylePr w:type="lastRow">
      <w:rPr>
        <w:b/>
      </w:rPr>
      <w:tblPr/>
      <w:tcPr>
        <w:tcBorders>
          <w:top w:val="single" w:sz="4" w:space="0" w:color="95B3D7"/>
        </w:tcBorders>
      </w:tcPr>
    </w:tblStylePr>
    <w:tblStylePr w:type="firstCol">
      <w:rPr>
        <w:b/>
      </w:rPr>
    </w:tblStylePr>
    <w:tblStylePr w:type="lastCol">
      <w:rPr>
        <w:b/>
      </w:rPr>
    </w:tblStylePr>
    <w:tblStylePr w:type="band1Vert">
      <w:tblPr/>
      <w:tcPr>
        <w:shd w:val="clear" w:color="auto" w:fill="DBE5F1"/>
      </w:tcPr>
    </w:tblStylePr>
    <w:tblStylePr w:type="band1Horz">
      <w:tblPr/>
      <w:tcPr>
        <w:shd w:val="clear" w:color="auto" w:fill="DBE5F1"/>
      </w:tcPr>
    </w:tblStylePr>
  </w:style>
  <w:style w:type="table" w:customStyle="1" w:styleId="7">
    <w:name w:val="7"/>
    <w:basedOn w:val="TableNormal10"/>
    <w:tblPr>
      <w:tblStyleRowBandSize w:val="1"/>
      <w:tblStyleColBandSize w:val="1"/>
      <w:tblCellMar>
        <w:left w:w="115" w:type="dxa"/>
        <w:right w:w="115" w:type="dxa"/>
      </w:tblCellMar>
    </w:tblPr>
  </w:style>
  <w:style w:type="table" w:customStyle="1" w:styleId="6">
    <w:name w:val="6"/>
    <w:basedOn w:val="TableNormal10"/>
    <w:tblPr>
      <w:tblStyleRowBandSize w:val="1"/>
      <w:tblStyleColBandSize w:val="1"/>
      <w:tblCellMar>
        <w:left w:w="115" w:type="dxa"/>
        <w:right w:w="115" w:type="dxa"/>
      </w:tblCellMar>
    </w:tblPr>
  </w:style>
  <w:style w:type="table" w:customStyle="1" w:styleId="5">
    <w:name w:val="5"/>
    <w:basedOn w:val="TableNormal10"/>
    <w:tblPr>
      <w:tblStyleRowBandSize w:val="1"/>
      <w:tblStyleColBandSize w:val="1"/>
      <w:tblCellMar>
        <w:left w:w="108" w:type="dxa"/>
        <w:right w:w="108"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left w:w="115" w:type="dxa"/>
        <w:right w:w="115" w:type="dxa"/>
      </w:tblCellMar>
    </w:tblPr>
  </w:style>
  <w:style w:type="table" w:customStyle="1" w:styleId="2">
    <w:name w:val="2"/>
    <w:basedOn w:val="TableNormal10"/>
    <w:tblPr>
      <w:tblStyleRowBandSize w:val="1"/>
      <w:tblStyleColBandSize w:val="1"/>
      <w:tblCellMar>
        <w:left w:w="115" w:type="dxa"/>
        <w:right w:w="115" w:type="dxa"/>
      </w:tblCellMar>
    </w:tblPr>
  </w:style>
  <w:style w:type="table" w:customStyle="1" w:styleId="1">
    <w:name w:val="1"/>
    <w:basedOn w:val="TableNormal10"/>
    <w:tblPr>
      <w:tblStyleRowBandSize w:val="1"/>
      <w:tblStyleColBandSize w:val="1"/>
      <w:tblCellMar>
        <w:left w:w="115" w:type="dxa"/>
        <w:right w:w="115" w:type="dxa"/>
      </w:tblCellMar>
    </w:tblPr>
  </w:style>
  <w:style w:type="table" w:customStyle="1" w:styleId="Tablaconcuadrcula1">
    <w:name w:val="Tabla con cuadrícula1"/>
    <w:basedOn w:val="Tablanormal"/>
    <w:next w:val="Tablaconcuadrcula"/>
    <w:uiPriority w:val="59"/>
    <w:rsid w:val="00311D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08" w:type="dxa"/>
        <w:right w:w="108" w:type="dxa"/>
      </w:tblCellMar>
    </w:tblPr>
  </w:style>
  <w:style w:type="table" w:customStyle="1" w:styleId="a4">
    <w:basedOn w:val="TableNormal0"/>
    <w:tblPr>
      <w:tblStyleRowBandSize w:val="1"/>
      <w:tblStyleColBandSize w:val="1"/>
      <w:tblCellMar>
        <w:left w:w="108" w:type="dxa"/>
        <w:right w:w="108"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character" w:customStyle="1" w:styleId="Mencinsinresolver3">
    <w:name w:val="Mención sin resolver3"/>
    <w:basedOn w:val="Fuentedeprrafopredeter"/>
    <w:uiPriority w:val="99"/>
    <w:semiHidden/>
    <w:unhideWhenUsed/>
    <w:rsid w:val="00D107DB"/>
    <w:rPr>
      <w:color w:val="605E5C"/>
      <w:shd w:val="clear" w:color="auto" w:fill="E1DFDD"/>
    </w:rPr>
  </w:style>
  <w:style w:type="character" w:customStyle="1" w:styleId="Mencinsinresolver4">
    <w:name w:val="Mención sin resolver4"/>
    <w:basedOn w:val="Fuentedeprrafopredeter"/>
    <w:uiPriority w:val="99"/>
    <w:semiHidden/>
    <w:unhideWhenUsed/>
    <w:rsid w:val="00FB04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5078">
      <w:bodyDiv w:val="1"/>
      <w:marLeft w:val="0"/>
      <w:marRight w:val="0"/>
      <w:marTop w:val="0"/>
      <w:marBottom w:val="0"/>
      <w:divBdr>
        <w:top w:val="none" w:sz="0" w:space="0" w:color="auto"/>
        <w:left w:val="none" w:sz="0" w:space="0" w:color="auto"/>
        <w:bottom w:val="none" w:sz="0" w:space="0" w:color="auto"/>
        <w:right w:val="none" w:sz="0" w:space="0" w:color="auto"/>
      </w:divBdr>
    </w:div>
    <w:div w:id="169375447">
      <w:bodyDiv w:val="1"/>
      <w:marLeft w:val="0"/>
      <w:marRight w:val="0"/>
      <w:marTop w:val="0"/>
      <w:marBottom w:val="0"/>
      <w:divBdr>
        <w:top w:val="none" w:sz="0" w:space="0" w:color="auto"/>
        <w:left w:val="none" w:sz="0" w:space="0" w:color="auto"/>
        <w:bottom w:val="none" w:sz="0" w:space="0" w:color="auto"/>
        <w:right w:val="none" w:sz="0" w:space="0" w:color="auto"/>
      </w:divBdr>
    </w:div>
    <w:div w:id="197740412">
      <w:bodyDiv w:val="1"/>
      <w:marLeft w:val="0"/>
      <w:marRight w:val="0"/>
      <w:marTop w:val="0"/>
      <w:marBottom w:val="0"/>
      <w:divBdr>
        <w:top w:val="none" w:sz="0" w:space="0" w:color="auto"/>
        <w:left w:val="none" w:sz="0" w:space="0" w:color="auto"/>
        <w:bottom w:val="none" w:sz="0" w:space="0" w:color="auto"/>
        <w:right w:val="none" w:sz="0" w:space="0" w:color="auto"/>
      </w:divBdr>
    </w:div>
    <w:div w:id="285547747">
      <w:bodyDiv w:val="1"/>
      <w:marLeft w:val="0"/>
      <w:marRight w:val="0"/>
      <w:marTop w:val="0"/>
      <w:marBottom w:val="0"/>
      <w:divBdr>
        <w:top w:val="none" w:sz="0" w:space="0" w:color="auto"/>
        <w:left w:val="none" w:sz="0" w:space="0" w:color="auto"/>
        <w:bottom w:val="none" w:sz="0" w:space="0" w:color="auto"/>
        <w:right w:val="none" w:sz="0" w:space="0" w:color="auto"/>
      </w:divBdr>
    </w:div>
    <w:div w:id="434177875">
      <w:bodyDiv w:val="1"/>
      <w:marLeft w:val="0"/>
      <w:marRight w:val="0"/>
      <w:marTop w:val="0"/>
      <w:marBottom w:val="0"/>
      <w:divBdr>
        <w:top w:val="none" w:sz="0" w:space="0" w:color="auto"/>
        <w:left w:val="none" w:sz="0" w:space="0" w:color="auto"/>
        <w:bottom w:val="none" w:sz="0" w:space="0" w:color="auto"/>
        <w:right w:val="none" w:sz="0" w:space="0" w:color="auto"/>
      </w:divBdr>
    </w:div>
    <w:div w:id="571158440">
      <w:bodyDiv w:val="1"/>
      <w:marLeft w:val="0"/>
      <w:marRight w:val="0"/>
      <w:marTop w:val="0"/>
      <w:marBottom w:val="0"/>
      <w:divBdr>
        <w:top w:val="none" w:sz="0" w:space="0" w:color="auto"/>
        <w:left w:val="none" w:sz="0" w:space="0" w:color="auto"/>
        <w:bottom w:val="none" w:sz="0" w:space="0" w:color="auto"/>
        <w:right w:val="none" w:sz="0" w:space="0" w:color="auto"/>
      </w:divBdr>
    </w:div>
    <w:div w:id="733434824">
      <w:bodyDiv w:val="1"/>
      <w:marLeft w:val="0"/>
      <w:marRight w:val="0"/>
      <w:marTop w:val="0"/>
      <w:marBottom w:val="0"/>
      <w:divBdr>
        <w:top w:val="none" w:sz="0" w:space="0" w:color="auto"/>
        <w:left w:val="none" w:sz="0" w:space="0" w:color="auto"/>
        <w:bottom w:val="none" w:sz="0" w:space="0" w:color="auto"/>
        <w:right w:val="none" w:sz="0" w:space="0" w:color="auto"/>
      </w:divBdr>
    </w:div>
    <w:div w:id="1960139254">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
    <w:div w:id="20522632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facebook.com/PCTlalne/posts/atenci%C3%B3n-a-reporte-de-deslave-en-san-rafael-tlalnepantla-en-respuesta-a-un-repor/924415859875927/" TargetMode="External"/><Relationship Id="rId1" Type="http://schemas.openxmlformats.org/officeDocument/2006/relationships/hyperlink" Target="https://elvalle.com.mx/2025/01/21/vecinos-de-la-colonia-san-rafael-en-tlalnepantla-piden-intervencion-para-atender-deslav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QlA0Qjmw2jwvJsd/L7/zv2FQIA==">CgMxLjAyCGgudHlqY3d0MgloLjN6bnlzaDcyCWguMWZvYjl0ZTIJaC4yZXQ5MnAwOAByITFHQWNhUXVPekIweldnb192WkZldlVCSWs5QXI2aVNEVw==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11E406-EF2F-47CF-93D7-70187FA7B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101</Pages>
  <Words>25786</Words>
  <Characters>141827</Characters>
  <Application>Microsoft Office Word</Application>
  <DocSecurity>0</DocSecurity>
  <Lines>1181</Lines>
  <Paragraphs>334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167279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Maricela Villagómez Martínez</cp:lastModifiedBy>
  <cp:revision>2</cp:revision>
  <cp:lastPrinted>2026-02-27T18:04:00Z</cp:lastPrinted>
  <dcterms:created xsi:type="dcterms:W3CDTF">2026-04-06T22:30:00Z</dcterms:created>
  <dcterms:modified xsi:type="dcterms:W3CDTF">2026-04-06T22:30:00Z</dcterms:modified>
</cp:coreProperties>
</file>