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B94EB" w14:textId="1EC73310" w:rsidR="00B84DF1" w:rsidRPr="00A30A7C" w:rsidRDefault="009D3673" w:rsidP="003E42B6">
      <w:pPr>
        <w:tabs>
          <w:tab w:val="left" w:pos="3465"/>
        </w:tabs>
        <w:spacing w:line="360" w:lineRule="auto"/>
        <w:ind w:right="49"/>
        <w:jc w:val="both"/>
        <w:rPr>
          <w:rFonts w:ascii="Palatino Linotype" w:eastAsia="Palatino Linotype" w:hAnsi="Palatino Linotype" w:cs="Palatino Linotype"/>
        </w:rPr>
      </w:pPr>
      <w:bookmarkStart w:id="0" w:name="_GoBack"/>
      <w:bookmarkEnd w:id="0"/>
      <w:r w:rsidRPr="00A30A7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w:t>
      </w:r>
      <w:r w:rsidR="0081462E" w:rsidRPr="00A30A7C">
        <w:rPr>
          <w:rFonts w:ascii="Palatino Linotype" w:eastAsia="Palatino Linotype" w:hAnsi="Palatino Linotype" w:cs="Palatino Linotype"/>
        </w:rPr>
        <w:t xml:space="preserve">tado de México; de fecha </w:t>
      </w:r>
      <w:r w:rsidR="006F2132" w:rsidRPr="00A30A7C">
        <w:rPr>
          <w:rFonts w:ascii="Palatino Linotype" w:eastAsia="Palatino Linotype" w:hAnsi="Palatino Linotype" w:cs="Palatino Linotype"/>
        </w:rPr>
        <w:t>veinticinco</w:t>
      </w:r>
      <w:r w:rsidR="0085701A" w:rsidRPr="00A30A7C">
        <w:rPr>
          <w:rFonts w:ascii="Palatino Linotype" w:eastAsia="Palatino Linotype" w:hAnsi="Palatino Linotype" w:cs="Palatino Linotype"/>
        </w:rPr>
        <w:t xml:space="preserve"> de marzo</w:t>
      </w:r>
      <w:r w:rsidR="0002346C">
        <w:rPr>
          <w:rFonts w:ascii="Palatino Linotype" w:eastAsia="Palatino Linotype" w:hAnsi="Palatino Linotype" w:cs="Palatino Linotype"/>
        </w:rPr>
        <w:t xml:space="preserve"> de dos mil veintiséis</w:t>
      </w:r>
      <w:r w:rsidRPr="00A30A7C">
        <w:rPr>
          <w:rFonts w:ascii="Palatino Linotype" w:eastAsia="Palatino Linotype" w:hAnsi="Palatino Linotype" w:cs="Palatino Linotype"/>
        </w:rPr>
        <w:t>.</w:t>
      </w:r>
    </w:p>
    <w:p w14:paraId="74BB94EC" w14:textId="77777777" w:rsidR="00B84DF1" w:rsidRPr="00A30A7C" w:rsidRDefault="00B84DF1" w:rsidP="003E42B6">
      <w:pPr>
        <w:tabs>
          <w:tab w:val="left" w:pos="3465"/>
        </w:tabs>
        <w:spacing w:line="360" w:lineRule="auto"/>
        <w:ind w:right="49"/>
        <w:jc w:val="both"/>
        <w:rPr>
          <w:rFonts w:ascii="Palatino Linotype" w:eastAsia="Palatino Linotype" w:hAnsi="Palatino Linotype" w:cs="Palatino Linotype"/>
        </w:rPr>
      </w:pPr>
    </w:p>
    <w:p w14:paraId="74BB94ED" w14:textId="77777777" w:rsidR="00B84DF1" w:rsidRPr="00A30A7C" w:rsidRDefault="009D3673" w:rsidP="003E42B6">
      <w:pPr>
        <w:spacing w:line="360" w:lineRule="auto"/>
        <w:ind w:right="49"/>
        <w:jc w:val="both"/>
        <w:rPr>
          <w:rFonts w:ascii="Palatino Linotype" w:eastAsia="Palatino Linotype" w:hAnsi="Palatino Linotype" w:cs="Palatino Linotype"/>
        </w:rPr>
      </w:pPr>
      <w:r w:rsidRPr="00A30A7C">
        <w:rPr>
          <w:rFonts w:ascii="Palatino Linotype" w:eastAsia="Palatino Linotype" w:hAnsi="Palatino Linotype" w:cs="Palatino Linotype"/>
          <w:b/>
        </w:rPr>
        <w:t xml:space="preserve">VISTAS </w:t>
      </w:r>
      <w:r w:rsidRPr="00A30A7C">
        <w:rPr>
          <w:rFonts w:ascii="Palatino Linotype" w:eastAsia="Palatino Linotype" w:hAnsi="Palatino Linotype" w:cs="Palatino Linotype"/>
        </w:rPr>
        <w:t xml:space="preserve">las constancias para resolver el Recurso de Revisión </w:t>
      </w:r>
      <w:r w:rsidR="006F2132" w:rsidRPr="00A30A7C">
        <w:rPr>
          <w:rFonts w:ascii="Palatino Linotype" w:eastAsia="Palatino Linotype" w:hAnsi="Palatino Linotype" w:cs="Palatino Linotype"/>
          <w:b/>
        </w:rPr>
        <w:t>09113/INFOEM/IP/RR/2025</w:t>
      </w:r>
      <w:r w:rsidRPr="00A30A7C">
        <w:rPr>
          <w:rFonts w:ascii="Palatino Linotype" w:eastAsia="Palatino Linotype" w:hAnsi="Palatino Linotype" w:cs="Palatino Linotype"/>
          <w:b/>
        </w:rPr>
        <w:t>,</w:t>
      </w:r>
      <w:r w:rsidRPr="00A30A7C">
        <w:rPr>
          <w:rFonts w:ascii="Palatino Linotype" w:eastAsia="Palatino Linotype" w:hAnsi="Palatino Linotype" w:cs="Palatino Linotype"/>
        </w:rPr>
        <w:t xml:space="preserve"> presentado por </w:t>
      </w:r>
      <w:r w:rsidR="005259D7" w:rsidRPr="00A30A7C">
        <w:rPr>
          <w:rFonts w:ascii="Palatino Linotype" w:eastAsia="Palatino Linotype" w:hAnsi="Palatino Linotype" w:cs="Palatino Linotype"/>
        </w:rPr>
        <w:t>una persona que no aportó datos de identificación</w:t>
      </w:r>
      <w:r w:rsidRPr="00A30A7C">
        <w:rPr>
          <w:rFonts w:ascii="Palatino Linotype" w:eastAsia="Palatino Linotype" w:hAnsi="Palatino Linotype" w:cs="Palatino Linotype"/>
          <w:b/>
        </w:rPr>
        <w:t>,</w:t>
      </w:r>
      <w:r w:rsidRPr="00A30A7C">
        <w:rPr>
          <w:rFonts w:ascii="Palatino Linotype" w:eastAsia="Palatino Linotype" w:hAnsi="Palatino Linotype" w:cs="Palatino Linotype"/>
        </w:rPr>
        <w:t xml:space="preserve"> a quie</w:t>
      </w:r>
      <w:r w:rsidR="0064652D" w:rsidRPr="00A30A7C">
        <w:rPr>
          <w:rFonts w:ascii="Palatino Linotype" w:eastAsia="Palatino Linotype" w:hAnsi="Palatino Linotype" w:cs="Palatino Linotype"/>
        </w:rPr>
        <w:t xml:space="preserve">n en lo sucesivo se denominará </w:t>
      </w:r>
      <w:r w:rsidRPr="00A30A7C">
        <w:rPr>
          <w:rFonts w:ascii="Palatino Linotype" w:eastAsia="Palatino Linotype" w:hAnsi="Palatino Linotype" w:cs="Palatino Linotype"/>
          <w:b/>
        </w:rPr>
        <w:t>EL RECURRENTE</w:t>
      </w:r>
      <w:r w:rsidRPr="00A30A7C">
        <w:rPr>
          <w:rFonts w:ascii="Palatino Linotype" w:eastAsia="Palatino Linotype" w:hAnsi="Palatino Linotype" w:cs="Palatino Linotype"/>
        </w:rPr>
        <w:t xml:space="preserve">, en contra de la respuesta otorgada a la solicitud de información con número de folio </w:t>
      </w:r>
      <w:r w:rsidR="006F2132" w:rsidRPr="00A30A7C">
        <w:rPr>
          <w:rFonts w:ascii="Palatino Linotype" w:eastAsia="Palatino Linotype" w:hAnsi="Palatino Linotype" w:cs="Palatino Linotype"/>
          <w:b/>
        </w:rPr>
        <w:t>03683/TOLUCA/IP/2025</w:t>
      </w:r>
      <w:r w:rsidRPr="00A30A7C">
        <w:rPr>
          <w:rFonts w:ascii="Palatino Linotype" w:eastAsia="Palatino Linotype" w:hAnsi="Palatino Linotype" w:cs="Palatino Linotype"/>
        </w:rPr>
        <w:t>, por parte de</w:t>
      </w:r>
      <w:r w:rsidR="004B5F96" w:rsidRPr="00A30A7C">
        <w:rPr>
          <w:rFonts w:ascii="Palatino Linotype" w:eastAsia="Palatino Linotype" w:hAnsi="Palatino Linotype" w:cs="Palatino Linotype"/>
        </w:rPr>
        <w:t xml:space="preserve"> </w:t>
      </w:r>
      <w:r w:rsidRPr="00A30A7C">
        <w:rPr>
          <w:rFonts w:ascii="Palatino Linotype" w:eastAsia="Palatino Linotype" w:hAnsi="Palatino Linotype" w:cs="Palatino Linotype"/>
        </w:rPr>
        <w:t>l</w:t>
      </w:r>
      <w:r w:rsidR="004B5F96" w:rsidRPr="00A30A7C">
        <w:rPr>
          <w:rFonts w:ascii="Palatino Linotype" w:eastAsia="Palatino Linotype" w:hAnsi="Palatino Linotype" w:cs="Palatino Linotype"/>
        </w:rPr>
        <w:t>a</w:t>
      </w:r>
      <w:r w:rsidRPr="00A30A7C">
        <w:rPr>
          <w:rFonts w:ascii="Palatino Linotype" w:eastAsia="Palatino Linotype" w:hAnsi="Palatino Linotype" w:cs="Palatino Linotype"/>
        </w:rPr>
        <w:t xml:space="preserve"> </w:t>
      </w:r>
      <w:r w:rsidR="00C9308C" w:rsidRPr="00A30A7C">
        <w:rPr>
          <w:rFonts w:ascii="Palatino Linotype" w:eastAsia="Palatino Linotype" w:hAnsi="Palatino Linotype" w:cs="Palatino Linotype"/>
          <w:b/>
        </w:rPr>
        <w:t>Ayuntamiento de Toluca</w:t>
      </w:r>
      <w:r w:rsidRPr="00A30A7C">
        <w:rPr>
          <w:rFonts w:ascii="Palatino Linotype" w:eastAsia="Palatino Linotype" w:hAnsi="Palatino Linotype" w:cs="Palatino Linotype"/>
          <w:b/>
        </w:rPr>
        <w:t xml:space="preserve">, </w:t>
      </w:r>
      <w:r w:rsidRPr="00A30A7C">
        <w:rPr>
          <w:rFonts w:ascii="Palatino Linotype" w:eastAsia="Palatino Linotype" w:hAnsi="Palatino Linotype" w:cs="Palatino Linotype"/>
        </w:rPr>
        <w:t xml:space="preserve">en adelante </w:t>
      </w:r>
      <w:r w:rsidRPr="00A30A7C">
        <w:rPr>
          <w:rFonts w:ascii="Palatino Linotype" w:eastAsia="Palatino Linotype" w:hAnsi="Palatino Linotype" w:cs="Palatino Linotype"/>
          <w:b/>
        </w:rPr>
        <w:t>EL SUJETO OBLIGADO,</w:t>
      </w:r>
      <w:r w:rsidRPr="00A30A7C">
        <w:rPr>
          <w:rFonts w:ascii="Palatino Linotype" w:eastAsia="Palatino Linotype" w:hAnsi="Palatino Linotype" w:cs="Palatino Linotype"/>
        </w:rPr>
        <w:t xml:space="preserve"> se emite la presente </w:t>
      </w:r>
      <w:r w:rsidR="0081462E" w:rsidRPr="00A30A7C">
        <w:rPr>
          <w:rFonts w:ascii="Palatino Linotype" w:eastAsia="Palatino Linotype" w:hAnsi="Palatino Linotype" w:cs="Palatino Linotype"/>
        </w:rPr>
        <w:t>R</w:t>
      </w:r>
      <w:r w:rsidRPr="00A30A7C">
        <w:rPr>
          <w:rFonts w:ascii="Palatino Linotype" w:eastAsia="Palatino Linotype" w:hAnsi="Palatino Linotype" w:cs="Palatino Linotype"/>
        </w:rPr>
        <w:t>esolución con base en los siguientes:</w:t>
      </w:r>
    </w:p>
    <w:p w14:paraId="74BB94EE" w14:textId="77777777" w:rsidR="00B84DF1" w:rsidRPr="00A30A7C" w:rsidRDefault="00B84DF1" w:rsidP="003E42B6">
      <w:pPr>
        <w:spacing w:line="360" w:lineRule="auto"/>
        <w:ind w:right="49"/>
        <w:jc w:val="both"/>
        <w:rPr>
          <w:rFonts w:ascii="Palatino Linotype" w:eastAsia="Palatino Linotype" w:hAnsi="Palatino Linotype" w:cs="Palatino Linotype"/>
        </w:rPr>
      </w:pPr>
    </w:p>
    <w:p w14:paraId="74BB94EF" w14:textId="77777777" w:rsidR="00B84DF1" w:rsidRPr="00A30A7C" w:rsidRDefault="009D3673" w:rsidP="003E42B6">
      <w:pPr>
        <w:pStyle w:val="Ttulo1"/>
        <w:spacing w:before="0" w:line="360" w:lineRule="auto"/>
        <w:ind w:right="49"/>
        <w:jc w:val="center"/>
        <w:rPr>
          <w:rFonts w:ascii="Palatino Linotype" w:eastAsia="Palatino Linotype" w:hAnsi="Palatino Linotype" w:cs="Palatino Linotype"/>
          <w:b/>
          <w:color w:val="000000"/>
          <w:sz w:val="24"/>
          <w:szCs w:val="24"/>
        </w:rPr>
      </w:pPr>
      <w:bookmarkStart w:id="1" w:name="_heading=h.gjdgxs" w:colFirst="0" w:colLast="0"/>
      <w:bookmarkEnd w:id="1"/>
      <w:r w:rsidRPr="00A30A7C">
        <w:rPr>
          <w:rFonts w:ascii="Palatino Linotype" w:eastAsia="Palatino Linotype" w:hAnsi="Palatino Linotype" w:cs="Palatino Linotype"/>
          <w:b/>
          <w:color w:val="000000"/>
          <w:sz w:val="24"/>
          <w:szCs w:val="24"/>
        </w:rPr>
        <w:t>A N T E C E D E N T E S</w:t>
      </w:r>
    </w:p>
    <w:p w14:paraId="74BB94F0" w14:textId="77777777" w:rsidR="00B84DF1" w:rsidRPr="00A30A7C" w:rsidRDefault="00B84DF1" w:rsidP="003E42B6">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p>
    <w:p w14:paraId="74BB94F1" w14:textId="77777777" w:rsidR="00B84DF1" w:rsidRPr="00A30A7C" w:rsidRDefault="009D3673" w:rsidP="003E42B6">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El día</w:t>
      </w:r>
      <w:r w:rsidRPr="00A30A7C">
        <w:rPr>
          <w:rFonts w:ascii="Palatino Linotype" w:eastAsia="Palatino Linotype" w:hAnsi="Palatino Linotype" w:cs="Palatino Linotype"/>
          <w:b/>
          <w:color w:val="000000"/>
        </w:rPr>
        <w:t xml:space="preserve"> </w:t>
      </w:r>
      <w:r w:rsidR="001B0A41" w:rsidRPr="00A30A7C">
        <w:rPr>
          <w:rFonts w:ascii="Palatino Linotype" w:eastAsia="Palatino Linotype" w:hAnsi="Palatino Linotype" w:cs="Palatino Linotype"/>
          <w:b/>
          <w:color w:val="000000"/>
        </w:rPr>
        <w:t>veintiséis</w:t>
      </w:r>
      <w:r w:rsidR="00DA228F" w:rsidRPr="00A30A7C">
        <w:rPr>
          <w:rFonts w:ascii="Palatino Linotype" w:eastAsia="Palatino Linotype" w:hAnsi="Palatino Linotype" w:cs="Palatino Linotype"/>
          <w:b/>
          <w:color w:val="000000"/>
        </w:rPr>
        <w:t xml:space="preserve"> de </w:t>
      </w:r>
      <w:r w:rsidR="001B0A41" w:rsidRPr="00A30A7C">
        <w:rPr>
          <w:rFonts w:ascii="Palatino Linotype" w:eastAsia="Palatino Linotype" w:hAnsi="Palatino Linotype" w:cs="Palatino Linotype"/>
          <w:b/>
          <w:color w:val="000000"/>
        </w:rPr>
        <w:t>junio</w:t>
      </w:r>
      <w:r w:rsidRPr="00A30A7C">
        <w:rPr>
          <w:rFonts w:ascii="Palatino Linotype" w:eastAsia="Palatino Linotype" w:hAnsi="Palatino Linotype" w:cs="Palatino Linotype"/>
          <w:b/>
          <w:color w:val="000000"/>
        </w:rPr>
        <w:t xml:space="preserve"> dos mil veintic</w:t>
      </w:r>
      <w:r w:rsidR="00AC01CA" w:rsidRPr="00A30A7C">
        <w:rPr>
          <w:rFonts w:ascii="Palatino Linotype" w:eastAsia="Palatino Linotype" w:hAnsi="Palatino Linotype" w:cs="Palatino Linotype"/>
          <w:b/>
          <w:color w:val="000000"/>
        </w:rPr>
        <w:t>inco</w:t>
      </w:r>
      <w:r w:rsidRPr="00A30A7C">
        <w:rPr>
          <w:rFonts w:ascii="Palatino Linotype" w:eastAsia="Palatino Linotype" w:hAnsi="Palatino Linotype" w:cs="Palatino Linotype"/>
          <w:color w:val="000000"/>
        </w:rPr>
        <w:t>,</w:t>
      </w:r>
      <w:r w:rsidRPr="00A30A7C">
        <w:rPr>
          <w:rFonts w:ascii="Palatino Linotype" w:eastAsia="Palatino Linotype" w:hAnsi="Palatino Linotype" w:cs="Palatino Linotype"/>
          <w:b/>
          <w:color w:val="000000"/>
        </w:rPr>
        <w:t xml:space="preserve"> </w:t>
      </w:r>
      <w:r w:rsidRPr="00A30A7C">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14:paraId="74BB94F2" w14:textId="77777777" w:rsidR="00B84DF1" w:rsidRPr="00A30A7C" w:rsidRDefault="00B84DF1" w:rsidP="003E42B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4BB94F3" w14:textId="77777777" w:rsidR="00B84DF1" w:rsidRPr="00A30A7C" w:rsidRDefault="009D3673" w:rsidP="003E42B6">
      <w:pPr>
        <w:pBdr>
          <w:top w:val="nil"/>
          <w:left w:val="nil"/>
          <w:bottom w:val="nil"/>
          <w:right w:val="nil"/>
          <w:between w:val="nil"/>
        </w:pBdr>
        <w:spacing w:line="360" w:lineRule="auto"/>
        <w:ind w:left="425" w:right="333"/>
        <w:jc w:val="both"/>
        <w:rPr>
          <w:rFonts w:ascii="Palatino Linotype" w:eastAsia="Palatino Linotype" w:hAnsi="Palatino Linotype" w:cs="Palatino Linotype"/>
          <w:i/>
          <w:color w:val="000000"/>
        </w:rPr>
      </w:pPr>
      <w:r w:rsidRPr="00A30A7C">
        <w:rPr>
          <w:rFonts w:ascii="Palatino Linotype" w:eastAsia="Palatino Linotype" w:hAnsi="Palatino Linotype" w:cs="Palatino Linotype"/>
          <w:i/>
          <w:color w:val="000000"/>
        </w:rPr>
        <w:t>“</w:t>
      </w:r>
      <w:r w:rsidR="001B0A41" w:rsidRPr="00A30A7C">
        <w:rPr>
          <w:rFonts w:ascii="Palatino Linotype" w:eastAsia="Palatino Linotype" w:hAnsi="Palatino Linotype" w:cs="Palatino Linotype"/>
          <w:i/>
          <w:color w:val="000000"/>
        </w:rPr>
        <w:t xml:space="preserve">debido a que no existe información de las licitaciones públicas ni adjudicaciones, requiero conocer el nombre de la empresa que se le adjudico la aplicación (app) , para los trámites que implementaron en su administración fecha de la adjudicación, tiempo de desarrollo, importe del contrato y si existe ampliaciones de presupuesto </w:t>
      </w:r>
      <w:r w:rsidR="001B0A41" w:rsidRPr="00A30A7C">
        <w:rPr>
          <w:rFonts w:ascii="Palatino Linotype" w:eastAsia="Palatino Linotype" w:hAnsi="Palatino Linotype" w:cs="Palatino Linotype"/>
          <w:i/>
          <w:color w:val="000000"/>
        </w:rPr>
        <w:lastRenderedPageBreak/>
        <w:t>también y copia del contrato del mismo e informe si se reservaron los derechos de autor o es una aplicación propiedad del Ayuntamiento</w:t>
      </w:r>
      <w:r w:rsidRPr="00A30A7C">
        <w:rPr>
          <w:rFonts w:ascii="Palatino Linotype" w:eastAsia="Palatino Linotype" w:hAnsi="Palatino Linotype" w:cs="Palatino Linotype"/>
          <w:i/>
          <w:color w:val="000000"/>
        </w:rPr>
        <w:t>”</w:t>
      </w:r>
    </w:p>
    <w:p w14:paraId="74BB94F4" w14:textId="77777777" w:rsidR="00B84DF1" w:rsidRPr="00A30A7C" w:rsidRDefault="00B84DF1" w:rsidP="003E42B6">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14:paraId="74BB94F5" w14:textId="77777777" w:rsidR="00B84DF1" w:rsidRPr="00A30A7C" w:rsidRDefault="009D3673" w:rsidP="003E42B6">
      <w:pPr>
        <w:numPr>
          <w:ilvl w:val="0"/>
          <w:numId w:val="2"/>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Se eligió como modalidad de entrega de la información: </w:t>
      </w:r>
      <w:r w:rsidR="00CB1566" w:rsidRPr="00A30A7C">
        <w:rPr>
          <w:rFonts w:ascii="Palatino Linotype" w:eastAsia="Palatino Linotype" w:hAnsi="Palatino Linotype" w:cs="Palatino Linotype"/>
          <w:b/>
          <w:color w:val="000000"/>
        </w:rPr>
        <w:t>a través de SAIMEX</w:t>
      </w:r>
    </w:p>
    <w:p w14:paraId="74BB94F6" w14:textId="77777777" w:rsidR="003B2E79" w:rsidRPr="00A30A7C" w:rsidRDefault="003B2E79" w:rsidP="003B2E79">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p>
    <w:p w14:paraId="74BB94F7" w14:textId="77777777" w:rsidR="0064652D" w:rsidRPr="00A30A7C" w:rsidRDefault="009D3673" w:rsidP="00DF550E">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A30A7C">
        <w:rPr>
          <w:rFonts w:ascii="Palatino Linotype" w:eastAsia="Palatino Linotype" w:hAnsi="Palatino Linotype" w:cs="Palatino Linotype"/>
          <w:color w:val="000000"/>
        </w:rPr>
        <w:t xml:space="preserve">El </w:t>
      </w:r>
      <w:r w:rsidR="001B0A41" w:rsidRPr="00A30A7C">
        <w:rPr>
          <w:rFonts w:ascii="Palatino Linotype" w:eastAsia="Palatino Linotype" w:hAnsi="Palatino Linotype" w:cs="Palatino Linotype"/>
          <w:b/>
          <w:color w:val="000000"/>
        </w:rPr>
        <w:t>diecisiete</w:t>
      </w:r>
      <w:r w:rsidR="00DA228F" w:rsidRPr="00A30A7C">
        <w:rPr>
          <w:rFonts w:ascii="Palatino Linotype" w:eastAsia="Palatino Linotype" w:hAnsi="Palatino Linotype" w:cs="Palatino Linotype"/>
          <w:b/>
          <w:color w:val="000000"/>
        </w:rPr>
        <w:t xml:space="preserve"> de </w:t>
      </w:r>
      <w:r w:rsidR="001B0A41" w:rsidRPr="00A30A7C">
        <w:rPr>
          <w:rFonts w:ascii="Palatino Linotype" w:eastAsia="Palatino Linotype" w:hAnsi="Palatino Linotype" w:cs="Palatino Linotype"/>
          <w:b/>
          <w:color w:val="000000"/>
        </w:rPr>
        <w:t>julio</w:t>
      </w:r>
      <w:r w:rsidR="005259D7" w:rsidRPr="00A30A7C">
        <w:rPr>
          <w:rFonts w:ascii="Palatino Linotype" w:eastAsia="Palatino Linotype" w:hAnsi="Palatino Linotype" w:cs="Palatino Linotype"/>
          <w:b/>
          <w:color w:val="000000"/>
        </w:rPr>
        <w:t xml:space="preserve"> </w:t>
      </w:r>
      <w:r w:rsidR="009F6E27" w:rsidRPr="00A30A7C">
        <w:rPr>
          <w:rFonts w:ascii="Palatino Linotype" w:eastAsia="Palatino Linotype" w:hAnsi="Palatino Linotype" w:cs="Palatino Linotype"/>
          <w:b/>
          <w:color w:val="000000"/>
        </w:rPr>
        <w:t>de</w:t>
      </w:r>
      <w:r w:rsidR="00BE415E" w:rsidRPr="00A30A7C">
        <w:rPr>
          <w:rFonts w:ascii="Palatino Linotype" w:eastAsia="Palatino Linotype" w:hAnsi="Palatino Linotype" w:cs="Palatino Linotype"/>
          <w:b/>
          <w:color w:val="000000"/>
        </w:rPr>
        <w:t xml:space="preserve"> </w:t>
      </w:r>
      <w:r w:rsidR="00654047" w:rsidRPr="00A30A7C">
        <w:rPr>
          <w:rFonts w:ascii="Palatino Linotype" w:eastAsia="Palatino Linotype" w:hAnsi="Palatino Linotype" w:cs="Palatino Linotype"/>
          <w:b/>
          <w:color w:val="000000"/>
        </w:rPr>
        <w:t>dos mil veinticinco</w:t>
      </w:r>
      <w:r w:rsidRPr="00A30A7C">
        <w:rPr>
          <w:rFonts w:ascii="Palatino Linotype" w:eastAsia="Palatino Linotype" w:hAnsi="Palatino Linotype" w:cs="Palatino Linotype"/>
          <w:color w:val="000000"/>
        </w:rPr>
        <w:t xml:space="preserve">, </w:t>
      </w:r>
      <w:r w:rsidR="00CB1566" w:rsidRPr="00A30A7C">
        <w:rPr>
          <w:rFonts w:ascii="Palatino Linotype" w:eastAsia="Palatino Linotype" w:hAnsi="Palatino Linotype" w:cs="Palatino Linotype"/>
        </w:rPr>
        <w:t xml:space="preserve">el </w:t>
      </w:r>
      <w:r w:rsidR="0064652D" w:rsidRPr="00A30A7C">
        <w:rPr>
          <w:rFonts w:ascii="Palatino Linotype" w:eastAsia="Palatino Linotype" w:hAnsi="Palatino Linotype" w:cs="Palatino Linotype"/>
          <w:b/>
        </w:rPr>
        <w:t>SUJETO OBLIGADO</w:t>
      </w:r>
      <w:r w:rsidR="00CB1566" w:rsidRPr="00A30A7C">
        <w:rPr>
          <w:rFonts w:ascii="Palatino Linotype" w:eastAsia="Palatino Linotype" w:hAnsi="Palatino Linotype" w:cs="Palatino Linotype"/>
          <w:b/>
        </w:rPr>
        <w:t xml:space="preserve"> </w:t>
      </w:r>
      <w:r w:rsidR="00CB1566" w:rsidRPr="00A30A7C">
        <w:rPr>
          <w:rFonts w:ascii="Palatino Linotype" w:eastAsia="Palatino Linotype" w:hAnsi="Palatino Linotype" w:cs="Palatino Linotype"/>
        </w:rPr>
        <w:t xml:space="preserve">envió su respuesta a </w:t>
      </w:r>
      <w:r w:rsidR="001B0A41" w:rsidRPr="00A30A7C">
        <w:rPr>
          <w:rFonts w:ascii="Palatino Linotype" w:eastAsia="Palatino Linotype" w:hAnsi="Palatino Linotype" w:cs="Palatino Linotype"/>
          <w:b/>
          <w:i/>
        </w:rPr>
        <w:t>3683.pdf</w:t>
      </w:r>
      <w:r w:rsidR="001B0A41" w:rsidRPr="00A30A7C">
        <w:rPr>
          <w:rFonts w:ascii="Palatino Linotype" w:eastAsia="Palatino Linotype" w:hAnsi="Palatino Linotype" w:cs="Palatino Linotype"/>
        </w:rPr>
        <w:t xml:space="preserve"> y, </w:t>
      </w:r>
      <w:r w:rsidR="001B0A41" w:rsidRPr="00A30A7C">
        <w:rPr>
          <w:rFonts w:ascii="Palatino Linotype" w:eastAsia="Palatino Linotype" w:hAnsi="Palatino Linotype" w:cs="Palatino Linotype"/>
          <w:b/>
          <w:i/>
        </w:rPr>
        <w:t>NOTIF. CIUDADANO S. 3683.pdf</w:t>
      </w:r>
      <w:r w:rsidR="00DA228F" w:rsidRPr="00A30A7C">
        <w:rPr>
          <w:rFonts w:ascii="Palatino Linotype" w:eastAsia="Palatino Linotype" w:hAnsi="Palatino Linotype" w:cs="Palatino Linotype"/>
          <w:b/>
          <w:i/>
        </w:rPr>
        <w:t>,</w:t>
      </w:r>
      <w:r w:rsidR="00C9308C" w:rsidRPr="00A30A7C">
        <w:rPr>
          <w:rFonts w:ascii="Palatino Linotype" w:eastAsia="Palatino Linotype" w:hAnsi="Palatino Linotype" w:cs="Palatino Linotype"/>
          <w:b/>
          <w:i/>
        </w:rPr>
        <w:t xml:space="preserve"> </w:t>
      </w:r>
      <w:r w:rsidR="00DF550E" w:rsidRPr="00A30A7C">
        <w:rPr>
          <w:rFonts w:ascii="Palatino Linotype" w:eastAsia="Palatino Linotype" w:hAnsi="Palatino Linotype" w:cs="Palatino Linotype"/>
        </w:rPr>
        <w:t xml:space="preserve">correspondiendo el primer archivo a </w:t>
      </w:r>
      <w:r w:rsidR="00DF550E" w:rsidRPr="00A30A7C">
        <w:rPr>
          <w:rFonts w:ascii="Palatino Linotype" w:eastAsia="Palatino Linotype" w:hAnsi="Palatino Linotype" w:cs="Palatino Linotype"/>
          <w:color w:val="000000"/>
        </w:rPr>
        <w:t>un</w:t>
      </w:r>
      <w:r w:rsidR="00DF550E" w:rsidRPr="00A30A7C">
        <w:rPr>
          <w:rFonts w:ascii="Palatino Linotype" w:eastAsia="Palatino Linotype" w:hAnsi="Palatino Linotype" w:cs="Palatino Linotype"/>
        </w:rPr>
        <w:t xml:space="preserve"> oficio signado por el Tesorero Municipal a través del cual informa no ser un área competente de conocer de lo solicitado; el siguiente archivo que contiene un oficio signado por la Directora de Recursos Materiales en el cual exponer que los solicitado puede ser localizado en dos enlaces los cuales trascribe para su consulta.</w:t>
      </w:r>
    </w:p>
    <w:p w14:paraId="74BB94F8" w14:textId="77777777" w:rsidR="005259D7" w:rsidRPr="00A30A7C" w:rsidRDefault="005259D7" w:rsidP="005259D7">
      <w:pPr>
        <w:pBdr>
          <w:top w:val="nil"/>
          <w:left w:val="nil"/>
          <w:bottom w:val="nil"/>
          <w:right w:val="nil"/>
          <w:between w:val="nil"/>
        </w:pBdr>
        <w:tabs>
          <w:tab w:val="left" w:pos="0"/>
        </w:tabs>
        <w:spacing w:line="360" w:lineRule="auto"/>
        <w:ind w:left="502" w:right="49"/>
        <w:jc w:val="both"/>
        <w:rPr>
          <w:rFonts w:ascii="Palatino Linotype" w:eastAsia="Palatino Linotype" w:hAnsi="Palatino Linotype" w:cs="Palatino Linotype"/>
          <w:b/>
        </w:rPr>
      </w:pPr>
    </w:p>
    <w:p w14:paraId="74BB94F9" w14:textId="77777777" w:rsidR="00CB1566" w:rsidRPr="00A30A7C" w:rsidRDefault="009D3673" w:rsidP="003E42B6">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color w:val="000000"/>
        </w:rPr>
        <w:t>El</w:t>
      </w:r>
      <w:r w:rsidRPr="00A30A7C">
        <w:rPr>
          <w:rFonts w:ascii="Palatino Linotype" w:eastAsia="Palatino Linotype" w:hAnsi="Palatino Linotype" w:cs="Palatino Linotype"/>
          <w:b/>
          <w:color w:val="000000"/>
        </w:rPr>
        <w:t xml:space="preserve"> </w:t>
      </w:r>
      <w:r w:rsidR="00CB7AF7" w:rsidRPr="00A30A7C">
        <w:rPr>
          <w:rFonts w:ascii="Palatino Linotype" w:eastAsia="Palatino Linotype" w:hAnsi="Palatino Linotype" w:cs="Palatino Linotype"/>
          <w:b/>
        </w:rPr>
        <w:t>uno de agosto</w:t>
      </w:r>
      <w:r w:rsidR="00CB1566" w:rsidRPr="00A30A7C">
        <w:rPr>
          <w:rFonts w:ascii="Palatino Linotype" w:eastAsia="Palatino Linotype" w:hAnsi="Palatino Linotype" w:cs="Palatino Linotype"/>
          <w:b/>
        </w:rPr>
        <w:t xml:space="preserve"> de dos mil veinticinco, </w:t>
      </w:r>
      <w:r w:rsidR="00CB1566" w:rsidRPr="00A30A7C">
        <w:rPr>
          <w:rFonts w:ascii="Palatino Linotype" w:eastAsia="Palatino Linotype" w:hAnsi="Palatino Linotype" w:cs="Palatino Linotype"/>
        </w:rPr>
        <w:t xml:space="preserve">la parte </w:t>
      </w:r>
      <w:r w:rsidR="00CB1566" w:rsidRPr="00A30A7C">
        <w:rPr>
          <w:rFonts w:ascii="Palatino Linotype" w:eastAsia="Palatino Linotype" w:hAnsi="Palatino Linotype" w:cs="Palatino Linotype"/>
          <w:b/>
        </w:rPr>
        <w:t>Recurrente</w:t>
      </w:r>
      <w:r w:rsidR="00CB1566" w:rsidRPr="00A30A7C">
        <w:rPr>
          <w:rFonts w:ascii="Palatino Linotype" w:eastAsia="Palatino Linotype" w:hAnsi="Palatino Linotype" w:cs="Palatino Linotype"/>
        </w:rPr>
        <w:t xml:space="preserve"> interpuso el recurso de revisión a través de </w:t>
      </w:r>
      <w:r w:rsidR="00CB1566" w:rsidRPr="00A30A7C">
        <w:rPr>
          <w:rFonts w:ascii="Palatino Linotype" w:eastAsia="Palatino Linotype" w:hAnsi="Palatino Linotype" w:cs="Palatino Linotype"/>
          <w:b/>
        </w:rPr>
        <w:t xml:space="preserve">SAIMEX, </w:t>
      </w:r>
      <w:r w:rsidR="00CB1566" w:rsidRPr="00A30A7C">
        <w:rPr>
          <w:rFonts w:ascii="Palatino Linotype" w:eastAsia="Palatino Linotype" w:hAnsi="Palatino Linotype" w:cs="Palatino Linotype"/>
        </w:rPr>
        <w:t>en donde se manifestó de la siguiente manera:</w:t>
      </w:r>
    </w:p>
    <w:p w14:paraId="74BB94FA" w14:textId="77777777" w:rsidR="00CB1566" w:rsidRPr="00A30A7C" w:rsidRDefault="00CB1566" w:rsidP="003E42B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74BB94FB" w14:textId="77777777" w:rsidR="00CB1566" w:rsidRPr="00A30A7C" w:rsidRDefault="00CB1566" w:rsidP="00D27CBD">
      <w:pPr>
        <w:tabs>
          <w:tab w:val="left" w:pos="2745"/>
        </w:tabs>
        <w:spacing w:line="360" w:lineRule="auto"/>
        <w:ind w:left="709" w:right="616"/>
        <w:jc w:val="both"/>
        <w:rPr>
          <w:rFonts w:ascii="Palatino Linotype" w:eastAsia="Palatino Linotype" w:hAnsi="Palatino Linotype" w:cs="Palatino Linotype"/>
          <w:b/>
        </w:rPr>
      </w:pPr>
      <w:r w:rsidRPr="00A30A7C">
        <w:rPr>
          <w:rFonts w:ascii="Palatino Linotype" w:eastAsia="Palatino Linotype" w:hAnsi="Palatino Linotype" w:cs="Palatino Linotype"/>
          <w:b/>
        </w:rPr>
        <w:t xml:space="preserve">Acto impugnado: </w:t>
      </w:r>
    </w:p>
    <w:p w14:paraId="74BB94FC" w14:textId="77777777" w:rsidR="00CB1566" w:rsidRPr="00A30A7C" w:rsidRDefault="00CB1566" w:rsidP="00D27CBD">
      <w:pPr>
        <w:tabs>
          <w:tab w:val="left" w:pos="2745"/>
        </w:tabs>
        <w:spacing w:line="360" w:lineRule="auto"/>
        <w:ind w:left="709" w:right="616"/>
        <w:jc w:val="both"/>
        <w:rPr>
          <w:rFonts w:ascii="Palatino Linotype" w:eastAsia="Palatino Linotype" w:hAnsi="Palatino Linotype" w:cs="Palatino Linotype"/>
          <w:i/>
        </w:rPr>
      </w:pPr>
      <w:r w:rsidRPr="00A30A7C">
        <w:rPr>
          <w:rFonts w:ascii="Palatino Linotype" w:eastAsia="Palatino Linotype" w:hAnsi="Palatino Linotype" w:cs="Palatino Linotype"/>
          <w:i/>
        </w:rPr>
        <w:t>“</w:t>
      </w:r>
      <w:r w:rsidR="00CB7AF7" w:rsidRPr="00A30A7C">
        <w:rPr>
          <w:rFonts w:ascii="Palatino Linotype" w:eastAsia="Palatino Linotype" w:hAnsi="Palatino Linotype" w:cs="Palatino Linotype"/>
          <w:i/>
        </w:rPr>
        <w:t>No entrega la información solicitada</w:t>
      </w:r>
      <w:r w:rsidR="009F6E27" w:rsidRPr="00A30A7C">
        <w:rPr>
          <w:rFonts w:ascii="Palatino Linotype" w:eastAsia="Palatino Linotype" w:hAnsi="Palatino Linotype" w:cs="Palatino Linotype"/>
          <w:i/>
        </w:rPr>
        <w:t>”</w:t>
      </w:r>
    </w:p>
    <w:p w14:paraId="74BB94FD" w14:textId="77777777" w:rsidR="00CB1566" w:rsidRPr="00A30A7C" w:rsidRDefault="00CB1566" w:rsidP="00D27CBD">
      <w:pPr>
        <w:tabs>
          <w:tab w:val="left" w:pos="2745"/>
        </w:tabs>
        <w:spacing w:line="360" w:lineRule="auto"/>
        <w:ind w:left="709" w:right="616"/>
        <w:jc w:val="both"/>
        <w:rPr>
          <w:rFonts w:ascii="Palatino Linotype" w:eastAsia="Palatino Linotype" w:hAnsi="Palatino Linotype" w:cs="Palatino Linotype"/>
          <w:i/>
        </w:rPr>
      </w:pPr>
    </w:p>
    <w:p w14:paraId="74BB94FE" w14:textId="77777777" w:rsidR="00CB1566" w:rsidRPr="00A30A7C" w:rsidRDefault="00CB1566" w:rsidP="00D27CBD">
      <w:pPr>
        <w:spacing w:line="360" w:lineRule="auto"/>
        <w:ind w:left="709" w:right="616"/>
        <w:jc w:val="both"/>
        <w:rPr>
          <w:rFonts w:ascii="Palatino Linotype" w:eastAsia="Palatino Linotype" w:hAnsi="Palatino Linotype" w:cs="Palatino Linotype"/>
        </w:rPr>
      </w:pPr>
      <w:bookmarkStart w:id="2" w:name="_heading=h.30j0zll" w:colFirst="0" w:colLast="0"/>
      <w:bookmarkEnd w:id="2"/>
      <w:r w:rsidRPr="00A30A7C">
        <w:rPr>
          <w:rFonts w:ascii="Palatino Linotype" w:eastAsia="Palatino Linotype" w:hAnsi="Palatino Linotype" w:cs="Palatino Linotype"/>
          <w:b/>
        </w:rPr>
        <w:t>Razones o motivos de inconformidad</w:t>
      </w:r>
      <w:r w:rsidRPr="00A30A7C">
        <w:rPr>
          <w:rFonts w:ascii="Palatino Linotype" w:eastAsia="Palatino Linotype" w:hAnsi="Palatino Linotype" w:cs="Palatino Linotype"/>
        </w:rPr>
        <w:t>:</w:t>
      </w:r>
    </w:p>
    <w:p w14:paraId="74BB94FF" w14:textId="77777777" w:rsidR="00CB1566" w:rsidRPr="00A30A7C" w:rsidRDefault="00DF190E" w:rsidP="00D27CBD">
      <w:pPr>
        <w:tabs>
          <w:tab w:val="left" w:pos="2745"/>
        </w:tabs>
        <w:spacing w:line="360" w:lineRule="auto"/>
        <w:ind w:left="709" w:right="616"/>
        <w:jc w:val="both"/>
        <w:rPr>
          <w:rFonts w:ascii="Palatino Linotype" w:eastAsia="Palatino Linotype" w:hAnsi="Palatino Linotype" w:cs="Palatino Linotype"/>
          <w:b/>
          <w:i/>
        </w:rPr>
      </w:pPr>
      <w:r w:rsidRPr="00A30A7C">
        <w:rPr>
          <w:rFonts w:ascii="Palatino Linotype" w:eastAsia="Palatino Linotype" w:hAnsi="Palatino Linotype" w:cs="Palatino Linotype"/>
          <w:i/>
        </w:rPr>
        <w:t>“</w:t>
      </w:r>
      <w:r w:rsidR="00CB7AF7" w:rsidRPr="00A30A7C">
        <w:rPr>
          <w:rFonts w:ascii="Palatino Linotype" w:eastAsia="Palatino Linotype" w:hAnsi="Palatino Linotype" w:cs="Palatino Linotype"/>
          <w:i/>
        </w:rPr>
        <w:t>No entrega la información solicitada</w:t>
      </w:r>
      <w:r w:rsidR="009F6E27" w:rsidRPr="00A30A7C">
        <w:rPr>
          <w:rFonts w:ascii="Palatino Linotype" w:eastAsia="Palatino Linotype" w:hAnsi="Palatino Linotype" w:cs="Palatino Linotype"/>
          <w:i/>
        </w:rPr>
        <w:t>”</w:t>
      </w:r>
    </w:p>
    <w:p w14:paraId="74BB9500" w14:textId="77777777" w:rsidR="0055750D" w:rsidRPr="00A30A7C" w:rsidRDefault="0055750D" w:rsidP="00D27CBD">
      <w:pPr>
        <w:tabs>
          <w:tab w:val="left" w:pos="2745"/>
        </w:tabs>
        <w:spacing w:line="360" w:lineRule="auto"/>
        <w:ind w:left="709" w:right="616"/>
        <w:jc w:val="both"/>
        <w:rPr>
          <w:rFonts w:ascii="Palatino Linotype" w:eastAsia="Palatino Linotype" w:hAnsi="Palatino Linotype" w:cs="Palatino Linotype"/>
          <w:i/>
        </w:rPr>
      </w:pPr>
    </w:p>
    <w:p w14:paraId="74BB9501" w14:textId="77777777" w:rsidR="00B84DF1" w:rsidRPr="00A30A7C" w:rsidRDefault="00CB1566" w:rsidP="003E42B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rPr>
        <w:lastRenderedPageBreak/>
        <w:t>Con fecha</w:t>
      </w:r>
      <w:r w:rsidRPr="00A30A7C">
        <w:rPr>
          <w:rFonts w:ascii="Palatino Linotype" w:eastAsia="Palatino Linotype" w:hAnsi="Palatino Linotype" w:cs="Palatino Linotype"/>
          <w:b/>
        </w:rPr>
        <w:t xml:space="preserve"> </w:t>
      </w:r>
      <w:r w:rsidR="00CB7AF7" w:rsidRPr="00A30A7C">
        <w:rPr>
          <w:rFonts w:ascii="Palatino Linotype" w:eastAsia="Palatino Linotype" w:hAnsi="Palatino Linotype" w:cs="Palatino Linotype"/>
          <w:b/>
        </w:rPr>
        <w:t>cinco de agosto</w:t>
      </w:r>
      <w:r w:rsidR="0090156E" w:rsidRPr="00A30A7C">
        <w:rPr>
          <w:rFonts w:ascii="Palatino Linotype" w:eastAsia="Palatino Linotype" w:hAnsi="Palatino Linotype" w:cs="Palatino Linotype"/>
          <w:b/>
        </w:rPr>
        <w:t xml:space="preserve"> </w:t>
      </w:r>
      <w:r w:rsidRPr="00A30A7C">
        <w:rPr>
          <w:rFonts w:ascii="Palatino Linotype" w:eastAsia="Palatino Linotype" w:hAnsi="Palatino Linotype" w:cs="Palatino Linotype"/>
          <w:b/>
        </w:rPr>
        <w:t xml:space="preserve">dos mil veinticinco, </w:t>
      </w:r>
      <w:r w:rsidRPr="00A30A7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D27CBD" w:rsidRPr="00A30A7C">
        <w:rPr>
          <w:rFonts w:ascii="Palatino Linotype" w:eastAsia="Palatino Linotype" w:hAnsi="Palatino Linotype" w:cs="Palatino Linotype"/>
          <w:b/>
        </w:rPr>
        <w:t xml:space="preserve">SUJETO OBLIGADO </w:t>
      </w:r>
      <w:r w:rsidRPr="00A30A7C">
        <w:rPr>
          <w:rFonts w:ascii="Palatino Linotype" w:eastAsia="Palatino Linotype" w:hAnsi="Palatino Linotype" w:cs="Palatino Linotype"/>
        </w:rPr>
        <w:t>presentara su informe justificado.</w:t>
      </w:r>
    </w:p>
    <w:p w14:paraId="74BB9502" w14:textId="77777777" w:rsidR="00C273BD" w:rsidRPr="00A30A7C" w:rsidRDefault="00C273BD" w:rsidP="003E42B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4BB9503" w14:textId="77777777" w:rsidR="00C227AA" w:rsidRPr="00A30A7C" w:rsidRDefault="00760330" w:rsidP="00CB7AF7">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rPr>
      </w:pPr>
      <w:r w:rsidRPr="00A30A7C">
        <w:rPr>
          <w:rFonts w:ascii="Palatino Linotype" w:eastAsia="Palatino Linotype" w:hAnsi="Palatino Linotype" w:cs="Palatino Linotype"/>
          <w:color w:val="000000"/>
        </w:rPr>
        <w:t>E</w:t>
      </w:r>
      <w:r w:rsidR="00874872" w:rsidRPr="00A30A7C">
        <w:rPr>
          <w:rFonts w:ascii="Palatino Linotype" w:eastAsia="Palatino Linotype" w:hAnsi="Palatino Linotype" w:cs="Palatino Linotype"/>
          <w:color w:val="000000"/>
        </w:rPr>
        <w:t>l</w:t>
      </w:r>
      <w:r w:rsidR="00874872" w:rsidRPr="00A30A7C">
        <w:rPr>
          <w:rFonts w:ascii="Palatino Linotype" w:eastAsia="Palatino Linotype" w:hAnsi="Palatino Linotype" w:cs="Palatino Linotype"/>
          <w:b/>
          <w:color w:val="000000"/>
        </w:rPr>
        <w:t xml:space="preserve"> SUJETO </w:t>
      </w:r>
      <w:r w:rsidR="00874872" w:rsidRPr="00A30A7C">
        <w:rPr>
          <w:rFonts w:ascii="Palatino Linotype" w:eastAsia="Palatino Linotype" w:hAnsi="Palatino Linotype" w:cs="Palatino Linotype"/>
          <w:b/>
        </w:rPr>
        <w:t>OBLIGADO</w:t>
      </w:r>
      <w:r w:rsidR="00874872" w:rsidRPr="00A30A7C">
        <w:rPr>
          <w:rFonts w:ascii="Palatino Linotype" w:eastAsia="Palatino Linotype" w:hAnsi="Palatino Linotype" w:cs="Palatino Linotype"/>
          <w:b/>
          <w:color w:val="000000"/>
        </w:rPr>
        <w:t xml:space="preserve"> </w:t>
      </w:r>
      <w:r w:rsidR="00CB7AF7" w:rsidRPr="00A30A7C">
        <w:rPr>
          <w:rFonts w:ascii="Palatino Linotype" w:eastAsia="Palatino Linotype" w:hAnsi="Palatino Linotype" w:cs="Palatino Linotype"/>
          <w:color w:val="000000"/>
        </w:rPr>
        <w:t xml:space="preserve">los días </w:t>
      </w:r>
      <w:r w:rsidR="00CB7AF7" w:rsidRPr="00A30A7C">
        <w:rPr>
          <w:rFonts w:ascii="Palatino Linotype" w:eastAsia="Palatino Linotype" w:hAnsi="Palatino Linotype" w:cs="Palatino Linotype"/>
          <w:b/>
          <w:color w:val="000000"/>
        </w:rPr>
        <w:t>catorce y veintiuno</w:t>
      </w:r>
      <w:r w:rsidR="00AD390E" w:rsidRPr="00A30A7C">
        <w:rPr>
          <w:rFonts w:ascii="Palatino Linotype" w:eastAsia="Palatino Linotype" w:hAnsi="Palatino Linotype" w:cs="Palatino Linotype"/>
          <w:b/>
          <w:color w:val="000000"/>
        </w:rPr>
        <w:t xml:space="preserve"> de </w:t>
      </w:r>
      <w:r w:rsidR="00CB7AF7" w:rsidRPr="00A30A7C">
        <w:rPr>
          <w:rFonts w:ascii="Palatino Linotype" w:eastAsia="Palatino Linotype" w:hAnsi="Palatino Linotype" w:cs="Palatino Linotype"/>
          <w:b/>
          <w:color w:val="000000"/>
        </w:rPr>
        <w:t>agost</w:t>
      </w:r>
      <w:r w:rsidR="00AD390E" w:rsidRPr="00A30A7C">
        <w:rPr>
          <w:rFonts w:ascii="Palatino Linotype" w:eastAsia="Palatino Linotype" w:hAnsi="Palatino Linotype" w:cs="Palatino Linotype"/>
          <w:b/>
          <w:color w:val="000000"/>
        </w:rPr>
        <w:t xml:space="preserve">o de dos mil </w:t>
      </w:r>
      <w:r w:rsidR="00AD390E" w:rsidRPr="00A30A7C">
        <w:rPr>
          <w:rFonts w:ascii="Palatino Linotype" w:eastAsia="Palatino Linotype" w:hAnsi="Palatino Linotype" w:cs="Palatino Linotype"/>
          <w:color w:val="000000"/>
        </w:rPr>
        <w:t>veinticinco</w:t>
      </w:r>
      <w:r w:rsidR="00AD390E" w:rsidRPr="00A30A7C">
        <w:rPr>
          <w:rFonts w:ascii="Palatino Linotype" w:eastAsia="Palatino Linotype" w:hAnsi="Palatino Linotype" w:cs="Palatino Linotype"/>
          <w:b/>
          <w:color w:val="000000"/>
        </w:rPr>
        <w:t xml:space="preserve"> </w:t>
      </w:r>
      <w:r w:rsidR="0055750D" w:rsidRPr="00A30A7C">
        <w:rPr>
          <w:rFonts w:ascii="Palatino Linotype" w:eastAsia="Palatino Linotype" w:hAnsi="Palatino Linotype" w:cs="Palatino Linotype"/>
          <w:color w:val="000000"/>
        </w:rPr>
        <w:t xml:space="preserve">rindió </w:t>
      </w:r>
      <w:r w:rsidR="0055750D" w:rsidRPr="00A30A7C">
        <w:rPr>
          <w:rFonts w:ascii="Palatino Linotype" w:eastAsia="Palatino Linotype" w:hAnsi="Palatino Linotype" w:cs="Palatino Linotype"/>
        </w:rPr>
        <w:t>informe</w:t>
      </w:r>
      <w:r w:rsidR="00647649" w:rsidRPr="00A30A7C">
        <w:rPr>
          <w:rFonts w:ascii="Palatino Linotype" w:eastAsia="Palatino Linotype" w:hAnsi="Palatino Linotype" w:cs="Palatino Linotype"/>
        </w:rPr>
        <w:t xml:space="preserve"> a través </w:t>
      </w:r>
      <w:r w:rsidR="00CB7AF7" w:rsidRPr="00A30A7C">
        <w:rPr>
          <w:rFonts w:ascii="Palatino Linotype" w:eastAsia="Palatino Linotype" w:hAnsi="Palatino Linotype" w:cs="Palatino Linotype"/>
        </w:rPr>
        <w:t>de tres archivos de los cuales se desprende que la Directora General de Administración y servidora pública habilitado confirma su respuesta inicial sin agregar elementos novedosos a la misma.</w:t>
      </w:r>
    </w:p>
    <w:p w14:paraId="74BB9504" w14:textId="77777777" w:rsidR="00CB7AF7" w:rsidRPr="00A30A7C" w:rsidRDefault="00CB7AF7" w:rsidP="00CB7AF7">
      <w:pPr>
        <w:pStyle w:val="Prrafodelista"/>
        <w:rPr>
          <w:rFonts w:ascii="Palatino Linotype" w:eastAsia="Palatino Linotype" w:hAnsi="Palatino Linotype" w:cs="Palatino Linotype"/>
          <w:i/>
          <w:color w:val="000000"/>
        </w:rPr>
      </w:pPr>
    </w:p>
    <w:p w14:paraId="74BB9505" w14:textId="77777777" w:rsidR="00C227AA" w:rsidRPr="00A30A7C" w:rsidRDefault="00C227AA" w:rsidP="00695A2D">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A30A7C">
        <w:rPr>
          <w:rFonts w:ascii="Palatino Linotype" w:eastAsia="Palatino Linotype" w:hAnsi="Palatino Linotype" w:cs="Palatino Linotype"/>
          <w:color w:val="000000"/>
        </w:rPr>
        <w:t xml:space="preserve">Seguidamente, mediante Acuerdo de fecha </w:t>
      </w:r>
      <w:r w:rsidR="00CB7AF7" w:rsidRPr="00A30A7C">
        <w:rPr>
          <w:rFonts w:ascii="Palatino Linotype" w:eastAsia="Palatino Linotype" w:hAnsi="Palatino Linotype" w:cs="Palatino Linotype"/>
          <w:b/>
          <w:color w:val="000000"/>
        </w:rPr>
        <w:t>dieciocho</w:t>
      </w:r>
      <w:r w:rsidR="00647649" w:rsidRPr="00A30A7C">
        <w:rPr>
          <w:rFonts w:ascii="Palatino Linotype" w:eastAsia="Palatino Linotype" w:hAnsi="Palatino Linotype" w:cs="Palatino Linotype"/>
          <w:b/>
          <w:color w:val="000000"/>
        </w:rPr>
        <w:t xml:space="preserve"> de marzo</w:t>
      </w:r>
      <w:r w:rsidRPr="00A30A7C">
        <w:rPr>
          <w:rFonts w:ascii="Palatino Linotype" w:eastAsia="Palatino Linotype" w:hAnsi="Palatino Linotype" w:cs="Palatino Linotype"/>
          <w:b/>
          <w:color w:val="000000"/>
        </w:rPr>
        <w:t xml:space="preserve"> de</w:t>
      </w:r>
      <w:r w:rsidR="00AD390E" w:rsidRPr="00A30A7C">
        <w:rPr>
          <w:rFonts w:ascii="Palatino Linotype" w:eastAsia="Palatino Linotype" w:hAnsi="Palatino Linotype" w:cs="Palatino Linotype"/>
          <w:b/>
          <w:color w:val="000000"/>
        </w:rPr>
        <w:t>l año en curso</w:t>
      </w:r>
      <w:r w:rsidRPr="00A30A7C">
        <w:rPr>
          <w:rFonts w:ascii="Palatino Linotype" w:eastAsia="Palatino Linotype" w:hAnsi="Palatino Linotype" w:cs="Palatino Linotype"/>
          <w:b/>
          <w:color w:val="000000"/>
        </w:rPr>
        <w:t xml:space="preserve">, </w:t>
      </w:r>
      <w:r w:rsidRPr="00A30A7C">
        <w:rPr>
          <w:rFonts w:ascii="Palatino Linotype" w:eastAsia="Palatino Linotype" w:hAnsi="Palatino Linotype" w:cs="Palatino Linotype"/>
          <w:color w:val="000000"/>
        </w:rPr>
        <w:t xml:space="preserve">se amplió el termino para resolver, consecutivamente se decretó el cierre de instrucción mediante Acuerdo de </w:t>
      </w:r>
      <w:r w:rsidR="00CB7AF7" w:rsidRPr="00A30A7C">
        <w:rPr>
          <w:rFonts w:ascii="Palatino Linotype" w:eastAsia="Palatino Linotype" w:hAnsi="Palatino Linotype" w:cs="Palatino Linotype"/>
          <w:color w:val="000000"/>
        </w:rPr>
        <w:t xml:space="preserve">día </w:t>
      </w:r>
      <w:r w:rsidR="00CB7AF7" w:rsidRPr="00A30A7C">
        <w:rPr>
          <w:rFonts w:ascii="Palatino Linotype" w:eastAsia="Palatino Linotype" w:hAnsi="Palatino Linotype" w:cs="Palatino Linotype"/>
          <w:b/>
          <w:color w:val="000000"/>
        </w:rPr>
        <w:t>veinticuatro</w:t>
      </w:r>
      <w:r w:rsidR="00957ED8" w:rsidRPr="00A30A7C">
        <w:rPr>
          <w:rFonts w:ascii="Palatino Linotype" w:eastAsia="Palatino Linotype" w:hAnsi="Palatino Linotype" w:cs="Palatino Linotype"/>
          <w:b/>
          <w:color w:val="000000"/>
        </w:rPr>
        <w:t xml:space="preserve"> del mismo mes y año</w:t>
      </w:r>
      <w:r w:rsidR="00957ED8" w:rsidRPr="00A30A7C">
        <w:rPr>
          <w:rFonts w:ascii="Palatino Linotype" w:eastAsia="Palatino Linotype" w:hAnsi="Palatino Linotype" w:cs="Palatino Linotype"/>
          <w:color w:val="000000"/>
        </w:rPr>
        <w:t xml:space="preserve">, se decretó el </w:t>
      </w:r>
      <w:r w:rsidR="00957ED8" w:rsidRPr="00A30A7C">
        <w:rPr>
          <w:rFonts w:ascii="Palatino Linotype" w:eastAsia="Palatino Linotype" w:hAnsi="Palatino Linotype" w:cs="Palatino Linotype"/>
          <w:b/>
          <w:color w:val="000000"/>
        </w:rPr>
        <w:t>cierre de instrucción</w:t>
      </w:r>
      <w:r w:rsidRPr="00A30A7C">
        <w:rPr>
          <w:rFonts w:ascii="Palatino Linotype" w:eastAsia="Palatino Linotype" w:hAnsi="Palatino Linotype" w:cs="Palatino Linotype"/>
          <w:color w:val="000000"/>
        </w:rPr>
        <w:t xml:space="preserve">, </w:t>
      </w:r>
      <w:r w:rsidR="00BD31CB" w:rsidRPr="00A30A7C">
        <w:rPr>
          <w:rFonts w:ascii="Palatino Linotype" w:eastAsia="Palatino Linotype" w:hAnsi="Palatino Linotype" w:cs="Palatino Linotype"/>
          <w:color w:val="000000"/>
        </w:rPr>
        <w:t>por lo que no habiendo más que hacer constar, y-------------</w:t>
      </w:r>
    </w:p>
    <w:p w14:paraId="74BB9506" w14:textId="77777777" w:rsidR="00647649" w:rsidRPr="00A30A7C" w:rsidRDefault="00647649" w:rsidP="00647649">
      <w:pPr>
        <w:pStyle w:val="Prrafodelista"/>
        <w:rPr>
          <w:rFonts w:ascii="Palatino Linotype" w:eastAsia="Palatino Linotype" w:hAnsi="Palatino Linotype" w:cs="Palatino Linotype"/>
          <w:b/>
          <w:color w:val="000000"/>
        </w:rPr>
      </w:pPr>
    </w:p>
    <w:p w14:paraId="74BB9507" w14:textId="77777777" w:rsidR="00B84DF1" w:rsidRPr="00A30A7C" w:rsidRDefault="00BD31CB" w:rsidP="003E42B6">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A30A7C">
        <w:rPr>
          <w:rFonts w:ascii="Palatino Linotype" w:eastAsia="Palatino Linotype" w:hAnsi="Palatino Linotype" w:cs="Palatino Linotype"/>
          <w:b/>
          <w:color w:val="000000"/>
        </w:rPr>
        <w:t>C O N S I D E R A N D O</w:t>
      </w:r>
    </w:p>
    <w:p w14:paraId="74BB9508" w14:textId="77777777" w:rsidR="00BD31CB" w:rsidRPr="00A30A7C" w:rsidRDefault="00BD31CB" w:rsidP="003E42B6">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p>
    <w:p w14:paraId="74BB9509" w14:textId="77777777" w:rsidR="00B84DF1" w:rsidRPr="00A30A7C" w:rsidRDefault="003B59FA" w:rsidP="003E42B6">
      <w:pPr>
        <w:pStyle w:val="Ttulo2"/>
        <w:spacing w:before="0" w:line="360" w:lineRule="auto"/>
        <w:ind w:right="49"/>
        <w:rPr>
          <w:rFonts w:ascii="Palatino Linotype" w:eastAsia="Palatino Linotype" w:hAnsi="Palatino Linotype" w:cs="Palatino Linotype"/>
          <w:b/>
          <w:color w:val="000000"/>
          <w:sz w:val="24"/>
          <w:szCs w:val="24"/>
        </w:rPr>
      </w:pPr>
      <w:bookmarkStart w:id="3" w:name="_heading=h.3znysh7" w:colFirst="0" w:colLast="0"/>
      <w:bookmarkEnd w:id="3"/>
      <w:r w:rsidRPr="00A30A7C">
        <w:rPr>
          <w:rFonts w:ascii="Palatino Linotype" w:eastAsia="Palatino Linotype" w:hAnsi="Palatino Linotype" w:cs="Palatino Linotype"/>
          <w:b/>
          <w:color w:val="000000"/>
          <w:sz w:val="24"/>
          <w:szCs w:val="24"/>
        </w:rPr>
        <w:t>PRIMERO</w:t>
      </w:r>
      <w:r w:rsidR="009D3673" w:rsidRPr="00A30A7C">
        <w:rPr>
          <w:rFonts w:ascii="Palatino Linotype" w:eastAsia="Palatino Linotype" w:hAnsi="Palatino Linotype" w:cs="Palatino Linotype"/>
          <w:b/>
          <w:color w:val="000000"/>
          <w:sz w:val="24"/>
          <w:szCs w:val="24"/>
        </w:rPr>
        <w:t>. Competencia</w:t>
      </w:r>
    </w:p>
    <w:p w14:paraId="74BB950A" w14:textId="77777777" w:rsidR="00B84DF1" w:rsidRPr="00A30A7C" w:rsidRDefault="002F0538" w:rsidP="002F0538">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Este Instituto de Transparencia, Acceso a la Información Pública y Protección de Datos </w:t>
      </w:r>
      <w:r w:rsidRPr="00A30A7C">
        <w:rPr>
          <w:rFonts w:ascii="Palatino Linotype" w:eastAsia="Palatino Linotype" w:hAnsi="Palatino Linotype" w:cs="Palatino Linotype"/>
        </w:rPr>
        <w:t>Personales</w:t>
      </w:r>
      <w:r w:rsidRPr="00A30A7C">
        <w:rPr>
          <w:rFonts w:ascii="Palatino Linotype" w:eastAsia="Palatino Linotype" w:hAnsi="Palatino Linotype" w:cs="Palatino Linotype"/>
          <w:color w:val="000000"/>
        </w:rPr>
        <w:t xml:space="preserve"> del Estado de México y Municipios es competente para conocer y </w:t>
      </w:r>
      <w:r w:rsidRPr="00A30A7C">
        <w:rPr>
          <w:rFonts w:ascii="Palatino Linotype" w:eastAsia="Palatino Linotype" w:hAnsi="Palatino Linotype" w:cs="Palatino Linotype"/>
        </w:rPr>
        <w:t>resolver</w:t>
      </w:r>
      <w:r w:rsidRPr="00A30A7C">
        <w:rPr>
          <w:rFonts w:ascii="Palatino Linotype" w:eastAsia="Palatino Linotype" w:hAnsi="Palatino Linotype" w:cs="Palatino Linotype"/>
          <w:color w:val="000000"/>
        </w:rPr>
        <w:t xml:space="preserve"> el presente Recurso de Revisión, conforme a lo dispuesto en los artículos 6, Apartado A de la Constitución Política de los Estados Unidos Mexicanos; 5, </w:t>
      </w:r>
      <w:r w:rsidRPr="00A30A7C">
        <w:rPr>
          <w:rFonts w:ascii="Palatino Linotype" w:eastAsia="Palatino Linotype" w:hAnsi="Palatino Linotype" w:cs="Palatino Linotype"/>
          <w:color w:val="000000"/>
        </w:rPr>
        <w:lastRenderedPageBreak/>
        <w:t>párrafos trigésimo noveno, cuadragésimo y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4BB950B" w14:textId="77777777" w:rsidR="00C227AA" w:rsidRPr="00A30A7C" w:rsidRDefault="00C227AA" w:rsidP="00C227A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4BB950C" w14:textId="77777777" w:rsidR="00B84DF1" w:rsidRPr="00A30A7C" w:rsidRDefault="009D3673" w:rsidP="003E42B6">
      <w:pPr>
        <w:pStyle w:val="Ttulo2"/>
        <w:spacing w:before="0" w:line="360" w:lineRule="auto"/>
        <w:ind w:right="49"/>
        <w:rPr>
          <w:rFonts w:ascii="Palatino Linotype" w:eastAsia="Palatino Linotype" w:hAnsi="Palatino Linotype" w:cs="Palatino Linotype"/>
          <w:b/>
          <w:color w:val="000000"/>
          <w:sz w:val="24"/>
          <w:szCs w:val="24"/>
        </w:rPr>
      </w:pPr>
      <w:bookmarkStart w:id="4" w:name="_heading=h.2et92p0" w:colFirst="0" w:colLast="0"/>
      <w:bookmarkEnd w:id="4"/>
      <w:r w:rsidRPr="00A30A7C">
        <w:rPr>
          <w:rFonts w:ascii="Palatino Linotype" w:eastAsia="Palatino Linotype" w:hAnsi="Palatino Linotype" w:cs="Palatino Linotype"/>
          <w:b/>
          <w:color w:val="000000"/>
          <w:sz w:val="24"/>
          <w:szCs w:val="24"/>
        </w:rPr>
        <w:t>SEGUND</w:t>
      </w:r>
      <w:r w:rsidR="003B59FA" w:rsidRPr="00A30A7C">
        <w:rPr>
          <w:rFonts w:ascii="Palatino Linotype" w:eastAsia="Palatino Linotype" w:hAnsi="Palatino Linotype" w:cs="Palatino Linotype"/>
          <w:b/>
          <w:color w:val="000000"/>
          <w:sz w:val="24"/>
          <w:szCs w:val="24"/>
        </w:rPr>
        <w:t>O</w:t>
      </w:r>
      <w:r w:rsidRPr="00A30A7C">
        <w:rPr>
          <w:rFonts w:ascii="Palatino Linotype" w:eastAsia="Palatino Linotype" w:hAnsi="Palatino Linotype" w:cs="Palatino Linotype"/>
          <w:b/>
          <w:color w:val="000000"/>
          <w:sz w:val="24"/>
          <w:szCs w:val="24"/>
        </w:rPr>
        <w:t>. Procedencia.</w:t>
      </w:r>
    </w:p>
    <w:p w14:paraId="74BB950D" w14:textId="77777777" w:rsidR="00B84DF1" w:rsidRPr="00A30A7C" w:rsidRDefault="009D3673" w:rsidP="003E42B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t xml:space="preserve">Este Órgano Garante considera que el medio de impugnación reúne los requisitos de </w:t>
      </w:r>
      <w:r w:rsidRPr="00A30A7C">
        <w:rPr>
          <w:rFonts w:ascii="Palatino Linotype" w:eastAsia="Palatino Linotype" w:hAnsi="Palatino Linotype" w:cs="Palatino Linotype"/>
          <w:color w:val="000000"/>
        </w:rPr>
        <w:t>procedencia</w:t>
      </w:r>
      <w:r w:rsidRPr="00A30A7C">
        <w:rPr>
          <w:rFonts w:ascii="Palatino Linotype" w:eastAsia="Palatino Linotype" w:hAnsi="Palatino Linotype" w:cs="Palatino Linotype"/>
        </w:rPr>
        <w:t xml:space="preserve"> </w:t>
      </w:r>
      <w:r w:rsidRPr="00A30A7C">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74BB950E" w14:textId="77777777" w:rsidR="0090156E" w:rsidRPr="00A30A7C" w:rsidRDefault="0090156E" w:rsidP="003E42B6">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4BB950F" w14:textId="77777777" w:rsidR="0090156E" w:rsidRPr="00A30A7C" w:rsidRDefault="0090156E" w:rsidP="003E42B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t>Por otro lado, es de suma importancia señalar que la parte recurrente no proporciona un nombre</w:t>
      </w:r>
      <w:r w:rsidR="00BD31CB" w:rsidRPr="00A30A7C">
        <w:rPr>
          <w:rFonts w:ascii="Palatino Linotype" w:eastAsia="Palatino Linotype" w:hAnsi="Palatino Linotype" w:cs="Palatino Linotype"/>
        </w:rPr>
        <w:t xml:space="preserve"> completo</w:t>
      </w:r>
      <w:r w:rsidRPr="00A30A7C">
        <w:rPr>
          <w:rFonts w:ascii="Palatino Linotype" w:eastAsia="Palatino Linotype" w:hAnsi="Palatino Linotype" w:cs="Palatino Linotype"/>
        </w:rPr>
        <w:t xml:space="preserve"> como se advierte en el detalle de seguimiento del SAIMEX, no obstante lo anterior, no proporcionar el nombre completo no es motivo para </w:t>
      </w:r>
      <w:r w:rsidRPr="00A30A7C">
        <w:rPr>
          <w:rFonts w:ascii="Palatino Linotype" w:eastAsia="Calibri" w:hAnsi="Palatino Linotype" w:cs="Arial"/>
        </w:rPr>
        <w:t>archivar</w:t>
      </w:r>
      <w:r w:rsidRPr="00A30A7C">
        <w:rPr>
          <w:rFonts w:ascii="Palatino Linotype" w:eastAsia="Palatino Linotype" w:hAnsi="Palatino Linotype" w:cs="Palatino Linotype"/>
        </w:rPr>
        <w:t xml:space="preserve"> la solicitud de acceso a la información pública como concluida, conforme a lo previsto en el artículo 155, penúltimo párrafo de la Ley de Transparencia y Acceso a la Información Pública del Estado de México y Municipios que establece lo siguiente:</w:t>
      </w:r>
    </w:p>
    <w:p w14:paraId="74BB9510" w14:textId="77777777" w:rsidR="0090156E" w:rsidRPr="00A30A7C" w:rsidRDefault="0090156E" w:rsidP="003E42B6">
      <w:pPr>
        <w:pStyle w:val="Prrafodelista"/>
        <w:spacing w:line="360" w:lineRule="auto"/>
        <w:rPr>
          <w:rFonts w:ascii="Palatino Linotype" w:eastAsia="Palatino Linotype" w:hAnsi="Palatino Linotype" w:cs="Palatino Linotype"/>
        </w:rPr>
      </w:pPr>
    </w:p>
    <w:p w14:paraId="74BB9511" w14:textId="77777777" w:rsidR="0090156E" w:rsidRPr="00A30A7C" w:rsidRDefault="0090156E" w:rsidP="003E42B6">
      <w:pPr>
        <w:spacing w:line="360" w:lineRule="auto"/>
        <w:ind w:left="567" w:right="567"/>
        <w:jc w:val="both"/>
        <w:rPr>
          <w:rFonts w:ascii="Palatino Linotype" w:eastAsia="Palatino Linotype" w:hAnsi="Palatino Linotype" w:cs="Palatino Linotype"/>
          <w:i/>
        </w:rPr>
      </w:pPr>
      <w:r w:rsidRPr="00A30A7C">
        <w:rPr>
          <w:rFonts w:ascii="Palatino Linotype" w:eastAsia="Palatino Linotype" w:hAnsi="Palatino Linotype" w:cs="Palatino Linotype"/>
          <w:i/>
        </w:rPr>
        <w:lastRenderedPageBreak/>
        <w:t>"</w:t>
      </w:r>
      <w:r w:rsidRPr="00A30A7C">
        <w:rPr>
          <w:rFonts w:ascii="Palatino Linotype" w:eastAsia="Palatino Linotype" w:hAnsi="Palatino Linotype" w:cs="Palatino Linotype"/>
          <w:b/>
          <w:i/>
        </w:rPr>
        <w:t>Las solicitudes anónimas</w:t>
      </w:r>
      <w:r w:rsidRPr="00A30A7C">
        <w:rPr>
          <w:rFonts w:ascii="Palatino Linotype" w:eastAsia="Palatino Linotype" w:hAnsi="Palatino Linotype" w:cs="Palatino Linotype"/>
          <w:i/>
        </w:rPr>
        <w:t xml:space="preserve">, con nombre incompleto o seudónimo </w:t>
      </w:r>
      <w:r w:rsidRPr="00A30A7C">
        <w:rPr>
          <w:rFonts w:ascii="Palatino Linotype" w:eastAsia="Palatino Linotype" w:hAnsi="Palatino Linotype" w:cs="Palatino Linotype"/>
          <w:b/>
          <w:i/>
        </w:rPr>
        <w:t>serán procedentes para su trámite por parte del sujeto obligado ante quien se presente</w:t>
      </w:r>
      <w:r w:rsidRPr="00A30A7C">
        <w:rPr>
          <w:rFonts w:ascii="Palatino Linotype" w:eastAsia="Palatino Linotype" w:hAnsi="Palatino Linotype" w:cs="Palatino Linotype"/>
          <w:i/>
        </w:rPr>
        <w:t>. No podrá requerirse información adicional con motivo del nombre proporcionado por el solicitante."</w:t>
      </w:r>
    </w:p>
    <w:p w14:paraId="74BB9512" w14:textId="77777777" w:rsidR="00B64111" w:rsidRPr="00A30A7C" w:rsidRDefault="00B64111" w:rsidP="003E42B6">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4BB9513" w14:textId="77777777" w:rsidR="00B84DF1" w:rsidRPr="00A30A7C" w:rsidRDefault="009D3673" w:rsidP="003E42B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t xml:space="preserve">Finalmente, el escrito contiene las formalidades previstas por el artículo 180 último </w:t>
      </w:r>
      <w:r w:rsidR="00A227E2" w:rsidRPr="00A30A7C">
        <w:rPr>
          <w:rFonts w:ascii="Palatino Linotype" w:eastAsia="Palatino Linotype" w:hAnsi="Palatino Linotype" w:cs="Palatino Linotype"/>
        </w:rPr>
        <w:t>párrafo de la citada Ley de la M</w:t>
      </w:r>
      <w:r w:rsidRPr="00A30A7C">
        <w:rPr>
          <w:rFonts w:ascii="Palatino Linotype" w:eastAsia="Palatino Linotype" w:hAnsi="Palatino Linotype" w:cs="Palatino Linotype"/>
        </w:rPr>
        <w:t>ateria, por lo que es procedente que este Instituto conozca y resuelva el presente Recurso de Revisión.</w:t>
      </w:r>
    </w:p>
    <w:p w14:paraId="74BB9514" w14:textId="77777777" w:rsidR="00BD31CB" w:rsidRPr="00A30A7C" w:rsidRDefault="00BD31CB" w:rsidP="00BD31CB">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4BB9515" w14:textId="77777777" w:rsidR="00313EA6" w:rsidRPr="00A30A7C" w:rsidRDefault="00313EA6" w:rsidP="003E42B6">
      <w:pPr>
        <w:pStyle w:val="Ttulo2"/>
        <w:tabs>
          <w:tab w:val="left" w:pos="284"/>
          <w:tab w:val="left" w:pos="426"/>
        </w:tabs>
        <w:spacing w:before="0" w:line="360" w:lineRule="auto"/>
        <w:rPr>
          <w:rFonts w:ascii="Palatino Linotype" w:hAnsi="Palatino Linotype"/>
          <w:b/>
          <w:bCs/>
          <w:color w:val="000000" w:themeColor="text1"/>
          <w:sz w:val="24"/>
          <w:szCs w:val="24"/>
        </w:rPr>
      </w:pPr>
      <w:bookmarkStart w:id="5" w:name="_heading=h.tyjcwt" w:colFirst="0" w:colLast="0"/>
      <w:bookmarkStart w:id="6" w:name="_Toc500360400"/>
      <w:bookmarkStart w:id="7" w:name="_Toc81233127"/>
      <w:bookmarkStart w:id="8" w:name="_Toc459174366"/>
      <w:bookmarkStart w:id="9" w:name="_Toc459659884"/>
      <w:bookmarkStart w:id="10" w:name="_Toc461687280"/>
      <w:bookmarkStart w:id="11" w:name="_Toc462771051"/>
      <w:bookmarkStart w:id="12" w:name="_Toc464139201"/>
      <w:bookmarkStart w:id="13" w:name="_Toc495427545"/>
      <w:bookmarkStart w:id="14" w:name="_Toc499296549"/>
      <w:bookmarkEnd w:id="5"/>
      <w:r w:rsidRPr="00A30A7C">
        <w:rPr>
          <w:rFonts w:ascii="Palatino Linotype" w:hAnsi="Palatino Linotype"/>
          <w:b/>
          <w:bCs/>
          <w:color w:val="000000" w:themeColor="text1"/>
          <w:sz w:val="24"/>
          <w:szCs w:val="24"/>
        </w:rPr>
        <w:t xml:space="preserve">TERCERO. </w:t>
      </w:r>
      <w:bookmarkEnd w:id="6"/>
      <w:bookmarkEnd w:id="7"/>
      <w:r w:rsidRPr="00A30A7C">
        <w:rPr>
          <w:rFonts w:ascii="Palatino Linotype" w:hAnsi="Palatino Linotype"/>
          <w:b/>
          <w:bCs/>
          <w:color w:val="000000" w:themeColor="text1"/>
          <w:sz w:val="24"/>
          <w:szCs w:val="24"/>
        </w:rPr>
        <w:t xml:space="preserve">Del planteamiento de la </w:t>
      </w:r>
      <w:r w:rsidRPr="00A30A7C">
        <w:rPr>
          <w:rFonts w:ascii="Palatino Linotype" w:hAnsi="Palatino Linotype"/>
          <w:b/>
          <w:bCs/>
          <w:i/>
          <w:color w:val="000000" w:themeColor="text1"/>
          <w:sz w:val="24"/>
          <w:szCs w:val="24"/>
        </w:rPr>
        <w:t>Litis.</w:t>
      </w:r>
    </w:p>
    <w:p w14:paraId="74BB9516" w14:textId="77777777" w:rsidR="00313EA6" w:rsidRPr="00A30A7C" w:rsidRDefault="00313EA6" w:rsidP="003E42B6">
      <w:pPr>
        <w:spacing w:line="360" w:lineRule="auto"/>
        <w:rPr>
          <w:rFonts w:ascii="Palatino Linotype" w:hAnsi="Palatino Linotype"/>
        </w:rPr>
      </w:pPr>
    </w:p>
    <w:p w14:paraId="74BB9517" w14:textId="77777777" w:rsidR="00313EA6" w:rsidRPr="00A30A7C"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t xml:space="preserve">Se solicitó </w:t>
      </w:r>
      <w:r w:rsidRPr="00A30A7C">
        <w:rPr>
          <w:rFonts w:ascii="Palatino Linotype" w:eastAsia="Palatino Linotype" w:hAnsi="Palatino Linotype" w:cs="Palatino Linotype"/>
        </w:rPr>
        <w:t>tener</w:t>
      </w:r>
      <w:r w:rsidRPr="00A30A7C">
        <w:rPr>
          <w:rFonts w:ascii="Palatino Linotype" w:hAnsi="Palatino Linotype"/>
        </w:rPr>
        <w:t xml:space="preserve"> </w:t>
      </w:r>
      <w:r w:rsidRPr="00A30A7C">
        <w:rPr>
          <w:rFonts w:ascii="Palatino Linotype" w:eastAsia="Palatino Linotype" w:hAnsi="Palatino Linotype" w:cs="Palatino Linotype"/>
        </w:rPr>
        <w:t>acceso</w:t>
      </w:r>
      <w:r w:rsidRPr="00A30A7C">
        <w:rPr>
          <w:rFonts w:ascii="Palatino Linotype" w:hAnsi="Palatino Linotype"/>
        </w:rPr>
        <w:t>, a la información que a continuación se simplifica:</w:t>
      </w:r>
    </w:p>
    <w:p w14:paraId="74BB9518" w14:textId="77777777" w:rsidR="00032428" w:rsidRPr="00A30A7C" w:rsidRDefault="00032428" w:rsidP="003E42B6">
      <w:pPr>
        <w:pBdr>
          <w:top w:val="nil"/>
          <w:left w:val="nil"/>
          <w:bottom w:val="nil"/>
          <w:right w:val="nil"/>
          <w:between w:val="nil"/>
        </w:pBdr>
        <w:spacing w:line="360" w:lineRule="auto"/>
        <w:ind w:right="49"/>
        <w:jc w:val="both"/>
        <w:rPr>
          <w:rFonts w:ascii="Palatino Linotype" w:hAnsi="Palatino Linotype"/>
        </w:rPr>
      </w:pPr>
    </w:p>
    <w:p w14:paraId="74BB9519" w14:textId="77777777" w:rsidR="00CB7AF7" w:rsidRPr="00A30A7C" w:rsidRDefault="00CB7AF7" w:rsidP="00AF1544">
      <w:pPr>
        <w:pStyle w:val="Prrafodelista"/>
        <w:numPr>
          <w:ilvl w:val="0"/>
          <w:numId w:val="16"/>
        </w:numPr>
        <w:pBdr>
          <w:top w:val="nil"/>
          <w:left w:val="nil"/>
          <w:bottom w:val="nil"/>
          <w:right w:val="nil"/>
          <w:between w:val="nil"/>
        </w:pBdr>
        <w:spacing w:line="360" w:lineRule="auto"/>
        <w:ind w:right="49"/>
        <w:jc w:val="both"/>
        <w:rPr>
          <w:rFonts w:ascii="Palatino Linotype" w:hAnsi="Palatino Linotype"/>
        </w:rPr>
      </w:pPr>
      <w:r w:rsidRPr="00A30A7C">
        <w:rPr>
          <w:rFonts w:ascii="Palatino Linotype" w:hAnsi="Palatino Linotype"/>
        </w:rPr>
        <w:t>Fecha de la adjudicación, tiempo de desarrollo, importe del contrato, contrato, y el nombre de la empresa, que se le adjudico la aplicación (app) para los trámites en la actual administración pública; y</w:t>
      </w:r>
    </w:p>
    <w:p w14:paraId="74BB951A" w14:textId="77777777" w:rsidR="00AF1544" w:rsidRPr="00A30A7C" w:rsidRDefault="00AF1544" w:rsidP="00AF1544">
      <w:pPr>
        <w:pStyle w:val="Prrafodelista"/>
        <w:pBdr>
          <w:top w:val="nil"/>
          <w:left w:val="nil"/>
          <w:bottom w:val="nil"/>
          <w:right w:val="nil"/>
          <w:between w:val="nil"/>
        </w:pBdr>
        <w:spacing w:line="360" w:lineRule="auto"/>
        <w:ind w:right="49"/>
        <w:jc w:val="both"/>
        <w:rPr>
          <w:rFonts w:ascii="Palatino Linotype" w:hAnsi="Palatino Linotype"/>
        </w:rPr>
      </w:pPr>
    </w:p>
    <w:p w14:paraId="74BB951B" w14:textId="77777777" w:rsidR="002038A6" w:rsidRPr="00A30A7C" w:rsidRDefault="00CB7AF7" w:rsidP="00AF1544">
      <w:pPr>
        <w:pStyle w:val="Prrafodelista"/>
        <w:numPr>
          <w:ilvl w:val="0"/>
          <w:numId w:val="16"/>
        </w:numPr>
        <w:pBdr>
          <w:top w:val="nil"/>
          <w:left w:val="nil"/>
          <w:bottom w:val="nil"/>
          <w:right w:val="nil"/>
          <w:between w:val="nil"/>
        </w:pBdr>
        <w:spacing w:line="360" w:lineRule="auto"/>
        <w:ind w:right="49"/>
        <w:jc w:val="both"/>
        <w:rPr>
          <w:rFonts w:ascii="Palatino Linotype" w:hAnsi="Palatino Linotype"/>
        </w:rPr>
      </w:pPr>
      <w:r w:rsidRPr="00A30A7C">
        <w:rPr>
          <w:rFonts w:ascii="Palatino Linotype" w:hAnsi="Palatino Linotype"/>
        </w:rPr>
        <w:t>Si existe ampliaciones de presupuesto también y, si se reservaron los derechos de autor o es una aplicación propiedad del Ayuntamiento</w:t>
      </w:r>
    </w:p>
    <w:p w14:paraId="74BB951C" w14:textId="77777777" w:rsidR="002038A6" w:rsidRPr="00A30A7C" w:rsidRDefault="002038A6" w:rsidP="003E42B6">
      <w:pPr>
        <w:pBdr>
          <w:top w:val="nil"/>
          <w:left w:val="nil"/>
          <w:bottom w:val="nil"/>
          <w:right w:val="nil"/>
          <w:between w:val="nil"/>
        </w:pBdr>
        <w:spacing w:line="360" w:lineRule="auto"/>
        <w:ind w:right="49"/>
        <w:jc w:val="both"/>
        <w:rPr>
          <w:rFonts w:ascii="Palatino Linotype" w:hAnsi="Palatino Linotype"/>
        </w:rPr>
      </w:pPr>
    </w:p>
    <w:p w14:paraId="74BB951D" w14:textId="77777777" w:rsidR="00313EA6" w:rsidRPr="00A30A7C"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t xml:space="preserve">Inconforme con la respuesta, el solicitante interpuso recurso de revisión </w:t>
      </w:r>
      <w:r w:rsidR="00945C3B" w:rsidRPr="00A30A7C">
        <w:rPr>
          <w:rFonts w:ascii="Palatino Linotype" w:hAnsi="Palatino Linotype"/>
        </w:rPr>
        <w:t xml:space="preserve">de manera general </w:t>
      </w:r>
      <w:r w:rsidR="00F11260" w:rsidRPr="00A30A7C">
        <w:rPr>
          <w:rFonts w:ascii="Palatino Linotype" w:hAnsi="Palatino Linotype"/>
        </w:rPr>
        <w:t>en contra de</w:t>
      </w:r>
      <w:r w:rsidR="00945C3B" w:rsidRPr="00A30A7C">
        <w:rPr>
          <w:rFonts w:ascii="Palatino Linotype" w:hAnsi="Palatino Linotype"/>
        </w:rPr>
        <w:t xml:space="preserve"> </w:t>
      </w:r>
      <w:r w:rsidR="00F11260" w:rsidRPr="00A30A7C">
        <w:rPr>
          <w:rFonts w:ascii="Palatino Linotype" w:hAnsi="Palatino Linotype"/>
        </w:rPr>
        <w:t>l</w:t>
      </w:r>
      <w:r w:rsidR="00945C3B" w:rsidRPr="00A30A7C">
        <w:rPr>
          <w:rFonts w:ascii="Palatino Linotype" w:hAnsi="Palatino Linotype"/>
        </w:rPr>
        <w:t>a</w:t>
      </w:r>
      <w:r w:rsidR="00F11260" w:rsidRPr="00A30A7C">
        <w:rPr>
          <w:rFonts w:ascii="Palatino Linotype" w:hAnsi="Palatino Linotype"/>
        </w:rPr>
        <w:t xml:space="preserve"> </w:t>
      </w:r>
      <w:r w:rsidR="00AF1544" w:rsidRPr="00A30A7C">
        <w:rPr>
          <w:rFonts w:ascii="Palatino Linotype" w:hAnsi="Palatino Linotype"/>
        </w:rPr>
        <w:t>negativa a la entrega de la información</w:t>
      </w:r>
      <w:r w:rsidRPr="00A30A7C">
        <w:rPr>
          <w:rFonts w:ascii="Palatino Linotype" w:eastAsia="Palatino Linotype" w:hAnsi="Palatino Linotype" w:cs="Palatino Linotype"/>
          <w:color w:val="000000"/>
        </w:rPr>
        <w:t xml:space="preserve">. </w:t>
      </w:r>
      <w:r w:rsidRPr="00A30A7C">
        <w:rPr>
          <w:rFonts w:ascii="Palatino Linotype" w:hAnsi="Palatino Linotype"/>
        </w:rPr>
        <w:t>En dichas condiciones, la controversia a resolver en el presente proveído, corresponde a determinar si se actualiza la causal de procedencia previst</w:t>
      </w:r>
      <w:r w:rsidR="007147C0" w:rsidRPr="00A30A7C">
        <w:rPr>
          <w:rFonts w:ascii="Palatino Linotype" w:hAnsi="Palatino Linotype"/>
        </w:rPr>
        <w:t xml:space="preserve">a en el artículo 179, </w:t>
      </w:r>
      <w:r w:rsidR="007147C0" w:rsidRPr="00A30A7C">
        <w:rPr>
          <w:rFonts w:ascii="Palatino Linotype" w:hAnsi="Palatino Linotype"/>
        </w:rPr>
        <w:lastRenderedPageBreak/>
        <w:t xml:space="preserve">fracción </w:t>
      </w:r>
      <w:r w:rsidR="00AF1544" w:rsidRPr="00A30A7C">
        <w:rPr>
          <w:rFonts w:ascii="Palatino Linotype" w:hAnsi="Palatino Linotype"/>
        </w:rPr>
        <w:t>I</w:t>
      </w:r>
      <w:r w:rsidRPr="00A30A7C">
        <w:rPr>
          <w:rFonts w:ascii="Palatino Linotype" w:hAnsi="Palatino Linotype"/>
        </w:rPr>
        <w:t xml:space="preserve">, de la Ley de Transparencia y Acceso a la Información Pública del Estado de México y Municipios; fracción que determina la hipótesis relativa a la </w:t>
      </w:r>
      <w:r w:rsidR="00A907B5" w:rsidRPr="00A30A7C">
        <w:rPr>
          <w:rFonts w:ascii="Palatino Linotype" w:hAnsi="Palatino Linotype"/>
        </w:rPr>
        <w:t>entrega de información incompleta</w:t>
      </w:r>
      <w:r w:rsidR="00F11260" w:rsidRPr="00A30A7C">
        <w:rPr>
          <w:rFonts w:ascii="Palatino Linotype" w:hAnsi="Palatino Linotype"/>
        </w:rPr>
        <w:t>;</w:t>
      </w:r>
      <w:r w:rsidRPr="00A30A7C">
        <w:rPr>
          <w:rFonts w:ascii="Palatino Linotype" w:hAnsi="Palatino Linotype"/>
        </w:rPr>
        <w:t xml:space="preserve"> contexto del cual se dolió el Recurrente al momento de interponer su inconformidad. De modo tal que el presente recurso de revisión se abocará en determinar si el Sujeto Obligado con su respuesta ciertamente actualiza la causal de procedencia señalada. </w:t>
      </w:r>
    </w:p>
    <w:p w14:paraId="74BB951E" w14:textId="77777777" w:rsidR="00AF1544" w:rsidRPr="00A30A7C" w:rsidRDefault="00AF1544" w:rsidP="00AF1544">
      <w:pPr>
        <w:pBdr>
          <w:top w:val="nil"/>
          <w:left w:val="nil"/>
          <w:bottom w:val="nil"/>
          <w:right w:val="nil"/>
          <w:between w:val="nil"/>
        </w:pBdr>
        <w:spacing w:line="360" w:lineRule="auto"/>
        <w:ind w:right="49"/>
        <w:jc w:val="both"/>
        <w:rPr>
          <w:rFonts w:ascii="Palatino Linotype" w:hAnsi="Palatino Linotype"/>
        </w:rPr>
      </w:pPr>
    </w:p>
    <w:p w14:paraId="74BB951F" w14:textId="77777777" w:rsidR="00313EA6" w:rsidRPr="00A30A7C" w:rsidRDefault="00313EA6" w:rsidP="003E42B6">
      <w:pPr>
        <w:spacing w:line="360" w:lineRule="auto"/>
        <w:rPr>
          <w:rFonts w:ascii="Palatino Linotype" w:hAnsi="Palatino Linotype"/>
          <w:b/>
          <w:bCs/>
        </w:rPr>
      </w:pPr>
      <w:r w:rsidRPr="00A30A7C">
        <w:rPr>
          <w:rFonts w:ascii="Palatino Linotype" w:hAnsi="Palatino Linotype"/>
          <w:b/>
          <w:bCs/>
        </w:rPr>
        <w:t>CUARTO. Del estudio y resolución del asunto.</w:t>
      </w:r>
    </w:p>
    <w:p w14:paraId="74BB9520" w14:textId="77777777" w:rsidR="00A907B5" w:rsidRPr="00A30A7C" w:rsidRDefault="00A907B5" w:rsidP="003E42B6">
      <w:pPr>
        <w:spacing w:line="360" w:lineRule="auto"/>
        <w:rPr>
          <w:rFonts w:ascii="Palatino Linotype" w:hAnsi="Palatino Linotype"/>
          <w:b/>
          <w:bCs/>
        </w:rPr>
      </w:pPr>
    </w:p>
    <w:p w14:paraId="74BB9521" w14:textId="77777777" w:rsidR="00313EA6" w:rsidRPr="00A30A7C"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4BB9522" w14:textId="77777777" w:rsidR="00313EA6" w:rsidRPr="00A30A7C" w:rsidRDefault="00313EA6" w:rsidP="003E42B6">
      <w:pPr>
        <w:pStyle w:val="Prrafodelista"/>
        <w:spacing w:line="360" w:lineRule="auto"/>
        <w:ind w:left="0"/>
        <w:jc w:val="both"/>
        <w:rPr>
          <w:rFonts w:ascii="Palatino Linotype" w:hAnsi="Palatino Linotype"/>
        </w:rPr>
      </w:pPr>
    </w:p>
    <w:p w14:paraId="74BB9523" w14:textId="77777777" w:rsidR="00313EA6" w:rsidRPr="00A30A7C"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t xml:space="preserve">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w:t>
      </w:r>
      <w:r w:rsidRPr="00A30A7C">
        <w:rPr>
          <w:rFonts w:ascii="Palatino Linotype" w:hAnsi="Palatino Linotype"/>
        </w:rPr>
        <w:lastRenderedPageBreak/>
        <w:t>ejercido, se deberá motivar la respuesta en función de las causas que motivaron tal circunstancia.</w:t>
      </w:r>
    </w:p>
    <w:p w14:paraId="74BB9524" w14:textId="77777777" w:rsidR="00313EA6" w:rsidRPr="00A30A7C" w:rsidRDefault="00313EA6" w:rsidP="003E42B6">
      <w:pPr>
        <w:pStyle w:val="Prrafodelista"/>
        <w:spacing w:line="360" w:lineRule="auto"/>
        <w:rPr>
          <w:rFonts w:ascii="Palatino Linotype" w:hAnsi="Palatino Linotype"/>
        </w:rPr>
      </w:pPr>
    </w:p>
    <w:p w14:paraId="74BB9525" w14:textId="77777777" w:rsidR="00313EA6" w:rsidRPr="00A30A7C" w:rsidRDefault="00313EA6" w:rsidP="003E42B6">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74BB9526" w14:textId="77777777" w:rsidR="00F867E2" w:rsidRPr="00A30A7C" w:rsidRDefault="00F867E2" w:rsidP="000F1926">
      <w:pPr>
        <w:spacing w:line="360" w:lineRule="auto"/>
        <w:rPr>
          <w:rFonts w:ascii="Palatino Linotype" w:hAnsi="Palatino Linotype"/>
        </w:rPr>
      </w:pPr>
    </w:p>
    <w:p w14:paraId="74BB9527" w14:textId="77777777" w:rsidR="00AF1544" w:rsidRPr="00A30A7C" w:rsidRDefault="00313EA6" w:rsidP="00AF1544">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bookmarkStart w:id="15" w:name="_Toc455991148"/>
      <w:bookmarkStart w:id="16" w:name="_Toc450120669"/>
      <w:bookmarkStart w:id="17" w:name="_Toc461555896"/>
      <w:bookmarkStart w:id="18" w:name="_Toc462154385"/>
      <w:bookmarkStart w:id="19" w:name="_Toc462660376"/>
      <w:bookmarkStart w:id="20" w:name="_Toc462660687"/>
      <w:bookmarkStart w:id="21" w:name="_Toc462660766"/>
      <w:bookmarkStart w:id="22" w:name="_Toc465264624"/>
      <w:bookmarkStart w:id="23" w:name="_Toc465264870"/>
      <w:bookmarkStart w:id="24" w:name="_Toc465266520"/>
      <w:bookmarkStart w:id="25" w:name="_Toc466302258"/>
      <w:bookmarkStart w:id="26" w:name="_Toc466371866"/>
      <w:bookmarkStart w:id="27" w:name="_Toc466371925"/>
      <w:bookmarkStart w:id="28" w:name="_Toc466377654"/>
      <w:bookmarkStart w:id="29" w:name="_Toc478549736"/>
      <w:bookmarkStart w:id="30" w:name="_Toc478572850"/>
      <w:bookmarkStart w:id="31" w:name="_Toc479238537"/>
      <w:bookmarkEnd w:id="8"/>
      <w:bookmarkEnd w:id="9"/>
      <w:bookmarkEnd w:id="10"/>
      <w:bookmarkEnd w:id="11"/>
      <w:bookmarkEnd w:id="12"/>
      <w:bookmarkEnd w:id="13"/>
      <w:bookmarkEnd w:id="14"/>
      <w:r w:rsidRPr="00A30A7C">
        <w:rPr>
          <w:rFonts w:ascii="Palatino Linotype" w:eastAsia="Palatino Linotype" w:hAnsi="Palatino Linotype" w:cs="Palatino Linotype"/>
        </w:rPr>
        <w:t xml:space="preserve">Dicho lo </w:t>
      </w:r>
      <w:r w:rsidRPr="00A30A7C">
        <w:rPr>
          <w:rFonts w:ascii="Palatino Linotype" w:hAnsi="Palatino Linotype" w:cs="Arial"/>
        </w:rPr>
        <w:t>anterior</w:t>
      </w:r>
      <w:r w:rsidR="00A907B5" w:rsidRPr="00A30A7C">
        <w:rPr>
          <w:rFonts w:ascii="Palatino Linotype" w:eastAsia="Palatino Linotype" w:hAnsi="Palatino Linotype" w:cs="Palatino Linotype"/>
        </w:rPr>
        <w:t xml:space="preserve">, se </w:t>
      </w:r>
      <w:r w:rsidR="00710200" w:rsidRPr="00A30A7C">
        <w:rPr>
          <w:rFonts w:ascii="Palatino Linotype" w:eastAsia="Palatino Linotype" w:hAnsi="Palatino Linotype" w:cs="Palatino Linotype"/>
        </w:rPr>
        <w:t xml:space="preserve">procede al análisis de los puntos que integraron la solicitud de información a efecto de </w:t>
      </w:r>
      <w:r w:rsidR="00710200" w:rsidRPr="00A30A7C">
        <w:rPr>
          <w:rFonts w:ascii="Palatino Linotype" w:hAnsi="Palatino Linotype"/>
        </w:rPr>
        <w:t>determinar</w:t>
      </w:r>
      <w:r w:rsidR="00710200" w:rsidRPr="00A30A7C">
        <w:rPr>
          <w:rFonts w:ascii="Palatino Linotype" w:eastAsia="Palatino Linotype" w:hAnsi="Palatino Linotype" w:cs="Palatino Linotype"/>
        </w:rPr>
        <w:t xml:space="preserve"> </w:t>
      </w:r>
      <w:r w:rsidR="00AF1544" w:rsidRPr="00A30A7C">
        <w:rPr>
          <w:rFonts w:ascii="Palatino Linotype" w:eastAsia="Palatino Linotype" w:hAnsi="Palatino Linotype" w:cs="Palatino Linotype"/>
        </w:rPr>
        <w:t>si efectivamente se negó la entrega de la información</w:t>
      </w:r>
      <w:r w:rsidR="00D61455" w:rsidRPr="00A30A7C">
        <w:rPr>
          <w:rFonts w:ascii="Palatino Linotype" w:hAnsi="Palatino Linotype"/>
          <w:i/>
        </w:rPr>
        <w:t>.</w:t>
      </w:r>
      <w:r w:rsidR="00AF1544" w:rsidRPr="00A30A7C">
        <w:rPr>
          <w:rFonts w:ascii="Palatino Linotype" w:hAnsi="Palatino Linotype"/>
          <w:i/>
        </w:rPr>
        <w:t xml:space="preserve"> </w:t>
      </w:r>
      <w:r w:rsidR="00AF1544" w:rsidRPr="00A30A7C">
        <w:rPr>
          <w:rFonts w:ascii="Palatino Linotype" w:hAnsi="Palatino Linotype"/>
        </w:rPr>
        <w:t>Al respecto, el servidor público habilitado de la Dirección de Recursos Materiales, informó que lo solicitado podía ser localizado en los siguientes dos enlaces:</w:t>
      </w:r>
    </w:p>
    <w:p w14:paraId="74BB9528" w14:textId="77777777" w:rsidR="00AF1544" w:rsidRPr="00A30A7C" w:rsidRDefault="00AF1544" w:rsidP="00AF1544">
      <w:pPr>
        <w:pBdr>
          <w:top w:val="nil"/>
          <w:left w:val="nil"/>
          <w:bottom w:val="nil"/>
          <w:right w:val="nil"/>
          <w:between w:val="nil"/>
        </w:pBdr>
        <w:spacing w:line="360" w:lineRule="auto"/>
        <w:ind w:left="644" w:right="49"/>
        <w:jc w:val="both"/>
        <w:rPr>
          <w:rFonts w:ascii="Palatino Linotype" w:hAnsi="Palatino Linotype"/>
        </w:rPr>
      </w:pPr>
    </w:p>
    <w:p w14:paraId="74BB9529" w14:textId="77777777" w:rsidR="00AF1544" w:rsidRPr="00A30A7C" w:rsidRDefault="00AF1544" w:rsidP="00AF1544">
      <w:pPr>
        <w:pStyle w:val="Prrafodelista"/>
        <w:numPr>
          <w:ilvl w:val="0"/>
          <w:numId w:val="17"/>
        </w:numPr>
        <w:pBdr>
          <w:top w:val="nil"/>
          <w:left w:val="nil"/>
          <w:bottom w:val="nil"/>
          <w:right w:val="nil"/>
          <w:between w:val="nil"/>
        </w:pBdr>
        <w:spacing w:line="360" w:lineRule="auto"/>
        <w:ind w:left="360" w:right="49"/>
        <w:jc w:val="both"/>
        <w:rPr>
          <w:rFonts w:ascii="Palatino Linotype" w:hAnsi="Palatino Linotype"/>
        </w:rPr>
      </w:pPr>
      <w:r w:rsidRPr="00A30A7C">
        <w:rPr>
          <w:rFonts w:ascii="Palatino Linotype" w:hAnsi="Palatino Linotype"/>
        </w:rPr>
        <w:t>https:/www.Facebook.com/watch/?v=2014835029043526</w:t>
      </w:r>
    </w:p>
    <w:p w14:paraId="74BB952A" w14:textId="77777777" w:rsidR="00AF1544" w:rsidRPr="00A30A7C" w:rsidRDefault="00AF1544" w:rsidP="00AF1544">
      <w:pPr>
        <w:pBdr>
          <w:top w:val="nil"/>
          <w:left w:val="nil"/>
          <w:bottom w:val="nil"/>
          <w:right w:val="nil"/>
          <w:between w:val="nil"/>
        </w:pBdr>
        <w:spacing w:line="360" w:lineRule="auto"/>
        <w:ind w:left="-360" w:right="49"/>
        <w:jc w:val="both"/>
        <w:rPr>
          <w:rFonts w:ascii="Palatino Linotype" w:hAnsi="Palatino Linotype"/>
        </w:rPr>
      </w:pPr>
    </w:p>
    <w:p w14:paraId="74BB952B" w14:textId="77777777" w:rsidR="000F1926" w:rsidRPr="00A30A7C" w:rsidRDefault="00AF1544" w:rsidP="00AF1544">
      <w:pPr>
        <w:pStyle w:val="Prrafodelista"/>
        <w:numPr>
          <w:ilvl w:val="0"/>
          <w:numId w:val="17"/>
        </w:numPr>
        <w:pBdr>
          <w:top w:val="nil"/>
          <w:left w:val="nil"/>
          <w:bottom w:val="nil"/>
          <w:right w:val="nil"/>
          <w:between w:val="nil"/>
        </w:pBdr>
        <w:spacing w:line="360" w:lineRule="auto"/>
        <w:ind w:left="360" w:right="49"/>
        <w:jc w:val="both"/>
        <w:rPr>
          <w:rFonts w:ascii="Palatino Linotype" w:hAnsi="Palatino Linotype"/>
        </w:rPr>
      </w:pPr>
      <w:r w:rsidRPr="00A30A7C">
        <w:rPr>
          <w:rFonts w:ascii="Palatino Linotype" w:hAnsi="Palatino Linotype"/>
        </w:rPr>
        <w:t>https://www2.toluca.gob.mx/presenta-ricardo-moreno-la-aplicacion-toluca-en-tus-manos/</w:t>
      </w:r>
    </w:p>
    <w:p w14:paraId="74BB952C" w14:textId="77777777" w:rsidR="009D3334" w:rsidRPr="00A30A7C" w:rsidRDefault="009D3334" w:rsidP="009D333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lastRenderedPageBreak/>
        <w:t>Al respecto establecer que el derecho de acceso a la información ciertamente se puede colmar con la entrega de enlaces de Internet, debiéndose para tal efecto cumplirse con las condiciones que establece la Ley de la Materia.</w:t>
      </w:r>
    </w:p>
    <w:p w14:paraId="74BB952D" w14:textId="77777777" w:rsidR="009D3334" w:rsidRPr="00A30A7C" w:rsidRDefault="009D3334" w:rsidP="009D333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4BB952E" w14:textId="77777777" w:rsidR="009D3334" w:rsidRPr="00A30A7C" w:rsidRDefault="009D3334" w:rsidP="009D333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Lo anterior en virtud que</w:t>
      </w:r>
      <w:r w:rsidRPr="00A30A7C">
        <w:rPr>
          <w:rFonts w:ascii="Palatino Linotype" w:eastAsia="Palatino Linotype" w:hAnsi="Palatino Linotype" w:cs="Palatino Linotype"/>
        </w:rPr>
        <w:t xml:space="preserve"> los artículos 11 y 161 de la Ley de Transparencia Estatal, señalan las características que debe disfrutar toda información entregada por los sujetos obligados desde el momento de su generación, publicación y entrega vía hipervínculo, así como la forma en que se deberá consultar la información, señalando una fuente precisa y concreta, como se observa a continuación:</w:t>
      </w:r>
    </w:p>
    <w:p w14:paraId="74BB952F" w14:textId="77777777" w:rsidR="009D3334" w:rsidRPr="00A30A7C" w:rsidRDefault="009D3334" w:rsidP="009D3334">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A30A7C">
        <w:rPr>
          <w:rFonts w:ascii="Palatino Linotype" w:eastAsia="Palatino Linotype" w:hAnsi="Palatino Linotype" w:cs="Palatino Linotype"/>
          <w:b/>
          <w:bCs/>
          <w:i/>
          <w:iCs/>
          <w:color w:val="000000"/>
        </w:rPr>
        <w:t>Artículo 11.</w:t>
      </w:r>
      <w:r w:rsidRPr="00A30A7C">
        <w:rPr>
          <w:rFonts w:ascii="Palatino Linotype" w:eastAsia="Palatino Linotype" w:hAnsi="Palatino Linotype" w:cs="Palatino Linotype"/>
          <w:i/>
          <w:iCs/>
          <w:color w:val="000000"/>
        </w:rPr>
        <w:t xml:space="preserve"> </w:t>
      </w:r>
      <w:r w:rsidRPr="00A30A7C">
        <w:rPr>
          <w:rFonts w:ascii="Palatino Linotype" w:eastAsia="Palatino Linotype" w:hAnsi="Palatino Linotype" w:cs="Palatino Linotype"/>
          <w:b/>
          <w:bCs/>
          <w:i/>
          <w:iCs/>
          <w:color w:val="000000"/>
          <w:u w:val="single"/>
        </w:rPr>
        <w:t>En la generación, publicación y entrega de información se deberá garantizar que ésta sea accesible</w:t>
      </w:r>
      <w:r w:rsidRPr="00A30A7C">
        <w:rPr>
          <w:rFonts w:ascii="Palatino Linotype" w:eastAsia="Palatino Linotype" w:hAnsi="Palatino Linotype" w:cs="Palatino Linotype"/>
          <w:i/>
          <w:iCs/>
          <w:color w:val="000000"/>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4BB9530" w14:textId="77777777" w:rsidR="009D3334" w:rsidRPr="00A30A7C" w:rsidRDefault="009D3334" w:rsidP="009D3334">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A30A7C">
        <w:rPr>
          <w:rFonts w:ascii="Palatino Linotype" w:eastAsia="Palatino Linotype" w:hAnsi="Palatino Linotype" w:cs="Palatino Linotype"/>
          <w:i/>
          <w:iCs/>
          <w:color w:val="000000"/>
        </w:rPr>
        <w:t>(…)</w:t>
      </w:r>
    </w:p>
    <w:p w14:paraId="74BB9531" w14:textId="77777777" w:rsidR="009D3334" w:rsidRPr="00A30A7C" w:rsidRDefault="009D3334" w:rsidP="009D3334">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14:paraId="74BB9532" w14:textId="77777777" w:rsidR="009D3334" w:rsidRPr="00A30A7C" w:rsidRDefault="009D3334" w:rsidP="009D3334">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i/>
          <w:iCs/>
          <w:color w:val="000000"/>
          <w:u w:val="single"/>
        </w:rPr>
      </w:pPr>
      <w:r w:rsidRPr="00A30A7C">
        <w:rPr>
          <w:rFonts w:ascii="Palatino Linotype" w:eastAsia="Palatino Linotype" w:hAnsi="Palatino Linotype" w:cs="Palatino Linotype"/>
          <w:b/>
          <w:bCs/>
          <w:i/>
          <w:iCs/>
          <w:color w:val="000000"/>
        </w:rPr>
        <w:t>Artículo 161.</w:t>
      </w:r>
      <w:r w:rsidRPr="00A30A7C">
        <w:rPr>
          <w:rFonts w:ascii="Palatino Linotype" w:eastAsia="Palatino Linotype" w:hAnsi="Palatino Linotype" w:cs="Palatino Linotype"/>
          <w:i/>
          <w:iCs/>
          <w:color w:val="000000"/>
        </w:rPr>
        <w:t xml:space="preserve"> </w:t>
      </w:r>
      <w:r w:rsidRPr="00A30A7C">
        <w:rPr>
          <w:rFonts w:ascii="Palatino Linotype" w:eastAsia="Palatino Linotype" w:hAnsi="Palatino Linotype" w:cs="Palatino Linotype"/>
          <w:b/>
          <w:bCs/>
          <w:i/>
          <w:iCs/>
          <w:color w:val="000000"/>
          <w:u w:val="single"/>
        </w:rPr>
        <w:t>Cuando la información requerida por el solicitante ya esté</w:t>
      </w:r>
      <w:r w:rsidRPr="00A30A7C">
        <w:rPr>
          <w:rFonts w:ascii="Palatino Linotype" w:eastAsia="Palatino Linotype" w:hAnsi="Palatino Linotype" w:cs="Palatino Linotype"/>
          <w:i/>
          <w:iCs/>
          <w:color w:val="000000"/>
        </w:rPr>
        <w:t xml:space="preserve"> disponible al público en medios impresos, tales como libros, compendios, trípticos, registros públicos, en formatos electrónicos </w:t>
      </w:r>
      <w:r w:rsidRPr="00A30A7C">
        <w:rPr>
          <w:rFonts w:ascii="Palatino Linotype" w:eastAsia="Palatino Linotype" w:hAnsi="Palatino Linotype" w:cs="Palatino Linotype"/>
          <w:b/>
          <w:bCs/>
          <w:i/>
          <w:iCs/>
          <w:color w:val="000000"/>
          <w:u w:val="single"/>
        </w:rPr>
        <w:t>disponibles en Internet</w:t>
      </w:r>
      <w:r w:rsidRPr="00A30A7C">
        <w:rPr>
          <w:rFonts w:ascii="Palatino Linotype" w:eastAsia="Palatino Linotype" w:hAnsi="Palatino Linotype" w:cs="Palatino Linotype"/>
          <w:i/>
          <w:iCs/>
          <w:color w:val="000000"/>
        </w:rPr>
        <w:t xml:space="preserve"> o en cualquier otro medio, </w:t>
      </w:r>
      <w:r w:rsidRPr="00A30A7C">
        <w:rPr>
          <w:rFonts w:ascii="Palatino Linotype" w:eastAsia="Palatino Linotype" w:hAnsi="Palatino Linotype" w:cs="Palatino Linotype"/>
          <w:b/>
          <w:bCs/>
          <w:i/>
          <w:iCs/>
          <w:color w:val="000000"/>
          <w:u w:val="single"/>
        </w:rPr>
        <w:t xml:space="preserve">se le hará saber por el medio requerido por el solicitante la fuente, el lugar y la forma en que puede consultar, reproducir o adquirir dicha información en un plazo no mayor a cinco días hábiles. La fuente deberá ser precisa y concreta y no debe implicar </w:t>
      </w:r>
      <w:r w:rsidRPr="00A30A7C">
        <w:rPr>
          <w:rFonts w:ascii="Palatino Linotype" w:eastAsia="Palatino Linotype" w:hAnsi="Palatino Linotype" w:cs="Palatino Linotype"/>
          <w:b/>
          <w:bCs/>
          <w:i/>
          <w:iCs/>
          <w:color w:val="000000"/>
          <w:u w:val="single"/>
        </w:rPr>
        <w:lastRenderedPageBreak/>
        <w:t>que el solicitante realice una búsqueda en toda la información que se encuentre disponible.</w:t>
      </w:r>
    </w:p>
    <w:p w14:paraId="74BB9533" w14:textId="77777777" w:rsidR="009D3334" w:rsidRPr="00A30A7C" w:rsidRDefault="009D3334" w:rsidP="009D3334">
      <w:pPr>
        <w:pBdr>
          <w:top w:val="nil"/>
          <w:left w:val="nil"/>
          <w:bottom w:val="nil"/>
          <w:right w:val="nil"/>
          <w:between w:val="nil"/>
        </w:pBdr>
        <w:spacing w:line="360" w:lineRule="auto"/>
        <w:ind w:left="426" w:right="567"/>
        <w:jc w:val="both"/>
        <w:rPr>
          <w:rFonts w:ascii="Palatino Linotype" w:eastAsia="Palatino Linotype" w:hAnsi="Palatino Linotype" w:cs="Palatino Linotype"/>
          <w:i/>
          <w:iCs/>
          <w:color w:val="000000"/>
        </w:rPr>
      </w:pPr>
    </w:p>
    <w:p w14:paraId="74BB9534" w14:textId="77777777" w:rsidR="009D3334" w:rsidRPr="00A30A7C" w:rsidRDefault="009D3334" w:rsidP="009D333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t xml:space="preserve">De los artículos transcritos, se establecen las características que debe tener la </w:t>
      </w:r>
      <w:r w:rsidRPr="00A30A7C">
        <w:rPr>
          <w:rFonts w:ascii="Palatino Linotype" w:eastAsia="Palatino Linotype" w:hAnsi="Palatino Linotype" w:cs="Palatino Linotype"/>
          <w:color w:val="000000"/>
        </w:rPr>
        <w:t>información</w:t>
      </w:r>
      <w:r w:rsidRPr="00A30A7C">
        <w:rPr>
          <w:rFonts w:ascii="Palatino Linotype" w:eastAsia="Palatino Linotype" w:hAnsi="Palatino Linotype" w:cs="Palatino Linotype"/>
        </w:rPr>
        <w:t xml:space="preserve"> </w:t>
      </w:r>
      <w:r w:rsidRPr="00A30A7C">
        <w:rPr>
          <w:rFonts w:ascii="Palatino Linotype" w:eastAsia="Palatino Linotype" w:hAnsi="Palatino Linotype" w:cs="Palatino Linotype"/>
          <w:color w:val="000000"/>
        </w:rPr>
        <w:t>desde</w:t>
      </w:r>
      <w:r w:rsidRPr="00A30A7C">
        <w:rPr>
          <w:rFonts w:ascii="Palatino Linotype" w:eastAsia="Palatino Linotype" w:hAnsi="Palatino Linotype" w:cs="Palatino Linotype"/>
        </w:rPr>
        <w:t xml:space="preserve"> el momento de su generación, publicación y entrega, de igual manera </w:t>
      </w:r>
      <w:r w:rsidRPr="00A30A7C">
        <w:rPr>
          <w:rFonts w:ascii="Palatino Linotype" w:eastAsia="Palatino Linotype" w:hAnsi="Palatino Linotype" w:cs="Palatino Linotype"/>
          <w:color w:val="000000"/>
        </w:rPr>
        <w:t>se</w:t>
      </w:r>
      <w:r w:rsidRPr="00A30A7C">
        <w:rPr>
          <w:rFonts w:ascii="Palatino Linotype" w:eastAsia="Palatino Linotype" w:hAnsi="Palatino Linotype" w:cs="Palatino Linotype"/>
        </w:rPr>
        <w:t xml:space="preserve"> </w:t>
      </w:r>
      <w:r w:rsidRPr="00A30A7C">
        <w:rPr>
          <w:rFonts w:ascii="Palatino Linotype" w:eastAsia="Palatino Linotype" w:hAnsi="Palatino Linotype" w:cs="Palatino Linotype"/>
          <w:color w:val="000000"/>
        </w:rPr>
        <w:t>contempla</w:t>
      </w:r>
      <w:r w:rsidRPr="00A30A7C">
        <w:rPr>
          <w:rFonts w:ascii="Palatino Linotype" w:eastAsia="Palatino Linotype" w:hAnsi="Palatino Linotype" w:cs="Palatino Linotype"/>
        </w:rPr>
        <w:t xml:space="preserve">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4BB9535" w14:textId="77777777" w:rsidR="009D3334" w:rsidRPr="00A30A7C" w:rsidRDefault="009D3334" w:rsidP="009D3334">
      <w:pPr>
        <w:spacing w:line="360" w:lineRule="auto"/>
        <w:jc w:val="both"/>
        <w:rPr>
          <w:rFonts w:ascii="Palatino Linotype" w:eastAsia="Palatino Linotype" w:hAnsi="Palatino Linotype" w:cs="Palatino Linotype"/>
        </w:rPr>
      </w:pPr>
    </w:p>
    <w:p w14:paraId="74BB9536" w14:textId="77777777" w:rsidR="009D3334" w:rsidRPr="00A30A7C" w:rsidRDefault="009D3334" w:rsidP="009D3334">
      <w:pPr>
        <w:numPr>
          <w:ilvl w:val="0"/>
          <w:numId w:val="18"/>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La fuente,</w:t>
      </w:r>
    </w:p>
    <w:p w14:paraId="74BB9537" w14:textId="77777777" w:rsidR="009D3334" w:rsidRPr="00A30A7C" w:rsidRDefault="009D3334" w:rsidP="009D3334">
      <w:pPr>
        <w:numPr>
          <w:ilvl w:val="0"/>
          <w:numId w:val="18"/>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El lugar, y</w:t>
      </w:r>
    </w:p>
    <w:p w14:paraId="74BB9538" w14:textId="77777777" w:rsidR="009D3334" w:rsidRPr="00A30A7C" w:rsidRDefault="009D3334" w:rsidP="009D3334">
      <w:pPr>
        <w:numPr>
          <w:ilvl w:val="0"/>
          <w:numId w:val="18"/>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La forma. </w:t>
      </w:r>
    </w:p>
    <w:p w14:paraId="74BB9539" w14:textId="77777777" w:rsidR="009D3334" w:rsidRPr="00A30A7C" w:rsidRDefault="009D3334" w:rsidP="009D3334">
      <w:pPr>
        <w:pBdr>
          <w:top w:val="nil"/>
          <w:left w:val="nil"/>
          <w:bottom w:val="nil"/>
          <w:right w:val="nil"/>
          <w:between w:val="nil"/>
        </w:pBdr>
        <w:spacing w:line="360" w:lineRule="auto"/>
        <w:ind w:left="709"/>
        <w:jc w:val="both"/>
        <w:rPr>
          <w:rFonts w:ascii="Palatino Linotype" w:eastAsia="Palatino Linotype" w:hAnsi="Palatino Linotype" w:cs="Palatino Linotype"/>
          <w:color w:val="000000"/>
        </w:rPr>
      </w:pPr>
    </w:p>
    <w:p w14:paraId="74BB953A" w14:textId="77777777" w:rsidR="009D3334" w:rsidRPr="00A30A7C" w:rsidRDefault="009D3334" w:rsidP="009D333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t>Asimismo, se establece que la fuente de la información deberá ser:</w:t>
      </w:r>
    </w:p>
    <w:p w14:paraId="74BB953B" w14:textId="77777777" w:rsidR="009D3334" w:rsidRPr="00A30A7C" w:rsidRDefault="009D3334" w:rsidP="009D3334">
      <w:pPr>
        <w:spacing w:line="360" w:lineRule="auto"/>
        <w:jc w:val="both"/>
        <w:rPr>
          <w:rFonts w:ascii="Palatino Linotype" w:eastAsia="Palatino Linotype" w:hAnsi="Palatino Linotype" w:cs="Palatino Linotype"/>
        </w:rPr>
      </w:pPr>
    </w:p>
    <w:p w14:paraId="74BB953C" w14:textId="77777777" w:rsidR="009D3334" w:rsidRPr="00A30A7C" w:rsidRDefault="009D3334" w:rsidP="009D3334">
      <w:pPr>
        <w:numPr>
          <w:ilvl w:val="0"/>
          <w:numId w:val="19"/>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A30A7C">
        <w:rPr>
          <w:rFonts w:ascii="Palatino Linotype" w:eastAsia="Palatino Linotype" w:hAnsi="Palatino Linotype" w:cs="Palatino Linotype"/>
          <w:b/>
          <w:bCs/>
          <w:color w:val="000000"/>
        </w:rPr>
        <w:t>Precisa,</w:t>
      </w:r>
    </w:p>
    <w:p w14:paraId="74BB953D" w14:textId="77777777" w:rsidR="009D3334" w:rsidRPr="00A30A7C" w:rsidRDefault="009D3334" w:rsidP="009D3334">
      <w:pPr>
        <w:numPr>
          <w:ilvl w:val="0"/>
          <w:numId w:val="19"/>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A30A7C">
        <w:rPr>
          <w:rFonts w:ascii="Palatino Linotype" w:eastAsia="Palatino Linotype" w:hAnsi="Palatino Linotype" w:cs="Palatino Linotype"/>
          <w:b/>
          <w:bCs/>
          <w:color w:val="000000"/>
        </w:rPr>
        <w:t>Concreta,</w:t>
      </w:r>
    </w:p>
    <w:p w14:paraId="74BB953E" w14:textId="77777777" w:rsidR="009D3334" w:rsidRPr="00A30A7C" w:rsidRDefault="009D3334" w:rsidP="009D3334">
      <w:pPr>
        <w:numPr>
          <w:ilvl w:val="0"/>
          <w:numId w:val="19"/>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Y no debe implicar que el solicitante realice una búsqueda en toda la información que se encuentre disponible.</w:t>
      </w:r>
    </w:p>
    <w:p w14:paraId="74BB953F" w14:textId="77777777" w:rsidR="009D3334" w:rsidRPr="00A30A7C" w:rsidRDefault="009D3334" w:rsidP="009D3334">
      <w:pPr>
        <w:spacing w:line="360" w:lineRule="auto"/>
        <w:jc w:val="both"/>
        <w:rPr>
          <w:rFonts w:ascii="Palatino Linotype" w:eastAsia="Palatino Linotype" w:hAnsi="Palatino Linotype" w:cs="Palatino Linotype"/>
        </w:rPr>
      </w:pPr>
    </w:p>
    <w:p w14:paraId="74BB9540" w14:textId="77777777" w:rsidR="009D3334" w:rsidRPr="00A30A7C" w:rsidRDefault="009D3334" w:rsidP="009D333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t xml:space="preserve">Imperativos legales que establecen el procedimiento que debe seguir el Sujeto Obligado para que pueda tomarse como válida su orientación sobre la forma </w:t>
      </w:r>
      <w:r w:rsidRPr="00A30A7C">
        <w:rPr>
          <w:rFonts w:ascii="Palatino Linotype" w:eastAsia="Palatino Linotype" w:hAnsi="Palatino Linotype" w:cs="Palatino Linotype"/>
        </w:rPr>
        <w:lastRenderedPageBreak/>
        <w:t>en que puede consultar la información requerida, y que, en el caso en concreto, si acontece, derivado que los enlaces obra en formato abierto, llevando a los siguientes contenidos:</w:t>
      </w:r>
    </w:p>
    <w:p w14:paraId="74BB9541" w14:textId="77777777" w:rsidR="002A0AA9" w:rsidRPr="00A30A7C" w:rsidRDefault="002A0AA9" w:rsidP="002A0AA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4BB9542" w14:textId="77777777" w:rsidR="002A0AA9" w:rsidRPr="00A30A7C" w:rsidRDefault="002A0AA9" w:rsidP="002A0AA9">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A30A7C">
        <w:rPr>
          <w:rFonts w:ascii="Palatino Linotype" w:eastAsia="Palatino Linotype" w:hAnsi="Palatino Linotype" w:cs="Palatino Linotype"/>
          <w:noProof/>
          <w:lang w:val="es-MX" w:eastAsia="es-MX"/>
        </w:rPr>
        <w:drawing>
          <wp:inline distT="0" distB="0" distL="0" distR="0" wp14:anchorId="74BB9679" wp14:editId="74BB967A">
            <wp:extent cx="5612130" cy="3896360"/>
            <wp:effectExtent l="0" t="0" r="762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896360"/>
                    </a:xfrm>
                    <a:prstGeom prst="rect">
                      <a:avLst/>
                    </a:prstGeom>
                  </pic:spPr>
                </pic:pic>
              </a:graphicData>
            </a:graphic>
          </wp:inline>
        </w:drawing>
      </w:r>
    </w:p>
    <w:p w14:paraId="74BB9543" w14:textId="77777777" w:rsidR="002A0AA9" w:rsidRPr="00A30A7C" w:rsidRDefault="002A0AA9" w:rsidP="002A0AA9">
      <w:pPr>
        <w:pBdr>
          <w:top w:val="nil"/>
          <w:left w:val="nil"/>
          <w:bottom w:val="nil"/>
          <w:right w:val="nil"/>
          <w:between w:val="nil"/>
        </w:pBdr>
        <w:spacing w:line="360" w:lineRule="auto"/>
        <w:ind w:right="49"/>
        <w:jc w:val="center"/>
        <w:rPr>
          <w:rFonts w:ascii="Palatino Linotype" w:eastAsia="Palatino Linotype" w:hAnsi="Palatino Linotype" w:cs="Palatino Linotype"/>
          <w:i/>
        </w:rPr>
      </w:pPr>
    </w:p>
    <w:p w14:paraId="74BB9544" w14:textId="77777777" w:rsidR="002A0AA9" w:rsidRPr="00A30A7C" w:rsidRDefault="002A0AA9" w:rsidP="002A0AA9">
      <w:pPr>
        <w:pBdr>
          <w:top w:val="nil"/>
          <w:left w:val="nil"/>
          <w:bottom w:val="nil"/>
          <w:right w:val="nil"/>
          <w:between w:val="nil"/>
        </w:pBdr>
        <w:spacing w:line="360" w:lineRule="auto"/>
        <w:ind w:right="49"/>
        <w:jc w:val="center"/>
        <w:rPr>
          <w:rFonts w:ascii="Palatino Linotype" w:eastAsia="Palatino Linotype" w:hAnsi="Palatino Linotype" w:cs="Palatino Linotype"/>
          <w:i/>
        </w:rPr>
      </w:pPr>
      <w:r w:rsidRPr="00A30A7C">
        <w:rPr>
          <w:rFonts w:ascii="Palatino Linotype" w:eastAsia="Palatino Linotype" w:hAnsi="Palatino Linotype" w:cs="Palatino Linotype"/>
          <w:i/>
        </w:rPr>
        <w:t>https://www2.toluca.gob.mx/presenta-ricardo-moreno-la-aplicacion-toluca-en-tus-manos/</w:t>
      </w:r>
    </w:p>
    <w:p w14:paraId="74BB9545" w14:textId="77777777" w:rsidR="00AF1544" w:rsidRPr="00A30A7C" w:rsidRDefault="002A0AA9" w:rsidP="009D3334">
      <w:pPr>
        <w:pBdr>
          <w:top w:val="nil"/>
          <w:left w:val="nil"/>
          <w:bottom w:val="nil"/>
          <w:right w:val="nil"/>
          <w:between w:val="nil"/>
        </w:pBdr>
        <w:spacing w:line="360" w:lineRule="auto"/>
        <w:ind w:right="49"/>
        <w:jc w:val="both"/>
        <w:rPr>
          <w:rFonts w:ascii="Palatino Linotype" w:hAnsi="Palatino Linotype"/>
        </w:rPr>
      </w:pPr>
      <w:r w:rsidRPr="00A30A7C">
        <w:rPr>
          <w:rFonts w:ascii="Palatino Linotype" w:hAnsi="Palatino Linotype"/>
          <w:noProof/>
          <w:lang w:val="es-MX" w:eastAsia="es-MX"/>
        </w:rPr>
        <w:lastRenderedPageBreak/>
        <w:drawing>
          <wp:inline distT="0" distB="0" distL="0" distR="0" wp14:anchorId="74BB967B" wp14:editId="74BB967C">
            <wp:extent cx="5612130" cy="21971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197100"/>
                    </a:xfrm>
                    <a:prstGeom prst="rect">
                      <a:avLst/>
                    </a:prstGeom>
                  </pic:spPr>
                </pic:pic>
              </a:graphicData>
            </a:graphic>
          </wp:inline>
        </w:drawing>
      </w:r>
    </w:p>
    <w:p w14:paraId="74BB9546" w14:textId="77777777" w:rsidR="002A0AA9" w:rsidRPr="00A30A7C" w:rsidRDefault="002A0AA9" w:rsidP="002A0AA9">
      <w:pPr>
        <w:pBdr>
          <w:top w:val="nil"/>
          <w:left w:val="nil"/>
          <w:bottom w:val="nil"/>
          <w:right w:val="nil"/>
          <w:between w:val="nil"/>
        </w:pBdr>
        <w:spacing w:line="360" w:lineRule="auto"/>
        <w:ind w:right="49"/>
        <w:jc w:val="center"/>
        <w:rPr>
          <w:rFonts w:ascii="Palatino Linotype" w:hAnsi="Palatino Linotype"/>
          <w:i/>
        </w:rPr>
      </w:pPr>
      <w:r w:rsidRPr="00A30A7C">
        <w:rPr>
          <w:rFonts w:ascii="Palatino Linotype" w:hAnsi="Palatino Linotype"/>
          <w:i/>
        </w:rPr>
        <w:t>https://www.facebook.com/RadioGuerrerosOnline/videos/2014835029043526/</w:t>
      </w:r>
    </w:p>
    <w:p w14:paraId="74BB9547" w14:textId="77777777" w:rsidR="002A0AA9" w:rsidRPr="00A30A7C" w:rsidRDefault="002A0AA9" w:rsidP="009D3334">
      <w:pPr>
        <w:pBdr>
          <w:top w:val="nil"/>
          <w:left w:val="nil"/>
          <w:bottom w:val="nil"/>
          <w:right w:val="nil"/>
          <w:between w:val="nil"/>
        </w:pBdr>
        <w:spacing w:line="360" w:lineRule="auto"/>
        <w:ind w:right="49"/>
        <w:jc w:val="both"/>
        <w:rPr>
          <w:rFonts w:ascii="Palatino Linotype" w:hAnsi="Palatino Linotype"/>
        </w:rPr>
      </w:pPr>
    </w:p>
    <w:p w14:paraId="74BB9548" w14:textId="77777777" w:rsidR="00AF1544" w:rsidRPr="00A30A7C" w:rsidRDefault="002A0AA9" w:rsidP="00E502AE">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t>Como se aprecia, el primer sitio dirige a la nota informativa número 511/2025 de fecha treinta de abril de dos mil veinticinco</w:t>
      </w:r>
      <w:r w:rsidR="00E502AE" w:rsidRPr="00A30A7C">
        <w:rPr>
          <w:rFonts w:ascii="Palatino Linotype" w:hAnsi="Palatino Linotype"/>
        </w:rPr>
        <w:t>, en el sitio del Ayuntamiento de Toluca, por medio del cual se informa de la aplicación denominada "</w:t>
      </w:r>
      <w:r w:rsidR="00E502AE" w:rsidRPr="00A30A7C">
        <w:rPr>
          <w:rFonts w:ascii="Palatino Linotype" w:hAnsi="Palatino Linotype"/>
          <w:i/>
        </w:rPr>
        <w:t>Toluca en tus Manos</w:t>
      </w:r>
      <w:r w:rsidR="00E502AE" w:rsidRPr="00A30A7C">
        <w:rPr>
          <w:rFonts w:ascii="Palatino Linotype" w:hAnsi="Palatino Linotype"/>
        </w:rPr>
        <w:t xml:space="preserve">", la cual de acuerdo a la nota, </w:t>
      </w:r>
      <w:r w:rsidR="00E502AE" w:rsidRPr="00A30A7C">
        <w:rPr>
          <w:rFonts w:ascii="Palatino Linotype" w:hAnsi="Palatino Linotype"/>
          <w:i/>
        </w:rPr>
        <w:t>“…permite al gobierno municipal hacer seguimiento puntual y detectar problemas de forma temprana para su atención, asimismo cumple el compromiso de poner al gobierno en la palma de la mano del ciudadano. Fomenta un gobierno participativo, incluyente y eficiente en materia de tecnología.”</w:t>
      </w:r>
    </w:p>
    <w:p w14:paraId="74BB9549" w14:textId="77777777" w:rsidR="009D3334" w:rsidRPr="00A30A7C" w:rsidRDefault="009D3334" w:rsidP="002A0AA9">
      <w:pPr>
        <w:pBdr>
          <w:top w:val="nil"/>
          <w:left w:val="nil"/>
          <w:bottom w:val="nil"/>
          <w:right w:val="nil"/>
          <w:between w:val="nil"/>
        </w:pBdr>
        <w:spacing w:line="360" w:lineRule="auto"/>
        <w:ind w:right="49"/>
        <w:jc w:val="both"/>
        <w:rPr>
          <w:rFonts w:ascii="Palatino Linotype" w:hAnsi="Palatino Linotype"/>
        </w:rPr>
      </w:pPr>
    </w:p>
    <w:p w14:paraId="74BB954A" w14:textId="77777777" w:rsidR="009D3334" w:rsidRPr="00A30A7C" w:rsidRDefault="00E502AE" w:rsidP="00E502AE">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t xml:space="preserve">El segundo sitio, dirige a una nota periodística en una red social, que dio cobertura a dicha presentación en la que se recalcó lo siguiente: </w:t>
      </w:r>
      <w:r w:rsidRPr="00A30A7C">
        <w:rPr>
          <w:rFonts w:ascii="Palatino Linotype" w:hAnsi="Palatino Linotype"/>
          <w:i/>
        </w:rPr>
        <w:t>“De acuerdo al último reporte realizado por el Director de Innovación y Gobierno Digital del Ayuntamiento de Toluca, Rolani Pastor Guadarrama,resaltó que el 66% de estos reportes se encuentran en proceso de atención o ya han sido resueltos, el 23% por ciento se encuentran abiertos y el 11% restante han sido cancelados.”</w:t>
      </w:r>
    </w:p>
    <w:p w14:paraId="74BB954B" w14:textId="77777777" w:rsidR="00E502AE" w:rsidRPr="00A30A7C" w:rsidRDefault="00E502AE" w:rsidP="006103CF">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lastRenderedPageBreak/>
        <w:t>Luego entonces, se advierte con claridad que contrario a lo aducido por el servidor público habilitado, no puede</w:t>
      </w:r>
      <w:r w:rsidR="006103CF" w:rsidRPr="00A30A7C">
        <w:rPr>
          <w:rFonts w:ascii="Palatino Linotype" w:hAnsi="Palatino Linotype"/>
        </w:rPr>
        <w:t xml:space="preserve"> consultarse lo solicitado en dichos enlaces; sin embargo no pasa desapercibido que con lo entregado se advierte un aspecto relevante y, que corresponde a que el </w:t>
      </w:r>
      <w:r w:rsidR="006103CF" w:rsidRPr="00A30A7C">
        <w:rPr>
          <w:rFonts w:ascii="Palatino Linotype" w:hAnsi="Palatino Linotype"/>
          <w:b/>
        </w:rPr>
        <w:t>SUJETO OBLIGADO</w:t>
      </w:r>
      <w:r w:rsidR="006103CF" w:rsidRPr="00A30A7C">
        <w:rPr>
          <w:rFonts w:ascii="Palatino Linotype" w:hAnsi="Palatino Linotype"/>
        </w:rPr>
        <w:t xml:space="preserve"> acepta que en la actual administración pública municipal se cuenta con una nueva aplicación para dispositivos móviles para agilizar los trámites y servicios del gobierno municipal.</w:t>
      </w:r>
    </w:p>
    <w:p w14:paraId="74BB954C" w14:textId="77777777" w:rsidR="00E502AE" w:rsidRPr="00A30A7C" w:rsidRDefault="00E502AE" w:rsidP="00E502AE">
      <w:pPr>
        <w:pBdr>
          <w:top w:val="nil"/>
          <w:left w:val="nil"/>
          <w:bottom w:val="nil"/>
          <w:right w:val="nil"/>
          <w:between w:val="nil"/>
        </w:pBdr>
        <w:spacing w:line="360" w:lineRule="auto"/>
        <w:ind w:right="49"/>
        <w:jc w:val="both"/>
        <w:rPr>
          <w:rFonts w:ascii="Palatino Linotype" w:hAnsi="Palatino Linotype"/>
        </w:rPr>
      </w:pPr>
    </w:p>
    <w:p w14:paraId="74BB954D" w14:textId="77777777" w:rsidR="00005D7A" w:rsidRPr="00A30A7C" w:rsidRDefault="00D61455" w:rsidP="00005D7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A30A7C">
        <w:rPr>
          <w:rFonts w:ascii="Palatino Linotype" w:hAnsi="Palatino Linotype"/>
        </w:rPr>
        <w:t xml:space="preserve">Luego entonces, al corresponder al Informe de Gobierno 2024, del entonces un Presidente Municipal, también conocido como informe de labores, en su versión oficial; se tiene por colmado el rubro en comento, pues este corresponde a la versión publica –entregada– derivado del acto público mediante el cual el Presidente Municipal presentó a la ciudadanía y al Cabildo los resultados de su gestión durante </w:t>
      </w:r>
      <w:r w:rsidR="00005D7A" w:rsidRPr="00A30A7C">
        <w:rPr>
          <w:rFonts w:ascii="Palatino Linotype" w:hAnsi="Palatino Linotype"/>
        </w:rPr>
        <w:t>el Ejercicio Fiscal 2024, lo que constituyen hechos notorios</w:t>
      </w:r>
      <w:r w:rsidR="00005D7A" w:rsidRPr="00A30A7C">
        <w:rPr>
          <w:rFonts w:ascii="Palatino Linotype" w:eastAsia="Palatino Linotype" w:hAnsi="Palatino Linotype" w:cs="Palatino Linotype"/>
        </w:rPr>
        <w:t xml:space="preserve"> que permiten presumir que lo solicitado se generó, posee y administra. Sirven de </w:t>
      </w:r>
      <w:r w:rsidR="00005D7A" w:rsidRPr="00A30A7C">
        <w:rPr>
          <w:rFonts w:ascii="Palatino Linotype" w:eastAsia="Palatino Linotype" w:hAnsi="Palatino Linotype" w:cs="Palatino Linotype"/>
          <w:color w:val="000000"/>
        </w:rPr>
        <w:t>criterios</w:t>
      </w:r>
      <w:r w:rsidR="00005D7A" w:rsidRPr="00A30A7C">
        <w:rPr>
          <w:rFonts w:ascii="Palatino Linotype" w:eastAsia="Palatino Linotype" w:hAnsi="Palatino Linotype" w:cs="Palatino Linotype"/>
        </w:rPr>
        <w:t xml:space="preserve"> orientadores las Tesis P./J. 74/2006 y I.3o.C.102 K, emitidas por el más alto tribunal de este país, y que son del tenor literal siguiente:</w:t>
      </w:r>
    </w:p>
    <w:p w14:paraId="74BB954E" w14:textId="77777777" w:rsidR="00005D7A" w:rsidRPr="00A30A7C" w:rsidRDefault="00005D7A" w:rsidP="00005D7A">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4BB954F" w14:textId="77777777" w:rsidR="00005D7A" w:rsidRPr="00A30A7C" w:rsidRDefault="00005D7A" w:rsidP="00005D7A">
      <w:pPr>
        <w:spacing w:line="360" w:lineRule="auto"/>
        <w:ind w:left="426" w:right="474"/>
        <w:rPr>
          <w:rFonts w:ascii="Palatino Linotype" w:eastAsia="Palatino Linotype" w:hAnsi="Palatino Linotype" w:cs="Palatino Linotype"/>
          <w:b/>
          <w:bCs/>
          <w:i/>
          <w:color w:val="000000"/>
        </w:rPr>
      </w:pPr>
      <w:r w:rsidRPr="00A30A7C">
        <w:rPr>
          <w:rFonts w:ascii="Palatino Linotype" w:eastAsia="Palatino Linotype" w:hAnsi="Palatino Linotype" w:cs="Palatino Linotype"/>
          <w:b/>
          <w:bCs/>
          <w:i/>
          <w:color w:val="000000"/>
        </w:rPr>
        <w:t>“HECHOS NOTORIOS. CONCEPTOS GENERAL Y JURÍDICO.</w:t>
      </w:r>
    </w:p>
    <w:p w14:paraId="74BB9550" w14:textId="77777777" w:rsidR="00005D7A" w:rsidRPr="00A30A7C" w:rsidRDefault="00005D7A" w:rsidP="00005D7A">
      <w:pPr>
        <w:spacing w:line="360" w:lineRule="auto"/>
        <w:ind w:left="426" w:right="474"/>
        <w:jc w:val="both"/>
        <w:rPr>
          <w:rFonts w:ascii="Palatino Linotype" w:eastAsia="Palatino Linotype" w:hAnsi="Palatino Linotype" w:cs="Palatino Linotype"/>
          <w:i/>
          <w:iCs/>
          <w:color w:val="000000"/>
        </w:rPr>
      </w:pPr>
      <w:r w:rsidRPr="00A30A7C">
        <w:rPr>
          <w:rFonts w:ascii="Palatino Linotype" w:eastAsia="Palatino Linotype" w:hAnsi="Palatino Linotype" w:cs="Palatino Linotype"/>
          <w:i/>
          <w:iCs/>
          <w:color w:val="000000"/>
        </w:rPr>
        <w:t>Conforme al artículo </w:t>
      </w:r>
      <w:r w:rsidRPr="00A30A7C">
        <w:rPr>
          <w:rFonts w:ascii="Palatino Linotype" w:eastAsia="Palatino Linotype" w:hAnsi="Palatino Linotype" w:cs="Palatino Linotype"/>
          <w:i/>
          <w:iCs/>
          <w:color w:val="000000"/>
          <w:u w:val="single"/>
        </w:rPr>
        <w:t>88 del Código Federal de Procedimientos Civiles</w:t>
      </w:r>
      <w:r w:rsidRPr="00A30A7C">
        <w:rPr>
          <w:rFonts w:ascii="Palatino Linotype" w:eastAsia="Palatino Linotype" w:hAnsi="Palatino Linotype" w:cs="Palatino Linotype"/>
          <w:i/>
          <w:iCs/>
          <w:color w:val="000000"/>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w:t>
      </w:r>
      <w:r w:rsidRPr="00A30A7C">
        <w:rPr>
          <w:rFonts w:ascii="Palatino Linotype" w:eastAsia="Palatino Linotype" w:hAnsi="Palatino Linotype" w:cs="Palatino Linotype"/>
          <w:i/>
          <w:iCs/>
          <w:color w:val="000000"/>
        </w:rPr>
        <w:lastRenderedPageBreak/>
        <w:t>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4BB9551" w14:textId="77777777" w:rsidR="00005D7A" w:rsidRPr="00A30A7C" w:rsidRDefault="00005D7A" w:rsidP="00005D7A">
      <w:pPr>
        <w:spacing w:line="360" w:lineRule="auto"/>
        <w:ind w:left="426" w:right="474"/>
        <w:jc w:val="both"/>
        <w:rPr>
          <w:rFonts w:ascii="Palatino Linotype" w:eastAsia="Palatino Linotype" w:hAnsi="Palatino Linotype" w:cs="Palatino Linotype"/>
          <w:i/>
          <w:iCs/>
          <w:color w:val="000000"/>
        </w:rPr>
      </w:pPr>
    </w:p>
    <w:p w14:paraId="74BB9552" w14:textId="77777777" w:rsidR="00005D7A" w:rsidRPr="00A30A7C" w:rsidRDefault="00005D7A" w:rsidP="00005D7A">
      <w:pPr>
        <w:spacing w:line="360" w:lineRule="auto"/>
        <w:ind w:left="426" w:right="474"/>
        <w:jc w:val="both"/>
        <w:rPr>
          <w:rFonts w:ascii="Palatino Linotype" w:eastAsia="Palatino Linotype" w:hAnsi="Palatino Linotype" w:cs="Palatino Linotype"/>
          <w:b/>
          <w:bCs/>
          <w:i/>
          <w:iCs/>
          <w:color w:val="000000"/>
        </w:rPr>
      </w:pPr>
      <w:r w:rsidRPr="00A30A7C">
        <w:rPr>
          <w:rFonts w:ascii="Palatino Linotype" w:eastAsia="Palatino Linotype" w:hAnsi="Palatino Linotype" w:cs="Palatino Linotype"/>
          <w:b/>
          <w:bCs/>
          <w:i/>
          <w:iCs/>
          <w:color w:val="000000"/>
        </w:rPr>
        <w:t>“HECHO NOTORIO. SU INVOCACIÓN NO ES UN DERECHO DE LAS PARTES EN EL PROCEDIMIENTO DEL JUICIO DE AMPARO SINO UNA FACULTAD JURISDICCIONAL CONFERIDA AL JUEZ DE DISTRITO QUE NO DEBE APLICAR FRENTE A LA CARGA PROBATORIA QUE DERIVA DEL ARTÍCULO 78 DE LA LEY DE AMPARO.</w:t>
      </w:r>
    </w:p>
    <w:p w14:paraId="74BB9553" w14:textId="77777777" w:rsidR="00005D7A" w:rsidRPr="00A30A7C" w:rsidRDefault="00005D7A" w:rsidP="00005D7A">
      <w:pPr>
        <w:spacing w:line="360" w:lineRule="auto"/>
        <w:ind w:left="426" w:right="333"/>
        <w:jc w:val="both"/>
        <w:rPr>
          <w:rFonts w:ascii="Palatino Linotype" w:eastAsia="Palatino Linotype" w:hAnsi="Palatino Linotype" w:cs="Palatino Linotype"/>
          <w:i/>
          <w:iCs/>
          <w:color w:val="000000"/>
        </w:rPr>
      </w:pPr>
      <w:r w:rsidRPr="00A30A7C">
        <w:rPr>
          <w:rFonts w:ascii="Palatino Linotype" w:eastAsia="Palatino Linotype" w:hAnsi="Palatino Linotype" w:cs="Palatino Linotype"/>
          <w:i/>
          <w:iCs/>
          <w:color w:val="000000"/>
        </w:rPr>
        <w:t>Conforme a lo establecido por la Suprema Corte de Justicia de la Nación, en relación a lo dispuesto en el artículo </w:t>
      </w:r>
      <w:hyperlink r:id="rId11">
        <w:r w:rsidRPr="00A30A7C">
          <w:rPr>
            <w:rFonts w:ascii="Palatino Linotype" w:eastAsia="Palatino Linotype" w:hAnsi="Palatino Linotype" w:cs="Palatino Linotype"/>
            <w:i/>
            <w:iCs/>
            <w:color w:val="000000"/>
          </w:rPr>
          <w:t>88 del Código Federal de Procedimientos Civiles</w:t>
        </w:r>
      </w:hyperlink>
      <w:r w:rsidRPr="00A30A7C">
        <w:rPr>
          <w:rFonts w:ascii="Palatino Linotype" w:eastAsia="Palatino Linotype" w:hAnsi="Palatino Linotype" w:cs="Palatino Linotype"/>
          <w:i/>
          <w:iCs/>
          <w:color w:val="000000"/>
        </w:rPr>
        <w:t xml:space="preserve">, de aplicación supletoria a la Ley de Amparo, los tribunales pueden invocar hechos notorios aunque no hayan sido alegados o probados por las partes. Tal es el caso de las sentencias que emite la autoridad judicial federal en los juicios de amparo que se tramitan ante ella, de las que tiene conocimiento por razón de su actividad y, por ello, al ser notorio, la ley exime de su prueba; sin embargo, su invocación no constituye un derecho de las partes, sino una facultad del órgano jurisdiccional federal que no debe aplicar cuando se actualiza la obligación establecida en el artículo 78 de la Ley de Amparo, que consiste en analizar el acto reclamado tal como aparezca probado ante la autoridad responsable, cuando la quejosa intervino como parte y estuvo en aptitud </w:t>
      </w:r>
      <w:r w:rsidRPr="00A30A7C">
        <w:rPr>
          <w:rFonts w:ascii="Palatino Linotype" w:eastAsia="Palatino Linotype" w:hAnsi="Palatino Linotype" w:cs="Palatino Linotype"/>
          <w:i/>
          <w:iCs/>
          <w:color w:val="000000"/>
        </w:rPr>
        <w:lastRenderedPageBreak/>
        <w:t>legal de ofrecer todos aquellos medios de prueba que a su interés conviniera en el juicio de origen y el hecho notorio respecto del cual se alegue, ya sea en el juicio de amparo biinstancial o en la revisión de la sentencia ahí dictada que en su caso se recurra, que debió ser invocado por el Juez de Distrito, tiene por objeto probar la legalidad de la referida sentencia o aspectos que debieron formar parte de la litis del juicio natural y probarse en esa oportunidad con las actuaciones y sentencias que se hayan dictado en los diversos juicios de amparo relacionados con el juicio principal en el que se emitió la resolución reclamada. La controversia de origen quedaría alterada si bajo el supuesto del hecho notorio, el Juez de amparo tuviera que analizar la legalidad del acto con el contenido de diversas ejecutorias dictadas en los juicios de garantías que se afirma, se tramitaron ante el mismo juzgador. Además, no debe pasar por alto que el hecho notorio del que dicha autoridad tiene conocimiento por razón de su actividad jurisdiccional, no constituye un derecho de las partes dentro del procedimiento del juicio de amparo, porque es claro lo que señala el citado numeral 78 de la ley de la materia, concerniente a que el acto reclamado debe apreciarse tal como fue probado ante la autoridad responsable y, por ende, no pueden admitirse ni tomarse en consideración en el juicio de garantías o en la revisión pruebas que no se hubieren rendido ante dicha autoridad para comprobar los hechos que motivaron o fueron objeto de la resolución reclamada, ni aquellas que no sean de las consideradas necesarias para la resolución del juicio de amparo, menos aún cuando las pruebas de que se trate el recurrente las exhiba hasta la revisión sin haberlas ofrecido en la audiencia constitucional.”</w:t>
      </w:r>
    </w:p>
    <w:p w14:paraId="74BB9554" w14:textId="77777777" w:rsidR="00005D7A" w:rsidRPr="00A30A7C" w:rsidRDefault="00005D7A" w:rsidP="00005D7A">
      <w:pPr>
        <w:spacing w:line="360" w:lineRule="auto"/>
        <w:ind w:left="426" w:right="333"/>
        <w:jc w:val="both"/>
        <w:rPr>
          <w:rFonts w:ascii="Palatino Linotype" w:eastAsia="Palatino Linotype" w:hAnsi="Palatino Linotype" w:cs="Palatino Linotype"/>
          <w:color w:val="000000"/>
        </w:rPr>
      </w:pPr>
    </w:p>
    <w:p w14:paraId="74BB9555" w14:textId="77777777" w:rsidR="00005D7A" w:rsidRPr="00A30A7C" w:rsidRDefault="00005D7A" w:rsidP="00005D7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A30A7C">
        <w:rPr>
          <w:rFonts w:ascii="Palatino Linotype" w:hAnsi="Palatino Linotype"/>
        </w:rPr>
        <w:lastRenderedPageBreak/>
        <w:t>Asimismo</w:t>
      </w:r>
      <w:r w:rsidRPr="00A30A7C">
        <w:rPr>
          <w:rFonts w:ascii="Palatino Linotype" w:eastAsia="Palatino Linotype" w:hAnsi="Palatino Linotype" w:cs="Palatino Linotype"/>
        </w:rPr>
        <w:t>, cabe traer a colación por analogía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A30A7C">
        <w:rPr>
          <w:rFonts w:ascii="Palatino Linotype" w:eastAsia="Palatino Linotype" w:hAnsi="Palatino Linotype" w:cs="Palatino Linotype"/>
          <w:b/>
          <w:bCs/>
          <w:i/>
          <w:iCs/>
        </w:rPr>
        <w:t>“NOTAS PERIODISTICAS, EL CONOCIMIENTO QUE DE ELLAS SE OBTIENE NO CONSTITUYE ‘UN HECHO PUBLICO Y NOTORIO’”</w:t>
      </w:r>
      <w:r w:rsidRPr="00A30A7C">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forma parte de la cultura propia de un círculo social determinado, en el tiempo de su realización.</w:t>
      </w:r>
    </w:p>
    <w:p w14:paraId="74BB9556" w14:textId="77777777" w:rsidR="00005D7A" w:rsidRPr="00A30A7C" w:rsidRDefault="00005D7A" w:rsidP="00005D7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4BB9557" w14:textId="77777777" w:rsidR="00A30A7C" w:rsidRPr="00A30A7C" w:rsidRDefault="00A30A7C" w:rsidP="00D328FE">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t xml:space="preserve">Luego entonces, se arriba a la conclusión que ciertamente se pudo llevar a cabo un proceso de licitación a efecto de que una empresa desarrollara el diseño gráfico y programación de la aplicación, no obstante no se realizó </w:t>
      </w:r>
      <w:r w:rsidR="0071541F" w:rsidRPr="00A30A7C">
        <w:rPr>
          <w:rFonts w:ascii="Palatino Linotype" w:hAnsi="Palatino Linotype" w:cs="Arial"/>
        </w:rPr>
        <w:t xml:space="preserve">la búsqueda </w:t>
      </w:r>
      <w:r w:rsidR="00D9592B" w:rsidRPr="00A30A7C">
        <w:rPr>
          <w:rFonts w:ascii="Palatino Linotype" w:hAnsi="Palatino Linotype" w:cs="Arial"/>
        </w:rPr>
        <w:t>exhaustiva de lo solicitado</w:t>
      </w:r>
      <w:r w:rsidR="00C8193A" w:rsidRPr="00A30A7C">
        <w:rPr>
          <w:rFonts w:ascii="Palatino Linotype" w:hAnsi="Palatino Linotype"/>
          <w:lang w:eastAsia="es-ES_tradnl"/>
        </w:rPr>
        <w:t xml:space="preserve"> </w:t>
      </w:r>
      <w:r w:rsidRPr="00A30A7C">
        <w:rPr>
          <w:rFonts w:ascii="Palatino Linotype" w:hAnsi="Palatino Linotype"/>
          <w:lang w:eastAsia="es-ES_tradnl"/>
        </w:rPr>
        <w:t>pues si bien se</w:t>
      </w:r>
      <w:r w:rsidR="00C8193A" w:rsidRPr="00A30A7C">
        <w:rPr>
          <w:rFonts w:ascii="Palatino Linotype" w:hAnsi="Palatino Linotype"/>
        </w:rPr>
        <w:t xml:space="preserve"> turnó la solicitud de </w:t>
      </w:r>
      <w:r w:rsidRPr="00A30A7C">
        <w:rPr>
          <w:rFonts w:ascii="Palatino Linotype" w:hAnsi="Palatino Linotype"/>
        </w:rPr>
        <w:t>información a</w:t>
      </w:r>
      <w:r w:rsidR="00C8193A" w:rsidRPr="00A30A7C">
        <w:rPr>
          <w:rFonts w:ascii="Palatino Linotype" w:hAnsi="Palatino Linotype"/>
        </w:rPr>
        <w:t xml:space="preserve"> las áreas competentes</w:t>
      </w:r>
      <w:r w:rsidRPr="00A30A7C">
        <w:rPr>
          <w:rFonts w:ascii="Palatino Linotype" w:hAnsi="Palatino Linotype"/>
        </w:rPr>
        <w:t xml:space="preserve"> estas emitieron un pronunciamiento en sentido diverso.</w:t>
      </w:r>
    </w:p>
    <w:p w14:paraId="74BB9558" w14:textId="77777777" w:rsidR="00A30A7C" w:rsidRPr="00A30A7C" w:rsidRDefault="00A30A7C" w:rsidP="00A30A7C">
      <w:pPr>
        <w:pStyle w:val="Prrafodelista"/>
        <w:rPr>
          <w:rFonts w:ascii="Palatino Linotype" w:hAnsi="Palatino Linotype"/>
        </w:rPr>
      </w:pPr>
    </w:p>
    <w:p w14:paraId="74BB9559" w14:textId="77777777" w:rsidR="00C8193A" w:rsidRPr="00A30A7C" w:rsidRDefault="00A30A7C" w:rsidP="00D328FE">
      <w:pPr>
        <w:numPr>
          <w:ilvl w:val="0"/>
          <w:numId w:val="1"/>
        </w:numPr>
        <w:pBdr>
          <w:top w:val="nil"/>
          <w:left w:val="nil"/>
          <w:bottom w:val="nil"/>
          <w:right w:val="nil"/>
          <w:between w:val="nil"/>
        </w:pBdr>
        <w:spacing w:line="360" w:lineRule="auto"/>
        <w:ind w:left="0" w:right="49" w:firstLine="0"/>
        <w:jc w:val="both"/>
        <w:rPr>
          <w:rFonts w:ascii="Palatino Linotype" w:hAnsi="Palatino Linotype"/>
        </w:rPr>
      </w:pPr>
      <w:r w:rsidRPr="00A30A7C">
        <w:rPr>
          <w:rFonts w:ascii="Palatino Linotype" w:hAnsi="Palatino Linotype"/>
        </w:rPr>
        <w:t>P</w:t>
      </w:r>
      <w:r w:rsidR="00C8193A" w:rsidRPr="00A30A7C">
        <w:rPr>
          <w:rFonts w:ascii="Palatino Linotype" w:hAnsi="Palatino Linotype"/>
        </w:rPr>
        <w:t xml:space="preserve">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w:t>
      </w:r>
      <w:r w:rsidR="00C8193A" w:rsidRPr="00A30A7C">
        <w:rPr>
          <w:rFonts w:ascii="Palatino Linotype" w:hAnsi="Palatino Linotype"/>
        </w:rPr>
        <w:lastRenderedPageBreak/>
        <w:t>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4BB955A" w14:textId="77777777" w:rsidR="00C8193A" w:rsidRPr="00A30A7C" w:rsidRDefault="00C8193A" w:rsidP="00C8193A">
      <w:pPr>
        <w:spacing w:line="360" w:lineRule="auto"/>
        <w:rPr>
          <w:rFonts w:ascii="Palatino Linotype" w:hAnsi="Palatino Linotype"/>
        </w:rPr>
      </w:pPr>
    </w:p>
    <w:p w14:paraId="74BB955B" w14:textId="77777777" w:rsidR="00EE524B" w:rsidRPr="00A30A7C" w:rsidRDefault="00C8193A" w:rsidP="00A30A7C">
      <w:pPr>
        <w:numPr>
          <w:ilvl w:val="0"/>
          <w:numId w:val="1"/>
        </w:numPr>
        <w:pBdr>
          <w:top w:val="nil"/>
          <w:left w:val="nil"/>
          <w:bottom w:val="nil"/>
          <w:right w:val="nil"/>
          <w:between w:val="nil"/>
        </w:pBdr>
        <w:spacing w:line="360" w:lineRule="auto"/>
        <w:ind w:left="0" w:right="49" w:firstLine="0"/>
        <w:jc w:val="both"/>
        <w:rPr>
          <w:rFonts w:ascii="Palatino Linotype" w:hAnsi="Palatino Linotype" w:cs="Arial"/>
        </w:rPr>
      </w:pPr>
      <w:r w:rsidRPr="00A30A7C">
        <w:rPr>
          <w:rFonts w:ascii="Palatino Linotype" w:hAnsi="Palatino Linotype"/>
        </w:rPr>
        <w:t xml:space="preserve">Así y de lo plasmado en párrafos anteriores, se concluye que el </w:t>
      </w:r>
      <w:r w:rsidRPr="00A30A7C">
        <w:rPr>
          <w:rFonts w:ascii="Palatino Linotype" w:hAnsi="Palatino Linotype"/>
          <w:b/>
          <w:bCs/>
        </w:rPr>
        <w:t>SUJETO OBLIGADO</w:t>
      </w:r>
      <w:r w:rsidRPr="00A30A7C">
        <w:rPr>
          <w:rFonts w:ascii="Palatino Linotype" w:hAnsi="Palatino Linotype"/>
        </w:rPr>
        <w:t xml:space="preserve"> </w:t>
      </w:r>
      <w:r w:rsidR="00A30A7C" w:rsidRPr="00A30A7C">
        <w:rPr>
          <w:rFonts w:ascii="Palatino Linotype" w:hAnsi="Palatino Linotype"/>
        </w:rPr>
        <w:t xml:space="preserve">no </w:t>
      </w:r>
      <w:r w:rsidRPr="00A30A7C">
        <w:rPr>
          <w:rFonts w:ascii="Palatino Linotype" w:eastAsia="Times New Roman" w:hAnsi="Palatino Linotype" w:cs="Tahoma"/>
          <w:bCs/>
          <w:iCs/>
        </w:rPr>
        <w:t>cumplió</w:t>
      </w:r>
      <w:r w:rsidRPr="00A30A7C">
        <w:rPr>
          <w:rFonts w:ascii="Palatino Linotype" w:hAnsi="Palatino Linotype"/>
        </w:rPr>
        <w:t xml:space="preserve"> </w:t>
      </w:r>
      <w:r w:rsidR="00A30A7C" w:rsidRPr="00A30A7C">
        <w:rPr>
          <w:rFonts w:ascii="Palatino Linotype" w:hAnsi="Palatino Linotype"/>
        </w:rPr>
        <w:t xml:space="preserve">a cabalidad </w:t>
      </w:r>
      <w:r w:rsidRPr="00A30A7C">
        <w:rPr>
          <w:rFonts w:ascii="Palatino Linotype" w:hAnsi="Palatino Linotype"/>
        </w:rPr>
        <w:t xml:space="preserve">con el procedimiento de búsqueda establecido en el artículo 162 de la Ley de Transparencia y Acceso a la Información Pública del Estado de México y Municipios, </w:t>
      </w:r>
    </w:p>
    <w:p w14:paraId="74BB955C" w14:textId="77777777" w:rsidR="00A30A7C" w:rsidRPr="00A30A7C" w:rsidRDefault="00A30A7C" w:rsidP="00A30A7C">
      <w:pPr>
        <w:pStyle w:val="Prrafodelista"/>
        <w:rPr>
          <w:rFonts w:ascii="Palatino Linotype" w:hAnsi="Palatino Linotype" w:cs="Arial"/>
        </w:rPr>
      </w:pPr>
    </w:p>
    <w:p w14:paraId="74BB955D" w14:textId="77777777" w:rsidR="00D94FED" w:rsidRPr="00A30A7C" w:rsidRDefault="00D94FED" w:rsidP="00D94FED">
      <w:pPr>
        <w:pStyle w:val="Prrafodelista"/>
        <w:rPr>
          <w:rFonts w:ascii="Palatino Linotype" w:hAnsi="Palatino Linotype" w:cs="Arial"/>
        </w:rPr>
      </w:pPr>
    </w:p>
    <w:p w14:paraId="74BB955E" w14:textId="77777777" w:rsidR="00A30A7C" w:rsidRPr="00A30A7C" w:rsidRDefault="00A30A7C" w:rsidP="00A30A7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bookmarkStart w:id="32" w:name="_Toc466371865"/>
      <w:bookmarkStart w:id="33" w:name="_Toc466377653"/>
      <w:bookmarkStart w:id="34" w:name="_Toc495427547"/>
      <w:bookmarkStart w:id="35" w:name="_Toc49790536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A30A7C">
        <w:rPr>
          <w:rFonts w:ascii="Palatino Linotype" w:eastAsia="Palatino Linotype" w:hAnsi="Palatino Linotype" w:cs="Palatino Linotype"/>
        </w:rPr>
        <w:t xml:space="preserve">Ahora bien, respecto de la licitación que eventualmente se hubiera celebrado inicialmente es necesario contemplar las siguientes consideraciones. </w:t>
      </w:r>
      <w:r w:rsidRPr="00A30A7C">
        <w:rPr>
          <w:rFonts w:ascii="Palatino Linotype" w:eastAsia="Palatino Linotype" w:hAnsi="Palatino Linotype" w:cs="Palatino Linotype"/>
          <w:color w:val="000000"/>
        </w:rPr>
        <w:t xml:space="preserve">Primeramente, trayendo a colación lo dispuesto en la Ley de la Contratación Pública del Estado de México y Municipios, la cual tiene por objeto regular los actos relativos a la planeación, programación, presupuestación, ejecución y control de la adquisición, enajenación y arrendamiento de bienes, y la contratación de servicios de cualquier naturaleza, que realicen los Ayuntamientos del Estado; los cuales se </w:t>
      </w:r>
      <w:r w:rsidRPr="00A30A7C">
        <w:rPr>
          <w:rFonts w:ascii="Palatino Linotype" w:eastAsia="Palatino Linotype" w:hAnsi="Palatino Linotype" w:cs="Palatino Linotype"/>
        </w:rPr>
        <w:t>adjudicarán</w:t>
      </w:r>
      <w:r w:rsidRPr="00A30A7C">
        <w:rPr>
          <w:rFonts w:ascii="Palatino Linotype" w:eastAsia="Palatino Linotype" w:hAnsi="Palatino Linotype" w:cs="Palatino Linotype"/>
          <w:color w:val="000000"/>
        </w:rPr>
        <w:t xml:space="preserve"> a través de </w:t>
      </w:r>
      <w:r w:rsidRPr="00A30A7C">
        <w:rPr>
          <w:rFonts w:ascii="Palatino Linotype" w:eastAsia="Palatino Linotype" w:hAnsi="Palatino Linotype" w:cs="Palatino Linotype"/>
          <w:color w:val="000000"/>
          <w:u w:val="single"/>
        </w:rPr>
        <w:t>licitaciones públicas</w:t>
      </w:r>
      <w:r w:rsidRPr="00A30A7C">
        <w:rPr>
          <w:rFonts w:ascii="Palatino Linotype" w:eastAsia="Palatino Linotype" w:hAnsi="Palatino Linotype" w:cs="Palatino Linotype"/>
          <w:color w:val="000000"/>
        </w:rPr>
        <w:t>, i</w:t>
      </w:r>
      <w:r w:rsidRPr="00A30A7C">
        <w:rPr>
          <w:rFonts w:ascii="Palatino Linotype" w:eastAsia="Palatino Linotype" w:hAnsi="Palatino Linotype" w:cs="Palatino Linotype"/>
          <w:color w:val="000000"/>
          <w:u w:val="single"/>
        </w:rPr>
        <w:t>nvitación restringida o adjudicación directa,</w:t>
      </w:r>
      <w:r w:rsidRPr="00A30A7C">
        <w:rPr>
          <w:rFonts w:ascii="Palatino Linotype" w:eastAsia="Palatino Linotype" w:hAnsi="Palatino Linotype" w:cs="Palatino Linotype"/>
          <w:color w:val="000000"/>
        </w:rPr>
        <w:t xml:space="preserve"> mediante convocatoria pública, tal y como lo establecen los artículos 4, 26 y 27 de dicha Ley, los cuales son del tenor siguiente:</w:t>
      </w:r>
    </w:p>
    <w:p w14:paraId="74BB955F" w14:textId="77777777" w:rsidR="00A30A7C" w:rsidRPr="00A30A7C" w:rsidRDefault="00A30A7C" w:rsidP="00A30A7C">
      <w:pPr>
        <w:spacing w:line="360" w:lineRule="auto"/>
        <w:jc w:val="both"/>
        <w:rPr>
          <w:rFonts w:ascii="Palatino Linotype" w:eastAsia="Palatino Linotype" w:hAnsi="Palatino Linotype" w:cs="Palatino Linotype"/>
          <w:color w:val="000000"/>
        </w:rPr>
      </w:pPr>
    </w:p>
    <w:p w14:paraId="74BB9560"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w:t>
      </w:r>
      <w:r w:rsidRPr="00A30A7C">
        <w:rPr>
          <w:rFonts w:ascii="Palatino Linotype" w:eastAsia="Palatino Linotype" w:hAnsi="Palatino Linotype" w:cs="Palatino Linotype"/>
          <w:b/>
          <w:bCs/>
          <w:i/>
          <w:iCs/>
        </w:rPr>
        <w:t>Artículo 4.-</w:t>
      </w:r>
      <w:r w:rsidRPr="00A30A7C">
        <w:rPr>
          <w:rFonts w:ascii="Palatino Linotype" w:eastAsia="Palatino Linotype" w:hAnsi="Palatino Linotype" w:cs="Palatino Linotype"/>
          <w:i/>
          <w:iCs/>
        </w:rPr>
        <w:t xml:space="preserve"> Para los efectos de esta Ley, en las adquisiciones, enajenaciones, arrendamientos y servicios, quedan comprendidos: </w:t>
      </w:r>
    </w:p>
    <w:p w14:paraId="74BB9561" w14:textId="77777777" w:rsidR="00A30A7C" w:rsidRPr="00A30A7C" w:rsidRDefault="00A30A7C" w:rsidP="00A30A7C">
      <w:pPr>
        <w:spacing w:line="360" w:lineRule="auto"/>
        <w:ind w:left="851" w:right="822"/>
        <w:jc w:val="both"/>
        <w:rPr>
          <w:rFonts w:ascii="Palatino Linotype" w:eastAsia="Palatino Linotype" w:hAnsi="Palatino Linotype" w:cs="Palatino Linotype"/>
          <w:bCs/>
          <w:i/>
          <w:iCs/>
        </w:rPr>
      </w:pPr>
      <w:r w:rsidRPr="00A30A7C">
        <w:rPr>
          <w:rFonts w:ascii="Palatino Linotype" w:eastAsia="Palatino Linotype" w:hAnsi="Palatino Linotype" w:cs="Palatino Linotype"/>
          <w:bCs/>
          <w:i/>
          <w:iCs/>
        </w:rPr>
        <w:lastRenderedPageBreak/>
        <w:t xml:space="preserve">I. La adquisición de bienes muebles. </w:t>
      </w:r>
    </w:p>
    <w:p w14:paraId="74BB9562"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 xml:space="preserve">II. La adquisición de bienes inmuebles, a través de compraventa. </w:t>
      </w:r>
    </w:p>
    <w:p w14:paraId="74BB9563"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 xml:space="preserve">III. La enajenación de bienes muebles e inmuebles. </w:t>
      </w:r>
    </w:p>
    <w:p w14:paraId="74BB9564"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 xml:space="preserve">IV. El arrendamiento de bienes muebles e inmuebles. </w:t>
      </w:r>
    </w:p>
    <w:p w14:paraId="74BB9565"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 xml:space="preserve">V. La contratación de los servicios, relacionados con bienes muebles que se encuentran incorporados o adheridos a bienes inmuebles, cuya instalación o mantenimiento no implique modificación al bien inmueble. </w:t>
      </w:r>
    </w:p>
    <w:p w14:paraId="74BB9566"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 xml:space="preserve">VI. La contratación de los servicios de reconstrucción y mantenimiento de bienes muebles. </w:t>
      </w:r>
    </w:p>
    <w:p w14:paraId="74BB9567"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bCs/>
          <w:i/>
          <w:iCs/>
        </w:rPr>
        <w:t>VII. La contratación de los servicios de maquila,</w:t>
      </w:r>
      <w:r w:rsidRPr="00A30A7C">
        <w:rPr>
          <w:rFonts w:ascii="Palatino Linotype" w:eastAsia="Palatino Linotype" w:hAnsi="Palatino Linotype" w:cs="Palatino Linotype"/>
          <w:i/>
          <w:iCs/>
        </w:rPr>
        <w:t xml:space="preserve"> seguros y transportación, así como de los de limpieza y vigilancia de bienes inmuebles</w:t>
      </w:r>
    </w:p>
    <w:p w14:paraId="74BB9568" w14:textId="77777777" w:rsidR="00A30A7C" w:rsidRPr="00A30A7C" w:rsidRDefault="00A30A7C" w:rsidP="00A30A7C">
      <w:pPr>
        <w:spacing w:line="360" w:lineRule="auto"/>
        <w:ind w:left="851" w:right="822"/>
        <w:jc w:val="both"/>
        <w:rPr>
          <w:rFonts w:ascii="Palatino Linotype" w:eastAsia="Palatino Linotype" w:hAnsi="Palatino Linotype" w:cs="Palatino Linotype"/>
          <w:b/>
          <w:i/>
          <w:iCs/>
          <w:u w:val="single"/>
        </w:rPr>
      </w:pPr>
      <w:r w:rsidRPr="00A30A7C">
        <w:rPr>
          <w:rFonts w:ascii="Palatino Linotype" w:eastAsia="Palatino Linotype" w:hAnsi="Palatino Linotype" w:cs="Palatino Linotype"/>
          <w:b/>
          <w:i/>
          <w:iCs/>
          <w:u w:val="single"/>
        </w:rPr>
        <w:t xml:space="preserve">VIII. La prestación de servicios profesionales, la contratación de consultorías, asesorías y estudios e investigaciones, excepto la contratación de servicios personales de personas físicas bajo el régimen de honorarios. </w:t>
      </w:r>
    </w:p>
    <w:p w14:paraId="74BB9569" w14:textId="77777777" w:rsidR="00A30A7C" w:rsidRPr="00A30A7C" w:rsidRDefault="00A30A7C" w:rsidP="00A30A7C">
      <w:pPr>
        <w:spacing w:line="360" w:lineRule="auto"/>
        <w:ind w:left="851" w:right="822"/>
        <w:jc w:val="both"/>
        <w:rPr>
          <w:rFonts w:ascii="Palatino Linotype" w:eastAsia="Palatino Linotype" w:hAnsi="Palatino Linotype" w:cs="Palatino Linotype"/>
          <w:b/>
          <w:bCs/>
          <w:i/>
          <w:iCs/>
          <w:u w:val="single"/>
        </w:rPr>
      </w:pPr>
      <w:r w:rsidRPr="00A30A7C">
        <w:rPr>
          <w:rFonts w:ascii="Palatino Linotype" w:eastAsia="Palatino Linotype" w:hAnsi="Palatino Linotype" w:cs="Palatino Linotype"/>
          <w:b/>
          <w:bCs/>
          <w:i/>
          <w:iCs/>
          <w:u w:val="single"/>
        </w:rPr>
        <w:t>En general, otros actos que impliquen la contratación de servicios de cualquier naturaleza.</w:t>
      </w:r>
    </w:p>
    <w:p w14:paraId="74BB956A" w14:textId="77777777" w:rsidR="00A30A7C" w:rsidRPr="00A30A7C" w:rsidRDefault="00A30A7C" w:rsidP="00A30A7C">
      <w:pPr>
        <w:spacing w:line="360" w:lineRule="auto"/>
        <w:ind w:left="851" w:right="822"/>
        <w:jc w:val="both"/>
        <w:rPr>
          <w:rFonts w:ascii="Palatino Linotype" w:eastAsia="Palatino Linotype" w:hAnsi="Palatino Linotype" w:cs="Palatino Linotype"/>
          <w:b/>
          <w:bCs/>
          <w:i/>
          <w:iCs/>
          <w:u w:val="single"/>
        </w:rPr>
      </w:pPr>
    </w:p>
    <w:p w14:paraId="74BB956B" w14:textId="77777777" w:rsidR="00A30A7C" w:rsidRPr="00A30A7C" w:rsidRDefault="00A30A7C" w:rsidP="00A30A7C">
      <w:pPr>
        <w:spacing w:line="360" w:lineRule="auto"/>
        <w:ind w:left="851" w:right="822"/>
        <w:jc w:val="both"/>
        <w:rPr>
          <w:rFonts w:ascii="Palatino Linotype" w:eastAsia="Palatino Linotype" w:hAnsi="Palatino Linotype" w:cs="Palatino Linotype"/>
          <w:b/>
          <w:bCs/>
          <w:i/>
          <w:iCs/>
        </w:rPr>
      </w:pPr>
      <w:r w:rsidRPr="00A30A7C">
        <w:rPr>
          <w:rFonts w:ascii="Palatino Linotype" w:eastAsia="Palatino Linotype" w:hAnsi="Palatino Linotype" w:cs="Palatino Linotype"/>
          <w:b/>
          <w:bCs/>
          <w:i/>
          <w:iCs/>
        </w:rPr>
        <w:t>Artículo 26.- Las adquisiciones, arrendamientos y servicios se adjudicarán a través de licitaciones públicas, mediante convocatoria pública.</w:t>
      </w:r>
    </w:p>
    <w:p w14:paraId="74BB956C" w14:textId="77777777" w:rsidR="00A30A7C" w:rsidRPr="00A30A7C" w:rsidRDefault="00A30A7C" w:rsidP="00A30A7C">
      <w:pPr>
        <w:spacing w:line="360" w:lineRule="auto"/>
        <w:ind w:left="851" w:right="822"/>
        <w:jc w:val="both"/>
        <w:rPr>
          <w:rFonts w:ascii="Palatino Linotype" w:eastAsia="Palatino Linotype" w:hAnsi="Palatino Linotype" w:cs="Palatino Linotype"/>
          <w:b/>
          <w:bCs/>
          <w:i/>
          <w:iCs/>
        </w:rPr>
      </w:pPr>
    </w:p>
    <w:p w14:paraId="74BB956D"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b/>
          <w:bCs/>
          <w:i/>
          <w:iCs/>
        </w:rPr>
        <w:t xml:space="preserve">Artículo 27.- </w:t>
      </w:r>
      <w:r w:rsidRPr="00A30A7C">
        <w:rPr>
          <w:rFonts w:ascii="Palatino Linotype" w:eastAsia="Palatino Linotype" w:hAnsi="Palatino Linotype" w:cs="Palatino Linotype"/>
          <w:i/>
          <w:iCs/>
        </w:rPr>
        <w:t xml:space="preserve">La Secretaría, las entidades, los tribunales administrativos y </w:t>
      </w:r>
      <w:r w:rsidRPr="00A30A7C">
        <w:rPr>
          <w:rFonts w:ascii="Palatino Linotype" w:eastAsia="Palatino Linotype" w:hAnsi="Palatino Linotype" w:cs="Palatino Linotype"/>
          <w:b/>
          <w:i/>
          <w:iCs/>
        </w:rPr>
        <w:t>los ayuntamientos</w:t>
      </w:r>
      <w:r w:rsidRPr="00A30A7C">
        <w:rPr>
          <w:rFonts w:ascii="Palatino Linotype" w:eastAsia="Palatino Linotype" w:hAnsi="Palatino Linotype" w:cs="Palatino Linotype"/>
          <w:i/>
          <w:iCs/>
        </w:rPr>
        <w:t xml:space="preserve"> podrán adjudicar adquisiciones, arrendamientos y </w:t>
      </w:r>
      <w:r w:rsidRPr="00A30A7C">
        <w:rPr>
          <w:rFonts w:ascii="Palatino Linotype" w:eastAsia="Palatino Linotype" w:hAnsi="Palatino Linotype" w:cs="Palatino Linotype"/>
          <w:i/>
          <w:iCs/>
        </w:rPr>
        <w:lastRenderedPageBreak/>
        <w:t xml:space="preserve">servicios, mediante las excepciones al procedimiento de licitación que a continuación se señalan: </w:t>
      </w:r>
    </w:p>
    <w:p w14:paraId="74BB956E" w14:textId="77777777" w:rsidR="00A30A7C" w:rsidRPr="00A30A7C" w:rsidRDefault="00A30A7C" w:rsidP="00A30A7C">
      <w:pPr>
        <w:spacing w:line="360" w:lineRule="auto"/>
        <w:ind w:left="851" w:right="822"/>
        <w:jc w:val="both"/>
        <w:rPr>
          <w:rFonts w:ascii="Palatino Linotype" w:eastAsia="Palatino Linotype" w:hAnsi="Palatino Linotype" w:cs="Palatino Linotype"/>
          <w:b/>
          <w:bCs/>
          <w:i/>
          <w:iCs/>
        </w:rPr>
      </w:pPr>
      <w:r w:rsidRPr="00A30A7C">
        <w:rPr>
          <w:rFonts w:ascii="Palatino Linotype" w:eastAsia="Palatino Linotype" w:hAnsi="Palatino Linotype" w:cs="Palatino Linotype"/>
          <w:b/>
          <w:bCs/>
          <w:i/>
          <w:iCs/>
        </w:rPr>
        <w:t xml:space="preserve">I. Invitación restringida. </w:t>
      </w:r>
    </w:p>
    <w:p w14:paraId="74BB956F" w14:textId="77777777" w:rsidR="00A30A7C" w:rsidRPr="00A30A7C" w:rsidRDefault="00A30A7C" w:rsidP="00A30A7C">
      <w:pPr>
        <w:spacing w:line="360" w:lineRule="auto"/>
        <w:ind w:left="851" w:right="822"/>
        <w:jc w:val="both"/>
        <w:rPr>
          <w:rFonts w:ascii="Palatino Linotype" w:eastAsia="Palatino Linotype" w:hAnsi="Palatino Linotype" w:cs="Palatino Linotype"/>
          <w:b/>
          <w:bCs/>
          <w:i/>
          <w:iCs/>
        </w:rPr>
      </w:pPr>
      <w:r w:rsidRPr="00A30A7C">
        <w:rPr>
          <w:rFonts w:ascii="Palatino Linotype" w:eastAsia="Palatino Linotype" w:hAnsi="Palatino Linotype" w:cs="Palatino Linotype"/>
          <w:b/>
          <w:bCs/>
          <w:i/>
          <w:iCs/>
        </w:rPr>
        <w:t>II. Adjudicación directa.”</w:t>
      </w:r>
    </w:p>
    <w:p w14:paraId="74BB9570" w14:textId="77777777" w:rsidR="00A30A7C" w:rsidRPr="00A30A7C" w:rsidRDefault="00A30A7C" w:rsidP="00B01BC8">
      <w:pPr>
        <w:spacing w:line="360" w:lineRule="auto"/>
        <w:ind w:left="851" w:right="567"/>
        <w:rPr>
          <w:rFonts w:ascii="Palatino Linotype" w:eastAsia="Palatino Linotype" w:hAnsi="Palatino Linotype" w:cs="Palatino Linotype"/>
        </w:rPr>
      </w:pPr>
      <w:r w:rsidRPr="00A30A7C">
        <w:rPr>
          <w:rFonts w:ascii="Palatino Linotype" w:eastAsia="Palatino Linotype" w:hAnsi="Palatino Linotype" w:cs="Palatino Linotype"/>
        </w:rPr>
        <w:t xml:space="preserve">(Énfasis añadido) </w:t>
      </w:r>
    </w:p>
    <w:p w14:paraId="74BB9571" w14:textId="77777777" w:rsidR="00A30A7C" w:rsidRPr="00A30A7C" w:rsidRDefault="00A30A7C" w:rsidP="00A30A7C">
      <w:pPr>
        <w:spacing w:line="360" w:lineRule="auto"/>
        <w:jc w:val="both"/>
        <w:rPr>
          <w:rFonts w:ascii="Palatino Linotype" w:eastAsia="Palatino Linotype" w:hAnsi="Palatino Linotype" w:cs="Palatino Linotype"/>
        </w:rPr>
      </w:pPr>
    </w:p>
    <w:p w14:paraId="74BB9572" w14:textId="77777777" w:rsidR="00A30A7C" w:rsidRPr="00A30A7C" w:rsidRDefault="00A30A7C" w:rsidP="00EE541F">
      <w:pPr>
        <w:numPr>
          <w:ilvl w:val="0"/>
          <w:numId w:val="1"/>
        </w:numPr>
        <w:spacing w:line="360" w:lineRule="auto"/>
        <w:ind w:left="0"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Asimismo, en las licitaciones se debe seguir el procedimiento marcado en el artículo 35 del precitado ordenamiento, que literalmente establece:</w:t>
      </w:r>
    </w:p>
    <w:p w14:paraId="74BB9573" w14:textId="77777777" w:rsidR="00A30A7C" w:rsidRPr="00A30A7C" w:rsidRDefault="00A30A7C" w:rsidP="00A30A7C">
      <w:pPr>
        <w:spacing w:line="360" w:lineRule="auto"/>
        <w:jc w:val="both"/>
        <w:rPr>
          <w:rFonts w:ascii="Palatino Linotype" w:eastAsia="Palatino Linotype" w:hAnsi="Palatino Linotype" w:cs="Palatino Linotype"/>
        </w:rPr>
      </w:pPr>
    </w:p>
    <w:p w14:paraId="74BB9574" w14:textId="77777777" w:rsidR="00A30A7C" w:rsidRPr="00A30A7C" w:rsidRDefault="00A30A7C" w:rsidP="00A30A7C">
      <w:pPr>
        <w:spacing w:line="360" w:lineRule="auto"/>
        <w:ind w:left="567" w:right="567"/>
        <w:jc w:val="both"/>
        <w:rPr>
          <w:rFonts w:ascii="Palatino Linotype" w:eastAsia="Palatino Linotype" w:hAnsi="Palatino Linotype" w:cs="Palatino Linotype"/>
          <w:i/>
          <w:iCs/>
        </w:rPr>
      </w:pPr>
      <w:r w:rsidRPr="00A30A7C">
        <w:rPr>
          <w:rFonts w:ascii="Palatino Linotype" w:eastAsia="Palatino Linotype" w:hAnsi="Palatino Linotype" w:cs="Palatino Linotype"/>
          <w:b/>
          <w:bCs/>
          <w:i/>
          <w:iCs/>
        </w:rPr>
        <w:t>“Artículo 35</w:t>
      </w:r>
      <w:r w:rsidRPr="00A30A7C">
        <w:rPr>
          <w:rFonts w:ascii="Palatino Linotype" w:eastAsia="Palatino Linotype" w:hAnsi="Palatino Linotype" w:cs="Palatino Linotype"/>
          <w:i/>
          <w:iCs/>
        </w:rPr>
        <w:t>.- En los procedimientos de licitación pública se observará lo siguiente:</w:t>
      </w:r>
    </w:p>
    <w:p w14:paraId="74BB9575" w14:textId="77777777" w:rsidR="00A30A7C" w:rsidRPr="00A30A7C" w:rsidRDefault="00A30A7C" w:rsidP="00A30A7C">
      <w:pPr>
        <w:spacing w:line="360" w:lineRule="auto"/>
        <w:ind w:left="567" w:right="567"/>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I. El acto de presentación y apertura de propuestas se llevará a cabo por el servidor público que designe la convocante, conforme al procedimiento que se establezca en el reglamento de esta Ley.</w:t>
      </w:r>
    </w:p>
    <w:p w14:paraId="74BB9576" w14:textId="77777777" w:rsidR="00A30A7C" w:rsidRPr="00A30A7C" w:rsidRDefault="00A30A7C" w:rsidP="00A30A7C">
      <w:pPr>
        <w:spacing w:line="360" w:lineRule="auto"/>
        <w:ind w:left="567" w:right="567"/>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II. El comité de adquisiciones y servicios evaluará y analizará las propuestas técnicas y económicas presentadas por los licitantes en el ámbito de las respectivas competencias de sus integrantes, y emitirá el dictamen de adjudicación.</w:t>
      </w:r>
    </w:p>
    <w:p w14:paraId="74BB9577" w14:textId="77777777" w:rsidR="00A30A7C" w:rsidRPr="00A30A7C" w:rsidRDefault="00A30A7C" w:rsidP="00A30A7C">
      <w:pPr>
        <w:spacing w:line="360" w:lineRule="auto"/>
        <w:ind w:left="567" w:right="567"/>
        <w:jc w:val="both"/>
        <w:rPr>
          <w:rFonts w:ascii="Palatino Linotype" w:eastAsia="Palatino Linotype" w:hAnsi="Palatino Linotype" w:cs="Palatino Linotype"/>
          <w:i/>
          <w:iCs/>
          <w:u w:val="single"/>
        </w:rPr>
      </w:pPr>
      <w:r w:rsidRPr="00A30A7C">
        <w:rPr>
          <w:rFonts w:ascii="Palatino Linotype" w:eastAsia="Palatino Linotype" w:hAnsi="Palatino Linotype" w:cs="Palatino Linotype"/>
          <w:i/>
          <w:iCs/>
          <w:u w:val="single"/>
        </w:rPr>
        <w:t xml:space="preserve">III. Las bases de licitación se pondrán a la venta a partir de la fecha de publicación de la convocatoria y hasta el día hábil anterior a la fecha de celebración </w:t>
      </w:r>
      <w:r w:rsidRPr="00A30A7C">
        <w:rPr>
          <w:rFonts w:ascii="Palatino Linotype" w:eastAsia="Palatino Linotype" w:hAnsi="Palatino Linotype" w:cs="Palatino Linotype"/>
          <w:b/>
          <w:bCs/>
          <w:i/>
          <w:iCs/>
          <w:u w:val="single"/>
        </w:rPr>
        <w:t>de la junta de aclaraciones</w:t>
      </w:r>
      <w:r w:rsidRPr="00A30A7C">
        <w:rPr>
          <w:rFonts w:ascii="Palatino Linotype" w:eastAsia="Palatino Linotype" w:hAnsi="Palatino Linotype" w:cs="Palatino Linotype"/>
          <w:i/>
          <w:iCs/>
          <w:u w:val="single"/>
        </w:rPr>
        <w:t xml:space="preserve"> o, en su defecto, del acto de presentación y apertura de propuestas.</w:t>
      </w:r>
    </w:p>
    <w:p w14:paraId="74BB9578" w14:textId="77777777" w:rsidR="00A30A7C" w:rsidRPr="00A30A7C" w:rsidRDefault="00A30A7C" w:rsidP="00A30A7C">
      <w:pPr>
        <w:spacing w:line="360" w:lineRule="auto"/>
        <w:ind w:left="567" w:right="567"/>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IV. Las convocantes podrán modificar los plazos y términos establecidos en la convocatoria o en las bases de licitación, hasta cinco días hábiles anteriores a la fecha de la celebración del acto de presentación y apertura de propuestas.</w:t>
      </w:r>
    </w:p>
    <w:p w14:paraId="74BB9579" w14:textId="77777777" w:rsidR="00A30A7C" w:rsidRPr="00A30A7C" w:rsidRDefault="00A30A7C" w:rsidP="00A30A7C">
      <w:pPr>
        <w:spacing w:line="360" w:lineRule="auto"/>
        <w:ind w:left="567" w:right="567"/>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lastRenderedPageBreak/>
        <w:t>V. Las modificaciones no podrán limitar el número de licitantes, sustituir o variar sustancialmente los bienes o servicios convocados originalmente, ni adicionar otros  distintos.</w:t>
      </w:r>
    </w:p>
    <w:p w14:paraId="74BB957A" w14:textId="77777777" w:rsidR="00A30A7C" w:rsidRPr="00A30A7C" w:rsidRDefault="00A30A7C" w:rsidP="00A30A7C">
      <w:pPr>
        <w:spacing w:line="360" w:lineRule="auto"/>
        <w:ind w:left="567" w:right="567"/>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VI. Las modificaciones a la convocatoria o a las bases se harán del conocimiento de los interesados hasta tres días hábiles antes de la fecha señalada para el acto de presentación y apertura de propuestas.</w:t>
      </w:r>
    </w:p>
    <w:p w14:paraId="74BB957B" w14:textId="77777777" w:rsidR="00A30A7C" w:rsidRPr="00A30A7C" w:rsidRDefault="00A30A7C" w:rsidP="00A30A7C">
      <w:pPr>
        <w:spacing w:line="360" w:lineRule="auto"/>
        <w:ind w:left="567" w:right="567"/>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VII. Se emitirá el fallo dentro de los 15 días hábiles siguientes a la publicación de la convocatoria.</w:t>
      </w:r>
    </w:p>
    <w:p w14:paraId="74BB957C" w14:textId="77777777" w:rsidR="00A30A7C" w:rsidRPr="00A30A7C" w:rsidRDefault="00A30A7C" w:rsidP="00A30A7C">
      <w:pPr>
        <w:spacing w:line="360" w:lineRule="auto"/>
        <w:ind w:left="567" w:right="567"/>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VIII. Los licitantes se podrán registrar hasta el día y la hora fijados para el acto de presentación y apertura de propuestas.</w:t>
      </w:r>
      <w:r w:rsidRPr="00A30A7C">
        <w:rPr>
          <w:rFonts w:ascii="Palatino Linotype" w:eastAsia="Palatino Linotype" w:hAnsi="Palatino Linotype" w:cs="Palatino Linotype"/>
          <w:b/>
          <w:bCs/>
          <w:i/>
          <w:iCs/>
        </w:rPr>
        <w:t>”</w:t>
      </w:r>
    </w:p>
    <w:p w14:paraId="74BB957D" w14:textId="77777777" w:rsidR="00A30A7C" w:rsidRPr="00A30A7C" w:rsidRDefault="00A30A7C" w:rsidP="00A30A7C">
      <w:pPr>
        <w:spacing w:line="360" w:lineRule="auto"/>
        <w:ind w:left="567" w:right="567"/>
        <w:rPr>
          <w:rFonts w:ascii="Palatino Linotype" w:eastAsia="Palatino Linotype" w:hAnsi="Palatino Linotype" w:cs="Palatino Linotype"/>
        </w:rPr>
      </w:pPr>
      <w:r w:rsidRPr="00A30A7C">
        <w:rPr>
          <w:rFonts w:ascii="Palatino Linotype" w:eastAsia="Palatino Linotype" w:hAnsi="Palatino Linotype" w:cs="Palatino Linotype"/>
        </w:rPr>
        <w:t>(Énfasis añadido)</w:t>
      </w:r>
    </w:p>
    <w:p w14:paraId="74BB957E" w14:textId="77777777" w:rsidR="00A30A7C" w:rsidRPr="00A30A7C" w:rsidRDefault="00A30A7C" w:rsidP="00A30A7C">
      <w:pPr>
        <w:spacing w:line="360" w:lineRule="auto"/>
        <w:ind w:left="567" w:right="567"/>
        <w:jc w:val="right"/>
        <w:rPr>
          <w:rFonts w:ascii="Palatino Linotype" w:eastAsia="Palatino Linotype" w:hAnsi="Palatino Linotype" w:cs="Palatino Linotype"/>
        </w:rPr>
      </w:pPr>
    </w:p>
    <w:p w14:paraId="74BB957F" w14:textId="77777777" w:rsidR="00A30A7C" w:rsidRPr="00A30A7C" w:rsidRDefault="00A30A7C" w:rsidP="00A30A7C">
      <w:pPr>
        <w:numPr>
          <w:ilvl w:val="0"/>
          <w:numId w:val="1"/>
        </w:numPr>
        <w:spacing w:line="360" w:lineRule="auto"/>
        <w:ind w:left="0"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Del precepto legal, se desprende que, los comités de adquisiciones y servicios, les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74BB9580" w14:textId="77777777" w:rsidR="00A30A7C" w:rsidRPr="00A30A7C" w:rsidRDefault="00A30A7C" w:rsidP="00A30A7C">
      <w:pPr>
        <w:spacing w:line="360" w:lineRule="auto"/>
        <w:ind w:left="502"/>
        <w:jc w:val="both"/>
        <w:rPr>
          <w:rFonts w:ascii="Palatino Linotype" w:eastAsia="Palatino Linotype" w:hAnsi="Palatino Linotype" w:cs="Palatino Linotype"/>
        </w:rPr>
      </w:pPr>
    </w:p>
    <w:p w14:paraId="74BB9581" w14:textId="77777777" w:rsidR="00A30A7C" w:rsidRPr="00A30A7C" w:rsidRDefault="00A30A7C" w:rsidP="00A30A7C">
      <w:pPr>
        <w:numPr>
          <w:ilvl w:val="0"/>
          <w:numId w:val="1"/>
        </w:numPr>
        <w:spacing w:line="360" w:lineRule="auto"/>
        <w:ind w:left="0"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w:t>
      </w:r>
      <w:r w:rsidRPr="00A30A7C">
        <w:rPr>
          <w:rFonts w:ascii="Palatino Linotype" w:eastAsia="Palatino Linotype" w:hAnsi="Palatino Linotype" w:cs="Palatino Linotype"/>
          <w:color w:val="000000"/>
        </w:rPr>
        <w:lastRenderedPageBreak/>
        <w:t xml:space="preserve">Presupuesto de Egresos del Gobierno del Estado de México del ejercicio correspondiente. </w:t>
      </w:r>
    </w:p>
    <w:p w14:paraId="74BB9582" w14:textId="77777777" w:rsidR="00A30A7C" w:rsidRPr="00A30A7C" w:rsidRDefault="00A30A7C" w:rsidP="00A30A7C">
      <w:pPr>
        <w:spacing w:line="360" w:lineRule="auto"/>
        <w:jc w:val="both"/>
        <w:rPr>
          <w:rFonts w:ascii="Palatino Linotype" w:eastAsia="Palatino Linotype" w:hAnsi="Palatino Linotype" w:cs="Palatino Linotype"/>
          <w:color w:val="000000"/>
        </w:rPr>
      </w:pPr>
    </w:p>
    <w:p w14:paraId="74BB9583" w14:textId="77777777" w:rsidR="00A30A7C" w:rsidRPr="00A30A7C" w:rsidRDefault="00A30A7C" w:rsidP="00A30A7C">
      <w:pPr>
        <w:numPr>
          <w:ilvl w:val="0"/>
          <w:numId w:val="1"/>
        </w:numPr>
        <w:spacing w:line="360" w:lineRule="auto"/>
        <w:ind w:left="0"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En este sentido, debe decirse que los </w:t>
      </w:r>
      <w:r w:rsidRPr="00A30A7C">
        <w:rPr>
          <w:rFonts w:ascii="Palatino Linotype" w:eastAsia="Palatino Linotype" w:hAnsi="Palatino Linotype" w:cs="Palatino Linotype"/>
          <w:b/>
          <w:bCs/>
          <w:color w:val="000000"/>
          <w:u w:val="single"/>
        </w:rPr>
        <w:t>expedientes de las adquisiciones, arrendamientos, enajenaciones y servicios</w:t>
      </w:r>
      <w:r w:rsidRPr="00A30A7C">
        <w:rPr>
          <w:rFonts w:ascii="Palatino Linotype" w:eastAsia="Palatino Linotype" w:hAnsi="Palatino Linotype" w:cs="Palatino Linotype"/>
          <w:color w:val="000000"/>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74BB9584" w14:textId="77777777" w:rsidR="00A30A7C" w:rsidRPr="00A30A7C" w:rsidRDefault="00A30A7C" w:rsidP="00A30A7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4BB9585"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“Artículo 92. </w:t>
      </w:r>
      <w:r w:rsidRPr="00A30A7C">
        <w:rPr>
          <w:rFonts w:ascii="Palatino Linotype" w:eastAsia="Palatino Linotype" w:hAnsi="Palatino Linotype" w:cs="Palatino Linotype"/>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BB9586"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i/>
          <w:iCs/>
        </w:rPr>
        <w:t>(…)</w:t>
      </w:r>
    </w:p>
    <w:p w14:paraId="74BB9587" w14:textId="77777777" w:rsidR="00A30A7C" w:rsidRPr="00A30A7C" w:rsidRDefault="00A30A7C" w:rsidP="00A30A7C">
      <w:pPr>
        <w:spacing w:line="360" w:lineRule="auto"/>
        <w:ind w:left="851" w:right="822"/>
        <w:jc w:val="both"/>
        <w:rPr>
          <w:rFonts w:ascii="Palatino Linotype" w:eastAsia="Palatino Linotype" w:hAnsi="Palatino Linotype" w:cs="Palatino Linotype"/>
          <w:b/>
          <w:bCs/>
          <w:i/>
          <w:iCs/>
        </w:rPr>
      </w:pPr>
    </w:p>
    <w:p w14:paraId="74BB9588"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XXIX. </w:t>
      </w:r>
      <w:r w:rsidRPr="00A30A7C">
        <w:rPr>
          <w:rFonts w:ascii="Palatino Linotype" w:eastAsia="Palatino Linotype" w:hAnsi="Palatino Linotype" w:cs="Palatino Linotype"/>
          <w:i/>
          <w:iCs/>
        </w:rPr>
        <w:t>La información sobre los procesos y resultados sobre procedimientos de adjudicación directa, invitación restringida y licitación de cualquier naturaleza, </w:t>
      </w:r>
      <w:r w:rsidRPr="00A30A7C">
        <w:rPr>
          <w:rFonts w:ascii="Palatino Linotype" w:eastAsia="Palatino Linotype" w:hAnsi="Palatino Linotype" w:cs="Palatino Linotype"/>
          <w:b/>
          <w:bCs/>
          <w:i/>
          <w:iCs/>
          <w:u w:val="single"/>
        </w:rPr>
        <w:t xml:space="preserve">incluyendo la versión pública del expediente respectivo y </w:t>
      </w:r>
      <w:r w:rsidRPr="00A30A7C">
        <w:rPr>
          <w:rFonts w:ascii="Palatino Linotype" w:eastAsia="Palatino Linotype" w:hAnsi="Palatino Linotype" w:cs="Palatino Linotype"/>
          <w:b/>
          <w:bCs/>
          <w:i/>
          <w:iCs/>
          <w:u w:val="single"/>
        </w:rPr>
        <w:lastRenderedPageBreak/>
        <w:t>de los contratos</w:t>
      </w:r>
      <w:r w:rsidRPr="00A30A7C">
        <w:rPr>
          <w:rFonts w:ascii="Palatino Linotype" w:eastAsia="Palatino Linotype" w:hAnsi="Palatino Linotype" w:cs="Palatino Linotype"/>
          <w:i/>
          <w:iCs/>
        </w:rPr>
        <w:t> celebrados, que deberán contener, por los menos, lo siguiente:</w:t>
      </w:r>
    </w:p>
    <w:p w14:paraId="74BB9589"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a) </w:t>
      </w:r>
      <w:r w:rsidRPr="00A30A7C">
        <w:rPr>
          <w:rFonts w:ascii="Palatino Linotype" w:eastAsia="Palatino Linotype" w:hAnsi="Palatino Linotype" w:cs="Palatino Linotype"/>
          <w:i/>
          <w:iCs/>
        </w:rPr>
        <w:t>De licitaciones públicas o procedimientos de invitación restringida:</w:t>
      </w:r>
    </w:p>
    <w:p w14:paraId="74BB958A"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1)</w:t>
      </w:r>
      <w:r w:rsidRPr="00A30A7C">
        <w:rPr>
          <w:rFonts w:ascii="Palatino Linotype" w:eastAsia="Palatino Linotype" w:hAnsi="Palatino Linotype" w:cs="Palatino Linotype"/>
          <w:i/>
          <w:iCs/>
        </w:rPr>
        <w:t> La convocatoria o invitación emitida, así como los fundamentos legales aplicados para llevarla a cabo;</w:t>
      </w:r>
    </w:p>
    <w:p w14:paraId="74BB958B"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2) </w:t>
      </w:r>
      <w:r w:rsidRPr="00A30A7C">
        <w:rPr>
          <w:rFonts w:ascii="Palatino Linotype" w:eastAsia="Palatino Linotype" w:hAnsi="Palatino Linotype" w:cs="Palatino Linotype"/>
          <w:i/>
          <w:iCs/>
        </w:rPr>
        <w:t>Los nombres de los participantes o invitados;</w:t>
      </w:r>
    </w:p>
    <w:p w14:paraId="74BB958C"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3)</w:t>
      </w:r>
      <w:r w:rsidRPr="00A30A7C">
        <w:rPr>
          <w:rFonts w:ascii="Palatino Linotype" w:eastAsia="Palatino Linotype" w:hAnsi="Palatino Linotype" w:cs="Palatino Linotype"/>
          <w:i/>
          <w:iCs/>
        </w:rPr>
        <w:t> El nombre del ganador y las razones que lo justifican;</w:t>
      </w:r>
    </w:p>
    <w:p w14:paraId="74BB958D"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4) </w:t>
      </w:r>
      <w:r w:rsidRPr="00A30A7C">
        <w:rPr>
          <w:rFonts w:ascii="Palatino Linotype" w:eastAsia="Palatino Linotype" w:hAnsi="Palatino Linotype" w:cs="Palatino Linotype"/>
          <w:i/>
          <w:iCs/>
        </w:rPr>
        <w:t>El área solicitante y la responsable de su ejecución;</w:t>
      </w:r>
    </w:p>
    <w:p w14:paraId="74BB958E"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5) </w:t>
      </w:r>
      <w:r w:rsidRPr="00A30A7C">
        <w:rPr>
          <w:rFonts w:ascii="Palatino Linotype" w:eastAsia="Palatino Linotype" w:hAnsi="Palatino Linotype" w:cs="Palatino Linotype"/>
          <w:i/>
          <w:iCs/>
        </w:rPr>
        <w:t>Las convocatorias e invitaciones emitidas;</w:t>
      </w:r>
    </w:p>
    <w:p w14:paraId="74BB958F"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6) Los dictámenes y fallo de adjudicación;</w:t>
      </w:r>
    </w:p>
    <w:p w14:paraId="74BB9590" w14:textId="77777777" w:rsidR="00A30A7C" w:rsidRPr="00D35085" w:rsidRDefault="00A30A7C" w:rsidP="00A30A7C">
      <w:pPr>
        <w:spacing w:line="360" w:lineRule="auto"/>
        <w:ind w:left="851" w:right="822"/>
        <w:jc w:val="both"/>
        <w:rPr>
          <w:rFonts w:ascii="Palatino Linotype" w:eastAsia="Palatino Linotype" w:hAnsi="Palatino Linotype" w:cs="Palatino Linotype"/>
          <w:b/>
          <w:i/>
          <w:iCs/>
        </w:rPr>
      </w:pPr>
      <w:r w:rsidRPr="00D35085">
        <w:rPr>
          <w:rFonts w:ascii="Palatino Linotype" w:eastAsia="Palatino Linotype" w:hAnsi="Palatino Linotype" w:cs="Palatino Linotype"/>
          <w:b/>
          <w:i/>
          <w:iCs/>
          <w:u w:val="single"/>
        </w:rPr>
        <w:t>7) El contrato y, en su caso, sus anexos</w:t>
      </w:r>
      <w:r w:rsidRPr="00D35085">
        <w:rPr>
          <w:rFonts w:ascii="Palatino Linotype" w:eastAsia="Palatino Linotype" w:hAnsi="Palatino Linotype" w:cs="Palatino Linotype"/>
          <w:b/>
          <w:i/>
          <w:iCs/>
        </w:rPr>
        <w:t>;</w:t>
      </w:r>
    </w:p>
    <w:p w14:paraId="74BB9591" w14:textId="77777777" w:rsidR="00A30A7C" w:rsidRPr="00A30A7C" w:rsidRDefault="00A30A7C" w:rsidP="00A30A7C">
      <w:pPr>
        <w:spacing w:line="360" w:lineRule="auto"/>
        <w:ind w:left="851" w:right="822"/>
        <w:jc w:val="both"/>
        <w:rPr>
          <w:rFonts w:ascii="Palatino Linotype" w:eastAsia="Palatino Linotype" w:hAnsi="Palatino Linotype" w:cs="Palatino Linotype"/>
          <w:i/>
          <w:iCs/>
        </w:rPr>
      </w:pPr>
      <w:r w:rsidRPr="00A30A7C">
        <w:rPr>
          <w:rFonts w:ascii="Palatino Linotype" w:eastAsia="Palatino Linotype" w:hAnsi="Palatino Linotype" w:cs="Palatino Linotype"/>
          <w:i/>
          <w:iCs/>
        </w:rPr>
        <w:t>8) Los mecanismos de vigilancia y supervisión, incluyendo en su caso, los estudios de impacto urbano y ambiental, según corresponda;</w:t>
      </w:r>
    </w:p>
    <w:p w14:paraId="74BB9592"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9) </w:t>
      </w:r>
      <w:r w:rsidRPr="00A30A7C">
        <w:rPr>
          <w:rFonts w:ascii="Palatino Linotype" w:eastAsia="Palatino Linotype" w:hAnsi="Palatino Linotype" w:cs="Palatino Linotype"/>
          <w:i/>
          <w:iCs/>
        </w:rPr>
        <w:t>La partida presupuestal, de conformidad con el clasificador por objeto del gasto, en el caso de ser aplicable;</w:t>
      </w:r>
    </w:p>
    <w:p w14:paraId="74BB9593"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i/>
          <w:iCs/>
        </w:rPr>
        <w:t>10) Origen de los recursos especificando si son federales, estatales o municipales, así como el tipo de fondo de participación o aportación respectiva;</w:t>
      </w:r>
    </w:p>
    <w:p w14:paraId="74BB9594"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11) </w:t>
      </w:r>
      <w:r w:rsidRPr="00A30A7C">
        <w:rPr>
          <w:rFonts w:ascii="Palatino Linotype" w:eastAsia="Palatino Linotype" w:hAnsi="Palatino Linotype" w:cs="Palatino Linotype"/>
          <w:i/>
          <w:iCs/>
        </w:rPr>
        <w:t>Los convenios modificatorios que, en su caso, sean firmados, precisando el objeto y la fecha de celebración;</w:t>
      </w:r>
    </w:p>
    <w:p w14:paraId="74BB9595"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12) </w:t>
      </w:r>
      <w:r w:rsidRPr="00A30A7C">
        <w:rPr>
          <w:rFonts w:ascii="Palatino Linotype" w:eastAsia="Palatino Linotype" w:hAnsi="Palatino Linotype" w:cs="Palatino Linotype"/>
          <w:i/>
          <w:iCs/>
        </w:rPr>
        <w:t>Los informes de avance físico y financiero sobre las obras o servicios contratados;</w:t>
      </w:r>
    </w:p>
    <w:p w14:paraId="74BB9596"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13) </w:t>
      </w:r>
      <w:r w:rsidRPr="00A30A7C">
        <w:rPr>
          <w:rFonts w:ascii="Palatino Linotype" w:eastAsia="Palatino Linotype" w:hAnsi="Palatino Linotype" w:cs="Palatino Linotype"/>
          <w:i/>
          <w:iCs/>
        </w:rPr>
        <w:t>El convenio de terminación; y</w:t>
      </w:r>
    </w:p>
    <w:p w14:paraId="74BB9597"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14) </w:t>
      </w:r>
      <w:r w:rsidRPr="00A30A7C">
        <w:rPr>
          <w:rFonts w:ascii="Palatino Linotype" w:eastAsia="Palatino Linotype" w:hAnsi="Palatino Linotype" w:cs="Palatino Linotype"/>
          <w:i/>
          <w:iCs/>
        </w:rPr>
        <w:t>El finiquito.</w:t>
      </w:r>
    </w:p>
    <w:p w14:paraId="74BB9598" w14:textId="77777777" w:rsidR="00A30A7C" w:rsidRPr="00A30A7C" w:rsidRDefault="00A30A7C" w:rsidP="00A30A7C">
      <w:pPr>
        <w:spacing w:line="360" w:lineRule="auto"/>
        <w:ind w:left="851" w:right="822"/>
        <w:jc w:val="both"/>
        <w:rPr>
          <w:rFonts w:ascii="Palatino Linotype" w:eastAsia="Palatino Linotype" w:hAnsi="Palatino Linotype" w:cs="Palatino Linotype"/>
          <w:b/>
          <w:bCs/>
        </w:rPr>
      </w:pPr>
      <w:r w:rsidRPr="00A30A7C">
        <w:rPr>
          <w:rFonts w:ascii="Palatino Linotype" w:eastAsia="Palatino Linotype" w:hAnsi="Palatino Linotype" w:cs="Palatino Linotype"/>
          <w:b/>
          <w:bCs/>
          <w:i/>
          <w:iCs/>
        </w:rPr>
        <w:lastRenderedPageBreak/>
        <w:t>b) De las adjudicaciones directas:</w:t>
      </w:r>
    </w:p>
    <w:p w14:paraId="74BB9599"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1) </w:t>
      </w:r>
      <w:r w:rsidRPr="00A30A7C">
        <w:rPr>
          <w:rFonts w:ascii="Palatino Linotype" w:eastAsia="Palatino Linotype" w:hAnsi="Palatino Linotype" w:cs="Palatino Linotype"/>
          <w:i/>
          <w:iCs/>
        </w:rPr>
        <w:t>La propuesta enviada por el participante;</w:t>
      </w:r>
    </w:p>
    <w:p w14:paraId="74BB959A"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2) </w:t>
      </w:r>
      <w:r w:rsidRPr="00A30A7C">
        <w:rPr>
          <w:rFonts w:ascii="Palatino Linotype" w:eastAsia="Palatino Linotype" w:hAnsi="Palatino Linotype" w:cs="Palatino Linotype"/>
          <w:i/>
          <w:iCs/>
        </w:rPr>
        <w:t>Los motivos y fundamentos legales aplicados para llevarla a cabo;</w:t>
      </w:r>
    </w:p>
    <w:p w14:paraId="74BB959B"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3) </w:t>
      </w:r>
      <w:r w:rsidRPr="00A30A7C">
        <w:rPr>
          <w:rFonts w:ascii="Palatino Linotype" w:eastAsia="Palatino Linotype" w:hAnsi="Palatino Linotype" w:cs="Palatino Linotype"/>
          <w:i/>
          <w:iCs/>
        </w:rPr>
        <w:t>La autorización del ejercicio de la opción;</w:t>
      </w:r>
    </w:p>
    <w:p w14:paraId="74BB959C"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i/>
          <w:iCs/>
        </w:rPr>
        <w:t>4) En su caso, las cotizaciones consideradas, especificando los nombres de los proveedores y sus montos;</w:t>
      </w:r>
    </w:p>
    <w:p w14:paraId="74BB959D"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5) </w:t>
      </w:r>
      <w:r w:rsidRPr="00A30A7C">
        <w:rPr>
          <w:rFonts w:ascii="Palatino Linotype" w:eastAsia="Palatino Linotype" w:hAnsi="Palatino Linotype" w:cs="Palatino Linotype"/>
          <w:i/>
          <w:iCs/>
        </w:rPr>
        <w:t>El nombre de la persona física o jurídica colectiva adjudicada;</w:t>
      </w:r>
    </w:p>
    <w:p w14:paraId="74BB959E"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6) </w:t>
      </w:r>
      <w:r w:rsidRPr="00A30A7C">
        <w:rPr>
          <w:rFonts w:ascii="Palatino Linotype" w:eastAsia="Palatino Linotype" w:hAnsi="Palatino Linotype" w:cs="Palatino Linotype"/>
          <w:i/>
          <w:iCs/>
        </w:rPr>
        <w:t>La unidad administrativa solicitante y la responsable de su ejecución;</w:t>
      </w:r>
    </w:p>
    <w:p w14:paraId="74BB959F"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7)</w:t>
      </w:r>
      <w:r w:rsidRPr="00A30A7C">
        <w:rPr>
          <w:rFonts w:ascii="Palatino Linotype" w:eastAsia="Palatino Linotype" w:hAnsi="Palatino Linotype" w:cs="Palatino Linotype"/>
          <w:i/>
          <w:iCs/>
        </w:rPr>
        <w:t> El número, fecha, el monto del contrato y el plazo de entrega o de ejecución de los servicios u obra;</w:t>
      </w:r>
    </w:p>
    <w:p w14:paraId="74BB95A0"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8) </w:t>
      </w:r>
      <w:r w:rsidRPr="00A30A7C">
        <w:rPr>
          <w:rFonts w:ascii="Palatino Linotype" w:eastAsia="Palatino Linotype" w:hAnsi="Palatino Linotype" w:cs="Palatino Linotype"/>
          <w:i/>
          <w:iCs/>
        </w:rPr>
        <w:t>Los mecanismos de vigilancia y supervisión, incluyendo, en su caso, los estudios de impacto urbano y ambiental, según corresponda;</w:t>
      </w:r>
    </w:p>
    <w:p w14:paraId="74BB95A1"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9) </w:t>
      </w:r>
      <w:r w:rsidRPr="00A30A7C">
        <w:rPr>
          <w:rFonts w:ascii="Palatino Linotype" w:eastAsia="Palatino Linotype" w:hAnsi="Palatino Linotype" w:cs="Palatino Linotype"/>
          <w:i/>
          <w:iCs/>
        </w:rPr>
        <w:t>Los informes de avance sobre las obras o servicios contratados;</w:t>
      </w:r>
    </w:p>
    <w:p w14:paraId="74BB95A2" w14:textId="77777777" w:rsidR="00A30A7C" w:rsidRPr="00A30A7C" w:rsidRDefault="00A30A7C" w:rsidP="00A30A7C">
      <w:pPr>
        <w:spacing w:line="360" w:lineRule="auto"/>
        <w:ind w:left="851" w:right="822"/>
        <w:jc w:val="both"/>
        <w:rPr>
          <w:rFonts w:ascii="Palatino Linotype" w:eastAsia="Palatino Linotype" w:hAnsi="Palatino Linotype" w:cs="Palatino Linotype"/>
        </w:rPr>
      </w:pPr>
      <w:r w:rsidRPr="00A30A7C">
        <w:rPr>
          <w:rFonts w:ascii="Palatino Linotype" w:eastAsia="Palatino Linotype" w:hAnsi="Palatino Linotype" w:cs="Palatino Linotype"/>
          <w:b/>
          <w:bCs/>
          <w:i/>
          <w:iCs/>
        </w:rPr>
        <w:t>10) </w:t>
      </w:r>
      <w:r w:rsidRPr="00A30A7C">
        <w:rPr>
          <w:rFonts w:ascii="Palatino Linotype" w:eastAsia="Palatino Linotype" w:hAnsi="Palatino Linotype" w:cs="Palatino Linotype"/>
          <w:i/>
          <w:iCs/>
        </w:rPr>
        <w:t>El convenio de terminación; y</w:t>
      </w:r>
    </w:p>
    <w:p w14:paraId="74BB95A3" w14:textId="77777777" w:rsidR="00A30A7C" w:rsidRPr="00A30A7C" w:rsidRDefault="00A30A7C" w:rsidP="00A30A7C">
      <w:pPr>
        <w:spacing w:line="360" w:lineRule="auto"/>
        <w:ind w:left="851" w:right="822"/>
        <w:jc w:val="both"/>
        <w:rPr>
          <w:rFonts w:ascii="Palatino Linotype" w:eastAsia="Palatino Linotype" w:hAnsi="Palatino Linotype" w:cs="Palatino Linotype"/>
          <w:b/>
          <w:bCs/>
          <w:i/>
          <w:iCs/>
        </w:rPr>
      </w:pPr>
      <w:r w:rsidRPr="00A30A7C">
        <w:rPr>
          <w:rFonts w:ascii="Palatino Linotype" w:eastAsia="Palatino Linotype" w:hAnsi="Palatino Linotype" w:cs="Palatino Linotype"/>
          <w:b/>
          <w:bCs/>
          <w:i/>
          <w:iCs/>
        </w:rPr>
        <w:t>11) </w:t>
      </w:r>
      <w:r w:rsidRPr="00A30A7C">
        <w:rPr>
          <w:rFonts w:ascii="Palatino Linotype" w:eastAsia="Palatino Linotype" w:hAnsi="Palatino Linotype" w:cs="Palatino Linotype"/>
          <w:i/>
          <w:iCs/>
        </w:rPr>
        <w:t>El finiquito.</w:t>
      </w:r>
      <w:r w:rsidRPr="00A30A7C">
        <w:rPr>
          <w:rFonts w:ascii="Palatino Linotype" w:eastAsia="Palatino Linotype" w:hAnsi="Palatino Linotype" w:cs="Palatino Linotype"/>
          <w:b/>
          <w:bCs/>
          <w:i/>
          <w:iCs/>
        </w:rPr>
        <w:t>”</w:t>
      </w:r>
    </w:p>
    <w:p w14:paraId="74BB95A4" w14:textId="77777777" w:rsidR="00A30A7C" w:rsidRPr="00A30A7C" w:rsidRDefault="00A30A7C" w:rsidP="00A30A7C">
      <w:pPr>
        <w:spacing w:line="360" w:lineRule="auto"/>
        <w:ind w:left="851" w:right="850"/>
        <w:jc w:val="both"/>
        <w:rPr>
          <w:rFonts w:ascii="Palatino Linotype" w:eastAsia="Palatino Linotype" w:hAnsi="Palatino Linotype" w:cs="Palatino Linotype"/>
        </w:rPr>
      </w:pPr>
    </w:p>
    <w:p w14:paraId="74BB95A5" w14:textId="3B8D4F33" w:rsidR="00A30A7C" w:rsidRPr="00A30A7C" w:rsidRDefault="00A30A7C" w:rsidP="00A30A7C">
      <w:pPr>
        <w:numPr>
          <w:ilvl w:val="0"/>
          <w:numId w:val="1"/>
        </w:numPr>
        <w:spacing w:line="360" w:lineRule="auto"/>
        <w:ind w:left="0"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En consecuencia, se determina que ciertamente existe fuente obligacional para celebrar contratos relacionados con la adquisición de bienes y servicios</w:t>
      </w:r>
      <w:r w:rsidR="00DF55AB">
        <w:rPr>
          <w:rFonts w:ascii="Palatino Linotype" w:eastAsia="Palatino Linotype" w:hAnsi="Palatino Linotype" w:cs="Palatino Linotype"/>
          <w:color w:val="000000"/>
        </w:rPr>
        <w:t xml:space="preserve"> </w:t>
      </w:r>
      <w:r w:rsidR="00DF55AB" w:rsidRPr="00DF55AB">
        <w:rPr>
          <w:rFonts w:ascii="Palatino Linotype" w:eastAsia="Palatino Linotype" w:hAnsi="Palatino Linotype" w:cs="Palatino Linotype"/>
          <w:b/>
          <w:bCs/>
          <w:color w:val="000000"/>
        </w:rPr>
        <w:t>(</w:t>
      </w:r>
      <w:r w:rsidR="00DF55AB">
        <w:rPr>
          <w:rFonts w:ascii="Palatino Linotype" w:eastAsia="Palatino Linotype" w:hAnsi="Palatino Linotype" w:cs="Palatino Linotype"/>
          <w:b/>
          <w:bCs/>
          <w:color w:val="000000"/>
        </w:rPr>
        <w:t>que con su entrega naturalmente se colma el rubro del</w:t>
      </w:r>
      <w:r w:rsidR="00DF55AB" w:rsidRPr="00DF55AB">
        <w:rPr>
          <w:rFonts w:ascii="Palatino Linotype" w:eastAsia="Palatino Linotype" w:hAnsi="Palatino Linotype" w:cs="Palatino Linotype"/>
          <w:b/>
          <w:bCs/>
          <w:color w:val="000000"/>
        </w:rPr>
        <w:t xml:space="preserve"> importe, rubro también solicitado)</w:t>
      </w:r>
      <w:r w:rsidRPr="00DF55AB">
        <w:rPr>
          <w:rFonts w:ascii="Palatino Linotype" w:eastAsia="Palatino Linotype" w:hAnsi="Palatino Linotype" w:cs="Palatino Linotype"/>
          <w:b/>
          <w:bCs/>
          <w:color w:val="000000"/>
        </w:rPr>
        <w:t xml:space="preserve">, </w:t>
      </w:r>
      <w:r w:rsidRPr="00A30A7C">
        <w:rPr>
          <w:rFonts w:ascii="Palatino Linotype" w:eastAsia="Palatino Linotype" w:hAnsi="Palatino Linotype" w:cs="Palatino Linotype"/>
          <w:color w:val="000000"/>
        </w:rPr>
        <w:t>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14:paraId="74BB95A7" w14:textId="77777777" w:rsidR="00A30A7C" w:rsidRPr="00A30A7C" w:rsidRDefault="00A30A7C" w:rsidP="00A30A7C">
      <w:pPr>
        <w:numPr>
          <w:ilvl w:val="0"/>
          <w:numId w:val="1"/>
        </w:numPr>
        <w:spacing w:line="360" w:lineRule="auto"/>
        <w:ind w:left="0"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lastRenderedPageBreak/>
        <w:t>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toda la información relativa a dichos procedimientos, desde la convocatoria hasta el fallo de adjudicación, contratos y demás información, conforme a lo dispuesto en la normatividad en la materia.</w:t>
      </w:r>
    </w:p>
    <w:p w14:paraId="74BB95A8" w14:textId="77777777" w:rsidR="00A30A7C" w:rsidRPr="00A30A7C" w:rsidRDefault="00A30A7C" w:rsidP="00A30A7C">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4BB95A9" w14:textId="77777777" w:rsidR="00A8220F" w:rsidRDefault="00A8220F" w:rsidP="00A8220F">
      <w:pPr>
        <w:numPr>
          <w:ilvl w:val="0"/>
          <w:numId w:val="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las áreas que emitieron respuesta son quienes de acuerdo a sus facultades, eventualmente genera, poseen o administran la información que fue solicitada por el particular; sin embargo, de conformidad al Código Reglamentario de Toluca, en virtud que la Dirección General de Administración de acuerdo a sus atribuciones es la encargada de los procedimientos de adjudicación y licitaciones públicas, como se observa</w:t>
      </w:r>
    </w:p>
    <w:p w14:paraId="74BB95AA" w14:textId="77777777" w:rsidR="00A8220F" w:rsidRDefault="00A8220F" w:rsidP="00A8220F">
      <w:pPr>
        <w:pBdr>
          <w:top w:val="nil"/>
          <w:left w:val="nil"/>
          <w:bottom w:val="nil"/>
          <w:right w:val="nil"/>
          <w:between w:val="nil"/>
        </w:pBdr>
        <w:spacing w:line="360" w:lineRule="auto"/>
        <w:ind w:left="851" w:right="82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“SECCIÓN OCTAVA</w:t>
      </w:r>
    </w:p>
    <w:p w14:paraId="74BB95AB" w14:textId="77777777" w:rsidR="00A8220F" w:rsidRDefault="00A8220F" w:rsidP="00A8220F">
      <w:pPr>
        <w:pBdr>
          <w:top w:val="nil"/>
          <w:left w:val="nil"/>
          <w:bottom w:val="nil"/>
          <w:right w:val="nil"/>
          <w:between w:val="nil"/>
        </w:pBdr>
        <w:spacing w:line="360" w:lineRule="auto"/>
        <w:ind w:left="851" w:right="82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LA DIRECCIÓN GENERAL DE ADMINISTRACIÓN</w:t>
      </w:r>
    </w:p>
    <w:p w14:paraId="74BB95AC" w14:textId="77777777" w:rsidR="00A8220F" w:rsidRDefault="00A8220F" w:rsidP="00A8220F">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3.40. La o el titular de la Dirección General de Administración, tiene las siguientes atribuciones:</w:t>
      </w:r>
    </w:p>
    <w:p w14:paraId="74BB95AD" w14:textId="77777777" w:rsidR="00A8220F" w:rsidRDefault="00A8220F" w:rsidP="00A8220F">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4BB95AE" w14:textId="77777777" w:rsidR="00A8220F" w:rsidRDefault="00A8220F" w:rsidP="00A8220F">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Supervisar y vigilar que los procedimientos de licitaciones públicas, así como sus excepciones, se desarrollen conforme lo establece la normatividad respectiva y en estricto apego a los lineamientos establecidos de eficiencia, eficacia, honradezy transparencia; </w:t>
      </w:r>
    </w:p>
    <w:p w14:paraId="74BB95AF" w14:textId="77777777" w:rsidR="00A8220F" w:rsidRDefault="00A8220F" w:rsidP="00A8220F">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p>
    <w:p w14:paraId="74BB95B0" w14:textId="77777777" w:rsidR="00A8220F" w:rsidRDefault="00A8220F" w:rsidP="00A8220F">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p>
    <w:p w14:paraId="74BB95B1" w14:textId="77777777" w:rsidR="00A8220F" w:rsidRDefault="00A8220F" w:rsidP="00A8220F">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4BB95B2" w14:textId="77777777" w:rsidR="00A30A7C" w:rsidRPr="00A30A7C" w:rsidRDefault="00A30A7C" w:rsidP="00A30A7C">
      <w:pPr>
        <w:pBdr>
          <w:top w:val="nil"/>
          <w:left w:val="nil"/>
          <w:bottom w:val="nil"/>
          <w:right w:val="nil"/>
          <w:between w:val="nil"/>
        </w:pBdr>
        <w:ind w:left="720"/>
        <w:rPr>
          <w:rFonts w:ascii="Palatino Linotype" w:eastAsia="Palatino Linotype" w:hAnsi="Palatino Linotype" w:cs="Palatino Linotype"/>
          <w:color w:val="000000"/>
        </w:rPr>
      </w:pPr>
    </w:p>
    <w:p w14:paraId="74BB95B3" w14:textId="77777777" w:rsidR="00EC0C48" w:rsidRPr="000E2214" w:rsidRDefault="00EC0C48" w:rsidP="00FE2C00">
      <w:pPr>
        <w:numPr>
          <w:ilvl w:val="0"/>
          <w:numId w:val="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respecto de las ampliaciones presupuestales que eventualmente </w:t>
      </w:r>
      <w:r w:rsidRPr="00FE2C00">
        <w:rPr>
          <w:rFonts w:ascii="Palatino Linotype" w:eastAsia="Palatino Linotype" w:hAnsi="Palatino Linotype" w:cs="Palatino Linotype"/>
          <w:color w:val="000000"/>
        </w:rPr>
        <w:t>hubieran</w:t>
      </w:r>
      <w:r>
        <w:rPr>
          <w:rFonts w:ascii="Palatino Linotype" w:eastAsia="Palatino Linotype" w:hAnsi="Palatino Linotype" w:cs="Palatino Linotype"/>
        </w:rPr>
        <w:t xml:space="preserve"> existido; es dable traer a contexto los </w:t>
      </w:r>
      <w:r w:rsidRPr="000E2214">
        <w:rPr>
          <w:rFonts w:ascii="Palatino Linotype" w:eastAsia="Palatino Linotype" w:hAnsi="Palatino Linotype" w:cs="Palatino Linotype"/>
          <w:color w:val="000000"/>
        </w:rPr>
        <w:t xml:space="preserve">artículos 87 fracción II, 93, 95 fracción IV de la Ley Orgánica Municipal del Estado de México, que a la letra rezan: </w:t>
      </w:r>
    </w:p>
    <w:p w14:paraId="74BB95B4"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14:paraId="74BB95B5" w14:textId="77777777" w:rsidR="00EC0C48" w:rsidRPr="000E2214" w:rsidRDefault="00EC0C48" w:rsidP="00EC0C48">
      <w:pPr>
        <w:pBdr>
          <w:top w:val="nil"/>
          <w:left w:val="nil"/>
          <w:bottom w:val="nil"/>
          <w:right w:val="nil"/>
          <w:between w:val="nil"/>
        </w:pBdr>
        <w:ind w:left="567" w:right="616"/>
        <w:jc w:val="center"/>
        <w:rPr>
          <w:rFonts w:ascii="Palatino Linotype" w:eastAsia="Palatino Linotype" w:hAnsi="Palatino Linotype" w:cs="Palatino Linotype"/>
          <w:b/>
          <w:i/>
          <w:color w:val="000000"/>
          <w:sz w:val="22"/>
          <w:szCs w:val="22"/>
        </w:rPr>
      </w:pPr>
      <w:r w:rsidRPr="000E2214">
        <w:rPr>
          <w:rFonts w:ascii="Palatino Linotype" w:eastAsia="Palatino Linotype" w:hAnsi="Palatino Linotype" w:cs="Palatino Linotype"/>
          <w:b/>
          <w:i/>
          <w:color w:val="000000"/>
          <w:sz w:val="22"/>
          <w:szCs w:val="22"/>
        </w:rPr>
        <w:t>LEY ORGÁNICA MUNICIPAL DEL ESTADO DE MÉXICO</w:t>
      </w:r>
    </w:p>
    <w:p w14:paraId="74BB95B6" w14:textId="77777777" w:rsidR="00EC0C48" w:rsidRPr="000E2214" w:rsidRDefault="00EC0C48" w:rsidP="00EC0C48">
      <w:pPr>
        <w:pBdr>
          <w:top w:val="nil"/>
          <w:left w:val="nil"/>
          <w:bottom w:val="nil"/>
          <w:right w:val="nil"/>
          <w:between w:val="nil"/>
        </w:pBdr>
        <w:ind w:left="567" w:right="616"/>
        <w:jc w:val="center"/>
        <w:rPr>
          <w:rFonts w:ascii="Palatino Linotype" w:eastAsia="Palatino Linotype" w:hAnsi="Palatino Linotype" w:cs="Palatino Linotype"/>
          <w:i/>
          <w:color w:val="000000"/>
          <w:sz w:val="22"/>
          <w:szCs w:val="22"/>
        </w:rPr>
      </w:pPr>
      <w:r w:rsidRPr="000E2214">
        <w:rPr>
          <w:rFonts w:ascii="Palatino Linotype" w:eastAsia="Palatino Linotype" w:hAnsi="Palatino Linotype" w:cs="Palatino Linotype"/>
          <w:i/>
          <w:color w:val="000000"/>
          <w:sz w:val="22"/>
          <w:szCs w:val="22"/>
        </w:rPr>
        <w:t>TITULO IV Régimen Administrativo</w:t>
      </w:r>
    </w:p>
    <w:p w14:paraId="74BB95B7" w14:textId="77777777" w:rsidR="00EC0C48" w:rsidRPr="000E2214" w:rsidRDefault="00EC0C48" w:rsidP="00EC0C48">
      <w:pPr>
        <w:pBdr>
          <w:top w:val="nil"/>
          <w:left w:val="nil"/>
          <w:bottom w:val="nil"/>
          <w:right w:val="nil"/>
          <w:between w:val="nil"/>
        </w:pBdr>
        <w:ind w:left="567" w:right="616"/>
        <w:jc w:val="center"/>
        <w:rPr>
          <w:rFonts w:ascii="Palatino Linotype" w:eastAsia="Palatino Linotype" w:hAnsi="Palatino Linotype" w:cs="Palatino Linotype"/>
          <w:i/>
          <w:color w:val="000000"/>
          <w:sz w:val="22"/>
          <w:szCs w:val="22"/>
        </w:rPr>
      </w:pPr>
      <w:r w:rsidRPr="000E2214">
        <w:rPr>
          <w:rFonts w:ascii="Palatino Linotype" w:eastAsia="Palatino Linotype" w:hAnsi="Palatino Linotype" w:cs="Palatino Linotype"/>
          <w:i/>
          <w:color w:val="000000"/>
          <w:sz w:val="22"/>
          <w:szCs w:val="22"/>
        </w:rPr>
        <w:t>CAPITULO PRIMERO De las Dependencias Administrativas</w:t>
      </w:r>
    </w:p>
    <w:p w14:paraId="74BB95B8" w14:textId="77777777" w:rsidR="00EC0C48" w:rsidRPr="000E2214" w:rsidRDefault="00EC0C48" w:rsidP="00EC0C48">
      <w:pPr>
        <w:pBdr>
          <w:top w:val="nil"/>
          <w:left w:val="nil"/>
          <w:bottom w:val="nil"/>
          <w:right w:val="nil"/>
          <w:between w:val="nil"/>
        </w:pBdr>
        <w:ind w:left="567" w:right="616"/>
        <w:jc w:val="center"/>
        <w:rPr>
          <w:rFonts w:ascii="Palatino Linotype" w:eastAsia="Palatino Linotype" w:hAnsi="Palatino Linotype" w:cs="Palatino Linotype"/>
          <w:i/>
          <w:color w:val="000000"/>
          <w:sz w:val="22"/>
          <w:szCs w:val="22"/>
        </w:rPr>
      </w:pPr>
    </w:p>
    <w:p w14:paraId="74BB95B9"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0E2214">
        <w:rPr>
          <w:rFonts w:ascii="Palatino Linotype" w:eastAsia="Palatino Linotype" w:hAnsi="Palatino Linotype" w:cs="Palatino Linotype"/>
          <w:b/>
          <w:i/>
          <w:color w:val="000000"/>
          <w:sz w:val="22"/>
          <w:szCs w:val="22"/>
        </w:rPr>
        <w:t>Artículo 87.-</w:t>
      </w:r>
      <w:r w:rsidRPr="000E2214">
        <w:rPr>
          <w:rFonts w:ascii="Palatino Linotype" w:eastAsia="Palatino Linotype" w:hAnsi="Palatino Linotype" w:cs="Palatino Linotype"/>
          <w:i/>
          <w:color w:val="000000"/>
          <w:sz w:val="22"/>
          <w:szCs w:val="22"/>
        </w:rPr>
        <w:t xml:space="preserve"> Para el despacho, estudio y planeación de los diversos asuntos de la administración municipal, el ayuntamiento contará por lo menos con las siguientes Dependencias: </w:t>
      </w:r>
    </w:p>
    <w:p w14:paraId="74BB95BA"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0E2214">
        <w:rPr>
          <w:rFonts w:ascii="Palatino Linotype" w:eastAsia="Palatino Linotype" w:hAnsi="Palatino Linotype" w:cs="Palatino Linotype"/>
          <w:i/>
          <w:color w:val="000000"/>
          <w:sz w:val="22"/>
          <w:szCs w:val="22"/>
        </w:rPr>
        <w:t>(…)</w:t>
      </w:r>
    </w:p>
    <w:p w14:paraId="74BB95BB"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0E2214">
        <w:rPr>
          <w:rFonts w:ascii="Palatino Linotype" w:eastAsia="Palatino Linotype" w:hAnsi="Palatino Linotype" w:cs="Palatino Linotype"/>
          <w:b/>
          <w:i/>
          <w:color w:val="000000"/>
          <w:sz w:val="22"/>
          <w:szCs w:val="22"/>
        </w:rPr>
        <w:t>II. La tesorería municipal.</w:t>
      </w:r>
    </w:p>
    <w:p w14:paraId="74BB95BC"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0E2214">
        <w:rPr>
          <w:rFonts w:ascii="Palatino Linotype" w:eastAsia="Palatino Linotype" w:hAnsi="Palatino Linotype" w:cs="Palatino Linotype"/>
          <w:i/>
          <w:color w:val="000000"/>
          <w:sz w:val="22"/>
          <w:szCs w:val="22"/>
        </w:rPr>
        <w:t>(…)</w:t>
      </w:r>
    </w:p>
    <w:p w14:paraId="74BB95BD"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14:paraId="74BB95BE" w14:textId="77777777" w:rsidR="00EC0C48" w:rsidRPr="000E2214" w:rsidRDefault="00EC0C48" w:rsidP="00EC0C48">
      <w:pPr>
        <w:pBdr>
          <w:top w:val="nil"/>
          <w:left w:val="nil"/>
          <w:bottom w:val="nil"/>
          <w:right w:val="nil"/>
          <w:between w:val="nil"/>
        </w:pBdr>
        <w:ind w:left="567" w:right="616"/>
        <w:jc w:val="center"/>
        <w:rPr>
          <w:rFonts w:ascii="Palatino Linotype" w:eastAsia="Palatino Linotype" w:hAnsi="Palatino Linotype" w:cs="Palatino Linotype"/>
          <w:i/>
          <w:color w:val="000000"/>
          <w:sz w:val="22"/>
          <w:szCs w:val="22"/>
        </w:rPr>
      </w:pPr>
      <w:r w:rsidRPr="000E2214">
        <w:rPr>
          <w:rFonts w:ascii="Palatino Linotype" w:eastAsia="Palatino Linotype" w:hAnsi="Palatino Linotype" w:cs="Palatino Linotype"/>
          <w:i/>
          <w:color w:val="000000"/>
          <w:sz w:val="22"/>
          <w:szCs w:val="22"/>
        </w:rPr>
        <w:t>CAPITULO SEGUNDO De la Tesorería Municipal</w:t>
      </w:r>
    </w:p>
    <w:p w14:paraId="74BB95BF"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14:paraId="74BB95C0"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0E2214">
        <w:rPr>
          <w:rFonts w:ascii="Palatino Linotype" w:eastAsia="Palatino Linotype" w:hAnsi="Palatino Linotype" w:cs="Palatino Linotype"/>
          <w:b/>
          <w:i/>
          <w:color w:val="000000"/>
          <w:sz w:val="22"/>
          <w:szCs w:val="22"/>
        </w:rPr>
        <w:t>Artículo 93.- La tesorería municipal es el órgano encargado de la recaudación de los ingresos municipales y responsable de realizar las erogaciones que haga el ayuntamiento.</w:t>
      </w:r>
    </w:p>
    <w:p w14:paraId="74BB95C1"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p>
    <w:p w14:paraId="74BB95C2"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0E2214">
        <w:rPr>
          <w:rFonts w:ascii="Palatino Linotype" w:eastAsia="Palatino Linotype" w:hAnsi="Palatino Linotype" w:cs="Palatino Linotype"/>
          <w:b/>
          <w:i/>
          <w:color w:val="000000"/>
          <w:sz w:val="22"/>
          <w:szCs w:val="22"/>
        </w:rPr>
        <w:t>Artículo 95.-</w:t>
      </w:r>
      <w:r w:rsidRPr="000E2214">
        <w:rPr>
          <w:rFonts w:ascii="Palatino Linotype" w:eastAsia="Palatino Linotype" w:hAnsi="Palatino Linotype" w:cs="Palatino Linotype"/>
          <w:i/>
          <w:color w:val="000000"/>
          <w:sz w:val="22"/>
          <w:szCs w:val="22"/>
        </w:rPr>
        <w:t xml:space="preserve"> Son atribuciones del tesorero municipal: </w:t>
      </w:r>
    </w:p>
    <w:p w14:paraId="74BB95C3"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0E2214">
        <w:rPr>
          <w:rFonts w:ascii="Palatino Linotype" w:eastAsia="Palatino Linotype" w:hAnsi="Palatino Linotype" w:cs="Palatino Linotype"/>
          <w:b/>
          <w:i/>
          <w:color w:val="000000"/>
          <w:sz w:val="22"/>
          <w:szCs w:val="22"/>
        </w:rPr>
        <w:t xml:space="preserve">I. Administrar la hacienda pública municipal, de conformidad con las disposiciones legales aplicables; </w:t>
      </w:r>
    </w:p>
    <w:p w14:paraId="74BB95C4"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0E2214">
        <w:rPr>
          <w:rFonts w:ascii="Palatino Linotype" w:eastAsia="Palatino Linotype" w:hAnsi="Palatino Linotype" w:cs="Palatino Linotype"/>
          <w:b/>
          <w:i/>
          <w:color w:val="000000"/>
          <w:sz w:val="22"/>
          <w:szCs w:val="22"/>
        </w:rPr>
        <w:t>(…)</w:t>
      </w:r>
    </w:p>
    <w:p w14:paraId="74BB95C5"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b/>
          <w:i/>
          <w:color w:val="000000"/>
          <w:sz w:val="22"/>
          <w:szCs w:val="22"/>
        </w:rPr>
      </w:pPr>
      <w:r w:rsidRPr="000E2214">
        <w:rPr>
          <w:rFonts w:ascii="Palatino Linotype" w:eastAsia="Palatino Linotype" w:hAnsi="Palatino Linotype" w:cs="Palatino Linotype"/>
          <w:b/>
          <w:i/>
          <w:color w:val="000000"/>
          <w:sz w:val="22"/>
          <w:szCs w:val="22"/>
        </w:rPr>
        <w:t>IV. Llevar los registros contables, financieros y administrativos de los ingresos, egresos, e inventarios;</w:t>
      </w:r>
    </w:p>
    <w:p w14:paraId="74BB95C6" w14:textId="77777777" w:rsidR="00EC0C48" w:rsidRDefault="00EC0C48"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0E2214">
        <w:rPr>
          <w:rFonts w:ascii="Palatino Linotype" w:eastAsia="Palatino Linotype" w:hAnsi="Palatino Linotype" w:cs="Palatino Linotype"/>
          <w:i/>
          <w:color w:val="000000"/>
          <w:sz w:val="22"/>
          <w:szCs w:val="22"/>
        </w:rPr>
        <w:lastRenderedPageBreak/>
        <w:t>(…)</w:t>
      </w:r>
    </w:p>
    <w:p w14:paraId="74BB95C7" w14:textId="77777777" w:rsidR="00FE2C00" w:rsidRDefault="00FE2C00"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14:paraId="74BB95C8" w14:textId="77777777" w:rsidR="00EC0C48" w:rsidRPr="000E2214" w:rsidRDefault="00EC0C48" w:rsidP="00EC0C4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14:paraId="74BB95D1" w14:textId="77777777" w:rsidR="00EC0C48" w:rsidRPr="000E2214" w:rsidRDefault="00EC0C48" w:rsidP="00EC0C48">
      <w:pPr>
        <w:pBdr>
          <w:top w:val="nil"/>
          <w:left w:val="nil"/>
          <w:bottom w:val="nil"/>
          <w:right w:val="nil"/>
          <w:between w:val="nil"/>
        </w:pBdr>
        <w:spacing w:line="360" w:lineRule="auto"/>
        <w:jc w:val="both"/>
        <w:rPr>
          <w:rFonts w:ascii="Palatino Linotype" w:eastAsia="Palatino Linotype" w:hAnsi="Palatino Linotype" w:cs="Palatino Linotype"/>
        </w:rPr>
      </w:pPr>
      <w:r w:rsidRPr="000E2214">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74BB95D2" w14:textId="77777777" w:rsidR="00EC0C48" w:rsidRPr="000E2214" w:rsidRDefault="00EC0C48" w:rsidP="00EC0C48">
      <w:pPr>
        <w:pBdr>
          <w:top w:val="nil"/>
          <w:left w:val="nil"/>
          <w:bottom w:val="nil"/>
          <w:right w:val="nil"/>
          <w:between w:val="nil"/>
        </w:pBdr>
        <w:spacing w:line="360" w:lineRule="auto"/>
        <w:jc w:val="both"/>
        <w:rPr>
          <w:rFonts w:ascii="Palatino Linotype" w:eastAsia="Palatino Linotype" w:hAnsi="Palatino Linotype" w:cs="Palatino Linotype"/>
        </w:rPr>
      </w:pPr>
    </w:p>
    <w:p w14:paraId="74BB95D3" w14:textId="77777777" w:rsidR="00EC0C48" w:rsidRPr="000E2214" w:rsidRDefault="00EC0C48" w:rsidP="00EC0C48">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E2214">
        <w:rPr>
          <w:rFonts w:ascii="Palatino Linotype" w:eastAsia="Palatino Linotype" w:hAnsi="Palatino Linotype" w:cs="Palatino Linotype"/>
          <w:color w:val="000000"/>
          <w:sz w:val="22"/>
          <w:szCs w:val="22"/>
        </w:rPr>
        <w:t>Ofrecer información valiosa de la demanda de bienes y servicios que realiza el Sector Público.</w:t>
      </w:r>
    </w:p>
    <w:p w14:paraId="74BB95D4" w14:textId="77777777" w:rsidR="00EC0C48" w:rsidRPr="000E2214" w:rsidRDefault="00EC0C48" w:rsidP="00EC0C48">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E2214">
        <w:rPr>
          <w:rFonts w:ascii="Palatino Linotype" w:eastAsia="Palatino Linotype" w:hAnsi="Palatino Linotype" w:cs="Palatino Linotype"/>
          <w:color w:val="000000"/>
          <w:sz w:val="22"/>
          <w:szCs w:val="22"/>
        </w:rPr>
        <w:t>Permite identificar con claridad y transparencia los bienes y servicios que se adquieren, las transferencias que se realizan y las aplicaciones previstas en el presupuesto.</w:t>
      </w:r>
    </w:p>
    <w:p w14:paraId="74BB95D5" w14:textId="77777777" w:rsidR="00EC0C48" w:rsidRPr="000E2214" w:rsidRDefault="00EC0C48" w:rsidP="00EC0C48">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E2214">
        <w:rPr>
          <w:rFonts w:ascii="Palatino Linotype" w:eastAsia="Palatino Linotype" w:hAnsi="Palatino Linotype" w:cs="Palatino Linotype"/>
          <w:color w:val="000000"/>
          <w:sz w:val="22"/>
          <w:szCs w:val="22"/>
        </w:rPr>
        <w:t>Facilitar la programación de las adquisiciones de bienes y servicios y otras acciones relacionadas con administración de bienes del Estado.</w:t>
      </w:r>
    </w:p>
    <w:p w14:paraId="74BB95D6" w14:textId="77777777" w:rsidR="00EC0C48" w:rsidRPr="000E2214" w:rsidRDefault="00EC0C48" w:rsidP="00EC0C48">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E2214">
        <w:rPr>
          <w:rFonts w:ascii="Palatino Linotype" w:eastAsia="Palatino Linotype" w:hAnsi="Palatino Linotype" w:cs="Palatino Linotype"/>
          <w:color w:val="000000"/>
          <w:sz w:val="22"/>
          <w:szCs w:val="22"/>
        </w:rPr>
        <w:t>En el marco del sistema de cuentas gubernamentales, integradas e interrelacionadas, el Clasificador por Objeto del Gasto es uno de los principales elementos para obtener clasificaciones agregadas.</w:t>
      </w:r>
    </w:p>
    <w:p w14:paraId="74BB95D7" w14:textId="77777777" w:rsidR="00EC0C48" w:rsidRPr="000E2214" w:rsidRDefault="00EC0C48" w:rsidP="00EC0C48">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E2214">
        <w:rPr>
          <w:rFonts w:ascii="Palatino Linotype" w:eastAsia="Palatino Linotype" w:hAnsi="Palatino Linotype" w:cs="Palatino Linotype"/>
          <w:color w:val="000000"/>
          <w:sz w:val="22"/>
          <w:szCs w:val="22"/>
        </w:rPr>
        <w:t>Facilitar el ejercicio del control interno y externo de las transacciones de los entes públicos.</w:t>
      </w:r>
    </w:p>
    <w:p w14:paraId="74BB95D8" w14:textId="77777777" w:rsidR="00EC0C48" w:rsidRPr="000E2214" w:rsidRDefault="00EC0C48" w:rsidP="00EC0C48">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E2214">
        <w:rPr>
          <w:rFonts w:ascii="Palatino Linotype" w:eastAsia="Palatino Linotype" w:hAnsi="Palatino Linotype" w:cs="Palatino Linotype"/>
          <w:color w:val="000000"/>
          <w:sz w:val="22"/>
          <w:szCs w:val="22"/>
        </w:rPr>
        <w:t>Promover el desarrollo y aplicación de los sistemas de programación y gestión del gasto público.</w:t>
      </w:r>
    </w:p>
    <w:p w14:paraId="74BB95D9" w14:textId="77777777" w:rsidR="00EC0C48" w:rsidRPr="000E2214" w:rsidRDefault="00EC0C48" w:rsidP="00EC0C48">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E2214">
        <w:rPr>
          <w:rFonts w:ascii="Palatino Linotype" w:eastAsia="Palatino Linotype" w:hAnsi="Palatino Linotype" w:cs="Palatino Linotype"/>
          <w:color w:val="000000"/>
          <w:sz w:val="22"/>
          <w:szCs w:val="22"/>
        </w:rPr>
        <w:t>Permitir el análisis de los efectos del gasto público y la proyección del mismo.</w:t>
      </w:r>
    </w:p>
    <w:p w14:paraId="74BB95DA" w14:textId="77777777" w:rsidR="00EC0C48" w:rsidRPr="000E2214" w:rsidRDefault="00EC0C48" w:rsidP="00EC0C48">
      <w:pPr>
        <w:pBdr>
          <w:top w:val="nil"/>
          <w:left w:val="nil"/>
          <w:bottom w:val="nil"/>
          <w:right w:val="nil"/>
          <w:between w:val="nil"/>
        </w:pBdr>
        <w:spacing w:line="360" w:lineRule="auto"/>
        <w:jc w:val="both"/>
        <w:rPr>
          <w:rFonts w:ascii="Palatino Linotype" w:eastAsia="Palatino Linotype" w:hAnsi="Palatino Linotype" w:cs="Palatino Linotype"/>
        </w:rPr>
      </w:pPr>
    </w:p>
    <w:p w14:paraId="74BB95DB" w14:textId="77777777" w:rsidR="00EC0C48" w:rsidRPr="000E2214" w:rsidRDefault="00EC0C48" w:rsidP="00EC0C48">
      <w:pPr>
        <w:pBdr>
          <w:top w:val="nil"/>
          <w:left w:val="nil"/>
          <w:bottom w:val="nil"/>
          <w:right w:val="nil"/>
          <w:between w:val="nil"/>
        </w:pBdr>
        <w:spacing w:line="360" w:lineRule="auto"/>
        <w:jc w:val="both"/>
        <w:rPr>
          <w:rFonts w:ascii="Palatino Linotype" w:eastAsia="Palatino Linotype" w:hAnsi="Palatino Linotype" w:cs="Palatino Linotype"/>
        </w:rPr>
      </w:pPr>
      <w:r w:rsidRPr="000E2214">
        <w:rPr>
          <w:rFonts w:ascii="Palatino Linotype" w:eastAsia="Palatino Linotype" w:hAnsi="Palatino Linotype" w:cs="Palatino Linotype"/>
        </w:rPr>
        <w:lastRenderedPageBreak/>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74BB95DC" w14:textId="77777777" w:rsidR="00EC0C48" w:rsidRPr="000E2214" w:rsidRDefault="00EC0C48" w:rsidP="00EC0C48">
      <w:pPr>
        <w:pBdr>
          <w:top w:val="nil"/>
          <w:left w:val="nil"/>
          <w:bottom w:val="nil"/>
          <w:right w:val="nil"/>
          <w:between w:val="nil"/>
        </w:pBdr>
        <w:spacing w:line="360" w:lineRule="auto"/>
        <w:jc w:val="both"/>
        <w:rPr>
          <w:rFonts w:ascii="Palatino Linotype" w:eastAsia="Palatino Linotype" w:hAnsi="Palatino Linotype" w:cs="Palatino Linotype"/>
        </w:rPr>
      </w:pPr>
    </w:p>
    <w:p w14:paraId="74BB95E0" w14:textId="1D538852" w:rsidR="00A30A7C" w:rsidRDefault="00EC0C48" w:rsidP="003B318B">
      <w:pPr>
        <w:pBdr>
          <w:top w:val="nil"/>
          <w:left w:val="nil"/>
          <w:bottom w:val="nil"/>
          <w:right w:val="nil"/>
          <w:between w:val="nil"/>
        </w:pBdr>
        <w:spacing w:line="360" w:lineRule="auto"/>
        <w:jc w:val="both"/>
        <w:rPr>
          <w:rFonts w:ascii="Palatino Linotype" w:eastAsia="Palatino Linotype" w:hAnsi="Palatino Linotype" w:cs="Palatino Linotype"/>
        </w:rPr>
      </w:pPr>
      <w:r w:rsidRPr="000E2214">
        <w:rPr>
          <w:rFonts w:ascii="Palatino Linotype" w:eastAsia="Palatino Linotype" w:hAnsi="Palatino Linotype" w:cs="Palatino Linotype"/>
        </w:rPr>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r w:rsidR="008364B7">
        <w:rPr>
          <w:rFonts w:ascii="Palatino Linotype" w:eastAsia="Palatino Linotype" w:hAnsi="Palatino Linotype" w:cs="Palatino Linotype"/>
        </w:rPr>
        <w:t xml:space="preserve">, </w:t>
      </w:r>
      <w:r w:rsidR="003B318B">
        <w:rPr>
          <w:rFonts w:ascii="Palatino Linotype" w:eastAsia="Palatino Linotype" w:hAnsi="Palatino Linotype" w:cs="Palatino Linotype"/>
        </w:rPr>
        <w:t xml:space="preserve">en ese sentido en caso de una </w:t>
      </w:r>
      <w:r w:rsidR="008364B7" w:rsidRPr="008364B7">
        <w:rPr>
          <w:rFonts w:ascii="Palatino Linotype" w:eastAsia="Palatino Linotype" w:hAnsi="Palatino Linotype" w:cs="Palatino Linotype"/>
        </w:rPr>
        <w:t>modificación al presupuesto original aprobado, mediante la cual el municipio aumenta los recursos asignados a una dependencia, programa u obra, porque el dinero autorizado inicialmente ya no es suficiente</w:t>
      </w:r>
      <w:r w:rsidR="003B318B">
        <w:rPr>
          <w:rFonts w:ascii="Palatino Linotype" w:eastAsia="Palatino Linotype" w:hAnsi="Palatino Linotype" w:cs="Palatino Linotype"/>
        </w:rPr>
        <w:t>,</w:t>
      </w:r>
      <w:r w:rsidR="00A30A7C" w:rsidRPr="00A30A7C">
        <w:rPr>
          <w:rFonts w:ascii="Palatino Linotype" w:eastAsia="Palatino Linotype" w:hAnsi="Palatino Linotype" w:cs="Palatino Linotype"/>
        </w:rPr>
        <w:t xml:space="preserve"> deberá realizar la búsqueda de la información en las áreas competentes que de acuerdo a sus funciones generen, posean o administren lo solicitado</w:t>
      </w:r>
      <w:r w:rsidR="003B318B">
        <w:rPr>
          <w:rFonts w:ascii="Palatino Linotype" w:eastAsia="Palatino Linotype" w:hAnsi="Palatino Linotype" w:cs="Palatino Linotype"/>
        </w:rPr>
        <w:t>.</w:t>
      </w:r>
    </w:p>
    <w:p w14:paraId="53438D0A" w14:textId="77777777" w:rsidR="003B318B" w:rsidRPr="00A30A7C" w:rsidRDefault="003B318B" w:rsidP="003B318B">
      <w:pPr>
        <w:pBdr>
          <w:top w:val="nil"/>
          <w:left w:val="nil"/>
          <w:bottom w:val="nil"/>
          <w:right w:val="nil"/>
          <w:between w:val="nil"/>
        </w:pBdr>
        <w:spacing w:line="360" w:lineRule="auto"/>
        <w:jc w:val="both"/>
        <w:rPr>
          <w:rFonts w:ascii="Palatino Linotype" w:eastAsia="Palatino Linotype" w:hAnsi="Palatino Linotype" w:cs="Palatino Linotype"/>
        </w:rPr>
      </w:pPr>
    </w:p>
    <w:p w14:paraId="74BB95E1" w14:textId="1CADD24D" w:rsidR="00A30A7C" w:rsidRDefault="003B318B" w:rsidP="00CC4F68">
      <w:pPr>
        <w:numPr>
          <w:ilvl w:val="0"/>
          <w:numId w:val="1"/>
        </w:numPr>
        <w:spacing w:line="360" w:lineRule="auto"/>
        <w:ind w:left="0" w:right="49" w:firstLine="0"/>
        <w:jc w:val="both"/>
        <w:rPr>
          <w:rFonts w:ascii="Palatino Linotype" w:hAnsi="Palatino Linotype"/>
        </w:rPr>
      </w:pPr>
      <w:r>
        <w:rPr>
          <w:rFonts w:ascii="Palatino Linotype" w:hAnsi="Palatino Linotype"/>
        </w:rPr>
        <w:lastRenderedPageBreak/>
        <w:t>No obstante, no debe perderse de vista la existencia de un área a la que no fue turnada la solicitud de información</w:t>
      </w:r>
      <w:r w:rsidR="00262A81">
        <w:rPr>
          <w:rFonts w:ascii="Palatino Linotype" w:hAnsi="Palatino Linotype"/>
        </w:rPr>
        <w:t xml:space="preserve"> como lo es </w:t>
      </w:r>
      <w:r w:rsidR="009C323E">
        <w:rPr>
          <w:rFonts w:ascii="Palatino Linotype" w:hAnsi="Palatino Linotype"/>
        </w:rPr>
        <w:t xml:space="preserve">la </w:t>
      </w:r>
      <w:r w:rsidR="009C323E" w:rsidRPr="009C323E">
        <w:rPr>
          <w:rFonts w:ascii="Palatino Linotype" w:hAnsi="Palatino Linotype"/>
        </w:rPr>
        <w:t xml:space="preserve">Dirección de Desarrollo Tecnológico del Ayuntamiento </w:t>
      </w:r>
      <w:r w:rsidR="009C323E">
        <w:rPr>
          <w:rFonts w:ascii="Palatino Linotype" w:hAnsi="Palatino Linotype"/>
        </w:rPr>
        <w:t>d</w:t>
      </w:r>
      <w:r w:rsidR="009C323E" w:rsidRPr="009C323E">
        <w:rPr>
          <w:rFonts w:ascii="Palatino Linotype" w:hAnsi="Palatino Linotype"/>
        </w:rPr>
        <w:t>e Toluca</w:t>
      </w:r>
      <w:r w:rsidR="00290EC0">
        <w:rPr>
          <w:rFonts w:ascii="Palatino Linotype" w:hAnsi="Palatino Linotype"/>
        </w:rPr>
        <w:t xml:space="preserve">, quien de acuerdo a las notas que obran en fuentes de acceso </w:t>
      </w:r>
      <w:r w:rsidR="00A62C54">
        <w:rPr>
          <w:rFonts w:ascii="Palatino Linotype" w:hAnsi="Palatino Linotype"/>
        </w:rPr>
        <w:t>público, su titular</w:t>
      </w:r>
      <w:r w:rsidR="00290EC0">
        <w:rPr>
          <w:rFonts w:ascii="Palatino Linotype" w:hAnsi="Palatino Linotype"/>
        </w:rPr>
        <w:t xml:space="preserve"> fue </w:t>
      </w:r>
      <w:r w:rsidR="00A62C54">
        <w:rPr>
          <w:rFonts w:ascii="Palatino Linotype" w:hAnsi="Palatino Linotype"/>
        </w:rPr>
        <w:t>e</w:t>
      </w:r>
      <w:r w:rsidR="00290EC0">
        <w:rPr>
          <w:rFonts w:ascii="Palatino Linotype" w:hAnsi="Palatino Linotype"/>
        </w:rPr>
        <w:t>l encargad</w:t>
      </w:r>
      <w:r w:rsidR="00A62C54">
        <w:rPr>
          <w:rFonts w:ascii="Palatino Linotype" w:hAnsi="Palatino Linotype"/>
        </w:rPr>
        <w:t>o</w:t>
      </w:r>
      <w:r w:rsidR="00290EC0">
        <w:rPr>
          <w:rFonts w:ascii="Palatino Linotype" w:hAnsi="Palatino Linotype"/>
        </w:rPr>
        <w:t xml:space="preserve"> de la demostración de</w:t>
      </w:r>
      <w:r w:rsidR="00A62C54">
        <w:rPr>
          <w:rFonts w:ascii="Palatino Linotype" w:hAnsi="Palatino Linotype"/>
        </w:rPr>
        <w:t>l uso dicha Aplicación.</w:t>
      </w:r>
    </w:p>
    <w:p w14:paraId="7D3D8915" w14:textId="77777777" w:rsidR="00A62C54" w:rsidRDefault="00A62C54" w:rsidP="00A62C54">
      <w:pPr>
        <w:spacing w:line="360" w:lineRule="auto"/>
        <w:ind w:right="49"/>
        <w:jc w:val="both"/>
        <w:rPr>
          <w:rFonts w:ascii="Palatino Linotype" w:hAnsi="Palatino Linotype"/>
        </w:rPr>
      </w:pPr>
    </w:p>
    <w:p w14:paraId="144723E4" w14:textId="4735FF32" w:rsidR="00A62C54" w:rsidRDefault="00A62C54" w:rsidP="00CC4F68">
      <w:pPr>
        <w:numPr>
          <w:ilvl w:val="0"/>
          <w:numId w:val="1"/>
        </w:numPr>
        <w:spacing w:line="360" w:lineRule="auto"/>
        <w:ind w:left="0" w:right="49" w:firstLine="0"/>
        <w:jc w:val="both"/>
        <w:rPr>
          <w:rFonts w:ascii="Palatino Linotype" w:hAnsi="Palatino Linotype"/>
        </w:rPr>
      </w:pPr>
      <w:r>
        <w:rPr>
          <w:rFonts w:ascii="Palatino Linotype" w:hAnsi="Palatino Linotype"/>
        </w:rPr>
        <w:t>Al respecto dicha área administrativa</w:t>
      </w:r>
      <w:r w:rsidR="003338B1">
        <w:rPr>
          <w:rFonts w:ascii="Palatino Linotype" w:hAnsi="Palatino Linotype"/>
        </w:rPr>
        <w:t xml:space="preserve"> que se aprecia, tiene a cargo los sitios digitales del Ayuntamiento, a través de la siguiente Coordinación General, como se observa:</w:t>
      </w:r>
    </w:p>
    <w:p w14:paraId="4B8FCF54" w14:textId="4FEB103A" w:rsidR="009E40D2" w:rsidRPr="00A30A7C" w:rsidRDefault="003338B1" w:rsidP="009E40D2">
      <w:pPr>
        <w:spacing w:line="360" w:lineRule="auto"/>
        <w:ind w:right="49"/>
        <w:jc w:val="both"/>
        <w:rPr>
          <w:rFonts w:ascii="Palatino Linotype" w:hAnsi="Palatino Linotype"/>
        </w:rPr>
      </w:pPr>
      <w:r>
        <w:rPr>
          <w:rFonts w:ascii="Palatino Linotype" w:hAnsi="Palatino Linotype"/>
          <w:noProof/>
          <w:lang w:val="es-MX" w:eastAsia="es-MX"/>
        </w:rPr>
        <w:drawing>
          <wp:inline distT="0" distB="0" distL="0" distR="0" wp14:anchorId="2A6936C1" wp14:editId="1E341A8B">
            <wp:extent cx="5610860" cy="1763395"/>
            <wp:effectExtent l="0" t="0" r="889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1763395"/>
                    </a:xfrm>
                    <a:prstGeom prst="rect">
                      <a:avLst/>
                    </a:prstGeom>
                    <a:noFill/>
                    <a:ln>
                      <a:noFill/>
                    </a:ln>
                  </pic:spPr>
                </pic:pic>
              </a:graphicData>
            </a:graphic>
          </wp:inline>
        </w:drawing>
      </w:r>
    </w:p>
    <w:p w14:paraId="74BB95E2" w14:textId="77777777" w:rsidR="00A30A7C" w:rsidRPr="00A30A7C" w:rsidRDefault="00A30A7C" w:rsidP="00A30A7C">
      <w:pPr>
        <w:spacing w:line="360" w:lineRule="auto"/>
        <w:ind w:right="49"/>
        <w:jc w:val="both"/>
        <w:rPr>
          <w:rFonts w:ascii="Palatino Linotype" w:hAnsi="Palatino Linotype"/>
        </w:rPr>
      </w:pPr>
    </w:p>
    <w:p w14:paraId="74BB95E3" w14:textId="2F3BB361" w:rsidR="00A30A7C" w:rsidRDefault="00817DBE" w:rsidP="00CC4F68">
      <w:pPr>
        <w:numPr>
          <w:ilvl w:val="0"/>
          <w:numId w:val="1"/>
        </w:numPr>
        <w:spacing w:line="360" w:lineRule="auto"/>
        <w:ind w:left="0" w:right="49" w:firstLine="0"/>
        <w:jc w:val="both"/>
        <w:rPr>
          <w:rFonts w:ascii="Palatino Linotype" w:hAnsi="Palatino Linotype"/>
        </w:rPr>
      </w:pPr>
      <w:r>
        <w:rPr>
          <w:rFonts w:ascii="Palatino Linotype" w:hAnsi="Palatino Linotype"/>
        </w:rPr>
        <w:t xml:space="preserve">En ese sentido el </w:t>
      </w:r>
      <w:r w:rsidR="00DE31C5">
        <w:rPr>
          <w:rFonts w:ascii="Palatino Linotype" w:hAnsi="Palatino Linotype"/>
        </w:rPr>
        <w:t>Código</w:t>
      </w:r>
      <w:r>
        <w:rPr>
          <w:rFonts w:ascii="Palatino Linotype" w:hAnsi="Palatino Linotype"/>
        </w:rPr>
        <w:t xml:space="preserve"> Reglamentario </w:t>
      </w:r>
      <w:r w:rsidR="00DE31C5">
        <w:rPr>
          <w:rFonts w:ascii="Palatino Linotype" w:hAnsi="Palatino Linotype"/>
        </w:rPr>
        <w:t>Municipal de Toluca</w:t>
      </w:r>
      <w:r w:rsidR="00DD577B">
        <w:rPr>
          <w:rFonts w:ascii="Palatino Linotype" w:hAnsi="Palatino Linotype"/>
        </w:rPr>
        <w:t>, establece lo siguiente:</w:t>
      </w:r>
    </w:p>
    <w:p w14:paraId="53B75B33" w14:textId="5B06E611" w:rsidR="00DD577B" w:rsidRPr="00DD577B" w:rsidRDefault="0086751B" w:rsidP="004A645A">
      <w:pPr>
        <w:spacing w:line="360" w:lineRule="auto"/>
        <w:ind w:left="426" w:right="616"/>
        <w:jc w:val="center"/>
        <w:rPr>
          <w:rFonts w:ascii="Palatino Linotype" w:hAnsi="Palatino Linotype"/>
          <w:i/>
          <w:iCs/>
        </w:rPr>
      </w:pPr>
      <w:r>
        <w:rPr>
          <w:rFonts w:ascii="Palatino Linotype" w:hAnsi="Palatino Linotype"/>
          <w:i/>
          <w:iCs/>
        </w:rPr>
        <w:t>“</w:t>
      </w:r>
      <w:r w:rsidR="00DD577B" w:rsidRPr="00DD577B">
        <w:rPr>
          <w:rFonts w:ascii="Palatino Linotype" w:hAnsi="Palatino Linotype"/>
          <w:i/>
          <w:iCs/>
        </w:rPr>
        <w:t>SUBSECCIÓN SEXTA</w:t>
      </w:r>
    </w:p>
    <w:p w14:paraId="3C329D8D" w14:textId="77777777" w:rsidR="00DD577B" w:rsidRPr="00DD577B" w:rsidRDefault="00DD577B" w:rsidP="004A645A">
      <w:pPr>
        <w:spacing w:line="360" w:lineRule="auto"/>
        <w:ind w:left="426" w:right="616"/>
        <w:jc w:val="both"/>
        <w:rPr>
          <w:rFonts w:ascii="Palatino Linotype" w:hAnsi="Palatino Linotype"/>
          <w:i/>
          <w:iCs/>
        </w:rPr>
      </w:pPr>
      <w:r w:rsidRPr="00DD577B">
        <w:rPr>
          <w:rFonts w:ascii="Palatino Linotype" w:hAnsi="Palatino Linotype"/>
          <w:i/>
          <w:iCs/>
        </w:rPr>
        <w:t>DE LA INFRAESTRUCTURA DE TECNOLOGÍAS DE LA INFORMACIÓN</w:t>
      </w:r>
    </w:p>
    <w:p w14:paraId="36791A4F" w14:textId="3AE78C80" w:rsidR="00DD577B" w:rsidRPr="00DD577B" w:rsidRDefault="00DD577B" w:rsidP="004A645A">
      <w:pPr>
        <w:spacing w:line="360" w:lineRule="auto"/>
        <w:ind w:left="426" w:right="616"/>
        <w:jc w:val="both"/>
        <w:rPr>
          <w:rFonts w:ascii="Palatino Linotype" w:hAnsi="Palatino Linotype"/>
          <w:i/>
          <w:iCs/>
        </w:rPr>
      </w:pPr>
      <w:r w:rsidRPr="00DD577B">
        <w:rPr>
          <w:rFonts w:ascii="Palatino Linotype" w:hAnsi="Palatino Linotype"/>
          <w:i/>
          <w:iCs/>
        </w:rPr>
        <w:t xml:space="preserve">Artículo 7.53. La infraestructura de tecnologías de información </w:t>
      </w:r>
      <w:r w:rsidRPr="004A645A">
        <w:rPr>
          <w:rFonts w:ascii="Palatino Linotype" w:hAnsi="Palatino Linotype"/>
          <w:b/>
          <w:bCs/>
          <w:i/>
          <w:iCs/>
          <w:u w:val="single"/>
        </w:rPr>
        <w:t>que se adquiera o se desarrolle</w:t>
      </w:r>
      <w:r w:rsidRPr="00DD577B">
        <w:rPr>
          <w:rFonts w:ascii="Palatino Linotype" w:hAnsi="Palatino Linotype"/>
          <w:i/>
          <w:iCs/>
        </w:rPr>
        <w:t xml:space="preserve"> dentro de la</w:t>
      </w:r>
      <w:r>
        <w:rPr>
          <w:rFonts w:ascii="Palatino Linotype" w:hAnsi="Palatino Linotype"/>
          <w:i/>
          <w:iCs/>
        </w:rPr>
        <w:t xml:space="preserve"> </w:t>
      </w:r>
      <w:r w:rsidRPr="00DD577B">
        <w:rPr>
          <w:rFonts w:ascii="Palatino Linotype" w:hAnsi="Palatino Linotype"/>
          <w:i/>
          <w:iCs/>
        </w:rPr>
        <w:t>administración pública municipal, es de su propiedad y podrá utilizarse en forma compartida por las dependencias</w:t>
      </w:r>
      <w:r>
        <w:rPr>
          <w:rFonts w:ascii="Palatino Linotype" w:hAnsi="Palatino Linotype"/>
          <w:i/>
          <w:iCs/>
        </w:rPr>
        <w:t xml:space="preserve"> </w:t>
      </w:r>
      <w:r w:rsidRPr="00DD577B">
        <w:rPr>
          <w:rFonts w:ascii="Palatino Linotype" w:hAnsi="Palatino Linotype"/>
          <w:i/>
          <w:iCs/>
        </w:rPr>
        <w:t>y organismos auxiliares.</w:t>
      </w:r>
    </w:p>
    <w:p w14:paraId="306CBAB6" w14:textId="1C189D30" w:rsidR="00DD577B" w:rsidRDefault="00DD577B" w:rsidP="004A645A">
      <w:pPr>
        <w:spacing w:line="360" w:lineRule="auto"/>
        <w:ind w:left="426" w:right="616"/>
        <w:jc w:val="both"/>
        <w:rPr>
          <w:rFonts w:ascii="Palatino Linotype" w:hAnsi="Palatino Linotype"/>
          <w:i/>
          <w:iCs/>
        </w:rPr>
      </w:pPr>
      <w:r w:rsidRPr="00DD577B">
        <w:rPr>
          <w:rFonts w:ascii="Palatino Linotype" w:hAnsi="Palatino Linotype"/>
          <w:i/>
          <w:iCs/>
        </w:rPr>
        <w:lastRenderedPageBreak/>
        <w:t>El equipo de cómputo de servidores deberá estar resguardado en el Centro de Datos Municipal para atender las</w:t>
      </w:r>
      <w:r w:rsidR="004A645A">
        <w:rPr>
          <w:rFonts w:ascii="Palatino Linotype" w:hAnsi="Palatino Linotype"/>
          <w:i/>
          <w:iCs/>
        </w:rPr>
        <w:t xml:space="preserve"> </w:t>
      </w:r>
      <w:r w:rsidRPr="00DD577B">
        <w:rPr>
          <w:rFonts w:ascii="Palatino Linotype" w:hAnsi="Palatino Linotype"/>
          <w:i/>
          <w:iCs/>
        </w:rPr>
        <w:t>necesidades de las dependencias y organismos descentralizados o autónomos de carácter municipal.</w:t>
      </w:r>
      <w:r w:rsidR="0086751B">
        <w:rPr>
          <w:rFonts w:ascii="Palatino Linotype" w:hAnsi="Palatino Linotype"/>
          <w:i/>
          <w:iCs/>
        </w:rPr>
        <w:t>”</w:t>
      </w:r>
    </w:p>
    <w:p w14:paraId="48539C80" w14:textId="77777777" w:rsidR="004A645A" w:rsidRPr="00DD577B" w:rsidRDefault="004A645A" w:rsidP="004A645A">
      <w:pPr>
        <w:spacing w:line="360" w:lineRule="auto"/>
        <w:ind w:left="426" w:right="616"/>
        <w:jc w:val="both"/>
        <w:rPr>
          <w:rFonts w:ascii="Palatino Linotype" w:hAnsi="Palatino Linotype"/>
          <w:i/>
          <w:iCs/>
        </w:rPr>
      </w:pPr>
    </w:p>
    <w:p w14:paraId="3A3FB880" w14:textId="63D86759" w:rsidR="00DD577B" w:rsidRPr="00DD577B" w:rsidRDefault="0086751B" w:rsidP="004A645A">
      <w:pPr>
        <w:spacing w:line="360" w:lineRule="auto"/>
        <w:ind w:left="426" w:right="616"/>
        <w:jc w:val="both"/>
        <w:rPr>
          <w:rFonts w:ascii="Palatino Linotype" w:hAnsi="Palatino Linotype"/>
          <w:i/>
          <w:iCs/>
        </w:rPr>
      </w:pPr>
      <w:r>
        <w:rPr>
          <w:rFonts w:ascii="Palatino Linotype" w:hAnsi="Palatino Linotype"/>
          <w:i/>
          <w:iCs/>
        </w:rPr>
        <w:t>“</w:t>
      </w:r>
      <w:r w:rsidR="00DD577B" w:rsidRPr="00DD577B">
        <w:rPr>
          <w:rFonts w:ascii="Palatino Linotype" w:hAnsi="Palatino Linotype"/>
          <w:i/>
          <w:iCs/>
        </w:rPr>
        <w:t xml:space="preserve">Artículo 7.54. </w:t>
      </w:r>
      <w:r w:rsidR="00DD577B" w:rsidRPr="004A645A">
        <w:rPr>
          <w:rFonts w:ascii="Palatino Linotype" w:hAnsi="Palatino Linotype"/>
          <w:b/>
          <w:bCs/>
          <w:i/>
          <w:iCs/>
        </w:rPr>
        <w:t>Los derechos de autor de los sistemas automatizados de información y bases de datos que desarrollen</w:t>
      </w:r>
      <w:r w:rsidR="004A645A" w:rsidRPr="004A645A">
        <w:rPr>
          <w:rFonts w:ascii="Palatino Linotype" w:hAnsi="Palatino Linotype"/>
          <w:b/>
          <w:bCs/>
          <w:i/>
          <w:iCs/>
        </w:rPr>
        <w:t xml:space="preserve"> </w:t>
      </w:r>
      <w:r w:rsidR="00DD577B" w:rsidRPr="004A645A">
        <w:rPr>
          <w:rFonts w:ascii="Palatino Linotype" w:hAnsi="Palatino Linotype"/>
          <w:b/>
          <w:bCs/>
          <w:i/>
          <w:iCs/>
        </w:rPr>
        <w:t>las dependencias y organismos auxiliares deben registrarse ante la autoridad competente</w:t>
      </w:r>
      <w:r w:rsidR="00DD577B" w:rsidRPr="00DD577B">
        <w:rPr>
          <w:rFonts w:ascii="Palatino Linotype" w:hAnsi="Palatino Linotype"/>
          <w:i/>
          <w:iCs/>
        </w:rPr>
        <w:t>, de acuerdo con lo que</w:t>
      </w:r>
      <w:r w:rsidR="004A645A">
        <w:rPr>
          <w:rFonts w:ascii="Palatino Linotype" w:hAnsi="Palatino Linotype"/>
          <w:i/>
          <w:iCs/>
        </w:rPr>
        <w:t xml:space="preserve"> </w:t>
      </w:r>
      <w:r w:rsidR="00DD577B" w:rsidRPr="00DD577B">
        <w:rPr>
          <w:rFonts w:ascii="Palatino Linotype" w:hAnsi="Palatino Linotype"/>
          <w:i/>
          <w:iCs/>
        </w:rPr>
        <w:t>establezcan las instancias normativas en materia de derechos de autor y de propiedad intelectual, en su caso.</w:t>
      </w:r>
      <w:r>
        <w:rPr>
          <w:rFonts w:ascii="Palatino Linotype" w:hAnsi="Palatino Linotype"/>
          <w:i/>
          <w:iCs/>
        </w:rPr>
        <w:t>”</w:t>
      </w:r>
    </w:p>
    <w:p w14:paraId="74BB95E4" w14:textId="77777777" w:rsidR="00A30A7C" w:rsidRPr="00A30A7C" w:rsidRDefault="00A30A7C" w:rsidP="003338B1">
      <w:pPr>
        <w:spacing w:line="360" w:lineRule="auto"/>
        <w:ind w:right="49"/>
        <w:jc w:val="both"/>
        <w:rPr>
          <w:rFonts w:ascii="Palatino Linotype" w:hAnsi="Palatino Linotype"/>
        </w:rPr>
      </w:pPr>
    </w:p>
    <w:p w14:paraId="017953A7" w14:textId="3FB1BFB4" w:rsidR="004A645A" w:rsidRPr="005D6289" w:rsidRDefault="0086751B" w:rsidP="00154E6D">
      <w:pPr>
        <w:numPr>
          <w:ilvl w:val="0"/>
          <w:numId w:val="1"/>
        </w:numPr>
        <w:spacing w:line="360" w:lineRule="auto"/>
        <w:ind w:left="0" w:right="49" w:firstLine="0"/>
        <w:jc w:val="both"/>
        <w:rPr>
          <w:rFonts w:ascii="Palatino Linotype" w:hAnsi="Palatino Linotype"/>
          <w:i/>
          <w:iCs/>
        </w:rPr>
      </w:pPr>
      <w:r w:rsidRPr="00051BBE">
        <w:rPr>
          <w:rFonts w:ascii="Palatino Linotype" w:hAnsi="Palatino Linotype"/>
        </w:rPr>
        <w:t>De lo anterior se colige que el Ayuntamiento de Toluca</w:t>
      </w:r>
      <w:r w:rsidR="00362F09" w:rsidRPr="00362F09">
        <w:t xml:space="preserve"> </w:t>
      </w:r>
      <w:r w:rsidR="00362F09" w:rsidRPr="00051BBE">
        <w:rPr>
          <w:rFonts w:ascii="Palatino Linotype" w:hAnsi="Palatino Linotype"/>
        </w:rPr>
        <w:t>tiene capacidad jurídica y administrativa para crear sistemas informáticos y digitales propios; sin embargo es una facultad completamente autónoma para crear sus propios sistemas informáticos</w:t>
      </w:r>
      <w:r w:rsidR="00051BBE">
        <w:rPr>
          <w:rFonts w:ascii="Palatino Linotype" w:hAnsi="Palatino Linotype"/>
        </w:rPr>
        <w:t>;</w:t>
      </w:r>
      <w:r w:rsidR="00362F09" w:rsidRPr="00051BBE">
        <w:rPr>
          <w:rFonts w:ascii="Palatino Linotype" w:hAnsi="Palatino Linotype"/>
        </w:rPr>
        <w:t xml:space="preserve"> </w:t>
      </w:r>
      <w:r w:rsidR="00051BBE">
        <w:rPr>
          <w:rFonts w:ascii="Palatino Linotype" w:hAnsi="Palatino Linotype"/>
        </w:rPr>
        <w:t xml:space="preserve">o bien, </w:t>
      </w:r>
      <w:r w:rsidR="005F6CFC">
        <w:rPr>
          <w:rFonts w:ascii="Palatino Linotype" w:hAnsi="Palatino Linotype"/>
        </w:rPr>
        <w:t xml:space="preserve">contratarlos, situación que derivado de la falta de pronunciamiento en el asunto de </w:t>
      </w:r>
      <w:r w:rsidR="0002346C">
        <w:rPr>
          <w:rFonts w:ascii="Palatino Linotype" w:hAnsi="Palatino Linotype"/>
        </w:rPr>
        <w:t>mérito</w:t>
      </w:r>
      <w:r w:rsidR="005F6CFC">
        <w:rPr>
          <w:rFonts w:ascii="Palatino Linotype" w:hAnsi="Palatino Linotype"/>
        </w:rPr>
        <w:t xml:space="preserve"> se desconoce por lo cual -se insiste- lo procedente es ordenar la nueva búsqueda exhaustiva y razonable de lo solicitado a efecto de entregar lo solicitado y de ser el caso que sea el propio Ayuntamiento </w:t>
      </w:r>
      <w:r w:rsidR="00ED3B54">
        <w:rPr>
          <w:rFonts w:ascii="Palatino Linotype" w:hAnsi="Palatino Linotype"/>
        </w:rPr>
        <w:t>quien diseño y programó</w:t>
      </w:r>
      <w:r w:rsidR="006E370A">
        <w:rPr>
          <w:rFonts w:ascii="Palatino Linotype" w:hAnsi="Palatino Linotype"/>
        </w:rPr>
        <w:t xml:space="preserve"> el </w:t>
      </w:r>
      <w:r w:rsidR="00116347" w:rsidRPr="00116347">
        <w:rPr>
          <w:rFonts w:ascii="Palatino Linotype" w:hAnsi="Palatino Linotype"/>
          <w:i/>
          <w:iCs/>
        </w:rPr>
        <w:t>software</w:t>
      </w:r>
      <w:r w:rsidR="008F60E4">
        <w:rPr>
          <w:rFonts w:ascii="Palatino Linotype" w:hAnsi="Palatino Linotype"/>
        </w:rPr>
        <w:t xml:space="preserve"> (aplicación móvil)</w:t>
      </w:r>
      <w:r w:rsidR="006E370A">
        <w:rPr>
          <w:rFonts w:ascii="Palatino Linotype" w:hAnsi="Palatino Linotype"/>
        </w:rPr>
        <w:t xml:space="preserve"> </w:t>
      </w:r>
      <w:r w:rsidR="005D6289" w:rsidRPr="005D6289">
        <w:rPr>
          <w:rFonts w:ascii="Palatino Linotype" w:hAnsi="Palatino Linotype"/>
          <w:i/>
          <w:iCs/>
        </w:rPr>
        <w:t>Toluca en tus manos</w:t>
      </w:r>
      <w:r w:rsidR="00116347">
        <w:rPr>
          <w:rFonts w:ascii="Palatino Linotype" w:hAnsi="Palatino Linotype"/>
          <w:i/>
          <w:iCs/>
        </w:rPr>
        <w:t xml:space="preserve">, </w:t>
      </w:r>
      <w:r w:rsidR="00116347">
        <w:rPr>
          <w:rFonts w:ascii="Palatino Linotype" w:hAnsi="Palatino Linotype"/>
        </w:rPr>
        <w:t xml:space="preserve">para </w:t>
      </w:r>
      <w:r w:rsidR="008F7459">
        <w:rPr>
          <w:rFonts w:ascii="Palatino Linotype" w:hAnsi="Palatino Linotype"/>
        </w:rPr>
        <w:t>trámites</w:t>
      </w:r>
      <w:r w:rsidR="00116347">
        <w:rPr>
          <w:rFonts w:ascii="Palatino Linotype" w:hAnsi="Palatino Linotype"/>
        </w:rPr>
        <w:t xml:space="preserve"> municipales</w:t>
      </w:r>
      <w:r w:rsidR="008F7459">
        <w:rPr>
          <w:rFonts w:ascii="Palatino Linotype" w:hAnsi="Palatino Linotype"/>
        </w:rPr>
        <w:t xml:space="preserve"> bastará que así lo haga del conocimiento </w:t>
      </w:r>
      <w:r w:rsidR="00EF0D2B">
        <w:rPr>
          <w:rFonts w:ascii="Palatino Linotype" w:hAnsi="Palatino Linotype"/>
        </w:rPr>
        <w:t>a</w:t>
      </w:r>
      <w:r w:rsidR="00154E6D">
        <w:rPr>
          <w:rFonts w:ascii="Palatino Linotype" w:hAnsi="Palatino Linotype"/>
        </w:rPr>
        <w:t xml:space="preserve">l </w:t>
      </w:r>
      <w:r w:rsidR="00154E6D">
        <w:rPr>
          <w:rFonts w:ascii="Palatino Linotype" w:hAnsi="Palatino Linotype"/>
          <w:b/>
          <w:bCs/>
        </w:rPr>
        <w:t>RECURRENTE</w:t>
      </w:r>
      <w:r w:rsidR="00154E6D">
        <w:rPr>
          <w:rFonts w:ascii="Palatino Linotype" w:hAnsi="Palatino Linotype"/>
        </w:rPr>
        <w:t xml:space="preserve"> al momento de dar cumplimiento a la presente Resolución en términos del </w:t>
      </w:r>
      <w:r w:rsidR="0002346C">
        <w:rPr>
          <w:rFonts w:ascii="Palatino Linotype" w:hAnsi="Palatino Linotype"/>
        </w:rPr>
        <w:t>Artículo</w:t>
      </w:r>
      <w:r w:rsidR="00154E6D">
        <w:rPr>
          <w:rFonts w:ascii="Palatino Linotype" w:hAnsi="Palatino Linotype"/>
        </w:rPr>
        <w:t xml:space="preserve"> 19 párrafo segund</w:t>
      </w:r>
      <w:r w:rsidR="00260874">
        <w:rPr>
          <w:rFonts w:ascii="Palatino Linotype" w:hAnsi="Palatino Linotype"/>
        </w:rPr>
        <w:t xml:space="preserve">o de la ley de la materia local; así como para el caso de no haberla registrado o encontrarse en trámite; toda vez que derivado de la falta de pronunciamiento a dicho rubro, no existe certeza que se haya llevado a cabo dicha facultad, </w:t>
      </w:r>
      <w:r w:rsidR="0002346C">
        <w:rPr>
          <w:rFonts w:ascii="Palatino Linotype" w:hAnsi="Palatino Linotype"/>
        </w:rPr>
        <w:t>así</w:t>
      </w:r>
      <w:r w:rsidR="00260874">
        <w:rPr>
          <w:rFonts w:ascii="Palatino Linotype" w:hAnsi="Palatino Linotype"/>
        </w:rPr>
        <w:t xml:space="preserve"> como por no haberse localizado antecedentes de una búsqueda </w:t>
      </w:r>
      <w:r w:rsidR="00260874">
        <w:rPr>
          <w:rFonts w:ascii="Palatino Linotype" w:hAnsi="Palatino Linotype"/>
        </w:rPr>
        <w:lastRenderedPageBreak/>
        <w:t>realizada en los registros de marcas del Instituto Mexicano de la Propiedad Intelectual.</w:t>
      </w:r>
    </w:p>
    <w:p w14:paraId="39259787" w14:textId="77777777" w:rsidR="004A645A" w:rsidRDefault="004A645A" w:rsidP="004A645A">
      <w:pPr>
        <w:spacing w:line="360" w:lineRule="auto"/>
        <w:ind w:right="49"/>
        <w:jc w:val="both"/>
        <w:rPr>
          <w:rFonts w:ascii="Palatino Linotype" w:hAnsi="Palatino Linotype"/>
        </w:rPr>
      </w:pPr>
    </w:p>
    <w:p w14:paraId="74BB95E5" w14:textId="268AE2A5" w:rsidR="00CC4F68" w:rsidRPr="00A30A7C" w:rsidRDefault="00CC4F68" w:rsidP="00CC4F68">
      <w:pPr>
        <w:numPr>
          <w:ilvl w:val="0"/>
          <w:numId w:val="1"/>
        </w:numPr>
        <w:spacing w:line="360" w:lineRule="auto"/>
        <w:ind w:left="0" w:right="49" w:firstLine="0"/>
        <w:jc w:val="both"/>
        <w:rPr>
          <w:rFonts w:ascii="Palatino Linotype" w:hAnsi="Palatino Linotype"/>
        </w:rPr>
      </w:pPr>
      <w:r w:rsidRPr="00A30A7C">
        <w:rPr>
          <w:rFonts w:ascii="Palatino Linotype" w:hAnsi="Palatino Linotype"/>
        </w:rPr>
        <w:t xml:space="preserve">Con la </w:t>
      </w:r>
      <w:r w:rsidRPr="00A30A7C">
        <w:rPr>
          <w:rFonts w:ascii="Palatino Linotype" w:eastAsia="Palatino Linotype" w:hAnsi="Palatino Linotype" w:cs="Palatino Linotype"/>
        </w:rPr>
        <w:t>determinación</w:t>
      </w:r>
      <w:r w:rsidRPr="00A30A7C">
        <w:rPr>
          <w:rFonts w:ascii="Palatino Linotype" w:hAnsi="Palatino Linotype"/>
        </w:rPr>
        <w:t xml:space="preserve"> anterior, se tendrá por colmado el derecho de acceso a la información del ahora </w:t>
      </w:r>
      <w:r w:rsidRPr="00A30A7C">
        <w:rPr>
          <w:rFonts w:ascii="Palatino Linotype" w:hAnsi="Palatino Linotype"/>
          <w:b/>
        </w:rPr>
        <w:t>RECURRENTE</w:t>
      </w:r>
      <w:r w:rsidRPr="00A30A7C">
        <w:rPr>
          <w:rFonts w:ascii="Palatino Linotype" w:hAnsi="Palatino Linotype"/>
        </w:rPr>
        <w:t xml:space="preserve">; toda vez </w:t>
      </w:r>
      <w:r w:rsidRPr="00A30A7C">
        <w:rPr>
          <w:rFonts w:ascii="Palatino Linotype" w:eastAsia="Times New Roman" w:hAnsi="Palatino Linotype" w:cs="Arial"/>
          <w:color w:val="000000"/>
        </w:rPr>
        <w:t xml:space="preserve">que </w:t>
      </w:r>
      <w:r w:rsidRPr="00A30A7C">
        <w:rPr>
          <w:rFonts w:ascii="Palatino Linotype" w:hAnsi="Palatino Linotype"/>
          <w:color w:val="000000"/>
        </w:rPr>
        <w:t xml:space="preserve">el Derecho que tutela este Órgano Garante </w:t>
      </w:r>
      <w:r w:rsidRPr="00A30A7C">
        <w:rPr>
          <w:rFonts w:ascii="Palatino Linotype" w:hAnsi="Palatino Linotype" w:cs="Arial"/>
          <w:color w:val="000000" w:themeColor="text1"/>
        </w:rPr>
        <w:t>corresponde</w:t>
      </w:r>
      <w:r w:rsidRPr="00A30A7C">
        <w:rPr>
          <w:rFonts w:ascii="Palatino Linotype" w:hAnsi="Palatino Linotype"/>
          <w:color w:val="000000"/>
        </w:rPr>
        <w:t xml:space="preserve"> a la </w:t>
      </w:r>
      <w:r w:rsidRPr="00A30A7C">
        <w:rPr>
          <w:rFonts w:ascii="Palatino Linotype" w:eastAsia="Times New Roman" w:hAnsi="Palatino Linotype" w:cs="Arial"/>
          <w:color w:val="000000" w:themeColor="text1"/>
        </w:rPr>
        <w:t xml:space="preserve"> </w:t>
      </w:r>
      <w:r w:rsidRPr="00A30A7C">
        <w:rPr>
          <w:rFonts w:ascii="Palatino Linotype" w:eastAsia="MS Mincho" w:hAnsi="Palatino Linotype" w:cs="Times New Roman"/>
          <w:i/>
        </w:rPr>
        <w:t>igualdad de oportunidades para recibir, buscar e impartir información</w:t>
      </w:r>
      <w:r w:rsidRPr="00A30A7C">
        <w:rPr>
          <w:rStyle w:val="Refdenotaalpie"/>
          <w:rFonts w:ascii="Palatino Linotype" w:eastAsia="MS Mincho" w:hAnsi="Palatino Linotype"/>
          <w:i/>
        </w:rPr>
        <w:footnoteReference w:id="1"/>
      </w:r>
      <w:r w:rsidRPr="00A30A7C">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30A7C">
        <w:rPr>
          <w:rStyle w:val="Refdenotaalpie"/>
          <w:rFonts w:ascii="Palatino Linotype" w:eastAsia="MS Mincho" w:hAnsi="Palatino Linotype"/>
        </w:rPr>
        <w:footnoteReference w:id="2"/>
      </w:r>
      <w:r w:rsidRPr="00A30A7C">
        <w:rPr>
          <w:rFonts w:ascii="Palatino Linotype" w:eastAsia="MS Mincho" w:hAnsi="Palatino Linotype" w:cs="Times New Roman"/>
          <w:i/>
        </w:rPr>
        <w:t xml:space="preserve"> </w:t>
      </w:r>
      <w:r w:rsidRPr="00A30A7C">
        <w:rPr>
          <w:rFonts w:ascii="Palatino Linotype" w:eastAsia="MS Mincho" w:hAnsi="Palatino Linotype" w:cs="Times New Roman"/>
        </w:rPr>
        <w:t xml:space="preserve">que se constituye como una herramienta fundamental para </w:t>
      </w:r>
      <w:r w:rsidRPr="00A30A7C">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A30A7C">
        <w:rPr>
          <w:rStyle w:val="Refdenotaalpie"/>
          <w:rFonts w:ascii="Palatino Linotype" w:eastAsia="MS Mincho" w:hAnsi="Palatino Linotype"/>
          <w:i/>
        </w:rPr>
        <w:footnoteReference w:id="3"/>
      </w:r>
      <w:r w:rsidRPr="00A30A7C">
        <w:rPr>
          <w:rFonts w:ascii="Palatino Linotype" w:eastAsia="MS Mincho" w:hAnsi="Palatino Linotype" w:cs="Times New Roman"/>
        </w:rPr>
        <w:t>fomentando</w:t>
      </w:r>
      <w:r w:rsidRPr="00A30A7C">
        <w:rPr>
          <w:rFonts w:ascii="Palatino Linotype" w:eastAsia="MS Mincho" w:hAnsi="Palatino Linotype" w:cs="Times New Roman"/>
          <w:i/>
        </w:rPr>
        <w:t xml:space="preserve"> la transparencia de las actividades estatales y</w:t>
      </w:r>
      <w:r w:rsidRPr="00A30A7C">
        <w:rPr>
          <w:rFonts w:ascii="Palatino Linotype" w:eastAsia="MS Mincho" w:hAnsi="Palatino Linotype" w:cs="Times New Roman"/>
        </w:rPr>
        <w:t xml:space="preserve"> promoviendo</w:t>
      </w:r>
      <w:r w:rsidRPr="00A30A7C">
        <w:rPr>
          <w:rFonts w:ascii="Palatino Linotype" w:eastAsia="MS Mincho" w:hAnsi="Palatino Linotype" w:cs="Times New Roman"/>
          <w:i/>
        </w:rPr>
        <w:t xml:space="preserve"> la responsabilidad de los funcionarios sobre su gestión pública</w:t>
      </w:r>
      <w:r w:rsidRPr="00A30A7C">
        <w:rPr>
          <w:rStyle w:val="Refdenotaalpie"/>
          <w:rFonts w:ascii="Palatino Linotype" w:eastAsia="MS Mincho" w:hAnsi="Palatino Linotype"/>
          <w:i/>
        </w:rPr>
        <w:footnoteReference w:id="4"/>
      </w:r>
      <w:r w:rsidRPr="00A30A7C">
        <w:rPr>
          <w:rFonts w:ascii="Palatino Linotype" w:eastAsia="MS Mincho" w:hAnsi="Palatino Linotype" w:cs="Times New Roman"/>
          <w:i/>
        </w:rPr>
        <w:t xml:space="preserve"> </w:t>
      </w:r>
      <w:r w:rsidRPr="00A30A7C">
        <w:rPr>
          <w:rFonts w:ascii="Palatino Linotype" w:eastAsia="MS Mincho" w:hAnsi="Palatino Linotype" w:cs="Times New Roman"/>
        </w:rPr>
        <w:t>que permite</w:t>
      </w:r>
      <w:r w:rsidRPr="00A30A7C">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A30A7C">
        <w:rPr>
          <w:rStyle w:val="Refdenotaalpie"/>
          <w:rFonts w:ascii="Palatino Linotype" w:eastAsia="MS Mincho" w:hAnsi="Palatino Linotype"/>
          <w:i/>
        </w:rPr>
        <w:footnoteReference w:id="5"/>
      </w:r>
      <w:r w:rsidRPr="00A30A7C">
        <w:rPr>
          <w:rFonts w:ascii="Palatino Linotype" w:eastAsia="MS Mincho" w:hAnsi="Palatino Linotype" w:cs="Times New Roman"/>
        </w:rPr>
        <w:t xml:space="preserve"> ” </w:t>
      </w:r>
    </w:p>
    <w:p w14:paraId="74BB95E6" w14:textId="77777777" w:rsidR="00CC4F68" w:rsidRPr="00A30A7C" w:rsidRDefault="00CC4F68" w:rsidP="00CC4F68">
      <w:pPr>
        <w:spacing w:line="360" w:lineRule="auto"/>
        <w:contextualSpacing/>
        <w:jc w:val="both"/>
        <w:rPr>
          <w:rFonts w:ascii="Palatino Linotype" w:hAnsi="Palatino Linotype"/>
        </w:rPr>
      </w:pPr>
    </w:p>
    <w:p w14:paraId="74BB95E7" w14:textId="77777777" w:rsidR="00CC4F68" w:rsidRPr="00A30A7C" w:rsidRDefault="00CC4F68" w:rsidP="00CC4F68">
      <w:pPr>
        <w:numPr>
          <w:ilvl w:val="0"/>
          <w:numId w:val="1"/>
        </w:numPr>
        <w:spacing w:line="360" w:lineRule="auto"/>
        <w:ind w:left="0" w:right="49" w:firstLine="0"/>
        <w:jc w:val="both"/>
        <w:rPr>
          <w:rFonts w:ascii="Palatino Linotype" w:hAnsi="Palatino Linotype"/>
          <w:lang w:val="es-ES"/>
        </w:rPr>
      </w:pPr>
      <w:r w:rsidRPr="00A30A7C">
        <w:rPr>
          <w:rFonts w:ascii="Palatino Linotype" w:hAnsi="Palatino Linotype"/>
          <w:lang w:val="es-ES"/>
        </w:rPr>
        <w:lastRenderedPageBreak/>
        <w:t xml:space="preserve">Es así </w:t>
      </w:r>
      <w:r w:rsidRPr="00A30A7C">
        <w:rPr>
          <w:rFonts w:ascii="Palatino Linotype" w:hAnsi="Palatino Linotype"/>
        </w:rPr>
        <w:t>que</w:t>
      </w:r>
      <w:r w:rsidRPr="00A30A7C">
        <w:rPr>
          <w:rFonts w:ascii="Palatino Linotype" w:hAnsi="Palatino Linotype"/>
          <w:lang w:val="es-ES"/>
        </w:rPr>
        <w:t xml:space="preserve">, todos los actos de autoridad que realicen los Sujetos Obligados </w:t>
      </w:r>
      <w:r w:rsidRPr="00A30A7C">
        <w:rPr>
          <w:rFonts w:ascii="Palatino Linotype" w:hAnsi="Palatino Linotype"/>
          <w:b/>
          <w:lang w:val="es-ES"/>
        </w:rPr>
        <w:t>deben estar documentados</w:t>
      </w:r>
      <w:r w:rsidRPr="00A30A7C">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74BB95E8" w14:textId="77777777" w:rsidR="00CC4F68" w:rsidRPr="00A30A7C" w:rsidRDefault="00CC4F68" w:rsidP="00CC4F68">
      <w:pPr>
        <w:pStyle w:val="Prrafodelista"/>
        <w:spacing w:line="360" w:lineRule="auto"/>
        <w:ind w:left="0"/>
        <w:jc w:val="both"/>
        <w:rPr>
          <w:rFonts w:ascii="Palatino Linotype" w:hAnsi="Palatino Linotype"/>
          <w:lang w:val="es-ES"/>
        </w:rPr>
      </w:pPr>
    </w:p>
    <w:p w14:paraId="74BB95E9" w14:textId="77777777" w:rsidR="00CC4F68" w:rsidRPr="00A30A7C" w:rsidRDefault="00CC4F68" w:rsidP="00A907B5">
      <w:pPr>
        <w:numPr>
          <w:ilvl w:val="0"/>
          <w:numId w:val="1"/>
        </w:numPr>
        <w:spacing w:line="360" w:lineRule="auto"/>
        <w:ind w:left="0" w:right="49" w:firstLine="0"/>
        <w:jc w:val="both"/>
        <w:rPr>
          <w:rFonts w:ascii="Palatino Linotype" w:hAnsi="Palatino Linotype"/>
          <w:lang w:val="es-ES"/>
        </w:rPr>
      </w:pPr>
      <w:r w:rsidRPr="00A30A7C">
        <w:rPr>
          <w:rFonts w:ascii="Palatino Linotype" w:eastAsia="Times New Roman" w:hAnsi="Palatino Linotype" w:cs="Arial"/>
          <w:color w:val="000000"/>
        </w:rPr>
        <w:t xml:space="preserve">Además, </w:t>
      </w:r>
      <w:r w:rsidRPr="00A30A7C">
        <w:rPr>
          <w:rFonts w:ascii="Palatino Linotype" w:hAnsi="Palatino Linotype"/>
          <w:lang w:val="es-ES"/>
        </w:rPr>
        <w:t>debemos</w:t>
      </w:r>
      <w:r w:rsidRPr="00A30A7C">
        <w:rPr>
          <w:rFonts w:ascii="Palatino Linotype" w:eastAsia="Times New Roman" w:hAnsi="Palatino Linotype" w:cs="Arial"/>
          <w:color w:val="000000"/>
        </w:rPr>
        <w:t xml:space="preserve"> tomar en cuenta los artículos 4 y 12 (antes transcrito</w:t>
      </w:r>
      <w:r w:rsidR="00FC2AD8" w:rsidRPr="00A30A7C">
        <w:rPr>
          <w:rFonts w:ascii="Palatino Linotype" w:eastAsia="Times New Roman" w:hAnsi="Palatino Linotype" w:cs="Arial"/>
          <w:color w:val="000000"/>
        </w:rPr>
        <w:t>s</w:t>
      </w:r>
      <w:r w:rsidRPr="00A30A7C">
        <w:rPr>
          <w:rFonts w:ascii="Palatino Linotype" w:eastAsia="Times New Roman" w:hAnsi="Palatino Linotype" w:cs="Arial"/>
          <w:color w:val="000000"/>
        </w:rPr>
        <w:t xml:space="preserve">), de la Ley de Transparencia y Acceso a la Información Pública del Estado de México y </w:t>
      </w:r>
      <w:r w:rsidRPr="00A30A7C">
        <w:rPr>
          <w:rFonts w:ascii="Palatino Linotype" w:hAnsi="Palatino Linotype"/>
          <w:lang w:val="es-ES"/>
        </w:rPr>
        <w:t>Municipios</w:t>
      </w:r>
      <w:r w:rsidR="00FC2AD8" w:rsidRPr="00A30A7C">
        <w:rPr>
          <w:rFonts w:ascii="Palatino Linotype" w:eastAsia="Times New Roman" w:hAnsi="Palatino Linotype" w:cs="Arial"/>
          <w:color w:val="000000"/>
        </w:rPr>
        <w:t xml:space="preserve">. </w:t>
      </w:r>
      <w:r w:rsidRPr="00A30A7C">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w:t>
      </w:r>
      <w:r w:rsidRPr="00A30A7C">
        <w:rPr>
          <w:rFonts w:ascii="Palatino Linotype" w:eastAsia="Times New Roman" w:hAnsi="Palatino Linotype" w:cs="Arial"/>
          <w:color w:val="000000"/>
        </w:rPr>
        <w:t>información</w:t>
      </w:r>
      <w:r w:rsidRPr="00A30A7C">
        <w:rPr>
          <w:rFonts w:ascii="Palatino Linotype" w:hAnsi="Palatino Linotype"/>
          <w:lang w:val="es-ES"/>
        </w:rPr>
        <w:t xml:space="preserve"> que se encuentre en su posesión en estricto apego a los principios de eficacia</w:t>
      </w:r>
      <w:r w:rsidRPr="00A30A7C">
        <w:rPr>
          <w:rStyle w:val="Refdenotaalpie"/>
          <w:rFonts w:ascii="Palatino Linotype" w:hAnsi="Palatino Linotype"/>
          <w:lang w:val="es-ES"/>
        </w:rPr>
        <w:footnoteReference w:id="6"/>
      </w:r>
      <w:r w:rsidRPr="00A30A7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4BB95EA" w14:textId="77777777" w:rsidR="00CC4F68" w:rsidRPr="00A30A7C" w:rsidRDefault="00CC4F68" w:rsidP="00CC4F68">
      <w:pPr>
        <w:spacing w:line="360" w:lineRule="auto"/>
        <w:contextualSpacing/>
        <w:jc w:val="both"/>
        <w:rPr>
          <w:rFonts w:ascii="Palatino Linotype" w:hAnsi="Palatino Linotype"/>
          <w:lang w:val="es-ES"/>
        </w:rPr>
      </w:pPr>
    </w:p>
    <w:p w14:paraId="74BB95EB" w14:textId="77777777" w:rsidR="00CC4F68" w:rsidRPr="00A30A7C" w:rsidRDefault="00CC4F68" w:rsidP="00CC4F68">
      <w:pPr>
        <w:spacing w:line="360" w:lineRule="auto"/>
        <w:ind w:right="49"/>
        <w:jc w:val="both"/>
        <w:rPr>
          <w:rFonts w:ascii="Palatino Linotype" w:eastAsia="Palatino Linotype" w:hAnsi="Palatino Linotype" w:cs="Palatino Linotype"/>
          <w:b/>
        </w:rPr>
      </w:pPr>
      <w:r w:rsidRPr="00A30A7C">
        <w:rPr>
          <w:rFonts w:ascii="Palatino Linotype" w:eastAsia="Palatino Linotype" w:hAnsi="Palatino Linotype" w:cs="Palatino Linotype"/>
          <w:b/>
        </w:rPr>
        <w:t>QUINTO. De la versión pública.</w:t>
      </w:r>
    </w:p>
    <w:p w14:paraId="74BB95EC" w14:textId="77777777" w:rsidR="00CC4F68" w:rsidRDefault="00CC4F68" w:rsidP="00CC4F68">
      <w:pPr>
        <w:numPr>
          <w:ilvl w:val="0"/>
          <w:numId w:val="1"/>
        </w:numP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color w:val="000000"/>
        </w:rPr>
        <w:t>Finalmente</w:t>
      </w:r>
      <w:r w:rsidRPr="00A30A7C">
        <w:rPr>
          <w:rFonts w:ascii="Palatino Linotype" w:eastAsia="Palatino Linotype" w:hAnsi="Palatino Linotype" w:cs="Palatino Linotype"/>
        </w:rPr>
        <w:t>,</w:t>
      </w:r>
      <w:r w:rsidR="00237886" w:rsidRPr="00A30A7C">
        <w:rPr>
          <w:rFonts w:ascii="Palatino Linotype" w:eastAsia="Palatino Linotype" w:hAnsi="Palatino Linotype" w:cs="Palatino Linotype"/>
        </w:rPr>
        <w:t xml:space="preserve"> debe señalarse que lo ordenado contiene</w:t>
      </w:r>
      <w:r w:rsidRPr="00A30A7C">
        <w:rPr>
          <w:rFonts w:ascii="Palatino Linotype" w:eastAsia="Palatino Linotype" w:hAnsi="Palatino Linotype" w:cs="Palatino Linotype"/>
        </w:rPr>
        <w:t xml:space="preserve"> datos </w:t>
      </w:r>
      <w:r w:rsidRPr="00A30A7C">
        <w:rPr>
          <w:rFonts w:ascii="Palatino Linotype" w:hAnsi="Palatino Linotype"/>
          <w:lang w:val="es-ES"/>
        </w:rPr>
        <w:t>personales</w:t>
      </w:r>
      <w:r w:rsidR="00237886" w:rsidRPr="00A30A7C">
        <w:rPr>
          <w:rFonts w:ascii="Palatino Linotype" w:hAnsi="Palatino Linotype"/>
          <w:lang w:val="es-ES"/>
        </w:rPr>
        <w:t xml:space="preserve"> conforme al análisis realizado</w:t>
      </w:r>
      <w:r w:rsidRPr="00A30A7C">
        <w:rPr>
          <w:rFonts w:ascii="Palatino Linotype" w:eastAsia="Palatino Linotype" w:hAnsi="Palatino Linotype" w:cs="Palatino Linotype"/>
        </w:rPr>
        <w:t xml:space="preserve">, </w:t>
      </w:r>
      <w:r w:rsidR="00237886" w:rsidRPr="00A30A7C">
        <w:rPr>
          <w:rFonts w:ascii="Palatino Linotype" w:eastAsia="Palatino Linotype" w:hAnsi="Palatino Linotype" w:cs="Palatino Linotype"/>
        </w:rPr>
        <w:t xml:space="preserve">por tanto el </w:t>
      </w:r>
      <w:r w:rsidR="00237886" w:rsidRPr="00A30A7C">
        <w:rPr>
          <w:rFonts w:ascii="Palatino Linotype" w:eastAsia="Palatino Linotype" w:hAnsi="Palatino Linotype" w:cs="Palatino Linotype"/>
          <w:b/>
        </w:rPr>
        <w:t>SUJETO OBLIGADO</w:t>
      </w:r>
      <w:r w:rsidRPr="00A30A7C">
        <w:rPr>
          <w:rFonts w:ascii="Palatino Linotype" w:eastAsia="Palatino Linotype" w:hAnsi="Palatino Linotype" w:cs="Palatino Linotype"/>
        </w:rPr>
        <w:t xml:space="preserve">, para dar cumplimiento a la presente Resolución, deberá proceder a la elaboración de la versión pública de tales documentos a fin de satisfacer el derecho de acceso a la </w:t>
      </w:r>
      <w:r w:rsidRPr="00A30A7C">
        <w:rPr>
          <w:rFonts w:ascii="Palatino Linotype" w:eastAsia="Palatino Linotype" w:hAnsi="Palatino Linotype" w:cs="Palatino Linotype"/>
        </w:rPr>
        <w:lastRenderedPageBreak/>
        <w:t>información pública del recurrente sin menoscabo al derecho a la protección de los datos personales de terceros.</w:t>
      </w:r>
    </w:p>
    <w:p w14:paraId="1FBAC262" w14:textId="77777777" w:rsidR="00DA1281" w:rsidRPr="00A30A7C" w:rsidRDefault="00DA1281" w:rsidP="00DA1281">
      <w:pPr>
        <w:spacing w:line="360" w:lineRule="auto"/>
        <w:ind w:right="49"/>
        <w:jc w:val="both"/>
        <w:rPr>
          <w:rFonts w:ascii="Palatino Linotype" w:eastAsia="Palatino Linotype" w:hAnsi="Palatino Linotype" w:cs="Palatino Linotype"/>
        </w:rPr>
      </w:pPr>
    </w:p>
    <w:p w14:paraId="74BB95ED" w14:textId="77777777" w:rsidR="00CC4F68" w:rsidRPr="00A30A7C" w:rsidRDefault="00CC4F68" w:rsidP="00CC4F68">
      <w:pPr>
        <w:numPr>
          <w:ilvl w:val="0"/>
          <w:numId w:val="1"/>
        </w:numP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74BB95EE" w14:textId="77777777" w:rsidR="00CC4F68" w:rsidRPr="00A30A7C" w:rsidRDefault="00CC4F68" w:rsidP="00CC4F68">
      <w:pPr>
        <w:pStyle w:val="Prrafodelista"/>
        <w:spacing w:line="360" w:lineRule="auto"/>
        <w:rPr>
          <w:rFonts w:ascii="Palatino Linotype" w:eastAsia="Palatino Linotype" w:hAnsi="Palatino Linotype" w:cs="Palatino Linotype"/>
        </w:rPr>
      </w:pPr>
    </w:p>
    <w:p w14:paraId="74BB95EF"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i/>
        </w:rPr>
        <w:t>“</w:t>
      </w:r>
      <w:r w:rsidRPr="00A30A7C">
        <w:rPr>
          <w:rFonts w:ascii="Palatino Linotype" w:eastAsia="Palatino Linotype" w:hAnsi="Palatino Linotype" w:cs="Palatino Linotype"/>
          <w:b/>
          <w:i/>
        </w:rPr>
        <w:t>Artículo 3</w:t>
      </w:r>
      <w:r w:rsidRPr="00A30A7C">
        <w:rPr>
          <w:rFonts w:ascii="Palatino Linotype" w:eastAsia="Palatino Linotype" w:hAnsi="Palatino Linotype" w:cs="Palatino Linotype"/>
          <w:i/>
        </w:rPr>
        <w:t>. Para los efectos de la presente Ley se entenderá por:</w:t>
      </w:r>
    </w:p>
    <w:p w14:paraId="74BB95F0"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i/>
        </w:rPr>
        <w:t>[…]</w:t>
      </w:r>
    </w:p>
    <w:p w14:paraId="74BB95F1"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IX. Datos personales</w:t>
      </w:r>
      <w:r w:rsidRPr="00A30A7C">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74BB95F2"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XX. Información clasificada</w:t>
      </w:r>
      <w:r w:rsidRPr="00A30A7C">
        <w:rPr>
          <w:rFonts w:ascii="Palatino Linotype" w:eastAsia="Palatino Linotype" w:hAnsi="Palatino Linotype" w:cs="Palatino Linotype"/>
          <w:i/>
        </w:rPr>
        <w:t>: Aquella considerada por la presente Ley como reservada o confidencial;</w:t>
      </w:r>
    </w:p>
    <w:p w14:paraId="74BB95F3"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 xml:space="preserve">XXI. Información confidencial: </w:t>
      </w:r>
      <w:r w:rsidRPr="00A30A7C">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BB95F4"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XLV. Versión pública:</w:t>
      </w:r>
      <w:r w:rsidRPr="00A30A7C">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4BB95F5"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i/>
        </w:rPr>
        <w:t>[…]</w:t>
      </w:r>
    </w:p>
    <w:p w14:paraId="74BB95F6"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p>
    <w:p w14:paraId="74BB95F7"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Artículo 91.</w:t>
      </w:r>
      <w:r w:rsidRPr="00A30A7C">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4BB95F8"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p>
    <w:p w14:paraId="74BB95F9"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Artículo 132.</w:t>
      </w:r>
      <w:r w:rsidRPr="00A30A7C">
        <w:rPr>
          <w:rFonts w:ascii="Palatino Linotype" w:eastAsia="Palatino Linotype" w:hAnsi="Palatino Linotype" w:cs="Palatino Linotype"/>
          <w:i/>
        </w:rPr>
        <w:t xml:space="preserve"> La clasificación de la información se llevará a cabo en el momento en que:</w:t>
      </w:r>
    </w:p>
    <w:p w14:paraId="74BB95FA"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I</w:t>
      </w:r>
      <w:r w:rsidRPr="00A30A7C">
        <w:rPr>
          <w:rFonts w:ascii="Palatino Linotype" w:eastAsia="Palatino Linotype" w:hAnsi="Palatino Linotype" w:cs="Palatino Linotype"/>
          <w:i/>
        </w:rPr>
        <w:t>. Se reciba una solicitud de acceso a la información;</w:t>
      </w:r>
    </w:p>
    <w:p w14:paraId="74BB95FB"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II.</w:t>
      </w:r>
      <w:r w:rsidRPr="00A30A7C">
        <w:rPr>
          <w:rFonts w:ascii="Palatino Linotype" w:eastAsia="Palatino Linotype" w:hAnsi="Palatino Linotype" w:cs="Palatino Linotype"/>
          <w:i/>
        </w:rPr>
        <w:t xml:space="preserve"> Se determine mediante resolución de autoridad competente; o</w:t>
      </w:r>
    </w:p>
    <w:p w14:paraId="74BB95FC"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III.</w:t>
      </w:r>
      <w:r w:rsidRPr="00A30A7C">
        <w:rPr>
          <w:rFonts w:ascii="Palatino Linotype" w:eastAsia="Palatino Linotype" w:hAnsi="Palatino Linotype" w:cs="Palatino Linotype"/>
          <w:i/>
        </w:rPr>
        <w:t xml:space="preserve"> Se generen versiones públicas para dar cumplimiento a las obligaciones de transparencia previstas en esta Ley.</w:t>
      </w:r>
    </w:p>
    <w:p w14:paraId="74BB95FD"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i/>
        </w:rPr>
        <w:t>[…]</w:t>
      </w:r>
    </w:p>
    <w:p w14:paraId="74BB95FE"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p>
    <w:p w14:paraId="74BB95FF"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Artículo 143</w:t>
      </w:r>
      <w:r w:rsidRPr="00A30A7C">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4BB9600"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I.</w:t>
      </w:r>
      <w:r w:rsidRPr="00A30A7C">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74BB9601"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II.</w:t>
      </w:r>
      <w:r w:rsidRPr="00A30A7C">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4BB9602"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lastRenderedPageBreak/>
        <w:t>III.</w:t>
      </w:r>
      <w:r w:rsidRPr="00A30A7C">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74BB9603"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74BB9604"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4BB9605"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p>
    <w:p w14:paraId="74BB9606" w14:textId="77777777" w:rsidR="00CC4F68" w:rsidRPr="00A30A7C" w:rsidRDefault="00CC4F68" w:rsidP="00CC4F68">
      <w:pPr>
        <w:numPr>
          <w:ilvl w:val="0"/>
          <w:numId w:val="1"/>
        </w:numP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4BB9607" w14:textId="77777777" w:rsidR="00CC4F68" w:rsidRPr="00A30A7C" w:rsidRDefault="00CC4F68" w:rsidP="00CC4F68">
      <w:pPr>
        <w:pStyle w:val="Prrafodelista"/>
        <w:spacing w:line="360" w:lineRule="auto"/>
        <w:ind w:left="0"/>
        <w:jc w:val="both"/>
        <w:rPr>
          <w:rFonts w:ascii="Palatino Linotype" w:eastAsia="Palatino Linotype" w:hAnsi="Palatino Linotype" w:cs="Palatino Linotype"/>
        </w:rPr>
      </w:pPr>
    </w:p>
    <w:p w14:paraId="74BB9608" w14:textId="77777777" w:rsidR="00CC4F68" w:rsidRPr="00A30A7C" w:rsidRDefault="00CC4F68" w:rsidP="00CC4F68">
      <w:pPr>
        <w:numPr>
          <w:ilvl w:val="0"/>
          <w:numId w:val="1"/>
        </w:numPr>
        <w:spacing w:line="360" w:lineRule="auto"/>
        <w:ind w:left="0" w:right="49" w:firstLine="0"/>
        <w:jc w:val="both"/>
        <w:rPr>
          <w:rFonts w:ascii="Palatino Linotype" w:eastAsia="Palatino Linotype" w:hAnsi="Palatino Linotype" w:cs="Palatino Linotype"/>
        </w:rPr>
      </w:pPr>
      <w:r w:rsidRPr="00A30A7C">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4BB9609" w14:textId="77777777" w:rsidR="00CC4F68" w:rsidRPr="00A30A7C" w:rsidRDefault="00CC4F68" w:rsidP="00CC4F68">
      <w:pPr>
        <w:pStyle w:val="Prrafodelista"/>
        <w:spacing w:line="360" w:lineRule="auto"/>
        <w:rPr>
          <w:rFonts w:ascii="Palatino Linotype" w:eastAsia="Palatino Linotype" w:hAnsi="Palatino Linotype" w:cs="Palatino Linotype"/>
        </w:rPr>
      </w:pPr>
    </w:p>
    <w:p w14:paraId="74BB960A"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lastRenderedPageBreak/>
        <w:t>“Quincuagésimo sexto</w:t>
      </w:r>
      <w:r w:rsidRPr="00A30A7C">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4BB960B"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p>
    <w:p w14:paraId="74BB960C"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Quincuagésimo séptimo</w:t>
      </w:r>
      <w:r w:rsidRPr="00A30A7C">
        <w:rPr>
          <w:rFonts w:ascii="Palatino Linotype" w:eastAsia="Palatino Linotype" w:hAnsi="Palatino Linotype" w:cs="Palatino Linotype"/>
          <w:i/>
        </w:rPr>
        <w:t xml:space="preserve">. Se considera, en principio, como información pública y no podrá omitirse de las versiones públicas la siguiente: </w:t>
      </w:r>
    </w:p>
    <w:p w14:paraId="74BB960D"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I.</w:t>
      </w:r>
      <w:r w:rsidRPr="00A30A7C">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74BB960E"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II.</w:t>
      </w:r>
      <w:r w:rsidRPr="00A30A7C">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74BB960F" w14:textId="77777777" w:rsidR="00CC4F68" w:rsidRPr="00A30A7C" w:rsidRDefault="00CC4F68" w:rsidP="00CC4F68">
      <w:pPr>
        <w:spacing w:line="360" w:lineRule="auto"/>
        <w:ind w:left="1134"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III.</w:t>
      </w:r>
      <w:r w:rsidRPr="00A30A7C">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4BB9610"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74BB9611"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p>
    <w:p w14:paraId="74BB9612" w14:textId="77777777" w:rsidR="00CC4F68" w:rsidRPr="00A30A7C" w:rsidRDefault="00CC4F68" w:rsidP="00CC4F68">
      <w:pPr>
        <w:spacing w:line="360" w:lineRule="auto"/>
        <w:ind w:left="851" w:right="902"/>
        <w:jc w:val="both"/>
        <w:rPr>
          <w:rFonts w:ascii="Palatino Linotype" w:eastAsia="Palatino Linotype" w:hAnsi="Palatino Linotype" w:cs="Palatino Linotype"/>
          <w:i/>
        </w:rPr>
      </w:pPr>
      <w:r w:rsidRPr="00A30A7C">
        <w:rPr>
          <w:rFonts w:ascii="Palatino Linotype" w:eastAsia="Palatino Linotype" w:hAnsi="Palatino Linotype" w:cs="Palatino Linotype"/>
          <w:b/>
          <w:i/>
        </w:rPr>
        <w:t>Quincuagésimo octavo</w:t>
      </w:r>
      <w:r w:rsidRPr="00A30A7C">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4BB9613" w14:textId="77777777" w:rsidR="00FC2AD8" w:rsidRPr="00A30A7C" w:rsidRDefault="00FC2AD8" w:rsidP="00CC4F68">
      <w:pPr>
        <w:spacing w:line="360" w:lineRule="auto"/>
        <w:ind w:left="851" w:right="902"/>
        <w:jc w:val="both"/>
        <w:rPr>
          <w:rFonts w:ascii="Palatino Linotype" w:eastAsia="Palatino Linotype" w:hAnsi="Palatino Linotype" w:cs="Palatino Linotype"/>
          <w:i/>
        </w:rPr>
      </w:pPr>
    </w:p>
    <w:p w14:paraId="74BB9626" w14:textId="77777777" w:rsidR="00CC4F68" w:rsidRPr="00A30A7C" w:rsidRDefault="00CC4F68" w:rsidP="00CC4F68">
      <w:pPr>
        <w:numPr>
          <w:ilvl w:val="0"/>
          <w:numId w:val="1"/>
        </w:numPr>
        <w:spacing w:line="360" w:lineRule="auto"/>
        <w:ind w:left="0" w:right="49"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lastRenderedPageBreak/>
        <w:t xml:space="preserve">Luego entonces, el </w:t>
      </w:r>
      <w:r w:rsidRPr="00A30A7C">
        <w:rPr>
          <w:rFonts w:ascii="Palatino Linotype" w:eastAsia="Palatino Linotype" w:hAnsi="Palatino Linotype" w:cs="Palatino Linotype"/>
          <w:b/>
          <w:color w:val="000000"/>
        </w:rPr>
        <w:t xml:space="preserve">SUJETOS OBLIGADOS </w:t>
      </w:r>
      <w:r w:rsidRPr="00A30A7C">
        <w:rPr>
          <w:rFonts w:ascii="Palatino Linotype" w:eastAsia="Palatino Linotype" w:hAnsi="Palatino Linotype" w:cs="Palatino Linotype"/>
          <w:color w:val="000000"/>
        </w:rPr>
        <w:t xml:space="preserve">será responsable de los datos personales en </w:t>
      </w:r>
      <w:r w:rsidRPr="00A30A7C">
        <w:rPr>
          <w:rFonts w:ascii="Palatino Linotype" w:eastAsia="Palatino Linotype" w:hAnsi="Palatino Linotype" w:cs="Palatino Linotype"/>
        </w:rPr>
        <w:t>su</w:t>
      </w:r>
      <w:r w:rsidRPr="00A30A7C">
        <w:rPr>
          <w:rFonts w:ascii="Palatino Linotype" w:eastAsia="Palatino Linotype" w:hAnsi="Palatino Linotype" w:cs="Palatino Linotype"/>
          <w:color w:val="000000"/>
        </w:rPr>
        <w:t xml:space="preserve"> posesión y que, en caso de localizarse datos concernientes a terceros, éstos no podrán difundir, distribuir o comercializar los datos personales.  Cabe destacar que, para la realización de la clasificación de la información, se deben seguir una serie de </w:t>
      </w:r>
      <w:r w:rsidRPr="00A30A7C">
        <w:rPr>
          <w:rFonts w:ascii="Palatino Linotype" w:eastAsia="Calibri" w:hAnsi="Palatino Linotype" w:cs="Tahoma"/>
          <w:bCs/>
          <w:lang w:eastAsia="en-US"/>
        </w:rPr>
        <w:t>pasos</w:t>
      </w:r>
      <w:r w:rsidRPr="00A30A7C">
        <w:rPr>
          <w:rFonts w:ascii="Palatino Linotype" w:eastAsia="Palatino Linotype" w:hAnsi="Palatino Linotype" w:cs="Palatino Linotype"/>
          <w:color w:val="000000"/>
        </w:rPr>
        <w:t xml:space="preserve"> y procedimientos, por lo que es menester reiterar los mismos:</w:t>
      </w:r>
    </w:p>
    <w:tbl>
      <w:tblPr>
        <w:tblW w:w="86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5953"/>
      </w:tblGrid>
      <w:tr w:rsidR="00CC4F68" w:rsidRPr="00A30A7C" w14:paraId="74BB962D" w14:textId="77777777" w:rsidTr="00A907B5">
        <w:tc>
          <w:tcPr>
            <w:tcW w:w="2689" w:type="dxa"/>
          </w:tcPr>
          <w:p w14:paraId="74BB9627" w14:textId="77777777" w:rsidR="00CC4F68" w:rsidRPr="00A30A7C" w:rsidRDefault="00CC4F68" w:rsidP="00A907B5">
            <w:pPr>
              <w:tabs>
                <w:tab w:val="left" w:pos="284"/>
              </w:tabs>
              <w:rPr>
                <w:rFonts w:ascii="Palatino Linotype" w:eastAsia="Palatino Linotype" w:hAnsi="Palatino Linotype" w:cs="Palatino Linotype"/>
              </w:rPr>
            </w:pPr>
            <w:r w:rsidRPr="00A30A7C">
              <w:rPr>
                <w:rFonts w:ascii="Palatino Linotype" w:eastAsia="Palatino Linotype" w:hAnsi="Palatino Linotype" w:cs="Palatino Linotype"/>
              </w:rPr>
              <w:t>a) Requisitos previos.</w:t>
            </w:r>
          </w:p>
        </w:tc>
        <w:tc>
          <w:tcPr>
            <w:tcW w:w="5953" w:type="dxa"/>
          </w:tcPr>
          <w:p w14:paraId="74BB9628"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4BB9629"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74BB962A"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74BB962B" w14:textId="77777777" w:rsidR="00CC4F68" w:rsidRPr="00A30A7C" w:rsidRDefault="00CC4F68" w:rsidP="00A907B5">
            <w:pPr>
              <w:tabs>
                <w:tab w:val="left" w:pos="284"/>
              </w:tabs>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A30A7C">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A30A7C">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14:paraId="74BB962C" w14:textId="77777777" w:rsidR="00CC4F68" w:rsidRPr="00A30A7C" w:rsidRDefault="00CC4F68" w:rsidP="00A907B5">
            <w:pPr>
              <w:tabs>
                <w:tab w:val="left" w:pos="284"/>
              </w:tabs>
              <w:jc w:val="both"/>
              <w:rPr>
                <w:rFonts w:ascii="Palatino Linotype" w:eastAsia="Palatino Linotype" w:hAnsi="Palatino Linotype" w:cs="Palatino Linotype"/>
              </w:rPr>
            </w:pPr>
          </w:p>
        </w:tc>
      </w:tr>
      <w:tr w:rsidR="00CC4F68" w:rsidRPr="00A30A7C" w14:paraId="74BB9633" w14:textId="77777777" w:rsidTr="00A907B5">
        <w:tc>
          <w:tcPr>
            <w:tcW w:w="2689" w:type="dxa"/>
          </w:tcPr>
          <w:p w14:paraId="74BB962E" w14:textId="77777777" w:rsidR="00CC4F68" w:rsidRPr="00A30A7C" w:rsidRDefault="00CC4F68" w:rsidP="00A907B5">
            <w:pPr>
              <w:tabs>
                <w:tab w:val="left" w:pos="284"/>
              </w:tabs>
              <w:rPr>
                <w:rFonts w:ascii="Palatino Linotype" w:eastAsia="Palatino Linotype" w:hAnsi="Palatino Linotype" w:cs="Palatino Linotype"/>
              </w:rPr>
            </w:pPr>
            <w:r w:rsidRPr="00A30A7C">
              <w:rPr>
                <w:rFonts w:ascii="Palatino Linotype" w:eastAsia="Palatino Linotype" w:hAnsi="Palatino Linotype" w:cs="Palatino Linotype"/>
              </w:rPr>
              <w:t>b) Supuestos de clasificación.</w:t>
            </w:r>
          </w:p>
        </w:tc>
        <w:tc>
          <w:tcPr>
            <w:tcW w:w="5953" w:type="dxa"/>
          </w:tcPr>
          <w:p w14:paraId="74BB962F"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74BB9630"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4BB9631" w14:textId="77777777" w:rsidR="00CC4F68" w:rsidRPr="00A30A7C" w:rsidRDefault="00CC4F68" w:rsidP="00A907B5">
            <w:pPr>
              <w:tabs>
                <w:tab w:val="left" w:pos="284"/>
              </w:tabs>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El </w:t>
            </w:r>
            <w:r w:rsidRPr="00A30A7C">
              <w:rPr>
                <w:rFonts w:ascii="Palatino Linotype" w:eastAsia="Palatino Linotype" w:hAnsi="Palatino Linotype" w:cs="Palatino Linotype"/>
                <w:b/>
                <w:color w:val="000000"/>
              </w:rPr>
              <w:t>Sujeto Obligado</w:t>
            </w:r>
            <w:r w:rsidRPr="00A30A7C">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4BB9632" w14:textId="77777777" w:rsidR="00CC4F68" w:rsidRPr="00A30A7C" w:rsidRDefault="00CC4F68" w:rsidP="00A907B5">
            <w:pPr>
              <w:tabs>
                <w:tab w:val="left" w:pos="284"/>
              </w:tabs>
              <w:jc w:val="both"/>
              <w:rPr>
                <w:rFonts w:ascii="Palatino Linotype" w:eastAsia="Palatino Linotype" w:hAnsi="Palatino Linotype" w:cs="Palatino Linotype"/>
              </w:rPr>
            </w:pPr>
          </w:p>
        </w:tc>
      </w:tr>
      <w:tr w:rsidR="00CC4F68" w:rsidRPr="00A30A7C" w14:paraId="74BB9639" w14:textId="77777777" w:rsidTr="00A907B5">
        <w:tc>
          <w:tcPr>
            <w:tcW w:w="2689" w:type="dxa"/>
          </w:tcPr>
          <w:p w14:paraId="74BB9634" w14:textId="77777777" w:rsidR="00CC4F68" w:rsidRPr="00A30A7C" w:rsidRDefault="00CC4F68" w:rsidP="00A907B5">
            <w:pPr>
              <w:tabs>
                <w:tab w:val="left" w:pos="284"/>
              </w:tabs>
              <w:rPr>
                <w:rFonts w:ascii="Palatino Linotype" w:eastAsia="Palatino Linotype" w:hAnsi="Palatino Linotype" w:cs="Palatino Linotype"/>
              </w:rPr>
            </w:pPr>
            <w:r w:rsidRPr="00A30A7C">
              <w:rPr>
                <w:rFonts w:ascii="Palatino Linotype" w:eastAsia="Palatino Linotype" w:hAnsi="Palatino Linotype" w:cs="Palatino Linotype"/>
              </w:rPr>
              <w:lastRenderedPageBreak/>
              <w:t>c) Formalidades para emitir el acuerdo de clasificación.</w:t>
            </w:r>
          </w:p>
        </w:tc>
        <w:tc>
          <w:tcPr>
            <w:tcW w:w="5953" w:type="dxa"/>
          </w:tcPr>
          <w:p w14:paraId="74BB9635"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74BB9636"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Es necesario que </w:t>
            </w:r>
            <w:r w:rsidRPr="00A30A7C">
              <w:rPr>
                <w:rFonts w:ascii="Palatino Linotype" w:eastAsia="Palatino Linotype" w:hAnsi="Palatino Linotype" w:cs="Palatino Linotype"/>
                <w:b/>
                <w:color w:val="000000"/>
                <w:u w:val="single"/>
              </w:rPr>
              <w:t>el acto reúna con los requisitos elementales</w:t>
            </w:r>
            <w:r w:rsidRPr="00A30A7C">
              <w:rPr>
                <w:rFonts w:ascii="Palatino Linotype" w:eastAsia="Palatino Linotype" w:hAnsi="Palatino Linotype" w:cs="Palatino Linotype"/>
                <w:color w:val="000000"/>
              </w:rPr>
              <w:t>, entre ellos, que la autoridad que va a emitir el acto de autoridad sea la legalmente facultada para ello.</w:t>
            </w:r>
          </w:p>
          <w:p w14:paraId="74BB9637" w14:textId="77777777" w:rsidR="00CC4F68" w:rsidRPr="00A30A7C" w:rsidRDefault="00CC4F68" w:rsidP="00A907B5">
            <w:pPr>
              <w:tabs>
                <w:tab w:val="left" w:pos="284"/>
              </w:tabs>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w:t>
            </w:r>
            <w:r w:rsidRPr="00A30A7C">
              <w:rPr>
                <w:rFonts w:ascii="Palatino Linotype" w:eastAsia="Palatino Linotype" w:hAnsi="Palatino Linotype" w:cs="Palatino Linotype"/>
                <w:color w:val="000000"/>
              </w:rPr>
              <w:lastRenderedPageBreak/>
              <w:t>áreas y que son sujetas a control, en primera instancia, por el Comité de Transparencia.</w:t>
            </w:r>
          </w:p>
          <w:p w14:paraId="74BB9638" w14:textId="77777777" w:rsidR="00CC4F68" w:rsidRPr="00A30A7C" w:rsidRDefault="00CC4F68" w:rsidP="00A907B5">
            <w:pPr>
              <w:tabs>
                <w:tab w:val="left" w:pos="284"/>
              </w:tabs>
              <w:jc w:val="both"/>
              <w:rPr>
                <w:rFonts w:ascii="Palatino Linotype" w:eastAsia="Palatino Linotype" w:hAnsi="Palatino Linotype" w:cs="Palatino Linotype"/>
              </w:rPr>
            </w:pPr>
          </w:p>
        </w:tc>
      </w:tr>
      <w:tr w:rsidR="00CC4F68" w:rsidRPr="00A30A7C" w14:paraId="74BB9642" w14:textId="77777777" w:rsidTr="00A907B5">
        <w:tc>
          <w:tcPr>
            <w:tcW w:w="2689" w:type="dxa"/>
          </w:tcPr>
          <w:p w14:paraId="74BB963A" w14:textId="77777777" w:rsidR="00CC4F68" w:rsidRPr="00A30A7C" w:rsidRDefault="00CC4F68" w:rsidP="00A907B5">
            <w:pPr>
              <w:tabs>
                <w:tab w:val="left" w:pos="284"/>
              </w:tabs>
              <w:rPr>
                <w:rFonts w:ascii="Palatino Linotype" w:eastAsia="Palatino Linotype" w:hAnsi="Palatino Linotype" w:cs="Palatino Linotype"/>
              </w:rPr>
            </w:pPr>
          </w:p>
          <w:p w14:paraId="74BB963B" w14:textId="77777777" w:rsidR="00CC4F68" w:rsidRPr="00A30A7C" w:rsidRDefault="00CC4F68" w:rsidP="00A907B5">
            <w:pPr>
              <w:tabs>
                <w:tab w:val="left" w:pos="284"/>
              </w:tabs>
              <w:jc w:val="both"/>
              <w:rPr>
                <w:rFonts w:ascii="Palatino Linotype" w:eastAsia="Palatino Linotype" w:hAnsi="Palatino Linotype" w:cs="Palatino Linotype"/>
              </w:rPr>
            </w:pPr>
            <w:r w:rsidRPr="00A30A7C">
              <w:rPr>
                <w:rFonts w:ascii="Palatino Linotype" w:eastAsia="Palatino Linotype" w:hAnsi="Palatino Linotype" w:cs="Palatino Linotype"/>
                <w:color w:val="000000"/>
              </w:rPr>
              <w:t xml:space="preserve">d) Requisitos de fondo del acuerdo de clasificación. </w:t>
            </w:r>
          </w:p>
        </w:tc>
        <w:tc>
          <w:tcPr>
            <w:tcW w:w="5953" w:type="dxa"/>
          </w:tcPr>
          <w:p w14:paraId="74BB963C"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30A7C">
              <w:rPr>
                <w:rFonts w:ascii="Palatino Linotype" w:eastAsia="Palatino Linotype" w:hAnsi="Palatino Linotype" w:cs="Palatino Linotype"/>
                <w:b/>
                <w:color w:val="000000"/>
              </w:rPr>
              <w:t>Sujetos Obligados</w:t>
            </w:r>
            <w:r w:rsidRPr="00A30A7C">
              <w:rPr>
                <w:rFonts w:ascii="Palatino Linotype" w:eastAsia="Palatino Linotype" w:hAnsi="Palatino Linotype" w:cs="Palatino Linotype"/>
                <w:color w:val="000000"/>
              </w:rPr>
              <w:t xml:space="preserve">, por lo que deberán fundar y motivar debidamente la clasificación. </w:t>
            </w:r>
          </w:p>
          <w:p w14:paraId="74BB963D"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De lo anterior, se desprende que para una correcta </w:t>
            </w:r>
            <w:r w:rsidRPr="00A30A7C">
              <w:rPr>
                <w:rFonts w:ascii="Palatino Linotype" w:eastAsia="Palatino Linotype" w:hAnsi="Palatino Linotype" w:cs="Palatino Linotype"/>
                <w:b/>
                <w:color w:val="000000"/>
              </w:rPr>
              <w:t>clasificación total o parcial</w:t>
            </w:r>
            <w:r w:rsidRPr="00A30A7C">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4BB963E"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4BB963F"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74BB9640"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lastRenderedPageBreak/>
              <w:t xml:space="preserve">Ahora bien, </w:t>
            </w:r>
            <w:r w:rsidRPr="00A30A7C">
              <w:rPr>
                <w:rFonts w:ascii="Palatino Linotype" w:eastAsia="Palatino Linotype" w:hAnsi="Palatino Linotype" w:cs="Palatino Linotype"/>
                <w:b/>
                <w:color w:val="000000"/>
                <w:u w:val="single"/>
              </w:rPr>
              <w:t>para cada caso además de fundar y motivar</w:t>
            </w:r>
            <w:r w:rsidRPr="00A30A7C">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74BB9641"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p>
        </w:tc>
      </w:tr>
      <w:tr w:rsidR="00CC4F68" w:rsidRPr="00A30A7C" w14:paraId="74BB9648" w14:textId="77777777" w:rsidTr="00A907B5">
        <w:tc>
          <w:tcPr>
            <w:tcW w:w="2689" w:type="dxa"/>
          </w:tcPr>
          <w:p w14:paraId="74BB9643" w14:textId="77777777" w:rsidR="00CC4F68" w:rsidRPr="00A30A7C" w:rsidRDefault="00CC4F68" w:rsidP="00A907B5">
            <w:pPr>
              <w:tabs>
                <w:tab w:val="left" w:pos="284"/>
              </w:tabs>
              <w:ind w:right="49"/>
              <w:jc w:val="both"/>
              <w:rPr>
                <w:rFonts w:ascii="Palatino Linotype" w:eastAsia="Palatino Linotype" w:hAnsi="Palatino Linotype" w:cs="Palatino Linotype"/>
              </w:rPr>
            </w:pPr>
            <w:r w:rsidRPr="00A30A7C">
              <w:rPr>
                <w:rFonts w:ascii="Palatino Linotype" w:eastAsia="Palatino Linotype" w:hAnsi="Palatino Linotype" w:cs="Palatino Linotype"/>
              </w:rPr>
              <w:lastRenderedPageBreak/>
              <w:t xml:space="preserve">e) Condiciones especiales de la clasificación de la información como confidencial. </w:t>
            </w:r>
          </w:p>
        </w:tc>
        <w:tc>
          <w:tcPr>
            <w:tcW w:w="5953" w:type="dxa"/>
          </w:tcPr>
          <w:p w14:paraId="74BB9644"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74BB9645" w14:textId="77777777" w:rsidR="00CC4F68" w:rsidRPr="00A30A7C" w:rsidRDefault="00CC4F68" w:rsidP="00A907B5">
            <w:pPr>
              <w:tabs>
                <w:tab w:val="left" w:pos="284"/>
              </w:tabs>
              <w:ind w:right="49"/>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4BB9646" w14:textId="77777777" w:rsidR="00CC4F68" w:rsidRPr="00A30A7C" w:rsidRDefault="00CC4F68" w:rsidP="00A907B5">
            <w:pPr>
              <w:tabs>
                <w:tab w:val="left" w:pos="284"/>
              </w:tabs>
              <w:rPr>
                <w:rFonts w:ascii="Palatino Linotype" w:eastAsia="Palatino Linotype" w:hAnsi="Palatino Linotype" w:cs="Palatino Linotype"/>
                <w:color w:val="000000"/>
              </w:rPr>
            </w:pPr>
            <w:r w:rsidRPr="00A30A7C">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14:paraId="74BB9647" w14:textId="77777777" w:rsidR="00CC4F68" w:rsidRPr="00A30A7C" w:rsidRDefault="00CC4F68" w:rsidP="00A907B5">
            <w:pPr>
              <w:tabs>
                <w:tab w:val="left" w:pos="284"/>
              </w:tabs>
              <w:rPr>
                <w:rFonts w:ascii="Palatino Linotype" w:eastAsia="Palatino Linotype" w:hAnsi="Palatino Linotype" w:cs="Palatino Linotype"/>
              </w:rPr>
            </w:pPr>
          </w:p>
        </w:tc>
      </w:tr>
    </w:tbl>
    <w:p w14:paraId="74BB9649" w14:textId="77777777" w:rsidR="00CC4F68" w:rsidRPr="00A30A7C" w:rsidRDefault="00CC4F68" w:rsidP="00CC4F68">
      <w:pPr>
        <w:pStyle w:val="Prrafodelista"/>
        <w:spacing w:line="360" w:lineRule="auto"/>
        <w:ind w:left="0"/>
        <w:jc w:val="both"/>
        <w:rPr>
          <w:rFonts w:ascii="Palatino Linotype" w:eastAsia="Palatino Linotype" w:hAnsi="Palatino Linotype" w:cs="Palatino Linotype"/>
          <w:color w:val="000000"/>
        </w:rPr>
      </w:pPr>
    </w:p>
    <w:p w14:paraId="74BB964A" w14:textId="77777777" w:rsidR="00CC4F68" w:rsidRPr="00A30A7C" w:rsidRDefault="00CC4F68" w:rsidP="00CC4F68">
      <w:pPr>
        <w:numPr>
          <w:ilvl w:val="0"/>
          <w:numId w:val="1"/>
        </w:numPr>
        <w:spacing w:line="360" w:lineRule="auto"/>
        <w:ind w:left="0" w:right="49" w:firstLine="0"/>
        <w:jc w:val="both"/>
        <w:rPr>
          <w:rFonts w:ascii="Palatino Linotype" w:eastAsia="Palatino Linotype" w:hAnsi="Palatino Linotype" w:cs="Palatino Linotype"/>
          <w:color w:val="000000"/>
        </w:rPr>
      </w:pPr>
      <w:r w:rsidRPr="00A30A7C">
        <w:rPr>
          <w:rFonts w:ascii="Palatino Linotype" w:eastAsia="Palatino Linotype" w:hAnsi="Palatino Linotype" w:cs="Palatino Linotype"/>
        </w:rPr>
        <w:t xml:space="preserve">Si el </w:t>
      </w:r>
      <w:r w:rsidRPr="00A30A7C">
        <w:rPr>
          <w:rFonts w:ascii="Palatino Linotype" w:eastAsia="Palatino Linotype" w:hAnsi="Palatino Linotype" w:cs="Palatino Linotype"/>
          <w:color w:val="000000"/>
        </w:rPr>
        <w:t>servidor</w:t>
      </w:r>
      <w:r w:rsidRPr="00A30A7C">
        <w:rPr>
          <w:rFonts w:ascii="Palatino Linotype" w:eastAsia="Palatino Linotype" w:hAnsi="Palatino Linotype" w:cs="Palatino Linotype"/>
        </w:rPr>
        <w:t xml:space="preserve"> público incumple con estas formalidades y entrega la información </w:t>
      </w:r>
      <w:r w:rsidRPr="00A30A7C">
        <w:rPr>
          <w:rFonts w:ascii="Palatino Linotype" w:eastAsia="Palatino Linotype" w:hAnsi="Palatino Linotype" w:cs="Palatino Linotype"/>
          <w:color w:val="000000"/>
        </w:rPr>
        <w:t>sin</w:t>
      </w:r>
      <w:r w:rsidRPr="00A30A7C">
        <w:rPr>
          <w:rFonts w:ascii="Palatino Linotype" w:eastAsia="Palatino Linotype" w:hAnsi="Palatino Linotype" w:cs="Palatino Linotype"/>
        </w:rPr>
        <w:t xml:space="preserve"> proteger los datos personales incumple con lo que estipula las </w:t>
      </w:r>
      <w:r w:rsidRPr="00A30A7C">
        <w:rPr>
          <w:rFonts w:ascii="Palatino Linotype" w:eastAsia="Palatino Linotype" w:hAnsi="Palatino Linotype" w:cs="Palatino Linotype"/>
        </w:rPr>
        <w:lastRenderedPageBreak/>
        <w:t xml:space="preserve">disposiciones legales </w:t>
      </w:r>
      <w:r w:rsidRPr="00A30A7C">
        <w:rPr>
          <w:rFonts w:ascii="Palatino Linotype" w:eastAsia="Palatino Linotype" w:hAnsi="Palatino Linotype" w:cs="Palatino Linotype"/>
          <w:color w:val="000000"/>
        </w:rPr>
        <w:t>establecidas;</w:t>
      </w:r>
      <w:r w:rsidRPr="00A30A7C">
        <w:rPr>
          <w:rFonts w:ascii="Palatino Linotype" w:eastAsia="Palatino Linotype" w:hAnsi="Palatino Linotype" w:cs="Palatino Linotype"/>
        </w:rPr>
        <w:t xml:space="preserve"> asimismo que si entrega un documento testado sin el debido acuerdo de clasificación.</w:t>
      </w:r>
    </w:p>
    <w:p w14:paraId="74BB964B" w14:textId="77777777" w:rsidR="00246311" w:rsidRPr="00A30A7C" w:rsidRDefault="00246311" w:rsidP="003E42B6">
      <w:pPr>
        <w:pStyle w:val="Prrafodelista"/>
        <w:widowControl w:val="0"/>
        <w:autoSpaceDE w:val="0"/>
        <w:autoSpaceDN w:val="0"/>
        <w:adjustRightInd w:val="0"/>
        <w:spacing w:line="360" w:lineRule="auto"/>
        <w:ind w:left="0"/>
        <w:jc w:val="both"/>
        <w:rPr>
          <w:rFonts w:ascii="Palatino Linotype" w:eastAsia="Calibri" w:hAnsi="Palatino Linotype" w:cs="Arial"/>
        </w:rPr>
      </w:pPr>
    </w:p>
    <w:p w14:paraId="74BB964C" w14:textId="77777777" w:rsidR="00246311" w:rsidRPr="00A30A7C" w:rsidRDefault="00246311" w:rsidP="00CC4F68">
      <w:pPr>
        <w:numPr>
          <w:ilvl w:val="0"/>
          <w:numId w:val="1"/>
        </w:numPr>
        <w:spacing w:line="360" w:lineRule="auto"/>
        <w:ind w:left="0" w:right="49" w:firstLine="0"/>
        <w:jc w:val="both"/>
        <w:rPr>
          <w:rFonts w:ascii="Palatino Linotype" w:hAnsi="Palatino Linotype" w:cs="Arial"/>
        </w:rPr>
      </w:pPr>
      <w:r w:rsidRPr="00A30A7C">
        <w:rPr>
          <w:rFonts w:ascii="Palatino Linotype" w:eastAsia="Arial Unicode MS" w:hAnsi="Palatino Linotype" w:cs="Arial"/>
        </w:rPr>
        <w:t>Por</w:t>
      </w:r>
      <w:r w:rsidRPr="00A30A7C">
        <w:rPr>
          <w:rFonts w:ascii="Palatino Linotype" w:eastAsia="MS Mincho" w:hAnsi="Palatino Linotype"/>
          <w:color w:val="000000"/>
        </w:rPr>
        <w:t xml:space="preserve"> lo </w:t>
      </w:r>
      <w:r w:rsidRPr="00A30A7C">
        <w:rPr>
          <w:rFonts w:ascii="Palatino Linotype" w:eastAsia="Arial Unicode MS" w:hAnsi="Palatino Linotype" w:cs="Arial"/>
        </w:rPr>
        <w:t>anteriormente</w:t>
      </w:r>
      <w:r w:rsidRPr="00A30A7C">
        <w:rPr>
          <w:rFonts w:ascii="Palatino Linotype" w:eastAsia="MS Mincho" w:hAnsi="Palatino Linotype"/>
          <w:color w:val="000000"/>
        </w:rPr>
        <w:t xml:space="preserve"> expuesto y fundado, este Órgano Garante emite los siguientes: </w:t>
      </w:r>
    </w:p>
    <w:p w14:paraId="74BB964D" w14:textId="77777777" w:rsidR="00313EA6" w:rsidRPr="00A30A7C" w:rsidRDefault="00313EA6" w:rsidP="003E42B6">
      <w:pPr>
        <w:pStyle w:val="Ttulo1"/>
        <w:spacing w:before="0" w:line="360" w:lineRule="auto"/>
        <w:jc w:val="center"/>
        <w:rPr>
          <w:rFonts w:ascii="Palatino Linotype" w:hAnsi="Palatino Linotype"/>
          <w:b/>
          <w:color w:val="000000" w:themeColor="text1"/>
          <w:sz w:val="24"/>
          <w:szCs w:val="24"/>
        </w:rPr>
      </w:pPr>
      <w:bookmarkStart w:id="36" w:name="_Toc81233128"/>
      <w:r w:rsidRPr="00A30A7C">
        <w:rPr>
          <w:rFonts w:ascii="Palatino Linotype" w:hAnsi="Palatino Linotype"/>
          <w:b/>
          <w:color w:val="000000" w:themeColor="text1"/>
          <w:sz w:val="24"/>
          <w:szCs w:val="24"/>
        </w:rPr>
        <w:t>R E S O L U T I V O S</w:t>
      </w:r>
      <w:bookmarkEnd w:id="32"/>
      <w:bookmarkEnd w:id="33"/>
      <w:bookmarkEnd w:id="34"/>
      <w:bookmarkEnd w:id="35"/>
      <w:bookmarkEnd w:id="36"/>
    </w:p>
    <w:p w14:paraId="74BB964E" w14:textId="77777777" w:rsidR="00313EA6" w:rsidRPr="00A30A7C" w:rsidRDefault="00313EA6" w:rsidP="003E42B6">
      <w:pPr>
        <w:spacing w:line="360" w:lineRule="auto"/>
        <w:rPr>
          <w:rFonts w:ascii="Palatino Linotype" w:hAnsi="Palatino Linotype"/>
        </w:rPr>
      </w:pPr>
    </w:p>
    <w:p w14:paraId="74BB964F" w14:textId="21673A58" w:rsidR="00313EA6" w:rsidRPr="00A30A7C" w:rsidRDefault="00313EA6" w:rsidP="003E42B6">
      <w:pPr>
        <w:spacing w:line="360" w:lineRule="auto"/>
        <w:jc w:val="both"/>
        <w:rPr>
          <w:rFonts w:ascii="Palatino Linotype" w:eastAsia="Palatino Linotype" w:hAnsi="Palatino Linotype" w:cs="Palatino Linotype"/>
        </w:rPr>
      </w:pPr>
      <w:r w:rsidRPr="00A30A7C">
        <w:rPr>
          <w:rFonts w:ascii="Palatino Linotype" w:eastAsia="Palatino Linotype" w:hAnsi="Palatino Linotype" w:cs="Palatino Linotype"/>
          <w:b/>
        </w:rPr>
        <w:t>PRIMERO</w:t>
      </w:r>
      <w:r w:rsidRPr="00A30A7C">
        <w:rPr>
          <w:rFonts w:ascii="Palatino Linotype" w:eastAsia="Palatino Linotype" w:hAnsi="Palatino Linotype" w:cs="Palatino Linotype"/>
        </w:rPr>
        <w:t>. Resultan fundadas las</w:t>
      </w:r>
      <w:r w:rsidRPr="00A30A7C">
        <w:rPr>
          <w:rFonts w:ascii="Palatino Linotype" w:eastAsia="Palatino Linotype" w:hAnsi="Palatino Linotype" w:cs="Palatino Linotype"/>
          <w:b/>
        </w:rPr>
        <w:t xml:space="preserve"> </w:t>
      </w:r>
      <w:r w:rsidRPr="00A30A7C">
        <w:rPr>
          <w:rFonts w:ascii="Palatino Linotype" w:eastAsia="Palatino Linotype" w:hAnsi="Palatino Linotype" w:cs="Palatino Linotype"/>
        </w:rPr>
        <w:t xml:space="preserve">razones o motivos de inconformidad hechos valer en el Recurso de Revisión </w:t>
      </w:r>
      <w:r w:rsidR="006F2132" w:rsidRPr="00A30A7C">
        <w:rPr>
          <w:rFonts w:ascii="Palatino Linotype" w:hAnsi="Palatino Linotype"/>
          <w:b/>
          <w:bCs/>
          <w:color w:val="000000"/>
        </w:rPr>
        <w:t>09113/INFOEM/IP/RR/2025</w:t>
      </w:r>
      <w:r w:rsidRPr="00A30A7C">
        <w:rPr>
          <w:rFonts w:ascii="Palatino Linotype" w:eastAsia="Palatino Linotype" w:hAnsi="Palatino Linotype" w:cs="Palatino Linotype"/>
          <w:b/>
        </w:rPr>
        <w:t xml:space="preserve">, </w:t>
      </w:r>
      <w:r w:rsidRPr="00A30A7C">
        <w:rPr>
          <w:rFonts w:ascii="Palatino Linotype" w:eastAsia="Palatino Linotype" w:hAnsi="Palatino Linotype" w:cs="Palatino Linotype"/>
        </w:rPr>
        <w:t xml:space="preserve">en términos de los </w:t>
      </w:r>
      <w:r w:rsidRPr="00A30A7C">
        <w:rPr>
          <w:rFonts w:ascii="Palatino Linotype" w:eastAsia="Palatino Linotype" w:hAnsi="Palatino Linotype" w:cs="Palatino Linotype"/>
          <w:b/>
        </w:rPr>
        <w:t>Considerandos</w:t>
      </w:r>
      <w:r w:rsidRPr="00A30A7C">
        <w:rPr>
          <w:rFonts w:ascii="Palatino Linotype" w:eastAsia="Palatino Linotype" w:hAnsi="Palatino Linotype" w:cs="Palatino Linotype"/>
        </w:rPr>
        <w:t xml:space="preserve"> </w:t>
      </w:r>
      <w:r w:rsidR="00BE3E9E" w:rsidRPr="00A30A7C">
        <w:rPr>
          <w:rFonts w:ascii="Palatino Linotype" w:eastAsia="Palatino Linotype" w:hAnsi="Palatino Linotype" w:cs="Palatino Linotype"/>
          <w:b/>
        </w:rPr>
        <w:t>Cuarto</w:t>
      </w:r>
      <w:r w:rsidR="00BE3E9E" w:rsidRPr="00A30A7C">
        <w:rPr>
          <w:rFonts w:ascii="Palatino Linotype" w:eastAsia="Palatino Linotype" w:hAnsi="Palatino Linotype" w:cs="Palatino Linotype"/>
        </w:rPr>
        <w:t xml:space="preserve"> </w:t>
      </w:r>
      <w:r w:rsidR="00BE3E9E">
        <w:rPr>
          <w:rFonts w:ascii="Palatino Linotype" w:eastAsia="Palatino Linotype" w:hAnsi="Palatino Linotype" w:cs="Palatino Linotype"/>
        </w:rPr>
        <w:t>y</w:t>
      </w:r>
      <w:r w:rsidR="00BE3E9E" w:rsidRPr="00A30A7C">
        <w:rPr>
          <w:rFonts w:ascii="Palatino Linotype" w:eastAsia="Palatino Linotype" w:hAnsi="Palatino Linotype" w:cs="Palatino Linotype"/>
        </w:rPr>
        <w:t xml:space="preserve"> </w:t>
      </w:r>
      <w:r w:rsidR="00BE3E9E" w:rsidRPr="00A30A7C">
        <w:rPr>
          <w:rFonts w:ascii="Palatino Linotype" w:eastAsia="Palatino Linotype" w:hAnsi="Palatino Linotype" w:cs="Palatino Linotype"/>
          <w:b/>
        </w:rPr>
        <w:t xml:space="preserve">Quinto </w:t>
      </w:r>
      <w:r w:rsidRPr="00A30A7C">
        <w:rPr>
          <w:rFonts w:ascii="Palatino Linotype" w:eastAsia="Palatino Linotype" w:hAnsi="Palatino Linotype" w:cs="Palatino Linotype"/>
        </w:rPr>
        <w:t>de la presente Resolución.</w:t>
      </w:r>
    </w:p>
    <w:p w14:paraId="74BB9650" w14:textId="77777777" w:rsidR="009F74E7" w:rsidRPr="00A30A7C" w:rsidRDefault="009F74E7" w:rsidP="003E42B6">
      <w:pPr>
        <w:spacing w:line="360" w:lineRule="auto"/>
        <w:jc w:val="both"/>
        <w:rPr>
          <w:rFonts w:ascii="Palatino Linotype" w:eastAsia="Palatino Linotype" w:hAnsi="Palatino Linotype" w:cs="Palatino Linotype"/>
        </w:rPr>
      </w:pPr>
    </w:p>
    <w:p w14:paraId="74BB9651" w14:textId="19DAC3DF" w:rsidR="00313EA6" w:rsidRPr="00A30A7C" w:rsidRDefault="00313EA6" w:rsidP="003E42B6">
      <w:pPr>
        <w:spacing w:line="360" w:lineRule="auto"/>
        <w:jc w:val="both"/>
        <w:rPr>
          <w:rFonts w:ascii="Palatino Linotype" w:hAnsi="Palatino Linotype" w:cs="Arial"/>
        </w:rPr>
      </w:pPr>
      <w:r w:rsidRPr="00A30A7C">
        <w:rPr>
          <w:rFonts w:ascii="Palatino Linotype" w:hAnsi="Palatino Linotype"/>
          <w:b/>
        </w:rPr>
        <w:t xml:space="preserve">SEGUNDO. </w:t>
      </w:r>
      <w:r w:rsidRPr="00A30A7C">
        <w:rPr>
          <w:rFonts w:ascii="Palatino Linotype" w:eastAsia="MS Mincho" w:hAnsi="Palatino Linotype"/>
          <w:color w:val="000000" w:themeColor="text1"/>
        </w:rPr>
        <w:t xml:space="preserve">Se </w:t>
      </w:r>
      <w:r w:rsidR="00DA1281">
        <w:rPr>
          <w:rFonts w:ascii="Palatino Linotype" w:eastAsia="MS Mincho" w:hAnsi="Palatino Linotype"/>
          <w:b/>
          <w:color w:val="000000" w:themeColor="text1"/>
        </w:rPr>
        <w:t>REVO</w:t>
      </w:r>
      <w:r w:rsidR="002A2CF9" w:rsidRPr="00A30A7C">
        <w:rPr>
          <w:rFonts w:ascii="Palatino Linotype" w:eastAsia="MS Mincho" w:hAnsi="Palatino Linotype"/>
          <w:b/>
          <w:color w:val="000000" w:themeColor="text1"/>
        </w:rPr>
        <w:t>CA</w:t>
      </w:r>
      <w:r w:rsidRPr="00A30A7C">
        <w:rPr>
          <w:rFonts w:ascii="Palatino Linotype" w:eastAsia="MS Mincho" w:hAnsi="Palatino Linotype"/>
          <w:b/>
          <w:color w:val="000000" w:themeColor="text1"/>
        </w:rPr>
        <w:t xml:space="preserve"> </w:t>
      </w:r>
      <w:r w:rsidR="009F74E7" w:rsidRPr="00A30A7C">
        <w:rPr>
          <w:rFonts w:ascii="Palatino Linotype" w:eastAsia="MS Mincho" w:hAnsi="Palatino Linotype"/>
          <w:color w:val="000000" w:themeColor="text1"/>
        </w:rPr>
        <w:t xml:space="preserve">la respuesta emitida por </w:t>
      </w:r>
      <w:r w:rsidR="0002346C">
        <w:rPr>
          <w:rFonts w:ascii="Palatino Linotype" w:eastAsia="MS Mincho" w:hAnsi="Palatino Linotype"/>
          <w:color w:val="000000" w:themeColor="text1"/>
        </w:rPr>
        <w:t>el</w:t>
      </w:r>
      <w:r w:rsidRPr="00A30A7C">
        <w:rPr>
          <w:rFonts w:ascii="Palatino Linotype" w:eastAsia="MS Mincho" w:hAnsi="Palatino Linotype"/>
          <w:color w:val="000000" w:themeColor="text1"/>
        </w:rPr>
        <w:t xml:space="preserve"> </w:t>
      </w:r>
      <w:r w:rsidR="00C9308C" w:rsidRPr="00A30A7C">
        <w:rPr>
          <w:rFonts w:ascii="Palatino Linotype" w:eastAsia="Calibri" w:hAnsi="Palatino Linotype" w:cs="Tahoma"/>
          <w:b/>
          <w:lang w:eastAsia="en-US"/>
        </w:rPr>
        <w:t>Ayuntamiento de Toluca</w:t>
      </w:r>
      <w:r w:rsidRPr="00A30A7C">
        <w:rPr>
          <w:rFonts w:ascii="Palatino Linotype" w:eastAsia="MS Mincho" w:hAnsi="Palatino Linotype"/>
          <w:color w:val="000000" w:themeColor="text1"/>
        </w:rPr>
        <w:t xml:space="preserve"> y se </w:t>
      </w:r>
      <w:r w:rsidRPr="00A30A7C">
        <w:rPr>
          <w:rFonts w:ascii="Palatino Linotype" w:eastAsia="MS Mincho" w:hAnsi="Palatino Linotype"/>
          <w:b/>
          <w:color w:val="000000" w:themeColor="text1"/>
        </w:rPr>
        <w:t>ORDENA</w:t>
      </w:r>
      <w:r w:rsidRPr="00A30A7C">
        <w:rPr>
          <w:rFonts w:ascii="Palatino Linotype" w:eastAsia="MS Mincho" w:hAnsi="Palatino Linotype"/>
          <w:color w:val="000000" w:themeColor="text1"/>
        </w:rPr>
        <w:t xml:space="preserve"> </w:t>
      </w:r>
      <w:bookmarkStart w:id="37" w:name="_Toc503891610"/>
      <w:bookmarkStart w:id="38" w:name="_Toc453696503"/>
      <w:bookmarkStart w:id="39" w:name="_Toc454301156"/>
      <w:bookmarkStart w:id="40" w:name="_Toc462653938"/>
      <w:bookmarkStart w:id="41" w:name="_Toc477891769"/>
      <w:bookmarkStart w:id="42" w:name="_Toc477891859"/>
      <w:bookmarkStart w:id="43" w:name="_Toc481576260"/>
      <w:bookmarkStart w:id="44" w:name="_Toc492590392"/>
      <w:r w:rsidRPr="00A30A7C">
        <w:rPr>
          <w:rFonts w:ascii="Palatino Linotype" w:eastAsia="MS Mincho" w:hAnsi="Palatino Linotype"/>
          <w:color w:val="000000" w:themeColor="text1"/>
        </w:rPr>
        <w:t xml:space="preserve">entregar vía Sistema de Acceso a la Información Mexiquense (SAIMEX), </w:t>
      </w:r>
      <w:r w:rsidR="00AF2B1A">
        <w:rPr>
          <w:rFonts w:ascii="Palatino Linotype" w:eastAsia="MS Mincho" w:hAnsi="Palatino Linotype"/>
          <w:color w:val="000000" w:themeColor="text1"/>
        </w:rPr>
        <w:t xml:space="preserve">el soporte documental en que conste o se advierta </w:t>
      </w:r>
      <w:r w:rsidRPr="00A30A7C">
        <w:rPr>
          <w:rFonts w:ascii="Palatino Linotype" w:eastAsia="MS Mincho" w:hAnsi="Palatino Linotype"/>
          <w:color w:val="000000" w:themeColor="text1"/>
        </w:rPr>
        <w:t>la siguiente información</w:t>
      </w:r>
      <w:r w:rsidR="00DF7FFC">
        <w:rPr>
          <w:rFonts w:ascii="Palatino Linotype" w:eastAsia="MS Mincho" w:hAnsi="Palatino Linotype"/>
          <w:color w:val="000000" w:themeColor="text1"/>
        </w:rPr>
        <w:t>, al veintiséis de junio de dos mil veinticinco</w:t>
      </w:r>
      <w:r w:rsidRPr="00A30A7C">
        <w:rPr>
          <w:rFonts w:ascii="Palatino Linotype" w:hAnsi="Palatino Linotype" w:cs="Arial"/>
        </w:rPr>
        <w:t>:</w:t>
      </w:r>
    </w:p>
    <w:p w14:paraId="74BB9652" w14:textId="77777777" w:rsidR="00313EA6" w:rsidRPr="00A30A7C" w:rsidRDefault="00313EA6" w:rsidP="003E42B6">
      <w:pPr>
        <w:pStyle w:val="Prrafodelista"/>
        <w:tabs>
          <w:tab w:val="left" w:pos="8080"/>
        </w:tabs>
        <w:spacing w:line="360" w:lineRule="auto"/>
        <w:ind w:left="709" w:right="474"/>
        <w:jc w:val="both"/>
        <w:rPr>
          <w:rFonts w:ascii="Palatino Linotype" w:hAnsi="Palatino Linotype" w:cs="Arial"/>
          <w:i/>
          <w:color w:val="000000" w:themeColor="text1"/>
        </w:rPr>
      </w:pPr>
    </w:p>
    <w:p w14:paraId="3E5BE28C" w14:textId="6C6BD47B" w:rsidR="002E6A5A" w:rsidRDefault="002E6A5A" w:rsidP="00964D79">
      <w:pPr>
        <w:tabs>
          <w:tab w:val="left" w:pos="8080"/>
        </w:tabs>
        <w:spacing w:line="360" w:lineRule="auto"/>
        <w:ind w:left="426" w:right="474"/>
        <w:jc w:val="both"/>
        <w:rPr>
          <w:rFonts w:ascii="Palatino Linotype" w:hAnsi="Palatino Linotype" w:cs="Arial"/>
          <w:b/>
        </w:rPr>
      </w:pPr>
      <w:r>
        <w:rPr>
          <w:rFonts w:ascii="Palatino Linotype" w:hAnsi="Palatino Linotype" w:cs="Arial"/>
          <w:b/>
        </w:rPr>
        <w:t xml:space="preserve">De la aplicación </w:t>
      </w:r>
      <w:r w:rsidR="00B4299D">
        <w:rPr>
          <w:rFonts w:ascii="Palatino Linotype" w:hAnsi="Palatino Linotype" w:cs="Arial"/>
          <w:b/>
        </w:rPr>
        <w:t>móvil</w:t>
      </w:r>
      <w:r>
        <w:rPr>
          <w:rFonts w:ascii="Palatino Linotype" w:hAnsi="Palatino Linotype" w:cs="Arial"/>
          <w:b/>
        </w:rPr>
        <w:t xml:space="preserve"> </w:t>
      </w:r>
      <w:r w:rsidR="00B4299D" w:rsidRPr="002F724F">
        <w:rPr>
          <w:rFonts w:ascii="Palatino Linotype" w:hAnsi="Palatino Linotype" w:cs="Arial"/>
          <w:b/>
          <w:i/>
          <w:iCs/>
        </w:rPr>
        <w:t>Toluca en tus Manos</w:t>
      </w:r>
      <w:r w:rsidR="00B4299D">
        <w:rPr>
          <w:rFonts w:ascii="Palatino Linotype" w:hAnsi="Palatino Linotype" w:cs="Arial"/>
          <w:b/>
        </w:rPr>
        <w:t>, lo siguiente:</w:t>
      </w:r>
    </w:p>
    <w:p w14:paraId="04134E92" w14:textId="6F3FA5F1" w:rsidR="00B4299D" w:rsidRDefault="003A72EF" w:rsidP="005310F6">
      <w:pPr>
        <w:pStyle w:val="Prrafodelista"/>
        <w:numPr>
          <w:ilvl w:val="0"/>
          <w:numId w:val="23"/>
        </w:numPr>
        <w:tabs>
          <w:tab w:val="left" w:pos="8080"/>
        </w:tabs>
        <w:spacing w:line="360" w:lineRule="auto"/>
        <w:ind w:right="474"/>
        <w:jc w:val="both"/>
        <w:rPr>
          <w:rFonts w:ascii="Palatino Linotype" w:hAnsi="Palatino Linotype" w:cs="Arial"/>
          <w:b/>
        </w:rPr>
      </w:pPr>
      <w:r>
        <w:rPr>
          <w:rFonts w:ascii="Palatino Linotype" w:hAnsi="Palatino Linotype" w:cs="Arial"/>
          <w:b/>
        </w:rPr>
        <w:t xml:space="preserve">Nombre de la empresa o persona física a la que se </w:t>
      </w:r>
      <w:r w:rsidR="00DF7FFC">
        <w:rPr>
          <w:rFonts w:ascii="Palatino Linotype" w:hAnsi="Palatino Linotype" w:cs="Arial"/>
          <w:b/>
        </w:rPr>
        <w:t>adjudicó</w:t>
      </w:r>
      <w:r>
        <w:rPr>
          <w:rFonts w:ascii="Palatino Linotype" w:hAnsi="Palatino Linotype" w:cs="Arial"/>
          <w:b/>
        </w:rPr>
        <w:t xml:space="preserve"> su desarrollo</w:t>
      </w:r>
      <w:r w:rsidR="00964D79">
        <w:rPr>
          <w:rFonts w:ascii="Palatino Linotype" w:hAnsi="Palatino Linotype" w:cs="Arial"/>
          <w:b/>
        </w:rPr>
        <w:t xml:space="preserve"> y, el contrato</w:t>
      </w:r>
      <w:r w:rsidR="00DF7FFC">
        <w:rPr>
          <w:rFonts w:ascii="Palatino Linotype" w:hAnsi="Palatino Linotype" w:cs="Arial"/>
          <w:b/>
        </w:rPr>
        <w:t>;</w:t>
      </w:r>
    </w:p>
    <w:p w14:paraId="297AFD21" w14:textId="702CC570" w:rsidR="00A36640" w:rsidRDefault="009D61B6" w:rsidP="00964D79">
      <w:pPr>
        <w:pStyle w:val="Prrafodelista"/>
        <w:numPr>
          <w:ilvl w:val="0"/>
          <w:numId w:val="23"/>
        </w:numPr>
        <w:tabs>
          <w:tab w:val="left" w:pos="8080"/>
        </w:tabs>
        <w:spacing w:line="360" w:lineRule="auto"/>
        <w:ind w:right="474"/>
        <w:jc w:val="both"/>
        <w:rPr>
          <w:rFonts w:ascii="Palatino Linotype" w:hAnsi="Palatino Linotype" w:cs="Arial"/>
          <w:b/>
        </w:rPr>
      </w:pPr>
      <w:r w:rsidRPr="00964D79">
        <w:rPr>
          <w:rFonts w:ascii="Palatino Linotype" w:hAnsi="Palatino Linotype" w:cs="Arial"/>
          <w:b/>
        </w:rPr>
        <w:t xml:space="preserve">Tiempo </w:t>
      </w:r>
      <w:r w:rsidR="00024E4D">
        <w:rPr>
          <w:rFonts w:ascii="Palatino Linotype" w:hAnsi="Palatino Linotype" w:cs="Arial"/>
          <w:b/>
        </w:rPr>
        <w:t xml:space="preserve">o plazo </w:t>
      </w:r>
      <w:r w:rsidRPr="00964D79">
        <w:rPr>
          <w:rFonts w:ascii="Palatino Linotype" w:hAnsi="Palatino Linotype" w:cs="Arial"/>
          <w:b/>
        </w:rPr>
        <w:t>de desarrollo</w:t>
      </w:r>
      <w:r w:rsidR="00964D79">
        <w:rPr>
          <w:rFonts w:ascii="Palatino Linotype" w:hAnsi="Palatino Linotype" w:cs="Arial"/>
          <w:b/>
        </w:rPr>
        <w:t xml:space="preserve">; </w:t>
      </w:r>
    </w:p>
    <w:p w14:paraId="23B8C3E3" w14:textId="69C863DB" w:rsidR="00AF2B1A" w:rsidRPr="00964D79" w:rsidRDefault="00A36640" w:rsidP="00964D79">
      <w:pPr>
        <w:pStyle w:val="Prrafodelista"/>
        <w:numPr>
          <w:ilvl w:val="0"/>
          <w:numId w:val="23"/>
        </w:numPr>
        <w:tabs>
          <w:tab w:val="left" w:pos="8080"/>
        </w:tabs>
        <w:spacing w:line="360" w:lineRule="auto"/>
        <w:ind w:right="474"/>
        <w:jc w:val="both"/>
        <w:rPr>
          <w:rFonts w:ascii="Palatino Linotype" w:hAnsi="Palatino Linotype" w:cs="Arial"/>
          <w:b/>
        </w:rPr>
      </w:pPr>
      <w:r>
        <w:rPr>
          <w:rFonts w:ascii="Palatino Linotype" w:hAnsi="Palatino Linotype" w:cs="Arial"/>
          <w:b/>
        </w:rPr>
        <w:t>Ampliaciones presupuestales</w:t>
      </w:r>
      <w:r w:rsidR="008E0E5C">
        <w:rPr>
          <w:rFonts w:ascii="Palatino Linotype" w:hAnsi="Palatino Linotype" w:cs="Arial"/>
          <w:b/>
        </w:rPr>
        <w:t xml:space="preserve"> destinadas al desarrollo de la Aplicación</w:t>
      </w:r>
      <w:r>
        <w:rPr>
          <w:rFonts w:ascii="Palatino Linotype" w:hAnsi="Palatino Linotype" w:cs="Arial"/>
          <w:b/>
        </w:rPr>
        <w:t xml:space="preserve">; </w:t>
      </w:r>
      <w:r w:rsidR="00964D79">
        <w:rPr>
          <w:rFonts w:ascii="Palatino Linotype" w:hAnsi="Palatino Linotype" w:cs="Arial"/>
          <w:b/>
        </w:rPr>
        <w:t>y</w:t>
      </w:r>
    </w:p>
    <w:p w14:paraId="6B1E951C" w14:textId="11E00B05" w:rsidR="00973327" w:rsidRPr="00964D79" w:rsidRDefault="00964D79" w:rsidP="00964D79">
      <w:pPr>
        <w:pStyle w:val="Prrafodelista"/>
        <w:numPr>
          <w:ilvl w:val="0"/>
          <w:numId w:val="23"/>
        </w:numPr>
        <w:tabs>
          <w:tab w:val="left" w:pos="8080"/>
        </w:tabs>
        <w:spacing w:line="360" w:lineRule="auto"/>
        <w:ind w:right="474"/>
        <w:jc w:val="both"/>
        <w:rPr>
          <w:rFonts w:ascii="Palatino Linotype" w:eastAsia="Palatino Linotype" w:hAnsi="Palatino Linotype" w:cs="Palatino Linotype"/>
          <w:b/>
          <w:bCs/>
        </w:rPr>
      </w:pPr>
      <w:r w:rsidRPr="00964D79">
        <w:rPr>
          <w:rFonts w:ascii="Palatino Linotype" w:eastAsia="Palatino Linotype" w:hAnsi="Palatino Linotype" w:cs="Palatino Linotype"/>
          <w:b/>
          <w:bCs/>
        </w:rPr>
        <w:t xml:space="preserve">Registro </w:t>
      </w:r>
      <w:r w:rsidR="00AB224E" w:rsidRPr="00964D79">
        <w:rPr>
          <w:rFonts w:ascii="Palatino Linotype" w:eastAsia="Palatino Linotype" w:hAnsi="Palatino Linotype" w:cs="Palatino Linotype"/>
          <w:b/>
          <w:bCs/>
        </w:rPr>
        <w:t>Público</w:t>
      </w:r>
      <w:r w:rsidRPr="00964D79">
        <w:rPr>
          <w:rFonts w:ascii="Palatino Linotype" w:eastAsia="Palatino Linotype" w:hAnsi="Palatino Linotype" w:cs="Palatino Linotype"/>
          <w:b/>
          <w:bCs/>
        </w:rPr>
        <w:t xml:space="preserve"> del Derecho de Autor</w:t>
      </w:r>
      <w:r>
        <w:rPr>
          <w:rFonts w:ascii="Palatino Linotype" w:eastAsia="Palatino Linotype" w:hAnsi="Palatino Linotype" w:cs="Palatino Linotype"/>
          <w:b/>
          <w:bCs/>
        </w:rPr>
        <w:t>.</w:t>
      </w:r>
    </w:p>
    <w:p w14:paraId="220A8C0D" w14:textId="77777777" w:rsidR="00964D79" w:rsidRPr="00A30A7C" w:rsidRDefault="00964D79" w:rsidP="003E42B6">
      <w:pPr>
        <w:tabs>
          <w:tab w:val="left" w:pos="8080"/>
        </w:tabs>
        <w:spacing w:line="360" w:lineRule="auto"/>
        <w:ind w:right="49"/>
        <w:jc w:val="both"/>
        <w:rPr>
          <w:rFonts w:ascii="Palatino Linotype" w:eastAsia="Palatino Linotype" w:hAnsi="Palatino Linotype" w:cs="Palatino Linotype"/>
        </w:rPr>
      </w:pPr>
    </w:p>
    <w:p w14:paraId="74BB9657" w14:textId="77777777" w:rsidR="00313EA6" w:rsidRDefault="00313EA6" w:rsidP="003E42B6">
      <w:pPr>
        <w:tabs>
          <w:tab w:val="left" w:pos="8080"/>
        </w:tabs>
        <w:spacing w:line="360" w:lineRule="auto"/>
        <w:ind w:right="49"/>
        <w:jc w:val="both"/>
        <w:rPr>
          <w:rFonts w:ascii="Palatino Linotype" w:eastAsia="Palatino Linotype" w:hAnsi="Palatino Linotype" w:cs="Palatino Linotype"/>
        </w:rPr>
      </w:pPr>
      <w:r w:rsidRPr="00A30A7C">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A30A7C">
        <w:rPr>
          <w:rFonts w:ascii="Palatino Linotype" w:eastAsia="Palatino Linotype" w:hAnsi="Palatino Linotype" w:cs="Palatino Linotype"/>
          <w:b/>
          <w:color w:val="000000" w:themeColor="text1"/>
        </w:rPr>
        <w:t>RECURRENTE</w:t>
      </w:r>
      <w:r w:rsidRPr="00A30A7C">
        <w:rPr>
          <w:rFonts w:ascii="Palatino Linotype" w:eastAsia="Palatino Linotype" w:hAnsi="Palatino Linotype" w:cs="Palatino Linotype"/>
        </w:rPr>
        <w:t>.</w:t>
      </w:r>
    </w:p>
    <w:p w14:paraId="5C98513F" w14:textId="77777777" w:rsidR="007B1CDF" w:rsidRDefault="007B1CDF" w:rsidP="003E42B6">
      <w:pPr>
        <w:tabs>
          <w:tab w:val="left" w:pos="8080"/>
        </w:tabs>
        <w:spacing w:line="360" w:lineRule="auto"/>
        <w:ind w:right="49"/>
        <w:jc w:val="both"/>
        <w:rPr>
          <w:rFonts w:ascii="Palatino Linotype" w:eastAsia="Palatino Linotype" w:hAnsi="Palatino Linotype" w:cs="Palatino Linotype"/>
        </w:rPr>
      </w:pPr>
    </w:p>
    <w:p w14:paraId="58DB7E25" w14:textId="1F39AC25" w:rsidR="007B1CDF" w:rsidRPr="00A30A7C" w:rsidRDefault="007B1CDF" w:rsidP="003E42B6">
      <w:pPr>
        <w:tabs>
          <w:tab w:val="left" w:pos="8080"/>
        </w:tabs>
        <w:spacing w:line="360" w:lineRule="auto"/>
        <w:ind w:right="49"/>
        <w:jc w:val="both"/>
        <w:rPr>
          <w:rFonts w:ascii="Palatino Linotype" w:eastAsia="Palatino Linotype" w:hAnsi="Palatino Linotype" w:cs="Palatino Linotype"/>
        </w:rPr>
      </w:pPr>
      <w:r w:rsidRPr="00A96338">
        <w:rPr>
          <w:rFonts w:ascii="Palatino Linotype" w:eastAsia="Palatino Linotype" w:hAnsi="Palatino Linotype" w:cs="Palatino Linotype"/>
        </w:rPr>
        <w:t xml:space="preserve">Para el caso de no contar con lo ordenado en el </w:t>
      </w:r>
      <w:r w:rsidRPr="00A96338">
        <w:rPr>
          <w:rFonts w:ascii="Palatino Linotype" w:eastAsia="Palatino Linotype" w:hAnsi="Palatino Linotype" w:cs="Palatino Linotype"/>
          <w:b/>
          <w:bCs/>
        </w:rPr>
        <w:t>inciso a)</w:t>
      </w:r>
      <w:r w:rsidRPr="00A96338">
        <w:rPr>
          <w:rFonts w:ascii="Palatino Linotype" w:eastAsia="Palatino Linotype" w:hAnsi="Palatino Linotype" w:cs="Palatino Linotype"/>
        </w:rPr>
        <w:t xml:space="preserve"> por ser desarrollo del Ayuntamiento de Toluca; así como lo ordenado en los incisos</w:t>
      </w:r>
      <w:r w:rsidR="0004143D" w:rsidRPr="00A96338">
        <w:rPr>
          <w:rFonts w:ascii="Palatino Linotype" w:eastAsia="Palatino Linotype" w:hAnsi="Palatino Linotype" w:cs="Palatino Linotype"/>
        </w:rPr>
        <w:t>;</w:t>
      </w:r>
      <w:r w:rsidRPr="00A96338">
        <w:rPr>
          <w:rFonts w:ascii="Palatino Linotype" w:eastAsia="Palatino Linotype" w:hAnsi="Palatino Linotype" w:cs="Palatino Linotype"/>
        </w:rPr>
        <w:t xml:space="preserve"> </w:t>
      </w:r>
      <w:r w:rsidRPr="00A96338">
        <w:rPr>
          <w:rFonts w:ascii="Palatino Linotype" w:eastAsia="Palatino Linotype" w:hAnsi="Palatino Linotype" w:cs="Palatino Linotype"/>
          <w:b/>
          <w:bCs/>
        </w:rPr>
        <w:t>b)</w:t>
      </w:r>
      <w:r w:rsidRPr="00A96338">
        <w:rPr>
          <w:rFonts w:ascii="Palatino Linotype" w:eastAsia="Palatino Linotype" w:hAnsi="Palatino Linotype" w:cs="Palatino Linotype"/>
        </w:rPr>
        <w:t xml:space="preserve"> y </w:t>
      </w:r>
      <w:r w:rsidRPr="00A96338">
        <w:rPr>
          <w:rFonts w:ascii="Palatino Linotype" w:eastAsia="Palatino Linotype" w:hAnsi="Palatino Linotype" w:cs="Palatino Linotype"/>
          <w:b/>
          <w:bCs/>
        </w:rPr>
        <w:t>c)</w:t>
      </w:r>
      <w:r w:rsidRPr="00A96338">
        <w:rPr>
          <w:rFonts w:ascii="Palatino Linotype" w:eastAsia="Palatino Linotype" w:hAnsi="Palatino Linotype" w:cs="Palatino Linotype"/>
        </w:rPr>
        <w:t>, por no haberse generado, poseído o administrado</w:t>
      </w:r>
      <w:r w:rsidR="0004143D" w:rsidRPr="00A96338">
        <w:rPr>
          <w:rFonts w:ascii="Palatino Linotype" w:eastAsia="Palatino Linotype" w:hAnsi="Palatino Linotype" w:cs="Palatino Linotype"/>
        </w:rPr>
        <w:t xml:space="preserve">; y </w:t>
      </w:r>
      <w:r w:rsidR="0004143D" w:rsidRPr="00A96338">
        <w:rPr>
          <w:rFonts w:ascii="Palatino Linotype" w:eastAsia="Palatino Linotype" w:hAnsi="Palatino Linotype" w:cs="Palatino Linotype"/>
          <w:b/>
        </w:rPr>
        <w:t>d)</w:t>
      </w:r>
      <w:r w:rsidR="0004143D" w:rsidRPr="00A96338">
        <w:rPr>
          <w:rFonts w:ascii="Palatino Linotype" w:eastAsia="Palatino Linotype" w:hAnsi="Palatino Linotype" w:cs="Palatino Linotype"/>
        </w:rPr>
        <w:t xml:space="preserve"> por no haberse registrado o encontrarse en trámite</w:t>
      </w:r>
      <w:r w:rsidRPr="00A96338">
        <w:rPr>
          <w:rFonts w:ascii="Palatino Linotype" w:eastAsia="Palatino Linotype" w:hAnsi="Palatino Linotype" w:cs="Palatino Linotype"/>
        </w:rPr>
        <w:t xml:space="preserve">, bastará que lo haga del conocimiento del </w:t>
      </w:r>
      <w:r w:rsidRPr="00A96338">
        <w:rPr>
          <w:rFonts w:ascii="Palatino Linotype" w:eastAsia="Palatino Linotype" w:hAnsi="Palatino Linotype" w:cs="Palatino Linotype"/>
          <w:b/>
          <w:bCs/>
        </w:rPr>
        <w:t>RECURRENTE</w:t>
      </w:r>
      <w:r w:rsidRPr="00A96338">
        <w:rPr>
          <w:rFonts w:ascii="Palatino Linotype" w:eastAsia="Palatino Linotype" w:hAnsi="Palatino Linotype" w:cs="Palatino Linotype"/>
        </w:rPr>
        <w:t xml:space="preserve"> al momento de dar cumplimiento a la presente Resolución en términos del </w:t>
      </w:r>
      <w:r w:rsidR="0002346C" w:rsidRPr="00A96338">
        <w:rPr>
          <w:rFonts w:ascii="Palatino Linotype" w:eastAsia="Palatino Linotype" w:hAnsi="Palatino Linotype" w:cs="Palatino Linotype"/>
        </w:rPr>
        <w:t>artículo</w:t>
      </w:r>
      <w:r w:rsidRPr="00A96338">
        <w:rPr>
          <w:rFonts w:ascii="Palatino Linotype" w:eastAsia="Palatino Linotype" w:hAnsi="Palatino Linotype" w:cs="Palatino Linotype"/>
        </w:rPr>
        <w:t xml:space="preserve"> 19 párrafo segundo de la</w:t>
      </w:r>
      <w:r w:rsidRPr="00A96338">
        <w:rPr>
          <w:rFonts w:ascii="Palatino Linotype" w:hAnsi="Palatino Linotype"/>
        </w:rPr>
        <w:t xml:space="preserve"> Ley de Transparencia y Acceso a la Información Pública del Estado de México y Municipios.</w:t>
      </w:r>
    </w:p>
    <w:p w14:paraId="74BB9658" w14:textId="77777777" w:rsidR="007E6134" w:rsidRPr="00A30A7C" w:rsidRDefault="007E6134" w:rsidP="003E42B6">
      <w:pPr>
        <w:tabs>
          <w:tab w:val="left" w:pos="8080"/>
        </w:tabs>
        <w:spacing w:line="360" w:lineRule="auto"/>
        <w:ind w:right="49"/>
        <w:jc w:val="both"/>
        <w:rPr>
          <w:rFonts w:ascii="Palatino Linotype" w:eastAsia="Palatino Linotype" w:hAnsi="Palatino Linotype" w:cs="Palatino Linotype"/>
        </w:rPr>
      </w:pPr>
    </w:p>
    <w:bookmarkEnd w:id="37"/>
    <w:bookmarkEnd w:id="38"/>
    <w:bookmarkEnd w:id="39"/>
    <w:bookmarkEnd w:id="40"/>
    <w:bookmarkEnd w:id="41"/>
    <w:bookmarkEnd w:id="42"/>
    <w:bookmarkEnd w:id="43"/>
    <w:bookmarkEnd w:id="44"/>
    <w:p w14:paraId="74BB9659" w14:textId="77777777" w:rsidR="00313EA6" w:rsidRPr="00A30A7C" w:rsidRDefault="00313EA6" w:rsidP="003E42B6">
      <w:pPr>
        <w:spacing w:line="360" w:lineRule="auto"/>
        <w:jc w:val="both"/>
        <w:rPr>
          <w:rFonts w:ascii="Palatino Linotype" w:hAnsi="Palatino Linotype"/>
        </w:rPr>
      </w:pPr>
      <w:r w:rsidRPr="00A30A7C">
        <w:rPr>
          <w:rFonts w:ascii="Palatino Linotype" w:hAnsi="Palatino Linotype" w:cs="Arial"/>
          <w:b/>
          <w:bCs/>
        </w:rPr>
        <w:t>TERCERO</w:t>
      </w:r>
      <w:r w:rsidRPr="00A30A7C">
        <w:rPr>
          <w:rFonts w:ascii="Palatino Linotype" w:hAnsi="Palatino Linotype" w:cs="Arial"/>
          <w:b/>
        </w:rPr>
        <w:t>.</w:t>
      </w:r>
      <w:r w:rsidRPr="00A30A7C">
        <w:rPr>
          <w:rFonts w:ascii="Palatino Linotype" w:eastAsia="Palatino Linotype" w:hAnsi="Palatino Linotype" w:cs="Palatino Linotype"/>
          <w:b/>
        </w:rPr>
        <w:t xml:space="preserve"> </w:t>
      </w:r>
      <w:r w:rsidRPr="00A30A7C">
        <w:rPr>
          <w:rFonts w:ascii="Palatino Linotype" w:hAnsi="Palatino Linotype"/>
          <w:b/>
        </w:rPr>
        <w:t xml:space="preserve">Notifíquese </w:t>
      </w:r>
      <w:r w:rsidRPr="00A30A7C">
        <w:rPr>
          <w:rFonts w:ascii="Palatino Linotype" w:hAnsi="Palatino Linotype"/>
        </w:rPr>
        <w:t xml:space="preserve">la presente Resolución al Titular de la Unidad de Transparencia del Sujeto Obligado vía </w:t>
      </w:r>
      <w:r w:rsidRPr="00A30A7C">
        <w:rPr>
          <w:rFonts w:ascii="Palatino Linotype" w:hAnsi="Palatino Linotype"/>
          <w:b/>
        </w:rPr>
        <w:t>SAIMEX</w:t>
      </w:r>
      <w:r w:rsidRPr="00A30A7C">
        <w:rPr>
          <w:rFonts w:ascii="Palatino Linotype" w:hAnsi="Palatino Linotype"/>
        </w:rPr>
        <w:t xml:space="preserve">, para que conforme al artículo 186 último párrafo, 189 segundo párrafo y 194 de la Ley de Transparencia y Acceso a la Información Pública del Estado de México y Municipios; </w:t>
      </w:r>
      <w:r w:rsidRPr="00A30A7C">
        <w:rPr>
          <w:rFonts w:ascii="Palatino Linotype" w:hAnsi="Palatino Linotype"/>
          <w:b/>
        </w:rPr>
        <w:t>dé cumplimiento a lo ordenado dentro del plazo de diez días hábiles</w:t>
      </w:r>
      <w:r w:rsidRPr="00A30A7C">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A30A7C">
        <w:rPr>
          <w:rFonts w:ascii="Palatino Linotype" w:hAnsi="Palatino Linotype"/>
        </w:rPr>
        <w:lastRenderedPageBreak/>
        <w:t>previsto en los artículos 198, 200, fracción III; 214, 215 y 216 de la Ley  de Transparencia y Acceso a la Información Pública del Estado de México y Municipios.</w:t>
      </w:r>
    </w:p>
    <w:p w14:paraId="74BB965A" w14:textId="77777777" w:rsidR="00313EA6" w:rsidRPr="00A30A7C" w:rsidRDefault="00313EA6" w:rsidP="003E42B6">
      <w:pPr>
        <w:spacing w:line="360" w:lineRule="auto"/>
        <w:jc w:val="both"/>
        <w:rPr>
          <w:rFonts w:ascii="Palatino Linotype" w:hAnsi="Palatino Linotype"/>
        </w:rPr>
      </w:pPr>
    </w:p>
    <w:p w14:paraId="74BB965B" w14:textId="77777777" w:rsidR="00313EA6" w:rsidRPr="00A30A7C" w:rsidRDefault="00313EA6" w:rsidP="003E42B6">
      <w:pPr>
        <w:spacing w:line="360" w:lineRule="auto"/>
        <w:jc w:val="both"/>
        <w:rPr>
          <w:rFonts w:ascii="Palatino Linotype" w:hAnsi="Palatino Linotype" w:cs="Arial"/>
          <w:bCs/>
        </w:rPr>
      </w:pPr>
      <w:r w:rsidRPr="00A30A7C">
        <w:rPr>
          <w:rFonts w:ascii="Palatino Linotype" w:hAnsi="Palatino Linotype" w:cs="Arial"/>
          <w:b/>
        </w:rPr>
        <w:t xml:space="preserve">CUARTO. </w:t>
      </w:r>
      <w:r w:rsidRPr="00A30A7C">
        <w:rPr>
          <w:rFonts w:ascii="Palatino Linotype" w:hAnsi="Palatino Linotype" w:cs="Arial"/>
          <w:bCs/>
        </w:rPr>
        <w:t xml:space="preserve">De conformidad con el artículo 198 de la Ley de Transparencia y Acceso a la Información Pública del Estado de México y Municipios, de considerarlo procedente, el </w:t>
      </w:r>
      <w:r w:rsidRPr="00A30A7C">
        <w:rPr>
          <w:rFonts w:ascii="Palatino Linotype" w:hAnsi="Palatino Linotype" w:cs="Arial"/>
          <w:b/>
          <w:bCs/>
        </w:rPr>
        <w:t>SUJETO OBLIGADO</w:t>
      </w:r>
      <w:r w:rsidRPr="00A30A7C">
        <w:rPr>
          <w:rFonts w:ascii="Palatino Linotype" w:hAnsi="Palatino Linotype" w:cs="Arial"/>
          <w:bCs/>
        </w:rPr>
        <w:t xml:space="preserve"> de manera fundada y motivada, podrá solicitar una ampliación de plazo para el cumplimiento de la presente Resolución.</w:t>
      </w:r>
    </w:p>
    <w:p w14:paraId="74BB965C" w14:textId="77777777" w:rsidR="00313EA6" w:rsidRPr="00A30A7C" w:rsidRDefault="00313EA6" w:rsidP="003E42B6">
      <w:pPr>
        <w:spacing w:line="360" w:lineRule="auto"/>
        <w:jc w:val="both"/>
        <w:rPr>
          <w:rFonts w:ascii="Palatino Linotype" w:hAnsi="Palatino Linotype" w:cs="Arial"/>
          <w:bCs/>
        </w:rPr>
      </w:pPr>
    </w:p>
    <w:p w14:paraId="74BB965D" w14:textId="77777777" w:rsidR="00313EA6" w:rsidRDefault="00313EA6" w:rsidP="003E42B6">
      <w:pPr>
        <w:tabs>
          <w:tab w:val="left" w:pos="8080"/>
        </w:tabs>
        <w:spacing w:line="360" w:lineRule="auto"/>
        <w:ind w:right="49"/>
        <w:jc w:val="both"/>
        <w:rPr>
          <w:rFonts w:ascii="Palatino Linotype" w:hAnsi="Palatino Linotype"/>
        </w:rPr>
      </w:pPr>
      <w:bookmarkStart w:id="45" w:name="_Toc492590393"/>
      <w:bookmarkStart w:id="46" w:name="_Toc503891611"/>
      <w:bookmarkStart w:id="47" w:name="_Toc511647759"/>
      <w:bookmarkStart w:id="48" w:name="_Toc511647820"/>
      <w:r w:rsidRPr="00A30A7C">
        <w:rPr>
          <w:rFonts w:ascii="Palatino Linotype" w:hAnsi="Palatino Linotype"/>
          <w:b/>
        </w:rPr>
        <w:t xml:space="preserve">QUINTO. </w:t>
      </w:r>
      <w:r w:rsidRPr="00A30A7C">
        <w:rPr>
          <w:rFonts w:ascii="Palatino Linotype" w:hAnsi="Palatino Linotype"/>
        </w:rPr>
        <w:t>Notifíquese</w:t>
      </w:r>
      <w:bookmarkEnd w:id="45"/>
      <w:bookmarkEnd w:id="46"/>
      <w:bookmarkEnd w:id="47"/>
      <w:bookmarkEnd w:id="48"/>
      <w:r w:rsidRPr="00A30A7C">
        <w:rPr>
          <w:rFonts w:ascii="Palatino Linotype" w:hAnsi="Palatino Linotype"/>
        </w:rPr>
        <w:t xml:space="preserve"> al </w:t>
      </w:r>
      <w:r w:rsidRPr="00A30A7C">
        <w:rPr>
          <w:rFonts w:ascii="Palatino Linotype" w:hAnsi="Palatino Linotype"/>
          <w:b/>
        </w:rPr>
        <w:t>RECURRENTE</w:t>
      </w:r>
      <w:r w:rsidRPr="00A30A7C">
        <w:rPr>
          <w:rFonts w:ascii="Palatino Linotype" w:hAnsi="Palatino Linotype"/>
        </w:rPr>
        <w:t xml:space="preserve"> la presente Resolución, vía </w:t>
      </w:r>
      <w:r w:rsidRPr="00A30A7C">
        <w:rPr>
          <w:rFonts w:ascii="Palatino Linotype" w:hAnsi="Palatino Linotype"/>
          <w:b/>
        </w:rPr>
        <w:t>SAIMEX</w:t>
      </w:r>
      <w:r w:rsidRPr="00A30A7C">
        <w:rPr>
          <w:rFonts w:ascii="Palatino Linotype" w:hAnsi="Palatino Linotype"/>
        </w:rPr>
        <w:t>.</w:t>
      </w:r>
    </w:p>
    <w:p w14:paraId="028DC975" w14:textId="77777777" w:rsidR="0002346C" w:rsidRPr="00A30A7C" w:rsidRDefault="0002346C" w:rsidP="003E42B6">
      <w:pPr>
        <w:tabs>
          <w:tab w:val="left" w:pos="8080"/>
        </w:tabs>
        <w:spacing w:line="360" w:lineRule="auto"/>
        <w:ind w:right="49"/>
        <w:jc w:val="both"/>
        <w:rPr>
          <w:rFonts w:ascii="Palatino Linotype" w:hAnsi="Palatino Linotype"/>
        </w:rPr>
      </w:pPr>
    </w:p>
    <w:p w14:paraId="74BB965E" w14:textId="77777777" w:rsidR="00313EA6" w:rsidRPr="00A30A7C" w:rsidRDefault="00313EA6" w:rsidP="003E42B6">
      <w:pPr>
        <w:shd w:val="clear" w:color="auto" w:fill="FFFFFF"/>
        <w:spacing w:line="360" w:lineRule="auto"/>
        <w:jc w:val="both"/>
        <w:rPr>
          <w:rFonts w:ascii="Palatino Linotype" w:hAnsi="Palatino Linotype"/>
          <w:lang w:eastAsia="en-US"/>
        </w:rPr>
      </w:pPr>
      <w:r w:rsidRPr="00A30A7C">
        <w:rPr>
          <w:rFonts w:ascii="Palatino Linotype" w:hAnsi="Palatino Linotype"/>
          <w:b/>
          <w:lang w:eastAsia="en-US"/>
        </w:rPr>
        <w:t xml:space="preserve">SEXTO. </w:t>
      </w:r>
      <w:r w:rsidRPr="00A30A7C">
        <w:rPr>
          <w:rFonts w:ascii="Palatino Linotype" w:hAnsi="Palatino Linotype"/>
          <w:lang w:eastAsia="en-US"/>
        </w:rPr>
        <w:t>Se hace del conocimiento del</w:t>
      </w:r>
      <w:r w:rsidRPr="00A30A7C">
        <w:rPr>
          <w:rFonts w:ascii="Palatino Linotype" w:hAnsi="Palatino Linotype"/>
          <w:b/>
          <w:lang w:eastAsia="en-US"/>
        </w:rPr>
        <w:t xml:space="preserve"> RECURRENTE </w:t>
      </w:r>
      <w:r w:rsidRPr="00A30A7C">
        <w:rPr>
          <w:rFonts w:ascii="Palatino Linotype"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4BB965F" w14:textId="77777777" w:rsidR="00B65101" w:rsidRPr="00A30A7C" w:rsidRDefault="00B65101" w:rsidP="003E42B6">
      <w:pPr>
        <w:shd w:val="clear" w:color="auto" w:fill="FFFFFF"/>
        <w:spacing w:line="360" w:lineRule="auto"/>
        <w:ind w:right="49"/>
        <w:jc w:val="both"/>
        <w:rPr>
          <w:rFonts w:ascii="Palatino Linotype" w:eastAsia="Palatino Linotype" w:hAnsi="Palatino Linotype" w:cs="Palatino Linotype"/>
        </w:rPr>
      </w:pPr>
    </w:p>
    <w:p w14:paraId="2DDE0569" w14:textId="77777777" w:rsidR="0002346C" w:rsidRPr="003E2295" w:rsidRDefault="0002346C" w:rsidP="0002346C">
      <w:pPr>
        <w:spacing w:before="240" w:after="240" w:line="360" w:lineRule="auto"/>
        <w:ind w:firstLine="1"/>
        <w:jc w:val="both"/>
        <w:rPr>
          <w:rFonts w:ascii="Palatino Linotype" w:hAnsi="Palatino Linotype"/>
        </w:rPr>
      </w:pPr>
      <w:bookmarkStart w:id="49"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PRIMERA </w:t>
      </w:r>
      <w:r w:rsidRPr="003E2295">
        <w:rPr>
          <w:rFonts w:ascii="Palatino Linotype" w:hAnsi="Palatino Linotype" w:cs="Palatino Linotype"/>
        </w:rPr>
        <w:t>SESIÓN O</w:t>
      </w:r>
      <w:r>
        <w:rPr>
          <w:rFonts w:ascii="Palatino Linotype" w:hAnsi="Palatino Linotype" w:cs="Palatino Linotype"/>
        </w:rPr>
        <w:t xml:space="preserve">RDINARIA, CELEBRADA </w:t>
      </w:r>
      <w:r>
        <w:rPr>
          <w:rFonts w:ascii="Palatino Linotype" w:hAnsi="Palatino Linotype" w:cs="Palatino Linotype"/>
        </w:rPr>
        <w:lastRenderedPageBreak/>
        <w:t>EL VEINTICINCO (25</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49"/>
    <w:p w14:paraId="74BB9666" w14:textId="77777777" w:rsidR="00B84DF1" w:rsidRPr="00A30A7C" w:rsidRDefault="00B84DF1" w:rsidP="003E42B6">
      <w:pPr>
        <w:spacing w:line="360" w:lineRule="auto"/>
        <w:ind w:right="49"/>
        <w:jc w:val="both"/>
        <w:rPr>
          <w:rFonts w:ascii="Palatino Linotype" w:eastAsia="Palatino Linotype" w:hAnsi="Palatino Linotype" w:cs="Palatino Linotype"/>
        </w:rPr>
      </w:pPr>
    </w:p>
    <w:p w14:paraId="74BB9667" w14:textId="77777777" w:rsidR="00B84DF1" w:rsidRPr="00A30A7C" w:rsidRDefault="00B84DF1" w:rsidP="003E42B6">
      <w:pPr>
        <w:spacing w:line="360" w:lineRule="auto"/>
        <w:ind w:right="49"/>
        <w:jc w:val="both"/>
        <w:rPr>
          <w:rFonts w:ascii="Palatino Linotype" w:eastAsia="Palatino Linotype" w:hAnsi="Palatino Linotype" w:cs="Palatino Linotype"/>
        </w:rPr>
      </w:pPr>
    </w:p>
    <w:p w14:paraId="74BB9668" w14:textId="77777777" w:rsidR="00B84DF1" w:rsidRPr="00A30A7C" w:rsidRDefault="00B84DF1" w:rsidP="003E42B6">
      <w:pPr>
        <w:spacing w:line="360" w:lineRule="auto"/>
        <w:ind w:right="49"/>
        <w:rPr>
          <w:rFonts w:ascii="Palatino Linotype" w:eastAsia="Palatino Linotype" w:hAnsi="Palatino Linotype" w:cs="Palatino Linotype"/>
        </w:rPr>
      </w:pPr>
    </w:p>
    <w:p w14:paraId="74BB9669" w14:textId="77777777" w:rsidR="00B84DF1" w:rsidRPr="00A30A7C" w:rsidRDefault="00B84DF1" w:rsidP="003E42B6">
      <w:pPr>
        <w:spacing w:line="360" w:lineRule="auto"/>
        <w:ind w:right="49"/>
        <w:rPr>
          <w:rFonts w:ascii="Palatino Linotype" w:eastAsia="Palatino Linotype" w:hAnsi="Palatino Linotype" w:cs="Palatino Linotype"/>
        </w:rPr>
      </w:pPr>
    </w:p>
    <w:p w14:paraId="74BB966A" w14:textId="77777777" w:rsidR="00B84DF1" w:rsidRPr="00A30A7C" w:rsidRDefault="00B84DF1" w:rsidP="003E42B6">
      <w:pPr>
        <w:spacing w:line="360" w:lineRule="auto"/>
        <w:ind w:right="49"/>
        <w:rPr>
          <w:rFonts w:ascii="Palatino Linotype" w:eastAsia="Palatino Linotype" w:hAnsi="Palatino Linotype" w:cs="Palatino Linotype"/>
        </w:rPr>
      </w:pPr>
    </w:p>
    <w:p w14:paraId="74BB966B" w14:textId="77777777" w:rsidR="00B84DF1" w:rsidRPr="00A30A7C" w:rsidRDefault="00B84DF1" w:rsidP="003E42B6">
      <w:pPr>
        <w:spacing w:line="360" w:lineRule="auto"/>
        <w:ind w:right="49"/>
        <w:rPr>
          <w:rFonts w:ascii="Palatino Linotype" w:eastAsia="Palatino Linotype" w:hAnsi="Palatino Linotype" w:cs="Palatino Linotype"/>
        </w:rPr>
      </w:pPr>
    </w:p>
    <w:p w14:paraId="74BB966C" w14:textId="77777777" w:rsidR="00B84DF1" w:rsidRPr="00A30A7C" w:rsidRDefault="00B84DF1" w:rsidP="003E42B6">
      <w:pPr>
        <w:spacing w:line="360" w:lineRule="auto"/>
        <w:ind w:right="49"/>
        <w:rPr>
          <w:rFonts w:ascii="Palatino Linotype" w:eastAsia="Palatino Linotype" w:hAnsi="Palatino Linotype" w:cs="Palatino Linotype"/>
        </w:rPr>
      </w:pPr>
    </w:p>
    <w:p w14:paraId="74BB966D" w14:textId="77777777" w:rsidR="00B84DF1" w:rsidRPr="00A30A7C" w:rsidRDefault="00B84DF1" w:rsidP="003E42B6">
      <w:pPr>
        <w:spacing w:line="360" w:lineRule="auto"/>
        <w:ind w:right="49"/>
        <w:rPr>
          <w:rFonts w:ascii="Palatino Linotype" w:eastAsia="Palatino Linotype" w:hAnsi="Palatino Linotype" w:cs="Palatino Linotype"/>
        </w:rPr>
      </w:pPr>
    </w:p>
    <w:p w14:paraId="74BB966E" w14:textId="77777777" w:rsidR="00B84DF1" w:rsidRPr="00A30A7C" w:rsidRDefault="00B84DF1" w:rsidP="003E42B6">
      <w:pPr>
        <w:spacing w:line="360" w:lineRule="auto"/>
        <w:ind w:right="49"/>
        <w:rPr>
          <w:rFonts w:ascii="Palatino Linotype" w:eastAsia="Palatino Linotype" w:hAnsi="Palatino Linotype" w:cs="Palatino Linotype"/>
        </w:rPr>
      </w:pPr>
    </w:p>
    <w:p w14:paraId="74BB966F" w14:textId="77777777" w:rsidR="00B84DF1" w:rsidRPr="00A30A7C" w:rsidRDefault="009D3673" w:rsidP="003E42B6">
      <w:pPr>
        <w:tabs>
          <w:tab w:val="left" w:pos="3374"/>
        </w:tabs>
        <w:spacing w:line="360" w:lineRule="auto"/>
        <w:ind w:right="49"/>
        <w:rPr>
          <w:rFonts w:ascii="Palatino Linotype" w:eastAsia="Palatino Linotype" w:hAnsi="Palatino Linotype" w:cs="Palatino Linotype"/>
        </w:rPr>
      </w:pPr>
      <w:r w:rsidRPr="00A30A7C">
        <w:rPr>
          <w:rFonts w:ascii="Palatino Linotype" w:eastAsia="Palatino Linotype" w:hAnsi="Palatino Linotype" w:cs="Palatino Linotype"/>
        </w:rPr>
        <w:tab/>
      </w:r>
    </w:p>
    <w:p w14:paraId="74BB9670" w14:textId="77777777" w:rsidR="00B84DF1" w:rsidRPr="00A30A7C" w:rsidRDefault="00B84DF1" w:rsidP="003E42B6">
      <w:pPr>
        <w:tabs>
          <w:tab w:val="left" w:pos="3374"/>
        </w:tabs>
        <w:spacing w:line="360" w:lineRule="auto"/>
        <w:ind w:right="49"/>
        <w:rPr>
          <w:rFonts w:ascii="Palatino Linotype" w:eastAsia="Palatino Linotype" w:hAnsi="Palatino Linotype" w:cs="Palatino Linotype"/>
        </w:rPr>
      </w:pPr>
    </w:p>
    <w:p w14:paraId="74BB9671" w14:textId="77777777" w:rsidR="00B84DF1" w:rsidRPr="00A30A7C" w:rsidRDefault="00B84DF1" w:rsidP="003E42B6">
      <w:pPr>
        <w:tabs>
          <w:tab w:val="left" w:pos="3374"/>
        </w:tabs>
        <w:spacing w:line="360" w:lineRule="auto"/>
        <w:ind w:right="49"/>
        <w:rPr>
          <w:rFonts w:ascii="Palatino Linotype" w:eastAsia="Palatino Linotype" w:hAnsi="Palatino Linotype" w:cs="Palatino Linotype"/>
        </w:rPr>
      </w:pPr>
    </w:p>
    <w:p w14:paraId="74BB9672" w14:textId="77777777" w:rsidR="00B84DF1" w:rsidRPr="00A30A7C" w:rsidRDefault="00B84DF1" w:rsidP="003E42B6">
      <w:pPr>
        <w:tabs>
          <w:tab w:val="left" w:pos="3374"/>
        </w:tabs>
        <w:spacing w:line="360" w:lineRule="auto"/>
        <w:ind w:right="49"/>
        <w:rPr>
          <w:rFonts w:ascii="Palatino Linotype" w:eastAsia="Palatino Linotype" w:hAnsi="Palatino Linotype" w:cs="Palatino Linotype"/>
        </w:rPr>
      </w:pPr>
    </w:p>
    <w:p w14:paraId="74BB9673" w14:textId="77777777" w:rsidR="00B84DF1" w:rsidRPr="00A30A7C" w:rsidRDefault="00B84DF1" w:rsidP="003E42B6">
      <w:pPr>
        <w:tabs>
          <w:tab w:val="left" w:pos="3374"/>
        </w:tabs>
        <w:spacing w:line="360" w:lineRule="auto"/>
        <w:ind w:right="49"/>
        <w:rPr>
          <w:rFonts w:ascii="Palatino Linotype" w:eastAsia="Palatino Linotype" w:hAnsi="Palatino Linotype" w:cs="Palatino Linotype"/>
        </w:rPr>
      </w:pPr>
    </w:p>
    <w:p w14:paraId="74BB9674" w14:textId="77777777" w:rsidR="00B84DF1" w:rsidRPr="00A30A7C" w:rsidRDefault="00B84DF1" w:rsidP="003E42B6">
      <w:pPr>
        <w:tabs>
          <w:tab w:val="left" w:pos="3374"/>
        </w:tabs>
        <w:spacing w:line="360" w:lineRule="auto"/>
        <w:ind w:right="49"/>
        <w:rPr>
          <w:rFonts w:ascii="Palatino Linotype" w:eastAsia="Palatino Linotype" w:hAnsi="Palatino Linotype" w:cs="Palatino Linotype"/>
        </w:rPr>
      </w:pPr>
    </w:p>
    <w:p w14:paraId="74BB9675" w14:textId="77777777" w:rsidR="00B84DF1" w:rsidRPr="00A30A7C" w:rsidRDefault="00B84DF1" w:rsidP="003E42B6">
      <w:pPr>
        <w:tabs>
          <w:tab w:val="left" w:pos="3374"/>
        </w:tabs>
        <w:spacing w:line="360" w:lineRule="auto"/>
        <w:ind w:right="49"/>
        <w:rPr>
          <w:rFonts w:ascii="Palatino Linotype" w:eastAsia="Palatino Linotype" w:hAnsi="Palatino Linotype" w:cs="Palatino Linotype"/>
        </w:rPr>
      </w:pPr>
    </w:p>
    <w:p w14:paraId="74BB9676" w14:textId="77777777" w:rsidR="00B84DF1" w:rsidRPr="00A30A7C" w:rsidRDefault="00B84DF1" w:rsidP="003E42B6">
      <w:pPr>
        <w:tabs>
          <w:tab w:val="left" w:pos="3374"/>
        </w:tabs>
        <w:spacing w:line="360" w:lineRule="auto"/>
        <w:ind w:right="49"/>
        <w:rPr>
          <w:rFonts w:ascii="Palatino Linotype" w:eastAsia="Palatino Linotype" w:hAnsi="Palatino Linotype" w:cs="Palatino Linotype"/>
        </w:rPr>
      </w:pPr>
    </w:p>
    <w:p w14:paraId="74BB9677" w14:textId="77777777" w:rsidR="00B84DF1" w:rsidRPr="00A30A7C" w:rsidRDefault="00B84DF1" w:rsidP="003E42B6">
      <w:pPr>
        <w:tabs>
          <w:tab w:val="left" w:pos="3374"/>
        </w:tabs>
        <w:spacing w:line="360" w:lineRule="auto"/>
        <w:ind w:right="49"/>
        <w:rPr>
          <w:rFonts w:ascii="Palatino Linotype" w:eastAsia="Palatino Linotype" w:hAnsi="Palatino Linotype" w:cs="Palatino Linotype"/>
        </w:rPr>
      </w:pPr>
    </w:p>
    <w:p w14:paraId="74BB9678" w14:textId="77777777" w:rsidR="00B84DF1" w:rsidRDefault="00B84DF1" w:rsidP="003E42B6">
      <w:pPr>
        <w:spacing w:line="360" w:lineRule="auto"/>
        <w:ind w:right="49"/>
        <w:rPr>
          <w:rFonts w:ascii="Palatino Linotype" w:eastAsia="Palatino Linotype" w:hAnsi="Palatino Linotype" w:cs="Palatino Linotype"/>
        </w:rPr>
      </w:pPr>
    </w:p>
    <w:p w14:paraId="537750E6" w14:textId="77777777" w:rsidR="00A96338" w:rsidRDefault="00A96338" w:rsidP="003E42B6">
      <w:pPr>
        <w:spacing w:line="360" w:lineRule="auto"/>
        <w:ind w:right="49"/>
        <w:rPr>
          <w:rFonts w:ascii="Palatino Linotype" w:eastAsia="Palatino Linotype" w:hAnsi="Palatino Linotype" w:cs="Palatino Linotype"/>
        </w:rPr>
      </w:pPr>
    </w:p>
    <w:p w14:paraId="23676704" w14:textId="77777777" w:rsidR="00A96338" w:rsidRDefault="00A96338" w:rsidP="003E42B6">
      <w:pPr>
        <w:spacing w:line="360" w:lineRule="auto"/>
        <w:ind w:right="49"/>
        <w:rPr>
          <w:rFonts w:ascii="Palatino Linotype" w:eastAsia="Palatino Linotype" w:hAnsi="Palatino Linotype" w:cs="Palatino Linotype"/>
        </w:rPr>
      </w:pPr>
    </w:p>
    <w:p w14:paraId="50E7C7AA" w14:textId="77777777" w:rsidR="00A96338" w:rsidRPr="00A30A7C" w:rsidRDefault="00A96338" w:rsidP="003E42B6">
      <w:pPr>
        <w:spacing w:line="360" w:lineRule="auto"/>
        <w:ind w:right="49"/>
        <w:rPr>
          <w:rFonts w:ascii="Palatino Linotype" w:eastAsia="Palatino Linotype" w:hAnsi="Palatino Linotype" w:cs="Palatino Linotype"/>
        </w:rPr>
      </w:pPr>
    </w:p>
    <w:sectPr w:rsidR="00A96338" w:rsidRPr="00A30A7C">
      <w:headerReference w:type="even" r:id="rId13"/>
      <w:headerReference w:type="default" r:id="rId14"/>
      <w:footerReference w:type="default" r:id="rId15"/>
      <w:headerReference w:type="first" r:id="rId16"/>
      <w:footerReference w:type="first" r:id="rId17"/>
      <w:pgSz w:w="12240" w:h="15840"/>
      <w:pgMar w:top="2268" w:right="170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4B4E8" w14:textId="77777777" w:rsidR="00AE5F64" w:rsidRDefault="00AE5F64">
      <w:r>
        <w:separator/>
      </w:r>
    </w:p>
  </w:endnote>
  <w:endnote w:type="continuationSeparator" w:id="0">
    <w:p w14:paraId="0D61055F" w14:textId="77777777" w:rsidR="00AE5F64" w:rsidRDefault="00AE5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8D" w14:textId="77777777" w:rsidR="00005D7A" w:rsidRDefault="00005D7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42640">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42640">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14:paraId="74BB968E" w14:textId="77777777" w:rsidR="00005D7A" w:rsidRDefault="00005D7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9D" w14:textId="77777777" w:rsidR="00005D7A" w:rsidRDefault="00005D7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E2257">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E2257">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14:paraId="74BB969E" w14:textId="77777777" w:rsidR="00005D7A" w:rsidRDefault="00005D7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701ED" w14:textId="77777777" w:rsidR="00AE5F64" w:rsidRDefault="00AE5F64">
      <w:r>
        <w:separator/>
      </w:r>
    </w:p>
  </w:footnote>
  <w:footnote w:type="continuationSeparator" w:id="0">
    <w:p w14:paraId="230FA366" w14:textId="77777777" w:rsidR="00AE5F64" w:rsidRDefault="00AE5F64">
      <w:r>
        <w:continuationSeparator/>
      </w:r>
    </w:p>
  </w:footnote>
  <w:footnote w:id="1">
    <w:p w14:paraId="74BB96A2" w14:textId="77777777" w:rsidR="00005D7A" w:rsidRDefault="00005D7A" w:rsidP="00CC4F68">
      <w:pPr>
        <w:pStyle w:val="Textonotapie"/>
      </w:pPr>
      <w:r>
        <w:rPr>
          <w:rStyle w:val="Refdenotaalpie"/>
        </w:rPr>
        <w:footnoteRef/>
      </w:r>
      <w:r>
        <w:t xml:space="preserve"> Convención Americana sobre Derechos Humanos. Artículo 13.</w:t>
      </w:r>
    </w:p>
  </w:footnote>
  <w:footnote w:id="2">
    <w:p w14:paraId="74BB96A3" w14:textId="77777777" w:rsidR="00005D7A" w:rsidRDefault="00005D7A" w:rsidP="00CC4F68">
      <w:pPr>
        <w:pStyle w:val="Textonotapie"/>
      </w:pPr>
      <w:r>
        <w:rPr>
          <w:rStyle w:val="Refdenotaalpie"/>
        </w:rPr>
        <w:footnoteRef/>
      </w:r>
      <w:r>
        <w:t xml:space="preserve"> Constitución Política de los Estados Unidos Mexicanos. Artículo sexto, sección A, Fracción I.</w:t>
      </w:r>
    </w:p>
  </w:footnote>
  <w:footnote w:id="3">
    <w:p w14:paraId="74BB96A4" w14:textId="77777777" w:rsidR="00005D7A" w:rsidRPr="00F411B8" w:rsidRDefault="00005D7A" w:rsidP="00CC4F68">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4BB96A5" w14:textId="77777777" w:rsidR="00005D7A" w:rsidRPr="00F411B8" w:rsidRDefault="00005D7A" w:rsidP="00CC4F68">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74BB96A6" w14:textId="77777777" w:rsidR="00005D7A" w:rsidRDefault="00005D7A" w:rsidP="00CC4F68">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74BB96A7" w14:textId="77777777" w:rsidR="00005D7A" w:rsidRDefault="00005D7A" w:rsidP="00CC4F68">
      <w:pPr>
        <w:pStyle w:val="Textonotapie"/>
      </w:pPr>
      <w:r>
        <w:rPr>
          <w:rStyle w:val="Refdenotaalpie"/>
        </w:rPr>
        <w:footnoteRef/>
      </w:r>
      <w:r>
        <w:t xml:space="preserve"> Ley de Transparencia y Acceso a la Información Pública del Estado de México y Municipios. Artículo 9. …</w:t>
      </w:r>
    </w:p>
    <w:p w14:paraId="74BB96A8" w14:textId="77777777" w:rsidR="00005D7A" w:rsidRDefault="00005D7A" w:rsidP="00CC4F68">
      <w:pPr>
        <w:pStyle w:val="Textonotapie"/>
      </w:pPr>
      <w:r>
        <w:t>II. Eficacia: Obligación del Instituto para tutelar, de manera efectiva, el derecho de acceso a la información;</w:t>
      </w:r>
    </w:p>
    <w:p w14:paraId="74BB96A9" w14:textId="77777777" w:rsidR="00005D7A" w:rsidRDefault="00005D7A" w:rsidP="00CC4F68">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81" w14:textId="77777777" w:rsidR="00005D7A" w:rsidRDefault="00AE5F64">
    <w:pPr>
      <w:pBdr>
        <w:top w:val="nil"/>
        <w:left w:val="nil"/>
        <w:bottom w:val="nil"/>
        <w:right w:val="nil"/>
        <w:between w:val="nil"/>
      </w:pBdr>
      <w:tabs>
        <w:tab w:val="center" w:pos="4419"/>
        <w:tab w:val="right" w:pos="8838"/>
      </w:tabs>
      <w:rPr>
        <w:color w:val="000000"/>
      </w:rPr>
    </w:pPr>
    <w:r>
      <w:rPr>
        <w:color w:val="000000"/>
      </w:rPr>
      <w:pict w14:anchorId="74BB9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82" w14:textId="77777777" w:rsidR="00005D7A" w:rsidRDefault="00005D7A">
    <w:pPr>
      <w:widowControl w:val="0"/>
      <w:pBdr>
        <w:top w:val="nil"/>
        <w:left w:val="nil"/>
        <w:bottom w:val="nil"/>
        <w:right w:val="nil"/>
        <w:between w:val="nil"/>
      </w:pBdr>
      <w:spacing w:line="276" w:lineRule="auto"/>
      <w:rPr>
        <w:color w:val="000000"/>
      </w:rPr>
    </w:pPr>
  </w:p>
  <w:tbl>
    <w:tblPr>
      <w:tblStyle w:val="a2"/>
      <w:tblW w:w="6519" w:type="dxa"/>
      <w:tblInd w:w="2694" w:type="dxa"/>
      <w:tblLayout w:type="fixed"/>
      <w:tblLook w:val="0400" w:firstRow="0" w:lastRow="0" w:firstColumn="0" w:lastColumn="0" w:noHBand="0" w:noVBand="1"/>
    </w:tblPr>
    <w:tblGrid>
      <w:gridCol w:w="2976"/>
      <w:gridCol w:w="3543"/>
    </w:tblGrid>
    <w:tr w:rsidR="00005D7A" w14:paraId="74BB9685" w14:textId="77777777">
      <w:trPr>
        <w:trHeight w:val="227"/>
      </w:trPr>
      <w:tc>
        <w:tcPr>
          <w:tcW w:w="2976" w:type="dxa"/>
          <w:vAlign w:val="center"/>
        </w:tcPr>
        <w:p w14:paraId="74BB9683" w14:textId="77777777" w:rsidR="00005D7A" w:rsidRDefault="00005D7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74BB9684" w14:textId="77777777" w:rsidR="00005D7A" w:rsidRDefault="00005D7A" w:rsidP="006F213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09113</w:t>
          </w:r>
          <w:r w:rsidRPr="00DA228F">
            <w:rPr>
              <w:rFonts w:ascii="Palatino Linotype" w:eastAsia="Palatino Linotype" w:hAnsi="Palatino Linotype" w:cs="Palatino Linotype"/>
              <w:color w:val="000000"/>
              <w:sz w:val="22"/>
              <w:szCs w:val="22"/>
            </w:rPr>
            <w:t>/INFOEM/IP/RR/2025</w:t>
          </w:r>
        </w:p>
      </w:tc>
    </w:tr>
    <w:tr w:rsidR="00005D7A" w14:paraId="74BB9688" w14:textId="77777777">
      <w:trPr>
        <w:trHeight w:val="242"/>
      </w:trPr>
      <w:tc>
        <w:tcPr>
          <w:tcW w:w="2976" w:type="dxa"/>
          <w:vAlign w:val="center"/>
        </w:tcPr>
        <w:p w14:paraId="74BB9686" w14:textId="77777777" w:rsidR="00005D7A" w:rsidRDefault="00005D7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74BB9687" w14:textId="77777777" w:rsidR="00005D7A" w:rsidRDefault="00005D7A" w:rsidP="00ED0A54">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Toluca</w:t>
          </w:r>
        </w:p>
      </w:tc>
    </w:tr>
    <w:tr w:rsidR="00005D7A" w14:paraId="74BB968B" w14:textId="77777777">
      <w:trPr>
        <w:trHeight w:val="342"/>
      </w:trPr>
      <w:tc>
        <w:tcPr>
          <w:tcW w:w="2976" w:type="dxa"/>
          <w:vAlign w:val="center"/>
        </w:tcPr>
        <w:p w14:paraId="74BB9689" w14:textId="77777777" w:rsidR="00005D7A" w:rsidRDefault="00005D7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74BB968A" w14:textId="77777777" w:rsidR="00005D7A" w:rsidRDefault="00005D7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74BB968C" w14:textId="77777777" w:rsidR="00005D7A" w:rsidRDefault="00AE5F64">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74BB9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B968F" w14:textId="77777777" w:rsidR="00005D7A" w:rsidRDefault="00005D7A">
    <w:pPr>
      <w:widowControl w:val="0"/>
      <w:pBdr>
        <w:top w:val="nil"/>
        <w:left w:val="nil"/>
        <w:bottom w:val="nil"/>
        <w:right w:val="nil"/>
        <w:between w:val="nil"/>
      </w:pBdr>
      <w:spacing w:line="276" w:lineRule="auto"/>
      <w:rPr>
        <w:color w:val="000000"/>
        <w:sz w:val="14"/>
        <w:szCs w:val="14"/>
      </w:rPr>
    </w:pPr>
  </w:p>
  <w:tbl>
    <w:tblPr>
      <w:tblStyle w:val="a3"/>
      <w:tblW w:w="6660" w:type="dxa"/>
      <w:tblInd w:w="2552" w:type="dxa"/>
      <w:tblLayout w:type="fixed"/>
      <w:tblLook w:val="0400" w:firstRow="0" w:lastRow="0" w:firstColumn="0" w:lastColumn="0" w:noHBand="0" w:noVBand="1"/>
    </w:tblPr>
    <w:tblGrid>
      <w:gridCol w:w="2977"/>
      <w:gridCol w:w="3683"/>
    </w:tblGrid>
    <w:tr w:rsidR="00005D7A" w14:paraId="74BB9692" w14:textId="77777777">
      <w:trPr>
        <w:trHeight w:val="227"/>
      </w:trPr>
      <w:tc>
        <w:tcPr>
          <w:tcW w:w="2977" w:type="dxa"/>
          <w:vAlign w:val="center"/>
        </w:tcPr>
        <w:p w14:paraId="74BB9690" w14:textId="77777777" w:rsidR="00005D7A" w:rsidRDefault="00005D7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74BB9691" w14:textId="77777777" w:rsidR="00005D7A" w:rsidRDefault="00005D7A" w:rsidP="006F213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DA228F">
            <w:rPr>
              <w:rFonts w:ascii="Palatino Linotype" w:eastAsia="Palatino Linotype" w:hAnsi="Palatino Linotype" w:cs="Palatino Linotype"/>
              <w:color w:val="000000"/>
              <w:sz w:val="22"/>
              <w:szCs w:val="22"/>
            </w:rPr>
            <w:t>0</w:t>
          </w:r>
          <w:r>
            <w:rPr>
              <w:rFonts w:ascii="Palatino Linotype" w:eastAsia="Palatino Linotype" w:hAnsi="Palatino Linotype" w:cs="Palatino Linotype"/>
              <w:color w:val="000000"/>
              <w:sz w:val="22"/>
              <w:szCs w:val="22"/>
            </w:rPr>
            <w:t>9113</w:t>
          </w:r>
          <w:r w:rsidRPr="00DA228F">
            <w:rPr>
              <w:rFonts w:ascii="Palatino Linotype" w:eastAsia="Palatino Linotype" w:hAnsi="Palatino Linotype" w:cs="Palatino Linotype"/>
              <w:color w:val="000000"/>
              <w:sz w:val="22"/>
              <w:szCs w:val="22"/>
            </w:rPr>
            <w:t>/INFOEM/IP/RR/2025</w:t>
          </w:r>
        </w:p>
      </w:tc>
    </w:tr>
    <w:tr w:rsidR="00005D7A" w14:paraId="74BB9695" w14:textId="77777777">
      <w:trPr>
        <w:trHeight w:val="242"/>
      </w:trPr>
      <w:tc>
        <w:tcPr>
          <w:tcW w:w="2977" w:type="dxa"/>
          <w:vAlign w:val="center"/>
        </w:tcPr>
        <w:p w14:paraId="74BB9693" w14:textId="77777777" w:rsidR="00005D7A" w:rsidRDefault="00005D7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14:paraId="74BB9694" w14:textId="77777777" w:rsidR="00005D7A" w:rsidRDefault="00005D7A" w:rsidP="0085701A">
          <w:pPr>
            <w:pBdr>
              <w:top w:val="nil"/>
              <w:left w:val="nil"/>
              <w:bottom w:val="nil"/>
              <w:right w:val="nil"/>
              <w:between w:val="nil"/>
            </w:pBdr>
            <w:tabs>
              <w:tab w:val="center" w:pos="4419"/>
              <w:tab w:val="right" w:pos="8838"/>
              <w:tab w:val="left" w:pos="521"/>
            </w:tabs>
            <w:ind w:firstLine="720"/>
            <w:rPr>
              <w:rFonts w:ascii="Palatino Linotype" w:eastAsia="Palatino Linotype" w:hAnsi="Palatino Linotype" w:cs="Palatino Linotype"/>
              <w:color w:val="000000"/>
              <w:sz w:val="22"/>
              <w:szCs w:val="22"/>
              <w:highlight w:val="green"/>
            </w:rPr>
          </w:pPr>
        </w:p>
      </w:tc>
    </w:tr>
    <w:tr w:rsidR="00005D7A" w14:paraId="74BB9698" w14:textId="77777777">
      <w:trPr>
        <w:trHeight w:val="342"/>
      </w:trPr>
      <w:tc>
        <w:tcPr>
          <w:tcW w:w="2977" w:type="dxa"/>
          <w:vAlign w:val="center"/>
        </w:tcPr>
        <w:p w14:paraId="74BB9696" w14:textId="77777777" w:rsidR="00005D7A" w:rsidRDefault="00005D7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74BB9697" w14:textId="77777777" w:rsidR="00005D7A" w:rsidRDefault="00005D7A" w:rsidP="00E17E99">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Toluca</w:t>
          </w:r>
        </w:p>
      </w:tc>
    </w:tr>
    <w:tr w:rsidR="00005D7A" w14:paraId="74BB969B" w14:textId="77777777">
      <w:trPr>
        <w:trHeight w:val="342"/>
      </w:trPr>
      <w:tc>
        <w:tcPr>
          <w:tcW w:w="2977" w:type="dxa"/>
          <w:vAlign w:val="center"/>
        </w:tcPr>
        <w:p w14:paraId="74BB9699" w14:textId="77777777" w:rsidR="00005D7A" w:rsidRDefault="00005D7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74BB969A" w14:textId="77777777" w:rsidR="00005D7A" w:rsidRDefault="00005D7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74BB969C" w14:textId="77777777" w:rsidR="00005D7A" w:rsidRDefault="00AE5F64">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74BB9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C7269A"/>
    <w:multiLevelType w:val="multilevel"/>
    <w:tmpl w:val="375AF13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7741FD1"/>
    <w:multiLevelType w:val="hybridMultilevel"/>
    <w:tmpl w:val="9940A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945C10"/>
    <w:multiLevelType w:val="multilevel"/>
    <w:tmpl w:val="2A2071F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8AE7D88"/>
    <w:multiLevelType w:val="multilevel"/>
    <w:tmpl w:val="41443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7F69E5"/>
    <w:multiLevelType w:val="hybridMultilevel"/>
    <w:tmpl w:val="81366408"/>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27C327A4"/>
    <w:multiLevelType w:val="hybridMultilevel"/>
    <w:tmpl w:val="12BC300E"/>
    <w:lvl w:ilvl="0" w:tplc="080A0001">
      <w:start w:val="1"/>
      <w:numFmt w:val="bullet"/>
      <w:lvlText w:val=""/>
      <w:lvlJc w:val="left"/>
      <w:pPr>
        <w:ind w:left="1605" w:hanging="360"/>
      </w:pPr>
      <w:rPr>
        <w:rFonts w:ascii="Symbol" w:hAnsi="Symbol" w:hint="default"/>
      </w:rPr>
    </w:lvl>
    <w:lvl w:ilvl="1" w:tplc="080A0003" w:tentative="1">
      <w:start w:val="1"/>
      <w:numFmt w:val="bullet"/>
      <w:lvlText w:val="o"/>
      <w:lvlJc w:val="left"/>
      <w:pPr>
        <w:ind w:left="2325" w:hanging="360"/>
      </w:pPr>
      <w:rPr>
        <w:rFonts w:ascii="Courier New" w:hAnsi="Courier New" w:cs="Courier New" w:hint="default"/>
      </w:rPr>
    </w:lvl>
    <w:lvl w:ilvl="2" w:tplc="080A0005" w:tentative="1">
      <w:start w:val="1"/>
      <w:numFmt w:val="bullet"/>
      <w:lvlText w:val=""/>
      <w:lvlJc w:val="left"/>
      <w:pPr>
        <w:ind w:left="3045" w:hanging="360"/>
      </w:pPr>
      <w:rPr>
        <w:rFonts w:ascii="Wingdings" w:hAnsi="Wingdings" w:hint="default"/>
      </w:rPr>
    </w:lvl>
    <w:lvl w:ilvl="3" w:tplc="080A0001" w:tentative="1">
      <w:start w:val="1"/>
      <w:numFmt w:val="bullet"/>
      <w:lvlText w:val=""/>
      <w:lvlJc w:val="left"/>
      <w:pPr>
        <w:ind w:left="3765" w:hanging="360"/>
      </w:pPr>
      <w:rPr>
        <w:rFonts w:ascii="Symbol" w:hAnsi="Symbol" w:hint="default"/>
      </w:rPr>
    </w:lvl>
    <w:lvl w:ilvl="4" w:tplc="080A0003" w:tentative="1">
      <w:start w:val="1"/>
      <w:numFmt w:val="bullet"/>
      <w:lvlText w:val="o"/>
      <w:lvlJc w:val="left"/>
      <w:pPr>
        <w:ind w:left="4485" w:hanging="360"/>
      </w:pPr>
      <w:rPr>
        <w:rFonts w:ascii="Courier New" w:hAnsi="Courier New" w:cs="Courier New" w:hint="default"/>
      </w:rPr>
    </w:lvl>
    <w:lvl w:ilvl="5" w:tplc="080A0005" w:tentative="1">
      <w:start w:val="1"/>
      <w:numFmt w:val="bullet"/>
      <w:lvlText w:val=""/>
      <w:lvlJc w:val="left"/>
      <w:pPr>
        <w:ind w:left="5205" w:hanging="360"/>
      </w:pPr>
      <w:rPr>
        <w:rFonts w:ascii="Wingdings" w:hAnsi="Wingdings" w:hint="default"/>
      </w:rPr>
    </w:lvl>
    <w:lvl w:ilvl="6" w:tplc="080A0001" w:tentative="1">
      <w:start w:val="1"/>
      <w:numFmt w:val="bullet"/>
      <w:lvlText w:val=""/>
      <w:lvlJc w:val="left"/>
      <w:pPr>
        <w:ind w:left="5925" w:hanging="360"/>
      </w:pPr>
      <w:rPr>
        <w:rFonts w:ascii="Symbol" w:hAnsi="Symbol" w:hint="default"/>
      </w:rPr>
    </w:lvl>
    <w:lvl w:ilvl="7" w:tplc="080A0003" w:tentative="1">
      <w:start w:val="1"/>
      <w:numFmt w:val="bullet"/>
      <w:lvlText w:val="o"/>
      <w:lvlJc w:val="left"/>
      <w:pPr>
        <w:ind w:left="6645" w:hanging="360"/>
      </w:pPr>
      <w:rPr>
        <w:rFonts w:ascii="Courier New" w:hAnsi="Courier New" w:cs="Courier New" w:hint="default"/>
      </w:rPr>
    </w:lvl>
    <w:lvl w:ilvl="8" w:tplc="080A0005" w:tentative="1">
      <w:start w:val="1"/>
      <w:numFmt w:val="bullet"/>
      <w:lvlText w:val=""/>
      <w:lvlJc w:val="left"/>
      <w:pPr>
        <w:ind w:left="7365" w:hanging="360"/>
      </w:pPr>
      <w:rPr>
        <w:rFonts w:ascii="Wingdings" w:hAnsi="Wingdings" w:hint="default"/>
      </w:rPr>
    </w:lvl>
  </w:abstractNum>
  <w:abstractNum w:abstractNumId="9" w15:restartNumberingAfterBreak="0">
    <w:nsid w:val="2A0C5B26"/>
    <w:multiLevelType w:val="hybridMultilevel"/>
    <w:tmpl w:val="E4D8EE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2BFA4E07"/>
    <w:multiLevelType w:val="multilevel"/>
    <w:tmpl w:val="3DF6786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2C8078EB"/>
    <w:multiLevelType w:val="multilevel"/>
    <w:tmpl w:val="5C581CF8"/>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E5203E"/>
    <w:multiLevelType w:val="multilevel"/>
    <w:tmpl w:val="6136B0C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B713E5"/>
    <w:multiLevelType w:val="multilevel"/>
    <w:tmpl w:val="F384DA80"/>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A740275"/>
    <w:multiLevelType w:val="multilevel"/>
    <w:tmpl w:val="EB3E357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6" w15:restartNumberingAfterBreak="0">
    <w:nsid w:val="513C3332"/>
    <w:multiLevelType w:val="hybridMultilevel"/>
    <w:tmpl w:val="8E8885D2"/>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7" w15:restartNumberingAfterBreak="0">
    <w:nsid w:val="58C96DD5"/>
    <w:multiLevelType w:val="multilevel"/>
    <w:tmpl w:val="89249512"/>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A177B67"/>
    <w:multiLevelType w:val="multilevel"/>
    <w:tmpl w:val="D236FA1A"/>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623615"/>
    <w:multiLevelType w:val="multilevel"/>
    <w:tmpl w:val="FAC61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290B62"/>
    <w:multiLevelType w:val="multilevel"/>
    <w:tmpl w:val="BF4083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18B2BC2"/>
    <w:multiLevelType w:val="hybridMultilevel"/>
    <w:tmpl w:val="E15404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0"/>
  </w:num>
  <w:num w:numId="3">
    <w:abstractNumId w:val="12"/>
  </w:num>
  <w:num w:numId="4">
    <w:abstractNumId w:val="0"/>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20"/>
  </w:num>
  <w:num w:numId="9">
    <w:abstractNumId w:val="3"/>
  </w:num>
  <w:num w:numId="10">
    <w:abstractNumId w:val="15"/>
  </w:num>
  <w:num w:numId="11">
    <w:abstractNumId w:val="4"/>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8"/>
  </w:num>
  <w:num w:numId="15">
    <w:abstractNumId w:val="4"/>
  </w:num>
  <w:num w:numId="16">
    <w:abstractNumId w:val="2"/>
  </w:num>
  <w:num w:numId="17">
    <w:abstractNumId w:val="16"/>
  </w:num>
  <w:num w:numId="18">
    <w:abstractNumId w:val="17"/>
  </w:num>
  <w:num w:numId="19">
    <w:abstractNumId w:val="11"/>
  </w:num>
  <w:num w:numId="20">
    <w:abstractNumId w:val="14"/>
  </w:num>
  <w:num w:numId="21">
    <w:abstractNumId w:val="13"/>
  </w:num>
  <w:num w:numId="22">
    <w:abstractNumId w:val="19"/>
  </w:num>
  <w:num w:numId="2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F1"/>
    <w:rsid w:val="00005D7A"/>
    <w:rsid w:val="0000677B"/>
    <w:rsid w:val="00015928"/>
    <w:rsid w:val="00015CA6"/>
    <w:rsid w:val="0002346C"/>
    <w:rsid w:val="00024E4D"/>
    <w:rsid w:val="00025289"/>
    <w:rsid w:val="00025B15"/>
    <w:rsid w:val="00025D9C"/>
    <w:rsid w:val="00027CA2"/>
    <w:rsid w:val="00031DF2"/>
    <w:rsid w:val="00032428"/>
    <w:rsid w:val="00034F10"/>
    <w:rsid w:val="000378F8"/>
    <w:rsid w:val="0004143D"/>
    <w:rsid w:val="00041443"/>
    <w:rsid w:val="00042640"/>
    <w:rsid w:val="000444BD"/>
    <w:rsid w:val="00051BBE"/>
    <w:rsid w:val="00053809"/>
    <w:rsid w:val="00060D61"/>
    <w:rsid w:val="00062602"/>
    <w:rsid w:val="00071823"/>
    <w:rsid w:val="00072481"/>
    <w:rsid w:val="000877E9"/>
    <w:rsid w:val="000A6833"/>
    <w:rsid w:val="000B137A"/>
    <w:rsid w:val="000B554D"/>
    <w:rsid w:val="000C7A68"/>
    <w:rsid w:val="000E1050"/>
    <w:rsid w:val="000E5750"/>
    <w:rsid w:val="000E7F59"/>
    <w:rsid w:val="000F1926"/>
    <w:rsid w:val="000F1E77"/>
    <w:rsid w:val="00100E76"/>
    <w:rsid w:val="001024BE"/>
    <w:rsid w:val="001135A9"/>
    <w:rsid w:val="001139B2"/>
    <w:rsid w:val="00116347"/>
    <w:rsid w:val="00120600"/>
    <w:rsid w:val="001268E9"/>
    <w:rsid w:val="00134848"/>
    <w:rsid w:val="00137E3A"/>
    <w:rsid w:val="00154E6D"/>
    <w:rsid w:val="0016552D"/>
    <w:rsid w:val="0016745C"/>
    <w:rsid w:val="001737E1"/>
    <w:rsid w:val="00192822"/>
    <w:rsid w:val="00194544"/>
    <w:rsid w:val="001964B7"/>
    <w:rsid w:val="001B0A41"/>
    <w:rsid w:val="001C3453"/>
    <w:rsid w:val="001D3C89"/>
    <w:rsid w:val="001E06BF"/>
    <w:rsid w:val="001F15B1"/>
    <w:rsid w:val="001F7A7D"/>
    <w:rsid w:val="002038A6"/>
    <w:rsid w:val="0021003A"/>
    <w:rsid w:val="00210A46"/>
    <w:rsid w:val="00210E60"/>
    <w:rsid w:val="00212FD8"/>
    <w:rsid w:val="0023609E"/>
    <w:rsid w:val="00237382"/>
    <w:rsid w:val="00237886"/>
    <w:rsid w:val="0024512C"/>
    <w:rsid w:val="00246311"/>
    <w:rsid w:val="00256C47"/>
    <w:rsid w:val="00260274"/>
    <w:rsid w:val="00260874"/>
    <w:rsid w:val="00261EEB"/>
    <w:rsid w:val="00262A81"/>
    <w:rsid w:val="0026445F"/>
    <w:rsid w:val="0026452F"/>
    <w:rsid w:val="00267DE2"/>
    <w:rsid w:val="00290EC0"/>
    <w:rsid w:val="0029404D"/>
    <w:rsid w:val="002A0AA9"/>
    <w:rsid w:val="002A2CF9"/>
    <w:rsid w:val="002B1760"/>
    <w:rsid w:val="002B6B27"/>
    <w:rsid w:val="002C2106"/>
    <w:rsid w:val="002C4537"/>
    <w:rsid w:val="002D3FE5"/>
    <w:rsid w:val="002D50F0"/>
    <w:rsid w:val="002E0DF4"/>
    <w:rsid w:val="002E5220"/>
    <w:rsid w:val="002E52CE"/>
    <w:rsid w:val="002E6A5A"/>
    <w:rsid w:val="002F0538"/>
    <w:rsid w:val="002F724F"/>
    <w:rsid w:val="002F736B"/>
    <w:rsid w:val="003038A1"/>
    <w:rsid w:val="003063EE"/>
    <w:rsid w:val="00313EA6"/>
    <w:rsid w:val="003160C4"/>
    <w:rsid w:val="00320F2D"/>
    <w:rsid w:val="00320FD6"/>
    <w:rsid w:val="0032619C"/>
    <w:rsid w:val="003338B1"/>
    <w:rsid w:val="0034676E"/>
    <w:rsid w:val="00362F09"/>
    <w:rsid w:val="00364C59"/>
    <w:rsid w:val="0037706C"/>
    <w:rsid w:val="00377FA7"/>
    <w:rsid w:val="00380A2B"/>
    <w:rsid w:val="00380BD1"/>
    <w:rsid w:val="003A10C2"/>
    <w:rsid w:val="003A72EF"/>
    <w:rsid w:val="003B2E79"/>
    <w:rsid w:val="003B318B"/>
    <w:rsid w:val="003B54B3"/>
    <w:rsid w:val="003B59FA"/>
    <w:rsid w:val="003B6629"/>
    <w:rsid w:val="003D2130"/>
    <w:rsid w:val="003D408C"/>
    <w:rsid w:val="003D7E7B"/>
    <w:rsid w:val="003E15C4"/>
    <w:rsid w:val="003E42B6"/>
    <w:rsid w:val="004204F5"/>
    <w:rsid w:val="00425628"/>
    <w:rsid w:val="00425B7C"/>
    <w:rsid w:val="00430300"/>
    <w:rsid w:val="00435EA5"/>
    <w:rsid w:val="00447084"/>
    <w:rsid w:val="00454DEC"/>
    <w:rsid w:val="00456AC6"/>
    <w:rsid w:val="00463581"/>
    <w:rsid w:val="004656BC"/>
    <w:rsid w:val="00470DE5"/>
    <w:rsid w:val="00472A9C"/>
    <w:rsid w:val="00476706"/>
    <w:rsid w:val="00481DE3"/>
    <w:rsid w:val="00495E69"/>
    <w:rsid w:val="00497CCD"/>
    <w:rsid w:val="004A0C6B"/>
    <w:rsid w:val="004A2ACD"/>
    <w:rsid w:val="004A645A"/>
    <w:rsid w:val="004B459A"/>
    <w:rsid w:val="004B5F96"/>
    <w:rsid w:val="004D00F2"/>
    <w:rsid w:val="004D4188"/>
    <w:rsid w:val="004D47CA"/>
    <w:rsid w:val="004E2257"/>
    <w:rsid w:val="004E4B9F"/>
    <w:rsid w:val="00510ADC"/>
    <w:rsid w:val="00512987"/>
    <w:rsid w:val="00514236"/>
    <w:rsid w:val="005259D7"/>
    <w:rsid w:val="005310F6"/>
    <w:rsid w:val="005311B9"/>
    <w:rsid w:val="005432FF"/>
    <w:rsid w:val="005531B6"/>
    <w:rsid w:val="00555782"/>
    <w:rsid w:val="0055750D"/>
    <w:rsid w:val="00561B00"/>
    <w:rsid w:val="00564C26"/>
    <w:rsid w:val="00565B79"/>
    <w:rsid w:val="0057241F"/>
    <w:rsid w:val="005911E7"/>
    <w:rsid w:val="00592464"/>
    <w:rsid w:val="005A0D41"/>
    <w:rsid w:val="005B254F"/>
    <w:rsid w:val="005B2DCD"/>
    <w:rsid w:val="005D442D"/>
    <w:rsid w:val="005D6289"/>
    <w:rsid w:val="005E066A"/>
    <w:rsid w:val="005E3D80"/>
    <w:rsid w:val="005F6CFC"/>
    <w:rsid w:val="006027C3"/>
    <w:rsid w:val="006071C7"/>
    <w:rsid w:val="006103CF"/>
    <w:rsid w:val="006261B6"/>
    <w:rsid w:val="00640EAF"/>
    <w:rsid w:val="00644E0D"/>
    <w:rsid w:val="0064652D"/>
    <w:rsid w:val="00647649"/>
    <w:rsid w:val="00651421"/>
    <w:rsid w:val="006535A3"/>
    <w:rsid w:val="00654047"/>
    <w:rsid w:val="00655B77"/>
    <w:rsid w:val="0066627C"/>
    <w:rsid w:val="00671E11"/>
    <w:rsid w:val="00681C04"/>
    <w:rsid w:val="00695A2D"/>
    <w:rsid w:val="006B7977"/>
    <w:rsid w:val="006C4668"/>
    <w:rsid w:val="006C4EFA"/>
    <w:rsid w:val="006E36A4"/>
    <w:rsid w:val="006E370A"/>
    <w:rsid w:val="006E6C2D"/>
    <w:rsid w:val="006E7948"/>
    <w:rsid w:val="006E79B6"/>
    <w:rsid w:val="006F2132"/>
    <w:rsid w:val="00704604"/>
    <w:rsid w:val="007101C4"/>
    <w:rsid w:val="00710200"/>
    <w:rsid w:val="007137AB"/>
    <w:rsid w:val="007147C0"/>
    <w:rsid w:val="00714C89"/>
    <w:rsid w:val="0071541F"/>
    <w:rsid w:val="00725BBA"/>
    <w:rsid w:val="0073213D"/>
    <w:rsid w:val="00760330"/>
    <w:rsid w:val="007645A1"/>
    <w:rsid w:val="007646A4"/>
    <w:rsid w:val="00791602"/>
    <w:rsid w:val="00792763"/>
    <w:rsid w:val="007939B9"/>
    <w:rsid w:val="007A0565"/>
    <w:rsid w:val="007A402E"/>
    <w:rsid w:val="007B1CDF"/>
    <w:rsid w:val="007C75D1"/>
    <w:rsid w:val="007D1050"/>
    <w:rsid w:val="007D2368"/>
    <w:rsid w:val="007D36FB"/>
    <w:rsid w:val="007D4A48"/>
    <w:rsid w:val="007E1DBF"/>
    <w:rsid w:val="007E6134"/>
    <w:rsid w:val="007F745B"/>
    <w:rsid w:val="007F7F26"/>
    <w:rsid w:val="00803C6A"/>
    <w:rsid w:val="0080476B"/>
    <w:rsid w:val="00805083"/>
    <w:rsid w:val="00805D93"/>
    <w:rsid w:val="0081462E"/>
    <w:rsid w:val="00817DBE"/>
    <w:rsid w:val="00825F36"/>
    <w:rsid w:val="00826A75"/>
    <w:rsid w:val="008311D3"/>
    <w:rsid w:val="0083179B"/>
    <w:rsid w:val="00831F7B"/>
    <w:rsid w:val="008330D2"/>
    <w:rsid w:val="00834AB8"/>
    <w:rsid w:val="008364B7"/>
    <w:rsid w:val="00844968"/>
    <w:rsid w:val="00846D28"/>
    <w:rsid w:val="00847D05"/>
    <w:rsid w:val="00850FB6"/>
    <w:rsid w:val="00854B9E"/>
    <w:rsid w:val="0085701A"/>
    <w:rsid w:val="0086180F"/>
    <w:rsid w:val="0086672C"/>
    <w:rsid w:val="0086751B"/>
    <w:rsid w:val="008704F4"/>
    <w:rsid w:val="00874872"/>
    <w:rsid w:val="00874B71"/>
    <w:rsid w:val="00885F80"/>
    <w:rsid w:val="00886BE8"/>
    <w:rsid w:val="008940A5"/>
    <w:rsid w:val="008A34D5"/>
    <w:rsid w:val="008A7A7D"/>
    <w:rsid w:val="008C09C9"/>
    <w:rsid w:val="008C24B5"/>
    <w:rsid w:val="008E0E5C"/>
    <w:rsid w:val="008F56FA"/>
    <w:rsid w:val="008F60E4"/>
    <w:rsid w:val="008F7459"/>
    <w:rsid w:val="00900624"/>
    <w:rsid w:val="0090156E"/>
    <w:rsid w:val="00924256"/>
    <w:rsid w:val="00940964"/>
    <w:rsid w:val="00945C3B"/>
    <w:rsid w:val="00946106"/>
    <w:rsid w:val="009503BA"/>
    <w:rsid w:val="00952E57"/>
    <w:rsid w:val="00957ED8"/>
    <w:rsid w:val="00961CA6"/>
    <w:rsid w:val="00964D79"/>
    <w:rsid w:val="00972164"/>
    <w:rsid w:val="00973327"/>
    <w:rsid w:val="00995DFD"/>
    <w:rsid w:val="009A0590"/>
    <w:rsid w:val="009B731E"/>
    <w:rsid w:val="009C08D3"/>
    <w:rsid w:val="009C323E"/>
    <w:rsid w:val="009D0F55"/>
    <w:rsid w:val="009D3334"/>
    <w:rsid w:val="009D3673"/>
    <w:rsid w:val="009D61B6"/>
    <w:rsid w:val="009E40D2"/>
    <w:rsid w:val="009E4804"/>
    <w:rsid w:val="009F12B3"/>
    <w:rsid w:val="009F6E27"/>
    <w:rsid w:val="009F74E7"/>
    <w:rsid w:val="009F7C6A"/>
    <w:rsid w:val="00A03A8E"/>
    <w:rsid w:val="00A07D00"/>
    <w:rsid w:val="00A1164D"/>
    <w:rsid w:val="00A227E2"/>
    <w:rsid w:val="00A30A7C"/>
    <w:rsid w:val="00A31ACC"/>
    <w:rsid w:val="00A31D65"/>
    <w:rsid w:val="00A34C8C"/>
    <w:rsid w:val="00A36640"/>
    <w:rsid w:val="00A36A65"/>
    <w:rsid w:val="00A422F5"/>
    <w:rsid w:val="00A42BBC"/>
    <w:rsid w:val="00A43841"/>
    <w:rsid w:val="00A502B5"/>
    <w:rsid w:val="00A62C54"/>
    <w:rsid w:val="00A634F0"/>
    <w:rsid w:val="00A73911"/>
    <w:rsid w:val="00A77DDE"/>
    <w:rsid w:val="00A8220F"/>
    <w:rsid w:val="00A907B5"/>
    <w:rsid w:val="00A96338"/>
    <w:rsid w:val="00AA53A0"/>
    <w:rsid w:val="00AB224E"/>
    <w:rsid w:val="00AB2331"/>
    <w:rsid w:val="00AC01CA"/>
    <w:rsid w:val="00AD2D90"/>
    <w:rsid w:val="00AD30C0"/>
    <w:rsid w:val="00AD390E"/>
    <w:rsid w:val="00AD753F"/>
    <w:rsid w:val="00AE3D3C"/>
    <w:rsid w:val="00AE5F64"/>
    <w:rsid w:val="00AF1544"/>
    <w:rsid w:val="00AF2B1A"/>
    <w:rsid w:val="00AF6023"/>
    <w:rsid w:val="00B011F9"/>
    <w:rsid w:val="00B01467"/>
    <w:rsid w:val="00B01BC8"/>
    <w:rsid w:val="00B02063"/>
    <w:rsid w:val="00B040C3"/>
    <w:rsid w:val="00B05FE8"/>
    <w:rsid w:val="00B11C54"/>
    <w:rsid w:val="00B21ADF"/>
    <w:rsid w:val="00B240D1"/>
    <w:rsid w:val="00B32844"/>
    <w:rsid w:val="00B33052"/>
    <w:rsid w:val="00B3387E"/>
    <w:rsid w:val="00B36DB4"/>
    <w:rsid w:val="00B41162"/>
    <w:rsid w:val="00B4299D"/>
    <w:rsid w:val="00B44995"/>
    <w:rsid w:val="00B524EC"/>
    <w:rsid w:val="00B5309F"/>
    <w:rsid w:val="00B60BC1"/>
    <w:rsid w:val="00B62425"/>
    <w:rsid w:val="00B64111"/>
    <w:rsid w:val="00B65101"/>
    <w:rsid w:val="00B77AB7"/>
    <w:rsid w:val="00B8281F"/>
    <w:rsid w:val="00B84DF1"/>
    <w:rsid w:val="00B91685"/>
    <w:rsid w:val="00B9677A"/>
    <w:rsid w:val="00B96BA1"/>
    <w:rsid w:val="00BA3D27"/>
    <w:rsid w:val="00BB4401"/>
    <w:rsid w:val="00BD31CB"/>
    <w:rsid w:val="00BD486C"/>
    <w:rsid w:val="00BD5B3D"/>
    <w:rsid w:val="00BD7237"/>
    <w:rsid w:val="00BE3E9E"/>
    <w:rsid w:val="00BE415E"/>
    <w:rsid w:val="00BE5C3A"/>
    <w:rsid w:val="00BE5F4D"/>
    <w:rsid w:val="00C01AA3"/>
    <w:rsid w:val="00C1203A"/>
    <w:rsid w:val="00C12E88"/>
    <w:rsid w:val="00C227AA"/>
    <w:rsid w:val="00C273BD"/>
    <w:rsid w:val="00C33B64"/>
    <w:rsid w:val="00C449F2"/>
    <w:rsid w:val="00C45F15"/>
    <w:rsid w:val="00C73A98"/>
    <w:rsid w:val="00C8193A"/>
    <w:rsid w:val="00C9308C"/>
    <w:rsid w:val="00C94939"/>
    <w:rsid w:val="00CA7D5D"/>
    <w:rsid w:val="00CB0A99"/>
    <w:rsid w:val="00CB1255"/>
    <w:rsid w:val="00CB1566"/>
    <w:rsid w:val="00CB4A28"/>
    <w:rsid w:val="00CB7AF7"/>
    <w:rsid w:val="00CC20BA"/>
    <w:rsid w:val="00CC4F68"/>
    <w:rsid w:val="00CC616B"/>
    <w:rsid w:val="00CC78CD"/>
    <w:rsid w:val="00CD27D3"/>
    <w:rsid w:val="00CD2FD3"/>
    <w:rsid w:val="00CE34F2"/>
    <w:rsid w:val="00CE38F5"/>
    <w:rsid w:val="00CE39CB"/>
    <w:rsid w:val="00CF5DF5"/>
    <w:rsid w:val="00CF698F"/>
    <w:rsid w:val="00CF798E"/>
    <w:rsid w:val="00D03874"/>
    <w:rsid w:val="00D03A0D"/>
    <w:rsid w:val="00D04F1F"/>
    <w:rsid w:val="00D11877"/>
    <w:rsid w:val="00D22942"/>
    <w:rsid w:val="00D24753"/>
    <w:rsid w:val="00D27CBD"/>
    <w:rsid w:val="00D35085"/>
    <w:rsid w:val="00D41150"/>
    <w:rsid w:val="00D52722"/>
    <w:rsid w:val="00D61455"/>
    <w:rsid w:val="00D64A10"/>
    <w:rsid w:val="00D73B32"/>
    <w:rsid w:val="00D77568"/>
    <w:rsid w:val="00D82D8C"/>
    <w:rsid w:val="00D94FB5"/>
    <w:rsid w:val="00D94FED"/>
    <w:rsid w:val="00D9592B"/>
    <w:rsid w:val="00DA1281"/>
    <w:rsid w:val="00DA228F"/>
    <w:rsid w:val="00DB20B2"/>
    <w:rsid w:val="00DC2BB2"/>
    <w:rsid w:val="00DC2F62"/>
    <w:rsid w:val="00DC7C5B"/>
    <w:rsid w:val="00DD370B"/>
    <w:rsid w:val="00DD577B"/>
    <w:rsid w:val="00DE31C5"/>
    <w:rsid w:val="00DE39A8"/>
    <w:rsid w:val="00DF190E"/>
    <w:rsid w:val="00DF2FE0"/>
    <w:rsid w:val="00DF36EF"/>
    <w:rsid w:val="00DF550E"/>
    <w:rsid w:val="00DF55AB"/>
    <w:rsid w:val="00DF7FFC"/>
    <w:rsid w:val="00E01178"/>
    <w:rsid w:val="00E17E99"/>
    <w:rsid w:val="00E213B1"/>
    <w:rsid w:val="00E30F92"/>
    <w:rsid w:val="00E46D33"/>
    <w:rsid w:val="00E502AE"/>
    <w:rsid w:val="00E76B90"/>
    <w:rsid w:val="00E81E4D"/>
    <w:rsid w:val="00E845E2"/>
    <w:rsid w:val="00E8516D"/>
    <w:rsid w:val="00E87C17"/>
    <w:rsid w:val="00E96581"/>
    <w:rsid w:val="00EB208E"/>
    <w:rsid w:val="00EC0C48"/>
    <w:rsid w:val="00EC2856"/>
    <w:rsid w:val="00ED0A54"/>
    <w:rsid w:val="00ED20BB"/>
    <w:rsid w:val="00ED3B54"/>
    <w:rsid w:val="00EE43F4"/>
    <w:rsid w:val="00EE524B"/>
    <w:rsid w:val="00EE541F"/>
    <w:rsid w:val="00EE5A08"/>
    <w:rsid w:val="00EF0D2B"/>
    <w:rsid w:val="00EF7EF9"/>
    <w:rsid w:val="00F0736F"/>
    <w:rsid w:val="00F11260"/>
    <w:rsid w:val="00F120D2"/>
    <w:rsid w:val="00F12AAD"/>
    <w:rsid w:val="00F1493E"/>
    <w:rsid w:val="00F15452"/>
    <w:rsid w:val="00F167E6"/>
    <w:rsid w:val="00F22E98"/>
    <w:rsid w:val="00F25A70"/>
    <w:rsid w:val="00F321D3"/>
    <w:rsid w:val="00F33652"/>
    <w:rsid w:val="00F413BE"/>
    <w:rsid w:val="00F427A0"/>
    <w:rsid w:val="00F435AD"/>
    <w:rsid w:val="00F43912"/>
    <w:rsid w:val="00F45573"/>
    <w:rsid w:val="00F6082D"/>
    <w:rsid w:val="00F62D4D"/>
    <w:rsid w:val="00F746EA"/>
    <w:rsid w:val="00F816BF"/>
    <w:rsid w:val="00F81CC9"/>
    <w:rsid w:val="00F8679D"/>
    <w:rsid w:val="00F867E2"/>
    <w:rsid w:val="00F916D5"/>
    <w:rsid w:val="00F97F2C"/>
    <w:rsid w:val="00FA1827"/>
    <w:rsid w:val="00FC2AD8"/>
    <w:rsid w:val="00FC4FFC"/>
    <w:rsid w:val="00FC52A5"/>
    <w:rsid w:val="00FD54ED"/>
    <w:rsid w:val="00FE2C00"/>
    <w:rsid w:val="00FF1879"/>
    <w:rsid w:val="00FF7A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BB94EB"/>
  <w15:docId w15:val="{6883B1D0-BBD8-44E9-8C8E-DA36B95F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eastAsia="es-MX"/>
    </w:r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4"/>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eastAsia="es-MX"/>
    </w:rPr>
  </w:style>
  <w:style w:type="paragraph" w:customStyle="1" w:styleId="rtejustify">
    <w:name w:val="rtejustify"/>
    <w:basedOn w:val="Normal"/>
    <w:rsid w:val="00924256"/>
    <w:pPr>
      <w:spacing w:before="100" w:beforeAutospacing="1" w:after="100" w:afterAutospacing="1"/>
    </w:pPr>
    <w:rPr>
      <w:rFonts w:ascii="Times New Roman" w:eastAsia="Times New Roman" w:hAnsi="Times New Roman" w:cs="Times New Roman"/>
      <w:lang w:val="es-MX" w:eastAsia="es-MX"/>
    </w:rPr>
  </w:style>
  <w:style w:type="paragraph" w:customStyle="1" w:styleId="m5907675151158779931gmail-msolistparagraph">
    <w:name w:val="m_5907675151158779931gmail-msolistparagraph"/>
    <w:basedOn w:val="Normal"/>
    <w:rsid w:val="003038A1"/>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838465">
      <w:bodyDiv w:val="1"/>
      <w:marLeft w:val="0"/>
      <w:marRight w:val="0"/>
      <w:marTop w:val="0"/>
      <w:marBottom w:val="0"/>
      <w:divBdr>
        <w:top w:val="none" w:sz="0" w:space="0" w:color="auto"/>
        <w:left w:val="none" w:sz="0" w:space="0" w:color="auto"/>
        <w:bottom w:val="none" w:sz="0" w:space="0" w:color="auto"/>
        <w:right w:val="none" w:sz="0" w:space="0" w:color="auto"/>
      </w:divBdr>
    </w:div>
    <w:div w:id="1081372056">
      <w:bodyDiv w:val="1"/>
      <w:marLeft w:val="0"/>
      <w:marRight w:val="0"/>
      <w:marTop w:val="0"/>
      <w:marBottom w:val="0"/>
      <w:divBdr>
        <w:top w:val="none" w:sz="0" w:space="0" w:color="auto"/>
        <w:left w:val="none" w:sz="0" w:space="0" w:color="auto"/>
        <w:bottom w:val="none" w:sz="0" w:space="0" w:color="auto"/>
        <w:right w:val="none" w:sz="0" w:space="0" w:color="auto"/>
      </w:divBdr>
    </w:div>
    <w:div w:id="1916620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8DCR661JXnLG5bgLMe5znzAKQ==">CgMxLjAyCGguZ2pkZ3hzMgloLjMwajB6bGwyCWguMWZvYjl0ZTIOaC5jNGEwNjRzOHA3czkyCWguM3pueXNoNzIJaC4yZXQ5MnAwMghoLnR5amN3dDIJaC4zZHk2dmttMgloLjRkMzRvZzgyCWguMXQzaDVzZjIJaC4zNW5rdW4yOAByITF5b2VuQ3NQcW1KQ1RmVTY4UFVNaFA3b2lsOTZDWlk4bQ==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AE59F0-55F8-4794-80AF-02E8A529B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8643</Words>
  <Characters>47538</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11</cp:revision>
  <cp:lastPrinted>2026-03-26T21:16:00Z</cp:lastPrinted>
  <dcterms:created xsi:type="dcterms:W3CDTF">2026-03-23T18:36:00Z</dcterms:created>
  <dcterms:modified xsi:type="dcterms:W3CDTF">2026-04-08T17:52:00Z</dcterms:modified>
</cp:coreProperties>
</file>