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3FB8" w:rsidRPr="00357D2A" w:rsidRDefault="002C3FB8" w:rsidP="002C3FB8">
      <w:pPr>
        <w:spacing w:line="360" w:lineRule="auto"/>
        <w:jc w:val="both"/>
        <w:rPr>
          <w:rFonts w:ascii="Palatino Linotype" w:eastAsia="Palatino Linotype" w:hAnsi="Palatino Linotype" w:cs="Palatino Linotype"/>
          <w:sz w:val="24"/>
          <w:szCs w:val="24"/>
        </w:rPr>
      </w:pPr>
      <w:bookmarkStart w:id="0" w:name="_Toc87549675"/>
      <w:bookmarkStart w:id="1" w:name="_GoBack"/>
      <w:bookmarkEnd w:id="1"/>
      <w:r w:rsidRPr="00357D2A">
        <w:rPr>
          <w:rFonts w:ascii="Palatino Linotype" w:eastAsia="Palatino Linotype" w:hAnsi="Palatino Linotype" w:cs="Palatino Linotype"/>
          <w:sz w:val="24"/>
          <w:szCs w:val="24"/>
        </w:rPr>
        <w:t>Resolución del Pleno del Instituto de Transparencia, Acceso a la Información Pública y Protección de Datos Personales del Estado de México y Municipios, con domicilio en Metepec, Estado de México; de</w:t>
      </w:r>
      <w:r w:rsidR="00357D2A">
        <w:rPr>
          <w:rFonts w:ascii="Palatino Linotype" w:eastAsia="Palatino Linotype" w:hAnsi="Palatino Linotype" w:cs="Palatino Linotype"/>
          <w:sz w:val="24"/>
          <w:szCs w:val="24"/>
        </w:rPr>
        <w:t xml:space="preserve"> fecha</w:t>
      </w:r>
      <w:r w:rsidRPr="00357D2A">
        <w:rPr>
          <w:rFonts w:ascii="Palatino Linotype" w:eastAsia="Palatino Linotype" w:hAnsi="Palatino Linotype" w:cs="Palatino Linotype"/>
          <w:sz w:val="24"/>
          <w:szCs w:val="24"/>
        </w:rPr>
        <w:t xml:space="preserve"> </w:t>
      </w:r>
      <w:r w:rsidRPr="00357D2A">
        <w:rPr>
          <w:rFonts w:ascii="Palatino Linotype" w:eastAsia="Palatino Linotype" w:hAnsi="Palatino Linotype" w:cs="Palatino Linotype"/>
          <w:b/>
          <w:sz w:val="24"/>
          <w:szCs w:val="24"/>
        </w:rPr>
        <w:t xml:space="preserve">trece </w:t>
      </w:r>
      <w:r w:rsidR="00357D2A">
        <w:rPr>
          <w:rFonts w:ascii="Palatino Linotype" w:eastAsia="Palatino Linotype" w:hAnsi="Palatino Linotype" w:cs="Palatino Linotype"/>
          <w:b/>
          <w:sz w:val="24"/>
          <w:szCs w:val="24"/>
        </w:rPr>
        <w:t xml:space="preserve">(13) </w:t>
      </w:r>
      <w:r w:rsidRPr="00357D2A">
        <w:rPr>
          <w:rFonts w:ascii="Palatino Linotype" w:eastAsia="Palatino Linotype" w:hAnsi="Palatino Linotype" w:cs="Palatino Linotype"/>
          <w:b/>
          <w:sz w:val="24"/>
          <w:szCs w:val="24"/>
        </w:rPr>
        <w:t>de mayo de dos mil veintiséis.</w:t>
      </w:r>
    </w:p>
    <w:p w:rsidR="002C3FB8" w:rsidRPr="00357D2A" w:rsidRDefault="002C3FB8" w:rsidP="002C3FB8">
      <w:pPr>
        <w:spacing w:line="360" w:lineRule="auto"/>
        <w:jc w:val="both"/>
        <w:rPr>
          <w:rFonts w:ascii="Palatino Linotype" w:eastAsia="Palatino Linotype" w:hAnsi="Palatino Linotype" w:cs="Palatino Linotype"/>
          <w:sz w:val="24"/>
          <w:szCs w:val="24"/>
        </w:rPr>
      </w:pPr>
    </w:p>
    <w:p w:rsidR="002C3FB8" w:rsidRPr="00357D2A" w:rsidRDefault="002C3FB8" w:rsidP="002C3FB8">
      <w:pPr>
        <w:spacing w:line="360" w:lineRule="auto"/>
        <w:jc w:val="both"/>
        <w:rPr>
          <w:rFonts w:ascii="Palatino Linotype" w:eastAsia="Palatino Linotype" w:hAnsi="Palatino Linotype" w:cs="Palatino Linotype"/>
          <w:b/>
          <w:sz w:val="24"/>
          <w:szCs w:val="24"/>
        </w:rPr>
      </w:pPr>
      <w:r w:rsidRPr="00357D2A">
        <w:rPr>
          <w:rFonts w:ascii="Palatino Linotype" w:eastAsia="Palatino Linotype" w:hAnsi="Palatino Linotype" w:cs="Palatino Linotype"/>
          <w:b/>
          <w:sz w:val="24"/>
          <w:szCs w:val="24"/>
        </w:rPr>
        <w:t>VISTO</w:t>
      </w:r>
      <w:r w:rsidRPr="00357D2A">
        <w:rPr>
          <w:rFonts w:ascii="Palatino Linotype" w:eastAsia="Palatino Linotype" w:hAnsi="Palatino Linotype" w:cs="Palatino Linotype"/>
          <w:sz w:val="24"/>
          <w:szCs w:val="24"/>
        </w:rPr>
        <w:t xml:space="preserve"> el expediente electrónico formado con motivo del recurso de revisión </w:t>
      </w:r>
      <w:r w:rsidRPr="00357D2A">
        <w:rPr>
          <w:rFonts w:ascii="Palatino Linotype" w:eastAsia="Palatino Linotype" w:hAnsi="Palatino Linotype" w:cs="Palatino Linotype"/>
          <w:b/>
          <w:bCs/>
          <w:sz w:val="24"/>
          <w:szCs w:val="24"/>
        </w:rPr>
        <w:t>03703/INFOEM/IP/RR/2026</w:t>
      </w:r>
      <w:r w:rsidRPr="00357D2A">
        <w:rPr>
          <w:rFonts w:ascii="Palatino Linotype" w:eastAsia="Palatino Linotype" w:hAnsi="Palatino Linotype" w:cs="Palatino Linotype"/>
          <w:b/>
          <w:sz w:val="24"/>
          <w:szCs w:val="24"/>
        </w:rPr>
        <w:t xml:space="preserve">, </w:t>
      </w:r>
      <w:r w:rsidRPr="00357D2A">
        <w:rPr>
          <w:rFonts w:ascii="Palatino Linotype" w:eastAsia="Palatino Linotype" w:hAnsi="Palatino Linotype" w:cs="Palatino Linotype"/>
          <w:sz w:val="24"/>
          <w:szCs w:val="24"/>
        </w:rPr>
        <w:t>promovido por</w:t>
      </w:r>
      <w:r w:rsidRPr="00357D2A">
        <w:rPr>
          <w:rFonts w:ascii="Palatino Linotype" w:eastAsia="Palatino Linotype" w:hAnsi="Palatino Linotype" w:cs="Palatino Linotype"/>
          <w:b/>
          <w:color w:val="FF0000"/>
          <w:sz w:val="24"/>
          <w:szCs w:val="24"/>
        </w:rPr>
        <w:t xml:space="preserve"> </w:t>
      </w:r>
      <w:r w:rsidR="00FA5291">
        <w:rPr>
          <w:rFonts w:ascii="Palatino Linotype" w:eastAsia="Palatino Linotype" w:hAnsi="Palatino Linotype" w:cs="Palatino Linotype"/>
          <w:b/>
          <w:bCs/>
          <w:sz w:val="24"/>
          <w:szCs w:val="24"/>
        </w:rPr>
        <w:t>XXXX</w:t>
      </w:r>
      <w:r w:rsidR="00357D2A">
        <w:rPr>
          <w:rFonts w:ascii="Palatino Linotype" w:eastAsia="Palatino Linotype" w:hAnsi="Palatino Linotype" w:cs="Palatino Linotype"/>
          <w:b/>
          <w:bCs/>
          <w:sz w:val="24"/>
          <w:szCs w:val="24"/>
        </w:rPr>
        <w:t xml:space="preserve">, </w:t>
      </w:r>
      <w:r w:rsidRPr="00357D2A">
        <w:rPr>
          <w:rFonts w:ascii="Palatino Linotype" w:eastAsia="Palatino Linotype" w:hAnsi="Palatino Linotype" w:cs="Palatino Linotype"/>
          <w:sz w:val="24"/>
          <w:szCs w:val="24"/>
        </w:rPr>
        <w:t xml:space="preserve">a quien en lo sucesivo se identificará como </w:t>
      </w:r>
      <w:r w:rsidRPr="00357D2A">
        <w:rPr>
          <w:rFonts w:ascii="Palatino Linotype" w:eastAsia="Palatino Linotype" w:hAnsi="Palatino Linotype" w:cs="Palatino Linotype"/>
          <w:b/>
          <w:sz w:val="24"/>
          <w:szCs w:val="24"/>
        </w:rPr>
        <w:t>EL RECURRENTE</w:t>
      </w:r>
      <w:r w:rsidRPr="00357D2A">
        <w:rPr>
          <w:rFonts w:ascii="Palatino Linotype" w:eastAsia="Palatino Linotype" w:hAnsi="Palatino Linotype" w:cs="Palatino Linotype"/>
          <w:sz w:val="24"/>
          <w:szCs w:val="24"/>
        </w:rPr>
        <w:t xml:space="preserve">, en contra de la respuesta del </w:t>
      </w:r>
      <w:r w:rsidRPr="00357D2A">
        <w:rPr>
          <w:rFonts w:ascii="Palatino Linotype" w:eastAsia="Palatino Linotype" w:hAnsi="Palatino Linotype" w:cs="Palatino Linotype"/>
          <w:b/>
          <w:bCs/>
          <w:sz w:val="24"/>
          <w:szCs w:val="24"/>
        </w:rPr>
        <w:t>Colegio de Estudios Científicos y Tecnológicos del Estado de México</w:t>
      </w:r>
      <w:r w:rsidRPr="00357D2A">
        <w:rPr>
          <w:rFonts w:ascii="Palatino Linotype" w:eastAsia="Palatino Linotype" w:hAnsi="Palatino Linotype" w:cs="Palatino Linotype"/>
          <w:b/>
          <w:sz w:val="24"/>
          <w:szCs w:val="24"/>
        </w:rPr>
        <w:t xml:space="preserve">, </w:t>
      </w:r>
      <w:r w:rsidRPr="00357D2A">
        <w:rPr>
          <w:rFonts w:ascii="Palatino Linotype" w:eastAsia="Palatino Linotype" w:hAnsi="Palatino Linotype" w:cs="Palatino Linotype"/>
          <w:sz w:val="24"/>
          <w:szCs w:val="24"/>
        </w:rPr>
        <w:t xml:space="preserve">en </w:t>
      </w:r>
      <w:r w:rsidR="00357D2A">
        <w:rPr>
          <w:rFonts w:ascii="Palatino Linotype" w:eastAsia="Palatino Linotype" w:hAnsi="Palatino Linotype" w:cs="Palatino Linotype"/>
          <w:sz w:val="24"/>
          <w:szCs w:val="24"/>
        </w:rPr>
        <w:t>adelante</w:t>
      </w:r>
      <w:r w:rsidRPr="00357D2A">
        <w:rPr>
          <w:rFonts w:ascii="Palatino Linotype" w:eastAsia="Palatino Linotype" w:hAnsi="Palatino Linotype" w:cs="Palatino Linotype"/>
          <w:sz w:val="24"/>
          <w:szCs w:val="24"/>
        </w:rPr>
        <w:t xml:space="preserve"> el</w:t>
      </w:r>
      <w:r w:rsidRPr="00357D2A">
        <w:rPr>
          <w:rFonts w:ascii="Palatino Linotype" w:eastAsia="Palatino Linotype" w:hAnsi="Palatino Linotype" w:cs="Palatino Linotype"/>
          <w:b/>
          <w:sz w:val="24"/>
          <w:szCs w:val="24"/>
        </w:rPr>
        <w:t xml:space="preserve"> SUJETO OBLIGADO</w:t>
      </w:r>
      <w:r w:rsidRPr="00357D2A">
        <w:rPr>
          <w:rFonts w:ascii="Palatino Linotype" w:eastAsia="Palatino Linotype" w:hAnsi="Palatino Linotype" w:cs="Palatino Linotype"/>
          <w:sz w:val="24"/>
          <w:szCs w:val="24"/>
        </w:rPr>
        <w:t>, por lo que se procede a dictar la presente resolución, con base en los siguientes:</w:t>
      </w:r>
    </w:p>
    <w:p w:rsidR="002C3FB8" w:rsidRPr="00357D2A" w:rsidRDefault="002C3FB8" w:rsidP="002C3FB8">
      <w:pPr>
        <w:spacing w:line="360" w:lineRule="auto"/>
        <w:jc w:val="both"/>
        <w:rPr>
          <w:rFonts w:ascii="Palatino Linotype" w:eastAsia="Palatino Linotype" w:hAnsi="Palatino Linotype" w:cs="Palatino Linotype"/>
          <w:b/>
          <w:sz w:val="24"/>
          <w:szCs w:val="24"/>
        </w:rPr>
      </w:pPr>
    </w:p>
    <w:p w:rsidR="002C3FB8" w:rsidRPr="00357D2A" w:rsidRDefault="002C3FB8" w:rsidP="002C3FB8">
      <w:pPr>
        <w:keepNext/>
        <w:keepLines/>
        <w:spacing w:line="360" w:lineRule="auto"/>
        <w:jc w:val="center"/>
        <w:rPr>
          <w:rFonts w:ascii="Palatino Linotype" w:eastAsia="Palatino Linotype" w:hAnsi="Palatino Linotype" w:cs="Palatino Linotype"/>
          <w:b/>
          <w:sz w:val="24"/>
          <w:szCs w:val="24"/>
        </w:rPr>
      </w:pPr>
      <w:bookmarkStart w:id="2" w:name="_heading=h.gjdgxs" w:colFirst="0" w:colLast="0"/>
      <w:bookmarkEnd w:id="2"/>
      <w:r w:rsidRPr="00357D2A">
        <w:rPr>
          <w:rFonts w:ascii="Palatino Linotype" w:eastAsia="Palatino Linotype" w:hAnsi="Palatino Linotype" w:cs="Palatino Linotype"/>
          <w:b/>
          <w:sz w:val="24"/>
          <w:szCs w:val="24"/>
        </w:rPr>
        <w:t>ANTECEDENTES</w:t>
      </w:r>
    </w:p>
    <w:p w:rsidR="002C3FB8" w:rsidRPr="00357D2A" w:rsidRDefault="002C3FB8" w:rsidP="002C3FB8">
      <w:pPr>
        <w:keepNext/>
        <w:keepLines/>
        <w:spacing w:line="360" w:lineRule="auto"/>
        <w:jc w:val="center"/>
        <w:rPr>
          <w:rFonts w:ascii="Palatino Linotype" w:eastAsia="Palatino Linotype" w:hAnsi="Palatino Linotype" w:cs="Palatino Linotype"/>
          <w:b/>
          <w:sz w:val="24"/>
          <w:szCs w:val="24"/>
        </w:rPr>
      </w:pPr>
      <w:r w:rsidRPr="00357D2A">
        <w:rPr>
          <w:rFonts w:ascii="Palatino Linotype" w:eastAsia="Palatino Linotype" w:hAnsi="Palatino Linotype" w:cs="Palatino Linotype"/>
          <w:b/>
          <w:sz w:val="24"/>
          <w:szCs w:val="24"/>
        </w:rPr>
        <w:t>SOLICITUD</w:t>
      </w:r>
    </w:p>
    <w:p w:rsidR="002C3FB8" w:rsidRPr="00357D2A" w:rsidRDefault="002C3FB8" w:rsidP="002C3FB8">
      <w:pPr>
        <w:numPr>
          <w:ilvl w:val="0"/>
          <w:numId w:val="2"/>
        </w:numPr>
        <w:spacing w:line="360" w:lineRule="auto"/>
        <w:ind w:left="0" w:firstLine="0"/>
        <w:jc w:val="both"/>
        <w:rPr>
          <w:rFonts w:ascii="Palatino Linotype" w:eastAsia="Palatino Linotype" w:hAnsi="Palatino Linotype" w:cs="Palatino Linotype"/>
          <w:sz w:val="24"/>
          <w:szCs w:val="24"/>
        </w:rPr>
      </w:pPr>
      <w:r w:rsidRPr="00357D2A">
        <w:rPr>
          <w:rFonts w:ascii="Palatino Linotype" w:eastAsia="Palatino Linotype" w:hAnsi="Palatino Linotype" w:cs="Palatino Linotype"/>
          <w:sz w:val="24"/>
          <w:szCs w:val="24"/>
        </w:rPr>
        <w:t xml:space="preserve">El </w:t>
      </w:r>
      <w:r w:rsidRPr="00357D2A">
        <w:rPr>
          <w:rFonts w:ascii="Palatino Linotype" w:eastAsia="Palatino Linotype" w:hAnsi="Palatino Linotype" w:cs="Palatino Linotype"/>
          <w:b/>
          <w:sz w:val="24"/>
          <w:szCs w:val="24"/>
        </w:rPr>
        <w:t>doce de febrero de dos mil veintiséis</w:t>
      </w:r>
      <w:r w:rsidRPr="00357D2A">
        <w:rPr>
          <w:rFonts w:ascii="Palatino Linotype" w:eastAsia="Palatino Linotype" w:hAnsi="Palatino Linotype" w:cs="Palatino Linotype"/>
          <w:sz w:val="24"/>
          <w:szCs w:val="24"/>
        </w:rPr>
        <w:t xml:space="preserve">, </w:t>
      </w:r>
      <w:r w:rsidRPr="00357D2A">
        <w:rPr>
          <w:rFonts w:ascii="Palatino Linotype" w:eastAsia="Palatino Linotype" w:hAnsi="Palatino Linotype" w:cs="Palatino Linotype"/>
          <w:b/>
          <w:sz w:val="24"/>
          <w:szCs w:val="24"/>
        </w:rPr>
        <w:t>EL RECURRENTE,</w:t>
      </w:r>
      <w:r w:rsidRPr="00357D2A">
        <w:rPr>
          <w:rFonts w:ascii="Palatino Linotype" w:eastAsia="Palatino Linotype" w:hAnsi="Palatino Linotype" w:cs="Palatino Linotype"/>
          <w:sz w:val="24"/>
          <w:szCs w:val="24"/>
        </w:rPr>
        <w:t xml:space="preserve"> ante el </w:t>
      </w:r>
      <w:r w:rsidRPr="00357D2A">
        <w:rPr>
          <w:rFonts w:ascii="Palatino Linotype" w:eastAsia="Palatino Linotype" w:hAnsi="Palatino Linotype" w:cs="Palatino Linotype"/>
          <w:b/>
          <w:sz w:val="24"/>
          <w:szCs w:val="24"/>
        </w:rPr>
        <w:t>SUJETO OBLIGADO</w:t>
      </w:r>
      <w:r w:rsidRPr="00357D2A">
        <w:rPr>
          <w:rFonts w:ascii="Palatino Linotype" w:eastAsia="Palatino Linotype" w:hAnsi="Palatino Linotype" w:cs="Palatino Linotype"/>
          <w:sz w:val="24"/>
          <w:szCs w:val="24"/>
        </w:rPr>
        <w:t xml:space="preserve"> vía Sistema de Acceso a la Información Mexiquense (</w:t>
      </w:r>
      <w:r w:rsidRPr="00357D2A">
        <w:rPr>
          <w:rFonts w:ascii="Palatino Linotype" w:eastAsia="Palatino Linotype" w:hAnsi="Palatino Linotype" w:cs="Palatino Linotype"/>
          <w:b/>
          <w:sz w:val="24"/>
          <w:szCs w:val="24"/>
        </w:rPr>
        <w:t>SAIMEX)</w:t>
      </w:r>
      <w:r w:rsidRPr="00357D2A">
        <w:rPr>
          <w:rFonts w:ascii="Palatino Linotype" w:eastAsia="Palatino Linotype" w:hAnsi="Palatino Linotype" w:cs="Palatino Linotype"/>
          <w:sz w:val="24"/>
          <w:szCs w:val="24"/>
        </w:rPr>
        <w:t>,presentó la solicitud de información registrada con el número</w:t>
      </w:r>
      <w:r w:rsidRPr="00357D2A">
        <w:rPr>
          <w:rFonts w:ascii="Palatino Linotype" w:eastAsia="Palatino Linotype" w:hAnsi="Palatino Linotype" w:cs="Palatino Linotype"/>
          <w:b/>
          <w:bCs/>
          <w:sz w:val="24"/>
          <w:szCs w:val="24"/>
        </w:rPr>
        <w:t xml:space="preserve"> 00022/CECyTEM/IP/2026,</w:t>
      </w:r>
      <w:r w:rsidRPr="00357D2A">
        <w:rPr>
          <w:rFonts w:ascii="Palatino Linotype" w:eastAsia="Palatino Linotype" w:hAnsi="Palatino Linotype" w:cs="Palatino Linotype"/>
          <w:b/>
          <w:sz w:val="24"/>
          <w:szCs w:val="24"/>
        </w:rPr>
        <w:t xml:space="preserve"> </w:t>
      </w:r>
      <w:r w:rsidRPr="00357D2A">
        <w:rPr>
          <w:rFonts w:ascii="Palatino Linotype" w:eastAsia="Palatino Linotype" w:hAnsi="Palatino Linotype" w:cs="Palatino Linotype"/>
          <w:sz w:val="24"/>
          <w:szCs w:val="24"/>
        </w:rPr>
        <w:t>mediante la cual solicitó lo siguiente:</w:t>
      </w:r>
    </w:p>
    <w:p w:rsidR="002C3FB8" w:rsidRPr="00357D2A" w:rsidRDefault="002C3FB8" w:rsidP="002C3FB8">
      <w:pPr>
        <w:pBdr>
          <w:top w:val="nil"/>
          <w:left w:val="nil"/>
          <w:bottom w:val="nil"/>
          <w:right w:val="nil"/>
          <w:between w:val="nil"/>
        </w:pBdr>
        <w:spacing w:line="360" w:lineRule="auto"/>
        <w:ind w:left="1069" w:right="567"/>
        <w:jc w:val="both"/>
        <w:rPr>
          <w:rFonts w:ascii="Palatino Linotype" w:eastAsia="Palatino Linotype" w:hAnsi="Palatino Linotype" w:cs="Palatino Linotype"/>
          <w:i/>
          <w:color w:val="000000"/>
          <w:sz w:val="24"/>
          <w:szCs w:val="24"/>
        </w:rPr>
      </w:pPr>
    </w:p>
    <w:p w:rsidR="002C3FB8" w:rsidRPr="00357D2A" w:rsidRDefault="002C3FB8" w:rsidP="002C3FB8">
      <w:pPr>
        <w:pBdr>
          <w:top w:val="nil"/>
          <w:left w:val="nil"/>
          <w:bottom w:val="nil"/>
          <w:right w:val="nil"/>
          <w:between w:val="nil"/>
        </w:pBdr>
        <w:ind w:left="567" w:right="567"/>
        <w:jc w:val="both"/>
        <w:rPr>
          <w:rFonts w:ascii="Palatino Linotype" w:eastAsia="Palatino Linotype" w:hAnsi="Palatino Linotype" w:cs="Palatino Linotype"/>
          <w:i/>
          <w:color w:val="000000"/>
          <w:sz w:val="24"/>
          <w:szCs w:val="24"/>
        </w:rPr>
      </w:pPr>
      <w:r w:rsidRPr="00357D2A">
        <w:rPr>
          <w:rFonts w:ascii="Palatino Linotype" w:eastAsia="Palatino Linotype" w:hAnsi="Palatino Linotype" w:cs="Palatino Linotype"/>
          <w:i/>
          <w:color w:val="000000"/>
          <w:sz w:val="24"/>
          <w:szCs w:val="24"/>
        </w:rPr>
        <w:t>“</w:t>
      </w:r>
      <w:r w:rsidRPr="00357D2A">
        <w:rPr>
          <w:rFonts w:ascii="Palatino Linotype" w:eastAsia="Palatino Linotype" w:hAnsi="Palatino Linotype" w:cs="Palatino Linotype"/>
          <w:i/>
          <w:color w:val="000000"/>
          <w:sz w:val="24"/>
          <w:szCs w:val="24"/>
        </w:rPr>
        <w:tab/>
        <w:t xml:space="preserve">Solicito el protocolo administrativo para que un padre de familia o autoridad judicial pueda requerir copia de las grabaciones de las cámaras de seguridad de los edificios escolares en caso de un incidente. Requiero saber si el plantel cuenta con el software necesario para el difuminado de rostros de terceros (menores de edad) antes de la entrega de cualquier material videográfico, para proteger el derecho a la propia imagen, en el Plantel Valle de Chalco 1” (Sic) </w:t>
      </w:r>
    </w:p>
    <w:p w:rsidR="002C3FB8" w:rsidRDefault="002C3FB8" w:rsidP="002C3FB8">
      <w:pPr>
        <w:pBdr>
          <w:top w:val="nil"/>
          <w:left w:val="nil"/>
          <w:bottom w:val="nil"/>
          <w:right w:val="nil"/>
          <w:between w:val="nil"/>
        </w:pBdr>
        <w:ind w:left="567" w:right="567"/>
        <w:jc w:val="both"/>
        <w:rPr>
          <w:rFonts w:ascii="Palatino Linotype" w:eastAsia="Palatino Linotype" w:hAnsi="Palatino Linotype" w:cs="Palatino Linotype"/>
          <w:i/>
          <w:color w:val="000000"/>
          <w:sz w:val="24"/>
          <w:szCs w:val="24"/>
        </w:rPr>
      </w:pPr>
    </w:p>
    <w:p w:rsidR="00357D2A" w:rsidRDefault="00357D2A" w:rsidP="002C3FB8">
      <w:pPr>
        <w:pBdr>
          <w:top w:val="nil"/>
          <w:left w:val="nil"/>
          <w:bottom w:val="nil"/>
          <w:right w:val="nil"/>
          <w:between w:val="nil"/>
        </w:pBdr>
        <w:ind w:left="567" w:right="567"/>
        <w:jc w:val="both"/>
        <w:rPr>
          <w:rFonts w:ascii="Palatino Linotype" w:eastAsia="Palatino Linotype" w:hAnsi="Palatino Linotype" w:cs="Palatino Linotype"/>
          <w:i/>
          <w:color w:val="000000"/>
          <w:sz w:val="24"/>
          <w:szCs w:val="24"/>
        </w:rPr>
      </w:pPr>
    </w:p>
    <w:p w:rsidR="00AB7B6F" w:rsidRPr="00357D2A" w:rsidRDefault="00AB7B6F" w:rsidP="002C3FB8">
      <w:pPr>
        <w:pBdr>
          <w:top w:val="nil"/>
          <w:left w:val="nil"/>
          <w:bottom w:val="nil"/>
          <w:right w:val="nil"/>
          <w:between w:val="nil"/>
        </w:pBdr>
        <w:ind w:left="567" w:right="567"/>
        <w:jc w:val="both"/>
        <w:rPr>
          <w:rFonts w:ascii="Palatino Linotype" w:eastAsia="Palatino Linotype" w:hAnsi="Palatino Linotype" w:cs="Palatino Linotype"/>
          <w:i/>
          <w:color w:val="000000"/>
          <w:sz w:val="24"/>
          <w:szCs w:val="24"/>
        </w:rPr>
      </w:pPr>
    </w:p>
    <w:p w:rsidR="002C3FB8" w:rsidRPr="00357D2A" w:rsidRDefault="002C3FB8" w:rsidP="002C3FB8">
      <w:pPr>
        <w:numPr>
          <w:ilvl w:val="0"/>
          <w:numId w:val="3"/>
        </w:numPr>
        <w:spacing w:line="360" w:lineRule="auto"/>
        <w:ind w:right="567"/>
        <w:jc w:val="both"/>
        <w:rPr>
          <w:rFonts w:ascii="Palatino Linotype" w:eastAsia="Palatino Linotype" w:hAnsi="Palatino Linotype" w:cs="Palatino Linotype"/>
          <w:sz w:val="24"/>
          <w:szCs w:val="24"/>
        </w:rPr>
      </w:pPr>
      <w:r w:rsidRPr="00357D2A">
        <w:rPr>
          <w:rFonts w:ascii="Palatino Linotype" w:eastAsia="Palatino Linotype" w:hAnsi="Palatino Linotype" w:cs="Palatino Linotype"/>
          <w:sz w:val="24"/>
          <w:szCs w:val="24"/>
        </w:rPr>
        <w:t xml:space="preserve">Modalidad de entrega: </w:t>
      </w:r>
      <w:r w:rsidRPr="00357D2A">
        <w:rPr>
          <w:rFonts w:ascii="Palatino Linotype" w:eastAsia="Palatino Linotype" w:hAnsi="Palatino Linotype" w:cs="Palatino Linotype"/>
          <w:b/>
          <w:sz w:val="24"/>
          <w:szCs w:val="24"/>
        </w:rPr>
        <w:t>Vía SAIMEX.</w:t>
      </w:r>
    </w:p>
    <w:p w:rsidR="002C3FB8" w:rsidRPr="00357D2A" w:rsidRDefault="002C3FB8" w:rsidP="002C3FB8">
      <w:pPr>
        <w:keepNext/>
        <w:keepLines/>
        <w:spacing w:line="360" w:lineRule="auto"/>
        <w:jc w:val="center"/>
        <w:rPr>
          <w:rFonts w:ascii="Palatino Linotype" w:eastAsia="Palatino Linotype" w:hAnsi="Palatino Linotype" w:cs="Palatino Linotype"/>
          <w:b/>
          <w:sz w:val="24"/>
          <w:szCs w:val="24"/>
        </w:rPr>
      </w:pPr>
      <w:r w:rsidRPr="00357D2A">
        <w:rPr>
          <w:rFonts w:ascii="Palatino Linotype" w:eastAsia="Palatino Linotype" w:hAnsi="Palatino Linotype" w:cs="Palatino Linotype"/>
          <w:b/>
          <w:sz w:val="24"/>
          <w:szCs w:val="24"/>
        </w:rPr>
        <w:lastRenderedPageBreak/>
        <w:t>RESPUESTA</w:t>
      </w:r>
    </w:p>
    <w:p w:rsidR="002C3FB8" w:rsidRPr="00357D2A" w:rsidRDefault="002C3FB8" w:rsidP="002C3FB8">
      <w:pPr>
        <w:numPr>
          <w:ilvl w:val="0"/>
          <w:numId w:val="2"/>
        </w:numPr>
        <w:spacing w:line="360" w:lineRule="auto"/>
        <w:ind w:left="0" w:firstLine="0"/>
        <w:jc w:val="both"/>
        <w:rPr>
          <w:rFonts w:ascii="Palatino Linotype" w:eastAsia="Palatino Linotype" w:hAnsi="Palatino Linotype" w:cs="Palatino Linotype"/>
          <w:b/>
          <w:i/>
          <w:sz w:val="24"/>
          <w:szCs w:val="24"/>
        </w:rPr>
      </w:pPr>
      <w:r w:rsidRPr="00357D2A">
        <w:rPr>
          <w:rFonts w:ascii="Palatino Linotype" w:eastAsia="Palatino Linotype" w:hAnsi="Palatino Linotype" w:cs="Palatino Linotype"/>
          <w:sz w:val="24"/>
          <w:szCs w:val="24"/>
        </w:rPr>
        <w:t xml:space="preserve">El </w:t>
      </w:r>
      <w:r w:rsidRPr="00357D2A">
        <w:rPr>
          <w:rFonts w:ascii="Palatino Linotype" w:eastAsia="Palatino Linotype" w:hAnsi="Palatino Linotype" w:cs="Palatino Linotype"/>
          <w:b/>
          <w:sz w:val="24"/>
          <w:szCs w:val="24"/>
        </w:rPr>
        <w:t xml:space="preserve">seis de marzo de dos mil veintiséis, </w:t>
      </w:r>
      <w:r w:rsidRPr="00357D2A">
        <w:rPr>
          <w:rFonts w:ascii="Palatino Linotype" w:eastAsia="Palatino Linotype" w:hAnsi="Palatino Linotype" w:cs="Palatino Linotype"/>
          <w:sz w:val="24"/>
          <w:szCs w:val="24"/>
        </w:rPr>
        <w:t xml:space="preserve">el </w:t>
      </w:r>
      <w:r w:rsidRPr="00357D2A">
        <w:rPr>
          <w:rFonts w:ascii="Palatino Linotype" w:eastAsia="Palatino Linotype" w:hAnsi="Palatino Linotype" w:cs="Palatino Linotype"/>
          <w:b/>
          <w:sz w:val="24"/>
          <w:szCs w:val="24"/>
        </w:rPr>
        <w:t>SUJETO O</w:t>
      </w:r>
      <w:r w:rsidRPr="00357D2A">
        <w:rPr>
          <w:rFonts w:ascii="Palatino Linotype" w:eastAsia="Palatino Linotype" w:hAnsi="Palatino Linotype" w:cs="Palatino Linotype"/>
          <w:sz w:val="24"/>
          <w:szCs w:val="24"/>
        </w:rPr>
        <w:t>B</w:t>
      </w:r>
      <w:r w:rsidRPr="00357D2A">
        <w:rPr>
          <w:rFonts w:ascii="Palatino Linotype" w:eastAsia="Palatino Linotype" w:hAnsi="Palatino Linotype" w:cs="Palatino Linotype"/>
          <w:b/>
          <w:sz w:val="24"/>
          <w:szCs w:val="24"/>
        </w:rPr>
        <w:t xml:space="preserve">LIGADO </w:t>
      </w:r>
      <w:r w:rsidRPr="00357D2A">
        <w:rPr>
          <w:rFonts w:ascii="Palatino Linotype" w:eastAsia="Palatino Linotype" w:hAnsi="Palatino Linotype" w:cs="Palatino Linotype"/>
          <w:sz w:val="24"/>
          <w:szCs w:val="24"/>
        </w:rPr>
        <w:t xml:space="preserve">dio </w:t>
      </w:r>
      <w:r w:rsidRPr="00357D2A">
        <w:rPr>
          <w:rFonts w:ascii="Palatino Linotype" w:eastAsia="Palatino Linotype" w:hAnsi="Palatino Linotype" w:cs="Palatino Linotype"/>
          <w:b/>
          <w:sz w:val="24"/>
          <w:szCs w:val="24"/>
        </w:rPr>
        <w:t>RESPUESTA</w:t>
      </w:r>
      <w:r w:rsidRPr="00357D2A">
        <w:rPr>
          <w:rFonts w:ascii="Palatino Linotype" w:eastAsia="Palatino Linotype" w:hAnsi="Palatino Linotype" w:cs="Palatino Linotype"/>
          <w:sz w:val="24"/>
          <w:szCs w:val="24"/>
        </w:rPr>
        <w:t xml:space="preserve"> a través de los archivos siguientes:</w:t>
      </w:r>
    </w:p>
    <w:p w:rsidR="002C3FB8" w:rsidRPr="00357D2A" w:rsidRDefault="002C3FB8" w:rsidP="002C3FB8">
      <w:pPr>
        <w:spacing w:line="360" w:lineRule="auto"/>
        <w:jc w:val="both"/>
        <w:rPr>
          <w:rFonts w:ascii="Palatino Linotype" w:eastAsia="Palatino Linotype" w:hAnsi="Palatino Linotype" w:cs="Palatino Linotype"/>
          <w:sz w:val="24"/>
          <w:szCs w:val="24"/>
        </w:rPr>
      </w:pPr>
    </w:p>
    <w:p w:rsidR="002C3FB8" w:rsidRPr="00357D2A" w:rsidRDefault="002C3FB8" w:rsidP="002C3FB8">
      <w:pPr>
        <w:pStyle w:val="Prrafodelista"/>
        <w:numPr>
          <w:ilvl w:val="0"/>
          <w:numId w:val="6"/>
        </w:numPr>
        <w:ind w:right="539"/>
        <w:jc w:val="both"/>
        <w:rPr>
          <w:rFonts w:ascii="Palatino Linotype" w:eastAsia="Palatino Linotype" w:hAnsi="Palatino Linotype" w:cs="Palatino Linotype"/>
          <w:b/>
          <w:sz w:val="24"/>
        </w:rPr>
      </w:pPr>
      <w:r w:rsidRPr="00357D2A">
        <w:rPr>
          <w:rFonts w:ascii="Palatino Linotype" w:eastAsia="Palatino Linotype" w:hAnsi="Palatino Linotype" w:cs="Palatino Linotype"/>
          <w:b/>
          <w:sz w:val="24"/>
        </w:rPr>
        <w:t xml:space="preserve">oficio 184_2026 sol 22_26.pdf: </w:t>
      </w:r>
      <w:r w:rsidRPr="00357D2A">
        <w:rPr>
          <w:rFonts w:ascii="Palatino Linotype" w:eastAsia="Palatino Linotype" w:hAnsi="Palatino Linotype" w:cs="Palatino Linotype"/>
          <w:sz w:val="24"/>
        </w:rPr>
        <w:t xml:space="preserve">Oficio firmado por la Servidora Pública Habilitada de la Dirección de Administración  y Finanzas, por el que informo que cuenta con cero información referente a un protocolo administrativo </w:t>
      </w:r>
      <w:r w:rsidR="00941673" w:rsidRPr="00357D2A">
        <w:rPr>
          <w:rFonts w:ascii="Palatino Linotype" w:eastAsia="Palatino Linotype" w:hAnsi="Palatino Linotype" w:cs="Palatino Linotype"/>
          <w:sz w:val="24"/>
        </w:rPr>
        <w:t>para requerir copia de las grabaciones de las cámaras de seguridad de los edificios escolares así como de un software para el difuminado de rostros de terceros (menores de edad) para la entrega de material videográfico; lo anterior, con base en la Ley de Protección de Datos Personales, ya que el uso del sistema de vigilancia cuenta con la finalidad de uso exclusivo para la seguridad y atendiendo lo establecido en el aviso de privacidad para el uso de imágenes, fotografías, capturas de pantalla, audios y videos del personal docente, administrativo y alumno de los 60 planteles y Dirección General del CECyTEM que establece que la finalidad principal del tratamiento será la de contar con la información necesarias para el control de asistencia, resguardo, orden y seguridad al ingreso de personas a las instalaciones de los 60 planteles y no se podrá realizar transferencia de los datos; podrá consultarlo en la siguiente liga electrónica:</w:t>
      </w:r>
    </w:p>
    <w:p w:rsidR="00941673" w:rsidRPr="00357D2A" w:rsidRDefault="00941673" w:rsidP="00941673">
      <w:pPr>
        <w:ind w:right="539"/>
        <w:jc w:val="right"/>
        <w:rPr>
          <w:rFonts w:ascii="Palatino Linotype" w:eastAsia="Palatino Linotype" w:hAnsi="Palatino Linotype" w:cs="Palatino Linotype"/>
          <w:b/>
          <w:sz w:val="24"/>
          <w:szCs w:val="24"/>
        </w:rPr>
      </w:pPr>
      <w:r w:rsidRPr="00357D2A">
        <w:rPr>
          <w:rFonts w:ascii="Palatino Linotype" w:eastAsia="Palatino Linotype" w:hAnsi="Palatino Linotype" w:cs="Palatino Linotype"/>
          <w:b/>
          <w:noProof/>
          <w:sz w:val="24"/>
          <w:szCs w:val="24"/>
          <w:lang w:eastAsia="es-MX"/>
        </w:rPr>
        <w:drawing>
          <wp:inline distT="0" distB="0" distL="0" distR="0" wp14:anchorId="54EAE676" wp14:editId="6440511C">
            <wp:extent cx="5112000" cy="509851"/>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112000" cy="509851"/>
                    </a:xfrm>
                    <a:prstGeom prst="rect">
                      <a:avLst/>
                    </a:prstGeom>
                  </pic:spPr>
                </pic:pic>
              </a:graphicData>
            </a:graphic>
          </wp:inline>
        </w:drawing>
      </w:r>
    </w:p>
    <w:p w:rsidR="00941673" w:rsidRPr="00357D2A" w:rsidRDefault="00941673" w:rsidP="00941673">
      <w:pPr>
        <w:ind w:right="539"/>
        <w:jc w:val="both"/>
        <w:rPr>
          <w:rFonts w:ascii="Palatino Linotype" w:eastAsia="Palatino Linotype" w:hAnsi="Palatino Linotype" w:cs="Palatino Linotype"/>
          <w:b/>
          <w:sz w:val="24"/>
          <w:szCs w:val="24"/>
        </w:rPr>
      </w:pPr>
      <w:r w:rsidRPr="00357D2A">
        <w:rPr>
          <w:rFonts w:ascii="Palatino Linotype" w:eastAsia="Palatino Linotype" w:hAnsi="Palatino Linotype" w:cs="Palatino Linotype"/>
          <w:b/>
          <w:sz w:val="24"/>
          <w:szCs w:val="24"/>
        </w:rPr>
        <w:t>…</w:t>
      </w:r>
    </w:p>
    <w:p w:rsidR="002C3FB8" w:rsidRPr="00357D2A" w:rsidRDefault="00941673" w:rsidP="00941673">
      <w:pPr>
        <w:pStyle w:val="Prrafodelista"/>
        <w:ind w:right="539"/>
        <w:jc w:val="both"/>
        <w:rPr>
          <w:rFonts w:ascii="Palatino Linotype" w:eastAsia="Palatino Linotype" w:hAnsi="Palatino Linotype" w:cs="Palatino Linotype"/>
          <w:b/>
          <w:sz w:val="24"/>
        </w:rPr>
      </w:pPr>
      <w:r w:rsidRPr="00357D2A">
        <w:rPr>
          <w:rFonts w:ascii="Palatino Linotype" w:hAnsi="Palatino Linotype"/>
          <w:sz w:val="24"/>
        </w:rPr>
        <w:t xml:space="preserve">Por lo tanto, esta Dirección de Administración y Finanzas del Colegio de Estudios Científicos y Tecnológicos del Estado de México en cumplimiento de la normatividad en la materia con la finalidad de garantizar el derecho de acceso a la información pública de la persona solicitante, ha proporcionado acceso a la información pública que genera, administra o posee, que se encuentra en sus archivos y en el estado que esté, lo anterior derivado del ejercicio de las facultades, competencias y funciones; es así que, se entrega respuesta a cada uno de los puntos de la información solicitada, lo anterior, atendiendo lo establecido en el artículo 162 de la Ley de Transparencia y Acceso en el entendido de que la Dirección de </w:t>
      </w:r>
      <w:r w:rsidRPr="00357D2A">
        <w:rPr>
          <w:rFonts w:ascii="Palatino Linotype" w:hAnsi="Palatino Linotype"/>
          <w:sz w:val="24"/>
        </w:rPr>
        <w:lastRenderedPageBreak/>
        <w:t>Administración y Finanzas ha realizado una búsqueda exhaustiva y razonable de la información solicitada</w:t>
      </w:r>
    </w:p>
    <w:p w:rsidR="002C3FB8" w:rsidRPr="00357D2A" w:rsidRDefault="002C3FB8" w:rsidP="002C3FB8">
      <w:pPr>
        <w:spacing w:line="360" w:lineRule="auto"/>
        <w:jc w:val="both"/>
        <w:rPr>
          <w:rFonts w:ascii="Palatino Linotype" w:eastAsia="Palatino Linotype" w:hAnsi="Palatino Linotype" w:cs="Palatino Linotype"/>
          <w:sz w:val="24"/>
          <w:szCs w:val="24"/>
        </w:rPr>
      </w:pPr>
    </w:p>
    <w:p w:rsidR="002C3FB8" w:rsidRPr="00357D2A" w:rsidRDefault="002C3FB8" w:rsidP="002C3FB8">
      <w:pPr>
        <w:numPr>
          <w:ilvl w:val="0"/>
          <w:numId w:val="2"/>
        </w:numPr>
        <w:spacing w:line="360" w:lineRule="auto"/>
        <w:ind w:left="0" w:firstLine="0"/>
        <w:jc w:val="both"/>
        <w:rPr>
          <w:rFonts w:ascii="Palatino Linotype" w:eastAsia="Palatino Linotype" w:hAnsi="Palatino Linotype" w:cs="Palatino Linotype"/>
          <w:sz w:val="24"/>
          <w:szCs w:val="24"/>
        </w:rPr>
      </w:pPr>
      <w:r w:rsidRPr="00357D2A">
        <w:rPr>
          <w:rFonts w:ascii="Palatino Linotype" w:eastAsia="Palatino Linotype" w:hAnsi="Palatino Linotype" w:cs="Palatino Linotype"/>
          <w:sz w:val="24"/>
          <w:szCs w:val="24"/>
        </w:rPr>
        <w:t xml:space="preserve">Inconforme con lo anterior, el </w:t>
      </w:r>
      <w:r w:rsidR="00941673" w:rsidRPr="00357D2A">
        <w:rPr>
          <w:rFonts w:ascii="Palatino Linotype" w:eastAsia="Palatino Linotype" w:hAnsi="Palatino Linotype" w:cs="Palatino Linotype"/>
          <w:b/>
          <w:sz w:val="24"/>
          <w:szCs w:val="24"/>
        </w:rPr>
        <w:t>seis de abril de dos mil veintiséis</w:t>
      </w:r>
      <w:r w:rsidRPr="00357D2A">
        <w:rPr>
          <w:rFonts w:ascii="Palatino Linotype" w:eastAsia="Palatino Linotype" w:hAnsi="Palatino Linotype" w:cs="Palatino Linotype"/>
          <w:sz w:val="24"/>
          <w:szCs w:val="24"/>
        </w:rPr>
        <w:t xml:space="preserve">,  el </w:t>
      </w:r>
      <w:r w:rsidRPr="00357D2A">
        <w:rPr>
          <w:rFonts w:ascii="Palatino Linotype" w:eastAsia="Palatino Linotype" w:hAnsi="Palatino Linotype" w:cs="Palatino Linotype"/>
          <w:b/>
          <w:sz w:val="24"/>
          <w:szCs w:val="24"/>
        </w:rPr>
        <w:t xml:space="preserve">SUJETO OBLIGADO </w:t>
      </w:r>
      <w:r w:rsidRPr="00357D2A">
        <w:rPr>
          <w:rFonts w:ascii="Palatino Linotype" w:eastAsia="Palatino Linotype" w:hAnsi="Palatino Linotype" w:cs="Palatino Linotype"/>
          <w:sz w:val="24"/>
          <w:szCs w:val="24"/>
        </w:rPr>
        <w:t xml:space="preserve">interpuso recurso de revisión, arguyendo como </w:t>
      </w:r>
    </w:p>
    <w:p w:rsidR="002C3FB8" w:rsidRPr="00357D2A" w:rsidRDefault="002C3FB8" w:rsidP="002C3FB8">
      <w:pPr>
        <w:spacing w:line="360" w:lineRule="auto"/>
        <w:jc w:val="both"/>
        <w:rPr>
          <w:rFonts w:ascii="Palatino Linotype" w:eastAsia="Palatino Linotype" w:hAnsi="Palatino Linotype" w:cs="Palatino Linotype"/>
          <w:sz w:val="24"/>
          <w:szCs w:val="24"/>
        </w:rPr>
      </w:pPr>
    </w:p>
    <w:p w:rsidR="002C3FB8" w:rsidRPr="00357D2A" w:rsidRDefault="002C3FB8" w:rsidP="002C3FB8">
      <w:pPr>
        <w:numPr>
          <w:ilvl w:val="0"/>
          <w:numId w:val="4"/>
        </w:numPr>
        <w:pBdr>
          <w:top w:val="nil"/>
          <w:left w:val="nil"/>
          <w:bottom w:val="nil"/>
          <w:right w:val="nil"/>
          <w:between w:val="nil"/>
        </w:pBdr>
        <w:ind w:right="539"/>
        <w:jc w:val="both"/>
        <w:rPr>
          <w:rFonts w:ascii="Palatino Linotype" w:eastAsia="Palatino Linotype" w:hAnsi="Palatino Linotype" w:cs="Palatino Linotype"/>
          <w:i/>
          <w:color w:val="000000"/>
          <w:sz w:val="24"/>
          <w:szCs w:val="24"/>
        </w:rPr>
      </w:pPr>
      <w:r w:rsidRPr="00357D2A">
        <w:rPr>
          <w:rFonts w:ascii="Palatino Linotype" w:eastAsia="Palatino Linotype" w:hAnsi="Palatino Linotype" w:cs="Palatino Linotype"/>
          <w:b/>
          <w:color w:val="000000"/>
          <w:sz w:val="24"/>
          <w:szCs w:val="24"/>
        </w:rPr>
        <w:t>Acto impugnado</w:t>
      </w:r>
      <w:r w:rsidRPr="00357D2A">
        <w:rPr>
          <w:rFonts w:ascii="Palatino Linotype" w:eastAsia="Palatino Linotype" w:hAnsi="Palatino Linotype" w:cs="Palatino Linotype"/>
          <w:b/>
          <w:i/>
          <w:color w:val="000000"/>
          <w:sz w:val="24"/>
          <w:szCs w:val="24"/>
        </w:rPr>
        <w:t>:</w:t>
      </w:r>
      <w:r w:rsidRPr="00357D2A">
        <w:rPr>
          <w:rFonts w:ascii="Palatino Linotype" w:eastAsia="Palatino Linotype" w:hAnsi="Palatino Linotype" w:cs="Palatino Linotype"/>
          <w:color w:val="000000"/>
          <w:sz w:val="24"/>
          <w:szCs w:val="24"/>
        </w:rPr>
        <w:t xml:space="preserve"> </w:t>
      </w:r>
      <w:r w:rsidRPr="00357D2A">
        <w:rPr>
          <w:rFonts w:ascii="Palatino Linotype" w:eastAsia="Palatino Linotype" w:hAnsi="Palatino Linotype" w:cs="Palatino Linotype"/>
          <w:i/>
          <w:color w:val="000000"/>
          <w:sz w:val="24"/>
          <w:szCs w:val="24"/>
        </w:rPr>
        <w:t>“</w:t>
      </w:r>
      <w:r w:rsidR="00941673" w:rsidRPr="00357D2A">
        <w:rPr>
          <w:rFonts w:ascii="Palatino Linotype" w:eastAsia="Palatino Linotype" w:hAnsi="Palatino Linotype" w:cs="Palatino Linotype"/>
          <w:i/>
          <w:color w:val="000000"/>
          <w:sz w:val="24"/>
          <w:szCs w:val="24"/>
        </w:rPr>
        <w:t>La respuesta emitida por el Colegio de Estudios Científicos y Tecnológicos del Estado de México (CECyTEM) al folio 00022/CECyTEM/IP/2026. El Sujeto Obligado evade entregar el protocolo administrativo para el requerimiento de grabaciones de seguridad y omite informar sobre la capacidad técnica (software) para el difuminado de rostros de menores de edad en el plantel Valle de Chalco 1.</w:t>
      </w:r>
      <w:r w:rsidRPr="00357D2A">
        <w:rPr>
          <w:rFonts w:ascii="Palatino Linotype" w:eastAsia="Palatino Linotype" w:hAnsi="Palatino Linotype" w:cs="Palatino Linotype"/>
          <w:i/>
          <w:color w:val="000000"/>
          <w:sz w:val="24"/>
          <w:szCs w:val="24"/>
        </w:rPr>
        <w:t>” (sic)</w:t>
      </w:r>
    </w:p>
    <w:p w:rsidR="002C3FB8" w:rsidRPr="00357D2A" w:rsidRDefault="002C3FB8" w:rsidP="002C3FB8">
      <w:pPr>
        <w:pBdr>
          <w:top w:val="nil"/>
          <w:left w:val="nil"/>
          <w:bottom w:val="nil"/>
          <w:right w:val="nil"/>
          <w:between w:val="nil"/>
        </w:pBdr>
        <w:spacing w:line="360" w:lineRule="auto"/>
        <w:ind w:left="720" w:right="539"/>
        <w:jc w:val="both"/>
        <w:rPr>
          <w:rFonts w:ascii="Palatino Linotype" w:eastAsia="Palatino Linotype" w:hAnsi="Palatino Linotype" w:cs="Palatino Linotype"/>
          <w:color w:val="000000"/>
          <w:sz w:val="24"/>
          <w:szCs w:val="24"/>
        </w:rPr>
      </w:pPr>
    </w:p>
    <w:p w:rsidR="002C3FB8" w:rsidRPr="00357D2A" w:rsidRDefault="002C3FB8" w:rsidP="002C3FB8">
      <w:pPr>
        <w:pStyle w:val="Listaconvietas2"/>
        <w:numPr>
          <w:ilvl w:val="0"/>
          <w:numId w:val="4"/>
        </w:numPr>
        <w:tabs>
          <w:tab w:val="clear" w:pos="643"/>
        </w:tabs>
        <w:ind w:right="539"/>
        <w:jc w:val="both"/>
        <w:rPr>
          <w:rFonts w:ascii="Palatino Linotype" w:eastAsia="Palatino Linotype" w:hAnsi="Palatino Linotype" w:cs="Palatino Linotype"/>
          <w:color w:val="000000"/>
          <w:sz w:val="24"/>
          <w:szCs w:val="24"/>
        </w:rPr>
      </w:pPr>
      <w:r w:rsidRPr="00357D2A">
        <w:rPr>
          <w:rFonts w:ascii="Palatino Linotype" w:eastAsia="Palatino Linotype" w:hAnsi="Palatino Linotype" w:cs="Palatino Linotype"/>
          <w:b/>
          <w:color w:val="000000"/>
          <w:sz w:val="24"/>
          <w:szCs w:val="24"/>
        </w:rPr>
        <w:t>Razones o Motivos de inconformidad: “</w:t>
      </w:r>
      <w:r w:rsidR="00941673" w:rsidRPr="00357D2A">
        <w:rPr>
          <w:rFonts w:ascii="Palatino Linotype" w:eastAsia="Palatino Linotype" w:hAnsi="Palatino Linotype" w:cs="Palatino Linotype"/>
          <w:i/>
          <w:color w:val="000000"/>
          <w:sz w:val="24"/>
          <w:szCs w:val="24"/>
        </w:rPr>
        <w:t xml:space="preserve">PRIMERO. Violación al Derecho de Acceso y Seguridad Jurídica. En mi solicitud, requerí el protocolo administrativo para que un particular o autoridad judicial pueda solicitar copia de las grabaciones de seguridad del plantel. La autoridad no puede declarar la inexistencia de este documento bajo el Criterio 18/13, toda vez que el artículo 12 de la Ley de Transparencia local les obliga a documentar el ejercicio de sus facultades. Operar un sistema de cámaras que capta la imagen de 1,584 alumnos sin tener un procedimiento reglado para la entrega de dicha información vulnera la cadena de custodia y el derecho a la protección de datos personales. SEGUNDO. Opacidad sobre la Protección de la Imagen de Menores. Solicité conocer si el plantel cuenta con el software necesario para el difuminado de rostros. Esta información es de carácter público y técnico. La respuesta de la autoridad es insuficiente al no confirmar ni negar la existencia de esta herramienta, lo cual deja en estado de indefensión a la comunidad escolar ante posibles filtraciones de imágenes de menores de edad sin el debido tratamiento de anonimización. TERCERO. Falta de Exhaustividad en la Búsqueda. El Sujeto Obligado pretende desvincularse de su responsabilidad alegando que los servicios son centralizados. Sin embargo, como administrador del plantel Valle de Chalco 1, la Dirección posee la custodia física de los grabadores y, por ende, debe poseer el manual de operación local y los lineamientos de acceso que rigen para su personal administrativo y de seguridad privada. PETICIÓN: Solicito al INFOEM que revoque la respuesta y ordene al CECyTEM: Entregar el protocolo administrativo o manual de procedimientos que regule el acceso y </w:t>
      </w:r>
      <w:r w:rsidR="00941673" w:rsidRPr="00357D2A">
        <w:rPr>
          <w:rFonts w:ascii="Palatino Linotype" w:eastAsia="Palatino Linotype" w:hAnsi="Palatino Linotype" w:cs="Palatino Linotype"/>
          <w:i/>
          <w:color w:val="000000"/>
          <w:sz w:val="24"/>
          <w:szCs w:val="24"/>
        </w:rPr>
        <w:lastRenderedPageBreak/>
        <w:t xml:space="preserve">entrega de grabaciones de videovigilancia a terceros. Informe de manera puntual si el plantel cuenta o no con el software para el testado (difuminado) de imágenes de menores de edad, y en caso de no tenerlo, emita la declaratoria de inexistencia formal asumiendo la responsabilidad técnica correspondiente. </w:t>
      </w:r>
      <w:r w:rsidRPr="00357D2A">
        <w:rPr>
          <w:rFonts w:ascii="Palatino Linotype" w:eastAsia="Palatino Linotype" w:hAnsi="Palatino Linotype" w:cs="Palatino Linotype"/>
          <w:i/>
          <w:color w:val="000000"/>
          <w:sz w:val="24"/>
          <w:szCs w:val="24"/>
        </w:rPr>
        <w:t>“(Sic)</w:t>
      </w:r>
    </w:p>
    <w:p w:rsidR="002C3FB8" w:rsidRPr="00357D2A" w:rsidRDefault="002C3FB8" w:rsidP="002C3FB8">
      <w:pPr>
        <w:spacing w:line="360" w:lineRule="auto"/>
        <w:jc w:val="both"/>
        <w:rPr>
          <w:rFonts w:ascii="Palatino Linotype" w:eastAsia="Palatino Linotype" w:hAnsi="Palatino Linotype" w:cs="Palatino Linotype"/>
          <w:sz w:val="24"/>
          <w:szCs w:val="24"/>
        </w:rPr>
      </w:pPr>
    </w:p>
    <w:p w:rsidR="002C3FB8" w:rsidRDefault="002C3FB8" w:rsidP="002C3FB8">
      <w:pPr>
        <w:numPr>
          <w:ilvl w:val="0"/>
          <w:numId w:val="2"/>
        </w:numPr>
        <w:spacing w:line="360" w:lineRule="auto"/>
        <w:ind w:left="0" w:firstLine="0"/>
        <w:jc w:val="both"/>
        <w:rPr>
          <w:rFonts w:ascii="Palatino Linotype" w:eastAsia="Palatino Linotype" w:hAnsi="Palatino Linotype" w:cs="Palatino Linotype"/>
          <w:sz w:val="24"/>
          <w:szCs w:val="24"/>
        </w:rPr>
      </w:pPr>
      <w:r w:rsidRPr="00357D2A">
        <w:rPr>
          <w:rFonts w:ascii="Palatino Linotype" w:eastAsia="Palatino Linotype" w:hAnsi="Palatino Linotype" w:cs="Palatino Linotype"/>
          <w:sz w:val="24"/>
          <w:szCs w:val="24"/>
        </w:rPr>
        <w:t xml:space="preserve">Se registró el recurso de revisión bajo el número de expediente al rubro indicado, asimismo con fundamento en lo dispuesto por el artículo 185 fracción I de la </w:t>
      </w:r>
      <w:r w:rsidRPr="00357D2A">
        <w:rPr>
          <w:rFonts w:ascii="Palatino Linotype" w:eastAsia="Palatino Linotype" w:hAnsi="Palatino Linotype" w:cs="Palatino Linotype"/>
          <w:b/>
          <w:sz w:val="24"/>
          <w:szCs w:val="24"/>
        </w:rPr>
        <w:t xml:space="preserve">Ley de Transparencia y Acceso a la Información Pública del Estado de México y Municipios </w:t>
      </w:r>
      <w:r w:rsidRPr="00357D2A">
        <w:rPr>
          <w:rFonts w:ascii="Palatino Linotype" w:eastAsia="Palatino Linotype" w:hAnsi="Palatino Linotype" w:cs="Palatino Linotype"/>
          <w:sz w:val="24"/>
          <w:szCs w:val="24"/>
        </w:rPr>
        <w:t xml:space="preserve">se turnó a la </w:t>
      </w:r>
      <w:r w:rsidRPr="00357D2A">
        <w:rPr>
          <w:rFonts w:ascii="Palatino Linotype" w:eastAsia="Palatino Linotype" w:hAnsi="Palatino Linotype" w:cs="Palatino Linotype"/>
          <w:b/>
          <w:sz w:val="24"/>
          <w:szCs w:val="24"/>
        </w:rPr>
        <w:t xml:space="preserve">Comisionada María del Rosario Mejía Ayala, </w:t>
      </w:r>
      <w:r w:rsidRPr="00357D2A">
        <w:rPr>
          <w:rFonts w:ascii="Palatino Linotype" w:eastAsia="Palatino Linotype" w:hAnsi="Palatino Linotype" w:cs="Palatino Linotype"/>
          <w:sz w:val="24"/>
          <w:szCs w:val="24"/>
        </w:rPr>
        <w:t xml:space="preserve">con el objeto de su análisis. </w:t>
      </w:r>
    </w:p>
    <w:p w:rsidR="00357D2A" w:rsidRPr="00357D2A" w:rsidRDefault="00357D2A" w:rsidP="00357D2A">
      <w:pPr>
        <w:spacing w:line="360" w:lineRule="auto"/>
        <w:jc w:val="both"/>
        <w:rPr>
          <w:rFonts w:ascii="Palatino Linotype" w:eastAsia="Palatino Linotype" w:hAnsi="Palatino Linotype" w:cs="Palatino Linotype"/>
          <w:sz w:val="24"/>
          <w:szCs w:val="24"/>
        </w:rPr>
      </w:pPr>
    </w:p>
    <w:p w:rsidR="002C3FB8" w:rsidRPr="00357D2A" w:rsidRDefault="002C3FB8" w:rsidP="002C3FB8">
      <w:pPr>
        <w:keepNext/>
        <w:keepLines/>
        <w:spacing w:line="360" w:lineRule="auto"/>
        <w:jc w:val="center"/>
        <w:rPr>
          <w:rFonts w:ascii="Palatino Linotype" w:eastAsia="Palatino Linotype" w:hAnsi="Palatino Linotype" w:cs="Palatino Linotype"/>
          <w:b/>
          <w:sz w:val="24"/>
          <w:szCs w:val="24"/>
        </w:rPr>
      </w:pPr>
      <w:r w:rsidRPr="00357D2A">
        <w:rPr>
          <w:rFonts w:ascii="Palatino Linotype" w:eastAsia="Palatino Linotype" w:hAnsi="Palatino Linotype" w:cs="Palatino Linotype"/>
          <w:b/>
          <w:sz w:val="24"/>
          <w:szCs w:val="24"/>
        </w:rPr>
        <w:t>ADMISIÓN</w:t>
      </w:r>
    </w:p>
    <w:p w:rsidR="002C3FB8" w:rsidRPr="00357D2A" w:rsidRDefault="002C3FB8" w:rsidP="002C3FB8">
      <w:pPr>
        <w:numPr>
          <w:ilvl w:val="0"/>
          <w:numId w:val="2"/>
        </w:numPr>
        <w:spacing w:line="360" w:lineRule="auto"/>
        <w:ind w:left="0" w:firstLine="0"/>
        <w:jc w:val="both"/>
        <w:rPr>
          <w:rFonts w:ascii="Palatino Linotype" w:eastAsia="Palatino Linotype" w:hAnsi="Palatino Linotype" w:cs="Palatino Linotype"/>
          <w:i/>
          <w:sz w:val="24"/>
          <w:szCs w:val="24"/>
        </w:rPr>
      </w:pPr>
      <w:r w:rsidRPr="00357D2A">
        <w:rPr>
          <w:rFonts w:ascii="Palatino Linotype" w:eastAsia="Palatino Linotype" w:hAnsi="Palatino Linotype" w:cs="Palatino Linotype"/>
          <w:sz w:val="24"/>
          <w:szCs w:val="24"/>
        </w:rPr>
        <w:t xml:space="preserve">La Comisionada Ponente con fundamento en lo dispuesto por el artículo 18 fracción II de la ley de la materia, a través del acuerdo de admisión notificado el </w:t>
      </w:r>
      <w:r w:rsidR="00941673" w:rsidRPr="00357D2A">
        <w:rPr>
          <w:rFonts w:ascii="Palatino Linotype" w:eastAsia="Palatino Linotype" w:hAnsi="Palatino Linotype" w:cs="Palatino Linotype"/>
          <w:b/>
          <w:sz w:val="24"/>
          <w:szCs w:val="24"/>
        </w:rPr>
        <w:t xml:space="preserve">seis de abril </w:t>
      </w:r>
      <w:r w:rsidRPr="00357D2A">
        <w:rPr>
          <w:rFonts w:ascii="Palatino Linotype" w:eastAsia="Palatino Linotype" w:hAnsi="Palatino Linotype" w:cs="Palatino Linotype"/>
          <w:b/>
          <w:sz w:val="24"/>
          <w:szCs w:val="24"/>
        </w:rPr>
        <w:t>de dos mil veintiséis,</w:t>
      </w:r>
      <w:r w:rsidRPr="00357D2A">
        <w:rPr>
          <w:rFonts w:ascii="Palatino Linotype" w:eastAsia="Palatino Linotype" w:hAnsi="Palatino Linotype" w:cs="Palatino Linotype"/>
          <w:sz w:val="24"/>
          <w:szCs w:val="24"/>
        </w:rPr>
        <w:t xml:space="preserve"> se puso a disposición de las partes el expediente electrónico vía </w:t>
      </w:r>
      <w:r w:rsidRPr="00357D2A">
        <w:rPr>
          <w:rFonts w:ascii="Palatino Linotype" w:eastAsia="Palatino Linotype" w:hAnsi="Palatino Linotype" w:cs="Palatino Linotype"/>
          <w:b/>
          <w:sz w:val="24"/>
          <w:szCs w:val="24"/>
        </w:rPr>
        <w:t xml:space="preserve">SAIMEX </w:t>
      </w:r>
      <w:r w:rsidRPr="00357D2A">
        <w:rPr>
          <w:rFonts w:ascii="Palatino Linotype" w:eastAsia="Palatino Linotype" w:hAnsi="Palatino Linotype" w:cs="Palatino Linotype"/>
          <w:sz w:val="24"/>
          <w:szCs w:val="24"/>
        </w:rPr>
        <w:t xml:space="preserve">a efecto de que en un plazo máximo de siete días manifestaran lo que a derecho convinieran, ofrecieran pruebas y alegatos según corresponda al caso concreto, de esta forma para que el </w:t>
      </w:r>
      <w:r w:rsidRPr="00357D2A">
        <w:rPr>
          <w:rFonts w:ascii="Palatino Linotype" w:eastAsia="Palatino Linotype" w:hAnsi="Palatino Linotype" w:cs="Palatino Linotype"/>
          <w:b/>
          <w:sz w:val="24"/>
          <w:szCs w:val="24"/>
        </w:rPr>
        <w:t>SUJETO OBLIGADO</w:t>
      </w:r>
      <w:r w:rsidRPr="00357D2A">
        <w:rPr>
          <w:rFonts w:ascii="Palatino Linotype" w:eastAsia="Palatino Linotype" w:hAnsi="Palatino Linotype" w:cs="Palatino Linotype"/>
          <w:sz w:val="24"/>
          <w:szCs w:val="24"/>
        </w:rPr>
        <w:t xml:space="preserve"> presentara el informe justificado procedente. </w:t>
      </w:r>
    </w:p>
    <w:p w:rsidR="002C3FB8" w:rsidRPr="00357D2A" w:rsidRDefault="002C3FB8" w:rsidP="002C3FB8">
      <w:pPr>
        <w:pBdr>
          <w:top w:val="nil"/>
          <w:left w:val="nil"/>
          <w:bottom w:val="nil"/>
          <w:right w:val="nil"/>
          <w:between w:val="nil"/>
        </w:pBdr>
        <w:ind w:left="720"/>
        <w:rPr>
          <w:rFonts w:ascii="Palatino Linotype" w:eastAsia="Palatino Linotype" w:hAnsi="Palatino Linotype" w:cs="Palatino Linotype"/>
          <w:i/>
          <w:color w:val="000000"/>
          <w:sz w:val="24"/>
          <w:szCs w:val="24"/>
        </w:rPr>
      </w:pPr>
    </w:p>
    <w:p w:rsidR="002C3FB8" w:rsidRPr="00357D2A" w:rsidRDefault="002C3FB8" w:rsidP="002C3FB8">
      <w:pPr>
        <w:keepNext/>
        <w:keepLines/>
        <w:spacing w:line="360" w:lineRule="auto"/>
        <w:jc w:val="center"/>
        <w:rPr>
          <w:rFonts w:ascii="Palatino Linotype" w:eastAsia="Palatino Linotype" w:hAnsi="Palatino Linotype" w:cs="Palatino Linotype"/>
          <w:b/>
          <w:sz w:val="24"/>
          <w:szCs w:val="24"/>
        </w:rPr>
      </w:pPr>
      <w:r w:rsidRPr="00357D2A">
        <w:rPr>
          <w:rFonts w:ascii="Palatino Linotype" w:eastAsia="Palatino Linotype" w:hAnsi="Palatino Linotype" w:cs="Palatino Linotype"/>
          <w:b/>
          <w:sz w:val="24"/>
          <w:szCs w:val="24"/>
        </w:rPr>
        <w:t>MANIFESTACIONES</w:t>
      </w:r>
    </w:p>
    <w:p w:rsidR="002C3FB8" w:rsidRPr="00357D2A" w:rsidRDefault="002C3FB8" w:rsidP="002C3FB8">
      <w:pPr>
        <w:numPr>
          <w:ilvl w:val="0"/>
          <w:numId w:val="2"/>
        </w:numPr>
        <w:spacing w:line="360" w:lineRule="auto"/>
        <w:ind w:left="0" w:firstLine="0"/>
        <w:jc w:val="both"/>
        <w:rPr>
          <w:rFonts w:ascii="Palatino Linotype" w:eastAsia="Palatino Linotype" w:hAnsi="Palatino Linotype" w:cs="Palatino Linotype"/>
          <w:i/>
          <w:sz w:val="24"/>
          <w:szCs w:val="24"/>
        </w:rPr>
      </w:pPr>
      <w:r w:rsidRPr="00357D2A">
        <w:rPr>
          <w:rFonts w:ascii="Palatino Linotype" w:eastAsia="Palatino Linotype" w:hAnsi="Palatino Linotype" w:cs="Palatino Linotype"/>
          <w:sz w:val="24"/>
          <w:szCs w:val="24"/>
        </w:rPr>
        <w:t xml:space="preserve">De las constancias que obran en el expediente electrónico SAIMEX, se advierte que el </w:t>
      </w:r>
      <w:r w:rsidRPr="00357D2A">
        <w:rPr>
          <w:rFonts w:ascii="Palatino Linotype" w:eastAsia="Palatino Linotype" w:hAnsi="Palatino Linotype" w:cs="Palatino Linotype"/>
          <w:b/>
          <w:sz w:val="24"/>
          <w:szCs w:val="24"/>
        </w:rPr>
        <w:t>PARTICULAR,</w:t>
      </w:r>
      <w:r w:rsidRPr="00357D2A">
        <w:rPr>
          <w:rFonts w:ascii="Palatino Linotype" w:eastAsia="Palatino Linotype" w:hAnsi="Palatino Linotype" w:cs="Palatino Linotype"/>
          <w:sz w:val="24"/>
          <w:szCs w:val="24"/>
        </w:rPr>
        <w:t xml:space="preserve"> no realizo manifestación alguna.</w:t>
      </w:r>
    </w:p>
    <w:p w:rsidR="002C3FB8" w:rsidRPr="00357D2A" w:rsidRDefault="002C3FB8" w:rsidP="002C3FB8">
      <w:pPr>
        <w:spacing w:line="360" w:lineRule="auto"/>
        <w:jc w:val="both"/>
        <w:rPr>
          <w:rFonts w:ascii="Palatino Linotype" w:eastAsia="Palatino Linotype" w:hAnsi="Palatino Linotype" w:cs="Palatino Linotype"/>
          <w:i/>
          <w:sz w:val="24"/>
          <w:szCs w:val="24"/>
        </w:rPr>
      </w:pPr>
    </w:p>
    <w:p w:rsidR="002C3FB8" w:rsidRPr="00357D2A" w:rsidRDefault="002C3FB8" w:rsidP="002C3FB8">
      <w:pPr>
        <w:numPr>
          <w:ilvl w:val="0"/>
          <w:numId w:val="2"/>
        </w:numPr>
        <w:spacing w:line="360" w:lineRule="auto"/>
        <w:ind w:left="0" w:firstLine="0"/>
        <w:jc w:val="both"/>
        <w:rPr>
          <w:rFonts w:ascii="Palatino Linotype" w:eastAsia="Palatino Linotype" w:hAnsi="Palatino Linotype" w:cs="Palatino Linotype"/>
          <w:color w:val="FF0000"/>
          <w:sz w:val="24"/>
          <w:szCs w:val="24"/>
        </w:rPr>
      </w:pPr>
      <w:r w:rsidRPr="00357D2A">
        <w:rPr>
          <w:rFonts w:ascii="Palatino Linotype" w:eastAsia="Palatino Linotype" w:hAnsi="Palatino Linotype" w:cs="Palatino Linotype"/>
          <w:sz w:val="24"/>
          <w:szCs w:val="24"/>
        </w:rPr>
        <w:t xml:space="preserve">El </w:t>
      </w:r>
      <w:r w:rsidRPr="00357D2A">
        <w:rPr>
          <w:rFonts w:ascii="Palatino Linotype" w:eastAsia="Palatino Linotype" w:hAnsi="Palatino Linotype" w:cs="Palatino Linotype"/>
          <w:b/>
          <w:sz w:val="24"/>
          <w:szCs w:val="24"/>
        </w:rPr>
        <w:t xml:space="preserve">SUJETO OBLIGADO, </w:t>
      </w:r>
      <w:r w:rsidRPr="00357D2A">
        <w:rPr>
          <w:rFonts w:ascii="Palatino Linotype" w:eastAsia="Palatino Linotype" w:hAnsi="Palatino Linotype" w:cs="Palatino Linotype"/>
          <w:sz w:val="24"/>
          <w:szCs w:val="24"/>
        </w:rPr>
        <w:t>rindió el Informe Justificado correspondiente, a través de los archivos siguientes:</w:t>
      </w:r>
    </w:p>
    <w:p w:rsidR="002C3FB8" w:rsidRPr="00357D2A" w:rsidRDefault="002C3FB8" w:rsidP="00941673">
      <w:pPr>
        <w:spacing w:line="360" w:lineRule="auto"/>
        <w:rPr>
          <w:rFonts w:ascii="Palatino Linotype" w:eastAsia="Palatino Linotype" w:hAnsi="Palatino Linotype" w:cs="Palatino Linotype"/>
          <w:color w:val="FF0000"/>
          <w:sz w:val="24"/>
          <w:szCs w:val="24"/>
        </w:rPr>
      </w:pPr>
    </w:p>
    <w:p w:rsidR="002C3FB8" w:rsidRPr="00357D2A" w:rsidRDefault="00941673" w:rsidP="00BA1702">
      <w:pPr>
        <w:pStyle w:val="Prrafodelista"/>
        <w:numPr>
          <w:ilvl w:val="2"/>
          <w:numId w:val="7"/>
        </w:numPr>
        <w:spacing w:line="276" w:lineRule="auto"/>
        <w:ind w:left="851" w:right="680" w:firstLine="142"/>
        <w:jc w:val="both"/>
        <w:rPr>
          <w:rFonts w:ascii="Palatino Linotype" w:eastAsia="Palatino Linotype" w:hAnsi="Palatino Linotype" w:cs="Palatino Linotype"/>
          <w:b/>
          <w:i/>
          <w:sz w:val="24"/>
        </w:rPr>
      </w:pPr>
      <w:r w:rsidRPr="00357D2A">
        <w:rPr>
          <w:rFonts w:ascii="Palatino Linotype" w:eastAsia="Palatino Linotype" w:hAnsi="Palatino Linotype" w:cs="Palatino Linotype"/>
          <w:b/>
          <w:sz w:val="24"/>
        </w:rPr>
        <w:lastRenderedPageBreak/>
        <w:t>OFICIO 269_26 RR SOL 22_26.pdf</w:t>
      </w:r>
      <w:r w:rsidR="002C3FB8" w:rsidRPr="00357D2A">
        <w:rPr>
          <w:rFonts w:ascii="Palatino Linotype" w:eastAsia="Palatino Linotype" w:hAnsi="Palatino Linotype" w:cs="Palatino Linotype"/>
          <w:b/>
          <w:sz w:val="24"/>
        </w:rPr>
        <w:t>:</w:t>
      </w:r>
      <w:r w:rsidR="002C3FB8" w:rsidRPr="00357D2A">
        <w:rPr>
          <w:rFonts w:ascii="Palatino Linotype" w:eastAsia="Palatino Linotype" w:hAnsi="Palatino Linotype" w:cs="Palatino Linotype"/>
          <w:sz w:val="24"/>
        </w:rPr>
        <w:t xml:space="preserve"> Of</w:t>
      </w:r>
      <w:r w:rsidRPr="00357D2A">
        <w:rPr>
          <w:rFonts w:ascii="Palatino Linotype" w:eastAsia="Palatino Linotype" w:hAnsi="Palatino Linotype" w:cs="Palatino Linotype"/>
          <w:sz w:val="24"/>
        </w:rPr>
        <w:t xml:space="preserve">icio firmado por la Servidor Publica Habilitada de la Dirección de Administración y Finanzas, </w:t>
      </w:r>
      <w:r w:rsidR="00BA1702" w:rsidRPr="00357D2A">
        <w:rPr>
          <w:rFonts w:ascii="Palatino Linotype" w:eastAsia="Palatino Linotype" w:hAnsi="Palatino Linotype" w:cs="Palatino Linotype"/>
          <w:sz w:val="24"/>
        </w:rPr>
        <w:t xml:space="preserve">por el que aunado a reiterar lo manifestado en respuesta, informo que </w:t>
      </w:r>
      <w:r w:rsidR="00BA1702" w:rsidRPr="00357D2A">
        <w:rPr>
          <w:rFonts w:ascii="Palatino Linotype" w:eastAsia="Palatino Linotype" w:hAnsi="Palatino Linotype" w:cs="Palatino Linotype"/>
          <w:i/>
          <w:sz w:val="24"/>
        </w:rPr>
        <w:t>mediante oficio 228C0401050103L/128BIS/2026 de fecha 06 de abril del año en curso, el jefe del Departamento de Servicios Generales solicitó a la Unidad de Transparencia la actualización de la Cédula de Base de Datos en la plataforma INTRANET con la finalidad de dar tratamiento a los datos personales sensibles que se recaban por el sistema de vigilancia ubicados en los planteles y dirección general del Colegio; por lo que se generó un aviso de privacidad integral y simplificado a fin de que la comunidad CECyTEM conozca el tratamiento que se le dará. -se anexa al presente para pronta referencia</w:t>
      </w:r>
    </w:p>
    <w:p w:rsidR="002C3FB8" w:rsidRPr="00357D2A" w:rsidRDefault="002C3FB8" w:rsidP="00941673">
      <w:pPr>
        <w:pStyle w:val="Prrafodelista"/>
        <w:spacing w:line="276" w:lineRule="auto"/>
        <w:ind w:left="993" w:right="680"/>
        <w:rPr>
          <w:rFonts w:ascii="Palatino Linotype" w:eastAsia="Palatino Linotype" w:hAnsi="Palatino Linotype" w:cs="Palatino Linotype"/>
          <w:b/>
          <w:sz w:val="24"/>
        </w:rPr>
      </w:pPr>
    </w:p>
    <w:p w:rsidR="002C3FB8" w:rsidRPr="00357D2A" w:rsidRDefault="002C3FB8" w:rsidP="00941673">
      <w:pPr>
        <w:pStyle w:val="Prrafodelista"/>
        <w:spacing w:line="276" w:lineRule="auto"/>
        <w:ind w:left="993" w:right="680"/>
        <w:rPr>
          <w:rFonts w:ascii="Palatino Linotype" w:eastAsia="Palatino Linotype" w:hAnsi="Palatino Linotype" w:cs="Palatino Linotype"/>
          <w:b/>
          <w:sz w:val="24"/>
        </w:rPr>
      </w:pPr>
    </w:p>
    <w:p w:rsidR="002C3FB8" w:rsidRPr="00357D2A" w:rsidRDefault="00415C35" w:rsidP="00BA1702">
      <w:pPr>
        <w:pStyle w:val="Prrafodelista"/>
        <w:numPr>
          <w:ilvl w:val="2"/>
          <w:numId w:val="7"/>
        </w:numPr>
        <w:spacing w:line="276" w:lineRule="auto"/>
        <w:ind w:left="851" w:right="680" w:firstLine="142"/>
        <w:jc w:val="both"/>
        <w:rPr>
          <w:rFonts w:ascii="Palatino Linotype" w:eastAsia="Palatino Linotype" w:hAnsi="Palatino Linotype" w:cs="Palatino Linotype"/>
          <w:sz w:val="24"/>
        </w:rPr>
      </w:pPr>
      <w:hyperlink r:id="rId8" w:history="1">
        <w:r w:rsidR="00941673" w:rsidRPr="00357D2A">
          <w:rPr>
            <w:rStyle w:val="Hipervnculo"/>
            <w:rFonts w:ascii="Palatino Linotype" w:eastAsia="Palatino Linotype" w:hAnsi="Palatino Linotype" w:cs="Palatino Linotype"/>
            <w:b/>
            <w:bCs/>
            <w:color w:val="auto"/>
            <w:sz w:val="24"/>
            <w:u w:val="none"/>
          </w:rPr>
          <w:t>AVISOS DE PRIVACIDAD 2026.pdf</w:t>
        </w:r>
      </w:hyperlink>
      <w:r w:rsidR="002C3FB8" w:rsidRPr="00357D2A">
        <w:rPr>
          <w:rFonts w:ascii="Palatino Linotype" w:eastAsia="Palatino Linotype" w:hAnsi="Palatino Linotype" w:cs="Palatino Linotype"/>
          <w:b/>
          <w:sz w:val="24"/>
        </w:rPr>
        <w:t xml:space="preserve">: </w:t>
      </w:r>
      <w:r w:rsidR="00BA1702" w:rsidRPr="00357D2A">
        <w:rPr>
          <w:rFonts w:ascii="Palatino Linotype" w:eastAsia="Palatino Linotype" w:hAnsi="Palatino Linotype" w:cs="Palatino Linotype"/>
          <w:sz w:val="24"/>
        </w:rPr>
        <w:t xml:space="preserve">COLEGIO DE ESTUDIOS CIENTÍFICOS Y TECNOLÓGICOS DEL ESTADO DE MÉXICO СЕСУТЕМ DEPARTAMENTO DE SERVICIOS </w:t>
      </w:r>
      <w:r w:rsidR="00BA1702" w:rsidRPr="00357D2A">
        <w:rPr>
          <w:rFonts w:ascii="Palatino Linotype" w:eastAsia="Palatino Linotype" w:hAnsi="Palatino Linotype" w:cs="Palatino Linotype"/>
          <w:b/>
          <w:sz w:val="24"/>
        </w:rPr>
        <w:t>GENERALES AVISO DE PRIVACIDAD INTEGRAL PARA EL TRATAMIENTO DE IMÁGENES, SONIDOS, DATOS BIOMÉTRICOS -Y, EN SU CASO, AUDIO CUANDO LAS CONDICIONES TECNOLÓGICAS ASÍ LO PERMITAN- DE LAS CÁMARAS DEL EQUIPO DE VIDEOVIGILANCIA INSTALADAS EN LA DIRECCIÓN GENERAL Y LOS 60 PLANTELES DEL CECYTEM</w:t>
      </w:r>
      <w:r w:rsidR="00BA1702" w:rsidRPr="00357D2A">
        <w:rPr>
          <w:rFonts w:ascii="Palatino Linotype" w:eastAsia="Palatino Linotype" w:hAnsi="Palatino Linotype" w:cs="Palatino Linotype"/>
          <w:sz w:val="24"/>
        </w:rPr>
        <w:t xml:space="preserve"> Documento aprobado el 13/04/202</w:t>
      </w:r>
    </w:p>
    <w:p w:rsidR="00941673" w:rsidRPr="00357D2A" w:rsidRDefault="00941673" w:rsidP="00941673">
      <w:pPr>
        <w:pStyle w:val="Prrafodelista"/>
        <w:spacing w:line="276" w:lineRule="auto"/>
        <w:ind w:left="993" w:right="680"/>
        <w:jc w:val="both"/>
        <w:rPr>
          <w:rFonts w:ascii="Palatino Linotype" w:eastAsia="Palatino Linotype" w:hAnsi="Palatino Linotype" w:cs="Palatino Linotype"/>
          <w:b/>
          <w:sz w:val="24"/>
        </w:rPr>
      </w:pPr>
    </w:p>
    <w:p w:rsidR="002C3FB8" w:rsidRPr="00357D2A" w:rsidRDefault="002C3FB8" w:rsidP="002C3FB8">
      <w:pPr>
        <w:spacing w:line="276" w:lineRule="auto"/>
        <w:ind w:right="680"/>
        <w:jc w:val="both"/>
        <w:rPr>
          <w:rFonts w:ascii="Palatino Linotype" w:eastAsia="Palatino Linotype" w:hAnsi="Palatino Linotype" w:cs="Palatino Linotype"/>
          <w:sz w:val="24"/>
          <w:szCs w:val="24"/>
        </w:rPr>
      </w:pPr>
    </w:p>
    <w:p w:rsidR="002C3FB8" w:rsidRPr="00357D2A" w:rsidRDefault="002C3FB8" w:rsidP="002C3FB8">
      <w:pPr>
        <w:keepNext/>
        <w:keepLines/>
        <w:spacing w:line="360" w:lineRule="auto"/>
        <w:jc w:val="center"/>
        <w:rPr>
          <w:rFonts w:ascii="Palatino Linotype" w:eastAsia="Palatino Linotype" w:hAnsi="Palatino Linotype" w:cs="Palatino Linotype"/>
          <w:b/>
          <w:sz w:val="24"/>
          <w:szCs w:val="24"/>
        </w:rPr>
      </w:pPr>
      <w:r w:rsidRPr="00357D2A">
        <w:rPr>
          <w:rFonts w:ascii="Palatino Linotype" w:eastAsia="Palatino Linotype" w:hAnsi="Palatino Linotype" w:cs="Palatino Linotype"/>
          <w:b/>
          <w:sz w:val="24"/>
          <w:szCs w:val="24"/>
        </w:rPr>
        <w:t xml:space="preserve">AMPLIACIÓN </w:t>
      </w:r>
    </w:p>
    <w:p w:rsidR="002C3FB8" w:rsidRPr="00357D2A" w:rsidRDefault="002C3FB8" w:rsidP="002C3FB8">
      <w:pPr>
        <w:numPr>
          <w:ilvl w:val="0"/>
          <w:numId w:val="2"/>
        </w:numPr>
        <w:tabs>
          <w:tab w:val="left" w:pos="426"/>
        </w:tabs>
        <w:spacing w:line="360" w:lineRule="auto"/>
        <w:ind w:left="0" w:firstLine="0"/>
        <w:jc w:val="both"/>
        <w:rPr>
          <w:rFonts w:ascii="Palatino Linotype" w:eastAsia="Palatino Linotype" w:hAnsi="Palatino Linotype" w:cs="Palatino Linotype"/>
          <w:b/>
          <w:sz w:val="24"/>
          <w:szCs w:val="24"/>
          <w:u w:val="single"/>
        </w:rPr>
      </w:pPr>
      <w:r w:rsidRPr="00357D2A">
        <w:rPr>
          <w:rFonts w:ascii="Palatino Linotype" w:eastAsia="Palatino Linotype" w:hAnsi="Palatino Linotype" w:cs="Palatino Linotype"/>
          <w:sz w:val="24"/>
          <w:szCs w:val="24"/>
        </w:rPr>
        <w:t xml:space="preserve">El </w:t>
      </w:r>
      <w:r w:rsidR="00BA1702" w:rsidRPr="00357D2A">
        <w:rPr>
          <w:rFonts w:ascii="Palatino Linotype" w:eastAsia="Palatino Linotype" w:hAnsi="Palatino Linotype" w:cs="Palatino Linotype"/>
          <w:b/>
          <w:sz w:val="24"/>
          <w:szCs w:val="24"/>
        </w:rPr>
        <w:t>siete de mayo</w:t>
      </w:r>
      <w:r w:rsidRPr="00357D2A">
        <w:rPr>
          <w:rFonts w:ascii="Palatino Linotype" w:eastAsia="Palatino Linotype" w:hAnsi="Palatino Linotype" w:cs="Palatino Linotype"/>
          <w:b/>
          <w:sz w:val="24"/>
          <w:szCs w:val="24"/>
        </w:rPr>
        <w:t xml:space="preserve"> de dos mil veintiséis, </w:t>
      </w:r>
      <w:r w:rsidRPr="00357D2A">
        <w:rPr>
          <w:rFonts w:ascii="Palatino Linotype" w:eastAsia="Palatino Linotype" w:hAnsi="Palatino Linotype" w:cs="Palatino Linotype"/>
          <w:sz w:val="24"/>
          <w:szCs w:val="24"/>
        </w:rPr>
        <w:t>se notificó el acuerdo por el que se amplió el plazo para resolver el recurso de revisión que nos ocupa.</w:t>
      </w:r>
    </w:p>
    <w:p w:rsidR="002C3FB8" w:rsidRPr="00357D2A" w:rsidRDefault="002C3FB8" w:rsidP="002C3FB8">
      <w:pPr>
        <w:tabs>
          <w:tab w:val="left" w:pos="426"/>
        </w:tabs>
        <w:spacing w:line="360" w:lineRule="auto"/>
        <w:jc w:val="both"/>
        <w:rPr>
          <w:rFonts w:ascii="Palatino Linotype" w:eastAsia="Palatino Linotype" w:hAnsi="Palatino Linotype" w:cs="Palatino Linotype"/>
          <w:b/>
          <w:sz w:val="24"/>
          <w:szCs w:val="24"/>
          <w:u w:val="single"/>
        </w:rPr>
      </w:pPr>
    </w:p>
    <w:p w:rsidR="002C3FB8" w:rsidRPr="00357D2A" w:rsidRDefault="002C3FB8" w:rsidP="002C3FB8">
      <w:pPr>
        <w:keepNext/>
        <w:keepLines/>
        <w:spacing w:line="360" w:lineRule="auto"/>
        <w:jc w:val="center"/>
        <w:rPr>
          <w:rFonts w:ascii="Palatino Linotype" w:eastAsia="Palatino Linotype" w:hAnsi="Palatino Linotype" w:cs="Palatino Linotype"/>
          <w:b/>
          <w:sz w:val="24"/>
          <w:szCs w:val="24"/>
        </w:rPr>
      </w:pPr>
      <w:r w:rsidRPr="00357D2A">
        <w:rPr>
          <w:rFonts w:ascii="Palatino Linotype" w:eastAsia="Palatino Linotype" w:hAnsi="Palatino Linotype" w:cs="Palatino Linotype"/>
          <w:b/>
          <w:sz w:val="24"/>
          <w:szCs w:val="24"/>
        </w:rPr>
        <w:lastRenderedPageBreak/>
        <w:t>CIERRE DE INSTRUCCIÓN</w:t>
      </w:r>
    </w:p>
    <w:p w:rsidR="002C3FB8" w:rsidRPr="00357D2A" w:rsidRDefault="002C3FB8" w:rsidP="002C3FB8">
      <w:pPr>
        <w:numPr>
          <w:ilvl w:val="0"/>
          <w:numId w:val="2"/>
        </w:numPr>
        <w:tabs>
          <w:tab w:val="left" w:pos="426"/>
        </w:tabs>
        <w:spacing w:line="360" w:lineRule="auto"/>
        <w:ind w:left="0" w:firstLine="0"/>
        <w:jc w:val="both"/>
        <w:rPr>
          <w:rFonts w:ascii="Palatino Linotype" w:eastAsia="Palatino Linotype" w:hAnsi="Palatino Linotype" w:cs="Palatino Linotype"/>
          <w:b/>
          <w:sz w:val="24"/>
          <w:szCs w:val="24"/>
          <w:u w:val="single"/>
        </w:rPr>
      </w:pPr>
      <w:r w:rsidRPr="00357D2A">
        <w:rPr>
          <w:rFonts w:ascii="Palatino Linotype" w:eastAsia="Palatino Linotype" w:hAnsi="Palatino Linotype" w:cs="Palatino Linotype"/>
          <w:sz w:val="24"/>
          <w:szCs w:val="24"/>
        </w:rPr>
        <w:t xml:space="preserve">El </w:t>
      </w:r>
      <w:r w:rsidR="00BA1702" w:rsidRPr="00357D2A">
        <w:rPr>
          <w:rFonts w:ascii="Palatino Linotype" w:eastAsia="Palatino Linotype" w:hAnsi="Palatino Linotype" w:cs="Palatino Linotype"/>
          <w:b/>
          <w:sz w:val="24"/>
          <w:szCs w:val="24"/>
        </w:rPr>
        <w:t>trece de mayo</w:t>
      </w:r>
      <w:r w:rsidRPr="00357D2A">
        <w:rPr>
          <w:rFonts w:ascii="Palatino Linotype" w:eastAsia="Palatino Linotype" w:hAnsi="Palatino Linotype" w:cs="Palatino Linotype"/>
          <w:b/>
          <w:sz w:val="24"/>
          <w:szCs w:val="24"/>
        </w:rPr>
        <w:t xml:space="preserve"> de dos mil veintiséis</w:t>
      </w:r>
      <w:r w:rsidRPr="00357D2A">
        <w:rPr>
          <w:rFonts w:ascii="Palatino Linotype" w:eastAsia="Palatino Linotype" w:hAnsi="Palatino Linotype" w:cs="Palatino Linotype"/>
          <w:sz w:val="24"/>
          <w:szCs w:val="24"/>
        </w:rPr>
        <w:t xml:space="preserve">, la Comisionada Ponente decretó el cierre de instrucción y al no existir diligencias por realizar y se turnó el expediente a resolución correspondiente, por lo que no habiendo más que hacer constar, y </w:t>
      </w:r>
    </w:p>
    <w:p w:rsidR="002C3FB8" w:rsidRPr="00357D2A" w:rsidRDefault="002C3FB8" w:rsidP="002C3FB8">
      <w:pPr>
        <w:tabs>
          <w:tab w:val="left" w:pos="426"/>
        </w:tabs>
        <w:spacing w:line="360" w:lineRule="auto"/>
        <w:jc w:val="both"/>
        <w:rPr>
          <w:rFonts w:ascii="Palatino Linotype" w:eastAsia="Palatino Linotype" w:hAnsi="Palatino Linotype" w:cs="Palatino Linotype"/>
          <w:b/>
          <w:sz w:val="24"/>
          <w:szCs w:val="24"/>
          <w:u w:val="single"/>
        </w:rPr>
      </w:pPr>
    </w:p>
    <w:p w:rsidR="002C3FB8" w:rsidRPr="00357D2A" w:rsidRDefault="002C3FB8" w:rsidP="002C3FB8">
      <w:pPr>
        <w:keepNext/>
        <w:keepLines/>
        <w:spacing w:line="360" w:lineRule="auto"/>
        <w:jc w:val="center"/>
        <w:rPr>
          <w:rFonts w:ascii="Palatino Linotype" w:eastAsia="Palatino Linotype" w:hAnsi="Palatino Linotype" w:cs="Palatino Linotype"/>
          <w:b/>
          <w:sz w:val="24"/>
          <w:szCs w:val="24"/>
        </w:rPr>
      </w:pPr>
      <w:bookmarkStart w:id="3" w:name="_heading=h.30j0zll" w:colFirst="0" w:colLast="0"/>
      <w:bookmarkEnd w:id="3"/>
      <w:r w:rsidRPr="00357D2A">
        <w:rPr>
          <w:rFonts w:ascii="Palatino Linotype" w:eastAsia="Palatino Linotype" w:hAnsi="Palatino Linotype" w:cs="Palatino Linotype"/>
          <w:b/>
          <w:sz w:val="24"/>
          <w:szCs w:val="24"/>
        </w:rPr>
        <w:t>C</w:t>
      </w:r>
      <w:r w:rsidR="00357D2A">
        <w:rPr>
          <w:rFonts w:ascii="Palatino Linotype" w:eastAsia="Palatino Linotype" w:hAnsi="Palatino Linotype" w:cs="Palatino Linotype"/>
          <w:b/>
          <w:sz w:val="24"/>
          <w:szCs w:val="24"/>
        </w:rPr>
        <w:t xml:space="preserve"> </w:t>
      </w:r>
      <w:r w:rsidRPr="00357D2A">
        <w:rPr>
          <w:rFonts w:ascii="Palatino Linotype" w:eastAsia="Palatino Linotype" w:hAnsi="Palatino Linotype" w:cs="Palatino Linotype"/>
          <w:b/>
          <w:sz w:val="24"/>
          <w:szCs w:val="24"/>
        </w:rPr>
        <w:t>O</w:t>
      </w:r>
      <w:r w:rsidR="00357D2A">
        <w:rPr>
          <w:rFonts w:ascii="Palatino Linotype" w:eastAsia="Palatino Linotype" w:hAnsi="Palatino Linotype" w:cs="Palatino Linotype"/>
          <w:b/>
          <w:sz w:val="24"/>
          <w:szCs w:val="24"/>
        </w:rPr>
        <w:t xml:space="preserve"> </w:t>
      </w:r>
      <w:r w:rsidRPr="00357D2A">
        <w:rPr>
          <w:rFonts w:ascii="Palatino Linotype" w:eastAsia="Palatino Linotype" w:hAnsi="Palatino Linotype" w:cs="Palatino Linotype"/>
          <w:b/>
          <w:sz w:val="24"/>
          <w:szCs w:val="24"/>
        </w:rPr>
        <w:t>N</w:t>
      </w:r>
      <w:r w:rsidR="00357D2A">
        <w:rPr>
          <w:rFonts w:ascii="Palatino Linotype" w:eastAsia="Palatino Linotype" w:hAnsi="Palatino Linotype" w:cs="Palatino Linotype"/>
          <w:b/>
          <w:sz w:val="24"/>
          <w:szCs w:val="24"/>
        </w:rPr>
        <w:t xml:space="preserve"> </w:t>
      </w:r>
      <w:r w:rsidRPr="00357D2A">
        <w:rPr>
          <w:rFonts w:ascii="Palatino Linotype" w:eastAsia="Palatino Linotype" w:hAnsi="Palatino Linotype" w:cs="Palatino Linotype"/>
          <w:b/>
          <w:sz w:val="24"/>
          <w:szCs w:val="24"/>
        </w:rPr>
        <w:t>S</w:t>
      </w:r>
      <w:r w:rsidR="00357D2A">
        <w:rPr>
          <w:rFonts w:ascii="Palatino Linotype" w:eastAsia="Palatino Linotype" w:hAnsi="Palatino Linotype" w:cs="Palatino Linotype"/>
          <w:b/>
          <w:sz w:val="24"/>
          <w:szCs w:val="24"/>
        </w:rPr>
        <w:t xml:space="preserve"> </w:t>
      </w:r>
      <w:r w:rsidRPr="00357D2A">
        <w:rPr>
          <w:rFonts w:ascii="Palatino Linotype" w:eastAsia="Palatino Linotype" w:hAnsi="Palatino Linotype" w:cs="Palatino Linotype"/>
          <w:b/>
          <w:sz w:val="24"/>
          <w:szCs w:val="24"/>
        </w:rPr>
        <w:t>I</w:t>
      </w:r>
      <w:r w:rsidR="00357D2A">
        <w:rPr>
          <w:rFonts w:ascii="Palatino Linotype" w:eastAsia="Palatino Linotype" w:hAnsi="Palatino Linotype" w:cs="Palatino Linotype"/>
          <w:b/>
          <w:sz w:val="24"/>
          <w:szCs w:val="24"/>
        </w:rPr>
        <w:t xml:space="preserve"> </w:t>
      </w:r>
      <w:r w:rsidRPr="00357D2A">
        <w:rPr>
          <w:rFonts w:ascii="Palatino Linotype" w:eastAsia="Palatino Linotype" w:hAnsi="Palatino Linotype" w:cs="Palatino Linotype"/>
          <w:b/>
          <w:sz w:val="24"/>
          <w:szCs w:val="24"/>
        </w:rPr>
        <w:t>D</w:t>
      </w:r>
      <w:r w:rsidR="00357D2A">
        <w:rPr>
          <w:rFonts w:ascii="Palatino Linotype" w:eastAsia="Palatino Linotype" w:hAnsi="Palatino Linotype" w:cs="Palatino Linotype"/>
          <w:b/>
          <w:sz w:val="24"/>
          <w:szCs w:val="24"/>
        </w:rPr>
        <w:t xml:space="preserve"> </w:t>
      </w:r>
      <w:r w:rsidRPr="00357D2A">
        <w:rPr>
          <w:rFonts w:ascii="Palatino Linotype" w:eastAsia="Palatino Linotype" w:hAnsi="Palatino Linotype" w:cs="Palatino Linotype"/>
          <w:b/>
          <w:sz w:val="24"/>
          <w:szCs w:val="24"/>
        </w:rPr>
        <w:t>E</w:t>
      </w:r>
      <w:r w:rsidR="00357D2A">
        <w:rPr>
          <w:rFonts w:ascii="Palatino Linotype" w:eastAsia="Palatino Linotype" w:hAnsi="Palatino Linotype" w:cs="Palatino Linotype"/>
          <w:b/>
          <w:sz w:val="24"/>
          <w:szCs w:val="24"/>
        </w:rPr>
        <w:t xml:space="preserve"> </w:t>
      </w:r>
      <w:r w:rsidRPr="00357D2A">
        <w:rPr>
          <w:rFonts w:ascii="Palatino Linotype" w:eastAsia="Palatino Linotype" w:hAnsi="Palatino Linotype" w:cs="Palatino Linotype"/>
          <w:b/>
          <w:sz w:val="24"/>
          <w:szCs w:val="24"/>
        </w:rPr>
        <w:t>R</w:t>
      </w:r>
      <w:r w:rsidR="00357D2A">
        <w:rPr>
          <w:rFonts w:ascii="Palatino Linotype" w:eastAsia="Palatino Linotype" w:hAnsi="Palatino Linotype" w:cs="Palatino Linotype"/>
          <w:b/>
          <w:sz w:val="24"/>
          <w:szCs w:val="24"/>
        </w:rPr>
        <w:t xml:space="preserve"> </w:t>
      </w:r>
      <w:r w:rsidRPr="00357D2A">
        <w:rPr>
          <w:rFonts w:ascii="Palatino Linotype" w:eastAsia="Palatino Linotype" w:hAnsi="Palatino Linotype" w:cs="Palatino Linotype"/>
          <w:b/>
          <w:sz w:val="24"/>
          <w:szCs w:val="24"/>
        </w:rPr>
        <w:t>A</w:t>
      </w:r>
      <w:r w:rsidR="00357D2A">
        <w:rPr>
          <w:rFonts w:ascii="Palatino Linotype" w:eastAsia="Palatino Linotype" w:hAnsi="Palatino Linotype" w:cs="Palatino Linotype"/>
          <w:b/>
          <w:sz w:val="24"/>
          <w:szCs w:val="24"/>
        </w:rPr>
        <w:t xml:space="preserve"> </w:t>
      </w:r>
      <w:r w:rsidRPr="00357D2A">
        <w:rPr>
          <w:rFonts w:ascii="Palatino Linotype" w:eastAsia="Palatino Linotype" w:hAnsi="Palatino Linotype" w:cs="Palatino Linotype"/>
          <w:b/>
          <w:sz w:val="24"/>
          <w:szCs w:val="24"/>
        </w:rPr>
        <w:t>N</w:t>
      </w:r>
      <w:r w:rsidR="00357D2A">
        <w:rPr>
          <w:rFonts w:ascii="Palatino Linotype" w:eastAsia="Palatino Linotype" w:hAnsi="Palatino Linotype" w:cs="Palatino Linotype"/>
          <w:b/>
          <w:sz w:val="24"/>
          <w:szCs w:val="24"/>
        </w:rPr>
        <w:t xml:space="preserve"> </w:t>
      </w:r>
      <w:r w:rsidRPr="00357D2A">
        <w:rPr>
          <w:rFonts w:ascii="Palatino Linotype" w:eastAsia="Palatino Linotype" w:hAnsi="Palatino Linotype" w:cs="Palatino Linotype"/>
          <w:b/>
          <w:sz w:val="24"/>
          <w:szCs w:val="24"/>
        </w:rPr>
        <w:t>D</w:t>
      </w:r>
      <w:r w:rsidR="00357D2A">
        <w:rPr>
          <w:rFonts w:ascii="Palatino Linotype" w:eastAsia="Palatino Linotype" w:hAnsi="Palatino Linotype" w:cs="Palatino Linotype"/>
          <w:b/>
          <w:sz w:val="24"/>
          <w:szCs w:val="24"/>
        </w:rPr>
        <w:t xml:space="preserve"> </w:t>
      </w:r>
      <w:r w:rsidRPr="00357D2A">
        <w:rPr>
          <w:rFonts w:ascii="Palatino Linotype" w:eastAsia="Palatino Linotype" w:hAnsi="Palatino Linotype" w:cs="Palatino Linotype"/>
          <w:b/>
          <w:sz w:val="24"/>
          <w:szCs w:val="24"/>
        </w:rPr>
        <w:t xml:space="preserve">O </w:t>
      </w:r>
    </w:p>
    <w:p w:rsidR="002C3FB8" w:rsidRPr="00357D2A" w:rsidRDefault="002C3FB8" w:rsidP="002C3FB8">
      <w:pPr>
        <w:keepNext/>
        <w:keepLines/>
        <w:spacing w:line="360" w:lineRule="auto"/>
        <w:jc w:val="center"/>
        <w:rPr>
          <w:rFonts w:ascii="Palatino Linotype" w:eastAsia="Palatino Linotype" w:hAnsi="Palatino Linotype" w:cs="Palatino Linotype"/>
          <w:sz w:val="24"/>
          <w:szCs w:val="24"/>
        </w:rPr>
      </w:pPr>
    </w:p>
    <w:p w:rsidR="002C3FB8" w:rsidRPr="00357D2A" w:rsidRDefault="002C3FB8" w:rsidP="002C3FB8">
      <w:pPr>
        <w:keepNext/>
        <w:keepLines/>
        <w:spacing w:line="360" w:lineRule="auto"/>
        <w:rPr>
          <w:rFonts w:ascii="Palatino Linotype" w:eastAsia="Palatino Linotype" w:hAnsi="Palatino Linotype" w:cs="Palatino Linotype"/>
          <w:b/>
          <w:sz w:val="24"/>
          <w:szCs w:val="24"/>
        </w:rPr>
      </w:pPr>
      <w:bookmarkStart w:id="4" w:name="_heading=h.1fob9te" w:colFirst="0" w:colLast="0"/>
      <w:bookmarkEnd w:id="4"/>
      <w:r w:rsidRPr="00357D2A">
        <w:rPr>
          <w:rFonts w:ascii="Palatino Linotype" w:eastAsia="Palatino Linotype" w:hAnsi="Palatino Linotype" w:cs="Palatino Linotype"/>
          <w:b/>
          <w:sz w:val="24"/>
          <w:szCs w:val="24"/>
        </w:rPr>
        <w:t>PRIMERO. De la competencia</w:t>
      </w:r>
    </w:p>
    <w:p w:rsidR="002C3FB8" w:rsidRPr="00357D2A" w:rsidRDefault="002C3FB8" w:rsidP="002C3FB8">
      <w:pPr>
        <w:numPr>
          <w:ilvl w:val="0"/>
          <w:numId w:val="2"/>
        </w:numPr>
        <w:tabs>
          <w:tab w:val="left" w:pos="426"/>
        </w:tabs>
        <w:spacing w:line="360" w:lineRule="auto"/>
        <w:ind w:left="0" w:firstLine="0"/>
        <w:jc w:val="both"/>
        <w:rPr>
          <w:rFonts w:ascii="Palatino Linotype" w:eastAsia="Palatino Linotype" w:hAnsi="Palatino Linotype" w:cs="Palatino Linotype"/>
          <w:color w:val="000000"/>
          <w:sz w:val="24"/>
          <w:szCs w:val="24"/>
        </w:rPr>
      </w:pPr>
      <w:r w:rsidRPr="00357D2A">
        <w:rPr>
          <w:rFonts w:ascii="Palatino Linotype" w:eastAsia="Palatino Linotype" w:hAnsi="Palatino Linotype" w:cs="Palatino Linotype"/>
          <w:color w:val="000000"/>
          <w:sz w:val="24"/>
          <w:szCs w:val="24"/>
        </w:rPr>
        <w:t xml:space="preserve">Este Instituto de Transparencia, Acceso a la Información Pública y Protección de </w:t>
      </w:r>
      <w:r w:rsidRPr="00357D2A">
        <w:rPr>
          <w:rFonts w:ascii="Palatino Linotype" w:eastAsia="Palatino Linotype" w:hAnsi="Palatino Linotype" w:cs="Palatino Linotype"/>
          <w:sz w:val="24"/>
          <w:szCs w:val="24"/>
        </w:rPr>
        <w:t>Datos</w:t>
      </w:r>
      <w:r w:rsidRPr="00357D2A">
        <w:rPr>
          <w:rFonts w:ascii="Palatino Linotype" w:eastAsia="Palatino Linotype" w:hAnsi="Palatino Linotype" w:cs="Palatino Linotype"/>
          <w:color w:val="000000"/>
          <w:sz w:val="24"/>
          <w:szCs w:val="24"/>
        </w:rPr>
        <w:t xml:space="preserve">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2C3FB8" w:rsidRPr="00357D2A" w:rsidRDefault="002C3FB8" w:rsidP="002C3FB8">
      <w:pPr>
        <w:tabs>
          <w:tab w:val="left" w:pos="426"/>
        </w:tabs>
        <w:spacing w:line="360" w:lineRule="auto"/>
        <w:jc w:val="both"/>
        <w:rPr>
          <w:rFonts w:ascii="Palatino Linotype" w:eastAsia="Palatino Linotype" w:hAnsi="Palatino Linotype" w:cs="Palatino Linotype"/>
          <w:color w:val="000000"/>
          <w:sz w:val="24"/>
          <w:szCs w:val="24"/>
        </w:rPr>
      </w:pPr>
    </w:p>
    <w:p w:rsidR="002C3FB8" w:rsidRPr="00357D2A" w:rsidRDefault="002C3FB8" w:rsidP="002C3FB8">
      <w:pPr>
        <w:keepNext/>
        <w:keepLines/>
        <w:spacing w:line="360" w:lineRule="auto"/>
        <w:rPr>
          <w:rFonts w:ascii="Palatino Linotype" w:eastAsia="Palatino Linotype" w:hAnsi="Palatino Linotype" w:cs="Palatino Linotype"/>
          <w:b/>
          <w:sz w:val="24"/>
          <w:szCs w:val="24"/>
        </w:rPr>
      </w:pPr>
      <w:bookmarkStart w:id="5" w:name="_heading=h.3znysh7" w:colFirst="0" w:colLast="0"/>
      <w:bookmarkEnd w:id="5"/>
      <w:r w:rsidRPr="00357D2A">
        <w:rPr>
          <w:rFonts w:ascii="Palatino Linotype" w:eastAsia="Palatino Linotype" w:hAnsi="Palatino Linotype" w:cs="Palatino Linotype"/>
          <w:b/>
          <w:sz w:val="24"/>
          <w:szCs w:val="24"/>
        </w:rPr>
        <w:t>SEGUNDO. De la oportunidad y procedencia.</w:t>
      </w:r>
    </w:p>
    <w:p w:rsidR="002C3FB8" w:rsidRPr="00357D2A" w:rsidRDefault="002C3FB8" w:rsidP="002C3FB8">
      <w:pPr>
        <w:numPr>
          <w:ilvl w:val="0"/>
          <w:numId w:val="2"/>
        </w:numPr>
        <w:spacing w:line="360" w:lineRule="auto"/>
        <w:ind w:left="0" w:right="48" w:firstLine="0"/>
        <w:jc w:val="both"/>
        <w:rPr>
          <w:rFonts w:ascii="Palatino Linotype" w:eastAsia="Palatino Linotype" w:hAnsi="Palatino Linotype" w:cs="Palatino Linotype"/>
          <w:sz w:val="24"/>
          <w:szCs w:val="24"/>
        </w:rPr>
      </w:pPr>
      <w:r w:rsidRPr="00357D2A">
        <w:rPr>
          <w:rFonts w:ascii="Palatino Linotype" w:eastAsia="Palatino Linotype" w:hAnsi="Palatino Linotype" w:cs="Palatino Linotype"/>
          <w:sz w:val="24"/>
          <w:szCs w:val="24"/>
        </w:rPr>
        <w:t xml:space="preserve">El medio de impugnación fue presentado a través del </w:t>
      </w:r>
      <w:r w:rsidRPr="00357D2A">
        <w:rPr>
          <w:rFonts w:ascii="Palatino Linotype" w:eastAsia="Palatino Linotype" w:hAnsi="Palatino Linotype" w:cs="Palatino Linotype"/>
          <w:b/>
          <w:sz w:val="24"/>
          <w:szCs w:val="24"/>
        </w:rPr>
        <w:t>SAIMEX,</w:t>
      </w:r>
      <w:r w:rsidRPr="00357D2A">
        <w:rPr>
          <w:rFonts w:ascii="Palatino Linotype" w:eastAsia="Palatino Linotype" w:hAnsi="Palatino Linotype" w:cs="Palatino Linotype"/>
          <w:sz w:val="24"/>
          <w:szCs w:val="24"/>
        </w:rPr>
        <w:t xml:space="preserve"> en el formato previamente aprobado para tal efecto y dentro del plazo legal de quince días hábiles otorgados; para el caso en particular es de señalar que el </w:t>
      </w:r>
      <w:r w:rsidRPr="00357D2A">
        <w:rPr>
          <w:rFonts w:ascii="Palatino Linotype" w:eastAsia="Palatino Linotype" w:hAnsi="Palatino Linotype" w:cs="Palatino Linotype"/>
          <w:b/>
          <w:sz w:val="24"/>
          <w:szCs w:val="24"/>
        </w:rPr>
        <w:t>SUJETO OBLIGADO</w:t>
      </w:r>
      <w:r w:rsidRPr="00357D2A">
        <w:rPr>
          <w:rFonts w:ascii="Palatino Linotype" w:eastAsia="Palatino Linotype" w:hAnsi="Palatino Linotype" w:cs="Palatino Linotype"/>
          <w:sz w:val="24"/>
          <w:szCs w:val="24"/>
        </w:rPr>
        <w:t xml:space="preserve"> entregó </w:t>
      </w:r>
      <w:r w:rsidRPr="00357D2A">
        <w:rPr>
          <w:rFonts w:ascii="Palatino Linotype" w:eastAsia="Palatino Linotype" w:hAnsi="Palatino Linotype" w:cs="Palatino Linotype"/>
          <w:sz w:val="24"/>
          <w:szCs w:val="24"/>
        </w:rPr>
        <w:lastRenderedPageBreak/>
        <w:t xml:space="preserve">respuesta el </w:t>
      </w:r>
      <w:r w:rsidR="00BA1702" w:rsidRPr="00357D2A">
        <w:rPr>
          <w:rFonts w:ascii="Palatino Linotype" w:eastAsia="Palatino Linotype" w:hAnsi="Palatino Linotype" w:cs="Palatino Linotype"/>
          <w:b/>
          <w:sz w:val="24"/>
          <w:szCs w:val="24"/>
        </w:rPr>
        <w:t>seis de marzo de dos mil veintiséis</w:t>
      </w:r>
      <w:r w:rsidRPr="00357D2A">
        <w:rPr>
          <w:rFonts w:ascii="Palatino Linotype" w:eastAsia="Palatino Linotype" w:hAnsi="Palatino Linotype" w:cs="Palatino Linotype"/>
          <w:sz w:val="24"/>
          <w:szCs w:val="24"/>
        </w:rPr>
        <w:t xml:space="preserve">, de tal forma que el plazo para interponer el recurso transcurrió del </w:t>
      </w:r>
      <w:r w:rsidR="00BA1702" w:rsidRPr="00357D2A">
        <w:rPr>
          <w:rFonts w:ascii="Palatino Linotype" w:eastAsia="Palatino Linotype" w:hAnsi="Palatino Linotype" w:cs="Palatino Linotype"/>
          <w:b/>
          <w:sz w:val="24"/>
          <w:szCs w:val="24"/>
        </w:rPr>
        <w:t xml:space="preserve">nueve de marzo al seis de abril </w:t>
      </w:r>
      <w:r w:rsidRPr="00357D2A">
        <w:rPr>
          <w:rFonts w:ascii="Palatino Linotype" w:eastAsia="Palatino Linotype" w:hAnsi="Palatino Linotype" w:cs="Palatino Linotype"/>
          <w:b/>
          <w:sz w:val="24"/>
          <w:szCs w:val="24"/>
        </w:rPr>
        <w:t xml:space="preserve">de dos mil veintiséis, </w:t>
      </w:r>
      <w:r w:rsidRPr="00357D2A">
        <w:rPr>
          <w:rFonts w:ascii="Palatino Linotype" w:eastAsia="Palatino Linotype" w:hAnsi="Palatino Linotype" w:cs="Palatino Linotype"/>
          <w:sz w:val="24"/>
          <w:szCs w:val="24"/>
        </w:rPr>
        <w:t xml:space="preserve">en consecuencia, si el </w:t>
      </w:r>
      <w:r w:rsidRPr="00357D2A">
        <w:rPr>
          <w:rFonts w:ascii="Palatino Linotype" w:eastAsia="Palatino Linotype" w:hAnsi="Palatino Linotype" w:cs="Palatino Linotype"/>
          <w:b/>
          <w:sz w:val="24"/>
          <w:szCs w:val="24"/>
        </w:rPr>
        <w:t>PARTICULAR</w:t>
      </w:r>
      <w:r w:rsidRPr="00357D2A">
        <w:rPr>
          <w:rFonts w:ascii="Palatino Linotype" w:eastAsia="Palatino Linotype" w:hAnsi="Palatino Linotype" w:cs="Palatino Linotype"/>
          <w:sz w:val="24"/>
          <w:szCs w:val="24"/>
        </w:rPr>
        <w:t xml:space="preserve"> presentó su inconformidad el </w:t>
      </w:r>
      <w:r w:rsidR="00BA1702" w:rsidRPr="00357D2A">
        <w:rPr>
          <w:rFonts w:ascii="Palatino Linotype" w:eastAsia="Palatino Linotype" w:hAnsi="Palatino Linotype" w:cs="Palatino Linotype"/>
          <w:b/>
          <w:sz w:val="24"/>
          <w:szCs w:val="24"/>
        </w:rPr>
        <w:t>seis de abril</w:t>
      </w:r>
      <w:r w:rsidRPr="00357D2A">
        <w:rPr>
          <w:rFonts w:ascii="Palatino Linotype" w:eastAsia="Palatino Linotype" w:hAnsi="Palatino Linotype" w:cs="Palatino Linotype"/>
          <w:b/>
          <w:sz w:val="24"/>
          <w:szCs w:val="24"/>
        </w:rPr>
        <w:t xml:space="preserve"> de dos mil veintiséis</w:t>
      </w:r>
      <w:r w:rsidRPr="00357D2A">
        <w:rPr>
          <w:rFonts w:ascii="Palatino Linotype" w:eastAsia="Palatino Linotype" w:hAnsi="Palatino Linotype" w:cs="Palatino Linotype"/>
          <w:sz w:val="24"/>
          <w:szCs w:val="24"/>
        </w:rPr>
        <w:t xml:space="preserve">, este  se encuentra dentro de los márgenes temporales previstos en el artículo 178 de la </w:t>
      </w:r>
      <w:r w:rsidRPr="00357D2A">
        <w:rPr>
          <w:rFonts w:ascii="Palatino Linotype" w:eastAsia="Palatino Linotype" w:hAnsi="Palatino Linotype" w:cs="Palatino Linotype"/>
          <w:b/>
          <w:sz w:val="24"/>
          <w:szCs w:val="24"/>
        </w:rPr>
        <w:t xml:space="preserve">Ley de Transparencia y Acceso a la Información Pública del Estado de México y Municipios </w:t>
      </w:r>
      <w:r w:rsidRPr="00357D2A">
        <w:rPr>
          <w:rFonts w:ascii="Palatino Linotype" w:eastAsia="Palatino Linotype" w:hAnsi="Palatino Linotype" w:cs="Palatino Linotype"/>
          <w:sz w:val="24"/>
          <w:szCs w:val="24"/>
        </w:rPr>
        <w:t xml:space="preserve">vigente. </w:t>
      </w:r>
    </w:p>
    <w:p w:rsidR="002C3FB8" w:rsidRPr="00357D2A" w:rsidRDefault="002C3FB8" w:rsidP="002C3FB8">
      <w:pPr>
        <w:spacing w:line="360" w:lineRule="auto"/>
        <w:ind w:right="49"/>
        <w:jc w:val="both"/>
        <w:rPr>
          <w:rFonts w:ascii="Palatino Linotype" w:eastAsia="Palatino Linotype" w:hAnsi="Palatino Linotype" w:cs="Palatino Linotype"/>
          <w:sz w:val="24"/>
          <w:szCs w:val="24"/>
        </w:rPr>
      </w:pPr>
      <w:bookmarkStart w:id="6" w:name="_heading=h.2et92p0" w:colFirst="0" w:colLast="0"/>
      <w:bookmarkEnd w:id="6"/>
    </w:p>
    <w:p w:rsidR="002C3FB8" w:rsidRPr="00357D2A" w:rsidRDefault="002C3FB8" w:rsidP="002C3FB8">
      <w:pPr>
        <w:spacing w:line="360" w:lineRule="auto"/>
        <w:ind w:right="49"/>
        <w:jc w:val="both"/>
        <w:rPr>
          <w:rFonts w:ascii="Palatino Linotype" w:eastAsia="Palatino Linotype" w:hAnsi="Palatino Linotype" w:cs="Palatino Linotype"/>
          <w:b/>
          <w:color w:val="000000"/>
          <w:sz w:val="24"/>
          <w:szCs w:val="24"/>
        </w:rPr>
      </w:pPr>
      <w:bookmarkStart w:id="7" w:name="_Toc34911390"/>
      <w:bookmarkEnd w:id="0"/>
      <w:r w:rsidRPr="00357D2A">
        <w:rPr>
          <w:rFonts w:ascii="Palatino Linotype" w:eastAsia="Palatino Linotype" w:hAnsi="Palatino Linotype" w:cs="Palatino Linotype"/>
          <w:b/>
          <w:color w:val="000000"/>
          <w:sz w:val="24"/>
          <w:szCs w:val="24"/>
        </w:rPr>
        <w:t>TERCERO. De las causales de sobreseimiento</w:t>
      </w:r>
    </w:p>
    <w:p w:rsidR="002C3FB8" w:rsidRPr="00357D2A" w:rsidRDefault="002C3FB8" w:rsidP="002C3FB8">
      <w:pPr>
        <w:numPr>
          <w:ilvl w:val="0"/>
          <w:numId w:val="2"/>
        </w:numPr>
        <w:spacing w:line="360" w:lineRule="auto"/>
        <w:ind w:left="0" w:right="48" w:firstLine="0"/>
        <w:jc w:val="both"/>
        <w:rPr>
          <w:rFonts w:ascii="Palatino Linotype" w:hAnsi="Palatino Linotype"/>
          <w:sz w:val="24"/>
          <w:szCs w:val="24"/>
          <w:lang w:val="es-ES"/>
        </w:rPr>
      </w:pPr>
      <w:r w:rsidRPr="00357D2A">
        <w:rPr>
          <w:rFonts w:ascii="Palatino Linotype" w:eastAsia="Palatino Linotype" w:hAnsi="Palatino Linotype" w:cs="Palatino Linotype"/>
          <w:sz w:val="24"/>
          <w:szCs w:val="24"/>
        </w:rPr>
        <w:t>P</w:t>
      </w:r>
      <w:r w:rsidRPr="00357D2A">
        <w:rPr>
          <w:rFonts w:ascii="Palatino Linotype" w:hAnsi="Palatino Linotype"/>
          <w:sz w:val="24"/>
          <w:szCs w:val="24"/>
        </w:rPr>
        <w:t xml:space="preserve">or lo que hace a las causas de sobreseimiento contenidas en la fracción III del artículo 192 de la </w:t>
      </w:r>
      <w:r w:rsidRPr="00357D2A">
        <w:rPr>
          <w:rFonts w:ascii="Palatino Linotype" w:hAnsi="Palatino Linotype"/>
          <w:b/>
          <w:sz w:val="24"/>
          <w:szCs w:val="24"/>
        </w:rPr>
        <w:t>Ley de Transparencia y Acceso a la Información Pública del Estado de México y Municipios</w:t>
      </w:r>
      <w:r w:rsidRPr="00357D2A">
        <w:rPr>
          <w:rFonts w:ascii="Palatino Linotype" w:hAnsi="Palatino Linotype"/>
          <w:sz w:val="24"/>
          <w:szCs w:val="24"/>
        </w:rPr>
        <w:t xml:space="preserve">, es oportuno señalar que estos requisitos privilegian la existencia de elementos de fondo, tales como el desistimiento o fallecimiento del </w:t>
      </w:r>
      <w:r w:rsidRPr="00357D2A">
        <w:rPr>
          <w:rFonts w:ascii="Palatino Linotype" w:hAnsi="Palatino Linotype"/>
          <w:b/>
          <w:sz w:val="24"/>
          <w:szCs w:val="24"/>
        </w:rPr>
        <w:t>RECURRENTE</w:t>
      </w:r>
      <w:r w:rsidRPr="00357D2A">
        <w:rPr>
          <w:rFonts w:ascii="Palatino Linotype" w:hAnsi="Palatino Linotype"/>
          <w:sz w:val="24"/>
          <w:szCs w:val="24"/>
        </w:rPr>
        <w:t xml:space="preserve"> o que el </w:t>
      </w:r>
      <w:r w:rsidRPr="00357D2A">
        <w:rPr>
          <w:rFonts w:ascii="Palatino Linotype" w:hAnsi="Palatino Linotype"/>
          <w:b/>
          <w:sz w:val="24"/>
          <w:szCs w:val="24"/>
        </w:rPr>
        <w:t>SUJETO OBLIGADO</w:t>
      </w:r>
      <w:r w:rsidRPr="00357D2A">
        <w:rPr>
          <w:rFonts w:ascii="Palatino Linotype" w:hAnsi="Palatino Linotype"/>
          <w:sz w:val="24"/>
          <w:szCs w:val="24"/>
        </w:rPr>
        <w:t xml:space="preserve"> </w:t>
      </w:r>
      <w:r w:rsidRPr="00357D2A">
        <w:rPr>
          <w:rFonts w:ascii="Palatino Linotype" w:hAnsi="Palatino Linotype"/>
          <w:b/>
          <w:sz w:val="24"/>
          <w:szCs w:val="24"/>
          <w:u w:val="single"/>
        </w:rPr>
        <w:t>modifique o revoque el acto</w:t>
      </w:r>
      <w:r w:rsidRPr="00357D2A">
        <w:rPr>
          <w:rFonts w:ascii="Palatino Linotype" w:hAnsi="Palatino Linotype"/>
          <w:sz w:val="24"/>
          <w:szCs w:val="24"/>
        </w:rPr>
        <w:t>; de ahí que la actualización de alguno de éstos trae como consecuencia que el medio de impugnación se concluya sin que se analice el objeto de estudio planteado, es decir se sobresea.</w:t>
      </w:r>
    </w:p>
    <w:p w:rsidR="002C3FB8" w:rsidRPr="00357D2A" w:rsidRDefault="002C3FB8" w:rsidP="002C3FB8">
      <w:pPr>
        <w:spacing w:line="360" w:lineRule="auto"/>
        <w:ind w:right="-518"/>
        <w:contextualSpacing/>
        <w:jc w:val="both"/>
        <w:rPr>
          <w:rFonts w:ascii="Palatino Linotype" w:hAnsi="Palatino Linotype"/>
          <w:sz w:val="24"/>
          <w:szCs w:val="24"/>
          <w:lang w:val="es-ES"/>
        </w:rPr>
      </w:pPr>
    </w:p>
    <w:p w:rsidR="002C3FB8" w:rsidRPr="00357D2A" w:rsidRDefault="002C3FB8" w:rsidP="002C3FB8">
      <w:pPr>
        <w:numPr>
          <w:ilvl w:val="0"/>
          <w:numId w:val="2"/>
        </w:numPr>
        <w:spacing w:line="360" w:lineRule="auto"/>
        <w:ind w:left="0" w:right="48" w:firstLine="0"/>
        <w:jc w:val="both"/>
        <w:rPr>
          <w:rFonts w:ascii="Palatino Linotype" w:hAnsi="Palatino Linotype"/>
          <w:sz w:val="24"/>
          <w:szCs w:val="24"/>
          <w:lang w:val="es-ES"/>
        </w:rPr>
      </w:pPr>
      <w:r w:rsidRPr="00357D2A">
        <w:rPr>
          <w:rFonts w:ascii="Palatino Linotype" w:hAnsi="Palatino Linotype"/>
          <w:sz w:val="24"/>
          <w:szCs w:val="24"/>
        </w:rPr>
        <w:t xml:space="preserve">Para los efectos de esta resolución, es oportuno precisar los alcances jurídicos de la fracción III de la disposición legal transcrita. Así, procede el sobreseimiento del recurso de revisión cuando el </w:t>
      </w:r>
      <w:r w:rsidRPr="00357D2A">
        <w:rPr>
          <w:rFonts w:ascii="Palatino Linotype" w:hAnsi="Palatino Linotype"/>
          <w:b/>
          <w:sz w:val="24"/>
          <w:szCs w:val="24"/>
        </w:rPr>
        <w:t>SUJETO OBLIGADO</w:t>
      </w:r>
      <w:r w:rsidRPr="00357D2A">
        <w:rPr>
          <w:rFonts w:ascii="Palatino Linotype" w:hAnsi="Palatino Linotype"/>
          <w:sz w:val="24"/>
          <w:szCs w:val="24"/>
        </w:rPr>
        <w:t>:</w:t>
      </w:r>
    </w:p>
    <w:p w:rsidR="002C3FB8" w:rsidRPr="00357D2A" w:rsidRDefault="002C3FB8" w:rsidP="002C3FB8">
      <w:pPr>
        <w:numPr>
          <w:ilvl w:val="0"/>
          <w:numId w:val="8"/>
        </w:numPr>
        <w:spacing w:line="360" w:lineRule="auto"/>
        <w:ind w:left="567" w:right="474"/>
        <w:contextualSpacing/>
        <w:jc w:val="both"/>
        <w:rPr>
          <w:rFonts w:ascii="Palatino Linotype" w:hAnsi="Palatino Linotype" w:cs="Arial"/>
          <w:sz w:val="24"/>
          <w:szCs w:val="24"/>
        </w:rPr>
      </w:pPr>
      <w:r w:rsidRPr="00357D2A">
        <w:rPr>
          <w:rFonts w:ascii="Palatino Linotype" w:hAnsi="Palatino Linotype" w:cs="Arial"/>
          <w:b/>
          <w:sz w:val="24"/>
          <w:szCs w:val="24"/>
        </w:rPr>
        <w:t>Modifique el acto impugnado:</w:t>
      </w:r>
      <w:r w:rsidRPr="00357D2A">
        <w:rPr>
          <w:rFonts w:ascii="Palatino Linotype" w:hAnsi="Palatino Linotype" w:cs="Arial"/>
          <w:sz w:val="24"/>
          <w:szCs w:val="24"/>
        </w:rPr>
        <w:t xml:space="preserve"> Se actualiza cuando el </w:t>
      </w:r>
      <w:r w:rsidRPr="00357D2A">
        <w:rPr>
          <w:rFonts w:ascii="Palatino Linotype" w:hAnsi="Palatino Linotype" w:cs="Arial"/>
          <w:b/>
          <w:sz w:val="24"/>
          <w:szCs w:val="24"/>
        </w:rPr>
        <w:t>SUJETO OBLIGADO</w:t>
      </w:r>
      <w:r w:rsidRPr="00357D2A">
        <w:rPr>
          <w:rFonts w:ascii="Palatino Linotype" w:hAnsi="Palatino Linotype" w:cs="Arial"/>
          <w:sz w:val="24"/>
          <w:szCs w:val="24"/>
        </w:rPr>
        <w:t xml:space="preserve"> después de haber otorgado una respuesta y hasta antes de dictada la resolución del recurso de revisión, emite una diversa en la que subsane las deficiencias que hubiera tenido.</w:t>
      </w:r>
    </w:p>
    <w:p w:rsidR="002C3FB8" w:rsidRPr="00357D2A" w:rsidRDefault="002C3FB8" w:rsidP="002C3FB8">
      <w:pPr>
        <w:numPr>
          <w:ilvl w:val="0"/>
          <w:numId w:val="8"/>
        </w:numPr>
        <w:spacing w:line="360" w:lineRule="auto"/>
        <w:ind w:left="567" w:right="474"/>
        <w:contextualSpacing/>
        <w:jc w:val="both"/>
        <w:rPr>
          <w:rFonts w:ascii="Palatino Linotype" w:hAnsi="Palatino Linotype" w:cs="Arial"/>
          <w:sz w:val="24"/>
          <w:szCs w:val="24"/>
        </w:rPr>
      </w:pPr>
      <w:r w:rsidRPr="00357D2A">
        <w:rPr>
          <w:rFonts w:ascii="Palatino Linotype" w:hAnsi="Palatino Linotype" w:cs="Arial"/>
          <w:b/>
          <w:sz w:val="24"/>
          <w:szCs w:val="24"/>
        </w:rPr>
        <w:lastRenderedPageBreak/>
        <w:t>Revoque el acto impugnado:</w:t>
      </w:r>
      <w:r w:rsidRPr="00357D2A">
        <w:rPr>
          <w:rFonts w:ascii="Palatino Linotype" w:hAnsi="Palatino Linotype" w:cs="Arial"/>
          <w:sz w:val="24"/>
          <w:szCs w:val="24"/>
        </w:rPr>
        <w:t xml:space="preserve"> En este supuesto, el </w:t>
      </w:r>
      <w:r w:rsidRPr="00357D2A">
        <w:rPr>
          <w:rFonts w:ascii="Palatino Linotype" w:hAnsi="Palatino Linotype" w:cs="Arial"/>
          <w:b/>
          <w:sz w:val="24"/>
          <w:szCs w:val="24"/>
        </w:rPr>
        <w:t>SUJETO OBLIGADO</w:t>
      </w:r>
      <w:r w:rsidRPr="00357D2A">
        <w:rPr>
          <w:rFonts w:ascii="Palatino Linotype" w:hAnsi="Palatino Linotype" w:cs="Arial"/>
          <w:sz w:val="24"/>
          <w:szCs w:val="24"/>
        </w:rPr>
        <w:t xml:space="preserve"> deja sin efectos la primera respuesta y en su lugar emite otra que satisfaga lo solicitado por el particular en un primer momento.</w:t>
      </w:r>
    </w:p>
    <w:p w:rsidR="002C3FB8" w:rsidRPr="00357D2A" w:rsidRDefault="002C3FB8" w:rsidP="002C3FB8">
      <w:pPr>
        <w:spacing w:line="360" w:lineRule="auto"/>
        <w:ind w:right="-518"/>
        <w:contextualSpacing/>
        <w:jc w:val="both"/>
        <w:rPr>
          <w:rFonts w:ascii="Palatino Linotype" w:hAnsi="Palatino Linotype" w:cs="Arial"/>
          <w:sz w:val="24"/>
          <w:szCs w:val="24"/>
        </w:rPr>
      </w:pPr>
    </w:p>
    <w:p w:rsidR="002C3FB8" w:rsidRPr="00357D2A" w:rsidRDefault="002C3FB8" w:rsidP="002C3FB8">
      <w:pPr>
        <w:numPr>
          <w:ilvl w:val="0"/>
          <w:numId w:val="2"/>
        </w:numPr>
        <w:spacing w:line="360" w:lineRule="auto"/>
        <w:ind w:left="0" w:right="48" w:firstLine="0"/>
        <w:jc w:val="both"/>
        <w:rPr>
          <w:rFonts w:ascii="Palatino Linotype" w:eastAsia="Palatino Linotype" w:hAnsi="Palatino Linotype" w:cs="Palatino Linotype"/>
          <w:sz w:val="24"/>
          <w:szCs w:val="24"/>
        </w:rPr>
      </w:pPr>
      <w:r w:rsidRPr="00357D2A">
        <w:rPr>
          <w:rFonts w:ascii="Palatino Linotype" w:eastAsia="Palatino Linotype" w:hAnsi="Palatino Linotype" w:cs="Palatino Linotype"/>
          <w:color w:val="000000"/>
          <w:sz w:val="24"/>
          <w:szCs w:val="24"/>
        </w:rPr>
        <w:t>Precisado</w:t>
      </w:r>
      <w:r w:rsidRPr="00357D2A">
        <w:rPr>
          <w:rFonts w:ascii="Palatino Linotype" w:eastAsia="Palatino Linotype" w:hAnsi="Palatino Linotype" w:cs="Palatino Linotype"/>
          <w:sz w:val="24"/>
          <w:szCs w:val="24"/>
        </w:rPr>
        <w:t xml:space="preserve"> lo anterior, se reitera que el </w:t>
      </w:r>
      <w:r w:rsidRPr="00357D2A">
        <w:rPr>
          <w:rFonts w:ascii="Palatino Linotype" w:eastAsia="Palatino Linotype" w:hAnsi="Palatino Linotype" w:cs="Palatino Linotype"/>
          <w:b/>
          <w:sz w:val="24"/>
          <w:szCs w:val="24"/>
        </w:rPr>
        <w:t>PARTICULAR</w:t>
      </w:r>
      <w:r w:rsidRPr="00357D2A">
        <w:rPr>
          <w:rFonts w:ascii="Palatino Linotype" w:eastAsia="Palatino Linotype" w:hAnsi="Palatino Linotype" w:cs="Palatino Linotype"/>
          <w:sz w:val="24"/>
          <w:szCs w:val="24"/>
        </w:rPr>
        <w:t xml:space="preserve"> solicito lo siguiente:</w:t>
      </w:r>
    </w:p>
    <w:p w:rsidR="002C3FB8" w:rsidRPr="00357D2A" w:rsidRDefault="002C3FB8" w:rsidP="002C3FB8">
      <w:pPr>
        <w:spacing w:line="276" w:lineRule="auto"/>
        <w:ind w:left="709" w:right="539"/>
        <w:jc w:val="both"/>
        <w:rPr>
          <w:rFonts w:ascii="Palatino Linotype" w:eastAsia="Palatino Linotype" w:hAnsi="Palatino Linotype" w:cs="Palatino Linotype"/>
          <w:sz w:val="24"/>
          <w:szCs w:val="24"/>
        </w:rPr>
      </w:pPr>
      <w:r w:rsidRPr="00357D2A">
        <w:rPr>
          <w:rFonts w:ascii="Palatino Linotype" w:eastAsia="Palatino Linotype" w:hAnsi="Palatino Linotype" w:cs="Palatino Linotype"/>
          <w:sz w:val="24"/>
          <w:szCs w:val="24"/>
        </w:rPr>
        <w:t>“</w:t>
      </w:r>
      <w:r w:rsidR="00BA1702" w:rsidRPr="00357D2A">
        <w:rPr>
          <w:rFonts w:ascii="Palatino Linotype" w:eastAsia="Palatino Linotype" w:hAnsi="Palatino Linotype" w:cs="Palatino Linotype"/>
          <w:sz w:val="24"/>
          <w:szCs w:val="24"/>
        </w:rPr>
        <w:t>Solicito el protocolo administrativo para que un padre de familia o autoridad judicial pueda requerir copia de las grabaciones de las cámaras de seguridad de los edificios escolares en caso de un incidente. Requiero saber si el plantel cuenta con el software necesario para el difuminado de rostros de terceros (menores de edad) antes de la entrega de cualquier material videográfico, para proteger el derecho a la propia imagen, en el Plantel Valle de Chalco 1</w:t>
      </w:r>
      <w:r w:rsidRPr="00357D2A">
        <w:rPr>
          <w:rFonts w:ascii="Palatino Linotype" w:eastAsia="Palatino Linotype" w:hAnsi="Palatino Linotype" w:cs="Palatino Linotype"/>
          <w:sz w:val="24"/>
          <w:szCs w:val="24"/>
        </w:rPr>
        <w:t>”</w:t>
      </w:r>
    </w:p>
    <w:p w:rsidR="002C3FB8" w:rsidRPr="00357D2A" w:rsidRDefault="002C3FB8" w:rsidP="002C3FB8">
      <w:pPr>
        <w:spacing w:line="276" w:lineRule="auto"/>
        <w:ind w:right="539"/>
        <w:jc w:val="both"/>
        <w:rPr>
          <w:rFonts w:ascii="Palatino Linotype" w:hAnsi="Palatino Linotype" w:cs="Arial"/>
          <w:i/>
          <w:sz w:val="24"/>
          <w:szCs w:val="24"/>
        </w:rPr>
      </w:pPr>
    </w:p>
    <w:p w:rsidR="002C3FB8" w:rsidRPr="00357D2A" w:rsidRDefault="002C3FB8" w:rsidP="002C3FB8">
      <w:pPr>
        <w:numPr>
          <w:ilvl w:val="0"/>
          <w:numId w:val="2"/>
        </w:numPr>
        <w:spacing w:line="360" w:lineRule="auto"/>
        <w:ind w:left="0" w:right="49" w:firstLine="0"/>
        <w:jc w:val="both"/>
        <w:rPr>
          <w:rFonts w:ascii="Palatino Linotype" w:eastAsia="Palatino Linotype" w:hAnsi="Palatino Linotype" w:cs="Palatino Linotype"/>
          <w:i/>
          <w:sz w:val="24"/>
          <w:szCs w:val="24"/>
        </w:rPr>
      </w:pPr>
      <w:r w:rsidRPr="00357D2A">
        <w:rPr>
          <w:rFonts w:ascii="Palatino Linotype" w:eastAsia="Palatino Linotype" w:hAnsi="Palatino Linotype" w:cs="Palatino Linotype"/>
          <w:sz w:val="24"/>
          <w:szCs w:val="24"/>
        </w:rPr>
        <w:t xml:space="preserve">El </w:t>
      </w:r>
      <w:r w:rsidRPr="00357D2A">
        <w:rPr>
          <w:rFonts w:ascii="Palatino Linotype" w:eastAsia="Palatino Linotype" w:hAnsi="Palatino Linotype" w:cs="Palatino Linotype"/>
          <w:b/>
          <w:sz w:val="24"/>
          <w:szCs w:val="24"/>
        </w:rPr>
        <w:t xml:space="preserve">SUJETO OBLIGADO, </w:t>
      </w:r>
      <w:r w:rsidRPr="00357D2A">
        <w:rPr>
          <w:rFonts w:ascii="Palatino Linotype" w:eastAsia="Palatino Linotype" w:hAnsi="Palatino Linotype" w:cs="Palatino Linotype"/>
          <w:sz w:val="24"/>
          <w:szCs w:val="24"/>
        </w:rPr>
        <w:t xml:space="preserve">dio respuesta </w:t>
      </w:r>
      <w:r w:rsidR="00BA1702" w:rsidRPr="00357D2A">
        <w:rPr>
          <w:rFonts w:ascii="Palatino Linotype" w:eastAsia="Palatino Linotype" w:hAnsi="Palatino Linotype" w:cs="Palatino Linotype"/>
          <w:sz w:val="24"/>
          <w:szCs w:val="24"/>
        </w:rPr>
        <w:t xml:space="preserve">informando de manera puntual que no se cuenta con la información solicitada, es decir, el protocolo y el software. </w:t>
      </w:r>
    </w:p>
    <w:p w:rsidR="002C3FB8" w:rsidRPr="00357D2A" w:rsidRDefault="002C3FB8" w:rsidP="002C3FB8">
      <w:pPr>
        <w:spacing w:line="360" w:lineRule="auto"/>
        <w:ind w:right="48"/>
        <w:contextualSpacing/>
        <w:jc w:val="both"/>
        <w:rPr>
          <w:rFonts w:ascii="Palatino Linotype" w:hAnsi="Palatino Linotype"/>
          <w:b/>
          <w:bCs/>
          <w:i/>
          <w:sz w:val="24"/>
          <w:szCs w:val="24"/>
        </w:rPr>
      </w:pPr>
    </w:p>
    <w:p w:rsidR="002C3FB8" w:rsidRPr="00357D2A" w:rsidRDefault="002C3FB8" w:rsidP="00BA1702">
      <w:pPr>
        <w:numPr>
          <w:ilvl w:val="0"/>
          <w:numId w:val="2"/>
        </w:numPr>
        <w:spacing w:line="360" w:lineRule="auto"/>
        <w:ind w:left="0" w:right="49" w:firstLine="0"/>
        <w:jc w:val="both"/>
        <w:rPr>
          <w:rFonts w:ascii="Palatino Linotype" w:hAnsi="Palatino Linotype"/>
          <w:i/>
          <w:sz w:val="24"/>
          <w:szCs w:val="24"/>
          <w:lang w:val="es-ES"/>
        </w:rPr>
      </w:pPr>
      <w:r w:rsidRPr="00357D2A">
        <w:rPr>
          <w:rFonts w:ascii="Palatino Linotype" w:eastAsia="Palatino Linotype" w:hAnsi="Palatino Linotype" w:cs="Palatino Linotype"/>
          <w:sz w:val="24"/>
          <w:szCs w:val="24"/>
        </w:rPr>
        <w:t xml:space="preserve">Inconforme con lo anterior, el ahora </w:t>
      </w:r>
      <w:r w:rsidRPr="00357D2A">
        <w:rPr>
          <w:rFonts w:ascii="Palatino Linotype" w:eastAsia="Palatino Linotype" w:hAnsi="Palatino Linotype" w:cs="Palatino Linotype"/>
          <w:b/>
          <w:sz w:val="24"/>
          <w:szCs w:val="24"/>
        </w:rPr>
        <w:t xml:space="preserve">RECURRENTE </w:t>
      </w:r>
      <w:r w:rsidRPr="00357D2A">
        <w:rPr>
          <w:rFonts w:ascii="Palatino Linotype" w:eastAsia="Palatino Linotype" w:hAnsi="Palatino Linotype" w:cs="Palatino Linotype"/>
          <w:sz w:val="24"/>
          <w:szCs w:val="24"/>
        </w:rPr>
        <w:t>interpuso Recurso de Revisión arguyendo medularmente que no se le hizo ent</w:t>
      </w:r>
      <w:r w:rsidR="00BA1702" w:rsidRPr="00357D2A">
        <w:rPr>
          <w:rFonts w:ascii="Palatino Linotype" w:eastAsia="Palatino Linotype" w:hAnsi="Palatino Linotype" w:cs="Palatino Linotype"/>
          <w:sz w:val="24"/>
          <w:szCs w:val="24"/>
        </w:rPr>
        <w:t>rega de la información solicitada.</w:t>
      </w:r>
    </w:p>
    <w:p w:rsidR="00BA1702" w:rsidRPr="00357D2A" w:rsidRDefault="00BA1702" w:rsidP="00BA1702">
      <w:pPr>
        <w:spacing w:line="360" w:lineRule="auto"/>
        <w:ind w:right="49"/>
        <w:jc w:val="both"/>
        <w:rPr>
          <w:rFonts w:ascii="Palatino Linotype" w:hAnsi="Palatino Linotype"/>
          <w:i/>
          <w:sz w:val="24"/>
          <w:szCs w:val="24"/>
          <w:lang w:val="es-ES"/>
        </w:rPr>
      </w:pPr>
    </w:p>
    <w:p w:rsidR="00CF7CA4" w:rsidRPr="00357D2A" w:rsidRDefault="002C3FB8" w:rsidP="00CF7CA4">
      <w:pPr>
        <w:numPr>
          <w:ilvl w:val="0"/>
          <w:numId w:val="2"/>
        </w:numPr>
        <w:spacing w:line="360" w:lineRule="auto"/>
        <w:ind w:left="0" w:right="49" w:firstLine="0"/>
        <w:jc w:val="both"/>
        <w:rPr>
          <w:rFonts w:ascii="Palatino Linotype" w:eastAsia="Palatino Linotype" w:hAnsi="Palatino Linotype" w:cs="Palatino Linotype"/>
          <w:sz w:val="24"/>
          <w:szCs w:val="24"/>
        </w:rPr>
      </w:pPr>
      <w:r w:rsidRPr="00357D2A">
        <w:rPr>
          <w:rFonts w:ascii="Palatino Linotype" w:eastAsia="Palatino Linotype" w:hAnsi="Palatino Linotype" w:cs="Palatino Linotype"/>
          <w:sz w:val="24"/>
          <w:szCs w:val="24"/>
        </w:rPr>
        <w:t>Atento a lo anterior</w:t>
      </w:r>
      <w:r w:rsidRPr="00357D2A">
        <w:rPr>
          <w:rFonts w:ascii="Palatino Linotype" w:hAnsi="Palatino Linotype" w:cs="Arial"/>
          <w:sz w:val="24"/>
          <w:szCs w:val="24"/>
        </w:rPr>
        <w:t xml:space="preserve">, en etapa de manifestaciones, </w:t>
      </w:r>
      <w:r w:rsidR="00CF7CA4" w:rsidRPr="00357D2A">
        <w:rPr>
          <w:rFonts w:ascii="Palatino Linotype" w:eastAsia="Palatino Linotype" w:hAnsi="Palatino Linotype" w:cs="Palatino Linotype"/>
          <w:sz w:val="24"/>
          <w:szCs w:val="24"/>
        </w:rPr>
        <w:t>Servidora Pública de Administración y Finanzas, además de ratificar su respuesta primigenia, como información novedosa, informo que,</w:t>
      </w:r>
      <w:r w:rsidR="00CF7CA4" w:rsidRPr="00357D2A">
        <w:rPr>
          <w:sz w:val="24"/>
          <w:szCs w:val="24"/>
        </w:rPr>
        <w:t xml:space="preserve"> </w:t>
      </w:r>
      <w:r w:rsidR="00CF7CA4" w:rsidRPr="00357D2A">
        <w:rPr>
          <w:rFonts w:ascii="Palatino Linotype" w:eastAsia="Palatino Linotype" w:hAnsi="Palatino Linotype" w:cs="Palatino Linotype"/>
          <w:sz w:val="24"/>
          <w:szCs w:val="24"/>
        </w:rPr>
        <w:t xml:space="preserve">en fecha 06 de abril del año en curso, el jefe del Departamento de Servicios Generales solicitó a la Unidad de Transparencia la actualización de la Cédula de Base de Datos en la plataforma INTRANET con la finalidad de dar tratamiento a los datos personales sensibles que se recaban por el sistema de vigilancia ubicados en los planteles y dirección general del Colegio; por lo que se generó un aviso de privacidad integral y simplificado a fin </w:t>
      </w:r>
      <w:r w:rsidR="00CF7CA4" w:rsidRPr="00357D2A">
        <w:rPr>
          <w:rFonts w:ascii="Palatino Linotype" w:eastAsia="Palatino Linotype" w:hAnsi="Palatino Linotype" w:cs="Palatino Linotype"/>
          <w:sz w:val="24"/>
          <w:szCs w:val="24"/>
        </w:rPr>
        <w:lastRenderedPageBreak/>
        <w:t>de que la comunidad CECyTEM conozca el tratamiento que se le dará; asimismo, remitió el aviso de privacidad en comento.</w:t>
      </w:r>
    </w:p>
    <w:p w:rsidR="002C3FB8" w:rsidRPr="00357D2A" w:rsidRDefault="002C3FB8" w:rsidP="002C3FB8">
      <w:pPr>
        <w:spacing w:line="360" w:lineRule="auto"/>
        <w:ind w:right="49"/>
        <w:jc w:val="both"/>
        <w:rPr>
          <w:rFonts w:ascii="Palatino Linotype" w:eastAsia="Palatino Linotype" w:hAnsi="Palatino Linotype" w:cs="Palatino Linotype"/>
          <w:sz w:val="24"/>
          <w:szCs w:val="24"/>
        </w:rPr>
      </w:pPr>
    </w:p>
    <w:p w:rsidR="00CF7CA4" w:rsidRPr="00357D2A" w:rsidRDefault="002C3FB8" w:rsidP="002C2F45">
      <w:pPr>
        <w:numPr>
          <w:ilvl w:val="0"/>
          <w:numId w:val="2"/>
        </w:numPr>
        <w:spacing w:line="360" w:lineRule="auto"/>
        <w:ind w:left="0" w:right="49" w:firstLine="0"/>
        <w:jc w:val="both"/>
        <w:rPr>
          <w:rFonts w:ascii="Palatino Linotype" w:eastAsia="Palatino Linotype" w:hAnsi="Palatino Linotype" w:cs="Palatino Linotype"/>
          <w:sz w:val="24"/>
          <w:szCs w:val="24"/>
        </w:rPr>
      </w:pPr>
      <w:r w:rsidRPr="00357D2A">
        <w:rPr>
          <w:rFonts w:ascii="Palatino Linotype" w:eastAsia="Palatino Linotype" w:hAnsi="Palatino Linotype" w:cs="Palatino Linotype"/>
          <w:sz w:val="24"/>
          <w:szCs w:val="24"/>
        </w:rPr>
        <w:t>De lo anterior, se colige que con el informe justificado</w:t>
      </w:r>
      <w:r w:rsidR="00CF7CA4" w:rsidRPr="00357D2A">
        <w:rPr>
          <w:rFonts w:ascii="Palatino Linotype" w:eastAsia="Palatino Linotype" w:hAnsi="Palatino Linotype" w:cs="Palatino Linotype"/>
          <w:sz w:val="24"/>
          <w:szCs w:val="24"/>
        </w:rPr>
        <w:t xml:space="preserve"> se </w:t>
      </w:r>
      <w:r w:rsidR="002C2F45" w:rsidRPr="00357D2A">
        <w:rPr>
          <w:rFonts w:ascii="Palatino Linotype" w:eastAsia="Palatino Linotype" w:hAnsi="Palatino Linotype" w:cs="Palatino Linotype"/>
          <w:sz w:val="24"/>
          <w:szCs w:val="24"/>
        </w:rPr>
        <w:t>modificó</w:t>
      </w:r>
      <w:r w:rsidR="00CF7CA4" w:rsidRPr="00357D2A">
        <w:rPr>
          <w:rFonts w:ascii="Palatino Linotype" w:eastAsia="Palatino Linotype" w:hAnsi="Palatino Linotype" w:cs="Palatino Linotype"/>
          <w:sz w:val="24"/>
          <w:szCs w:val="24"/>
        </w:rPr>
        <w:t xml:space="preserve"> la respuesta primigenia, para así quedar colmada en su totalidad la solicitud de información que nos ocupa, ya que, respecto el Protocolo solicitado, se </w:t>
      </w:r>
      <w:r w:rsidR="002C2F45" w:rsidRPr="00357D2A">
        <w:rPr>
          <w:rFonts w:ascii="Palatino Linotype" w:eastAsia="Palatino Linotype" w:hAnsi="Palatino Linotype" w:cs="Palatino Linotype"/>
          <w:sz w:val="24"/>
          <w:szCs w:val="24"/>
        </w:rPr>
        <w:t>informó</w:t>
      </w:r>
      <w:r w:rsidR="00CF7CA4" w:rsidRPr="00357D2A">
        <w:rPr>
          <w:rFonts w:ascii="Palatino Linotype" w:eastAsia="Palatino Linotype" w:hAnsi="Palatino Linotype" w:cs="Palatino Linotype"/>
          <w:sz w:val="24"/>
          <w:szCs w:val="24"/>
        </w:rPr>
        <w:t xml:space="preserve"> que no se cuenta con el mismo, por lo que se configura como un hecho negativo; luego entonces, si se considera el hecho negativo, es obvio que éste no puede fácticamente obrar en los archivos del </w:t>
      </w:r>
      <w:r w:rsidR="00CF7CA4" w:rsidRPr="00357D2A">
        <w:rPr>
          <w:rFonts w:ascii="Palatino Linotype" w:eastAsia="Palatino Linotype" w:hAnsi="Palatino Linotype" w:cs="Palatino Linotype"/>
          <w:b/>
          <w:sz w:val="24"/>
          <w:szCs w:val="24"/>
        </w:rPr>
        <w:t>SUJETO OBLIGADO</w:t>
      </w:r>
      <w:r w:rsidR="00CF7CA4" w:rsidRPr="00357D2A">
        <w:rPr>
          <w:rFonts w:ascii="Palatino Linotype" w:eastAsia="Palatino Linotype" w:hAnsi="Palatino Linotype" w:cs="Palatino Linotype"/>
          <w:sz w:val="24"/>
          <w:szCs w:val="24"/>
        </w:rPr>
        <w:t>, ya que no puede probarse por ser lógica y materialmente imposible.</w:t>
      </w:r>
    </w:p>
    <w:p w:rsidR="00CF7CA4" w:rsidRPr="00357D2A" w:rsidRDefault="00CF7CA4" w:rsidP="00CF7CA4">
      <w:pPr>
        <w:spacing w:line="360" w:lineRule="auto"/>
        <w:contextualSpacing/>
        <w:jc w:val="both"/>
        <w:rPr>
          <w:rFonts w:ascii="Palatino Linotype" w:eastAsia="Palatino Linotype" w:hAnsi="Palatino Linotype" w:cs="Palatino Linotype"/>
          <w:sz w:val="24"/>
          <w:szCs w:val="24"/>
        </w:rPr>
      </w:pPr>
    </w:p>
    <w:p w:rsidR="00CF7CA4" w:rsidRPr="00357D2A" w:rsidRDefault="00CF7CA4" w:rsidP="00357D2A">
      <w:pPr>
        <w:pStyle w:val="Prrafodelista"/>
        <w:numPr>
          <w:ilvl w:val="0"/>
          <w:numId w:val="2"/>
        </w:numPr>
        <w:spacing w:line="360" w:lineRule="auto"/>
        <w:ind w:left="0" w:firstLine="0"/>
        <w:jc w:val="both"/>
        <w:rPr>
          <w:rFonts w:ascii="Palatino Linotype" w:eastAsia="Palatino Linotype" w:hAnsi="Palatino Linotype" w:cs="Palatino Linotype"/>
          <w:sz w:val="24"/>
        </w:rPr>
      </w:pPr>
      <w:r w:rsidRPr="00357D2A">
        <w:rPr>
          <w:rFonts w:ascii="Palatino Linotype" w:eastAsia="Palatino Linotype" w:hAnsi="Palatino Linotype" w:cs="Palatino Linotype"/>
          <w:sz w:val="24"/>
        </w:rPr>
        <w:t>Asimismo, no se trata de un caso por el cual la negación del hecho implique la afirmación del mismo, simplemente se está ante una notoria y evidente inexistencia fáctica de la información solicitada.</w:t>
      </w:r>
    </w:p>
    <w:p w:rsidR="00CF7CA4" w:rsidRPr="00357D2A" w:rsidRDefault="00CF7CA4" w:rsidP="00CF7CA4">
      <w:pPr>
        <w:spacing w:line="360" w:lineRule="auto"/>
        <w:contextualSpacing/>
        <w:jc w:val="both"/>
        <w:rPr>
          <w:rFonts w:ascii="Palatino Linotype" w:eastAsia="Palatino Linotype" w:hAnsi="Palatino Linotype" w:cs="Palatino Linotype"/>
          <w:sz w:val="24"/>
          <w:szCs w:val="24"/>
        </w:rPr>
      </w:pPr>
    </w:p>
    <w:p w:rsidR="00CF7CA4" w:rsidRPr="00357D2A" w:rsidRDefault="00CF7CA4" w:rsidP="00357D2A">
      <w:pPr>
        <w:numPr>
          <w:ilvl w:val="0"/>
          <w:numId w:val="2"/>
        </w:numPr>
        <w:spacing w:line="360" w:lineRule="auto"/>
        <w:ind w:left="0" w:firstLine="0"/>
        <w:contextualSpacing/>
        <w:jc w:val="both"/>
        <w:rPr>
          <w:rFonts w:ascii="Palatino Linotype" w:eastAsia="Palatino Linotype" w:hAnsi="Palatino Linotype" w:cs="Palatino Linotype"/>
          <w:sz w:val="24"/>
          <w:szCs w:val="24"/>
        </w:rPr>
      </w:pPr>
      <w:r w:rsidRPr="00357D2A">
        <w:rPr>
          <w:rFonts w:ascii="Palatino Linotype" w:eastAsia="Palatino Linotype" w:hAnsi="Palatino Linotype" w:cs="Palatino Linotype"/>
          <w:sz w:val="24"/>
          <w:szCs w:val="24"/>
        </w:rPr>
        <w:t>Encontrándonos ante un hecho negativo, destacando entonces que el Pleno de este Organismo Garante, ha sostenido que ante la presencia de un hecho negativo, resultaría innecesaria una declaratoria de inexistencia en términos de los artículos 19, 169 y 170 de la Ley de Transparencia y Acceso a la Información Pública del Estado de México y Municipios, y ante una hecho negativo resulta aplicable la siguiente tesis:</w:t>
      </w:r>
    </w:p>
    <w:p w:rsidR="00CF7CA4" w:rsidRPr="00357D2A" w:rsidRDefault="00CF7CA4" w:rsidP="00CF7CA4">
      <w:pPr>
        <w:spacing w:line="360" w:lineRule="auto"/>
        <w:jc w:val="both"/>
        <w:rPr>
          <w:rFonts w:ascii="Palatino Linotype" w:eastAsia="Palatino Linotype" w:hAnsi="Palatino Linotype" w:cs="Palatino Linotype"/>
          <w:sz w:val="24"/>
          <w:szCs w:val="24"/>
        </w:rPr>
      </w:pPr>
    </w:p>
    <w:p w:rsidR="00CF7CA4" w:rsidRPr="00357D2A" w:rsidRDefault="00CF7CA4" w:rsidP="00CF7CA4">
      <w:pPr>
        <w:spacing w:line="360" w:lineRule="auto"/>
        <w:ind w:left="851" w:right="567"/>
        <w:jc w:val="both"/>
        <w:rPr>
          <w:rFonts w:ascii="Palatino Linotype" w:eastAsia="Palatino Linotype" w:hAnsi="Palatino Linotype" w:cs="Palatino Linotype"/>
          <w:b/>
          <w:i/>
          <w:sz w:val="24"/>
          <w:szCs w:val="24"/>
        </w:rPr>
      </w:pPr>
      <w:r w:rsidRPr="00357D2A">
        <w:rPr>
          <w:rFonts w:ascii="Palatino Linotype" w:eastAsia="Palatino Linotype" w:hAnsi="Palatino Linotype" w:cs="Palatino Linotype"/>
          <w:b/>
          <w:i/>
          <w:sz w:val="24"/>
          <w:szCs w:val="24"/>
        </w:rPr>
        <w:t xml:space="preserve">HECHOS NEGATIVOS, NO SON SUSCEPTIBLES DE DEMOSTRACIÓN. </w:t>
      </w:r>
    </w:p>
    <w:p w:rsidR="00CF7CA4" w:rsidRPr="00357D2A" w:rsidRDefault="00CF7CA4" w:rsidP="00CF7CA4">
      <w:pPr>
        <w:spacing w:line="360" w:lineRule="auto"/>
        <w:ind w:left="851" w:right="567"/>
        <w:jc w:val="both"/>
        <w:rPr>
          <w:rFonts w:ascii="Palatino Linotype" w:eastAsia="Palatino Linotype" w:hAnsi="Palatino Linotype" w:cs="Palatino Linotype"/>
          <w:i/>
          <w:sz w:val="24"/>
          <w:szCs w:val="24"/>
        </w:rPr>
      </w:pPr>
      <w:r w:rsidRPr="00357D2A">
        <w:rPr>
          <w:rFonts w:ascii="Palatino Linotype" w:eastAsia="Palatino Linotype" w:hAnsi="Palatino Linotype" w:cs="Palatino Linotype"/>
          <w:i/>
          <w:sz w:val="24"/>
          <w:szCs w:val="24"/>
        </w:rPr>
        <w:lastRenderedPageBreak/>
        <w:t>Tratándose de un hecho negativo, el Juez no tiene por que invocar prueba alguna de la que se desprenda, ya que es bien sabido que esta clase de hechos no son susceptibles de demostración.</w:t>
      </w:r>
    </w:p>
    <w:p w:rsidR="00CF7CA4" w:rsidRPr="00357D2A" w:rsidRDefault="00CF7CA4" w:rsidP="00CF7CA4">
      <w:pPr>
        <w:spacing w:line="360" w:lineRule="auto"/>
        <w:ind w:left="851" w:right="567"/>
        <w:jc w:val="both"/>
        <w:rPr>
          <w:rFonts w:ascii="Palatino Linotype" w:eastAsia="Palatino Linotype" w:hAnsi="Palatino Linotype" w:cs="Palatino Linotype"/>
          <w:i/>
          <w:sz w:val="24"/>
          <w:szCs w:val="24"/>
        </w:rPr>
      </w:pPr>
      <w:r w:rsidRPr="00357D2A">
        <w:rPr>
          <w:rFonts w:ascii="Palatino Linotype" w:eastAsia="Palatino Linotype" w:hAnsi="Palatino Linotype" w:cs="Palatino Linotype"/>
          <w:i/>
          <w:sz w:val="24"/>
          <w:szCs w:val="24"/>
        </w:rPr>
        <w:t>Amparo en revisión 2022/61. José García Florín (Menor). 9 de octubre de 1961. Cinco votos. Ponente: José Rivera Pérez Campos.”</w:t>
      </w:r>
    </w:p>
    <w:p w:rsidR="00CF7CA4" w:rsidRPr="00357D2A" w:rsidRDefault="00CF7CA4" w:rsidP="00CF7CA4">
      <w:pPr>
        <w:spacing w:line="360" w:lineRule="auto"/>
        <w:ind w:left="709" w:right="758"/>
        <w:jc w:val="both"/>
        <w:rPr>
          <w:rFonts w:ascii="Palatino Linotype" w:eastAsia="Palatino Linotype" w:hAnsi="Palatino Linotype" w:cs="Palatino Linotype"/>
          <w:i/>
          <w:sz w:val="24"/>
          <w:szCs w:val="24"/>
        </w:rPr>
      </w:pPr>
    </w:p>
    <w:p w:rsidR="00CF7CA4" w:rsidRPr="00357D2A" w:rsidRDefault="00CF7CA4" w:rsidP="00357D2A">
      <w:pPr>
        <w:numPr>
          <w:ilvl w:val="0"/>
          <w:numId w:val="2"/>
        </w:numPr>
        <w:spacing w:line="360" w:lineRule="auto"/>
        <w:ind w:left="0" w:firstLine="0"/>
        <w:contextualSpacing/>
        <w:jc w:val="both"/>
        <w:rPr>
          <w:rFonts w:ascii="Palatino Linotype" w:eastAsia="Palatino Linotype" w:hAnsi="Palatino Linotype" w:cs="Palatino Linotype"/>
          <w:sz w:val="24"/>
          <w:szCs w:val="24"/>
        </w:rPr>
      </w:pPr>
      <w:r w:rsidRPr="00357D2A">
        <w:rPr>
          <w:rFonts w:ascii="Palatino Linotype" w:eastAsia="Palatino Linotype" w:hAnsi="Palatino Linotype" w:cs="Palatino Linotype"/>
          <w:sz w:val="24"/>
          <w:szCs w:val="24"/>
        </w:rPr>
        <w:t xml:space="preserve">Además, y de conformidad con lo establecido en el artículo 12 de la </w:t>
      </w:r>
      <w:r w:rsidRPr="00357D2A">
        <w:rPr>
          <w:rFonts w:ascii="Palatino Linotype" w:eastAsia="Palatino Linotype" w:hAnsi="Palatino Linotype" w:cs="Palatino Linotype"/>
          <w:b/>
          <w:sz w:val="24"/>
          <w:szCs w:val="24"/>
        </w:rPr>
        <w:t>Ley de Transparencia y Acceso a la Información Pública del Estado de México y Municipios</w:t>
      </w:r>
      <w:r w:rsidRPr="00357D2A">
        <w:rPr>
          <w:rFonts w:ascii="Palatino Linotype" w:eastAsia="Palatino Linotype" w:hAnsi="Palatino Linotype" w:cs="Palatino Linotype"/>
          <w:sz w:val="24"/>
          <w:szCs w:val="24"/>
        </w:rPr>
        <w:t xml:space="preserve">, anteriormente invocado, el </w:t>
      </w:r>
      <w:r w:rsidRPr="00357D2A">
        <w:rPr>
          <w:rFonts w:ascii="Palatino Linotype" w:eastAsia="Palatino Linotype" w:hAnsi="Palatino Linotype" w:cs="Palatino Linotype"/>
          <w:b/>
          <w:sz w:val="24"/>
          <w:szCs w:val="24"/>
        </w:rPr>
        <w:t>SUJETO OBLIGADO</w:t>
      </w:r>
      <w:r w:rsidRPr="00357D2A">
        <w:rPr>
          <w:rFonts w:ascii="Palatino Linotype" w:eastAsia="Palatino Linotype" w:hAnsi="Palatino Linotype" w:cs="Palatino Linotype"/>
          <w:sz w:val="24"/>
          <w:szCs w:val="24"/>
        </w:rPr>
        <w:t xml:space="preserve"> únicamente proporcionará la información que obra en sus archivos, lo que a</w:t>
      </w:r>
      <w:r w:rsidRPr="00357D2A">
        <w:rPr>
          <w:rFonts w:ascii="Palatino Linotype" w:eastAsia="Palatino Linotype" w:hAnsi="Palatino Linotype" w:cs="Palatino Linotype"/>
          <w:i/>
          <w:sz w:val="24"/>
          <w:szCs w:val="24"/>
        </w:rPr>
        <w:t xml:space="preserve"> contrario sensu</w:t>
      </w:r>
      <w:r w:rsidRPr="00357D2A">
        <w:rPr>
          <w:rFonts w:ascii="Palatino Linotype" w:eastAsia="Palatino Linotype" w:hAnsi="Palatino Linotype" w:cs="Palatino Linotype"/>
          <w:sz w:val="24"/>
          <w:szCs w:val="24"/>
        </w:rPr>
        <w:t xml:space="preserve"> significa que no se está obligado a proporcionar lo que no obre en sus archivos.</w:t>
      </w:r>
    </w:p>
    <w:p w:rsidR="00CF7CA4" w:rsidRPr="00357D2A" w:rsidRDefault="00CF7CA4" w:rsidP="00CF7CA4">
      <w:pPr>
        <w:spacing w:line="360" w:lineRule="auto"/>
        <w:contextualSpacing/>
        <w:jc w:val="both"/>
        <w:rPr>
          <w:rFonts w:ascii="Palatino Linotype" w:hAnsi="Palatino Linotype"/>
          <w:sz w:val="24"/>
          <w:szCs w:val="24"/>
          <w:lang w:val="es-ES_tradnl"/>
        </w:rPr>
      </w:pPr>
    </w:p>
    <w:p w:rsidR="00CF7CA4" w:rsidRPr="00357D2A" w:rsidRDefault="00CF7CA4" w:rsidP="00357D2A">
      <w:pPr>
        <w:numPr>
          <w:ilvl w:val="0"/>
          <w:numId w:val="2"/>
        </w:numPr>
        <w:spacing w:line="360" w:lineRule="auto"/>
        <w:ind w:left="0" w:firstLine="0"/>
        <w:contextualSpacing/>
        <w:jc w:val="both"/>
        <w:rPr>
          <w:rFonts w:ascii="Palatino Linotype" w:hAnsi="Palatino Linotype"/>
          <w:color w:val="000000"/>
          <w:sz w:val="24"/>
          <w:szCs w:val="24"/>
        </w:rPr>
      </w:pPr>
      <w:r w:rsidRPr="00357D2A">
        <w:rPr>
          <w:rFonts w:ascii="Palatino Linotype" w:hAnsi="Palatino Linotype" w:cs="Arial"/>
          <w:sz w:val="24"/>
          <w:szCs w:val="24"/>
        </w:rPr>
        <w:t xml:space="preserve">Así mismo, es necesario señalar que éste Órgano Garante no está facultado para pronunciarse sobre la veracidad de la información que los Sujetos Obligados ponen a disposición de los solicitantes; situación que se aleja de las atribuciones de este Instituto </w:t>
      </w:r>
      <w:r w:rsidRPr="00357D2A">
        <w:rPr>
          <w:rFonts w:ascii="Palatino Linotype" w:hAnsi="Palatino Linotype"/>
          <w:color w:val="000000"/>
          <w:sz w:val="24"/>
          <w:szCs w:val="24"/>
        </w:rPr>
        <w:t>máxime que al momento que ponen a disposición ésta, la misma tiene el carácter oficial y se presume veraz, tan es así que la misma queda registrada en el Sistema de Acceso a la Información Mexiquense (SAIMEX).</w:t>
      </w:r>
    </w:p>
    <w:p w:rsidR="00CF7CA4" w:rsidRPr="00357D2A" w:rsidRDefault="00CF7CA4" w:rsidP="00CF7CA4">
      <w:pPr>
        <w:spacing w:line="360" w:lineRule="auto"/>
        <w:contextualSpacing/>
        <w:jc w:val="both"/>
        <w:rPr>
          <w:rFonts w:ascii="Palatino Linotype" w:hAnsi="Palatino Linotype"/>
          <w:color w:val="000000"/>
          <w:sz w:val="24"/>
          <w:szCs w:val="24"/>
        </w:rPr>
      </w:pPr>
    </w:p>
    <w:p w:rsidR="00CF7CA4" w:rsidRPr="00357D2A" w:rsidRDefault="00CF7CA4" w:rsidP="00357D2A">
      <w:pPr>
        <w:numPr>
          <w:ilvl w:val="0"/>
          <w:numId w:val="2"/>
        </w:numPr>
        <w:spacing w:line="360" w:lineRule="auto"/>
        <w:ind w:left="0" w:firstLine="0"/>
        <w:contextualSpacing/>
        <w:jc w:val="both"/>
        <w:rPr>
          <w:rFonts w:ascii="Palatino Linotype" w:hAnsi="Palatino Linotype"/>
          <w:sz w:val="24"/>
          <w:szCs w:val="24"/>
        </w:rPr>
      </w:pPr>
      <w:r w:rsidRPr="00357D2A">
        <w:rPr>
          <w:rFonts w:ascii="Palatino Linotype" w:hAnsi="Palatino Linotype"/>
          <w:sz w:val="24"/>
          <w:szCs w:val="24"/>
        </w:rPr>
        <w:t>Sirviendo de apoyo a lo anterior por analogía, el criterio 31-10 emitido por el ahora Instituto Nacional de Transparencia, Acceso a la Información y Protección de Datos Personales, que a la letra dice:</w:t>
      </w:r>
    </w:p>
    <w:p w:rsidR="00CF7CA4" w:rsidRPr="00357D2A" w:rsidRDefault="00CF7CA4" w:rsidP="00CF7CA4">
      <w:pPr>
        <w:pStyle w:val="Default"/>
        <w:spacing w:before="240" w:after="360" w:line="360" w:lineRule="auto"/>
        <w:ind w:left="851" w:right="850"/>
        <w:jc w:val="both"/>
        <w:rPr>
          <w:rFonts w:ascii="Palatino Linotype" w:hAnsi="Palatino Linotype"/>
          <w:i/>
        </w:rPr>
      </w:pPr>
      <w:r w:rsidRPr="00357D2A">
        <w:rPr>
          <w:rFonts w:ascii="Palatino Linotype" w:hAnsi="Palatino Linotype"/>
          <w:i/>
        </w:rPr>
        <w:lastRenderedPageBreak/>
        <w:t xml:space="preserve">El Instituto Federal de Acceso a la Información y Protección de Datos </w:t>
      </w:r>
      <w:r w:rsidRPr="00357D2A">
        <w:rPr>
          <w:rFonts w:ascii="Palatino Linotype" w:hAnsi="Palatino Linotype"/>
          <w:b/>
          <w:i/>
        </w:rPr>
        <w:t>no cuenta con facultades para pronunciarse respecto de la veracidad de los documentos proporcionados por los sujetos obligados.</w:t>
      </w:r>
      <w:r w:rsidRPr="00357D2A">
        <w:rPr>
          <w:rFonts w:ascii="Palatino Linotype" w:hAnsi="Palatino Linotype"/>
          <w:i/>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CF7CA4" w:rsidRPr="00357D2A" w:rsidRDefault="00CF7CA4" w:rsidP="00357D2A">
      <w:pPr>
        <w:numPr>
          <w:ilvl w:val="0"/>
          <w:numId w:val="2"/>
        </w:numPr>
        <w:spacing w:line="360" w:lineRule="auto"/>
        <w:ind w:left="0" w:firstLine="0"/>
        <w:contextualSpacing/>
        <w:jc w:val="both"/>
        <w:rPr>
          <w:rFonts w:ascii="Palatino Linotype" w:hAnsi="Palatino Linotype" w:cs="Arial"/>
          <w:sz w:val="24"/>
          <w:szCs w:val="24"/>
        </w:rPr>
      </w:pPr>
      <w:r w:rsidRPr="00357D2A">
        <w:rPr>
          <w:rFonts w:ascii="Palatino Linotype" w:hAnsi="Palatino Linotype" w:cs="Arial"/>
          <w:sz w:val="24"/>
          <w:szCs w:val="24"/>
        </w:rPr>
        <w:t xml:space="preserve">Así mismo, la </w:t>
      </w:r>
      <w:r w:rsidRPr="00357D2A">
        <w:rPr>
          <w:rFonts w:ascii="Palatino Linotype" w:hAnsi="Palatino Linotype" w:cs="Arial"/>
          <w:b/>
          <w:sz w:val="24"/>
          <w:szCs w:val="24"/>
        </w:rPr>
        <w:t>Ley de Transparencia y Acceso a la Información Pública del Estado de México y Municipios</w:t>
      </w:r>
      <w:r w:rsidRPr="00357D2A">
        <w:rPr>
          <w:rFonts w:ascii="Palatino Linotype" w:hAnsi="Palatino Linotype" w:cs="Arial"/>
          <w:sz w:val="24"/>
          <w:szCs w:val="24"/>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CF7CA4" w:rsidRPr="00357D2A" w:rsidRDefault="00CF7CA4" w:rsidP="00CF7CA4">
      <w:pPr>
        <w:pStyle w:val="Prrafodelista"/>
        <w:spacing w:line="360" w:lineRule="auto"/>
        <w:ind w:left="0"/>
        <w:jc w:val="both"/>
        <w:rPr>
          <w:rFonts w:ascii="Palatino Linotype" w:hAnsi="Palatino Linotype" w:cs="Arial"/>
          <w:sz w:val="24"/>
        </w:rPr>
      </w:pPr>
    </w:p>
    <w:p w:rsidR="00CF7CA4" w:rsidRPr="00357D2A" w:rsidRDefault="00CF7CA4" w:rsidP="00CF7CA4">
      <w:pPr>
        <w:pStyle w:val="Prrafodelista"/>
        <w:spacing w:line="360" w:lineRule="auto"/>
        <w:ind w:left="644" w:right="902"/>
        <w:jc w:val="both"/>
        <w:rPr>
          <w:rFonts w:ascii="Palatino Linotype" w:hAnsi="Palatino Linotype" w:cs="Arial"/>
          <w:b/>
          <w:i/>
          <w:sz w:val="24"/>
        </w:rPr>
      </w:pPr>
      <w:r w:rsidRPr="00357D2A">
        <w:rPr>
          <w:rFonts w:ascii="Palatino Linotype" w:hAnsi="Palatino Linotype" w:cs="Arial"/>
          <w:i/>
          <w:sz w:val="24"/>
        </w:rPr>
        <w:lastRenderedPageBreak/>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357D2A">
        <w:rPr>
          <w:rFonts w:ascii="Palatino Linotype" w:hAnsi="Palatino Linotype" w:cs="Arial"/>
          <w:b/>
          <w:i/>
          <w:sz w:val="24"/>
        </w:rPr>
        <w:t>Los Sujetos Obligados deben poner en práctica, políticas y programas de acceso a la información que se apeguen a criterios de publicidad, veracidad, oportunidad, precisión y suficiencia en beneficio de los solicitantes.</w:t>
      </w:r>
    </w:p>
    <w:p w:rsidR="00CF7CA4" w:rsidRPr="00357D2A" w:rsidRDefault="00CF7CA4" w:rsidP="00CF7CA4">
      <w:pPr>
        <w:spacing w:line="360" w:lineRule="auto"/>
        <w:ind w:right="902"/>
        <w:jc w:val="both"/>
        <w:rPr>
          <w:rFonts w:ascii="Palatino Linotype" w:hAnsi="Palatino Linotype" w:cs="Arial"/>
          <w:b/>
          <w:i/>
          <w:sz w:val="24"/>
          <w:szCs w:val="24"/>
        </w:rPr>
      </w:pPr>
    </w:p>
    <w:p w:rsidR="00CF7CA4" w:rsidRPr="00357D2A" w:rsidRDefault="00CF7CA4" w:rsidP="00357D2A">
      <w:pPr>
        <w:numPr>
          <w:ilvl w:val="0"/>
          <w:numId w:val="2"/>
        </w:numPr>
        <w:spacing w:line="360" w:lineRule="auto"/>
        <w:ind w:left="0" w:firstLine="0"/>
        <w:contextualSpacing/>
        <w:jc w:val="both"/>
        <w:rPr>
          <w:rFonts w:ascii="Palatino Linotype" w:hAnsi="Palatino Linotype" w:cs="Arial"/>
          <w:noProof/>
          <w:sz w:val="24"/>
          <w:szCs w:val="24"/>
        </w:rPr>
      </w:pPr>
      <w:r w:rsidRPr="00357D2A">
        <w:rPr>
          <w:rFonts w:ascii="Palatino Linotype" w:hAnsi="Palatino Linotype" w:cs="Arial"/>
          <w:noProof/>
          <w:sz w:val="24"/>
          <w:szCs w:val="24"/>
        </w:rPr>
        <w:t xml:space="preserve">Numerales que compelen al </w:t>
      </w:r>
      <w:r w:rsidRPr="00357D2A">
        <w:rPr>
          <w:rFonts w:ascii="Palatino Linotype" w:hAnsi="Palatino Linotype" w:cs="Arial"/>
          <w:b/>
          <w:noProof/>
          <w:sz w:val="24"/>
          <w:szCs w:val="24"/>
        </w:rPr>
        <w:t>SUJETO OBLIGADO</w:t>
      </w:r>
      <w:r w:rsidRPr="00357D2A">
        <w:rPr>
          <w:rFonts w:ascii="Palatino Linotype" w:hAnsi="Palatino Linotype" w:cs="Arial"/>
          <w:noProof/>
          <w:sz w:val="24"/>
          <w:szCs w:val="24"/>
        </w:rPr>
        <w:t xml:space="preserve"> a apegarse en todo momento a los criterios ya expuestos, imipidiendo a este Órgano Colegiado cuestionar la veracidad de la información. En ese contexto, en razón del artículo 166 de la Ley de Transparencia y Acceso a la Información Pública del Estado de México y Municipios, que establece que la obligación de acceso a la información pública se tendrá por cumplida cuando el solicitante tenga a su disposición la información requerida, se tiene por colmado el derecho de acceso a la información pública del particular</w:t>
      </w:r>
      <w:r w:rsidRPr="00357D2A">
        <w:rPr>
          <w:rFonts w:ascii="Palatino Linotype" w:eastAsia="MS Gothic" w:hAnsi="Palatino Linotype" w:cstheme="majorBidi"/>
          <w:sz w:val="24"/>
          <w:szCs w:val="24"/>
        </w:rPr>
        <w:t>.</w:t>
      </w:r>
    </w:p>
    <w:p w:rsidR="00CF7CA4" w:rsidRPr="00357D2A" w:rsidRDefault="00CF7CA4" w:rsidP="00CF7CA4">
      <w:pPr>
        <w:rPr>
          <w:sz w:val="24"/>
          <w:szCs w:val="24"/>
        </w:rPr>
      </w:pPr>
    </w:p>
    <w:p w:rsidR="002C3FB8" w:rsidRPr="00357D2A" w:rsidRDefault="00CF7CA4" w:rsidP="00357D2A">
      <w:pPr>
        <w:numPr>
          <w:ilvl w:val="0"/>
          <w:numId w:val="2"/>
        </w:numPr>
        <w:spacing w:line="360" w:lineRule="auto"/>
        <w:ind w:left="0" w:firstLine="0"/>
        <w:contextualSpacing/>
        <w:jc w:val="both"/>
        <w:rPr>
          <w:rFonts w:ascii="Palatino Linotype" w:eastAsia="Palatino Linotype" w:hAnsi="Palatino Linotype" w:cs="Palatino Linotype"/>
          <w:sz w:val="24"/>
          <w:szCs w:val="24"/>
        </w:rPr>
      </w:pPr>
      <w:r w:rsidRPr="00357D2A">
        <w:rPr>
          <w:rFonts w:ascii="Palatino Linotype" w:eastAsia="Palatino Linotype" w:hAnsi="Palatino Linotype" w:cs="Palatino Linotype"/>
          <w:sz w:val="24"/>
          <w:szCs w:val="24"/>
        </w:rPr>
        <w:t xml:space="preserve">Por lo que hace al software, en un primer momento se informó que no se cuenta con ello, sin embargo, en etapa de manifestaciones, se remitió el AVISO DE PRIVACIDAD INTEGRAL PARA EL TRATAMIENTO DE IMÁGENES, SONIDOS, DATOS BIOMÉTRICOS -Y, EN SU CASO, AUDIO CUANDO LAS CONDICIONES TECNOLÓGICAS ASÍ LO PERMITAN- DE LAS CÁMARAS DEL EQUIPO DE VIDEOVIGILANCIA INSTALADAS EN LA DIRECCIÓN GENERAL Y LOS 60 PLANTELES DEL CECYTEM, aprobado el trece de abril de dos mil veintiséis, por lo que ello resulta como información novedosa, </w:t>
      </w:r>
      <w:r w:rsidR="002C3FB8" w:rsidRPr="00357D2A">
        <w:rPr>
          <w:rFonts w:ascii="Palatino Linotype" w:eastAsia="Palatino Linotype" w:hAnsi="Palatino Linotype" w:cs="Palatino Linotype"/>
          <w:sz w:val="24"/>
          <w:szCs w:val="24"/>
        </w:rPr>
        <w:t xml:space="preserve">luego entonces, se advierte que con ello, se colma en su totalidad la solicitud de información </w:t>
      </w:r>
      <w:r w:rsidRPr="00357D2A">
        <w:rPr>
          <w:rFonts w:ascii="Palatino Linotype" w:eastAsia="Palatino Linotype" w:hAnsi="Palatino Linotype" w:cs="Palatino Linotype"/>
          <w:b/>
          <w:bCs/>
          <w:sz w:val="24"/>
          <w:szCs w:val="24"/>
        </w:rPr>
        <w:lastRenderedPageBreak/>
        <w:t>00022/CECyTEM/IP/2026</w:t>
      </w:r>
      <w:r w:rsidR="002C3FB8" w:rsidRPr="00357D2A">
        <w:rPr>
          <w:rFonts w:ascii="Palatino Linotype" w:eastAsia="Palatino Linotype" w:hAnsi="Palatino Linotype" w:cs="Palatino Linotype"/>
          <w:b/>
          <w:bCs/>
          <w:sz w:val="24"/>
          <w:szCs w:val="24"/>
        </w:rPr>
        <w:t xml:space="preserve">, </w:t>
      </w:r>
      <w:r w:rsidR="002C3FB8" w:rsidRPr="00357D2A">
        <w:rPr>
          <w:rFonts w:ascii="Palatino Linotype" w:eastAsia="Palatino Linotype" w:hAnsi="Palatino Linotype" w:cs="Palatino Linotype"/>
          <w:bCs/>
          <w:sz w:val="24"/>
          <w:szCs w:val="24"/>
        </w:rPr>
        <w:t xml:space="preserve">resultando dable </w:t>
      </w:r>
      <w:r w:rsidR="002C3FB8" w:rsidRPr="00357D2A">
        <w:rPr>
          <w:rFonts w:ascii="Palatino Linotype" w:eastAsia="Palatino Linotype" w:hAnsi="Palatino Linotype" w:cs="Palatino Linotype"/>
          <w:b/>
          <w:bCs/>
          <w:sz w:val="24"/>
          <w:szCs w:val="24"/>
        </w:rPr>
        <w:t xml:space="preserve">SOBRESEER, </w:t>
      </w:r>
      <w:r w:rsidR="002C3FB8" w:rsidRPr="00357D2A">
        <w:rPr>
          <w:rFonts w:ascii="Palatino Linotype" w:eastAsia="Palatino Linotype" w:hAnsi="Palatino Linotype" w:cs="Palatino Linotype"/>
          <w:bCs/>
          <w:sz w:val="24"/>
          <w:szCs w:val="24"/>
        </w:rPr>
        <w:t xml:space="preserve">el recurso de revisión </w:t>
      </w:r>
      <w:r w:rsidRPr="00357D2A">
        <w:rPr>
          <w:rFonts w:ascii="Palatino Linotype" w:eastAsia="Palatino Linotype" w:hAnsi="Palatino Linotype" w:cs="Palatino Linotype"/>
          <w:b/>
          <w:bCs/>
          <w:sz w:val="24"/>
          <w:szCs w:val="24"/>
        </w:rPr>
        <w:t>03703/INFOEM/IP/RR/2026</w:t>
      </w:r>
      <w:r w:rsidR="002C3FB8" w:rsidRPr="00357D2A">
        <w:rPr>
          <w:rFonts w:ascii="Palatino Linotype" w:eastAsia="Palatino Linotype" w:hAnsi="Palatino Linotype" w:cs="Palatino Linotype"/>
          <w:b/>
          <w:bCs/>
          <w:sz w:val="24"/>
          <w:szCs w:val="24"/>
        </w:rPr>
        <w:t xml:space="preserve">, </w:t>
      </w:r>
      <w:r w:rsidR="002C3FB8" w:rsidRPr="00357D2A">
        <w:rPr>
          <w:rFonts w:ascii="Palatino Linotype" w:eastAsia="Palatino Linotype" w:hAnsi="Palatino Linotype" w:cs="Palatino Linotype"/>
          <w:bCs/>
          <w:sz w:val="24"/>
          <w:szCs w:val="24"/>
        </w:rPr>
        <w:t>ya que al modificarse la respuesta, este quedó sin materia.</w:t>
      </w:r>
    </w:p>
    <w:p w:rsidR="002C3FB8" w:rsidRPr="00357D2A" w:rsidRDefault="002C3FB8" w:rsidP="002C3FB8">
      <w:pPr>
        <w:spacing w:line="360" w:lineRule="auto"/>
        <w:contextualSpacing/>
        <w:jc w:val="both"/>
        <w:rPr>
          <w:rFonts w:ascii="Palatino Linotype" w:hAnsi="Palatino Linotype" w:cs="Arial"/>
          <w:noProof/>
          <w:sz w:val="24"/>
          <w:szCs w:val="24"/>
        </w:rPr>
      </w:pPr>
    </w:p>
    <w:p w:rsidR="002C3FB8" w:rsidRPr="00357D2A" w:rsidRDefault="002C3FB8" w:rsidP="00357D2A">
      <w:pPr>
        <w:numPr>
          <w:ilvl w:val="0"/>
          <w:numId w:val="2"/>
        </w:numPr>
        <w:spacing w:line="360" w:lineRule="auto"/>
        <w:ind w:left="0" w:firstLine="0"/>
        <w:contextualSpacing/>
        <w:jc w:val="both"/>
        <w:rPr>
          <w:rFonts w:ascii="Palatino Linotype" w:hAnsi="Palatino Linotype"/>
          <w:color w:val="000000"/>
          <w:sz w:val="24"/>
          <w:szCs w:val="24"/>
        </w:rPr>
      </w:pPr>
      <w:r w:rsidRPr="00357D2A">
        <w:rPr>
          <w:rFonts w:ascii="Palatino Linotype" w:hAnsi="Palatino Linotype"/>
          <w:sz w:val="24"/>
          <w:szCs w:val="24"/>
        </w:rPr>
        <w:t xml:space="preserve">Es así que, </w:t>
      </w:r>
      <w:r w:rsidRPr="00357D2A">
        <w:rPr>
          <w:rFonts w:ascii="Palatino Linotype" w:hAnsi="Palatino Linotype"/>
          <w:color w:val="000000"/>
          <w:sz w:val="24"/>
          <w:szCs w:val="24"/>
        </w:rPr>
        <w:t>l</w:t>
      </w:r>
      <w:r w:rsidRPr="00357D2A">
        <w:rPr>
          <w:rFonts w:ascii="Palatino Linotype" w:hAnsi="Palatino Linotype"/>
          <w:sz w:val="24"/>
          <w:szCs w:val="24"/>
        </w:rPr>
        <w:t xml:space="preserve">as consecuencias jurídicas de esta modificación o revocación es que el </w:t>
      </w:r>
      <w:r w:rsidRPr="00357D2A">
        <w:rPr>
          <w:rFonts w:ascii="Palatino Linotype" w:eastAsia="Palatino Linotype" w:hAnsi="Palatino Linotype" w:cs="Palatino Linotype"/>
          <w:color w:val="000000"/>
          <w:sz w:val="24"/>
          <w:szCs w:val="24"/>
        </w:rPr>
        <w:t>recurso</w:t>
      </w:r>
      <w:r w:rsidRPr="00357D2A">
        <w:rPr>
          <w:rFonts w:ascii="Palatino Linotype" w:hAnsi="Palatino Linotype"/>
          <w:sz w:val="24"/>
          <w:szCs w:val="24"/>
        </w:rPr>
        <w:t xml:space="preserve"> de revisión interpuesto quede sin efectos o sin materia, ya que un acto impugnado queda sin efectos, cuando aun existiendo jurídicamente, no genera consecuencia legal alguna; queda sin materia, cuando ha sido satisfecha la pretensión del particular, ya sea porque se hizo la entrega de la información solicitada o porque se completó la misma, como ocurrió en el caso que nos ocupa, al pronunciarse los Servidores Públicos Habilitados para tal efecto. </w:t>
      </w:r>
    </w:p>
    <w:p w:rsidR="002C3FB8" w:rsidRPr="00357D2A" w:rsidRDefault="002C3FB8" w:rsidP="002C3FB8">
      <w:pPr>
        <w:spacing w:line="360" w:lineRule="auto"/>
        <w:ind w:right="48"/>
        <w:contextualSpacing/>
        <w:jc w:val="both"/>
        <w:rPr>
          <w:rFonts w:ascii="Palatino Linotype" w:hAnsi="Palatino Linotype"/>
          <w:color w:val="000000"/>
          <w:sz w:val="24"/>
          <w:szCs w:val="24"/>
        </w:rPr>
      </w:pPr>
    </w:p>
    <w:p w:rsidR="002C3FB8" w:rsidRPr="00357D2A" w:rsidRDefault="002C3FB8" w:rsidP="00357D2A">
      <w:pPr>
        <w:numPr>
          <w:ilvl w:val="0"/>
          <w:numId w:val="2"/>
        </w:numPr>
        <w:spacing w:line="360" w:lineRule="auto"/>
        <w:ind w:left="0" w:firstLine="0"/>
        <w:contextualSpacing/>
        <w:jc w:val="both"/>
        <w:rPr>
          <w:rFonts w:ascii="Palatino Linotype" w:hAnsi="Palatino Linotype"/>
          <w:sz w:val="24"/>
          <w:szCs w:val="24"/>
        </w:rPr>
      </w:pPr>
      <w:r w:rsidRPr="00357D2A">
        <w:rPr>
          <w:rFonts w:ascii="Palatino Linotype" w:hAnsi="Palatino Linotype"/>
          <w:sz w:val="24"/>
          <w:szCs w:val="24"/>
        </w:rPr>
        <w:t xml:space="preserve">De lo anterior, este Pleno advierte que el </w:t>
      </w:r>
      <w:r w:rsidRPr="00357D2A">
        <w:rPr>
          <w:rFonts w:ascii="Palatino Linotype" w:hAnsi="Palatino Linotype"/>
          <w:b/>
          <w:sz w:val="24"/>
          <w:szCs w:val="24"/>
        </w:rPr>
        <w:t>SUJETO OBLIGADO</w:t>
      </w:r>
      <w:r w:rsidRPr="00357D2A">
        <w:rPr>
          <w:rFonts w:ascii="Palatino Linotype" w:hAnsi="Palatino Linotype"/>
          <w:sz w:val="24"/>
          <w:szCs w:val="24"/>
        </w:rPr>
        <w:t xml:space="preserve"> con la información enviada a través del informe de justificación, </w:t>
      </w:r>
      <w:r w:rsidRPr="00357D2A">
        <w:rPr>
          <w:rFonts w:ascii="Palatino Linotype" w:hAnsi="Palatino Linotype"/>
          <w:b/>
          <w:sz w:val="24"/>
          <w:szCs w:val="24"/>
        </w:rPr>
        <w:t>modifica</w:t>
      </w:r>
      <w:r w:rsidRPr="00357D2A">
        <w:rPr>
          <w:rFonts w:ascii="Palatino Linotype" w:hAnsi="Palatino Linotype"/>
          <w:sz w:val="24"/>
          <w:szCs w:val="24"/>
        </w:rPr>
        <w:t xml:space="preserve"> el acto que le dio origen al recurso de revisión</w:t>
      </w:r>
      <w:r w:rsidRPr="00357D2A">
        <w:rPr>
          <w:rFonts w:ascii="Palatino Linotype" w:hAnsi="Palatino Linotype"/>
          <w:bCs/>
          <w:sz w:val="24"/>
          <w:szCs w:val="24"/>
        </w:rPr>
        <w:t xml:space="preserve">, </w:t>
      </w:r>
      <w:r w:rsidRPr="00357D2A">
        <w:rPr>
          <w:rFonts w:ascii="Palatino Linotype" w:hAnsi="Palatino Linotype"/>
          <w:sz w:val="24"/>
          <w:szCs w:val="24"/>
        </w:rPr>
        <w:t>lo que trae como consecuencia que, el presente recurso quede sin materia, actualizándose de este modo, la hipótesis jurídica contenida en la fracción III del artículo 192 de la Ley de Transparencia y Acceso a la Información Pública del Estado de México y Municipios</w:t>
      </w:r>
    </w:p>
    <w:p w:rsidR="002C3FB8" w:rsidRPr="00357D2A" w:rsidRDefault="002C3FB8" w:rsidP="002C3FB8">
      <w:pPr>
        <w:ind w:right="-518"/>
        <w:rPr>
          <w:rFonts w:ascii="Palatino Linotype" w:hAnsi="Palatino Linotype"/>
          <w:sz w:val="24"/>
          <w:szCs w:val="24"/>
        </w:rPr>
      </w:pPr>
    </w:p>
    <w:p w:rsidR="00CF7CA4" w:rsidRPr="00357D2A" w:rsidRDefault="00CF7CA4" w:rsidP="00357D2A">
      <w:pPr>
        <w:numPr>
          <w:ilvl w:val="0"/>
          <w:numId w:val="2"/>
        </w:numPr>
        <w:spacing w:line="360" w:lineRule="auto"/>
        <w:ind w:left="0" w:firstLine="0"/>
        <w:contextualSpacing/>
        <w:jc w:val="both"/>
        <w:rPr>
          <w:rFonts w:ascii="Palatino Linotype" w:hAnsi="Palatino Linotype"/>
          <w:sz w:val="24"/>
          <w:szCs w:val="24"/>
        </w:rPr>
      </w:pPr>
      <w:r w:rsidRPr="00357D2A">
        <w:rPr>
          <w:rFonts w:ascii="Palatino Linotype" w:hAnsi="Palatino Linotype"/>
          <w:sz w:val="24"/>
          <w:szCs w:val="24"/>
        </w:rPr>
        <w:t xml:space="preserve">Asimismo, se advierte que la información solicitada fue atendida por el servidor público </w:t>
      </w:r>
      <w:r w:rsidR="006202DD" w:rsidRPr="00357D2A">
        <w:rPr>
          <w:rFonts w:ascii="Palatino Linotype" w:hAnsi="Palatino Linotype"/>
          <w:sz w:val="24"/>
          <w:szCs w:val="24"/>
        </w:rPr>
        <w:t>habilitado</w:t>
      </w:r>
      <w:r w:rsidRPr="00357D2A">
        <w:rPr>
          <w:rFonts w:ascii="Palatino Linotype" w:hAnsi="Palatino Linotype"/>
          <w:sz w:val="24"/>
          <w:szCs w:val="24"/>
        </w:rPr>
        <w:t xml:space="preserve"> para tal efecto, de ac</w:t>
      </w:r>
      <w:r w:rsidR="002C2F45" w:rsidRPr="00357D2A">
        <w:rPr>
          <w:rFonts w:ascii="Palatino Linotype" w:hAnsi="Palatino Linotype"/>
          <w:sz w:val="24"/>
          <w:szCs w:val="24"/>
        </w:rPr>
        <w:t>uerdo al Manual de Organización, el cual refiere lo siguiente:</w:t>
      </w:r>
    </w:p>
    <w:p w:rsidR="00FC3650" w:rsidRPr="00357D2A" w:rsidRDefault="002C2F45" w:rsidP="00FC3650">
      <w:pPr>
        <w:spacing w:line="276" w:lineRule="auto"/>
        <w:ind w:left="567" w:right="680"/>
        <w:contextualSpacing/>
        <w:jc w:val="both"/>
        <w:rPr>
          <w:rFonts w:ascii="Palatino Linotype" w:hAnsi="Palatino Linotype"/>
          <w:b/>
          <w:i/>
          <w:sz w:val="24"/>
          <w:szCs w:val="24"/>
        </w:rPr>
      </w:pPr>
      <w:r w:rsidRPr="00357D2A">
        <w:rPr>
          <w:rFonts w:ascii="Palatino Linotype" w:hAnsi="Palatino Linotype"/>
          <w:b/>
          <w:i/>
          <w:sz w:val="24"/>
          <w:szCs w:val="24"/>
        </w:rPr>
        <w:t>205G15000</w:t>
      </w:r>
      <w:r w:rsidR="00FC3650" w:rsidRPr="00357D2A">
        <w:rPr>
          <w:rFonts w:ascii="Palatino Linotype" w:hAnsi="Palatino Linotype"/>
          <w:b/>
          <w:i/>
          <w:sz w:val="24"/>
          <w:szCs w:val="24"/>
        </w:rPr>
        <w:t xml:space="preserve"> UNIDAD DE INFORMÁTICA</w:t>
      </w:r>
    </w:p>
    <w:p w:rsidR="00FC3650" w:rsidRPr="00357D2A" w:rsidRDefault="00FC3650" w:rsidP="00FC3650">
      <w:pPr>
        <w:spacing w:line="276" w:lineRule="auto"/>
        <w:ind w:left="567" w:right="680"/>
        <w:contextualSpacing/>
        <w:jc w:val="both"/>
        <w:rPr>
          <w:rFonts w:ascii="Palatino Linotype" w:hAnsi="Palatino Linotype"/>
          <w:b/>
          <w:i/>
          <w:sz w:val="24"/>
          <w:szCs w:val="24"/>
        </w:rPr>
      </w:pPr>
    </w:p>
    <w:p w:rsidR="002C2F45" w:rsidRPr="00357D2A" w:rsidRDefault="002C2F45" w:rsidP="00FC3650">
      <w:pPr>
        <w:spacing w:line="276" w:lineRule="auto"/>
        <w:ind w:left="567" w:right="680"/>
        <w:contextualSpacing/>
        <w:jc w:val="both"/>
        <w:rPr>
          <w:rFonts w:ascii="Palatino Linotype" w:hAnsi="Palatino Linotype"/>
          <w:i/>
          <w:sz w:val="24"/>
          <w:szCs w:val="24"/>
        </w:rPr>
      </w:pPr>
      <w:r w:rsidRPr="00357D2A">
        <w:rPr>
          <w:rFonts w:ascii="Palatino Linotype" w:hAnsi="Palatino Linotype"/>
          <w:b/>
          <w:i/>
          <w:sz w:val="24"/>
          <w:szCs w:val="24"/>
        </w:rPr>
        <w:t xml:space="preserve"> OBJETIVO</w:t>
      </w:r>
      <w:r w:rsidRPr="00357D2A">
        <w:rPr>
          <w:rFonts w:ascii="Palatino Linotype" w:hAnsi="Palatino Linotype"/>
          <w:i/>
          <w:sz w:val="24"/>
          <w:szCs w:val="24"/>
        </w:rPr>
        <w:t xml:space="preserve">: Mejorar la infraestructura tecnológica de los Planteles y oficinas centrales del Colegio, mediante la asignación adecuada de equipo de cómputo a la vanguardia y la </w:t>
      </w:r>
      <w:r w:rsidRPr="00357D2A">
        <w:rPr>
          <w:rFonts w:ascii="Palatino Linotype" w:hAnsi="Palatino Linotype"/>
          <w:i/>
          <w:sz w:val="24"/>
          <w:szCs w:val="24"/>
        </w:rPr>
        <w:lastRenderedPageBreak/>
        <w:t>implementación de sistemas de información, sitios Web, redes de cómputo y servicios de mantenimiento. soporte técnico e Internet para garantizar una un adecuada automatización y explotación de la información que se genera en las áreas del Colegio.</w:t>
      </w:r>
    </w:p>
    <w:p w:rsidR="00FC3650" w:rsidRPr="00357D2A" w:rsidRDefault="00FC3650" w:rsidP="00FC3650">
      <w:pPr>
        <w:spacing w:line="276" w:lineRule="auto"/>
        <w:ind w:left="567" w:right="680"/>
        <w:contextualSpacing/>
        <w:jc w:val="both"/>
        <w:rPr>
          <w:rFonts w:ascii="Palatino Linotype" w:hAnsi="Palatino Linotype"/>
          <w:i/>
          <w:sz w:val="24"/>
          <w:szCs w:val="24"/>
        </w:rPr>
      </w:pPr>
    </w:p>
    <w:p w:rsidR="00FC3650" w:rsidRPr="00357D2A" w:rsidRDefault="00FC3650" w:rsidP="00FC3650">
      <w:pPr>
        <w:spacing w:line="276" w:lineRule="auto"/>
        <w:ind w:left="567" w:right="680"/>
        <w:contextualSpacing/>
        <w:jc w:val="both"/>
        <w:rPr>
          <w:rFonts w:ascii="Palatino Linotype" w:hAnsi="Palatino Linotype"/>
          <w:i/>
          <w:sz w:val="24"/>
          <w:szCs w:val="24"/>
        </w:rPr>
      </w:pPr>
      <w:r w:rsidRPr="00357D2A">
        <w:rPr>
          <w:rFonts w:ascii="Palatino Linotype" w:hAnsi="Palatino Linotype"/>
          <w:i/>
          <w:sz w:val="24"/>
          <w:szCs w:val="24"/>
        </w:rPr>
        <w:t>…</w:t>
      </w:r>
    </w:p>
    <w:p w:rsidR="00FC3650" w:rsidRPr="00357D2A" w:rsidRDefault="00FC3650" w:rsidP="00FC3650">
      <w:pPr>
        <w:spacing w:line="276" w:lineRule="auto"/>
        <w:ind w:left="567" w:right="680"/>
        <w:contextualSpacing/>
        <w:jc w:val="both"/>
        <w:rPr>
          <w:rFonts w:ascii="Palatino Linotype" w:hAnsi="Palatino Linotype"/>
          <w:i/>
          <w:sz w:val="24"/>
          <w:szCs w:val="24"/>
        </w:rPr>
      </w:pPr>
    </w:p>
    <w:p w:rsidR="00FC3650" w:rsidRPr="00357D2A" w:rsidRDefault="00FC3650" w:rsidP="00FC3650">
      <w:pPr>
        <w:spacing w:line="276" w:lineRule="auto"/>
        <w:ind w:left="567" w:right="680"/>
        <w:contextualSpacing/>
        <w:jc w:val="both"/>
        <w:rPr>
          <w:rFonts w:ascii="Palatino Linotype" w:hAnsi="Palatino Linotype"/>
          <w:i/>
          <w:sz w:val="24"/>
          <w:szCs w:val="24"/>
        </w:rPr>
      </w:pPr>
      <w:r w:rsidRPr="00357D2A">
        <w:rPr>
          <w:rFonts w:ascii="Palatino Linotype" w:hAnsi="Palatino Linotype"/>
          <w:i/>
          <w:sz w:val="24"/>
          <w:szCs w:val="24"/>
        </w:rPr>
        <w:t>Coordinar, conjuntamente con la Dirección de Administración y Finanzas, la adquisición, mantenimiento, donación y bajas de equipo, programas y servicios adicionales de operación que requiera el organismo</w:t>
      </w:r>
    </w:p>
    <w:p w:rsidR="00FC3650" w:rsidRPr="00357D2A" w:rsidRDefault="00FC3650" w:rsidP="00FC3650">
      <w:pPr>
        <w:spacing w:line="276" w:lineRule="auto"/>
        <w:ind w:left="567" w:right="680"/>
        <w:contextualSpacing/>
        <w:jc w:val="both"/>
        <w:rPr>
          <w:rFonts w:ascii="Palatino Linotype" w:hAnsi="Palatino Linotype"/>
          <w:i/>
          <w:sz w:val="24"/>
          <w:szCs w:val="24"/>
        </w:rPr>
      </w:pPr>
      <w:r w:rsidRPr="00357D2A">
        <w:rPr>
          <w:rFonts w:ascii="Palatino Linotype" w:hAnsi="Palatino Linotype"/>
          <w:i/>
          <w:sz w:val="24"/>
          <w:szCs w:val="24"/>
        </w:rPr>
        <w:t>…</w:t>
      </w:r>
    </w:p>
    <w:p w:rsidR="00FC3650" w:rsidRPr="00357D2A" w:rsidRDefault="00FC3650" w:rsidP="00FC3650">
      <w:pPr>
        <w:spacing w:line="276" w:lineRule="auto"/>
        <w:ind w:left="567" w:right="680"/>
        <w:contextualSpacing/>
        <w:jc w:val="both"/>
        <w:rPr>
          <w:rFonts w:ascii="Palatino Linotype" w:hAnsi="Palatino Linotype"/>
          <w:i/>
          <w:sz w:val="24"/>
          <w:szCs w:val="24"/>
        </w:rPr>
      </w:pPr>
    </w:p>
    <w:p w:rsidR="00FC3650" w:rsidRPr="00357D2A" w:rsidRDefault="00FC3650" w:rsidP="00FC3650">
      <w:pPr>
        <w:spacing w:line="276" w:lineRule="auto"/>
        <w:ind w:left="567" w:right="680"/>
        <w:contextualSpacing/>
        <w:jc w:val="both"/>
        <w:rPr>
          <w:rFonts w:ascii="Palatino Linotype" w:hAnsi="Palatino Linotype"/>
          <w:i/>
          <w:sz w:val="24"/>
          <w:szCs w:val="24"/>
        </w:rPr>
      </w:pPr>
      <w:r w:rsidRPr="00357D2A">
        <w:rPr>
          <w:rFonts w:ascii="Palatino Linotype" w:hAnsi="Palatino Linotype"/>
          <w:b/>
          <w:i/>
          <w:sz w:val="24"/>
          <w:szCs w:val="24"/>
        </w:rPr>
        <w:t>205G14000 DIRECCIÓN DE ADMINISTRACIÓN Y FINANZAS OBJETIVO</w:t>
      </w:r>
      <w:r w:rsidRPr="00357D2A">
        <w:rPr>
          <w:rFonts w:ascii="Palatino Linotype" w:hAnsi="Palatino Linotype"/>
          <w:i/>
          <w:sz w:val="24"/>
          <w:szCs w:val="24"/>
        </w:rPr>
        <w:t>: Organizar, dirigir, coordinar y controlar las actividades relacionadas con el manejo de los recursos humanos, materiales y financieros, así como de servicios generales, con base en los lineamientos, políticas, procedimientos y estrategias que dicte la Dirección General del Colegio, con el propósito de apoyar la consecución de los objetivos, metas y programas institucionales.</w:t>
      </w:r>
    </w:p>
    <w:p w:rsidR="00C45A05" w:rsidRPr="00357D2A" w:rsidRDefault="00C45A05" w:rsidP="00C45A05">
      <w:pPr>
        <w:spacing w:line="360" w:lineRule="auto"/>
        <w:contextualSpacing/>
        <w:jc w:val="both"/>
        <w:rPr>
          <w:rFonts w:ascii="Palatino Linotype" w:hAnsi="Palatino Linotype"/>
          <w:sz w:val="24"/>
          <w:szCs w:val="24"/>
        </w:rPr>
      </w:pPr>
    </w:p>
    <w:p w:rsidR="002C3FB8" w:rsidRPr="00357D2A" w:rsidRDefault="002C3FB8" w:rsidP="00357D2A">
      <w:pPr>
        <w:numPr>
          <w:ilvl w:val="0"/>
          <w:numId w:val="2"/>
        </w:numPr>
        <w:spacing w:line="360" w:lineRule="auto"/>
        <w:ind w:left="0" w:firstLine="0"/>
        <w:contextualSpacing/>
        <w:jc w:val="both"/>
        <w:rPr>
          <w:rFonts w:ascii="Palatino Linotype" w:hAnsi="Palatino Linotype"/>
          <w:sz w:val="24"/>
          <w:szCs w:val="24"/>
        </w:rPr>
      </w:pPr>
      <w:r w:rsidRPr="00357D2A">
        <w:rPr>
          <w:rFonts w:ascii="Palatino Linotype" w:hAnsi="Palatino Linotype"/>
          <w:sz w:val="24"/>
          <w:szCs w:val="24"/>
        </w:rPr>
        <w:t>Dicho lo anterior este Órgano Resolutor arriba a la conclusión que, con la información proporcionada al momento de rendir el Informe Justificado correspondiente, se modificó la respuesta primigenia, quedando colmada en su totalidad la solicitud</w:t>
      </w:r>
      <w:r w:rsidRPr="00357D2A">
        <w:rPr>
          <w:rFonts w:ascii="Palatino Linotype" w:hAnsi="Palatino Linotype"/>
          <w:b/>
          <w:bCs/>
          <w:sz w:val="24"/>
          <w:szCs w:val="24"/>
        </w:rPr>
        <w:t> </w:t>
      </w:r>
      <w:r w:rsidR="00CF7CA4" w:rsidRPr="00357D2A">
        <w:rPr>
          <w:rFonts w:ascii="Palatino Linotype" w:hAnsi="Palatino Linotype" w:cs="Arial"/>
          <w:b/>
          <w:bCs/>
          <w:noProof/>
          <w:sz w:val="24"/>
          <w:szCs w:val="24"/>
        </w:rPr>
        <w:t>00022/CECyTEM/IP/2026</w:t>
      </w:r>
      <w:r w:rsidRPr="00357D2A">
        <w:rPr>
          <w:rFonts w:ascii="Palatino Linotype" w:hAnsi="Palatino Linotype"/>
          <w:b/>
          <w:bCs/>
          <w:sz w:val="24"/>
          <w:szCs w:val="24"/>
        </w:rPr>
        <w:t>.</w:t>
      </w:r>
    </w:p>
    <w:p w:rsidR="002C3FB8" w:rsidRPr="00357D2A" w:rsidRDefault="002C3FB8" w:rsidP="002C3FB8">
      <w:pPr>
        <w:spacing w:line="360" w:lineRule="auto"/>
        <w:ind w:right="-518"/>
        <w:contextualSpacing/>
        <w:jc w:val="both"/>
        <w:rPr>
          <w:rFonts w:ascii="Palatino Linotype" w:hAnsi="Palatino Linotype"/>
          <w:sz w:val="24"/>
          <w:szCs w:val="24"/>
        </w:rPr>
      </w:pPr>
    </w:p>
    <w:p w:rsidR="002C3FB8" w:rsidRPr="00357D2A" w:rsidRDefault="002C3FB8" w:rsidP="00357D2A">
      <w:pPr>
        <w:numPr>
          <w:ilvl w:val="0"/>
          <w:numId w:val="2"/>
        </w:numPr>
        <w:spacing w:line="360" w:lineRule="auto"/>
        <w:ind w:left="0" w:firstLine="0"/>
        <w:contextualSpacing/>
        <w:jc w:val="both"/>
        <w:rPr>
          <w:rFonts w:ascii="Palatino Linotype" w:hAnsi="Palatino Linotype"/>
          <w:sz w:val="24"/>
          <w:szCs w:val="24"/>
        </w:rPr>
      </w:pPr>
      <w:r w:rsidRPr="00357D2A">
        <w:rPr>
          <w:rFonts w:ascii="Palatino Linotype" w:hAnsi="Palatino Linotype"/>
          <w:sz w:val="24"/>
          <w:szCs w:val="24"/>
        </w:rPr>
        <w:t xml:space="preserve">Es así que la ley prevé que cuando el </w:t>
      </w:r>
      <w:r w:rsidRPr="00357D2A">
        <w:rPr>
          <w:rFonts w:ascii="Palatino Linotype" w:hAnsi="Palatino Linotype"/>
          <w:b/>
          <w:sz w:val="24"/>
          <w:szCs w:val="24"/>
        </w:rPr>
        <w:t xml:space="preserve">SUJETO OBLIGADO, </w:t>
      </w:r>
      <w:r w:rsidRPr="00357D2A">
        <w:rPr>
          <w:rFonts w:ascii="Palatino Linotype" w:hAnsi="Palatino Linotype"/>
          <w:sz w:val="24"/>
          <w:szCs w:val="24"/>
        </w:rPr>
        <w:t xml:space="preserve">antes de que se dicte resolución definitiva, entrega la información solicitada o completa la información que en un primer momento fue incompleta o no correspondió con lo solicitado; el recurso de revisión que al efecto se haya interpuesto queda sin materia lo que imposibilita el estudio de fondo de </w:t>
      </w:r>
      <w:r w:rsidRPr="00357D2A">
        <w:rPr>
          <w:rFonts w:ascii="Palatino Linotype" w:hAnsi="Palatino Linotype"/>
          <w:sz w:val="24"/>
          <w:szCs w:val="24"/>
        </w:rPr>
        <w:lastRenderedPageBreak/>
        <w:t xml:space="preserve">la </w:t>
      </w:r>
      <w:r w:rsidRPr="00357D2A">
        <w:rPr>
          <w:rFonts w:ascii="Palatino Linotype" w:hAnsi="Palatino Linotype"/>
          <w:i/>
          <w:sz w:val="24"/>
          <w:szCs w:val="24"/>
        </w:rPr>
        <w:t>Litis</w:t>
      </w:r>
      <w:r w:rsidRPr="00357D2A">
        <w:rPr>
          <w:rFonts w:ascii="Palatino Linotype" w:hAnsi="Palatino Linotype"/>
          <w:sz w:val="24"/>
          <w:szCs w:val="24"/>
        </w:rPr>
        <w:t xml:space="preserve"> planteada, debido a que la afectación en su esfera de derechos fue restituida por la propia autoridad que emitió el acto motivo de impugnación.</w:t>
      </w:r>
    </w:p>
    <w:p w:rsidR="002C3FB8" w:rsidRPr="00357D2A" w:rsidRDefault="002C3FB8" w:rsidP="002C3FB8">
      <w:pPr>
        <w:spacing w:line="360" w:lineRule="auto"/>
        <w:ind w:left="720" w:right="-518"/>
        <w:contextualSpacing/>
        <w:rPr>
          <w:rFonts w:ascii="Palatino Linotype" w:hAnsi="Palatino Linotype"/>
          <w:sz w:val="24"/>
          <w:szCs w:val="24"/>
        </w:rPr>
      </w:pPr>
    </w:p>
    <w:p w:rsidR="002C3FB8" w:rsidRPr="00357D2A" w:rsidRDefault="002C3FB8" w:rsidP="00357D2A">
      <w:pPr>
        <w:numPr>
          <w:ilvl w:val="0"/>
          <w:numId w:val="2"/>
        </w:numPr>
        <w:spacing w:line="360" w:lineRule="auto"/>
        <w:ind w:left="0" w:firstLine="0"/>
        <w:contextualSpacing/>
        <w:jc w:val="both"/>
        <w:rPr>
          <w:rFonts w:ascii="Palatino Linotype" w:hAnsi="Palatino Linotype"/>
          <w:sz w:val="24"/>
          <w:szCs w:val="24"/>
        </w:rPr>
      </w:pPr>
      <w:r w:rsidRPr="00357D2A">
        <w:rPr>
          <w:rFonts w:ascii="Palatino Linotype" w:hAnsi="Palatino Linotype"/>
          <w:sz w:val="24"/>
          <w:szCs w:val="24"/>
        </w:rPr>
        <w:t>Sirve de sustento a lo anterior la siguiente jurisprudencia por contradicción, cuyo rubro, texto y datos de identificación son los siguientes:</w:t>
      </w:r>
    </w:p>
    <w:p w:rsidR="002C3FB8" w:rsidRPr="00357D2A" w:rsidRDefault="002C3FB8" w:rsidP="002C3FB8">
      <w:pPr>
        <w:spacing w:line="276" w:lineRule="auto"/>
        <w:ind w:left="567" w:right="992"/>
        <w:contextualSpacing/>
        <w:jc w:val="both"/>
        <w:rPr>
          <w:rFonts w:ascii="Palatino Linotype" w:hAnsi="Palatino Linotype"/>
          <w:i/>
          <w:sz w:val="24"/>
          <w:szCs w:val="24"/>
        </w:rPr>
      </w:pPr>
      <w:r w:rsidRPr="00357D2A">
        <w:rPr>
          <w:rFonts w:ascii="Palatino Linotype" w:hAnsi="Palatino Linotype"/>
          <w:b/>
          <w:i/>
          <w:sz w:val="24"/>
          <w:szCs w:val="24"/>
        </w:rPr>
        <w:t>CESACIÓN DE EFECTOS DEL ACTO RECLAMADO POR VIOLACIÓN AL ARTÍCULO 8o. DE LA CONSTITUCIÓN POLÍTICA DE LOS ESTADOS UNIDOS MEXICANOS. OPERA CUANDO LA AUTORIDAD RESPONSABLE AL RENDIR SU INFORME JUSTIFICADO EXHIBE LA CONTESTACIÓN A LA PETICIÓN FORMULADA, QUEDANDO EXPEDITOS LOS DERECHOS DEL QUEJOSO PARA AMPLIAR SU DEMANDA INICIAL, PROMOVER OTRO JUICIO DE AMPARO O EL MEDIO ORDINARIO DE DEFENSA QUE PROCEDA.</w:t>
      </w:r>
      <w:r w:rsidRPr="00357D2A">
        <w:rPr>
          <w:rFonts w:ascii="Palatino Linotype" w:hAnsi="Palatino Linotype"/>
          <w:i/>
          <w:sz w:val="24"/>
          <w:szCs w:val="24"/>
        </w:rPr>
        <w:t xml:space="preserve"> De la interpretación de los artículos 73, fracción XVI y 80 de la Ley de Amparo, se concluye que la causa de improcedencia del juicio de garantías consistente en la cesación de efectos del acto reclamado, se actualiza cuando ante la insubsistencia del mismo, todos sus efectos desaparecen o se destruyen de forma inmediata, total e incondicionalmente, de manera que las cosas vuelvan al estado que tenían antes de la violación constitucional. Ahora bien, el hecho de que la autoridad responsable al rendir su informe justificado exhiba la respuesta expresa a la petición de la parte quejosa, producida durante la tramitación del juicio de amparo, significa, por una parte, que los efectos de la falta de contestación desaparecieron, de manera que las cosas volvieron al estado que tenían antes de la violación al artículo 8o. de la Constitución Política de los Estados Unidos Mexicanos, y por otra, que respecto del contenido de dicha contestación, el quejoso puede ampliar su demanda inicial, promover otro juicio de amparo o el medio ordinario de defensa que proceda, toda vez que se trata de un nuevo acto.</w:t>
      </w:r>
    </w:p>
    <w:p w:rsidR="002C3FB8" w:rsidRPr="00357D2A" w:rsidRDefault="002C3FB8" w:rsidP="002C3FB8">
      <w:pPr>
        <w:spacing w:line="360" w:lineRule="auto"/>
        <w:ind w:left="708" w:right="-518"/>
        <w:contextualSpacing/>
        <w:jc w:val="both"/>
        <w:rPr>
          <w:rFonts w:ascii="Palatino Linotype" w:hAnsi="Palatino Linotype"/>
          <w:i/>
          <w:sz w:val="24"/>
          <w:szCs w:val="24"/>
        </w:rPr>
      </w:pPr>
    </w:p>
    <w:p w:rsidR="002C3FB8" w:rsidRPr="00357D2A" w:rsidRDefault="002C3FB8" w:rsidP="00357D2A">
      <w:pPr>
        <w:numPr>
          <w:ilvl w:val="0"/>
          <w:numId w:val="2"/>
        </w:numPr>
        <w:spacing w:line="360" w:lineRule="auto"/>
        <w:ind w:left="0" w:firstLine="0"/>
        <w:contextualSpacing/>
        <w:jc w:val="both"/>
        <w:rPr>
          <w:rFonts w:ascii="Palatino Linotype" w:hAnsi="Palatino Linotype"/>
          <w:sz w:val="24"/>
          <w:szCs w:val="24"/>
        </w:rPr>
      </w:pPr>
      <w:r w:rsidRPr="00357D2A">
        <w:rPr>
          <w:rFonts w:ascii="Palatino Linotype" w:hAnsi="Palatino Linotype"/>
          <w:sz w:val="24"/>
          <w:szCs w:val="24"/>
        </w:rPr>
        <w:t>La anterior jurisprudencia resulta aplicable al presente asunto, en dos aspectos:</w:t>
      </w:r>
    </w:p>
    <w:p w:rsidR="002C3FB8" w:rsidRPr="00357D2A" w:rsidRDefault="002C3FB8" w:rsidP="002C3FB8">
      <w:pPr>
        <w:numPr>
          <w:ilvl w:val="0"/>
          <w:numId w:val="9"/>
        </w:numPr>
        <w:spacing w:line="276" w:lineRule="auto"/>
        <w:ind w:left="709" w:right="616" w:hanging="283"/>
        <w:contextualSpacing/>
        <w:jc w:val="both"/>
        <w:rPr>
          <w:rFonts w:ascii="Palatino Linotype" w:hAnsi="Palatino Linotype"/>
          <w:sz w:val="24"/>
          <w:szCs w:val="24"/>
        </w:rPr>
      </w:pPr>
      <w:r w:rsidRPr="00357D2A">
        <w:rPr>
          <w:rFonts w:ascii="Palatino Linotype" w:hAnsi="Palatino Linotype"/>
          <w:b/>
          <w:sz w:val="24"/>
          <w:szCs w:val="24"/>
        </w:rPr>
        <w:lastRenderedPageBreak/>
        <w:t>La cesación de los efectos perniciosos del acto de autoridad:</w:t>
      </w:r>
      <w:r w:rsidRPr="00357D2A">
        <w:rPr>
          <w:rFonts w:ascii="Palatino Linotype" w:hAnsi="Palatino Linotype"/>
          <w:sz w:val="24"/>
          <w:szCs w:val="24"/>
        </w:rPr>
        <w:t xml:space="preserve"> Al respecto, la Ley de Transparencia contempla la figura jurídica del sobreseimiento cuando el </w:t>
      </w:r>
      <w:r w:rsidRPr="00357D2A">
        <w:rPr>
          <w:rFonts w:ascii="Palatino Linotype" w:hAnsi="Palatino Linotype"/>
          <w:b/>
          <w:sz w:val="24"/>
          <w:szCs w:val="24"/>
        </w:rPr>
        <w:t>SUJETO OBLIGADO</w:t>
      </w:r>
      <w:r w:rsidRPr="00357D2A">
        <w:rPr>
          <w:rFonts w:ascii="Palatino Linotype" w:hAnsi="Palatino Linotype"/>
          <w:sz w:val="24"/>
          <w:szCs w:val="24"/>
        </w:rPr>
        <w:t xml:space="preserve"> de </w:t>
      </w:r>
      <w:r w:rsidRPr="00357D2A">
        <w:rPr>
          <w:rFonts w:ascii="Palatino Linotype" w:hAnsi="Palatino Linotype"/>
          <w:i/>
          <w:sz w:val="24"/>
          <w:szCs w:val="24"/>
        </w:rPr>
        <w:t>motu proprio</w:t>
      </w:r>
      <w:r w:rsidRPr="00357D2A">
        <w:rPr>
          <w:rFonts w:ascii="Palatino Linotype" w:hAnsi="Palatino Linotype"/>
          <w:sz w:val="24"/>
          <w:szCs w:val="24"/>
        </w:rPr>
        <w:t xml:space="preserve"> modifica o revoca de tal manera el acto motivo de la impugnación que lo deja sin materia; es decir, cesan los efectos de éste y el derecho de acceso a la información pública se encuentra satisfecho.</w:t>
      </w:r>
    </w:p>
    <w:p w:rsidR="002C3FB8" w:rsidRPr="00357D2A" w:rsidRDefault="002C3FB8" w:rsidP="002C3FB8">
      <w:pPr>
        <w:spacing w:line="276" w:lineRule="auto"/>
        <w:ind w:left="709" w:right="616" w:hanging="283"/>
        <w:contextualSpacing/>
        <w:jc w:val="both"/>
        <w:rPr>
          <w:rFonts w:ascii="Palatino Linotype" w:hAnsi="Palatino Linotype"/>
          <w:sz w:val="24"/>
          <w:szCs w:val="24"/>
        </w:rPr>
      </w:pPr>
    </w:p>
    <w:p w:rsidR="002C3FB8" w:rsidRPr="00357D2A" w:rsidRDefault="002C3FB8" w:rsidP="002C3FB8">
      <w:pPr>
        <w:numPr>
          <w:ilvl w:val="0"/>
          <w:numId w:val="9"/>
        </w:numPr>
        <w:spacing w:line="276" w:lineRule="auto"/>
        <w:ind w:left="709" w:right="616" w:hanging="283"/>
        <w:contextualSpacing/>
        <w:jc w:val="both"/>
        <w:rPr>
          <w:rFonts w:ascii="Palatino Linotype" w:hAnsi="Palatino Linotype"/>
          <w:sz w:val="24"/>
          <w:szCs w:val="24"/>
        </w:rPr>
      </w:pPr>
      <w:r w:rsidRPr="00357D2A">
        <w:rPr>
          <w:rFonts w:ascii="Palatino Linotype" w:hAnsi="Palatino Linotype"/>
          <w:b/>
          <w:sz w:val="24"/>
          <w:szCs w:val="24"/>
        </w:rPr>
        <w:t>El momento procesal para modificar el acto impugnado:</w:t>
      </w:r>
      <w:r w:rsidRPr="00357D2A">
        <w:rPr>
          <w:rFonts w:ascii="Palatino Linotype" w:hAnsi="Palatino Linotype"/>
          <w:sz w:val="24"/>
          <w:szCs w:val="24"/>
        </w:rPr>
        <w:t xml:space="preserve"> Para que se actualice el sobreseimiento de un recurso de revisión, el </w:t>
      </w:r>
      <w:r w:rsidRPr="00357D2A">
        <w:rPr>
          <w:rFonts w:ascii="Palatino Linotype" w:hAnsi="Palatino Linotype"/>
          <w:b/>
          <w:sz w:val="24"/>
          <w:szCs w:val="24"/>
        </w:rPr>
        <w:t>SUJETO OBLIGADO</w:t>
      </w:r>
      <w:r w:rsidRPr="00357D2A">
        <w:rPr>
          <w:rFonts w:ascii="Palatino Linotype" w:hAnsi="Palatino Linotype"/>
          <w:sz w:val="24"/>
          <w:szCs w:val="24"/>
        </w:rPr>
        <w:t xml:space="preserve"> puede entregar o completar la información al momento de rendir su informe de justificación o </w:t>
      </w:r>
      <w:r w:rsidRPr="00357D2A">
        <w:rPr>
          <w:rFonts w:ascii="Palatino Linotype" w:hAnsi="Palatino Linotype"/>
          <w:b/>
          <w:sz w:val="24"/>
          <w:szCs w:val="24"/>
          <w:u w:val="single"/>
        </w:rPr>
        <w:t>posteriormente</w:t>
      </w:r>
      <w:r w:rsidRPr="00357D2A">
        <w:rPr>
          <w:rFonts w:ascii="Palatino Linotype" w:hAnsi="Palatino Linotype"/>
          <w:sz w:val="24"/>
          <w:szCs w:val="24"/>
        </w:rPr>
        <w:t xml:space="preserve"> a éste, siempre y cuando el Pleno del Instituto no haya dictado resolución definitiva.</w:t>
      </w:r>
    </w:p>
    <w:p w:rsidR="002C3FB8" w:rsidRPr="00357D2A" w:rsidRDefault="002C3FB8" w:rsidP="002C3FB8">
      <w:pPr>
        <w:spacing w:line="360" w:lineRule="auto"/>
        <w:ind w:right="-518"/>
        <w:contextualSpacing/>
        <w:jc w:val="both"/>
        <w:rPr>
          <w:rFonts w:ascii="Palatino Linotype" w:hAnsi="Palatino Linotype"/>
          <w:sz w:val="24"/>
          <w:szCs w:val="24"/>
        </w:rPr>
      </w:pPr>
    </w:p>
    <w:p w:rsidR="002C3FB8" w:rsidRPr="00357D2A" w:rsidRDefault="002C3FB8" w:rsidP="00357D2A">
      <w:pPr>
        <w:numPr>
          <w:ilvl w:val="0"/>
          <w:numId w:val="2"/>
        </w:numPr>
        <w:spacing w:line="360" w:lineRule="auto"/>
        <w:ind w:left="0" w:firstLine="0"/>
        <w:contextualSpacing/>
        <w:jc w:val="both"/>
        <w:rPr>
          <w:rFonts w:ascii="Palatino Linotype" w:hAnsi="Palatino Linotype"/>
          <w:sz w:val="24"/>
          <w:szCs w:val="24"/>
        </w:rPr>
      </w:pPr>
      <w:r w:rsidRPr="00357D2A">
        <w:rPr>
          <w:rFonts w:ascii="Palatino Linotype" w:hAnsi="Palatino Linotype"/>
          <w:sz w:val="24"/>
          <w:szCs w:val="24"/>
        </w:rPr>
        <w:t xml:space="preserve">Eduardo Pallares, en su artículo </w:t>
      </w:r>
      <w:r w:rsidRPr="00357D2A">
        <w:rPr>
          <w:rFonts w:ascii="Palatino Linotype" w:hAnsi="Palatino Linotype"/>
          <w:i/>
          <w:sz w:val="24"/>
          <w:szCs w:val="24"/>
        </w:rPr>
        <w:t>“La caducidad y el sobreseimiento en el amparo”</w:t>
      </w:r>
      <w:r w:rsidRPr="00357D2A">
        <w:rPr>
          <w:rFonts w:ascii="Palatino Linotype" w:hAnsi="Palatino Linotype"/>
          <w:sz w:val="24"/>
          <w:szCs w:val="24"/>
        </w:rPr>
        <w:t xml:space="preserve">, cita la definición de Aguilera Paz, aduciendo que se </w:t>
      </w:r>
      <w:r w:rsidRPr="00357D2A">
        <w:rPr>
          <w:rFonts w:ascii="Palatino Linotype" w:hAnsi="Palatino Linotype"/>
          <w:i/>
          <w:sz w:val="24"/>
          <w:szCs w:val="24"/>
        </w:rPr>
        <w:t>“...entiende por sobreseimiento en el tecnicismo forense, el hecho de cesar en el procedimiento o curso de la causa, por no existir méritos bastantes para entrar en un juicio o para entablar la contienda judicial que debe ser objeto del mismo...”</w:t>
      </w:r>
      <w:r w:rsidRPr="00357D2A">
        <w:rPr>
          <w:rFonts w:ascii="Palatino Linotype" w:hAnsi="Palatino Linotype"/>
          <w:sz w:val="24"/>
          <w:szCs w:val="24"/>
        </w:rPr>
        <w:t>. Asimismo señala que existe el sobreseimiento provisional y el definitivo</w:t>
      </w:r>
      <w:r w:rsidRPr="00357D2A">
        <w:rPr>
          <w:rFonts w:ascii="Palatino Linotype" w:hAnsi="Palatino Linotype"/>
          <w:i/>
          <w:sz w:val="24"/>
          <w:szCs w:val="24"/>
        </w:rPr>
        <w:t>: “...el definitivo es una verdadera sentencia que pone fin al juicio, y que una vez dictada, produce cosa juzgada, mientras que el provisorio tiene por efectos suspender la prosecución de la causa...”</w:t>
      </w:r>
    </w:p>
    <w:p w:rsidR="002C3FB8" w:rsidRPr="00357D2A" w:rsidRDefault="002C3FB8" w:rsidP="002C3FB8">
      <w:pPr>
        <w:spacing w:line="360" w:lineRule="auto"/>
        <w:ind w:right="-518"/>
        <w:contextualSpacing/>
        <w:jc w:val="both"/>
        <w:rPr>
          <w:rFonts w:ascii="Palatino Linotype" w:hAnsi="Palatino Linotype"/>
          <w:sz w:val="24"/>
          <w:szCs w:val="24"/>
        </w:rPr>
      </w:pPr>
    </w:p>
    <w:p w:rsidR="002C3FB8" w:rsidRPr="00357D2A" w:rsidRDefault="002C3FB8" w:rsidP="00357D2A">
      <w:pPr>
        <w:numPr>
          <w:ilvl w:val="0"/>
          <w:numId w:val="2"/>
        </w:numPr>
        <w:spacing w:line="360" w:lineRule="auto"/>
        <w:ind w:left="0" w:firstLine="0"/>
        <w:contextualSpacing/>
        <w:jc w:val="both"/>
        <w:rPr>
          <w:rFonts w:ascii="Palatino Linotype" w:hAnsi="Palatino Linotype"/>
          <w:sz w:val="24"/>
          <w:szCs w:val="24"/>
        </w:rPr>
      </w:pPr>
      <w:r w:rsidRPr="00357D2A">
        <w:rPr>
          <w:rFonts w:ascii="Palatino Linotype" w:hAnsi="Palatino Linotype"/>
          <w:sz w:val="24"/>
          <w:szCs w:val="24"/>
        </w:rPr>
        <w:t xml:space="preserve">Asimismo, para que se actualice el sobreseimiento de un recurso de revisión, el </w:t>
      </w:r>
      <w:r w:rsidRPr="00357D2A">
        <w:rPr>
          <w:rFonts w:ascii="Palatino Linotype" w:hAnsi="Palatino Linotype"/>
          <w:b/>
          <w:color w:val="000000"/>
          <w:sz w:val="24"/>
          <w:szCs w:val="24"/>
        </w:rPr>
        <w:t>SUJETO</w:t>
      </w:r>
      <w:r w:rsidRPr="00357D2A">
        <w:rPr>
          <w:rFonts w:ascii="Palatino Linotype" w:hAnsi="Palatino Linotype"/>
          <w:b/>
          <w:sz w:val="24"/>
          <w:szCs w:val="24"/>
        </w:rPr>
        <w:t xml:space="preserve"> OBLIGADO</w:t>
      </w:r>
      <w:r w:rsidRPr="00357D2A">
        <w:rPr>
          <w:rFonts w:ascii="Palatino Linotype" w:hAnsi="Palatino Linotype"/>
          <w:sz w:val="24"/>
          <w:szCs w:val="24"/>
        </w:rPr>
        <w:t xml:space="preserve"> puede entregar, completar o precisar la información al momento de rendir su informe justificado o dentro de los siete días previstos para manifestar lo que a su derecho convenga, lo anterior también puede ocurrir si entrega la información después de ese lapso pero antes del cierre de instrucción, tal como aconteció en el presente recurso.</w:t>
      </w:r>
    </w:p>
    <w:p w:rsidR="002C3FB8" w:rsidRPr="00357D2A" w:rsidRDefault="002C3FB8" w:rsidP="002C3FB8">
      <w:pPr>
        <w:spacing w:line="360" w:lineRule="auto"/>
        <w:ind w:right="-518"/>
        <w:jc w:val="both"/>
        <w:rPr>
          <w:rFonts w:ascii="Palatino Linotype" w:hAnsi="Palatino Linotype"/>
          <w:sz w:val="24"/>
          <w:szCs w:val="24"/>
        </w:rPr>
      </w:pPr>
    </w:p>
    <w:p w:rsidR="002C3FB8" w:rsidRPr="00357D2A" w:rsidRDefault="002C3FB8" w:rsidP="00357D2A">
      <w:pPr>
        <w:numPr>
          <w:ilvl w:val="0"/>
          <w:numId w:val="2"/>
        </w:numPr>
        <w:spacing w:line="360" w:lineRule="auto"/>
        <w:ind w:left="0" w:firstLine="0"/>
        <w:contextualSpacing/>
        <w:jc w:val="both"/>
        <w:rPr>
          <w:rFonts w:ascii="Palatino Linotype" w:hAnsi="Palatino Linotype"/>
          <w:sz w:val="24"/>
          <w:szCs w:val="24"/>
        </w:rPr>
      </w:pPr>
      <w:r w:rsidRPr="00357D2A">
        <w:rPr>
          <w:rFonts w:ascii="Palatino Linotype" w:hAnsi="Palatino Linotype"/>
          <w:color w:val="000000"/>
          <w:sz w:val="24"/>
          <w:szCs w:val="24"/>
        </w:rPr>
        <w:lastRenderedPageBreak/>
        <w:t>Bajo</w:t>
      </w:r>
      <w:r w:rsidRPr="00357D2A">
        <w:rPr>
          <w:rFonts w:ascii="Palatino Linotype" w:hAnsi="Palatino Linotype"/>
          <w:sz w:val="24"/>
          <w:szCs w:val="24"/>
          <w:lang w:val="es-CO"/>
        </w:rPr>
        <w:t xml:space="preserve"> ese tenor</w:t>
      </w:r>
      <w:r w:rsidRPr="00357D2A">
        <w:rPr>
          <w:rFonts w:ascii="Palatino Linotype" w:hAnsi="Palatino Linotype"/>
          <w:sz w:val="24"/>
          <w:szCs w:val="24"/>
        </w:rPr>
        <w:t xml:space="preserve">, con la nueva información remitida por el </w:t>
      </w:r>
      <w:r w:rsidRPr="00357D2A">
        <w:rPr>
          <w:rFonts w:ascii="Palatino Linotype" w:hAnsi="Palatino Linotype"/>
          <w:b/>
          <w:sz w:val="24"/>
          <w:szCs w:val="24"/>
        </w:rPr>
        <w:t xml:space="preserve">SUJETO OBLIGADO, </w:t>
      </w:r>
      <w:r w:rsidRPr="00357D2A">
        <w:rPr>
          <w:rFonts w:ascii="Palatino Linotype" w:hAnsi="Palatino Linotype"/>
          <w:sz w:val="24"/>
          <w:szCs w:val="24"/>
        </w:rPr>
        <w:t xml:space="preserve">se colige que se colma la solicitud de información </w:t>
      </w:r>
      <w:r w:rsidR="00CF7CA4" w:rsidRPr="00357D2A">
        <w:rPr>
          <w:rFonts w:ascii="Palatino Linotype" w:hAnsi="Palatino Linotype"/>
          <w:b/>
          <w:bCs/>
          <w:sz w:val="24"/>
          <w:szCs w:val="24"/>
        </w:rPr>
        <w:t>00022/CECyTEM/IP/2026</w:t>
      </w:r>
      <w:r w:rsidRPr="00357D2A">
        <w:rPr>
          <w:rFonts w:ascii="Palatino Linotype" w:hAnsi="Palatino Linotype"/>
          <w:b/>
          <w:bCs/>
          <w:sz w:val="24"/>
          <w:szCs w:val="24"/>
        </w:rPr>
        <w:t xml:space="preserve">, </w:t>
      </w:r>
      <w:r w:rsidRPr="00357D2A">
        <w:rPr>
          <w:rFonts w:ascii="Palatino Linotype" w:hAnsi="Palatino Linotype"/>
          <w:bCs/>
          <w:sz w:val="24"/>
          <w:szCs w:val="24"/>
        </w:rPr>
        <w:t xml:space="preserve">y </w:t>
      </w:r>
      <w:r w:rsidRPr="00357D2A">
        <w:rPr>
          <w:rFonts w:ascii="Palatino Linotype" w:hAnsi="Palatino Linotype"/>
          <w:sz w:val="24"/>
          <w:szCs w:val="24"/>
        </w:rPr>
        <w:t xml:space="preserve">consecuentemente, los motivos de inconformidad hechos valer por </w:t>
      </w:r>
      <w:r w:rsidRPr="00357D2A">
        <w:rPr>
          <w:rFonts w:ascii="Palatino Linotype" w:hAnsi="Palatino Linotype"/>
          <w:b/>
          <w:sz w:val="24"/>
          <w:szCs w:val="24"/>
        </w:rPr>
        <w:t>EL RECURRENTE,</w:t>
      </w:r>
      <w:r w:rsidRPr="00357D2A">
        <w:rPr>
          <w:rFonts w:ascii="Palatino Linotype" w:hAnsi="Palatino Linotype"/>
          <w:sz w:val="24"/>
          <w:szCs w:val="24"/>
        </w:rPr>
        <w:t xml:space="preserve"> devienen inatendibles por actualizarse la figura del sobreseimiento, al cumplimentarse su derecho de acceso a la información y al quedarse si materia el presente recurso, por lo que, </w:t>
      </w:r>
      <w:r w:rsidRPr="00357D2A">
        <w:rPr>
          <w:rFonts w:ascii="Palatino Linotype" w:hAnsi="Palatino Linotype"/>
          <w:sz w:val="24"/>
          <w:szCs w:val="24"/>
          <w:lang w:val="es-CO"/>
        </w:rPr>
        <w:t xml:space="preserve">en términos del artículo 186 fracción I este Pleno determina el </w:t>
      </w:r>
      <w:r w:rsidRPr="00357D2A">
        <w:rPr>
          <w:rFonts w:ascii="Palatino Linotype" w:hAnsi="Palatino Linotype"/>
          <w:b/>
          <w:sz w:val="24"/>
          <w:szCs w:val="24"/>
          <w:lang w:val="es-CO"/>
        </w:rPr>
        <w:t xml:space="preserve">SOBRESEIMIENTO </w:t>
      </w:r>
      <w:r w:rsidRPr="00357D2A">
        <w:rPr>
          <w:rFonts w:ascii="Palatino Linotype" w:hAnsi="Palatino Linotype"/>
          <w:sz w:val="24"/>
          <w:szCs w:val="24"/>
          <w:lang w:val="es-CO"/>
        </w:rPr>
        <w:t>del presente recurso de revisión, toda vez que la afectación al derecho de acceso a la información pública establecido constitucionalmente a favor del particular, ha sido resarcida.</w:t>
      </w:r>
    </w:p>
    <w:p w:rsidR="002C3FB8" w:rsidRPr="00357D2A" w:rsidRDefault="002C3FB8" w:rsidP="002C3FB8">
      <w:pPr>
        <w:tabs>
          <w:tab w:val="left" w:pos="284"/>
        </w:tabs>
        <w:spacing w:line="360" w:lineRule="auto"/>
        <w:ind w:right="-518"/>
        <w:contextualSpacing/>
        <w:jc w:val="both"/>
        <w:rPr>
          <w:rFonts w:ascii="Palatino Linotype" w:hAnsi="Palatino Linotype"/>
          <w:sz w:val="24"/>
          <w:szCs w:val="24"/>
        </w:rPr>
      </w:pPr>
    </w:p>
    <w:p w:rsidR="002C3FB8" w:rsidRPr="00357D2A" w:rsidRDefault="002C3FB8" w:rsidP="00357D2A">
      <w:pPr>
        <w:numPr>
          <w:ilvl w:val="0"/>
          <w:numId w:val="2"/>
        </w:numPr>
        <w:spacing w:line="360" w:lineRule="auto"/>
        <w:ind w:left="0" w:firstLine="0"/>
        <w:contextualSpacing/>
        <w:jc w:val="both"/>
        <w:rPr>
          <w:rFonts w:ascii="Palatino Linotype" w:hAnsi="Palatino Linotype" w:cs="Arial"/>
          <w:noProof/>
          <w:sz w:val="24"/>
          <w:szCs w:val="24"/>
        </w:rPr>
      </w:pPr>
      <w:r w:rsidRPr="00357D2A">
        <w:rPr>
          <w:rFonts w:ascii="Palatino Linotype" w:hAnsi="Palatino Linotype"/>
          <w:sz w:val="24"/>
          <w:szCs w:val="24"/>
          <w:lang w:val="es-CO"/>
        </w:rPr>
        <w:t>Por</w:t>
      </w:r>
      <w:r w:rsidRPr="00357D2A">
        <w:rPr>
          <w:rFonts w:ascii="Palatino Linotype" w:eastAsia="Calibri" w:hAnsi="Palatino Linotype"/>
          <w:sz w:val="24"/>
          <w:szCs w:val="24"/>
        </w:rPr>
        <w:t xml:space="preserve"> lo anteriormente expuesto y fundado, este </w:t>
      </w:r>
      <w:r w:rsidRPr="00357D2A">
        <w:rPr>
          <w:rFonts w:ascii="Palatino Linotype" w:eastAsia="Calibri" w:hAnsi="Palatino Linotype"/>
          <w:b/>
          <w:bCs/>
          <w:sz w:val="24"/>
          <w:szCs w:val="24"/>
        </w:rPr>
        <w:t>ÓRGANO GARANTE</w:t>
      </w:r>
      <w:r w:rsidRPr="00357D2A">
        <w:rPr>
          <w:rFonts w:ascii="Palatino Linotype" w:eastAsia="Calibri" w:hAnsi="Palatino Linotype"/>
          <w:sz w:val="24"/>
          <w:szCs w:val="24"/>
        </w:rPr>
        <w:t xml:space="preserve"> emite los siguientes:</w:t>
      </w:r>
    </w:p>
    <w:p w:rsidR="002C3FB8" w:rsidRPr="00357D2A" w:rsidRDefault="002C3FB8" w:rsidP="002C3FB8">
      <w:pPr>
        <w:spacing w:line="360" w:lineRule="auto"/>
        <w:ind w:right="-518"/>
        <w:contextualSpacing/>
        <w:jc w:val="both"/>
        <w:rPr>
          <w:rFonts w:ascii="Palatino Linotype" w:eastAsia="Calibri" w:hAnsi="Palatino Linotype"/>
          <w:sz w:val="24"/>
          <w:szCs w:val="24"/>
        </w:rPr>
      </w:pPr>
    </w:p>
    <w:p w:rsidR="002C3FB8" w:rsidRPr="00357D2A" w:rsidRDefault="002C3FB8" w:rsidP="002C3FB8">
      <w:pPr>
        <w:keepNext/>
        <w:keepLines/>
        <w:spacing w:line="360" w:lineRule="auto"/>
        <w:ind w:right="-518"/>
        <w:jc w:val="center"/>
        <w:outlineLvl w:val="0"/>
        <w:rPr>
          <w:rFonts w:ascii="Palatino Linotype" w:hAnsi="Palatino Linotype"/>
          <w:b/>
          <w:sz w:val="24"/>
          <w:szCs w:val="24"/>
        </w:rPr>
      </w:pPr>
      <w:bookmarkStart w:id="8" w:name="_Toc528153792"/>
      <w:bookmarkStart w:id="9" w:name="_Toc71158406"/>
      <w:bookmarkStart w:id="10" w:name="_Toc83301643"/>
      <w:r w:rsidRPr="00357D2A">
        <w:rPr>
          <w:rFonts w:ascii="Palatino Linotype" w:hAnsi="Palatino Linotype"/>
          <w:b/>
          <w:sz w:val="24"/>
          <w:szCs w:val="24"/>
        </w:rPr>
        <w:t>R E S O L U T I V O S</w:t>
      </w:r>
      <w:bookmarkEnd w:id="8"/>
      <w:bookmarkEnd w:id="9"/>
      <w:bookmarkEnd w:id="10"/>
    </w:p>
    <w:p w:rsidR="002C3FB8" w:rsidRPr="00357D2A" w:rsidRDefault="002C3FB8" w:rsidP="002C3FB8">
      <w:pPr>
        <w:keepNext/>
        <w:keepLines/>
        <w:spacing w:line="360" w:lineRule="auto"/>
        <w:ind w:right="-518"/>
        <w:jc w:val="center"/>
        <w:outlineLvl w:val="0"/>
        <w:rPr>
          <w:rFonts w:ascii="Palatino Linotype" w:hAnsi="Palatino Linotype"/>
          <w:b/>
          <w:sz w:val="24"/>
          <w:szCs w:val="24"/>
        </w:rPr>
      </w:pPr>
    </w:p>
    <w:p w:rsidR="002C3FB8" w:rsidRPr="00357D2A" w:rsidRDefault="002C3FB8" w:rsidP="002C3FB8">
      <w:pPr>
        <w:spacing w:line="360" w:lineRule="auto"/>
        <w:jc w:val="both"/>
        <w:rPr>
          <w:rFonts w:ascii="Palatino Linotype" w:hAnsi="Palatino Linotype"/>
          <w:sz w:val="24"/>
          <w:szCs w:val="24"/>
        </w:rPr>
      </w:pPr>
      <w:r w:rsidRPr="00357D2A">
        <w:rPr>
          <w:rFonts w:ascii="Palatino Linotype" w:hAnsi="Palatino Linotype"/>
          <w:b/>
          <w:sz w:val="24"/>
          <w:szCs w:val="24"/>
        </w:rPr>
        <w:t xml:space="preserve">PRIMERO. </w:t>
      </w:r>
      <w:r w:rsidRPr="00357D2A">
        <w:rPr>
          <w:rFonts w:ascii="Palatino Linotype" w:hAnsi="Palatino Linotype"/>
          <w:sz w:val="24"/>
          <w:szCs w:val="24"/>
        </w:rPr>
        <w:t xml:space="preserve">Se </w:t>
      </w:r>
      <w:r w:rsidRPr="00357D2A">
        <w:rPr>
          <w:rFonts w:ascii="Palatino Linotype" w:hAnsi="Palatino Linotype"/>
          <w:b/>
          <w:sz w:val="24"/>
          <w:szCs w:val="24"/>
        </w:rPr>
        <w:t>SOBRESEE</w:t>
      </w:r>
      <w:r w:rsidRPr="00357D2A">
        <w:rPr>
          <w:rFonts w:ascii="Palatino Linotype" w:hAnsi="Palatino Linotype"/>
          <w:sz w:val="24"/>
          <w:szCs w:val="24"/>
        </w:rPr>
        <w:t xml:space="preserve"> el Recurso de Revisión número</w:t>
      </w:r>
      <w:r w:rsidRPr="00357D2A">
        <w:rPr>
          <w:rFonts w:ascii="Palatino Linotype" w:hAnsi="Palatino Linotype" w:cs="Arial"/>
          <w:b/>
          <w:bCs/>
          <w:sz w:val="24"/>
          <w:szCs w:val="24"/>
        </w:rPr>
        <w:t xml:space="preserve"> </w:t>
      </w:r>
      <w:r w:rsidR="00CF7CA4" w:rsidRPr="00357D2A">
        <w:rPr>
          <w:rFonts w:ascii="Palatino Linotype" w:hAnsi="Palatino Linotype" w:cs="Arial"/>
          <w:b/>
          <w:bCs/>
          <w:sz w:val="24"/>
          <w:szCs w:val="24"/>
        </w:rPr>
        <w:t>03703/INFOEM/IP/RR/2026</w:t>
      </w:r>
      <w:r w:rsidRPr="00357D2A">
        <w:rPr>
          <w:rFonts w:ascii="Palatino Linotype" w:hAnsi="Palatino Linotype"/>
          <w:sz w:val="24"/>
          <w:szCs w:val="24"/>
        </w:rPr>
        <w:t xml:space="preserve">, conforme al artículo 192 fracción III, porque al modificar la respuesta el </w:t>
      </w:r>
      <w:r w:rsidRPr="00357D2A">
        <w:rPr>
          <w:rFonts w:ascii="Palatino Linotype" w:hAnsi="Palatino Linotype"/>
          <w:b/>
          <w:sz w:val="24"/>
          <w:szCs w:val="24"/>
        </w:rPr>
        <w:t>SUJETO OBLIGADO</w:t>
      </w:r>
      <w:r w:rsidRPr="00357D2A">
        <w:rPr>
          <w:rFonts w:ascii="Palatino Linotype" w:hAnsi="Palatino Linotype"/>
          <w:sz w:val="24"/>
          <w:szCs w:val="24"/>
        </w:rPr>
        <w:t xml:space="preserve">, el recurso de revisión quedó sin materia en términos del  Considerando </w:t>
      </w:r>
      <w:r w:rsidRPr="00357D2A">
        <w:rPr>
          <w:rFonts w:ascii="Palatino Linotype" w:hAnsi="Palatino Linotype"/>
          <w:b/>
          <w:sz w:val="24"/>
          <w:szCs w:val="24"/>
        </w:rPr>
        <w:t>TERCERO</w:t>
      </w:r>
      <w:r w:rsidRPr="00357D2A">
        <w:rPr>
          <w:rFonts w:ascii="Palatino Linotype" w:hAnsi="Palatino Linotype"/>
          <w:sz w:val="24"/>
          <w:szCs w:val="24"/>
        </w:rPr>
        <w:t xml:space="preserve"> de la presente resolución.</w:t>
      </w:r>
    </w:p>
    <w:p w:rsidR="002C3FB8" w:rsidRPr="00357D2A" w:rsidRDefault="002C3FB8" w:rsidP="002C3FB8">
      <w:pPr>
        <w:spacing w:line="360" w:lineRule="auto"/>
        <w:jc w:val="both"/>
        <w:rPr>
          <w:rFonts w:ascii="Palatino Linotype" w:hAnsi="Palatino Linotype" w:cs="Arial"/>
          <w:b/>
          <w:sz w:val="24"/>
          <w:szCs w:val="24"/>
        </w:rPr>
      </w:pPr>
    </w:p>
    <w:p w:rsidR="002C3FB8" w:rsidRPr="00357D2A" w:rsidRDefault="002C3FB8" w:rsidP="002C3FB8">
      <w:pPr>
        <w:spacing w:line="360" w:lineRule="auto"/>
        <w:jc w:val="both"/>
        <w:rPr>
          <w:rFonts w:ascii="Palatino Linotype" w:eastAsia="Calibri" w:hAnsi="Palatino Linotype" w:cs="Arial"/>
          <w:b/>
          <w:bCs/>
          <w:sz w:val="24"/>
          <w:szCs w:val="24"/>
          <w:lang w:val="es-ES"/>
        </w:rPr>
      </w:pPr>
      <w:bookmarkStart w:id="11" w:name="_Toc460947013"/>
      <w:r w:rsidRPr="00357D2A">
        <w:rPr>
          <w:rFonts w:ascii="Palatino Linotype" w:eastAsia="Calibri" w:hAnsi="Palatino Linotype" w:cs="Arial"/>
          <w:b/>
          <w:bCs/>
          <w:sz w:val="24"/>
          <w:szCs w:val="24"/>
          <w:lang w:val="es-ES"/>
        </w:rPr>
        <w:t xml:space="preserve">SEGUNDO. </w:t>
      </w:r>
      <w:r w:rsidRPr="00357D2A">
        <w:rPr>
          <w:rFonts w:ascii="Palatino Linotype" w:hAnsi="Palatino Linotype"/>
          <w:b/>
          <w:bCs/>
          <w:sz w:val="24"/>
          <w:szCs w:val="24"/>
          <w:lang w:val="es-ES"/>
        </w:rPr>
        <w:t>Notifíquese</w:t>
      </w:r>
      <w:r w:rsidRPr="00357D2A">
        <w:rPr>
          <w:rFonts w:ascii="Palatino Linotype" w:eastAsia="Calibri" w:hAnsi="Palatino Linotype" w:cs="Arial"/>
          <w:b/>
          <w:bCs/>
          <w:sz w:val="24"/>
          <w:szCs w:val="24"/>
          <w:lang w:val="es-ES"/>
        </w:rPr>
        <w:t xml:space="preserve"> </w:t>
      </w:r>
      <w:r w:rsidRPr="00357D2A">
        <w:rPr>
          <w:rFonts w:ascii="Palatino Linotype" w:eastAsia="Calibri" w:hAnsi="Palatino Linotype" w:cs="Arial"/>
          <w:bCs/>
          <w:sz w:val="24"/>
          <w:szCs w:val="24"/>
          <w:lang w:val="es-ES"/>
        </w:rPr>
        <w:t xml:space="preserve">a través del Sistema de Acceso a la Información Mexiquense </w:t>
      </w:r>
      <w:r w:rsidRPr="00357D2A">
        <w:rPr>
          <w:rFonts w:ascii="Palatino Linotype" w:eastAsia="Calibri" w:hAnsi="Palatino Linotype" w:cs="Arial"/>
          <w:b/>
          <w:bCs/>
          <w:sz w:val="24"/>
          <w:szCs w:val="24"/>
          <w:lang w:val="es-ES"/>
        </w:rPr>
        <w:t xml:space="preserve">(SAIMEX) </w:t>
      </w:r>
      <w:r w:rsidRPr="00357D2A">
        <w:rPr>
          <w:rFonts w:ascii="Palatino Linotype" w:eastAsia="Calibri" w:hAnsi="Palatino Linotype" w:cs="Arial"/>
          <w:bCs/>
          <w:sz w:val="24"/>
          <w:szCs w:val="24"/>
          <w:lang w:val="es-ES"/>
        </w:rPr>
        <w:t>la presente resolución al Titular de la Unidad de Transparencia del</w:t>
      </w:r>
      <w:r w:rsidRPr="00357D2A">
        <w:rPr>
          <w:rFonts w:ascii="Palatino Linotype" w:eastAsia="Calibri" w:hAnsi="Palatino Linotype" w:cs="Arial"/>
          <w:b/>
          <w:bCs/>
          <w:sz w:val="24"/>
          <w:szCs w:val="24"/>
          <w:lang w:val="es-ES"/>
        </w:rPr>
        <w:t xml:space="preserve"> SUJETO OBLIGADO. </w:t>
      </w:r>
    </w:p>
    <w:p w:rsidR="002C3FB8" w:rsidRPr="00357D2A" w:rsidRDefault="002C3FB8" w:rsidP="002C3FB8">
      <w:pPr>
        <w:spacing w:line="360" w:lineRule="auto"/>
        <w:jc w:val="both"/>
        <w:rPr>
          <w:rFonts w:ascii="Palatino Linotype" w:eastAsia="Calibri" w:hAnsi="Palatino Linotype" w:cs="Arial"/>
          <w:b/>
          <w:bCs/>
          <w:sz w:val="24"/>
          <w:szCs w:val="24"/>
          <w:lang w:val="es-ES"/>
        </w:rPr>
      </w:pPr>
    </w:p>
    <w:p w:rsidR="002C3FB8" w:rsidRPr="00357D2A" w:rsidRDefault="002C3FB8" w:rsidP="002C3FB8">
      <w:pPr>
        <w:spacing w:line="360" w:lineRule="auto"/>
        <w:jc w:val="both"/>
        <w:rPr>
          <w:rFonts w:ascii="Palatino Linotype" w:hAnsi="Palatino Linotype"/>
          <w:sz w:val="24"/>
          <w:szCs w:val="24"/>
          <w:lang w:val="es-ES"/>
        </w:rPr>
      </w:pPr>
      <w:r w:rsidRPr="00357D2A">
        <w:rPr>
          <w:rFonts w:ascii="Palatino Linotype" w:hAnsi="Palatino Linotype" w:cs="Arial"/>
          <w:b/>
          <w:sz w:val="24"/>
          <w:szCs w:val="24"/>
        </w:rPr>
        <w:lastRenderedPageBreak/>
        <w:t xml:space="preserve">TERCERO. </w:t>
      </w:r>
      <w:r w:rsidRPr="00357D2A">
        <w:rPr>
          <w:rFonts w:ascii="Palatino Linotype" w:hAnsi="Palatino Linotype"/>
          <w:b/>
          <w:bCs/>
          <w:sz w:val="24"/>
          <w:szCs w:val="24"/>
          <w:lang w:val="es-ES"/>
        </w:rPr>
        <w:t xml:space="preserve">Notifíquese </w:t>
      </w:r>
      <w:r w:rsidRPr="00357D2A">
        <w:rPr>
          <w:rFonts w:ascii="Palatino Linotype" w:hAnsi="Palatino Linotype"/>
          <w:bCs/>
          <w:sz w:val="24"/>
          <w:szCs w:val="24"/>
          <w:lang w:val="es-ES"/>
        </w:rPr>
        <w:t xml:space="preserve">al </w:t>
      </w:r>
      <w:r w:rsidRPr="00357D2A">
        <w:rPr>
          <w:rFonts w:ascii="Palatino Linotype" w:hAnsi="Palatino Linotype"/>
          <w:b/>
          <w:sz w:val="24"/>
          <w:szCs w:val="24"/>
        </w:rPr>
        <w:t xml:space="preserve">RECURRENTE </w:t>
      </w:r>
      <w:r w:rsidRPr="00357D2A">
        <w:rPr>
          <w:rFonts w:ascii="Palatino Linotype" w:hAnsi="Palatino Linotype"/>
          <w:sz w:val="24"/>
          <w:szCs w:val="24"/>
          <w:lang w:val="es-ES"/>
        </w:rPr>
        <w:t>la presente resolución, vía SAIMEX.</w:t>
      </w:r>
    </w:p>
    <w:bookmarkEnd w:id="11"/>
    <w:p w:rsidR="002C3FB8" w:rsidRPr="00357D2A" w:rsidRDefault="002C3FB8" w:rsidP="002C3FB8">
      <w:pPr>
        <w:tabs>
          <w:tab w:val="left" w:pos="8080"/>
        </w:tabs>
        <w:spacing w:line="360" w:lineRule="auto"/>
        <w:contextualSpacing/>
        <w:jc w:val="both"/>
        <w:rPr>
          <w:rFonts w:ascii="Palatino Linotype" w:eastAsia="Palatino Linotype" w:hAnsi="Palatino Linotype" w:cs="Palatino Linotype"/>
          <w:b/>
          <w:sz w:val="24"/>
          <w:szCs w:val="24"/>
        </w:rPr>
      </w:pPr>
    </w:p>
    <w:p w:rsidR="002C3FB8" w:rsidRPr="00357D2A" w:rsidRDefault="002C3FB8" w:rsidP="002C3FB8">
      <w:pPr>
        <w:shd w:val="clear" w:color="auto" w:fill="FFFFFF"/>
        <w:spacing w:line="360" w:lineRule="auto"/>
        <w:jc w:val="both"/>
        <w:rPr>
          <w:rFonts w:ascii="Palatino Linotype" w:eastAsia="MS Mincho" w:hAnsi="Palatino Linotype"/>
          <w:sz w:val="24"/>
          <w:szCs w:val="24"/>
          <w:lang w:val="es-ES"/>
        </w:rPr>
      </w:pPr>
      <w:r w:rsidRPr="00357D2A">
        <w:rPr>
          <w:rFonts w:ascii="Palatino Linotype" w:eastAsia="MS Mincho" w:hAnsi="Palatino Linotype"/>
          <w:b/>
          <w:sz w:val="24"/>
          <w:szCs w:val="24"/>
        </w:rPr>
        <w:t>CUARTO.</w:t>
      </w:r>
      <w:r w:rsidRPr="00357D2A">
        <w:rPr>
          <w:rFonts w:ascii="Palatino Linotype" w:eastAsia="MS Mincho" w:hAnsi="Palatino Linotype"/>
          <w:sz w:val="24"/>
          <w:szCs w:val="24"/>
        </w:rPr>
        <w:t xml:space="preserve"> </w:t>
      </w:r>
      <w:r w:rsidRPr="00357D2A">
        <w:rPr>
          <w:rFonts w:ascii="Palatino Linotype" w:eastAsia="MS Mincho" w:hAnsi="Palatino Linotype"/>
          <w:sz w:val="24"/>
          <w:szCs w:val="24"/>
          <w:lang w:val="es-ES"/>
        </w:rPr>
        <w:t xml:space="preserve">Se hace del conocimiento del </w:t>
      </w:r>
      <w:r w:rsidRPr="00357D2A">
        <w:rPr>
          <w:rFonts w:ascii="Palatino Linotype" w:hAnsi="Palatino Linotype"/>
          <w:b/>
          <w:sz w:val="24"/>
          <w:szCs w:val="24"/>
        </w:rPr>
        <w:t xml:space="preserve">RECURRENTE </w:t>
      </w:r>
      <w:r w:rsidRPr="00357D2A">
        <w:rPr>
          <w:rFonts w:ascii="Palatino Linotype" w:eastAsia="MS Mincho" w:hAnsi="Palatino Linotype"/>
          <w:sz w:val="24"/>
          <w:szCs w:val="24"/>
          <w:lang w:val="es-ES"/>
        </w:rPr>
        <w:t xml:space="preserve">que de conformidad con lo establecido en el artículo 196 de la Ley de Transparencia y Acceso a la Información Pública del Estado de México y Municipios, en caso de que considere que la resolución le cause algún perjuicio podrá impugnarla </w:t>
      </w:r>
      <w:r w:rsidRPr="00357D2A">
        <w:rPr>
          <w:rFonts w:ascii="Palatino Linotype" w:eastAsia="MS Mincho" w:hAnsi="Palatino Linotype"/>
          <w:bCs/>
          <w:sz w:val="24"/>
          <w:szCs w:val="24"/>
          <w:lang w:val="es-ES"/>
        </w:rPr>
        <w:t>vía juicio de amparo</w:t>
      </w:r>
      <w:r w:rsidRPr="00357D2A">
        <w:rPr>
          <w:rFonts w:ascii="Palatino Linotype" w:eastAsia="MS Mincho" w:hAnsi="Palatino Linotype"/>
          <w:sz w:val="24"/>
          <w:szCs w:val="24"/>
          <w:lang w:val="es-ES"/>
        </w:rPr>
        <w:t xml:space="preserve"> en los términos de las leyes aplicables.</w:t>
      </w:r>
    </w:p>
    <w:p w:rsidR="002C3FB8" w:rsidRPr="00357D2A" w:rsidRDefault="002C3FB8" w:rsidP="002C3FB8">
      <w:pPr>
        <w:shd w:val="clear" w:color="auto" w:fill="FFFFFF"/>
        <w:spacing w:line="360" w:lineRule="auto"/>
        <w:jc w:val="both"/>
        <w:rPr>
          <w:rFonts w:ascii="Palatino Linotype" w:hAnsi="Palatino Linotype"/>
          <w:sz w:val="24"/>
          <w:szCs w:val="24"/>
        </w:rPr>
      </w:pPr>
    </w:p>
    <w:p w:rsidR="00A854F0" w:rsidRPr="00357D2A" w:rsidRDefault="00A854F0" w:rsidP="00A854F0">
      <w:pPr>
        <w:spacing w:before="240" w:after="240" w:line="360" w:lineRule="auto"/>
        <w:ind w:firstLine="1"/>
        <w:jc w:val="both"/>
        <w:rPr>
          <w:rFonts w:ascii="Palatino Linotype" w:hAnsi="Palatino Linotype"/>
          <w:sz w:val="24"/>
          <w:szCs w:val="24"/>
        </w:rPr>
      </w:pPr>
      <w:bookmarkStart w:id="12" w:name="_Hlk99014733"/>
      <w:bookmarkEnd w:id="7"/>
      <w:r w:rsidRPr="00357D2A">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357D2A">
        <w:rPr>
          <w:rFonts w:ascii="Palatino Linotype" w:hAnsi="Palatino Linotype" w:cs="Palatino Linotype"/>
          <w:color w:val="000000" w:themeColor="text1"/>
          <w:sz w:val="24"/>
          <w:szCs w:val="24"/>
        </w:rPr>
        <w:t>ALEXIS TAPIA RAMÍREZ.</w:t>
      </w:r>
    </w:p>
    <w:bookmarkEnd w:id="12"/>
    <w:p w:rsidR="002C3FB8" w:rsidRPr="00357D2A" w:rsidRDefault="002C3FB8" w:rsidP="002C3FB8">
      <w:pPr>
        <w:rPr>
          <w:sz w:val="24"/>
          <w:szCs w:val="24"/>
        </w:rPr>
      </w:pPr>
    </w:p>
    <w:p w:rsidR="002C3FB8" w:rsidRPr="00357D2A" w:rsidRDefault="002C3FB8" w:rsidP="002C3FB8">
      <w:pPr>
        <w:rPr>
          <w:sz w:val="24"/>
          <w:szCs w:val="24"/>
        </w:rPr>
      </w:pPr>
    </w:p>
    <w:p w:rsidR="002C3FB8" w:rsidRPr="00357D2A" w:rsidRDefault="002C3FB8" w:rsidP="002C3FB8">
      <w:pPr>
        <w:rPr>
          <w:sz w:val="24"/>
          <w:szCs w:val="24"/>
        </w:rPr>
      </w:pPr>
    </w:p>
    <w:p w:rsidR="002C3FB8" w:rsidRPr="00357D2A" w:rsidRDefault="002C3FB8" w:rsidP="002C3FB8">
      <w:pPr>
        <w:rPr>
          <w:sz w:val="24"/>
          <w:szCs w:val="24"/>
        </w:rPr>
      </w:pPr>
    </w:p>
    <w:p w:rsidR="002C3FB8" w:rsidRPr="00357D2A" w:rsidRDefault="002C3FB8" w:rsidP="002C3FB8">
      <w:pPr>
        <w:rPr>
          <w:sz w:val="24"/>
          <w:szCs w:val="24"/>
        </w:rPr>
      </w:pPr>
    </w:p>
    <w:p w:rsidR="002C3FB8" w:rsidRPr="00357D2A" w:rsidRDefault="002C3FB8" w:rsidP="002C3FB8">
      <w:pPr>
        <w:rPr>
          <w:sz w:val="24"/>
          <w:szCs w:val="24"/>
        </w:rPr>
      </w:pPr>
    </w:p>
    <w:p w:rsidR="002C3FB8" w:rsidRPr="00357D2A" w:rsidRDefault="002C3FB8" w:rsidP="002C3FB8">
      <w:pPr>
        <w:rPr>
          <w:sz w:val="24"/>
          <w:szCs w:val="24"/>
        </w:rPr>
      </w:pPr>
    </w:p>
    <w:p w:rsidR="002C3FB8" w:rsidRPr="00357D2A" w:rsidRDefault="002C3FB8" w:rsidP="002C3FB8">
      <w:pPr>
        <w:rPr>
          <w:sz w:val="24"/>
          <w:szCs w:val="24"/>
        </w:rPr>
      </w:pPr>
    </w:p>
    <w:p w:rsidR="002C3FB8" w:rsidRPr="00357D2A" w:rsidRDefault="002C3FB8" w:rsidP="002C3FB8">
      <w:pPr>
        <w:rPr>
          <w:sz w:val="24"/>
          <w:szCs w:val="24"/>
        </w:rPr>
      </w:pPr>
    </w:p>
    <w:p w:rsidR="002C3FB8" w:rsidRPr="00357D2A" w:rsidRDefault="002C3FB8" w:rsidP="002C3FB8">
      <w:pPr>
        <w:rPr>
          <w:sz w:val="24"/>
          <w:szCs w:val="24"/>
        </w:rPr>
      </w:pPr>
    </w:p>
    <w:p w:rsidR="002C3FB8" w:rsidRPr="00357D2A" w:rsidRDefault="002C3FB8" w:rsidP="002C3FB8">
      <w:pPr>
        <w:rPr>
          <w:sz w:val="24"/>
          <w:szCs w:val="24"/>
        </w:rPr>
      </w:pPr>
    </w:p>
    <w:p w:rsidR="002C3FB8" w:rsidRPr="00357D2A" w:rsidRDefault="002C3FB8" w:rsidP="002C3FB8">
      <w:pPr>
        <w:rPr>
          <w:sz w:val="24"/>
          <w:szCs w:val="24"/>
        </w:rPr>
      </w:pPr>
    </w:p>
    <w:p w:rsidR="002C3FB8" w:rsidRPr="00357D2A" w:rsidRDefault="002C3FB8" w:rsidP="002C3FB8">
      <w:pPr>
        <w:rPr>
          <w:sz w:val="24"/>
          <w:szCs w:val="24"/>
        </w:rPr>
      </w:pPr>
    </w:p>
    <w:p w:rsidR="002C3FB8" w:rsidRPr="00357D2A" w:rsidRDefault="002C3FB8" w:rsidP="002C3FB8">
      <w:pPr>
        <w:rPr>
          <w:sz w:val="24"/>
          <w:szCs w:val="24"/>
        </w:rPr>
      </w:pPr>
    </w:p>
    <w:p w:rsidR="002C3FB8" w:rsidRPr="00357D2A" w:rsidRDefault="002C3FB8" w:rsidP="002C3FB8">
      <w:pPr>
        <w:rPr>
          <w:sz w:val="24"/>
          <w:szCs w:val="24"/>
        </w:rPr>
      </w:pPr>
    </w:p>
    <w:p w:rsidR="002C3FB8" w:rsidRPr="00357D2A" w:rsidRDefault="002C3FB8" w:rsidP="002C3FB8">
      <w:pPr>
        <w:rPr>
          <w:sz w:val="24"/>
          <w:szCs w:val="24"/>
        </w:rPr>
      </w:pPr>
    </w:p>
    <w:p w:rsidR="002C3FB8" w:rsidRPr="00357D2A" w:rsidRDefault="002C3FB8" w:rsidP="002C3FB8">
      <w:pPr>
        <w:rPr>
          <w:sz w:val="24"/>
          <w:szCs w:val="24"/>
        </w:rPr>
      </w:pPr>
    </w:p>
    <w:p w:rsidR="002C3FB8" w:rsidRPr="00357D2A" w:rsidRDefault="002C3FB8" w:rsidP="002C3FB8">
      <w:pPr>
        <w:rPr>
          <w:sz w:val="24"/>
          <w:szCs w:val="24"/>
        </w:rPr>
      </w:pPr>
    </w:p>
    <w:p w:rsidR="002C3FB8" w:rsidRPr="00357D2A" w:rsidRDefault="002C3FB8" w:rsidP="002C3FB8">
      <w:pPr>
        <w:rPr>
          <w:sz w:val="24"/>
          <w:szCs w:val="24"/>
        </w:rPr>
      </w:pPr>
    </w:p>
    <w:p w:rsidR="002C3FB8" w:rsidRPr="00357D2A" w:rsidRDefault="002C3FB8" w:rsidP="002C3FB8">
      <w:pPr>
        <w:rPr>
          <w:sz w:val="24"/>
          <w:szCs w:val="24"/>
        </w:rPr>
      </w:pPr>
    </w:p>
    <w:p w:rsidR="002C3FB8" w:rsidRPr="00357D2A" w:rsidRDefault="002C3FB8" w:rsidP="002C3FB8">
      <w:pPr>
        <w:rPr>
          <w:sz w:val="24"/>
          <w:szCs w:val="24"/>
        </w:rPr>
      </w:pPr>
    </w:p>
    <w:p w:rsidR="002C3FB8" w:rsidRPr="00357D2A" w:rsidRDefault="002C3FB8" w:rsidP="002C3FB8">
      <w:pPr>
        <w:rPr>
          <w:sz w:val="24"/>
          <w:szCs w:val="24"/>
        </w:rPr>
      </w:pPr>
    </w:p>
    <w:p w:rsidR="002C3FB8" w:rsidRPr="00357D2A" w:rsidRDefault="002C3FB8" w:rsidP="002C3FB8">
      <w:pPr>
        <w:rPr>
          <w:sz w:val="24"/>
          <w:szCs w:val="24"/>
        </w:rPr>
      </w:pPr>
    </w:p>
    <w:p w:rsidR="002C3FB8" w:rsidRPr="00357D2A" w:rsidRDefault="002C3FB8" w:rsidP="002C3FB8">
      <w:pPr>
        <w:rPr>
          <w:sz w:val="24"/>
          <w:szCs w:val="24"/>
        </w:rPr>
      </w:pPr>
    </w:p>
    <w:p w:rsidR="00310CAE" w:rsidRPr="00357D2A" w:rsidRDefault="00310CAE" w:rsidP="002C3FB8">
      <w:pPr>
        <w:rPr>
          <w:sz w:val="24"/>
          <w:szCs w:val="24"/>
        </w:rPr>
      </w:pPr>
    </w:p>
    <w:p w:rsidR="00310CAE" w:rsidRPr="00357D2A" w:rsidRDefault="00310CAE" w:rsidP="002C3FB8">
      <w:pPr>
        <w:rPr>
          <w:sz w:val="24"/>
          <w:szCs w:val="24"/>
        </w:rPr>
      </w:pPr>
    </w:p>
    <w:p w:rsidR="00310CAE" w:rsidRPr="00357D2A" w:rsidRDefault="00310CAE" w:rsidP="002C3FB8">
      <w:pPr>
        <w:rPr>
          <w:sz w:val="24"/>
          <w:szCs w:val="24"/>
        </w:rPr>
      </w:pPr>
    </w:p>
    <w:p w:rsidR="00310CAE" w:rsidRPr="00357D2A" w:rsidRDefault="00310CAE" w:rsidP="002C3FB8">
      <w:pPr>
        <w:rPr>
          <w:sz w:val="24"/>
          <w:szCs w:val="24"/>
        </w:rPr>
      </w:pPr>
    </w:p>
    <w:p w:rsidR="00310CAE" w:rsidRPr="00357D2A" w:rsidRDefault="00310CAE" w:rsidP="002C3FB8">
      <w:pPr>
        <w:rPr>
          <w:sz w:val="24"/>
          <w:szCs w:val="24"/>
        </w:rPr>
      </w:pPr>
    </w:p>
    <w:p w:rsidR="00310CAE" w:rsidRPr="00357D2A" w:rsidRDefault="00310CAE" w:rsidP="002C3FB8">
      <w:pPr>
        <w:rPr>
          <w:sz w:val="24"/>
          <w:szCs w:val="24"/>
        </w:rPr>
      </w:pPr>
    </w:p>
    <w:p w:rsidR="00310CAE" w:rsidRPr="00357D2A" w:rsidRDefault="00310CAE" w:rsidP="002C3FB8">
      <w:pPr>
        <w:rPr>
          <w:sz w:val="24"/>
          <w:szCs w:val="24"/>
        </w:rPr>
      </w:pPr>
    </w:p>
    <w:p w:rsidR="00310CAE" w:rsidRPr="00357D2A" w:rsidRDefault="00310CAE" w:rsidP="002C3FB8">
      <w:pPr>
        <w:rPr>
          <w:sz w:val="24"/>
          <w:szCs w:val="24"/>
        </w:rPr>
      </w:pPr>
    </w:p>
    <w:p w:rsidR="00310CAE" w:rsidRPr="00357D2A" w:rsidRDefault="00310CAE" w:rsidP="002C3FB8">
      <w:pPr>
        <w:rPr>
          <w:sz w:val="24"/>
          <w:szCs w:val="24"/>
        </w:rPr>
      </w:pPr>
    </w:p>
    <w:p w:rsidR="00310CAE" w:rsidRPr="00357D2A" w:rsidRDefault="00310CAE" w:rsidP="002C3FB8">
      <w:pPr>
        <w:rPr>
          <w:sz w:val="24"/>
          <w:szCs w:val="24"/>
        </w:rPr>
      </w:pPr>
    </w:p>
    <w:p w:rsidR="002C3FB8" w:rsidRPr="00357D2A" w:rsidRDefault="002C3FB8" w:rsidP="002C3FB8">
      <w:pPr>
        <w:rPr>
          <w:sz w:val="24"/>
          <w:szCs w:val="24"/>
        </w:rPr>
      </w:pPr>
    </w:p>
    <w:p w:rsidR="00B130FE" w:rsidRPr="00357D2A" w:rsidRDefault="00B130FE">
      <w:pPr>
        <w:rPr>
          <w:sz w:val="24"/>
          <w:szCs w:val="24"/>
        </w:rPr>
      </w:pPr>
    </w:p>
    <w:sectPr w:rsidR="00B130FE" w:rsidRPr="00357D2A" w:rsidSect="00357D2A">
      <w:headerReference w:type="even" r:id="rId9"/>
      <w:headerReference w:type="default" r:id="rId10"/>
      <w:footerReference w:type="default" r:id="rId11"/>
      <w:headerReference w:type="first" r:id="rId12"/>
      <w:footerReference w:type="first" r:id="rId13"/>
      <w:pgSz w:w="12240" w:h="15840"/>
      <w:pgMar w:top="80" w:right="758" w:bottom="1418" w:left="1588" w:header="709" w:footer="73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5C35" w:rsidRDefault="00415C35" w:rsidP="002C3FB8">
      <w:r>
        <w:separator/>
      </w:r>
    </w:p>
  </w:endnote>
  <w:endnote w:type="continuationSeparator" w:id="0">
    <w:p w:rsidR="00415C35" w:rsidRDefault="00415C35" w:rsidP="002C3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3052986"/>
      <w:docPartObj>
        <w:docPartGallery w:val="AutoText"/>
      </w:docPartObj>
    </w:sdtPr>
    <w:sdtEndPr>
      <w:rPr>
        <w:rFonts w:ascii="Palatino Linotype" w:hAnsi="Palatino Linotype"/>
        <w:sz w:val="22"/>
        <w:szCs w:val="22"/>
      </w:rPr>
    </w:sdtEndPr>
    <w:sdtContent>
      <w:sdt>
        <w:sdtPr>
          <w:rPr>
            <w:rFonts w:ascii="Palatino Linotype" w:hAnsi="Palatino Linotype"/>
            <w:sz w:val="22"/>
            <w:szCs w:val="22"/>
          </w:rPr>
          <w:id w:val="-1334220325"/>
          <w:docPartObj>
            <w:docPartGallery w:val="AutoText"/>
          </w:docPartObj>
        </w:sdtPr>
        <w:sdtEndPr/>
        <w:sdtContent>
          <w:p w:rsidR="00BA1702" w:rsidRPr="00357D2A" w:rsidRDefault="00BA1702">
            <w:pPr>
              <w:pStyle w:val="Piedepgina"/>
              <w:jc w:val="right"/>
              <w:rPr>
                <w:rFonts w:ascii="Palatino Linotype" w:hAnsi="Palatino Linotype"/>
                <w:sz w:val="22"/>
                <w:szCs w:val="22"/>
              </w:rPr>
            </w:pPr>
          </w:p>
          <w:p w:rsidR="00BA1702" w:rsidRPr="00357D2A" w:rsidRDefault="00BA1702">
            <w:pPr>
              <w:pStyle w:val="Piedepgina"/>
              <w:jc w:val="right"/>
              <w:rPr>
                <w:rFonts w:ascii="Palatino Linotype" w:hAnsi="Palatino Linotype"/>
                <w:sz w:val="22"/>
                <w:szCs w:val="22"/>
              </w:rPr>
            </w:pPr>
            <w:r w:rsidRPr="00357D2A">
              <w:rPr>
                <w:rFonts w:ascii="Palatino Linotype" w:hAnsi="Palatino Linotype"/>
                <w:sz w:val="22"/>
                <w:szCs w:val="22"/>
                <w:lang w:val="es-ES"/>
              </w:rPr>
              <w:t xml:space="preserve">Página </w:t>
            </w:r>
            <w:r w:rsidRPr="00357D2A">
              <w:rPr>
                <w:rFonts w:ascii="Palatino Linotype" w:hAnsi="Palatino Linotype"/>
                <w:b/>
                <w:bCs/>
                <w:sz w:val="22"/>
                <w:szCs w:val="22"/>
              </w:rPr>
              <w:fldChar w:fldCharType="begin"/>
            </w:r>
            <w:r w:rsidRPr="00357D2A">
              <w:rPr>
                <w:rFonts w:ascii="Palatino Linotype" w:hAnsi="Palatino Linotype"/>
                <w:b/>
                <w:bCs/>
                <w:sz w:val="22"/>
                <w:szCs w:val="22"/>
              </w:rPr>
              <w:instrText>PAGE</w:instrText>
            </w:r>
            <w:r w:rsidRPr="00357D2A">
              <w:rPr>
                <w:rFonts w:ascii="Palatino Linotype" w:hAnsi="Palatino Linotype"/>
                <w:b/>
                <w:bCs/>
                <w:sz w:val="22"/>
                <w:szCs w:val="22"/>
              </w:rPr>
              <w:fldChar w:fldCharType="separate"/>
            </w:r>
            <w:r w:rsidR="00FA5291">
              <w:rPr>
                <w:rFonts w:ascii="Palatino Linotype" w:hAnsi="Palatino Linotype"/>
                <w:b/>
                <w:bCs/>
                <w:noProof/>
                <w:sz w:val="22"/>
                <w:szCs w:val="22"/>
              </w:rPr>
              <w:t>19</w:t>
            </w:r>
            <w:r w:rsidRPr="00357D2A">
              <w:rPr>
                <w:rFonts w:ascii="Palatino Linotype" w:hAnsi="Palatino Linotype"/>
                <w:b/>
                <w:bCs/>
                <w:sz w:val="22"/>
                <w:szCs w:val="22"/>
              </w:rPr>
              <w:fldChar w:fldCharType="end"/>
            </w:r>
            <w:r w:rsidRPr="00357D2A">
              <w:rPr>
                <w:rFonts w:ascii="Palatino Linotype" w:hAnsi="Palatino Linotype"/>
                <w:sz w:val="22"/>
                <w:szCs w:val="22"/>
                <w:lang w:val="es-ES"/>
              </w:rPr>
              <w:t xml:space="preserve"> de </w:t>
            </w:r>
            <w:r w:rsidRPr="00357D2A">
              <w:rPr>
                <w:rFonts w:ascii="Palatino Linotype" w:hAnsi="Palatino Linotype"/>
                <w:b/>
                <w:bCs/>
                <w:sz w:val="22"/>
                <w:szCs w:val="22"/>
              </w:rPr>
              <w:fldChar w:fldCharType="begin"/>
            </w:r>
            <w:r w:rsidRPr="00357D2A">
              <w:rPr>
                <w:rFonts w:ascii="Palatino Linotype" w:hAnsi="Palatino Linotype"/>
                <w:b/>
                <w:bCs/>
                <w:sz w:val="22"/>
                <w:szCs w:val="22"/>
              </w:rPr>
              <w:instrText>NUMPAGES</w:instrText>
            </w:r>
            <w:r w:rsidRPr="00357D2A">
              <w:rPr>
                <w:rFonts w:ascii="Palatino Linotype" w:hAnsi="Palatino Linotype"/>
                <w:b/>
                <w:bCs/>
                <w:sz w:val="22"/>
                <w:szCs w:val="22"/>
              </w:rPr>
              <w:fldChar w:fldCharType="separate"/>
            </w:r>
            <w:r w:rsidR="00FA5291">
              <w:rPr>
                <w:rFonts w:ascii="Palatino Linotype" w:hAnsi="Palatino Linotype"/>
                <w:b/>
                <w:bCs/>
                <w:noProof/>
                <w:sz w:val="22"/>
                <w:szCs w:val="22"/>
              </w:rPr>
              <w:t>19</w:t>
            </w:r>
            <w:r w:rsidRPr="00357D2A">
              <w:rPr>
                <w:rFonts w:ascii="Palatino Linotype" w:hAnsi="Palatino Linotype"/>
                <w:b/>
                <w:bCs/>
                <w:sz w:val="22"/>
                <w:szCs w:val="22"/>
              </w:rPr>
              <w:fldChar w:fldCharType="end"/>
            </w:r>
          </w:p>
        </w:sdtContent>
      </w:sdt>
    </w:sdtContent>
  </w:sdt>
  <w:p w:rsidR="00BA1702" w:rsidRDefault="00BA1702">
    <w:pPr>
      <w:pStyle w:val="Piedepgina"/>
    </w:pPr>
  </w:p>
  <w:p w:rsidR="00BA1702" w:rsidRDefault="00BA1702"/>
  <w:p w:rsidR="00BA1702" w:rsidRDefault="00BA1702"/>
  <w:p w:rsidR="00BA1702" w:rsidRDefault="00BA170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alatino Linotype" w:hAnsi="Palatino Linotype"/>
        <w:sz w:val="24"/>
        <w:szCs w:val="24"/>
      </w:rPr>
      <w:id w:val="1423459073"/>
      <w:docPartObj>
        <w:docPartGallery w:val="AutoText"/>
      </w:docPartObj>
    </w:sdtPr>
    <w:sdtEndPr/>
    <w:sdtContent>
      <w:sdt>
        <w:sdtPr>
          <w:rPr>
            <w:rFonts w:ascii="Palatino Linotype" w:hAnsi="Palatino Linotype"/>
            <w:sz w:val="24"/>
            <w:szCs w:val="24"/>
          </w:rPr>
          <w:id w:val="-477847973"/>
          <w:docPartObj>
            <w:docPartGallery w:val="AutoText"/>
          </w:docPartObj>
        </w:sdtPr>
        <w:sdtEndPr/>
        <w:sdtContent>
          <w:p w:rsidR="00BA1702" w:rsidRPr="00357D2A" w:rsidRDefault="00BA1702">
            <w:pPr>
              <w:pStyle w:val="Piedepgina"/>
              <w:jc w:val="right"/>
              <w:rPr>
                <w:rFonts w:ascii="Palatino Linotype" w:hAnsi="Palatino Linotype"/>
                <w:sz w:val="24"/>
                <w:szCs w:val="24"/>
              </w:rPr>
            </w:pPr>
            <w:r w:rsidRPr="00357D2A">
              <w:rPr>
                <w:rFonts w:ascii="Palatino Linotype" w:hAnsi="Palatino Linotype"/>
                <w:sz w:val="24"/>
                <w:szCs w:val="24"/>
                <w:lang w:val="es-ES"/>
              </w:rPr>
              <w:t xml:space="preserve">Página </w:t>
            </w:r>
            <w:r w:rsidRPr="00357D2A">
              <w:rPr>
                <w:rFonts w:ascii="Palatino Linotype" w:hAnsi="Palatino Linotype"/>
                <w:b/>
                <w:bCs/>
                <w:sz w:val="24"/>
                <w:szCs w:val="24"/>
              </w:rPr>
              <w:fldChar w:fldCharType="begin"/>
            </w:r>
            <w:r w:rsidRPr="00357D2A">
              <w:rPr>
                <w:rFonts w:ascii="Palatino Linotype" w:hAnsi="Palatino Linotype"/>
                <w:b/>
                <w:bCs/>
                <w:sz w:val="24"/>
                <w:szCs w:val="24"/>
              </w:rPr>
              <w:instrText>PAGE</w:instrText>
            </w:r>
            <w:r w:rsidRPr="00357D2A">
              <w:rPr>
                <w:rFonts w:ascii="Palatino Linotype" w:hAnsi="Palatino Linotype"/>
                <w:b/>
                <w:bCs/>
                <w:sz w:val="24"/>
                <w:szCs w:val="24"/>
              </w:rPr>
              <w:fldChar w:fldCharType="separate"/>
            </w:r>
            <w:r w:rsidR="00FA5291">
              <w:rPr>
                <w:rFonts w:ascii="Palatino Linotype" w:hAnsi="Palatino Linotype"/>
                <w:b/>
                <w:bCs/>
                <w:noProof/>
                <w:sz w:val="24"/>
                <w:szCs w:val="24"/>
              </w:rPr>
              <w:t>1</w:t>
            </w:r>
            <w:r w:rsidRPr="00357D2A">
              <w:rPr>
                <w:rFonts w:ascii="Palatino Linotype" w:hAnsi="Palatino Linotype"/>
                <w:b/>
                <w:bCs/>
                <w:sz w:val="24"/>
                <w:szCs w:val="24"/>
              </w:rPr>
              <w:fldChar w:fldCharType="end"/>
            </w:r>
            <w:r w:rsidRPr="00357D2A">
              <w:rPr>
                <w:rFonts w:ascii="Palatino Linotype" w:hAnsi="Palatino Linotype"/>
                <w:sz w:val="24"/>
                <w:szCs w:val="24"/>
                <w:lang w:val="es-ES"/>
              </w:rPr>
              <w:t xml:space="preserve"> de </w:t>
            </w:r>
            <w:r w:rsidRPr="00357D2A">
              <w:rPr>
                <w:rFonts w:ascii="Palatino Linotype" w:hAnsi="Palatino Linotype"/>
                <w:b/>
                <w:bCs/>
                <w:sz w:val="24"/>
                <w:szCs w:val="24"/>
              </w:rPr>
              <w:fldChar w:fldCharType="begin"/>
            </w:r>
            <w:r w:rsidRPr="00357D2A">
              <w:rPr>
                <w:rFonts w:ascii="Palatino Linotype" w:hAnsi="Palatino Linotype"/>
                <w:b/>
                <w:bCs/>
                <w:sz w:val="24"/>
                <w:szCs w:val="24"/>
              </w:rPr>
              <w:instrText>NUMPAGES</w:instrText>
            </w:r>
            <w:r w:rsidRPr="00357D2A">
              <w:rPr>
                <w:rFonts w:ascii="Palatino Linotype" w:hAnsi="Palatino Linotype"/>
                <w:b/>
                <w:bCs/>
                <w:sz w:val="24"/>
                <w:szCs w:val="24"/>
              </w:rPr>
              <w:fldChar w:fldCharType="separate"/>
            </w:r>
            <w:r w:rsidR="00FA5291">
              <w:rPr>
                <w:rFonts w:ascii="Palatino Linotype" w:hAnsi="Palatino Linotype"/>
                <w:b/>
                <w:bCs/>
                <w:noProof/>
                <w:sz w:val="24"/>
                <w:szCs w:val="24"/>
              </w:rPr>
              <w:t>19</w:t>
            </w:r>
            <w:r w:rsidRPr="00357D2A">
              <w:rPr>
                <w:rFonts w:ascii="Palatino Linotype" w:hAnsi="Palatino Linotype"/>
                <w:b/>
                <w:bCs/>
                <w:sz w:val="24"/>
                <w:szCs w:val="24"/>
              </w:rPr>
              <w:fldChar w:fldCharType="end"/>
            </w:r>
          </w:p>
        </w:sdtContent>
      </w:sdt>
    </w:sdtContent>
  </w:sdt>
  <w:p w:rsidR="00BA1702" w:rsidRDefault="00BA1702">
    <w:pPr>
      <w:pStyle w:val="Piedepgina"/>
    </w:pPr>
  </w:p>
  <w:p w:rsidR="00BA1702" w:rsidRDefault="00BA1702"/>
  <w:p w:rsidR="00BA1702" w:rsidRDefault="00BA170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5C35" w:rsidRDefault="00415C35" w:rsidP="002C3FB8">
      <w:r>
        <w:separator/>
      </w:r>
    </w:p>
  </w:footnote>
  <w:footnote w:type="continuationSeparator" w:id="0">
    <w:p w:rsidR="00415C35" w:rsidRDefault="00415C35" w:rsidP="002C3F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1702" w:rsidRDefault="00415C35">
    <w:pPr>
      <w:pStyle w:val="Encabezado"/>
    </w:pPr>
    <w:r>
      <w:rPr>
        <w:noProof/>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10" o:spid="_x0000_s2049" type="#_x0000_t75" style="position:absolute;margin-left:0;margin-top:0;width:663.5pt;height:12in;z-index:-251659776;mso-wrap-edited:f;mso-position-horizontal:center;mso-position-horizontal-relative:margin;mso-position-vertical:center;mso-position-vertical-relative:margin" o:allowincell="f">
          <v:imagedata r:id="rId1" o:title="marcaaguaINFOEM"/>
          <w10:wrap anchorx="margin" anchory="margin"/>
        </v:shape>
      </w:pict>
    </w:r>
  </w:p>
  <w:p w:rsidR="00BA1702" w:rsidRDefault="00BA1702"/>
  <w:p w:rsidR="00BA1702" w:rsidRDefault="00BA1702"/>
  <w:p w:rsidR="00BA1702" w:rsidRDefault="00BA170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2" w:type="dxa"/>
      <w:tblLayout w:type="fixed"/>
      <w:tblLook w:val="04A0" w:firstRow="1" w:lastRow="0" w:firstColumn="1" w:lastColumn="0" w:noHBand="0" w:noVBand="1"/>
    </w:tblPr>
    <w:tblGrid>
      <w:gridCol w:w="1843"/>
      <w:gridCol w:w="8789"/>
    </w:tblGrid>
    <w:tr w:rsidR="00BA1702" w:rsidTr="00357D2A">
      <w:trPr>
        <w:trHeight w:val="1435"/>
      </w:trPr>
      <w:tc>
        <w:tcPr>
          <w:tcW w:w="1843" w:type="dxa"/>
          <w:shd w:val="clear" w:color="auto" w:fill="auto"/>
        </w:tcPr>
        <w:p w:rsidR="00BA1702" w:rsidRDefault="00BA1702">
          <w:pPr>
            <w:tabs>
              <w:tab w:val="right" w:pos="4273"/>
            </w:tabs>
            <w:rPr>
              <w:rFonts w:ascii="Garamond" w:eastAsia="Calibri" w:hAnsi="Garamond"/>
              <w:sz w:val="16"/>
              <w:szCs w:val="16"/>
              <w:lang w:eastAsia="en-US"/>
            </w:rPr>
          </w:pPr>
        </w:p>
      </w:tc>
      <w:tc>
        <w:tcPr>
          <w:tcW w:w="8789" w:type="dxa"/>
          <w:shd w:val="clear" w:color="auto" w:fill="auto"/>
        </w:tcPr>
        <w:tbl>
          <w:tblPr>
            <w:tblStyle w:val="Tablaconcuadrcula"/>
            <w:tblW w:w="7087" w:type="dxa"/>
            <w:tblInd w:w="15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4"/>
            <w:gridCol w:w="4253"/>
          </w:tblGrid>
          <w:tr w:rsidR="00BA1702" w:rsidRPr="007E6F52" w:rsidTr="00357D2A">
            <w:trPr>
              <w:trHeight w:val="338"/>
            </w:trPr>
            <w:tc>
              <w:tcPr>
                <w:tcW w:w="2834" w:type="dxa"/>
              </w:tcPr>
              <w:p w:rsidR="00BA1702" w:rsidRPr="00357D2A" w:rsidRDefault="00BA1702">
                <w:pPr>
                  <w:tabs>
                    <w:tab w:val="right" w:pos="8838"/>
                  </w:tabs>
                  <w:ind w:right="-105"/>
                  <w:rPr>
                    <w:rFonts w:ascii="Palatino Linotype" w:eastAsia="Calibri" w:hAnsi="Palatino Linotype" w:cs="Tahoma"/>
                    <w:b/>
                    <w:sz w:val="24"/>
                    <w:lang w:eastAsia="en-US"/>
                  </w:rPr>
                </w:pPr>
                <w:r w:rsidRPr="00357D2A">
                  <w:rPr>
                    <w:rFonts w:ascii="Palatino Linotype" w:eastAsia="Calibri" w:hAnsi="Palatino Linotype" w:cs="Tahoma"/>
                    <w:b/>
                    <w:sz w:val="24"/>
                    <w:lang w:eastAsia="en-US"/>
                  </w:rPr>
                  <w:t>Recurso de Revisión:</w:t>
                </w:r>
              </w:p>
            </w:tc>
            <w:tc>
              <w:tcPr>
                <w:tcW w:w="4253" w:type="dxa"/>
              </w:tcPr>
              <w:p w:rsidR="00BA1702" w:rsidRPr="00357D2A" w:rsidRDefault="00BA1702" w:rsidP="00357D2A">
                <w:pPr>
                  <w:tabs>
                    <w:tab w:val="right" w:pos="8838"/>
                  </w:tabs>
                  <w:ind w:left="34" w:right="-105"/>
                  <w:rPr>
                    <w:rFonts w:ascii="Palatino Linotype" w:eastAsia="Calibri" w:hAnsi="Palatino Linotype" w:cs="Tahoma"/>
                    <w:sz w:val="24"/>
                    <w:lang w:eastAsia="en-US"/>
                  </w:rPr>
                </w:pPr>
                <w:r w:rsidRPr="00357D2A">
                  <w:rPr>
                    <w:rFonts w:ascii="Palatino Linotype" w:eastAsia="Calibri" w:hAnsi="Palatino Linotype" w:cs="Tahoma"/>
                    <w:bCs/>
                    <w:sz w:val="24"/>
                    <w:lang w:val="es-MX" w:eastAsia="en-US"/>
                  </w:rPr>
                  <w:t>03703/INFOEM/IP/RR/2026</w:t>
                </w:r>
              </w:p>
            </w:tc>
          </w:tr>
          <w:tr w:rsidR="00BA1702" w:rsidRPr="007E6F52" w:rsidTr="00357D2A">
            <w:trPr>
              <w:trHeight w:val="283"/>
            </w:trPr>
            <w:tc>
              <w:tcPr>
                <w:tcW w:w="2834" w:type="dxa"/>
              </w:tcPr>
              <w:p w:rsidR="00BA1702" w:rsidRPr="00357D2A" w:rsidRDefault="00BA1702">
                <w:pPr>
                  <w:tabs>
                    <w:tab w:val="right" w:pos="8838"/>
                  </w:tabs>
                  <w:ind w:right="-105"/>
                  <w:rPr>
                    <w:rFonts w:ascii="Palatino Linotype" w:eastAsia="Calibri" w:hAnsi="Palatino Linotype" w:cs="Tahoma"/>
                    <w:b/>
                    <w:sz w:val="24"/>
                    <w:lang w:eastAsia="en-US"/>
                  </w:rPr>
                </w:pPr>
                <w:bookmarkStart w:id="13" w:name="_Hlk33010189"/>
                <w:r w:rsidRPr="00357D2A">
                  <w:rPr>
                    <w:rFonts w:ascii="Palatino Linotype" w:eastAsia="Calibri" w:hAnsi="Palatino Linotype" w:cs="Tahoma"/>
                    <w:b/>
                    <w:sz w:val="24"/>
                    <w:lang w:eastAsia="en-US"/>
                  </w:rPr>
                  <w:t>Sujeto Obligado:</w:t>
                </w:r>
              </w:p>
            </w:tc>
            <w:tc>
              <w:tcPr>
                <w:tcW w:w="4253" w:type="dxa"/>
              </w:tcPr>
              <w:p w:rsidR="00BA1702" w:rsidRPr="00357D2A" w:rsidRDefault="00BA1702" w:rsidP="00357D2A">
                <w:pPr>
                  <w:tabs>
                    <w:tab w:val="left" w:pos="2834"/>
                    <w:tab w:val="right" w:pos="8838"/>
                  </w:tabs>
                  <w:ind w:left="34" w:right="34"/>
                  <w:rPr>
                    <w:rFonts w:ascii="Palatino Linotype" w:hAnsi="Palatino Linotype"/>
                    <w:bCs/>
                    <w:color w:val="000000"/>
                    <w:sz w:val="24"/>
                    <w:lang w:val="es-MX"/>
                  </w:rPr>
                </w:pPr>
                <w:r w:rsidRPr="00357D2A">
                  <w:rPr>
                    <w:rFonts w:ascii="Palatino Linotype" w:hAnsi="Palatino Linotype"/>
                    <w:bCs/>
                    <w:color w:val="000000"/>
                    <w:sz w:val="24"/>
                    <w:lang w:val="es-MX"/>
                  </w:rPr>
                  <w:t>Colegio de Estudios Científicos y Tecnológicos del Estado de México</w:t>
                </w:r>
              </w:p>
            </w:tc>
          </w:tr>
          <w:bookmarkEnd w:id="13"/>
          <w:tr w:rsidR="00BA1702" w:rsidRPr="007E6F52" w:rsidTr="00357D2A">
            <w:trPr>
              <w:trHeight w:val="283"/>
            </w:trPr>
            <w:tc>
              <w:tcPr>
                <w:tcW w:w="2834" w:type="dxa"/>
              </w:tcPr>
              <w:p w:rsidR="00BA1702" w:rsidRPr="00357D2A" w:rsidRDefault="00BA1702">
                <w:pPr>
                  <w:tabs>
                    <w:tab w:val="right" w:pos="8838"/>
                  </w:tabs>
                  <w:ind w:right="-105"/>
                  <w:rPr>
                    <w:rFonts w:ascii="Palatino Linotype" w:eastAsia="Calibri" w:hAnsi="Palatino Linotype" w:cs="Tahoma"/>
                    <w:b/>
                    <w:sz w:val="24"/>
                    <w:lang w:eastAsia="en-US"/>
                  </w:rPr>
                </w:pPr>
                <w:r w:rsidRPr="00357D2A">
                  <w:rPr>
                    <w:rFonts w:ascii="Palatino Linotype" w:eastAsia="Calibri" w:hAnsi="Palatino Linotype" w:cs="Tahoma"/>
                    <w:b/>
                    <w:sz w:val="24"/>
                    <w:lang w:eastAsia="en-US"/>
                  </w:rPr>
                  <w:t>Comisionada Ponente:</w:t>
                </w:r>
              </w:p>
            </w:tc>
            <w:tc>
              <w:tcPr>
                <w:tcW w:w="4253" w:type="dxa"/>
              </w:tcPr>
              <w:p w:rsidR="00BA1702" w:rsidRPr="00357D2A" w:rsidRDefault="00BA1702" w:rsidP="00357D2A">
                <w:pPr>
                  <w:tabs>
                    <w:tab w:val="right" w:pos="8838"/>
                  </w:tabs>
                  <w:ind w:left="34" w:right="-105"/>
                  <w:rPr>
                    <w:rFonts w:ascii="Palatino Linotype" w:eastAsia="Calibri" w:hAnsi="Palatino Linotype" w:cs="Tahoma"/>
                    <w:sz w:val="24"/>
                    <w:lang w:eastAsia="en-US"/>
                  </w:rPr>
                </w:pPr>
                <w:r w:rsidRPr="00357D2A">
                  <w:rPr>
                    <w:rFonts w:ascii="Palatino Linotype" w:eastAsia="Calibri" w:hAnsi="Palatino Linotype" w:cs="Tahoma"/>
                    <w:sz w:val="24"/>
                    <w:lang w:eastAsia="en-US"/>
                  </w:rPr>
                  <w:t>María del Rosario Mejía Ayala</w:t>
                </w:r>
              </w:p>
            </w:tc>
          </w:tr>
        </w:tbl>
        <w:p w:rsidR="00BA1702" w:rsidRDefault="00BA1702">
          <w:pPr>
            <w:tabs>
              <w:tab w:val="right" w:pos="8838"/>
            </w:tabs>
            <w:ind w:left="-28"/>
            <w:jc w:val="both"/>
            <w:rPr>
              <w:rFonts w:ascii="Arial" w:eastAsia="Calibri" w:hAnsi="Arial" w:cs="Arial"/>
              <w:b/>
              <w:sz w:val="22"/>
              <w:szCs w:val="22"/>
              <w:lang w:eastAsia="en-US"/>
            </w:rPr>
          </w:pPr>
        </w:p>
      </w:tc>
    </w:tr>
  </w:tbl>
  <w:p w:rsidR="00BA1702" w:rsidRPr="00357D2A" w:rsidRDefault="00415C35" w:rsidP="00357D2A">
    <w:pPr>
      <w:pStyle w:val="Encabezado"/>
      <w:rPr>
        <w:sz w:val="14"/>
      </w:rPr>
    </w:pPr>
    <w:r>
      <w:rPr>
        <w:noProof/>
        <w:sz w:val="14"/>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11" o:spid="_x0000_s2050" type="#_x0000_t75" style="position:absolute;margin-left:-74.45pt;margin-top:-129.7pt;width:663.5pt;height:12in;z-index:-251658752;mso-wrap-edited:f;mso-position-horizontal-relative:margin;mso-position-vertical-relative:margin" o:allowincell="f">
          <v:imagedata r:id="rId1" o:title="marcaaguaINFOEM"/>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2" w:type="dxa"/>
      <w:tblLayout w:type="fixed"/>
      <w:tblLook w:val="04A0" w:firstRow="1" w:lastRow="0" w:firstColumn="1" w:lastColumn="0" w:noHBand="0" w:noVBand="1"/>
    </w:tblPr>
    <w:tblGrid>
      <w:gridCol w:w="1560"/>
      <w:gridCol w:w="9072"/>
    </w:tblGrid>
    <w:tr w:rsidR="00BA1702" w:rsidTr="00357D2A">
      <w:trPr>
        <w:trHeight w:val="1435"/>
      </w:trPr>
      <w:tc>
        <w:tcPr>
          <w:tcW w:w="1560" w:type="dxa"/>
          <w:shd w:val="clear" w:color="auto" w:fill="auto"/>
        </w:tcPr>
        <w:p w:rsidR="00BA1702" w:rsidRDefault="00BA1702">
          <w:pPr>
            <w:tabs>
              <w:tab w:val="right" w:pos="4273"/>
            </w:tabs>
            <w:rPr>
              <w:rFonts w:ascii="Garamond" w:eastAsia="Calibri" w:hAnsi="Garamond"/>
              <w:sz w:val="22"/>
              <w:szCs w:val="22"/>
              <w:lang w:eastAsia="en-US"/>
            </w:rPr>
          </w:pPr>
        </w:p>
      </w:tc>
      <w:tc>
        <w:tcPr>
          <w:tcW w:w="9072" w:type="dxa"/>
          <w:shd w:val="clear" w:color="auto" w:fill="auto"/>
        </w:tcPr>
        <w:tbl>
          <w:tblPr>
            <w:tblStyle w:val="Tablaconcuadrcula"/>
            <w:tblW w:w="10205" w:type="dxa"/>
            <w:tblInd w:w="1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2"/>
            <w:gridCol w:w="4394"/>
            <w:gridCol w:w="2979"/>
          </w:tblGrid>
          <w:tr w:rsidR="00BA1702" w:rsidTr="00357D2A">
            <w:trPr>
              <w:trHeight w:val="144"/>
            </w:trPr>
            <w:tc>
              <w:tcPr>
                <w:tcW w:w="2832" w:type="dxa"/>
              </w:tcPr>
              <w:p w:rsidR="00BA1702" w:rsidRPr="00357D2A" w:rsidRDefault="00BA1702" w:rsidP="00BA1702">
                <w:pPr>
                  <w:tabs>
                    <w:tab w:val="right" w:pos="8838"/>
                  </w:tabs>
                  <w:ind w:left="-74" w:right="-105"/>
                  <w:rPr>
                    <w:rFonts w:ascii="Palatino Linotype" w:eastAsia="Calibri" w:hAnsi="Palatino Linotype" w:cs="Tahoma"/>
                    <w:b/>
                    <w:sz w:val="24"/>
                    <w:szCs w:val="24"/>
                    <w:lang w:eastAsia="en-US"/>
                  </w:rPr>
                </w:pPr>
                <w:bookmarkStart w:id="14" w:name="_Hlk12526980"/>
                <w:r w:rsidRPr="00357D2A">
                  <w:rPr>
                    <w:rFonts w:ascii="Palatino Linotype" w:eastAsia="Calibri" w:hAnsi="Palatino Linotype" w:cs="Tahoma"/>
                    <w:b/>
                    <w:sz w:val="24"/>
                    <w:szCs w:val="24"/>
                    <w:lang w:eastAsia="en-US"/>
                  </w:rPr>
                  <w:t>Recurso de Revisión:</w:t>
                </w:r>
              </w:p>
            </w:tc>
            <w:tc>
              <w:tcPr>
                <w:tcW w:w="4394" w:type="dxa"/>
              </w:tcPr>
              <w:p w:rsidR="00BA1702" w:rsidRPr="00357D2A" w:rsidRDefault="00BA1702" w:rsidP="00357D2A">
                <w:pPr>
                  <w:tabs>
                    <w:tab w:val="right" w:pos="8838"/>
                  </w:tabs>
                  <w:ind w:right="-105"/>
                  <w:rPr>
                    <w:rFonts w:ascii="Palatino Linotype" w:eastAsia="Calibri" w:hAnsi="Palatino Linotype" w:cs="Tahoma"/>
                    <w:sz w:val="24"/>
                    <w:szCs w:val="24"/>
                    <w:lang w:eastAsia="en-US"/>
                  </w:rPr>
                </w:pPr>
                <w:r w:rsidRPr="00357D2A">
                  <w:rPr>
                    <w:rFonts w:ascii="Palatino Linotype" w:eastAsia="Calibri" w:hAnsi="Palatino Linotype" w:cs="Tahoma"/>
                    <w:bCs/>
                    <w:sz w:val="24"/>
                    <w:szCs w:val="24"/>
                    <w:lang w:val="es-MX" w:eastAsia="en-US"/>
                  </w:rPr>
                  <w:t>03703/INFOEM/IP/RR/2026</w:t>
                </w:r>
              </w:p>
            </w:tc>
            <w:tc>
              <w:tcPr>
                <w:tcW w:w="2979" w:type="dxa"/>
              </w:tcPr>
              <w:p w:rsidR="00BA1702" w:rsidRDefault="00BA1702">
                <w:pPr>
                  <w:tabs>
                    <w:tab w:val="right" w:pos="8838"/>
                  </w:tabs>
                  <w:ind w:left="-74" w:right="-105"/>
                  <w:jc w:val="both"/>
                  <w:rPr>
                    <w:rFonts w:ascii="Palatino Linotype" w:eastAsia="Calibri" w:hAnsi="Palatino Linotype" w:cs="Tahoma"/>
                    <w:bCs/>
                    <w:sz w:val="22"/>
                    <w:szCs w:val="22"/>
                    <w:lang w:eastAsia="en-US"/>
                  </w:rPr>
                </w:pPr>
              </w:p>
            </w:tc>
          </w:tr>
          <w:tr w:rsidR="00BA1702" w:rsidTr="00357D2A">
            <w:trPr>
              <w:trHeight w:val="144"/>
            </w:trPr>
            <w:tc>
              <w:tcPr>
                <w:tcW w:w="2832" w:type="dxa"/>
              </w:tcPr>
              <w:p w:rsidR="00BA1702" w:rsidRPr="00357D2A" w:rsidRDefault="00BA1702" w:rsidP="00BA1702">
                <w:pPr>
                  <w:tabs>
                    <w:tab w:val="right" w:pos="8838"/>
                  </w:tabs>
                  <w:ind w:left="-74" w:right="-105"/>
                  <w:rPr>
                    <w:rFonts w:ascii="Palatino Linotype" w:eastAsia="Calibri" w:hAnsi="Palatino Linotype" w:cs="Tahoma"/>
                    <w:b/>
                    <w:sz w:val="24"/>
                    <w:szCs w:val="24"/>
                    <w:lang w:eastAsia="en-US"/>
                  </w:rPr>
                </w:pPr>
                <w:bookmarkStart w:id="15" w:name="_Hlk10641523"/>
                <w:bookmarkEnd w:id="14"/>
                <w:r w:rsidRPr="00357D2A">
                  <w:rPr>
                    <w:rFonts w:ascii="Palatino Linotype" w:eastAsia="Calibri" w:hAnsi="Palatino Linotype" w:cs="Tahoma"/>
                    <w:b/>
                    <w:sz w:val="24"/>
                    <w:szCs w:val="24"/>
                    <w:lang w:eastAsia="en-US"/>
                  </w:rPr>
                  <w:t>Recurrente:</w:t>
                </w:r>
              </w:p>
            </w:tc>
            <w:tc>
              <w:tcPr>
                <w:tcW w:w="4394" w:type="dxa"/>
              </w:tcPr>
              <w:p w:rsidR="00BA1702" w:rsidRPr="00357D2A" w:rsidRDefault="00FA5291" w:rsidP="00357D2A">
                <w:pPr>
                  <w:tabs>
                    <w:tab w:val="left" w:pos="3122"/>
                    <w:tab w:val="right" w:pos="8838"/>
                  </w:tabs>
                  <w:ind w:right="176"/>
                  <w:rPr>
                    <w:rFonts w:ascii="Palatino Linotype" w:eastAsia="Calibri" w:hAnsi="Palatino Linotype" w:cs="Tahoma"/>
                    <w:sz w:val="24"/>
                    <w:szCs w:val="24"/>
                    <w:lang w:eastAsia="en-US"/>
                  </w:rPr>
                </w:pPr>
                <w:r>
                  <w:rPr>
                    <w:rFonts w:ascii="Palatino Linotype" w:eastAsia="Calibri" w:hAnsi="Palatino Linotype" w:cs="Tahoma"/>
                    <w:bCs/>
                    <w:sz w:val="24"/>
                    <w:szCs w:val="24"/>
                    <w:lang w:val="es-MX" w:eastAsia="en-US"/>
                  </w:rPr>
                  <w:t>XXXX</w:t>
                </w:r>
              </w:p>
            </w:tc>
            <w:tc>
              <w:tcPr>
                <w:tcW w:w="2979" w:type="dxa"/>
              </w:tcPr>
              <w:p w:rsidR="00BA1702" w:rsidRDefault="00BA1702" w:rsidP="00BA1702">
                <w:pPr>
                  <w:tabs>
                    <w:tab w:val="left" w:pos="3122"/>
                    <w:tab w:val="right" w:pos="8838"/>
                  </w:tabs>
                  <w:ind w:right="-105"/>
                  <w:jc w:val="both"/>
                  <w:rPr>
                    <w:rFonts w:ascii="Palatino Linotype" w:eastAsia="Calibri" w:hAnsi="Palatino Linotype" w:cs="Tahoma"/>
                    <w:sz w:val="22"/>
                    <w:szCs w:val="22"/>
                    <w:lang w:eastAsia="en-US"/>
                  </w:rPr>
                </w:pPr>
              </w:p>
            </w:tc>
          </w:tr>
          <w:bookmarkEnd w:id="15"/>
          <w:tr w:rsidR="00BA1702" w:rsidTr="00357D2A">
            <w:trPr>
              <w:trHeight w:val="283"/>
            </w:trPr>
            <w:tc>
              <w:tcPr>
                <w:tcW w:w="2832" w:type="dxa"/>
              </w:tcPr>
              <w:p w:rsidR="00BA1702" w:rsidRPr="00357D2A" w:rsidRDefault="00BA1702" w:rsidP="00BA1702">
                <w:pPr>
                  <w:tabs>
                    <w:tab w:val="right" w:pos="8838"/>
                  </w:tabs>
                  <w:ind w:left="-74" w:right="-105"/>
                  <w:rPr>
                    <w:rFonts w:ascii="Palatino Linotype" w:eastAsia="Calibri" w:hAnsi="Palatino Linotype" w:cs="Tahoma"/>
                    <w:b/>
                    <w:sz w:val="24"/>
                    <w:szCs w:val="24"/>
                    <w:lang w:eastAsia="en-US"/>
                  </w:rPr>
                </w:pPr>
                <w:r w:rsidRPr="00357D2A">
                  <w:rPr>
                    <w:rFonts w:ascii="Palatino Linotype" w:eastAsia="Calibri" w:hAnsi="Palatino Linotype" w:cs="Tahoma"/>
                    <w:b/>
                    <w:sz w:val="24"/>
                    <w:szCs w:val="24"/>
                    <w:lang w:eastAsia="en-US"/>
                  </w:rPr>
                  <w:t>Sujeto Obligado:</w:t>
                </w:r>
              </w:p>
            </w:tc>
            <w:tc>
              <w:tcPr>
                <w:tcW w:w="4394" w:type="dxa"/>
              </w:tcPr>
              <w:p w:rsidR="00BA1702" w:rsidRPr="00357D2A" w:rsidRDefault="00BA1702" w:rsidP="00357D2A">
                <w:pPr>
                  <w:tabs>
                    <w:tab w:val="left" w:pos="2834"/>
                    <w:tab w:val="right" w:pos="8838"/>
                  </w:tabs>
                  <w:ind w:right="34"/>
                  <w:rPr>
                    <w:rFonts w:ascii="Palatino Linotype" w:eastAsia="Calibri" w:hAnsi="Palatino Linotype" w:cs="Tahoma"/>
                    <w:sz w:val="24"/>
                    <w:szCs w:val="24"/>
                    <w:lang w:eastAsia="en-US"/>
                  </w:rPr>
                </w:pPr>
                <w:r w:rsidRPr="00357D2A">
                  <w:rPr>
                    <w:rFonts w:ascii="Palatino Linotype" w:hAnsi="Palatino Linotype"/>
                    <w:bCs/>
                    <w:color w:val="000000"/>
                    <w:sz w:val="24"/>
                    <w:szCs w:val="24"/>
                    <w:lang w:val="es-MX"/>
                  </w:rPr>
                  <w:t>Colegio de Estudios Científicos y Tecnológicos del Estado de México</w:t>
                </w:r>
              </w:p>
            </w:tc>
            <w:tc>
              <w:tcPr>
                <w:tcW w:w="2979" w:type="dxa"/>
              </w:tcPr>
              <w:p w:rsidR="00BA1702" w:rsidRPr="006751E8" w:rsidRDefault="00BA1702">
                <w:pPr>
                  <w:tabs>
                    <w:tab w:val="left" w:pos="2834"/>
                    <w:tab w:val="right" w:pos="8838"/>
                  </w:tabs>
                  <w:ind w:left="-74" w:right="-105"/>
                  <w:jc w:val="both"/>
                  <w:rPr>
                    <w:rFonts w:ascii="Palatino Linotype" w:eastAsia="Calibri" w:hAnsi="Palatino Linotype" w:cs="Tahoma"/>
                    <w:b/>
                    <w:bCs/>
                    <w:lang w:eastAsia="en-US"/>
                  </w:rPr>
                </w:pPr>
              </w:p>
            </w:tc>
          </w:tr>
          <w:tr w:rsidR="00BA1702" w:rsidTr="00357D2A">
            <w:trPr>
              <w:trHeight w:val="283"/>
            </w:trPr>
            <w:tc>
              <w:tcPr>
                <w:tcW w:w="2832" w:type="dxa"/>
              </w:tcPr>
              <w:p w:rsidR="00BA1702" w:rsidRPr="00357D2A" w:rsidRDefault="00BA1702" w:rsidP="00BA1702">
                <w:pPr>
                  <w:tabs>
                    <w:tab w:val="right" w:pos="8838"/>
                  </w:tabs>
                  <w:ind w:left="-74" w:right="-105"/>
                  <w:rPr>
                    <w:rFonts w:ascii="Palatino Linotype" w:eastAsia="Calibri" w:hAnsi="Palatino Linotype" w:cs="Tahoma"/>
                    <w:b/>
                    <w:sz w:val="24"/>
                    <w:szCs w:val="24"/>
                    <w:lang w:eastAsia="en-US"/>
                  </w:rPr>
                </w:pPr>
                <w:r w:rsidRPr="00357D2A">
                  <w:rPr>
                    <w:rFonts w:ascii="Palatino Linotype" w:eastAsia="Calibri" w:hAnsi="Palatino Linotype" w:cs="Tahoma"/>
                    <w:b/>
                    <w:sz w:val="24"/>
                    <w:szCs w:val="24"/>
                    <w:lang w:eastAsia="en-US"/>
                  </w:rPr>
                  <w:t>Comisionada Ponente:</w:t>
                </w:r>
              </w:p>
            </w:tc>
            <w:tc>
              <w:tcPr>
                <w:tcW w:w="4394" w:type="dxa"/>
              </w:tcPr>
              <w:p w:rsidR="00BA1702" w:rsidRPr="00357D2A" w:rsidRDefault="00BA1702" w:rsidP="00357D2A">
                <w:pPr>
                  <w:tabs>
                    <w:tab w:val="right" w:pos="8838"/>
                  </w:tabs>
                  <w:ind w:left="-3" w:right="-105"/>
                  <w:rPr>
                    <w:rFonts w:ascii="Palatino Linotype" w:eastAsia="Calibri" w:hAnsi="Palatino Linotype" w:cs="Tahoma"/>
                    <w:sz w:val="24"/>
                    <w:szCs w:val="24"/>
                    <w:lang w:eastAsia="en-US"/>
                  </w:rPr>
                </w:pPr>
                <w:r w:rsidRPr="00357D2A">
                  <w:rPr>
                    <w:rFonts w:ascii="Palatino Linotype" w:eastAsia="Calibri" w:hAnsi="Palatino Linotype" w:cs="Tahoma"/>
                    <w:sz w:val="24"/>
                    <w:szCs w:val="24"/>
                    <w:lang w:eastAsia="en-US"/>
                  </w:rPr>
                  <w:t>María del Rosario Mejía Ayala</w:t>
                </w:r>
              </w:p>
            </w:tc>
            <w:tc>
              <w:tcPr>
                <w:tcW w:w="2979" w:type="dxa"/>
              </w:tcPr>
              <w:p w:rsidR="00BA1702" w:rsidRPr="006751E8" w:rsidRDefault="00BA1702">
                <w:pPr>
                  <w:tabs>
                    <w:tab w:val="right" w:pos="8838"/>
                  </w:tabs>
                  <w:ind w:left="-74" w:right="-105"/>
                  <w:jc w:val="both"/>
                  <w:rPr>
                    <w:rFonts w:ascii="Palatino Linotype" w:eastAsia="Calibri" w:hAnsi="Palatino Linotype" w:cs="Tahoma"/>
                    <w:b/>
                    <w:bCs/>
                    <w:lang w:eastAsia="en-US"/>
                  </w:rPr>
                </w:pPr>
              </w:p>
            </w:tc>
          </w:tr>
        </w:tbl>
        <w:p w:rsidR="00BA1702" w:rsidRDefault="00BA1702">
          <w:pPr>
            <w:tabs>
              <w:tab w:val="right" w:pos="8838"/>
            </w:tabs>
            <w:ind w:left="-28"/>
            <w:jc w:val="both"/>
            <w:rPr>
              <w:rFonts w:ascii="Arial" w:eastAsia="Calibri" w:hAnsi="Arial" w:cs="Arial"/>
              <w:b/>
              <w:sz w:val="22"/>
              <w:szCs w:val="22"/>
              <w:lang w:eastAsia="en-US"/>
            </w:rPr>
          </w:pPr>
        </w:p>
      </w:tc>
    </w:tr>
  </w:tbl>
  <w:p w:rsidR="00BA1702" w:rsidRDefault="00415C35" w:rsidP="00357D2A">
    <w:pPr>
      <w:pStyle w:val="Encabezado"/>
      <w:tabs>
        <w:tab w:val="clear" w:pos="4419"/>
        <w:tab w:val="clear" w:pos="8838"/>
        <w:tab w:val="center" w:pos="4522"/>
      </w:tabs>
    </w:pPr>
    <w:r>
      <w:rPr>
        <w:noProof/>
        <w:sz w:val="14"/>
        <w:szCs w:val="22"/>
        <w:lang w:eastAsia="es-MX"/>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7053609" o:spid="_x0000_s2051" type="#_x0000_t75" style="position:absolute;margin-left:-75.8pt;margin-top:-134.3pt;width:663.5pt;height:12in;z-index:-251657728;mso-wrap-edited:f;mso-position-horizontal-relative:margin;mso-position-vertical-relative:margin" o:allowincell="f">
          <v:imagedata r:id="rId1" o:title="marcaaguaINFOEM"/>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E1AE8BA2"/>
    <w:lvl w:ilvl="0">
      <w:start w:val="1"/>
      <w:numFmt w:val="bullet"/>
      <w:pStyle w:val="Listaconvietas2"/>
      <w:lvlText w:val=""/>
      <w:lvlJc w:val="left"/>
      <w:pPr>
        <w:tabs>
          <w:tab w:val="left" w:pos="643"/>
        </w:tabs>
        <w:ind w:left="643" w:hanging="360"/>
      </w:pPr>
      <w:rPr>
        <w:rFonts w:ascii="Symbol" w:hAnsi="Symbol" w:hint="default"/>
      </w:rPr>
    </w:lvl>
  </w:abstractNum>
  <w:abstractNum w:abstractNumId="1" w15:restartNumberingAfterBreak="0">
    <w:nsid w:val="04305CF6"/>
    <w:multiLevelType w:val="hybridMultilevel"/>
    <w:tmpl w:val="47D87A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1B2002C"/>
    <w:multiLevelType w:val="multilevel"/>
    <w:tmpl w:val="0C0C87A0"/>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3" w15:restartNumberingAfterBreak="0">
    <w:nsid w:val="1B106C66"/>
    <w:multiLevelType w:val="hybridMultilevel"/>
    <w:tmpl w:val="8C2E30F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B891CF8"/>
    <w:multiLevelType w:val="multilevel"/>
    <w:tmpl w:val="1DB62F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EA40F37"/>
    <w:multiLevelType w:val="hybridMultilevel"/>
    <w:tmpl w:val="D89C6D8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6" w15:restartNumberingAfterBreak="0">
    <w:nsid w:val="3AD8321B"/>
    <w:multiLevelType w:val="hybridMultilevel"/>
    <w:tmpl w:val="5846EA66"/>
    <w:lvl w:ilvl="0" w:tplc="E16EFDF6">
      <w:start w:val="29"/>
      <w:numFmt w:val="decimal"/>
      <w:lvlText w:val="%1."/>
      <w:lvlJc w:val="left"/>
      <w:pPr>
        <w:ind w:left="502" w:hanging="360"/>
      </w:pPr>
      <w:rPr>
        <w:rFonts w:cs="Times New Roman" w:hint="default"/>
        <w:b/>
      </w:rPr>
    </w:lvl>
    <w:lvl w:ilvl="1" w:tplc="080A0019" w:tentative="1">
      <w:start w:val="1"/>
      <w:numFmt w:val="lowerLetter"/>
      <w:lvlText w:val="%2."/>
      <w:lvlJc w:val="left"/>
      <w:pPr>
        <w:ind w:left="1222" w:hanging="360"/>
      </w:pPr>
      <w:rPr>
        <w:rFonts w:cs="Times New Roman"/>
      </w:rPr>
    </w:lvl>
    <w:lvl w:ilvl="2" w:tplc="080A001B" w:tentative="1">
      <w:start w:val="1"/>
      <w:numFmt w:val="lowerRoman"/>
      <w:lvlText w:val="%3."/>
      <w:lvlJc w:val="right"/>
      <w:pPr>
        <w:ind w:left="1942" w:hanging="180"/>
      </w:pPr>
      <w:rPr>
        <w:rFonts w:cs="Times New Roman"/>
      </w:rPr>
    </w:lvl>
    <w:lvl w:ilvl="3" w:tplc="080A000F" w:tentative="1">
      <w:start w:val="1"/>
      <w:numFmt w:val="decimal"/>
      <w:lvlText w:val="%4."/>
      <w:lvlJc w:val="left"/>
      <w:pPr>
        <w:ind w:left="2662" w:hanging="360"/>
      </w:pPr>
      <w:rPr>
        <w:rFonts w:cs="Times New Roman"/>
      </w:rPr>
    </w:lvl>
    <w:lvl w:ilvl="4" w:tplc="080A0019" w:tentative="1">
      <w:start w:val="1"/>
      <w:numFmt w:val="lowerLetter"/>
      <w:lvlText w:val="%5."/>
      <w:lvlJc w:val="left"/>
      <w:pPr>
        <w:ind w:left="3382" w:hanging="360"/>
      </w:pPr>
      <w:rPr>
        <w:rFonts w:cs="Times New Roman"/>
      </w:rPr>
    </w:lvl>
    <w:lvl w:ilvl="5" w:tplc="080A001B" w:tentative="1">
      <w:start w:val="1"/>
      <w:numFmt w:val="lowerRoman"/>
      <w:lvlText w:val="%6."/>
      <w:lvlJc w:val="right"/>
      <w:pPr>
        <w:ind w:left="4102" w:hanging="180"/>
      </w:pPr>
      <w:rPr>
        <w:rFonts w:cs="Times New Roman"/>
      </w:rPr>
    </w:lvl>
    <w:lvl w:ilvl="6" w:tplc="080A000F" w:tentative="1">
      <w:start w:val="1"/>
      <w:numFmt w:val="decimal"/>
      <w:lvlText w:val="%7."/>
      <w:lvlJc w:val="left"/>
      <w:pPr>
        <w:ind w:left="4822" w:hanging="360"/>
      </w:pPr>
      <w:rPr>
        <w:rFonts w:cs="Times New Roman"/>
      </w:rPr>
    </w:lvl>
    <w:lvl w:ilvl="7" w:tplc="080A0019" w:tentative="1">
      <w:start w:val="1"/>
      <w:numFmt w:val="lowerLetter"/>
      <w:lvlText w:val="%8."/>
      <w:lvlJc w:val="left"/>
      <w:pPr>
        <w:ind w:left="5542" w:hanging="360"/>
      </w:pPr>
      <w:rPr>
        <w:rFonts w:cs="Times New Roman"/>
      </w:rPr>
    </w:lvl>
    <w:lvl w:ilvl="8" w:tplc="080A001B" w:tentative="1">
      <w:start w:val="1"/>
      <w:numFmt w:val="lowerRoman"/>
      <w:lvlText w:val="%9."/>
      <w:lvlJc w:val="right"/>
      <w:pPr>
        <w:ind w:left="6262" w:hanging="180"/>
      </w:pPr>
      <w:rPr>
        <w:rFonts w:cs="Times New Roman"/>
      </w:rPr>
    </w:lvl>
  </w:abstractNum>
  <w:abstractNum w:abstractNumId="7" w15:restartNumberingAfterBreak="0">
    <w:nsid w:val="77375022"/>
    <w:multiLevelType w:val="multilevel"/>
    <w:tmpl w:val="DEDE6B06"/>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CBA354C"/>
    <w:multiLevelType w:val="hybridMultilevel"/>
    <w:tmpl w:val="7F36BD0A"/>
    <w:lvl w:ilvl="0" w:tplc="080A0001">
      <w:start w:val="1"/>
      <w:numFmt w:val="bullet"/>
      <w:lvlText w:val=""/>
      <w:lvlJc w:val="left"/>
      <w:pPr>
        <w:ind w:left="2382" w:hanging="360"/>
      </w:pPr>
      <w:rPr>
        <w:rFonts w:ascii="Symbol" w:hAnsi="Symbol" w:hint="default"/>
      </w:rPr>
    </w:lvl>
    <w:lvl w:ilvl="1" w:tplc="080A0003" w:tentative="1">
      <w:start w:val="1"/>
      <w:numFmt w:val="bullet"/>
      <w:lvlText w:val="o"/>
      <w:lvlJc w:val="left"/>
      <w:pPr>
        <w:ind w:left="3102" w:hanging="360"/>
      </w:pPr>
      <w:rPr>
        <w:rFonts w:ascii="Courier New" w:hAnsi="Courier New" w:cs="Courier New" w:hint="default"/>
      </w:rPr>
    </w:lvl>
    <w:lvl w:ilvl="2" w:tplc="080A0005" w:tentative="1">
      <w:start w:val="1"/>
      <w:numFmt w:val="bullet"/>
      <w:lvlText w:val=""/>
      <w:lvlJc w:val="left"/>
      <w:pPr>
        <w:ind w:left="3822" w:hanging="360"/>
      </w:pPr>
      <w:rPr>
        <w:rFonts w:ascii="Wingdings" w:hAnsi="Wingdings" w:hint="default"/>
      </w:rPr>
    </w:lvl>
    <w:lvl w:ilvl="3" w:tplc="080A0001" w:tentative="1">
      <w:start w:val="1"/>
      <w:numFmt w:val="bullet"/>
      <w:lvlText w:val=""/>
      <w:lvlJc w:val="left"/>
      <w:pPr>
        <w:ind w:left="4542" w:hanging="360"/>
      </w:pPr>
      <w:rPr>
        <w:rFonts w:ascii="Symbol" w:hAnsi="Symbol" w:hint="default"/>
      </w:rPr>
    </w:lvl>
    <w:lvl w:ilvl="4" w:tplc="080A0003" w:tentative="1">
      <w:start w:val="1"/>
      <w:numFmt w:val="bullet"/>
      <w:lvlText w:val="o"/>
      <w:lvlJc w:val="left"/>
      <w:pPr>
        <w:ind w:left="5262" w:hanging="360"/>
      </w:pPr>
      <w:rPr>
        <w:rFonts w:ascii="Courier New" w:hAnsi="Courier New" w:cs="Courier New" w:hint="default"/>
      </w:rPr>
    </w:lvl>
    <w:lvl w:ilvl="5" w:tplc="080A0005" w:tentative="1">
      <w:start w:val="1"/>
      <w:numFmt w:val="bullet"/>
      <w:lvlText w:val=""/>
      <w:lvlJc w:val="left"/>
      <w:pPr>
        <w:ind w:left="5982" w:hanging="360"/>
      </w:pPr>
      <w:rPr>
        <w:rFonts w:ascii="Wingdings" w:hAnsi="Wingdings" w:hint="default"/>
      </w:rPr>
    </w:lvl>
    <w:lvl w:ilvl="6" w:tplc="080A0001" w:tentative="1">
      <w:start w:val="1"/>
      <w:numFmt w:val="bullet"/>
      <w:lvlText w:val=""/>
      <w:lvlJc w:val="left"/>
      <w:pPr>
        <w:ind w:left="6702" w:hanging="360"/>
      </w:pPr>
      <w:rPr>
        <w:rFonts w:ascii="Symbol" w:hAnsi="Symbol" w:hint="default"/>
      </w:rPr>
    </w:lvl>
    <w:lvl w:ilvl="7" w:tplc="080A0003" w:tentative="1">
      <w:start w:val="1"/>
      <w:numFmt w:val="bullet"/>
      <w:lvlText w:val="o"/>
      <w:lvlJc w:val="left"/>
      <w:pPr>
        <w:ind w:left="7422" w:hanging="360"/>
      </w:pPr>
      <w:rPr>
        <w:rFonts w:ascii="Courier New" w:hAnsi="Courier New" w:cs="Courier New" w:hint="default"/>
      </w:rPr>
    </w:lvl>
    <w:lvl w:ilvl="8" w:tplc="080A0005" w:tentative="1">
      <w:start w:val="1"/>
      <w:numFmt w:val="bullet"/>
      <w:lvlText w:val=""/>
      <w:lvlJc w:val="left"/>
      <w:pPr>
        <w:ind w:left="8142" w:hanging="360"/>
      </w:pPr>
      <w:rPr>
        <w:rFonts w:ascii="Wingdings" w:hAnsi="Wingdings" w:hint="default"/>
      </w:rPr>
    </w:lvl>
  </w:abstractNum>
  <w:num w:numId="1">
    <w:abstractNumId w:val="0"/>
  </w:num>
  <w:num w:numId="2">
    <w:abstractNumId w:val="7"/>
  </w:num>
  <w:num w:numId="3">
    <w:abstractNumId w:val="2"/>
  </w:num>
  <w:num w:numId="4">
    <w:abstractNumId w:val="4"/>
  </w:num>
  <w:num w:numId="5">
    <w:abstractNumId w:val="6"/>
  </w:num>
  <w:num w:numId="6">
    <w:abstractNumId w:val="1"/>
  </w:num>
  <w:num w:numId="7">
    <w:abstractNumId w:val="3"/>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FB8"/>
    <w:rsid w:val="00273718"/>
    <w:rsid w:val="002C2F45"/>
    <w:rsid w:val="002C3FB8"/>
    <w:rsid w:val="00310CAE"/>
    <w:rsid w:val="003478E8"/>
    <w:rsid w:val="00357D2A"/>
    <w:rsid w:val="003D6347"/>
    <w:rsid w:val="00415C35"/>
    <w:rsid w:val="006202DD"/>
    <w:rsid w:val="0065193C"/>
    <w:rsid w:val="006D4235"/>
    <w:rsid w:val="00941673"/>
    <w:rsid w:val="00A854F0"/>
    <w:rsid w:val="00AB7B6F"/>
    <w:rsid w:val="00B130FE"/>
    <w:rsid w:val="00BA1702"/>
    <w:rsid w:val="00BB2D9D"/>
    <w:rsid w:val="00C45A05"/>
    <w:rsid w:val="00CF7CA4"/>
    <w:rsid w:val="00D81CCC"/>
    <w:rsid w:val="00EA6595"/>
    <w:rsid w:val="00FA5291"/>
    <w:rsid w:val="00FB2261"/>
    <w:rsid w:val="00FC365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17EB7AB4-D611-476B-BBA9-D90AAF5A7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3FB8"/>
    <w:pPr>
      <w:spacing w:after="0" w:line="240" w:lineRule="auto"/>
    </w:pPr>
    <w:rPr>
      <w:rFonts w:ascii="Times New Roman" w:eastAsia="Times New Roman"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qFormat/>
    <w:rsid w:val="002C3FB8"/>
    <w:pPr>
      <w:tabs>
        <w:tab w:val="center" w:pos="4419"/>
        <w:tab w:val="right" w:pos="8838"/>
      </w:tabs>
    </w:pPr>
  </w:style>
  <w:style w:type="character" w:customStyle="1" w:styleId="EncabezadoCar">
    <w:name w:val="Encabezado Car"/>
    <w:basedOn w:val="Fuentedeprrafopredeter"/>
    <w:link w:val="Encabezado"/>
    <w:uiPriority w:val="99"/>
    <w:qFormat/>
    <w:rsid w:val="002C3FB8"/>
    <w:rPr>
      <w:rFonts w:ascii="Times New Roman" w:eastAsia="Times New Roman" w:hAnsi="Times New Roman" w:cs="Times New Roman"/>
      <w:sz w:val="20"/>
      <w:szCs w:val="20"/>
      <w:lang w:eastAsia="es-ES"/>
    </w:rPr>
  </w:style>
  <w:style w:type="paragraph" w:styleId="Listaconvietas2">
    <w:name w:val="List Bullet 2"/>
    <w:basedOn w:val="Normal"/>
    <w:uiPriority w:val="99"/>
    <w:unhideWhenUsed/>
    <w:qFormat/>
    <w:rsid w:val="002C3FB8"/>
    <w:pPr>
      <w:numPr>
        <w:numId w:val="1"/>
      </w:numPr>
      <w:contextualSpacing/>
    </w:pPr>
  </w:style>
  <w:style w:type="paragraph" w:styleId="Piedepgina">
    <w:name w:val="footer"/>
    <w:basedOn w:val="Normal"/>
    <w:link w:val="PiedepginaCar"/>
    <w:uiPriority w:val="99"/>
    <w:unhideWhenUsed/>
    <w:qFormat/>
    <w:rsid w:val="002C3FB8"/>
    <w:pPr>
      <w:tabs>
        <w:tab w:val="center" w:pos="4419"/>
        <w:tab w:val="right" w:pos="8838"/>
      </w:tabs>
    </w:pPr>
  </w:style>
  <w:style w:type="character" w:customStyle="1" w:styleId="PiedepginaCar">
    <w:name w:val="Pie de página Car"/>
    <w:basedOn w:val="Fuentedeprrafopredeter"/>
    <w:link w:val="Piedepgina"/>
    <w:uiPriority w:val="99"/>
    <w:qFormat/>
    <w:rsid w:val="002C3FB8"/>
    <w:rPr>
      <w:rFonts w:ascii="Times New Roman" w:eastAsia="Times New Roman" w:hAnsi="Times New Roman" w:cs="Times New Roman"/>
      <w:sz w:val="20"/>
      <w:szCs w:val="20"/>
      <w:lang w:eastAsia="es-ES"/>
    </w:rPr>
  </w:style>
  <w:style w:type="table" w:styleId="Tablaconcuadrcula">
    <w:name w:val="Table Grid"/>
    <w:basedOn w:val="Tablanormal"/>
    <w:uiPriority w:val="39"/>
    <w:qFormat/>
    <w:rsid w:val="002C3FB8"/>
    <w:pPr>
      <w:spacing w:after="0" w:line="240" w:lineRule="auto"/>
    </w:pPr>
    <w:rPr>
      <w:rFonts w:ascii="Times New Roman" w:eastAsia="SimSun" w:hAnsi="Times New Roman" w:cs="Times New Roman"/>
      <w:sz w:val="20"/>
      <w:szCs w:val="20"/>
      <w:lang w:val="es-E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2C3FB8"/>
    <w:pPr>
      <w:ind w:left="720"/>
      <w:contextualSpacing/>
    </w:pPr>
    <w:rPr>
      <w:rFonts w:ascii="Century Gothic" w:hAnsi="Century Gothic"/>
      <w:sz w:val="22"/>
      <w:szCs w:val="24"/>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2C3FB8"/>
    <w:rPr>
      <w:rFonts w:ascii="Century Gothic" w:eastAsia="Times New Roman" w:hAnsi="Century Gothic" w:cs="Times New Roman"/>
      <w:szCs w:val="24"/>
      <w:lang w:eastAsia="es-ES"/>
    </w:rPr>
  </w:style>
  <w:style w:type="paragraph" w:customStyle="1" w:styleId="Default">
    <w:name w:val="Default"/>
    <w:rsid w:val="002C3FB8"/>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94167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323867">
      <w:bodyDiv w:val="1"/>
      <w:marLeft w:val="0"/>
      <w:marRight w:val="0"/>
      <w:marTop w:val="0"/>
      <w:marBottom w:val="0"/>
      <w:divBdr>
        <w:top w:val="none" w:sz="0" w:space="0" w:color="auto"/>
        <w:left w:val="none" w:sz="0" w:space="0" w:color="auto"/>
        <w:bottom w:val="none" w:sz="0" w:space="0" w:color="auto"/>
        <w:right w:val="none" w:sz="0" w:space="0" w:color="auto"/>
      </w:divBdr>
    </w:div>
    <w:div w:id="1737508741">
      <w:bodyDiv w:val="1"/>
      <w:marLeft w:val="0"/>
      <w:marRight w:val="0"/>
      <w:marTop w:val="0"/>
      <w:marBottom w:val="0"/>
      <w:divBdr>
        <w:top w:val="none" w:sz="0" w:space="0" w:color="auto"/>
        <w:left w:val="none" w:sz="0" w:space="0" w:color="auto"/>
        <w:bottom w:val="none" w:sz="0" w:space="0" w:color="auto"/>
        <w:right w:val="none" w:sz="0" w:space="0" w:color="auto"/>
      </w:divBdr>
    </w:div>
    <w:div w:id="1775590791">
      <w:bodyDiv w:val="1"/>
      <w:marLeft w:val="0"/>
      <w:marRight w:val="0"/>
      <w:marTop w:val="0"/>
      <w:marBottom w:val="0"/>
      <w:divBdr>
        <w:top w:val="none" w:sz="0" w:space="0" w:color="auto"/>
        <w:left w:val="none" w:sz="0" w:space="0" w:color="auto"/>
        <w:bottom w:val="none" w:sz="0" w:space="0" w:color="auto"/>
        <w:right w:val="none" w:sz="0" w:space="0" w:color="auto"/>
      </w:divBdr>
    </w:div>
    <w:div w:id="2100248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740206.page"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19</Pages>
  <Words>4368</Words>
  <Characters>24028</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28340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9</cp:revision>
  <cp:lastPrinted>2026-05-14T17:38:00Z</cp:lastPrinted>
  <dcterms:created xsi:type="dcterms:W3CDTF">2026-05-06T23:47:00Z</dcterms:created>
  <dcterms:modified xsi:type="dcterms:W3CDTF">2026-05-19T17:51:00Z</dcterms:modified>
</cp:coreProperties>
</file>