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FBB5" w14:textId="2EB473DE" w:rsidR="00562A90" w:rsidRPr="00062B91" w:rsidRDefault="0062255D">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Start w:id="1" w:name="_GoBack"/>
      <w:bookmarkEnd w:id="0"/>
      <w:bookmarkEnd w:id="1"/>
      <w:r w:rsidRPr="00062B9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447DB1" w:rsidRPr="00062B91">
        <w:rPr>
          <w:rFonts w:ascii="Palatino Linotype" w:eastAsia="Palatino Linotype" w:hAnsi="Palatino Linotype" w:cs="Palatino Linotype"/>
          <w:sz w:val="22"/>
          <w:szCs w:val="22"/>
        </w:rPr>
        <w:t>en Metepec, Estado de México, a</w:t>
      </w:r>
      <w:r w:rsidR="00016E26" w:rsidRPr="00062B91">
        <w:rPr>
          <w:rFonts w:ascii="Palatino Linotype" w:eastAsia="Palatino Linotype" w:hAnsi="Palatino Linotype" w:cs="Palatino Linotype"/>
          <w:sz w:val="22"/>
          <w:szCs w:val="22"/>
        </w:rPr>
        <w:t xml:space="preserve"> </w:t>
      </w:r>
      <w:r w:rsidR="00C560F8" w:rsidRPr="00062B91">
        <w:rPr>
          <w:rFonts w:ascii="Palatino Linotype" w:eastAsia="Palatino Linotype" w:hAnsi="Palatino Linotype" w:cs="Palatino Linotype"/>
          <w:sz w:val="22"/>
          <w:szCs w:val="22"/>
        </w:rPr>
        <w:t xml:space="preserve">dieciocho </w:t>
      </w:r>
      <w:r w:rsidR="006B45DE" w:rsidRPr="00062B91">
        <w:rPr>
          <w:rFonts w:ascii="Palatino Linotype" w:eastAsia="Palatino Linotype" w:hAnsi="Palatino Linotype" w:cs="Palatino Linotype"/>
          <w:sz w:val="22"/>
          <w:szCs w:val="22"/>
        </w:rPr>
        <w:t>de febrero</w:t>
      </w:r>
      <w:r w:rsidR="00E046E0" w:rsidRPr="00062B91">
        <w:rPr>
          <w:rFonts w:ascii="Palatino Linotype" w:eastAsia="Palatino Linotype" w:hAnsi="Palatino Linotype" w:cs="Palatino Linotype"/>
          <w:sz w:val="22"/>
          <w:szCs w:val="22"/>
        </w:rPr>
        <w:t xml:space="preserve"> </w:t>
      </w:r>
      <w:r w:rsidRPr="00062B91">
        <w:rPr>
          <w:rFonts w:ascii="Palatino Linotype" w:eastAsia="Palatino Linotype" w:hAnsi="Palatino Linotype" w:cs="Palatino Linotype"/>
          <w:sz w:val="22"/>
          <w:szCs w:val="22"/>
        </w:rPr>
        <w:t xml:space="preserve">de dos mil </w:t>
      </w:r>
      <w:r w:rsidR="006B45DE" w:rsidRPr="00062B91">
        <w:rPr>
          <w:rFonts w:ascii="Palatino Linotype" w:eastAsia="Palatino Linotype" w:hAnsi="Palatino Linotype" w:cs="Palatino Linotype"/>
          <w:sz w:val="22"/>
          <w:szCs w:val="22"/>
        </w:rPr>
        <w:t>veintiséis</w:t>
      </w:r>
      <w:r w:rsidRPr="00062B91">
        <w:rPr>
          <w:rFonts w:ascii="Palatino Linotype" w:eastAsia="Palatino Linotype" w:hAnsi="Palatino Linotype" w:cs="Palatino Linotype"/>
          <w:sz w:val="22"/>
          <w:szCs w:val="22"/>
        </w:rPr>
        <w:t xml:space="preserve">. </w:t>
      </w:r>
    </w:p>
    <w:p w14:paraId="4795114A" w14:textId="24987D2E" w:rsidR="00562A90" w:rsidRPr="00062B91" w:rsidRDefault="0062255D">
      <w:pPr>
        <w:tabs>
          <w:tab w:val="left" w:pos="5812"/>
        </w:tabs>
        <w:spacing w:before="240" w:after="240" w:line="360" w:lineRule="auto"/>
        <w:jc w:val="both"/>
        <w:rPr>
          <w:rFonts w:ascii="Palatino Linotype" w:eastAsia="Palatino Linotype" w:hAnsi="Palatino Linotype" w:cs="Palatino Linotype"/>
          <w:sz w:val="22"/>
          <w:szCs w:val="22"/>
        </w:rPr>
      </w:pPr>
      <w:bookmarkStart w:id="2" w:name="_heading=h.daj3j2xo6q66" w:colFirst="0" w:colLast="0"/>
      <w:bookmarkEnd w:id="2"/>
      <w:r w:rsidRPr="00062B91">
        <w:rPr>
          <w:rFonts w:ascii="Palatino Linotype" w:eastAsia="Palatino Linotype" w:hAnsi="Palatino Linotype" w:cs="Palatino Linotype"/>
          <w:b/>
          <w:sz w:val="22"/>
          <w:szCs w:val="22"/>
        </w:rPr>
        <w:t>VISTO</w:t>
      </w:r>
      <w:r w:rsidRPr="00062B91">
        <w:rPr>
          <w:rFonts w:ascii="Palatino Linotype" w:eastAsia="Palatino Linotype" w:hAnsi="Palatino Linotype" w:cs="Palatino Linotype"/>
          <w:sz w:val="22"/>
          <w:szCs w:val="22"/>
        </w:rPr>
        <w:t xml:space="preserve"> el expediente formado con motivo del recurso de revisión </w:t>
      </w:r>
      <w:r w:rsidR="006B45DE" w:rsidRPr="00062B91">
        <w:rPr>
          <w:rFonts w:ascii="Palatino Linotype" w:eastAsia="Palatino Linotype" w:hAnsi="Palatino Linotype" w:cs="Palatino Linotype"/>
          <w:b/>
          <w:sz w:val="22"/>
          <w:szCs w:val="22"/>
        </w:rPr>
        <w:t>14654</w:t>
      </w:r>
      <w:r w:rsidR="00337D82" w:rsidRPr="00062B91">
        <w:rPr>
          <w:rFonts w:ascii="Palatino Linotype" w:eastAsia="Palatino Linotype" w:hAnsi="Palatino Linotype" w:cs="Palatino Linotype"/>
          <w:b/>
          <w:sz w:val="22"/>
          <w:szCs w:val="22"/>
        </w:rPr>
        <w:t>/INFOEM/IP/RR/2025</w:t>
      </w:r>
      <w:r w:rsidRPr="00062B91">
        <w:rPr>
          <w:rFonts w:ascii="Palatino Linotype" w:eastAsia="Palatino Linotype" w:hAnsi="Palatino Linotype" w:cs="Palatino Linotype"/>
          <w:sz w:val="22"/>
          <w:szCs w:val="22"/>
        </w:rPr>
        <w:t>, interpuesto por</w:t>
      </w:r>
      <w:r w:rsidR="006B45DE" w:rsidRPr="00062B91">
        <w:rPr>
          <w:rFonts w:ascii="Palatino Linotype" w:eastAsia="Palatino Linotype" w:hAnsi="Palatino Linotype" w:cs="Palatino Linotype"/>
          <w:b/>
          <w:sz w:val="22"/>
          <w:szCs w:val="22"/>
        </w:rPr>
        <w:t xml:space="preserve"> una persona que no proporcionó nombre o seudónimo,</w:t>
      </w:r>
      <w:r w:rsidRPr="00062B91">
        <w:rPr>
          <w:rFonts w:ascii="Palatino Linotype" w:eastAsia="Palatino Linotype" w:hAnsi="Palatino Linotype" w:cs="Palatino Linotype"/>
          <w:sz w:val="22"/>
          <w:szCs w:val="22"/>
        </w:rPr>
        <w:t xml:space="preserve"> en lo sucesivo</w:t>
      </w:r>
      <w:r w:rsidRPr="00062B91">
        <w:rPr>
          <w:rFonts w:ascii="Palatino Linotype" w:eastAsia="Palatino Linotype" w:hAnsi="Palatino Linotype" w:cs="Palatino Linotype"/>
          <w:b/>
          <w:sz w:val="22"/>
          <w:szCs w:val="22"/>
        </w:rPr>
        <w:t xml:space="preserve"> </w:t>
      </w:r>
      <w:r w:rsidRPr="00062B91">
        <w:rPr>
          <w:rFonts w:ascii="Palatino Linotype" w:eastAsia="Palatino Linotype" w:hAnsi="Palatino Linotype" w:cs="Palatino Linotype"/>
          <w:sz w:val="22"/>
          <w:szCs w:val="22"/>
        </w:rPr>
        <w:t xml:space="preserve">la parte </w:t>
      </w:r>
      <w:r w:rsidRPr="00062B91">
        <w:rPr>
          <w:rFonts w:ascii="Palatino Linotype" w:eastAsia="Palatino Linotype" w:hAnsi="Palatino Linotype" w:cs="Palatino Linotype"/>
          <w:b/>
          <w:sz w:val="22"/>
          <w:szCs w:val="22"/>
        </w:rPr>
        <w:t>Recurrente,</w:t>
      </w:r>
      <w:r w:rsidRPr="00062B91">
        <w:rPr>
          <w:rFonts w:ascii="Palatino Linotype" w:eastAsia="Palatino Linotype" w:hAnsi="Palatino Linotype" w:cs="Palatino Linotype"/>
          <w:sz w:val="22"/>
          <w:szCs w:val="22"/>
        </w:rPr>
        <w:t xml:space="preserve"> en contra de la respuesta a la solicitud de información con número de folio</w:t>
      </w:r>
      <w:r w:rsidRPr="00062B91">
        <w:rPr>
          <w:rFonts w:ascii="Palatino Linotype" w:eastAsia="Palatino Linotype" w:hAnsi="Palatino Linotype" w:cs="Palatino Linotype"/>
          <w:b/>
          <w:sz w:val="22"/>
          <w:szCs w:val="22"/>
        </w:rPr>
        <w:t xml:space="preserve"> </w:t>
      </w:r>
      <w:r w:rsidR="006B45DE" w:rsidRPr="00062B91">
        <w:rPr>
          <w:rFonts w:ascii="Palatino Linotype" w:eastAsia="Palatino Linotype" w:hAnsi="Palatino Linotype" w:cs="Palatino Linotype"/>
          <w:b/>
          <w:sz w:val="22"/>
          <w:szCs w:val="22"/>
        </w:rPr>
        <w:t>05809/TOLUCA/IP/2025</w:t>
      </w:r>
      <w:r w:rsidRPr="00062B91">
        <w:rPr>
          <w:rFonts w:ascii="Palatino Linotype" w:eastAsia="Palatino Linotype" w:hAnsi="Palatino Linotype" w:cs="Palatino Linotype"/>
          <w:b/>
          <w:sz w:val="22"/>
          <w:szCs w:val="22"/>
        </w:rPr>
        <w:t xml:space="preserve">, </w:t>
      </w:r>
      <w:r w:rsidRPr="00062B91">
        <w:rPr>
          <w:rFonts w:ascii="Palatino Linotype" w:eastAsia="Palatino Linotype" w:hAnsi="Palatino Linotype" w:cs="Palatino Linotype"/>
          <w:sz w:val="22"/>
          <w:szCs w:val="22"/>
        </w:rPr>
        <w:t xml:space="preserve">por parte del </w:t>
      </w:r>
      <w:r w:rsidR="006B45DE" w:rsidRPr="00062B91">
        <w:rPr>
          <w:rFonts w:ascii="Palatino Linotype" w:eastAsia="Palatino Linotype" w:hAnsi="Palatino Linotype" w:cs="Palatino Linotype"/>
          <w:b/>
          <w:sz w:val="22"/>
          <w:szCs w:val="22"/>
        </w:rPr>
        <w:t>Ayuntamiento de Toluca,</w:t>
      </w:r>
      <w:r w:rsidRPr="00062B91">
        <w:rPr>
          <w:rFonts w:ascii="Palatino Linotype" w:eastAsia="Palatino Linotype" w:hAnsi="Palatino Linotype" w:cs="Palatino Linotype"/>
          <w:b/>
          <w:sz w:val="22"/>
          <w:szCs w:val="22"/>
        </w:rPr>
        <w:t xml:space="preserve"> </w:t>
      </w:r>
      <w:r w:rsidRPr="00062B91">
        <w:rPr>
          <w:rFonts w:ascii="Palatino Linotype" w:eastAsia="Palatino Linotype" w:hAnsi="Palatino Linotype" w:cs="Palatino Linotype"/>
          <w:sz w:val="22"/>
          <w:szCs w:val="22"/>
        </w:rPr>
        <w:t xml:space="preserve">en lo sucesivo el </w:t>
      </w:r>
      <w:r w:rsidRPr="00062B91">
        <w:rPr>
          <w:rFonts w:ascii="Palatino Linotype" w:eastAsia="Palatino Linotype" w:hAnsi="Palatino Linotype" w:cs="Palatino Linotype"/>
          <w:b/>
          <w:sz w:val="22"/>
          <w:szCs w:val="22"/>
        </w:rPr>
        <w:t xml:space="preserve">Sujeto Obligado, </w:t>
      </w:r>
      <w:r w:rsidRPr="00062B91">
        <w:rPr>
          <w:rFonts w:ascii="Palatino Linotype" w:eastAsia="Palatino Linotype" w:hAnsi="Palatino Linotype" w:cs="Palatino Linotype"/>
          <w:sz w:val="22"/>
          <w:szCs w:val="22"/>
        </w:rPr>
        <w:t xml:space="preserve">se procede a dictar la presente resolución con base en los siguientes: </w:t>
      </w:r>
    </w:p>
    <w:p w14:paraId="3CC5291D" w14:textId="77777777" w:rsidR="00562A90" w:rsidRPr="00062B91" w:rsidRDefault="0062255D">
      <w:pPr>
        <w:spacing w:before="240" w:after="240" w:line="360" w:lineRule="auto"/>
        <w:jc w:val="center"/>
        <w:rPr>
          <w:rFonts w:ascii="Palatino Linotype" w:eastAsia="Palatino Linotype" w:hAnsi="Palatino Linotype" w:cs="Palatino Linotype"/>
          <w:b/>
          <w:sz w:val="22"/>
          <w:szCs w:val="22"/>
        </w:rPr>
      </w:pPr>
      <w:r w:rsidRPr="00062B91">
        <w:rPr>
          <w:rFonts w:ascii="Palatino Linotype" w:eastAsia="Palatino Linotype" w:hAnsi="Palatino Linotype" w:cs="Palatino Linotype"/>
          <w:b/>
          <w:sz w:val="22"/>
          <w:szCs w:val="22"/>
        </w:rPr>
        <w:t>I. A N T E C E D E N T E S</w:t>
      </w:r>
    </w:p>
    <w:p w14:paraId="72C70038" w14:textId="3A8D151B" w:rsidR="00562A90" w:rsidRPr="00062B91" w:rsidRDefault="0062255D">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062B91">
        <w:rPr>
          <w:rFonts w:ascii="Palatino Linotype" w:eastAsia="Palatino Linotype" w:hAnsi="Palatino Linotype" w:cs="Palatino Linotype"/>
          <w:b/>
          <w:sz w:val="22"/>
          <w:szCs w:val="22"/>
        </w:rPr>
        <w:t>1. Solicitud de acceso a la información.</w:t>
      </w:r>
      <w:r w:rsidRPr="00062B91">
        <w:rPr>
          <w:rFonts w:ascii="Palatino Linotype" w:eastAsia="Palatino Linotype" w:hAnsi="Palatino Linotype" w:cs="Palatino Linotype"/>
          <w:sz w:val="22"/>
          <w:szCs w:val="22"/>
        </w:rPr>
        <w:t xml:space="preserve"> El </w:t>
      </w:r>
      <w:bookmarkStart w:id="4" w:name="_Hlk212125406"/>
      <w:r w:rsidR="006B45DE" w:rsidRPr="00062B91">
        <w:rPr>
          <w:rFonts w:ascii="Palatino Linotype" w:eastAsia="Palatino Linotype" w:hAnsi="Palatino Linotype" w:cs="Palatino Linotype"/>
          <w:b/>
          <w:sz w:val="22"/>
          <w:szCs w:val="22"/>
        </w:rPr>
        <w:t xml:space="preserve">seis </w:t>
      </w:r>
      <w:r w:rsidR="00F70798" w:rsidRPr="00062B91">
        <w:rPr>
          <w:rFonts w:ascii="Palatino Linotype" w:eastAsia="Palatino Linotype" w:hAnsi="Palatino Linotype" w:cs="Palatino Linotype"/>
          <w:b/>
          <w:sz w:val="22"/>
          <w:szCs w:val="22"/>
        </w:rPr>
        <w:t xml:space="preserve">de noviembre </w:t>
      </w:r>
      <w:r w:rsidRPr="00062B91">
        <w:rPr>
          <w:rFonts w:ascii="Palatino Linotype" w:eastAsia="Palatino Linotype" w:hAnsi="Palatino Linotype" w:cs="Palatino Linotype"/>
          <w:b/>
          <w:sz w:val="22"/>
          <w:szCs w:val="22"/>
        </w:rPr>
        <w:t>de dos mil veinticinco</w:t>
      </w:r>
      <w:bookmarkEnd w:id="4"/>
      <w:r w:rsidRPr="00062B91">
        <w:rPr>
          <w:rFonts w:ascii="Palatino Linotype" w:eastAsia="Palatino Linotype" w:hAnsi="Palatino Linotype" w:cs="Palatino Linotype"/>
          <w:b/>
          <w:sz w:val="22"/>
          <w:szCs w:val="22"/>
        </w:rPr>
        <w:t>,</w:t>
      </w:r>
      <w:r w:rsidRPr="00062B91">
        <w:rPr>
          <w:rFonts w:ascii="Palatino Linotype" w:eastAsia="Palatino Linotype" w:hAnsi="Palatino Linotype" w:cs="Palatino Linotype"/>
          <w:sz w:val="22"/>
          <w:szCs w:val="22"/>
        </w:rPr>
        <w:t xml:space="preserve"> la parte </w:t>
      </w:r>
      <w:r w:rsidRPr="00062B91">
        <w:rPr>
          <w:rFonts w:ascii="Palatino Linotype" w:eastAsia="Palatino Linotype" w:hAnsi="Palatino Linotype" w:cs="Palatino Linotype"/>
          <w:b/>
          <w:sz w:val="22"/>
          <w:szCs w:val="22"/>
        </w:rPr>
        <w:t xml:space="preserve">Recurrente </w:t>
      </w:r>
      <w:r w:rsidRPr="00062B91">
        <w:rPr>
          <w:rFonts w:ascii="Palatino Linotype" w:eastAsia="Palatino Linotype" w:hAnsi="Palatino Linotype" w:cs="Palatino Linotype"/>
          <w:sz w:val="22"/>
          <w:szCs w:val="22"/>
        </w:rPr>
        <w:t xml:space="preserve">presentó la solicitud de acceso a la información pública ante el </w:t>
      </w:r>
      <w:r w:rsidRPr="00062B91">
        <w:rPr>
          <w:rFonts w:ascii="Palatino Linotype" w:eastAsia="Palatino Linotype" w:hAnsi="Palatino Linotype" w:cs="Palatino Linotype"/>
          <w:b/>
          <w:sz w:val="22"/>
          <w:szCs w:val="22"/>
        </w:rPr>
        <w:t>Sujeto Obligado</w:t>
      </w:r>
      <w:r w:rsidRPr="00062B91">
        <w:rPr>
          <w:rFonts w:ascii="Palatino Linotype" w:eastAsia="Palatino Linotype" w:hAnsi="Palatino Linotype" w:cs="Palatino Linotype"/>
          <w:sz w:val="22"/>
          <w:szCs w:val="22"/>
        </w:rPr>
        <w:t xml:space="preserve">, a través del Sistema de Acceso a la Información Mexiquense, en lo subsecuente el </w:t>
      </w:r>
      <w:r w:rsidRPr="00062B91">
        <w:rPr>
          <w:rFonts w:ascii="Palatino Linotype" w:eastAsia="Palatino Linotype" w:hAnsi="Palatino Linotype" w:cs="Palatino Linotype"/>
          <w:b/>
          <w:sz w:val="22"/>
          <w:szCs w:val="22"/>
        </w:rPr>
        <w:t>SAIMEX,</w:t>
      </w:r>
      <w:r w:rsidRPr="00062B91">
        <w:rPr>
          <w:rFonts w:ascii="Palatino Linotype" w:eastAsia="Palatino Linotype" w:hAnsi="Palatino Linotype" w:cs="Palatino Linotype"/>
          <w:sz w:val="22"/>
          <w:szCs w:val="22"/>
        </w:rPr>
        <w:t xml:space="preserve"> mediante la cual requirió lo siguiente:</w:t>
      </w:r>
    </w:p>
    <w:p w14:paraId="57605782" w14:textId="00437F25" w:rsidR="00562A90" w:rsidRPr="00062B91" w:rsidRDefault="0062255D">
      <w:pPr>
        <w:spacing w:before="120" w:after="120"/>
        <w:ind w:left="851" w:right="902"/>
        <w:jc w:val="both"/>
        <w:rPr>
          <w:rFonts w:ascii="Palatino Linotype" w:eastAsia="Palatino Linotype" w:hAnsi="Palatino Linotype" w:cs="Palatino Linotype"/>
          <w:b/>
          <w:i/>
          <w:sz w:val="22"/>
          <w:szCs w:val="22"/>
        </w:rPr>
      </w:pPr>
      <w:r w:rsidRPr="00062B91">
        <w:rPr>
          <w:rFonts w:ascii="Palatino Linotype" w:eastAsia="Palatino Linotype" w:hAnsi="Palatino Linotype" w:cs="Palatino Linotype"/>
          <w:i/>
          <w:sz w:val="22"/>
          <w:szCs w:val="22"/>
        </w:rPr>
        <w:t xml:space="preserve"> “</w:t>
      </w:r>
      <w:r w:rsidR="006B45DE" w:rsidRPr="00062B91">
        <w:rPr>
          <w:rFonts w:ascii="Palatino Linotype" w:eastAsia="Palatino Linotype" w:hAnsi="Palatino Linotype" w:cs="Palatino Linotype"/>
          <w:i/>
          <w:sz w:val="22"/>
          <w:szCs w:val="22"/>
        </w:rPr>
        <w:t>Favor de llenar la siguiente información, en forma de tabla, con periodicidad anual, de 2002 a 2025. De preferencia, envíen una tabla de Excel: Anexo borrador y ejemplo de ello en una archivo de Excel. Columna 1. Año (empezando desde el 2002 y hasta el 2025) Columna 2. Número total de policías (en caso de no tener la información, colocar la leyenda [ND]) Columna 3. Número total de policías hombres (en caso de no tener la información, colocar la leyenda [ND]) Columna 4. Número total de policías mujeres (en caso de no tener la información, colocar la leyenda [ND]) Columna 5. Nombre del titular de la policía (en caso de no tener la información, colocar la leyenda [ND]) Columna 6. ¿Recibió SUBSEMUN? (Colocar sí o no) Columna 7. En casi de que sí recibió, ¿Qué cantidad recibió? (Cantidad que recibió) NOTA* Colocar el nombre del municipio en la columna "Nombre de municipio" NOTA* En caso de no contar con algún dato, colocar las siglas (ND). El formato es en Excel, tal como se muestra en el archivo adjunto, favor de llenar la tabla de Excel.</w:t>
      </w:r>
      <w:r w:rsidRPr="00062B91">
        <w:rPr>
          <w:rFonts w:ascii="Palatino Linotype" w:eastAsia="Palatino Linotype" w:hAnsi="Palatino Linotype" w:cs="Palatino Linotype"/>
          <w:b/>
          <w:i/>
          <w:sz w:val="22"/>
          <w:szCs w:val="22"/>
        </w:rPr>
        <w:t>”</w:t>
      </w:r>
      <w:r w:rsidRPr="00062B91">
        <w:rPr>
          <w:rFonts w:ascii="Palatino Linotype" w:eastAsia="Palatino Linotype" w:hAnsi="Palatino Linotype" w:cs="Palatino Linotype"/>
          <w:i/>
          <w:sz w:val="22"/>
          <w:szCs w:val="22"/>
        </w:rPr>
        <w:t xml:space="preserve"> (sic) </w:t>
      </w:r>
    </w:p>
    <w:p w14:paraId="664EB95D" w14:textId="77777777" w:rsidR="00825399" w:rsidRPr="00062B91" w:rsidRDefault="00825399" w:rsidP="00825399">
      <w:pPr>
        <w:spacing w:line="360" w:lineRule="auto"/>
        <w:jc w:val="both"/>
        <w:rPr>
          <w:rFonts w:ascii="Palatino Linotype" w:eastAsia="Palatino Linotype" w:hAnsi="Palatino Linotype" w:cs="Palatino Linotype"/>
          <w:sz w:val="22"/>
          <w:szCs w:val="22"/>
        </w:rPr>
      </w:pPr>
      <w:bookmarkStart w:id="5" w:name="_heading=h.3dy6vkm" w:colFirst="0" w:colLast="0"/>
      <w:bookmarkEnd w:id="5"/>
      <w:r w:rsidRPr="00062B91">
        <w:rPr>
          <w:rFonts w:ascii="Palatino Linotype" w:eastAsia="Palatino Linotype" w:hAnsi="Palatino Linotype" w:cs="Palatino Linotype"/>
          <w:b/>
          <w:sz w:val="22"/>
          <w:szCs w:val="22"/>
        </w:rPr>
        <w:lastRenderedPageBreak/>
        <w:t xml:space="preserve">Modalidad elegida para la entrega de la información: </w:t>
      </w:r>
      <w:r w:rsidRPr="00062B91">
        <w:rPr>
          <w:rFonts w:ascii="Palatino Linotype" w:eastAsia="Palatino Linotype" w:hAnsi="Palatino Linotype" w:cs="Palatino Linotype"/>
          <w:sz w:val="22"/>
          <w:szCs w:val="22"/>
        </w:rPr>
        <w:t>a través del SAIMEX.</w:t>
      </w:r>
    </w:p>
    <w:p w14:paraId="6759C1B0" w14:textId="2996C53D" w:rsidR="00562A90" w:rsidRPr="00062B91" w:rsidRDefault="0062255D">
      <w:pP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b/>
          <w:sz w:val="22"/>
          <w:szCs w:val="22"/>
        </w:rPr>
        <w:t>2.</w:t>
      </w:r>
      <w:r w:rsidR="00F6238C" w:rsidRPr="00062B91">
        <w:rPr>
          <w:rFonts w:ascii="Palatino Linotype" w:eastAsia="Palatino Linotype" w:hAnsi="Palatino Linotype" w:cs="Palatino Linotype"/>
          <w:b/>
          <w:sz w:val="22"/>
          <w:szCs w:val="22"/>
        </w:rPr>
        <w:t xml:space="preserve"> </w:t>
      </w:r>
      <w:r w:rsidRPr="00062B91">
        <w:rPr>
          <w:rFonts w:ascii="Palatino Linotype" w:eastAsia="Palatino Linotype" w:hAnsi="Palatino Linotype" w:cs="Palatino Linotype"/>
          <w:b/>
          <w:sz w:val="22"/>
          <w:szCs w:val="22"/>
        </w:rPr>
        <w:t xml:space="preserve">Respuesta. </w:t>
      </w:r>
      <w:r w:rsidRPr="00062B91">
        <w:rPr>
          <w:rFonts w:ascii="Palatino Linotype" w:eastAsia="Palatino Linotype" w:hAnsi="Palatino Linotype" w:cs="Palatino Linotype"/>
          <w:sz w:val="22"/>
          <w:szCs w:val="22"/>
        </w:rPr>
        <w:t xml:space="preserve">El </w:t>
      </w:r>
      <w:r w:rsidR="00F70798" w:rsidRPr="00062B91">
        <w:rPr>
          <w:rFonts w:ascii="Palatino Linotype" w:eastAsia="Palatino Linotype" w:hAnsi="Palatino Linotype" w:cs="Palatino Linotype"/>
          <w:b/>
          <w:sz w:val="22"/>
          <w:szCs w:val="22"/>
        </w:rPr>
        <w:t>veinti</w:t>
      </w:r>
      <w:r w:rsidR="00215F4B" w:rsidRPr="00062B91">
        <w:rPr>
          <w:rFonts w:ascii="Palatino Linotype" w:eastAsia="Palatino Linotype" w:hAnsi="Palatino Linotype" w:cs="Palatino Linotype"/>
          <w:b/>
          <w:sz w:val="22"/>
          <w:szCs w:val="22"/>
        </w:rPr>
        <w:t xml:space="preserve">siete de </w:t>
      </w:r>
      <w:r w:rsidR="00F70798" w:rsidRPr="00062B91">
        <w:rPr>
          <w:rFonts w:ascii="Palatino Linotype" w:eastAsia="Palatino Linotype" w:hAnsi="Palatino Linotype" w:cs="Palatino Linotype"/>
          <w:b/>
          <w:sz w:val="22"/>
          <w:szCs w:val="22"/>
        </w:rPr>
        <w:t>noviembre</w:t>
      </w:r>
      <w:r w:rsidR="00C65EA4" w:rsidRPr="00062B91">
        <w:rPr>
          <w:rFonts w:ascii="Palatino Linotype" w:eastAsia="Palatino Linotype" w:hAnsi="Palatino Linotype" w:cs="Palatino Linotype"/>
          <w:b/>
          <w:sz w:val="22"/>
          <w:szCs w:val="22"/>
        </w:rPr>
        <w:t xml:space="preserve"> de </w:t>
      </w:r>
      <w:r w:rsidRPr="00062B91">
        <w:rPr>
          <w:rFonts w:ascii="Palatino Linotype" w:eastAsia="Palatino Linotype" w:hAnsi="Palatino Linotype" w:cs="Palatino Linotype"/>
          <w:b/>
          <w:sz w:val="22"/>
          <w:szCs w:val="22"/>
        </w:rPr>
        <w:t>dos mil veinticinco,</w:t>
      </w:r>
      <w:r w:rsidRPr="00062B91">
        <w:rPr>
          <w:rFonts w:ascii="Palatino Linotype" w:eastAsia="Palatino Linotype" w:hAnsi="Palatino Linotype" w:cs="Palatino Linotype"/>
          <w:sz w:val="22"/>
          <w:szCs w:val="22"/>
        </w:rPr>
        <w:t xml:space="preserve"> el </w:t>
      </w:r>
      <w:r w:rsidRPr="00062B91">
        <w:rPr>
          <w:rFonts w:ascii="Palatino Linotype" w:eastAsia="Palatino Linotype" w:hAnsi="Palatino Linotype" w:cs="Palatino Linotype"/>
          <w:b/>
          <w:sz w:val="22"/>
          <w:szCs w:val="22"/>
        </w:rPr>
        <w:t xml:space="preserve">Sujeto Obligado </w:t>
      </w:r>
      <w:r w:rsidRPr="00062B91">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796878F1" w14:textId="40E8E53F" w:rsidR="00562A90" w:rsidRPr="00062B91" w:rsidRDefault="0062255D">
      <w:pPr>
        <w:spacing w:before="240" w:after="24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w:t>
      </w:r>
      <w:r w:rsidR="00215F4B" w:rsidRPr="00062B91">
        <w:rPr>
          <w:rFonts w:ascii="Palatino Linotype" w:eastAsia="Palatino Linotype" w:hAnsi="Palatino Linotype" w:cs="Palatino Linotype"/>
          <w:i/>
          <w:sz w:val="22"/>
          <w:szCs w:val="22"/>
        </w:rPr>
        <w:t>En atención a la solicitud con folio 05809/TOLUCA/IP/2025, me permito adjuntar al presente la respuesta correspondiente, Sin más por el momento, reciba un saludo.</w:t>
      </w:r>
      <w:r w:rsidRPr="00062B91">
        <w:rPr>
          <w:rFonts w:ascii="Palatino Linotype" w:eastAsia="Palatino Linotype" w:hAnsi="Palatino Linotype" w:cs="Palatino Linotype"/>
          <w:i/>
          <w:sz w:val="22"/>
          <w:szCs w:val="22"/>
        </w:rPr>
        <w:t>..” (sic)</w:t>
      </w:r>
    </w:p>
    <w:p w14:paraId="2283C172" w14:textId="77777777" w:rsidR="00905AF2" w:rsidRPr="00062B91" w:rsidRDefault="0062255D" w:rsidP="0006630B">
      <w:pPr>
        <w:spacing w:before="240" w:after="240" w:line="360" w:lineRule="auto"/>
        <w:ind w:right="49"/>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El </w:t>
      </w:r>
      <w:r w:rsidRPr="00062B91">
        <w:rPr>
          <w:rFonts w:ascii="Palatino Linotype" w:eastAsia="Palatino Linotype" w:hAnsi="Palatino Linotype" w:cs="Palatino Linotype"/>
          <w:b/>
          <w:sz w:val="22"/>
          <w:szCs w:val="22"/>
        </w:rPr>
        <w:t xml:space="preserve">Sujeto Obligado </w:t>
      </w:r>
      <w:r w:rsidRPr="00062B91">
        <w:rPr>
          <w:rFonts w:ascii="Palatino Linotype" w:eastAsia="Palatino Linotype" w:hAnsi="Palatino Linotype" w:cs="Palatino Linotype"/>
          <w:sz w:val="22"/>
          <w:szCs w:val="22"/>
        </w:rPr>
        <w:t>adjuntó</w:t>
      </w:r>
      <w:r w:rsidR="00905AF2" w:rsidRPr="00062B91">
        <w:rPr>
          <w:rFonts w:ascii="Palatino Linotype" w:eastAsia="Palatino Linotype" w:hAnsi="Palatino Linotype" w:cs="Palatino Linotype"/>
          <w:sz w:val="22"/>
          <w:szCs w:val="22"/>
        </w:rPr>
        <w:t xml:space="preserve"> lo siguiente:</w:t>
      </w:r>
    </w:p>
    <w:p w14:paraId="2BE97CC8" w14:textId="21846DBA" w:rsidR="0060796E" w:rsidRPr="00062B91" w:rsidRDefault="00905AF2" w:rsidP="0006630B">
      <w:pPr>
        <w:spacing w:before="240" w:after="240" w:line="360" w:lineRule="auto"/>
        <w:ind w:right="49"/>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O</w:t>
      </w:r>
      <w:r w:rsidR="00F70798" w:rsidRPr="00062B91">
        <w:rPr>
          <w:rFonts w:ascii="Palatino Linotype" w:eastAsia="Palatino Linotype" w:hAnsi="Palatino Linotype" w:cs="Palatino Linotype"/>
          <w:sz w:val="22"/>
          <w:szCs w:val="22"/>
        </w:rPr>
        <w:t xml:space="preserve">ficio número </w:t>
      </w:r>
      <w:r w:rsidR="0060796E" w:rsidRPr="00062B91">
        <w:rPr>
          <w:rFonts w:ascii="Palatino Linotype" w:eastAsia="Palatino Linotype" w:hAnsi="Palatino Linotype" w:cs="Palatino Linotype"/>
          <w:sz w:val="22"/>
          <w:szCs w:val="22"/>
        </w:rPr>
        <w:t>206010000/6722/2025, mediante el cual la Directora</w:t>
      </w:r>
      <w:r w:rsidR="002309D5" w:rsidRPr="00062B91">
        <w:rPr>
          <w:rFonts w:ascii="Palatino Linotype" w:eastAsia="Palatino Linotype" w:hAnsi="Palatino Linotype" w:cs="Palatino Linotype"/>
          <w:sz w:val="22"/>
          <w:szCs w:val="22"/>
        </w:rPr>
        <w:t xml:space="preserve"> </w:t>
      </w:r>
      <w:r w:rsidR="0060796E" w:rsidRPr="00062B91">
        <w:rPr>
          <w:rFonts w:ascii="Palatino Linotype" w:eastAsia="Palatino Linotype" w:hAnsi="Palatino Linotype" w:cs="Palatino Linotype"/>
          <w:sz w:val="22"/>
          <w:szCs w:val="22"/>
        </w:rPr>
        <w:t xml:space="preserve">General de Administración </w:t>
      </w:r>
      <w:r w:rsidRPr="00062B91">
        <w:rPr>
          <w:rFonts w:ascii="Palatino Linotype" w:eastAsia="Palatino Linotype" w:hAnsi="Palatino Linotype" w:cs="Palatino Linotype"/>
          <w:sz w:val="22"/>
          <w:szCs w:val="22"/>
        </w:rPr>
        <w:t>manifestó que el requerimiento de información no es de su competencia.</w:t>
      </w:r>
    </w:p>
    <w:p w14:paraId="5E0C5649" w14:textId="22D9F12C" w:rsidR="00905AF2" w:rsidRPr="00062B91" w:rsidRDefault="00811020" w:rsidP="0006630B">
      <w:pPr>
        <w:spacing w:before="240" w:after="240" w:line="360" w:lineRule="auto"/>
        <w:ind w:right="49"/>
        <w:jc w:val="both"/>
        <w:rPr>
          <w:rFonts w:ascii="Palatino Linotype" w:hAnsi="Palatino Linotype"/>
          <w:sz w:val="22"/>
          <w:szCs w:val="22"/>
        </w:rPr>
      </w:pPr>
      <w:r w:rsidRPr="00062B91">
        <w:rPr>
          <w:rFonts w:ascii="Palatino Linotype" w:eastAsia="Palatino Linotype" w:hAnsi="Palatino Linotype" w:cs="Palatino Linotype"/>
          <w:sz w:val="22"/>
          <w:szCs w:val="22"/>
        </w:rPr>
        <w:t xml:space="preserve">- </w:t>
      </w:r>
      <w:r w:rsidR="00A73A90" w:rsidRPr="00062B91">
        <w:rPr>
          <w:rFonts w:ascii="Palatino Linotype" w:eastAsia="Palatino Linotype" w:hAnsi="Palatino Linotype" w:cs="Palatino Linotype"/>
          <w:sz w:val="22"/>
          <w:szCs w:val="22"/>
        </w:rPr>
        <w:t xml:space="preserve">Oficio número </w:t>
      </w:r>
      <w:r w:rsidR="00A73A90" w:rsidRPr="00062B91">
        <w:rPr>
          <w:rFonts w:ascii="Palatino Linotype" w:hAnsi="Palatino Linotype"/>
          <w:sz w:val="22"/>
          <w:szCs w:val="22"/>
        </w:rPr>
        <w:t>202010000/3781/2025, mediante el cual el Tesorero Municipal manifestó que no contaba con la información solicitada al no formar parte de sus atribuciones.</w:t>
      </w:r>
    </w:p>
    <w:p w14:paraId="6E6A0433" w14:textId="7DF3F525" w:rsidR="00822720" w:rsidRPr="00062B91" w:rsidRDefault="00A73A90" w:rsidP="001F281A">
      <w:pPr>
        <w:spacing w:before="240" w:after="240" w:line="360" w:lineRule="auto"/>
        <w:ind w:right="49"/>
        <w:jc w:val="both"/>
        <w:rPr>
          <w:rFonts w:ascii="Palatino Linotype" w:hAnsi="Palatino Linotype"/>
          <w:sz w:val="22"/>
          <w:szCs w:val="22"/>
        </w:rPr>
      </w:pPr>
      <w:r w:rsidRPr="00062B91">
        <w:rPr>
          <w:rFonts w:ascii="Palatino Linotype" w:hAnsi="Palatino Linotype"/>
          <w:sz w:val="22"/>
          <w:szCs w:val="22"/>
        </w:rPr>
        <w:t>- Oficio número 205010200/2318/2025, mediante el cual Delegado Administrativo de la Dirección General de Seguridad y Protección</w:t>
      </w:r>
      <w:r w:rsidR="00822720" w:rsidRPr="00062B91">
        <w:rPr>
          <w:rFonts w:ascii="Palatino Linotype" w:hAnsi="Palatino Linotype"/>
          <w:sz w:val="22"/>
          <w:szCs w:val="22"/>
        </w:rPr>
        <w:t xml:space="preserve">, después de haber realizado una búsqueda exhaustiva en los archivos físicos y digitales a su cargo, hizo entrega la información estadística solicitada </w:t>
      </w:r>
      <w:r w:rsidR="00246F01" w:rsidRPr="00062B91">
        <w:rPr>
          <w:rFonts w:ascii="Palatino Linotype" w:hAnsi="Palatino Linotype"/>
          <w:sz w:val="22"/>
          <w:szCs w:val="22"/>
        </w:rPr>
        <w:t xml:space="preserve">referente al número de policías, así como el nombre de las personas Titulares de Seguridad Pública de los ejercicios 2024 y 2025, asimismo, por lo que respecta al periodo comprendido del 2002 al 2023, manifestó que </w:t>
      </w:r>
      <w:r w:rsidR="00F40B24" w:rsidRPr="00062B91">
        <w:rPr>
          <w:rFonts w:ascii="Palatino Linotype" w:hAnsi="Palatino Linotype"/>
          <w:sz w:val="22"/>
          <w:szCs w:val="22"/>
        </w:rPr>
        <w:t xml:space="preserve">no cuenta con la información referente a la plantilla de Dirección General de Seguridad y Protección en años pasados, al ser un área de trámite, </w:t>
      </w:r>
      <w:r w:rsidR="001F281A" w:rsidRPr="00062B91">
        <w:rPr>
          <w:rFonts w:ascii="Palatino Linotype" w:hAnsi="Palatino Linotype"/>
          <w:sz w:val="22"/>
          <w:szCs w:val="22"/>
        </w:rPr>
        <w:t>sin embargo, indicó que el registro, control, seguimiento y resguardo de los movimientos de personal son atribuciones de la Dirección de Recursos Humanos.</w:t>
      </w:r>
    </w:p>
    <w:p w14:paraId="74233066" w14:textId="73A8EC77" w:rsidR="00822720" w:rsidRPr="00062B91" w:rsidRDefault="00351795" w:rsidP="00351795">
      <w:pPr>
        <w:spacing w:before="240" w:after="240" w:line="360" w:lineRule="auto"/>
        <w:ind w:right="49"/>
        <w:jc w:val="both"/>
        <w:rPr>
          <w:rFonts w:ascii="Palatino Linotype" w:hAnsi="Palatino Linotype"/>
          <w:sz w:val="22"/>
          <w:szCs w:val="22"/>
        </w:rPr>
      </w:pPr>
      <w:r w:rsidRPr="00062B91">
        <w:rPr>
          <w:rFonts w:ascii="Palatino Linotype" w:hAnsi="Palatino Linotype"/>
          <w:sz w:val="22"/>
          <w:szCs w:val="22"/>
        </w:rPr>
        <w:t xml:space="preserve">Y, por lo que respecta al SUBSEMUN, manifestó que no se encuentra información alguna respecto a la solicitud en comento, atendiendo a que no se encuentra dentro de las </w:t>
      </w:r>
      <w:r w:rsidRPr="00062B91">
        <w:rPr>
          <w:rFonts w:ascii="Palatino Linotype" w:hAnsi="Palatino Linotype"/>
          <w:sz w:val="22"/>
          <w:szCs w:val="22"/>
        </w:rPr>
        <w:lastRenderedPageBreak/>
        <w:t>atribuciones conferida a esta Delegación Administrativa realizar y resguardar el expediente con la información solicitada.</w:t>
      </w:r>
    </w:p>
    <w:p w14:paraId="5D061234" w14:textId="14114B69" w:rsidR="0003465A" w:rsidRPr="00062B91" w:rsidRDefault="0062255D" w:rsidP="0003465A">
      <w:pPr>
        <w:tabs>
          <w:tab w:val="left" w:pos="5071"/>
        </w:tabs>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b/>
          <w:sz w:val="22"/>
          <w:szCs w:val="22"/>
        </w:rPr>
        <w:t xml:space="preserve">3. Interposición del recurso de revisión. </w:t>
      </w:r>
      <w:r w:rsidRPr="00062B91">
        <w:rPr>
          <w:rFonts w:ascii="Palatino Linotype" w:eastAsia="Palatino Linotype" w:hAnsi="Palatino Linotype" w:cs="Palatino Linotype"/>
          <w:sz w:val="22"/>
          <w:szCs w:val="22"/>
        </w:rPr>
        <w:t xml:space="preserve">Inconforme con los términos de la respuesta emitida por parte del </w:t>
      </w:r>
      <w:r w:rsidRPr="00062B91">
        <w:rPr>
          <w:rFonts w:ascii="Palatino Linotype" w:eastAsia="Palatino Linotype" w:hAnsi="Palatino Linotype" w:cs="Palatino Linotype"/>
          <w:b/>
          <w:sz w:val="22"/>
          <w:szCs w:val="22"/>
        </w:rPr>
        <w:t>Sujeto Obligado</w:t>
      </w:r>
      <w:r w:rsidRPr="00062B91">
        <w:rPr>
          <w:rFonts w:ascii="Palatino Linotype" w:eastAsia="Palatino Linotype" w:hAnsi="Palatino Linotype" w:cs="Palatino Linotype"/>
          <w:sz w:val="22"/>
          <w:szCs w:val="22"/>
        </w:rPr>
        <w:t xml:space="preserve">, el </w:t>
      </w:r>
      <w:r w:rsidR="000E725A" w:rsidRPr="00062B91">
        <w:rPr>
          <w:rFonts w:ascii="Palatino Linotype" w:eastAsia="Palatino Linotype" w:hAnsi="Palatino Linotype" w:cs="Palatino Linotype"/>
          <w:b/>
          <w:sz w:val="22"/>
          <w:szCs w:val="22"/>
        </w:rPr>
        <w:t xml:space="preserve">dieciocho de </w:t>
      </w:r>
      <w:r w:rsidR="001F63F4" w:rsidRPr="00062B91">
        <w:rPr>
          <w:rFonts w:ascii="Palatino Linotype" w:eastAsia="Palatino Linotype" w:hAnsi="Palatino Linotype" w:cs="Palatino Linotype"/>
          <w:b/>
          <w:sz w:val="22"/>
          <w:szCs w:val="22"/>
        </w:rPr>
        <w:t>diciembre</w:t>
      </w:r>
      <w:r w:rsidR="000A1C75" w:rsidRPr="00062B91">
        <w:rPr>
          <w:rFonts w:ascii="Palatino Linotype" w:eastAsia="Palatino Linotype" w:hAnsi="Palatino Linotype" w:cs="Palatino Linotype"/>
          <w:b/>
          <w:sz w:val="22"/>
          <w:szCs w:val="22"/>
        </w:rPr>
        <w:t xml:space="preserve"> </w:t>
      </w:r>
      <w:r w:rsidR="00C65EA4" w:rsidRPr="00062B91">
        <w:rPr>
          <w:rFonts w:ascii="Palatino Linotype" w:eastAsia="Palatino Linotype" w:hAnsi="Palatino Linotype" w:cs="Palatino Linotype"/>
          <w:b/>
          <w:sz w:val="22"/>
          <w:szCs w:val="22"/>
        </w:rPr>
        <w:t>de</w:t>
      </w:r>
      <w:r w:rsidRPr="00062B91">
        <w:rPr>
          <w:rFonts w:ascii="Palatino Linotype" w:eastAsia="Palatino Linotype" w:hAnsi="Palatino Linotype" w:cs="Palatino Linotype"/>
          <w:b/>
          <w:sz w:val="22"/>
          <w:szCs w:val="22"/>
        </w:rPr>
        <w:t xml:space="preserve"> dos mil veinticinco,</w:t>
      </w:r>
      <w:r w:rsidRPr="00062B91">
        <w:rPr>
          <w:rFonts w:ascii="Palatino Linotype" w:eastAsia="Palatino Linotype" w:hAnsi="Palatino Linotype" w:cs="Palatino Linotype"/>
          <w:sz w:val="22"/>
          <w:szCs w:val="22"/>
        </w:rPr>
        <w:t xml:space="preserve"> la parte </w:t>
      </w:r>
      <w:r w:rsidRPr="00062B91">
        <w:rPr>
          <w:rFonts w:ascii="Palatino Linotype" w:eastAsia="Palatino Linotype" w:hAnsi="Palatino Linotype" w:cs="Palatino Linotype"/>
          <w:b/>
          <w:sz w:val="22"/>
          <w:szCs w:val="22"/>
        </w:rPr>
        <w:t>Recurrente</w:t>
      </w:r>
      <w:r w:rsidRPr="00062B91">
        <w:rPr>
          <w:rFonts w:ascii="Palatino Linotype" w:eastAsia="Palatino Linotype" w:hAnsi="Palatino Linotype" w:cs="Palatino Linotype"/>
          <w:sz w:val="22"/>
          <w:szCs w:val="22"/>
        </w:rPr>
        <w:t xml:space="preserve"> interpuso el recurso de revisión a través de </w:t>
      </w:r>
      <w:r w:rsidRPr="00062B91">
        <w:rPr>
          <w:rFonts w:ascii="Palatino Linotype" w:eastAsia="Palatino Linotype" w:hAnsi="Palatino Linotype" w:cs="Palatino Linotype"/>
          <w:b/>
          <w:sz w:val="22"/>
          <w:szCs w:val="22"/>
        </w:rPr>
        <w:t>SAIMEX,</w:t>
      </w:r>
      <w:r w:rsidR="0003465A" w:rsidRPr="00062B91">
        <w:rPr>
          <w:rFonts w:ascii="Palatino Linotype" w:eastAsia="Palatino Linotype" w:hAnsi="Palatino Linotype" w:cs="Palatino Linotype"/>
          <w:sz w:val="22"/>
          <w:szCs w:val="22"/>
        </w:rPr>
        <w:t xml:space="preserve"> mediante la cual requirió lo siguiente:</w:t>
      </w:r>
    </w:p>
    <w:p w14:paraId="47A1D1F7" w14:textId="77777777" w:rsidR="00562A90" w:rsidRPr="00062B91" w:rsidRDefault="0062255D">
      <w:pPr>
        <w:spacing w:before="240" w:after="240" w:line="360" w:lineRule="auto"/>
        <w:ind w:right="49"/>
        <w:jc w:val="both"/>
        <w:rPr>
          <w:rFonts w:ascii="Palatino Linotype" w:eastAsia="Palatino Linotype" w:hAnsi="Palatino Linotype" w:cs="Palatino Linotype"/>
          <w:b/>
          <w:sz w:val="22"/>
          <w:szCs w:val="22"/>
        </w:rPr>
      </w:pPr>
      <w:r w:rsidRPr="00062B91">
        <w:rPr>
          <w:rFonts w:ascii="Palatino Linotype" w:eastAsia="Palatino Linotype" w:hAnsi="Palatino Linotype" w:cs="Palatino Linotype"/>
          <w:b/>
          <w:sz w:val="22"/>
          <w:szCs w:val="22"/>
        </w:rPr>
        <w:t xml:space="preserve">Acto impugnado: </w:t>
      </w:r>
    </w:p>
    <w:p w14:paraId="2600BB83" w14:textId="539079C9" w:rsidR="00562A90" w:rsidRPr="00062B91" w:rsidRDefault="0062255D" w:rsidP="002D01B9">
      <w:pPr>
        <w:ind w:left="851" w:right="900"/>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w:t>
      </w:r>
      <w:r w:rsidR="001F63F4" w:rsidRPr="00062B91">
        <w:rPr>
          <w:rFonts w:ascii="Palatino Linotype" w:eastAsia="Palatino Linotype" w:hAnsi="Palatino Linotype" w:cs="Palatino Linotype"/>
          <w:i/>
          <w:sz w:val="22"/>
          <w:szCs w:val="22"/>
        </w:rPr>
        <w:t>no entregan la información esta administración a demás de ineptos opacos no lo nieguen es publico o que esconden que se entregue</w:t>
      </w:r>
      <w:r w:rsidRPr="00062B91">
        <w:rPr>
          <w:rFonts w:ascii="Palatino Linotype" w:eastAsia="Palatino Linotype" w:hAnsi="Palatino Linotype" w:cs="Palatino Linotype"/>
          <w:i/>
          <w:sz w:val="22"/>
          <w:szCs w:val="22"/>
        </w:rPr>
        <w:t>” (sic)</w:t>
      </w:r>
    </w:p>
    <w:p w14:paraId="05264EB6" w14:textId="77777777" w:rsidR="00562A90" w:rsidRPr="00062B91" w:rsidRDefault="0062255D">
      <w:pPr>
        <w:spacing w:line="360" w:lineRule="auto"/>
        <w:jc w:val="both"/>
        <w:rPr>
          <w:rFonts w:ascii="Palatino Linotype" w:eastAsia="Palatino Linotype" w:hAnsi="Palatino Linotype" w:cs="Palatino Linotype"/>
          <w:sz w:val="22"/>
          <w:szCs w:val="22"/>
        </w:rPr>
      </w:pPr>
      <w:bookmarkStart w:id="6" w:name="_heading=h.30j0zll" w:colFirst="0" w:colLast="0"/>
      <w:bookmarkEnd w:id="6"/>
      <w:r w:rsidRPr="00062B91">
        <w:rPr>
          <w:rFonts w:ascii="Palatino Linotype" w:eastAsia="Palatino Linotype" w:hAnsi="Palatino Linotype" w:cs="Palatino Linotype"/>
          <w:b/>
          <w:sz w:val="22"/>
          <w:szCs w:val="22"/>
        </w:rPr>
        <w:t>Y, Razones o motivos de inconformidad</w:t>
      </w:r>
      <w:r w:rsidRPr="00062B91">
        <w:rPr>
          <w:rFonts w:ascii="Palatino Linotype" w:eastAsia="Palatino Linotype" w:hAnsi="Palatino Linotype" w:cs="Palatino Linotype"/>
          <w:sz w:val="22"/>
          <w:szCs w:val="22"/>
        </w:rPr>
        <w:t>:</w:t>
      </w:r>
    </w:p>
    <w:p w14:paraId="29A63F7C" w14:textId="2B77FF1F" w:rsidR="00562A90" w:rsidRPr="00062B91" w:rsidRDefault="0062255D">
      <w:pPr>
        <w:tabs>
          <w:tab w:val="left" w:pos="2745"/>
        </w:tabs>
        <w:spacing w:before="240" w:after="240"/>
        <w:ind w:left="851" w:right="900"/>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w:t>
      </w:r>
      <w:r w:rsidR="001F63F4" w:rsidRPr="00062B91">
        <w:rPr>
          <w:rFonts w:ascii="Palatino Linotype" w:eastAsia="Palatino Linotype" w:hAnsi="Palatino Linotype" w:cs="Palatino Linotype"/>
          <w:i/>
          <w:sz w:val="22"/>
          <w:szCs w:val="22"/>
        </w:rPr>
        <w:t>no entregan la información esta administración a demás de ineptos opacos no lo nieguen es publico o que esconden que se entregue”</w:t>
      </w:r>
      <w:r w:rsidR="00C65EA4" w:rsidRPr="00062B91">
        <w:rPr>
          <w:rFonts w:ascii="Palatino Linotype" w:eastAsia="Palatino Linotype" w:hAnsi="Palatino Linotype" w:cs="Palatino Linotype"/>
          <w:i/>
          <w:sz w:val="22"/>
          <w:szCs w:val="22"/>
        </w:rPr>
        <w:t>.</w:t>
      </w:r>
      <w:r w:rsidRPr="00062B91">
        <w:rPr>
          <w:rFonts w:ascii="Palatino Linotype" w:eastAsia="Palatino Linotype" w:hAnsi="Palatino Linotype" w:cs="Palatino Linotype"/>
          <w:i/>
          <w:sz w:val="22"/>
          <w:szCs w:val="22"/>
        </w:rPr>
        <w:t xml:space="preserve"> (sic)</w:t>
      </w:r>
    </w:p>
    <w:p w14:paraId="69DE47B2" w14:textId="77777777" w:rsidR="00562A90" w:rsidRPr="00062B91" w:rsidRDefault="0062255D">
      <w:pPr>
        <w:spacing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b/>
          <w:sz w:val="22"/>
          <w:szCs w:val="22"/>
        </w:rPr>
        <w:t xml:space="preserve">4. Turno. </w:t>
      </w:r>
      <w:r w:rsidRPr="00062B91">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062B91">
        <w:rPr>
          <w:rFonts w:ascii="Palatino Linotype" w:eastAsia="Palatino Linotype" w:hAnsi="Palatino Linotype" w:cs="Palatino Linotype"/>
          <w:b/>
          <w:sz w:val="22"/>
          <w:szCs w:val="22"/>
        </w:rPr>
        <w:t xml:space="preserve">Guadalupe Ramírez Peña, </w:t>
      </w:r>
      <w:r w:rsidRPr="00062B91">
        <w:rPr>
          <w:rFonts w:ascii="Palatino Linotype" w:eastAsia="Palatino Linotype" w:hAnsi="Palatino Linotype" w:cs="Palatino Linotype"/>
          <w:sz w:val="22"/>
          <w:szCs w:val="22"/>
        </w:rPr>
        <w:t>a efecto de que analizara sobre su admisión o su desechamiento.</w:t>
      </w:r>
    </w:p>
    <w:p w14:paraId="0F7154BA" w14:textId="4C52AEBD" w:rsidR="00562A90" w:rsidRPr="00062B91" w:rsidRDefault="0062255D" w:rsidP="006772F0">
      <w:pPr>
        <w:spacing w:before="240" w:after="240" w:line="360" w:lineRule="auto"/>
        <w:jc w:val="both"/>
        <w:rPr>
          <w:rFonts w:ascii="Palatino Linotype" w:eastAsia="Palatino Linotype" w:hAnsi="Palatino Linotype" w:cs="Palatino Linotype"/>
          <w:b/>
          <w:sz w:val="22"/>
          <w:szCs w:val="22"/>
        </w:rPr>
      </w:pPr>
      <w:r w:rsidRPr="00062B91">
        <w:rPr>
          <w:rFonts w:ascii="Palatino Linotype" w:eastAsia="Palatino Linotype" w:hAnsi="Palatino Linotype" w:cs="Palatino Linotype"/>
          <w:b/>
          <w:sz w:val="22"/>
          <w:szCs w:val="22"/>
        </w:rPr>
        <w:t>5. Admisión del Recurso de revisión.</w:t>
      </w:r>
      <w:r w:rsidRPr="00062B91">
        <w:rPr>
          <w:rFonts w:ascii="Palatino Linotype" w:eastAsia="Palatino Linotype" w:hAnsi="Palatino Linotype" w:cs="Palatino Linotype"/>
          <w:sz w:val="22"/>
          <w:szCs w:val="22"/>
        </w:rPr>
        <w:t xml:space="preserve"> El</w:t>
      </w:r>
      <w:r w:rsidRPr="00062B91">
        <w:rPr>
          <w:rFonts w:ascii="Palatino Linotype" w:eastAsia="Palatino Linotype" w:hAnsi="Palatino Linotype" w:cs="Palatino Linotype"/>
          <w:b/>
          <w:sz w:val="22"/>
          <w:szCs w:val="22"/>
        </w:rPr>
        <w:t xml:space="preserve"> </w:t>
      </w:r>
      <w:r w:rsidR="00340F3F" w:rsidRPr="00062B91">
        <w:rPr>
          <w:rFonts w:ascii="Palatino Linotype" w:eastAsia="Palatino Linotype" w:hAnsi="Palatino Linotype" w:cs="Palatino Linotype"/>
          <w:b/>
          <w:sz w:val="22"/>
          <w:szCs w:val="22"/>
        </w:rPr>
        <w:t>trece de enero</w:t>
      </w:r>
      <w:r w:rsidR="009702EC" w:rsidRPr="00062B91">
        <w:rPr>
          <w:rFonts w:ascii="Palatino Linotype" w:eastAsia="Palatino Linotype" w:hAnsi="Palatino Linotype" w:cs="Palatino Linotype"/>
          <w:b/>
          <w:sz w:val="22"/>
          <w:szCs w:val="22"/>
        </w:rPr>
        <w:t xml:space="preserve"> </w:t>
      </w:r>
      <w:r w:rsidRPr="00062B91">
        <w:rPr>
          <w:rFonts w:ascii="Palatino Linotype" w:eastAsia="Palatino Linotype" w:hAnsi="Palatino Linotype" w:cs="Palatino Linotype"/>
          <w:b/>
          <w:sz w:val="22"/>
          <w:szCs w:val="22"/>
        </w:rPr>
        <w:t xml:space="preserve">de dos mil </w:t>
      </w:r>
      <w:r w:rsidR="00FE6D14" w:rsidRPr="00062B91">
        <w:rPr>
          <w:rFonts w:ascii="Palatino Linotype" w:eastAsia="Palatino Linotype" w:hAnsi="Palatino Linotype" w:cs="Palatino Linotype"/>
          <w:b/>
          <w:sz w:val="22"/>
          <w:szCs w:val="22"/>
        </w:rPr>
        <w:t>veintiséis</w:t>
      </w:r>
      <w:r w:rsidRPr="00062B91">
        <w:rPr>
          <w:rFonts w:ascii="Palatino Linotype" w:eastAsia="Palatino Linotype" w:hAnsi="Palatino Linotype" w:cs="Palatino Linotype"/>
          <w:b/>
          <w:sz w:val="22"/>
          <w:szCs w:val="22"/>
        </w:rPr>
        <w:t xml:space="preserve">, </w:t>
      </w:r>
      <w:r w:rsidRPr="00062B91">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62B91">
        <w:rPr>
          <w:rFonts w:ascii="Palatino Linotype" w:eastAsia="Palatino Linotype" w:hAnsi="Palatino Linotype" w:cs="Palatino Linotype"/>
          <w:b/>
          <w:sz w:val="22"/>
          <w:szCs w:val="22"/>
        </w:rPr>
        <w:t xml:space="preserve">Sujeto Obligado </w:t>
      </w:r>
      <w:r w:rsidRPr="00062B91">
        <w:rPr>
          <w:rFonts w:ascii="Palatino Linotype" w:eastAsia="Palatino Linotype" w:hAnsi="Palatino Linotype" w:cs="Palatino Linotype"/>
          <w:sz w:val="22"/>
          <w:szCs w:val="22"/>
        </w:rPr>
        <w:t>presentara su informe justificado.</w:t>
      </w:r>
    </w:p>
    <w:p w14:paraId="1B7C4DC1" w14:textId="77777777" w:rsidR="006772F0" w:rsidRPr="00062B91" w:rsidRDefault="0062255D" w:rsidP="006772F0">
      <w:pPr>
        <w:widowControl w:val="0"/>
        <w:spacing w:before="240" w:after="240" w:line="360" w:lineRule="auto"/>
        <w:ind w:right="49"/>
        <w:jc w:val="both"/>
        <w:rPr>
          <w:rFonts w:ascii="Palatino Linotype" w:eastAsia="Palatino Linotype" w:hAnsi="Palatino Linotype" w:cs="Palatino Linotype"/>
          <w:sz w:val="22"/>
          <w:szCs w:val="22"/>
        </w:rPr>
      </w:pPr>
      <w:bookmarkStart w:id="7" w:name="_heading=h.2s8eyo1" w:colFirst="0" w:colLast="0"/>
      <w:bookmarkEnd w:id="7"/>
      <w:r w:rsidRPr="00062B91">
        <w:rPr>
          <w:rFonts w:ascii="Palatino Linotype" w:eastAsia="Palatino Linotype" w:hAnsi="Palatino Linotype" w:cs="Palatino Linotype"/>
          <w:b/>
          <w:sz w:val="22"/>
          <w:szCs w:val="22"/>
        </w:rPr>
        <w:t>6. Manifestaciones</w:t>
      </w:r>
      <w:r w:rsidRPr="00062B91">
        <w:rPr>
          <w:rFonts w:ascii="Palatino Linotype" w:eastAsia="Palatino Linotype" w:hAnsi="Palatino Linotype" w:cs="Palatino Linotype"/>
          <w:sz w:val="22"/>
          <w:szCs w:val="22"/>
        </w:rPr>
        <w:t xml:space="preserve">. </w:t>
      </w:r>
      <w:r w:rsidR="00793F2B" w:rsidRPr="00062B91">
        <w:rPr>
          <w:rFonts w:ascii="Palatino Linotype" w:eastAsia="Palatino Linotype" w:hAnsi="Palatino Linotype" w:cs="Palatino Linotype"/>
          <w:sz w:val="22"/>
          <w:szCs w:val="22"/>
        </w:rPr>
        <w:t xml:space="preserve">El </w:t>
      </w:r>
      <w:r w:rsidR="00793F2B" w:rsidRPr="00062B91">
        <w:rPr>
          <w:rFonts w:ascii="Palatino Linotype" w:eastAsia="Palatino Linotype" w:hAnsi="Palatino Linotype" w:cs="Palatino Linotype"/>
          <w:b/>
          <w:sz w:val="22"/>
          <w:szCs w:val="22"/>
        </w:rPr>
        <w:t>diecinueve, veintiuno y veintidós de enero de dos mil veintiséis</w:t>
      </w:r>
      <w:r w:rsidR="00793F2B" w:rsidRPr="00062B91">
        <w:rPr>
          <w:rFonts w:ascii="Palatino Linotype" w:eastAsia="Palatino Linotype" w:hAnsi="Palatino Linotype" w:cs="Palatino Linotype"/>
          <w:sz w:val="22"/>
          <w:szCs w:val="22"/>
        </w:rPr>
        <w:t xml:space="preserve">, </w:t>
      </w:r>
      <w:r w:rsidR="00DC5A4F" w:rsidRPr="00062B91">
        <w:rPr>
          <w:rFonts w:ascii="Palatino Linotype" w:eastAsia="Palatino Linotype" w:hAnsi="Palatino Linotype" w:cs="Palatino Linotype"/>
          <w:sz w:val="22"/>
          <w:szCs w:val="22"/>
        </w:rPr>
        <w:t xml:space="preserve">el </w:t>
      </w:r>
      <w:r w:rsidR="00DC5A4F" w:rsidRPr="00062B91">
        <w:rPr>
          <w:rFonts w:ascii="Palatino Linotype" w:eastAsia="Palatino Linotype" w:hAnsi="Palatino Linotype" w:cs="Palatino Linotype"/>
          <w:b/>
          <w:sz w:val="22"/>
          <w:szCs w:val="22"/>
        </w:rPr>
        <w:t>Sujeto Obligado</w:t>
      </w:r>
      <w:r w:rsidR="00DC5A4F" w:rsidRPr="00062B91">
        <w:rPr>
          <w:rFonts w:ascii="Palatino Linotype" w:eastAsia="Palatino Linotype" w:hAnsi="Palatino Linotype" w:cs="Palatino Linotype"/>
          <w:sz w:val="22"/>
          <w:szCs w:val="22"/>
        </w:rPr>
        <w:t xml:space="preserve"> remitió, a través de SAIMEX, </w:t>
      </w:r>
      <w:r w:rsidR="0076335B" w:rsidRPr="00062B91">
        <w:rPr>
          <w:rFonts w:ascii="Palatino Linotype" w:eastAsia="Palatino Linotype" w:hAnsi="Palatino Linotype" w:cs="Palatino Linotype"/>
          <w:sz w:val="22"/>
          <w:szCs w:val="22"/>
        </w:rPr>
        <w:t xml:space="preserve">du informe justificado, mediante el cual </w:t>
      </w:r>
      <w:r w:rsidR="006D4993" w:rsidRPr="00062B91">
        <w:rPr>
          <w:rFonts w:ascii="Palatino Linotype" w:eastAsia="Palatino Linotype" w:hAnsi="Palatino Linotype" w:cs="Palatino Linotype"/>
          <w:sz w:val="22"/>
          <w:szCs w:val="22"/>
        </w:rPr>
        <w:t>ratificó en lo sustancial la respuesta proporcionada</w:t>
      </w:r>
      <w:r w:rsidR="006772F0" w:rsidRPr="00062B91">
        <w:rPr>
          <w:rFonts w:ascii="Palatino Linotype" w:eastAsia="Palatino Linotype" w:hAnsi="Palatino Linotype" w:cs="Palatino Linotype"/>
          <w:sz w:val="22"/>
          <w:szCs w:val="22"/>
        </w:rPr>
        <w:t xml:space="preserve"> en primera instancia.</w:t>
      </w:r>
    </w:p>
    <w:p w14:paraId="27795AF5" w14:textId="77777777" w:rsidR="00C468E1" w:rsidRPr="00062B91" w:rsidRDefault="005D134C" w:rsidP="00C468E1">
      <w:pPr>
        <w:widowControl w:val="0"/>
        <w:spacing w:before="240" w:after="240" w:line="360" w:lineRule="auto"/>
        <w:ind w:right="49"/>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Anexos: Oficios número </w:t>
      </w:r>
      <w:r w:rsidRPr="00062B91">
        <w:rPr>
          <w:rFonts w:ascii="Palatino Linotype" w:hAnsi="Palatino Linotype"/>
          <w:sz w:val="22"/>
          <w:szCs w:val="22"/>
        </w:rPr>
        <w:t xml:space="preserve">202010000/0124/2026, 206010000/0437/2026 y 205017000/0470/2026, mediante los cuales </w:t>
      </w:r>
      <w:r w:rsidR="006D4993" w:rsidRPr="00062B91">
        <w:rPr>
          <w:rFonts w:ascii="Palatino Linotype" w:eastAsia="Palatino Linotype" w:hAnsi="Palatino Linotype" w:cs="Palatino Linotype"/>
          <w:sz w:val="22"/>
          <w:szCs w:val="22"/>
        </w:rPr>
        <w:t>las personas servidoras públicas habilitadas de la Tesorería Municipal, la Directora General de Administración y la Dirección General de Seguridad y Protección</w:t>
      </w:r>
      <w:r w:rsidRPr="00062B91">
        <w:rPr>
          <w:rFonts w:ascii="Palatino Linotype" w:eastAsia="Palatino Linotype" w:hAnsi="Palatino Linotype" w:cs="Palatino Linotype"/>
          <w:sz w:val="22"/>
          <w:szCs w:val="22"/>
        </w:rPr>
        <w:t xml:space="preserve"> ratificaron la respuesta proporcionada a la solicitud de </w:t>
      </w:r>
      <w:r w:rsidR="00AF4C28" w:rsidRPr="00062B91">
        <w:rPr>
          <w:rFonts w:ascii="Palatino Linotype" w:eastAsia="Palatino Linotype" w:hAnsi="Palatino Linotype" w:cs="Palatino Linotype"/>
          <w:sz w:val="22"/>
          <w:szCs w:val="22"/>
        </w:rPr>
        <w:t>información</w:t>
      </w:r>
      <w:r w:rsidRPr="00062B91">
        <w:rPr>
          <w:rFonts w:ascii="Palatino Linotype" w:eastAsia="Palatino Linotype" w:hAnsi="Palatino Linotype" w:cs="Palatino Linotype"/>
          <w:sz w:val="22"/>
          <w:szCs w:val="22"/>
        </w:rPr>
        <w:t>.</w:t>
      </w:r>
    </w:p>
    <w:p w14:paraId="368A1C0F" w14:textId="625956D5" w:rsidR="00DC5A4F" w:rsidRPr="00062B91" w:rsidRDefault="00C468E1" w:rsidP="00C468E1">
      <w:pPr>
        <w:widowControl w:val="0"/>
        <w:spacing w:before="240" w:after="240" w:line="360" w:lineRule="auto"/>
        <w:ind w:right="49"/>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D</w:t>
      </w:r>
      <w:r w:rsidR="00DC5A4F" w:rsidRPr="00062B91">
        <w:rPr>
          <w:rFonts w:ascii="Palatino Linotype" w:eastAsia="Palatino Linotype" w:hAnsi="Palatino Linotype" w:cs="Palatino Linotype"/>
          <w:sz w:val="22"/>
          <w:szCs w:val="22"/>
        </w:rPr>
        <w:t>icha información se hizo del conocimiento de la persona solicitante a efecto de que manifestara lo que a su derecho estimara conveniente, siendo omisa en ejercer dicha prerrogativa.</w:t>
      </w:r>
    </w:p>
    <w:p w14:paraId="720A8DCA" w14:textId="19388D56" w:rsidR="004579DF" w:rsidRPr="00062B91" w:rsidRDefault="00C24FCC" w:rsidP="004579DF">
      <w:pPr>
        <w:widowControl w:val="0"/>
        <w:spacing w:before="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b/>
          <w:sz w:val="22"/>
          <w:szCs w:val="22"/>
        </w:rPr>
        <w:t>7</w:t>
      </w:r>
      <w:r w:rsidR="00B40080" w:rsidRPr="00062B91">
        <w:rPr>
          <w:rFonts w:ascii="Palatino Linotype" w:eastAsia="Palatino Linotype" w:hAnsi="Palatino Linotype" w:cs="Palatino Linotype"/>
          <w:b/>
          <w:sz w:val="22"/>
          <w:szCs w:val="22"/>
        </w:rPr>
        <w:t xml:space="preserve">. </w:t>
      </w:r>
      <w:r w:rsidR="005D5DC9" w:rsidRPr="00062B91">
        <w:rPr>
          <w:rFonts w:ascii="Palatino Linotype" w:eastAsia="Palatino Linotype" w:hAnsi="Palatino Linotype" w:cs="Palatino Linotype"/>
          <w:b/>
          <w:sz w:val="22"/>
          <w:szCs w:val="22"/>
        </w:rPr>
        <w:t xml:space="preserve">Cierre de instrucción. </w:t>
      </w:r>
      <w:r w:rsidR="005D5DC9" w:rsidRPr="00062B9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E95A79" w:rsidRPr="00062B91">
        <w:rPr>
          <w:rFonts w:ascii="Palatino Linotype" w:eastAsia="Palatino Linotype" w:hAnsi="Palatino Linotype" w:cs="Palatino Linotype"/>
          <w:b/>
          <w:bCs/>
          <w:sz w:val="22"/>
          <w:szCs w:val="22"/>
        </w:rPr>
        <w:t>doce</w:t>
      </w:r>
      <w:r w:rsidR="00C86242" w:rsidRPr="00062B91">
        <w:rPr>
          <w:rFonts w:ascii="Palatino Linotype" w:eastAsia="Palatino Linotype" w:hAnsi="Palatino Linotype" w:cs="Palatino Linotype"/>
          <w:b/>
          <w:bCs/>
          <w:sz w:val="22"/>
          <w:szCs w:val="22"/>
        </w:rPr>
        <w:t xml:space="preserve"> de febrero</w:t>
      </w:r>
      <w:r w:rsidR="00B40080" w:rsidRPr="00062B91">
        <w:rPr>
          <w:rFonts w:ascii="Palatino Linotype" w:eastAsia="Palatino Linotype" w:hAnsi="Palatino Linotype" w:cs="Palatino Linotype"/>
          <w:b/>
          <w:bCs/>
          <w:sz w:val="22"/>
          <w:szCs w:val="22"/>
        </w:rPr>
        <w:t xml:space="preserve"> de dos mil veintiséis</w:t>
      </w:r>
      <w:r w:rsidR="005D5DC9" w:rsidRPr="00062B9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B0FA1BD" w14:textId="77777777" w:rsidR="00562A90" w:rsidRPr="00062B91" w:rsidRDefault="0062255D">
      <w:pP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1BCBDF5" w14:textId="77777777" w:rsidR="00562A90" w:rsidRPr="00062B91" w:rsidRDefault="0062255D">
      <w:pPr>
        <w:widowControl w:val="0"/>
        <w:spacing w:before="240" w:after="240" w:line="360" w:lineRule="auto"/>
        <w:jc w:val="center"/>
        <w:rPr>
          <w:rFonts w:ascii="Palatino Linotype" w:eastAsia="Palatino Linotype" w:hAnsi="Palatino Linotype" w:cs="Palatino Linotype"/>
          <w:b/>
          <w:sz w:val="22"/>
          <w:szCs w:val="22"/>
        </w:rPr>
      </w:pPr>
      <w:r w:rsidRPr="00062B91">
        <w:rPr>
          <w:rFonts w:ascii="Palatino Linotype" w:eastAsia="Palatino Linotype" w:hAnsi="Palatino Linotype" w:cs="Palatino Linotype"/>
          <w:b/>
          <w:sz w:val="22"/>
          <w:szCs w:val="22"/>
        </w:rPr>
        <w:t>II. C O N S I D E R A N D O S</w:t>
      </w:r>
    </w:p>
    <w:p w14:paraId="60D021DD" w14:textId="6369A956" w:rsidR="00562A90" w:rsidRPr="00062B91" w:rsidRDefault="0062255D">
      <w:pP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b/>
          <w:sz w:val="22"/>
          <w:szCs w:val="22"/>
        </w:rPr>
        <w:t>Primero. Competencia.</w:t>
      </w:r>
      <w:r w:rsidRPr="00062B9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5D5DC9" w:rsidRPr="00062B91">
        <w:rPr>
          <w:rFonts w:ascii="Palatino Linotype" w:eastAsia="Palatino Linotype" w:hAnsi="Palatino Linotype" w:cs="Palatino Linotype"/>
          <w:sz w:val="22"/>
          <w:szCs w:val="22"/>
        </w:rPr>
        <w:t>5</w:t>
      </w:r>
      <w:r w:rsidR="000E700F" w:rsidRPr="00062B91">
        <w:rPr>
          <w:rFonts w:ascii="Palatino Linotype" w:eastAsia="Palatino Linotype" w:hAnsi="Palatino Linotype" w:cs="Palatino Linotype"/>
          <w:sz w:val="22"/>
          <w:szCs w:val="22"/>
        </w:rPr>
        <w:t>,</w:t>
      </w:r>
      <w:r w:rsidR="005D5DC9" w:rsidRPr="00062B91">
        <w:rPr>
          <w:rFonts w:ascii="Palatino Linotype" w:eastAsia="Palatino Linotype" w:hAnsi="Palatino Linotype" w:cs="Palatino Linotype"/>
          <w:sz w:val="22"/>
          <w:szCs w:val="22"/>
        </w:rPr>
        <w:t xml:space="preserve"> párrafos </w:t>
      </w:r>
      <w:r w:rsidR="000E700F" w:rsidRPr="00062B91">
        <w:rPr>
          <w:rFonts w:ascii="Palatino Linotype" w:eastAsia="Palatino Linotype" w:hAnsi="Palatino Linotype" w:cs="Palatino Linotype"/>
          <w:sz w:val="22"/>
          <w:szCs w:val="22"/>
        </w:rPr>
        <w:t>cuadragésimo cuarto, cuadragésimo quinto cuadragésimo sexto,</w:t>
      </w:r>
      <w:r w:rsidR="005D5DC9" w:rsidRPr="00062B91">
        <w:rPr>
          <w:rFonts w:ascii="Palatino Linotype" w:eastAsia="Palatino Linotype" w:hAnsi="Palatino Linotype" w:cs="Palatino Linotype"/>
          <w:sz w:val="22"/>
          <w:szCs w:val="22"/>
        </w:rPr>
        <w:t xml:space="preserve"> fracciones IV y V de la Constitución Política del Estado Libre y Soberano de México; Transitorio Cuarto, párrafo segundo del Decreto número 198 de la “LXII” Legislatura del Estado de México;</w:t>
      </w:r>
      <w:r w:rsidRPr="00062B91">
        <w:rPr>
          <w:rFonts w:ascii="Palatino Linotype" w:eastAsia="Palatino Linotype" w:hAnsi="Palatino Linotype" w:cs="Palatino Linotype"/>
          <w:sz w:val="22"/>
          <w:szCs w:val="22"/>
        </w:rPr>
        <w:t xml:space="preserve">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BB00E87" w14:textId="77777777" w:rsidR="00562A90" w:rsidRPr="00062B91" w:rsidRDefault="0062255D">
      <w:pPr>
        <w:spacing w:before="240" w:after="240" w:line="360" w:lineRule="auto"/>
        <w:jc w:val="both"/>
        <w:rPr>
          <w:rFonts w:ascii="Palatino Linotype" w:eastAsia="Palatino Linotype" w:hAnsi="Palatino Linotype" w:cs="Palatino Linotype"/>
          <w:sz w:val="22"/>
          <w:szCs w:val="22"/>
        </w:rPr>
      </w:pPr>
      <w:bookmarkStart w:id="8" w:name="_heading=h.tyjcwt" w:colFirst="0" w:colLast="0"/>
      <w:bookmarkEnd w:id="8"/>
      <w:r w:rsidRPr="00062B91">
        <w:rPr>
          <w:rFonts w:ascii="Palatino Linotype" w:eastAsia="Palatino Linotype" w:hAnsi="Palatino Linotype" w:cs="Palatino Linotype"/>
          <w:b/>
          <w:sz w:val="22"/>
          <w:szCs w:val="22"/>
        </w:rPr>
        <w:t>Segundo. Oportunidad y Procedibilidad del Recurso de Revisión</w:t>
      </w:r>
      <w:r w:rsidRPr="00062B91">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C2A1275" w14:textId="158CE4EF" w:rsidR="00562A90" w:rsidRPr="00062B91" w:rsidRDefault="0062255D">
      <w:pP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062B91">
        <w:rPr>
          <w:rFonts w:ascii="Palatino Linotype" w:eastAsia="Palatino Linotype" w:hAnsi="Palatino Linotype" w:cs="Palatino Linotype"/>
          <w:b/>
          <w:sz w:val="22"/>
          <w:szCs w:val="22"/>
        </w:rPr>
        <w:t xml:space="preserve">Sujeto Obligado </w:t>
      </w:r>
      <w:r w:rsidRPr="00062B91">
        <w:rPr>
          <w:rFonts w:ascii="Palatino Linotype" w:eastAsia="Palatino Linotype" w:hAnsi="Palatino Linotype" w:cs="Palatino Linotype"/>
          <w:sz w:val="22"/>
          <w:szCs w:val="22"/>
        </w:rPr>
        <w:t xml:space="preserve">remitió la respuesta a la solicitud de información el día </w:t>
      </w:r>
      <w:r w:rsidR="00E95A79" w:rsidRPr="00062B91">
        <w:rPr>
          <w:rFonts w:ascii="Palatino Linotype" w:eastAsia="Palatino Linotype" w:hAnsi="Palatino Linotype" w:cs="Palatino Linotype"/>
          <w:b/>
          <w:sz w:val="22"/>
          <w:szCs w:val="22"/>
        </w:rPr>
        <w:t xml:space="preserve">veintisiete </w:t>
      </w:r>
      <w:r w:rsidR="00213988" w:rsidRPr="00062B91">
        <w:rPr>
          <w:rFonts w:ascii="Palatino Linotype" w:eastAsia="Palatino Linotype" w:hAnsi="Palatino Linotype" w:cs="Palatino Linotype"/>
          <w:b/>
          <w:sz w:val="22"/>
          <w:szCs w:val="22"/>
        </w:rPr>
        <w:t>d</w:t>
      </w:r>
      <w:r w:rsidR="0042740D" w:rsidRPr="00062B91">
        <w:rPr>
          <w:rFonts w:ascii="Palatino Linotype" w:eastAsia="Palatino Linotype" w:hAnsi="Palatino Linotype" w:cs="Palatino Linotype"/>
          <w:b/>
          <w:sz w:val="22"/>
          <w:szCs w:val="22"/>
        </w:rPr>
        <w:t>e noviembre</w:t>
      </w:r>
      <w:r w:rsidR="00AF72B6" w:rsidRPr="00062B91">
        <w:rPr>
          <w:rFonts w:ascii="Palatino Linotype" w:eastAsia="Palatino Linotype" w:hAnsi="Palatino Linotype" w:cs="Palatino Linotype"/>
          <w:b/>
          <w:sz w:val="22"/>
          <w:szCs w:val="22"/>
        </w:rPr>
        <w:t xml:space="preserve"> de dos mil veinticinco</w:t>
      </w:r>
      <w:r w:rsidRPr="00062B91">
        <w:rPr>
          <w:rFonts w:ascii="Palatino Linotype" w:eastAsia="Palatino Linotype" w:hAnsi="Palatino Linotype" w:cs="Palatino Linotype"/>
          <w:b/>
          <w:sz w:val="22"/>
          <w:szCs w:val="22"/>
        </w:rPr>
        <w:t xml:space="preserve">, </w:t>
      </w:r>
      <w:r w:rsidRPr="00062B91">
        <w:rPr>
          <w:rFonts w:ascii="Palatino Linotype" w:eastAsia="Palatino Linotype" w:hAnsi="Palatino Linotype" w:cs="Palatino Linotype"/>
          <w:sz w:val="22"/>
          <w:szCs w:val="22"/>
        </w:rPr>
        <w:t xml:space="preserve">mientras que el recurso de revisión interpuesto por la parte </w:t>
      </w:r>
      <w:r w:rsidRPr="00062B91">
        <w:rPr>
          <w:rFonts w:ascii="Palatino Linotype" w:eastAsia="Palatino Linotype" w:hAnsi="Palatino Linotype" w:cs="Palatino Linotype"/>
          <w:b/>
          <w:sz w:val="22"/>
          <w:szCs w:val="22"/>
        </w:rPr>
        <w:t xml:space="preserve">Recurrente, </w:t>
      </w:r>
      <w:r w:rsidRPr="00062B91">
        <w:rPr>
          <w:rFonts w:ascii="Palatino Linotype" w:eastAsia="Palatino Linotype" w:hAnsi="Palatino Linotype" w:cs="Palatino Linotype"/>
          <w:sz w:val="22"/>
          <w:szCs w:val="22"/>
        </w:rPr>
        <w:t>se tuvo por presentado el día</w:t>
      </w:r>
      <w:r w:rsidR="009E66E4" w:rsidRPr="00062B91">
        <w:rPr>
          <w:rFonts w:ascii="Palatino Linotype" w:eastAsia="Palatino Linotype" w:hAnsi="Palatino Linotype" w:cs="Palatino Linotype"/>
          <w:b/>
          <w:sz w:val="22"/>
          <w:szCs w:val="22"/>
        </w:rPr>
        <w:t xml:space="preserve"> </w:t>
      </w:r>
      <w:r w:rsidR="00E95A79" w:rsidRPr="00062B91">
        <w:rPr>
          <w:rFonts w:ascii="Palatino Linotype" w:eastAsia="Palatino Linotype" w:hAnsi="Palatino Linotype" w:cs="Palatino Linotype"/>
          <w:b/>
          <w:sz w:val="22"/>
          <w:szCs w:val="22"/>
        </w:rPr>
        <w:t>dieciocho</w:t>
      </w:r>
      <w:r w:rsidR="00213988" w:rsidRPr="00062B91">
        <w:rPr>
          <w:rFonts w:ascii="Palatino Linotype" w:eastAsia="Palatino Linotype" w:hAnsi="Palatino Linotype" w:cs="Palatino Linotype"/>
          <w:b/>
          <w:sz w:val="22"/>
          <w:szCs w:val="22"/>
        </w:rPr>
        <w:t xml:space="preserve"> de diciembre</w:t>
      </w:r>
      <w:r w:rsidR="004B4E67" w:rsidRPr="00062B91">
        <w:rPr>
          <w:rFonts w:ascii="Palatino Linotype" w:eastAsia="Palatino Linotype" w:hAnsi="Palatino Linotype" w:cs="Palatino Linotype"/>
          <w:b/>
          <w:sz w:val="22"/>
          <w:szCs w:val="22"/>
        </w:rPr>
        <w:t xml:space="preserve"> de dos mil veinticinco</w:t>
      </w:r>
      <w:r w:rsidRPr="00062B91">
        <w:rPr>
          <w:rFonts w:ascii="Palatino Linotype" w:eastAsia="Palatino Linotype" w:hAnsi="Palatino Linotype" w:cs="Palatino Linotype"/>
          <w:b/>
          <w:sz w:val="22"/>
          <w:szCs w:val="22"/>
        </w:rPr>
        <w:t xml:space="preserve">, </w:t>
      </w:r>
      <w:r w:rsidRPr="00062B91">
        <w:rPr>
          <w:rFonts w:ascii="Palatino Linotype" w:eastAsia="Palatino Linotype" w:hAnsi="Palatino Linotype" w:cs="Palatino Linotype"/>
          <w:sz w:val="22"/>
          <w:szCs w:val="22"/>
        </w:rPr>
        <w:t>esto es</w:t>
      </w:r>
      <w:r w:rsidR="00AF72B6" w:rsidRPr="00062B91">
        <w:rPr>
          <w:rFonts w:ascii="Palatino Linotype" w:eastAsia="Palatino Linotype" w:hAnsi="Palatino Linotype" w:cs="Palatino Linotype"/>
          <w:sz w:val="22"/>
          <w:szCs w:val="22"/>
        </w:rPr>
        <w:t xml:space="preserve">, </w:t>
      </w:r>
      <w:r w:rsidR="00D57BFA" w:rsidRPr="00062B91">
        <w:rPr>
          <w:rFonts w:ascii="Palatino Linotype" w:eastAsia="Palatino Linotype" w:hAnsi="Palatino Linotype" w:cs="Palatino Linotype"/>
          <w:sz w:val="22"/>
          <w:szCs w:val="22"/>
        </w:rPr>
        <w:t xml:space="preserve">al </w:t>
      </w:r>
      <w:r w:rsidR="00213988" w:rsidRPr="00062B91">
        <w:rPr>
          <w:rFonts w:ascii="Palatino Linotype" w:eastAsia="Palatino Linotype" w:hAnsi="Palatino Linotype" w:cs="Palatino Linotype"/>
          <w:sz w:val="22"/>
          <w:szCs w:val="22"/>
        </w:rPr>
        <w:t xml:space="preserve">décimo </w:t>
      </w:r>
      <w:r w:rsidR="00E95A79" w:rsidRPr="00062B91">
        <w:rPr>
          <w:rFonts w:ascii="Palatino Linotype" w:eastAsia="Palatino Linotype" w:hAnsi="Palatino Linotype" w:cs="Palatino Linotype"/>
          <w:sz w:val="22"/>
          <w:szCs w:val="22"/>
        </w:rPr>
        <w:t>quinto</w:t>
      </w:r>
      <w:r w:rsidR="00D57BFA" w:rsidRPr="00062B91">
        <w:rPr>
          <w:rFonts w:ascii="Palatino Linotype" w:eastAsia="Palatino Linotype" w:hAnsi="Palatino Linotype" w:cs="Palatino Linotype"/>
          <w:sz w:val="22"/>
          <w:szCs w:val="22"/>
        </w:rPr>
        <w:t xml:space="preserve"> día hábil posterior</w:t>
      </w:r>
      <w:r w:rsidRPr="00062B91">
        <w:rPr>
          <w:rFonts w:ascii="Palatino Linotype" w:eastAsia="Palatino Linotype" w:hAnsi="Palatino Linotype" w:cs="Palatino Linotype"/>
          <w:sz w:val="22"/>
          <w:szCs w:val="22"/>
        </w:rPr>
        <w:t>. En este sentido, se concluye que el presente recurso de revisión se encuentra dentro de los márgenes temporales previstos en las disposiciones legales referidas.</w:t>
      </w:r>
    </w:p>
    <w:p w14:paraId="02CC735F" w14:textId="77777777" w:rsidR="003B7759" w:rsidRPr="00062B91" w:rsidRDefault="003B7759" w:rsidP="003B7759">
      <w:pPr>
        <w:spacing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Además, por cuanto hace a la procedibilidad del recurso de revisión, es de suma importancia señalar que </w:t>
      </w:r>
      <w:r w:rsidRPr="00062B91">
        <w:rPr>
          <w:rFonts w:ascii="Palatino Linotype" w:eastAsia="Palatino Linotype" w:hAnsi="Palatino Linotype" w:cs="Palatino Linotype"/>
          <w:bCs/>
          <w:sz w:val="22"/>
          <w:szCs w:val="22"/>
        </w:rPr>
        <w:t>la parte</w:t>
      </w:r>
      <w:r w:rsidRPr="00062B91">
        <w:rPr>
          <w:rFonts w:ascii="Palatino Linotype" w:eastAsia="Palatino Linotype" w:hAnsi="Palatino Linotype" w:cs="Palatino Linotype"/>
          <w:b/>
          <w:sz w:val="22"/>
          <w:szCs w:val="22"/>
        </w:rPr>
        <w:t xml:space="preserve"> Recurrente</w:t>
      </w:r>
      <w:r w:rsidRPr="00062B91">
        <w:rPr>
          <w:rFonts w:ascii="Palatino Linotype" w:eastAsia="Palatino Linotype" w:hAnsi="Palatino Linotype" w:cs="Palatino Linotype"/>
          <w:sz w:val="22"/>
          <w:szCs w:val="22"/>
        </w:rPr>
        <w:t xml:space="preserve">, no señaló un </w:t>
      </w:r>
      <w:r w:rsidRPr="00062B91">
        <w:rPr>
          <w:rFonts w:ascii="Palatino Linotype" w:eastAsia="Palatino Linotype" w:hAnsi="Palatino Linotype" w:cs="Palatino Linotype"/>
          <w:b/>
          <w:bCs/>
          <w:sz w:val="22"/>
          <w:szCs w:val="22"/>
        </w:rPr>
        <w:t>nombre</w:t>
      </w:r>
      <w:r w:rsidRPr="00062B91">
        <w:rPr>
          <w:rFonts w:ascii="Palatino Linotype" w:eastAsia="Palatino Linotype" w:hAnsi="Palatino Linotype" w:cs="Palatino Linotype"/>
          <w:sz w:val="22"/>
          <w:szCs w:val="22"/>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872B137" w14:textId="77777777" w:rsidR="003B7759" w:rsidRPr="00062B91" w:rsidRDefault="003B7759" w:rsidP="003B7759">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w:t>
      </w:r>
      <w:r w:rsidRPr="00062B91">
        <w:rPr>
          <w:rFonts w:ascii="Palatino Linotype" w:eastAsia="Palatino Linotype" w:hAnsi="Palatino Linotype" w:cs="Palatino Linotype"/>
          <w:b/>
          <w:i/>
          <w:sz w:val="22"/>
          <w:szCs w:val="22"/>
        </w:rPr>
        <w:t>Las solicitudes anónimas</w:t>
      </w:r>
      <w:r w:rsidRPr="00062B91">
        <w:rPr>
          <w:rFonts w:ascii="Palatino Linotype" w:eastAsia="Palatino Linotype" w:hAnsi="Palatino Linotype" w:cs="Palatino Linotype"/>
          <w:i/>
          <w:sz w:val="22"/>
          <w:szCs w:val="22"/>
        </w:rPr>
        <w:t xml:space="preserve">, con nombre incompleto o </w:t>
      </w:r>
      <w:r w:rsidRPr="00062B91">
        <w:rPr>
          <w:rFonts w:ascii="Palatino Linotype" w:eastAsia="Palatino Linotype" w:hAnsi="Palatino Linotype" w:cs="Palatino Linotype"/>
          <w:b/>
          <w:i/>
          <w:sz w:val="22"/>
          <w:szCs w:val="22"/>
        </w:rPr>
        <w:t>seudónimo</w:t>
      </w:r>
      <w:r w:rsidRPr="00062B91">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6305838A" w14:textId="77777777" w:rsidR="003B7759" w:rsidRPr="00062B91" w:rsidRDefault="003B7759" w:rsidP="003B7759">
      <w:pPr>
        <w:spacing w:before="240" w:after="240" w:line="360" w:lineRule="auto"/>
        <w:jc w:val="both"/>
        <w:rPr>
          <w:rFonts w:ascii="Palatino Linotype" w:eastAsia="Palatino Linotype" w:hAnsi="Palatino Linotype" w:cs="Palatino Linotype"/>
          <w:b/>
          <w:sz w:val="22"/>
          <w:szCs w:val="22"/>
        </w:rPr>
      </w:pPr>
      <w:r w:rsidRPr="00062B91">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062B91">
        <w:rPr>
          <w:rFonts w:ascii="Palatino Linotype" w:eastAsia="Palatino Linotype" w:hAnsi="Palatino Linotype" w:cs="Palatino Linotype"/>
          <w:bCs/>
          <w:sz w:val="22"/>
          <w:szCs w:val="22"/>
        </w:rPr>
        <w:t>el</w:t>
      </w:r>
      <w:r w:rsidRPr="00062B91">
        <w:rPr>
          <w:rFonts w:ascii="Palatino Linotype" w:eastAsia="Palatino Linotype" w:hAnsi="Palatino Linotype" w:cs="Palatino Linotype"/>
          <w:b/>
          <w:sz w:val="22"/>
          <w:szCs w:val="22"/>
        </w:rPr>
        <w:t xml:space="preserve"> SAIMEX.</w:t>
      </w:r>
    </w:p>
    <w:p w14:paraId="190980DF" w14:textId="0CEC5D95" w:rsidR="00077C62" w:rsidRPr="00062B91" w:rsidRDefault="00077C62" w:rsidP="00077C62">
      <w:pP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062B91">
        <w:rPr>
          <w:rFonts w:ascii="Palatino Linotype" w:eastAsia="Palatino Linotype" w:hAnsi="Palatino Linotype" w:cs="Palatino Linotype"/>
          <w:b/>
          <w:bCs/>
          <w:sz w:val="22"/>
          <w:szCs w:val="22"/>
        </w:rPr>
        <w:t>Recurrente</w:t>
      </w:r>
      <w:r w:rsidRPr="00062B91">
        <w:rPr>
          <w:rFonts w:ascii="Palatino Linotype" w:eastAsia="Palatino Linotype" w:hAnsi="Palatino Linotype" w:cs="Palatino Linotype"/>
          <w:sz w:val="22"/>
          <w:szCs w:val="22"/>
        </w:rPr>
        <w:t xml:space="preserve"> en sus motivos de inconformidad, de acuerdo al artículo 179, fracción </w:t>
      </w:r>
      <w:r w:rsidR="004B4E67" w:rsidRPr="00062B91">
        <w:rPr>
          <w:rFonts w:ascii="Palatino Linotype" w:eastAsia="Palatino Linotype" w:hAnsi="Palatino Linotype" w:cs="Palatino Linotype"/>
          <w:sz w:val="22"/>
          <w:szCs w:val="22"/>
        </w:rPr>
        <w:t xml:space="preserve">I </w:t>
      </w:r>
      <w:r w:rsidRPr="00062B91">
        <w:rPr>
          <w:rFonts w:ascii="Palatino Linotype" w:eastAsia="Palatino Linotype" w:hAnsi="Palatino Linotype" w:cs="Palatino Linotype"/>
          <w:sz w:val="22"/>
          <w:szCs w:val="22"/>
        </w:rPr>
        <w:t>del ordenamiento legal citado, que a la letra dice: </w:t>
      </w:r>
    </w:p>
    <w:p w14:paraId="39AB3B04" w14:textId="77777777" w:rsidR="00562A90" w:rsidRPr="00062B91" w:rsidRDefault="0062255D" w:rsidP="00AF51BA">
      <w:pPr>
        <w:tabs>
          <w:tab w:val="left" w:pos="7938"/>
        </w:tabs>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w:t>
      </w:r>
      <w:r w:rsidRPr="00062B91">
        <w:rPr>
          <w:rFonts w:ascii="Palatino Linotype" w:eastAsia="Palatino Linotype" w:hAnsi="Palatino Linotype" w:cs="Palatino Linotype"/>
          <w:b/>
          <w:i/>
          <w:sz w:val="22"/>
          <w:szCs w:val="22"/>
        </w:rPr>
        <w:t>Artículo 179.</w:t>
      </w:r>
      <w:r w:rsidRPr="00062B9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17B120C" w14:textId="3A0700CE" w:rsidR="00562A90" w:rsidRPr="00062B91" w:rsidRDefault="004B4E67" w:rsidP="00AF51BA">
      <w:pPr>
        <w:tabs>
          <w:tab w:val="left" w:pos="7938"/>
        </w:tabs>
        <w:spacing w:before="120" w:after="120"/>
        <w:ind w:left="851" w:right="900"/>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I</w:t>
      </w:r>
      <w:r w:rsidRPr="00062B91">
        <w:rPr>
          <w:rFonts w:ascii="Palatino Linotype" w:eastAsia="Palatino Linotype" w:hAnsi="Palatino Linotype" w:cs="Palatino Linotype"/>
          <w:i/>
          <w:sz w:val="22"/>
          <w:szCs w:val="22"/>
        </w:rPr>
        <w:t>. La negativa a la información solicitada;</w:t>
      </w:r>
      <w:r w:rsidR="0062255D" w:rsidRPr="00062B91">
        <w:rPr>
          <w:rFonts w:ascii="Palatino Linotype" w:eastAsia="Palatino Linotype" w:hAnsi="Palatino Linotype" w:cs="Palatino Linotype"/>
          <w:i/>
          <w:sz w:val="22"/>
          <w:szCs w:val="22"/>
        </w:rPr>
        <w:t>”</w:t>
      </w:r>
    </w:p>
    <w:p w14:paraId="09700F89" w14:textId="77777777" w:rsidR="00562A90" w:rsidRPr="00062B91" w:rsidRDefault="0062255D">
      <w:pPr>
        <w:spacing w:before="240" w:after="240" w:line="360" w:lineRule="auto"/>
        <w:jc w:val="both"/>
        <w:rPr>
          <w:rFonts w:ascii="Palatino Linotype" w:eastAsia="Palatino Linotype" w:hAnsi="Palatino Linotype" w:cs="Palatino Linotype"/>
          <w:b/>
          <w:sz w:val="22"/>
          <w:szCs w:val="22"/>
        </w:rPr>
      </w:pPr>
      <w:r w:rsidRPr="00062B91">
        <w:rPr>
          <w:rFonts w:ascii="Palatino Linotype" w:eastAsia="Palatino Linotype" w:hAnsi="Palatino Linotype" w:cs="Palatino Linotype"/>
          <w:b/>
          <w:sz w:val="22"/>
          <w:szCs w:val="22"/>
        </w:rPr>
        <w:t xml:space="preserve">Tercero. Materia de la revisión. </w:t>
      </w:r>
      <w:r w:rsidRPr="00062B91">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062B91">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062B91">
        <w:rPr>
          <w:rFonts w:ascii="Palatino Linotype" w:eastAsia="Palatino Linotype" w:hAnsi="Palatino Linotype" w:cs="Palatino Linotype"/>
          <w:sz w:val="22"/>
          <w:szCs w:val="22"/>
        </w:rPr>
        <w:t xml:space="preserve">de la parte </w:t>
      </w:r>
      <w:r w:rsidRPr="00062B91">
        <w:rPr>
          <w:rFonts w:ascii="Palatino Linotype" w:eastAsia="Palatino Linotype" w:hAnsi="Palatino Linotype" w:cs="Palatino Linotype"/>
          <w:b/>
          <w:sz w:val="22"/>
          <w:szCs w:val="22"/>
        </w:rPr>
        <w:t>Recurrente</w:t>
      </w:r>
      <w:r w:rsidRPr="00062B91">
        <w:rPr>
          <w:rFonts w:ascii="Palatino Linotype" w:eastAsia="Palatino Linotype" w:hAnsi="Palatino Linotype" w:cs="Palatino Linotype"/>
          <w:sz w:val="22"/>
          <w:szCs w:val="22"/>
        </w:rPr>
        <w:t>, o en su defecto, en caso de ser procedente, ordenar la entrega de información.</w:t>
      </w:r>
    </w:p>
    <w:p w14:paraId="2FF68ED2" w14:textId="699880DF" w:rsidR="00213988" w:rsidRPr="00062B91" w:rsidRDefault="0062255D" w:rsidP="00467D58">
      <w:pPr>
        <w:spacing w:before="240" w:after="240" w:line="360" w:lineRule="auto"/>
        <w:jc w:val="both"/>
        <w:rPr>
          <w:rFonts w:ascii="Palatino Linotype" w:eastAsia="Palatino Linotype" w:hAnsi="Palatino Linotype" w:cs="Palatino Linotype"/>
          <w:sz w:val="22"/>
          <w:szCs w:val="22"/>
        </w:rPr>
      </w:pPr>
      <w:bookmarkStart w:id="9" w:name="_heading=h.2et92p0" w:colFirst="0" w:colLast="0"/>
      <w:bookmarkEnd w:id="9"/>
      <w:r w:rsidRPr="00062B91">
        <w:rPr>
          <w:rFonts w:ascii="Palatino Linotype" w:eastAsia="Palatino Linotype" w:hAnsi="Palatino Linotype" w:cs="Palatino Linotype"/>
          <w:b/>
          <w:sz w:val="22"/>
          <w:szCs w:val="22"/>
        </w:rPr>
        <w:t xml:space="preserve">Cuarto. Estudio del asunto. </w:t>
      </w:r>
      <w:r w:rsidR="00467D58" w:rsidRPr="00062B91">
        <w:rPr>
          <w:rFonts w:ascii="Palatino Linotype" w:eastAsia="Palatino Linotype" w:hAnsi="Palatino Linotype" w:cs="Palatino Linotype"/>
          <w:bCs/>
          <w:sz w:val="22"/>
          <w:szCs w:val="22"/>
        </w:rPr>
        <w:t>D</w:t>
      </w:r>
      <w:r w:rsidR="00213988" w:rsidRPr="00062B91">
        <w:rPr>
          <w:rFonts w:ascii="Palatino Linotype" w:eastAsia="Palatino Linotype" w:hAnsi="Palatino Linotype" w:cs="Palatino Linotype"/>
          <w:sz w:val="22"/>
          <w:szCs w:val="22"/>
        </w:rPr>
        <w:t xml:space="preserve">el análisis de la solicitud de información, motivo del recurso de revisión que ahora se resuelve, se advierte que la parte </w:t>
      </w:r>
      <w:r w:rsidR="00213988" w:rsidRPr="00062B91">
        <w:rPr>
          <w:rFonts w:ascii="Palatino Linotype" w:eastAsia="Palatino Linotype" w:hAnsi="Palatino Linotype" w:cs="Palatino Linotype"/>
          <w:b/>
          <w:sz w:val="22"/>
          <w:szCs w:val="22"/>
        </w:rPr>
        <w:t>Recurrente</w:t>
      </w:r>
      <w:r w:rsidR="00213988" w:rsidRPr="00062B91">
        <w:rPr>
          <w:rFonts w:ascii="Palatino Linotype" w:eastAsia="Palatino Linotype" w:hAnsi="Palatino Linotype" w:cs="Palatino Linotype"/>
          <w:sz w:val="22"/>
          <w:szCs w:val="22"/>
        </w:rPr>
        <w:t xml:space="preserve"> requirió al </w:t>
      </w:r>
      <w:r w:rsidR="00213988" w:rsidRPr="00062B91">
        <w:rPr>
          <w:rFonts w:ascii="Palatino Linotype" w:eastAsia="Palatino Linotype" w:hAnsi="Palatino Linotype" w:cs="Palatino Linotype"/>
          <w:b/>
          <w:sz w:val="22"/>
          <w:szCs w:val="22"/>
        </w:rPr>
        <w:t xml:space="preserve">Sujeto Obligado </w:t>
      </w:r>
      <w:r w:rsidR="00213988" w:rsidRPr="00062B91">
        <w:rPr>
          <w:rFonts w:ascii="Palatino Linotype" w:eastAsia="Palatino Linotype" w:hAnsi="Palatino Linotype" w:cs="Palatino Linotype"/>
          <w:sz w:val="22"/>
          <w:szCs w:val="22"/>
        </w:rPr>
        <w:t>le proporcione, información consistente en lo siguiente:</w:t>
      </w:r>
    </w:p>
    <w:p w14:paraId="78FF353D" w14:textId="09B44D1F" w:rsidR="008C617D" w:rsidRPr="00062B91" w:rsidRDefault="008C617D" w:rsidP="002823C6">
      <w:pPr>
        <w:spacing w:before="240" w:after="240" w:line="360" w:lineRule="auto"/>
        <w:ind w:left="284" w:right="51"/>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Del 2002 a 2025, </w:t>
      </w:r>
      <w:r w:rsidR="002C6E33" w:rsidRPr="00062B91">
        <w:rPr>
          <w:rFonts w:ascii="Palatino Linotype" w:eastAsia="Palatino Linotype" w:hAnsi="Palatino Linotype" w:cs="Palatino Linotype"/>
          <w:sz w:val="22"/>
          <w:szCs w:val="22"/>
        </w:rPr>
        <w:t>de forma anual</w:t>
      </w:r>
      <w:r w:rsidR="00BC6C45" w:rsidRPr="00062B91">
        <w:rPr>
          <w:rFonts w:ascii="Palatino Linotype" w:eastAsia="Palatino Linotype" w:hAnsi="Palatino Linotype" w:cs="Palatino Linotype"/>
          <w:sz w:val="22"/>
          <w:szCs w:val="22"/>
        </w:rPr>
        <w:t xml:space="preserve">, </w:t>
      </w:r>
      <w:r w:rsidR="002823C6" w:rsidRPr="00062B91">
        <w:rPr>
          <w:rFonts w:ascii="Palatino Linotype" w:eastAsia="Palatino Linotype" w:hAnsi="Palatino Linotype" w:cs="Palatino Linotype"/>
          <w:sz w:val="22"/>
          <w:szCs w:val="22"/>
        </w:rPr>
        <w:t>de preferencia en una tabla de Excel:</w:t>
      </w:r>
    </w:p>
    <w:p w14:paraId="76E29B17" w14:textId="77777777" w:rsidR="002823C6" w:rsidRPr="00062B91" w:rsidRDefault="00614F6E" w:rsidP="002823C6">
      <w:pPr>
        <w:spacing w:before="240" w:after="240" w:line="360" w:lineRule="auto"/>
        <w:ind w:left="284" w:right="51"/>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Columna 1. Año (empezando desde el 2002 y hasta el 2025) </w:t>
      </w:r>
    </w:p>
    <w:p w14:paraId="2A9BDA1C" w14:textId="77777777" w:rsidR="002823C6" w:rsidRPr="00062B91" w:rsidRDefault="00614F6E" w:rsidP="002823C6">
      <w:pPr>
        <w:spacing w:before="240" w:after="240" w:line="360" w:lineRule="auto"/>
        <w:ind w:left="284" w:right="51"/>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Columna 2. Número total de policías (en caso de no tener la información, colocar la leyenda [ND]) </w:t>
      </w:r>
    </w:p>
    <w:p w14:paraId="22794936" w14:textId="77777777" w:rsidR="002823C6" w:rsidRPr="00062B91" w:rsidRDefault="00614F6E" w:rsidP="002823C6">
      <w:pPr>
        <w:spacing w:before="240" w:after="240" w:line="360" w:lineRule="auto"/>
        <w:ind w:left="284" w:right="51"/>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Columna 3. Número total de policías hombres (en caso de no tener la información, colocar la leyenda [ND])</w:t>
      </w:r>
    </w:p>
    <w:p w14:paraId="40DF3C93" w14:textId="77777777" w:rsidR="002823C6" w:rsidRPr="00062B91" w:rsidRDefault="00614F6E" w:rsidP="002823C6">
      <w:pPr>
        <w:spacing w:before="240" w:after="240" w:line="360" w:lineRule="auto"/>
        <w:ind w:left="284" w:right="51"/>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Columna 4. Número total de policías mujeres (en caso de no tener la información, colocar la leyenda [ND]) </w:t>
      </w:r>
    </w:p>
    <w:p w14:paraId="27D68865" w14:textId="77777777" w:rsidR="002823C6" w:rsidRPr="00062B91" w:rsidRDefault="00614F6E" w:rsidP="002823C6">
      <w:pPr>
        <w:spacing w:before="240" w:after="240" w:line="360" w:lineRule="auto"/>
        <w:ind w:left="284" w:right="51"/>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Columna 5. Nombre del titular de la policía (en caso de no tener la información, colocar la leyenda [ND]) </w:t>
      </w:r>
    </w:p>
    <w:p w14:paraId="39D511E3" w14:textId="77777777" w:rsidR="002823C6" w:rsidRPr="00062B91" w:rsidRDefault="00614F6E" w:rsidP="002823C6">
      <w:pPr>
        <w:spacing w:before="240" w:after="240" w:line="360" w:lineRule="auto"/>
        <w:ind w:left="284" w:right="51"/>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Columna 6. ¿Recibió SUBSEMUN? (Colocar sí o no) </w:t>
      </w:r>
    </w:p>
    <w:p w14:paraId="524F9F03" w14:textId="510BD30D" w:rsidR="002823C6" w:rsidRPr="00062B91" w:rsidRDefault="00614F6E" w:rsidP="002823C6">
      <w:pPr>
        <w:spacing w:before="240" w:after="240" w:line="360" w:lineRule="auto"/>
        <w:ind w:left="284" w:right="51"/>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Columna 7. En cas</w:t>
      </w:r>
      <w:r w:rsidR="00EC49ED" w:rsidRPr="00062B91">
        <w:rPr>
          <w:rFonts w:ascii="Palatino Linotype" w:eastAsia="Palatino Linotype" w:hAnsi="Palatino Linotype" w:cs="Palatino Linotype"/>
          <w:sz w:val="22"/>
          <w:szCs w:val="22"/>
        </w:rPr>
        <w:t>o</w:t>
      </w:r>
      <w:r w:rsidRPr="00062B91">
        <w:rPr>
          <w:rFonts w:ascii="Palatino Linotype" w:eastAsia="Palatino Linotype" w:hAnsi="Palatino Linotype" w:cs="Palatino Linotype"/>
          <w:sz w:val="22"/>
          <w:szCs w:val="22"/>
        </w:rPr>
        <w:t xml:space="preserve"> de que sí</w:t>
      </w:r>
      <w:r w:rsidR="00467D58" w:rsidRPr="00062B91">
        <w:rPr>
          <w:rFonts w:ascii="Palatino Linotype" w:eastAsia="Palatino Linotype" w:hAnsi="Palatino Linotype" w:cs="Palatino Linotype"/>
          <w:sz w:val="22"/>
          <w:szCs w:val="22"/>
        </w:rPr>
        <w:t xml:space="preserve"> haya</w:t>
      </w:r>
      <w:r w:rsidRPr="00062B91">
        <w:rPr>
          <w:rFonts w:ascii="Palatino Linotype" w:eastAsia="Palatino Linotype" w:hAnsi="Palatino Linotype" w:cs="Palatino Linotype"/>
          <w:sz w:val="22"/>
          <w:szCs w:val="22"/>
        </w:rPr>
        <w:t xml:space="preserve"> recibi</w:t>
      </w:r>
      <w:r w:rsidR="00467D58" w:rsidRPr="00062B91">
        <w:rPr>
          <w:rFonts w:ascii="Palatino Linotype" w:eastAsia="Palatino Linotype" w:hAnsi="Palatino Linotype" w:cs="Palatino Linotype"/>
          <w:sz w:val="22"/>
          <w:szCs w:val="22"/>
        </w:rPr>
        <w:t xml:space="preserve">do, la cantidad que </w:t>
      </w:r>
      <w:r w:rsidRPr="00062B91">
        <w:rPr>
          <w:rFonts w:ascii="Palatino Linotype" w:eastAsia="Palatino Linotype" w:hAnsi="Palatino Linotype" w:cs="Palatino Linotype"/>
          <w:sz w:val="22"/>
          <w:szCs w:val="22"/>
        </w:rPr>
        <w:t>recibió</w:t>
      </w:r>
      <w:r w:rsidR="00467D58" w:rsidRPr="00062B91">
        <w:rPr>
          <w:rFonts w:ascii="Palatino Linotype" w:eastAsia="Palatino Linotype" w:hAnsi="Palatino Linotype" w:cs="Palatino Linotype"/>
          <w:sz w:val="22"/>
          <w:szCs w:val="22"/>
        </w:rPr>
        <w:t>.</w:t>
      </w:r>
      <w:r w:rsidRPr="00062B91">
        <w:rPr>
          <w:rFonts w:ascii="Palatino Linotype" w:eastAsia="Palatino Linotype" w:hAnsi="Palatino Linotype" w:cs="Palatino Linotype"/>
          <w:sz w:val="22"/>
          <w:szCs w:val="22"/>
        </w:rPr>
        <w:t xml:space="preserve"> </w:t>
      </w:r>
    </w:p>
    <w:p w14:paraId="1A94D8EF" w14:textId="267B7B53" w:rsidR="00467D58" w:rsidRPr="00062B91" w:rsidRDefault="00467D58" w:rsidP="00467D58">
      <w:pP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B530E35" w14:textId="77777777" w:rsidR="00467D58" w:rsidRPr="00062B91" w:rsidRDefault="00467D58" w:rsidP="00467D58">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w:t>
      </w:r>
      <w:r w:rsidRPr="00062B91">
        <w:rPr>
          <w:rFonts w:ascii="Palatino Linotype" w:eastAsia="Palatino Linotype" w:hAnsi="Palatino Linotype" w:cs="Palatino Linotype"/>
          <w:b/>
          <w:i/>
          <w:sz w:val="22"/>
          <w:szCs w:val="22"/>
        </w:rPr>
        <w:t>Artículo 4</w:t>
      </w:r>
      <w:r w:rsidRPr="00062B9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C54E8BD" w14:textId="77777777" w:rsidR="00467D58" w:rsidRPr="00062B91" w:rsidRDefault="00467D58" w:rsidP="00467D58">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062B9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0715A34" w14:textId="77777777" w:rsidR="00467D58" w:rsidRPr="00062B91" w:rsidRDefault="00467D58" w:rsidP="00467D58">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062B91">
        <w:rPr>
          <w:rFonts w:ascii="Palatino Linotype" w:eastAsia="Palatino Linotype" w:hAnsi="Palatino Linotype" w:cs="Palatino Linotype"/>
          <w:i/>
          <w:sz w:val="22"/>
          <w:szCs w:val="22"/>
        </w:rPr>
        <w:t>.”</w:t>
      </w:r>
    </w:p>
    <w:p w14:paraId="179E3191" w14:textId="77777777" w:rsidR="00467D58" w:rsidRPr="00062B91" w:rsidRDefault="00467D58" w:rsidP="00467D58">
      <w:pP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AE055C1" w14:textId="77777777" w:rsidR="00467D58" w:rsidRPr="00062B91" w:rsidRDefault="00467D58" w:rsidP="00467D58">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“Artículo 12.-</w:t>
      </w:r>
      <w:r w:rsidRPr="00062B9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B46966D" w14:textId="77777777" w:rsidR="00467D58" w:rsidRPr="00062B91" w:rsidRDefault="00467D58" w:rsidP="00467D58">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062B91">
        <w:rPr>
          <w:rFonts w:ascii="Palatino Linotype" w:eastAsia="Palatino Linotype" w:hAnsi="Palatino Linotype" w:cs="Palatino Linotype"/>
          <w:i/>
          <w:sz w:val="22"/>
          <w:szCs w:val="22"/>
        </w:rPr>
        <w:t xml:space="preserve">. </w:t>
      </w:r>
      <w:r w:rsidRPr="00062B91">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5E05DCD4" w14:textId="77777777" w:rsidR="00467D58" w:rsidRPr="00062B91" w:rsidRDefault="00467D58" w:rsidP="00467D58">
      <w:pPr>
        <w:spacing w:before="240" w:after="240" w:line="360" w:lineRule="auto"/>
        <w:ind w:right="-93"/>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21F5919A" w14:textId="77777777" w:rsidR="00467D58" w:rsidRPr="00062B91" w:rsidRDefault="00467D58" w:rsidP="00467D58">
      <w:pPr>
        <w:spacing w:before="240" w:after="240" w:line="360" w:lineRule="auto"/>
        <w:jc w:val="both"/>
        <w:rPr>
          <w:rFonts w:ascii="Palatino Linotype" w:eastAsia="Palatino Linotype" w:hAnsi="Palatino Linotype" w:cs="Palatino Linotype"/>
          <w:b/>
          <w:sz w:val="22"/>
          <w:szCs w:val="22"/>
        </w:rPr>
      </w:pPr>
      <w:r w:rsidRPr="00062B91">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062B91">
        <w:rPr>
          <w:rFonts w:ascii="Palatino Linotype" w:eastAsia="Palatino Linotype" w:hAnsi="Palatino Linotype" w:cs="Palatino Linotype"/>
          <w:b/>
          <w:sz w:val="22"/>
          <w:szCs w:val="22"/>
        </w:rPr>
        <w:t xml:space="preserve"> </w:t>
      </w:r>
    </w:p>
    <w:p w14:paraId="64DF7997" w14:textId="77777777" w:rsidR="00467D58" w:rsidRPr="00062B91" w:rsidRDefault="00467D58" w:rsidP="00467D58">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 xml:space="preserve"> “</w:t>
      </w:r>
      <w:r w:rsidRPr="00062B91">
        <w:rPr>
          <w:rFonts w:ascii="Palatino Linotype" w:eastAsia="Palatino Linotype" w:hAnsi="Palatino Linotype" w:cs="Palatino Linotype"/>
          <w:b/>
          <w:i/>
          <w:sz w:val="22"/>
          <w:szCs w:val="22"/>
        </w:rPr>
        <w:t>No existe obligación de elaborar documentos ad hoc para atender las solicitudes de acceso a la información.</w:t>
      </w:r>
      <w:r w:rsidRPr="00062B91">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C487BFB" w14:textId="77777777" w:rsidR="00467D58" w:rsidRPr="00062B91" w:rsidRDefault="00467D58" w:rsidP="00467D58">
      <w:pPr>
        <w:spacing w:before="120" w:after="12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3C93C21" w14:textId="77777777" w:rsidR="00467D58" w:rsidRPr="00062B91" w:rsidRDefault="00467D58" w:rsidP="00467D58">
      <w:pPr>
        <w:spacing w:before="120" w:after="12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A147FDA" w14:textId="77777777" w:rsidR="00467D58" w:rsidRPr="00062B91" w:rsidRDefault="00467D58" w:rsidP="00467D58">
      <w:pPr>
        <w:tabs>
          <w:tab w:val="left" w:pos="993"/>
        </w:tabs>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w:t>
      </w:r>
      <w:r w:rsidRPr="00062B91">
        <w:rPr>
          <w:rFonts w:ascii="Palatino Linotype" w:eastAsia="Palatino Linotype" w:hAnsi="Palatino Linotype" w:cs="Palatino Linotype"/>
          <w:b/>
          <w:i/>
          <w:sz w:val="22"/>
          <w:szCs w:val="22"/>
        </w:rPr>
        <w:t xml:space="preserve">Artículo 3. </w:t>
      </w:r>
      <w:r w:rsidRPr="00062B91">
        <w:rPr>
          <w:rFonts w:ascii="Palatino Linotype" w:eastAsia="Palatino Linotype" w:hAnsi="Palatino Linotype" w:cs="Palatino Linotype"/>
          <w:i/>
          <w:sz w:val="22"/>
          <w:szCs w:val="22"/>
        </w:rPr>
        <w:t>Para los efectos de la presente Ley se entenderá por:</w:t>
      </w:r>
    </w:p>
    <w:p w14:paraId="0F799B13" w14:textId="77777777" w:rsidR="00467D58" w:rsidRPr="00062B91" w:rsidRDefault="00467D58" w:rsidP="00467D58">
      <w:pPr>
        <w:tabs>
          <w:tab w:val="left" w:pos="993"/>
        </w:tabs>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w:t>
      </w:r>
    </w:p>
    <w:p w14:paraId="473EE951" w14:textId="77777777" w:rsidR="00467D58" w:rsidRPr="00062B91" w:rsidRDefault="00467D58" w:rsidP="00467D58">
      <w:pPr>
        <w:tabs>
          <w:tab w:val="left" w:pos="993"/>
        </w:tabs>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XI. Documento:</w:t>
      </w:r>
      <w:r w:rsidRPr="00062B91">
        <w:rPr>
          <w:rFonts w:ascii="Palatino Linotype" w:eastAsia="Palatino Linotype" w:hAnsi="Palatino Linotype" w:cs="Palatino Linotype"/>
          <w:i/>
          <w:sz w:val="22"/>
          <w:szCs w:val="22"/>
        </w:rPr>
        <w:t xml:space="preserve"> Los expedientes, reportes, estudios, actas</w:t>
      </w:r>
      <w:r w:rsidRPr="00062B91">
        <w:rPr>
          <w:rFonts w:ascii="Palatino Linotype" w:eastAsia="Palatino Linotype" w:hAnsi="Palatino Linotype" w:cs="Palatino Linotype"/>
          <w:b/>
          <w:i/>
          <w:sz w:val="22"/>
          <w:szCs w:val="22"/>
        </w:rPr>
        <w:t>,</w:t>
      </w:r>
      <w:r w:rsidRPr="00062B9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38991DB" w14:textId="77777777" w:rsidR="00467D58" w:rsidRPr="00062B91" w:rsidRDefault="00467D58" w:rsidP="00467D58">
      <w:pP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FAD58B2" w14:textId="77777777" w:rsidR="00467D58" w:rsidRPr="00062B91" w:rsidRDefault="00467D58" w:rsidP="00467D58">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sz w:val="22"/>
          <w:szCs w:val="22"/>
        </w:rPr>
        <w:t>“</w:t>
      </w:r>
      <w:r w:rsidRPr="00062B9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62B9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8309236" w14:textId="77777777" w:rsidR="00467D58" w:rsidRPr="00062B91" w:rsidRDefault="00467D58" w:rsidP="00467D58">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A65EA86" w14:textId="77777777" w:rsidR="00467D58" w:rsidRPr="00062B91" w:rsidRDefault="00467D58" w:rsidP="00467D58">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2E2E667" w14:textId="77777777" w:rsidR="00467D58" w:rsidRPr="00062B91" w:rsidRDefault="00467D58" w:rsidP="00467D58">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65ADE172" w14:textId="77777777" w:rsidR="00467D58" w:rsidRPr="00062B91" w:rsidRDefault="00467D58" w:rsidP="00467D58">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70864525" w14:textId="77777777" w:rsidR="00467D58" w:rsidRPr="00062B91" w:rsidRDefault="00467D58" w:rsidP="00467D58">
      <w:pP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En este sentido, en términos generales, para que sea posible el ejercicio del Derecho de Acceso a la Información Pública, los requerimientos deben consistir en información que se encuentre registrada en cualquier soporte documental; ya sea, porque el </w:t>
      </w:r>
      <w:r w:rsidRPr="00062B91">
        <w:rPr>
          <w:rFonts w:ascii="Palatino Linotype" w:eastAsia="Palatino Linotype" w:hAnsi="Palatino Linotype" w:cs="Palatino Linotype"/>
          <w:b/>
          <w:sz w:val="22"/>
          <w:szCs w:val="22"/>
        </w:rPr>
        <w:t>Sujeto Obligado</w:t>
      </w:r>
      <w:r w:rsidRPr="00062B91">
        <w:rPr>
          <w:rFonts w:ascii="Palatino Linotype" w:eastAsia="Palatino Linotype" w:hAnsi="Palatino Linotype" w:cs="Palatino Linotype"/>
          <w:sz w:val="22"/>
          <w:szCs w:val="22"/>
        </w:rPr>
        <w:t xml:space="preserve"> la generó o porque como parte del ejercicio de sus funciones la recibió y por consiguiente, la administra y posee. </w:t>
      </w:r>
    </w:p>
    <w:p w14:paraId="6A17A0C3" w14:textId="6273A286" w:rsidR="00467D58" w:rsidRPr="00062B91" w:rsidRDefault="00467D58" w:rsidP="00467D58">
      <w:pP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Asimismo, no obsta mencionar que, cuando las personas solicitantes no señalen de manera concreta el o los documentos a los que desean acceder, al no ser expertos en la materia, los Sujetos Obligados cuentan con el deber de dar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por tal motivo, privilegiando el principio de máxima publicidad, se deberá proceder a la entrega del soporte documental en donde conste la información que brinde respuesta a la solicitud, así los solicitantes podrán buscar conforme a su interés.</w:t>
      </w:r>
    </w:p>
    <w:p w14:paraId="418F6241" w14:textId="21FFCCE1" w:rsidR="00761295" w:rsidRPr="00062B91" w:rsidRDefault="00467D58" w:rsidP="00761295">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Sirve de apoyo a lo anterior resulta aplicable el criterio orientador </w:t>
      </w:r>
      <w:r w:rsidR="00761295" w:rsidRPr="00062B91">
        <w:rPr>
          <w:rFonts w:ascii="Palatino Linotype" w:eastAsia="Palatino Linotype" w:hAnsi="Palatino Linotype" w:cs="Palatino Linotype"/>
          <w:sz w:val="22"/>
          <w:szCs w:val="22"/>
        </w:rPr>
        <w:t xml:space="preserve">SO/016/2017, emitido por el entonces Pleno Instituto Nacional de Transparencia, Acceso a la Información y Protección de Datos Personales, INAI, que establece lo siguiente: </w:t>
      </w:r>
    </w:p>
    <w:p w14:paraId="34B91F3F" w14:textId="77777777" w:rsidR="00761295" w:rsidRPr="00062B91" w:rsidRDefault="00761295" w:rsidP="00761295">
      <w:pPr>
        <w:pBdr>
          <w:top w:val="nil"/>
          <w:left w:val="nil"/>
          <w:bottom w:val="nil"/>
          <w:right w:val="nil"/>
          <w:between w:val="nil"/>
        </w:pBdr>
        <w:spacing w:after="120"/>
        <w:ind w:left="851" w:right="902"/>
        <w:jc w:val="both"/>
        <w:rPr>
          <w:rFonts w:ascii="Palatino Linotype" w:eastAsia="Palatino Linotype" w:hAnsi="Palatino Linotype" w:cs="Palatino Linotype"/>
          <w:sz w:val="22"/>
          <w:szCs w:val="22"/>
        </w:rPr>
      </w:pPr>
      <w:r w:rsidRPr="00062B91">
        <w:rPr>
          <w:rFonts w:ascii="Palatino Linotype" w:hAnsi="Palatino Linotype"/>
          <w:sz w:val="22"/>
          <w:szCs w:val="22"/>
        </w:rPr>
        <w:t xml:space="preserve"> “</w:t>
      </w:r>
      <w:r w:rsidRPr="00062B91">
        <w:rPr>
          <w:rFonts w:ascii="Palatino Linotype" w:eastAsia="Palatino Linotype" w:hAnsi="Palatino Linotype" w:cs="Palatino Linotype"/>
          <w:b/>
          <w:i/>
          <w:sz w:val="22"/>
          <w:szCs w:val="22"/>
        </w:rPr>
        <w:t xml:space="preserve">Expresión documental. </w:t>
      </w:r>
      <w:r w:rsidRPr="00062B91">
        <w:rPr>
          <w:rFonts w:ascii="Palatino Linotype" w:eastAsia="Palatino Linotype" w:hAnsi="Palatino Linotype" w:cs="Palatino Linotype"/>
          <w:i/>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27A29A2C" w14:textId="0C9B0DC5" w:rsidR="008074DC" w:rsidRPr="00062B91" w:rsidRDefault="00467D58" w:rsidP="008E45DF">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62B91">
        <w:rPr>
          <w:rFonts w:ascii="Palatino Linotype" w:hAnsi="Palatino Linotype"/>
          <w:sz w:val="22"/>
          <w:szCs w:val="22"/>
        </w:rPr>
        <w:t xml:space="preserve"> </w:t>
      </w:r>
      <w:r w:rsidR="008E45DF" w:rsidRPr="00062B91">
        <w:rPr>
          <w:rFonts w:ascii="Palatino Linotype" w:hAnsi="Palatino Linotype"/>
          <w:sz w:val="22"/>
          <w:szCs w:val="22"/>
        </w:rPr>
        <w:t>Una vez acorado lo anterior, e</w:t>
      </w:r>
      <w:r w:rsidR="008074DC" w:rsidRPr="00062B91">
        <w:rPr>
          <w:rFonts w:ascii="Palatino Linotype" w:eastAsia="Palatino Linotype" w:hAnsi="Palatino Linotype" w:cs="Palatino Linotype"/>
          <w:sz w:val="22"/>
          <w:szCs w:val="22"/>
        </w:rPr>
        <w:t>s de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60743475" w14:textId="77777777" w:rsidR="008074DC" w:rsidRPr="00062B91" w:rsidRDefault="008074DC" w:rsidP="008074DC">
      <w:pP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4C10AFF5" w14:textId="77777777" w:rsidR="008074DC" w:rsidRPr="00062B91" w:rsidRDefault="008074DC" w:rsidP="008074DC">
      <w:pPr>
        <w:spacing w:before="240" w:after="240" w:line="360" w:lineRule="auto"/>
        <w:ind w:right="51"/>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la Ley de Transparencia y Acceso a la Información Pública del Estado de México y Municipios.</w:t>
      </w:r>
    </w:p>
    <w:p w14:paraId="70F51CFE" w14:textId="77777777" w:rsidR="008074DC" w:rsidRPr="00062B91" w:rsidRDefault="008074DC" w:rsidP="008074DC">
      <w:pP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76A948AF" w14:textId="33CE390C" w:rsidR="008E45DF" w:rsidRPr="00062B91" w:rsidRDefault="008074DC" w:rsidP="0062658A">
      <w:pPr>
        <w:spacing w:before="280" w:after="28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En el caso particular, la Unidad de Transparencia turnó la solicitud</w:t>
      </w:r>
      <w:r w:rsidR="008E45DF" w:rsidRPr="00062B91">
        <w:rPr>
          <w:rFonts w:ascii="Palatino Linotype" w:eastAsia="Palatino Linotype" w:hAnsi="Palatino Linotype" w:cs="Palatino Linotype"/>
          <w:sz w:val="22"/>
          <w:szCs w:val="22"/>
        </w:rPr>
        <w:t xml:space="preserve"> a la Dirección General de Administración, la Tesorería Municipal y la Dirección General de Seguridad y Protección </w:t>
      </w:r>
      <w:r w:rsidR="008056FE" w:rsidRPr="00062B91">
        <w:rPr>
          <w:rFonts w:ascii="Palatino Linotype" w:eastAsia="Palatino Linotype" w:hAnsi="Palatino Linotype" w:cs="Palatino Linotype"/>
          <w:sz w:val="22"/>
          <w:szCs w:val="22"/>
        </w:rPr>
        <w:t>como las dependencias que pudieran conocer de la información que es del interés de la persona solicitante.</w:t>
      </w:r>
    </w:p>
    <w:p w14:paraId="5AAED321" w14:textId="35B4AAB0" w:rsidR="00C5257C" w:rsidRPr="00062B91" w:rsidRDefault="00C5257C" w:rsidP="00C5257C">
      <w:pPr>
        <w:spacing w:before="280" w:after="28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Como sustento a lo anterior, es necesario traer al estudio el artículo 90, fracción I, numerales 2, </w:t>
      </w:r>
      <w:r w:rsidR="00A072B7" w:rsidRPr="00062B91">
        <w:rPr>
          <w:rFonts w:ascii="Palatino Linotype" w:eastAsia="Palatino Linotype" w:hAnsi="Palatino Linotype" w:cs="Palatino Linotype"/>
          <w:sz w:val="22"/>
          <w:szCs w:val="22"/>
        </w:rPr>
        <w:t xml:space="preserve">5 y </w:t>
      </w:r>
      <w:r w:rsidRPr="00062B91">
        <w:rPr>
          <w:rFonts w:ascii="Palatino Linotype" w:eastAsia="Palatino Linotype" w:hAnsi="Palatino Linotype" w:cs="Palatino Linotype"/>
          <w:sz w:val="22"/>
          <w:szCs w:val="22"/>
        </w:rPr>
        <w:t>6</w:t>
      </w:r>
      <w:r w:rsidR="00A072B7" w:rsidRPr="00062B91">
        <w:rPr>
          <w:rFonts w:ascii="Palatino Linotype" w:eastAsia="Palatino Linotype" w:hAnsi="Palatino Linotype" w:cs="Palatino Linotype"/>
          <w:sz w:val="22"/>
          <w:szCs w:val="22"/>
        </w:rPr>
        <w:t xml:space="preserve"> </w:t>
      </w:r>
      <w:r w:rsidRPr="00062B91">
        <w:rPr>
          <w:rFonts w:ascii="Palatino Linotype" w:eastAsia="Palatino Linotype" w:hAnsi="Palatino Linotype" w:cs="Palatino Linotype"/>
          <w:sz w:val="22"/>
          <w:szCs w:val="22"/>
        </w:rPr>
        <w:t xml:space="preserve">del Bando Municipal de Toluca, 2025, en relación con los artículos 3.1, 3.2, fracción I, numerales 2, 6, 8 y 10; 3.21, 3.22, 3.23, </w:t>
      </w:r>
      <w:r w:rsidR="00A072B7" w:rsidRPr="00062B91">
        <w:rPr>
          <w:rFonts w:ascii="Palatino Linotype" w:eastAsia="Palatino Linotype" w:hAnsi="Palatino Linotype" w:cs="Palatino Linotype"/>
          <w:sz w:val="22"/>
          <w:szCs w:val="22"/>
        </w:rPr>
        <w:t>3.29 y 3.30,</w:t>
      </w:r>
      <w:r w:rsidRPr="00062B91">
        <w:rPr>
          <w:rFonts w:ascii="Palatino Linotype" w:eastAsia="Palatino Linotype" w:hAnsi="Palatino Linotype" w:cs="Palatino Linotype"/>
          <w:sz w:val="22"/>
          <w:szCs w:val="22"/>
        </w:rPr>
        <w:t xml:space="preserve"> del Código Reglamentario Municipal, los cuales establecen que el </w:t>
      </w:r>
      <w:r w:rsidRPr="00062B91">
        <w:rPr>
          <w:rFonts w:ascii="Palatino Linotype" w:eastAsia="Palatino Linotype" w:hAnsi="Palatino Linotype" w:cs="Palatino Linotype"/>
          <w:b/>
          <w:sz w:val="22"/>
          <w:szCs w:val="22"/>
        </w:rPr>
        <w:t>Sujeto Obligado</w:t>
      </w:r>
      <w:r w:rsidRPr="00062B91">
        <w:rPr>
          <w:rFonts w:ascii="Palatino Linotype" w:eastAsia="Palatino Linotype" w:hAnsi="Palatino Linotype" w:cs="Palatino Linotype"/>
          <w:sz w:val="22"/>
          <w:szCs w:val="22"/>
        </w:rPr>
        <w:t xml:space="preserve"> para el ejercicio de sus funciones contará con diversas unidades administrativas, entre otras, las siguientes:</w:t>
      </w:r>
    </w:p>
    <w:p w14:paraId="7FE67692" w14:textId="77777777" w:rsidR="00C5257C" w:rsidRPr="00062B91" w:rsidRDefault="00C5257C" w:rsidP="00C5257C">
      <w:pPr>
        <w:spacing w:before="280" w:after="28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b/>
          <w:sz w:val="22"/>
          <w:szCs w:val="22"/>
        </w:rPr>
        <w:t>Tesorería Municipal:</w:t>
      </w:r>
      <w:r w:rsidRPr="00062B91">
        <w:rPr>
          <w:rFonts w:ascii="Palatino Linotype" w:eastAsia="Palatino Linotype" w:hAnsi="Palatino Linotype" w:cs="Palatino Linotype"/>
          <w:sz w:val="22"/>
          <w:szCs w:val="22"/>
        </w:rPr>
        <w:t xml:space="preserve"> Encargada de realizar las erogaciones y realizar la contabilidad y ejercicio del presupuesto municipal, quien se auxiliará de diversas administrativas entre otras la Subdirección de Egresos, y la Dirección de Contaduría, a quienes en su conjunto llevarán a cabo la realización de diversas atribuciones, entre otras las siguientes:</w:t>
      </w:r>
    </w:p>
    <w:p w14:paraId="475FBA39" w14:textId="77777777" w:rsidR="00C5257C" w:rsidRPr="00062B91" w:rsidRDefault="00C5257C" w:rsidP="00A072B7">
      <w:pPr>
        <w:tabs>
          <w:tab w:val="left" w:pos="567"/>
        </w:tabs>
        <w:spacing w:before="280" w:after="280" w:line="360" w:lineRule="auto"/>
        <w:ind w:left="284"/>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w:t>
      </w:r>
      <w:r w:rsidRPr="00062B91">
        <w:rPr>
          <w:rFonts w:ascii="Palatino Linotype" w:eastAsia="Palatino Linotype" w:hAnsi="Palatino Linotype" w:cs="Palatino Linotype"/>
          <w:sz w:val="22"/>
          <w:szCs w:val="22"/>
        </w:rPr>
        <w:tab/>
        <w:t>Otorgar suficiencia presupuestal a las solicitudes de adquisiciones y servicios, así como las ampliaciones del monto del gasto operativo de las dependencias y organismos auxiliares;</w:t>
      </w:r>
    </w:p>
    <w:p w14:paraId="3E77E7DC" w14:textId="77777777" w:rsidR="00C5257C" w:rsidRPr="00062B91" w:rsidRDefault="00C5257C" w:rsidP="00A072B7">
      <w:pPr>
        <w:tabs>
          <w:tab w:val="left" w:pos="567"/>
        </w:tabs>
        <w:spacing w:before="280" w:after="280" w:line="360" w:lineRule="auto"/>
        <w:ind w:left="284"/>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w:t>
      </w:r>
      <w:r w:rsidRPr="00062B91">
        <w:rPr>
          <w:rFonts w:ascii="Palatino Linotype" w:eastAsia="Palatino Linotype" w:hAnsi="Palatino Linotype" w:cs="Palatino Linotype"/>
          <w:sz w:val="22"/>
          <w:szCs w:val="22"/>
        </w:rPr>
        <w:tab/>
        <w:t>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w:t>
      </w:r>
    </w:p>
    <w:p w14:paraId="1906C3E2" w14:textId="77777777" w:rsidR="00C5257C" w:rsidRPr="00062B91" w:rsidRDefault="00C5257C" w:rsidP="00A072B7">
      <w:pPr>
        <w:tabs>
          <w:tab w:val="left" w:pos="567"/>
        </w:tabs>
        <w:spacing w:before="280" w:after="280" w:line="360" w:lineRule="auto"/>
        <w:ind w:left="284"/>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w:t>
      </w:r>
      <w:r w:rsidRPr="00062B91">
        <w:rPr>
          <w:rFonts w:ascii="Palatino Linotype" w:eastAsia="Palatino Linotype" w:hAnsi="Palatino Linotype" w:cs="Palatino Linotype"/>
          <w:sz w:val="22"/>
          <w:szCs w:val="22"/>
        </w:rPr>
        <w:tab/>
        <w:t>Proponer al Ayuntamiento los presupuestos de egresos; informar de su ejercicio y sugerir las modificaciones, en caso necesario;</w:t>
      </w:r>
    </w:p>
    <w:p w14:paraId="33956A3A" w14:textId="77777777" w:rsidR="00C5257C" w:rsidRPr="00062B91" w:rsidRDefault="00C5257C" w:rsidP="00A072B7">
      <w:pPr>
        <w:tabs>
          <w:tab w:val="left" w:pos="567"/>
        </w:tabs>
        <w:spacing w:before="280" w:after="280" w:line="360" w:lineRule="auto"/>
        <w:ind w:left="284"/>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w:t>
      </w:r>
      <w:r w:rsidRPr="00062B91">
        <w:rPr>
          <w:rFonts w:ascii="Palatino Linotype" w:eastAsia="Palatino Linotype" w:hAnsi="Palatino Linotype" w:cs="Palatino Linotype"/>
          <w:sz w:val="22"/>
          <w:szCs w:val="22"/>
        </w:rPr>
        <w:tab/>
        <w:t>Determinar el flujo de efectivo y realizar la programación de los pagos que se deben efectuar con cargo al presupuesto de egresos del Ayuntamiento y verificar que se lleve a cabo;</w:t>
      </w:r>
    </w:p>
    <w:p w14:paraId="06190499" w14:textId="77777777" w:rsidR="00C5257C" w:rsidRPr="00062B91" w:rsidRDefault="00C5257C" w:rsidP="00A072B7">
      <w:pPr>
        <w:tabs>
          <w:tab w:val="left" w:pos="567"/>
        </w:tabs>
        <w:spacing w:before="280" w:after="280" w:line="360" w:lineRule="auto"/>
        <w:ind w:left="284"/>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w:t>
      </w:r>
      <w:r w:rsidRPr="00062B91">
        <w:rPr>
          <w:rFonts w:ascii="Palatino Linotype" w:eastAsia="Palatino Linotype" w:hAnsi="Palatino Linotype" w:cs="Palatino Linotype"/>
          <w:sz w:val="22"/>
          <w:szCs w:val="22"/>
        </w:rPr>
        <w:tab/>
        <w:t>Operar y controlar las cuentas bancarias del Ayuntamiento e invertir sus recursos financieros;</w:t>
      </w:r>
    </w:p>
    <w:p w14:paraId="08D206AD" w14:textId="77777777" w:rsidR="00C5257C" w:rsidRPr="00062B91" w:rsidRDefault="00C5257C" w:rsidP="00A072B7">
      <w:pPr>
        <w:tabs>
          <w:tab w:val="left" w:pos="567"/>
        </w:tabs>
        <w:spacing w:before="280" w:after="280" w:line="360" w:lineRule="auto"/>
        <w:ind w:left="284"/>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w:t>
      </w:r>
      <w:r w:rsidRPr="00062B91">
        <w:rPr>
          <w:rFonts w:ascii="Palatino Linotype" w:eastAsia="Palatino Linotype" w:hAnsi="Palatino Linotype" w:cs="Palatino Linotype"/>
          <w:sz w:val="22"/>
          <w:szCs w:val="22"/>
        </w:rPr>
        <w:tab/>
        <w:t>Registrar y controlar las operaciones financieras, presupuestales y contables que emanen de las dependencias de la administración pública municipal;</w:t>
      </w:r>
    </w:p>
    <w:p w14:paraId="7C56CAF3" w14:textId="77777777" w:rsidR="00C5257C" w:rsidRPr="00062B91" w:rsidRDefault="00C5257C" w:rsidP="00A072B7">
      <w:pPr>
        <w:tabs>
          <w:tab w:val="left" w:pos="567"/>
        </w:tabs>
        <w:spacing w:before="280" w:after="280" w:line="360" w:lineRule="auto"/>
        <w:ind w:left="284"/>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w:t>
      </w:r>
      <w:r w:rsidRPr="00062B91">
        <w:rPr>
          <w:rFonts w:ascii="Palatino Linotype" w:eastAsia="Palatino Linotype" w:hAnsi="Palatino Linotype" w:cs="Palatino Linotype"/>
          <w:sz w:val="22"/>
          <w:szCs w:val="22"/>
        </w:rPr>
        <w:tab/>
        <w:t>Registrar contable y presupuestalmente los ingresos y egresos públicos y las operaciones financieras del municipio para emitir información veraz y oportuna que permita la toma de decisiones; y</w:t>
      </w:r>
    </w:p>
    <w:p w14:paraId="28B4BDA5" w14:textId="77777777" w:rsidR="00C5257C" w:rsidRPr="00062B91" w:rsidRDefault="00C5257C" w:rsidP="00A072B7">
      <w:pPr>
        <w:tabs>
          <w:tab w:val="left" w:pos="567"/>
        </w:tabs>
        <w:spacing w:before="280" w:after="280" w:line="360" w:lineRule="auto"/>
        <w:ind w:left="284"/>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w:t>
      </w:r>
      <w:r w:rsidRPr="00062B91">
        <w:rPr>
          <w:rFonts w:ascii="Palatino Linotype" w:eastAsia="Palatino Linotype" w:hAnsi="Palatino Linotype" w:cs="Palatino Linotype"/>
          <w:sz w:val="22"/>
          <w:szCs w:val="22"/>
        </w:rPr>
        <w:tab/>
        <w:t>Recopilar, organizar y consolidar la información financiera, presupuestal y programática, así como la documentación generada por las dependencias para integrar y presentar los informes mensuales, financieros y la cuenta pública anual, conforme a los lineamientos establecidos por la entidad fiscalizadora y al Manual Único de Contabilidad Gubernamental.</w:t>
      </w:r>
    </w:p>
    <w:p w14:paraId="38DC360A" w14:textId="77777777" w:rsidR="00C5257C" w:rsidRPr="00062B91" w:rsidRDefault="00C5257C" w:rsidP="00C5257C">
      <w:pPr>
        <w:spacing w:before="280" w:after="28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b/>
          <w:sz w:val="22"/>
          <w:szCs w:val="22"/>
        </w:rPr>
        <w:t>Dirección General de Administración</w:t>
      </w:r>
      <w:r w:rsidRPr="00062B91">
        <w:rPr>
          <w:rFonts w:ascii="Palatino Linotype" w:eastAsia="Palatino Linotype" w:hAnsi="Palatino Linotype" w:cs="Palatino Linotype"/>
          <w:sz w:val="22"/>
          <w:szCs w:val="22"/>
        </w:rPr>
        <w:t>: quien para el ejercicio de sus atribuciones contará con la Dirección de Recursos Humanos y la Dirección de Recursos Materiales, encargada de llevar a cabo el desarrollo de la administración del personal, conforme a las disposiciones en materia de trabajo entre otras el registro de asistencia de los servidores públicos, además de realizar los procesos de adquisiciones y contratación de los recursos materiales que requieran las áreas de la Administración, a quienes además les corresponden el ejercicio de diversas atribuciones entre otras, las siguientes:</w:t>
      </w:r>
    </w:p>
    <w:p w14:paraId="7311E1F7" w14:textId="77777777" w:rsidR="00C5257C" w:rsidRPr="00062B91" w:rsidRDefault="00C5257C" w:rsidP="00A072B7">
      <w:pPr>
        <w:tabs>
          <w:tab w:val="left" w:pos="567"/>
        </w:tabs>
        <w:spacing w:before="280" w:after="280" w:line="360" w:lineRule="auto"/>
        <w:ind w:left="284"/>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w:t>
      </w:r>
      <w:r w:rsidRPr="00062B91">
        <w:rPr>
          <w:rFonts w:ascii="Palatino Linotype" w:eastAsia="Palatino Linotype" w:hAnsi="Palatino Linotype" w:cs="Palatino Linotype"/>
          <w:sz w:val="22"/>
          <w:szCs w:val="22"/>
        </w:rPr>
        <w:tab/>
        <w:t>Intervenir, vigilar y dar el seguimiento correspondiente a todos los procedimientos de adquisición, arrendamiento de inmuebles, contratación de servicios, enajenación y subasta de bienes, conforme a los lineamientos establecidos en la normatividad correspondiente;</w:t>
      </w:r>
    </w:p>
    <w:p w14:paraId="1016B3C0" w14:textId="77777777" w:rsidR="00C5257C" w:rsidRPr="00062B91" w:rsidRDefault="00C5257C" w:rsidP="00A072B7">
      <w:pPr>
        <w:tabs>
          <w:tab w:val="left" w:pos="567"/>
        </w:tabs>
        <w:spacing w:before="280" w:after="280" w:line="360" w:lineRule="auto"/>
        <w:ind w:left="284"/>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w:t>
      </w:r>
      <w:r w:rsidRPr="00062B91">
        <w:rPr>
          <w:rFonts w:ascii="Palatino Linotype" w:eastAsia="Palatino Linotype" w:hAnsi="Palatino Linotype" w:cs="Palatino Linotype"/>
          <w:sz w:val="22"/>
          <w:szCs w:val="22"/>
        </w:rPr>
        <w:tab/>
        <w:t>Coordinar la elaboración del programa anual de adquisiciones del Ayuntamiento, con base en los montos establecidos para cada partida por objeto de gasto en el presupuesto, con el fin de ponerlo a disposición de los comités para su debida aprobación;</w:t>
      </w:r>
    </w:p>
    <w:p w14:paraId="51FA7955" w14:textId="77777777" w:rsidR="00C5257C" w:rsidRPr="00062B91" w:rsidRDefault="00C5257C" w:rsidP="00A072B7">
      <w:pPr>
        <w:tabs>
          <w:tab w:val="left" w:pos="567"/>
        </w:tabs>
        <w:spacing w:before="280" w:after="280" w:line="360" w:lineRule="auto"/>
        <w:ind w:left="284"/>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w:t>
      </w:r>
      <w:r w:rsidRPr="00062B91">
        <w:rPr>
          <w:rFonts w:ascii="Palatino Linotype" w:eastAsia="Palatino Linotype" w:hAnsi="Palatino Linotype" w:cs="Palatino Linotype"/>
          <w:sz w:val="22"/>
          <w:szCs w:val="22"/>
        </w:rPr>
        <w:tab/>
        <w:t>Revisar, suscribir y vigilar todos aquellos contratos que se formalicen con proveedores, así como su ejecución y ejercicio, relativos a fallos de adjudicación de procesos de licitación pública o de sus excepciones, mismos que deberán cumplir con la normatividad en la materia; y</w:t>
      </w:r>
    </w:p>
    <w:p w14:paraId="110D8EA5" w14:textId="77777777" w:rsidR="00C5257C" w:rsidRPr="00062B91" w:rsidRDefault="00C5257C" w:rsidP="00A072B7">
      <w:pPr>
        <w:tabs>
          <w:tab w:val="left" w:pos="567"/>
        </w:tabs>
        <w:spacing w:before="280" w:after="280" w:line="360" w:lineRule="auto"/>
        <w:ind w:left="284"/>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w:t>
      </w:r>
      <w:r w:rsidRPr="00062B91">
        <w:rPr>
          <w:rFonts w:ascii="Palatino Linotype" w:eastAsia="Palatino Linotype" w:hAnsi="Palatino Linotype" w:cs="Palatino Linotype"/>
          <w:sz w:val="22"/>
          <w:szCs w:val="22"/>
        </w:rPr>
        <w:tab/>
        <w:t>Autorizar y suscribir los pedidos-contrato que se finquen relativos a procedimientos de adquisiciones y compras de bienes, materiales y suministros.</w:t>
      </w:r>
    </w:p>
    <w:p w14:paraId="031C1FFD" w14:textId="77777777" w:rsidR="00A072B7" w:rsidRPr="00062B91" w:rsidRDefault="00A072B7" w:rsidP="00A072B7">
      <w:pPr>
        <w:tabs>
          <w:tab w:val="left" w:pos="567"/>
        </w:tabs>
        <w:spacing w:before="280" w:after="28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b/>
          <w:sz w:val="22"/>
          <w:szCs w:val="22"/>
        </w:rPr>
        <w:t>Dirección General de Seguridad y Protección</w:t>
      </w:r>
      <w:r w:rsidRPr="00062B91">
        <w:rPr>
          <w:rFonts w:ascii="Palatino Linotype" w:eastAsia="Palatino Linotype" w:hAnsi="Palatino Linotype" w:cs="Palatino Linotype"/>
          <w:sz w:val="22"/>
          <w:szCs w:val="22"/>
        </w:rPr>
        <w:t>: cuyo titular tendrá como principales atribuciones la protección de la integridad, derechos y bienes de las personas y asegurar el orden y la paz pública. Para ello, implementará programas con participación ciudadana y se coordinará con instancias federales y estatales. Además, vigilará el cumplimiento de las normas de tránsito, gestionando la infraestructura vial y operando servicios de emergencia, videovigilancia y aplicará sanciones disciplinarias que promuevan programas de educación vial y prevención del delito, correspondiéndole el ejercicio de las siguientes atribuciones en su parte solicitante:</w:t>
      </w:r>
    </w:p>
    <w:p w14:paraId="25F5392D" w14:textId="07311A8C" w:rsidR="00A072B7" w:rsidRPr="00062B91" w:rsidRDefault="00A072B7" w:rsidP="004845CF">
      <w:pPr>
        <w:tabs>
          <w:tab w:val="left" w:pos="567"/>
        </w:tabs>
        <w:spacing w:before="280" w:after="280" w:line="360" w:lineRule="auto"/>
        <w:ind w:left="284"/>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Organizar, operar, supervisar y controlar el cuerpo de seguridad pública municipal;</w:t>
      </w:r>
    </w:p>
    <w:p w14:paraId="54CFC4F4" w14:textId="01359F6E" w:rsidR="00A072B7" w:rsidRPr="00062B91" w:rsidRDefault="00A072B7" w:rsidP="004845CF">
      <w:pPr>
        <w:tabs>
          <w:tab w:val="left" w:pos="567"/>
        </w:tabs>
        <w:spacing w:before="280" w:after="280" w:line="360" w:lineRule="auto"/>
        <w:ind w:left="284"/>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Establecer mecanismos de coordinación con organismos federales, estatales y municipales, tendientes a intercambiar acciones y programas para el desarrollo de las funciones de seguridad pública y vial;</w:t>
      </w:r>
    </w:p>
    <w:p w14:paraId="289ACFB9" w14:textId="4C306BBA" w:rsidR="00A072B7" w:rsidRPr="00062B91" w:rsidRDefault="00A072B7" w:rsidP="004845CF">
      <w:pPr>
        <w:tabs>
          <w:tab w:val="left" w:pos="567"/>
        </w:tabs>
        <w:spacing w:before="280" w:after="280" w:line="360" w:lineRule="auto"/>
        <w:ind w:left="284"/>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Vigilar la ejecución de programas, proyectos y acciones en materia de seguridad pública, así́</w:t>
      </w:r>
      <w:r w:rsidR="004845CF" w:rsidRPr="00062B91">
        <w:rPr>
          <w:rFonts w:ascii="Palatino Linotype" w:eastAsia="Palatino Linotype" w:hAnsi="Palatino Linotype" w:cs="Palatino Linotype"/>
          <w:sz w:val="22"/>
          <w:szCs w:val="22"/>
        </w:rPr>
        <w:t xml:space="preserve"> </w:t>
      </w:r>
      <w:r w:rsidRPr="00062B91">
        <w:rPr>
          <w:rFonts w:ascii="Palatino Linotype" w:eastAsia="Palatino Linotype" w:hAnsi="Palatino Linotype" w:cs="Palatino Linotype"/>
          <w:sz w:val="22"/>
          <w:szCs w:val="22"/>
        </w:rPr>
        <w:t>como de tránsito y vialidad;</w:t>
      </w:r>
    </w:p>
    <w:p w14:paraId="0CF59B29" w14:textId="3EADE6FA" w:rsidR="00A072B7" w:rsidRPr="00062B91" w:rsidRDefault="00913B59" w:rsidP="00A072B7">
      <w:pPr>
        <w:tabs>
          <w:tab w:val="left" w:pos="567"/>
        </w:tabs>
        <w:spacing w:before="280" w:after="28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En este sentido las personas servidoras públicas se pronunciaron en el siguiente sentido:</w:t>
      </w:r>
    </w:p>
    <w:p w14:paraId="2568C4CE" w14:textId="164C55C7" w:rsidR="00913B59" w:rsidRPr="00062B91" w:rsidRDefault="00760868" w:rsidP="00A072B7">
      <w:pPr>
        <w:tabs>
          <w:tab w:val="left" w:pos="567"/>
        </w:tabs>
        <w:spacing w:before="280" w:after="28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b/>
          <w:bCs/>
          <w:sz w:val="22"/>
          <w:szCs w:val="22"/>
        </w:rPr>
        <w:t>Tesorería Municipal.</w:t>
      </w:r>
      <w:r w:rsidR="00EF1F34" w:rsidRPr="00062B91">
        <w:rPr>
          <w:rFonts w:ascii="Palatino Linotype" w:eastAsia="Palatino Linotype" w:hAnsi="Palatino Linotype" w:cs="Palatino Linotype"/>
          <w:b/>
          <w:bCs/>
          <w:sz w:val="22"/>
          <w:szCs w:val="22"/>
        </w:rPr>
        <w:t xml:space="preserve"> </w:t>
      </w:r>
      <w:r w:rsidR="00EF1F34" w:rsidRPr="00062B91">
        <w:rPr>
          <w:rFonts w:ascii="Palatino Linotype" w:eastAsia="Palatino Linotype" w:hAnsi="Palatino Linotype" w:cs="Palatino Linotype"/>
          <w:sz w:val="22"/>
          <w:szCs w:val="22"/>
        </w:rPr>
        <w:t>No cuenta con la información solicitada, al no formar parte de sus atribuciones, sugiriendo reconducir la solicitud al área competente.</w:t>
      </w:r>
    </w:p>
    <w:p w14:paraId="1854274C" w14:textId="77777777" w:rsidR="00EF1F34" w:rsidRPr="00062B91" w:rsidRDefault="00EF1F34" w:rsidP="00A072B7">
      <w:pPr>
        <w:tabs>
          <w:tab w:val="left" w:pos="567"/>
        </w:tabs>
        <w:spacing w:before="280" w:after="28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b/>
          <w:bCs/>
          <w:sz w:val="22"/>
          <w:szCs w:val="22"/>
        </w:rPr>
        <w:t>Dirección General de Administración</w:t>
      </w:r>
      <w:r w:rsidRPr="00062B91">
        <w:rPr>
          <w:rFonts w:ascii="Palatino Linotype" w:eastAsia="Palatino Linotype" w:hAnsi="Palatino Linotype" w:cs="Palatino Linotype"/>
          <w:sz w:val="22"/>
          <w:szCs w:val="22"/>
        </w:rPr>
        <w:t>. De conformidad con lo establecido en el artículo 160 de la Ley Local de Transparencia el requerimiento de información solicitado no es competencia de la Dirección.</w:t>
      </w:r>
    </w:p>
    <w:p w14:paraId="14A23BDB" w14:textId="692F8A6A" w:rsidR="00EF1F34" w:rsidRPr="00062B91" w:rsidRDefault="00EF1F34" w:rsidP="00A072B7">
      <w:pPr>
        <w:tabs>
          <w:tab w:val="left" w:pos="567"/>
        </w:tabs>
        <w:spacing w:before="280" w:after="28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 </w:t>
      </w:r>
      <w:r w:rsidRPr="00062B91">
        <w:rPr>
          <w:rFonts w:ascii="Palatino Linotype" w:eastAsia="Palatino Linotype" w:hAnsi="Palatino Linotype" w:cs="Palatino Linotype"/>
          <w:b/>
          <w:bCs/>
          <w:sz w:val="22"/>
          <w:szCs w:val="22"/>
        </w:rPr>
        <w:t>Dirección General de Seguridad y Protección</w:t>
      </w:r>
      <w:r w:rsidR="00B7673A" w:rsidRPr="00062B91">
        <w:rPr>
          <w:rFonts w:ascii="Palatino Linotype" w:eastAsia="Palatino Linotype" w:hAnsi="Palatino Linotype" w:cs="Palatino Linotype"/>
          <w:b/>
          <w:bCs/>
          <w:sz w:val="22"/>
          <w:szCs w:val="22"/>
        </w:rPr>
        <w:t>.</w:t>
      </w:r>
      <w:r w:rsidR="00F757B7" w:rsidRPr="00062B91">
        <w:rPr>
          <w:rFonts w:ascii="Palatino Linotype" w:eastAsia="Palatino Linotype" w:hAnsi="Palatino Linotype" w:cs="Palatino Linotype"/>
          <w:b/>
          <w:bCs/>
          <w:sz w:val="22"/>
          <w:szCs w:val="22"/>
        </w:rPr>
        <w:t xml:space="preserve"> </w:t>
      </w:r>
      <w:r w:rsidR="00F757B7" w:rsidRPr="00062B91">
        <w:rPr>
          <w:rFonts w:ascii="Palatino Linotype" w:eastAsia="Palatino Linotype" w:hAnsi="Palatino Linotype" w:cs="Palatino Linotype"/>
          <w:sz w:val="22"/>
          <w:szCs w:val="22"/>
        </w:rPr>
        <w:t xml:space="preserve">Después </w:t>
      </w:r>
      <w:r w:rsidR="00057965" w:rsidRPr="00062B91">
        <w:rPr>
          <w:rFonts w:ascii="Palatino Linotype" w:eastAsia="Palatino Linotype" w:hAnsi="Palatino Linotype" w:cs="Palatino Linotype"/>
          <w:sz w:val="22"/>
          <w:szCs w:val="22"/>
        </w:rPr>
        <w:t xml:space="preserve">de realizar una búsqueda exhaustiva en los archivos físicos y digitales que obran en la Delegación Administrativa de la Dirección, proporcionó la siguiente información respecto del número de policías, el número de policías hombres, el número de policías mujeres, y el nombre del titular de Seguridad Pública: </w:t>
      </w:r>
    </w:p>
    <w:p w14:paraId="59C0E52E" w14:textId="0301FC48" w:rsidR="0015794F" w:rsidRPr="00062B91" w:rsidRDefault="004C4A0F" w:rsidP="00A072B7">
      <w:pPr>
        <w:tabs>
          <w:tab w:val="left" w:pos="567"/>
        </w:tabs>
        <w:spacing w:before="280" w:after="280" w:line="360" w:lineRule="auto"/>
        <w:jc w:val="both"/>
        <w:rPr>
          <w:rFonts w:ascii="Palatino Linotype" w:eastAsia="Palatino Linotype" w:hAnsi="Palatino Linotype" w:cs="Palatino Linotype"/>
          <w:b/>
          <w:bCs/>
          <w:sz w:val="22"/>
          <w:szCs w:val="22"/>
        </w:rPr>
      </w:pPr>
      <w:r w:rsidRPr="00062B91">
        <w:rPr>
          <w:noProof/>
          <w:sz w:val="22"/>
          <w:szCs w:val="22"/>
        </w:rPr>
        <w:drawing>
          <wp:inline distT="0" distB="0" distL="0" distR="0" wp14:anchorId="7E3816F7" wp14:editId="21F0246C">
            <wp:extent cx="5612130" cy="1949450"/>
            <wp:effectExtent l="0" t="0" r="7620" b="0"/>
            <wp:docPr id="6301397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139749" name=""/>
                    <pic:cNvPicPr/>
                  </pic:nvPicPr>
                  <pic:blipFill>
                    <a:blip r:embed="rId9"/>
                    <a:stretch>
                      <a:fillRect/>
                    </a:stretch>
                  </pic:blipFill>
                  <pic:spPr>
                    <a:xfrm>
                      <a:off x="0" y="0"/>
                      <a:ext cx="5612130" cy="1949450"/>
                    </a:xfrm>
                    <a:prstGeom prst="rect">
                      <a:avLst/>
                    </a:prstGeom>
                  </pic:spPr>
                </pic:pic>
              </a:graphicData>
            </a:graphic>
          </wp:inline>
        </w:drawing>
      </w:r>
    </w:p>
    <w:p w14:paraId="0B60A9A3" w14:textId="614DA497" w:rsidR="004C4A0F" w:rsidRPr="00062B91" w:rsidRDefault="00C06105" w:rsidP="00A072B7">
      <w:pPr>
        <w:tabs>
          <w:tab w:val="left" w:pos="567"/>
        </w:tabs>
        <w:spacing w:before="280" w:after="28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Asimismo, la persona servidora pública habilitada refirió que no contaba con la información referente a la plantilla de la Dirección General de Seguridad y Protección en años pasados, puesto que dicha área es solo de trámite y el registro, control, seguimiento y resguardo de los movimientos de personal son atribuciones de la Dirección de Recursos Humanos con fundamento en el artículo 3.33 fracción V del Código Reglamentario Municipal de Toluca.</w:t>
      </w:r>
    </w:p>
    <w:p w14:paraId="4B46A643" w14:textId="77777777" w:rsidR="00BA6E27" w:rsidRPr="00062B91" w:rsidRDefault="004B0051" w:rsidP="00A072B7">
      <w:pPr>
        <w:tabs>
          <w:tab w:val="left" w:pos="567"/>
        </w:tabs>
        <w:spacing w:before="280" w:after="28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Y, respecto </w:t>
      </w:r>
      <w:r w:rsidR="00781313" w:rsidRPr="00062B91">
        <w:rPr>
          <w:rFonts w:ascii="Palatino Linotype" w:eastAsia="Palatino Linotype" w:hAnsi="Palatino Linotype" w:cs="Palatino Linotype"/>
          <w:sz w:val="22"/>
          <w:szCs w:val="22"/>
        </w:rPr>
        <w:t xml:space="preserve">del Subsemun informó que derivado de una búsqueda exhaustiva y minuciosa dentro de los archivos de la unidad administrativa no se encontró información alguna respecto a la solicitud, al no </w:t>
      </w:r>
      <w:r w:rsidR="00BA6E27" w:rsidRPr="00062B91">
        <w:rPr>
          <w:rFonts w:ascii="Palatino Linotype" w:eastAsia="Palatino Linotype" w:hAnsi="Palatino Linotype" w:cs="Palatino Linotype"/>
          <w:sz w:val="22"/>
          <w:szCs w:val="22"/>
        </w:rPr>
        <w:t>encontrarse den</w:t>
      </w:r>
      <w:r w:rsidR="00781313" w:rsidRPr="00062B91">
        <w:rPr>
          <w:rFonts w:ascii="Palatino Linotype" w:eastAsia="Palatino Linotype" w:hAnsi="Palatino Linotype" w:cs="Palatino Linotype"/>
          <w:sz w:val="22"/>
          <w:szCs w:val="22"/>
        </w:rPr>
        <w:t>tro de las atribuciones</w:t>
      </w:r>
      <w:r w:rsidR="00BA6E27" w:rsidRPr="00062B91">
        <w:rPr>
          <w:rFonts w:ascii="Palatino Linotype" w:eastAsia="Palatino Linotype" w:hAnsi="Palatino Linotype" w:cs="Palatino Linotype"/>
          <w:sz w:val="22"/>
          <w:szCs w:val="22"/>
        </w:rPr>
        <w:t xml:space="preserve"> conferidas la de realizar y resguardar el expediente con la información solicitada. </w:t>
      </w:r>
    </w:p>
    <w:p w14:paraId="71C5986E" w14:textId="5FB75F83" w:rsidR="006C6546" w:rsidRPr="00062B91" w:rsidRDefault="006C6546" w:rsidP="00C726DC">
      <w:pPr>
        <w:spacing w:before="240" w:after="240" w:line="360" w:lineRule="auto"/>
        <w:ind w:right="49"/>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Sin embargo, al no estar conforme con la respuesta proporcionada la parte </w:t>
      </w:r>
      <w:r w:rsidRPr="00062B91">
        <w:rPr>
          <w:rFonts w:ascii="Palatino Linotype" w:eastAsia="Palatino Linotype" w:hAnsi="Palatino Linotype" w:cs="Palatino Linotype"/>
          <w:b/>
          <w:bCs/>
          <w:sz w:val="22"/>
          <w:szCs w:val="22"/>
        </w:rPr>
        <w:t xml:space="preserve">Recurrente </w:t>
      </w:r>
      <w:r w:rsidR="006B2BCC" w:rsidRPr="00062B91">
        <w:rPr>
          <w:rFonts w:ascii="Palatino Linotype" w:eastAsia="Palatino Linotype" w:hAnsi="Palatino Linotype" w:cs="Palatino Linotype"/>
          <w:sz w:val="22"/>
          <w:szCs w:val="22"/>
        </w:rPr>
        <w:t>manifestó que no le fue entregada la información.</w:t>
      </w:r>
    </w:p>
    <w:p w14:paraId="6EE8279F" w14:textId="5D75879B" w:rsidR="006B2BCC" w:rsidRPr="00062B91" w:rsidRDefault="006B2BCC" w:rsidP="006B2BCC">
      <w:pP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No escapa de la óptica de este Organismo Garante </w:t>
      </w:r>
      <w:r w:rsidR="00836596" w:rsidRPr="00062B91">
        <w:rPr>
          <w:rFonts w:ascii="Palatino Linotype" w:eastAsia="Palatino Linotype" w:hAnsi="Palatino Linotype" w:cs="Palatino Linotype"/>
          <w:sz w:val="22"/>
          <w:szCs w:val="22"/>
        </w:rPr>
        <w:t>que,</w:t>
      </w:r>
      <w:r w:rsidRPr="00062B91">
        <w:rPr>
          <w:rFonts w:ascii="Palatino Linotype" w:eastAsia="Palatino Linotype" w:hAnsi="Palatino Linotype" w:cs="Palatino Linotype"/>
          <w:sz w:val="22"/>
          <w:szCs w:val="22"/>
        </w:rPr>
        <w:t xml:space="preserve"> a través de la solicitud de información y el recurso de revisión, la parte </w:t>
      </w:r>
      <w:r w:rsidRPr="00062B91">
        <w:rPr>
          <w:rFonts w:ascii="Palatino Linotype" w:eastAsia="Palatino Linotype" w:hAnsi="Palatino Linotype" w:cs="Palatino Linotype"/>
          <w:b/>
          <w:sz w:val="22"/>
          <w:szCs w:val="22"/>
        </w:rPr>
        <w:t xml:space="preserve">Recurrente </w:t>
      </w:r>
      <w:r w:rsidRPr="00062B91">
        <w:rPr>
          <w:rFonts w:ascii="Palatino Linotype" w:eastAsia="Palatino Linotype" w:hAnsi="Palatino Linotype" w:cs="Palatino Linotype"/>
          <w:sz w:val="22"/>
          <w:szCs w:val="22"/>
        </w:rPr>
        <w:t xml:space="preserve">realizó diversas expresiones irrespetuosas en contra de personas servidoras públicas, utilizando expresiones discriminatorias, al hacer referencia respecto a su vida privada. </w:t>
      </w:r>
    </w:p>
    <w:p w14:paraId="5B45022F" w14:textId="77777777" w:rsidR="006B2BCC" w:rsidRPr="00062B91" w:rsidRDefault="006B2BCC" w:rsidP="006B2BCC">
      <w:pP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En ese sentido, se considera que el derecho de acceso a la información pública </w:t>
      </w:r>
      <w:r w:rsidRPr="00062B91">
        <w:rPr>
          <w:rFonts w:ascii="Palatino Linotype" w:eastAsia="Palatino Linotype" w:hAnsi="Palatino Linotype" w:cs="Palatino Linotype"/>
          <w:b/>
          <w:sz w:val="22"/>
          <w:szCs w:val="22"/>
        </w:rPr>
        <w:t>debe ser ejercido de forma respetuosa,</w:t>
      </w:r>
      <w:r w:rsidRPr="00062B91">
        <w:rPr>
          <w:rFonts w:ascii="Palatino Linotype" w:eastAsia="Palatino Linotype" w:hAnsi="Palatino Linotype" w:cs="Palatino Linotype"/>
          <w:sz w:val="22"/>
          <w:szCs w:val="22"/>
        </w:rPr>
        <w:t xml:space="preserve"> sin usar lenguaje altisonante, usando groserías o expresiones insultantes o en doble sentido o bien, discriminatorias, cuya finalidad o intención sea ocasionar agravios en la moral de estas.</w:t>
      </w:r>
    </w:p>
    <w:p w14:paraId="0171B5FF" w14:textId="77777777" w:rsidR="006B2BCC" w:rsidRPr="00062B91" w:rsidRDefault="006B2BCC" w:rsidP="006B2BC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Se considera que no se puede ejercer el derecho de acceso a la información ni el recurso de revisión para injuriar e insultar a cualquier persona relacionada con la función pública,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14:paraId="025FA0DA" w14:textId="77777777" w:rsidR="006B2BCC" w:rsidRPr="00062B91" w:rsidRDefault="006B2BCC" w:rsidP="006B2BCC">
      <w:pPr>
        <w:pBdr>
          <w:top w:val="nil"/>
          <w:left w:val="nil"/>
          <w:bottom w:val="nil"/>
          <w:right w:val="nil"/>
          <w:between w:val="nil"/>
        </w:pBdr>
        <w:spacing w:before="240" w:after="240" w:line="360" w:lineRule="auto"/>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sz w:val="22"/>
          <w:szCs w:val="22"/>
        </w:rPr>
        <w:t>Corolario a lo anterior es de hacer notar, como referencia concatenada, lo que establece el artículo 8 de la Constitución Política de los Estados Unidos Mexicanos, que para el caso que nos ocupa, reza:</w:t>
      </w:r>
      <w:r w:rsidRPr="00062B91">
        <w:rPr>
          <w:rFonts w:ascii="Palatino Linotype" w:eastAsia="Palatino Linotype" w:hAnsi="Palatino Linotype" w:cs="Palatino Linotype"/>
          <w:i/>
          <w:sz w:val="22"/>
          <w:szCs w:val="22"/>
        </w:rPr>
        <w:tab/>
      </w:r>
    </w:p>
    <w:p w14:paraId="29AA7AED" w14:textId="77777777" w:rsidR="006B2BCC" w:rsidRPr="00062B91" w:rsidRDefault="006B2BCC" w:rsidP="006B2BCC">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i/>
          <w:sz w:val="22"/>
          <w:szCs w:val="22"/>
        </w:rPr>
        <w:t>“</w:t>
      </w:r>
      <w:r w:rsidRPr="00062B91">
        <w:rPr>
          <w:rFonts w:ascii="Palatino Linotype" w:eastAsia="Palatino Linotype" w:hAnsi="Palatino Linotype" w:cs="Palatino Linotype"/>
          <w:b/>
          <w:i/>
          <w:sz w:val="22"/>
          <w:szCs w:val="22"/>
        </w:rPr>
        <w:t>Artículo 8o</w:t>
      </w:r>
      <w:r w:rsidRPr="00062B91">
        <w:rPr>
          <w:rFonts w:ascii="Palatino Linotype" w:eastAsia="Palatino Linotype" w:hAnsi="Palatino Linotype" w:cs="Palatino Linotype"/>
          <w:i/>
          <w:sz w:val="22"/>
          <w:szCs w:val="22"/>
        </w:rPr>
        <w:t xml:space="preserve">. Los funcionarios y empleados públicos respetarán el ejercicio del derecho de petición, siempre que ésta se formule por escrito, </w:t>
      </w:r>
      <w:r w:rsidRPr="00062B91">
        <w:rPr>
          <w:rFonts w:ascii="Palatino Linotype" w:eastAsia="Palatino Linotype" w:hAnsi="Palatino Linotype" w:cs="Palatino Linotype"/>
          <w:b/>
          <w:i/>
          <w:sz w:val="22"/>
          <w:szCs w:val="22"/>
          <w:u w:val="single"/>
        </w:rPr>
        <w:t>de manera pacífica y respetuosa</w:t>
      </w:r>
      <w:r w:rsidRPr="00062B91">
        <w:rPr>
          <w:rFonts w:ascii="Palatino Linotype" w:eastAsia="Palatino Linotype" w:hAnsi="Palatino Linotype" w:cs="Palatino Linotype"/>
          <w:i/>
          <w:sz w:val="22"/>
          <w:szCs w:val="22"/>
        </w:rPr>
        <w:t>;”</w:t>
      </w:r>
    </w:p>
    <w:p w14:paraId="0C3AB020" w14:textId="77777777" w:rsidR="006B2BCC" w:rsidRPr="00062B91" w:rsidRDefault="006B2BCC" w:rsidP="006B2BC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pacífica e irrespetuosa, claro que no, y no se discute en este punto la diferencia del bien jurídico tutelado por cada artículo, sino la similitud de estos dos artículos en la forma de ejercer dichos derechos.</w:t>
      </w:r>
    </w:p>
    <w:p w14:paraId="42837489" w14:textId="77777777" w:rsidR="006B2BCC" w:rsidRPr="00062B91" w:rsidRDefault="006B2BCC" w:rsidP="006B2BC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En ese mismo orden de ideas el artículo 9 Constitucional, refiere:</w:t>
      </w:r>
    </w:p>
    <w:p w14:paraId="481A70BE" w14:textId="77777777" w:rsidR="006B2BCC" w:rsidRPr="00062B91" w:rsidRDefault="006B2BCC" w:rsidP="006B2BCC">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i/>
          <w:sz w:val="22"/>
          <w:szCs w:val="22"/>
        </w:rPr>
        <w:t xml:space="preserve">“No se considerará ilegal, y no podrá ser disuelta una asamblea o reunión que tenga por objeto hacer una petición o presentar una protesta por algún acto, a una autoridad, </w:t>
      </w:r>
      <w:r w:rsidRPr="00062B91">
        <w:rPr>
          <w:rFonts w:ascii="Palatino Linotype" w:eastAsia="Palatino Linotype" w:hAnsi="Palatino Linotype" w:cs="Palatino Linotype"/>
          <w:b/>
          <w:i/>
          <w:sz w:val="22"/>
          <w:szCs w:val="22"/>
          <w:u w:val="single"/>
        </w:rPr>
        <w:t>si no se profieren injurias</w:t>
      </w:r>
      <w:r w:rsidRPr="00062B91">
        <w:rPr>
          <w:rFonts w:ascii="Palatino Linotype" w:eastAsia="Palatino Linotype" w:hAnsi="Palatino Linotype" w:cs="Palatino Linotype"/>
          <w:i/>
          <w:sz w:val="22"/>
          <w:szCs w:val="22"/>
        </w:rPr>
        <w:t xml:space="preserve"> contra ésta,…”</w:t>
      </w:r>
    </w:p>
    <w:p w14:paraId="3963F766" w14:textId="77777777" w:rsidR="006B2BCC" w:rsidRPr="00062B91" w:rsidRDefault="006B2BCC" w:rsidP="006B2BC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A </w:t>
      </w:r>
      <w:r w:rsidRPr="00062B91">
        <w:rPr>
          <w:rFonts w:ascii="Palatino Linotype" w:eastAsia="Palatino Linotype" w:hAnsi="Palatino Linotype" w:cs="Palatino Linotype"/>
          <w:i/>
          <w:sz w:val="22"/>
          <w:szCs w:val="22"/>
        </w:rPr>
        <w:t>contrario sensu</w:t>
      </w:r>
      <w:r w:rsidRPr="00062B91">
        <w:rPr>
          <w:rFonts w:ascii="Palatino Linotype" w:eastAsia="Palatino Linotype" w:hAnsi="Palatino Linotype" w:cs="Palatino Linotype"/>
          <w:sz w:val="22"/>
          <w:szCs w:val="22"/>
        </w:rPr>
        <w:t>, el derecho de asociación será ilegal y la asociación que resulte, disuelta, si su petición menciona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14:paraId="4B16DDBE" w14:textId="77777777" w:rsidR="006B2BCC" w:rsidRPr="00062B91" w:rsidRDefault="006B2BCC" w:rsidP="006B2BC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 </w:t>
      </w:r>
    </w:p>
    <w:p w14:paraId="4745AC1F" w14:textId="77777777" w:rsidR="006B2BCC" w:rsidRPr="00062B91" w:rsidRDefault="006B2BCC" w:rsidP="006B2BC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Ahora bien, es necesario precisar que el bien jurídico tutelado que establece la Constitución Política de los Estados Unidos Mexicanos en su artículo 6, inciso A fracción III:</w:t>
      </w:r>
    </w:p>
    <w:p w14:paraId="56E902E4" w14:textId="77777777" w:rsidR="006B2BCC" w:rsidRPr="00062B91" w:rsidRDefault="006B2BCC" w:rsidP="006B2BCC">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w:t>
      </w:r>
      <w:r w:rsidRPr="00062B91">
        <w:rPr>
          <w:rFonts w:ascii="Palatino Linotype" w:eastAsia="Palatino Linotype" w:hAnsi="Palatino Linotype" w:cs="Palatino Linotype"/>
          <w:b/>
          <w:i/>
          <w:sz w:val="22"/>
          <w:szCs w:val="22"/>
        </w:rPr>
        <w:t>Artículo 6o</w:t>
      </w:r>
      <w:r w:rsidRPr="00062B91">
        <w:rPr>
          <w:rFonts w:ascii="Palatino Linotype" w:eastAsia="Palatino Linotype" w:hAnsi="Palatino Linotype" w:cs="Palatino Linotype"/>
          <w:i/>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420D8AB" w14:textId="77777777" w:rsidR="006B2BCC" w:rsidRPr="00062B91" w:rsidRDefault="006B2BCC" w:rsidP="006B2BCC">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i/>
          <w:sz w:val="22"/>
          <w:szCs w:val="22"/>
        </w:rPr>
        <w:t>…</w:t>
      </w:r>
    </w:p>
    <w:p w14:paraId="3B24EAEB" w14:textId="77777777" w:rsidR="006B2BCC" w:rsidRPr="00062B91" w:rsidRDefault="006B2BCC" w:rsidP="006B2BCC">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b/>
          <w:i/>
          <w:sz w:val="22"/>
          <w:szCs w:val="22"/>
        </w:rPr>
        <w:t>A.</w:t>
      </w:r>
      <w:r w:rsidRPr="00062B91">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14:paraId="12550833" w14:textId="77777777" w:rsidR="006B2BCC" w:rsidRPr="00062B91" w:rsidRDefault="006B2BCC" w:rsidP="006B2BCC">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i/>
          <w:sz w:val="22"/>
          <w:szCs w:val="22"/>
        </w:rPr>
        <w:t>...</w:t>
      </w:r>
    </w:p>
    <w:p w14:paraId="6328434C" w14:textId="77777777" w:rsidR="006B2BCC" w:rsidRPr="00062B91" w:rsidRDefault="006B2BCC" w:rsidP="006B2BCC">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b/>
          <w:i/>
          <w:sz w:val="22"/>
          <w:szCs w:val="22"/>
        </w:rPr>
        <w:t>III.</w:t>
      </w:r>
      <w:r w:rsidRPr="00062B91">
        <w:rPr>
          <w:rFonts w:ascii="Palatino Linotype" w:eastAsia="Palatino Linotype" w:hAnsi="Palatino Linotype" w:cs="Palatino Linotype"/>
          <w:i/>
          <w:sz w:val="22"/>
          <w:szCs w:val="22"/>
        </w:rPr>
        <w:t xml:space="preserve"> Toda persona, sin </w:t>
      </w:r>
      <w:r w:rsidRPr="00062B91">
        <w:rPr>
          <w:rFonts w:ascii="Palatino Linotype" w:eastAsia="Palatino Linotype" w:hAnsi="Palatino Linotype" w:cs="Palatino Linotype"/>
          <w:b/>
          <w:i/>
          <w:sz w:val="22"/>
          <w:szCs w:val="22"/>
          <w:u w:val="single"/>
        </w:rPr>
        <w:t>necesidad de acreditar interés alguno</w:t>
      </w:r>
      <w:r w:rsidRPr="00062B91">
        <w:rPr>
          <w:rFonts w:ascii="Palatino Linotype" w:eastAsia="Palatino Linotype" w:hAnsi="Palatino Linotype" w:cs="Palatino Linotype"/>
          <w:i/>
          <w:sz w:val="22"/>
          <w:szCs w:val="22"/>
        </w:rPr>
        <w:t xml:space="preserve"> o justificar su utilización, tendrá acceso gratuito a la información pública, a sus datos personales o a la rectificación de éstos.”</w:t>
      </w:r>
    </w:p>
    <w:p w14:paraId="1AAAB259" w14:textId="77777777" w:rsidR="006B2BCC" w:rsidRPr="00062B91" w:rsidRDefault="006B2BCC" w:rsidP="006B2BC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Es el derecho de acceso a la información pública, “…</w:t>
      </w:r>
      <w:r w:rsidRPr="00062B91">
        <w:rPr>
          <w:rFonts w:ascii="Palatino Linotype" w:eastAsia="Palatino Linotype" w:hAnsi="Palatino Linotype" w:cs="Palatino Linotype"/>
          <w:b/>
          <w:sz w:val="22"/>
          <w:szCs w:val="22"/>
          <w:u w:val="single"/>
        </w:rPr>
        <w:t>sin necesidad de acreditar interés alguno</w:t>
      </w:r>
      <w:r w:rsidRPr="00062B91">
        <w:rPr>
          <w:rFonts w:ascii="Palatino Linotype" w:eastAsia="Palatino Linotype" w:hAnsi="Palatino Linotype" w:cs="Palatino Linotype"/>
          <w:sz w:val="22"/>
          <w:szCs w:val="22"/>
        </w:rPr>
        <w:t>…” es para acceder a la información pública, en ningún momento y bajo ninguna circunstancia se puede interpretar que no acreditar interés pueda conllevar insultos, faltas de respeto, injurias, burlas, groserías y demás lenguaje grosero, cuya intención sea ocasionar agravios morales a los funcionarios públicos.</w:t>
      </w:r>
    </w:p>
    <w:p w14:paraId="2188BDDA" w14:textId="77777777" w:rsidR="006B2BCC" w:rsidRPr="00062B91" w:rsidRDefault="006B2BCC" w:rsidP="006B2BC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 por lo tanto, </w:t>
      </w:r>
      <w:r w:rsidRPr="00062B91">
        <w:rPr>
          <w:rFonts w:ascii="Palatino Linotype" w:eastAsia="Palatino Linotype" w:hAnsi="Palatino Linotype" w:cs="Palatino Linotype"/>
          <w:b/>
          <w:sz w:val="22"/>
          <w:szCs w:val="22"/>
          <w:u w:val="single"/>
        </w:rPr>
        <w:t>se exhorta a la persona solicitante a que se abstenga de usar expresiones irrespetuosas</w:t>
      </w:r>
      <w:r w:rsidRPr="00062B91">
        <w:rPr>
          <w:rFonts w:ascii="Palatino Linotype" w:eastAsia="Palatino Linotype" w:hAnsi="Palatino Linotype" w:cs="Palatino Linotype"/>
          <w:b/>
          <w:sz w:val="22"/>
          <w:szCs w:val="22"/>
        </w:rPr>
        <w:t xml:space="preserve"> pues de lo contrario, no se podría ejercer el derecho de acceso a la información pública si primigeniamente no hay un lenguaje que respete a las personas servidoras públicas o relacionadas con la función pública</w:t>
      </w:r>
      <w:r w:rsidRPr="00062B91">
        <w:rPr>
          <w:rFonts w:ascii="Palatino Linotype" w:eastAsia="Palatino Linotype" w:hAnsi="Palatino Linotype" w:cs="Palatino Linotype"/>
          <w:sz w:val="22"/>
          <w:szCs w:val="22"/>
        </w:rPr>
        <w:t>.</w:t>
      </w:r>
    </w:p>
    <w:p w14:paraId="15E80C8B" w14:textId="77777777" w:rsidR="006B2BCC" w:rsidRPr="00062B91" w:rsidRDefault="006B2BCC" w:rsidP="006B2BCC">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Entonces podemos concluir que “…</w:t>
      </w:r>
      <w:r w:rsidRPr="00062B91">
        <w:rPr>
          <w:rFonts w:ascii="Palatino Linotype" w:eastAsia="Palatino Linotype" w:hAnsi="Palatino Linotype" w:cs="Palatino Linotype"/>
          <w:b/>
          <w:i/>
          <w:sz w:val="22"/>
          <w:szCs w:val="22"/>
          <w:u w:val="single"/>
        </w:rPr>
        <w:t>sin necesidad de acreditar interés alguno</w:t>
      </w:r>
      <w:r w:rsidRPr="00062B91">
        <w:rPr>
          <w:rFonts w:ascii="Palatino Linotype" w:eastAsia="Palatino Linotype" w:hAnsi="Palatino Linotype" w:cs="Palatino Linotype"/>
          <w:sz w:val="22"/>
          <w:szCs w:val="22"/>
        </w:rPr>
        <w:t>…”, no crea derechos para insultar a los funcionarios públicos, ni se puede interpretar de tal suerte que haga que las ofensas plasmadas en el texto de una solicitud o recurso de revisión, no existieren, siendo que el respeto es la señal mínima que subrepticiamente debe estar siempre presente al ejercer el derecho de acceso a la información pública.</w:t>
      </w:r>
    </w:p>
    <w:p w14:paraId="7F21D5D4" w14:textId="5E83A389" w:rsidR="006B2BCC" w:rsidRPr="00062B91" w:rsidRDefault="00AB67EC" w:rsidP="00C726DC">
      <w:pPr>
        <w:spacing w:before="240" w:after="240" w:line="360" w:lineRule="auto"/>
        <w:ind w:right="49"/>
        <w:jc w:val="both"/>
        <w:rPr>
          <w:rFonts w:ascii="Palatino Linotype" w:hAnsi="Palatino Linotype"/>
          <w:sz w:val="22"/>
          <w:szCs w:val="22"/>
        </w:rPr>
      </w:pPr>
      <w:r w:rsidRPr="00062B91">
        <w:rPr>
          <w:rFonts w:ascii="Palatino Linotype" w:eastAsia="Palatino Linotype" w:hAnsi="Palatino Linotype" w:cs="Palatino Linotype"/>
          <w:sz w:val="22"/>
          <w:szCs w:val="22"/>
        </w:rPr>
        <w:t xml:space="preserve">En la etapa de manifestaciones el </w:t>
      </w:r>
      <w:r w:rsidRPr="00062B91">
        <w:rPr>
          <w:rFonts w:ascii="Palatino Linotype" w:eastAsia="Palatino Linotype" w:hAnsi="Palatino Linotype" w:cs="Palatino Linotype"/>
          <w:b/>
          <w:bCs/>
          <w:sz w:val="22"/>
          <w:szCs w:val="22"/>
        </w:rPr>
        <w:t xml:space="preserve">Sujeto Obligado, </w:t>
      </w:r>
      <w:r w:rsidRPr="00062B91">
        <w:rPr>
          <w:rFonts w:ascii="Palatino Linotype" w:eastAsia="Palatino Linotype" w:hAnsi="Palatino Linotype" w:cs="Palatino Linotype"/>
          <w:sz w:val="22"/>
          <w:szCs w:val="22"/>
        </w:rPr>
        <w:t xml:space="preserve">por conducto de </w:t>
      </w:r>
      <w:r w:rsidR="00A70CE2" w:rsidRPr="00062B91">
        <w:rPr>
          <w:rFonts w:ascii="Palatino Linotype" w:eastAsia="Palatino Linotype" w:hAnsi="Palatino Linotype" w:cs="Palatino Linotype"/>
          <w:sz w:val="22"/>
          <w:szCs w:val="22"/>
        </w:rPr>
        <w:t xml:space="preserve">la Tesorería Municipal, la Dirección General de Administración y la Dirección General de </w:t>
      </w:r>
      <w:r w:rsidR="00A70CE2" w:rsidRPr="00062B91">
        <w:rPr>
          <w:rFonts w:ascii="Palatino Linotype" w:hAnsi="Palatino Linotype"/>
          <w:sz w:val="22"/>
          <w:szCs w:val="22"/>
        </w:rPr>
        <w:t>Seguridad y Protección</w:t>
      </w:r>
      <w:r w:rsidR="00864C68" w:rsidRPr="00062B91">
        <w:rPr>
          <w:rFonts w:ascii="Palatino Linotype" w:hAnsi="Palatino Linotype"/>
          <w:sz w:val="22"/>
          <w:szCs w:val="22"/>
        </w:rPr>
        <w:t xml:space="preserve"> ratifico en lo sustancial la respuesta proporcionada en primera instancia</w:t>
      </w:r>
      <w:r w:rsidR="004D0444" w:rsidRPr="00062B91">
        <w:rPr>
          <w:rFonts w:ascii="Palatino Linotype" w:hAnsi="Palatino Linotype"/>
          <w:sz w:val="22"/>
          <w:szCs w:val="22"/>
        </w:rPr>
        <w:t>.</w:t>
      </w:r>
    </w:p>
    <w:p w14:paraId="2765D6D6" w14:textId="7A107529" w:rsidR="00D33A1D" w:rsidRPr="00062B91" w:rsidRDefault="001341AF" w:rsidP="00C726DC">
      <w:pPr>
        <w:spacing w:before="240" w:after="240" w:line="360" w:lineRule="auto"/>
        <w:ind w:right="49"/>
        <w:jc w:val="both"/>
        <w:rPr>
          <w:rFonts w:ascii="Palatino Linotype" w:hAnsi="Palatino Linotype"/>
          <w:sz w:val="22"/>
          <w:szCs w:val="22"/>
        </w:rPr>
      </w:pPr>
      <w:r w:rsidRPr="00062B91">
        <w:rPr>
          <w:rFonts w:ascii="Palatino Linotype" w:hAnsi="Palatino Linotype"/>
          <w:sz w:val="22"/>
          <w:szCs w:val="22"/>
        </w:rPr>
        <w:t xml:space="preserve">Una vez establecidas las posturas de las partes, </w:t>
      </w:r>
      <w:r w:rsidR="00480D7E" w:rsidRPr="00062B91">
        <w:rPr>
          <w:rFonts w:ascii="Palatino Linotype" w:hAnsi="Palatino Linotype"/>
          <w:sz w:val="22"/>
          <w:szCs w:val="22"/>
        </w:rPr>
        <w:t xml:space="preserve">se colige que el </w:t>
      </w:r>
      <w:r w:rsidR="00480D7E" w:rsidRPr="00062B91">
        <w:rPr>
          <w:rFonts w:ascii="Palatino Linotype" w:hAnsi="Palatino Linotype"/>
          <w:b/>
          <w:bCs/>
          <w:sz w:val="22"/>
          <w:szCs w:val="22"/>
        </w:rPr>
        <w:t xml:space="preserve">Sujeto Obligado </w:t>
      </w:r>
      <w:r w:rsidR="007476C4" w:rsidRPr="00062B91">
        <w:rPr>
          <w:rFonts w:ascii="Palatino Linotype" w:hAnsi="Palatino Linotype"/>
          <w:sz w:val="22"/>
          <w:szCs w:val="22"/>
        </w:rPr>
        <w:t>atendió de manera parcial la solicitud de información dado que únicamente hizo entrega de la información estadística referente al número de policías, número de policías hombres y número de policías mujeres,</w:t>
      </w:r>
      <w:r w:rsidR="00D33A1D" w:rsidRPr="00062B91">
        <w:rPr>
          <w:rFonts w:ascii="Palatino Linotype" w:hAnsi="Palatino Linotype"/>
          <w:sz w:val="22"/>
          <w:szCs w:val="22"/>
        </w:rPr>
        <w:t xml:space="preserve"> y el nombre de los Titulares de Seguridad Pública</w:t>
      </w:r>
      <w:r w:rsidR="007476C4" w:rsidRPr="00062B91">
        <w:rPr>
          <w:rFonts w:ascii="Palatino Linotype" w:hAnsi="Palatino Linotype"/>
          <w:sz w:val="22"/>
          <w:szCs w:val="22"/>
        </w:rPr>
        <w:t xml:space="preserve"> correspondiente a los ejercicios 2024 y 2025 (al 10 de noviembre de 2025</w:t>
      </w:r>
      <w:r w:rsidR="00D33A1D" w:rsidRPr="00062B91">
        <w:rPr>
          <w:rFonts w:ascii="Palatino Linotype" w:hAnsi="Palatino Linotype"/>
          <w:sz w:val="22"/>
          <w:szCs w:val="22"/>
        </w:rPr>
        <w:t>)</w:t>
      </w:r>
      <w:r w:rsidR="00972CBB" w:rsidRPr="00062B91">
        <w:rPr>
          <w:rFonts w:ascii="Palatino Linotype" w:hAnsi="Palatino Linotype"/>
          <w:sz w:val="22"/>
          <w:szCs w:val="22"/>
        </w:rPr>
        <w:t xml:space="preserve">, al ser la información que obra en las áreas de trámite de la </w:t>
      </w:r>
      <w:r w:rsidR="00972CBB" w:rsidRPr="00062B91">
        <w:rPr>
          <w:rFonts w:ascii="Palatino Linotype" w:eastAsia="Palatino Linotype" w:hAnsi="Palatino Linotype" w:cs="Palatino Linotype"/>
          <w:sz w:val="22"/>
          <w:szCs w:val="22"/>
        </w:rPr>
        <w:t>Dirección General de Seguridad y Protección.</w:t>
      </w:r>
    </w:p>
    <w:p w14:paraId="62F45004" w14:textId="42BC6282" w:rsidR="00702363" w:rsidRPr="00062B91" w:rsidRDefault="00D33A1D" w:rsidP="00C726DC">
      <w:pPr>
        <w:spacing w:before="240" w:after="240" w:line="360" w:lineRule="auto"/>
        <w:ind w:right="49"/>
        <w:jc w:val="both"/>
        <w:rPr>
          <w:rFonts w:ascii="Palatino Linotype" w:hAnsi="Palatino Linotype"/>
          <w:sz w:val="22"/>
          <w:szCs w:val="22"/>
        </w:rPr>
      </w:pPr>
      <w:r w:rsidRPr="00062B91">
        <w:rPr>
          <w:rFonts w:ascii="Palatino Linotype" w:hAnsi="Palatino Linotype"/>
          <w:sz w:val="22"/>
          <w:szCs w:val="22"/>
        </w:rPr>
        <w:t xml:space="preserve">Sin embargo, </w:t>
      </w:r>
      <w:r w:rsidR="00972CBB" w:rsidRPr="00062B91">
        <w:rPr>
          <w:rFonts w:ascii="Palatino Linotype" w:hAnsi="Palatino Linotype"/>
          <w:sz w:val="22"/>
          <w:szCs w:val="22"/>
        </w:rPr>
        <w:t>no hizo entrega de</w:t>
      </w:r>
      <w:r w:rsidR="00702363" w:rsidRPr="00062B91">
        <w:rPr>
          <w:rFonts w:ascii="Palatino Linotype" w:hAnsi="Palatino Linotype"/>
          <w:sz w:val="22"/>
          <w:szCs w:val="22"/>
        </w:rPr>
        <w:t>l</w:t>
      </w:r>
      <w:r w:rsidR="00972CBB" w:rsidRPr="00062B91">
        <w:rPr>
          <w:rFonts w:ascii="Palatino Linotype" w:hAnsi="Palatino Linotype"/>
          <w:sz w:val="22"/>
          <w:szCs w:val="22"/>
        </w:rPr>
        <w:t xml:space="preserve"> </w:t>
      </w:r>
      <w:r w:rsidR="00702363" w:rsidRPr="00062B91">
        <w:rPr>
          <w:rFonts w:ascii="Palatino Linotype" w:hAnsi="Palatino Linotype"/>
          <w:sz w:val="22"/>
          <w:szCs w:val="22"/>
        </w:rPr>
        <w:t xml:space="preserve">número de policías, número de policías hombres y número de policías mujeres, y el nombre de los Titulares de Seguridad Pública de </w:t>
      </w:r>
      <w:r w:rsidR="00972CBB" w:rsidRPr="00062B91">
        <w:rPr>
          <w:rFonts w:ascii="Palatino Linotype" w:hAnsi="Palatino Linotype"/>
          <w:sz w:val="22"/>
          <w:szCs w:val="22"/>
        </w:rPr>
        <w:t xml:space="preserve">los ejercicios 2002 a 2023, </w:t>
      </w:r>
      <w:r w:rsidR="00702363" w:rsidRPr="00062B91">
        <w:rPr>
          <w:rFonts w:ascii="Palatino Linotype" w:hAnsi="Palatino Linotype"/>
          <w:sz w:val="22"/>
          <w:szCs w:val="22"/>
        </w:rPr>
        <w:t xml:space="preserve">así como la </w:t>
      </w:r>
      <w:r w:rsidR="00F1606F" w:rsidRPr="00062B91">
        <w:rPr>
          <w:rFonts w:ascii="Palatino Linotype" w:hAnsi="Palatino Linotype"/>
          <w:sz w:val="22"/>
          <w:szCs w:val="22"/>
        </w:rPr>
        <w:t xml:space="preserve">cantidad que recibió el </w:t>
      </w:r>
      <w:r w:rsidR="00F1606F" w:rsidRPr="00062B91">
        <w:rPr>
          <w:rFonts w:ascii="Palatino Linotype" w:hAnsi="Palatino Linotype"/>
          <w:b/>
          <w:bCs/>
          <w:sz w:val="22"/>
          <w:szCs w:val="22"/>
        </w:rPr>
        <w:t>Sujeto Obligado</w:t>
      </w:r>
      <w:r w:rsidR="00F1606F" w:rsidRPr="00062B91">
        <w:rPr>
          <w:rFonts w:ascii="Palatino Linotype" w:hAnsi="Palatino Linotype"/>
          <w:sz w:val="22"/>
          <w:szCs w:val="22"/>
        </w:rPr>
        <w:t xml:space="preserve"> </w:t>
      </w:r>
      <w:r w:rsidR="00730FC6" w:rsidRPr="00062B91">
        <w:rPr>
          <w:rFonts w:ascii="Palatino Linotype" w:hAnsi="Palatino Linotype"/>
          <w:sz w:val="22"/>
          <w:szCs w:val="22"/>
        </w:rPr>
        <w:t>del SUBSEMUN en los ejercicios 2002 a 2025.</w:t>
      </w:r>
    </w:p>
    <w:p w14:paraId="32B85A56" w14:textId="152BFB84" w:rsidR="00702363" w:rsidRPr="00062B91" w:rsidRDefault="00260B20" w:rsidP="00C726DC">
      <w:pPr>
        <w:spacing w:before="240" w:after="240" w:line="360" w:lineRule="auto"/>
        <w:ind w:right="49"/>
        <w:jc w:val="both"/>
        <w:rPr>
          <w:rFonts w:ascii="Palatino Linotype" w:hAnsi="Palatino Linotype"/>
          <w:sz w:val="22"/>
          <w:szCs w:val="22"/>
        </w:rPr>
      </w:pPr>
      <w:r w:rsidRPr="00062B91">
        <w:rPr>
          <w:rFonts w:ascii="Palatino Linotype" w:hAnsi="Palatino Linotype"/>
          <w:sz w:val="22"/>
          <w:szCs w:val="22"/>
        </w:rPr>
        <w:t xml:space="preserve">En este tenor, </w:t>
      </w:r>
      <w:r w:rsidR="000868CF" w:rsidRPr="00062B91">
        <w:rPr>
          <w:rFonts w:ascii="Palatino Linotype" w:hAnsi="Palatino Linotype"/>
          <w:sz w:val="22"/>
          <w:szCs w:val="22"/>
        </w:rPr>
        <w:t xml:space="preserve">conviene hacer alusión a los </w:t>
      </w:r>
      <w:r w:rsidR="000868CF" w:rsidRPr="00062B91">
        <w:rPr>
          <w:rFonts w:ascii="Palatino Linotype" w:hAnsi="Palatino Linotype" w:cs="Arial"/>
          <w:sz w:val="22"/>
          <w:szCs w:val="22"/>
          <w:shd w:val="clear" w:color="auto" w:fill="FFFFFF"/>
        </w:rPr>
        <w:t xml:space="preserve">Lineamientos para la Administración de Documentos en el Estado de México, y los </w:t>
      </w:r>
      <w:r w:rsidR="000868CF" w:rsidRPr="00062B91">
        <w:rPr>
          <w:rFonts w:ascii="Palatino Linotype" w:hAnsi="Palatino Linotype"/>
          <w:sz w:val="22"/>
          <w:szCs w:val="22"/>
        </w:rPr>
        <w:t>Lineamientos para la Valoración, Selección y Baja de los Documentos, Expedientes y Series de Trámite Concluido en los Archivos del Estado de México, publicados el quince de mayo de dos mil quince, en el Periódico Oficial “Gaceta del Gobierno” del Estado de México.</w:t>
      </w:r>
    </w:p>
    <w:p w14:paraId="33A0C4B7" w14:textId="77777777" w:rsidR="000868CF" w:rsidRPr="00062B91" w:rsidRDefault="000868CF" w:rsidP="000868CF">
      <w:pPr>
        <w:pBdr>
          <w:top w:val="nil"/>
          <w:left w:val="nil"/>
          <w:bottom w:val="nil"/>
          <w:right w:val="nil"/>
          <w:between w:val="nil"/>
        </w:pBdr>
        <w:spacing w:before="240" w:after="240" w:line="360" w:lineRule="auto"/>
        <w:jc w:val="both"/>
        <w:rPr>
          <w:rFonts w:ascii="Palatino Linotype" w:hAnsi="Palatino Linotype"/>
          <w:sz w:val="22"/>
          <w:szCs w:val="22"/>
        </w:rPr>
      </w:pPr>
      <w:r w:rsidRPr="00062B91">
        <w:rPr>
          <w:rFonts w:ascii="Palatino Linotype" w:hAnsi="Palatino Linotype"/>
          <w:sz w:val="22"/>
          <w:szCs w:val="22"/>
        </w:rPr>
        <w:t xml:space="preserve">De esta manera, </w:t>
      </w:r>
      <w:r w:rsidRPr="00062B91">
        <w:rPr>
          <w:rFonts w:ascii="Palatino Linotype" w:hAnsi="Palatino Linotype" w:cs="Arial"/>
          <w:sz w:val="22"/>
          <w:szCs w:val="22"/>
          <w:shd w:val="clear" w:color="auto" w:fill="FFFFFF"/>
        </w:rPr>
        <w:t xml:space="preserve">los diversos 36, 37, </w:t>
      </w:r>
      <w:r w:rsidRPr="00062B91">
        <w:rPr>
          <w:rFonts w:ascii="Palatino Linotype" w:hAnsi="Palatino Linotype" w:cs="Arial"/>
          <w:sz w:val="22"/>
          <w:szCs w:val="22"/>
        </w:rPr>
        <w:t xml:space="preserve">61, 63, 64, 68 y 74 </w:t>
      </w:r>
      <w:r w:rsidRPr="00062B91">
        <w:rPr>
          <w:rFonts w:ascii="Palatino Linotype" w:hAnsi="Palatino Linotype" w:cs="Arial"/>
          <w:sz w:val="22"/>
          <w:szCs w:val="22"/>
          <w:shd w:val="clear" w:color="auto" w:fill="FFFFFF"/>
        </w:rPr>
        <w:t>de los Lineamientos para la Administración de Documentos en el Estado de México, emitidos por el Comité Técnico del Sistema Estatal de Documentación, disponen lo</w:t>
      </w:r>
      <w:r w:rsidRPr="00062B91">
        <w:rPr>
          <w:rFonts w:ascii="Palatino Linotype" w:hAnsi="Palatino Linotype"/>
          <w:sz w:val="22"/>
          <w:szCs w:val="22"/>
        </w:rPr>
        <w:t xml:space="preserve"> siguiente:</w:t>
      </w:r>
    </w:p>
    <w:p w14:paraId="39A77A8C" w14:textId="77777777" w:rsidR="000868CF" w:rsidRPr="00062B91" w:rsidRDefault="000868CF" w:rsidP="000868CF">
      <w:pPr>
        <w:spacing w:after="120"/>
        <w:ind w:left="851" w:right="902"/>
        <w:jc w:val="both"/>
        <w:rPr>
          <w:rFonts w:ascii="Palatino Linotype" w:hAnsi="Palatino Linotype" w:cs="Arial"/>
          <w:i/>
          <w:sz w:val="22"/>
          <w:szCs w:val="22"/>
          <w:shd w:val="clear" w:color="auto" w:fill="FFFFFF"/>
        </w:rPr>
      </w:pPr>
      <w:r w:rsidRPr="00062B91">
        <w:rPr>
          <w:rFonts w:ascii="Palatino Linotype" w:hAnsi="Palatino Linotype" w:cs="Arial"/>
          <w:i/>
          <w:sz w:val="22"/>
          <w:szCs w:val="22"/>
          <w:shd w:val="clear" w:color="auto" w:fill="FFFFFF"/>
        </w:rPr>
        <w:t xml:space="preserve"> “</w:t>
      </w:r>
      <w:r w:rsidRPr="00062B91">
        <w:rPr>
          <w:rFonts w:ascii="Palatino Linotype" w:hAnsi="Palatino Linotype" w:cs="Arial"/>
          <w:b/>
          <w:i/>
          <w:sz w:val="22"/>
          <w:szCs w:val="22"/>
          <w:shd w:val="clear" w:color="auto" w:fill="FFFFFF"/>
        </w:rPr>
        <w:t xml:space="preserve">Artículo 36. </w:t>
      </w:r>
      <w:r w:rsidRPr="00062B91">
        <w:rPr>
          <w:rFonts w:ascii="Palatino Linotype" w:hAnsi="Palatino Linotype" w:cs="Arial"/>
          <w:i/>
          <w:sz w:val="22"/>
          <w:szCs w:val="22"/>
          <w:shd w:val="clear" w:color="auto" w:fill="FFFFFF"/>
        </w:rPr>
        <w:t>Los Sujetos Obligados serán responsables de crear, organizar, preservar y controlar sus Archivos, conforme al ciclo de vida de los documentos y los principios de procedencia y de orden original, así como la normatividad jurídica, administrativa y técnica en materia archivística vigente, y garantizar que sus Archivos de Tramite, concentración e históricos se mantengan organizados y disponibles para permitir y facilitar un acceso expedito a la documentación que resguarden.</w:t>
      </w:r>
    </w:p>
    <w:p w14:paraId="69150D12" w14:textId="77777777" w:rsidR="000868CF" w:rsidRPr="00062B91" w:rsidRDefault="000868CF" w:rsidP="000868CF">
      <w:pPr>
        <w:spacing w:after="120"/>
        <w:ind w:left="851" w:right="902"/>
        <w:jc w:val="both"/>
        <w:rPr>
          <w:rFonts w:ascii="Palatino Linotype" w:hAnsi="Palatino Linotype" w:cs="Arial"/>
          <w:i/>
          <w:sz w:val="22"/>
          <w:szCs w:val="22"/>
          <w:shd w:val="clear" w:color="auto" w:fill="FFFFFF"/>
        </w:rPr>
      </w:pPr>
      <w:r w:rsidRPr="00062B91">
        <w:rPr>
          <w:rFonts w:ascii="Palatino Linotype" w:hAnsi="Palatino Linotype" w:cs="Arial"/>
          <w:b/>
          <w:i/>
          <w:sz w:val="22"/>
          <w:szCs w:val="22"/>
          <w:shd w:val="clear" w:color="auto" w:fill="FFFFFF"/>
        </w:rPr>
        <w:t xml:space="preserve">Artículo 37. </w:t>
      </w:r>
      <w:r w:rsidRPr="00062B91">
        <w:rPr>
          <w:rFonts w:ascii="Palatino Linotype" w:hAnsi="Palatino Linotype" w:cs="Arial"/>
          <w:i/>
          <w:sz w:val="22"/>
          <w:szCs w:val="22"/>
          <w:shd w:val="clear" w:color="auto" w:fill="FFFFFF"/>
        </w:rPr>
        <w:t>Los Archivos de los Sujetos Obligados tendrán como propósito salvaguardar y preservar los documentos bajo su responsabilidad, con el propósito de facilitar la gestión administrativa del órgano productor y la rendición de cuentas, garantizar el acceso a la información y servir como memoria para el desarrollo de la investigación científica y cultural.</w:t>
      </w:r>
    </w:p>
    <w:p w14:paraId="67A35EED" w14:textId="77777777" w:rsidR="000868CF" w:rsidRPr="00062B91" w:rsidRDefault="000868CF" w:rsidP="000868CF">
      <w:pPr>
        <w:spacing w:after="120"/>
        <w:ind w:left="851" w:right="902"/>
        <w:jc w:val="both"/>
        <w:rPr>
          <w:rFonts w:ascii="Palatino Linotype" w:hAnsi="Palatino Linotype" w:cs="Arial"/>
          <w:i/>
          <w:sz w:val="22"/>
          <w:szCs w:val="22"/>
          <w:shd w:val="clear" w:color="auto" w:fill="FFFFFF"/>
        </w:rPr>
      </w:pPr>
      <w:r w:rsidRPr="00062B91">
        <w:rPr>
          <w:rFonts w:ascii="Palatino Linotype" w:hAnsi="Palatino Linotype" w:cs="Arial"/>
          <w:b/>
          <w:i/>
          <w:sz w:val="22"/>
          <w:szCs w:val="22"/>
          <w:shd w:val="clear" w:color="auto" w:fill="FFFFFF"/>
        </w:rPr>
        <w:t>Artículo 61.</w:t>
      </w:r>
      <w:r w:rsidRPr="00062B91">
        <w:rPr>
          <w:rFonts w:ascii="Palatino Linotype" w:hAnsi="Palatino Linotype" w:cs="Arial"/>
          <w:i/>
          <w:sz w:val="22"/>
          <w:szCs w:val="22"/>
          <w:shd w:val="clear" w:color="auto" w:fill="FFFFFF"/>
        </w:rPr>
        <w:t xml:space="preserve"> El ciclo de vida de los documentos de Archivo se corresponderá con las siguientes frases:</w:t>
      </w:r>
    </w:p>
    <w:p w14:paraId="017D9FD0" w14:textId="77777777" w:rsidR="000868CF" w:rsidRPr="00062B91" w:rsidRDefault="000868CF" w:rsidP="000868CF">
      <w:pPr>
        <w:spacing w:after="120"/>
        <w:ind w:left="851" w:right="902"/>
        <w:jc w:val="both"/>
        <w:rPr>
          <w:rFonts w:ascii="Palatino Linotype" w:hAnsi="Palatino Linotype" w:cs="Arial"/>
          <w:i/>
          <w:sz w:val="22"/>
          <w:szCs w:val="22"/>
          <w:shd w:val="clear" w:color="auto" w:fill="FFFFFF"/>
        </w:rPr>
      </w:pPr>
      <w:r w:rsidRPr="00062B91">
        <w:rPr>
          <w:rFonts w:ascii="Palatino Linotype" w:hAnsi="Palatino Linotype" w:cs="Arial"/>
          <w:i/>
          <w:sz w:val="22"/>
          <w:szCs w:val="22"/>
          <w:shd w:val="clear" w:color="auto" w:fill="FFFFFF"/>
        </w:rPr>
        <w:t>I. Frase Activa. Etapa en la que los documentos están en un periodo de tramitación y se utiliza constantemente por parte de la Unidad Administrativa que los generó o recibió, y se ubican en el Archivo de Trámite;</w:t>
      </w:r>
    </w:p>
    <w:p w14:paraId="4B68AFC0" w14:textId="77777777" w:rsidR="000868CF" w:rsidRPr="00062B91" w:rsidRDefault="000868CF" w:rsidP="000868CF">
      <w:pPr>
        <w:spacing w:after="120"/>
        <w:ind w:left="851" w:right="902"/>
        <w:jc w:val="both"/>
        <w:rPr>
          <w:rFonts w:ascii="Palatino Linotype" w:hAnsi="Palatino Linotype" w:cs="Arial"/>
          <w:i/>
          <w:sz w:val="22"/>
          <w:szCs w:val="22"/>
          <w:shd w:val="clear" w:color="auto" w:fill="FFFFFF"/>
        </w:rPr>
      </w:pPr>
      <w:r w:rsidRPr="00062B91">
        <w:rPr>
          <w:rFonts w:ascii="Palatino Linotype" w:hAnsi="Palatino Linotype" w:cs="Arial"/>
          <w:i/>
          <w:sz w:val="22"/>
          <w:szCs w:val="22"/>
          <w:shd w:val="clear" w:color="auto" w:fill="FFFFFF"/>
        </w:rPr>
        <w:t>II. Fase Semiactiva. Periodo en el que los documentos, una vez concluido su trámite, mantienen un valor administrativo pero ya no son de uso frecuente por parte de la Unidad Administrativa que los generó o recibió y se resguardan en el Archivo de Concentración; y</w:t>
      </w:r>
    </w:p>
    <w:p w14:paraId="0A2B33A5" w14:textId="77777777" w:rsidR="000868CF" w:rsidRPr="00062B91" w:rsidRDefault="000868CF" w:rsidP="000868CF">
      <w:pPr>
        <w:spacing w:after="120"/>
        <w:ind w:left="851" w:right="902"/>
        <w:jc w:val="both"/>
        <w:rPr>
          <w:rFonts w:ascii="Palatino Linotype" w:hAnsi="Palatino Linotype" w:cs="Arial"/>
          <w:i/>
          <w:sz w:val="22"/>
          <w:szCs w:val="22"/>
          <w:shd w:val="clear" w:color="auto" w:fill="FFFFFF"/>
        </w:rPr>
      </w:pPr>
      <w:r w:rsidRPr="00062B91">
        <w:rPr>
          <w:rFonts w:ascii="Palatino Linotype" w:hAnsi="Palatino Linotype" w:cs="Arial"/>
          <w:i/>
          <w:sz w:val="22"/>
          <w:szCs w:val="22"/>
          <w:shd w:val="clear" w:color="auto" w:fill="FFFFFF"/>
        </w:rPr>
        <w:t>III. Fase Inactiva. Etapa en la que los documentos, una vez fenecido su valor primario, se consideran de utilidad para el desarrollo de la investigación y por lo cual se conservan de manera permanente en el Archivo Histórico.</w:t>
      </w:r>
    </w:p>
    <w:p w14:paraId="3668E62F" w14:textId="77777777" w:rsidR="000868CF" w:rsidRPr="00062B91" w:rsidRDefault="000868CF" w:rsidP="000868CF">
      <w:pPr>
        <w:spacing w:after="120"/>
        <w:ind w:left="851" w:right="902"/>
        <w:jc w:val="both"/>
        <w:rPr>
          <w:rFonts w:ascii="Palatino Linotype" w:hAnsi="Palatino Linotype" w:cs="Arial"/>
          <w:i/>
          <w:sz w:val="22"/>
          <w:szCs w:val="22"/>
          <w:shd w:val="clear" w:color="auto" w:fill="FFFFFF"/>
        </w:rPr>
      </w:pPr>
      <w:r w:rsidRPr="00062B91">
        <w:rPr>
          <w:rFonts w:ascii="Palatino Linotype" w:hAnsi="Palatino Linotype" w:cs="Arial"/>
          <w:b/>
          <w:i/>
          <w:sz w:val="22"/>
          <w:szCs w:val="22"/>
          <w:shd w:val="clear" w:color="auto" w:fill="FFFFFF"/>
        </w:rPr>
        <w:t xml:space="preserve">Artículo 63. </w:t>
      </w:r>
      <w:r w:rsidRPr="00062B91">
        <w:rPr>
          <w:rFonts w:ascii="Palatino Linotype" w:hAnsi="Palatino Linotype" w:cs="Arial"/>
          <w:i/>
          <w:sz w:val="22"/>
          <w:szCs w:val="22"/>
          <w:shd w:val="clear" w:color="auto" w:fill="FFFFFF"/>
        </w:rPr>
        <w:t>Atendiendo al ciclo de vida de los documentos, los Archivos integrantes del Sistema se clasifican en:</w:t>
      </w:r>
    </w:p>
    <w:p w14:paraId="7153571D" w14:textId="77777777" w:rsidR="000868CF" w:rsidRPr="00062B91" w:rsidRDefault="000868CF" w:rsidP="000868CF">
      <w:pPr>
        <w:spacing w:after="120"/>
        <w:ind w:left="851" w:right="902"/>
        <w:jc w:val="both"/>
        <w:rPr>
          <w:rFonts w:ascii="Palatino Linotype" w:hAnsi="Palatino Linotype" w:cs="Arial"/>
          <w:i/>
          <w:sz w:val="22"/>
          <w:szCs w:val="22"/>
          <w:shd w:val="clear" w:color="auto" w:fill="FFFFFF"/>
        </w:rPr>
      </w:pPr>
      <w:r w:rsidRPr="00062B91">
        <w:rPr>
          <w:rFonts w:ascii="Palatino Linotype" w:hAnsi="Palatino Linotype" w:cs="Arial"/>
          <w:b/>
          <w:i/>
          <w:sz w:val="22"/>
          <w:szCs w:val="22"/>
          <w:shd w:val="clear" w:color="auto" w:fill="FFFFFF"/>
        </w:rPr>
        <w:t xml:space="preserve">I. </w:t>
      </w:r>
      <w:r w:rsidRPr="00062B91">
        <w:rPr>
          <w:rFonts w:ascii="Palatino Linotype" w:hAnsi="Palatino Linotype" w:cs="Arial"/>
          <w:i/>
          <w:sz w:val="22"/>
          <w:szCs w:val="22"/>
          <w:shd w:val="clear" w:color="auto" w:fill="FFFFFF"/>
        </w:rPr>
        <w:t>Archivos de Trasmite o de Oficina;</w:t>
      </w:r>
    </w:p>
    <w:p w14:paraId="2541DCA9" w14:textId="77777777" w:rsidR="000868CF" w:rsidRPr="00062B91" w:rsidRDefault="000868CF" w:rsidP="000868CF">
      <w:pPr>
        <w:spacing w:after="120"/>
        <w:ind w:left="851" w:right="902"/>
        <w:jc w:val="both"/>
        <w:rPr>
          <w:rFonts w:ascii="Palatino Linotype" w:hAnsi="Palatino Linotype" w:cs="Arial"/>
          <w:i/>
          <w:sz w:val="22"/>
          <w:szCs w:val="22"/>
          <w:shd w:val="clear" w:color="auto" w:fill="FFFFFF"/>
        </w:rPr>
      </w:pPr>
      <w:r w:rsidRPr="00062B91">
        <w:rPr>
          <w:rFonts w:ascii="Palatino Linotype" w:hAnsi="Palatino Linotype" w:cs="Arial"/>
          <w:b/>
          <w:i/>
          <w:sz w:val="22"/>
          <w:szCs w:val="22"/>
          <w:shd w:val="clear" w:color="auto" w:fill="FFFFFF"/>
        </w:rPr>
        <w:t>II.</w:t>
      </w:r>
      <w:r w:rsidRPr="00062B91">
        <w:rPr>
          <w:rFonts w:ascii="Palatino Linotype" w:hAnsi="Palatino Linotype" w:cs="Arial"/>
          <w:i/>
          <w:sz w:val="22"/>
          <w:szCs w:val="22"/>
          <w:shd w:val="clear" w:color="auto" w:fill="FFFFFF"/>
        </w:rPr>
        <w:t xml:space="preserve"> Archivos de Concentración o Generales; y</w:t>
      </w:r>
    </w:p>
    <w:p w14:paraId="6ABB133D" w14:textId="77777777" w:rsidR="000868CF" w:rsidRPr="00062B91" w:rsidRDefault="000868CF" w:rsidP="000868CF">
      <w:pPr>
        <w:spacing w:after="120"/>
        <w:ind w:left="851" w:right="902"/>
        <w:jc w:val="both"/>
        <w:rPr>
          <w:rFonts w:ascii="Palatino Linotype" w:hAnsi="Palatino Linotype" w:cs="Arial"/>
          <w:i/>
          <w:sz w:val="22"/>
          <w:szCs w:val="22"/>
          <w:shd w:val="clear" w:color="auto" w:fill="FFFFFF"/>
        </w:rPr>
      </w:pPr>
      <w:r w:rsidRPr="00062B91">
        <w:rPr>
          <w:rFonts w:ascii="Palatino Linotype" w:hAnsi="Palatino Linotype" w:cs="Arial"/>
          <w:b/>
          <w:i/>
          <w:sz w:val="22"/>
          <w:szCs w:val="22"/>
          <w:shd w:val="clear" w:color="auto" w:fill="FFFFFF"/>
        </w:rPr>
        <w:t>III.</w:t>
      </w:r>
      <w:r w:rsidRPr="00062B91">
        <w:rPr>
          <w:rFonts w:ascii="Palatino Linotype" w:hAnsi="Palatino Linotype" w:cs="Arial"/>
          <w:i/>
          <w:sz w:val="22"/>
          <w:szCs w:val="22"/>
          <w:shd w:val="clear" w:color="auto" w:fill="FFFFFF"/>
        </w:rPr>
        <w:t xml:space="preserve"> Archivos Históricos.</w:t>
      </w:r>
    </w:p>
    <w:p w14:paraId="25DDEED1" w14:textId="77777777" w:rsidR="000868CF" w:rsidRPr="00062B91" w:rsidRDefault="000868CF" w:rsidP="000868CF">
      <w:pPr>
        <w:spacing w:after="120"/>
        <w:ind w:left="851" w:right="902"/>
        <w:jc w:val="both"/>
        <w:rPr>
          <w:rFonts w:ascii="Palatino Linotype" w:hAnsi="Palatino Linotype" w:cs="Arial"/>
          <w:i/>
          <w:sz w:val="22"/>
          <w:szCs w:val="22"/>
          <w:shd w:val="clear" w:color="auto" w:fill="FFFFFF"/>
        </w:rPr>
      </w:pPr>
      <w:r w:rsidRPr="00062B91">
        <w:rPr>
          <w:rFonts w:ascii="Palatino Linotype" w:hAnsi="Palatino Linotype" w:cs="Arial"/>
          <w:b/>
          <w:i/>
          <w:sz w:val="22"/>
          <w:szCs w:val="22"/>
          <w:shd w:val="clear" w:color="auto" w:fill="FFFFFF"/>
        </w:rPr>
        <w:t xml:space="preserve">Artículo 64. </w:t>
      </w:r>
      <w:r w:rsidRPr="00062B91">
        <w:rPr>
          <w:rFonts w:ascii="Palatino Linotype" w:hAnsi="Palatino Linotype" w:cs="Arial"/>
          <w:i/>
          <w:sz w:val="22"/>
          <w:szCs w:val="22"/>
          <w:shd w:val="clear" w:color="auto" w:fill="FFFFFF"/>
        </w:rPr>
        <w:t>En cada Unidad Administrativa de los Sujetos Obligados se integrará un Archivo de Tramite, que será la unidad archivística responsable de la gestión de los documentos de uso cotidiano y necesario para el ejercicio de las atribuciones del órgano productor.</w:t>
      </w:r>
    </w:p>
    <w:p w14:paraId="4E1F91BB" w14:textId="77777777" w:rsidR="000868CF" w:rsidRPr="00062B91" w:rsidRDefault="000868CF" w:rsidP="000868CF">
      <w:pPr>
        <w:spacing w:after="120"/>
        <w:ind w:left="851" w:right="902"/>
        <w:jc w:val="both"/>
        <w:rPr>
          <w:rFonts w:ascii="Palatino Linotype" w:hAnsi="Palatino Linotype" w:cs="Arial"/>
          <w:i/>
          <w:sz w:val="22"/>
          <w:szCs w:val="22"/>
          <w:shd w:val="clear" w:color="auto" w:fill="FFFFFF"/>
        </w:rPr>
      </w:pPr>
      <w:r w:rsidRPr="00062B91">
        <w:rPr>
          <w:rFonts w:ascii="Palatino Linotype" w:hAnsi="Palatino Linotype" w:cs="Arial"/>
          <w:b/>
          <w:i/>
          <w:sz w:val="22"/>
          <w:szCs w:val="22"/>
          <w:shd w:val="clear" w:color="auto" w:fill="FFFFFF"/>
        </w:rPr>
        <w:t xml:space="preserve">Artículo 68. </w:t>
      </w:r>
      <w:r w:rsidRPr="00062B91">
        <w:rPr>
          <w:rFonts w:ascii="Palatino Linotype" w:hAnsi="Palatino Linotype" w:cs="Arial"/>
          <w:i/>
          <w:sz w:val="22"/>
          <w:szCs w:val="22"/>
          <w:shd w:val="clear" w:color="auto" w:fill="FFFFFF"/>
        </w:rPr>
        <w:t>Los Sujetos Obligados integraran un Archivo de Concentración que será la unidad archivística responsable de la gestión de los documentos de uso esporádico que deben mantenerse por razones administrativas, legales, fiscales o contables.</w:t>
      </w:r>
    </w:p>
    <w:p w14:paraId="2C26898D" w14:textId="77777777" w:rsidR="000868CF" w:rsidRPr="00062B91" w:rsidRDefault="000868CF" w:rsidP="000868CF">
      <w:pPr>
        <w:spacing w:after="120"/>
        <w:ind w:left="851" w:right="902"/>
        <w:jc w:val="both"/>
        <w:rPr>
          <w:rFonts w:ascii="Palatino Linotype" w:hAnsi="Palatino Linotype" w:cs="Arial"/>
          <w:i/>
          <w:sz w:val="22"/>
          <w:szCs w:val="22"/>
          <w:shd w:val="clear" w:color="auto" w:fill="FFFFFF"/>
        </w:rPr>
      </w:pPr>
      <w:r w:rsidRPr="00062B91">
        <w:rPr>
          <w:rFonts w:ascii="Palatino Linotype" w:hAnsi="Palatino Linotype" w:cs="Arial"/>
          <w:i/>
          <w:sz w:val="22"/>
          <w:szCs w:val="22"/>
          <w:shd w:val="clear" w:color="auto" w:fill="FFFFFF"/>
        </w:rPr>
        <w:t>El responsable del archivo de concentración deberá contar con conocimientos y experiencia mínima de tres años en archivista y será nombrado, en el caso del Poder ejecutivo, por el titular de la Unidad Administrativa a la cual se encuentre adscrito, o por el titular de la entidad u órgano que determinen las instancias distintas al Poder Ejecutivo.</w:t>
      </w:r>
    </w:p>
    <w:p w14:paraId="5D77BF29" w14:textId="77777777" w:rsidR="000868CF" w:rsidRPr="00062B91" w:rsidRDefault="000868CF" w:rsidP="000868CF">
      <w:pPr>
        <w:spacing w:after="120"/>
        <w:ind w:left="851" w:right="902"/>
        <w:jc w:val="both"/>
        <w:rPr>
          <w:rFonts w:ascii="Palatino Linotype" w:hAnsi="Palatino Linotype" w:cs="Arial"/>
          <w:i/>
          <w:sz w:val="22"/>
          <w:szCs w:val="22"/>
          <w:shd w:val="clear" w:color="auto" w:fill="FFFFFF"/>
        </w:rPr>
      </w:pPr>
      <w:r w:rsidRPr="00062B91">
        <w:rPr>
          <w:rFonts w:ascii="Palatino Linotype" w:hAnsi="Palatino Linotype" w:cs="Arial"/>
          <w:b/>
          <w:i/>
          <w:sz w:val="22"/>
          <w:szCs w:val="22"/>
          <w:shd w:val="clear" w:color="auto" w:fill="FFFFFF"/>
        </w:rPr>
        <w:t xml:space="preserve">Artículo 74. </w:t>
      </w:r>
      <w:r w:rsidRPr="00062B91">
        <w:rPr>
          <w:rFonts w:ascii="Palatino Linotype" w:hAnsi="Palatino Linotype" w:cs="Arial"/>
          <w:i/>
          <w:sz w:val="22"/>
          <w:szCs w:val="22"/>
          <w:shd w:val="clear" w:color="auto" w:fill="FFFFFF"/>
        </w:rPr>
        <w:t>El Archivo Histórico se constituirá como fuente de acceso público, encargado de divulgar la memoria documental Institucional, estimular el uso y aprovechamiento social de la documentación, y difundir su acervo e instrumentos de consulta.”</w:t>
      </w:r>
    </w:p>
    <w:p w14:paraId="55ED7909" w14:textId="77777777" w:rsidR="000868CF" w:rsidRPr="00062B91" w:rsidRDefault="000868CF" w:rsidP="000868CF">
      <w:pPr>
        <w:spacing w:before="240" w:after="240" w:line="360" w:lineRule="auto"/>
        <w:ind w:right="49"/>
        <w:jc w:val="both"/>
        <w:rPr>
          <w:rFonts w:ascii="Palatino Linotype" w:hAnsi="Palatino Linotype" w:cs="Arial"/>
          <w:sz w:val="22"/>
          <w:szCs w:val="22"/>
        </w:rPr>
      </w:pPr>
      <w:r w:rsidRPr="00062B91">
        <w:rPr>
          <w:rFonts w:ascii="Palatino Linotype" w:hAnsi="Palatino Linotype" w:cs="Arial"/>
          <w:sz w:val="22"/>
          <w:szCs w:val="22"/>
        </w:rPr>
        <w:t xml:space="preserve">Ordenamiento legal del que se advierte, que los sujetos obligados serán responsables de controlar sus archivos con el propósito de salvaguardar y preservar los documentos que faciliten la gestión administrativa y la </w:t>
      </w:r>
      <w:r w:rsidRPr="00062B91">
        <w:rPr>
          <w:rFonts w:ascii="Palatino Linotype" w:hAnsi="Palatino Linotype" w:cs="Arial"/>
          <w:b/>
          <w:sz w:val="22"/>
          <w:szCs w:val="22"/>
        </w:rPr>
        <w:t xml:space="preserve">rendición de cuentas, </w:t>
      </w:r>
      <w:r w:rsidRPr="00062B91">
        <w:rPr>
          <w:rFonts w:ascii="Palatino Linotype" w:hAnsi="Palatino Linotype" w:cs="Arial"/>
          <w:sz w:val="22"/>
          <w:szCs w:val="22"/>
        </w:rPr>
        <w:t>garantizando siempre el acceso a ellos, de ahí, que deban implementar procesos básicos de gestión de documentos según el tipo de vida de los documentos. No obstante que los documentos resguardados deberán ordenarse lógica y cronológicamente bajo expedientes relacionados entre sí por un mismo asunto, materia, actividad o trámite</w:t>
      </w:r>
      <w:r w:rsidRPr="00062B91">
        <w:rPr>
          <w:rStyle w:val="Refdenotaalpie"/>
          <w:rFonts w:ascii="Palatino Linotype" w:hAnsi="Palatino Linotype" w:cs="Arial"/>
          <w:sz w:val="22"/>
          <w:szCs w:val="22"/>
        </w:rPr>
        <w:footnoteReference w:id="1"/>
      </w:r>
      <w:r w:rsidRPr="00062B91">
        <w:rPr>
          <w:rFonts w:ascii="Palatino Linotype" w:hAnsi="Palatino Linotype" w:cs="Arial"/>
          <w:sz w:val="22"/>
          <w:szCs w:val="22"/>
        </w:rPr>
        <w:t>.</w:t>
      </w:r>
    </w:p>
    <w:p w14:paraId="124932C0" w14:textId="77777777" w:rsidR="000868CF" w:rsidRPr="00062B91" w:rsidRDefault="000868CF" w:rsidP="000868CF">
      <w:pPr>
        <w:spacing w:before="240" w:after="240" w:line="360" w:lineRule="auto"/>
        <w:jc w:val="both"/>
        <w:rPr>
          <w:rFonts w:ascii="Palatino Linotype" w:hAnsi="Palatino Linotype"/>
          <w:sz w:val="22"/>
          <w:szCs w:val="22"/>
        </w:rPr>
      </w:pPr>
      <w:r w:rsidRPr="00062B91">
        <w:rPr>
          <w:rFonts w:ascii="Palatino Linotype" w:hAnsi="Palatino Linotype" w:cs="Arial"/>
          <w:sz w:val="22"/>
          <w:szCs w:val="22"/>
        </w:rPr>
        <w:t xml:space="preserve">En relación directa con lo anterior, las fracciones </w:t>
      </w:r>
      <w:r w:rsidRPr="00062B91">
        <w:rPr>
          <w:rFonts w:ascii="Palatino Linotype" w:hAnsi="Palatino Linotype"/>
          <w:sz w:val="22"/>
          <w:szCs w:val="22"/>
        </w:rPr>
        <w:t>V, VI y VIII del artículo 4 de los Lineamientos para la Valoración, Selección y Baja de los Documentos, Expedientes y Series de Trámite Concluido en los Archivos del Estado de México, definen para efectos y aplicación de los mismos, lo que se entiende por Archivo de Tramite, Concentración e Histórico, bajo símiles conceptos a los señalados en los Lineamientos para la Administración de Documentos, además de regular lo relativo a la transferencia de los expedientes concluidos, indicando que las unidades Administrativas deberán señalar en el inventario correspondiente los plazos de conservación precaucional en el Archivo de concentración, atendiendo al marco legal o administrativo bajo el cual se produjeron o recibieron los documentos, según se puede lee enseguida:</w:t>
      </w:r>
    </w:p>
    <w:p w14:paraId="1D2CB97B" w14:textId="77777777" w:rsidR="000868CF" w:rsidRPr="00062B91" w:rsidRDefault="000868CF" w:rsidP="000868CF">
      <w:pPr>
        <w:spacing w:before="120" w:after="120"/>
        <w:ind w:left="851" w:right="902"/>
        <w:jc w:val="both"/>
        <w:rPr>
          <w:rFonts w:ascii="Palatino Linotype" w:eastAsia="Palatino Linotype" w:hAnsi="Palatino Linotype" w:cs="Palatino Linotype"/>
          <w:i/>
          <w:sz w:val="22"/>
          <w:szCs w:val="22"/>
        </w:rPr>
      </w:pPr>
      <w:r w:rsidRPr="00062B91">
        <w:rPr>
          <w:rFonts w:ascii="Palatino Linotype" w:hAnsi="Palatino Linotype"/>
          <w:b/>
          <w:i/>
          <w:sz w:val="22"/>
          <w:szCs w:val="22"/>
        </w:rPr>
        <w:t>“</w:t>
      </w:r>
      <w:r w:rsidRPr="00062B91">
        <w:rPr>
          <w:rFonts w:ascii="Palatino Linotype" w:eastAsia="Palatino Linotype" w:hAnsi="Palatino Linotype" w:cs="Palatino Linotype"/>
          <w:b/>
          <w:i/>
          <w:sz w:val="22"/>
          <w:szCs w:val="22"/>
        </w:rPr>
        <w:t>Artículo 20.</w:t>
      </w:r>
      <w:r w:rsidRPr="00062B91">
        <w:rPr>
          <w:rFonts w:ascii="Palatino Linotype" w:eastAsia="Palatino Linotype" w:hAnsi="Palatino Linotype" w:cs="Palatino Linotype"/>
          <w:i/>
          <w:sz w:val="22"/>
          <w:szCs w:val="22"/>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14:paraId="57D47355" w14:textId="77777777" w:rsidR="000868CF" w:rsidRPr="00062B91" w:rsidRDefault="000868CF" w:rsidP="000868CF">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El periodo señalado se computará a partir del día siguiente a la fecha del documento con el cual se dé por concluido el asunto por el que los expedientes fueron creados.</w:t>
      </w:r>
    </w:p>
    <w:p w14:paraId="0C5960F1" w14:textId="77777777" w:rsidR="000868CF" w:rsidRPr="00062B91" w:rsidRDefault="000868CF" w:rsidP="000868CF">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w:t>
      </w:r>
    </w:p>
    <w:p w14:paraId="5BE8C7F4" w14:textId="77777777" w:rsidR="000868CF" w:rsidRPr="00062B91" w:rsidRDefault="000868CF" w:rsidP="000868CF">
      <w:pPr>
        <w:spacing w:after="120"/>
        <w:ind w:left="851" w:right="902"/>
        <w:jc w:val="both"/>
        <w:rPr>
          <w:rFonts w:ascii="Palatino Linotype" w:hAnsi="Palatino Linotype"/>
          <w:i/>
          <w:sz w:val="22"/>
          <w:szCs w:val="22"/>
        </w:rPr>
      </w:pPr>
      <w:r w:rsidRPr="00062B91">
        <w:rPr>
          <w:rFonts w:ascii="Palatino Linotype" w:hAnsi="Palatino Linotype"/>
          <w:b/>
          <w:i/>
          <w:sz w:val="22"/>
          <w:szCs w:val="22"/>
        </w:rPr>
        <w:t xml:space="preserve">Artículo 27.- </w:t>
      </w:r>
      <w:r w:rsidRPr="00062B91">
        <w:rPr>
          <w:rFonts w:ascii="Palatino Linotype" w:hAnsi="Palatino Linotype"/>
          <w:i/>
          <w:sz w:val="22"/>
          <w:szCs w:val="22"/>
        </w:rPr>
        <w:t>Las unidades Administrativas al realizar la transferencia de los expedientes de tramite concluido, señalaran en el inventario correspondiente los plazos de conservación precaucional de éstos en el Archivo de Concentración. Para determinar el plazo de conservación precaucional deberán considerar el marco legal o administrativo bajo el cual se produjeron o recibieron los documentos y los siguientes periodos:</w:t>
      </w:r>
    </w:p>
    <w:p w14:paraId="0C4BC3A5" w14:textId="77777777" w:rsidR="000868CF" w:rsidRPr="00062B91" w:rsidRDefault="000868CF" w:rsidP="000868CF">
      <w:pPr>
        <w:spacing w:after="120"/>
        <w:ind w:left="851" w:right="902"/>
        <w:jc w:val="both"/>
        <w:rPr>
          <w:rFonts w:ascii="Palatino Linotype" w:hAnsi="Palatino Linotype"/>
          <w:i/>
          <w:sz w:val="22"/>
          <w:szCs w:val="22"/>
        </w:rPr>
      </w:pPr>
      <w:r w:rsidRPr="00062B91">
        <w:rPr>
          <w:rFonts w:ascii="Palatino Linotype" w:hAnsi="Palatino Linotype"/>
          <w:b/>
          <w:i/>
          <w:sz w:val="22"/>
          <w:szCs w:val="22"/>
        </w:rPr>
        <w:t>I</w:t>
      </w:r>
      <w:r w:rsidRPr="00062B91">
        <w:rPr>
          <w:rFonts w:ascii="Palatino Linotype" w:hAnsi="Palatino Linotype"/>
          <w:i/>
          <w:sz w:val="22"/>
          <w:szCs w:val="22"/>
        </w:rPr>
        <w:t>.</w:t>
      </w:r>
      <w:r w:rsidRPr="00062B91">
        <w:rPr>
          <w:rFonts w:ascii="Palatino Linotype" w:hAnsi="Palatino Linotype"/>
          <w:b/>
          <w:i/>
          <w:sz w:val="22"/>
          <w:szCs w:val="22"/>
        </w:rPr>
        <w:t xml:space="preserve"> </w:t>
      </w:r>
      <w:r w:rsidRPr="00062B91">
        <w:rPr>
          <w:rFonts w:ascii="Palatino Linotype" w:hAnsi="Palatino Linotype"/>
          <w:i/>
          <w:sz w:val="22"/>
          <w:szCs w:val="22"/>
        </w:rPr>
        <w:t>6 años para expedientes con información administrativa;</w:t>
      </w:r>
    </w:p>
    <w:p w14:paraId="519D48E9" w14:textId="77777777" w:rsidR="000868CF" w:rsidRPr="00062B91" w:rsidRDefault="000868CF" w:rsidP="000868CF">
      <w:pPr>
        <w:ind w:left="851" w:right="902"/>
        <w:jc w:val="both"/>
        <w:rPr>
          <w:rFonts w:ascii="Palatino Linotype" w:hAnsi="Palatino Linotype"/>
          <w:i/>
          <w:sz w:val="22"/>
          <w:szCs w:val="22"/>
        </w:rPr>
      </w:pPr>
      <w:r w:rsidRPr="00062B91">
        <w:rPr>
          <w:rFonts w:ascii="Palatino Linotype" w:hAnsi="Palatino Linotype"/>
          <w:b/>
          <w:i/>
          <w:sz w:val="22"/>
          <w:szCs w:val="22"/>
        </w:rPr>
        <w:t>II</w:t>
      </w:r>
      <w:r w:rsidRPr="00062B91">
        <w:rPr>
          <w:rFonts w:ascii="Palatino Linotype" w:hAnsi="Palatino Linotype"/>
          <w:i/>
          <w:sz w:val="22"/>
          <w:szCs w:val="22"/>
        </w:rPr>
        <w:t>. 6 años como mínimo para expedientes con información fiscal y presupuestal contable;</w:t>
      </w:r>
    </w:p>
    <w:p w14:paraId="1A0306C9" w14:textId="77777777" w:rsidR="000868CF" w:rsidRPr="00062B91" w:rsidRDefault="000868CF" w:rsidP="000868CF">
      <w:pPr>
        <w:ind w:left="851" w:right="902"/>
        <w:jc w:val="both"/>
        <w:rPr>
          <w:rFonts w:ascii="Palatino Linotype" w:hAnsi="Palatino Linotype"/>
          <w:i/>
          <w:sz w:val="22"/>
          <w:szCs w:val="22"/>
        </w:rPr>
      </w:pPr>
      <w:r w:rsidRPr="00062B91">
        <w:rPr>
          <w:rFonts w:ascii="Palatino Linotype" w:hAnsi="Palatino Linotype"/>
          <w:b/>
          <w:i/>
          <w:sz w:val="22"/>
          <w:szCs w:val="22"/>
        </w:rPr>
        <w:t>III.</w:t>
      </w:r>
      <w:r w:rsidRPr="00062B91">
        <w:rPr>
          <w:rFonts w:ascii="Palatino Linotype" w:hAnsi="Palatino Linotype"/>
          <w:i/>
          <w:sz w:val="22"/>
          <w:szCs w:val="22"/>
        </w:rPr>
        <w:t xml:space="preserve"> 12 años como mínimo para expedientes con información jurídico-legal, obra pública y activo fijo; y</w:t>
      </w:r>
    </w:p>
    <w:p w14:paraId="01281554" w14:textId="77777777" w:rsidR="000868CF" w:rsidRPr="00062B91" w:rsidRDefault="000868CF" w:rsidP="000868CF">
      <w:pPr>
        <w:ind w:left="851" w:right="902"/>
        <w:jc w:val="both"/>
        <w:rPr>
          <w:rFonts w:ascii="Palatino Linotype" w:hAnsi="Palatino Linotype"/>
          <w:i/>
          <w:sz w:val="22"/>
          <w:szCs w:val="22"/>
        </w:rPr>
      </w:pPr>
      <w:r w:rsidRPr="00062B91">
        <w:rPr>
          <w:rFonts w:ascii="Palatino Linotype" w:hAnsi="Palatino Linotype"/>
          <w:b/>
          <w:i/>
          <w:sz w:val="22"/>
          <w:szCs w:val="22"/>
        </w:rPr>
        <w:t>IV</w:t>
      </w:r>
      <w:r w:rsidRPr="00062B91">
        <w:rPr>
          <w:rFonts w:ascii="Palatino Linotype" w:hAnsi="Palatino Linotype"/>
          <w:i/>
          <w:sz w:val="22"/>
          <w:szCs w:val="22"/>
        </w:rPr>
        <w:t>. Cuando en la legislación se establezcan periodos de conservación mayores a los señalados en las fracciones I, II y III, se considerarán los estipulados en dicha legislación para efectos de realización del proceso de selección final.</w:t>
      </w:r>
    </w:p>
    <w:p w14:paraId="79C6F5DA" w14:textId="77777777" w:rsidR="000868CF" w:rsidRPr="00062B91" w:rsidRDefault="000868CF" w:rsidP="000868CF">
      <w:pPr>
        <w:ind w:left="851" w:right="902"/>
        <w:jc w:val="both"/>
        <w:rPr>
          <w:rFonts w:ascii="Palatino Linotype" w:hAnsi="Palatino Linotype"/>
          <w:i/>
          <w:sz w:val="22"/>
          <w:szCs w:val="22"/>
        </w:rPr>
      </w:pPr>
      <w:r w:rsidRPr="00062B91">
        <w:rPr>
          <w:rFonts w:ascii="Palatino Linotype" w:hAnsi="Palatino Linotype"/>
          <w:b/>
          <w:i/>
          <w:sz w:val="22"/>
          <w:szCs w:val="22"/>
        </w:rPr>
        <w:t>V</w:t>
      </w:r>
      <w:r w:rsidRPr="00062B91">
        <w:rPr>
          <w:rFonts w:ascii="Palatino Linotype" w:hAnsi="Palatino Linotype"/>
          <w:i/>
          <w:sz w:val="22"/>
          <w:szCs w:val="22"/>
        </w:rPr>
        <w:t>. Cuando las unidades Administrativas no indiquen el plazo de conservación precaucional de sus expedientes en el Inventario correspondiente, los Archivos de Concentración podrán rechazar la transferencia de los expedientes.”</w:t>
      </w:r>
    </w:p>
    <w:p w14:paraId="60D2B131" w14:textId="77777777" w:rsidR="000868CF" w:rsidRPr="00062B91" w:rsidRDefault="000868CF" w:rsidP="000868CF">
      <w:pP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En apego de lo anterior, se tiene que una vez que los documentos generados se consideran como trámite concluido, pasan a formar parte del Archivo de Trámite por dos años; concluido el plazo, se transfieren al Archivo de Concentración para mantenerse </w:t>
      </w:r>
      <w:r w:rsidRPr="00062B91">
        <w:rPr>
          <w:rFonts w:ascii="Palatino Linotype" w:eastAsia="Palatino Linotype" w:hAnsi="Palatino Linotype" w:cs="Palatino Linotype"/>
          <w:b/>
          <w:sz w:val="22"/>
          <w:szCs w:val="22"/>
        </w:rPr>
        <w:t>allí por seis años cuando los expedientes contengan información administrativa; y una vez que concluye dicho periodo, los documentos pueden causar baja documental</w:t>
      </w:r>
      <w:r w:rsidRPr="00062B91">
        <w:rPr>
          <w:rFonts w:ascii="Palatino Linotype" w:eastAsia="Palatino Linotype" w:hAnsi="Palatino Linotype" w:cs="Palatino Linotype"/>
          <w:sz w:val="22"/>
          <w:szCs w:val="22"/>
        </w:rPr>
        <w:t xml:space="preserve"> o bien, formar parte del Archivo Histórico.</w:t>
      </w:r>
    </w:p>
    <w:p w14:paraId="0DE49A11" w14:textId="77777777" w:rsidR="000868CF" w:rsidRPr="00062B91" w:rsidRDefault="000868CF" w:rsidP="000868CF">
      <w:pPr>
        <w:spacing w:before="240" w:after="240" w:line="360" w:lineRule="auto"/>
        <w:ind w:right="49"/>
        <w:jc w:val="both"/>
        <w:rPr>
          <w:rFonts w:ascii="Palatino Linotype" w:hAnsi="Palatino Linotype"/>
          <w:sz w:val="22"/>
          <w:szCs w:val="22"/>
        </w:rPr>
      </w:pPr>
      <w:r w:rsidRPr="00062B91">
        <w:rPr>
          <w:rFonts w:ascii="Palatino Linotype" w:hAnsi="Palatino Linotype"/>
          <w:sz w:val="22"/>
          <w:szCs w:val="22"/>
        </w:rPr>
        <w:t>No obstante, que aquellos documentos que al concluir su proceso de selección final y se determine su conservación permanente por el valor secundario, permanecerán en el Archivo de Concentración por un periodo de 20 años a partir de la fecha de conclusión de plazo de conservación precaucional, empero que la Comisión determine conservarlos permanentemente, no podrán ser destruidos aún y cuando hayan sido reproducidos o almacenados en cualquier otro medio o soporte</w:t>
      </w:r>
      <w:r w:rsidRPr="00062B91">
        <w:rPr>
          <w:rStyle w:val="Refdenotaalpie"/>
          <w:rFonts w:ascii="Palatino Linotype" w:hAnsi="Palatino Linotype"/>
          <w:sz w:val="22"/>
          <w:szCs w:val="22"/>
        </w:rPr>
        <w:footnoteReference w:id="2"/>
      </w:r>
      <w:r w:rsidRPr="00062B91">
        <w:rPr>
          <w:rFonts w:ascii="Palatino Linotype" w:hAnsi="Palatino Linotype"/>
          <w:sz w:val="22"/>
          <w:szCs w:val="22"/>
        </w:rPr>
        <w:t>.</w:t>
      </w:r>
    </w:p>
    <w:p w14:paraId="15F73BEB" w14:textId="77777777" w:rsidR="000868CF" w:rsidRPr="00062B91" w:rsidRDefault="000868CF" w:rsidP="000868CF">
      <w:pPr>
        <w:spacing w:before="240" w:after="240" w:line="360" w:lineRule="auto"/>
        <w:ind w:right="49"/>
        <w:jc w:val="both"/>
        <w:rPr>
          <w:rFonts w:ascii="Palatino Linotype" w:hAnsi="Palatino Linotype" w:cs="Arial"/>
          <w:b/>
          <w:sz w:val="22"/>
          <w:szCs w:val="22"/>
        </w:rPr>
      </w:pPr>
      <w:r w:rsidRPr="00062B91">
        <w:rPr>
          <w:rFonts w:ascii="Palatino Linotype" w:hAnsi="Palatino Linotype"/>
          <w:sz w:val="22"/>
          <w:szCs w:val="22"/>
        </w:rPr>
        <w:t>Así, los Lineamientos para la Administración de Documentos</w:t>
      </w:r>
      <w:r w:rsidRPr="00062B91">
        <w:rPr>
          <w:rFonts w:ascii="Palatino Linotype" w:hAnsi="Palatino Linotype" w:cs="Arial"/>
          <w:sz w:val="22"/>
          <w:szCs w:val="22"/>
        </w:rPr>
        <w:t xml:space="preserve"> establecen en sus preceptos legales 26 y 27, que la Comisión Dictaminadora de Depuración de Documentos, es el órgano encargado de la valoración, selección y autorización de la baja de documentos y series documentales existentes en los archivos de las Unidades Administrativas de los sujetos obligados, cuando han cumplido con el objeto para el cual fueron creados, debiendo formular dictámenes de valoración en los que se determine el destino final de los tipos y series documentales que hayan cumplido los plazos de conservación correspondientes y en su momento autorizar mediante acuerdo la baja de aquellos documentos que hayan sido dictaminados como destruibles, al tiempo que deberá elaborar, actualizar y difundir el Catálogo de Disposición Documental y Supervisar su correcta aplicación.</w:t>
      </w:r>
    </w:p>
    <w:p w14:paraId="48C2739F" w14:textId="77777777" w:rsidR="000868CF" w:rsidRPr="00062B91" w:rsidRDefault="000868CF" w:rsidP="000868CF">
      <w:pPr>
        <w:spacing w:before="240" w:after="240" w:line="360" w:lineRule="auto"/>
        <w:ind w:right="49"/>
        <w:jc w:val="both"/>
        <w:rPr>
          <w:rFonts w:ascii="Palatino Linotype" w:hAnsi="Palatino Linotype" w:cs="Arial"/>
          <w:sz w:val="22"/>
          <w:szCs w:val="22"/>
        </w:rPr>
      </w:pPr>
      <w:r w:rsidRPr="00062B91">
        <w:rPr>
          <w:rFonts w:ascii="Palatino Linotype" w:hAnsi="Palatino Linotype" w:cs="Arial"/>
          <w:sz w:val="22"/>
          <w:szCs w:val="22"/>
        </w:rPr>
        <w:t xml:space="preserve">De igual forma, los </w:t>
      </w:r>
      <w:r w:rsidRPr="00062B91">
        <w:rPr>
          <w:rFonts w:ascii="Palatino Linotype" w:hAnsi="Palatino Linotype"/>
          <w:sz w:val="22"/>
          <w:szCs w:val="22"/>
        </w:rPr>
        <w:t>Lineamientos para la Valoración, Selección y Baja de los Documentos,</w:t>
      </w:r>
      <w:r w:rsidRPr="00062B91">
        <w:rPr>
          <w:rFonts w:ascii="Palatino Linotype" w:hAnsi="Palatino Linotype" w:cs="Arial"/>
          <w:sz w:val="22"/>
          <w:szCs w:val="22"/>
        </w:rPr>
        <w:t xml:space="preserve"> disponen que ningún documento podrá ser destruido, excepto aquellos autorizados por la Comisión mediante el procedimiento de baja correspondiente, en términos de la Ley de Documentos y demás normatividad emitida en la materia, que deberá constar en el Acta Administrativa correspondiente</w:t>
      </w:r>
      <w:r w:rsidRPr="00062B91">
        <w:rPr>
          <w:rStyle w:val="Refdenotaalpie"/>
          <w:rFonts w:ascii="Palatino Linotype" w:hAnsi="Palatino Linotype" w:cs="Arial"/>
          <w:sz w:val="22"/>
          <w:szCs w:val="22"/>
        </w:rPr>
        <w:footnoteReference w:id="3"/>
      </w:r>
      <w:r w:rsidRPr="00062B91">
        <w:rPr>
          <w:rFonts w:ascii="Palatino Linotype" w:hAnsi="Palatino Linotype" w:cs="Arial"/>
          <w:sz w:val="22"/>
          <w:szCs w:val="22"/>
        </w:rPr>
        <w:t>.</w:t>
      </w:r>
    </w:p>
    <w:p w14:paraId="66DA7F04" w14:textId="77777777" w:rsidR="000868CF" w:rsidRPr="00062B91" w:rsidRDefault="000868CF" w:rsidP="000868CF">
      <w:pPr>
        <w:spacing w:before="240" w:after="240" w:line="360" w:lineRule="auto"/>
        <w:jc w:val="both"/>
        <w:rPr>
          <w:rFonts w:ascii="Palatino Linotype" w:eastAsia="Palatino Linotype" w:hAnsi="Palatino Linotype" w:cs="Palatino Linotype"/>
          <w:sz w:val="22"/>
          <w:szCs w:val="22"/>
        </w:rPr>
      </w:pPr>
      <w:r w:rsidRPr="00062B91">
        <w:rPr>
          <w:rFonts w:ascii="Palatino Linotype" w:hAnsi="Palatino Linotype" w:cs="Arial"/>
          <w:sz w:val="22"/>
          <w:szCs w:val="22"/>
        </w:rPr>
        <w:t xml:space="preserve">Asimismo, </w:t>
      </w:r>
      <w:r w:rsidRPr="00062B91">
        <w:rPr>
          <w:rFonts w:ascii="Palatino Linotype" w:eastAsia="Palatino Linotype" w:hAnsi="Palatino Linotype" w:cs="Palatino Linotype"/>
          <w:sz w:val="22"/>
          <w:szCs w:val="22"/>
        </w:rPr>
        <w:t>es conveniente señalar los siguientes conceptos de acuerdo a los Lineamientos para la Organización y Conservación de Archivos, emitidos por el Sistema Nacional de Transparencia, Acceso a la Información Pública y Protección de Datos Personales</w:t>
      </w:r>
      <w:r w:rsidRPr="00062B91">
        <w:rPr>
          <w:rStyle w:val="Refdenotaalpie"/>
          <w:rFonts w:ascii="Palatino Linotype" w:eastAsia="Palatino Linotype" w:hAnsi="Palatino Linotype" w:cs="Palatino Linotype"/>
          <w:sz w:val="22"/>
          <w:szCs w:val="22"/>
        </w:rPr>
        <w:footnoteReference w:id="4"/>
      </w:r>
      <w:r w:rsidRPr="00062B91">
        <w:rPr>
          <w:rFonts w:ascii="Palatino Linotype" w:eastAsia="Palatino Linotype" w:hAnsi="Palatino Linotype" w:cs="Palatino Linotype"/>
          <w:sz w:val="22"/>
          <w:szCs w:val="22"/>
        </w:rPr>
        <w:t xml:space="preserve">, cuyo objeto es “establecer las políticas y criterios para la sistematización y digitalización, así como para </w:t>
      </w:r>
      <w:r w:rsidRPr="00062B91">
        <w:rPr>
          <w:rFonts w:ascii="Palatino Linotype" w:eastAsia="Palatino Linotype" w:hAnsi="Palatino Linotype" w:cs="Palatino Linotype"/>
          <w:b/>
          <w:sz w:val="22"/>
          <w:szCs w:val="22"/>
        </w:rPr>
        <w:t>la custodia y conservación de los archivos</w:t>
      </w:r>
      <w:r w:rsidRPr="00062B91">
        <w:rPr>
          <w:rFonts w:ascii="Palatino Linotype" w:eastAsia="Palatino Linotype" w:hAnsi="Palatino Linotype" w:cs="Palatino Linotype"/>
          <w:sz w:val="22"/>
          <w:szCs w:val="22"/>
        </w:rPr>
        <w:t xml:space="preserve"> en posesión de los sujetos obligados, con la finalidad de garantizar la disponibilidad, la localización eficiente de la información generada, obtenida, adquirida, transformada y contar con sistemas de información, ágiles y eficientes”, al tenor de lo siguiente:</w:t>
      </w:r>
    </w:p>
    <w:p w14:paraId="674797A4" w14:textId="77777777" w:rsidR="000868CF" w:rsidRPr="00062B91" w:rsidRDefault="000868CF" w:rsidP="000868CF">
      <w:pPr>
        <w:tabs>
          <w:tab w:val="left" w:pos="7938"/>
        </w:tabs>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w:t>
      </w:r>
      <w:r w:rsidRPr="00062B91">
        <w:rPr>
          <w:rFonts w:ascii="Palatino Linotype" w:eastAsia="Palatino Linotype" w:hAnsi="Palatino Linotype" w:cs="Palatino Linotype"/>
          <w:b/>
          <w:i/>
          <w:sz w:val="22"/>
          <w:szCs w:val="22"/>
        </w:rPr>
        <w:t>Cuarto.</w:t>
      </w:r>
    </w:p>
    <w:p w14:paraId="40914A97" w14:textId="77777777" w:rsidR="000868CF" w:rsidRPr="00062B91" w:rsidRDefault="000868CF" w:rsidP="000868CF">
      <w:pPr>
        <w:tabs>
          <w:tab w:val="left" w:pos="7938"/>
        </w:tabs>
        <w:spacing w:before="120" w:after="120"/>
        <w:ind w:left="1134"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w:t>
      </w:r>
    </w:p>
    <w:p w14:paraId="20E75ECB" w14:textId="77777777" w:rsidR="000868CF" w:rsidRPr="00062B91" w:rsidRDefault="000868CF" w:rsidP="000868CF">
      <w:pPr>
        <w:tabs>
          <w:tab w:val="left" w:pos="7938"/>
        </w:tabs>
        <w:spacing w:before="120" w:after="120"/>
        <w:ind w:left="1134"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II. Archivo</w:t>
      </w:r>
      <w:r w:rsidRPr="00062B91">
        <w:rPr>
          <w:rFonts w:ascii="Palatino Linotype" w:eastAsia="Palatino Linotype" w:hAnsi="Palatino Linotype" w:cs="Palatino Linotype"/>
          <w:i/>
          <w:sz w:val="22"/>
          <w:szCs w:val="22"/>
        </w:rPr>
        <w:t>: El conjunto orgánico de documentos en cualquier soporte, que son producidos o recibidos por los sujetos obligados o los particulares en el ejercicio de sus atribuciones o en el desarrollo de sus actividades;</w:t>
      </w:r>
    </w:p>
    <w:p w14:paraId="672C66B6" w14:textId="77777777" w:rsidR="000868CF" w:rsidRPr="00062B91" w:rsidRDefault="000868CF" w:rsidP="000868CF">
      <w:pPr>
        <w:tabs>
          <w:tab w:val="left" w:pos="7938"/>
        </w:tabs>
        <w:spacing w:before="120" w:after="120"/>
        <w:ind w:left="1134"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III. Archivo de concentración</w:t>
      </w:r>
      <w:r w:rsidRPr="00062B91">
        <w:rPr>
          <w:rFonts w:ascii="Palatino Linotype" w:eastAsia="Palatino Linotype" w:hAnsi="Palatino Linotype" w:cs="Palatino Linotype"/>
          <w:i/>
          <w:sz w:val="22"/>
          <w:szCs w:val="22"/>
        </w:rPr>
        <w:t>: La unidad de la administración de documentos cuya consulta es esporádica y que permanecen en ella hasta su transferencia secundaria o baja documental;</w:t>
      </w:r>
    </w:p>
    <w:p w14:paraId="2D6D5392" w14:textId="77777777" w:rsidR="000868CF" w:rsidRPr="00062B91" w:rsidRDefault="000868CF" w:rsidP="000868CF">
      <w:pPr>
        <w:tabs>
          <w:tab w:val="left" w:pos="7938"/>
        </w:tabs>
        <w:spacing w:before="120" w:after="120"/>
        <w:ind w:left="1134"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IV. Archivo histórico</w:t>
      </w:r>
      <w:r w:rsidRPr="00062B91">
        <w:rPr>
          <w:rFonts w:ascii="Palatino Linotype" w:eastAsia="Palatino Linotype" w:hAnsi="Palatino Linotype" w:cs="Palatino Linotype"/>
          <w:i/>
          <w:sz w:val="22"/>
          <w:szCs w:val="22"/>
        </w:rPr>
        <w:t>. La unidad responsable de la administración de los documentos de conservación permanente y que son fuente de acceso público;</w:t>
      </w:r>
    </w:p>
    <w:p w14:paraId="562BE0C1" w14:textId="77777777" w:rsidR="000868CF" w:rsidRPr="00062B91" w:rsidRDefault="000868CF" w:rsidP="000868CF">
      <w:pPr>
        <w:tabs>
          <w:tab w:val="left" w:pos="7938"/>
        </w:tabs>
        <w:spacing w:before="120" w:after="120"/>
        <w:ind w:left="1134"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V. Archivo de trámite</w:t>
      </w:r>
      <w:r w:rsidRPr="00062B91">
        <w:rPr>
          <w:rFonts w:ascii="Palatino Linotype" w:eastAsia="Palatino Linotype" w:hAnsi="Palatino Linotype" w:cs="Palatino Linotype"/>
          <w:i/>
          <w:sz w:val="22"/>
          <w:szCs w:val="22"/>
        </w:rPr>
        <w:t>: La unidad responsable de la administración de documentos de uso cotidiano y necesario para el ejercicio de las atribuciones de una unidad administrativa, los cuales permanecen en ella hasta su transferencia primaria;</w:t>
      </w:r>
    </w:p>
    <w:p w14:paraId="6C5A2859" w14:textId="77777777" w:rsidR="000868CF" w:rsidRPr="00062B91" w:rsidRDefault="000868CF" w:rsidP="000868CF">
      <w:pPr>
        <w:tabs>
          <w:tab w:val="left" w:pos="7938"/>
        </w:tabs>
        <w:spacing w:before="120" w:after="120"/>
        <w:ind w:left="1134"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VIII. Baja documental</w:t>
      </w:r>
      <w:r w:rsidRPr="00062B91">
        <w:rPr>
          <w:rFonts w:ascii="Palatino Linotype" w:eastAsia="Palatino Linotype" w:hAnsi="Palatino Linotype" w:cs="Palatino Linotype"/>
          <w:i/>
          <w:sz w:val="22"/>
          <w:szCs w:val="22"/>
        </w:rPr>
        <w:t>. La eliminación de aquella documentación que haya prescrito en sus valores administrativos, legales, fiscales, contables, y que no contenga valores históricos;</w:t>
      </w:r>
    </w:p>
    <w:p w14:paraId="59CACF2C" w14:textId="77777777" w:rsidR="000868CF" w:rsidRPr="00062B91" w:rsidRDefault="000868CF" w:rsidP="000868CF">
      <w:pPr>
        <w:tabs>
          <w:tab w:val="left" w:pos="7938"/>
        </w:tabs>
        <w:spacing w:before="120" w:after="120"/>
        <w:ind w:left="1134"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w:t>
      </w:r>
    </w:p>
    <w:p w14:paraId="547ABA1A" w14:textId="77777777" w:rsidR="000868CF" w:rsidRPr="00062B91" w:rsidRDefault="000868CF" w:rsidP="000868CF">
      <w:pPr>
        <w:tabs>
          <w:tab w:val="left" w:pos="7938"/>
        </w:tabs>
        <w:spacing w:before="120" w:after="120"/>
        <w:ind w:left="1134"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X. Ciclo vital del documento</w:t>
      </w:r>
      <w:r w:rsidRPr="00062B91">
        <w:rPr>
          <w:rFonts w:ascii="Palatino Linotype" w:eastAsia="Palatino Linotype" w:hAnsi="Palatino Linotype" w:cs="Palatino Linotype"/>
          <w:i/>
          <w:sz w:val="22"/>
          <w:szCs w:val="22"/>
        </w:rPr>
        <w:t>: La etapas de los documentos desde su producción o recepción hasta su baja o transferencia a un archivo histórico;</w:t>
      </w:r>
    </w:p>
    <w:p w14:paraId="03425F9A" w14:textId="77777777" w:rsidR="000868CF" w:rsidRPr="00062B91" w:rsidRDefault="000868CF" w:rsidP="000868CF">
      <w:pPr>
        <w:tabs>
          <w:tab w:val="left" w:pos="7938"/>
        </w:tabs>
        <w:spacing w:before="120" w:after="120"/>
        <w:ind w:left="1134"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w:t>
      </w:r>
    </w:p>
    <w:p w14:paraId="245A367E" w14:textId="77777777" w:rsidR="000868CF" w:rsidRPr="00062B91" w:rsidRDefault="000868CF" w:rsidP="000868CF">
      <w:pPr>
        <w:tabs>
          <w:tab w:val="left" w:pos="7938"/>
        </w:tabs>
        <w:spacing w:before="120" w:after="120"/>
        <w:ind w:left="1134"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XLVIII. Transferencia documental</w:t>
      </w:r>
      <w:r w:rsidRPr="00062B91">
        <w:rPr>
          <w:rFonts w:ascii="Palatino Linotype" w:eastAsia="Palatino Linotype" w:hAnsi="Palatino Linotype" w:cs="Palatino Linotype"/>
          <w:i/>
          <w:sz w:val="22"/>
          <w:szCs w:val="22"/>
        </w:rPr>
        <w:t>: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33E9454F" w14:textId="77777777" w:rsidR="000868CF" w:rsidRPr="00062B91" w:rsidRDefault="000868CF" w:rsidP="000868CF">
      <w:pPr>
        <w:spacing w:before="240" w:after="240" w:line="360" w:lineRule="auto"/>
        <w:ind w:right="49"/>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 transferencia secundaria al Archivo Histórico o su baja documental.</w:t>
      </w:r>
    </w:p>
    <w:p w14:paraId="1714C7C3" w14:textId="38397F84" w:rsidR="000868CF" w:rsidRPr="00062B91" w:rsidRDefault="000868CF" w:rsidP="000868CF">
      <w:pP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Además, no se debe perder de vista </w:t>
      </w:r>
      <w:r w:rsidR="00E91AB7" w:rsidRPr="00062B91">
        <w:rPr>
          <w:rFonts w:ascii="Palatino Linotype" w:eastAsia="Palatino Linotype" w:hAnsi="Palatino Linotype" w:cs="Palatino Linotype"/>
          <w:sz w:val="22"/>
          <w:szCs w:val="22"/>
        </w:rPr>
        <w:t>que,</w:t>
      </w:r>
      <w:r w:rsidRPr="00062B91">
        <w:rPr>
          <w:rFonts w:ascii="Palatino Linotype" w:eastAsia="Palatino Linotype" w:hAnsi="Palatino Linotype" w:cs="Palatino Linotype"/>
          <w:sz w:val="22"/>
          <w:szCs w:val="22"/>
        </w:rPr>
        <w:t xml:space="preserve"> para efectuar la baja, deberá emitirse el acta de baja documental, el cual se concibe como el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w:t>
      </w:r>
    </w:p>
    <w:p w14:paraId="0CA88BE3" w14:textId="08AC3AD1" w:rsidR="002A59D9" w:rsidRPr="00062B91" w:rsidRDefault="000868CF" w:rsidP="000868CF">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En ese sentido, tenemos que el </w:t>
      </w:r>
      <w:r w:rsidRPr="00062B91">
        <w:rPr>
          <w:rFonts w:ascii="Palatino Linotype" w:eastAsia="Palatino Linotype" w:hAnsi="Palatino Linotype" w:cs="Palatino Linotype"/>
          <w:b/>
          <w:bCs/>
          <w:sz w:val="22"/>
          <w:szCs w:val="22"/>
        </w:rPr>
        <w:t xml:space="preserve">Sujeto Obligado </w:t>
      </w:r>
      <w:r w:rsidRPr="00062B91">
        <w:rPr>
          <w:rFonts w:ascii="Palatino Linotype" w:eastAsia="Palatino Linotype" w:hAnsi="Palatino Linotype" w:cs="Palatino Linotype"/>
          <w:sz w:val="22"/>
          <w:szCs w:val="22"/>
        </w:rPr>
        <w:t>no acredito la búsqueda exhaustiva y razonable de</w:t>
      </w:r>
      <w:r w:rsidR="0091308C" w:rsidRPr="00062B91">
        <w:rPr>
          <w:rFonts w:ascii="Palatino Linotype" w:eastAsia="Palatino Linotype" w:hAnsi="Palatino Linotype" w:cs="Palatino Linotype"/>
          <w:sz w:val="22"/>
          <w:szCs w:val="22"/>
        </w:rPr>
        <w:t xml:space="preserve"> los documentos </w:t>
      </w:r>
      <w:r w:rsidR="002A59D9" w:rsidRPr="00062B91">
        <w:rPr>
          <w:rFonts w:ascii="Palatino Linotype" w:eastAsia="Palatino Linotype" w:hAnsi="Palatino Linotype" w:cs="Palatino Linotype"/>
          <w:sz w:val="22"/>
          <w:szCs w:val="22"/>
        </w:rPr>
        <w:t xml:space="preserve">que pudieran dar cuenta de lo solicitado, dado que no </w:t>
      </w:r>
      <w:r w:rsidR="007F0B2A" w:rsidRPr="00062B91">
        <w:rPr>
          <w:rFonts w:ascii="Palatino Linotype" w:eastAsia="Palatino Linotype" w:hAnsi="Palatino Linotype" w:cs="Palatino Linotype"/>
          <w:sz w:val="22"/>
          <w:szCs w:val="22"/>
        </w:rPr>
        <w:t>se tiene certeza de que la búsqueda se hubiera instaurado en el archivo de concentración y en su caso el archivo histórico.</w:t>
      </w:r>
    </w:p>
    <w:p w14:paraId="42CC5394" w14:textId="1A50BA79" w:rsidR="00455D36" w:rsidRPr="00062B91" w:rsidRDefault="007F0B2A" w:rsidP="00455D36">
      <w:p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Además, en el caso del SUBSEMUN o el Subsidio para la Seguridad en los Municipios, </w:t>
      </w:r>
      <w:r w:rsidR="00455D36" w:rsidRPr="00062B91">
        <w:rPr>
          <w:rFonts w:ascii="Palatino Linotype" w:eastAsia="Palatino Linotype" w:hAnsi="Palatino Linotype" w:cs="Palatino Linotype"/>
          <w:sz w:val="22"/>
          <w:szCs w:val="22"/>
        </w:rPr>
        <w:t>de conformidad con la información disponible en la página oficial del Secretariado Ejecutivo del Sistema Estatal de Seguridad Pública, se aplicó durante los ejercicios 2011 al 2015, con el nombre de SUBSEMUN, y a partir del 2016 al 2020, se reestructuró en el Programa de Fortalecimiento del desempeño en materia de seguridad pública (FORTASEG).</w:t>
      </w:r>
    </w:p>
    <w:p w14:paraId="1EE609A0" w14:textId="5AEFFA7D" w:rsidR="00455D36" w:rsidRPr="00062B91" w:rsidRDefault="00455D36" w:rsidP="00455D36">
      <w:p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Advirtiendo que el municipio de Toluca celebro convenios de adhesión para el otorgamiento del subsidio para la seguridad pública de los municipios (SUBSEMUN), desde 2011:</w:t>
      </w:r>
    </w:p>
    <w:p w14:paraId="2F9A54FB" w14:textId="2BFFDBB9" w:rsidR="00455D36" w:rsidRPr="00062B91" w:rsidRDefault="00455D36" w:rsidP="00455D36">
      <w:p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062B91">
        <w:rPr>
          <w:noProof/>
          <w:sz w:val="22"/>
          <w:szCs w:val="22"/>
        </w:rPr>
        <w:drawing>
          <wp:inline distT="0" distB="0" distL="0" distR="0" wp14:anchorId="4357D387" wp14:editId="517D908D">
            <wp:extent cx="5612130" cy="1005840"/>
            <wp:effectExtent l="0" t="0" r="7620" b="3810"/>
            <wp:docPr id="10791860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186009" name=""/>
                    <pic:cNvPicPr/>
                  </pic:nvPicPr>
                  <pic:blipFill>
                    <a:blip r:embed="rId10"/>
                    <a:stretch>
                      <a:fillRect/>
                    </a:stretch>
                  </pic:blipFill>
                  <pic:spPr>
                    <a:xfrm>
                      <a:off x="0" y="0"/>
                      <a:ext cx="5612130" cy="1005840"/>
                    </a:xfrm>
                    <a:prstGeom prst="rect">
                      <a:avLst/>
                    </a:prstGeom>
                  </pic:spPr>
                </pic:pic>
              </a:graphicData>
            </a:graphic>
          </wp:inline>
        </w:drawing>
      </w:r>
      <w:r w:rsidRPr="00062B91">
        <w:rPr>
          <w:noProof/>
          <w:sz w:val="22"/>
          <w:szCs w:val="22"/>
        </w:rPr>
        <w:drawing>
          <wp:inline distT="0" distB="0" distL="0" distR="0" wp14:anchorId="53260ED2" wp14:editId="390CF11E">
            <wp:extent cx="5612130" cy="1149350"/>
            <wp:effectExtent l="0" t="0" r="7620" b="0"/>
            <wp:docPr id="19839200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920039" name=""/>
                    <pic:cNvPicPr/>
                  </pic:nvPicPr>
                  <pic:blipFill>
                    <a:blip r:embed="rId11"/>
                    <a:stretch>
                      <a:fillRect/>
                    </a:stretch>
                  </pic:blipFill>
                  <pic:spPr>
                    <a:xfrm>
                      <a:off x="0" y="0"/>
                      <a:ext cx="5612130" cy="1149350"/>
                    </a:xfrm>
                    <a:prstGeom prst="rect">
                      <a:avLst/>
                    </a:prstGeom>
                  </pic:spPr>
                </pic:pic>
              </a:graphicData>
            </a:graphic>
          </wp:inline>
        </w:drawing>
      </w:r>
      <w:r w:rsidRPr="00062B91">
        <w:rPr>
          <w:noProof/>
          <w:sz w:val="22"/>
          <w:szCs w:val="22"/>
        </w:rPr>
        <w:drawing>
          <wp:inline distT="0" distB="0" distL="0" distR="0" wp14:anchorId="0665C34C" wp14:editId="217187F9">
            <wp:extent cx="5612130" cy="1199515"/>
            <wp:effectExtent l="0" t="0" r="7620" b="635"/>
            <wp:docPr id="10203080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308032" name=""/>
                    <pic:cNvPicPr/>
                  </pic:nvPicPr>
                  <pic:blipFill>
                    <a:blip r:embed="rId12"/>
                    <a:stretch>
                      <a:fillRect/>
                    </a:stretch>
                  </pic:blipFill>
                  <pic:spPr>
                    <a:xfrm>
                      <a:off x="0" y="0"/>
                      <a:ext cx="5612130" cy="1199515"/>
                    </a:xfrm>
                    <a:prstGeom prst="rect">
                      <a:avLst/>
                    </a:prstGeom>
                  </pic:spPr>
                </pic:pic>
              </a:graphicData>
            </a:graphic>
          </wp:inline>
        </w:drawing>
      </w:r>
      <w:r w:rsidRPr="00062B91">
        <w:rPr>
          <w:noProof/>
          <w:sz w:val="22"/>
          <w:szCs w:val="22"/>
        </w:rPr>
        <w:drawing>
          <wp:inline distT="0" distB="0" distL="0" distR="0" wp14:anchorId="058C5921" wp14:editId="16829E4E">
            <wp:extent cx="5612130" cy="1385570"/>
            <wp:effectExtent l="0" t="0" r="7620" b="5080"/>
            <wp:docPr id="14233800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380006" name=""/>
                    <pic:cNvPicPr/>
                  </pic:nvPicPr>
                  <pic:blipFill>
                    <a:blip r:embed="rId13"/>
                    <a:stretch>
                      <a:fillRect/>
                    </a:stretch>
                  </pic:blipFill>
                  <pic:spPr>
                    <a:xfrm>
                      <a:off x="0" y="0"/>
                      <a:ext cx="5612130" cy="1385570"/>
                    </a:xfrm>
                    <a:prstGeom prst="rect">
                      <a:avLst/>
                    </a:prstGeom>
                  </pic:spPr>
                </pic:pic>
              </a:graphicData>
            </a:graphic>
          </wp:inline>
        </w:drawing>
      </w:r>
    </w:p>
    <w:p w14:paraId="4F956D0E" w14:textId="404B193E" w:rsidR="00455D36" w:rsidRPr="00062B91" w:rsidRDefault="00455D36" w:rsidP="00455D36">
      <w:p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062B91">
        <w:rPr>
          <w:noProof/>
          <w:sz w:val="22"/>
          <w:szCs w:val="22"/>
        </w:rPr>
        <w:drawing>
          <wp:inline distT="0" distB="0" distL="0" distR="0" wp14:anchorId="1C142702" wp14:editId="5BCF75C3">
            <wp:extent cx="5612130" cy="1355725"/>
            <wp:effectExtent l="0" t="0" r="7620" b="0"/>
            <wp:docPr id="2474619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461950" name=""/>
                    <pic:cNvPicPr/>
                  </pic:nvPicPr>
                  <pic:blipFill>
                    <a:blip r:embed="rId14"/>
                    <a:stretch>
                      <a:fillRect/>
                    </a:stretch>
                  </pic:blipFill>
                  <pic:spPr>
                    <a:xfrm>
                      <a:off x="0" y="0"/>
                      <a:ext cx="5612130" cy="1355725"/>
                    </a:xfrm>
                    <a:prstGeom prst="rect">
                      <a:avLst/>
                    </a:prstGeom>
                  </pic:spPr>
                </pic:pic>
              </a:graphicData>
            </a:graphic>
          </wp:inline>
        </w:drawing>
      </w:r>
    </w:p>
    <w:p w14:paraId="1735EDB1" w14:textId="11DCFC05" w:rsidR="00D4452C" w:rsidRPr="00062B91" w:rsidRDefault="00455D36" w:rsidP="00455D36">
      <w:p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De igual forma ha celebrado convenios </w:t>
      </w:r>
      <w:r w:rsidR="00D4452C" w:rsidRPr="00062B91">
        <w:rPr>
          <w:rFonts w:ascii="Palatino Linotype" w:eastAsia="Palatino Linotype" w:hAnsi="Palatino Linotype" w:cs="Palatino Linotype"/>
          <w:sz w:val="22"/>
          <w:szCs w:val="22"/>
        </w:rPr>
        <w:t>de adhesión para el otorgamiento del subsidio para subsidio a los municipios y demarcaciones territoriales del Distrito Federal y en su caso, a las entidades federativas, desde 2016:</w:t>
      </w:r>
    </w:p>
    <w:p w14:paraId="1F8F06ED" w14:textId="12F59BC9" w:rsidR="00D4452C" w:rsidRPr="00062B91" w:rsidRDefault="00D4452C" w:rsidP="00455D36">
      <w:p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062B91">
        <w:rPr>
          <w:noProof/>
          <w:sz w:val="22"/>
          <w:szCs w:val="22"/>
        </w:rPr>
        <w:drawing>
          <wp:inline distT="0" distB="0" distL="0" distR="0" wp14:anchorId="736617C0" wp14:editId="2EAA279F">
            <wp:extent cx="5362575" cy="1781175"/>
            <wp:effectExtent l="0" t="0" r="9525" b="9525"/>
            <wp:docPr id="16493765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376596" name=""/>
                    <pic:cNvPicPr/>
                  </pic:nvPicPr>
                  <pic:blipFill>
                    <a:blip r:embed="rId15"/>
                    <a:stretch>
                      <a:fillRect/>
                    </a:stretch>
                  </pic:blipFill>
                  <pic:spPr>
                    <a:xfrm>
                      <a:off x="0" y="0"/>
                      <a:ext cx="5362575" cy="1781175"/>
                    </a:xfrm>
                    <a:prstGeom prst="rect">
                      <a:avLst/>
                    </a:prstGeom>
                  </pic:spPr>
                </pic:pic>
              </a:graphicData>
            </a:graphic>
          </wp:inline>
        </w:drawing>
      </w:r>
    </w:p>
    <w:p w14:paraId="08AF4EB7" w14:textId="79332352" w:rsidR="00D4452C" w:rsidRPr="00062B91" w:rsidRDefault="00D4452C" w:rsidP="00455D36">
      <w:pPr>
        <w:pBdr>
          <w:top w:val="nil"/>
          <w:left w:val="nil"/>
          <w:bottom w:val="nil"/>
          <w:right w:val="nil"/>
          <w:between w:val="nil"/>
        </w:pBdr>
        <w:spacing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Con base en lo previo, se estima que para tener por satisfecho el Derecho de acceso a </w:t>
      </w:r>
      <w:r w:rsidR="00854A18" w:rsidRPr="00062B91">
        <w:rPr>
          <w:rFonts w:ascii="Palatino Linotype" w:eastAsia="Palatino Linotype" w:hAnsi="Palatino Linotype" w:cs="Palatino Linotype"/>
          <w:sz w:val="22"/>
          <w:szCs w:val="22"/>
        </w:rPr>
        <w:t xml:space="preserve">la </w:t>
      </w:r>
      <w:r w:rsidRPr="00062B91">
        <w:rPr>
          <w:rFonts w:ascii="Palatino Linotype" w:eastAsia="Palatino Linotype" w:hAnsi="Palatino Linotype" w:cs="Palatino Linotype"/>
          <w:sz w:val="22"/>
          <w:szCs w:val="22"/>
        </w:rPr>
        <w:t xml:space="preserve">información, el </w:t>
      </w:r>
      <w:r w:rsidRPr="00062B91">
        <w:rPr>
          <w:rFonts w:ascii="Palatino Linotype" w:eastAsia="Palatino Linotype" w:hAnsi="Palatino Linotype" w:cs="Palatino Linotype"/>
          <w:b/>
          <w:bCs/>
          <w:sz w:val="22"/>
          <w:szCs w:val="22"/>
        </w:rPr>
        <w:t xml:space="preserve">Sujeto Obligado </w:t>
      </w:r>
      <w:r w:rsidRPr="00062B91">
        <w:rPr>
          <w:rFonts w:ascii="Palatino Linotype" w:eastAsia="Palatino Linotype" w:hAnsi="Palatino Linotype" w:cs="Palatino Linotype"/>
          <w:sz w:val="22"/>
          <w:szCs w:val="22"/>
        </w:rPr>
        <w:t>deberá, previa búsqueda exhaustiva y razonable, hacer entrega del soporte documental que de cuenta del número de policías adscritos en los ejercicios 2002 a 2023, señalando el número de hombres y el número de mujeres</w:t>
      </w:r>
      <w:r w:rsidR="00CF32C9" w:rsidRPr="00062B91">
        <w:rPr>
          <w:rFonts w:ascii="Palatino Linotype" w:eastAsia="Palatino Linotype" w:hAnsi="Palatino Linotype" w:cs="Palatino Linotype"/>
          <w:sz w:val="22"/>
          <w:szCs w:val="22"/>
        </w:rPr>
        <w:t xml:space="preserve">, </w:t>
      </w:r>
      <w:r w:rsidR="00854A18" w:rsidRPr="00062B91">
        <w:rPr>
          <w:rFonts w:ascii="Palatino Linotype" w:eastAsia="Palatino Linotype" w:hAnsi="Palatino Linotype" w:cs="Palatino Linotype"/>
          <w:sz w:val="22"/>
          <w:szCs w:val="22"/>
        </w:rPr>
        <w:t>así como la cantidad que le fue autorizada respecto del SUBSEMUN / FORTASEG en los ejercicios 2002 a 2025</w:t>
      </w:r>
      <w:r w:rsidR="00CF32C9" w:rsidRPr="00062B91">
        <w:rPr>
          <w:rFonts w:ascii="Palatino Linotype" w:eastAsia="Palatino Linotype" w:hAnsi="Palatino Linotype" w:cs="Palatino Linotype"/>
          <w:sz w:val="22"/>
          <w:szCs w:val="22"/>
        </w:rPr>
        <w:t>.</w:t>
      </w:r>
    </w:p>
    <w:p w14:paraId="736CAE83" w14:textId="5091C798" w:rsidR="00BC7E6C" w:rsidRPr="00062B91" w:rsidRDefault="00BC7E6C" w:rsidP="00BC7E6C">
      <w:pPr>
        <w:spacing w:before="240" w:after="240" w:line="360" w:lineRule="auto"/>
        <w:ind w:right="51"/>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Respecto de la información estadística, sirve de apoyo el Criterio orientador con clave de control SO/008/2023, emitido por el entonces Instituto Nacional de Transparencia y Acceso a la Información y Protección de Datos Personales, INAI, de rubro y texto siguientes:</w:t>
      </w:r>
    </w:p>
    <w:p w14:paraId="2B6FC536" w14:textId="77777777" w:rsidR="00BC7E6C" w:rsidRPr="00062B91" w:rsidRDefault="00BC7E6C" w:rsidP="00BC7E6C">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w:t>
      </w:r>
      <w:r w:rsidRPr="00062B91">
        <w:rPr>
          <w:rFonts w:ascii="Palatino Linotype" w:eastAsia="Palatino Linotype" w:hAnsi="Palatino Linotype" w:cs="Palatino Linotype"/>
          <w:b/>
          <w:i/>
          <w:sz w:val="22"/>
          <w:szCs w:val="22"/>
        </w:rPr>
        <w:t xml:space="preserve">Ejercicio del derecho de Acceso a la Información Pública. La información estadística es de naturaleza pública, independientemente de la materia con la que se encuentre vinculada. </w:t>
      </w:r>
      <w:r w:rsidRPr="00062B91">
        <w:rPr>
          <w:rFonts w:ascii="Palatino Linotype" w:eastAsia="Palatino Linotype" w:hAnsi="Palatino Linotype" w:cs="Palatino Linotype"/>
          <w:i/>
          <w:sz w:val="22"/>
          <w:szCs w:val="22"/>
        </w:rPr>
        <w:t xml:space="preserve">Considerando que la información estadística es el producto de un conjunto de resultados cuantitativos obtenidos de un proceso sistemático de captación de datos primarios obtenidos sobre hechos que constan en documentos que los sujetos obligados poseen, derivado del ejercicio de sus atribuciones; con base en lo dispuesto por el artículo 70 fracción XLVIII de la Ley General de Transparencia y Acceso a la Información Pública, </w:t>
      </w:r>
      <w:r w:rsidRPr="00062B91">
        <w:rPr>
          <w:rFonts w:ascii="Palatino Linotype" w:eastAsia="Palatino Linotype" w:hAnsi="Palatino Linotype" w:cs="Palatino Linotype"/>
          <w:b/>
          <w:i/>
          <w:sz w:val="22"/>
          <w:szCs w:val="22"/>
        </w:rPr>
        <w:t>los sujetos obligados deberán poner a disposición del público, entre otra, la relativa a la que con base en la información estadística</w:t>
      </w:r>
      <w:r w:rsidRPr="00062B91">
        <w:rPr>
          <w:rFonts w:ascii="Palatino Linotype" w:eastAsia="Palatino Linotype" w:hAnsi="Palatino Linotype" w:cs="Palatino Linotype"/>
          <w:i/>
          <w:sz w:val="22"/>
          <w:szCs w:val="22"/>
        </w:rPr>
        <w:t xml:space="preserve">, responda a las preguntas hechas con más frecuencia por el público, por lo que es posible afirmar que la información estadística es de naturaleza pública, </w:t>
      </w:r>
      <w:r w:rsidRPr="00062B91">
        <w:rPr>
          <w:rFonts w:ascii="Palatino Linotype" w:eastAsia="Palatino Linotype" w:hAnsi="Palatino Linotype" w:cs="Palatino Linotype"/>
          <w:b/>
          <w:i/>
          <w:sz w:val="22"/>
          <w:szCs w:val="22"/>
        </w:rPr>
        <w:t>siempre y cuando los datos estadísticos no se encuentren individualizados o personalizados a casos o situaciones específicas,</w:t>
      </w:r>
      <w:r w:rsidRPr="00062B91">
        <w:rPr>
          <w:rFonts w:ascii="Palatino Linotype" w:eastAsia="Palatino Linotype" w:hAnsi="Palatino Linotype" w:cs="Palatino Linotype"/>
          <w:i/>
          <w:sz w:val="22"/>
          <w:szCs w:val="22"/>
        </w:rPr>
        <w:t xml:space="preserve"> que pudieran llegar a justificar su clasificación.”</w:t>
      </w:r>
    </w:p>
    <w:p w14:paraId="13403213" w14:textId="46269B3A" w:rsidR="000868CF" w:rsidRPr="00062B91" w:rsidRDefault="00CF32C9" w:rsidP="000868CF">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No obstante, tomando en consideración la temporalidad de la información</w:t>
      </w:r>
      <w:r w:rsidR="000868CF" w:rsidRPr="00062B91">
        <w:rPr>
          <w:rFonts w:ascii="Palatino Linotype" w:eastAsia="Palatino Linotype" w:hAnsi="Palatino Linotype" w:cs="Palatino Linotype"/>
          <w:sz w:val="22"/>
          <w:szCs w:val="22"/>
        </w:rPr>
        <w:t xml:space="preserve"> requerid</w:t>
      </w:r>
      <w:r w:rsidRPr="00062B91">
        <w:rPr>
          <w:rFonts w:ascii="Palatino Linotype" w:eastAsia="Palatino Linotype" w:hAnsi="Palatino Linotype" w:cs="Palatino Linotype"/>
          <w:sz w:val="22"/>
          <w:szCs w:val="22"/>
        </w:rPr>
        <w:t xml:space="preserve">a, </w:t>
      </w:r>
      <w:r w:rsidR="000868CF" w:rsidRPr="00062B91">
        <w:rPr>
          <w:rFonts w:ascii="Palatino Linotype" w:eastAsia="Palatino Linotype" w:hAnsi="Palatino Linotype" w:cs="Palatino Linotype"/>
          <w:sz w:val="22"/>
          <w:szCs w:val="22"/>
        </w:rPr>
        <w:t xml:space="preserve">toda vez que data desde el año </w:t>
      </w:r>
      <w:r w:rsidR="000868CF" w:rsidRPr="00062B91">
        <w:rPr>
          <w:rFonts w:ascii="Palatino Linotype" w:eastAsia="Palatino Linotype" w:hAnsi="Palatino Linotype" w:cs="Palatino Linotype"/>
          <w:b/>
          <w:sz w:val="22"/>
          <w:szCs w:val="22"/>
          <w:u w:val="single"/>
        </w:rPr>
        <w:t xml:space="preserve">dos mil </w:t>
      </w:r>
      <w:r w:rsidRPr="00062B91">
        <w:rPr>
          <w:rFonts w:ascii="Palatino Linotype" w:eastAsia="Palatino Linotype" w:hAnsi="Palatino Linotype" w:cs="Palatino Linotype"/>
          <w:b/>
          <w:sz w:val="22"/>
          <w:szCs w:val="22"/>
          <w:u w:val="single"/>
        </w:rPr>
        <w:t>dos</w:t>
      </w:r>
      <w:r w:rsidR="000868CF" w:rsidRPr="00062B91">
        <w:rPr>
          <w:rFonts w:ascii="Palatino Linotype" w:eastAsia="Palatino Linotype" w:hAnsi="Palatino Linotype" w:cs="Palatino Linotype"/>
          <w:b/>
          <w:sz w:val="22"/>
          <w:szCs w:val="22"/>
          <w:u w:val="single"/>
        </w:rPr>
        <w:t>,</w:t>
      </w:r>
      <w:r w:rsidR="000868CF" w:rsidRPr="00062B91">
        <w:rPr>
          <w:rFonts w:ascii="Palatino Linotype" w:eastAsia="Palatino Linotype" w:hAnsi="Palatino Linotype" w:cs="Palatino Linotype"/>
          <w:sz w:val="22"/>
          <w:szCs w:val="22"/>
        </w:rPr>
        <w:t xml:space="preserve"> pudieran encontrarse en el supuesto de que agotaron su vida útil y/o no se consideraron de importancia para formar parte del Archivo Histórico, </w:t>
      </w:r>
      <w:r w:rsidR="000868CF" w:rsidRPr="00062B91">
        <w:rPr>
          <w:rFonts w:ascii="Palatino Linotype" w:eastAsia="Palatino Linotype" w:hAnsi="Palatino Linotype" w:cs="Palatino Linotype"/>
          <w:b/>
          <w:sz w:val="22"/>
          <w:szCs w:val="22"/>
          <w:u w:val="single"/>
        </w:rPr>
        <w:t>pudiendo haber causado baja.</w:t>
      </w:r>
      <w:r w:rsidR="000868CF" w:rsidRPr="00062B91">
        <w:rPr>
          <w:rFonts w:ascii="Palatino Linotype" w:eastAsia="Palatino Linotype" w:hAnsi="Palatino Linotype" w:cs="Palatino Linotype"/>
          <w:sz w:val="22"/>
          <w:szCs w:val="22"/>
        </w:rPr>
        <w:t> </w:t>
      </w:r>
    </w:p>
    <w:p w14:paraId="476948EE" w14:textId="77777777" w:rsidR="00CF32C9" w:rsidRPr="00062B91" w:rsidRDefault="00CF32C9" w:rsidP="00CF32C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No obstante, cabe mencionar que el hecho de que un documento hubiera cumplido su ciclo vital acorde con las disposiciones analizadas de manera previa, no colma el derecho de acceso a la información de los ciudadanos; es decir, el simple pronunciamiento de las autoridades respecto a la baja documental o el hacer entrega al ciudadano del acta de baja como justificación de la negativa de la información, no es suficiente para satisfacer el ejercicio del derecho de acceso.</w:t>
      </w:r>
    </w:p>
    <w:p w14:paraId="2D1FACAD" w14:textId="112FA25B" w:rsidR="00CF32C9" w:rsidRPr="00062B91" w:rsidRDefault="00CF32C9" w:rsidP="00CF32C9">
      <w:pP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Atento a lo anterior, si derivado de la búsqueda que se efectúe, el </w:t>
      </w:r>
      <w:r w:rsidRPr="00062B91">
        <w:rPr>
          <w:rFonts w:ascii="Palatino Linotype" w:eastAsia="Palatino Linotype" w:hAnsi="Palatino Linotype" w:cs="Palatino Linotype"/>
          <w:b/>
          <w:sz w:val="22"/>
          <w:szCs w:val="22"/>
        </w:rPr>
        <w:t>Sujeto Obligado</w:t>
      </w:r>
      <w:r w:rsidRPr="00062B91">
        <w:rPr>
          <w:rFonts w:ascii="Palatino Linotype" w:eastAsia="Palatino Linotype" w:hAnsi="Palatino Linotype" w:cs="Palatino Linotype"/>
          <w:sz w:val="22"/>
          <w:szCs w:val="22"/>
        </w:rPr>
        <w:t xml:space="preserve"> no </w:t>
      </w:r>
      <w:r w:rsidR="00F622A0" w:rsidRPr="00062B91">
        <w:rPr>
          <w:rFonts w:ascii="Palatino Linotype" w:eastAsia="Palatino Linotype" w:hAnsi="Palatino Linotype" w:cs="Palatino Linotype"/>
          <w:sz w:val="22"/>
          <w:szCs w:val="22"/>
        </w:rPr>
        <w:t>llegará</w:t>
      </w:r>
      <w:r w:rsidRPr="00062B91">
        <w:rPr>
          <w:rFonts w:ascii="Palatino Linotype" w:eastAsia="Palatino Linotype" w:hAnsi="Palatino Linotype" w:cs="Palatino Linotype"/>
          <w:sz w:val="22"/>
          <w:szCs w:val="22"/>
        </w:rPr>
        <w:t xml:space="preserve"> a localizar información en el periodo que se requiere, se deberá acreditar el destino de la misma, es decir; se deberá precisar si esta se envió a su archivo histórico o se procedió a su baja permanente, asimismo, deberá señalar las circunstancias de modo, tiempo y lugar que precedieron a la inexistencia de la información, con la finalidad de otorgar certeza jurídica a la persona solicitante.</w:t>
      </w:r>
    </w:p>
    <w:p w14:paraId="33304277" w14:textId="41AC2B67" w:rsidR="00CF32C9" w:rsidRPr="00062B91" w:rsidRDefault="00CF32C9" w:rsidP="00CF32C9">
      <w:pPr>
        <w:spacing w:before="240" w:after="240" w:line="360" w:lineRule="auto"/>
        <w:jc w:val="both"/>
        <w:rPr>
          <w:rFonts w:ascii="Palatino Linotype" w:hAnsi="Palatino Linotype"/>
          <w:sz w:val="22"/>
          <w:szCs w:val="22"/>
        </w:rPr>
      </w:pPr>
      <w:r w:rsidRPr="00062B91">
        <w:rPr>
          <w:rFonts w:ascii="Palatino Linotype" w:eastAsia="Palatino Linotype" w:hAnsi="Palatino Linotype" w:cs="Palatino Linotype"/>
          <w:sz w:val="22"/>
          <w:szCs w:val="22"/>
        </w:rPr>
        <w:t>Sirve de apoyo a lo anterior por analogía el Criterio 14-09 que emitió el</w:t>
      </w:r>
      <w:r w:rsidR="00F622A0" w:rsidRPr="00062B91">
        <w:rPr>
          <w:rFonts w:ascii="Palatino Linotype" w:eastAsia="Palatino Linotype" w:hAnsi="Palatino Linotype" w:cs="Palatino Linotype"/>
          <w:sz w:val="22"/>
          <w:szCs w:val="22"/>
        </w:rPr>
        <w:t xml:space="preserve"> entonces</w:t>
      </w:r>
      <w:r w:rsidRPr="00062B91">
        <w:rPr>
          <w:rFonts w:ascii="Palatino Linotype" w:eastAsia="Palatino Linotype" w:hAnsi="Palatino Linotype" w:cs="Palatino Linotype"/>
          <w:sz w:val="22"/>
          <w:szCs w:val="22"/>
        </w:rPr>
        <w:t xml:space="preserve"> Instituto Nacional de Transparencia, Acceso a la Información y Protección de Datos Personales que a la letra dice:</w:t>
      </w:r>
    </w:p>
    <w:p w14:paraId="5D728BFF" w14:textId="77777777" w:rsidR="00CF32C9" w:rsidRPr="00062B91" w:rsidRDefault="00CF32C9" w:rsidP="00CF32C9">
      <w:pPr>
        <w:spacing w:before="240" w:after="240"/>
        <w:ind w:left="850" w:right="901"/>
        <w:jc w:val="both"/>
        <w:rPr>
          <w:rFonts w:ascii="Palatino Linotype" w:hAnsi="Palatino Linotype"/>
          <w:sz w:val="22"/>
          <w:szCs w:val="22"/>
        </w:rPr>
      </w:pPr>
      <w:r w:rsidRPr="00062B91">
        <w:rPr>
          <w:rFonts w:ascii="Palatino Linotype" w:eastAsia="Palatino Linotype" w:hAnsi="Palatino Linotype" w:cs="Palatino Linotype"/>
          <w:b/>
          <w:i/>
          <w:sz w:val="22"/>
          <w:szCs w:val="22"/>
        </w:rPr>
        <w:t>“Baja documental</w:t>
      </w:r>
      <w:r w:rsidRPr="00062B91">
        <w:rPr>
          <w:rFonts w:ascii="Palatino Linotype" w:eastAsia="Palatino Linotype" w:hAnsi="Palatino Linotype" w:cs="Palatino Linotype"/>
          <w:i/>
          <w:sz w:val="22"/>
          <w:szCs w:val="22"/>
        </w:rPr>
        <w:t xml:space="preserve">.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w:t>
      </w:r>
      <w:r w:rsidRPr="00062B91">
        <w:rPr>
          <w:rFonts w:ascii="Palatino Linotype" w:eastAsia="Palatino Linotype" w:hAnsi="Palatino Linotype" w:cs="Palatino Linotype"/>
          <w:b/>
          <w:i/>
          <w:sz w:val="22"/>
          <w:szCs w:val="22"/>
          <w:u w:val="single"/>
        </w:rPr>
        <w:t>las dependencias y entidades deberán expedir una resolución que comunique a los solicitantes la inexistencia de la información requerida, en caso de que ésta no sea localizada en los archivos de la dependencia o entidad de que se trate después de una búsqueda exhaustiva. En este supuesto, las dependencias y entidades deberán acompañar a la resolución por la que se confirma la declaración de inexistencia, el acta de baja documental, esto es, el documento mediante la cual se acredita la legal destrucción de la información solicitada,</w:t>
      </w:r>
      <w:r w:rsidRPr="00062B91">
        <w:rPr>
          <w:rFonts w:ascii="Palatino Linotype" w:eastAsia="Palatino Linotype" w:hAnsi="Palatino Linotype" w:cs="Palatino Linotype"/>
          <w:i/>
          <w:sz w:val="22"/>
          <w:szCs w:val="22"/>
        </w:rPr>
        <w:t xml:space="preserve"> en todos aquellos casos en los que la normatividad en materia archivística prevea que la misma debe existir.”(Sic)</w:t>
      </w:r>
    </w:p>
    <w:p w14:paraId="0E719B65" w14:textId="77777777" w:rsidR="00CF32C9" w:rsidRPr="00062B91" w:rsidRDefault="00CF32C9" w:rsidP="00CF32C9">
      <w:pP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En tal caso la declaratoria formal de la inexistencia a la que se hace referencia deberá realizarse en términos de lo que señala el artículo 19, tercer párrafo, 49, fracciones II y XIII; 169 y 170 de la Ley de Transparencia y Acceso a la Información Pública del Estado de México y Municipios, que se leen como sigue:</w:t>
      </w:r>
    </w:p>
    <w:p w14:paraId="3763186E" w14:textId="77777777" w:rsidR="00CF32C9" w:rsidRPr="00062B91" w:rsidRDefault="00CF32C9" w:rsidP="00CF32C9">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w:t>
      </w:r>
      <w:r w:rsidRPr="00062B91">
        <w:rPr>
          <w:rFonts w:ascii="Palatino Linotype" w:eastAsia="Palatino Linotype" w:hAnsi="Palatino Linotype" w:cs="Palatino Linotype"/>
          <w:b/>
          <w:i/>
          <w:sz w:val="22"/>
          <w:szCs w:val="22"/>
        </w:rPr>
        <w:t>Artículo 19.</w:t>
      </w:r>
      <w:r w:rsidRPr="00062B91">
        <w:rPr>
          <w:rFonts w:ascii="Palatino Linotype" w:eastAsia="Palatino Linotype" w:hAnsi="Palatino Linotype" w:cs="Palatino Linotype"/>
          <w:i/>
          <w:sz w:val="22"/>
          <w:szCs w:val="22"/>
        </w:rPr>
        <w:t xml:space="preserve"> (…)</w:t>
      </w:r>
    </w:p>
    <w:p w14:paraId="6FAD0A47" w14:textId="77777777" w:rsidR="00CF32C9" w:rsidRPr="00062B91" w:rsidRDefault="00CF32C9" w:rsidP="00CF32C9">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062B91">
        <w:rPr>
          <w:rFonts w:ascii="Palatino Linotype" w:eastAsia="Palatino Linotype" w:hAnsi="Palatino Linotype" w:cs="Palatino Linotype"/>
          <w:i/>
          <w:sz w:val="22"/>
          <w:szCs w:val="22"/>
        </w:rPr>
        <w:t>, debidamente fundado y motivado, en el que detalle las razones del por qué no obra en sus archivos.”</w:t>
      </w:r>
    </w:p>
    <w:p w14:paraId="5C702939" w14:textId="77777777" w:rsidR="00CF32C9" w:rsidRPr="00062B91" w:rsidRDefault="00CF32C9" w:rsidP="00CF32C9">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w:t>
      </w:r>
      <w:r w:rsidRPr="00062B91">
        <w:rPr>
          <w:rFonts w:ascii="Palatino Linotype" w:eastAsia="Palatino Linotype" w:hAnsi="Palatino Linotype" w:cs="Palatino Linotype"/>
          <w:b/>
          <w:i/>
          <w:sz w:val="22"/>
          <w:szCs w:val="22"/>
        </w:rPr>
        <w:t>Artículo 49.</w:t>
      </w:r>
      <w:r w:rsidRPr="00062B91">
        <w:rPr>
          <w:rFonts w:ascii="Palatino Linotype" w:eastAsia="Palatino Linotype" w:hAnsi="Palatino Linotype" w:cs="Palatino Linotype"/>
          <w:i/>
          <w:sz w:val="22"/>
          <w:szCs w:val="22"/>
        </w:rPr>
        <w:t xml:space="preserve"> </w:t>
      </w:r>
      <w:r w:rsidRPr="00062B91">
        <w:rPr>
          <w:rFonts w:ascii="Palatino Linotype" w:eastAsia="Palatino Linotype" w:hAnsi="Palatino Linotype" w:cs="Palatino Linotype"/>
          <w:b/>
          <w:i/>
          <w:sz w:val="22"/>
          <w:szCs w:val="22"/>
        </w:rPr>
        <w:t>Los Comités de Transparencia</w:t>
      </w:r>
      <w:r w:rsidRPr="00062B91">
        <w:rPr>
          <w:rFonts w:ascii="Palatino Linotype" w:eastAsia="Palatino Linotype" w:hAnsi="Palatino Linotype" w:cs="Palatino Linotype"/>
          <w:i/>
          <w:sz w:val="22"/>
          <w:szCs w:val="22"/>
        </w:rPr>
        <w:t xml:space="preserve"> tendrán las siguientes </w:t>
      </w:r>
      <w:r w:rsidRPr="00062B91">
        <w:rPr>
          <w:rFonts w:ascii="Palatino Linotype" w:eastAsia="Palatino Linotype" w:hAnsi="Palatino Linotype" w:cs="Palatino Linotype"/>
          <w:b/>
          <w:i/>
          <w:sz w:val="22"/>
          <w:szCs w:val="22"/>
        </w:rPr>
        <w:t>atribuciones</w:t>
      </w:r>
      <w:r w:rsidRPr="00062B91">
        <w:rPr>
          <w:rFonts w:ascii="Palatino Linotype" w:eastAsia="Palatino Linotype" w:hAnsi="Palatino Linotype" w:cs="Palatino Linotype"/>
          <w:i/>
          <w:sz w:val="22"/>
          <w:szCs w:val="22"/>
        </w:rPr>
        <w:t>:</w:t>
      </w:r>
    </w:p>
    <w:p w14:paraId="55EA4B0B" w14:textId="77777777" w:rsidR="00CF32C9" w:rsidRPr="00062B91" w:rsidRDefault="00CF32C9" w:rsidP="00CF32C9">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II.</w:t>
      </w:r>
      <w:r w:rsidRPr="00062B91">
        <w:rPr>
          <w:rFonts w:ascii="Palatino Linotype" w:eastAsia="Palatino Linotype" w:hAnsi="Palatino Linotype" w:cs="Palatino Linotype"/>
          <w:i/>
          <w:sz w:val="22"/>
          <w:szCs w:val="22"/>
        </w:rPr>
        <w:t xml:space="preserve"> </w:t>
      </w:r>
      <w:r w:rsidRPr="00062B91">
        <w:rPr>
          <w:rFonts w:ascii="Palatino Linotype" w:eastAsia="Palatino Linotype" w:hAnsi="Palatino Linotype" w:cs="Palatino Linotype"/>
          <w:b/>
          <w:i/>
          <w:sz w:val="22"/>
          <w:szCs w:val="22"/>
        </w:rPr>
        <w:t>Confirmar, modificar o revocar las determinaciones que en materia de</w:t>
      </w:r>
      <w:r w:rsidRPr="00062B91">
        <w:rPr>
          <w:rFonts w:ascii="Palatino Linotype" w:eastAsia="Palatino Linotype" w:hAnsi="Palatino Linotype" w:cs="Palatino Linotype"/>
          <w:i/>
          <w:sz w:val="22"/>
          <w:szCs w:val="22"/>
        </w:rPr>
        <w:t xml:space="preserve"> ampliación del plazo de respuesta, clasificación de la información y </w:t>
      </w:r>
      <w:r w:rsidRPr="00062B91">
        <w:rPr>
          <w:rFonts w:ascii="Palatino Linotype" w:eastAsia="Palatino Linotype" w:hAnsi="Palatino Linotype" w:cs="Palatino Linotype"/>
          <w:b/>
          <w:i/>
          <w:sz w:val="22"/>
          <w:szCs w:val="22"/>
        </w:rPr>
        <w:t>declaración de inexistencia</w:t>
      </w:r>
      <w:r w:rsidRPr="00062B91">
        <w:rPr>
          <w:rFonts w:ascii="Palatino Linotype" w:eastAsia="Palatino Linotype" w:hAnsi="Palatino Linotype" w:cs="Palatino Linotype"/>
          <w:i/>
          <w:sz w:val="22"/>
          <w:szCs w:val="22"/>
        </w:rPr>
        <w:t xml:space="preserve"> o de incompetencia realicen los titulares de las áreas de los sujetos obligados;</w:t>
      </w:r>
    </w:p>
    <w:p w14:paraId="184DCEF3" w14:textId="77777777" w:rsidR="00CF32C9" w:rsidRPr="00062B91" w:rsidRDefault="00CF32C9" w:rsidP="00CF32C9">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XIII.</w:t>
      </w:r>
      <w:r w:rsidRPr="00062B91">
        <w:rPr>
          <w:rFonts w:ascii="Palatino Linotype" w:eastAsia="Palatino Linotype" w:hAnsi="Palatino Linotype" w:cs="Palatino Linotype"/>
          <w:i/>
          <w:sz w:val="22"/>
          <w:szCs w:val="22"/>
        </w:rPr>
        <w:t xml:space="preserve"> </w:t>
      </w:r>
      <w:r w:rsidRPr="00062B91">
        <w:rPr>
          <w:rFonts w:ascii="Palatino Linotype" w:eastAsia="Palatino Linotype" w:hAnsi="Palatino Linotype" w:cs="Palatino Linotype"/>
          <w:b/>
          <w:i/>
          <w:sz w:val="22"/>
          <w:szCs w:val="22"/>
        </w:rPr>
        <w:t>Dictaminar las declaratorias de inexistencia de la información</w:t>
      </w:r>
      <w:r w:rsidRPr="00062B91">
        <w:rPr>
          <w:rFonts w:ascii="Palatino Linotype" w:eastAsia="Palatino Linotype" w:hAnsi="Palatino Linotype" w:cs="Palatino Linotype"/>
          <w:i/>
          <w:sz w:val="22"/>
          <w:szCs w:val="22"/>
        </w:rPr>
        <w:t xml:space="preserve"> que les remitan las unidades administrativas y resolver en consecuencia…”</w:t>
      </w:r>
    </w:p>
    <w:p w14:paraId="7C08ED9B" w14:textId="77777777" w:rsidR="00CF32C9" w:rsidRPr="00062B91" w:rsidRDefault="00CF32C9" w:rsidP="00CF32C9">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w:t>
      </w:r>
      <w:r w:rsidRPr="00062B91">
        <w:rPr>
          <w:rFonts w:ascii="Palatino Linotype" w:eastAsia="Palatino Linotype" w:hAnsi="Palatino Linotype" w:cs="Palatino Linotype"/>
          <w:b/>
          <w:i/>
          <w:sz w:val="22"/>
          <w:szCs w:val="22"/>
        </w:rPr>
        <w:t>Artículo 169</w:t>
      </w:r>
      <w:r w:rsidRPr="00062B91">
        <w:rPr>
          <w:rFonts w:ascii="Palatino Linotype" w:eastAsia="Palatino Linotype" w:hAnsi="Palatino Linotype" w:cs="Palatino Linotype"/>
          <w:i/>
          <w:sz w:val="22"/>
          <w:szCs w:val="22"/>
        </w:rPr>
        <w:t xml:space="preserve">. </w:t>
      </w:r>
      <w:r w:rsidRPr="00062B91">
        <w:rPr>
          <w:rFonts w:ascii="Palatino Linotype" w:eastAsia="Palatino Linotype" w:hAnsi="Palatino Linotype" w:cs="Palatino Linotype"/>
          <w:b/>
          <w:i/>
          <w:sz w:val="22"/>
          <w:szCs w:val="22"/>
        </w:rPr>
        <w:t>Cuando la información no se encuentre en los archivos del sujeto obligado, el Comité de Transparencia</w:t>
      </w:r>
      <w:r w:rsidRPr="00062B91">
        <w:rPr>
          <w:rFonts w:ascii="Palatino Linotype" w:eastAsia="Palatino Linotype" w:hAnsi="Palatino Linotype" w:cs="Palatino Linotype"/>
          <w:i/>
          <w:sz w:val="22"/>
          <w:szCs w:val="22"/>
        </w:rPr>
        <w:t xml:space="preserve">: </w:t>
      </w:r>
    </w:p>
    <w:p w14:paraId="7D904F63" w14:textId="77777777" w:rsidR="00CF32C9" w:rsidRPr="00062B91" w:rsidRDefault="00CF32C9" w:rsidP="00CF32C9">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I.</w:t>
      </w:r>
      <w:r w:rsidRPr="00062B91">
        <w:rPr>
          <w:rFonts w:ascii="Palatino Linotype" w:eastAsia="Palatino Linotype" w:hAnsi="Palatino Linotype" w:cs="Palatino Linotype"/>
          <w:i/>
          <w:sz w:val="22"/>
          <w:szCs w:val="22"/>
        </w:rPr>
        <w:t xml:space="preserve"> Analizará el caso y tomará las medidas necesarias para localizar la información; </w:t>
      </w:r>
    </w:p>
    <w:p w14:paraId="24428160" w14:textId="77777777" w:rsidR="00CF32C9" w:rsidRPr="00062B91" w:rsidRDefault="00CF32C9" w:rsidP="00CF32C9">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II.</w:t>
      </w:r>
      <w:r w:rsidRPr="00062B91">
        <w:rPr>
          <w:rFonts w:ascii="Palatino Linotype" w:eastAsia="Palatino Linotype" w:hAnsi="Palatino Linotype" w:cs="Palatino Linotype"/>
          <w:i/>
          <w:sz w:val="22"/>
          <w:szCs w:val="22"/>
        </w:rPr>
        <w:t xml:space="preserve"> </w:t>
      </w:r>
      <w:r w:rsidRPr="00062B91">
        <w:rPr>
          <w:rFonts w:ascii="Palatino Linotype" w:eastAsia="Palatino Linotype" w:hAnsi="Palatino Linotype" w:cs="Palatino Linotype"/>
          <w:b/>
          <w:i/>
          <w:sz w:val="22"/>
          <w:szCs w:val="22"/>
        </w:rPr>
        <w:t>Expedirá una resolución que confirme la inexistencia del documento</w:t>
      </w:r>
      <w:r w:rsidRPr="00062B91">
        <w:rPr>
          <w:rFonts w:ascii="Palatino Linotype" w:eastAsia="Palatino Linotype" w:hAnsi="Palatino Linotype" w:cs="Palatino Linotype"/>
          <w:i/>
          <w:sz w:val="22"/>
          <w:szCs w:val="22"/>
        </w:rPr>
        <w:t xml:space="preserve">; </w:t>
      </w:r>
    </w:p>
    <w:p w14:paraId="266A15D2" w14:textId="77777777" w:rsidR="00CF32C9" w:rsidRPr="00062B91" w:rsidRDefault="00CF32C9" w:rsidP="00CF32C9">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III</w:t>
      </w:r>
      <w:r w:rsidRPr="00062B91">
        <w:rPr>
          <w:rFonts w:ascii="Palatino Linotype" w:eastAsia="Palatino Linotype" w:hAnsi="Palatino Linotype" w:cs="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4ED3D9E0" w14:textId="77777777" w:rsidR="00CF32C9" w:rsidRPr="00062B91" w:rsidRDefault="00CF32C9" w:rsidP="00CF32C9">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 xml:space="preserve">IV. </w:t>
      </w:r>
      <w:r w:rsidRPr="00062B91">
        <w:rPr>
          <w:rFonts w:ascii="Palatino Linotype" w:eastAsia="Palatino Linotype" w:hAnsi="Palatino Linotype" w:cs="Palatino Linotype"/>
          <w:i/>
          <w:sz w:val="22"/>
          <w:szCs w:val="22"/>
        </w:rPr>
        <w:t xml:space="preserve">Notificará al órgano interno de control o equivalente del sujeto obligado quien, en su caso, deberá iniciar el procedimiento de responsabilidad administrativa que corresponda. </w:t>
      </w:r>
    </w:p>
    <w:p w14:paraId="305A563F" w14:textId="77777777" w:rsidR="00CF32C9" w:rsidRPr="00062B91" w:rsidRDefault="00CF32C9" w:rsidP="00CF32C9">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 xml:space="preserve">La Unidad de Transparencia deberá notificarlo al solicitante por escrito, en un plazo que no exceda de quince días hábiles contados a partir del día siguiente a la presentación de la solicitud. </w:t>
      </w:r>
    </w:p>
    <w:p w14:paraId="14AB69A2" w14:textId="77777777" w:rsidR="00CF32C9" w:rsidRPr="00062B91" w:rsidRDefault="00CF32C9" w:rsidP="00CF32C9">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0F002EEA" w14:textId="77777777" w:rsidR="00CF32C9" w:rsidRPr="00062B91" w:rsidRDefault="00CF32C9" w:rsidP="00CF32C9">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w:t>
      </w:r>
      <w:r w:rsidRPr="00062B91">
        <w:rPr>
          <w:rFonts w:ascii="Palatino Linotype" w:eastAsia="Palatino Linotype" w:hAnsi="Palatino Linotype" w:cs="Palatino Linotype"/>
          <w:b/>
          <w:i/>
          <w:sz w:val="22"/>
          <w:szCs w:val="22"/>
        </w:rPr>
        <w:t>Artículo 170.</w:t>
      </w:r>
      <w:r w:rsidRPr="00062B91">
        <w:rPr>
          <w:rFonts w:ascii="Palatino Linotype" w:eastAsia="Palatino Linotype" w:hAnsi="Palatino Linotype" w:cs="Palatino Linotype"/>
          <w:i/>
          <w:sz w:val="22"/>
          <w:szCs w:val="22"/>
        </w:rPr>
        <w:t xml:space="preserve"> </w:t>
      </w:r>
      <w:r w:rsidRPr="00062B91">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w:t>
      </w:r>
      <w:r w:rsidRPr="00062B91">
        <w:rPr>
          <w:rFonts w:ascii="Palatino Linotype" w:eastAsia="Palatino Linotype" w:hAnsi="Palatino Linotype" w:cs="Palatino Linotype"/>
          <w:i/>
          <w:sz w:val="22"/>
          <w:szCs w:val="22"/>
        </w:rPr>
        <w:t xml:space="preserve"> </w:t>
      </w:r>
      <w:r w:rsidRPr="00062B91">
        <w:rPr>
          <w:rFonts w:ascii="Palatino Linotype" w:eastAsia="Palatino Linotype" w:hAnsi="Palatino Linotype" w:cs="Palatino Linotype"/>
          <w:b/>
          <w:i/>
          <w:sz w:val="22"/>
          <w:szCs w:val="22"/>
        </w:rPr>
        <w:t>que permitan al solicitante tener la certeza de que se utilizó un criterio de búsqueda exhaustivo</w:t>
      </w:r>
      <w:r w:rsidRPr="00062B91">
        <w:rPr>
          <w:rFonts w:ascii="Palatino Linotype" w:eastAsia="Palatino Linotype" w:hAnsi="Palatino Linotype" w:cs="Palatino Linotype"/>
          <w:i/>
          <w:sz w:val="22"/>
          <w:szCs w:val="22"/>
        </w:rPr>
        <w:t>, además de señalar las circunstancias de tiempo, modo y lugar que generaron la existencia en cuestión y señalará al servidor público responsable de contar con la misma.”</w:t>
      </w:r>
    </w:p>
    <w:p w14:paraId="1514904A" w14:textId="77777777" w:rsidR="00CF32C9" w:rsidRPr="00062B91" w:rsidRDefault="00CF32C9" w:rsidP="00CF32C9">
      <w:pP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Lo anterior, como se precisa, resulta necesario ya que el Acuerdo de Inexistencia emitido por el Comité de Transparencia, da certeza de las razones o motivos por las cuales no se localizó la información y del proceso realizado para localizar la misma, acreditando en un primer momento la búsqueda exhaustiva y razonable de la información en las áreas administrativas, lo cual constará mediante los oficios emitidos y las respuestas por parte de los servidores públicos de las áreas correspondientes, ello con la finalidad de que se informe si los documentos solicitados habían causado baja documental.</w:t>
      </w:r>
    </w:p>
    <w:p w14:paraId="50F03316" w14:textId="77777777" w:rsidR="00CF32C9" w:rsidRPr="00062B91" w:rsidRDefault="00CF32C9" w:rsidP="00CF32C9">
      <w:pP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Asimismo, resulta aplicable el Criterio reiterado número 08/19 emitido por Acuerdo del Pleno del Instituto de Transparencia y Acceso a la Información Pública del Estado de México y Municipios, que precisa:</w:t>
      </w:r>
    </w:p>
    <w:p w14:paraId="29E4A26B" w14:textId="77777777" w:rsidR="00CF32C9" w:rsidRPr="00062B91" w:rsidRDefault="00CF32C9" w:rsidP="00CF32C9">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w:t>
      </w:r>
      <w:r w:rsidRPr="00062B91">
        <w:rPr>
          <w:rFonts w:ascii="Palatino Linotype" w:eastAsia="Palatino Linotype" w:hAnsi="Palatino Linotype" w:cs="Palatino Linotype"/>
          <w:b/>
          <w:i/>
          <w:sz w:val="22"/>
          <w:szCs w:val="22"/>
        </w:rPr>
        <w:t>INEXISTENCIA DE LA INFORMACIÓN. SUPUESTOS PARA EMITIR LA RESOLUCIÓN DE LA</w:t>
      </w:r>
      <w:r w:rsidRPr="00062B91">
        <w:rPr>
          <w:rFonts w:ascii="Palatino Linotype" w:eastAsia="Palatino Linotype" w:hAnsi="Palatino Linotype" w:cs="Palatino Linotype"/>
          <w:i/>
          <w:sz w:val="22"/>
          <w:szCs w:val="22"/>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4337AB07" w14:textId="77777777" w:rsidR="00CF32C9" w:rsidRPr="00062B91" w:rsidRDefault="00CF32C9" w:rsidP="00CF32C9">
      <w:pP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Lo anterior, obedece a lo establecido por el artículo 12 de la Ley de Transparencia y Acceso a la Información Pública del Estado de México y Municipios, el cual destaca que quienes generen, recopilen, administren, manejen, procesen, archiven o conserven información pública serán responsables de esta; vinculando inminentemente al servidor público con los documentos que por el ejercicio de sus funciones obra en su poder, lo que impone un compromiso en su cuidado y resguardo.</w:t>
      </w:r>
    </w:p>
    <w:p w14:paraId="03ABCAAB" w14:textId="6FF0E245" w:rsidR="00BC7E6C" w:rsidRPr="00062B91" w:rsidRDefault="00BC7E6C" w:rsidP="00BC7E6C">
      <w:pP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De lo hasta aquí expuesto, se concluye que los motivos de inconformidad de la parte </w:t>
      </w:r>
      <w:r w:rsidRPr="00062B91">
        <w:rPr>
          <w:rFonts w:ascii="Palatino Linotype" w:eastAsia="Palatino Linotype" w:hAnsi="Palatino Linotype" w:cs="Palatino Linotype"/>
          <w:b/>
          <w:sz w:val="22"/>
          <w:szCs w:val="22"/>
        </w:rPr>
        <w:t xml:space="preserve">Recurrente </w:t>
      </w:r>
      <w:r w:rsidRPr="00062B91">
        <w:rPr>
          <w:rFonts w:ascii="Palatino Linotype" w:eastAsia="Palatino Linotype" w:hAnsi="Palatino Linotype" w:cs="Palatino Linotype"/>
          <w:sz w:val="22"/>
          <w:szCs w:val="22"/>
        </w:rPr>
        <w:t xml:space="preserve">devienen fundados, siendo procedente </w:t>
      </w:r>
      <w:r w:rsidRPr="00062B91">
        <w:rPr>
          <w:rFonts w:ascii="Palatino Linotype" w:eastAsia="Palatino Linotype" w:hAnsi="Palatino Linotype" w:cs="Palatino Linotype"/>
          <w:i/>
          <w:iCs/>
          <w:sz w:val="22"/>
          <w:szCs w:val="22"/>
        </w:rPr>
        <w:t>Modificar</w:t>
      </w:r>
      <w:r w:rsidRPr="00062B91">
        <w:rPr>
          <w:rFonts w:ascii="Palatino Linotype" w:eastAsia="Palatino Linotype" w:hAnsi="Palatino Linotype" w:cs="Palatino Linotype"/>
          <w:i/>
          <w:sz w:val="22"/>
          <w:szCs w:val="22"/>
        </w:rPr>
        <w:t xml:space="preserve"> </w:t>
      </w:r>
      <w:r w:rsidRPr="00062B91">
        <w:rPr>
          <w:rFonts w:ascii="Palatino Linotype" w:eastAsia="Palatino Linotype" w:hAnsi="Palatino Linotype" w:cs="Palatino Linotype"/>
          <w:sz w:val="22"/>
          <w:szCs w:val="22"/>
        </w:rPr>
        <w:t xml:space="preserve">la respuesta proporcionada por el </w:t>
      </w:r>
      <w:r w:rsidRPr="00062B91">
        <w:rPr>
          <w:rFonts w:ascii="Palatino Linotype" w:eastAsia="Palatino Linotype" w:hAnsi="Palatino Linotype" w:cs="Palatino Linotype"/>
          <w:b/>
          <w:sz w:val="22"/>
          <w:szCs w:val="22"/>
        </w:rPr>
        <w:t xml:space="preserve">Sujeto Obligado </w:t>
      </w:r>
      <w:r w:rsidRPr="00062B91">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708AA795" w14:textId="77777777" w:rsidR="00BC7E6C" w:rsidRPr="00062B91" w:rsidRDefault="00BC7E6C" w:rsidP="00BC7E6C">
      <w:pPr>
        <w:spacing w:before="240" w:after="240" w:line="360" w:lineRule="auto"/>
        <w:ind w:right="51"/>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b/>
          <w:sz w:val="22"/>
          <w:szCs w:val="22"/>
        </w:rPr>
        <w:t xml:space="preserve">Quinto. Versión Pública. </w:t>
      </w:r>
      <w:r w:rsidRPr="00062B91">
        <w:rPr>
          <w:rFonts w:ascii="Palatino Linotype" w:eastAsia="Palatino Linotype" w:hAnsi="Palatino Linotype" w:cs="Palatino Linotype"/>
          <w:sz w:val="22"/>
          <w:szCs w:val="22"/>
        </w:rPr>
        <w:t>Como fue debidamente apuntado, el </w:t>
      </w:r>
      <w:r w:rsidRPr="00062B91">
        <w:rPr>
          <w:rFonts w:ascii="Palatino Linotype" w:eastAsia="Palatino Linotype" w:hAnsi="Palatino Linotype" w:cs="Palatino Linotype"/>
          <w:b/>
          <w:sz w:val="22"/>
          <w:szCs w:val="22"/>
        </w:rPr>
        <w:t>Sujeto Obligado</w:t>
      </w:r>
      <w:r w:rsidRPr="00062B91">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124BF871" w14:textId="77777777" w:rsidR="00BC7E6C" w:rsidRPr="00062B91" w:rsidRDefault="00BC7E6C" w:rsidP="00BC7E6C">
      <w:pPr>
        <w:spacing w:before="240" w:after="240" w:line="360" w:lineRule="auto"/>
        <w:ind w:right="49"/>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0786BD87" w14:textId="77777777" w:rsidR="00BC7E6C" w:rsidRPr="00062B91" w:rsidRDefault="00BC7E6C" w:rsidP="00BC7E6C">
      <w:pPr>
        <w:spacing w:before="240" w:after="240" w:line="360" w:lineRule="auto"/>
        <w:ind w:right="49"/>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5721998A" w14:textId="77777777" w:rsidR="00BC7E6C" w:rsidRPr="00062B91" w:rsidRDefault="00BC7E6C" w:rsidP="00BC7E6C">
      <w:pPr>
        <w:spacing w:before="240" w:after="240" w:line="360" w:lineRule="auto"/>
        <w:ind w:right="49"/>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3F0C377F" w14:textId="77777777" w:rsidR="00BC7E6C" w:rsidRPr="00062B91" w:rsidRDefault="00BC7E6C" w:rsidP="00BC7E6C">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sz w:val="22"/>
          <w:szCs w:val="22"/>
        </w:rPr>
        <w:t> </w:t>
      </w:r>
      <w:r w:rsidRPr="00062B91">
        <w:rPr>
          <w:rFonts w:ascii="Palatino Linotype" w:eastAsia="Palatino Linotype" w:hAnsi="Palatino Linotype" w:cs="Palatino Linotype"/>
          <w:i/>
          <w:sz w:val="22"/>
          <w:szCs w:val="22"/>
        </w:rPr>
        <w:t>“</w:t>
      </w:r>
      <w:r w:rsidRPr="00062B91">
        <w:rPr>
          <w:rFonts w:ascii="Palatino Linotype" w:eastAsia="Palatino Linotype" w:hAnsi="Palatino Linotype" w:cs="Palatino Linotype"/>
          <w:b/>
          <w:i/>
          <w:sz w:val="22"/>
          <w:szCs w:val="22"/>
        </w:rPr>
        <w:t>Artículo 3.</w:t>
      </w:r>
      <w:r w:rsidRPr="00062B91">
        <w:rPr>
          <w:rFonts w:ascii="Palatino Linotype" w:eastAsia="Palatino Linotype" w:hAnsi="Palatino Linotype" w:cs="Palatino Linotype"/>
          <w:i/>
          <w:sz w:val="22"/>
          <w:szCs w:val="22"/>
        </w:rPr>
        <w:t xml:space="preserve"> Para los efectos de la presente Ley se entenderá por:</w:t>
      </w:r>
    </w:p>
    <w:p w14:paraId="52B9E059" w14:textId="77777777" w:rsidR="00BC7E6C" w:rsidRPr="00062B91" w:rsidRDefault="00BC7E6C" w:rsidP="00BC7E6C">
      <w:pPr>
        <w:tabs>
          <w:tab w:val="left" w:pos="1276"/>
        </w:tabs>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w:t>
      </w:r>
    </w:p>
    <w:p w14:paraId="3FE08EAC" w14:textId="77777777" w:rsidR="00BC7E6C" w:rsidRPr="00062B91" w:rsidRDefault="00BC7E6C" w:rsidP="00BC7E6C">
      <w:pPr>
        <w:tabs>
          <w:tab w:val="left" w:pos="1276"/>
        </w:tabs>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IX. Datos personales</w:t>
      </w:r>
      <w:r w:rsidRPr="00062B91">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24CE3C3F" w14:textId="77777777" w:rsidR="00BC7E6C" w:rsidRPr="00062B91" w:rsidRDefault="00BC7E6C" w:rsidP="00BC7E6C">
      <w:pPr>
        <w:tabs>
          <w:tab w:val="left" w:pos="1276"/>
        </w:tabs>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w:t>
      </w:r>
    </w:p>
    <w:p w14:paraId="16E9F59C" w14:textId="77777777" w:rsidR="00BC7E6C" w:rsidRPr="00062B91" w:rsidRDefault="00BC7E6C" w:rsidP="00BC7E6C">
      <w:pPr>
        <w:tabs>
          <w:tab w:val="left" w:pos="1276"/>
        </w:tabs>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XX. Información clasificada</w:t>
      </w:r>
      <w:r w:rsidRPr="00062B91">
        <w:rPr>
          <w:rFonts w:ascii="Palatino Linotype" w:eastAsia="Palatino Linotype" w:hAnsi="Palatino Linotype" w:cs="Palatino Linotype"/>
          <w:i/>
          <w:sz w:val="22"/>
          <w:szCs w:val="22"/>
        </w:rPr>
        <w:t>: Aquella considerada por la presente Ley como reservada o confidencial;</w:t>
      </w:r>
    </w:p>
    <w:p w14:paraId="28802868" w14:textId="77777777" w:rsidR="00BC7E6C" w:rsidRPr="00062B91" w:rsidRDefault="00BC7E6C" w:rsidP="00BC7E6C">
      <w:pPr>
        <w:tabs>
          <w:tab w:val="left" w:pos="1276"/>
        </w:tabs>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XXI. Información confidencial</w:t>
      </w:r>
      <w:r w:rsidRPr="00062B91">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79AE33D" w14:textId="77777777" w:rsidR="00BC7E6C" w:rsidRPr="00062B91" w:rsidRDefault="00BC7E6C" w:rsidP="00BC7E6C">
      <w:pPr>
        <w:tabs>
          <w:tab w:val="left" w:pos="1276"/>
        </w:tabs>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w:t>
      </w:r>
    </w:p>
    <w:p w14:paraId="6C0C839C" w14:textId="77777777" w:rsidR="00BC7E6C" w:rsidRPr="00062B91" w:rsidRDefault="00BC7E6C" w:rsidP="00BC7E6C">
      <w:pPr>
        <w:tabs>
          <w:tab w:val="left" w:pos="1276"/>
        </w:tabs>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XXXII. Protección de Datos Personales</w:t>
      </w:r>
      <w:r w:rsidRPr="00062B91">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3721D974" w14:textId="77777777" w:rsidR="00BC7E6C" w:rsidRPr="00062B91" w:rsidRDefault="00BC7E6C" w:rsidP="00BC7E6C">
      <w:pPr>
        <w:tabs>
          <w:tab w:val="left" w:pos="1276"/>
        </w:tabs>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w:t>
      </w:r>
    </w:p>
    <w:p w14:paraId="28A012A1" w14:textId="77777777" w:rsidR="00BC7E6C" w:rsidRPr="00062B91" w:rsidRDefault="00BC7E6C" w:rsidP="00BC7E6C">
      <w:pPr>
        <w:tabs>
          <w:tab w:val="left" w:pos="1276"/>
        </w:tabs>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XLV. Versión pública</w:t>
      </w:r>
      <w:r w:rsidRPr="00062B91">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1FF77C03" w14:textId="77777777" w:rsidR="00BC7E6C" w:rsidRPr="00062B91" w:rsidRDefault="00BC7E6C" w:rsidP="00BC7E6C">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 Artículo 6</w:t>
      </w:r>
      <w:r w:rsidRPr="00062B91">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45D4A8A" w14:textId="77777777" w:rsidR="00BC7E6C" w:rsidRPr="00062B91" w:rsidRDefault="00BC7E6C" w:rsidP="00BC7E6C">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w:t>
      </w:r>
    </w:p>
    <w:p w14:paraId="3A018CF7" w14:textId="77777777" w:rsidR="00BC7E6C" w:rsidRPr="00062B91" w:rsidRDefault="00BC7E6C" w:rsidP="00BC7E6C">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Artículo 91.</w:t>
      </w:r>
      <w:r w:rsidRPr="00062B91">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062B91">
        <w:rPr>
          <w:rFonts w:ascii="Palatino Linotype" w:eastAsia="Palatino Linotype" w:hAnsi="Palatino Linotype" w:cs="Palatino Linotype"/>
          <w:i/>
          <w:sz w:val="22"/>
          <w:szCs w:val="22"/>
        </w:rPr>
        <w:br/>
        <w:t>…</w:t>
      </w:r>
    </w:p>
    <w:p w14:paraId="6889AAE2" w14:textId="77777777" w:rsidR="00BC7E6C" w:rsidRPr="00062B91" w:rsidRDefault="00BC7E6C" w:rsidP="00BC7E6C">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Artículo 132.</w:t>
      </w:r>
      <w:r w:rsidRPr="00062B91">
        <w:rPr>
          <w:rFonts w:ascii="Palatino Linotype" w:eastAsia="Palatino Linotype" w:hAnsi="Palatino Linotype" w:cs="Palatino Linotype"/>
          <w:i/>
          <w:sz w:val="22"/>
          <w:szCs w:val="22"/>
        </w:rPr>
        <w:t xml:space="preserve"> La clasificación de la información se llevará a cabo en el momento en que:</w:t>
      </w:r>
    </w:p>
    <w:p w14:paraId="046D8110" w14:textId="77777777" w:rsidR="00BC7E6C" w:rsidRPr="00062B91" w:rsidRDefault="00BC7E6C" w:rsidP="00BC7E6C">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I</w:t>
      </w:r>
      <w:r w:rsidRPr="00062B91">
        <w:rPr>
          <w:rFonts w:ascii="Palatino Linotype" w:eastAsia="Palatino Linotype" w:hAnsi="Palatino Linotype" w:cs="Palatino Linotype"/>
          <w:i/>
          <w:sz w:val="22"/>
          <w:szCs w:val="22"/>
        </w:rPr>
        <w:t>. Se reciba una solicitud de acceso a la información;</w:t>
      </w:r>
    </w:p>
    <w:p w14:paraId="77FCF7EF" w14:textId="77777777" w:rsidR="00BC7E6C" w:rsidRPr="00062B91" w:rsidRDefault="00BC7E6C" w:rsidP="00BC7E6C">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II.</w:t>
      </w:r>
      <w:r w:rsidRPr="00062B91">
        <w:rPr>
          <w:rFonts w:ascii="Palatino Linotype" w:eastAsia="Palatino Linotype" w:hAnsi="Palatino Linotype" w:cs="Palatino Linotype"/>
          <w:i/>
          <w:sz w:val="22"/>
          <w:szCs w:val="22"/>
        </w:rPr>
        <w:t xml:space="preserve"> Se determine mediante resolución de autoridad competente; o</w:t>
      </w:r>
    </w:p>
    <w:p w14:paraId="3EC083B6" w14:textId="77777777" w:rsidR="00BC7E6C" w:rsidRPr="00062B91" w:rsidRDefault="00BC7E6C" w:rsidP="00BC7E6C">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III.</w:t>
      </w:r>
      <w:r w:rsidRPr="00062B91">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7A89A891" w14:textId="77777777" w:rsidR="00BC7E6C" w:rsidRPr="00062B91" w:rsidRDefault="00BC7E6C" w:rsidP="00BC7E6C">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w:t>
      </w:r>
    </w:p>
    <w:p w14:paraId="0E14BF82" w14:textId="77777777" w:rsidR="00BC7E6C" w:rsidRPr="00062B91" w:rsidRDefault="00BC7E6C" w:rsidP="00BC7E6C">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Artículo 137.</w:t>
      </w:r>
      <w:r w:rsidRPr="00062B91">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D03A961" w14:textId="77777777" w:rsidR="00BC7E6C" w:rsidRPr="00062B91" w:rsidRDefault="00BC7E6C" w:rsidP="00BC7E6C">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 Artículo 143.</w:t>
      </w:r>
      <w:r w:rsidRPr="00062B91">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2085CF33" w14:textId="77777777" w:rsidR="00BC7E6C" w:rsidRPr="00062B91" w:rsidRDefault="00BC7E6C" w:rsidP="00BC7E6C">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I.</w:t>
      </w:r>
      <w:r w:rsidRPr="00062B91">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86A8CA7" w14:textId="77777777" w:rsidR="00BC7E6C" w:rsidRPr="00062B91" w:rsidRDefault="00BC7E6C" w:rsidP="00BC7E6C">
      <w:pPr>
        <w:spacing w:before="240" w:after="240" w:line="360" w:lineRule="auto"/>
        <w:ind w:right="50"/>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062B91">
        <w:rPr>
          <w:rFonts w:ascii="Palatino Linotype" w:eastAsia="Palatino Linotype" w:hAnsi="Palatino Linotype" w:cs="Palatino Linotype"/>
          <w:b/>
          <w:sz w:val="22"/>
          <w:szCs w:val="22"/>
        </w:rPr>
        <w:t>Sujeto Obligado</w:t>
      </w:r>
      <w:r w:rsidRPr="00062B91">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AA2B431" w14:textId="77777777" w:rsidR="00BC7E6C" w:rsidRPr="00062B91" w:rsidRDefault="00BC7E6C" w:rsidP="00BC7E6C">
      <w:pPr>
        <w:spacing w:before="240" w:after="240" w:line="360" w:lineRule="auto"/>
        <w:ind w:right="50"/>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E0B7B5F" w14:textId="77777777" w:rsidR="00085D85" w:rsidRPr="00062B91" w:rsidRDefault="00085D85" w:rsidP="00085D85">
      <w:pP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Por otro lado, derivado de la información que se ordena entregar pudiera existir información de la Dirección de Seguridad Pública del Ayuntamiento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062B91">
        <w:rPr>
          <w:rFonts w:ascii="Palatino Linotype" w:eastAsia="Palatino Linotype" w:hAnsi="Palatino Linotype" w:cs="Palatino Linotype"/>
          <w:b/>
          <w:sz w:val="22"/>
          <w:szCs w:val="22"/>
          <w:u w:val="single"/>
        </w:rPr>
        <w:t>sólo por cuanto hace al nombre</w:t>
      </w:r>
      <w:r w:rsidRPr="00062B91">
        <w:rPr>
          <w:rFonts w:ascii="Palatino Linotype" w:eastAsia="Palatino Linotype" w:hAnsi="Palatino Linotype" w:cs="Palatino Linotype"/>
          <w:b/>
          <w:sz w:val="22"/>
          <w:szCs w:val="22"/>
        </w:rPr>
        <w:t xml:space="preserve">, </w:t>
      </w:r>
      <w:r w:rsidRPr="00062B91">
        <w:rPr>
          <w:rFonts w:ascii="Palatino Linotype" w:eastAsia="Palatino Linotype" w:hAnsi="Palatino Linotype" w:cs="Palatino Linotype"/>
          <w:sz w:val="22"/>
          <w:szCs w:val="22"/>
        </w:rPr>
        <w:t xml:space="preserve">dejando intocable el rubro de percepciones que por su naturaleza conciernen a la ciudadanía por referirse a recursos de carácter público;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062B91">
        <w:rPr>
          <w:rFonts w:ascii="Palatino Linotype" w:eastAsia="Palatino Linotype" w:hAnsi="Palatino Linotype" w:cs="Palatino Linotype"/>
          <w:b/>
          <w:sz w:val="22"/>
          <w:szCs w:val="22"/>
        </w:rPr>
        <w:t>que desempeñen funciones operativas</w:t>
      </w:r>
      <w:r w:rsidRPr="00062B91">
        <w:rPr>
          <w:rFonts w:ascii="Palatino Linotype" w:eastAsia="Palatino Linotype" w:hAnsi="Palatino Linotype" w:cs="Palatino Linotype"/>
          <w:sz w:val="22"/>
          <w:szCs w:val="22"/>
        </w:rPr>
        <w:t>.</w:t>
      </w:r>
    </w:p>
    <w:p w14:paraId="5988C1D4" w14:textId="77777777" w:rsidR="00085D85" w:rsidRPr="00062B91" w:rsidRDefault="00085D85" w:rsidP="00085D85">
      <w:pP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Al respecto, la información </w:t>
      </w:r>
      <w:r w:rsidRPr="00062B91">
        <w:rPr>
          <w:rFonts w:ascii="Palatino Linotype" w:eastAsia="Palatino Linotype" w:hAnsi="Palatino Linotype" w:cs="Palatino Linotype"/>
          <w:b/>
          <w:sz w:val="22"/>
          <w:szCs w:val="22"/>
        </w:rPr>
        <w:t>de los elementos que realizan funciones operativas, entre ellos su nombre, deben ser protegidos</w:t>
      </w:r>
      <w:r w:rsidRPr="00062B91">
        <w:rPr>
          <w:rFonts w:ascii="Palatino Linotype" w:eastAsia="Palatino Linotype" w:hAnsi="Palatino Linotype" w:cs="Palatino Linotype"/>
          <w:sz w:val="22"/>
          <w:szCs w:val="22"/>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6E80C571" w14:textId="77777777" w:rsidR="00085D85" w:rsidRPr="00062B91" w:rsidRDefault="00085D85" w:rsidP="00085D85">
      <w:pP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vigente a la fecha de presentación de la solicitud, así como los requisitos previstos por los numerales Vigésimo tercero y Trigésimo tercero, de los Lineamientos generales en materia de clasificación y desclasificación de la información, así como para la elaboración de versiones públicas, vigentes a la fecha de presentación de la solicitud, al aplicar la prueba de daño correspondiente.</w:t>
      </w:r>
    </w:p>
    <w:p w14:paraId="5D2381AD" w14:textId="77777777" w:rsidR="00085D85" w:rsidRPr="00062B91" w:rsidRDefault="00085D85" w:rsidP="00085D85">
      <w:pPr>
        <w:spacing w:before="240" w:after="240" w:line="360" w:lineRule="auto"/>
        <w:jc w:val="both"/>
        <w:rPr>
          <w:rFonts w:ascii="Palatino Linotype" w:eastAsia="Palatino Linotype" w:hAnsi="Palatino Linotype" w:cs="Palatino Linotype"/>
          <w:b/>
          <w:sz w:val="22"/>
          <w:szCs w:val="22"/>
        </w:rPr>
      </w:pPr>
      <w:r w:rsidRPr="00062B91">
        <w:rPr>
          <w:rFonts w:ascii="Palatino Linotype" w:eastAsia="Palatino Linotype" w:hAnsi="Palatino Linotype" w:cs="Palatino Linotype"/>
          <w:sz w:val="22"/>
          <w:szCs w:val="22"/>
        </w:rPr>
        <w:t xml:space="preserve">Como sustento de lo anterior, es preciso mencionar que el </w:t>
      </w:r>
      <w:r w:rsidRPr="00062B91">
        <w:rPr>
          <w:rFonts w:ascii="Palatino Linotype" w:eastAsia="Palatino Linotype" w:hAnsi="Palatino Linotype" w:cs="Palatino Linotype"/>
          <w:b/>
          <w:sz w:val="22"/>
          <w:szCs w:val="22"/>
        </w:rPr>
        <w:t xml:space="preserve">actual Pleno de este Instituto ha sostenido el criterio de no dar a conocer los nombres de aquellos servidores públicos que realizan funciones operativas en materia de seguridad pública, </w:t>
      </w:r>
      <w:r w:rsidRPr="00062B91">
        <w:rPr>
          <w:rFonts w:ascii="Palatino Linotype" w:eastAsia="Palatino Linotype" w:hAnsi="Palatino Linotype" w:cs="Palatino Linotype"/>
          <w:sz w:val="22"/>
          <w:szCs w:val="22"/>
        </w:rPr>
        <w:t xml:space="preserve">pues los vuelve identificables y posiblemente reconocibles para grupos delictivos, que pudieran relacionarlos directamente con actividades u operativos pasados, presentes o ubicarlos simplemente por el hecho de pertenecer a una organización que lleva a cabo actividades de prevención y salvaguarda de la integridad de las personas en el combate a la delincuencia; así, dicha información puede ser utilizada para </w:t>
      </w:r>
      <w:r w:rsidRPr="00062B91">
        <w:rPr>
          <w:rFonts w:ascii="Palatino Linotype" w:eastAsia="Palatino Linotype" w:hAnsi="Palatino Linotype" w:cs="Palatino Linotype"/>
          <w:b/>
          <w:sz w:val="22"/>
          <w:szCs w:val="22"/>
        </w:rPr>
        <w:t xml:space="preserve">vulnerar la vida, seguridad o salud de dichos elementos, incluso la de sus familias o entorno social. </w:t>
      </w:r>
    </w:p>
    <w:p w14:paraId="3632ACFB" w14:textId="77777777" w:rsidR="00085D85" w:rsidRPr="00062B91" w:rsidRDefault="00085D85" w:rsidP="00085D85">
      <w:pP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En tal contexto, es procedente la clasificación del nombre de los elementos operativos como información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5122D892" w14:textId="77777777" w:rsidR="00085D85" w:rsidRPr="00062B91" w:rsidRDefault="00085D85" w:rsidP="00085D85">
      <w:pP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En ese entendido, la leyenda de clasificación que se genere, deberá establecer ambos supuestos de clasificación: reserva y confidencialidad, en congruencia con los requisitos establecidos en los lineamientos citados.</w:t>
      </w:r>
    </w:p>
    <w:p w14:paraId="40DB4C81" w14:textId="77777777" w:rsidR="00085D85" w:rsidRPr="00062B91" w:rsidRDefault="00085D85" w:rsidP="00085D85">
      <w:pPr>
        <w:spacing w:before="120" w:after="12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orientador histórico 06/09, emitido por el entonces Instituto Federal de Acceso a la Información y Protección de Datos, que establece lo siguiente:</w:t>
      </w:r>
    </w:p>
    <w:p w14:paraId="3812C72E" w14:textId="77777777" w:rsidR="00085D85" w:rsidRPr="00062B91" w:rsidRDefault="00085D85" w:rsidP="00085D85">
      <w:pPr>
        <w:tabs>
          <w:tab w:val="left" w:pos="4962"/>
        </w:tabs>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062B91">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3701324" w14:textId="77777777" w:rsidR="00085D85" w:rsidRPr="00062B91" w:rsidRDefault="00085D85" w:rsidP="00085D85">
      <w:pP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062B91">
        <w:rPr>
          <w:rFonts w:ascii="Palatino Linotype" w:eastAsia="Palatino Linotype" w:hAnsi="Palatino Linotype" w:cs="Palatino Linotype"/>
          <w:b/>
          <w:sz w:val="22"/>
          <w:szCs w:val="22"/>
        </w:rPr>
        <w:t>funciones de carácter operativo.</w:t>
      </w:r>
    </w:p>
    <w:p w14:paraId="3D9B2757" w14:textId="77777777" w:rsidR="00085D85" w:rsidRPr="00062B91" w:rsidRDefault="00085D85" w:rsidP="00085D85">
      <w:pPr>
        <w:spacing w:before="240" w:after="36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Sirven de sustento a lo anterior las tesis jurisprudenciales emitidas por la Suprema corte de Justicia de la Nación, que son del literal siguiente:</w:t>
      </w:r>
    </w:p>
    <w:p w14:paraId="04411797" w14:textId="77777777" w:rsidR="00085D85" w:rsidRPr="00062B91" w:rsidRDefault="00085D85" w:rsidP="00085D85">
      <w:pPr>
        <w:spacing w:before="120" w:after="120"/>
        <w:ind w:left="851" w:right="760"/>
        <w:jc w:val="both"/>
        <w:rPr>
          <w:rFonts w:ascii="Palatino Linotype" w:eastAsia="Palatino Linotype" w:hAnsi="Palatino Linotype" w:cs="Palatino Linotype"/>
          <w:b/>
          <w:i/>
          <w:sz w:val="22"/>
          <w:szCs w:val="22"/>
        </w:rPr>
      </w:pPr>
      <w:r w:rsidRPr="00062B91">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062B91">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062B91">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062B91">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062B91">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062B91">
        <w:rPr>
          <w:rFonts w:ascii="Palatino Linotype" w:eastAsia="Palatino Linotype" w:hAnsi="Palatino Linotype" w:cs="Palatino Linotype"/>
          <w:i/>
          <w:sz w:val="22"/>
          <w:szCs w:val="22"/>
        </w:rPr>
        <w:t>”</w:t>
      </w:r>
    </w:p>
    <w:p w14:paraId="5032AD4F" w14:textId="77777777" w:rsidR="00085D85" w:rsidRPr="00062B91" w:rsidRDefault="00085D85" w:rsidP="00085D85">
      <w:pPr>
        <w:spacing w:before="120" w:after="120"/>
        <w:ind w:left="851" w:right="760"/>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062B91">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062B91">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062B91">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432F850B" w14:textId="77777777" w:rsidR="00085D85" w:rsidRPr="00062B91" w:rsidRDefault="00085D85" w:rsidP="00085D85">
      <w:pPr>
        <w:widowControl w:val="0"/>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062B91">
        <w:rPr>
          <w:rFonts w:ascii="Palatino Linotype" w:eastAsia="Palatino Linotype" w:hAnsi="Palatino Linotype" w:cs="Palatino Linotype"/>
          <w:b/>
          <w:sz w:val="22"/>
          <w:szCs w:val="22"/>
          <w:u w:val="single"/>
        </w:rPr>
        <w:t>razones, motivos o circunstancias especiales</w:t>
      </w:r>
      <w:r w:rsidRPr="00062B91">
        <w:rPr>
          <w:rFonts w:ascii="Palatino Linotype" w:eastAsia="Palatino Linotype" w:hAnsi="Palatino Linotype" w:cs="Palatino Linotype"/>
          <w:sz w:val="22"/>
          <w:szCs w:val="22"/>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0EE78742" w14:textId="77777777" w:rsidR="00BC7E6C" w:rsidRPr="00062B91" w:rsidRDefault="00BC7E6C" w:rsidP="00BC7E6C">
      <w:pPr>
        <w:spacing w:before="240" w:after="240" w:line="360" w:lineRule="auto"/>
        <w:ind w:right="50"/>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33C9F14" w14:textId="77777777" w:rsidR="00BC7E6C" w:rsidRPr="00062B91" w:rsidRDefault="00BC7E6C" w:rsidP="00BC7E6C">
      <w:pPr>
        <w:spacing w:before="120" w:after="120"/>
        <w:ind w:left="851" w:right="900"/>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“Artículo 49.</w:t>
      </w:r>
      <w:r w:rsidRPr="00062B91">
        <w:rPr>
          <w:rFonts w:ascii="Palatino Linotype" w:eastAsia="Palatino Linotype" w:hAnsi="Palatino Linotype" w:cs="Palatino Linotype"/>
          <w:i/>
          <w:sz w:val="22"/>
          <w:szCs w:val="22"/>
        </w:rPr>
        <w:t xml:space="preserve"> </w:t>
      </w:r>
      <w:r w:rsidRPr="00062B91">
        <w:rPr>
          <w:rFonts w:ascii="Palatino Linotype" w:eastAsia="Palatino Linotype" w:hAnsi="Palatino Linotype" w:cs="Palatino Linotype"/>
          <w:b/>
          <w:i/>
          <w:sz w:val="22"/>
          <w:szCs w:val="22"/>
        </w:rPr>
        <w:t>Los Comités de Transparencia</w:t>
      </w:r>
      <w:r w:rsidRPr="00062B91">
        <w:rPr>
          <w:rFonts w:ascii="Palatino Linotype" w:eastAsia="Palatino Linotype" w:hAnsi="Palatino Linotype" w:cs="Palatino Linotype"/>
          <w:i/>
          <w:sz w:val="22"/>
          <w:szCs w:val="22"/>
        </w:rPr>
        <w:t xml:space="preserve"> tendrán las siguientes atribuciones:</w:t>
      </w:r>
    </w:p>
    <w:p w14:paraId="27AFB3A2" w14:textId="77777777" w:rsidR="00BC7E6C" w:rsidRPr="00062B91" w:rsidRDefault="00BC7E6C" w:rsidP="00BC7E6C">
      <w:pPr>
        <w:spacing w:before="120" w:after="120"/>
        <w:ind w:left="1134" w:right="900"/>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VIII. Aprobar, modificar o revocar la clasificación de la información</w:t>
      </w:r>
      <w:r w:rsidRPr="00062B91">
        <w:rPr>
          <w:rFonts w:ascii="Palatino Linotype" w:eastAsia="Palatino Linotype" w:hAnsi="Palatino Linotype" w:cs="Palatino Linotype"/>
          <w:i/>
          <w:sz w:val="22"/>
          <w:szCs w:val="22"/>
        </w:rPr>
        <w:t>…”</w:t>
      </w:r>
    </w:p>
    <w:p w14:paraId="1A8B20E0" w14:textId="77777777" w:rsidR="00BC7E6C" w:rsidRPr="00062B91" w:rsidRDefault="00BC7E6C" w:rsidP="00BC7E6C">
      <w:pPr>
        <w:spacing w:before="120" w:after="120"/>
        <w:ind w:left="851" w:right="900"/>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w:t>
      </w:r>
      <w:r w:rsidRPr="00062B91">
        <w:rPr>
          <w:rFonts w:ascii="Palatino Linotype" w:eastAsia="Palatino Linotype" w:hAnsi="Palatino Linotype" w:cs="Palatino Linotype"/>
          <w:b/>
          <w:i/>
          <w:sz w:val="22"/>
          <w:szCs w:val="22"/>
        </w:rPr>
        <w:t>Artículo 53.</w:t>
      </w:r>
      <w:r w:rsidRPr="00062B91">
        <w:rPr>
          <w:rFonts w:ascii="Palatino Linotype" w:eastAsia="Palatino Linotype" w:hAnsi="Palatino Linotype" w:cs="Palatino Linotype"/>
          <w:i/>
          <w:sz w:val="22"/>
          <w:szCs w:val="22"/>
        </w:rPr>
        <w:t xml:space="preserve"> Las </w:t>
      </w:r>
      <w:r w:rsidRPr="00062B91">
        <w:rPr>
          <w:rFonts w:ascii="Palatino Linotype" w:eastAsia="Palatino Linotype" w:hAnsi="Palatino Linotype" w:cs="Palatino Linotype"/>
          <w:b/>
          <w:i/>
          <w:sz w:val="22"/>
          <w:szCs w:val="22"/>
        </w:rPr>
        <w:t>Unidades de Transparencia</w:t>
      </w:r>
      <w:r w:rsidRPr="00062B91">
        <w:rPr>
          <w:rFonts w:ascii="Palatino Linotype" w:eastAsia="Palatino Linotype" w:hAnsi="Palatino Linotype" w:cs="Palatino Linotype"/>
          <w:i/>
          <w:sz w:val="22"/>
          <w:szCs w:val="22"/>
        </w:rPr>
        <w:t xml:space="preserve"> tendrán las siguientes </w:t>
      </w:r>
      <w:r w:rsidRPr="00062B91">
        <w:rPr>
          <w:rFonts w:ascii="Palatino Linotype" w:eastAsia="Palatino Linotype" w:hAnsi="Palatino Linotype" w:cs="Palatino Linotype"/>
          <w:b/>
          <w:i/>
          <w:sz w:val="22"/>
          <w:szCs w:val="22"/>
        </w:rPr>
        <w:t>funciones</w:t>
      </w:r>
      <w:r w:rsidRPr="00062B91">
        <w:rPr>
          <w:rFonts w:ascii="Palatino Linotype" w:eastAsia="Palatino Linotype" w:hAnsi="Palatino Linotype" w:cs="Palatino Linotype"/>
          <w:i/>
          <w:sz w:val="22"/>
          <w:szCs w:val="22"/>
        </w:rPr>
        <w:t>:</w:t>
      </w:r>
    </w:p>
    <w:p w14:paraId="6678EEBD" w14:textId="77777777" w:rsidR="00BC7E6C" w:rsidRPr="00062B91" w:rsidRDefault="00BC7E6C" w:rsidP="00BC7E6C">
      <w:pPr>
        <w:spacing w:before="120" w:after="120"/>
        <w:ind w:left="1134" w:right="900"/>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X. Presentar ante el Comité, el proyecto de clasificación de información</w:t>
      </w:r>
      <w:r w:rsidRPr="00062B91">
        <w:rPr>
          <w:rFonts w:ascii="Palatino Linotype" w:eastAsia="Palatino Linotype" w:hAnsi="Palatino Linotype" w:cs="Palatino Linotype"/>
          <w:i/>
          <w:sz w:val="22"/>
          <w:szCs w:val="22"/>
        </w:rPr>
        <w:t xml:space="preserve">…” </w:t>
      </w:r>
    </w:p>
    <w:p w14:paraId="486BBFCC" w14:textId="77777777" w:rsidR="00BC7E6C" w:rsidRPr="00062B91" w:rsidRDefault="00BC7E6C" w:rsidP="00BC7E6C">
      <w:pPr>
        <w:spacing w:before="120" w:after="120"/>
        <w:ind w:left="851" w:right="900"/>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“Artículo 59.</w:t>
      </w:r>
      <w:r w:rsidRPr="00062B91">
        <w:rPr>
          <w:rFonts w:ascii="Palatino Linotype" w:eastAsia="Palatino Linotype" w:hAnsi="Palatino Linotype" w:cs="Palatino Linotype"/>
          <w:i/>
          <w:sz w:val="22"/>
          <w:szCs w:val="22"/>
        </w:rPr>
        <w:t xml:space="preserve"> Los </w:t>
      </w:r>
      <w:r w:rsidRPr="00062B91">
        <w:rPr>
          <w:rFonts w:ascii="Palatino Linotype" w:eastAsia="Palatino Linotype" w:hAnsi="Palatino Linotype" w:cs="Palatino Linotype"/>
          <w:b/>
          <w:i/>
          <w:sz w:val="22"/>
          <w:szCs w:val="22"/>
        </w:rPr>
        <w:t>servidores públicos habilitados</w:t>
      </w:r>
      <w:r w:rsidRPr="00062B91">
        <w:rPr>
          <w:rFonts w:ascii="Palatino Linotype" w:eastAsia="Palatino Linotype" w:hAnsi="Palatino Linotype" w:cs="Palatino Linotype"/>
          <w:i/>
          <w:sz w:val="22"/>
          <w:szCs w:val="22"/>
        </w:rPr>
        <w:t xml:space="preserve"> tendrán las </w:t>
      </w:r>
      <w:r w:rsidRPr="00062B91">
        <w:rPr>
          <w:rFonts w:ascii="Palatino Linotype" w:eastAsia="Palatino Linotype" w:hAnsi="Palatino Linotype" w:cs="Palatino Linotype"/>
          <w:b/>
          <w:i/>
          <w:sz w:val="22"/>
          <w:szCs w:val="22"/>
        </w:rPr>
        <w:t>funciones</w:t>
      </w:r>
      <w:r w:rsidRPr="00062B91">
        <w:rPr>
          <w:rFonts w:ascii="Palatino Linotype" w:eastAsia="Palatino Linotype" w:hAnsi="Palatino Linotype" w:cs="Palatino Linotype"/>
          <w:i/>
          <w:sz w:val="22"/>
          <w:szCs w:val="22"/>
        </w:rPr>
        <w:t xml:space="preserve"> siguientes:</w:t>
      </w:r>
    </w:p>
    <w:p w14:paraId="68A9C79A" w14:textId="77777777" w:rsidR="00BC7E6C" w:rsidRPr="00062B91" w:rsidRDefault="00BC7E6C" w:rsidP="00BC7E6C">
      <w:pPr>
        <w:spacing w:before="120" w:after="120"/>
        <w:ind w:left="1134" w:right="900"/>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062B91">
        <w:rPr>
          <w:rFonts w:ascii="Palatino Linotype" w:eastAsia="Palatino Linotype" w:hAnsi="Palatino Linotype" w:cs="Palatino Linotype"/>
          <w:i/>
          <w:sz w:val="22"/>
          <w:szCs w:val="22"/>
        </w:rPr>
        <w:t>, la cual tendrá los fundamentos y argumentos en que se basa dicha propuesta…”</w:t>
      </w:r>
    </w:p>
    <w:p w14:paraId="545B5E9F" w14:textId="77777777" w:rsidR="00BC7E6C" w:rsidRPr="00062B91" w:rsidRDefault="00BC7E6C" w:rsidP="00BC7E6C">
      <w:pP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049E762" w14:textId="77777777" w:rsidR="00BC7E6C" w:rsidRPr="00062B91" w:rsidRDefault="00BC7E6C" w:rsidP="00BC7E6C">
      <w:pP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A su vez, en el caso de información de carácter confidencial, se debe atender a lo que señala el artículo 149 de la Ley de Transparencia Local vigente, que se lee como sigue:</w:t>
      </w:r>
    </w:p>
    <w:p w14:paraId="3E3E6A7A" w14:textId="77777777" w:rsidR="00BC7E6C" w:rsidRPr="00062B91" w:rsidRDefault="00BC7E6C" w:rsidP="00BC7E6C">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w:t>
      </w:r>
      <w:r w:rsidRPr="00062B91">
        <w:rPr>
          <w:rFonts w:ascii="Palatino Linotype" w:eastAsia="Palatino Linotype" w:hAnsi="Palatino Linotype" w:cs="Palatino Linotype"/>
          <w:b/>
          <w:i/>
          <w:sz w:val="22"/>
          <w:szCs w:val="22"/>
        </w:rPr>
        <w:t>Artículo 149.</w:t>
      </w:r>
      <w:r w:rsidRPr="00062B91">
        <w:rPr>
          <w:rFonts w:ascii="Palatino Linotype" w:eastAsia="Palatino Linotype" w:hAnsi="Palatino Linotype" w:cs="Palatino Linotype"/>
          <w:i/>
          <w:sz w:val="22"/>
          <w:szCs w:val="22"/>
        </w:rPr>
        <w:t xml:space="preserve"> El </w:t>
      </w:r>
      <w:r w:rsidRPr="00062B91">
        <w:rPr>
          <w:rFonts w:ascii="Palatino Linotype" w:eastAsia="Palatino Linotype" w:hAnsi="Palatino Linotype" w:cs="Palatino Linotype"/>
          <w:b/>
          <w:i/>
          <w:sz w:val="22"/>
          <w:szCs w:val="22"/>
        </w:rPr>
        <w:t>acuerdo que clasifique la información como confidencial</w:t>
      </w:r>
      <w:r w:rsidRPr="00062B91">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7B8795EB" w14:textId="77777777" w:rsidR="00BC7E6C" w:rsidRPr="00062B91" w:rsidRDefault="00BC7E6C" w:rsidP="00BC7E6C">
      <w:pPr>
        <w:spacing w:before="240" w:after="240" w:line="360" w:lineRule="auto"/>
        <w:ind w:right="51"/>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Es decir, el </w:t>
      </w:r>
      <w:r w:rsidRPr="00062B91">
        <w:rPr>
          <w:rFonts w:ascii="Palatino Linotype" w:eastAsia="Palatino Linotype" w:hAnsi="Palatino Linotype" w:cs="Palatino Linotype"/>
          <w:b/>
          <w:sz w:val="22"/>
          <w:szCs w:val="22"/>
        </w:rPr>
        <w:t>Sujeto Obligado</w:t>
      </w:r>
      <w:r w:rsidRPr="00062B91">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1B8F6324" w14:textId="77777777" w:rsidR="00BC7E6C" w:rsidRPr="00062B91" w:rsidRDefault="00BC7E6C" w:rsidP="00BC7E6C">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062B91">
        <w:rPr>
          <w:rFonts w:ascii="Palatino Linotype" w:eastAsia="Palatino Linotype" w:hAnsi="Palatino Linotype" w:cs="Palatino Linotype"/>
          <w:b/>
          <w:sz w:val="22"/>
          <w:szCs w:val="22"/>
        </w:rPr>
        <w:t>Sujeto Obligado</w:t>
      </w:r>
      <w:r w:rsidRPr="00062B91">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66DB1ED6" w14:textId="77777777" w:rsidR="00BC7E6C" w:rsidRPr="00062B91" w:rsidRDefault="00BC7E6C" w:rsidP="00BC7E6C">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 xml:space="preserve"> “Quincuagésimo. </w:t>
      </w:r>
      <w:r w:rsidRPr="00062B91">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F3AF1DF" w14:textId="77777777" w:rsidR="00BC7E6C" w:rsidRPr="00062B91" w:rsidRDefault="00BC7E6C" w:rsidP="00BC7E6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 xml:space="preserve">Quincuagésimo primero. </w:t>
      </w:r>
      <w:r w:rsidRPr="00062B91">
        <w:rPr>
          <w:rFonts w:ascii="Palatino Linotype" w:eastAsia="Palatino Linotype" w:hAnsi="Palatino Linotype" w:cs="Palatino Linotype"/>
          <w:i/>
          <w:sz w:val="22"/>
          <w:szCs w:val="22"/>
        </w:rPr>
        <w:t xml:space="preserve">Toda acta del Comité de Transparencia deberá contener: </w:t>
      </w:r>
    </w:p>
    <w:p w14:paraId="135DFB10" w14:textId="77777777" w:rsidR="00BC7E6C" w:rsidRPr="00062B91" w:rsidRDefault="00BC7E6C" w:rsidP="00BC7E6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I.</w:t>
      </w:r>
      <w:r w:rsidRPr="00062B91">
        <w:rPr>
          <w:rFonts w:ascii="Palatino Linotype" w:eastAsia="Palatino Linotype" w:hAnsi="Palatino Linotype" w:cs="Palatino Linotype"/>
          <w:i/>
          <w:sz w:val="22"/>
          <w:szCs w:val="22"/>
        </w:rPr>
        <w:t xml:space="preserve"> El número de sesión y fecha; </w:t>
      </w:r>
    </w:p>
    <w:p w14:paraId="177562D1" w14:textId="77777777" w:rsidR="00BC7E6C" w:rsidRPr="00062B91" w:rsidRDefault="00BC7E6C" w:rsidP="00BC7E6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II</w:t>
      </w:r>
      <w:r w:rsidRPr="00062B91">
        <w:rPr>
          <w:rFonts w:ascii="Palatino Linotype" w:eastAsia="Palatino Linotype" w:hAnsi="Palatino Linotype" w:cs="Palatino Linotype"/>
          <w:i/>
          <w:sz w:val="22"/>
          <w:szCs w:val="22"/>
        </w:rPr>
        <w:t xml:space="preserve">. El nombre del área que solicitó la clasificación de información; </w:t>
      </w:r>
    </w:p>
    <w:p w14:paraId="0D5CA2C7" w14:textId="77777777" w:rsidR="00BC7E6C" w:rsidRPr="00062B91" w:rsidRDefault="00BC7E6C" w:rsidP="00BC7E6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III</w:t>
      </w:r>
      <w:r w:rsidRPr="00062B91">
        <w:rPr>
          <w:rFonts w:ascii="Palatino Linotype" w:eastAsia="Palatino Linotype" w:hAnsi="Palatino Linotype" w:cs="Palatino Linotype"/>
          <w:i/>
          <w:sz w:val="22"/>
          <w:szCs w:val="22"/>
        </w:rPr>
        <w:t xml:space="preserve">. La fundamentación legal y motivación correspondiente; </w:t>
      </w:r>
    </w:p>
    <w:p w14:paraId="35DD5E45" w14:textId="77777777" w:rsidR="00BC7E6C" w:rsidRPr="00062B91" w:rsidRDefault="00BC7E6C" w:rsidP="00BC7E6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IV</w:t>
      </w:r>
      <w:r w:rsidRPr="00062B91">
        <w:rPr>
          <w:rFonts w:ascii="Palatino Linotype" w:eastAsia="Palatino Linotype" w:hAnsi="Palatino Linotype" w:cs="Palatino Linotype"/>
          <w:i/>
          <w:sz w:val="22"/>
          <w:szCs w:val="22"/>
        </w:rPr>
        <w:t xml:space="preserve">. La resolución o resoluciones aprobadas; y </w:t>
      </w:r>
    </w:p>
    <w:p w14:paraId="08765CD4" w14:textId="77777777" w:rsidR="00BC7E6C" w:rsidRPr="00062B91" w:rsidRDefault="00BC7E6C" w:rsidP="00BC7E6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V</w:t>
      </w:r>
      <w:r w:rsidRPr="00062B91">
        <w:rPr>
          <w:rFonts w:ascii="Palatino Linotype" w:eastAsia="Palatino Linotype" w:hAnsi="Palatino Linotype" w:cs="Palatino Linotype"/>
          <w:i/>
          <w:sz w:val="22"/>
          <w:szCs w:val="22"/>
        </w:rPr>
        <w:t xml:space="preserve">. La rúbrica o firma digital de cada integrante del Comité de Transparencia. </w:t>
      </w:r>
    </w:p>
    <w:p w14:paraId="3FD3E9BD" w14:textId="77777777" w:rsidR="00BC7E6C" w:rsidRPr="00062B91" w:rsidRDefault="00BC7E6C" w:rsidP="00BC7E6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3FBABE65" w14:textId="77777777" w:rsidR="00BC7E6C" w:rsidRPr="00062B91" w:rsidRDefault="00BC7E6C" w:rsidP="00BC7E6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I.</w:t>
      </w:r>
      <w:r w:rsidRPr="00062B91">
        <w:rPr>
          <w:rFonts w:ascii="Palatino Linotype" w:eastAsia="Palatino Linotype" w:hAnsi="Palatino Linotype" w:cs="Palatino Linotype"/>
          <w:i/>
          <w:sz w:val="22"/>
          <w:szCs w:val="22"/>
        </w:rPr>
        <w:t xml:space="preserve"> Los motivos y razonamientos que sustenten la confirmación o modificación de la prueba de daño;</w:t>
      </w:r>
    </w:p>
    <w:p w14:paraId="7A26EE26" w14:textId="77777777" w:rsidR="00BC7E6C" w:rsidRPr="00062B91" w:rsidRDefault="00BC7E6C" w:rsidP="00BC7E6C">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062B91">
        <w:rPr>
          <w:rFonts w:ascii="Palatino Linotype" w:eastAsia="Palatino Linotype" w:hAnsi="Palatino Linotype" w:cs="Palatino Linotype"/>
          <w:b/>
          <w:i/>
          <w:sz w:val="22"/>
          <w:szCs w:val="22"/>
        </w:rPr>
        <w:t>II</w:t>
      </w:r>
      <w:r w:rsidRPr="00062B91">
        <w:rPr>
          <w:rFonts w:ascii="Palatino Linotype" w:eastAsia="Palatino Linotype" w:hAnsi="Palatino Linotype" w:cs="Palatino Linotype"/>
          <w:i/>
          <w:sz w:val="22"/>
          <w:szCs w:val="22"/>
        </w:rPr>
        <w:t>. Descripción de las partes o secciones reservadas, en caso de clasificación parcial</w:t>
      </w:r>
      <w:r w:rsidRPr="00062B91">
        <w:rPr>
          <w:rFonts w:ascii="Palatino Linotype" w:eastAsia="Palatino Linotype" w:hAnsi="Palatino Linotype" w:cs="Palatino Linotype"/>
          <w:b/>
          <w:i/>
          <w:sz w:val="22"/>
          <w:szCs w:val="22"/>
        </w:rPr>
        <w:t xml:space="preserve">; </w:t>
      </w:r>
    </w:p>
    <w:p w14:paraId="428B1041" w14:textId="77777777" w:rsidR="00BC7E6C" w:rsidRPr="00062B91" w:rsidRDefault="00BC7E6C" w:rsidP="00BC7E6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III.</w:t>
      </w:r>
      <w:r w:rsidRPr="00062B91">
        <w:rPr>
          <w:rFonts w:ascii="Palatino Linotype" w:eastAsia="Palatino Linotype" w:hAnsi="Palatino Linotype" w:cs="Palatino Linotype"/>
          <w:i/>
          <w:sz w:val="22"/>
          <w:szCs w:val="22"/>
        </w:rPr>
        <w:t xml:space="preserve"> El periodo por el que mantendrá su clasificación y fecha de expiración; y </w:t>
      </w:r>
    </w:p>
    <w:p w14:paraId="6BFB6F8B" w14:textId="77777777" w:rsidR="00BC7E6C" w:rsidRPr="00062B91" w:rsidRDefault="00BC7E6C" w:rsidP="00BC7E6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IV.</w:t>
      </w:r>
      <w:r w:rsidRPr="00062B91">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27F310D9" w14:textId="77777777" w:rsidR="00BC7E6C" w:rsidRPr="00062B91" w:rsidRDefault="00BC7E6C" w:rsidP="00BC7E6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2DA174B" w14:textId="77777777" w:rsidR="00BC7E6C" w:rsidRPr="00062B91" w:rsidRDefault="00BC7E6C" w:rsidP="00BC7E6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3BC7681" w14:textId="77777777" w:rsidR="00BC7E6C" w:rsidRPr="00062B91" w:rsidRDefault="00BC7E6C" w:rsidP="00BC7E6C">
      <w:pP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201B2009" w14:textId="77777777" w:rsidR="00BC7E6C" w:rsidRPr="00062B91" w:rsidRDefault="00BC7E6C" w:rsidP="00BC7E6C">
      <w:pPr>
        <w:spacing w:before="120" w:after="120"/>
        <w:ind w:left="851" w:right="900"/>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w:t>
      </w:r>
      <w:r w:rsidRPr="00062B91">
        <w:rPr>
          <w:rFonts w:ascii="Palatino Linotype" w:eastAsia="Palatino Linotype" w:hAnsi="Palatino Linotype" w:cs="Palatino Linotype"/>
          <w:b/>
          <w:i/>
          <w:sz w:val="22"/>
          <w:szCs w:val="22"/>
        </w:rPr>
        <w:t>Quincuagésimo segundo</w:t>
      </w:r>
      <w:r w:rsidRPr="00062B91">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BA8C5C5" w14:textId="77777777" w:rsidR="00BC7E6C" w:rsidRPr="00062B91" w:rsidRDefault="00BC7E6C" w:rsidP="00BC7E6C">
      <w:pPr>
        <w:spacing w:before="120" w:after="120"/>
        <w:ind w:left="851" w:right="900"/>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24B801DE" w14:textId="77777777" w:rsidR="00BC7E6C" w:rsidRPr="00062B91" w:rsidRDefault="00BC7E6C" w:rsidP="00BC7E6C">
      <w:pPr>
        <w:spacing w:before="120" w:after="120"/>
        <w:ind w:left="1134" w:right="900"/>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I.</w:t>
      </w:r>
      <w:r w:rsidRPr="00062B91">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422C5952" w14:textId="77777777" w:rsidR="00BC7E6C" w:rsidRPr="00062B91" w:rsidRDefault="00BC7E6C" w:rsidP="00BC7E6C">
      <w:pPr>
        <w:spacing w:before="120" w:after="120"/>
        <w:ind w:left="1134" w:right="900"/>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II.</w:t>
      </w:r>
      <w:r w:rsidRPr="00062B91">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3A6B770E" w14:textId="77777777" w:rsidR="00BC7E6C" w:rsidRPr="00062B91" w:rsidRDefault="00BC7E6C" w:rsidP="00BC7E6C">
      <w:pPr>
        <w:spacing w:before="120" w:after="120"/>
        <w:ind w:left="1134" w:right="900"/>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III.</w:t>
      </w:r>
      <w:r w:rsidRPr="00062B91">
        <w:rPr>
          <w:rFonts w:ascii="Palatino Linotype" w:eastAsia="Palatino Linotype" w:hAnsi="Palatino Linotype" w:cs="Palatino Linotype"/>
          <w:i/>
          <w:sz w:val="22"/>
          <w:szCs w:val="22"/>
        </w:rPr>
        <w:t xml:space="preserve"> Señalar las personas o instancias autorizadas a acceder a la información clasificada.</w:t>
      </w:r>
    </w:p>
    <w:p w14:paraId="47C32CE0" w14:textId="77777777" w:rsidR="00BC7E6C" w:rsidRPr="00062B91" w:rsidRDefault="00BC7E6C" w:rsidP="00BC7E6C">
      <w:pPr>
        <w:spacing w:before="120" w:after="120"/>
        <w:ind w:left="851" w:right="900"/>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259D7095" w14:textId="77777777" w:rsidR="00BC7E6C" w:rsidRPr="00062B91" w:rsidRDefault="00BC7E6C" w:rsidP="00BC7E6C">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w:t>
      </w:r>
    </w:p>
    <w:p w14:paraId="23F4CA7D" w14:textId="77777777" w:rsidR="00BC7E6C" w:rsidRPr="00062B91" w:rsidRDefault="00BC7E6C" w:rsidP="00BC7E6C">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062B91">
        <w:rPr>
          <w:rFonts w:ascii="Palatino Linotype" w:eastAsia="Palatino Linotype" w:hAnsi="Palatino Linotype" w:cs="Palatino Linotype"/>
          <w:b/>
          <w:i/>
          <w:sz w:val="22"/>
          <w:szCs w:val="22"/>
        </w:rPr>
        <w:t xml:space="preserve">Quincuagésimo cuarto. </w:t>
      </w:r>
      <w:r w:rsidRPr="00062B91">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062B91">
        <w:rPr>
          <w:rFonts w:ascii="Palatino Linotype" w:eastAsia="Palatino Linotype" w:hAnsi="Palatino Linotype" w:cs="Palatino Linotype"/>
          <w:b/>
          <w:i/>
          <w:sz w:val="22"/>
          <w:szCs w:val="22"/>
        </w:rPr>
        <w:t xml:space="preserve"> </w:t>
      </w:r>
    </w:p>
    <w:p w14:paraId="0108E665" w14:textId="77777777" w:rsidR="00BC7E6C" w:rsidRPr="00062B91" w:rsidRDefault="00BC7E6C" w:rsidP="00BC7E6C">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 xml:space="preserve">Quincuagésimo quinto. </w:t>
      </w:r>
      <w:r w:rsidRPr="00062B91">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D7B6105" w14:textId="77777777" w:rsidR="00BC7E6C" w:rsidRPr="00062B91" w:rsidRDefault="00BC7E6C" w:rsidP="00BC7E6C">
      <w:pPr>
        <w:spacing w:before="120" w:after="120"/>
        <w:ind w:left="851" w:right="902"/>
        <w:jc w:val="both"/>
        <w:rPr>
          <w:rFonts w:ascii="Palatino Linotype" w:eastAsia="Palatino Linotype" w:hAnsi="Palatino Linotype" w:cs="Palatino Linotype"/>
          <w:b/>
          <w:i/>
          <w:sz w:val="22"/>
          <w:szCs w:val="22"/>
        </w:rPr>
      </w:pPr>
      <w:r w:rsidRPr="00062B91">
        <w:rPr>
          <w:rFonts w:ascii="Palatino Linotype" w:eastAsia="Palatino Linotype" w:hAnsi="Palatino Linotype" w:cs="Palatino Linotype"/>
          <w:b/>
          <w:i/>
          <w:sz w:val="22"/>
          <w:szCs w:val="22"/>
        </w:rPr>
        <w:t>...</w:t>
      </w:r>
    </w:p>
    <w:p w14:paraId="1145DCBB" w14:textId="77777777" w:rsidR="00BC7E6C" w:rsidRPr="00062B91" w:rsidRDefault="00BC7E6C" w:rsidP="00BC7E6C">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Quincuagésimo séptimo</w:t>
      </w:r>
      <w:r w:rsidRPr="00062B91">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0319DB1" w14:textId="77777777" w:rsidR="00BC7E6C" w:rsidRPr="00062B91" w:rsidRDefault="00BC7E6C" w:rsidP="00BC7E6C">
      <w:pPr>
        <w:spacing w:before="120" w:after="120"/>
        <w:ind w:left="1134"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I</w:t>
      </w:r>
      <w:r w:rsidRPr="00062B91">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4A7B6C23" w14:textId="77777777" w:rsidR="00BC7E6C" w:rsidRPr="00062B91" w:rsidRDefault="00BC7E6C" w:rsidP="00BC7E6C">
      <w:pPr>
        <w:spacing w:before="120" w:after="120"/>
        <w:ind w:left="1134"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II.</w:t>
      </w:r>
      <w:r w:rsidRPr="00062B91">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7BF05693" w14:textId="77777777" w:rsidR="00BC7E6C" w:rsidRPr="00062B91" w:rsidRDefault="00BC7E6C" w:rsidP="00BC7E6C">
      <w:pPr>
        <w:spacing w:before="120" w:after="120"/>
        <w:ind w:left="1134"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III</w:t>
      </w:r>
      <w:r w:rsidRPr="00062B91">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4E3639C4" w14:textId="77777777" w:rsidR="00BC7E6C" w:rsidRPr="00062B91" w:rsidRDefault="00BC7E6C" w:rsidP="00BC7E6C">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1AE381F" w14:textId="07255BFE" w:rsidR="00BC7E6C" w:rsidRPr="00062B91" w:rsidRDefault="00BC7E6C" w:rsidP="00BC7E6C">
      <w:pPr>
        <w:spacing w:before="120" w:after="120"/>
        <w:ind w:left="851" w:right="902"/>
        <w:jc w:val="both"/>
        <w:rPr>
          <w:rFonts w:ascii="Palatino Linotype" w:eastAsia="Palatino Linotype" w:hAnsi="Palatino Linotype" w:cs="Palatino Linotype"/>
          <w:i/>
          <w:sz w:val="22"/>
          <w:szCs w:val="22"/>
        </w:rPr>
      </w:pPr>
      <w:r w:rsidRPr="00062B91">
        <w:rPr>
          <w:rFonts w:ascii="Palatino Linotype" w:eastAsia="Palatino Linotype" w:hAnsi="Palatino Linotype" w:cs="Palatino Linotype"/>
          <w:b/>
          <w:i/>
          <w:sz w:val="22"/>
          <w:szCs w:val="22"/>
        </w:rPr>
        <w:t>Quincuagésimo octavo</w:t>
      </w:r>
      <w:r w:rsidRPr="00062B91">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378EF624" w14:textId="3930BF0D" w:rsidR="00193AE1" w:rsidRPr="00062B91" w:rsidRDefault="00193AE1" w:rsidP="00193AE1">
      <w:pP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Así, con fundamento en lo prescrito en los artículos </w:t>
      </w:r>
      <w:r w:rsidR="005D5DC9" w:rsidRPr="00062B91">
        <w:rPr>
          <w:rFonts w:ascii="Palatino Linotype" w:eastAsia="Palatino Linotype" w:hAnsi="Palatino Linotype" w:cs="Palatino Linotype"/>
          <w:sz w:val="22"/>
          <w:szCs w:val="22"/>
        </w:rPr>
        <w:t xml:space="preserve">5 párrafos </w:t>
      </w:r>
      <w:r w:rsidR="000E700F" w:rsidRPr="00062B91">
        <w:rPr>
          <w:rFonts w:ascii="Palatino Linotype" w:eastAsia="Palatino Linotype" w:hAnsi="Palatino Linotype" w:cs="Palatino Linotype"/>
          <w:sz w:val="22"/>
          <w:szCs w:val="22"/>
        </w:rPr>
        <w:t xml:space="preserve">cuadragésimo cuarto, cuadragésimo quinto cuadragésimo sexto, de la </w:t>
      </w:r>
      <w:r w:rsidR="005D5DC9" w:rsidRPr="00062B91">
        <w:rPr>
          <w:rFonts w:ascii="Palatino Linotype" w:eastAsia="Palatino Linotype" w:hAnsi="Palatino Linotype" w:cs="Palatino Linotype"/>
          <w:sz w:val="22"/>
          <w:szCs w:val="22"/>
        </w:rPr>
        <w:t>Constitución Política del Estado Libre y Soberano de México; Transitorio Cuarto, párrafo segundo del Decreto número 198 de la “LXII” Legislatura del Estado de México;</w:t>
      </w:r>
      <w:r w:rsidRPr="00062B91">
        <w:rPr>
          <w:rFonts w:ascii="Palatino Linotype" w:eastAsia="Palatino Linotype" w:hAnsi="Palatino Linotype" w:cs="Palatino Linotype"/>
          <w:sz w:val="22"/>
          <w:szCs w:val="22"/>
        </w:rPr>
        <w:t xml:space="preserve"> 2, fracción II; 29, 36 fracciones I y II; 176, 178, 181, 185 y 186 fracción II de la Ley de Transparencia y Acceso a la Información Pública del Estado de México y Municipios, este Pleno:</w:t>
      </w:r>
    </w:p>
    <w:p w14:paraId="0285A7B6" w14:textId="77777777" w:rsidR="00193AE1" w:rsidRPr="00062B91" w:rsidRDefault="00193AE1" w:rsidP="00193AE1">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062B91">
        <w:rPr>
          <w:rFonts w:ascii="Palatino Linotype" w:eastAsia="Palatino Linotype" w:hAnsi="Palatino Linotype" w:cs="Palatino Linotype"/>
          <w:b/>
          <w:sz w:val="22"/>
          <w:szCs w:val="22"/>
        </w:rPr>
        <w:t>III. R E S U E L V E</w:t>
      </w:r>
    </w:p>
    <w:p w14:paraId="077342EF" w14:textId="15F48F77" w:rsidR="00BC7E6C" w:rsidRPr="00062B91" w:rsidRDefault="00BC7E6C" w:rsidP="00BC7E6C">
      <w:pPr>
        <w:spacing w:before="240" w:after="240" w:line="360" w:lineRule="auto"/>
        <w:jc w:val="both"/>
        <w:rPr>
          <w:rFonts w:ascii="Palatino Linotype" w:eastAsia="Palatino Linotype" w:hAnsi="Palatino Linotype" w:cs="Palatino Linotype"/>
          <w:sz w:val="22"/>
          <w:szCs w:val="22"/>
        </w:rPr>
      </w:pPr>
      <w:bookmarkStart w:id="10" w:name="_heading=h.26in1rg" w:colFirst="0" w:colLast="0"/>
      <w:bookmarkStart w:id="11" w:name="_heading=h.lnxbz9" w:colFirst="0" w:colLast="0"/>
      <w:bookmarkEnd w:id="10"/>
      <w:bookmarkEnd w:id="11"/>
      <w:r w:rsidRPr="00062B91">
        <w:rPr>
          <w:rFonts w:ascii="Palatino Linotype" w:eastAsia="Palatino Linotype" w:hAnsi="Palatino Linotype" w:cs="Palatino Linotype"/>
          <w:b/>
          <w:sz w:val="22"/>
          <w:szCs w:val="22"/>
        </w:rPr>
        <w:t xml:space="preserve">Primero. </w:t>
      </w:r>
      <w:r w:rsidRPr="00062B91">
        <w:rPr>
          <w:rFonts w:ascii="Palatino Linotype" w:eastAsia="Palatino Linotype" w:hAnsi="Palatino Linotype" w:cs="Palatino Linotype"/>
          <w:sz w:val="22"/>
          <w:szCs w:val="22"/>
        </w:rPr>
        <w:t>Resultan</w:t>
      </w:r>
      <w:r w:rsidRPr="00062B91">
        <w:rPr>
          <w:rFonts w:ascii="Palatino Linotype" w:eastAsia="Palatino Linotype" w:hAnsi="Palatino Linotype" w:cs="Palatino Linotype"/>
          <w:b/>
          <w:sz w:val="22"/>
          <w:szCs w:val="22"/>
        </w:rPr>
        <w:t xml:space="preserve"> fundadas</w:t>
      </w:r>
      <w:r w:rsidRPr="00062B91">
        <w:rPr>
          <w:rFonts w:ascii="Palatino Linotype" w:eastAsia="Palatino Linotype" w:hAnsi="Palatino Linotype" w:cs="Palatino Linotype"/>
          <w:sz w:val="22"/>
          <w:szCs w:val="22"/>
        </w:rPr>
        <w:t xml:space="preserve"> las razones o motivos de inconformidad hechos valer por la parte</w:t>
      </w:r>
      <w:r w:rsidRPr="00062B91">
        <w:rPr>
          <w:rFonts w:ascii="Palatino Linotype" w:eastAsia="Palatino Linotype" w:hAnsi="Palatino Linotype" w:cs="Palatino Linotype"/>
          <w:b/>
          <w:sz w:val="22"/>
          <w:szCs w:val="22"/>
        </w:rPr>
        <w:t xml:space="preserve"> Recurrente</w:t>
      </w:r>
      <w:r w:rsidRPr="00062B91">
        <w:rPr>
          <w:rFonts w:ascii="Palatino Linotype" w:eastAsia="Palatino Linotype" w:hAnsi="Palatino Linotype" w:cs="Palatino Linotype"/>
          <w:sz w:val="22"/>
          <w:szCs w:val="22"/>
        </w:rPr>
        <w:t xml:space="preserve"> en el recurso de revisión </w:t>
      </w:r>
      <w:r w:rsidRPr="00062B91">
        <w:rPr>
          <w:rFonts w:ascii="Palatino Linotype" w:eastAsia="Palatino Linotype" w:hAnsi="Palatino Linotype" w:cs="Palatino Linotype"/>
          <w:b/>
          <w:sz w:val="22"/>
          <w:szCs w:val="22"/>
        </w:rPr>
        <w:t>14654/INFOEM/IP/RR/2025</w:t>
      </w:r>
      <w:r w:rsidRPr="00062B91">
        <w:rPr>
          <w:rFonts w:ascii="Palatino Linotype" w:eastAsia="Palatino Linotype" w:hAnsi="Palatino Linotype" w:cs="Palatino Linotype"/>
          <w:sz w:val="22"/>
          <w:szCs w:val="22"/>
        </w:rPr>
        <w:t xml:space="preserve">; por lo que, en términos del </w:t>
      </w:r>
      <w:r w:rsidRPr="00062B91">
        <w:rPr>
          <w:rFonts w:ascii="Palatino Linotype" w:eastAsia="Palatino Linotype" w:hAnsi="Palatino Linotype" w:cs="Palatino Linotype"/>
          <w:b/>
          <w:sz w:val="22"/>
          <w:szCs w:val="22"/>
        </w:rPr>
        <w:t>Considerando</w:t>
      </w:r>
      <w:r w:rsidRPr="00062B91">
        <w:rPr>
          <w:rFonts w:ascii="Palatino Linotype" w:eastAsia="Palatino Linotype" w:hAnsi="Palatino Linotype" w:cs="Palatino Linotype"/>
          <w:sz w:val="22"/>
          <w:szCs w:val="22"/>
        </w:rPr>
        <w:t xml:space="preserve"> </w:t>
      </w:r>
      <w:r w:rsidRPr="00062B91">
        <w:rPr>
          <w:rFonts w:ascii="Palatino Linotype" w:eastAsia="Palatino Linotype" w:hAnsi="Palatino Linotype" w:cs="Palatino Linotype"/>
          <w:b/>
          <w:sz w:val="22"/>
          <w:szCs w:val="22"/>
        </w:rPr>
        <w:t xml:space="preserve">Cuarto </w:t>
      </w:r>
      <w:r w:rsidRPr="00062B91">
        <w:rPr>
          <w:rFonts w:ascii="Palatino Linotype" w:eastAsia="Palatino Linotype" w:hAnsi="Palatino Linotype" w:cs="Palatino Linotype"/>
          <w:sz w:val="22"/>
          <w:szCs w:val="22"/>
        </w:rPr>
        <w:t xml:space="preserve">de esta resolución, se </w:t>
      </w:r>
      <w:r w:rsidRPr="00062B91">
        <w:rPr>
          <w:rFonts w:ascii="Palatino Linotype" w:eastAsia="Palatino Linotype" w:hAnsi="Palatino Linotype" w:cs="Palatino Linotype"/>
          <w:b/>
          <w:sz w:val="22"/>
          <w:szCs w:val="22"/>
        </w:rPr>
        <w:t>Modifica</w:t>
      </w:r>
      <w:r w:rsidRPr="00062B91">
        <w:rPr>
          <w:rFonts w:ascii="Palatino Linotype" w:eastAsia="Palatino Linotype" w:hAnsi="Palatino Linotype" w:cs="Palatino Linotype"/>
          <w:sz w:val="22"/>
          <w:szCs w:val="22"/>
        </w:rPr>
        <w:t xml:space="preserve"> la respuesta emitida por el </w:t>
      </w:r>
      <w:r w:rsidRPr="00062B91">
        <w:rPr>
          <w:rFonts w:ascii="Palatino Linotype" w:eastAsia="Palatino Linotype" w:hAnsi="Palatino Linotype" w:cs="Palatino Linotype"/>
          <w:b/>
          <w:sz w:val="22"/>
          <w:szCs w:val="22"/>
        </w:rPr>
        <w:t xml:space="preserve">Sujeto Obligado. </w:t>
      </w:r>
    </w:p>
    <w:p w14:paraId="6BDB77DB" w14:textId="1B6B134A" w:rsidR="00BC7E6C" w:rsidRPr="00062B91" w:rsidRDefault="00BC7E6C" w:rsidP="00BC7E6C">
      <w:pPr>
        <w:spacing w:before="240" w:after="240" w:line="360" w:lineRule="auto"/>
        <w:ind w:right="49"/>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b/>
          <w:sz w:val="22"/>
          <w:szCs w:val="22"/>
        </w:rPr>
        <w:t xml:space="preserve">Segundo. </w:t>
      </w:r>
      <w:r w:rsidRPr="00062B91">
        <w:rPr>
          <w:rFonts w:ascii="Palatino Linotype" w:eastAsia="Palatino Linotype" w:hAnsi="Palatino Linotype" w:cs="Palatino Linotype"/>
          <w:sz w:val="22"/>
          <w:szCs w:val="22"/>
        </w:rPr>
        <w:t xml:space="preserve">Se </w:t>
      </w:r>
      <w:r w:rsidRPr="00062B91">
        <w:rPr>
          <w:rFonts w:ascii="Palatino Linotype" w:eastAsia="Palatino Linotype" w:hAnsi="Palatino Linotype" w:cs="Palatino Linotype"/>
          <w:b/>
          <w:sz w:val="22"/>
          <w:szCs w:val="22"/>
        </w:rPr>
        <w:t xml:space="preserve">Ordena </w:t>
      </w:r>
      <w:r w:rsidRPr="00062B91">
        <w:rPr>
          <w:rFonts w:ascii="Palatino Linotype" w:eastAsia="Palatino Linotype" w:hAnsi="Palatino Linotype" w:cs="Palatino Linotype"/>
          <w:sz w:val="22"/>
          <w:szCs w:val="22"/>
        </w:rPr>
        <w:t xml:space="preserve">al </w:t>
      </w:r>
      <w:r w:rsidRPr="00062B91">
        <w:rPr>
          <w:rFonts w:ascii="Palatino Linotype" w:eastAsia="Palatino Linotype" w:hAnsi="Palatino Linotype" w:cs="Palatino Linotype"/>
          <w:b/>
          <w:sz w:val="22"/>
          <w:szCs w:val="22"/>
        </w:rPr>
        <w:t xml:space="preserve">Sujeto Obligado, </w:t>
      </w:r>
      <w:r w:rsidRPr="00062B91">
        <w:rPr>
          <w:rFonts w:ascii="Palatino Linotype" w:eastAsia="Palatino Linotype" w:hAnsi="Palatino Linotype" w:cs="Palatino Linotype"/>
          <w:sz w:val="22"/>
          <w:szCs w:val="22"/>
        </w:rPr>
        <w:t xml:space="preserve">en términos de los </w:t>
      </w:r>
      <w:r w:rsidRPr="00062B91">
        <w:rPr>
          <w:rFonts w:ascii="Palatino Linotype" w:eastAsia="Palatino Linotype" w:hAnsi="Palatino Linotype" w:cs="Palatino Linotype"/>
          <w:b/>
          <w:sz w:val="22"/>
          <w:szCs w:val="22"/>
        </w:rPr>
        <w:t>Considerandos</w:t>
      </w:r>
      <w:r w:rsidRPr="00062B91">
        <w:rPr>
          <w:rFonts w:ascii="Palatino Linotype" w:eastAsia="Palatino Linotype" w:hAnsi="Palatino Linotype" w:cs="Palatino Linotype"/>
          <w:sz w:val="22"/>
          <w:szCs w:val="22"/>
        </w:rPr>
        <w:t xml:space="preserve"> </w:t>
      </w:r>
      <w:r w:rsidRPr="00062B91">
        <w:rPr>
          <w:rFonts w:ascii="Palatino Linotype" w:eastAsia="Palatino Linotype" w:hAnsi="Palatino Linotype" w:cs="Palatino Linotype"/>
          <w:b/>
          <w:sz w:val="22"/>
          <w:szCs w:val="22"/>
        </w:rPr>
        <w:t xml:space="preserve">Cuarto </w:t>
      </w:r>
      <w:r w:rsidRPr="00062B91">
        <w:rPr>
          <w:rFonts w:ascii="Palatino Linotype" w:eastAsia="Palatino Linotype" w:hAnsi="Palatino Linotype" w:cs="Palatino Linotype"/>
          <w:sz w:val="22"/>
          <w:szCs w:val="22"/>
        </w:rPr>
        <w:t xml:space="preserve">y </w:t>
      </w:r>
      <w:r w:rsidRPr="00062B91">
        <w:rPr>
          <w:rFonts w:ascii="Palatino Linotype" w:eastAsia="Palatino Linotype" w:hAnsi="Palatino Linotype" w:cs="Palatino Linotype"/>
          <w:b/>
          <w:sz w:val="22"/>
          <w:szCs w:val="22"/>
        </w:rPr>
        <w:t xml:space="preserve">Quinto </w:t>
      </w:r>
      <w:r w:rsidRPr="00062B91">
        <w:rPr>
          <w:rFonts w:ascii="Palatino Linotype" w:eastAsia="Palatino Linotype" w:hAnsi="Palatino Linotype" w:cs="Palatino Linotype"/>
          <w:sz w:val="22"/>
          <w:szCs w:val="22"/>
        </w:rPr>
        <w:t xml:space="preserve">de esta resolución, haga entrega, vía </w:t>
      </w:r>
      <w:r w:rsidRPr="00062B91">
        <w:rPr>
          <w:rFonts w:ascii="Palatino Linotype" w:eastAsia="Palatino Linotype" w:hAnsi="Palatino Linotype" w:cs="Palatino Linotype"/>
          <w:b/>
          <w:sz w:val="22"/>
          <w:szCs w:val="22"/>
        </w:rPr>
        <w:t>SAIMEX</w:t>
      </w:r>
      <w:r w:rsidRPr="00062B91">
        <w:rPr>
          <w:rFonts w:ascii="Palatino Linotype" w:eastAsia="Palatino Linotype" w:hAnsi="Palatino Linotype" w:cs="Palatino Linotype"/>
          <w:sz w:val="22"/>
          <w:szCs w:val="22"/>
        </w:rPr>
        <w:t xml:space="preserve">, en versión pública de ser necesario, </w:t>
      </w:r>
      <w:r w:rsidR="00777A7F" w:rsidRPr="00062B91">
        <w:rPr>
          <w:rFonts w:ascii="Palatino Linotype" w:eastAsia="Palatino Linotype" w:hAnsi="Palatino Linotype" w:cs="Palatino Linotype"/>
          <w:sz w:val="22"/>
          <w:szCs w:val="22"/>
        </w:rPr>
        <w:t xml:space="preserve">preferentemente en formato Excel o en el que se hubiera generado, </w:t>
      </w:r>
      <w:r w:rsidRPr="00062B91">
        <w:rPr>
          <w:rFonts w:ascii="Palatino Linotype" w:eastAsia="Palatino Linotype" w:hAnsi="Palatino Linotype" w:cs="Palatino Linotype"/>
          <w:sz w:val="22"/>
          <w:szCs w:val="22"/>
        </w:rPr>
        <w:t>de lo siguiente:</w:t>
      </w:r>
    </w:p>
    <w:p w14:paraId="3C1EA4BB" w14:textId="673F834F" w:rsidR="00777A7F" w:rsidRPr="00062B91" w:rsidRDefault="00BC7E6C" w:rsidP="00777A7F">
      <w:pPr>
        <w:spacing w:before="240" w:after="240" w:line="360" w:lineRule="auto"/>
        <w:ind w:left="284" w:right="49"/>
        <w:jc w:val="both"/>
        <w:rPr>
          <w:rFonts w:ascii="Palatino Linotype" w:eastAsia="Palatino Linotype" w:hAnsi="Palatino Linotype" w:cs="Palatino Linotype"/>
          <w:sz w:val="22"/>
          <w:szCs w:val="22"/>
        </w:rPr>
      </w:pPr>
      <w:bookmarkStart w:id="12" w:name="_heading=h.1fob9te" w:colFirst="0" w:colLast="0"/>
      <w:bookmarkEnd w:id="12"/>
      <w:r w:rsidRPr="00062B91">
        <w:rPr>
          <w:rFonts w:ascii="Palatino Linotype" w:eastAsia="Palatino Linotype" w:hAnsi="Palatino Linotype" w:cs="Palatino Linotype"/>
          <w:sz w:val="22"/>
          <w:szCs w:val="22"/>
        </w:rPr>
        <w:t xml:space="preserve">1. El o los documentos que den cuenta del número de policías adscritos </w:t>
      </w:r>
      <w:r w:rsidR="009D0071" w:rsidRPr="00062B91">
        <w:rPr>
          <w:rFonts w:ascii="Palatino Linotype" w:eastAsia="Palatino Linotype" w:hAnsi="Palatino Linotype" w:cs="Palatino Linotype"/>
          <w:sz w:val="22"/>
          <w:szCs w:val="22"/>
        </w:rPr>
        <w:t>del</w:t>
      </w:r>
      <w:r w:rsidRPr="00062B91">
        <w:rPr>
          <w:rFonts w:ascii="Palatino Linotype" w:eastAsia="Palatino Linotype" w:hAnsi="Palatino Linotype" w:cs="Palatino Linotype"/>
          <w:sz w:val="22"/>
          <w:szCs w:val="22"/>
        </w:rPr>
        <w:t xml:space="preserve"> 2002 al 2023, señalando el número de hombres y el número de mujeres</w:t>
      </w:r>
      <w:r w:rsidR="00777A7F" w:rsidRPr="00062B91">
        <w:rPr>
          <w:rFonts w:ascii="Palatino Linotype" w:eastAsia="Palatino Linotype" w:hAnsi="Palatino Linotype" w:cs="Palatino Linotype"/>
          <w:sz w:val="22"/>
          <w:szCs w:val="22"/>
        </w:rPr>
        <w:t>, por ejercicio.</w:t>
      </w:r>
    </w:p>
    <w:p w14:paraId="5A43FA8B" w14:textId="12B647ED" w:rsidR="002434BC" w:rsidRPr="00062B91" w:rsidRDefault="00BC7E6C" w:rsidP="00B750C7">
      <w:pPr>
        <w:spacing w:before="240" w:after="240" w:line="360" w:lineRule="auto"/>
        <w:ind w:left="284"/>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2. El o los documentos que den cuenta de la cantidad que le fue autorizada</w:t>
      </w:r>
      <w:r w:rsidR="00777A7F" w:rsidRPr="00062B91">
        <w:rPr>
          <w:rFonts w:ascii="Palatino Linotype" w:eastAsia="Palatino Linotype" w:hAnsi="Palatino Linotype" w:cs="Palatino Linotype"/>
          <w:sz w:val="22"/>
          <w:szCs w:val="22"/>
        </w:rPr>
        <w:t xml:space="preserve"> al Sujeto Obligado</w:t>
      </w:r>
      <w:r w:rsidRPr="00062B91">
        <w:rPr>
          <w:rFonts w:ascii="Palatino Linotype" w:eastAsia="Palatino Linotype" w:hAnsi="Palatino Linotype" w:cs="Palatino Linotype"/>
          <w:sz w:val="22"/>
          <w:szCs w:val="22"/>
        </w:rPr>
        <w:t xml:space="preserve"> del SUBSEMUN / FORTASEG </w:t>
      </w:r>
      <w:r w:rsidR="009D0071" w:rsidRPr="00062B91">
        <w:rPr>
          <w:rFonts w:ascii="Palatino Linotype" w:eastAsia="Palatino Linotype" w:hAnsi="Palatino Linotype" w:cs="Palatino Linotype"/>
          <w:sz w:val="22"/>
          <w:szCs w:val="22"/>
        </w:rPr>
        <w:t>del</w:t>
      </w:r>
      <w:r w:rsidRPr="00062B91">
        <w:rPr>
          <w:rFonts w:ascii="Palatino Linotype" w:eastAsia="Palatino Linotype" w:hAnsi="Palatino Linotype" w:cs="Palatino Linotype"/>
          <w:sz w:val="22"/>
          <w:szCs w:val="22"/>
        </w:rPr>
        <w:t xml:space="preserve"> 20</w:t>
      </w:r>
      <w:r w:rsidR="00777A7F" w:rsidRPr="00062B91">
        <w:rPr>
          <w:rFonts w:ascii="Palatino Linotype" w:eastAsia="Palatino Linotype" w:hAnsi="Palatino Linotype" w:cs="Palatino Linotype"/>
          <w:sz w:val="22"/>
          <w:szCs w:val="22"/>
        </w:rPr>
        <w:t>11</w:t>
      </w:r>
      <w:r w:rsidRPr="00062B91">
        <w:rPr>
          <w:rFonts w:ascii="Palatino Linotype" w:eastAsia="Palatino Linotype" w:hAnsi="Palatino Linotype" w:cs="Palatino Linotype"/>
          <w:sz w:val="22"/>
          <w:szCs w:val="22"/>
        </w:rPr>
        <w:t xml:space="preserve"> al </w:t>
      </w:r>
      <w:r w:rsidR="00DA57A4" w:rsidRPr="00062B91">
        <w:rPr>
          <w:rFonts w:ascii="Palatino Linotype" w:eastAsia="Palatino Linotype" w:hAnsi="Palatino Linotype" w:cs="Palatino Linotype"/>
          <w:sz w:val="22"/>
          <w:szCs w:val="22"/>
        </w:rPr>
        <w:t xml:space="preserve">seis de noviembre de </w:t>
      </w:r>
      <w:r w:rsidRPr="00062B91">
        <w:rPr>
          <w:rFonts w:ascii="Palatino Linotype" w:eastAsia="Palatino Linotype" w:hAnsi="Palatino Linotype" w:cs="Palatino Linotype"/>
          <w:sz w:val="22"/>
          <w:szCs w:val="22"/>
        </w:rPr>
        <w:t>2025</w:t>
      </w:r>
      <w:r w:rsidR="00777A7F" w:rsidRPr="00062B91">
        <w:rPr>
          <w:rFonts w:ascii="Palatino Linotype" w:eastAsia="Palatino Linotype" w:hAnsi="Palatino Linotype" w:cs="Palatino Linotype"/>
          <w:sz w:val="22"/>
          <w:szCs w:val="22"/>
        </w:rPr>
        <w:t>, por ejercicio.</w:t>
      </w:r>
    </w:p>
    <w:p w14:paraId="4234FDBC" w14:textId="0DAA5322" w:rsidR="00BC7E6C" w:rsidRPr="00062B91" w:rsidRDefault="00BC7E6C" w:rsidP="00B750C7">
      <w:pPr>
        <w:spacing w:before="240" w:after="240"/>
        <w:ind w:left="284"/>
        <w:jc w:val="both"/>
        <w:rPr>
          <w:rFonts w:ascii="Palatino Linotype" w:eastAsia="Palatino Linotype" w:hAnsi="Palatino Linotype" w:cs="Palatino Linotype"/>
          <w:i/>
          <w:sz w:val="20"/>
          <w:szCs w:val="20"/>
        </w:rPr>
      </w:pPr>
      <w:r w:rsidRPr="00062B91">
        <w:rPr>
          <w:rFonts w:ascii="Palatino Linotype" w:eastAsia="Palatino Linotype" w:hAnsi="Palatino Linotype" w:cs="Palatino Linotype"/>
          <w:i/>
          <w:sz w:val="20"/>
          <w:szCs w:val="20"/>
        </w:rPr>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p>
    <w:p w14:paraId="160CC857" w14:textId="77777777" w:rsidR="00B750C7" w:rsidRPr="00062B91" w:rsidRDefault="00B750C7" w:rsidP="00B750C7">
      <w:pPr>
        <w:spacing w:before="240" w:after="240"/>
        <w:ind w:left="284" w:right="49"/>
        <w:jc w:val="both"/>
        <w:rPr>
          <w:rFonts w:ascii="Palatino Linotype" w:eastAsia="Palatino Linotype" w:hAnsi="Palatino Linotype" w:cs="Palatino Linotype"/>
          <w:i/>
          <w:sz w:val="20"/>
          <w:szCs w:val="20"/>
        </w:rPr>
      </w:pPr>
      <w:r w:rsidRPr="00062B91">
        <w:rPr>
          <w:rFonts w:ascii="Palatino Linotype" w:eastAsia="Palatino Linotype" w:hAnsi="Palatino Linotype" w:cs="Palatino Linotype"/>
          <w:i/>
          <w:sz w:val="20"/>
          <w:szCs w:val="20"/>
        </w:rPr>
        <w:t xml:space="preserve">Para el caso de que la información ordenada se haya generado, y por cualquier circunstancia ya no obre en los archivos el </w:t>
      </w:r>
      <w:r w:rsidRPr="00062B91">
        <w:rPr>
          <w:rFonts w:ascii="Palatino Linotype" w:eastAsia="Palatino Linotype" w:hAnsi="Palatino Linotype" w:cs="Palatino Linotype"/>
          <w:b/>
          <w:i/>
          <w:sz w:val="20"/>
          <w:szCs w:val="20"/>
        </w:rPr>
        <w:t>Sujeto Obligado</w:t>
      </w:r>
      <w:r w:rsidRPr="00062B91">
        <w:rPr>
          <w:rFonts w:ascii="Palatino Linotype" w:eastAsia="Palatino Linotype" w:hAnsi="Palatino Linotype" w:cs="Palatino Linotype"/>
          <w:i/>
          <w:sz w:val="20"/>
          <w:szCs w:val="20"/>
        </w:rPr>
        <w:t>, deberá emitir el Acuerdo de Inexistencia, en términos de los artículos 169 y 170 de la Ley de Transparencia y Acceso a la Información Pública del Estado de México y Municipios.</w:t>
      </w:r>
    </w:p>
    <w:p w14:paraId="6C6F0CD3" w14:textId="77777777" w:rsidR="00BC7E6C" w:rsidRPr="00062B91" w:rsidRDefault="00BC7E6C" w:rsidP="00BC7E6C">
      <w:pPr>
        <w:spacing w:before="240" w:after="240" w:line="360" w:lineRule="auto"/>
        <w:jc w:val="both"/>
        <w:rPr>
          <w:rFonts w:ascii="Palatino Linotype" w:eastAsia="Palatino Linotype" w:hAnsi="Palatino Linotype" w:cs="Palatino Linotype"/>
          <w:sz w:val="22"/>
          <w:szCs w:val="22"/>
        </w:rPr>
      </w:pPr>
      <w:bookmarkStart w:id="13" w:name="_heading=h.hnzxsch5gysz" w:colFirst="0" w:colLast="0"/>
      <w:bookmarkEnd w:id="13"/>
      <w:r w:rsidRPr="00062B91">
        <w:rPr>
          <w:rFonts w:ascii="Palatino Linotype" w:eastAsia="Palatino Linotype" w:hAnsi="Palatino Linotype" w:cs="Palatino Linotype"/>
          <w:b/>
          <w:sz w:val="22"/>
          <w:szCs w:val="22"/>
        </w:rPr>
        <w:t xml:space="preserve">Tercero. Notifíquese, </w:t>
      </w:r>
      <w:r w:rsidRPr="00062B91">
        <w:rPr>
          <w:rFonts w:ascii="Palatino Linotype" w:eastAsia="Palatino Linotype" w:hAnsi="Palatino Linotype" w:cs="Palatino Linotype"/>
          <w:sz w:val="22"/>
          <w:szCs w:val="22"/>
        </w:rPr>
        <w:t xml:space="preserve">vía </w:t>
      </w:r>
      <w:r w:rsidRPr="00062B91">
        <w:rPr>
          <w:rFonts w:ascii="Palatino Linotype" w:eastAsia="Palatino Linotype" w:hAnsi="Palatino Linotype" w:cs="Palatino Linotype"/>
          <w:b/>
          <w:sz w:val="22"/>
          <w:szCs w:val="22"/>
        </w:rPr>
        <w:t>SAIMEX</w:t>
      </w:r>
      <w:r w:rsidRPr="00062B91">
        <w:rPr>
          <w:rFonts w:ascii="Palatino Linotype" w:eastAsia="Palatino Linotype" w:hAnsi="Palatino Linotype" w:cs="Palatino Linotype"/>
          <w:sz w:val="22"/>
          <w:szCs w:val="22"/>
        </w:rPr>
        <w:t xml:space="preserve">, al Titular de la Unidad de Transparencia del </w:t>
      </w:r>
      <w:r w:rsidRPr="00062B91">
        <w:rPr>
          <w:rFonts w:ascii="Palatino Linotype" w:eastAsia="Palatino Linotype" w:hAnsi="Palatino Linotype" w:cs="Palatino Linotype"/>
          <w:b/>
          <w:sz w:val="22"/>
          <w:szCs w:val="22"/>
        </w:rPr>
        <w:t>Sujeto Obligado,</w:t>
      </w:r>
      <w:r w:rsidRPr="00062B91">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B4BF455" w14:textId="77777777" w:rsidR="00BC7E6C" w:rsidRPr="00062B91" w:rsidRDefault="00BC7E6C" w:rsidP="00BC7E6C">
      <w:pPr>
        <w:spacing w:before="240" w:after="240" w:line="360" w:lineRule="auto"/>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062B91">
        <w:rPr>
          <w:rFonts w:ascii="Palatino Linotype" w:eastAsia="Palatino Linotype" w:hAnsi="Palatino Linotype" w:cs="Palatino Linotype"/>
          <w:b/>
          <w:sz w:val="22"/>
          <w:szCs w:val="22"/>
        </w:rPr>
        <w:t>Sujeto Obligado</w:t>
      </w:r>
      <w:r w:rsidRPr="00062B91">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2BE9607C" w14:textId="77777777" w:rsidR="00BC7E6C" w:rsidRPr="00062B91" w:rsidRDefault="00BC7E6C" w:rsidP="00BC7E6C">
      <w:pPr>
        <w:spacing w:before="240" w:after="240" w:line="360" w:lineRule="auto"/>
        <w:jc w:val="both"/>
        <w:rPr>
          <w:rFonts w:ascii="Palatino Linotype" w:eastAsia="Palatino Linotype" w:hAnsi="Palatino Linotype" w:cs="Palatino Linotype"/>
          <w:sz w:val="22"/>
          <w:szCs w:val="22"/>
        </w:rPr>
      </w:pPr>
      <w:bookmarkStart w:id="14" w:name="_heading=h.ot3qq6vxa08f" w:colFirst="0" w:colLast="0"/>
      <w:bookmarkEnd w:id="14"/>
      <w:r w:rsidRPr="00062B91">
        <w:rPr>
          <w:rFonts w:ascii="Palatino Linotype" w:eastAsia="Palatino Linotype" w:hAnsi="Palatino Linotype" w:cs="Palatino Linotype"/>
          <w:b/>
          <w:sz w:val="22"/>
          <w:szCs w:val="22"/>
        </w:rPr>
        <w:t xml:space="preserve">Cuarto.  Notifíquese, </w:t>
      </w:r>
      <w:r w:rsidRPr="00062B91">
        <w:rPr>
          <w:rFonts w:ascii="Palatino Linotype" w:eastAsia="Palatino Linotype" w:hAnsi="Palatino Linotype" w:cs="Palatino Linotype"/>
          <w:sz w:val="22"/>
          <w:szCs w:val="22"/>
        </w:rPr>
        <w:t xml:space="preserve">vía </w:t>
      </w:r>
      <w:r w:rsidRPr="00062B91">
        <w:rPr>
          <w:rFonts w:ascii="Palatino Linotype" w:eastAsia="Palatino Linotype" w:hAnsi="Palatino Linotype" w:cs="Palatino Linotype"/>
          <w:b/>
          <w:sz w:val="22"/>
          <w:szCs w:val="22"/>
        </w:rPr>
        <w:t>SAIMEX</w:t>
      </w:r>
      <w:r w:rsidRPr="00062B91">
        <w:rPr>
          <w:rFonts w:ascii="Palatino Linotype" w:eastAsia="Palatino Linotype" w:hAnsi="Palatino Linotype" w:cs="Palatino Linotype"/>
          <w:sz w:val="22"/>
          <w:szCs w:val="22"/>
        </w:rPr>
        <w:t xml:space="preserve"> a la parte </w:t>
      </w:r>
      <w:r w:rsidRPr="00062B91">
        <w:rPr>
          <w:rFonts w:ascii="Palatino Linotype" w:eastAsia="Palatino Linotype" w:hAnsi="Palatino Linotype" w:cs="Palatino Linotype"/>
          <w:b/>
          <w:sz w:val="22"/>
          <w:szCs w:val="22"/>
        </w:rPr>
        <w:t>Recurrente</w:t>
      </w:r>
      <w:r w:rsidRPr="00062B91">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4D598642" w14:textId="53050E7C" w:rsidR="00562A90" w:rsidRPr="007B1CF2" w:rsidRDefault="0062255D">
      <w:pPr>
        <w:tabs>
          <w:tab w:val="left" w:pos="8647"/>
        </w:tabs>
        <w:spacing w:before="240" w:after="240" w:line="360" w:lineRule="auto"/>
        <w:ind w:right="51"/>
        <w:jc w:val="both"/>
        <w:rPr>
          <w:rFonts w:ascii="Palatino Linotype" w:eastAsia="Palatino Linotype" w:hAnsi="Palatino Linotype" w:cs="Palatino Linotype"/>
          <w:sz w:val="22"/>
          <w:szCs w:val="22"/>
        </w:rPr>
      </w:pPr>
      <w:r w:rsidRPr="00062B91">
        <w:rPr>
          <w:rFonts w:ascii="Palatino Linotype" w:eastAsia="Palatino Linotype" w:hAnsi="Palatino Linotype" w:cs="Palatino Linotype"/>
          <w:sz w:val="22"/>
          <w:szCs w:val="22"/>
        </w:rPr>
        <w:t xml:space="preserve">ASÍ LO RESUELVE, POR </w:t>
      </w:r>
      <w:r w:rsidR="007B1CF2" w:rsidRPr="00062B91">
        <w:rPr>
          <w:rFonts w:ascii="Palatino Linotype" w:eastAsia="Palatino Linotype" w:hAnsi="Palatino Linotype" w:cs="Palatino Linotype"/>
          <w:sz w:val="22"/>
          <w:szCs w:val="22"/>
        </w:rPr>
        <w:t>MAYORÍA</w:t>
      </w:r>
      <w:r w:rsidRPr="00062B91">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7B1CF2" w:rsidRPr="00062B91">
        <w:rPr>
          <w:rFonts w:ascii="Palatino Linotype" w:eastAsia="Palatino Linotype" w:hAnsi="Palatino Linotype" w:cs="Palatino Linotype"/>
          <w:sz w:val="22"/>
          <w:szCs w:val="22"/>
        </w:rPr>
        <w:t>, EMITIENDO VOTO DISIDENTE</w:t>
      </w:r>
      <w:r w:rsidRPr="00062B91">
        <w:rPr>
          <w:rFonts w:ascii="Palatino Linotype" w:eastAsia="Palatino Linotype" w:hAnsi="Palatino Linotype" w:cs="Palatino Linotype"/>
          <w:sz w:val="22"/>
          <w:szCs w:val="22"/>
        </w:rPr>
        <w:t xml:space="preserve">, SHARON CRISTINA MORALES MARTÍNEZ, LUIS GUSTAVO PARRA NORIEGA, Y GUADALUPE RAMÍREZ PEÑA, EN LA </w:t>
      </w:r>
      <w:r w:rsidR="00C560F8" w:rsidRPr="00062B91">
        <w:rPr>
          <w:rFonts w:ascii="Palatino Linotype" w:eastAsia="Palatino Linotype" w:hAnsi="Palatino Linotype" w:cs="Palatino Linotype"/>
          <w:sz w:val="22"/>
          <w:szCs w:val="22"/>
        </w:rPr>
        <w:t>SEXTA</w:t>
      </w:r>
      <w:r w:rsidR="00425F35" w:rsidRPr="00062B91">
        <w:rPr>
          <w:rFonts w:ascii="Palatino Linotype" w:eastAsia="Palatino Linotype" w:hAnsi="Palatino Linotype" w:cs="Palatino Linotype"/>
          <w:sz w:val="22"/>
          <w:szCs w:val="22"/>
        </w:rPr>
        <w:t xml:space="preserve"> </w:t>
      </w:r>
      <w:r w:rsidRPr="00062B91">
        <w:rPr>
          <w:rFonts w:ascii="Palatino Linotype" w:eastAsia="Palatino Linotype" w:hAnsi="Palatino Linotype" w:cs="Palatino Linotype"/>
          <w:sz w:val="22"/>
          <w:szCs w:val="22"/>
        </w:rPr>
        <w:t xml:space="preserve">SESIÓN ORDINARIA CELEBRADA EL </w:t>
      </w:r>
      <w:r w:rsidR="00C560F8" w:rsidRPr="00062B91">
        <w:rPr>
          <w:rFonts w:ascii="Palatino Linotype" w:eastAsia="Palatino Linotype" w:hAnsi="Palatino Linotype" w:cs="Palatino Linotype"/>
          <w:sz w:val="22"/>
          <w:szCs w:val="22"/>
        </w:rPr>
        <w:t>DIECIOCHO</w:t>
      </w:r>
      <w:r w:rsidR="006B45DE" w:rsidRPr="00062B91">
        <w:rPr>
          <w:rFonts w:ascii="Palatino Linotype" w:eastAsia="Palatino Linotype" w:hAnsi="Palatino Linotype" w:cs="Palatino Linotype"/>
          <w:sz w:val="22"/>
          <w:szCs w:val="22"/>
        </w:rPr>
        <w:t xml:space="preserve"> DE </w:t>
      </w:r>
      <w:r w:rsidR="00CE15B5" w:rsidRPr="00062B91">
        <w:rPr>
          <w:rFonts w:ascii="Palatino Linotype" w:eastAsia="Palatino Linotype" w:hAnsi="Palatino Linotype" w:cs="Palatino Linotype"/>
          <w:sz w:val="22"/>
          <w:szCs w:val="22"/>
        </w:rPr>
        <w:t>FEBRERO</w:t>
      </w:r>
      <w:r w:rsidR="006B45DE" w:rsidRPr="00062B91">
        <w:rPr>
          <w:rFonts w:ascii="Palatino Linotype" w:eastAsia="Palatino Linotype" w:hAnsi="Palatino Linotype" w:cs="Palatino Linotype"/>
          <w:sz w:val="22"/>
          <w:szCs w:val="22"/>
        </w:rPr>
        <w:t xml:space="preserve"> </w:t>
      </w:r>
      <w:r w:rsidRPr="00062B91">
        <w:rPr>
          <w:rFonts w:ascii="Palatino Linotype" w:eastAsia="Palatino Linotype" w:hAnsi="Palatino Linotype" w:cs="Palatino Linotype"/>
          <w:sz w:val="22"/>
          <w:szCs w:val="22"/>
        </w:rPr>
        <w:t>DE DOS MIL VEINTI</w:t>
      </w:r>
      <w:r w:rsidR="00DF4FB7" w:rsidRPr="00062B91">
        <w:rPr>
          <w:rFonts w:ascii="Palatino Linotype" w:eastAsia="Palatino Linotype" w:hAnsi="Palatino Linotype" w:cs="Palatino Linotype"/>
          <w:sz w:val="22"/>
          <w:szCs w:val="22"/>
        </w:rPr>
        <w:t>SÉIS</w:t>
      </w:r>
      <w:r w:rsidRPr="00062B91">
        <w:rPr>
          <w:rFonts w:ascii="Palatino Linotype" w:eastAsia="Palatino Linotype" w:hAnsi="Palatino Linotype" w:cs="Palatino Linotype"/>
          <w:sz w:val="22"/>
          <w:szCs w:val="22"/>
        </w:rPr>
        <w:t>, ANTE EL SECRETARIO TÉCNICO DEL PLENO ALEXIS TAPIA RAMÍREZ.</w:t>
      </w:r>
    </w:p>
    <w:p w14:paraId="7E80776D" w14:textId="77777777" w:rsidR="00562A90" w:rsidRPr="007B1CF2" w:rsidRDefault="00562A90">
      <w:pPr>
        <w:spacing w:line="360" w:lineRule="auto"/>
        <w:jc w:val="both"/>
        <w:rPr>
          <w:rFonts w:ascii="Palatino Linotype" w:eastAsia="Palatino Linotype" w:hAnsi="Palatino Linotype" w:cs="Palatino Linotype"/>
          <w:sz w:val="22"/>
          <w:szCs w:val="22"/>
        </w:rPr>
      </w:pPr>
    </w:p>
    <w:p w14:paraId="21728E8E" w14:textId="77777777" w:rsidR="00562A90" w:rsidRPr="007B1CF2" w:rsidRDefault="00562A90">
      <w:pPr>
        <w:spacing w:line="360" w:lineRule="auto"/>
        <w:jc w:val="center"/>
        <w:rPr>
          <w:rFonts w:ascii="Palatino Linotype" w:eastAsia="Palatino Linotype" w:hAnsi="Palatino Linotype" w:cs="Palatino Linotype"/>
          <w:sz w:val="22"/>
          <w:szCs w:val="22"/>
        </w:rPr>
      </w:pPr>
    </w:p>
    <w:p w14:paraId="42D39E19" w14:textId="77777777" w:rsidR="00562A90" w:rsidRPr="007B1CF2" w:rsidRDefault="00562A90">
      <w:pPr>
        <w:spacing w:line="360" w:lineRule="auto"/>
        <w:jc w:val="both"/>
        <w:rPr>
          <w:rFonts w:ascii="Palatino Linotype" w:eastAsia="Palatino Linotype" w:hAnsi="Palatino Linotype" w:cs="Palatino Linotype"/>
          <w:sz w:val="22"/>
          <w:szCs w:val="22"/>
        </w:rPr>
      </w:pPr>
    </w:p>
    <w:p w14:paraId="4B650DFB" w14:textId="77777777" w:rsidR="00562A90" w:rsidRPr="007B1CF2" w:rsidRDefault="00562A90">
      <w:pPr>
        <w:spacing w:line="360" w:lineRule="auto"/>
        <w:jc w:val="both"/>
        <w:rPr>
          <w:rFonts w:ascii="Palatino Linotype" w:eastAsia="Palatino Linotype" w:hAnsi="Palatino Linotype" w:cs="Palatino Linotype"/>
          <w:sz w:val="22"/>
          <w:szCs w:val="22"/>
        </w:rPr>
      </w:pPr>
    </w:p>
    <w:p w14:paraId="7ED63B69" w14:textId="77777777" w:rsidR="00562A90" w:rsidRPr="007B1CF2" w:rsidRDefault="00562A90">
      <w:pPr>
        <w:spacing w:line="360" w:lineRule="auto"/>
        <w:jc w:val="both"/>
        <w:rPr>
          <w:rFonts w:ascii="Palatino Linotype" w:eastAsia="Palatino Linotype" w:hAnsi="Palatino Linotype" w:cs="Palatino Linotype"/>
          <w:sz w:val="22"/>
          <w:szCs w:val="22"/>
        </w:rPr>
      </w:pPr>
    </w:p>
    <w:p w14:paraId="7BB21431" w14:textId="77777777" w:rsidR="00562A90" w:rsidRPr="007B1CF2" w:rsidRDefault="00562A90">
      <w:pPr>
        <w:spacing w:line="360" w:lineRule="auto"/>
        <w:jc w:val="both"/>
        <w:rPr>
          <w:rFonts w:ascii="Palatino Linotype" w:eastAsia="Palatino Linotype" w:hAnsi="Palatino Linotype" w:cs="Palatino Linotype"/>
          <w:sz w:val="22"/>
          <w:szCs w:val="22"/>
        </w:rPr>
      </w:pPr>
    </w:p>
    <w:p w14:paraId="79BD8F1D" w14:textId="77777777" w:rsidR="00562A90" w:rsidRPr="007B1CF2" w:rsidRDefault="00562A90">
      <w:pPr>
        <w:spacing w:line="360" w:lineRule="auto"/>
        <w:jc w:val="both"/>
        <w:rPr>
          <w:rFonts w:ascii="Palatino Linotype" w:eastAsia="Palatino Linotype" w:hAnsi="Palatino Linotype" w:cs="Palatino Linotype"/>
          <w:sz w:val="22"/>
          <w:szCs w:val="22"/>
        </w:rPr>
      </w:pPr>
    </w:p>
    <w:p w14:paraId="78283A5A" w14:textId="77777777" w:rsidR="00562A90" w:rsidRPr="007B1CF2" w:rsidRDefault="00562A90">
      <w:pPr>
        <w:spacing w:line="360" w:lineRule="auto"/>
        <w:jc w:val="both"/>
        <w:rPr>
          <w:rFonts w:ascii="Palatino Linotype" w:eastAsia="Palatino Linotype" w:hAnsi="Palatino Linotype" w:cs="Palatino Linotype"/>
          <w:sz w:val="22"/>
          <w:szCs w:val="22"/>
        </w:rPr>
      </w:pPr>
    </w:p>
    <w:p w14:paraId="3A538169" w14:textId="77777777" w:rsidR="00562A90" w:rsidRPr="007B1CF2" w:rsidRDefault="00562A90">
      <w:pPr>
        <w:spacing w:line="360" w:lineRule="auto"/>
        <w:jc w:val="both"/>
        <w:rPr>
          <w:rFonts w:ascii="Palatino Linotype" w:eastAsia="Palatino Linotype" w:hAnsi="Palatino Linotype" w:cs="Palatino Linotype"/>
          <w:sz w:val="22"/>
          <w:szCs w:val="22"/>
        </w:rPr>
      </w:pPr>
    </w:p>
    <w:p w14:paraId="30987695" w14:textId="77777777" w:rsidR="00562A90" w:rsidRPr="007B1CF2" w:rsidRDefault="00562A90">
      <w:pPr>
        <w:spacing w:line="360" w:lineRule="auto"/>
        <w:jc w:val="both"/>
        <w:rPr>
          <w:rFonts w:ascii="Palatino Linotype" w:eastAsia="Palatino Linotype" w:hAnsi="Palatino Linotype" w:cs="Palatino Linotype"/>
          <w:sz w:val="22"/>
          <w:szCs w:val="22"/>
        </w:rPr>
      </w:pPr>
    </w:p>
    <w:p w14:paraId="6409F902" w14:textId="77777777" w:rsidR="00562A90" w:rsidRPr="007B1CF2" w:rsidRDefault="00562A90">
      <w:pPr>
        <w:spacing w:line="360" w:lineRule="auto"/>
        <w:jc w:val="both"/>
        <w:rPr>
          <w:rFonts w:ascii="Palatino Linotype" w:eastAsia="Palatino Linotype" w:hAnsi="Palatino Linotype" w:cs="Palatino Linotype"/>
          <w:sz w:val="22"/>
          <w:szCs w:val="22"/>
        </w:rPr>
      </w:pPr>
    </w:p>
    <w:p w14:paraId="6DA2BB7C" w14:textId="77777777" w:rsidR="00562A90" w:rsidRPr="007B1CF2" w:rsidRDefault="00562A90">
      <w:pPr>
        <w:spacing w:line="360" w:lineRule="auto"/>
        <w:jc w:val="both"/>
        <w:rPr>
          <w:rFonts w:ascii="Palatino Linotype" w:eastAsia="Palatino Linotype" w:hAnsi="Palatino Linotype" w:cs="Palatino Linotype"/>
          <w:sz w:val="22"/>
          <w:szCs w:val="22"/>
        </w:rPr>
      </w:pPr>
    </w:p>
    <w:p w14:paraId="16FF6442" w14:textId="77777777" w:rsidR="00562A90" w:rsidRPr="007B1CF2" w:rsidRDefault="00562A90">
      <w:pPr>
        <w:spacing w:line="360" w:lineRule="auto"/>
        <w:jc w:val="both"/>
        <w:rPr>
          <w:rFonts w:ascii="Palatino Linotype" w:eastAsia="Palatino Linotype" w:hAnsi="Palatino Linotype" w:cs="Palatino Linotype"/>
          <w:sz w:val="22"/>
          <w:szCs w:val="22"/>
        </w:rPr>
      </w:pPr>
    </w:p>
    <w:p w14:paraId="5EB5F424" w14:textId="77777777" w:rsidR="00562A90" w:rsidRPr="007B1CF2" w:rsidRDefault="00562A90">
      <w:pPr>
        <w:spacing w:line="360" w:lineRule="auto"/>
        <w:jc w:val="both"/>
        <w:rPr>
          <w:rFonts w:ascii="Palatino Linotype" w:eastAsia="Palatino Linotype" w:hAnsi="Palatino Linotype" w:cs="Palatino Linotype"/>
          <w:sz w:val="22"/>
          <w:szCs w:val="22"/>
        </w:rPr>
      </w:pPr>
    </w:p>
    <w:p w14:paraId="056403D1" w14:textId="77777777" w:rsidR="00562A90" w:rsidRPr="007B1CF2" w:rsidRDefault="00562A90">
      <w:pPr>
        <w:spacing w:line="360" w:lineRule="auto"/>
        <w:jc w:val="both"/>
        <w:rPr>
          <w:rFonts w:ascii="Palatino Linotype" w:eastAsia="Palatino Linotype" w:hAnsi="Palatino Linotype" w:cs="Palatino Linotype"/>
          <w:sz w:val="22"/>
          <w:szCs w:val="22"/>
        </w:rPr>
      </w:pPr>
    </w:p>
    <w:p w14:paraId="68F30A44" w14:textId="77777777" w:rsidR="00562A90" w:rsidRPr="007B1CF2" w:rsidRDefault="00562A90">
      <w:pPr>
        <w:spacing w:line="360" w:lineRule="auto"/>
        <w:jc w:val="both"/>
        <w:rPr>
          <w:rFonts w:ascii="Palatino Linotype" w:eastAsia="Palatino Linotype" w:hAnsi="Palatino Linotype" w:cs="Palatino Linotype"/>
          <w:sz w:val="22"/>
          <w:szCs w:val="22"/>
        </w:rPr>
      </w:pPr>
    </w:p>
    <w:p w14:paraId="4EDDCC63" w14:textId="77777777" w:rsidR="00562A90" w:rsidRPr="007B1CF2" w:rsidRDefault="00562A90">
      <w:pPr>
        <w:spacing w:line="360" w:lineRule="auto"/>
        <w:jc w:val="both"/>
        <w:rPr>
          <w:rFonts w:ascii="Palatino Linotype" w:eastAsia="Palatino Linotype" w:hAnsi="Palatino Linotype" w:cs="Palatino Linotype"/>
          <w:sz w:val="22"/>
          <w:szCs w:val="22"/>
        </w:rPr>
      </w:pPr>
    </w:p>
    <w:p w14:paraId="2DF6CB35" w14:textId="77777777" w:rsidR="00562A90" w:rsidRPr="007B1CF2" w:rsidRDefault="00562A90">
      <w:pPr>
        <w:spacing w:line="360" w:lineRule="auto"/>
        <w:jc w:val="both"/>
        <w:rPr>
          <w:rFonts w:ascii="Palatino Linotype" w:eastAsia="Palatino Linotype" w:hAnsi="Palatino Linotype" w:cs="Palatino Linotype"/>
          <w:sz w:val="22"/>
          <w:szCs w:val="22"/>
        </w:rPr>
      </w:pPr>
    </w:p>
    <w:p w14:paraId="6FDE708A" w14:textId="77777777" w:rsidR="00562A90" w:rsidRPr="007B1CF2" w:rsidRDefault="00562A90">
      <w:pPr>
        <w:spacing w:line="360" w:lineRule="auto"/>
        <w:jc w:val="both"/>
        <w:rPr>
          <w:rFonts w:ascii="Palatino Linotype" w:eastAsia="Palatino Linotype" w:hAnsi="Palatino Linotype" w:cs="Palatino Linotype"/>
          <w:sz w:val="22"/>
          <w:szCs w:val="22"/>
        </w:rPr>
      </w:pPr>
    </w:p>
    <w:p w14:paraId="4390587E" w14:textId="77777777" w:rsidR="00562A90" w:rsidRPr="007B1CF2" w:rsidRDefault="00562A90">
      <w:pPr>
        <w:spacing w:line="360" w:lineRule="auto"/>
        <w:jc w:val="both"/>
        <w:rPr>
          <w:rFonts w:ascii="Palatino Linotype" w:eastAsia="Palatino Linotype" w:hAnsi="Palatino Linotype" w:cs="Palatino Linotype"/>
          <w:sz w:val="22"/>
          <w:szCs w:val="22"/>
        </w:rPr>
      </w:pPr>
    </w:p>
    <w:p w14:paraId="5F867AD1" w14:textId="77777777" w:rsidR="00CD09AE" w:rsidRPr="007B1CF2" w:rsidRDefault="00CD09AE">
      <w:pPr>
        <w:spacing w:line="360" w:lineRule="auto"/>
        <w:jc w:val="both"/>
        <w:rPr>
          <w:rFonts w:ascii="Palatino Linotype" w:eastAsia="Palatino Linotype" w:hAnsi="Palatino Linotype" w:cs="Palatino Linotype"/>
          <w:sz w:val="22"/>
          <w:szCs w:val="22"/>
        </w:rPr>
      </w:pPr>
    </w:p>
    <w:p w14:paraId="45229870" w14:textId="77777777" w:rsidR="00CD09AE" w:rsidRPr="007B1CF2" w:rsidRDefault="00CD09AE">
      <w:pPr>
        <w:spacing w:line="360" w:lineRule="auto"/>
        <w:jc w:val="both"/>
        <w:rPr>
          <w:rFonts w:ascii="Palatino Linotype" w:eastAsia="Palatino Linotype" w:hAnsi="Palatino Linotype" w:cs="Palatino Linotype"/>
          <w:sz w:val="22"/>
          <w:szCs w:val="22"/>
        </w:rPr>
      </w:pPr>
    </w:p>
    <w:p w14:paraId="5B3EEBD5" w14:textId="77777777" w:rsidR="00CD09AE" w:rsidRPr="007B1CF2" w:rsidRDefault="00CD09AE">
      <w:pPr>
        <w:spacing w:line="360" w:lineRule="auto"/>
        <w:jc w:val="both"/>
        <w:rPr>
          <w:rFonts w:ascii="Palatino Linotype" w:eastAsia="Palatino Linotype" w:hAnsi="Palatino Linotype" w:cs="Palatino Linotype"/>
          <w:sz w:val="22"/>
          <w:szCs w:val="22"/>
        </w:rPr>
      </w:pPr>
    </w:p>
    <w:p w14:paraId="1A4BB454" w14:textId="77777777" w:rsidR="00F0773D" w:rsidRPr="007B1CF2" w:rsidRDefault="00F0773D">
      <w:pPr>
        <w:spacing w:line="360" w:lineRule="auto"/>
        <w:jc w:val="both"/>
        <w:rPr>
          <w:rFonts w:ascii="Palatino Linotype" w:eastAsia="Palatino Linotype" w:hAnsi="Palatino Linotype" w:cs="Palatino Linotype"/>
          <w:sz w:val="22"/>
          <w:szCs w:val="22"/>
        </w:rPr>
      </w:pPr>
    </w:p>
    <w:sectPr w:rsidR="00F0773D" w:rsidRPr="007B1CF2">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AB72B" w14:textId="77777777" w:rsidR="0045732A" w:rsidRDefault="0045732A">
      <w:r>
        <w:separator/>
      </w:r>
    </w:p>
  </w:endnote>
  <w:endnote w:type="continuationSeparator" w:id="0">
    <w:p w14:paraId="3ADDA042" w14:textId="77777777" w:rsidR="0045732A" w:rsidRDefault="0045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2E014" w14:textId="70146F80" w:rsidR="00C468E1" w:rsidRDefault="00C468E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D1166">
      <w:rPr>
        <w:rFonts w:ascii="Palatino Linotype" w:eastAsia="Palatino Linotype" w:hAnsi="Palatino Linotype" w:cs="Palatino Linotype"/>
        <w:b/>
        <w:noProof/>
        <w:color w:val="000000"/>
        <w:sz w:val="20"/>
        <w:szCs w:val="20"/>
      </w:rPr>
      <w:t>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D1166">
      <w:rPr>
        <w:rFonts w:ascii="Palatino Linotype" w:eastAsia="Palatino Linotype" w:hAnsi="Palatino Linotype" w:cs="Palatino Linotype"/>
        <w:b/>
        <w:noProof/>
        <w:color w:val="000000"/>
        <w:sz w:val="20"/>
        <w:szCs w:val="20"/>
      </w:rPr>
      <w:t>48</w:t>
    </w:r>
    <w:r>
      <w:rPr>
        <w:rFonts w:ascii="Palatino Linotype" w:eastAsia="Palatino Linotype" w:hAnsi="Palatino Linotype" w:cs="Palatino Linotype"/>
        <w:b/>
        <w:color w:val="000000"/>
        <w:sz w:val="20"/>
        <w:szCs w:val="20"/>
      </w:rPr>
      <w:fldChar w:fldCharType="end"/>
    </w:r>
  </w:p>
  <w:p w14:paraId="49CB52A8" w14:textId="77777777" w:rsidR="00C468E1" w:rsidRDefault="00C468E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59AB5" w14:textId="5FE3616A" w:rsidR="00C468E1" w:rsidRDefault="00C468E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D116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D1166">
      <w:rPr>
        <w:rFonts w:ascii="Palatino Linotype" w:eastAsia="Palatino Linotype" w:hAnsi="Palatino Linotype" w:cs="Palatino Linotype"/>
        <w:b/>
        <w:noProof/>
        <w:color w:val="000000"/>
        <w:sz w:val="20"/>
        <w:szCs w:val="20"/>
      </w:rPr>
      <w:t>4</w:t>
    </w:r>
    <w:r>
      <w:rPr>
        <w:rFonts w:ascii="Palatino Linotype" w:eastAsia="Palatino Linotype" w:hAnsi="Palatino Linotype" w:cs="Palatino Linotype"/>
        <w:b/>
        <w:color w:val="000000"/>
        <w:sz w:val="20"/>
        <w:szCs w:val="20"/>
      </w:rPr>
      <w:fldChar w:fldCharType="end"/>
    </w:r>
  </w:p>
  <w:p w14:paraId="21ECF124" w14:textId="77777777" w:rsidR="00C468E1" w:rsidRDefault="00C468E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E55A5" w14:textId="77777777" w:rsidR="0045732A" w:rsidRDefault="0045732A">
      <w:r>
        <w:separator/>
      </w:r>
    </w:p>
  </w:footnote>
  <w:footnote w:type="continuationSeparator" w:id="0">
    <w:p w14:paraId="73D513C2" w14:textId="77777777" w:rsidR="0045732A" w:rsidRDefault="0045732A">
      <w:r>
        <w:continuationSeparator/>
      </w:r>
    </w:p>
  </w:footnote>
  <w:footnote w:id="1">
    <w:p w14:paraId="0F44D421" w14:textId="77777777" w:rsidR="000868CF" w:rsidRPr="001302D0" w:rsidRDefault="000868CF" w:rsidP="000868CF">
      <w:pPr>
        <w:pStyle w:val="Textonotapie"/>
        <w:jc w:val="both"/>
        <w:rPr>
          <w:rFonts w:ascii="Palatino Linotype" w:hAnsi="Palatino Linotype"/>
          <w:sz w:val="16"/>
          <w:szCs w:val="16"/>
        </w:rPr>
      </w:pPr>
      <w:r w:rsidRPr="001302D0">
        <w:rPr>
          <w:rStyle w:val="Refdenotaalpie"/>
          <w:rFonts w:ascii="Palatino Linotype" w:hAnsi="Palatino Linotype"/>
          <w:sz w:val="16"/>
          <w:szCs w:val="16"/>
        </w:rPr>
        <w:footnoteRef/>
      </w:r>
      <w:r w:rsidRPr="001302D0">
        <w:rPr>
          <w:rFonts w:ascii="Palatino Linotype" w:hAnsi="Palatino Linotype"/>
          <w:sz w:val="16"/>
          <w:szCs w:val="16"/>
        </w:rPr>
        <w:t xml:space="preserve"> </w:t>
      </w:r>
      <w:r w:rsidRPr="001302D0">
        <w:rPr>
          <w:rFonts w:ascii="Palatino Linotype" w:hAnsi="Palatino Linotype"/>
          <w:i/>
          <w:sz w:val="16"/>
          <w:szCs w:val="16"/>
        </w:rPr>
        <w:t xml:space="preserve">Cfr. </w:t>
      </w:r>
      <w:r w:rsidRPr="001302D0">
        <w:rPr>
          <w:rFonts w:ascii="Palatino Linotype" w:hAnsi="Palatino Linotype"/>
          <w:sz w:val="16"/>
          <w:szCs w:val="16"/>
        </w:rPr>
        <w:t xml:space="preserve">Artículo 54 de los </w:t>
      </w:r>
      <w:r w:rsidRPr="001302D0">
        <w:rPr>
          <w:rFonts w:ascii="Palatino Linotype" w:hAnsi="Palatino Linotype" w:cs="Arial"/>
          <w:color w:val="2F2F2F"/>
          <w:sz w:val="16"/>
          <w:szCs w:val="16"/>
          <w:shd w:val="clear" w:color="auto" w:fill="FFFFFF"/>
        </w:rPr>
        <w:t>Lineamientos para la Administración de Documentos en el Estado de México.</w:t>
      </w:r>
    </w:p>
  </w:footnote>
  <w:footnote w:id="2">
    <w:p w14:paraId="5E8AA9FD" w14:textId="77777777" w:rsidR="000868CF" w:rsidRPr="001302D0" w:rsidRDefault="000868CF" w:rsidP="000868CF">
      <w:pPr>
        <w:pStyle w:val="Textonotapie"/>
        <w:jc w:val="both"/>
        <w:rPr>
          <w:rFonts w:ascii="Palatino Linotype" w:hAnsi="Palatino Linotype"/>
          <w:sz w:val="16"/>
          <w:szCs w:val="16"/>
        </w:rPr>
      </w:pPr>
      <w:r w:rsidRPr="001302D0">
        <w:rPr>
          <w:rStyle w:val="Refdenotaalpie"/>
          <w:rFonts w:ascii="Palatino Linotype" w:hAnsi="Palatino Linotype"/>
          <w:sz w:val="16"/>
          <w:szCs w:val="16"/>
        </w:rPr>
        <w:footnoteRef/>
      </w:r>
      <w:r w:rsidRPr="001302D0">
        <w:rPr>
          <w:rFonts w:ascii="Palatino Linotype" w:hAnsi="Palatino Linotype"/>
          <w:sz w:val="16"/>
          <w:szCs w:val="16"/>
        </w:rPr>
        <w:t xml:space="preserve"> </w:t>
      </w:r>
      <w:r w:rsidRPr="001302D0">
        <w:rPr>
          <w:rFonts w:ascii="Palatino Linotype" w:hAnsi="Palatino Linotype"/>
          <w:i/>
          <w:sz w:val="16"/>
          <w:szCs w:val="16"/>
        </w:rPr>
        <w:t xml:space="preserve">Cfr. </w:t>
      </w:r>
      <w:r w:rsidRPr="001302D0">
        <w:rPr>
          <w:rFonts w:ascii="Palatino Linotype" w:hAnsi="Palatino Linotype"/>
          <w:sz w:val="16"/>
          <w:szCs w:val="16"/>
        </w:rPr>
        <w:t>Artículo 32 de los Lineamientos para la valoración, selección y baja de los documentos, expedientes y series de trámite concluido en los Archivos del Estado de México</w:t>
      </w:r>
    </w:p>
  </w:footnote>
  <w:footnote w:id="3">
    <w:p w14:paraId="08A82B00" w14:textId="77777777" w:rsidR="000868CF" w:rsidRPr="001302D0" w:rsidRDefault="000868CF" w:rsidP="000868CF">
      <w:pPr>
        <w:pStyle w:val="Textonotapie"/>
        <w:jc w:val="both"/>
        <w:rPr>
          <w:rFonts w:ascii="Palatino Linotype" w:hAnsi="Palatino Linotype"/>
          <w:sz w:val="16"/>
          <w:szCs w:val="16"/>
        </w:rPr>
      </w:pPr>
      <w:r w:rsidRPr="001302D0">
        <w:rPr>
          <w:rStyle w:val="Refdenotaalpie"/>
          <w:rFonts w:ascii="Palatino Linotype" w:hAnsi="Palatino Linotype"/>
          <w:sz w:val="16"/>
          <w:szCs w:val="16"/>
        </w:rPr>
        <w:footnoteRef/>
      </w:r>
      <w:r w:rsidRPr="001302D0">
        <w:rPr>
          <w:rFonts w:ascii="Palatino Linotype" w:hAnsi="Palatino Linotype"/>
          <w:sz w:val="16"/>
          <w:szCs w:val="16"/>
        </w:rPr>
        <w:t xml:space="preserve"> </w:t>
      </w:r>
      <w:r w:rsidRPr="001302D0">
        <w:rPr>
          <w:rFonts w:ascii="Palatino Linotype" w:hAnsi="Palatino Linotype"/>
          <w:i/>
          <w:sz w:val="16"/>
          <w:szCs w:val="16"/>
        </w:rPr>
        <w:t xml:space="preserve">Cfr. </w:t>
      </w:r>
      <w:r w:rsidRPr="001302D0">
        <w:rPr>
          <w:rFonts w:ascii="Palatino Linotype" w:hAnsi="Palatino Linotype"/>
          <w:sz w:val="16"/>
          <w:szCs w:val="16"/>
        </w:rPr>
        <w:t>Artículos 4 fracciones II y III, 7, 10, 11, 16 y 18 Ibídem.</w:t>
      </w:r>
    </w:p>
  </w:footnote>
  <w:footnote w:id="4">
    <w:p w14:paraId="36865B8B" w14:textId="77777777" w:rsidR="000868CF" w:rsidRPr="001302D0" w:rsidRDefault="000868CF" w:rsidP="000868CF">
      <w:pPr>
        <w:pStyle w:val="Textonotapie"/>
        <w:jc w:val="both"/>
        <w:rPr>
          <w:rFonts w:ascii="Palatino Linotype" w:hAnsi="Palatino Linotype"/>
          <w:sz w:val="16"/>
          <w:szCs w:val="16"/>
        </w:rPr>
      </w:pPr>
      <w:r w:rsidRPr="001302D0">
        <w:rPr>
          <w:rStyle w:val="Refdenotaalpie"/>
          <w:rFonts w:ascii="Palatino Linotype" w:hAnsi="Palatino Linotype"/>
          <w:sz w:val="16"/>
          <w:szCs w:val="16"/>
        </w:rPr>
        <w:footnoteRef/>
      </w:r>
      <w:r w:rsidRPr="001302D0">
        <w:rPr>
          <w:rFonts w:ascii="Palatino Linotype" w:hAnsi="Palatino Linotype"/>
          <w:sz w:val="16"/>
          <w:szCs w:val="16"/>
        </w:rPr>
        <w:t xml:space="preserve"> Consultable en: https://www.dof.gob.mx/nota_detalle.php?codigo=5436056&amp;fecha=04/05/2016#gsc.tab=0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AF42" w14:textId="77777777" w:rsidR="00C468E1" w:rsidRDefault="00C468E1">
    <w:pPr>
      <w:rPr>
        <w:rFonts w:ascii="Cambria" w:eastAsia="Cambria" w:hAnsi="Cambria" w:cs="Cambria"/>
        <w:color w:val="000000"/>
      </w:rPr>
    </w:pPr>
    <w:r>
      <w:rPr>
        <w:noProof/>
      </w:rPr>
      <w:drawing>
        <wp:anchor distT="0" distB="0" distL="0" distR="0" simplePos="0" relativeHeight="251658240" behindDoc="1" locked="0" layoutInCell="1" hidden="0" allowOverlap="1" wp14:anchorId="5A33C493" wp14:editId="0F090F1A">
          <wp:simplePos x="0" y="0"/>
          <wp:positionH relativeFrom="column">
            <wp:posOffset>-1080091</wp:posOffset>
          </wp:positionH>
          <wp:positionV relativeFrom="paragraph">
            <wp:posOffset>-488262</wp:posOffset>
          </wp:positionV>
          <wp:extent cx="7809865" cy="1016571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C468E1" w14:paraId="4679E995" w14:textId="77777777">
      <w:tc>
        <w:tcPr>
          <w:tcW w:w="2489" w:type="dxa"/>
        </w:tcPr>
        <w:p w14:paraId="1CBA62BA" w14:textId="77777777" w:rsidR="00C468E1" w:rsidRDefault="00C468E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56A34D7" w14:textId="4EC669ED" w:rsidR="00C468E1" w:rsidRDefault="00C468E1" w:rsidP="006B45D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14654/INFOEM/IP/RR/2025</w:t>
          </w:r>
        </w:p>
      </w:tc>
    </w:tr>
    <w:tr w:rsidR="00C468E1" w14:paraId="6CFA67DE" w14:textId="77777777">
      <w:trPr>
        <w:trHeight w:val="228"/>
      </w:trPr>
      <w:tc>
        <w:tcPr>
          <w:tcW w:w="2489" w:type="dxa"/>
          <w:vAlign w:val="center"/>
        </w:tcPr>
        <w:p w14:paraId="4E02CBED" w14:textId="77777777" w:rsidR="00C468E1" w:rsidRDefault="00C468E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C5611EC" w14:textId="3739B9A5" w:rsidR="00C468E1" w:rsidRDefault="00C468E1">
          <w:pPr>
            <w:ind w:left="-45" w:right="176"/>
            <w:jc w:val="both"/>
            <w:rPr>
              <w:rFonts w:ascii="Palatino Linotype" w:eastAsia="Palatino Linotype" w:hAnsi="Palatino Linotype" w:cs="Palatino Linotype"/>
              <w:b/>
              <w:sz w:val="22"/>
              <w:szCs w:val="22"/>
            </w:rPr>
          </w:pPr>
          <w:r w:rsidRPr="006B45DE">
            <w:rPr>
              <w:rFonts w:ascii="Palatino Linotype" w:eastAsia="Palatino Linotype" w:hAnsi="Palatino Linotype" w:cs="Palatino Linotype"/>
              <w:b/>
              <w:sz w:val="22"/>
              <w:szCs w:val="22"/>
            </w:rPr>
            <w:t>Ayuntamiento de Toluca</w:t>
          </w:r>
        </w:p>
      </w:tc>
    </w:tr>
    <w:tr w:rsidR="00C468E1" w14:paraId="6FF09322" w14:textId="77777777">
      <w:tc>
        <w:tcPr>
          <w:tcW w:w="2489" w:type="dxa"/>
          <w:vAlign w:val="center"/>
        </w:tcPr>
        <w:p w14:paraId="5D6FA762" w14:textId="77777777" w:rsidR="00C468E1" w:rsidRDefault="00C468E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F753EA2" w14:textId="77777777" w:rsidR="00C468E1" w:rsidRDefault="00C468E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B4967B9" w14:textId="77777777" w:rsidR="00C468E1" w:rsidRDefault="00C468E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5ECA" w14:textId="0F37943D" w:rsidR="00C468E1" w:rsidRDefault="00C468E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9951343" wp14:editId="64F27E03">
          <wp:simplePos x="0" y="0"/>
          <wp:positionH relativeFrom="column">
            <wp:posOffset>-1080134</wp:posOffset>
          </wp:positionH>
          <wp:positionV relativeFrom="paragraph">
            <wp:posOffset>-369892</wp:posOffset>
          </wp:positionV>
          <wp:extent cx="7809865" cy="10165715"/>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fb"/>
      <w:tblW w:w="5953" w:type="dxa"/>
      <w:tblInd w:w="3261" w:type="dxa"/>
      <w:tblLayout w:type="fixed"/>
      <w:tblLook w:val="0400" w:firstRow="0" w:lastRow="0" w:firstColumn="0" w:lastColumn="0" w:noHBand="0" w:noVBand="1"/>
    </w:tblPr>
    <w:tblGrid>
      <w:gridCol w:w="2489"/>
      <w:gridCol w:w="3464"/>
    </w:tblGrid>
    <w:tr w:rsidR="00C468E1" w14:paraId="0800C61A" w14:textId="77777777">
      <w:tc>
        <w:tcPr>
          <w:tcW w:w="2489" w:type="dxa"/>
        </w:tcPr>
        <w:p w14:paraId="45AA4645" w14:textId="77777777" w:rsidR="00C468E1" w:rsidRDefault="00C468E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056AB92" w14:textId="48AEEB36" w:rsidR="00C468E1" w:rsidRDefault="00C468E1" w:rsidP="006B45D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14654/INFOEM/IP/RR/2025</w:t>
          </w:r>
        </w:p>
      </w:tc>
    </w:tr>
    <w:tr w:rsidR="00C468E1" w14:paraId="62298F76" w14:textId="77777777">
      <w:tc>
        <w:tcPr>
          <w:tcW w:w="2489" w:type="dxa"/>
        </w:tcPr>
        <w:p w14:paraId="20BC808E" w14:textId="77777777" w:rsidR="00C468E1" w:rsidRDefault="00C468E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7A9C8865" w14:textId="79824224" w:rsidR="00C468E1" w:rsidRPr="00606C35" w:rsidRDefault="00C468E1">
          <w:pPr>
            <w:ind w:right="175"/>
            <w:jc w:val="both"/>
            <w:rPr>
              <w:rFonts w:ascii="Palatino Linotype" w:eastAsia="Palatino Linotype" w:hAnsi="Palatino Linotype" w:cs="Palatino Linotype"/>
              <w:b/>
              <w:sz w:val="22"/>
              <w:szCs w:val="22"/>
              <w:highlight w:val="yellow"/>
            </w:rPr>
          </w:pPr>
        </w:p>
      </w:tc>
    </w:tr>
    <w:tr w:rsidR="00C468E1" w14:paraId="356DF698" w14:textId="77777777">
      <w:trPr>
        <w:trHeight w:val="228"/>
      </w:trPr>
      <w:tc>
        <w:tcPr>
          <w:tcW w:w="2489" w:type="dxa"/>
          <w:vAlign w:val="center"/>
        </w:tcPr>
        <w:p w14:paraId="6F719CF9" w14:textId="77777777" w:rsidR="00C468E1" w:rsidRDefault="00C468E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49FE701" w14:textId="3124CEFF" w:rsidR="00C468E1" w:rsidRDefault="00C468E1">
          <w:pPr>
            <w:ind w:left="-45" w:right="176"/>
            <w:jc w:val="both"/>
            <w:rPr>
              <w:rFonts w:ascii="Palatino Linotype" w:eastAsia="Palatino Linotype" w:hAnsi="Palatino Linotype" w:cs="Palatino Linotype"/>
              <w:b/>
              <w:sz w:val="22"/>
              <w:szCs w:val="22"/>
            </w:rPr>
          </w:pPr>
          <w:r w:rsidRPr="006B45DE">
            <w:rPr>
              <w:rFonts w:ascii="Palatino Linotype" w:eastAsia="Palatino Linotype" w:hAnsi="Palatino Linotype" w:cs="Palatino Linotype"/>
              <w:b/>
              <w:sz w:val="22"/>
              <w:szCs w:val="22"/>
            </w:rPr>
            <w:t>Ayuntamiento de Toluca</w:t>
          </w:r>
        </w:p>
      </w:tc>
    </w:tr>
    <w:tr w:rsidR="00C468E1" w14:paraId="70857C53" w14:textId="77777777">
      <w:tc>
        <w:tcPr>
          <w:tcW w:w="2489" w:type="dxa"/>
          <w:vAlign w:val="center"/>
        </w:tcPr>
        <w:p w14:paraId="5699E7FB" w14:textId="77777777" w:rsidR="00C468E1" w:rsidRDefault="00C468E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9655BF4" w14:textId="77777777" w:rsidR="00C468E1" w:rsidRDefault="00C468E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FF7071" w14:textId="77777777" w:rsidR="00C468E1" w:rsidRDefault="00C468E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A915B4D"/>
    <w:multiLevelType w:val="multilevel"/>
    <w:tmpl w:val="DFECD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52695F"/>
    <w:multiLevelType w:val="multilevel"/>
    <w:tmpl w:val="54FA6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084782"/>
    <w:multiLevelType w:val="hybridMultilevel"/>
    <w:tmpl w:val="6A5CB0CE"/>
    <w:lvl w:ilvl="0" w:tplc="783622CA">
      <w:start w:val="1"/>
      <w:numFmt w:val="decimal"/>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2BFA62C2"/>
    <w:multiLevelType w:val="multilevel"/>
    <w:tmpl w:val="DCC8885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4ED225A3"/>
    <w:multiLevelType w:val="hybridMultilevel"/>
    <w:tmpl w:val="189C6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26C364D"/>
    <w:multiLevelType w:val="hybridMultilevel"/>
    <w:tmpl w:val="7B608ACC"/>
    <w:lvl w:ilvl="0" w:tplc="F676A41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49A655F"/>
    <w:multiLevelType w:val="multilevel"/>
    <w:tmpl w:val="5DBC5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4E1354D"/>
    <w:multiLevelType w:val="multilevel"/>
    <w:tmpl w:val="0270FEBC"/>
    <w:lvl w:ilvl="0">
      <w:start w:val="1"/>
      <w:numFmt w:val="bullet"/>
      <w:lvlText w:val="-"/>
      <w:lvlJc w:val="left"/>
      <w:pPr>
        <w:ind w:left="3195" w:hanging="359"/>
      </w:pPr>
      <w:rPr>
        <w:rFonts w:ascii="Palatino Linotype" w:eastAsia="Palatino Linotype" w:hAnsi="Palatino Linotype" w:cs="Palatino Linotype"/>
      </w:rPr>
    </w:lvl>
    <w:lvl w:ilvl="1">
      <w:start w:val="1"/>
      <w:numFmt w:val="bullet"/>
      <w:lvlText w:val="o"/>
      <w:lvlJc w:val="left"/>
      <w:pPr>
        <w:ind w:left="3915" w:hanging="360"/>
      </w:pPr>
      <w:rPr>
        <w:rFonts w:ascii="Courier New" w:eastAsia="Courier New" w:hAnsi="Courier New" w:cs="Courier New"/>
      </w:rPr>
    </w:lvl>
    <w:lvl w:ilvl="2">
      <w:start w:val="1"/>
      <w:numFmt w:val="bullet"/>
      <w:lvlText w:val="▪"/>
      <w:lvlJc w:val="left"/>
      <w:pPr>
        <w:ind w:left="4635" w:hanging="360"/>
      </w:pPr>
      <w:rPr>
        <w:rFonts w:ascii="Noto Sans Symbols" w:eastAsia="Noto Sans Symbols" w:hAnsi="Noto Sans Symbols" w:cs="Noto Sans Symbols"/>
      </w:rPr>
    </w:lvl>
    <w:lvl w:ilvl="3">
      <w:start w:val="1"/>
      <w:numFmt w:val="bullet"/>
      <w:lvlText w:val="●"/>
      <w:lvlJc w:val="left"/>
      <w:pPr>
        <w:ind w:left="5355" w:hanging="360"/>
      </w:pPr>
      <w:rPr>
        <w:rFonts w:ascii="Noto Sans Symbols" w:eastAsia="Noto Sans Symbols" w:hAnsi="Noto Sans Symbols" w:cs="Noto Sans Symbols"/>
      </w:rPr>
    </w:lvl>
    <w:lvl w:ilvl="4">
      <w:start w:val="1"/>
      <w:numFmt w:val="bullet"/>
      <w:lvlText w:val="o"/>
      <w:lvlJc w:val="left"/>
      <w:pPr>
        <w:ind w:left="6075" w:hanging="360"/>
      </w:pPr>
      <w:rPr>
        <w:rFonts w:ascii="Courier New" w:eastAsia="Courier New" w:hAnsi="Courier New" w:cs="Courier New"/>
      </w:rPr>
    </w:lvl>
    <w:lvl w:ilvl="5">
      <w:start w:val="1"/>
      <w:numFmt w:val="bullet"/>
      <w:lvlText w:val="▪"/>
      <w:lvlJc w:val="left"/>
      <w:pPr>
        <w:ind w:left="6795" w:hanging="360"/>
      </w:pPr>
      <w:rPr>
        <w:rFonts w:ascii="Noto Sans Symbols" w:eastAsia="Noto Sans Symbols" w:hAnsi="Noto Sans Symbols" w:cs="Noto Sans Symbols"/>
      </w:rPr>
    </w:lvl>
    <w:lvl w:ilvl="6">
      <w:start w:val="1"/>
      <w:numFmt w:val="bullet"/>
      <w:lvlText w:val="●"/>
      <w:lvlJc w:val="left"/>
      <w:pPr>
        <w:ind w:left="7515" w:hanging="360"/>
      </w:pPr>
      <w:rPr>
        <w:rFonts w:ascii="Noto Sans Symbols" w:eastAsia="Noto Sans Symbols" w:hAnsi="Noto Sans Symbols" w:cs="Noto Sans Symbols"/>
      </w:rPr>
    </w:lvl>
    <w:lvl w:ilvl="7">
      <w:start w:val="1"/>
      <w:numFmt w:val="bullet"/>
      <w:lvlText w:val="o"/>
      <w:lvlJc w:val="left"/>
      <w:pPr>
        <w:ind w:left="8235" w:hanging="360"/>
      </w:pPr>
      <w:rPr>
        <w:rFonts w:ascii="Courier New" w:eastAsia="Courier New" w:hAnsi="Courier New" w:cs="Courier New"/>
      </w:rPr>
    </w:lvl>
    <w:lvl w:ilvl="8">
      <w:start w:val="1"/>
      <w:numFmt w:val="bullet"/>
      <w:lvlText w:val="▪"/>
      <w:lvlJc w:val="left"/>
      <w:pPr>
        <w:ind w:left="8955" w:hanging="360"/>
      </w:pPr>
      <w:rPr>
        <w:rFonts w:ascii="Noto Sans Symbols" w:eastAsia="Noto Sans Symbols" w:hAnsi="Noto Sans Symbols" w:cs="Noto Sans Symbols"/>
      </w:rPr>
    </w:lvl>
  </w:abstractNum>
  <w:abstractNum w:abstractNumId="10" w15:restartNumberingAfterBreak="0">
    <w:nsid w:val="7ED3330D"/>
    <w:multiLevelType w:val="multilevel"/>
    <w:tmpl w:val="7CAE87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5"/>
  </w:num>
  <w:num w:numId="2">
    <w:abstractNumId w:val="4"/>
  </w:num>
  <w:num w:numId="3">
    <w:abstractNumId w:val="1"/>
  </w:num>
  <w:num w:numId="4">
    <w:abstractNumId w:val="8"/>
  </w:num>
  <w:num w:numId="5">
    <w:abstractNumId w:val="9"/>
  </w:num>
  <w:num w:numId="6">
    <w:abstractNumId w:val="2"/>
  </w:num>
  <w:num w:numId="7">
    <w:abstractNumId w:val="7"/>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90"/>
    <w:rsid w:val="00002978"/>
    <w:rsid w:val="00004DC4"/>
    <w:rsid w:val="000060FD"/>
    <w:rsid w:val="00007B60"/>
    <w:rsid w:val="0001097C"/>
    <w:rsid w:val="000154BF"/>
    <w:rsid w:val="00015CA9"/>
    <w:rsid w:val="00016E26"/>
    <w:rsid w:val="0002069B"/>
    <w:rsid w:val="00020759"/>
    <w:rsid w:val="00024E98"/>
    <w:rsid w:val="000301F3"/>
    <w:rsid w:val="0003374F"/>
    <w:rsid w:val="0003465A"/>
    <w:rsid w:val="00035057"/>
    <w:rsid w:val="00036EE0"/>
    <w:rsid w:val="000427D6"/>
    <w:rsid w:val="00042B5C"/>
    <w:rsid w:val="00044464"/>
    <w:rsid w:val="000477B0"/>
    <w:rsid w:val="00052C54"/>
    <w:rsid w:val="00056BCC"/>
    <w:rsid w:val="00057964"/>
    <w:rsid w:val="00057965"/>
    <w:rsid w:val="00062B91"/>
    <w:rsid w:val="0006630B"/>
    <w:rsid w:val="0007137F"/>
    <w:rsid w:val="00077C62"/>
    <w:rsid w:val="00080D86"/>
    <w:rsid w:val="00080F70"/>
    <w:rsid w:val="00081F9E"/>
    <w:rsid w:val="00082489"/>
    <w:rsid w:val="00082F4B"/>
    <w:rsid w:val="00085D85"/>
    <w:rsid w:val="000868CF"/>
    <w:rsid w:val="00097563"/>
    <w:rsid w:val="000A1C75"/>
    <w:rsid w:val="000A48FE"/>
    <w:rsid w:val="000B3672"/>
    <w:rsid w:val="000B73B6"/>
    <w:rsid w:val="000C2629"/>
    <w:rsid w:val="000D6DE3"/>
    <w:rsid w:val="000E17C7"/>
    <w:rsid w:val="000E25BE"/>
    <w:rsid w:val="000E598C"/>
    <w:rsid w:val="000E700F"/>
    <w:rsid w:val="000E725A"/>
    <w:rsid w:val="000F3C05"/>
    <w:rsid w:val="000F5A12"/>
    <w:rsid w:val="000F6357"/>
    <w:rsid w:val="000F7088"/>
    <w:rsid w:val="0010490E"/>
    <w:rsid w:val="001050DE"/>
    <w:rsid w:val="001062CC"/>
    <w:rsid w:val="001128C8"/>
    <w:rsid w:val="00116DA6"/>
    <w:rsid w:val="00117A90"/>
    <w:rsid w:val="00120133"/>
    <w:rsid w:val="0012179F"/>
    <w:rsid w:val="00123D9A"/>
    <w:rsid w:val="001341AF"/>
    <w:rsid w:val="00142B50"/>
    <w:rsid w:val="00145E45"/>
    <w:rsid w:val="00145E8B"/>
    <w:rsid w:val="00152629"/>
    <w:rsid w:val="00153870"/>
    <w:rsid w:val="0015439E"/>
    <w:rsid w:val="00154635"/>
    <w:rsid w:val="0015794F"/>
    <w:rsid w:val="00163A18"/>
    <w:rsid w:val="001702CE"/>
    <w:rsid w:val="00172883"/>
    <w:rsid w:val="0017486E"/>
    <w:rsid w:val="001772A1"/>
    <w:rsid w:val="00177FD6"/>
    <w:rsid w:val="00185230"/>
    <w:rsid w:val="00187EDF"/>
    <w:rsid w:val="00193AE1"/>
    <w:rsid w:val="00195067"/>
    <w:rsid w:val="00196087"/>
    <w:rsid w:val="0019691D"/>
    <w:rsid w:val="00196B7D"/>
    <w:rsid w:val="00197136"/>
    <w:rsid w:val="00197AEA"/>
    <w:rsid w:val="001A41F7"/>
    <w:rsid w:val="001A60C5"/>
    <w:rsid w:val="001B0D75"/>
    <w:rsid w:val="001C4A1D"/>
    <w:rsid w:val="001D186F"/>
    <w:rsid w:val="001E2948"/>
    <w:rsid w:val="001E76A9"/>
    <w:rsid w:val="001F0BCC"/>
    <w:rsid w:val="001F1281"/>
    <w:rsid w:val="001F281A"/>
    <w:rsid w:val="001F3478"/>
    <w:rsid w:val="001F63F4"/>
    <w:rsid w:val="00205321"/>
    <w:rsid w:val="00213988"/>
    <w:rsid w:val="00215F4B"/>
    <w:rsid w:val="002217B7"/>
    <w:rsid w:val="002236CC"/>
    <w:rsid w:val="00227EDF"/>
    <w:rsid w:val="002305F2"/>
    <w:rsid w:val="002309D5"/>
    <w:rsid w:val="0024129B"/>
    <w:rsid w:val="002434BC"/>
    <w:rsid w:val="00246F01"/>
    <w:rsid w:val="00252EAE"/>
    <w:rsid w:val="00255A8A"/>
    <w:rsid w:val="00257D93"/>
    <w:rsid w:val="00260B20"/>
    <w:rsid w:val="00262599"/>
    <w:rsid w:val="002638B1"/>
    <w:rsid w:val="002733D6"/>
    <w:rsid w:val="00273FF8"/>
    <w:rsid w:val="00276F9D"/>
    <w:rsid w:val="00277C5E"/>
    <w:rsid w:val="002823C6"/>
    <w:rsid w:val="00285C22"/>
    <w:rsid w:val="00286DF8"/>
    <w:rsid w:val="00290056"/>
    <w:rsid w:val="002905AC"/>
    <w:rsid w:val="00290744"/>
    <w:rsid w:val="00290CED"/>
    <w:rsid w:val="00291724"/>
    <w:rsid w:val="00291E03"/>
    <w:rsid w:val="00291EFB"/>
    <w:rsid w:val="002929C0"/>
    <w:rsid w:val="0029329E"/>
    <w:rsid w:val="002A4C4F"/>
    <w:rsid w:val="002A59D9"/>
    <w:rsid w:val="002B3CD9"/>
    <w:rsid w:val="002B4E65"/>
    <w:rsid w:val="002C4768"/>
    <w:rsid w:val="002C6E33"/>
    <w:rsid w:val="002C71C1"/>
    <w:rsid w:val="002C7F26"/>
    <w:rsid w:val="002D01B9"/>
    <w:rsid w:val="002D1845"/>
    <w:rsid w:val="002D2C56"/>
    <w:rsid w:val="002D5889"/>
    <w:rsid w:val="002E21A8"/>
    <w:rsid w:val="002E233E"/>
    <w:rsid w:val="002E5C5A"/>
    <w:rsid w:val="002F0D5B"/>
    <w:rsid w:val="002F1DF9"/>
    <w:rsid w:val="002F3B52"/>
    <w:rsid w:val="002F452A"/>
    <w:rsid w:val="002F6352"/>
    <w:rsid w:val="00300116"/>
    <w:rsid w:val="00312226"/>
    <w:rsid w:val="0031337A"/>
    <w:rsid w:val="0031523E"/>
    <w:rsid w:val="00316C2A"/>
    <w:rsid w:val="0032051B"/>
    <w:rsid w:val="003223EE"/>
    <w:rsid w:val="00323E61"/>
    <w:rsid w:val="00326FD1"/>
    <w:rsid w:val="00331EE8"/>
    <w:rsid w:val="00332040"/>
    <w:rsid w:val="003337F4"/>
    <w:rsid w:val="00335BF1"/>
    <w:rsid w:val="003366B5"/>
    <w:rsid w:val="00336B49"/>
    <w:rsid w:val="00336F0B"/>
    <w:rsid w:val="00337A67"/>
    <w:rsid w:val="00337D82"/>
    <w:rsid w:val="00340F3F"/>
    <w:rsid w:val="00341DF0"/>
    <w:rsid w:val="00343411"/>
    <w:rsid w:val="003441C4"/>
    <w:rsid w:val="0034706E"/>
    <w:rsid w:val="00351795"/>
    <w:rsid w:val="003637C7"/>
    <w:rsid w:val="00365716"/>
    <w:rsid w:val="003659A8"/>
    <w:rsid w:val="003705B7"/>
    <w:rsid w:val="00370886"/>
    <w:rsid w:val="00370D9C"/>
    <w:rsid w:val="0037155B"/>
    <w:rsid w:val="00381A61"/>
    <w:rsid w:val="00381B66"/>
    <w:rsid w:val="00381FF6"/>
    <w:rsid w:val="00383558"/>
    <w:rsid w:val="003838BA"/>
    <w:rsid w:val="003846F2"/>
    <w:rsid w:val="0038512D"/>
    <w:rsid w:val="003858D1"/>
    <w:rsid w:val="00387924"/>
    <w:rsid w:val="00397A1B"/>
    <w:rsid w:val="003A0AEB"/>
    <w:rsid w:val="003A3BA9"/>
    <w:rsid w:val="003A5391"/>
    <w:rsid w:val="003B3D17"/>
    <w:rsid w:val="003B453E"/>
    <w:rsid w:val="003B7759"/>
    <w:rsid w:val="003C2C96"/>
    <w:rsid w:val="003C71C4"/>
    <w:rsid w:val="003C7F09"/>
    <w:rsid w:val="003D2176"/>
    <w:rsid w:val="003D3DF6"/>
    <w:rsid w:val="003D4AF1"/>
    <w:rsid w:val="003D5BB6"/>
    <w:rsid w:val="003D68F4"/>
    <w:rsid w:val="003E1AAB"/>
    <w:rsid w:val="003E43DE"/>
    <w:rsid w:val="003E764C"/>
    <w:rsid w:val="003F1645"/>
    <w:rsid w:val="0040335D"/>
    <w:rsid w:val="0040394B"/>
    <w:rsid w:val="00410A4F"/>
    <w:rsid w:val="00425597"/>
    <w:rsid w:val="00425F35"/>
    <w:rsid w:val="00425FD0"/>
    <w:rsid w:val="0042740D"/>
    <w:rsid w:val="004315B9"/>
    <w:rsid w:val="0044023F"/>
    <w:rsid w:val="00442099"/>
    <w:rsid w:val="00445C80"/>
    <w:rsid w:val="00446A9F"/>
    <w:rsid w:val="00447DB1"/>
    <w:rsid w:val="00447FC0"/>
    <w:rsid w:val="0045021F"/>
    <w:rsid w:val="0045092C"/>
    <w:rsid w:val="00453D2A"/>
    <w:rsid w:val="00455D36"/>
    <w:rsid w:val="0045614F"/>
    <w:rsid w:val="0045732A"/>
    <w:rsid w:val="004579DF"/>
    <w:rsid w:val="00464621"/>
    <w:rsid w:val="00467D58"/>
    <w:rsid w:val="00480D7E"/>
    <w:rsid w:val="00481FE9"/>
    <w:rsid w:val="00482F68"/>
    <w:rsid w:val="004845CF"/>
    <w:rsid w:val="0048548C"/>
    <w:rsid w:val="004864B2"/>
    <w:rsid w:val="004918B1"/>
    <w:rsid w:val="004A01CE"/>
    <w:rsid w:val="004A3940"/>
    <w:rsid w:val="004A3C73"/>
    <w:rsid w:val="004A5F1A"/>
    <w:rsid w:val="004B0051"/>
    <w:rsid w:val="004B105A"/>
    <w:rsid w:val="004B31C3"/>
    <w:rsid w:val="004B4E67"/>
    <w:rsid w:val="004B50C3"/>
    <w:rsid w:val="004C1C4B"/>
    <w:rsid w:val="004C3F3F"/>
    <w:rsid w:val="004C4A0F"/>
    <w:rsid w:val="004D0444"/>
    <w:rsid w:val="004D04B1"/>
    <w:rsid w:val="004D5240"/>
    <w:rsid w:val="004E07A1"/>
    <w:rsid w:val="004E3DD0"/>
    <w:rsid w:val="004E3F9B"/>
    <w:rsid w:val="004E4C62"/>
    <w:rsid w:val="004E4E0D"/>
    <w:rsid w:val="004E64AF"/>
    <w:rsid w:val="004E7E13"/>
    <w:rsid w:val="004F017B"/>
    <w:rsid w:val="004F3270"/>
    <w:rsid w:val="004F3F24"/>
    <w:rsid w:val="004F7818"/>
    <w:rsid w:val="005011D0"/>
    <w:rsid w:val="0050281B"/>
    <w:rsid w:val="00503188"/>
    <w:rsid w:val="00503745"/>
    <w:rsid w:val="005039C8"/>
    <w:rsid w:val="00510AAC"/>
    <w:rsid w:val="0051150E"/>
    <w:rsid w:val="00512DC5"/>
    <w:rsid w:val="00513DE9"/>
    <w:rsid w:val="00520D54"/>
    <w:rsid w:val="00521A92"/>
    <w:rsid w:val="00521E0D"/>
    <w:rsid w:val="00527F51"/>
    <w:rsid w:val="00530097"/>
    <w:rsid w:val="00531B5E"/>
    <w:rsid w:val="005375DC"/>
    <w:rsid w:val="005376D9"/>
    <w:rsid w:val="00544C53"/>
    <w:rsid w:val="00544F28"/>
    <w:rsid w:val="00547C93"/>
    <w:rsid w:val="00547D5A"/>
    <w:rsid w:val="005504B5"/>
    <w:rsid w:val="00554CDE"/>
    <w:rsid w:val="00557BA9"/>
    <w:rsid w:val="00560092"/>
    <w:rsid w:val="00561B43"/>
    <w:rsid w:val="005626F7"/>
    <w:rsid w:val="00562A90"/>
    <w:rsid w:val="0056342B"/>
    <w:rsid w:val="005635E0"/>
    <w:rsid w:val="005725CD"/>
    <w:rsid w:val="005759CD"/>
    <w:rsid w:val="005833F1"/>
    <w:rsid w:val="00585B4C"/>
    <w:rsid w:val="0058638D"/>
    <w:rsid w:val="005867AF"/>
    <w:rsid w:val="00590684"/>
    <w:rsid w:val="00593F06"/>
    <w:rsid w:val="00594299"/>
    <w:rsid w:val="0059522D"/>
    <w:rsid w:val="005A5876"/>
    <w:rsid w:val="005B66EA"/>
    <w:rsid w:val="005C0585"/>
    <w:rsid w:val="005C40B8"/>
    <w:rsid w:val="005C7AE4"/>
    <w:rsid w:val="005D062E"/>
    <w:rsid w:val="005D0945"/>
    <w:rsid w:val="005D134C"/>
    <w:rsid w:val="005D261D"/>
    <w:rsid w:val="005D2646"/>
    <w:rsid w:val="005D5307"/>
    <w:rsid w:val="005D5DC9"/>
    <w:rsid w:val="005D7519"/>
    <w:rsid w:val="005E5D01"/>
    <w:rsid w:val="005E6298"/>
    <w:rsid w:val="005F0996"/>
    <w:rsid w:val="005F4254"/>
    <w:rsid w:val="005F497B"/>
    <w:rsid w:val="005F5898"/>
    <w:rsid w:val="005F5F2E"/>
    <w:rsid w:val="006014E6"/>
    <w:rsid w:val="0060166D"/>
    <w:rsid w:val="00602A56"/>
    <w:rsid w:val="006035E6"/>
    <w:rsid w:val="00603BA1"/>
    <w:rsid w:val="00606953"/>
    <w:rsid w:val="00606C35"/>
    <w:rsid w:val="0060733C"/>
    <w:rsid w:val="0060796E"/>
    <w:rsid w:val="00611C4A"/>
    <w:rsid w:val="00612A2D"/>
    <w:rsid w:val="00613EAD"/>
    <w:rsid w:val="00614F6E"/>
    <w:rsid w:val="00621F2F"/>
    <w:rsid w:val="0062255D"/>
    <w:rsid w:val="00625B99"/>
    <w:rsid w:val="0062658A"/>
    <w:rsid w:val="00630B2A"/>
    <w:rsid w:val="006339DE"/>
    <w:rsid w:val="006341A1"/>
    <w:rsid w:val="00634D1C"/>
    <w:rsid w:val="006422BD"/>
    <w:rsid w:val="006525F8"/>
    <w:rsid w:val="00652E8E"/>
    <w:rsid w:val="00656465"/>
    <w:rsid w:val="00660BE7"/>
    <w:rsid w:val="00665064"/>
    <w:rsid w:val="006653FA"/>
    <w:rsid w:val="0067401E"/>
    <w:rsid w:val="0067664B"/>
    <w:rsid w:val="006772F0"/>
    <w:rsid w:val="00680BBB"/>
    <w:rsid w:val="00685FA0"/>
    <w:rsid w:val="0068770D"/>
    <w:rsid w:val="00690386"/>
    <w:rsid w:val="00691286"/>
    <w:rsid w:val="00694274"/>
    <w:rsid w:val="006A6DAE"/>
    <w:rsid w:val="006B2BCC"/>
    <w:rsid w:val="006B3E15"/>
    <w:rsid w:val="006B45DE"/>
    <w:rsid w:val="006B7FBA"/>
    <w:rsid w:val="006C0A45"/>
    <w:rsid w:val="006C1457"/>
    <w:rsid w:val="006C5A09"/>
    <w:rsid w:val="006C6546"/>
    <w:rsid w:val="006C71DF"/>
    <w:rsid w:val="006D08E6"/>
    <w:rsid w:val="006D1166"/>
    <w:rsid w:val="006D3005"/>
    <w:rsid w:val="006D4993"/>
    <w:rsid w:val="006D7A13"/>
    <w:rsid w:val="006E1160"/>
    <w:rsid w:val="006E1F52"/>
    <w:rsid w:val="006E4FFF"/>
    <w:rsid w:val="006F3A78"/>
    <w:rsid w:val="006F4B4A"/>
    <w:rsid w:val="0070132B"/>
    <w:rsid w:val="007014FE"/>
    <w:rsid w:val="00701A9C"/>
    <w:rsid w:val="00702363"/>
    <w:rsid w:val="007042D2"/>
    <w:rsid w:val="0071417D"/>
    <w:rsid w:val="007146B1"/>
    <w:rsid w:val="007169CC"/>
    <w:rsid w:val="00725A92"/>
    <w:rsid w:val="007271E9"/>
    <w:rsid w:val="007275A6"/>
    <w:rsid w:val="00730FC6"/>
    <w:rsid w:val="00736B85"/>
    <w:rsid w:val="00736F00"/>
    <w:rsid w:val="00745EE8"/>
    <w:rsid w:val="007476C4"/>
    <w:rsid w:val="0075193B"/>
    <w:rsid w:val="00751EDF"/>
    <w:rsid w:val="00753FF9"/>
    <w:rsid w:val="00754910"/>
    <w:rsid w:val="007561CE"/>
    <w:rsid w:val="00760868"/>
    <w:rsid w:val="007610BD"/>
    <w:rsid w:val="00761295"/>
    <w:rsid w:val="0076335B"/>
    <w:rsid w:val="0076666E"/>
    <w:rsid w:val="0076674E"/>
    <w:rsid w:val="00770EF5"/>
    <w:rsid w:val="00776DCE"/>
    <w:rsid w:val="00777A7F"/>
    <w:rsid w:val="00780601"/>
    <w:rsid w:val="00781313"/>
    <w:rsid w:val="00786A11"/>
    <w:rsid w:val="00792513"/>
    <w:rsid w:val="00793F2B"/>
    <w:rsid w:val="00794FE1"/>
    <w:rsid w:val="007A1919"/>
    <w:rsid w:val="007A1E0D"/>
    <w:rsid w:val="007A57B6"/>
    <w:rsid w:val="007B1CF2"/>
    <w:rsid w:val="007B3742"/>
    <w:rsid w:val="007B46BD"/>
    <w:rsid w:val="007B7E38"/>
    <w:rsid w:val="007C51FC"/>
    <w:rsid w:val="007C5355"/>
    <w:rsid w:val="007C556D"/>
    <w:rsid w:val="007C7BBE"/>
    <w:rsid w:val="007D1B31"/>
    <w:rsid w:val="007E0A49"/>
    <w:rsid w:val="007F0B2A"/>
    <w:rsid w:val="007F1E1C"/>
    <w:rsid w:val="00801532"/>
    <w:rsid w:val="00802B29"/>
    <w:rsid w:val="00804B3D"/>
    <w:rsid w:val="00804C97"/>
    <w:rsid w:val="008056FE"/>
    <w:rsid w:val="008074DC"/>
    <w:rsid w:val="0081008D"/>
    <w:rsid w:val="00811020"/>
    <w:rsid w:val="00817D68"/>
    <w:rsid w:val="008203F2"/>
    <w:rsid w:val="00822720"/>
    <w:rsid w:val="00825399"/>
    <w:rsid w:val="00835BDB"/>
    <w:rsid w:val="00835E7D"/>
    <w:rsid w:val="00836233"/>
    <w:rsid w:val="00836596"/>
    <w:rsid w:val="00840940"/>
    <w:rsid w:val="00840B11"/>
    <w:rsid w:val="008525DE"/>
    <w:rsid w:val="00854A18"/>
    <w:rsid w:val="00855AAC"/>
    <w:rsid w:val="00856962"/>
    <w:rsid w:val="00864C68"/>
    <w:rsid w:val="00866013"/>
    <w:rsid w:val="008715C7"/>
    <w:rsid w:val="00871F31"/>
    <w:rsid w:val="00873066"/>
    <w:rsid w:val="0087690A"/>
    <w:rsid w:val="00877B8B"/>
    <w:rsid w:val="0088183C"/>
    <w:rsid w:val="00885D6D"/>
    <w:rsid w:val="00890D4E"/>
    <w:rsid w:val="00897996"/>
    <w:rsid w:val="008A065E"/>
    <w:rsid w:val="008A13FF"/>
    <w:rsid w:val="008A7390"/>
    <w:rsid w:val="008A7B4A"/>
    <w:rsid w:val="008B0B99"/>
    <w:rsid w:val="008B3908"/>
    <w:rsid w:val="008B686C"/>
    <w:rsid w:val="008C0285"/>
    <w:rsid w:val="008C3AAF"/>
    <w:rsid w:val="008C5299"/>
    <w:rsid w:val="008C617D"/>
    <w:rsid w:val="008D3666"/>
    <w:rsid w:val="008D52CE"/>
    <w:rsid w:val="008D5E7B"/>
    <w:rsid w:val="008E45DF"/>
    <w:rsid w:val="00904214"/>
    <w:rsid w:val="00904E27"/>
    <w:rsid w:val="00904EA5"/>
    <w:rsid w:val="00905AF2"/>
    <w:rsid w:val="00906AC0"/>
    <w:rsid w:val="009124A3"/>
    <w:rsid w:val="0091308C"/>
    <w:rsid w:val="00913B59"/>
    <w:rsid w:val="00915F25"/>
    <w:rsid w:val="009165C9"/>
    <w:rsid w:val="00920130"/>
    <w:rsid w:val="00921BA8"/>
    <w:rsid w:val="00923B69"/>
    <w:rsid w:val="009300FE"/>
    <w:rsid w:val="00934BA2"/>
    <w:rsid w:val="00934D15"/>
    <w:rsid w:val="009374BB"/>
    <w:rsid w:val="00940C41"/>
    <w:rsid w:val="00950C06"/>
    <w:rsid w:val="009544B1"/>
    <w:rsid w:val="00955078"/>
    <w:rsid w:val="0095725B"/>
    <w:rsid w:val="00957E45"/>
    <w:rsid w:val="00962C60"/>
    <w:rsid w:val="009702EC"/>
    <w:rsid w:val="00971AD4"/>
    <w:rsid w:val="00971F18"/>
    <w:rsid w:val="00972387"/>
    <w:rsid w:val="00972CBB"/>
    <w:rsid w:val="009731A8"/>
    <w:rsid w:val="0097379F"/>
    <w:rsid w:val="00974192"/>
    <w:rsid w:val="00974B1D"/>
    <w:rsid w:val="00985285"/>
    <w:rsid w:val="009923CC"/>
    <w:rsid w:val="009924A9"/>
    <w:rsid w:val="00992890"/>
    <w:rsid w:val="009954F3"/>
    <w:rsid w:val="009A0DF3"/>
    <w:rsid w:val="009A40F1"/>
    <w:rsid w:val="009A6CA6"/>
    <w:rsid w:val="009B47F1"/>
    <w:rsid w:val="009B7ACC"/>
    <w:rsid w:val="009C1089"/>
    <w:rsid w:val="009C557D"/>
    <w:rsid w:val="009C6A3A"/>
    <w:rsid w:val="009D0071"/>
    <w:rsid w:val="009D3876"/>
    <w:rsid w:val="009D40BF"/>
    <w:rsid w:val="009D41F5"/>
    <w:rsid w:val="009D530A"/>
    <w:rsid w:val="009E66E4"/>
    <w:rsid w:val="009E7EAF"/>
    <w:rsid w:val="009F1730"/>
    <w:rsid w:val="009F387F"/>
    <w:rsid w:val="009F66A2"/>
    <w:rsid w:val="009F704A"/>
    <w:rsid w:val="00A003FF"/>
    <w:rsid w:val="00A00FA7"/>
    <w:rsid w:val="00A0520F"/>
    <w:rsid w:val="00A072B7"/>
    <w:rsid w:val="00A127F7"/>
    <w:rsid w:val="00A211BA"/>
    <w:rsid w:val="00A21B6E"/>
    <w:rsid w:val="00A32CD1"/>
    <w:rsid w:val="00A332E5"/>
    <w:rsid w:val="00A4255E"/>
    <w:rsid w:val="00A43F2F"/>
    <w:rsid w:val="00A4550B"/>
    <w:rsid w:val="00A51AA4"/>
    <w:rsid w:val="00A56BC6"/>
    <w:rsid w:val="00A56C4E"/>
    <w:rsid w:val="00A574A1"/>
    <w:rsid w:val="00A63029"/>
    <w:rsid w:val="00A643B3"/>
    <w:rsid w:val="00A6526A"/>
    <w:rsid w:val="00A70CE2"/>
    <w:rsid w:val="00A73A90"/>
    <w:rsid w:val="00A74149"/>
    <w:rsid w:val="00A76C70"/>
    <w:rsid w:val="00A8219B"/>
    <w:rsid w:val="00A84BFD"/>
    <w:rsid w:val="00A86924"/>
    <w:rsid w:val="00A878CB"/>
    <w:rsid w:val="00A90456"/>
    <w:rsid w:val="00A9184A"/>
    <w:rsid w:val="00AA5ECB"/>
    <w:rsid w:val="00AB07A5"/>
    <w:rsid w:val="00AB2069"/>
    <w:rsid w:val="00AB26A9"/>
    <w:rsid w:val="00AB3181"/>
    <w:rsid w:val="00AB3E7B"/>
    <w:rsid w:val="00AB67EC"/>
    <w:rsid w:val="00AC1667"/>
    <w:rsid w:val="00AC64C0"/>
    <w:rsid w:val="00AC6B34"/>
    <w:rsid w:val="00AC6FF0"/>
    <w:rsid w:val="00AD3DC9"/>
    <w:rsid w:val="00AE2F40"/>
    <w:rsid w:val="00AE4EEE"/>
    <w:rsid w:val="00AF03E6"/>
    <w:rsid w:val="00AF0A6C"/>
    <w:rsid w:val="00AF3F55"/>
    <w:rsid w:val="00AF4C28"/>
    <w:rsid w:val="00AF51BA"/>
    <w:rsid w:val="00AF72B6"/>
    <w:rsid w:val="00B00A28"/>
    <w:rsid w:val="00B11851"/>
    <w:rsid w:val="00B163DC"/>
    <w:rsid w:val="00B20319"/>
    <w:rsid w:val="00B246E3"/>
    <w:rsid w:val="00B3138D"/>
    <w:rsid w:val="00B331A7"/>
    <w:rsid w:val="00B35DED"/>
    <w:rsid w:val="00B40080"/>
    <w:rsid w:val="00B42DC6"/>
    <w:rsid w:val="00B45DEA"/>
    <w:rsid w:val="00B506C5"/>
    <w:rsid w:val="00B51D4D"/>
    <w:rsid w:val="00B63CDB"/>
    <w:rsid w:val="00B710C9"/>
    <w:rsid w:val="00B750C7"/>
    <w:rsid w:val="00B750F3"/>
    <w:rsid w:val="00B7673A"/>
    <w:rsid w:val="00B767CD"/>
    <w:rsid w:val="00B83A15"/>
    <w:rsid w:val="00B84F30"/>
    <w:rsid w:val="00B90458"/>
    <w:rsid w:val="00B906D5"/>
    <w:rsid w:val="00BA0AD1"/>
    <w:rsid w:val="00BA1FD9"/>
    <w:rsid w:val="00BA35E4"/>
    <w:rsid w:val="00BA39B7"/>
    <w:rsid w:val="00BA61EA"/>
    <w:rsid w:val="00BA6E27"/>
    <w:rsid w:val="00BB55AD"/>
    <w:rsid w:val="00BB63D7"/>
    <w:rsid w:val="00BB6C52"/>
    <w:rsid w:val="00BC4A18"/>
    <w:rsid w:val="00BC6C45"/>
    <w:rsid w:val="00BC7E6C"/>
    <w:rsid w:val="00BD0133"/>
    <w:rsid w:val="00BD4189"/>
    <w:rsid w:val="00BD56A8"/>
    <w:rsid w:val="00BD5CEC"/>
    <w:rsid w:val="00BD775F"/>
    <w:rsid w:val="00BE3ACA"/>
    <w:rsid w:val="00BF1DE2"/>
    <w:rsid w:val="00BF57BE"/>
    <w:rsid w:val="00C018C9"/>
    <w:rsid w:val="00C03654"/>
    <w:rsid w:val="00C06105"/>
    <w:rsid w:val="00C07426"/>
    <w:rsid w:val="00C11552"/>
    <w:rsid w:val="00C13F03"/>
    <w:rsid w:val="00C1737F"/>
    <w:rsid w:val="00C24FCC"/>
    <w:rsid w:val="00C3322F"/>
    <w:rsid w:val="00C3555D"/>
    <w:rsid w:val="00C41418"/>
    <w:rsid w:val="00C42014"/>
    <w:rsid w:val="00C42D18"/>
    <w:rsid w:val="00C43492"/>
    <w:rsid w:val="00C43D28"/>
    <w:rsid w:val="00C4409A"/>
    <w:rsid w:val="00C468E1"/>
    <w:rsid w:val="00C5257C"/>
    <w:rsid w:val="00C52BF5"/>
    <w:rsid w:val="00C560F8"/>
    <w:rsid w:val="00C602CE"/>
    <w:rsid w:val="00C60EA2"/>
    <w:rsid w:val="00C61B47"/>
    <w:rsid w:val="00C65EA4"/>
    <w:rsid w:val="00C715CA"/>
    <w:rsid w:val="00C726DC"/>
    <w:rsid w:val="00C75235"/>
    <w:rsid w:val="00C754EE"/>
    <w:rsid w:val="00C8383A"/>
    <w:rsid w:val="00C86242"/>
    <w:rsid w:val="00C905EB"/>
    <w:rsid w:val="00C90DA2"/>
    <w:rsid w:val="00C91D47"/>
    <w:rsid w:val="00C93C73"/>
    <w:rsid w:val="00C97E1B"/>
    <w:rsid w:val="00CA1F90"/>
    <w:rsid w:val="00CA4193"/>
    <w:rsid w:val="00CA763A"/>
    <w:rsid w:val="00CB0F0E"/>
    <w:rsid w:val="00CB0FBB"/>
    <w:rsid w:val="00CB25F3"/>
    <w:rsid w:val="00CB4379"/>
    <w:rsid w:val="00CB575B"/>
    <w:rsid w:val="00CB6CDB"/>
    <w:rsid w:val="00CD09AE"/>
    <w:rsid w:val="00CD1A1F"/>
    <w:rsid w:val="00CD41CF"/>
    <w:rsid w:val="00CE15B5"/>
    <w:rsid w:val="00CE1A9C"/>
    <w:rsid w:val="00CE27CB"/>
    <w:rsid w:val="00CE3378"/>
    <w:rsid w:val="00CE5C58"/>
    <w:rsid w:val="00CF32C9"/>
    <w:rsid w:val="00CF49DF"/>
    <w:rsid w:val="00CF5084"/>
    <w:rsid w:val="00D00363"/>
    <w:rsid w:val="00D00489"/>
    <w:rsid w:val="00D03477"/>
    <w:rsid w:val="00D05004"/>
    <w:rsid w:val="00D11705"/>
    <w:rsid w:val="00D12F62"/>
    <w:rsid w:val="00D20443"/>
    <w:rsid w:val="00D276A6"/>
    <w:rsid w:val="00D27D92"/>
    <w:rsid w:val="00D33A1D"/>
    <w:rsid w:val="00D3468F"/>
    <w:rsid w:val="00D35F60"/>
    <w:rsid w:val="00D40E95"/>
    <w:rsid w:val="00D4252D"/>
    <w:rsid w:val="00D4404C"/>
    <w:rsid w:val="00D4452C"/>
    <w:rsid w:val="00D44F47"/>
    <w:rsid w:val="00D45893"/>
    <w:rsid w:val="00D5007D"/>
    <w:rsid w:val="00D509FA"/>
    <w:rsid w:val="00D54429"/>
    <w:rsid w:val="00D57BFA"/>
    <w:rsid w:val="00D70645"/>
    <w:rsid w:val="00D73336"/>
    <w:rsid w:val="00D741C6"/>
    <w:rsid w:val="00D800D2"/>
    <w:rsid w:val="00D85BEA"/>
    <w:rsid w:val="00DA16F6"/>
    <w:rsid w:val="00DA2EBC"/>
    <w:rsid w:val="00DA57A4"/>
    <w:rsid w:val="00DB0DB9"/>
    <w:rsid w:val="00DB2090"/>
    <w:rsid w:val="00DB3A94"/>
    <w:rsid w:val="00DB5B9D"/>
    <w:rsid w:val="00DB7EEE"/>
    <w:rsid w:val="00DC246F"/>
    <w:rsid w:val="00DC5A4F"/>
    <w:rsid w:val="00DC662E"/>
    <w:rsid w:val="00DC69BC"/>
    <w:rsid w:val="00DD1979"/>
    <w:rsid w:val="00DD25BC"/>
    <w:rsid w:val="00DD2A99"/>
    <w:rsid w:val="00DD773C"/>
    <w:rsid w:val="00DE191D"/>
    <w:rsid w:val="00DE1FB1"/>
    <w:rsid w:val="00DE3527"/>
    <w:rsid w:val="00DE5790"/>
    <w:rsid w:val="00DF0C0B"/>
    <w:rsid w:val="00DF4FB7"/>
    <w:rsid w:val="00DF5DA7"/>
    <w:rsid w:val="00DF5E2A"/>
    <w:rsid w:val="00E02AE5"/>
    <w:rsid w:val="00E02B47"/>
    <w:rsid w:val="00E03ECC"/>
    <w:rsid w:val="00E046E0"/>
    <w:rsid w:val="00E1174C"/>
    <w:rsid w:val="00E15A1A"/>
    <w:rsid w:val="00E15DF2"/>
    <w:rsid w:val="00E2174F"/>
    <w:rsid w:val="00E30613"/>
    <w:rsid w:val="00E3205B"/>
    <w:rsid w:val="00E34062"/>
    <w:rsid w:val="00E35449"/>
    <w:rsid w:val="00E407AA"/>
    <w:rsid w:val="00E42547"/>
    <w:rsid w:val="00E5266D"/>
    <w:rsid w:val="00E55C63"/>
    <w:rsid w:val="00E55F9B"/>
    <w:rsid w:val="00E57F7C"/>
    <w:rsid w:val="00E669EA"/>
    <w:rsid w:val="00E6787E"/>
    <w:rsid w:val="00E70382"/>
    <w:rsid w:val="00E715FC"/>
    <w:rsid w:val="00E748EC"/>
    <w:rsid w:val="00E80390"/>
    <w:rsid w:val="00E85496"/>
    <w:rsid w:val="00E904FD"/>
    <w:rsid w:val="00E91AB7"/>
    <w:rsid w:val="00E9255D"/>
    <w:rsid w:val="00E95A79"/>
    <w:rsid w:val="00EA3726"/>
    <w:rsid w:val="00EA7C22"/>
    <w:rsid w:val="00EB0315"/>
    <w:rsid w:val="00EB0F34"/>
    <w:rsid w:val="00EC2F59"/>
    <w:rsid w:val="00EC3036"/>
    <w:rsid w:val="00EC4146"/>
    <w:rsid w:val="00EC4586"/>
    <w:rsid w:val="00EC49ED"/>
    <w:rsid w:val="00ED0825"/>
    <w:rsid w:val="00ED47F2"/>
    <w:rsid w:val="00ED5FA2"/>
    <w:rsid w:val="00EF0D72"/>
    <w:rsid w:val="00EF18BF"/>
    <w:rsid w:val="00EF1F34"/>
    <w:rsid w:val="00EF48EA"/>
    <w:rsid w:val="00EF5073"/>
    <w:rsid w:val="00EF6EA6"/>
    <w:rsid w:val="00F013DA"/>
    <w:rsid w:val="00F03141"/>
    <w:rsid w:val="00F05842"/>
    <w:rsid w:val="00F05851"/>
    <w:rsid w:val="00F0658B"/>
    <w:rsid w:val="00F07312"/>
    <w:rsid w:val="00F07495"/>
    <w:rsid w:val="00F0773D"/>
    <w:rsid w:val="00F14BC9"/>
    <w:rsid w:val="00F1606F"/>
    <w:rsid w:val="00F16F95"/>
    <w:rsid w:val="00F2456A"/>
    <w:rsid w:val="00F26D2F"/>
    <w:rsid w:val="00F31CEB"/>
    <w:rsid w:val="00F34997"/>
    <w:rsid w:val="00F37905"/>
    <w:rsid w:val="00F40B24"/>
    <w:rsid w:val="00F4372C"/>
    <w:rsid w:val="00F456A7"/>
    <w:rsid w:val="00F54E36"/>
    <w:rsid w:val="00F550B5"/>
    <w:rsid w:val="00F5663D"/>
    <w:rsid w:val="00F622A0"/>
    <w:rsid w:val="00F6238C"/>
    <w:rsid w:val="00F64878"/>
    <w:rsid w:val="00F65DCF"/>
    <w:rsid w:val="00F6604C"/>
    <w:rsid w:val="00F700B4"/>
    <w:rsid w:val="00F70798"/>
    <w:rsid w:val="00F757B7"/>
    <w:rsid w:val="00F83945"/>
    <w:rsid w:val="00F8454B"/>
    <w:rsid w:val="00F84D2C"/>
    <w:rsid w:val="00F84EDF"/>
    <w:rsid w:val="00F866FE"/>
    <w:rsid w:val="00F86742"/>
    <w:rsid w:val="00F8691F"/>
    <w:rsid w:val="00F869F7"/>
    <w:rsid w:val="00F86EEC"/>
    <w:rsid w:val="00F87495"/>
    <w:rsid w:val="00F952FA"/>
    <w:rsid w:val="00FA1BC1"/>
    <w:rsid w:val="00FB3D2C"/>
    <w:rsid w:val="00FD0ED3"/>
    <w:rsid w:val="00FD60CA"/>
    <w:rsid w:val="00FE6D14"/>
    <w:rsid w:val="00FE6E80"/>
    <w:rsid w:val="00FF0C43"/>
    <w:rsid w:val="00FF2516"/>
    <w:rsid w:val="00FF3183"/>
    <w:rsid w:val="00FF3E31"/>
    <w:rsid w:val="00FF41E7"/>
    <w:rsid w:val="00FF63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8B14"/>
  <w15:docId w15:val="{416C2562-28EE-4A6C-AC10-AB1C5EB5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229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wJaCJCy7O9JGy830EkbZ7Q/Jg==">CgMxLjAyCWguM3JkY3JqbjIOaC5kYWozajJ4bzZxNjYyCGguZ2pkZ3hzMgloLjNkeTZ2a20yCWguMzBqMHpsbDIJaC4yczhleW8xMghoLnR5amN3dDIJaC4yZXQ5MnAwMg5oLmgydzd1eXAyZDU5YjIJaC4xdDNoNXNmMgloLjFmb2I5dGUyDmguaG56eHNjaDVneXN6Mg5oLm90M3FxNnZ4YTA4ZjIIaC5sbnhiejk4AHIhMUFJNmZEOE5kY3VESlVnRFJaeWo0bThuWmExSndnbUU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B87738-5F6A-4163-8748-D8C02568D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14169</Words>
  <Characters>77934</Characters>
  <Application>Microsoft Office Word</Application>
  <DocSecurity>0</DocSecurity>
  <Lines>649</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2026-02-20T19:30:00Z</cp:lastPrinted>
  <dcterms:created xsi:type="dcterms:W3CDTF">2026-04-06T20:58:00Z</dcterms:created>
  <dcterms:modified xsi:type="dcterms:W3CDTF">2026-04-06T20:58:00Z</dcterms:modified>
</cp:coreProperties>
</file>