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85E28" w:rsidRPr="003F71E5" w:rsidRDefault="00444197">
      <w:pPr>
        <w:tabs>
          <w:tab w:val="left" w:pos="3465"/>
        </w:tabs>
        <w:spacing w:line="360" w:lineRule="auto"/>
        <w:ind w:right="-787"/>
        <w:jc w:val="both"/>
        <w:rPr>
          <w:rFonts w:ascii="Palatino Linotype" w:eastAsia="Palatino Linotype" w:hAnsi="Palatino Linotype" w:cs="Palatino Linotype"/>
          <w:b/>
        </w:rPr>
      </w:pPr>
      <w:bookmarkStart w:id="0" w:name="_GoBack"/>
      <w:bookmarkEnd w:id="0"/>
      <w:r w:rsidRPr="003F71E5">
        <w:rPr>
          <w:rFonts w:ascii="Palatino Linotype" w:eastAsia="Palatino Linotype" w:hAnsi="Palatino Linotype" w:cs="Palatino Linotype"/>
        </w:rPr>
        <w:t xml:space="preserve">Resolución del Pleno del Instituto de Transparencia, Acceso a la Información Pública y Protección de Datos Personales del Estado de México y Municipios, con domicilio en Metepec, Estado de México; </w:t>
      </w:r>
      <w:r w:rsidR="007303F3" w:rsidRPr="003F71E5">
        <w:rPr>
          <w:rFonts w:ascii="Palatino Linotype" w:eastAsia="Palatino Linotype" w:hAnsi="Palatino Linotype" w:cs="Palatino Linotype"/>
          <w:b/>
        </w:rPr>
        <w:t xml:space="preserve">de fecha </w:t>
      </w:r>
      <w:r w:rsidR="0058301A" w:rsidRPr="003F71E5">
        <w:rPr>
          <w:rFonts w:ascii="Palatino Linotype" w:eastAsia="Palatino Linotype" w:hAnsi="Palatino Linotype" w:cs="Palatino Linotype"/>
          <w:b/>
        </w:rPr>
        <w:t>cinco (05) de marzo</w:t>
      </w:r>
      <w:r w:rsidR="007303F3" w:rsidRPr="003F71E5">
        <w:rPr>
          <w:rFonts w:ascii="Palatino Linotype" w:eastAsia="Palatino Linotype" w:hAnsi="Palatino Linotype" w:cs="Palatino Linotype"/>
          <w:b/>
        </w:rPr>
        <w:t xml:space="preserve"> de dos mil veintiséis</w:t>
      </w:r>
      <w:r w:rsidRPr="003F71E5">
        <w:rPr>
          <w:rFonts w:ascii="Palatino Linotype" w:eastAsia="Palatino Linotype" w:hAnsi="Palatino Linotype" w:cs="Palatino Linotype"/>
          <w:b/>
        </w:rPr>
        <w:t>.</w:t>
      </w:r>
    </w:p>
    <w:p w:rsidR="00185E28" w:rsidRPr="003F71E5" w:rsidRDefault="00185E28">
      <w:pPr>
        <w:tabs>
          <w:tab w:val="left" w:pos="3465"/>
        </w:tabs>
        <w:spacing w:line="360" w:lineRule="auto"/>
        <w:ind w:right="-787"/>
        <w:jc w:val="both"/>
        <w:rPr>
          <w:rFonts w:ascii="Palatino Linotype" w:eastAsia="Palatino Linotype" w:hAnsi="Palatino Linotype" w:cs="Palatino Linotype"/>
        </w:rPr>
      </w:pPr>
    </w:p>
    <w:p w:rsidR="00185E28" w:rsidRPr="003F71E5" w:rsidRDefault="00444197">
      <w:pPr>
        <w:spacing w:line="360" w:lineRule="auto"/>
        <w:ind w:right="-787"/>
        <w:jc w:val="both"/>
        <w:rPr>
          <w:rFonts w:ascii="Palatino Linotype" w:eastAsia="Palatino Linotype" w:hAnsi="Palatino Linotype" w:cs="Palatino Linotype"/>
        </w:rPr>
      </w:pPr>
      <w:r w:rsidRPr="003F71E5">
        <w:rPr>
          <w:rFonts w:ascii="Palatino Linotype" w:eastAsia="Palatino Linotype" w:hAnsi="Palatino Linotype" w:cs="Palatino Linotype"/>
          <w:b/>
        </w:rPr>
        <w:t xml:space="preserve">VISTAS </w:t>
      </w:r>
      <w:r w:rsidRPr="003F71E5">
        <w:rPr>
          <w:rFonts w:ascii="Palatino Linotype" w:eastAsia="Palatino Linotype" w:hAnsi="Palatino Linotype" w:cs="Palatino Linotype"/>
        </w:rPr>
        <w:t xml:space="preserve">las constancias para resolver </w:t>
      </w:r>
      <w:r w:rsidRPr="003F71E5">
        <w:rPr>
          <w:rFonts w:ascii="Palatino Linotype" w:eastAsia="Palatino Linotype" w:hAnsi="Palatino Linotype" w:cs="Palatino Linotype"/>
          <w:color w:val="000000"/>
        </w:rPr>
        <w:t xml:space="preserve">el Recurso de Revisión </w:t>
      </w:r>
      <w:r w:rsidR="00803511" w:rsidRPr="003F71E5">
        <w:rPr>
          <w:rFonts w:ascii="Palatino Linotype" w:eastAsia="Palatino Linotype" w:hAnsi="Palatino Linotype" w:cs="Palatino Linotype"/>
          <w:b/>
          <w:color w:val="000000"/>
        </w:rPr>
        <w:t>10578</w:t>
      </w:r>
      <w:r w:rsidRPr="003F71E5">
        <w:rPr>
          <w:rFonts w:ascii="Palatino Linotype" w:eastAsia="Palatino Linotype" w:hAnsi="Palatino Linotype" w:cs="Palatino Linotype"/>
          <w:b/>
          <w:color w:val="000000"/>
        </w:rPr>
        <w:t>/INFOEM/IP/RR/2025</w:t>
      </w:r>
      <w:r w:rsidRPr="003F71E5">
        <w:rPr>
          <w:rFonts w:ascii="Palatino Linotype" w:eastAsia="Palatino Linotype" w:hAnsi="Palatino Linotype" w:cs="Palatino Linotype"/>
          <w:color w:val="000000"/>
        </w:rPr>
        <w:t xml:space="preserve">, promovido </w:t>
      </w:r>
      <w:r w:rsidR="00803511" w:rsidRPr="003F71E5">
        <w:rPr>
          <w:rFonts w:ascii="Palatino Linotype" w:eastAsia="Palatino Linotype" w:hAnsi="Palatino Linotype" w:cs="Palatino Linotype"/>
          <w:b/>
          <w:color w:val="000000"/>
        </w:rPr>
        <w:t>de manera anónima</w:t>
      </w:r>
      <w:r w:rsidRPr="003F71E5">
        <w:rPr>
          <w:rFonts w:ascii="Palatino Linotype" w:eastAsia="Palatino Linotype" w:hAnsi="Palatino Linotype" w:cs="Palatino Linotype"/>
          <w:color w:val="000000"/>
        </w:rPr>
        <w:t>,</w:t>
      </w:r>
      <w:r w:rsidRPr="003F71E5">
        <w:rPr>
          <w:rFonts w:ascii="Palatino Linotype" w:eastAsia="Palatino Linotype" w:hAnsi="Palatino Linotype" w:cs="Palatino Linotype"/>
        </w:rPr>
        <w:t xml:space="preserve"> </w:t>
      </w:r>
      <w:r w:rsidR="003F71E5">
        <w:rPr>
          <w:rFonts w:ascii="Palatino Linotype" w:eastAsia="Palatino Linotype" w:hAnsi="Palatino Linotype" w:cs="Palatino Linotype"/>
        </w:rPr>
        <w:t xml:space="preserve">a quien </w:t>
      </w:r>
      <w:r w:rsidRPr="003F71E5">
        <w:rPr>
          <w:rFonts w:ascii="Palatino Linotype" w:eastAsia="Palatino Linotype" w:hAnsi="Palatino Linotype" w:cs="Palatino Linotype"/>
        </w:rPr>
        <w:t>en lo sucesivo</w:t>
      </w:r>
      <w:r w:rsidR="003F71E5">
        <w:rPr>
          <w:rFonts w:ascii="Palatino Linotype" w:eastAsia="Palatino Linotype" w:hAnsi="Palatino Linotype" w:cs="Palatino Linotype"/>
        </w:rPr>
        <w:t xml:space="preserve"> denominaremos </w:t>
      </w:r>
      <w:r w:rsidRPr="003F71E5">
        <w:rPr>
          <w:rFonts w:ascii="Palatino Linotype" w:eastAsia="Palatino Linotype" w:hAnsi="Palatino Linotype" w:cs="Palatino Linotype"/>
        </w:rPr>
        <w:t xml:space="preserve"> </w:t>
      </w:r>
      <w:r w:rsidRPr="003F71E5">
        <w:rPr>
          <w:rFonts w:ascii="Palatino Linotype" w:eastAsia="Palatino Linotype" w:hAnsi="Palatino Linotype" w:cs="Palatino Linotype"/>
          <w:b/>
        </w:rPr>
        <w:t>EL RECURRENTE</w:t>
      </w:r>
      <w:r w:rsidRPr="003F71E5">
        <w:rPr>
          <w:rFonts w:ascii="Palatino Linotype" w:eastAsia="Palatino Linotype" w:hAnsi="Palatino Linotype" w:cs="Palatino Linotype"/>
        </w:rPr>
        <w:t xml:space="preserve">, en contra de la respuesta otorgada a la solicitud de información </w:t>
      </w:r>
      <w:r w:rsidR="00803511" w:rsidRPr="003F71E5">
        <w:rPr>
          <w:rFonts w:ascii="Palatino Linotype" w:eastAsia="Palatino Linotype" w:hAnsi="Palatino Linotype" w:cs="Palatino Linotype"/>
          <w:b/>
        </w:rPr>
        <w:t>04053/TOLUCA/IP/2025</w:t>
      </w:r>
      <w:r w:rsidRPr="003F71E5">
        <w:rPr>
          <w:rFonts w:ascii="Palatino Linotype" w:eastAsia="Palatino Linotype" w:hAnsi="Palatino Linotype" w:cs="Palatino Linotype"/>
        </w:rPr>
        <w:t xml:space="preserve">, por parte del </w:t>
      </w:r>
      <w:r w:rsidR="007303F3" w:rsidRPr="003F71E5">
        <w:rPr>
          <w:rFonts w:ascii="Palatino Linotype" w:eastAsia="Palatino Linotype" w:hAnsi="Palatino Linotype" w:cs="Palatino Linotype"/>
          <w:b/>
        </w:rPr>
        <w:t xml:space="preserve">Ayuntamiento de </w:t>
      </w:r>
      <w:r w:rsidR="00803511" w:rsidRPr="003F71E5">
        <w:rPr>
          <w:rFonts w:ascii="Palatino Linotype" w:eastAsia="Palatino Linotype" w:hAnsi="Palatino Linotype" w:cs="Palatino Linotype"/>
          <w:b/>
        </w:rPr>
        <w:t>Toluca</w:t>
      </w:r>
      <w:r w:rsidRPr="003F71E5">
        <w:rPr>
          <w:rFonts w:ascii="Palatino Linotype" w:eastAsia="Palatino Linotype" w:hAnsi="Palatino Linotype" w:cs="Palatino Linotype"/>
          <w:b/>
        </w:rPr>
        <w:t xml:space="preserve">, </w:t>
      </w:r>
      <w:r w:rsidRPr="003F71E5">
        <w:rPr>
          <w:rFonts w:ascii="Palatino Linotype" w:eastAsia="Palatino Linotype" w:hAnsi="Palatino Linotype" w:cs="Palatino Linotype"/>
        </w:rPr>
        <w:t xml:space="preserve">en adelante el </w:t>
      </w:r>
      <w:r w:rsidRPr="003F71E5">
        <w:rPr>
          <w:rFonts w:ascii="Palatino Linotype" w:eastAsia="Palatino Linotype" w:hAnsi="Palatino Linotype" w:cs="Palatino Linotype"/>
          <w:b/>
        </w:rPr>
        <w:t>SUJETO OBLIGADO</w:t>
      </w:r>
      <w:r w:rsidRPr="003F71E5">
        <w:rPr>
          <w:rFonts w:ascii="Palatino Linotype" w:eastAsia="Palatino Linotype" w:hAnsi="Palatino Linotype" w:cs="Palatino Linotype"/>
        </w:rPr>
        <w:t>, se emite la presente resolución con base en los siguientes:</w:t>
      </w:r>
    </w:p>
    <w:p w:rsidR="00185E28" w:rsidRPr="003F71E5" w:rsidRDefault="00185E28">
      <w:pPr>
        <w:spacing w:line="360" w:lineRule="auto"/>
        <w:ind w:right="-787"/>
        <w:jc w:val="both"/>
        <w:rPr>
          <w:rFonts w:ascii="Palatino Linotype" w:eastAsia="Palatino Linotype" w:hAnsi="Palatino Linotype" w:cs="Palatino Linotype"/>
        </w:rPr>
      </w:pPr>
    </w:p>
    <w:p w:rsidR="00185E28" w:rsidRPr="003F71E5" w:rsidRDefault="00444197">
      <w:pPr>
        <w:pStyle w:val="Ttulo1"/>
        <w:spacing w:before="0" w:line="360" w:lineRule="auto"/>
        <w:ind w:right="-787"/>
        <w:jc w:val="center"/>
        <w:rPr>
          <w:rFonts w:ascii="Palatino Linotype" w:eastAsia="Palatino Linotype" w:hAnsi="Palatino Linotype" w:cs="Palatino Linotype"/>
          <w:b/>
          <w:color w:val="000000"/>
          <w:sz w:val="24"/>
          <w:szCs w:val="24"/>
        </w:rPr>
      </w:pPr>
      <w:bookmarkStart w:id="1" w:name="_heading=h.gjdgxs" w:colFirst="0" w:colLast="0"/>
      <w:bookmarkEnd w:id="1"/>
      <w:r w:rsidRPr="003F71E5">
        <w:rPr>
          <w:rFonts w:ascii="Palatino Linotype" w:eastAsia="Palatino Linotype" w:hAnsi="Palatino Linotype" w:cs="Palatino Linotype"/>
          <w:b/>
          <w:color w:val="000000"/>
          <w:sz w:val="24"/>
          <w:szCs w:val="24"/>
        </w:rPr>
        <w:t>A N T E C E D E N T E S</w:t>
      </w:r>
    </w:p>
    <w:p w:rsidR="00185E28" w:rsidRPr="003F71E5" w:rsidRDefault="00185E28">
      <w:pPr>
        <w:pBdr>
          <w:top w:val="nil"/>
          <w:left w:val="nil"/>
          <w:bottom w:val="nil"/>
          <w:right w:val="nil"/>
          <w:between w:val="nil"/>
        </w:pBdr>
        <w:spacing w:line="360" w:lineRule="auto"/>
        <w:ind w:left="720" w:right="-787"/>
        <w:jc w:val="both"/>
        <w:rPr>
          <w:rFonts w:ascii="Palatino Linotype" w:eastAsia="Palatino Linotype" w:hAnsi="Palatino Linotype" w:cs="Palatino Linotype"/>
          <w:b/>
          <w:color w:val="000000"/>
          <w:u w:val="single"/>
        </w:rPr>
      </w:pPr>
    </w:p>
    <w:p w:rsidR="00185E28" w:rsidRPr="003F71E5" w:rsidRDefault="00444197">
      <w:pPr>
        <w:numPr>
          <w:ilvl w:val="0"/>
          <w:numId w:val="2"/>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color w:val="000000"/>
        </w:rPr>
      </w:pPr>
      <w:r w:rsidRPr="003F71E5">
        <w:rPr>
          <w:rFonts w:ascii="Palatino Linotype" w:eastAsia="Palatino Linotype" w:hAnsi="Palatino Linotype" w:cs="Palatino Linotype"/>
          <w:color w:val="000000"/>
        </w:rPr>
        <w:t xml:space="preserve">El </w:t>
      </w:r>
      <w:r w:rsidR="007303F3" w:rsidRPr="003F71E5">
        <w:rPr>
          <w:rFonts w:ascii="Palatino Linotype" w:eastAsia="Palatino Linotype" w:hAnsi="Palatino Linotype" w:cs="Palatino Linotype"/>
          <w:b/>
          <w:color w:val="000000"/>
        </w:rPr>
        <w:t>cuatro de agosto</w:t>
      </w:r>
      <w:r w:rsidRPr="003F71E5">
        <w:rPr>
          <w:rFonts w:ascii="Palatino Linotype" w:eastAsia="Palatino Linotype" w:hAnsi="Palatino Linotype" w:cs="Palatino Linotype"/>
          <w:b/>
          <w:color w:val="000000"/>
        </w:rPr>
        <w:t xml:space="preserve"> de dos mil veinticinco</w:t>
      </w:r>
      <w:r w:rsidRPr="003F71E5">
        <w:rPr>
          <w:rFonts w:ascii="Palatino Linotype" w:eastAsia="Palatino Linotype" w:hAnsi="Palatino Linotype" w:cs="Palatino Linotype"/>
          <w:color w:val="000000"/>
        </w:rPr>
        <w:t>,</w:t>
      </w:r>
      <w:r w:rsidRPr="003F71E5">
        <w:rPr>
          <w:rFonts w:ascii="Palatino Linotype" w:eastAsia="Palatino Linotype" w:hAnsi="Palatino Linotype" w:cs="Palatino Linotype"/>
          <w:b/>
          <w:color w:val="000000"/>
        </w:rPr>
        <w:t xml:space="preserve"> </w:t>
      </w:r>
      <w:r w:rsidRPr="003F71E5">
        <w:rPr>
          <w:rFonts w:ascii="Palatino Linotype" w:eastAsia="Palatino Linotype" w:hAnsi="Palatino Linotype" w:cs="Palatino Linotype"/>
          <w:color w:val="000000"/>
        </w:rPr>
        <w:t xml:space="preserve">se presentó ante el Sujeto Obligado vía Sistema de Acceso a la Información Mexiquense, en adelante SAIMEX, la siguiente </w:t>
      </w:r>
      <w:r w:rsidRPr="003F71E5">
        <w:rPr>
          <w:rFonts w:ascii="Palatino Linotype" w:eastAsia="Palatino Linotype" w:hAnsi="Palatino Linotype" w:cs="Palatino Linotype"/>
          <w:b/>
          <w:color w:val="000000"/>
        </w:rPr>
        <w:t>solicitud de información pública</w:t>
      </w:r>
      <w:r w:rsidRPr="003F71E5">
        <w:rPr>
          <w:rFonts w:ascii="Palatino Linotype" w:eastAsia="Palatino Linotype" w:hAnsi="Palatino Linotype" w:cs="Palatino Linotype"/>
          <w:color w:val="000000"/>
        </w:rPr>
        <w:t>:</w:t>
      </w:r>
    </w:p>
    <w:p w:rsidR="00185E28" w:rsidRPr="003F71E5" w:rsidRDefault="00185E28">
      <w:pPr>
        <w:pBdr>
          <w:top w:val="nil"/>
          <w:left w:val="nil"/>
          <w:bottom w:val="nil"/>
          <w:right w:val="nil"/>
          <w:between w:val="nil"/>
        </w:pBdr>
        <w:ind w:right="-788"/>
        <w:jc w:val="both"/>
        <w:rPr>
          <w:rFonts w:ascii="Palatino Linotype" w:eastAsia="Palatino Linotype" w:hAnsi="Palatino Linotype" w:cs="Palatino Linotype"/>
          <w:color w:val="000000"/>
        </w:rPr>
      </w:pPr>
    </w:p>
    <w:p w:rsidR="00185E28" w:rsidRPr="003F71E5" w:rsidRDefault="00444197">
      <w:pPr>
        <w:pBdr>
          <w:top w:val="nil"/>
          <w:left w:val="nil"/>
          <w:bottom w:val="nil"/>
          <w:right w:val="nil"/>
          <w:between w:val="nil"/>
        </w:pBdr>
        <w:ind w:left="567" w:right="-788"/>
        <w:jc w:val="both"/>
        <w:rPr>
          <w:rFonts w:ascii="Palatino Linotype" w:eastAsia="Palatino Linotype" w:hAnsi="Palatino Linotype" w:cs="Palatino Linotype"/>
          <w:i/>
          <w:color w:val="000000"/>
        </w:rPr>
      </w:pPr>
      <w:r w:rsidRPr="003F71E5">
        <w:rPr>
          <w:rFonts w:ascii="Palatino Linotype" w:eastAsia="Palatino Linotype" w:hAnsi="Palatino Linotype" w:cs="Palatino Linotype"/>
          <w:i/>
          <w:color w:val="000000"/>
        </w:rPr>
        <w:t xml:space="preserve"> “</w:t>
      </w:r>
      <w:r w:rsidR="004F37DB" w:rsidRPr="003F71E5">
        <w:rPr>
          <w:rFonts w:ascii="Palatino Linotype" w:eastAsia="Palatino Linotype" w:hAnsi="Palatino Linotype" w:cs="Palatino Linotype"/>
          <w:i/>
          <w:color w:val="000000"/>
        </w:rPr>
        <w:t>Favor de brindar información sobre las regulaciones municipales actualmente vigentes que regulan la generación y gestión integral de residuos sólidos urbanos (RSU) en el Municipio. Asimismo, indicar aquellos trámites municipales pertinentes al ámbito de residuos. del año 2025 En el caso de contar con un Registro de generadores de RSU favor de compartirlo idealmente en formato Excel.</w:t>
      </w:r>
      <w:r w:rsidRPr="003F71E5">
        <w:rPr>
          <w:rFonts w:ascii="Palatino Linotype" w:eastAsia="Palatino Linotype" w:hAnsi="Palatino Linotype" w:cs="Palatino Linotype"/>
          <w:i/>
          <w:color w:val="000000"/>
        </w:rPr>
        <w:t>” (Sic)</w:t>
      </w:r>
    </w:p>
    <w:p w:rsidR="00185E28" w:rsidRDefault="00185E28">
      <w:pPr>
        <w:pBdr>
          <w:top w:val="nil"/>
          <w:left w:val="nil"/>
          <w:bottom w:val="nil"/>
          <w:right w:val="nil"/>
          <w:between w:val="nil"/>
        </w:pBdr>
        <w:ind w:right="-787"/>
        <w:jc w:val="both"/>
        <w:rPr>
          <w:rFonts w:ascii="Palatino Linotype" w:eastAsia="Palatino Linotype" w:hAnsi="Palatino Linotype" w:cs="Palatino Linotype"/>
          <w:i/>
          <w:color w:val="000000"/>
        </w:rPr>
      </w:pPr>
    </w:p>
    <w:p w:rsidR="003F71E5" w:rsidRPr="003F71E5" w:rsidRDefault="003F71E5">
      <w:pPr>
        <w:pBdr>
          <w:top w:val="nil"/>
          <w:left w:val="nil"/>
          <w:bottom w:val="nil"/>
          <w:right w:val="nil"/>
          <w:between w:val="nil"/>
        </w:pBdr>
        <w:ind w:right="-787"/>
        <w:jc w:val="both"/>
        <w:rPr>
          <w:rFonts w:ascii="Palatino Linotype" w:eastAsia="Palatino Linotype" w:hAnsi="Palatino Linotype" w:cs="Palatino Linotype"/>
          <w:i/>
          <w:color w:val="000000"/>
        </w:rPr>
      </w:pPr>
    </w:p>
    <w:p w:rsidR="00185E28" w:rsidRPr="003F71E5" w:rsidRDefault="00444197" w:rsidP="003F71E5">
      <w:pPr>
        <w:numPr>
          <w:ilvl w:val="0"/>
          <w:numId w:val="1"/>
        </w:numPr>
        <w:pBdr>
          <w:top w:val="nil"/>
          <w:left w:val="nil"/>
          <w:bottom w:val="nil"/>
          <w:right w:val="nil"/>
          <w:between w:val="nil"/>
        </w:pBdr>
        <w:tabs>
          <w:tab w:val="left" w:pos="0"/>
        </w:tabs>
        <w:spacing w:line="360" w:lineRule="auto"/>
        <w:ind w:left="426" w:right="-787"/>
        <w:jc w:val="both"/>
        <w:rPr>
          <w:rFonts w:ascii="Palatino Linotype" w:eastAsia="Palatino Linotype" w:hAnsi="Palatino Linotype" w:cs="Palatino Linotype"/>
          <w:color w:val="000000"/>
        </w:rPr>
      </w:pPr>
      <w:r w:rsidRPr="003F71E5">
        <w:rPr>
          <w:rFonts w:ascii="Palatino Linotype" w:eastAsia="Palatino Linotype" w:hAnsi="Palatino Linotype" w:cs="Palatino Linotype"/>
          <w:color w:val="000000"/>
        </w:rPr>
        <w:t xml:space="preserve">Se eligió como modalidad de entrega de la información: A través del </w:t>
      </w:r>
      <w:r w:rsidRPr="003F71E5">
        <w:rPr>
          <w:rFonts w:ascii="Palatino Linotype" w:eastAsia="Palatino Linotype" w:hAnsi="Palatino Linotype" w:cs="Palatino Linotype"/>
          <w:b/>
          <w:color w:val="000000"/>
        </w:rPr>
        <w:t>SAIMEX.</w:t>
      </w:r>
    </w:p>
    <w:p w:rsidR="007303F3" w:rsidRPr="003F71E5" w:rsidRDefault="007303F3" w:rsidP="007303F3">
      <w:pPr>
        <w:pBdr>
          <w:top w:val="nil"/>
          <w:left w:val="nil"/>
          <w:bottom w:val="nil"/>
          <w:right w:val="nil"/>
          <w:between w:val="nil"/>
        </w:pBdr>
        <w:tabs>
          <w:tab w:val="left" w:pos="0"/>
        </w:tabs>
        <w:spacing w:line="360" w:lineRule="auto"/>
        <w:ind w:right="-787"/>
        <w:jc w:val="both"/>
        <w:rPr>
          <w:rFonts w:ascii="Palatino Linotype" w:eastAsia="Palatino Linotype" w:hAnsi="Palatino Linotype" w:cs="Palatino Linotype"/>
          <w:color w:val="000000"/>
        </w:rPr>
      </w:pPr>
    </w:p>
    <w:p w:rsidR="00185E28" w:rsidRPr="003F71E5" w:rsidRDefault="00444197">
      <w:pPr>
        <w:numPr>
          <w:ilvl w:val="0"/>
          <w:numId w:val="2"/>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color w:val="000000"/>
        </w:rPr>
      </w:pPr>
      <w:r w:rsidRPr="003F71E5">
        <w:rPr>
          <w:rFonts w:ascii="Palatino Linotype" w:eastAsia="Palatino Linotype" w:hAnsi="Palatino Linotype" w:cs="Palatino Linotype"/>
          <w:color w:val="000000"/>
        </w:rPr>
        <w:t>El</w:t>
      </w:r>
      <w:r w:rsidRPr="003F71E5">
        <w:rPr>
          <w:rFonts w:ascii="Palatino Linotype" w:eastAsia="Palatino Linotype" w:hAnsi="Palatino Linotype" w:cs="Palatino Linotype"/>
          <w:b/>
          <w:color w:val="000000"/>
        </w:rPr>
        <w:t xml:space="preserve"> </w:t>
      </w:r>
      <w:r w:rsidR="00272573" w:rsidRPr="003F71E5">
        <w:rPr>
          <w:rFonts w:ascii="Palatino Linotype" w:eastAsia="Palatino Linotype" w:hAnsi="Palatino Linotype" w:cs="Palatino Linotype"/>
          <w:b/>
          <w:color w:val="000000"/>
        </w:rPr>
        <w:t>veintiuno de agosto</w:t>
      </w:r>
      <w:r w:rsidRPr="003F71E5">
        <w:rPr>
          <w:rFonts w:ascii="Palatino Linotype" w:eastAsia="Palatino Linotype" w:hAnsi="Palatino Linotype" w:cs="Palatino Linotype"/>
          <w:b/>
          <w:color w:val="000000"/>
        </w:rPr>
        <w:t xml:space="preserve"> de dos mil veinticinco</w:t>
      </w:r>
      <w:r w:rsidRPr="003F71E5">
        <w:rPr>
          <w:rFonts w:ascii="Palatino Linotype" w:eastAsia="Palatino Linotype" w:hAnsi="Palatino Linotype" w:cs="Palatino Linotype"/>
          <w:color w:val="000000"/>
        </w:rPr>
        <w:t>, el Sujeto Obligado</w:t>
      </w:r>
      <w:r w:rsidRPr="003F71E5">
        <w:rPr>
          <w:rFonts w:ascii="Palatino Linotype" w:eastAsia="Palatino Linotype" w:hAnsi="Palatino Linotype" w:cs="Palatino Linotype"/>
          <w:b/>
          <w:color w:val="000000"/>
        </w:rPr>
        <w:t>,</w:t>
      </w:r>
      <w:r w:rsidRPr="003F71E5">
        <w:rPr>
          <w:rFonts w:ascii="Palatino Linotype" w:eastAsia="Palatino Linotype" w:hAnsi="Palatino Linotype" w:cs="Palatino Linotype"/>
          <w:color w:val="000000"/>
        </w:rPr>
        <w:t xml:space="preserve"> dio </w:t>
      </w:r>
      <w:r w:rsidRPr="003F71E5">
        <w:rPr>
          <w:rFonts w:ascii="Palatino Linotype" w:eastAsia="Palatino Linotype" w:hAnsi="Palatino Linotype" w:cs="Palatino Linotype"/>
          <w:b/>
          <w:color w:val="000000"/>
        </w:rPr>
        <w:t>respuesta</w:t>
      </w:r>
      <w:r w:rsidR="000E6836" w:rsidRPr="003F71E5">
        <w:rPr>
          <w:rFonts w:ascii="Palatino Linotype" w:eastAsia="Palatino Linotype" w:hAnsi="Palatino Linotype" w:cs="Palatino Linotype"/>
          <w:color w:val="000000"/>
        </w:rPr>
        <w:t xml:space="preserve"> a través </w:t>
      </w:r>
      <w:r w:rsidR="0093059D" w:rsidRPr="003F71E5">
        <w:rPr>
          <w:rFonts w:ascii="Palatino Linotype" w:eastAsia="Palatino Linotype" w:hAnsi="Palatino Linotype" w:cs="Palatino Linotype"/>
          <w:color w:val="000000"/>
        </w:rPr>
        <w:t>de los siguientes archivos electrónicos:</w:t>
      </w:r>
    </w:p>
    <w:p w:rsidR="00272573" w:rsidRPr="003F71E5" w:rsidRDefault="00272573" w:rsidP="00272573">
      <w:pPr>
        <w:pBdr>
          <w:top w:val="nil"/>
          <w:left w:val="nil"/>
          <w:bottom w:val="nil"/>
          <w:right w:val="nil"/>
          <w:between w:val="nil"/>
        </w:pBdr>
        <w:tabs>
          <w:tab w:val="left" w:pos="567"/>
        </w:tabs>
        <w:ind w:left="567" w:right="62"/>
        <w:jc w:val="both"/>
        <w:rPr>
          <w:rFonts w:ascii="Palatino Linotype" w:eastAsia="Palatino Linotype" w:hAnsi="Palatino Linotype" w:cs="Palatino Linotype"/>
          <w:b/>
          <w:i/>
        </w:rPr>
      </w:pPr>
      <w:r w:rsidRPr="003F71E5">
        <w:rPr>
          <w:rFonts w:ascii="Palatino Linotype" w:eastAsia="Palatino Linotype" w:hAnsi="Palatino Linotype" w:cs="Palatino Linotype"/>
          <w:b/>
          <w:i/>
        </w:rPr>
        <w:lastRenderedPageBreak/>
        <w:t>SAIMEX 4053.pdf</w:t>
      </w:r>
    </w:p>
    <w:p w:rsidR="00272573" w:rsidRPr="003F71E5" w:rsidRDefault="001B3B6E" w:rsidP="00272573">
      <w:pPr>
        <w:pBdr>
          <w:top w:val="nil"/>
          <w:left w:val="nil"/>
          <w:bottom w:val="nil"/>
          <w:right w:val="nil"/>
          <w:between w:val="nil"/>
        </w:pBdr>
        <w:tabs>
          <w:tab w:val="left" w:pos="567"/>
        </w:tabs>
        <w:ind w:left="567" w:right="62"/>
        <w:jc w:val="both"/>
        <w:rPr>
          <w:rFonts w:ascii="Palatino Linotype" w:eastAsia="Palatino Linotype" w:hAnsi="Palatino Linotype" w:cs="Palatino Linotype"/>
        </w:rPr>
      </w:pPr>
      <w:r w:rsidRPr="003F71E5">
        <w:rPr>
          <w:rFonts w:ascii="Palatino Linotype" w:eastAsia="Palatino Linotype" w:hAnsi="Palatino Linotype" w:cs="Palatino Linotype"/>
        </w:rPr>
        <w:t xml:space="preserve">- </w:t>
      </w:r>
      <w:r w:rsidR="00C3547E" w:rsidRPr="003F71E5">
        <w:rPr>
          <w:rFonts w:ascii="Palatino Linotype" w:eastAsia="Palatino Linotype" w:hAnsi="Palatino Linotype" w:cs="Palatino Linotype"/>
        </w:rPr>
        <w:t xml:space="preserve">Oficio. 208010000/0819/2025 de fecha 13 de agosto de 2025, firmado por el </w:t>
      </w:r>
      <w:r w:rsidR="00C3547E" w:rsidRPr="003F71E5">
        <w:rPr>
          <w:rFonts w:ascii="Palatino Linotype" w:eastAsia="Palatino Linotype" w:hAnsi="Palatino Linotype" w:cs="Palatino Linotype"/>
          <w:b/>
        </w:rPr>
        <w:t>Dire</w:t>
      </w:r>
      <w:r w:rsidR="00FF3537" w:rsidRPr="003F71E5">
        <w:rPr>
          <w:rFonts w:ascii="Palatino Linotype" w:eastAsia="Palatino Linotype" w:hAnsi="Palatino Linotype" w:cs="Palatino Linotype"/>
          <w:b/>
        </w:rPr>
        <w:t xml:space="preserve">ctor General de </w:t>
      </w:r>
      <w:r w:rsidR="00395A07" w:rsidRPr="003F71E5">
        <w:rPr>
          <w:rFonts w:ascii="Palatino Linotype" w:eastAsia="Palatino Linotype" w:hAnsi="Palatino Linotype" w:cs="Palatino Linotype"/>
          <w:b/>
        </w:rPr>
        <w:t>Servicios</w:t>
      </w:r>
      <w:r w:rsidR="00FF3537" w:rsidRPr="003F71E5">
        <w:rPr>
          <w:rFonts w:ascii="Palatino Linotype" w:eastAsia="Palatino Linotype" w:hAnsi="Palatino Linotype" w:cs="Palatino Linotype"/>
          <w:b/>
        </w:rPr>
        <w:t xml:space="preserve"> Públicos</w:t>
      </w:r>
      <w:r w:rsidR="00395A07" w:rsidRPr="003F71E5">
        <w:rPr>
          <w:rFonts w:ascii="Palatino Linotype" w:eastAsia="Palatino Linotype" w:hAnsi="Palatino Linotype" w:cs="Palatino Linotype"/>
        </w:rPr>
        <w:t>, a través del cual señala remitir oficio 208012000/0935/2025 signado por la Mtra. Laura Fernanda Barbosa Eguiluz, Directora de Residuos Sólidos, en donde se da respuesta a la solicitud.</w:t>
      </w:r>
    </w:p>
    <w:p w:rsidR="001B3B6E" w:rsidRPr="003F71E5" w:rsidRDefault="001B3B6E" w:rsidP="00272573">
      <w:pPr>
        <w:pBdr>
          <w:top w:val="nil"/>
          <w:left w:val="nil"/>
          <w:bottom w:val="nil"/>
          <w:right w:val="nil"/>
          <w:between w:val="nil"/>
        </w:pBdr>
        <w:tabs>
          <w:tab w:val="left" w:pos="567"/>
        </w:tabs>
        <w:ind w:left="567" w:right="62"/>
        <w:jc w:val="both"/>
        <w:rPr>
          <w:rFonts w:ascii="Palatino Linotype" w:eastAsia="Palatino Linotype" w:hAnsi="Palatino Linotype" w:cs="Palatino Linotype"/>
        </w:rPr>
      </w:pPr>
    </w:p>
    <w:p w:rsidR="001B3B6E" w:rsidRPr="003F71E5" w:rsidRDefault="001B3B6E" w:rsidP="00272573">
      <w:pPr>
        <w:pBdr>
          <w:top w:val="nil"/>
          <w:left w:val="nil"/>
          <w:bottom w:val="nil"/>
          <w:right w:val="nil"/>
          <w:between w:val="nil"/>
        </w:pBdr>
        <w:tabs>
          <w:tab w:val="left" w:pos="567"/>
        </w:tabs>
        <w:ind w:left="567" w:right="62"/>
        <w:jc w:val="both"/>
        <w:rPr>
          <w:rFonts w:ascii="Palatino Linotype" w:eastAsia="Palatino Linotype" w:hAnsi="Palatino Linotype" w:cs="Palatino Linotype"/>
        </w:rPr>
      </w:pPr>
      <w:r w:rsidRPr="003F71E5">
        <w:rPr>
          <w:rFonts w:ascii="Palatino Linotype" w:eastAsia="Palatino Linotype" w:hAnsi="Palatino Linotype" w:cs="Palatino Linotype"/>
        </w:rPr>
        <w:t xml:space="preserve">- Oficio No. 208012000/0935/2025 de fecha 11 de agosto de 2025, firmado por la </w:t>
      </w:r>
      <w:r w:rsidRPr="003F71E5">
        <w:rPr>
          <w:rFonts w:ascii="Palatino Linotype" w:eastAsia="Palatino Linotype" w:hAnsi="Palatino Linotype" w:cs="Palatino Linotype"/>
          <w:b/>
        </w:rPr>
        <w:t>Directora de Residuos Sólidos</w:t>
      </w:r>
      <w:r w:rsidRPr="003F71E5">
        <w:rPr>
          <w:rFonts w:ascii="Palatino Linotype" w:eastAsia="Palatino Linotype" w:hAnsi="Palatino Linotype" w:cs="Palatino Linotype"/>
        </w:rPr>
        <w:t>, a través del cual refiere:</w:t>
      </w:r>
    </w:p>
    <w:p w:rsidR="001B3B6E" w:rsidRPr="003F71E5" w:rsidRDefault="001B3B6E" w:rsidP="001B3B6E">
      <w:pPr>
        <w:pStyle w:val="Prrafodelista"/>
        <w:numPr>
          <w:ilvl w:val="0"/>
          <w:numId w:val="38"/>
        </w:numPr>
        <w:pBdr>
          <w:top w:val="nil"/>
          <w:left w:val="nil"/>
          <w:bottom w:val="nil"/>
          <w:right w:val="nil"/>
          <w:between w:val="nil"/>
        </w:pBdr>
        <w:tabs>
          <w:tab w:val="left" w:pos="567"/>
        </w:tabs>
        <w:ind w:right="62"/>
        <w:jc w:val="both"/>
        <w:rPr>
          <w:rFonts w:ascii="Palatino Linotype" w:eastAsia="Palatino Linotype" w:hAnsi="Palatino Linotype" w:cs="Palatino Linotype"/>
          <w:i/>
        </w:rPr>
      </w:pPr>
      <w:r w:rsidRPr="003F71E5">
        <w:rPr>
          <w:rFonts w:ascii="Palatino Linotype" w:eastAsia="Palatino Linotype" w:hAnsi="Palatino Linotype" w:cs="Palatino Linotype"/>
          <w:i/>
        </w:rPr>
        <w:t xml:space="preserve">“De manera anexa le hago llegar el oficio número 208012002/0557/2025 de fecha 11 de agosto del año en curso, signado por el Arq. Irving Axel Mendoza Zepeda, Jefe del Departamento de Recolección, Transferencia y Disposición Final de Residuos Sólidos, con la información referida. </w:t>
      </w:r>
    </w:p>
    <w:p w:rsidR="001B3B6E" w:rsidRPr="003F71E5" w:rsidRDefault="001B3B6E" w:rsidP="001B3B6E">
      <w:pPr>
        <w:pStyle w:val="Prrafodelista"/>
        <w:numPr>
          <w:ilvl w:val="0"/>
          <w:numId w:val="38"/>
        </w:numPr>
        <w:pBdr>
          <w:top w:val="nil"/>
          <w:left w:val="nil"/>
          <w:bottom w:val="nil"/>
          <w:right w:val="nil"/>
          <w:between w:val="nil"/>
        </w:pBdr>
        <w:tabs>
          <w:tab w:val="left" w:pos="567"/>
        </w:tabs>
        <w:ind w:right="62"/>
        <w:jc w:val="both"/>
        <w:rPr>
          <w:rFonts w:ascii="Palatino Linotype" w:eastAsia="Palatino Linotype" w:hAnsi="Palatino Linotype" w:cs="Palatino Linotype"/>
          <w:i/>
        </w:rPr>
      </w:pPr>
      <w:r w:rsidRPr="003F71E5">
        <w:rPr>
          <w:rFonts w:ascii="Palatino Linotype" w:eastAsia="Palatino Linotype" w:hAnsi="Palatino Linotype" w:cs="Palatino Linotype"/>
          <w:i/>
        </w:rPr>
        <w:t>En lo relacionado con "En el caso de contar con un Registro de generadores de RSU favor de compartirlo idealmente en formato Excel"...sic, en este sentido, le solicito puedan ser más específicos en su pregunta, toda vez que, en estricto sentido, toda la ciudadanía son considerados como generadores de RSU. A</w:t>
      </w:r>
    </w:p>
    <w:p w:rsidR="001B3B6E" w:rsidRPr="003F71E5" w:rsidRDefault="001B3B6E" w:rsidP="001B3B6E">
      <w:pPr>
        <w:pStyle w:val="Prrafodelista"/>
        <w:numPr>
          <w:ilvl w:val="0"/>
          <w:numId w:val="38"/>
        </w:numPr>
        <w:pBdr>
          <w:top w:val="nil"/>
          <w:left w:val="nil"/>
          <w:bottom w:val="nil"/>
          <w:right w:val="nil"/>
          <w:between w:val="nil"/>
        </w:pBdr>
        <w:tabs>
          <w:tab w:val="left" w:pos="567"/>
        </w:tabs>
        <w:ind w:right="62"/>
        <w:jc w:val="both"/>
        <w:rPr>
          <w:rFonts w:ascii="Palatino Linotype" w:eastAsia="Palatino Linotype" w:hAnsi="Palatino Linotype" w:cs="Palatino Linotype"/>
          <w:i/>
        </w:rPr>
      </w:pPr>
      <w:r w:rsidRPr="003F71E5">
        <w:rPr>
          <w:rFonts w:ascii="Palatino Linotype" w:eastAsia="Palatino Linotype" w:hAnsi="Palatino Linotype" w:cs="Palatino Linotype"/>
          <w:i/>
        </w:rPr>
        <w:t>hora bien tomando en cuenta esta particularidad, le solicito tenga a bien gestionar lo establecido en el artículo 159 de la Ley de Transparencia y Acceso a la Información Pública del Estado de México…”(Sic)</w:t>
      </w:r>
    </w:p>
    <w:p w:rsidR="001B3B6E" w:rsidRPr="003F71E5" w:rsidRDefault="001B3B6E" w:rsidP="001B3B6E">
      <w:pPr>
        <w:pBdr>
          <w:top w:val="nil"/>
          <w:left w:val="nil"/>
          <w:bottom w:val="nil"/>
          <w:right w:val="nil"/>
          <w:between w:val="nil"/>
        </w:pBdr>
        <w:tabs>
          <w:tab w:val="left" w:pos="567"/>
        </w:tabs>
        <w:ind w:right="62"/>
        <w:jc w:val="both"/>
        <w:rPr>
          <w:rFonts w:ascii="Palatino Linotype" w:eastAsia="Palatino Linotype" w:hAnsi="Palatino Linotype" w:cs="Palatino Linotype"/>
          <w:i/>
        </w:rPr>
      </w:pPr>
    </w:p>
    <w:p w:rsidR="001B3B6E" w:rsidRPr="003F71E5" w:rsidRDefault="001B3B6E" w:rsidP="001B3B6E">
      <w:pPr>
        <w:pBdr>
          <w:top w:val="nil"/>
          <w:left w:val="nil"/>
          <w:bottom w:val="nil"/>
          <w:right w:val="nil"/>
          <w:between w:val="nil"/>
        </w:pBdr>
        <w:tabs>
          <w:tab w:val="left" w:pos="567"/>
        </w:tabs>
        <w:ind w:left="567" w:right="62"/>
        <w:jc w:val="both"/>
        <w:rPr>
          <w:rFonts w:ascii="Palatino Linotype" w:eastAsia="Palatino Linotype" w:hAnsi="Palatino Linotype" w:cs="Palatino Linotype"/>
        </w:rPr>
      </w:pPr>
      <w:r w:rsidRPr="003F71E5">
        <w:rPr>
          <w:rFonts w:ascii="Palatino Linotype" w:eastAsia="Palatino Linotype" w:hAnsi="Palatino Linotype" w:cs="Palatino Linotype"/>
        </w:rPr>
        <w:t xml:space="preserve">- </w:t>
      </w:r>
      <w:r w:rsidR="00D6391B" w:rsidRPr="003F71E5">
        <w:rPr>
          <w:rFonts w:ascii="Palatino Linotype" w:eastAsia="Palatino Linotype" w:hAnsi="Palatino Linotype" w:cs="Palatino Linotype"/>
        </w:rPr>
        <w:t>Oficio</w:t>
      </w:r>
      <w:r w:rsidRPr="003F71E5">
        <w:rPr>
          <w:rFonts w:ascii="Palatino Linotype" w:eastAsia="Palatino Linotype" w:hAnsi="Palatino Linotype" w:cs="Palatino Linotype"/>
        </w:rPr>
        <w:t xml:space="preserve">: 208012002/557/2025 de fecha 11 de agosto de 2025, firmado por el </w:t>
      </w:r>
      <w:r w:rsidRPr="003F71E5">
        <w:rPr>
          <w:rFonts w:ascii="Palatino Linotype" w:eastAsia="Palatino Linotype" w:hAnsi="Palatino Linotype" w:cs="Palatino Linotype"/>
          <w:b/>
        </w:rPr>
        <w:t>Jefe del Departamento de Recolección, Transferencia y Disposición Final de Residuos Sólidos</w:t>
      </w:r>
      <w:r w:rsidR="003D3D8A" w:rsidRPr="003F71E5">
        <w:rPr>
          <w:rFonts w:ascii="Palatino Linotype" w:eastAsia="Palatino Linotype" w:hAnsi="Palatino Linotype" w:cs="Palatino Linotype"/>
        </w:rPr>
        <w:t>, a través del cual rinde respuesta en el sentido siguiente:</w:t>
      </w:r>
    </w:p>
    <w:p w:rsidR="003D3D8A" w:rsidRPr="003F71E5" w:rsidRDefault="003D3D8A" w:rsidP="001B3B6E">
      <w:pPr>
        <w:pBdr>
          <w:top w:val="nil"/>
          <w:left w:val="nil"/>
          <w:bottom w:val="nil"/>
          <w:right w:val="nil"/>
          <w:between w:val="nil"/>
        </w:pBdr>
        <w:tabs>
          <w:tab w:val="left" w:pos="567"/>
        </w:tabs>
        <w:ind w:left="567" w:right="62"/>
        <w:jc w:val="both"/>
        <w:rPr>
          <w:rFonts w:ascii="Palatino Linotype" w:eastAsia="Palatino Linotype" w:hAnsi="Palatino Linotype" w:cs="Palatino Linotype"/>
        </w:rPr>
      </w:pPr>
    </w:p>
    <w:p w:rsidR="003D3D8A" w:rsidRPr="003F71E5" w:rsidRDefault="003D3D8A" w:rsidP="003D3D8A">
      <w:pPr>
        <w:pBdr>
          <w:top w:val="nil"/>
          <w:left w:val="nil"/>
          <w:bottom w:val="nil"/>
          <w:right w:val="nil"/>
          <w:between w:val="nil"/>
        </w:pBdr>
        <w:tabs>
          <w:tab w:val="left" w:pos="567"/>
        </w:tabs>
        <w:ind w:left="567" w:right="62"/>
        <w:jc w:val="both"/>
        <w:rPr>
          <w:rFonts w:ascii="Palatino Linotype" w:eastAsia="Palatino Linotype" w:hAnsi="Palatino Linotype" w:cs="Palatino Linotype"/>
          <w:i/>
        </w:rPr>
      </w:pPr>
      <w:r w:rsidRPr="003F71E5">
        <w:rPr>
          <w:rFonts w:ascii="Palatino Linotype" w:eastAsia="Palatino Linotype" w:hAnsi="Palatino Linotype" w:cs="Palatino Linotype"/>
          <w:i/>
        </w:rPr>
        <w:t xml:space="preserve">“En relación con "favor de brindar Información sobre las regulaciones municipales actualmente vigentes que regulan la generación y gestión integral de residuos sólidos urbanos (RSU) en el Municipio"... sic, le informo que </w:t>
      </w:r>
      <w:r w:rsidRPr="003F71E5">
        <w:rPr>
          <w:rFonts w:ascii="Palatino Linotype" w:eastAsia="Palatino Linotype" w:hAnsi="Palatino Linotype" w:cs="Palatino Linotype"/>
          <w:b/>
          <w:i/>
        </w:rPr>
        <w:t>esta administración actualmente se rige con el Programa para la Prevención y Gestión Integral de Residuos Sólidos Urbanos y de Manejo Especial del Estado de México</w:t>
      </w:r>
      <w:r w:rsidRPr="003F71E5">
        <w:rPr>
          <w:rFonts w:ascii="Palatino Linotype" w:eastAsia="Palatino Linotype" w:hAnsi="Palatino Linotype" w:cs="Palatino Linotype"/>
          <w:i/>
        </w:rPr>
        <w:t xml:space="preserve">, publicado en la Gaceta de Gobierno No. 45 de fecha 10 de marzo de 2009, la cual se puede consultar en el siguiente link: https://legislacion.edomex.gob.mx/sites/legislacion.edomex.gob.mx/files/files/pdf/gct/20 09/mar103.pdf. </w:t>
      </w:r>
    </w:p>
    <w:p w:rsidR="003D3D8A" w:rsidRPr="003F71E5" w:rsidRDefault="003D3D8A" w:rsidP="003D3D8A">
      <w:pPr>
        <w:pBdr>
          <w:top w:val="nil"/>
          <w:left w:val="nil"/>
          <w:bottom w:val="nil"/>
          <w:right w:val="nil"/>
          <w:between w:val="nil"/>
        </w:pBdr>
        <w:tabs>
          <w:tab w:val="left" w:pos="567"/>
        </w:tabs>
        <w:ind w:left="567" w:right="62"/>
        <w:jc w:val="both"/>
        <w:rPr>
          <w:rFonts w:ascii="Palatino Linotype" w:eastAsia="Palatino Linotype" w:hAnsi="Palatino Linotype" w:cs="Palatino Linotype"/>
          <w:i/>
        </w:rPr>
      </w:pPr>
    </w:p>
    <w:p w:rsidR="003D3D8A" w:rsidRPr="003F71E5" w:rsidRDefault="003D3D8A" w:rsidP="003D3D8A">
      <w:pPr>
        <w:pBdr>
          <w:top w:val="nil"/>
          <w:left w:val="nil"/>
          <w:bottom w:val="nil"/>
          <w:right w:val="nil"/>
          <w:between w:val="nil"/>
        </w:pBdr>
        <w:tabs>
          <w:tab w:val="left" w:pos="567"/>
        </w:tabs>
        <w:ind w:left="567" w:right="62"/>
        <w:jc w:val="both"/>
        <w:rPr>
          <w:rFonts w:ascii="Palatino Linotype" w:eastAsia="Palatino Linotype" w:hAnsi="Palatino Linotype" w:cs="Palatino Linotype"/>
          <w:i/>
        </w:rPr>
      </w:pPr>
      <w:r w:rsidRPr="003F71E5">
        <w:rPr>
          <w:rFonts w:ascii="Palatino Linotype" w:eastAsia="Palatino Linotype" w:hAnsi="Palatino Linotype" w:cs="Palatino Linotype"/>
          <w:i/>
        </w:rPr>
        <w:t xml:space="preserve">Asimismo, con lo establecido en el </w:t>
      </w:r>
      <w:r w:rsidRPr="003F71E5">
        <w:rPr>
          <w:rFonts w:ascii="Palatino Linotype" w:eastAsia="Palatino Linotype" w:hAnsi="Palatino Linotype" w:cs="Palatino Linotype"/>
          <w:b/>
          <w:i/>
        </w:rPr>
        <w:t>Capítulo quinto: de los Servicios Públicos, del Bando Municipal de Toluca</w:t>
      </w:r>
      <w:r w:rsidRPr="003F71E5">
        <w:rPr>
          <w:rFonts w:ascii="Palatino Linotype" w:eastAsia="Palatino Linotype" w:hAnsi="Palatino Linotype" w:cs="Palatino Linotype"/>
          <w:i/>
        </w:rPr>
        <w:t xml:space="preserve"> misma que se puede consultar en el Link: </w:t>
      </w:r>
      <w:r w:rsidRPr="003F71E5">
        <w:rPr>
          <w:rFonts w:ascii="Palatino Linotype" w:eastAsia="Palatino Linotype" w:hAnsi="Palatino Linotype" w:cs="Palatino Linotype"/>
          <w:i/>
        </w:rPr>
        <w:lastRenderedPageBreak/>
        <w:t xml:space="preserve">https://www2.toluca.gob.mx/wp-content/uploads/2025/02/BANDO-MUNICIPAL-2025- PAG.pdf y el </w:t>
      </w:r>
      <w:r w:rsidRPr="003F71E5">
        <w:rPr>
          <w:rFonts w:ascii="Palatino Linotype" w:eastAsia="Palatino Linotype" w:hAnsi="Palatino Linotype" w:cs="Palatino Linotype"/>
          <w:b/>
          <w:i/>
        </w:rPr>
        <w:t>Titulo Sexto de los Servicios Públicos Municipales, del Código Reglamentario Municipal</w:t>
      </w:r>
      <w:r w:rsidRPr="003F71E5">
        <w:rPr>
          <w:rFonts w:ascii="Palatino Linotype" w:eastAsia="Palatino Linotype" w:hAnsi="Palatino Linotype" w:cs="Palatino Linotype"/>
          <w:i/>
        </w:rPr>
        <w:t>., link: https://www2.tolu.ca.gob.mx/wp-content/uploads/2025/02/CRMTOLUCA-2025-Febrero.pdf.</w:t>
      </w:r>
    </w:p>
    <w:p w:rsidR="003D3D8A" w:rsidRPr="003F71E5" w:rsidRDefault="003D3D8A" w:rsidP="003D3D8A">
      <w:pPr>
        <w:pBdr>
          <w:top w:val="nil"/>
          <w:left w:val="nil"/>
          <w:bottom w:val="nil"/>
          <w:right w:val="nil"/>
          <w:between w:val="nil"/>
        </w:pBdr>
        <w:tabs>
          <w:tab w:val="left" w:pos="567"/>
        </w:tabs>
        <w:ind w:left="567" w:right="62"/>
        <w:jc w:val="both"/>
        <w:rPr>
          <w:rFonts w:ascii="Palatino Linotype" w:eastAsia="Palatino Linotype" w:hAnsi="Palatino Linotype" w:cs="Palatino Linotype"/>
          <w:i/>
        </w:rPr>
      </w:pPr>
    </w:p>
    <w:p w:rsidR="003D3D8A" w:rsidRPr="003F71E5" w:rsidRDefault="003D3D8A" w:rsidP="003D3D8A">
      <w:pPr>
        <w:pBdr>
          <w:top w:val="nil"/>
          <w:left w:val="nil"/>
          <w:bottom w:val="nil"/>
          <w:right w:val="nil"/>
          <w:between w:val="nil"/>
        </w:pBdr>
        <w:tabs>
          <w:tab w:val="left" w:pos="567"/>
        </w:tabs>
        <w:ind w:left="567" w:right="62"/>
        <w:jc w:val="both"/>
        <w:rPr>
          <w:rFonts w:ascii="Palatino Linotype" w:eastAsia="Palatino Linotype" w:hAnsi="Palatino Linotype" w:cs="Palatino Linotype"/>
          <w:i/>
        </w:rPr>
      </w:pPr>
      <w:r w:rsidRPr="003F71E5">
        <w:rPr>
          <w:rFonts w:ascii="Palatino Linotype" w:eastAsia="Palatino Linotype" w:hAnsi="Palatino Linotype" w:cs="Palatino Linotype"/>
          <w:i/>
        </w:rPr>
        <w:t xml:space="preserve"> </w:t>
      </w:r>
      <w:r w:rsidRPr="003F71E5">
        <w:rPr>
          <w:rFonts w:ascii="Palatino Linotype" w:eastAsia="Palatino Linotype" w:hAnsi="Palatino Linotype" w:cs="Palatino Linotype"/>
          <w:b/>
          <w:i/>
        </w:rPr>
        <w:t>La Norma Técnica Estatal Ambiental NTEA-023-SEMAGEM-RS-2021</w:t>
      </w:r>
      <w:r w:rsidRPr="003F71E5">
        <w:rPr>
          <w:rFonts w:ascii="Palatino Linotype" w:eastAsia="Palatino Linotype" w:hAnsi="Palatino Linotype" w:cs="Palatino Linotype"/>
          <w:i/>
        </w:rPr>
        <w:t xml:space="preserve">, link: https://legislacion.edomex.gob.mx/sites/legislacion.edomex.gob.mx/files/files/pdf/gct/20 22/enero/ene261/ene261h.pdf misma que establece las especificaciones para la prestación del servicio de recolección y traslado de residuos sólidos urbanos y de manejo especial en el Estado de México; y la </w:t>
      </w:r>
      <w:r w:rsidRPr="003F71E5">
        <w:rPr>
          <w:rFonts w:ascii="Palatino Linotype" w:eastAsia="Palatino Linotype" w:hAnsi="Palatino Linotype" w:cs="Palatino Linotype"/>
          <w:b/>
          <w:i/>
        </w:rPr>
        <w:t>Norma Técnica Estatal Ambiental NTEA-022-SeMAGEM-RS-2021</w:t>
      </w:r>
      <w:r w:rsidRPr="003F71E5">
        <w:rPr>
          <w:rFonts w:ascii="Palatino Linotype" w:eastAsia="Palatino Linotype" w:hAnsi="Palatino Linotype" w:cs="Palatino Linotype"/>
          <w:i/>
        </w:rPr>
        <w:t>, link: https://legislacion.edomex.gob.mx/sites/legislacion.edomex.gob.mx/files/files/pdf/gct/20 22/enero/ene261/ene261i.pdf, la cual establece especificaciones para la prestación del servicio de barrido de residuos sólidos urbanos en el Estado de México.” (Sic)</w:t>
      </w:r>
    </w:p>
    <w:p w:rsidR="00272573" w:rsidRPr="003F71E5" w:rsidRDefault="00272573" w:rsidP="002325FA">
      <w:pPr>
        <w:pBdr>
          <w:top w:val="nil"/>
          <w:left w:val="nil"/>
          <w:bottom w:val="nil"/>
          <w:right w:val="nil"/>
          <w:between w:val="nil"/>
        </w:pBdr>
        <w:tabs>
          <w:tab w:val="left" w:pos="567"/>
        </w:tabs>
        <w:ind w:right="62"/>
        <w:jc w:val="both"/>
        <w:rPr>
          <w:rFonts w:ascii="Palatino Linotype" w:eastAsia="Palatino Linotype" w:hAnsi="Palatino Linotype" w:cs="Palatino Linotype"/>
          <w:b/>
          <w:i/>
        </w:rPr>
      </w:pPr>
    </w:p>
    <w:p w:rsidR="00272573" w:rsidRPr="003F71E5" w:rsidRDefault="00272573" w:rsidP="00272573">
      <w:pPr>
        <w:pBdr>
          <w:top w:val="nil"/>
          <w:left w:val="nil"/>
          <w:bottom w:val="nil"/>
          <w:right w:val="nil"/>
          <w:between w:val="nil"/>
        </w:pBdr>
        <w:tabs>
          <w:tab w:val="left" w:pos="567"/>
        </w:tabs>
        <w:ind w:left="567" w:right="62"/>
        <w:jc w:val="both"/>
        <w:rPr>
          <w:rFonts w:ascii="Palatino Linotype" w:eastAsia="Palatino Linotype" w:hAnsi="Palatino Linotype" w:cs="Palatino Linotype"/>
          <w:b/>
          <w:i/>
        </w:rPr>
      </w:pPr>
      <w:r w:rsidRPr="003F71E5">
        <w:rPr>
          <w:rFonts w:ascii="Palatino Linotype" w:eastAsia="Palatino Linotype" w:hAnsi="Palatino Linotype" w:cs="Palatino Linotype"/>
          <w:b/>
          <w:i/>
        </w:rPr>
        <w:t>Manual de Procedimientos.pdf</w:t>
      </w:r>
    </w:p>
    <w:p w:rsidR="00C71B16" w:rsidRPr="003F71E5" w:rsidRDefault="00C71B16" w:rsidP="00272573">
      <w:pPr>
        <w:pBdr>
          <w:top w:val="nil"/>
          <w:left w:val="nil"/>
          <w:bottom w:val="nil"/>
          <w:right w:val="nil"/>
          <w:between w:val="nil"/>
        </w:pBdr>
        <w:tabs>
          <w:tab w:val="left" w:pos="567"/>
        </w:tabs>
        <w:ind w:left="567" w:right="62"/>
        <w:jc w:val="both"/>
        <w:rPr>
          <w:rFonts w:ascii="Palatino Linotype" w:eastAsia="Palatino Linotype" w:hAnsi="Palatino Linotype" w:cs="Palatino Linotype"/>
        </w:rPr>
      </w:pPr>
      <w:r w:rsidRPr="003F71E5">
        <w:rPr>
          <w:rFonts w:ascii="Palatino Linotype" w:eastAsia="Palatino Linotype" w:hAnsi="Palatino Linotype" w:cs="Palatino Linotype"/>
        </w:rPr>
        <w:t>Manual de Procedimientos de la Dirección General de Medio Ambiente.</w:t>
      </w:r>
    </w:p>
    <w:p w:rsidR="00C71B16" w:rsidRPr="003F71E5" w:rsidRDefault="00C71B16" w:rsidP="00272573">
      <w:pPr>
        <w:pBdr>
          <w:top w:val="nil"/>
          <w:left w:val="nil"/>
          <w:bottom w:val="nil"/>
          <w:right w:val="nil"/>
          <w:between w:val="nil"/>
        </w:pBdr>
        <w:tabs>
          <w:tab w:val="left" w:pos="567"/>
        </w:tabs>
        <w:ind w:left="567" w:right="62"/>
        <w:jc w:val="both"/>
        <w:rPr>
          <w:rFonts w:ascii="Palatino Linotype" w:eastAsia="Palatino Linotype" w:hAnsi="Palatino Linotype" w:cs="Palatino Linotype"/>
        </w:rPr>
      </w:pPr>
    </w:p>
    <w:p w:rsidR="00272573" w:rsidRPr="003F71E5" w:rsidRDefault="00272573" w:rsidP="00272573">
      <w:pPr>
        <w:pBdr>
          <w:top w:val="nil"/>
          <w:left w:val="nil"/>
          <w:bottom w:val="nil"/>
          <w:right w:val="nil"/>
          <w:between w:val="nil"/>
        </w:pBdr>
        <w:tabs>
          <w:tab w:val="left" w:pos="567"/>
        </w:tabs>
        <w:ind w:left="567" w:right="62"/>
        <w:jc w:val="both"/>
        <w:rPr>
          <w:rFonts w:ascii="Palatino Linotype" w:eastAsia="Palatino Linotype" w:hAnsi="Palatino Linotype" w:cs="Palatino Linotype"/>
          <w:b/>
          <w:i/>
        </w:rPr>
      </w:pPr>
      <w:r w:rsidRPr="003F71E5">
        <w:rPr>
          <w:rFonts w:ascii="Palatino Linotype" w:eastAsia="Palatino Linotype" w:hAnsi="Palatino Linotype" w:cs="Palatino Linotype"/>
          <w:b/>
          <w:i/>
        </w:rPr>
        <w:t>BANDO-MUNICIPAL-2025-_PAG.pdf</w:t>
      </w:r>
    </w:p>
    <w:p w:rsidR="002F7DBA" w:rsidRPr="003F71E5" w:rsidRDefault="002F7DBA" w:rsidP="00272573">
      <w:pPr>
        <w:pBdr>
          <w:top w:val="nil"/>
          <w:left w:val="nil"/>
          <w:bottom w:val="nil"/>
          <w:right w:val="nil"/>
          <w:between w:val="nil"/>
        </w:pBdr>
        <w:tabs>
          <w:tab w:val="left" w:pos="567"/>
        </w:tabs>
        <w:ind w:left="567" w:right="62"/>
        <w:jc w:val="both"/>
        <w:rPr>
          <w:rFonts w:ascii="Palatino Linotype" w:eastAsia="Palatino Linotype" w:hAnsi="Palatino Linotype" w:cs="Palatino Linotype"/>
        </w:rPr>
      </w:pPr>
      <w:r w:rsidRPr="003F71E5">
        <w:rPr>
          <w:rFonts w:ascii="Palatino Linotype" w:eastAsia="Palatino Linotype" w:hAnsi="Palatino Linotype" w:cs="Palatino Linotype"/>
        </w:rPr>
        <w:t>Bando Municipal de Toluca 2025.</w:t>
      </w:r>
    </w:p>
    <w:p w:rsidR="002F7DBA" w:rsidRPr="003F71E5" w:rsidRDefault="002F7DBA" w:rsidP="00272573">
      <w:pPr>
        <w:pBdr>
          <w:top w:val="nil"/>
          <w:left w:val="nil"/>
          <w:bottom w:val="nil"/>
          <w:right w:val="nil"/>
          <w:between w:val="nil"/>
        </w:pBdr>
        <w:tabs>
          <w:tab w:val="left" w:pos="567"/>
        </w:tabs>
        <w:ind w:left="567" w:right="62"/>
        <w:jc w:val="both"/>
        <w:rPr>
          <w:rFonts w:ascii="Palatino Linotype" w:eastAsia="Palatino Linotype" w:hAnsi="Palatino Linotype" w:cs="Palatino Linotype"/>
        </w:rPr>
      </w:pPr>
    </w:p>
    <w:p w:rsidR="00185E28" w:rsidRPr="003F71E5" w:rsidRDefault="00272573" w:rsidP="00272573">
      <w:pPr>
        <w:pBdr>
          <w:top w:val="nil"/>
          <w:left w:val="nil"/>
          <w:bottom w:val="nil"/>
          <w:right w:val="nil"/>
          <w:between w:val="nil"/>
        </w:pBdr>
        <w:tabs>
          <w:tab w:val="left" w:pos="567"/>
        </w:tabs>
        <w:ind w:left="567" w:right="62"/>
        <w:jc w:val="both"/>
        <w:rPr>
          <w:rFonts w:ascii="Palatino Linotype" w:eastAsia="Palatino Linotype" w:hAnsi="Palatino Linotype" w:cs="Palatino Linotype"/>
          <w:b/>
          <w:i/>
        </w:rPr>
      </w:pPr>
      <w:r w:rsidRPr="003F71E5">
        <w:rPr>
          <w:rFonts w:ascii="Palatino Linotype" w:eastAsia="Palatino Linotype" w:hAnsi="Palatino Linotype" w:cs="Palatino Linotype"/>
          <w:b/>
          <w:i/>
        </w:rPr>
        <w:t>respuesta DGMA 4053.pdf</w:t>
      </w:r>
    </w:p>
    <w:p w:rsidR="002F7DBA" w:rsidRPr="003F71E5" w:rsidRDefault="002F7DBA" w:rsidP="00272573">
      <w:pPr>
        <w:pBdr>
          <w:top w:val="nil"/>
          <w:left w:val="nil"/>
          <w:bottom w:val="nil"/>
          <w:right w:val="nil"/>
          <w:between w:val="nil"/>
        </w:pBdr>
        <w:tabs>
          <w:tab w:val="left" w:pos="567"/>
        </w:tabs>
        <w:ind w:left="567" w:right="62"/>
        <w:jc w:val="both"/>
        <w:rPr>
          <w:rFonts w:ascii="Palatino Linotype" w:eastAsia="Palatino Linotype" w:hAnsi="Palatino Linotype" w:cs="Palatino Linotype"/>
        </w:rPr>
      </w:pPr>
      <w:r w:rsidRPr="003F71E5">
        <w:rPr>
          <w:rFonts w:ascii="Palatino Linotype" w:eastAsia="Palatino Linotype" w:hAnsi="Palatino Linotype" w:cs="Palatino Linotype"/>
        </w:rPr>
        <w:t xml:space="preserve">- Oficio Número: 207010000/2550/2025 de fecha 20 de agosto de 2025, firmado por la </w:t>
      </w:r>
      <w:r w:rsidRPr="003F71E5">
        <w:rPr>
          <w:rFonts w:ascii="Palatino Linotype" w:eastAsia="Palatino Linotype" w:hAnsi="Palatino Linotype" w:cs="Palatino Linotype"/>
          <w:b/>
        </w:rPr>
        <w:t>Directora General de Medio Ambiente</w:t>
      </w:r>
      <w:r w:rsidRPr="003F71E5">
        <w:rPr>
          <w:rFonts w:ascii="Palatino Linotype" w:eastAsia="Palatino Linotype" w:hAnsi="Palatino Linotype" w:cs="Palatino Linotype"/>
        </w:rPr>
        <w:t xml:space="preserve"> y servidora pública habilitada, refiere que se adjunta al presente en tiempo y forma la respuesta proporcionada por el área que genera la información, el </w:t>
      </w:r>
      <w:r w:rsidRPr="003F71E5">
        <w:rPr>
          <w:rFonts w:ascii="Palatino Linotype" w:eastAsia="Palatino Linotype" w:hAnsi="Palatino Linotype" w:cs="Palatino Linotype"/>
          <w:b/>
        </w:rPr>
        <w:t>Departamento de Normatividad de la Dirección Jurídica e Inspección Ambiental</w:t>
      </w:r>
      <w:r w:rsidRPr="003F71E5">
        <w:rPr>
          <w:rFonts w:ascii="Palatino Linotype" w:eastAsia="Palatino Linotype" w:hAnsi="Palatino Linotype" w:cs="Palatino Linotype"/>
        </w:rPr>
        <w:t xml:space="preserve"> con oficio número 207012002/0130/2025.</w:t>
      </w:r>
    </w:p>
    <w:p w:rsidR="002F7DBA" w:rsidRPr="003F71E5" w:rsidRDefault="002F7DBA" w:rsidP="00272573">
      <w:pPr>
        <w:pBdr>
          <w:top w:val="nil"/>
          <w:left w:val="nil"/>
          <w:bottom w:val="nil"/>
          <w:right w:val="nil"/>
          <w:between w:val="nil"/>
        </w:pBdr>
        <w:tabs>
          <w:tab w:val="left" w:pos="567"/>
        </w:tabs>
        <w:ind w:left="567" w:right="62"/>
        <w:jc w:val="both"/>
        <w:rPr>
          <w:rFonts w:ascii="Palatino Linotype" w:eastAsia="Palatino Linotype" w:hAnsi="Palatino Linotype" w:cs="Palatino Linotype"/>
        </w:rPr>
      </w:pPr>
    </w:p>
    <w:p w:rsidR="002F7DBA" w:rsidRPr="003F71E5" w:rsidRDefault="002F7DBA" w:rsidP="00272573">
      <w:pPr>
        <w:pBdr>
          <w:top w:val="nil"/>
          <w:left w:val="nil"/>
          <w:bottom w:val="nil"/>
          <w:right w:val="nil"/>
          <w:between w:val="nil"/>
        </w:pBdr>
        <w:tabs>
          <w:tab w:val="left" w:pos="567"/>
        </w:tabs>
        <w:ind w:left="567" w:right="62"/>
        <w:jc w:val="both"/>
        <w:rPr>
          <w:rFonts w:ascii="Palatino Linotype" w:eastAsia="Palatino Linotype" w:hAnsi="Palatino Linotype" w:cs="Palatino Linotype"/>
        </w:rPr>
      </w:pPr>
      <w:r w:rsidRPr="003F71E5">
        <w:rPr>
          <w:rFonts w:ascii="Palatino Linotype" w:eastAsia="Palatino Linotype" w:hAnsi="Palatino Linotype" w:cs="Palatino Linotype"/>
        </w:rPr>
        <w:t xml:space="preserve">- Oficio Número: 207012002/0130/2025 de fecha 12 de agosto de 2025, firmado por el </w:t>
      </w:r>
      <w:r w:rsidRPr="003F71E5">
        <w:rPr>
          <w:rFonts w:ascii="Palatino Linotype" w:eastAsia="Palatino Linotype" w:hAnsi="Palatino Linotype" w:cs="Palatino Linotype"/>
          <w:b/>
        </w:rPr>
        <w:t>Jefe del Departamento de Normatividad</w:t>
      </w:r>
      <w:r w:rsidRPr="003F71E5">
        <w:rPr>
          <w:rFonts w:ascii="Palatino Linotype" w:eastAsia="Palatino Linotype" w:hAnsi="Palatino Linotype" w:cs="Palatino Linotype"/>
        </w:rPr>
        <w:t>, a través del cual refiere</w:t>
      </w:r>
      <w:r w:rsidR="00CD0826" w:rsidRPr="003F71E5">
        <w:rPr>
          <w:rFonts w:ascii="Palatino Linotype" w:eastAsia="Palatino Linotype" w:hAnsi="Palatino Linotype" w:cs="Palatino Linotype"/>
        </w:rPr>
        <w:t>:</w:t>
      </w:r>
    </w:p>
    <w:p w:rsidR="00CD0826" w:rsidRPr="003F71E5" w:rsidRDefault="00CD0826" w:rsidP="00272573">
      <w:pPr>
        <w:pBdr>
          <w:top w:val="nil"/>
          <w:left w:val="nil"/>
          <w:bottom w:val="nil"/>
          <w:right w:val="nil"/>
          <w:between w:val="nil"/>
        </w:pBdr>
        <w:tabs>
          <w:tab w:val="left" w:pos="567"/>
        </w:tabs>
        <w:ind w:left="567" w:right="62"/>
        <w:jc w:val="both"/>
        <w:rPr>
          <w:rFonts w:ascii="Palatino Linotype" w:eastAsia="Palatino Linotype" w:hAnsi="Palatino Linotype" w:cs="Palatino Linotype"/>
        </w:rPr>
      </w:pPr>
    </w:p>
    <w:p w:rsidR="00CD0826" w:rsidRPr="003F71E5" w:rsidRDefault="00CD0826" w:rsidP="00272573">
      <w:pPr>
        <w:pBdr>
          <w:top w:val="nil"/>
          <w:left w:val="nil"/>
          <w:bottom w:val="nil"/>
          <w:right w:val="nil"/>
          <w:between w:val="nil"/>
        </w:pBdr>
        <w:tabs>
          <w:tab w:val="left" w:pos="567"/>
        </w:tabs>
        <w:ind w:left="567" w:right="62"/>
        <w:jc w:val="both"/>
        <w:rPr>
          <w:rFonts w:ascii="Palatino Linotype" w:eastAsia="Palatino Linotype" w:hAnsi="Palatino Linotype" w:cs="Palatino Linotype"/>
          <w:i/>
        </w:rPr>
      </w:pPr>
      <w:r w:rsidRPr="003F71E5">
        <w:rPr>
          <w:rFonts w:ascii="Palatino Linotype" w:eastAsia="Palatino Linotype" w:hAnsi="Palatino Linotype" w:cs="Palatino Linotype"/>
          <w:i/>
        </w:rPr>
        <w:t xml:space="preserve">“Por cuanto hace al punto número uno de su solicitud que a la letra dice “...Favor de brindar información sobre las </w:t>
      </w:r>
      <w:r w:rsidRPr="003F71E5">
        <w:rPr>
          <w:rFonts w:ascii="Palatino Linotype" w:eastAsia="Palatino Linotype" w:hAnsi="Palatino Linotype" w:cs="Palatino Linotype"/>
          <w:b/>
          <w:i/>
        </w:rPr>
        <w:t>regulaciones municipales actualmente vigentes que regulan la generación y gestión integral de residuos sólidos urbanos (RSU) en el Municipio</w:t>
      </w:r>
      <w:r w:rsidRPr="003F71E5">
        <w:rPr>
          <w:rFonts w:ascii="Palatino Linotype" w:eastAsia="Palatino Linotype" w:hAnsi="Palatino Linotype" w:cs="Palatino Linotype"/>
          <w:i/>
        </w:rPr>
        <w:t xml:space="preserve">. ..." (Sic) al respecto se informa que el instrumento normativo fundamental </w:t>
      </w:r>
      <w:r w:rsidRPr="003F71E5">
        <w:rPr>
          <w:rFonts w:ascii="Palatino Linotype" w:eastAsia="Palatino Linotype" w:hAnsi="Palatino Linotype" w:cs="Palatino Linotype"/>
          <w:i/>
        </w:rPr>
        <w:lastRenderedPageBreak/>
        <w:t xml:space="preserve">que establece las bases legales y administrativas, así como la regulación de actividades económicas y sociales es el </w:t>
      </w:r>
      <w:r w:rsidRPr="003F71E5">
        <w:rPr>
          <w:rFonts w:ascii="Palatino Linotype" w:eastAsia="Palatino Linotype" w:hAnsi="Palatino Linotype" w:cs="Palatino Linotype"/>
          <w:b/>
          <w:i/>
        </w:rPr>
        <w:t xml:space="preserve">Bando Municipal de Toluca </w:t>
      </w:r>
      <w:r w:rsidRPr="003F71E5">
        <w:rPr>
          <w:rFonts w:ascii="Palatino Linotype" w:eastAsia="Palatino Linotype" w:hAnsi="Palatino Linotype" w:cs="Palatino Linotype"/>
          <w:i/>
        </w:rPr>
        <w:t xml:space="preserve">vigente. </w:t>
      </w:r>
    </w:p>
    <w:p w:rsidR="00CD0826" w:rsidRPr="003F71E5" w:rsidRDefault="00CD0826" w:rsidP="00272573">
      <w:pPr>
        <w:pBdr>
          <w:top w:val="nil"/>
          <w:left w:val="nil"/>
          <w:bottom w:val="nil"/>
          <w:right w:val="nil"/>
          <w:between w:val="nil"/>
        </w:pBdr>
        <w:tabs>
          <w:tab w:val="left" w:pos="567"/>
        </w:tabs>
        <w:ind w:left="567" w:right="62"/>
        <w:jc w:val="both"/>
        <w:rPr>
          <w:rFonts w:ascii="Palatino Linotype" w:eastAsia="Palatino Linotype" w:hAnsi="Palatino Linotype" w:cs="Palatino Linotype"/>
          <w:i/>
        </w:rPr>
      </w:pPr>
    </w:p>
    <w:p w:rsidR="00CD0826" w:rsidRPr="003F71E5" w:rsidRDefault="00CD0826" w:rsidP="00272573">
      <w:pPr>
        <w:pBdr>
          <w:top w:val="nil"/>
          <w:left w:val="nil"/>
          <w:bottom w:val="nil"/>
          <w:right w:val="nil"/>
          <w:between w:val="nil"/>
        </w:pBdr>
        <w:tabs>
          <w:tab w:val="left" w:pos="567"/>
        </w:tabs>
        <w:ind w:left="567" w:right="62"/>
        <w:jc w:val="both"/>
        <w:rPr>
          <w:rFonts w:ascii="Palatino Linotype" w:eastAsia="Palatino Linotype" w:hAnsi="Palatino Linotype" w:cs="Palatino Linotype"/>
          <w:i/>
        </w:rPr>
      </w:pPr>
      <w:r w:rsidRPr="003F71E5">
        <w:rPr>
          <w:rFonts w:ascii="Palatino Linotype" w:eastAsia="Palatino Linotype" w:hAnsi="Palatino Linotype" w:cs="Palatino Linotype"/>
          <w:i/>
        </w:rPr>
        <w:t>Atendiendo al principio general de máxima publicidad de la Ley de Transparencia y Acceso a la Información Pública del Estado de México y Municipios y para mayor certeza de lo manifestado se adjunta como Anexo 1. "</w:t>
      </w:r>
      <w:r w:rsidRPr="003F71E5">
        <w:rPr>
          <w:rFonts w:ascii="Palatino Linotype" w:eastAsia="Palatino Linotype" w:hAnsi="Palatino Linotype" w:cs="Palatino Linotype"/>
          <w:b/>
          <w:i/>
        </w:rPr>
        <w:t>Bando Municipal Toluca 2025</w:t>
      </w:r>
      <w:r w:rsidRPr="003F71E5">
        <w:rPr>
          <w:rFonts w:ascii="Palatino Linotype" w:eastAsia="Palatino Linotype" w:hAnsi="Palatino Linotype" w:cs="Palatino Linotype"/>
          <w:i/>
        </w:rPr>
        <w:t xml:space="preserve">", para su debida consulta del solicitante, el cual también puede ser consultado en el siguiente enlace: https://www2.toluca.gob.mx/wp-content/uploads/2025/02/BANDO-MUNICIPAL-2025- PAG.pdf </w:t>
      </w:r>
    </w:p>
    <w:p w:rsidR="00CD0826" w:rsidRPr="003F71E5" w:rsidRDefault="00CD0826" w:rsidP="00272573">
      <w:pPr>
        <w:pBdr>
          <w:top w:val="nil"/>
          <w:left w:val="nil"/>
          <w:bottom w:val="nil"/>
          <w:right w:val="nil"/>
          <w:between w:val="nil"/>
        </w:pBdr>
        <w:tabs>
          <w:tab w:val="left" w:pos="567"/>
        </w:tabs>
        <w:ind w:left="567" w:right="62"/>
        <w:jc w:val="both"/>
        <w:rPr>
          <w:rFonts w:ascii="Palatino Linotype" w:eastAsia="Palatino Linotype" w:hAnsi="Palatino Linotype" w:cs="Palatino Linotype"/>
          <w:i/>
        </w:rPr>
      </w:pPr>
    </w:p>
    <w:p w:rsidR="00CD0826" w:rsidRPr="003F71E5" w:rsidRDefault="00CD0826" w:rsidP="00272573">
      <w:pPr>
        <w:pBdr>
          <w:top w:val="nil"/>
          <w:left w:val="nil"/>
          <w:bottom w:val="nil"/>
          <w:right w:val="nil"/>
          <w:between w:val="nil"/>
        </w:pBdr>
        <w:tabs>
          <w:tab w:val="left" w:pos="567"/>
        </w:tabs>
        <w:ind w:left="567" w:right="62"/>
        <w:jc w:val="both"/>
        <w:rPr>
          <w:rFonts w:ascii="Palatino Linotype" w:eastAsia="Palatino Linotype" w:hAnsi="Palatino Linotype" w:cs="Palatino Linotype"/>
          <w:i/>
        </w:rPr>
      </w:pPr>
      <w:r w:rsidRPr="003F71E5">
        <w:rPr>
          <w:rFonts w:ascii="Palatino Linotype" w:eastAsia="Palatino Linotype" w:hAnsi="Palatino Linotype" w:cs="Palatino Linotype"/>
          <w:i/>
        </w:rPr>
        <w:t xml:space="preserve">Por cuanto hace al punto número dos de su solicitud que a la letra dice "... Asimismo, indicar aquellos </w:t>
      </w:r>
      <w:r w:rsidRPr="003F71E5">
        <w:rPr>
          <w:rFonts w:ascii="Palatino Linotype" w:eastAsia="Palatino Linotype" w:hAnsi="Palatino Linotype" w:cs="Palatino Linotype"/>
          <w:b/>
          <w:i/>
        </w:rPr>
        <w:t>trámites municipales pertinentes al ámbito de residuos</w:t>
      </w:r>
      <w:r w:rsidRPr="003F71E5">
        <w:rPr>
          <w:rFonts w:ascii="Palatino Linotype" w:eastAsia="Palatino Linotype" w:hAnsi="Palatino Linotype" w:cs="Palatino Linotype"/>
          <w:i/>
        </w:rPr>
        <w:t xml:space="preserve">. Del año 2025..." (Sic) al respecto se informa que derivado de una búsqueda exhaustiva y razonada en los archivos que obran en este Departamento de Normatividad Ambiental de la Dirección Jurídica e Inspección Ambiental adscrita a la Dirección General de Medio Ambiente, se informa que de conformidad con lo establecido en el articulo 3.34 y 3.35 del Código Reglamentario Municipal de Toluca vigente, así como el </w:t>
      </w:r>
      <w:r w:rsidRPr="003F71E5">
        <w:rPr>
          <w:rFonts w:ascii="Palatino Linotype" w:eastAsia="Palatino Linotype" w:hAnsi="Palatino Linotype" w:cs="Palatino Linotype"/>
          <w:b/>
          <w:i/>
        </w:rPr>
        <w:t>Manual de Procedimientos</w:t>
      </w:r>
      <w:r w:rsidRPr="003F71E5">
        <w:rPr>
          <w:rFonts w:ascii="Palatino Linotype" w:eastAsia="Palatino Linotype" w:hAnsi="Palatino Linotype" w:cs="Palatino Linotype"/>
          <w:i/>
        </w:rPr>
        <w:t xml:space="preserve"> para la Dirección General de Medio Ambiente, específicamente en la </w:t>
      </w:r>
      <w:r w:rsidRPr="003F71E5">
        <w:rPr>
          <w:rFonts w:ascii="Palatino Linotype" w:eastAsia="Palatino Linotype" w:hAnsi="Palatino Linotype" w:cs="Palatino Linotype"/>
          <w:b/>
          <w:i/>
        </w:rPr>
        <w:t>página 165 "Emisión de Altas ylo Revalidación de Registros Ambientales a Establecimientos Comerciales y de Servicios</w:t>
      </w:r>
      <w:r w:rsidRPr="003F71E5">
        <w:rPr>
          <w:rFonts w:ascii="Palatino Linotype" w:eastAsia="Palatino Linotype" w:hAnsi="Palatino Linotype" w:cs="Palatino Linotype"/>
          <w:i/>
        </w:rPr>
        <w:t>".</w:t>
      </w:r>
    </w:p>
    <w:p w:rsidR="00CD0826" w:rsidRPr="003F71E5" w:rsidRDefault="00CD0826" w:rsidP="00272573">
      <w:pPr>
        <w:pBdr>
          <w:top w:val="nil"/>
          <w:left w:val="nil"/>
          <w:bottom w:val="nil"/>
          <w:right w:val="nil"/>
          <w:between w:val="nil"/>
        </w:pBdr>
        <w:tabs>
          <w:tab w:val="left" w:pos="567"/>
        </w:tabs>
        <w:ind w:left="567" w:right="62"/>
        <w:jc w:val="both"/>
        <w:rPr>
          <w:rFonts w:ascii="Palatino Linotype" w:eastAsia="Palatino Linotype" w:hAnsi="Palatino Linotype" w:cs="Palatino Linotype"/>
          <w:i/>
        </w:rPr>
      </w:pPr>
    </w:p>
    <w:p w:rsidR="00CD0826" w:rsidRPr="003F71E5" w:rsidRDefault="00CD0826" w:rsidP="00272573">
      <w:pPr>
        <w:pBdr>
          <w:top w:val="nil"/>
          <w:left w:val="nil"/>
          <w:bottom w:val="nil"/>
          <w:right w:val="nil"/>
          <w:between w:val="nil"/>
        </w:pBdr>
        <w:tabs>
          <w:tab w:val="left" w:pos="567"/>
        </w:tabs>
        <w:ind w:left="567" w:right="62"/>
        <w:jc w:val="both"/>
        <w:rPr>
          <w:rFonts w:ascii="Palatino Linotype" w:eastAsia="Palatino Linotype" w:hAnsi="Palatino Linotype" w:cs="Palatino Linotype"/>
          <w:i/>
        </w:rPr>
      </w:pPr>
      <w:r w:rsidRPr="003F71E5">
        <w:rPr>
          <w:rFonts w:ascii="Palatino Linotype" w:eastAsia="Palatino Linotype" w:hAnsi="Palatino Linotype" w:cs="Palatino Linotype"/>
          <w:i/>
        </w:rPr>
        <w:t xml:space="preserve">Atendiendo al principio general de máxima publicidad de la Ley de Transparencia y Acceso a la Información Pública del Estado de México y Municipios y para mayor certeza de lo manifestado se adjunta como Anexo 1. "Manual de Procedimientos de la Dirección General de Medio Ambiente, capítulo IX, del Departamento de Normatividad", para su debida consulta del solicitante, el cual también puede ser consultado en el siguiente enlace: https://www2.toluca.gob.mx/wp-content/uploads/2024/12/08-MP-DGMA.pdf </w:t>
      </w:r>
    </w:p>
    <w:p w:rsidR="00CD0826" w:rsidRPr="003F71E5" w:rsidRDefault="00CD0826" w:rsidP="00272573">
      <w:pPr>
        <w:pBdr>
          <w:top w:val="nil"/>
          <w:left w:val="nil"/>
          <w:bottom w:val="nil"/>
          <w:right w:val="nil"/>
          <w:between w:val="nil"/>
        </w:pBdr>
        <w:tabs>
          <w:tab w:val="left" w:pos="567"/>
        </w:tabs>
        <w:ind w:left="567" w:right="62"/>
        <w:jc w:val="both"/>
        <w:rPr>
          <w:rFonts w:ascii="Palatino Linotype" w:eastAsia="Palatino Linotype" w:hAnsi="Palatino Linotype" w:cs="Palatino Linotype"/>
          <w:i/>
        </w:rPr>
      </w:pPr>
    </w:p>
    <w:p w:rsidR="00CD0826" w:rsidRPr="003F71E5" w:rsidRDefault="00CD0826" w:rsidP="00272573">
      <w:pPr>
        <w:pBdr>
          <w:top w:val="nil"/>
          <w:left w:val="nil"/>
          <w:bottom w:val="nil"/>
          <w:right w:val="nil"/>
          <w:between w:val="nil"/>
        </w:pBdr>
        <w:tabs>
          <w:tab w:val="left" w:pos="567"/>
        </w:tabs>
        <w:ind w:left="567" w:right="62"/>
        <w:jc w:val="both"/>
        <w:rPr>
          <w:rFonts w:ascii="Palatino Linotype" w:eastAsia="Palatino Linotype" w:hAnsi="Palatino Linotype" w:cs="Palatino Linotype"/>
          <w:i/>
        </w:rPr>
      </w:pPr>
      <w:r w:rsidRPr="003F71E5">
        <w:rPr>
          <w:rFonts w:ascii="Palatino Linotype" w:eastAsia="Palatino Linotype" w:hAnsi="Palatino Linotype" w:cs="Palatino Linotype"/>
          <w:i/>
        </w:rPr>
        <w:t xml:space="preserve">Por cuanto hace al punto número tres de su solicitud que a la letra dice “... </w:t>
      </w:r>
      <w:r w:rsidRPr="003F71E5">
        <w:rPr>
          <w:rFonts w:ascii="Palatino Linotype" w:eastAsia="Palatino Linotype" w:hAnsi="Palatino Linotype" w:cs="Palatino Linotype"/>
          <w:b/>
          <w:i/>
        </w:rPr>
        <w:t>En el de caso contar con un Registro de generadores de RSU favor de compartirlo idealmente en formato Excel</w:t>
      </w:r>
      <w:r w:rsidRPr="003F71E5">
        <w:rPr>
          <w:rFonts w:ascii="Palatino Linotype" w:eastAsia="Palatino Linotype" w:hAnsi="Palatino Linotype" w:cs="Palatino Linotype"/>
          <w:i/>
        </w:rPr>
        <w:t xml:space="preserve"> ..." (Sic) al respecto se informa que derivado de una búsqueda exhaustiva y razonada en los archivos que obran en este Departamento de Normatividad Ambiental de la Dirección Jurídica e Inspección Ambiental adscrita a la Dirección General de Medio Ambiente, se informa que </w:t>
      </w:r>
      <w:r w:rsidRPr="003F71E5">
        <w:rPr>
          <w:rFonts w:ascii="Palatino Linotype" w:eastAsia="Palatino Linotype" w:hAnsi="Palatino Linotype" w:cs="Palatino Linotype"/>
          <w:b/>
          <w:i/>
        </w:rPr>
        <w:t>no se localizó registro alguno de la información solicitada</w:t>
      </w:r>
      <w:r w:rsidRPr="003F71E5">
        <w:rPr>
          <w:rFonts w:ascii="Palatino Linotype" w:eastAsia="Palatino Linotype" w:hAnsi="Palatino Linotype" w:cs="Palatino Linotype"/>
          <w:i/>
        </w:rPr>
        <w:t>, por lo que no es posible entregar la información requerida toda vez que no se ha generado, administrado o poseído.</w:t>
      </w:r>
    </w:p>
    <w:p w:rsidR="00185E28" w:rsidRPr="003F71E5" w:rsidRDefault="00444197">
      <w:pPr>
        <w:numPr>
          <w:ilvl w:val="0"/>
          <w:numId w:val="2"/>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color w:val="000000"/>
        </w:rPr>
      </w:pPr>
      <w:r w:rsidRPr="003F71E5">
        <w:rPr>
          <w:rFonts w:ascii="Palatino Linotype" w:eastAsia="Palatino Linotype" w:hAnsi="Palatino Linotype" w:cs="Palatino Linotype"/>
          <w:color w:val="000000"/>
        </w:rPr>
        <w:lastRenderedPageBreak/>
        <w:t>El</w:t>
      </w:r>
      <w:r w:rsidRPr="003F71E5">
        <w:rPr>
          <w:rFonts w:ascii="Palatino Linotype" w:eastAsia="Palatino Linotype" w:hAnsi="Palatino Linotype" w:cs="Palatino Linotype"/>
          <w:b/>
          <w:color w:val="000000"/>
        </w:rPr>
        <w:t xml:space="preserve"> </w:t>
      </w:r>
      <w:r w:rsidR="00F17DEB" w:rsidRPr="003F71E5">
        <w:rPr>
          <w:rFonts w:ascii="Palatino Linotype" w:eastAsia="Palatino Linotype" w:hAnsi="Palatino Linotype" w:cs="Palatino Linotype"/>
          <w:b/>
          <w:color w:val="000000"/>
        </w:rPr>
        <w:t>ocho</w:t>
      </w:r>
      <w:r w:rsidR="00DB5CF7" w:rsidRPr="003F71E5">
        <w:rPr>
          <w:rFonts w:ascii="Palatino Linotype" w:eastAsia="Palatino Linotype" w:hAnsi="Palatino Linotype" w:cs="Palatino Linotype"/>
          <w:b/>
          <w:color w:val="000000"/>
        </w:rPr>
        <w:t xml:space="preserve"> de septiembre</w:t>
      </w:r>
      <w:r w:rsidRPr="003F71E5">
        <w:rPr>
          <w:rFonts w:ascii="Palatino Linotype" w:eastAsia="Palatino Linotype" w:hAnsi="Palatino Linotype" w:cs="Palatino Linotype"/>
          <w:b/>
          <w:color w:val="000000"/>
        </w:rPr>
        <w:t xml:space="preserve"> de dos mil veinticinco</w:t>
      </w:r>
      <w:r w:rsidRPr="003F71E5">
        <w:rPr>
          <w:rFonts w:ascii="Palatino Linotype" w:eastAsia="Palatino Linotype" w:hAnsi="Palatino Linotype" w:cs="Palatino Linotype"/>
          <w:color w:val="000000"/>
        </w:rPr>
        <w:t xml:space="preserve">, el particular interpuso el </w:t>
      </w:r>
      <w:r w:rsidRPr="003F71E5">
        <w:rPr>
          <w:rFonts w:ascii="Palatino Linotype" w:eastAsia="Palatino Linotype" w:hAnsi="Palatino Linotype" w:cs="Palatino Linotype"/>
          <w:b/>
          <w:color w:val="000000"/>
        </w:rPr>
        <w:t>recurso de revisión</w:t>
      </w:r>
      <w:r w:rsidRPr="003F71E5">
        <w:rPr>
          <w:rFonts w:ascii="Palatino Linotype" w:eastAsia="Palatino Linotype" w:hAnsi="Palatino Linotype" w:cs="Palatino Linotype"/>
          <w:color w:val="000000"/>
        </w:rPr>
        <w:t xml:space="preserve"> al que se le asignó el folio </w:t>
      </w:r>
      <w:r w:rsidR="00F17DEB" w:rsidRPr="003F71E5">
        <w:rPr>
          <w:rFonts w:ascii="Palatino Linotype" w:eastAsia="Palatino Linotype" w:hAnsi="Palatino Linotype" w:cs="Palatino Linotype"/>
          <w:b/>
          <w:color w:val="000000"/>
        </w:rPr>
        <w:t>10578</w:t>
      </w:r>
      <w:r w:rsidRPr="003F71E5">
        <w:rPr>
          <w:rFonts w:ascii="Palatino Linotype" w:eastAsia="Palatino Linotype" w:hAnsi="Palatino Linotype" w:cs="Palatino Linotype"/>
          <w:b/>
          <w:color w:val="000000"/>
        </w:rPr>
        <w:t xml:space="preserve">/INFOEM/IP/RR/2025 </w:t>
      </w:r>
      <w:r w:rsidRPr="003F71E5">
        <w:rPr>
          <w:rFonts w:ascii="Palatino Linotype" w:eastAsia="Palatino Linotype" w:hAnsi="Palatino Linotype" w:cs="Palatino Linotype"/>
          <w:color w:val="000000"/>
        </w:rPr>
        <w:t>en contra de la respuesta emitida por el sujeto obligado, realizando las siguientes manifestaciones como acto impugnado y razones o motivos de inconformidad:</w:t>
      </w:r>
    </w:p>
    <w:p w:rsidR="00185E28" w:rsidRPr="003F71E5" w:rsidRDefault="00185E28">
      <w:pPr>
        <w:pBdr>
          <w:top w:val="nil"/>
          <w:left w:val="nil"/>
          <w:bottom w:val="nil"/>
          <w:right w:val="nil"/>
          <w:between w:val="nil"/>
        </w:pBdr>
        <w:tabs>
          <w:tab w:val="left" w:pos="0"/>
        </w:tabs>
        <w:ind w:left="357" w:right="-788"/>
        <w:jc w:val="both"/>
        <w:rPr>
          <w:rFonts w:ascii="Palatino Linotype" w:eastAsia="Palatino Linotype" w:hAnsi="Palatino Linotype" w:cs="Palatino Linotype"/>
          <w:color w:val="000000"/>
        </w:rPr>
      </w:pPr>
    </w:p>
    <w:p w:rsidR="00195D9D" w:rsidRPr="003F71E5" w:rsidRDefault="003F71E5" w:rsidP="003F71E5">
      <w:pPr>
        <w:pStyle w:val="Prrafodelista"/>
        <w:numPr>
          <w:ilvl w:val="0"/>
          <w:numId w:val="46"/>
        </w:numPr>
        <w:pBdr>
          <w:top w:val="nil"/>
          <w:left w:val="nil"/>
          <w:bottom w:val="nil"/>
          <w:right w:val="nil"/>
          <w:between w:val="nil"/>
        </w:pBdr>
        <w:ind w:right="-787"/>
        <w:jc w:val="both"/>
        <w:rPr>
          <w:rFonts w:ascii="Palatino Linotype" w:eastAsia="Palatino Linotype" w:hAnsi="Palatino Linotype" w:cs="Palatino Linotype"/>
          <w:b/>
          <w:color w:val="000000"/>
        </w:rPr>
      </w:pPr>
      <w:bookmarkStart w:id="2" w:name="_heading=h.30j0zll" w:colFirst="0" w:colLast="0"/>
      <w:bookmarkEnd w:id="2"/>
      <w:r w:rsidRPr="003F71E5">
        <w:rPr>
          <w:rFonts w:ascii="Palatino Linotype" w:eastAsia="Palatino Linotype" w:hAnsi="Palatino Linotype" w:cs="Palatino Linotype"/>
          <w:b/>
          <w:color w:val="000000"/>
        </w:rPr>
        <w:t xml:space="preserve">ACTO IMPUGNADO: </w:t>
      </w:r>
    </w:p>
    <w:p w:rsidR="00185E28" w:rsidRPr="003F71E5" w:rsidRDefault="00444197" w:rsidP="003F71E5">
      <w:pPr>
        <w:pBdr>
          <w:top w:val="nil"/>
          <w:left w:val="nil"/>
          <w:bottom w:val="nil"/>
          <w:right w:val="nil"/>
          <w:between w:val="nil"/>
        </w:pBdr>
        <w:ind w:right="-787" w:firstLine="360"/>
        <w:jc w:val="both"/>
        <w:rPr>
          <w:rFonts w:ascii="Palatino Linotype" w:eastAsia="Palatino Linotype" w:hAnsi="Palatino Linotype" w:cs="Palatino Linotype"/>
          <w:i/>
          <w:color w:val="000000"/>
        </w:rPr>
      </w:pPr>
      <w:r w:rsidRPr="003F71E5">
        <w:rPr>
          <w:rFonts w:ascii="Palatino Linotype" w:eastAsia="Palatino Linotype" w:hAnsi="Palatino Linotype" w:cs="Palatino Linotype"/>
          <w:i/>
          <w:color w:val="000000"/>
        </w:rPr>
        <w:t>“</w:t>
      </w:r>
      <w:r w:rsidR="00F17DEB" w:rsidRPr="003F71E5">
        <w:rPr>
          <w:rFonts w:ascii="Palatino Linotype" w:eastAsia="Palatino Linotype" w:hAnsi="Palatino Linotype" w:cs="Palatino Linotype"/>
          <w:i/>
          <w:color w:val="000000"/>
        </w:rPr>
        <w:t>no entrega lo solicitado el S.O. es opaco</w:t>
      </w:r>
      <w:r w:rsidRPr="003F71E5">
        <w:rPr>
          <w:rFonts w:ascii="Palatino Linotype" w:eastAsia="Palatino Linotype" w:hAnsi="Palatino Linotype" w:cs="Palatino Linotype"/>
          <w:i/>
          <w:color w:val="000000"/>
        </w:rPr>
        <w:t>” (Sic)</w:t>
      </w:r>
    </w:p>
    <w:p w:rsidR="00185E28" w:rsidRPr="003F71E5" w:rsidRDefault="00185E28" w:rsidP="003F71E5">
      <w:pPr>
        <w:pBdr>
          <w:top w:val="nil"/>
          <w:left w:val="nil"/>
          <w:bottom w:val="nil"/>
          <w:right w:val="nil"/>
          <w:between w:val="nil"/>
        </w:pBdr>
        <w:ind w:right="-787"/>
        <w:jc w:val="both"/>
        <w:rPr>
          <w:rFonts w:ascii="Palatino Linotype" w:eastAsia="Palatino Linotype" w:hAnsi="Palatino Linotype" w:cs="Palatino Linotype"/>
          <w:i/>
          <w:color w:val="000000"/>
        </w:rPr>
      </w:pPr>
    </w:p>
    <w:p w:rsidR="00195D9D" w:rsidRPr="003F71E5" w:rsidRDefault="003F71E5" w:rsidP="003F71E5">
      <w:pPr>
        <w:pStyle w:val="Prrafodelista"/>
        <w:numPr>
          <w:ilvl w:val="0"/>
          <w:numId w:val="46"/>
        </w:numPr>
        <w:pBdr>
          <w:top w:val="nil"/>
          <w:left w:val="nil"/>
          <w:bottom w:val="nil"/>
          <w:right w:val="nil"/>
          <w:between w:val="nil"/>
        </w:pBdr>
        <w:ind w:right="-787"/>
        <w:jc w:val="both"/>
        <w:rPr>
          <w:rFonts w:ascii="Palatino Linotype" w:eastAsia="Palatino Linotype" w:hAnsi="Palatino Linotype" w:cs="Palatino Linotype"/>
          <w:b/>
          <w:color w:val="000000"/>
        </w:rPr>
      </w:pPr>
      <w:bookmarkStart w:id="3" w:name="_heading=h.1fob9te" w:colFirst="0" w:colLast="0"/>
      <w:bookmarkEnd w:id="3"/>
      <w:r w:rsidRPr="003F71E5">
        <w:rPr>
          <w:rFonts w:ascii="Palatino Linotype" w:eastAsia="Palatino Linotype" w:hAnsi="Palatino Linotype" w:cs="Palatino Linotype"/>
          <w:b/>
          <w:color w:val="000000"/>
        </w:rPr>
        <w:t xml:space="preserve">RAZONES O MOTIVOS DE INCONFORMIDAD: </w:t>
      </w:r>
    </w:p>
    <w:p w:rsidR="00185E28" w:rsidRPr="003F71E5" w:rsidRDefault="00444197" w:rsidP="003F71E5">
      <w:pPr>
        <w:pBdr>
          <w:top w:val="nil"/>
          <w:left w:val="nil"/>
          <w:bottom w:val="nil"/>
          <w:right w:val="nil"/>
          <w:between w:val="nil"/>
        </w:pBdr>
        <w:ind w:right="-787" w:firstLine="360"/>
        <w:jc w:val="both"/>
        <w:rPr>
          <w:rFonts w:ascii="Palatino Linotype" w:eastAsia="Palatino Linotype" w:hAnsi="Palatino Linotype" w:cs="Palatino Linotype"/>
          <w:i/>
          <w:color w:val="000000"/>
        </w:rPr>
      </w:pPr>
      <w:r w:rsidRPr="003F71E5">
        <w:rPr>
          <w:rFonts w:ascii="Palatino Linotype" w:eastAsia="Palatino Linotype" w:hAnsi="Palatino Linotype" w:cs="Palatino Linotype"/>
          <w:i/>
          <w:color w:val="000000"/>
        </w:rPr>
        <w:t>“</w:t>
      </w:r>
      <w:r w:rsidR="00F17DEB" w:rsidRPr="003F71E5">
        <w:rPr>
          <w:rFonts w:ascii="Palatino Linotype" w:eastAsia="Palatino Linotype" w:hAnsi="Palatino Linotype" w:cs="Palatino Linotype"/>
          <w:i/>
          <w:color w:val="000000"/>
        </w:rPr>
        <w:t>no entrega lo solicitado el S.O. es opaco</w:t>
      </w:r>
      <w:r w:rsidRPr="003F71E5">
        <w:rPr>
          <w:rFonts w:ascii="Palatino Linotype" w:eastAsia="Palatino Linotype" w:hAnsi="Palatino Linotype" w:cs="Palatino Linotype"/>
          <w:i/>
          <w:color w:val="000000"/>
        </w:rPr>
        <w:t>” (Sic)</w:t>
      </w:r>
    </w:p>
    <w:p w:rsidR="00185E28" w:rsidRPr="003F71E5" w:rsidRDefault="00185E28">
      <w:pPr>
        <w:pBdr>
          <w:top w:val="nil"/>
          <w:left w:val="nil"/>
          <w:bottom w:val="nil"/>
          <w:right w:val="nil"/>
          <w:between w:val="nil"/>
        </w:pBdr>
        <w:tabs>
          <w:tab w:val="left" w:pos="0"/>
        </w:tabs>
        <w:spacing w:line="360" w:lineRule="auto"/>
        <w:ind w:right="-787"/>
        <w:jc w:val="both"/>
        <w:rPr>
          <w:rFonts w:ascii="Palatino Linotype" w:eastAsia="Palatino Linotype" w:hAnsi="Palatino Linotype" w:cs="Palatino Linotype"/>
          <w:i/>
          <w:color w:val="000000"/>
          <w:u w:val="single"/>
        </w:rPr>
      </w:pPr>
    </w:p>
    <w:p w:rsidR="00185E28" w:rsidRPr="003F71E5" w:rsidRDefault="003F71E5">
      <w:pPr>
        <w:numPr>
          <w:ilvl w:val="0"/>
          <w:numId w:val="2"/>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La Comisionada p</w:t>
      </w:r>
      <w:r w:rsidR="00444197" w:rsidRPr="003F71E5">
        <w:rPr>
          <w:rFonts w:ascii="Palatino Linotype" w:eastAsia="Palatino Linotype" w:hAnsi="Palatino Linotype" w:cs="Palatino Linotype"/>
          <w:color w:val="000000"/>
        </w:rPr>
        <w:t xml:space="preserve">onente con fundamento en lo dispuesto por el artículo 185, fracción II, de la ley de la materia, a través del </w:t>
      </w:r>
      <w:r w:rsidR="00444197" w:rsidRPr="003F71E5">
        <w:rPr>
          <w:rFonts w:ascii="Palatino Linotype" w:eastAsia="Palatino Linotype" w:hAnsi="Palatino Linotype" w:cs="Palatino Linotype"/>
          <w:b/>
          <w:color w:val="000000"/>
        </w:rPr>
        <w:t xml:space="preserve">acuerdo de admisión </w:t>
      </w:r>
      <w:r w:rsidR="00444197" w:rsidRPr="003F71E5">
        <w:rPr>
          <w:rFonts w:ascii="Palatino Linotype" w:eastAsia="Palatino Linotype" w:hAnsi="Palatino Linotype" w:cs="Palatino Linotype"/>
          <w:color w:val="000000"/>
        </w:rPr>
        <w:t xml:space="preserve">de fecha </w:t>
      </w:r>
      <w:r w:rsidR="00446444" w:rsidRPr="003F71E5">
        <w:rPr>
          <w:rFonts w:ascii="Palatino Linotype" w:eastAsia="Palatino Linotype" w:hAnsi="Palatino Linotype" w:cs="Palatino Linotype"/>
          <w:b/>
          <w:color w:val="000000"/>
        </w:rPr>
        <w:t>diez</w:t>
      </w:r>
      <w:r w:rsidR="00082CCA" w:rsidRPr="003F71E5">
        <w:rPr>
          <w:rFonts w:ascii="Palatino Linotype" w:eastAsia="Palatino Linotype" w:hAnsi="Palatino Linotype" w:cs="Palatino Linotype"/>
          <w:b/>
          <w:color w:val="000000"/>
        </w:rPr>
        <w:t xml:space="preserve"> de septiembre</w:t>
      </w:r>
      <w:r w:rsidR="00444197" w:rsidRPr="003F71E5">
        <w:rPr>
          <w:rFonts w:ascii="Palatino Linotype" w:eastAsia="Palatino Linotype" w:hAnsi="Palatino Linotype" w:cs="Palatino Linotype"/>
          <w:b/>
          <w:color w:val="000000"/>
        </w:rPr>
        <w:t xml:space="preserve"> de dos mil veinticinco, </w:t>
      </w:r>
      <w:r w:rsidR="00444197" w:rsidRPr="003F71E5">
        <w:rPr>
          <w:rFonts w:ascii="Palatino Linotype" w:eastAsia="Palatino Linotype" w:hAnsi="Palatino Linotype" w:cs="Palatino Linotype"/>
          <w:color w:val="000000"/>
        </w:rPr>
        <w:t xml:space="preserve">puso a disposición de las partes el expediente electrónico vía SAIMEX a efecto de que en un plazo máximo de siete días </w:t>
      </w:r>
      <w:r w:rsidR="00444197" w:rsidRPr="003F71E5">
        <w:rPr>
          <w:rFonts w:ascii="Palatino Linotype" w:eastAsia="Palatino Linotype" w:hAnsi="Palatino Linotype" w:cs="Palatino Linotype"/>
        </w:rPr>
        <w:t>manifestara</w:t>
      </w:r>
      <w:r w:rsidR="00444197" w:rsidRPr="003F71E5">
        <w:rPr>
          <w:rFonts w:ascii="Palatino Linotype" w:eastAsia="Palatino Linotype" w:hAnsi="Palatino Linotype" w:cs="Palatino Linotype"/>
          <w:color w:val="000000"/>
        </w:rPr>
        <w:t xml:space="preserve"> lo que a su derecho conviniera, </w:t>
      </w:r>
      <w:r w:rsidR="00444197" w:rsidRPr="003F71E5">
        <w:rPr>
          <w:rFonts w:ascii="Palatino Linotype" w:eastAsia="Palatino Linotype" w:hAnsi="Palatino Linotype" w:cs="Palatino Linotype"/>
        </w:rPr>
        <w:t>ofreciera</w:t>
      </w:r>
      <w:r w:rsidR="00444197" w:rsidRPr="003F71E5">
        <w:rPr>
          <w:rFonts w:ascii="Palatino Linotype" w:eastAsia="Palatino Linotype" w:hAnsi="Palatino Linotype" w:cs="Palatino Linotype"/>
          <w:color w:val="000000"/>
        </w:rPr>
        <w:t xml:space="preserve"> pruebas y alegatos según corresponda al caso concreto, de esta forma para que el </w:t>
      </w:r>
      <w:r w:rsidR="00444197" w:rsidRPr="003F71E5">
        <w:rPr>
          <w:rFonts w:ascii="Palatino Linotype" w:eastAsia="Palatino Linotype" w:hAnsi="Palatino Linotype" w:cs="Palatino Linotype"/>
          <w:b/>
          <w:color w:val="000000"/>
        </w:rPr>
        <w:t xml:space="preserve">SUJETO OBLIGADO </w:t>
      </w:r>
      <w:r w:rsidR="00444197" w:rsidRPr="003F71E5">
        <w:rPr>
          <w:rFonts w:ascii="Palatino Linotype" w:eastAsia="Palatino Linotype" w:hAnsi="Palatino Linotype" w:cs="Palatino Linotype"/>
        </w:rPr>
        <w:t>presentara</w:t>
      </w:r>
      <w:r w:rsidR="00444197" w:rsidRPr="003F71E5">
        <w:rPr>
          <w:rFonts w:ascii="Palatino Linotype" w:eastAsia="Palatino Linotype" w:hAnsi="Palatino Linotype" w:cs="Palatino Linotype"/>
          <w:color w:val="000000"/>
        </w:rPr>
        <w:t xml:space="preserve"> el Informe Justificado procedente.</w:t>
      </w:r>
    </w:p>
    <w:p w:rsidR="00185E28" w:rsidRPr="003F71E5" w:rsidRDefault="00185E28">
      <w:pPr>
        <w:pBdr>
          <w:top w:val="nil"/>
          <w:left w:val="nil"/>
          <w:bottom w:val="nil"/>
          <w:right w:val="nil"/>
          <w:between w:val="nil"/>
        </w:pBdr>
        <w:tabs>
          <w:tab w:val="left" w:pos="0"/>
        </w:tabs>
        <w:spacing w:line="360" w:lineRule="auto"/>
        <w:ind w:right="-787"/>
        <w:jc w:val="both"/>
        <w:rPr>
          <w:rFonts w:ascii="Palatino Linotype" w:eastAsia="Palatino Linotype" w:hAnsi="Palatino Linotype" w:cs="Palatino Linotype"/>
          <w:color w:val="000000"/>
        </w:rPr>
      </w:pPr>
    </w:p>
    <w:p w:rsidR="00185E28" w:rsidRPr="003F71E5" w:rsidRDefault="003F71E5">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El r</w:t>
      </w:r>
      <w:r w:rsidR="00444197" w:rsidRPr="003F71E5">
        <w:rPr>
          <w:rFonts w:ascii="Palatino Linotype" w:eastAsia="Palatino Linotype" w:hAnsi="Palatino Linotype" w:cs="Palatino Linotype"/>
          <w:color w:val="000000"/>
        </w:rPr>
        <w:t>ecurrente</w:t>
      </w:r>
      <w:r w:rsidR="00444197" w:rsidRPr="003F71E5">
        <w:rPr>
          <w:rFonts w:ascii="Palatino Linotype" w:eastAsia="Palatino Linotype" w:hAnsi="Palatino Linotype" w:cs="Palatino Linotype"/>
          <w:b/>
          <w:color w:val="000000"/>
        </w:rPr>
        <w:t xml:space="preserve"> </w:t>
      </w:r>
      <w:r w:rsidR="00444197" w:rsidRPr="003F71E5">
        <w:rPr>
          <w:rFonts w:ascii="Palatino Linotype" w:eastAsia="Palatino Linotype" w:hAnsi="Palatino Linotype" w:cs="Palatino Linotype"/>
          <w:color w:val="000000"/>
        </w:rPr>
        <w:t>dejó de realizar manifestaciones que a su derecho conviniera y asistiera. Por su parte, el Sujeto Obligado,</w:t>
      </w:r>
      <w:r w:rsidR="00444197" w:rsidRPr="003F71E5">
        <w:rPr>
          <w:rFonts w:ascii="Palatino Linotype" w:eastAsia="Palatino Linotype" w:hAnsi="Palatino Linotype" w:cs="Palatino Linotype"/>
          <w:b/>
          <w:color w:val="000000"/>
        </w:rPr>
        <w:t xml:space="preserve"> </w:t>
      </w:r>
      <w:r w:rsidR="00C3058F" w:rsidRPr="003F71E5">
        <w:rPr>
          <w:rFonts w:ascii="Palatino Linotype" w:eastAsia="Palatino Linotype" w:hAnsi="Palatino Linotype" w:cs="Palatino Linotype"/>
          <w:color w:val="000000"/>
        </w:rPr>
        <w:t xml:space="preserve">en fecha </w:t>
      </w:r>
      <w:r w:rsidR="00C3058F" w:rsidRPr="003F71E5">
        <w:rPr>
          <w:rFonts w:ascii="Palatino Linotype" w:eastAsia="Palatino Linotype" w:hAnsi="Palatino Linotype" w:cs="Palatino Linotype"/>
          <w:b/>
          <w:color w:val="000000"/>
        </w:rPr>
        <w:t xml:space="preserve">veintidós de septiembre de dos mil veinticinco, </w:t>
      </w:r>
      <w:r w:rsidR="00444197" w:rsidRPr="003F71E5">
        <w:rPr>
          <w:rFonts w:ascii="Palatino Linotype" w:eastAsia="Palatino Linotype" w:hAnsi="Palatino Linotype" w:cs="Palatino Linotype"/>
          <w:b/>
          <w:color w:val="000000"/>
        </w:rPr>
        <w:t xml:space="preserve"> </w:t>
      </w:r>
      <w:r w:rsidR="00444197" w:rsidRPr="003F71E5">
        <w:rPr>
          <w:rFonts w:ascii="Palatino Linotype" w:eastAsia="Palatino Linotype" w:hAnsi="Palatino Linotype" w:cs="Palatino Linotype"/>
          <w:color w:val="000000"/>
        </w:rPr>
        <w:t xml:space="preserve">presentó </w:t>
      </w:r>
      <w:r w:rsidR="00444197" w:rsidRPr="003F71E5">
        <w:rPr>
          <w:rFonts w:ascii="Palatino Linotype" w:eastAsia="Palatino Linotype" w:hAnsi="Palatino Linotype" w:cs="Palatino Linotype"/>
          <w:b/>
          <w:color w:val="000000"/>
        </w:rPr>
        <w:t>informe justificado</w:t>
      </w:r>
      <w:r w:rsidR="00444197" w:rsidRPr="003F71E5">
        <w:rPr>
          <w:rFonts w:ascii="Palatino Linotype" w:eastAsia="Palatino Linotype" w:hAnsi="Palatino Linotype" w:cs="Palatino Linotype"/>
          <w:color w:val="000000"/>
        </w:rPr>
        <w:t xml:space="preserve"> </w:t>
      </w:r>
      <w:r w:rsidR="00C3058F" w:rsidRPr="003F71E5">
        <w:rPr>
          <w:rFonts w:ascii="Palatino Linotype" w:eastAsia="Palatino Linotype" w:hAnsi="Palatino Linotype" w:cs="Palatino Linotype"/>
          <w:color w:val="000000"/>
        </w:rPr>
        <w:t>a través de los archivos siguientes</w:t>
      </w:r>
      <w:r w:rsidR="00082CCA" w:rsidRPr="003F71E5">
        <w:rPr>
          <w:rFonts w:ascii="Palatino Linotype" w:eastAsia="Palatino Linotype" w:hAnsi="Palatino Linotype" w:cs="Palatino Linotype"/>
          <w:color w:val="000000"/>
        </w:rPr>
        <w:t>:</w:t>
      </w:r>
    </w:p>
    <w:p w:rsidR="00323BA6" w:rsidRPr="003F71E5" w:rsidRDefault="00444197" w:rsidP="00BB2E0D">
      <w:pPr>
        <w:pBdr>
          <w:top w:val="nil"/>
          <w:left w:val="nil"/>
          <w:bottom w:val="nil"/>
          <w:right w:val="nil"/>
          <w:between w:val="nil"/>
        </w:pBdr>
        <w:ind w:left="709" w:right="-79" w:firstLine="10"/>
        <w:jc w:val="both"/>
        <w:rPr>
          <w:rFonts w:ascii="Palatino Linotype" w:eastAsia="Palatino Linotype" w:hAnsi="Palatino Linotype" w:cs="Palatino Linotype"/>
          <w:b/>
          <w:i/>
          <w:color w:val="000000"/>
        </w:rPr>
      </w:pPr>
      <w:r w:rsidRPr="003F71E5">
        <w:rPr>
          <w:rFonts w:ascii="Palatino Linotype" w:eastAsia="Palatino Linotype" w:hAnsi="Palatino Linotype" w:cs="Palatino Linotype"/>
          <w:b/>
          <w:i/>
          <w:color w:val="000000"/>
        </w:rPr>
        <w:tab/>
      </w:r>
      <w:r w:rsidR="00C3058F" w:rsidRPr="003F71E5">
        <w:rPr>
          <w:rFonts w:ascii="Palatino Linotype" w:eastAsia="Palatino Linotype" w:hAnsi="Palatino Linotype" w:cs="Palatino Linotype"/>
          <w:b/>
          <w:i/>
          <w:color w:val="000000"/>
        </w:rPr>
        <w:t>ANEXOS 10578-2025.pdf</w:t>
      </w:r>
    </w:p>
    <w:p w:rsidR="00C3058F" w:rsidRPr="003F71E5" w:rsidRDefault="00C3058F" w:rsidP="00C3058F">
      <w:pPr>
        <w:pBdr>
          <w:top w:val="nil"/>
          <w:left w:val="nil"/>
          <w:bottom w:val="nil"/>
          <w:right w:val="nil"/>
          <w:between w:val="nil"/>
        </w:pBdr>
        <w:ind w:left="709" w:right="-79"/>
        <w:jc w:val="both"/>
        <w:rPr>
          <w:rFonts w:ascii="Palatino Linotype" w:eastAsia="Palatino Linotype" w:hAnsi="Palatino Linotype" w:cs="Palatino Linotype"/>
          <w:color w:val="000000"/>
        </w:rPr>
      </w:pPr>
      <w:r w:rsidRPr="003F71E5">
        <w:rPr>
          <w:rFonts w:ascii="Palatino Linotype" w:eastAsia="Palatino Linotype" w:hAnsi="Palatino Linotype" w:cs="Palatino Linotype"/>
          <w:color w:val="000000"/>
        </w:rPr>
        <w:t xml:space="preserve">- Oficio. 208010000/0938/2025 de fecha 18 de septiembre de 2025, firmado por el </w:t>
      </w:r>
      <w:r w:rsidRPr="003F71E5">
        <w:rPr>
          <w:rFonts w:ascii="Palatino Linotype" w:eastAsia="Palatino Linotype" w:hAnsi="Palatino Linotype" w:cs="Palatino Linotype"/>
          <w:b/>
          <w:color w:val="000000"/>
        </w:rPr>
        <w:t>Director General de Servicios Públicos</w:t>
      </w:r>
      <w:r w:rsidRPr="003F71E5">
        <w:rPr>
          <w:rFonts w:ascii="Palatino Linotype" w:eastAsia="Palatino Linotype" w:hAnsi="Palatino Linotype" w:cs="Palatino Linotype"/>
          <w:color w:val="000000"/>
        </w:rPr>
        <w:t xml:space="preserve">, a través del cual </w:t>
      </w:r>
      <w:r w:rsidRPr="003F71E5">
        <w:rPr>
          <w:rFonts w:ascii="Palatino Linotype" w:eastAsia="Palatino Linotype" w:hAnsi="Palatino Linotype" w:cs="Palatino Linotype"/>
          <w:b/>
          <w:color w:val="000000"/>
        </w:rPr>
        <w:t>ratifica</w:t>
      </w:r>
      <w:r w:rsidRPr="003F71E5">
        <w:rPr>
          <w:rFonts w:ascii="Palatino Linotype" w:eastAsia="Palatino Linotype" w:hAnsi="Palatino Linotype" w:cs="Palatino Linotype"/>
          <w:color w:val="000000"/>
        </w:rPr>
        <w:t xml:space="preserve"> su respuesta. </w:t>
      </w:r>
    </w:p>
    <w:p w:rsidR="00C3058F" w:rsidRPr="003F71E5" w:rsidRDefault="00C3058F" w:rsidP="00C3058F">
      <w:pPr>
        <w:pBdr>
          <w:top w:val="nil"/>
          <w:left w:val="nil"/>
          <w:bottom w:val="nil"/>
          <w:right w:val="nil"/>
          <w:between w:val="nil"/>
        </w:pBdr>
        <w:ind w:left="709" w:right="-79"/>
        <w:jc w:val="both"/>
        <w:rPr>
          <w:rFonts w:ascii="Palatino Linotype" w:eastAsia="Palatino Linotype" w:hAnsi="Palatino Linotype" w:cs="Palatino Linotype"/>
          <w:color w:val="000000"/>
        </w:rPr>
      </w:pPr>
    </w:p>
    <w:p w:rsidR="00C3058F" w:rsidRPr="003F71E5" w:rsidRDefault="00C3058F" w:rsidP="00C3058F">
      <w:pPr>
        <w:pBdr>
          <w:top w:val="nil"/>
          <w:left w:val="nil"/>
          <w:bottom w:val="nil"/>
          <w:right w:val="nil"/>
          <w:between w:val="nil"/>
        </w:pBdr>
        <w:ind w:left="709" w:right="-79"/>
        <w:jc w:val="both"/>
        <w:rPr>
          <w:rFonts w:ascii="Palatino Linotype" w:eastAsia="Palatino Linotype" w:hAnsi="Palatino Linotype" w:cs="Palatino Linotype"/>
          <w:color w:val="000000"/>
        </w:rPr>
      </w:pPr>
      <w:r w:rsidRPr="003F71E5">
        <w:rPr>
          <w:rFonts w:ascii="Palatino Linotype" w:eastAsia="Palatino Linotype" w:hAnsi="Palatino Linotype" w:cs="Palatino Linotype"/>
          <w:color w:val="000000"/>
        </w:rPr>
        <w:t xml:space="preserve">- Oficio Número: 207010000/2881/2025 de fecha 17 de septiembre de 2025, firmado por la </w:t>
      </w:r>
      <w:r w:rsidRPr="003F71E5">
        <w:rPr>
          <w:rFonts w:ascii="Palatino Linotype" w:eastAsia="Palatino Linotype" w:hAnsi="Palatino Linotype" w:cs="Palatino Linotype"/>
          <w:b/>
          <w:color w:val="000000"/>
        </w:rPr>
        <w:t>Directora General de Medio Ambiente</w:t>
      </w:r>
      <w:r w:rsidRPr="003F71E5">
        <w:rPr>
          <w:rFonts w:ascii="Palatino Linotype" w:eastAsia="Palatino Linotype" w:hAnsi="Palatino Linotype" w:cs="Palatino Linotype"/>
          <w:color w:val="000000"/>
        </w:rPr>
        <w:t xml:space="preserve"> y servidora pública habilitada</w:t>
      </w:r>
      <w:r w:rsidR="000E7340" w:rsidRPr="003F71E5">
        <w:rPr>
          <w:rFonts w:ascii="Palatino Linotype" w:eastAsia="Palatino Linotype" w:hAnsi="Palatino Linotype" w:cs="Palatino Linotype"/>
          <w:color w:val="000000"/>
        </w:rPr>
        <w:t>, a través del cual ratifica su respuesta inicial.</w:t>
      </w:r>
    </w:p>
    <w:p w:rsidR="00C3058F" w:rsidRPr="003F71E5" w:rsidRDefault="00C3058F" w:rsidP="00BB2E0D">
      <w:pPr>
        <w:pBdr>
          <w:top w:val="nil"/>
          <w:left w:val="nil"/>
          <w:bottom w:val="nil"/>
          <w:right w:val="nil"/>
          <w:between w:val="nil"/>
        </w:pBdr>
        <w:ind w:left="709" w:right="-79" w:firstLine="10"/>
        <w:jc w:val="both"/>
        <w:rPr>
          <w:rFonts w:ascii="Palatino Linotype" w:eastAsia="Palatino Linotype" w:hAnsi="Palatino Linotype" w:cs="Palatino Linotype"/>
          <w:b/>
          <w:i/>
          <w:color w:val="000000"/>
        </w:rPr>
      </w:pPr>
    </w:p>
    <w:p w:rsidR="00C3058F" w:rsidRPr="003F71E5" w:rsidRDefault="00C3058F" w:rsidP="00BB2E0D">
      <w:pPr>
        <w:pBdr>
          <w:top w:val="nil"/>
          <w:left w:val="nil"/>
          <w:bottom w:val="nil"/>
          <w:right w:val="nil"/>
          <w:between w:val="nil"/>
        </w:pBdr>
        <w:ind w:left="709" w:right="-79" w:firstLine="10"/>
        <w:jc w:val="both"/>
        <w:rPr>
          <w:rFonts w:ascii="Palatino Linotype" w:eastAsia="Palatino Linotype" w:hAnsi="Palatino Linotype" w:cs="Palatino Linotype"/>
          <w:b/>
          <w:i/>
          <w:color w:val="000000"/>
        </w:rPr>
      </w:pPr>
      <w:r w:rsidRPr="003F71E5">
        <w:rPr>
          <w:rFonts w:ascii="Palatino Linotype" w:eastAsia="Palatino Linotype" w:hAnsi="Palatino Linotype" w:cs="Palatino Linotype"/>
          <w:b/>
          <w:i/>
          <w:color w:val="000000"/>
        </w:rPr>
        <w:lastRenderedPageBreak/>
        <w:t>Ratificación 10578.pdf</w:t>
      </w:r>
    </w:p>
    <w:p w:rsidR="00091AE8" w:rsidRPr="003F71E5" w:rsidRDefault="00091AE8" w:rsidP="00BB2E0D">
      <w:pPr>
        <w:pBdr>
          <w:top w:val="nil"/>
          <w:left w:val="nil"/>
          <w:bottom w:val="nil"/>
          <w:right w:val="nil"/>
          <w:between w:val="nil"/>
        </w:pBdr>
        <w:ind w:left="709" w:right="-79" w:firstLine="10"/>
        <w:jc w:val="both"/>
        <w:rPr>
          <w:rFonts w:ascii="Palatino Linotype" w:eastAsia="Palatino Linotype" w:hAnsi="Palatino Linotype" w:cs="Palatino Linotype"/>
          <w:color w:val="000000"/>
        </w:rPr>
      </w:pPr>
      <w:r w:rsidRPr="003F71E5">
        <w:rPr>
          <w:rFonts w:ascii="Palatino Linotype" w:eastAsia="Palatino Linotype" w:hAnsi="Palatino Linotype" w:cs="Palatino Linotype"/>
          <w:color w:val="000000"/>
        </w:rPr>
        <w:t xml:space="preserve">Documento suscrito por el Titular de la Unidad de Transparencia a través el cual </w:t>
      </w:r>
      <w:r w:rsidRPr="003F71E5">
        <w:rPr>
          <w:rFonts w:ascii="Palatino Linotype" w:eastAsia="Palatino Linotype" w:hAnsi="Palatino Linotype" w:cs="Palatino Linotype"/>
          <w:b/>
          <w:color w:val="000000"/>
        </w:rPr>
        <w:t>ratifica</w:t>
      </w:r>
      <w:r w:rsidRPr="003F71E5">
        <w:rPr>
          <w:rFonts w:ascii="Palatino Linotype" w:eastAsia="Palatino Linotype" w:hAnsi="Palatino Linotype" w:cs="Palatino Linotype"/>
          <w:color w:val="000000"/>
        </w:rPr>
        <w:t xml:space="preserve"> a la respuesta emitida por la DIRECCIÓN GENERAL DE MEDIO AMBIENTE; DIRECCIÓN GENERAL DE SERVICIOS PÚBLICOS y Servidores Públicos Habilitados.</w:t>
      </w:r>
    </w:p>
    <w:p w:rsidR="00323BA6" w:rsidRPr="003F71E5" w:rsidRDefault="00323BA6" w:rsidP="00C97B44">
      <w:pPr>
        <w:pBdr>
          <w:top w:val="nil"/>
          <w:left w:val="nil"/>
          <w:bottom w:val="nil"/>
          <w:right w:val="nil"/>
          <w:between w:val="nil"/>
        </w:pBdr>
        <w:ind w:left="709" w:right="-79" w:firstLine="10"/>
        <w:jc w:val="both"/>
        <w:rPr>
          <w:rFonts w:ascii="Palatino Linotype" w:eastAsia="Palatino Linotype" w:hAnsi="Palatino Linotype" w:cs="Palatino Linotype"/>
          <w:color w:val="000000"/>
        </w:rPr>
      </w:pPr>
    </w:p>
    <w:p w:rsidR="00EA649F" w:rsidRPr="003F71E5" w:rsidRDefault="00EA649F" w:rsidP="00C97B44">
      <w:pPr>
        <w:pBdr>
          <w:top w:val="nil"/>
          <w:left w:val="nil"/>
          <w:bottom w:val="nil"/>
          <w:right w:val="nil"/>
          <w:between w:val="nil"/>
        </w:pBdr>
        <w:ind w:left="709" w:right="-79" w:firstLine="10"/>
        <w:jc w:val="both"/>
        <w:rPr>
          <w:rFonts w:ascii="Palatino Linotype" w:eastAsia="Palatino Linotype" w:hAnsi="Palatino Linotype" w:cs="Palatino Linotype"/>
          <w:color w:val="000000"/>
        </w:rPr>
      </w:pPr>
    </w:p>
    <w:p w:rsidR="00185E28" w:rsidRPr="003F71E5" w:rsidRDefault="00444197">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b/>
          <w:color w:val="000000"/>
        </w:rPr>
      </w:pPr>
      <w:bookmarkStart w:id="4" w:name="_heading=h.3znysh7" w:colFirst="0" w:colLast="0"/>
      <w:bookmarkEnd w:id="4"/>
      <w:r w:rsidRPr="003F71E5">
        <w:rPr>
          <w:rFonts w:ascii="Palatino Linotype" w:eastAsia="Palatino Linotype" w:hAnsi="Palatino Linotype" w:cs="Palatino Linotype"/>
          <w:color w:val="000000"/>
        </w:rPr>
        <w:t>En fecha</w:t>
      </w:r>
      <w:r w:rsidRPr="003F71E5">
        <w:rPr>
          <w:rFonts w:ascii="Palatino Linotype" w:eastAsia="Palatino Linotype" w:hAnsi="Palatino Linotype" w:cs="Palatino Linotype"/>
          <w:b/>
          <w:color w:val="000000"/>
        </w:rPr>
        <w:t xml:space="preserve"> </w:t>
      </w:r>
      <w:r w:rsidR="00EC71E4" w:rsidRPr="003F71E5">
        <w:rPr>
          <w:rFonts w:ascii="Palatino Linotype" w:eastAsia="Palatino Linotype" w:hAnsi="Palatino Linotype" w:cs="Palatino Linotype"/>
          <w:b/>
          <w:color w:val="000000"/>
        </w:rPr>
        <w:t>veintitrés</w:t>
      </w:r>
      <w:r w:rsidR="00BB2E0D" w:rsidRPr="003F71E5">
        <w:rPr>
          <w:rFonts w:ascii="Palatino Linotype" w:eastAsia="Palatino Linotype" w:hAnsi="Palatino Linotype" w:cs="Palatino Linotype"/>
          <w:b/>
          <w:color w:val="000000"/>
        </w:rPr>
        <w:t xml:space="preserve"> octubre</w:t>
      </w:r>
      <w:r w:rsidRPr="003F71E5">
        <w:rPr>
          <w:rFonts w:ascii="Palatino Linotype" w:eastAsia="Palatino Linotype" w:hAnsi="Palatino Linotype" w:cs="Palatino Linotype"/>
          <w:b/>
          <w:color w:val="000000"/>
        </w:rPr>
        <w:t xml:space="preserve"> de dos mil veinticinco</w:t>
      </w:r>
      <w:r w:rsidRPr="003F71E5">
        <w:rPr>
          <w:rFonts w:ascii="Palatino Linotype" w:eastAsia="Palatino Linotype" w:hAnsi="Palatino Linotype" w:cs="Palatino Linotype"/>
          <w:color w:val="000000"/>
        </w:rPr>
        <w:t xml:space="preserve">, se acordó ampliar el </w:t>
      </w:r>
      <w:r w:rsidRPr="003F71E5">
        <w:rPr>
          <w:rFonts w:ascii="Palatino Linotype" w:eastAsia="Palatino Linotype" w:hAnsi="Palatino Linotype" w:cs="Palatino Linotype"/>
        </w:rPr>
        <w:t>plazo</w:t>
      </w:r>
      <w:r w:rsidRPr="003F71E5">
        <w:rPr>
          <w:rFonts w:ascii="Palatino Linotype" w:eastAsia="Palatino Linotype" w:hAnsi="Palatino Linotype" w:cs="Palatino Linotype"/>
          <w:color w:val="000000"/>
        </w:rPr>
        <w:t xml:space="preserve"> para resolver el presente Recurso de Revisión.</w:t>
      </w:r>
    </w:p>
    <w:p w:rsidR="00055E5F" w:rsidRPr="003F71E5" w:rsidRDefault="00055E5F" w:rsidP="00055E5F">
      <w:pPr>
        <w:pBdr>
          <w:top w:val="nil"/>
          <w:left w:val="nil"/>
          <w:bottom w:val="nil"/>
          <w:right w:val="nil"/>
          <w:between w:val="nil"/>
        </w:pBdr>
        <w:spacing w:line="360" w:lineRule="auto"/>
        <w:ind w:right="-787"/>
        <w:jc w:val="both"/>
        <w:rPr>
          <w:rFonts w:ascii="Palatino Linotype" w:eastAsia="Palatino Linotype" w:hAnsi="Palatino Linotype" w:cs="Palatino Linotype"/>
          <w:b/>
          <w:color w:val="000000"/>
        </w:rPr>
      </w:pPr>
    </w:p>
    <w:p w:rsidR="00185E28" w:rsidRPr="003F71E5" w:rsidRDefault="00444197">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b/>
          <w:color w:val="000000"/>
        </w:rPr>
      </w:pPr>
      <w:r w:rsidRPr="003F71E5">
        <w:rPr>
          <w:rFonts w:ascii="Palatino Linotype" w:eastAsia="Palatino Linotype" w:hAnsi="Palatino Linotype" w:cs="Palatino Linotype"/>
          <w:color w:val="000000"/>
        </w:rPr>
        <w:t xml:space="preserve">Seguidamente, en fecha </w:t>
      </w:r>
      <w:r w:rsidR="00EC71E4" w:rsidRPr="003F71E5">
        <w:rPr>
          <w:rFonts w:ascii="Palatino Linotype" w:eastAsia="Palatino Linotype" w:hAnsi="Palatino Linotype" w:cs="Palatino Linotype"/>
          <w:b/>
          <w:color w:val="000000"/>
        </w:rPr>
        <w:t>tres de marzo</w:t>
      </w:r>
      <w:r w:rsidR="00BB2E0D" w:rsidRPr="003F71E5">
        <w:rPr>
          <w:rFonts w:ascii="Palatino Linotype" w:eastAsia="Palatino Linotype" w:hAnsi="Palatino Linotype" w:cs="Palatino Linotype"/>
          <w:b/>
          <w:color w:val="000000"/>
        </w:rPr>
        <w:t xml:space="preserve"> de dos mil veintiséis</w:t>
      </w:r>
      <w:r w:rsidRPr="003F71E5">
        <w:rPr>
          <w:rFonts w:ascii="Palatino Linotype" w:eastAsia="Palatino Linotype" w:hAnsi="Palatino Linotype" w:cs="Palatino Linotype"/>
          <w:color w:val="000000"/>
        </w:rPr>
        <w:t xml:space="preserve">, la Comisionada Ponente dictó el </w:t>
      </w:r>
      <w:r w:rsidRPr="003F71E5">
        <w:rPr>
          <w:rFonts w:ascii="Palatino Linotype" w:eastAsia="Palatino Linotype" w:hAnsi="Palatino Linotype" w:cs="Palatino Linotype"/>
          <w:b/>
          <w:color w:val="000000"/>
        </w:rPr>
        <w:t>cierre del periodo de instrucción</w:t>
      </w:r>
      <w:r w:rsidRPr="003F71E5">
        <w:rPr>
          <w:rFonts w:ascii="Palatino Linotype" w:eastAsia="Palatino Linotype" w:hAnsi="Palatino Linotype" w:cs="Palatino Linotype"/>
          <w:color w:val="000000"/>
        </w:rPr>
        <w:t xml:space="preserve"> y, ordenó la resolución que conforme a Derecho proceda:</w:t>
      </w:r>
    </w:p>
    <w:p w:rsidR="00185E28" w:rsidRPr="003F71E5" w:rsidRDefault="00185E28">
      <w:pPr>
        <w:pBdr>
          <w:top w:val="nil"/>
          <w:left w:val="nil"/>
          <w:bottom w:val="nil"/>
          <w:right w:val="nil"/>
          <w:between w:val="nil"/>
        </w:pBdr>
        <w:ind w:left="720" w:right="-787"/>
        <w:rPr>
          <w:rFonts w:ascii="Palatino Linotype" w:eastAsia="Palatino Linotype" w:hAnsi="Palatino Linotype" w:cs="Palatino Linotype"/>
          <w:b/>
          <w:color w:val="000000"/>
        </w:rPr>
      </w:pPr>
    </w:p>
    <w:p w:rsidR="00185E28" w:rsidRPr="003F71E5" w:rsidRDefault="00444197">
      <w:pPr>
        <w:keepNext/>
        <w:keepLines/>
        <w:spacing w:line="360" w:lineRule="auto"/>
        <w:jc w:val="center"/>
        <w:rPr>
          <w:rFonts w:ascii="Palatino Linotype" w:eastAsia="Palatino Linotype" w:hAnsi="Palatino Linotype" w:cs="Palatino Linotype"/>
          <w:b/>
        </w:rPr>
      </w:pPr>
      <w:r w:rsidRPr="003F71E5">
        <w:rPr>
          <w:rFonts w:ascii="Palatino Linotype" w:eastAsia="Palatino Linotype" w:hAnsi="Palatino Linotype" w:cs="Palatino Linotype"/>
          <w:b/>
        </w:rPr>
        <w:t xml:space="preserve">C O N S I D E R A N D O </w:t>
      </w:r>
    </w:p>
    <w:p w:rsidR="00185E28" w:rsidRPr="003F71E5" w:rsidRDefault="00185E28">
      <w:pPr>
        <w:spacing w:line="360" w:lineRule="auto"/>
        <w:rPr>
          <w:rFonts w:ascii="Palatino Linotype" w:eastAsia="Palatino Linotype" w:hAnsi="Palatino Linotype" w:cs="Palatino Linotype"/>
        </w:rPr>
      </w:pPr>
    </w:p>
    <w:p w:rsidR="00185E28" w:rsidRPr="003F71E5" w:rsidRDefault="00444197">
      <w:pPr>
        <w:keepNext/>
        <w:keepLines/>
        <w:spacing w:line="360" w:lineRule="auto"/>
        <w:rPr>
          <w:rFonts w:ascii="Palatino Linotype" w:eastAsia="Palatino Linotype" w:hAnsi="Palatino Linotype" w:cs="Palatino Linotype"/>
          <w:b/>
        </w:rPr>
      </w:pPr>
      <w:r w:rsidRPr="003F71E5">
        <w:rPr>
          <w:rFonts w:ascii="Palatino Linotype" w:eastAsia="Palatino Linotype" w:hAnsi="Palatino Linotype" w:cs="Palatino Linotype"/>
          <w:b/>
        </w:rPr>
        <w:t>PRIMERO. De la competencia</w:t>
      </w:r>
    </w:p>
    <w:p w:rsidR="00185E28" w:rsidRPr="003F71E5" w:rsidRDefault="00444197">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3F71E5">
        <w:rPr>
          <w:rFonts w:ascii="Palatino Linotype" w:eastAsia="Palatino Linotype" w:hAnsi="Palatino Linotype" w:cs="Palatino Linotype"/>
          <w:color w:val="000000"/>
        </w:rPr>
        <w:t xml:space="preserve">Este Instituto de Transparencia, Acceso a la Información Pública y Protección de Datos Personales del Estado de México, es competente para conocer y resolver el presente recurso de revisión interpuesto por el Recurrente conforme a lo dispuesto en los artículos 6, apartado A, fracción IV de la Constitución Política de los Estados Unidos Mexicanos; 5, párrafos </w:t>
      </w:r>
      <w:r w:rsidR="00FC4800" w:rsidRPr="003F71E5">
        <w:rPr>
          <w:rFonts w:ascii="Palatino Linotype" w:eastAsia="Palatino Linotype" w:hAnsi="Palatino Linotype" w:cs="Palatino Linotype"/>
          <w:color w:val="000000"/>
        </w:rPr>
        <w:t xml:space="preserve">cuadragésimo </w:t>
      </w:r>
      <w:r w:rsidR="00C85DE4" w:rsidRPr="003F71E5">
        <w:rPr>
          <w:rFonts w:ascii="Palatino Linotype" w:eastAsia="Palatino Linotype" w:hAnsi="Palatino Linotype" w:cs="Palatino Linotype"/>
          <w:color w:val="000000"/>
        </w:rPr>
        <w:t>cuarto, cuadragésimo quinto y cuadragésimo sexto</w:t>
      </w:r>
      <w:r w:rsidRPr="003F71E5">
        <w:rPr>
          <w:rFonts w:ascii="Palatino Linotype" w:eastAsia="Palatino Linotype" w:hAnsi="Palatino Linotype" w:cs="Palatino Linotype"/>
          <w:color w:val="000000"/>
        </w:rPr>
        <w:t>, fracciones IV y V, de la Constitución Política del Estado Libre y Soberano de México; artículos 1, 2 fracción II, 13, 29, 36 fracciones I y II, 176, 178, 179, 181 párrafo tercero y 185 de la Ley de Transparencia y Acceso a la Información Pública del Estado de México y Municipios; 6, 9 fracciones I y XXIII, y 11 del Reglamento Interior del Instituto de Transparencia, Acceso a la Información Pública y Protección de Datos Personales del Estado de México y Municipios.</w:t>
      </w:r>
    </w:p>
    <w:p w:rsidR="00185E28" w:rsidRPr="003F71E5" w:rsidRDefault="00444197">
      <w:pPr>
        <w:keepNext/>
        <w:keepLines/>
        <w:spacing w:line="360" w:lineRule="auto"/>
        <w:rPr>
          <w:rFonts w:ascii="Palatino Linotype" w:eastAsia="Palatino Linotype" w:hAnsi="Palatino Linotype" w:cs="Palatino Linotype"/>
          <w:b/>
        </w:rPr>
      </w:pPr>
      <w:r w:rsidRPr="003F71E5">
        <w:rPr>
          <w:rFonts w:ascii="Palatino Linotype" w:eastAsia="Palatino Linotype" w:hAnsi="Palatino Linotype" w:cs="Palatino Linotype"/>
          <w:b/>
        </w:rPr>
        <w:lastRenderedPageBreak/>
        <w:t>SEGUNDO. De la oportunidad y procedencia.</w:t>
      </w:r>
    </w:p>
    <w:p w:rsidR="00185E28" w:rsidRPr="003F71E5" w:rsidRDefault="00444197">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rPr>
      </w:pPr>
      <w:r w:rsidRPr="003F71E5">
        <w:rPr>
          <w:rFonts w:ascii="Palatino Linotype" w:eastAsia="Palatino Linotype" w:hAnsi="Palatino Linotype" w:cs="Palatino Linotype"/>
        </w:rPr>
        <w:t xml:space="preserve">El medio de impugnación fue presentado a través del </w:t>
      </w:r>
      <w:r w:rsidRPr="003F71E5">
        <w:rPr>
          <w:rFonts w:ascii="Palatino Linotype" w:eastAsia="Palatino Linotype" w:hAnsi="Palatino Linotype" w:cs="Palatino Linotype"/>
          <w:b/>
        </w:rPr>
        <w:t>SAIMEX,</w:t>
      </w:r>
      <w:r w:rsidRPr="003F71E5">
        <w:rPr>
          <w:rFonts w:ascii="Palatino Linotype" w:eastAsia="Palatino Linotype" w:hAnsi="Palatino Linotype" w:cs="Palatino Linotype"/>
        </w:rPr>
        <w:t xml:space="preserve"> en el formato previamente aprobado para tal efecto y dentro del plazo legal de quince días hábiles otorgados; para el caso en particular es de señalar que el </w:t>
      </w:r>
      <w:r w:rsidRPr="003F71E5">
        <w:rPr>
          <w:rFonts w:ascii="Palatino Linotype" w:eastAsia="Palatino Linotype" w:hAnsi="Palatino Linotype" w:cs="Palatino Linotype"/>
          <w:b/>
        </w:rPr>
        <w:t>SUJETO OBLIGADO</w:t>
      </w:r>
      <w:r w:rsidRPr="003F71E5">
        <w:rPr>
          <w:rFonts w:ascii="Palatino Linotype" w:eastAsia="Palatino Linotype" w:hAnsi="Palatino Linotype" w:cs="Palatino Linotype"/>
        </w:rPr>
        <w:t xml:space="preserve"> entregó respuesta el </w:t>
      </w:r>
      <w:r w:rsidR="00EC71E4" w:rsidRPr="003F71E5">
        <w:rPr>
          <w:rFonts w:ascii="Palatino Linotype" w:eastAsia="Palatino Linotype" w:hAnsi="Palatino Linotype" w:cs="Palatino Linotype"/>
          <w:b/>
        </w:rPr>
        <w:t>veintiuno de agosto</w:t>
      </w:r>
      <w:r w:rsidR="00453C0E" w:rsidRPr="003F71E5">
        <w:rPr>
          <w:rFonts w:ascii="Palatino Linotype" w:eastAsia="Palatino Linotype" w:hAnsi="Palatino Linotype" w:cs="Palatino Linotype"/>
          <w:b/>
        </w:rPr>
        <w:t xml:space="preserve"> de</w:t>
      </w:r>
      <w:r w:rsidRPr="003F71E5">
        <w:rPr>
          <w:rFonts w:ascii="Palatino Linotype" w:eastAsia="Palatino Linotype" w:hAnsi="Palatino Linotype" w:cs="Palatino Linotype"/>
          <w:b/>
        </w:rPr>
        <w:t xml:space="preserve"> dos mil veinticinco</w:t>
      </w:r>
      <w:r w:rsidRPr="003F71E5">
        <w:rPr>
          <w:rFonts w:ascii="Palatino Linotype" w:eastAsia="Palatino Linotype" w:hAnsi="Palatino Linotype" w:cs="Palatino Linotype"/>
        </w:rPr>
        <w:t xml:space="preserve">, de tal forma que el plazo para interponer el recurso transcurrió del </w:t>
      </w:r>
      <w:r w:rsidR="00EC71E4" w:rsidRPr="003F71E5">
        <w:rPr>
          <w:rFonts w:ascii="Palatino Linotype" w:eastAsia="Palatino Linotype" w:hAnsi="Palatino Linotype" w:cs="Palatino Linotype"/>
          <w:b/>
        </w:rPr>
        <w:t>veintidós de agosto al once</w:t>
      </w:r>
      <w:r w:rsidR="00D74A4C" w:rsidRPr="003F71E5">
        <w:rPr>
          <w:rFonts w:ascii="Palatino Linotype" w:eastAsia="Palatino Linotype" w:hAnsi="Palatino Linotype" w:cs="Palatino Linotype"/>
          <w:b/>
        </w:rPr>
        <w:t xml:space="preserve"> de septiembre</w:t>
      </w:r>
      <w:r w:rsidR="00A87633" w:rsidRPr="003F71E5">
        <w:rPr>
          <w:rFonts w:ascii="Palatino Linotype" w:eastAsia="Palatino Linotype" w:hAnsi="Palatino Linotype" w:cs="Palatino Linotype"/>
          <w:b/>
        </w:rPr>
        <w:t xml:space="preserve"> </w:t>
      </w:r>
      <w:r w:rsidRPr="003F71E5">
        <w:rPr>
          <w:rFonts w:ascii="Palatino Linotype" w:eastAsia="Palatino Linotype" w:hAnsi="Palatino Linotype" w:cs="Palatino Linotype"/>
          <w:b/>
        </w:rPr>
        <w:t xml:space="preserve">de dos mil veinticinco, </w:t>
      </w:r>
      <w:r w:rsidRPr="003F71E5">
        <w:rPr>
          <w:rFonts w:ascii="Palatino Linotype" w:eastAsia="Palatino Linotype" w:hAnsi="Palatino Linotype" w:cs="Palatino Linotype"/>
        </w:rPr>
        <w:t xml:space="preserve">en consecuencia, si el </w:t>
      </w:r>
      <w:r w:rsidRPr="003F71E5">
        <w:rPr>
          <w:rFonts w:ascii="Palatino Linotype" w:eastAsia="Palatino Linotype" w:hAnsi="Palatino Linotype" w:cs="Palatino Linotype"/>
          <w:b/>
        </w:rPr>
        <w:t>PARTICULAR</w:t>
      </w:r>
      <w:r w:rsidRPr="003F71E5">
        <w:rPr>
          <w:rFonts w:ascii="Palatino Linotype" w:eastAsia="Palatino Linotype" w:hAnsi="Palatino Linotype" w:cs="Palatino Linotype"/>
        </w:rPr>
        <w:t xml:space="preserve"> presentó su inconformidad el </w:t>
      </w:r>
      <w:r w:rsidR="00F827BA" w:rsidRPr="003F71E5">
        <w:rPr>
          <w:rFonts w:ascii="Palatino Linotype" w:eastAsia="Palatino Linotype" w:hAnsi="Palatino Linotype" w:cs="Palatino Linotype"/>
          <w:b/>
        </w:rPr>
        <w:t>ocho</w:t>
      </w:r>
      <w:r w:rsidR="008E49CB" w:rsidRPr="003F71E5">
        <w:rPr>
          <w:rFonts w:ascii="Palatino Linotype" w:eastAsia="Palatino Linotype" w:hAnsi="Palatino Linotype" w:cs="Palatino Linotype"/>
          <w:b/>
        </w:rPr>
        <w:t xml:space="preserve"> de septiembre</w:t>
      </w:r>
      <w:r w:rsidRPr="003F71E5">
        <w:rPr>
          <w:rFonts w:ascii="Palatino Linotype" w:eastAsia="Palatino Linotype" w:hAnsi="Palatino Linotype" w:cs="Palatino Linotype"/>
          <w:b/>
        </w:rPr>
        <w:t xml:space="preserve"> de dos mil veinticinco</w:t>
      </w:r>
      <w:r w:rsidRPr="003F71E5">
        <w:rPr>
          <w:rFonts w:ascii="Palatino Linotype" w:eastAsia="Palatino Linotype" w:hAnsi="Palatino Linotype" w:cs="Palatino Linotype"/>
        </w:rPr>
        <w:t xml:space="preserve">, este  se encuentra dentro de los márgenes temporales previstos en el artículo 178 de la </w:t>
      </w:r>
      <w:r w:rsidRPr="003F71E5">
        <w:rPr>
          <w:rFonts w:ascii="Palatino Linotype" w:eastAsia="Palatino Linotype" w:hAnsi="Palatino Linotype" w:cs="Palatino Linotype"/>
          <w:b/>
        </w:rPr>
        <w:t xml:space="preserve">Ley de Transparencia y Acceso a la Información Pública del Estado de México y Municipios </w:t>
      </w:r>
      <w:r w:rsidRPr="003F71E5">
        <w:rPr>
          <w:rFonts w:ascii="Palatino Linotype" w:eastAsia="Palatino Linotype" w:hAnsi="Palatino Linotype" w:cs="Palatino Linotype"/>
        </w:rPr>
        <w:t xml:space="preserve">vigente. </w:t>
      </w:r>
    </w:p>
    <w:p w:rsidR="00185E28" w:rsidRPr="003F71E5" w:rsidRDefault="00185E28">
      <w:pPr>
        <w:spacing w:line="360" w:lineRule="auto"/>
        <w:ind w:right="49"/>
        <w:jc w:val="both"/>
        <w:rPr>
          <w:rFonts w:ascii="Palatino Linotype" w:eastAsia="Palatino Linotype" w:hAnsi="Palatino Linotype" w:cs="Palatino Linotype"/>
        </w:rPr>
      </w:pPr>
      <w:bookmarkStart w:id="5" w:name="_heading=h.2et92p0" w:colFirst="0" w:colLast="0"/>
      <w:bookmarkEnd w:id="5"/>
    </w:p>
    <w:p w:rsidR="00185E28" w:rsidRPr="003F71E5" w:rsidRDefault="00444197">
      <w:pPr>
        <w:pStyle w:val="Ttulo2"/>
        <w:rPr>
          <w:rFonts w:ascii="Palatino Linotype" w:eastAsia="Palatino Linotype" w:hAnsi="Palatino Linotype" w:cs="Palatino Linotype"/>
          <w:b/>
          <w:i/>
          <w:color w:val="000000"/>
          <w:sz w:val="24"/>
          <w:szCs w:val="24"/>
        </w:rPr>
      </w:pPr>
      <w:r w:rsidRPr="003F71E5">
        <w:rPr>
          <w:rFonts w:ascii="Palatino Linotype" w:eastAsia="Palatino Linotype" w:hAnsi="Palatino Linotype" w:cs="Palatino Linotype"/>
          <w:b/>
          <w:color w:val="000000"/>
          <w:sz w:val="24"/>
          <w:szCs w:val="24"/>
        </w:rPr>
        <w:t xml:space="preserve">TERCERO. Del planteamiento de la </w:t>
      </w:r>
      <w:r w:rsidRPr="003F71E5">
        <w:rPr>
          <w:rFonts w:ascii="Palatino Linotype" w:eastAsia="Palatino Linotype" w:hAnsi="Palatino Linotype" w:cs="Palatino Linotype"/>
          <w:b/>
          <w:i/>
          <w:color w:val="000000"/>
          <w:sz w:val="24"/>
          <w:szCs w:val="24"/>
        </w:rPr>
        <w:t>Litis.</w:t>
      </w:r>
    </w:p>
    <w:p w:rsidR="00185E28" w:rsidRPr="003F71E5" w:rsidRDefault="00444197">
      <w:pPr>
        <w:numPr>
          <w:ilvl w:val="0"/>
          <w:numId w:val="2"/>
        </w:numPr>
        <w:spacing w:line="360" w:lineRule="auto"/>
        <w:ind w:left="0" w:right="-787" w:firstLine="0"/>
        <w:jc w:val="both"/>
        <w:rPr>
          <w:rFonts w:ascii="Palatino Linotype" w:eastAsia="Palatino Linotype" w:hAnsi="Palatino Linotype" w:cs="Palatino Linotype"/>
          <w:color w:val="000000"/>
        </w:rPr>
      </w:pPr>
      <w:r w:rsidRPr="003F71E5">
        <w:rPr>
          <w:rFonts w:ascii="Palatino Linotype" w:eastAsia="Palatino Linotype" w:hAnsi="Palatino Linotype" w:cs="Palatino Linotype"/>
          <w:color w:val="000000"/>
        </w:rPr>
        <w:t>Se solicitó tener acceso, a la información que a continuación se simplifica:</w:t>
      </w:r>
    </w:p>
    <w:p w:rsidR="00CD2608" w:rsidRPr="003F71E5" w:rsidRDefault="00CD2608" w:rsidP="00CD2608">
      <w:pPr>
        <w:pStyle w:val="Prrafodelista"/>
        <w:numPr>
          <w:ilvl w:val="0"/>
          <w:numId w:val="39"/>
        </w:numPr>
        <w:pBdr>
          <w:top w:val="nil"/>
          <w:left w:val="nil"/>
          <w:bottom w:val="nil"/>
          <w:right w:val="nil"/>
          <w:between w:val="nil"/>
        </w:pBdr>
        <w:ind w:right="134"/>
        <w:jc w:val="both"/>
        <w:rPr>
          <w:rFonts w:ascii="Palatino Linotype" w:eastAsia="Palatino Linotype" w:hAnsi="Palatino Linotype" w:cs="Palatino Linotype"/>
          <w:i/>
          <w:color w:val="000000"/>
        </w:rPr>
      </w:pPr>
      <w:r w:rsidRPr="003F71E5">
        <w:rPr>
          <w:rFonts w:ascii="Palatino Linotype" w:eastAsia="Palatino Linotype" w:hAnsi="Palatino Linotype" w:cs="Palatino Linotype"/>
          <w:i/>
          <w:color w:val="000000"/>
        </w:rPr>
        <w:t xml:space="preserve">Información sobre las regulaciones municipales vigentes que regulan la generación y gestión integral de residuos sólidos urbanos (RSU) en el Municipio. </w:t>
      </w:r>
    </w:p>
    <w:p w:rsidR="00CD2608" w:rsidRPr="003F71E5" w:rsidRDefault="00CD2608" w:rsidP="00CD2608">
      <w:pPr>
        <w:pStyle w:val="Prrafodelista"/>
        <w:numPr>
          <w:ilvl w:val="0"/>
          <w:numId w:val="39"/>
        </w:numPr>
        <w:pBdr>
          <w:top w:val="nil"/>
          <w:left w:val="nil"/>
          <w:bottom w:val="nil"/>
          <w:right w:val="nil"/>
          <w:between w:val="nil"/>
        </w:pBdr>
        <w:ind w:right="134"/>
        <w:jc w:val="both"/>
        <w:rPr>
          <w:rFonts w:ascii="Palatino Linotype" w:eastAsia="Palatino Linotype" w:hAnsi="Palatino Linotype" w:cs="Palatino Linotype"/>
          <w:i/>
          <w:color w:val="000000"/>
        </w:rPr>
      </w:pPr>
      <w:r w:rsidRPr="003F71E5">
        <w:rPr>
          <w:rFonts w:ascii="Palatino Linotype" w:eastAsia="Palatino Linotype" w:hAnsi="Palatino Linotype" w:cs="Palatino Linotype"/>
          <w:i/>
          <w:color w:val="000000"/>
        </w:rPr>
        <w:t>Indicar trámites municipales pertinentes al ámbito de residuos, del año 2025.</w:t>
      </w:r>
    </w:p>
    <w:p w:rsidR="00CD2608" w:rsidRPr="003F71E5" w:rsidRDefault="00CD2608" w:rsidP="00CD2608">
      <w:pPr>
        <w:pStyle w:val="Prrafodelista"/>
        <w:numPr>
          <w:ilvl w:val="0"/>
          <w:numId w:val="39"/>
        </w:numPr>
        <w:pBdr>
          <w:top w:val="nil"/>
          <w:left w:val="nil"/>
          <w:bottom w:val="nil"/>
          <w:right w:val="nil"/>
          <w:between w:val="nil"/>
        </w:pBdr>
        <w:ind w:right="134"/>
        <w:jc w:val="both"/>
        <w:rPr>
          <w:rFonts w:ascii="Palatino Linotype" w:eastAsia="Palatino Linotype" w:hAnsi="Palatino Linotype" w:cs="Palatino Linotype"/>
          <w:i/>
          <w:color w:val="000000"/>
        </w:rPr>
      </w:pPr>
      <w:r w:rsidRPr="003F71E5">
        <w:rPr>
          <w:rFonts w:ascii="Palatino Linotype" w:eastAsia="Palatino Linotype" w:hAnsi="Palatino Linotype" w:cs="Palatino Linotype"/>
          <w:i/>
          <w:color w:val="000000"/>
        </w:rPr>
        <w:t>En el caso de contar con un Registro de generadores de RSU favor de compartirlo idealmente en formato Excel.</w:t>
      </w:r>
    </w:p>
    <w:p w:rsidR="00A85A86" w:rsidRPr="003F71E5" w:rsidRDefault="00A85A86" w:rsidP="00E02009">
      <w:pPr>
        <w:pBdr>
          <w:top w:val="nil"/>
          <w:left w:val="nil"/>
          <w:bottom w:val="nil"/>
          <w:right w:val="nil"/>
          <w:between w:val="nil"/>
        </w:pBdr>
        <w:ind w:left="1440" w:right="-788"/>
        <w:jc w:val="both"/>
        <w:rPr>
          <w:rFonts w:ascii="Palatino Linotype" w:eastAsia="Palatino Linotype" w:hAnsi="Palatino Linotype" w:cs="Palatino Linotype"/>
          <w:color w:val="000000"/>
        </w:rPr>
      </w:pPr>
    </w:p>
    <w:p w:rsidR="00185E28" w:rsidRPr="003F71E5" w:rsidRDefault="00444197">
      <w:pPr>
        <w:numPr>
          <w:ilvl w:val="0"/>
          <w:numId w:val="2"/>
        </w:numPr>
        <w:spacing w:line="360" w:lineRule="auto"/>
        <w:ind w:left="0" w:right="-787" w:firstLine="0"/>
        <w:jc w:val="both"/>
        <w:rPr>
          <w:rFonts w:ascii="Palatino Linotype" w:eastAsia="Palatino Linotype" w:hAnsi="Palatino Linotype" w:cs="Palatino Linotype"/>
          <w:color w:val="000000"/>
        </w:rPr>
      </w:pPr>
      <w:r w:rsidRPr="003F71E5">
        <w:rPr>
          <w:rFonts w:ascii="Palatino Linotype" w:eastAsia="Palatino Linotype" w:hAnsi="Palatino Linotype" w:cs="Palatino Linotype"/>
        </w:rPr>
        <w:t>En respuesta, el Sujeto Obligado</w:t>
      </w:r>
      <w:r w:rsidRPr="003F71E5">
        <w:rPr>
          <w:rFonts w:ascii="Palatino Linotype" w:eastAsia="Palatino Linotype" w:hAnsi="Palatino Linotype" w:cs="Palatino Linotype"/>
          <w:b/>
        </w:rPr>
        <w:t xml:space="preserve"> </w:t>
      </w:r>
      <w:r w:rsidRPr="003F71E5">
        <w:rPr>
          <w:rFonts w:ascii="Palatino Linotype" w:eastAsia="Palatino Linotype" w:hAnsi="Palatino Linotype" w:cs="Palatino Linotype"/>
        </w:rPr>
        <w:t>remitió el archivo ya de</w:t>
      </w:r>
      <w:r w:rsidR="00AB6337" w:rsidRPr="003F71E5">
        <w:rPr>
          <w:rFonts w:ascii="Palatino Linotype" w:eastAsia="Palatino Linotype" w:hAnsi="Palatino Linotype" w:cs="Palatino Linotype"/>
        </w:rPr>
        <w:t>scrito en el anterior párrafo 2</w:t>
      </w:r>
      <w:r w:rsidRPr="003F71E5">
        <w:rPr>
          <w:rFonts w:ascii="Palatino Linotype" w:eastAsia="Palatino Linotype" w:hAnsi="Palatino Linotype" w:cs="Palatino Linotype"/>
        </w:rPr>
        <w:t xml:space="preserve">, inconforme con la respuesta, se interpuso recurso de revisión argumentando sustancialmente </w:t>
      </w:r>
      <w:r w:rsidR="001449CE" w:rsidRPr="003F71E5">
        <w:rPr>
          <w:rFonts w:ascii="Palatino Linotype" w:eastAsia="Palatino Linotype" w:hAnsi="Palatino Linotype" w:cs="Palatino Linotype"/>
        </w:rPr>
        <w:t>la falta de entrega de información.</w:t>
      </w:r>
    </w:p>
    <w:p w:rsidR="00185E28" w:rsidRPr="003F71E5" w:rsidRDefault="00185E28">
      <w:pPr>
        <w:ind w:left="720" w:right="-788"/>
        <w:jc w:val="both"/>
        <w:rPr>
          <w:rFonts w:ascii="Palatino Linotype" w:eastAsia="Palatino Linotype" w:hAnsi="Palatino Linotype" w:cs="Palatino Linotype"/>
          <w:i/>
          <w:color w:val="000000"/>
        </w:rPr>
      </w:pPr>
    </w:p>
    <w:p w:rsidR="00185E28" w:rsidRPr="003F71E5" w:rsidRDefault="00444197">
      <w:pPr>
        <w:numPr>
          <w:ilvl w:val="0"/>
          <w:numId w:val="2"/>
        </w:numPr>
        <w:spacing w:line="360" w:lineRule="auto"/>
        <w:ind w:left="0" w:right="-787" w:firstLine="0"/>
        <w:jc w:val="both"/>
        <w:rPr>
          <w:rFonts w:ascii="Palatino Linotype" w:eastAsia="Palatino Linotype" w:hAnsi="Palatino Linotype" w:cs="Palatino Linotype"/>
        </w:rPr>
      </w:pPr>
      <w:r w:rsidRPr="003F71E5">
        <w:rPr>
          <w:rFonts w:ascii="Palatino Linotype" w:eastAsia="Palatino Linotype" w:hAnsi="Palatino Linotype" w:cs="Palatino Linotype"/>
        </w:rPr>
        <w:t xml:space="preserve">En dichas condiciones, la controversia a resolver en el presente proveído, corresponde a determinar si se actualiza la causal de procedencia prevista en el artículo </w:t>
      </w:r>
      <w:r w:rsidRPr="003F71E5">
        <w:rPr>
          <w:rFonts w:ascii="Palatino Linotype" w:eastAsia="Palatino Linotype" w:hAnsi="Palatino Linotype" w:cs="Palatino Linotype"/>
          <w:b/>
        </w:rPr>
        <w:t xml:space="preserve">179, fracción </w:t>
      </w:r>
      <w:r w:rsidR="004A2F08" w:rsidRPr="003F71E5">
        <w:rPr>
          <w:rFonts w:ascii="Palatino Linotype" w:eastAsia="Palatino Linotype" w:hAnsi="Palatino Linotype" w:cs="Palatino Linotype"/>
          <w:b/>
        </w:rPr>
        <w:t>I</w:t>
      </w:r>
      <w:r w:rsidRPr="003F71E5">
        <w:rPr>
          <w:rFonts w:ascii="Palatino Linotype" w:eastAsia="Palatino Linotype" w:hAnsi="Palatino Linotype" w:cs="Palatino Linotype"/>
          <w:b/>
        </w:rPr>
        <w:t xml:space="preserve">, de la Ley de Transparencia y Acceso a la Información Pública del Estado de México y </w:t>
      </w:r>
      <w:r w:rsidRPr="003F71E5">
        <w:rPr>
          <w:rFonts w:ascii="Palatino Linotype" w:eastAsia="Palatino Linotype" w:hAnsi="Palatino Linotype" w:cs="Palatino Linotype"/>
          <w:b/>
        </w:rPr>
        <w:lastRenderedPageBreak/>
        <w:t>Municipios</w:t>
      </w:r>
      <w:r w:rsidRPr="003F71E5">
        <w:rPr>
          <w:rFonts w:ascii="Palatino Linotype" w:eastAsia="Palatino Linotype" w:hAnsi="Palatino Linotype" w:cs="Palatino Linotype"/>
        </w:rPr>
        <w:t xml:space="preserve">; </w:t>
      </w:r>
      <w:r w:rsidRPr="003F71E5">
        <w:rPr>
          <w:rFonts w:ascii="Palatino Linotype" w:eastAsia="Palatino Linotype" w:hAnsi="Palatino Linotype" w:cs="Palatino Linotype"/>
          <w:color w:val="000000"/>
        </w:rPr>
        <w:t xml:space="preserve">fracción que determina la hipótesis relativa a </w:t>
      </w:r>
      <w:r w:rsidR="004A2F08" w:rsidRPr="003F71E5">
        <w:rPr>
          <w:rFonts w:ascii="Palatino Linotype" w:eastAsia="Palatino Linotype" w:hAnsi="Palatino Linotype" w:cs="Palatino Linotype"/>
          <w:b/>
          <w:color w:val="000000"/>
        </w:rPr>
        <w:t>la negativa a la información solicitada</w:t>
      </w:r>
      <w:r w:rsidRPr="003F71E5">
        <w:rPr>
          <w:rFonts w:ascii="Palatino Linotype" w:eastAsia="Palatino Linotype" w:hAnsi="Palatino Linotype" w:cs="Palatino Linotype"/>
          <w:color w:val="000000"/>
        </w:rPr>
        <w:t xml:space="preserve">; </w:t>
      </w:r>
      <w:r w:rsidRPr="003F71E5">
        <w:rPr>
          <w:rFonts w:ascii="Palatino Linotype" w:eastAsia="Palatino Linotype" w:hAnsi="Palatino Linotype" w:cs="Palatino Linotype"/>
        </w:rPr>
        <w:t>contexto del cual se dolió el Recurrente al momento de interponer su inconformidad.</w:t>
      </w:r>
      <w:r w:rsidRPr="003F71E5">
        <w:rPr>
          <w:rFonts w:ascii="Palatino Linotype" w:eastAsia="Palatino Linotype" w:hAnsi="Palatino Linotype" w:cs="Palatino Linotype"/>
          <w:color w:val="000000"/>
        </w:rPr>
        <w:t xml:space="preserve"> De modo tal que el presente recurso de revisión se </w:t>
      </w:r>
      <w:r w:rsidRPr="003F71E5">
        <w:rPr>
          <w:rFonts w:ascii="Palatino Linotype" w:eastAsia="Palatino Linotype" w:hAnsi="Palatino Linotype" w:cs="Palatino Linotype"/>
        </w:rPr>
        <w:t>abocará</w:t>
      </w:r>
      <w:r w:rsidRPr="003F71E5">
        <w:rPr>
          <w:rFonts w:ascii="Palatino Linotype" w:eastAsia="Palatino Linotype" w:hAnsi="Palatino Linotype" w:cs="Palatino Linotype"/>
          <w:color w:val="000000"/>
        </w:rPr>
        <w:t xml:space="preserve"> en determinar si el Sujeto Obligado con su respuesta ciertamente actualiza la causal de procedencia</w:t>
      </w:r>
      <w:r w:rsidRPr="003F71E5">
        <w:rPr>
          <w:rFonts w:ascii="Palatino Linotype" w:eastAsia="Palatino Linotype" w:hAnsi="Palatino Linotype" w:cs="Palatino Linotype"/>
          <w:b/>
          <w:color w:val="000000"/>
        </w:rPr>
        <w:t xml:space="preserve"> </w:t>
      </w:r>
      <w:r w:rsidRPr="003F71E5">
        <w:rPr>
          <w:rFonts w:ascii="Palatino Linotype" w:eastAsia="Palatino Linotype" w:hAnsi="Palatino Linotype" w:cs="Palatino Linotype"/>
          <w:color w:val="000000"/>
        </w:rPr>
        <w:t>señalada.</w:t>
      </w:r>
    </w:p>
    <w:p w:rsidR="00185E28" w:rsidRPr="003F71E5" w:rsidRDefault="00185E28">
      <w:pPr>
        <w:spacing w:line="360" w:lineRule="auto"/>
        <w:ind w:right="-787"/>
        <w:rPr>
          <w:rFonts w:ascii="Palatino Linotype" w:eastAsia="Palatino Linotype" w:hAnsi="Palatino Linotype" w:cs="Palatino Linotype"/>
        </w:rPr>
      </w:pPr>
    </w:p>
    <w:p w:rsidR="00185E28" w:rsidRPr="003F71E5" w:rsidRDefault="00444197">
      <w:pPr>
        <w:pStyle w:val="Ttulo2"/>
        <w:rPr>
          <w:rFonts w:ascii="Palatino Linotype" w:eastAsia="Palatino Linotype" w:hAnsi="Palatino Linotype" w:cs="Palatino Linotype"/>
          <w:b/>
          <w:color w:val="000000"/>
          <w:sz w:val="24"/>
          <w:szCs w:val="24"/>
        </w:rPr>
      </w:pPr>
      <w:bookmarkStart w:id="6" w:name="_heading=h.1t3h5sf" w:colFirst="0" w:colLast="0"/>
      <w:bookmarkEnd w:id="6"/>
      <w:r w:rsidRPr="003F71E5">
        <w:rPr>
          <w:rFonts w:ascii="Palatino Linotype" w:eastAsia="Palatino Linotype" w:hAnsi="Palatino Linotype" w:cs="Palatino Linotype"/>
          <w:b/>
          <w:color w:val="000000"/>
          <w:sz w:val="24"/>
          <w:szCs w:val="24"/>
        </w:rPr>
        <w:t>CUARTO. Del estudio y resolución del asunto.</w:t>
      </w:r>
    </w:p>
    <w:p w:rsidR="00185E28" w:rsidRPr="003F71E5" w:rsidRDefault="00444197">
      <w:pPr>
        <w:numPr>
          <w:ilvl w:val="0"/>
          <w:numId w:val="2"/>
        </w:numPr>
        <w:spacing w:line="360" w:lineRule="auto"/>
        <w:ind w:left="0" w:right="-787" w:firstLine="0"/>
        <w:jc w:val="both"/>
        <w:rPr>
          <w:rFonts w:ascii="Palatino Linotype" w:eastAsia="Palatino Linotype" w:hAnsi="Palatino Linotype" w:cs="Palatino Linotype"/>
        </w:rPr>
      </w:pPr>
      <w:r w:rsidRPr="003F71E5">
        <w:rPr>
          <w:rFonts w:ascii="Palatino Linotype" w:eastAsia="Palatino Linotype" w:hAnsi="Palatino Linotype" w:cs="Palatino Linotype"/>
        </w:rPr>
        <w:t>Determinado lo anterior; revisaremos la atención otorgada por el Sujeto Obligado a la solicitud que dio origen a este recurso, considerando imprescindible establecer lo que la regulación determina, por ello, en primer lugar, vamos a revisar lo que mandata nuestra Ley de Transparencia local, en su artículo 12, el cual establece que quienes generen, recopilen, administren, manejen, procesen, archiven o conserven información pública serán responsables de la misma, del mismo modo, el artículo 18, establece que los Sujetos Obligados deberán documentar todo acto que derive del ejercicio de sus facultades, competencias o funciones desde su origen la eventual publicidad y reutilización de la información que generen.</w:t>
      </w:r>
    </w:p>
    <w:p w:rsidR="00185E28" w:rsidRPr="003F71E5" w:rsidRDefault="00185E28">
      <w:pPr>
        <w:spacing w:line="360" w:lineRule="auto"/>
        <w:ind w:right="-787"/>
        <w:jc w:val="both"/>
        <w:rPr>
          <w:rFonts w:ascii="Palatino Linotype" w:eastAsia="Palatino Linotype" w:hAnsi="Palatino Linotype" w:cs="Palatino Linotype"/>
        </w:rPr>
      </w:pPr>
    </w:p>
    <w:p w:rsidR="00185E28" w:rsidRPr="003F71E5" w:rsidRDefault="00444197">
      <w:pPr>
        <w:numPr>
          <w:ilvl w:val="0"/>
          <w:numId w:val="2"/>
        </w:numPr>
        <w:spacing w:line="360" w:lineRule="auto"/>
        <w:ind w:left="0" w:right="-787" w:firstLine="0"/>
        <w:jc w:val="both"/>
        <w:rPr>
          <w:rFonts w:ascii="Palatino Linotype" w:eastAsia="Palatino Linotype" w:hAnsi="Palatino Linotype" w:cs="Palatino Linotype"/>
        </w:rPr>
      </w:pPr>
      <w:r w:rsidRPr="003F71E5">
        <w:rPr>
          <w:rFonts w:ascii="Palatino Linotype" w:eastAsia="Palatino Linotype" w:hAnsi="Palatino Linotype" w:cs="Palatino Linotype"/>
        </w:rPr>
        <w:t>Asimismo, es relevante mencionar que el artículo 19, del ordenamiento local de la materia señala que se presume que la información debe existir si se refiere a las facultades, competencias y funciones que los ordenamientos jurídicos aplicables otorgan a los sujetos obligados y en caso de que dichas facultades no se hayan ejercido, se deberá motivar la respuesta en función de las causas que motivaron tal circunstancia.</w:t>
      </w:r>
    </w:p>
    <w:p w:rsidR="00185E28" w:rsidRPr="003F71E5" w:rsidRDefault="00185E28">
      <w:pPr>
        <w:pBdr>
          <w:top w:val="nil"/>
          <w:left w:val="nil"/>
          <w:bottom w:val="nil"/>
          <w:right w:val="nil"/>
          <w:between w:val="nil"/>
        </w:pBdr>
        <w:spacing w:line="360" w:lineRule="auto"/>
        <w:ind w:left="720" w:right="-787"/>
        <w:rPr>
          <w:rFonts w:ascii="Palatino Linotype" w:eastAsia="Palatino Linotype" w:hAnsi="Palatino Linotype" w:cs="Palatino Linotype"/>
          <w:color w:val="000000"/>
        </w:rPr>
      </w:pPr>
    </w:p>
    <w:p w:rsidR="00185E28" w:rsidRPr="003F71E5" w:rsidRDefault="00444197">
      <w:pPr>
        <w:numPr>
          <w:ilvl w:val="0"/>
          <w:numId w:val="2"/>
        </w:numPr>
        <w:spacing w:line="360" w:lineRule="auto"/>
        <w:ind w:left="0" w:right="-787" w:firstLine="0"/>
        <w:jc w:val="both"/>
        <w:rPr>
          <w:rFonts w:ascii="Palatino Linotype" w:eastAsia="Palatino Linotype" w:hAnsi="Palatino Linotype" w:cs="Palatino Linotype"/>
        </w:rPr>
      </w:pPr>
      <w:r w:rsidRPr="003F71E5">
        <w:rPr>
          <w:rFonts w:ascii="Palatino Linotype" w:eastAsia="Palatino Linotype" w:hAnsi="Palatino Linotype" w:cs="Palatino Linotype"/>
        </w:rPr>
        <w:t xml:space="preserve">Los artículos antes citados, refieren que el derecho de acceso a la información pública es un derecho humano que abarca el solicitar, investigar, difundir y buscar información que se encuentre en los archivos de los sujetos obligados, ya sea porque estos las generaron o la </w:t>
      </w:r>
      <w:r w:rsidRPr="003F71E5">
        <w:rPr>
          <w:rFonts w:ascii="Palatino Linotype" w:eastAsia="Palatino Linotype" w:hAnsi="Palatino Linotype" w:cs="Palatino Linotype"/>
        </w:rPr>
        <w:lastRenderedPageBreak/>
        <w:t>poseen en atención a sus funciones, por lo que se le considera un bien común de dominio público, toda vez que al tratarse de acciones ejercidas por un servidor público, este lo hace en representación del Estado, por lo que le pertenece a todos y debe ser accesible a cualquier persona, ya sea que los particulares la puedan consultar por encontrarse publicada en cualquier medio de difusión o porque la requieren a través de una solicitud de acceso a la información, siempre y cuando no encuadre en una de las excepciones contempladas por la ley.</w:t>
      </w:r>
    </w:p>
    <w:p w:rsidR="00185E28" w:rsidRPr="003F71E5" w:rsidRDefault="00185E28">
      <w:pPr>
        <w:spacing w:line="360" w:lineRule="auto"/>
        <w:ind w:right="-787"/>
        <w:jc w:val="both"/>
        <w:rPr>
          <w:rFonts w:ascii="Palatino Linotype" w:eastAsia="Palatino Linotype" w:hAnsi="Palatino Linotype" w:cs="Palatino Linotype"/>
        </w:rPr>
      </w:pPr>
    </w:p>
    <w:p w:rsidR="00185E28" w:rsidRPr="003F71E5" w:rsidRDefault="00444197">
      <w:pPr>
        <w:numPr>
          <w:ilvl w:val="0"/>
          <w:numId w:val="11"/>
        </w:numPr>
        <w:pBdr>
          <w:top w:val="nil"/>
          <w:left w:val="nil"/>
          <w:bottom w:val="nil"/>
          <w:right w:val="nil"/>
          <w:between w:val="nil"/>
        </w:pBdr>
        <w:spacing w:line="360" w:lineRule="auto"/>
        <w:ind w:right="-787"/>
        <w:rPr>
          <w:rFonts w:ascii="Palatino Linotype" w:eastAsia="Palatino Linotype" w:hAnsi="Palatino Linotype" w:cs="Palatino Linotype"/>
          <w:b/>
          <w:color w:val="000000"/>
        </w:rPr>
      </w:pPr>
      <w:r w:rsidRPr="003F71E5">
        <w:rPr>
          <w:rFonts w:ascii="Palatino Linotype" w:eastAsia="Palatino Linotype" w:hAnsi="Palatino Linotype" w:cs="Palatino Linotype"/>
          <w:b/>
          <w:color w:val="000000"/>
        </w:rPr>
        <w:t>Del Sujeto Obligado.</w:t>
      </w:r>
    </w:p>
    <w:p w:rsidR="00AB6337" w:rsidRPr="003F71E5" w:rsidRDefault="00AB6337" w:rsidP="00AB6337">
      <w:pPr>
        <w:numPr>
          <w:ilvl w:val="0"/>
          <w:numId w:val="2"/>
        </w:numPr>
        <w:spacing w:line="360" w:lineRule="auto"/>
        <w:ind w:left="0" w:right="-787" w:firstLine="0"/>
        <w:jc w:val="both"/>
      </w:pPr>
      <w:r w:rsidRPr="003F71E5">
        <w:rPr>
          <w:rFonts w:ascii="Palatino Linotype" w:eastAsia="Palatino Linotype" w:hAnsi="Palatino Linotype" w:cs="Palatino Linotype"/>
        </w:rPr>
        <w:t xml:space="preserve">Los municipios tendrán a su cargo la prestación, explotación, administración y conservación de los servicios públicos municipales, entre ellos el de “Limpia, recolección, segregada, traslado, tratamiento y disposición final de los </w:t>
      </w:r>
      <w:r w:rsidRPr="003F71E5">
        <w:rPr>
          <w:rFonts w:ascii="Palatino Linotype" w:eastAsia="Palatino Linotype" w:hAnsi="Palatino Linotype" w:cs="Palatino Linotype"/>
          <w:b/>
        </w:rPr>
        <w:t>residuos sólidos urbanos</w:t>
      </w:r>
      <w:r w:rsidRPr="003F71E5">
        <w:rPr>
          <w:rFonts w:ascii="Palatino Linotype" w:eastAsia="Palatino Linotype" w:hAnsi="Palatino Linotype" w:cs="Palatino Linotype"/>
        </w:rPr>
        <w:t>…”, de conformidad con la Ley Orgánica Municipal del Estado de México, artículo 125, fracción III.</w:t>
      </w:r>
    </w:p>
    <w:p w:rsidR="00AB6337" w:rsidRPr="003F71E5" w:rsidRDefault="00AB6337" w:rsidP="00D451A4">
      <w:pPr>
        <w:spacing w:line="360" w:lineRule="auto"/>
        <w:ind w:right="-787"/>
        <w:jc w:val="both"/>
      </w:pPr>
    </w:p>
    <w:p w:rsidR="00D92D61" w:rsidRPr="003F71E5" w:rsidRDefault="00D451A4" w:rsidP="00C02927">
      <w:pPr>
        <w:numPr>
          <w:ilvl w:val="0"/>
          <w:numId w:val="2"/>
        </w:numPr>
        <w:spacing w:line="360" w:lineRule="auto"/>
        <w:ind w:left="0" w:right="-787" w:firstLine="0"/>
        <w:jc w:val="both"/>
      </w:pPr>
      <w:r w:rsidRPr="003F71E5">
        <w:rPr>
          <w:rFonts w:ascii="Palatino Linotype" w:eastAsia="Palatino Linotype" w:hAnsi="Palatino Linotype" w:cs="Palatino Linotype"/>
        </w:rPr>
        <w:t>Para la consulta, estudio, planeación, gestión y ejecución en los diferentes ámbitos de aplicación de la Administración Pública Municipal, la o el Presidente Municipal se regirá por la Constitución Política de los Estados Unidos Mexicanos, la Constitución Política del Estado Libre y Soberano de México, la Ley Orgánica Municipal, el presente Bando y demás disposiciones aplicables, y se auxiliará de diversas dependencias</w:t>
      </w:r>
      <w:r w:rsidR="00D92D61" w:rsidRPr="003F71E5">
        <w:rPr>
          <w:rFonts w:ascii="Palatino Linotype" w:eastAsia="Palatino Linotype" w:hAnsi="Palatino Linotype" w:cs="Palatino Linotype"/>
        </w:rPr>
        <w:t xml:space="preserve">, de conformidad con el artículo </w:t>
      </w:r>
      <w:r w:rsidRPr="003F71E5">
        <w:rPr>
          <w:rFonts w:ascii="Palatino Linotype" w:eastAsia="Palatino Linotype" w:hAnsi="Palatino Linotype" w:cs="Palatino Linotype"/>
        </w:rPr>
        <w:t>90</w:t>
      </w:r>
      <w:r w:rsidR="00D92D61" w:rsidRPr="003F71E5">
        <w:rPr>
          <w:rFonts w:ascii="Palatino Linotype" w:eastAsia="Palatino Linotype" w:hAnsi="Palatino Linotype" w:cs="Palatino Linotype"/>
        </w:rPr>
        <w:t>, del Bando Municipal 2025:</w:t>
      </w:r>
    </w:p>
    <w:p w:rsidR="00D92D61" w:rsidRPr="003F71E5" w:rsidRDefault="00D92D61" w:rsidP="00D220C2">
      <w:pPr>
        <w:ind w:left="567" w:right="-220"/>
        <w:jc w:val="center"/>
        <w:rPr>
          <w:rFonts w:ascii="Palatino Linotype" w:eastAsia="Palatino Linotype" w:hAnsi="Palatino Linotype" w:cs="Palatino Linotype"/>
          <w:b/>
          <w:i/>
        </w:rPr>
      </w:pPr>
      <w:r w:rsidRPr="003F71E5">
        <w:rPr>
          <w:rFonts w:ascii="Palatino Linotype" w:eastAsia="Palatino Linotype" w:hAnsi="Palatino Linotype" w:cs="Palatino Linotype"/>
          <w:b/>
          <w:i/>
        </w:rPr>
        <w:t>Bando Municipal 2025</w:t>
      </w:r>
    </w:p>
    <w:p w:rsidR="00D92D61" w:rsidRPr="003F71E5" w:rsidRDefault="00D92D61" w:rsidP="00D220C2">
      <w:pPr>
        <w:ind w:left="567" w:right="-220"/>
        <w:jc w:val="center"/>
        <w:rPr>
          <w:rFonts w:ascii="Palatino Linotype" w:eastAsia="Palatino Linotype" w:hAnsi="Palatino Linotype" w:cs="Palatino Linotype"/>
          <w:b/>
          <w:i/>
        </w:rPr>
      </w:pPr>
    </w:p>
    <w:p w:rsidR="00D92D61" w:rsidRPr="003F71E5" w:rsidRDefault="00D451A4" w:rsidP="00D220C2">
      <w:pPr>
        <w:ind w:left="567" w:right="-788"/>
        <w:jc w:val="both"/>
        <w:rPr>
          <w:rFonts w:ascii="Palatino Linotype" w:eastAsia="Palatino Linotype" w:hAnsi="Palatino Linotype" w:cs="Palatino Linotype"/>
          <w:i/>
        </w:rPr>
      </w:pPr>
      <w:r w:rsidRPr="003F71E5">
        <w:rPr>
          <w:rFonts w:ascii="Palatino Linotype" w:eastAsia="Palatino Linotype" w:hAnsi="Palatino Linotype" w:cs="Palatino Linotype"/>
          <w:b/>
          <w:i/>
        </w:rPr>
        <w:t xml:space="preserve">Artículo 90. </w:t>
      </w:r>
      <w:r w:rsidRPr="003F71E5">
        <w:rPr>
          <w:rFonts w:ascii="Palatino Linotype" w:eastAsia="Palatino Linotype" w:hAnsi="Palatino Linotype" w:cs="Palatino Linotype"/>
          <w:i/>
        </w:rPr>
        <w:t xml:space="preserve">Para la consulta, estudio, planeación, gestión y ejecución en los diferentes ámbitos de aplicación de la Administración Pública Municipal, la o el Presidente Municipal se regirá por la Constitución Política de los Estados Unidos Mexicanos, la Constitución Política del Estado </w:t>
      </w:r>
      <w:r w:rsidRPr="003F71E5">
        <w:rPr>
          <w:rFonts w:ascii="Palatino Linotype" w:eastAsia="Palatino Linotype" w:hAnsi="Palatino Linotype" w:cs="Palatino Linotype"/>
          <w:i/>
        </w:rPr>
        <w:lastRenderedPageBreak/>
        <w:t>Libre y Soberano de México, la Ley Orgánica Municipal, el presente Bando y demás disposiciones aplicables, y se auxiliará de las siguientes:</w:t>
      </w:r>
    </w:p>
    <w:p w:rsidR="00505459" w:rsidRPr="003F71E5" w:rsidRDefault="00505459" w:rsidP="00D220C2">
      <w:pPr>
        <w:ind w:left="567" w:right="-788"/>
        <w:jc w:val="both"/>
        <w:rPr>
          <w:rFonts w:ascii="Palatino Linotype" w:eastAsia="Palatino Linotype" w:hAnsi="Palatino Linotype" w:cs="Palatino Linotype"/>
          <w:i/>
        </w:rPr>
      </w:pPr>
      <w:r w:rsidRPr="003F71E5">
        <w:rPr>
          <w:rFonts w:ascii="Palatino Linotype" w:eastAsia="Palatino Linotype" w:hAnsi="Palatino Linotype" w:cs="Palatino Linotype"/>
          <w:i/>
        </w:rPr>
        <w:t>…</w:t>
      </w:r>
    </w:p>
    <w:p w:rsidR="00D451A4" w:rsidRPr="003F71E5" w:rsidRDefault="00D451A4" w:rsidP="00D220C2">
      <w:pPr>
        <w:ind w:left="567" w:right="-788"/>
        <w:jc w:val="both"/>
        <w:rPr>
          <w:rFonts w:ascii="Palatino Linotype" w:eastAsia="Palatino Linotype" w:hAnsi="Palatino Linotype" w:cs="Palatino Linotype"/>
          <w:i/>
        </w:rPr>
      </w:pPr>
      <w:r w:rsidRPr="003F71E5">
        <w:rPr>
          <w:rFonts w:ascii="Palatino Linotype" w:eastAsia="Palatino Linotype" w:hAnsi="Palatino Linotype" w:cs="Palatino Linotype"/>
          <w:i/>
        </w:rPr>
        <w:t xml:space="preserve">I. DEPENDENCIAS: </w:t>
      </w:r>
    </w:p>
    <w:p w:rsidR="00D451A4" w:rsidRPr="003F71E5" w:rsidRDefault="00D451A4" w:rsidP="00D220C2">
      <w:pPr>
        <w:ind w:left="567" w:right="-788"/>
        <w:jc w:val="both"/>
        <w:rPr>
          <w:rFonts w:ascii="Palatino Linotype" w:eastAsia="Palatino Linotype" w:hAnsi="Palatino Linotype" w:cs="Palatino Linotype"/>
          <w:i/>
        </w:rPr>
      </w:pPr>
      <w:r w:rsidRPr="003F71E5">
        <w:rPr>
          <w:rFonts w:ascii="Palatino Linotype" w:eastAsia="Palatino Linotype" w:hAnsi="Palatino Linotype" w:cs="Palatino Linotype"/>
          <w:i/>
        </w:rPr>
        <w:t>…</w:t>
      </w:r>
    </w:p>
    <w:p w:rsidR="00D451A4" w:rsidRPr="003F71E5" w:rsidRDefault="00D451A4" w:rsidP="00D220C2">
      <w:pPr>
        <w:ind w:left="567" w:right="-788"/>
        <w:jc w:val="both"/>
        <w:rPr>
          <w:rFonts w:ascii="Palatino Linotype" w:eastAsia="Palatino Linotype" w:hAnsi="Palatino Linotype" w:cs="Palatino Linotype"/>
          <w:b/>
          <w:i/>
        </w:rPr>
      </w:pPr>
      <w:r w:rsidRPr="003F71E5">
        <w:rPr>
          <w:rFonts w:ascii="Palatino Linotype" w:eastAsia="Palatino Linotype" w:hAnsi="Palatino Linotype" w:cs="Palatino Linotype"/>
          <w:b/>
          <w:i/>
        </w:rPr>
        <w:t xml:space="preserve">7. Dirección General de Medio Ambiente; </w:t>
      </w:r>
    </w:p>
    <w:p w:rsidR="00505459" w:rsidRPr="003F71E5" w:rsidRDefault="00D451A4" w:rsidP="00D220C2">
      <w:pPr>
        <w:ind w:left="567" w:right="-788"/>
        <w:jc w:val="both"/>
        <w:rPr>
          <w:rFonts w:ascii="Palatino Linotype" w:eastAsia="Palatino Linotype" w:hAnsi="Palatino Linotype" w:cs="Palatino Linotype"/>
          <w:b/>
          <w:i/>
        </w:rPr>
      </w:pPr>
      <w:r w:rsidRPr="003F71E5">
        <w:rPr>
          <w:rFonts w:ascii="Palatino Linotype" w:eastAsia="Palatino Linotype" w:hAnsi="Palatino Linotype" w:cs="Palatino Linotype"/>
          <w:b/>
          <w:i/>
        </w:rPr>
        <w:t>8. Dirección General de Servicios Públicos;</w:t>
      </w:r>
    </w:p>
    <w:p w:rsidR="00505459" w:rsidRPr="003F71E5" w:rsidRDefault="00505459" w:rsidP="00D220C2">
      <w:pPr>
        <w:ind w:left="567" w:right="-788"/>
        <w:jc w:val="both"/>
        <w:rPr>
          <w:rFonts w:ascii="Palatino Linotype" w:eastAsia="Palatino Linotype" w:hAnsi="Palatino Linotype" w:cs="Palatino Linotype"/>
          <w:b/>
          <w:i/>
        </w:rPr>
      </w:pPr>
      <w:r w:rsidRPr="003F71E5">
        <w:rPr>
          <w:rFonts w:ascii="Palatino Linotype" w:eastAsia="Palatino Linotype" w:hAnsi="Palatino Linotype" w:cs="Palatino Linotype"/>
          <w:b/>
          <w:i/>
        </w:rPr>
        <w:t>…</w:t>
      </w:r>
    </w:p>
    <w:p w:rsidR="000708AC" w:rsidRPr="003F71E5" w:rsidRDefault="000708AC" w:rsidP="00D220C2">
      <w:pPr>
        <w:ind w:left="567" w:right="-788"/>
        <w:jc w:val="both"/>
        <w:rPr>
          <w:rFonts w:ascii="Palatino Linotype" w:eastAsia="Palatino Linotype" w:hAnsi="Palatino Linotype" w:cs="Palatino Linotype"/>
          <w:b/>
          <w:i/>
        </w:rPr>
      </w:pPr>
    </w:p>
    <w:p w:rsidR="000708AC" w:rsidRPr="003F71E5" w:rsidRDefault="000708AC" w:rsidP="00D220C2">
      <w:pPr>
        <w:ind w:left="567" w:right="-788"/>
        <w:jc w:val="both"/>
        <w:rPr>
          <w:rFonts w:ascii="Palatino Linotype" w:eastAsia="Palatino Linotype" w:hAnsi="Palatino Linotype" w:cs="Palatino Linotype"/>
          <w:b/>
          <w:i/>
        </w:rPr>
      </w:pPr>
    </w:p>
    <w:p w:rsidR="00D92D61" w:rsidRPr="003F71E5" w:rsidRDefault="00D92D61" w:rsidP="00D92D61">
      <w:pPr>
        <w:spacing w:line="360" w:lineRule="auto"/>
        <w:ind w:right="-787"/>
        <w:jc w:val="both"/>
      </w:pPr>
    </w:p>
    <w:p w:rsidR="00D92D61" w:rsidRPr="003F71E5" w:rsidRDefault="00D92D61" w:rsidP="00C02927">
      <w:pPr>
        <w:numPr>
          <w:ilvl w:val="0"/>
          <w:numId w:val="2"/>
        </w:numPr>
        <w:spacing w:line="360" w:lineRule="auto"/>
        <w:ind w:left="0" w:right="-787" w:firstLine="0"/>
        <w:jc w:val="both"/>
        <w:rPr>
          <w:rFonts w:ascii="Palatino Linotype" w:eastAsia="Palatino Linotype" w:hAnsi="Palatino Linotype" w:cs="Palatino Linotype"/>
        </w:rPr>
      </w:pPr>
      <w:r w:rsidRPr="003F71E5">
        <w:rPr>
          <w:rFonts w:ascii="Palatino Linotype" w:eastAsia="Palatino Linotype" w:hAnsi="Palatino Linotype" w:cs="Palatino Linotype"/>
        </w:rPr>
        <w:t xml:space="preserve">La </w:t>
      </w:r>
      <w:r w:rsidR="000708AC" w:rsidRPr="003F71E5">
        <w:rPr>
          <w:rFonts w:ascii="Palatino Linotype" w:eastAsia="Palatino Linotype" w:hAnsi="Palatino Linotype" w:cs="Palatino Linotype"/>
          <w:b/>
        </w:rPr>
        <w:t>Dirección General de Medio Ambiente</w:t>
      </w:r>
      <w:r w:rsidR="000708AC" w:rsidRPr="003F71E5">
        <w:rPr>
          <w:rFonts w:ascii="Palatino Linotype" w:eastAsia="Palatino Linotype" w:hAnsi="Palatino Linotype" w:cs="Palatino Linotype"/>
        </w:rPr>
        <w:t xml:space="preserve"> tendrá como atribuciones la promoción, ejecución y coordinación de programas para la protección de la biodiversidad, la conservación de suelos y la calidad del aire, en colaboración con los sectores público, privado y social. Además de evaluar proyectos ambientales y fomentar el desarrollo de prácticas sustentables que implementen estrategias para la gestión y conservación de áreas verdes y naturales. Deberá impulsar acciones para garantizar el bienestar animal, asegurando un trato digno conforme a las normativas vigentes. Supervisará el cumplimiento de la legislación ambiental, emitirá autorizaciones, aplicará sanciones ante infracciones y administrará el uso responsable de las áreas naturales protegidas, </w:t>
      </w:r>
      <w:r w:rsidR="0023295D" w:rsidRPr="003F71E5">
        <w:rPr>
          <w:rFonts w:ascii="Palatino Linotype" w:eastAsia="Palatino Linotype" w:hAnsi="Palatino Linotype" w:cs="Palatino Linotype"/>
        </w:rPr>
        <w:t>misma que tiene dentro de sus atribuciones las señaladas en el artículo 3.34 del Código Reglamentario Municipal de Toluca:</w:t>
      </w:r>
    </w:p>
    <w:p w:rsidR="0023295D" w:rsidRPr="003F71E5" w:rsidRDefault="0023295D" w:rsidP="0023295D">
      <w:pPr>
        <w:ind w:left="567" w:right="-788"/>
        <w:jc w:val="center"/>
        <w:rPr>
          <w:rFonts w:ascii="Palatino Linotype" w:eastAsia="Palatino Linotype" w:hAnsi="Palatino Linotype" w:cs="Palatino Linotype"/>
          <w:i/>
        </w:rPr>
      </w:pPr>
      <w:r w:rsidRPr="003F71E5">
        <w:rPr>
          <w:rFonts w:ascii="Palatino Linotype" w:eastAsia="Palatino Linotype" w:hAnsi="Palatino Linotype" w:cs="Palatino Linotype"/>
          <w:b/>
          <w:i/>
        </w:rPr>
        <w:t>Código Reglamentario Municipal de Toluca</w:t>
      </w:r>
    </w:p>
    <w:p w:rsidR="0023295D" w:rsidRPr="003F71E5" w:rsidRDefault="0023295D" w:rsidP="0023295D">
      <w:pPr>
        <w:ind w:left="567" w:right="-788"/>
        <w:jc w:val="both"/>
        <w:rPr>
          <w:rFonts w:ascii="Palatino Linotype" w:eastAsia="Palatino Linotype" w:hAnsi="Palatino Linotype" w:cs="Palatino Linotype"/>
          <w:b/>
          <w:i/>
        </w:rPr>
      </w:pPr>
    </w:p>
    <w:p w:rsidR="0023295D" w:rsidRPr="003F71E5" w:rsidRDefault="0023295D" w:rsidP="0023295D">
      <w:pPr>
        <w:ind w:left="567" w:right="-788"/>
        <w:jc w:val="both"/>
        <w:rPr>
          <w:rFonts w:ascii="Palatino Linotype" w:eastAsia="Palatino Linotype" w:hAnsi="Palatino Linotype" w:cs="Palatino Linotype"/>
          <w:i/>
        </w:rPr>
      </w:pPr>
      <w:r w:rsidRPr="003F71E5">
        <w:rPr>
          <w:rFonts w:ascii="Palatino Linotype" w:eastAsia="Palatino Linotype" w:hAnsi="Palatino Linotype" w:cs="Palatino Linotype"/>
          <w:b/>
          <w:i/>
        </w:rPr>
        <w:t xml:space="preserve">Artículo 3.34. </w:t>
      </w:r>
      <w:r w:rsidRPr="003F71E5">
        <w:rPr>
          <w:rFonts w:ascii="Palatino Linotype" w:eastAsia="Palatino Linotype" w:hAnsi="Palatino Linotype" w:cs="Palatino Linotype"/>
          <w:i/>
        </w:rPr>
        <w:t xml:space="preserve">La o el titular de la </w:t>
      </w:r>
      <w:r w:rsidRPr="003F71E5">
        <w:rPr>
          <w:rFonts w:ascii="Palatino Linotype" w:eastAsia="Palatino Linotype" w:hAnsi="Palatino Linotype" w:cs="Palatino Linotype"/>
          <w:b/>
          <w:i/>
        </w:rPr>
        <w:t>Dirección General de Medio Ambiente</w:t>
      </w:r>
      <w:r w:rsidRPr="003F71E5">
        <w:rPr>
          <w:rFonts w:ascii="Palatino Linotype" w:eastAsia="Palatino Linotype" w:hAnsi="Palatino Linotype" w:cs="Palatino Linotype"/>
          <w:i/>
        </w:rPr>
        <w:t xml:space="preserve"> tendrá las siguientes atribuciones: </w:t>
      </w:r>
    </w:p>
    <w:p w:rsidR="0023295D" w:rsidRPr="003F71E5" w:rsidRDefault="0023295D" w:rsidP="0023295D">
      <w:pPr>
        <w:ind w:left="567" w:right="-788"/>
        <w:jc w:val="both"/>
        <w:rPr>
          <w:rFonts w:ascii="Palatino Linotype" w:eastAsia="Palatino Linotype" w:hAnsi="Palatino Linotype" w:cs="Palatino Linotype"/>
          <w:i/>
        </w:rPr>
      </w:pPr>
      <w:r w:rsidRPr="003F71E5">
        <w:rPr>
          <w:rFonts w:ascii="Palatino Linotype" w:eastAsia="Palatino Linotype" w:hAnsi="Palatino Linotype" w:cs="Palatino Linotype"/>
          <w:i/>
        </w:rPr>
        <w:t>…</w:t>
      </w:r>
    </w:p>
    <w:p w:rsidR="0023295D" w:rsidRPr="003F71E5" w:rsidRDefault="0023295D" w:rsidP="0023295D">
      <w:pPr>
        <w:ind w:left="567" w:right="-788"/>
        <w:jc w:val="both"/>
        <w:rPr>
          <w:rFonts w:ascii="Palatino Linotype" w:eastAsia="Palatino Linotype" w:hAnsi="Palatino Linotype" w:cs="Palatino Linotype"/>
          <w:i/>
        </w:rPr>
      </w:pPr>
      <w:r w:rsidRPr="003F71E5">
        <w:rPr>
          <w:rFonts w:ascii="Palatino Linotype" w:eastAsia="Palatino Linotype" w:hAnsi="Palatino Linotype" w:cs="Palatino Linotype"/>
          <w:i/>
        </w:rPr>
        <w:t>II. Instrumentar programas y acciones de conservación, protección y restauración de la calidad de los suelos, subsuelo y atmósfera;</w:t>
      </w:r>
    </w:p>
    <w:p w:rsidR="0023295D" w:rsidRPr="003F71E5" w:rsidRDefault="0023295D" w:rsidP="0023295D">
      <w:pPr>
        <w:ind w:left="567" w:right="-788"/>
        <w:jc w:val="both"/>
        <w:rPr>
          <w:rFonts w:ascii="Palatino Linotype" w:eastAsia="Palatino Linotype" w:hAnsi="Palatino Linotype" w:cs="Palatino Linotype"/>
          <w:i/>
        </w:rPr>
      </w:pPr>
      <w:r w:rsidRPr="003F71E5">
        <w:rPr>
          <w:rFonts w:ascii="Palatino Linotype" w:eastAsia="Palatino Linotype" w:hAnsi="Palatino Linotype" w:cs="Palatino Linotype"/>
          <w:i/>
        </w:rPr>
        <w:t>…</w:t>
      </w:r>
    </w:p>
    <w:p w:rsidR="0023295D" w:rsidRPr="003F71E5" w:rsidRDefault="0023295D" w:rsidP="0023295D">
      <w:pPr>
        <w:ind w:left="567" w:right="-788"/>
        <w:jc w:val="both"/>
        <w:rPr>
          <w:rFonts w:ascii="Palatino Linotype" w:eastAsia="Palatino Linotype" w:hAnsi="Palatino Linotype" w:cs="Palatino Linotype"/>
          <w:i/>
        </w:rPr>
      </w:pPr>
      <w:r w:rsidRPr="003F71E5">
        <w:rPr>
          <w:rFonts w:ascii="Palatino Linotype" w:eastAsia="Palatino Linotype" w:hAnsi="Palatino Linotype" w:cs="Palatino Linotype"/>
          <w:i/>
        </w:rPr>
        <w:t xml:space="preserve">XII. </w:t>
      </w:r>
      <w:r w:rsidRPr="003F71E5">
        <w:rPr>
          <w:rFonts w:ascii="Palatino Linotype" w:eastAsia="Palatino Linotype" w:hAnsi="Palatino Linotype" w:cs="Palatino Linotype"/>
          <w:b/>
          <w:i/>
        </w:rPr>
        <w:t>Otorgar, negar o revocar el registro como establecimiento generador de residuos sólidos urbanos y/o no peligrosos</w:t>
      </w:r>
      <w:r w:rsidRPr="003F71E5">
        <w:rPr>
          <w:rFonts w:ascii="Palatino Linotype" w:eastAsia="Palatino Linotype" w:hAnsi="Palatino Linotype" w:cs="Palatino Linotype"/>
          <w:i/>
        </w:rPr>
        <w:t xml:space="preserve">, la licencia de funcionamiento para emisiones a la atmósfera </w:t>
      </w:r>
      <w:r w:rsidRPr="003F71E5">
        <w:rPr>
          <w:rFonts w:ascii="Palatino Linotype" w:eastAsia="Palatino Linotype" w:hAnsi="Palatino Linotype" w:cs="Palatino Linotype"/>
          <w:i/>
        </w:rPr>
        <w:lastRenderedPageBreak/>
        <w:t>y el registro como prestador de servicios en materia de recolección, traslado y disposición final de residuos sólidos urbanos;</w:t>
      </w:r>
    </w:p>
    <w:p w:rsidR="0023295D" w:rsidRPr="003F71E5" w:rsidRDefault="0023295D" w:rsidP="0023295D">
      <w:pPr>
        <w:ind w:left="567" w:right="-788"/>
        <w:jc w:val="both"/>
        <w:rPr>
          <w:rFonts w:ascii="Palatino Linotype" w:eastAsia="Palatino Linotype" w:hAnsi="Palatino Linotype" w:cs="Palatino Linotype"/>
          <w:i/>
        </w:rPr>
      </w:pPr>
      <w:r w:rsidRPr="003F71E5">
        <w:rPr>
          <w:rFonts w:ascii="Palatino Linotype" w:eastAsia="Palatino Linotype" w:hAnsi="Palatino Linotype" w:cs="Palatino Linotype"/>
          <w:i/>
        </w:rPr>
        <w:t>…</w:t>
      </w:r>
    </w:p>
    <w:p w:rsidR="0023295D" w:rsidRPr="003F71E5" w:rsidRDefault="0023295D" w:rsidP="0023295D">
      <w:pPr>
        <w:ind w:left="567" w:right="-788"/>
        <w:jc w:val="both"/>
        <w:rPr>
          <w:rFonts w:ascii="Palatino Linotype" w:eastAsia="Palatino Linotype" w:hAnsi="Palatino Linotype" w:cs="Palatino Linotype"/>
          <w:i/>
        </w:rPr>
      </w:pPr>
    </w:p>
    <w:p w:rsidR="0023295D" w:rsidRPr="003F71E5" w:rsidRDefault="0023295D" w:rsidP="0023295D">
      <w:pPr>
        <w:ind w:left="567" w:right="-788"/>
        <w:jc w:val="both"/>
        <w:rPr>
          <w:rFonts w:ascii="Palatino Linotype" w:eastAsia="Palatino Linotype" w:hAnsi="Palatino Linotype" w:cs="Palatino Linotype"/>
          <w:i/>
        </w:rPr>
      </w:pPr>
      <w:r w:rsidRPr="003F71E5">
        <w:rPr>
          <w:rFonts w:ascii="Palatino Linotype" w:eastAsia="Palatino Linotype" w:hAnsi="Palatino Linotype" w:cs="Palatino Linotype"/>
          <w:i/>
        </w:rPr>
        <w:t>Artículo 3.35. La Dirección General de Medio Ambiente para el cumplimiento de sus atribuciones, se auxiliará de una Coordinación de Apoyo Técnico; una Delegación Administrativa; un Centro de Control y Bienestar Animal; una Dirección de Gestión Ambiental; una Dirección Jurídica e Inspección Ambiental; una Dirección de Prevención, Educación y Control Ambiental y las demás Unidades Administrativas necesarias para el cumplimiento de sus atribuciones.</w:t>
      </w:r>
    </w:p>
    <w:p w:rsidR="0023295D" w:rsidRPr="003F71E5" w:rsidRDefault="0023295D" w:rsidP="0023295D">
      <w:pPr>
        <w:ind w:left="567" w:right="-788"/>
        <w:jc w:val="both"/>
        <w:rPr>
          <w:rFonts w:ascii="Palatino Linotype" w:eastAsia="Palatino Linotype" w:hAnsi="Palatino Linotype" w:cs="Palatino Linotype"/>
          <w:i/>
        </w:rPr>
      </w:pPr>
    </w:p>
    <w:p w:rsidR="000708AC" w:rsidRPr="003F71E5" w:rsidRDefault="000708AC" w:rsidP="000708AC">
      <w:pPr>
        <w:spacing w:line="360" w:lineRule="auto"/>
        <w:ind w:right="-787"/>
        <w:jc w:val="both"/>
        <w:rPr>
          <w:rFonts w:ascii="Palatino Linotype" w:eastAsia="Palatino Linotype" w:hAnsi="Palatino Linotype" w:cs="Palatino Linotype"/>
        </w:rPr>
      </w:pPr>
    </w:p>
    <w:p w:rsidR="00C2039C" w:rsidRPr="003F71E5" w:rsidRDefault="000708AC" w:rsidP="00C2039C">
      <w:pPr>
        <w:numPr>
          <w:ilvl w:val="0"/>
          <w:numId w:val="2"/>
        </w:numPr>
        <w:spacing w:line="360" w:lineRule="auto"/>
        <w:ind w:left="0" w:right="-787" w:firstLine="0"/>
        <w:jc w:val="both"/>
        <w:rPr>
          <w:rFonts w:ascii="Palatino Linotype" w:eastAsia="Palatino Linotype" w:hAnsi="Palatino Linotype" w:cs="Palatino Linotype"/>
        </w:rPr>
      </w:pPr>
      <w:r w:rsidRPr="003F71E5">
        <w:rPr>
          <w:rFonts w:ascii="Palatino Linotype" w:eastAsia="Palatino Linotype" w:hAnsi="Palatino Linotype" w:cs="Palatino Linotype"/>
        </w:rPr>
        <w:t xml:space="preserve">La </w:t>
      </w:r>
      <w:r w:rsidRPr="003F71E5">
        <w:rPr>
          <w:rFonts w:ascii="Palatino Linotype" w:eastAsia="Palatino Linotype" w:hAnsi="Palatino Linotype" w:cs="Palatino Linotype"/>
          <w:b/>
        </w:rPr>
        <w:t>Dirección General de Servicios Públicos</w:t>
      </w:r>
      <w:r w:rsidRPr="003F71E5">
        <w:rPr>
          <w:rFonts w:ascii="Palatino Linotype" w:eastAsia="Palatino Linotype" w:hAnsi="Palatino Linotype" w:cs="Palatino Linotype"/>
        </w:rPr>
        <w:t xml:space="preserve"> será responsable de la planeación, coordinación y administración de los servicios públicos municipales, asegurando su prestación eficiente y con el menor impacto ambiental. Asimismo, supervisará el mantenimiento y expansión del sistema de alumbrado público, en coordinación con los diversos órdenes de gobierno, También, gestionará la conservación de parques, jardines y panteones, coordinando la poda y remoción de la vegetación urbana, así como el mantenimiento de la infraestructura municipal, garantizando la seguridad, bienestar colectivo y promoviendo la participación ciudadana. </w:t>
      </w:r>
      <w:r w:rsidRPr="003F71E5">
        <w:rPr>
          <w:rFonts w:ascii="Palatino Linotype" w:eastAsia="Palatino Linotype" w:hAnsi="Palatino Linotype" w:cs="Palatino Linotype"/>
          <w:b/>
        </w:rPr>
        <w:t>Además, dirigirá la recolección, transporte y disposición final de residuos sólidos urbanos</w:t>
      </w:r>
      <w:r w:rsidRPr="003F71E5">
        <w:rPr>
          <w:rFonts w:ascii="Palatino Linotype" w:eastAsia="Palatino Linotype" w:hAnsi="Palatino Linotype" w:cs="Palatino Linotype"/>
        </w:rPr>
        <w:t>, fomentando su separación y reutilización, misma que tiene dentro de sus atribuciones las señaladas en el artículo 3.36 del Código Reglamentario Municipal de Toluca:</w:t>
      </w:r>
    </w:p>
    <w:p w:rsidR="00C2039C" w:rsidRPr="003F71E5" w:rsidRDefault="000708AC" w:rsidP="000708AC">
      <w:pPr>
        <w:ind w:left="567" w:right="-788"/>
        <w:jc w:val="center"/>
        <w:rPr>
          <w:rFonts w:ascii="Palatino Linotype" w:eastAsia="Palatino Linotype" w:hAnsi="Palatino Linotype" w:cs="Palatino Linotype"/>
          <w:i/>
        </w:rPr>
      </w:pPr>
      <w:r w:rsidRPr="003F71E5">
        <w:rPr>
          <w:rFonts w:ascii="Palatino Linotype" w:eastAsia="Palatino Linotype" w:hAnsi="Palatino Linotype" w:cs="Palatino Linotype"/>
          <w:b/>
          <w:i/>
        </w:rPr>
        <w:t>Código Reglamentario Municipal de Toluca</w:t>
      </w:r>
    </w:p>
    <w:p w:rsidR="000708AC" w:rsidRPr="003F71E5" w:rsidRDefault="000708AC" w:rsidP="00C2039C">
      <w:pPr>
        <w:ind w:left="567" w:right="-788"/>
        <w:jc w:val="both"/>
        <w:rPr>
          <w:rFonts w:ascii="Palatino Linotype" w:eastAsia="Palatino Linotype" w:hAnsi="Palatino Linotype" w:cs="Palatino Linotype"/>
          <w:b/>
          <w:i/>
        </w:rPr>
      </w:pPr>
    </w:p>
    <w:p w:rsidR="000708AC" w:rsidRPr="003F71E5" w:rsidRDefault="000708AC" w:rsidP="00C2039C">
      <w:pPr>
        <w:ind w:left="567" w:right="-788"/>
        <w:jc w:val="both"/>
        <w:rPr>
          <w:rFonts w:ascii="Palatino Linotype" w:eastAsia="Palatino Linotype" w:hAnsi="Palatino Linotype" w:cs="Palatino Linotype"/>
          <w:i/>
        </w:rPr>
      </w:pPr>
      <w:r w:rsidRPr="003F71E5">
        <w:rPr>
          <w:rFonts w:ascii="Palatino Linotype" w:eastAsia="Palatino Linotype" w:hAnsi="Palatino Linotype" w:cs="Palatino Linotype"/>
          <w:b/>
          <w:i/>
        </w:rPr>
        <w:t xml:space="preserve">Artículo 3.36. </w:t>
      </w:r>
      <w:r w:rsidRPr="003F71E5">
        <w:rPr>
          <w:rFonts w:ascii="Palatino Linotype" w:eastAsia="Palatino Linotype" w:hAnsi="Palatino Linotype" w:cs="Palatino Linotype"/>
          <w:i/>
        </w:rPr>
        <w:t xml:space="preserve">La o el titular de la </w:t>
      </w:r>
      <w:r w:rsidRPr="003F71E5">
        <w:rPr>
          <w:rFonts w:ascii="Palatino Linotype" w:eastAsia="Palatino Linotype" w:hAnsi="Palatino Linotype" w:cs="Palatino Linotype"/>
          <w:b/>
          <w:i/>
        </w:rPr>
        <w:t>Dirección General de Servicios Públicos</w:t>
      </w:r>
      <w:r w:rsidRPr="003F71E5">
        <w:rPr>
          <w:rFonts w:ascii="Palatino Linotype" w:eastAsia="Palatino Linotype" w:hAnsi="Palatino Linotype" w:cs="Palatino Linotype"/>
          <w:i/>
        </w:rPr>
        <w:t xml:space="preserve"> tendrá las siguientes atribuciones: </w:t>
      </w:r>
    </w:p>
    <w:p w:rsidR="000708AC" w:rsidRPr="003F71E5" w:rsidRDefault="000708AC" w:rsidP="00C2039C">
      <w:pPr>
        <w:ind w:left="567" w:right="-788"/>
        <w:jc w:val="both"/>
        <w:rPr>
          <w:rFonts w:ascii="Palatino Linotype" w:eastAsia="Palatino Linotype" w:hAnsi="Palatino Linotype" w:cs="Palatino Linotype"/>
          <w:i/>
        </w:rPr>
      </w:pPr>
    </w:p>
    <w:p w:rsidR="000708AC" w:rsidRPr="003F71E5" w:rsidRDefault="000708AC" w:rsidP="00C2039C">
      <w:pPr>
        <w:ind w:left="567" w:right="-788"/>
        <w:jc w:val="both"/>
        <w:rPr>
          <w:rFonts w:ascii="Palatino Linotype" w:eastAsia="Palatino Linotype" w:hAnsi="Palatino Linotype" w:cs="Palatino Linotype"/>
          <w:b/>
          <w:i/>
        </w:rPr>
      </w:pPr>
      <w:r w:rsidRPr="003F71E5">
        <w:rPr>
          <w:rFonts w:ascii="Palatino Linotype" w:eastAsia="Palatino Linotype" w:hAnsi="Palatino Linotype" w:cs="Palatino Linotype"/>
          <w:i/>
        </w:rPr>
        <w:t>I. Dirigir, coordinar, administrar y planear la prestación de los servicios públicos cuidando que la prestación de estos tenga el menor impacto negativo para el medio ambiente;</w:t>
      </w:r>
      <w:r w:rsidRPr="003F71E5">
        <w:rPr>
          <w:rFonts w:ascii="Palatino Linotype" w:eastAsia="Palatino Linotype" w:hAnsi="Palatino Linotype" w:cs="Palatino Linotype"/>
          <w:b/>
          <w:i/>
        </w:rPr>
        <w:t xml:space="preserve"> </w:t>
      </w:r>
    </w:p>
    <w:p w:rsidR="003A3C4B" w:rsidRPr="003F71E5" w:rsidRDefault="003A3C4B" w:rsidP="00C2039C">
      <w:pPr>
        <w:ind w:left="567" w:right="-788"/>
        <w:jc w:val="both"/>
        <w:rPr>
          <w:rFonts w:ascii="Palatino Linotype" w:eastAsia="Palatino Linotype" w:hAnsi="Palatino Linotype" w:cs="Palatino Linotype"/>
          <w:i/>
        </w:rPr>
      </w:pPr>
      <w:r w:rsidRPr="003F71E5">
        <w:rPr>
          <w:rFonts w:ascii="Palatino Linotype" w:eastAsia="Palatino Linotype" w:hAnsi="Palatino Linotype" w:cs="Palatino Linotype"/>
          <w:i/>
        </w:rPr>
        <w:lastRenderedPageBreak/>
        <w:t>…</w:t>
      </w:r>
    </w:p>
    <w:p w:rsidR="000708AC" w:rsidRPr="003F71E5" w:rsidRDefault="000708AC" w:rsidP="00C2039C">
      <w:pPr>
        <w:ind w:left="567" w:right="-788"/>
        <w:jc w:val="both"/>
        <w:rPr>
          <w:rFonts w:ascii="Palatino Linotype" w:eastAsia="Palatino Linotype" w:hAnsi="Palatino Linotype" w:cs="Palatino Linotype"/>
          <w:i/>
        </w:rPr>
      </w:pPr>
      <w:r w:rsidRPr="003F71E5">
        <w:rPr>
          <w:rFonts w:ascii="Palatino Linotype" w:eastAsia="Palatino Linotype" w:hAnsi="Palatino Linotype" w:cs="Palatino Linotype"/>
          <w:i/>
        </w:rPr>
        <w:t xml:space="preserve">XVI. Coordinar los servicios de limpia, recolección, transporte, transferencia y disposición final de residuos sólidos; </w:t>
      </w:r>
    </w:p>
    <w:p w:rsidR="000708AC" w:rsidRPr="003F71E5" w:rsidRDefault="000708AC" w:rsidP="00C2039C">
      <w:pPr>
        <w:ind w:left="567" w:right="-788"/>
        <w:jc w:val="both"/>
        <w:rPr>
          <w:rFonts w:ascii="Palatino Linotype" w:eastAsia="Palatino Linotype" w:hAnsi="Palatino Linotype" w:cs="Palatino Linotype"/>
          <w:i/>
        </w:rPr>
      </w:pPr>
      <w:r w:rsidRPr="003F71E5">
        <w:rPr>
          <w:rFonts w:ascii="Palatino Linotype" w:eastAsia="Palatino Linotype" w:hAnsi="Palatino Linotype" w:cs="Palatino Linotype"/>
          <w:i/>
        </w:rPr>
        <w:t xml:space="preserve">XVII. Coordinar el transporte y depósito de residuos sólidos urbanos y de manejo especial a los sitios de disposición final que establezca el Ayuntamiento; promoviendo su reutilización; </w:t>
      </w:r>
    </w:p>
    <w:p w:rsidR="000708AC" w:rsidRPr="003F71E5" w:rsidRDefault="000708AC" w:rsidP="00C2039C">
      <w:pPr>
        <w:ind w:left="567" w:right="-788"/>
        <w:jc w:val="both"/>
        <w:rPr>
          <w:rFonts w:ascii="Palatino Linotype" w:eastAsia="Palatino Linotype" w:hAnsi="Palatino Linotype" w:cs="Palatino Linotype"/>
          <w:i/>
        </w:rPr>
      </w:pPr>
      <w:r w:rsidRPr="003F71E5">
        <w:rPr>
          <w:rFonts w:ascii="Palatino Linotype" w:eastAsia="Palatino Linotype" w:hAnsi="Palatino Linotype" w:cs="Palatino Linotype"/>
          <w:i/>
        </w:rPr>
        <w:t xml:space="preserve">XVIII. Proponer acciones para la creación y manejo de centros de trasferencia y rellenos sanitarios; </w:t>
      </w:r>
    </w:p>
    <w:p w:rsidR="000708AC" w:rsidRPr="003F71E5" w:rsidRDefault="000708AC" w:rsidP="00C2039C">
      <w:pPr>
        <w:ind w:left="567" w:right="-788"/>
        <w:jc w:val="both"/>
        <w:rPr>
          <w:rFonts w:ascii="Palatino Linotype" w:eastAsia="Palatino Linotype" w:hAnsi="Palatino Linotype" w:cs="Palatino Linotype"/>
          <w:i/>
        </w:rPr>
      </w:pPr>
      <w:r w:rsidRPr="003F71E5">
        <w:rPr>
          <w:rFonts w:ascii="Palatino Linotype" w:eastAsia="Palatino Linotype" w:hAnsi="Palatino Linotype" w:cs="Palatino Linotype"/>
          <w:i/>
        </w:rPr>
        <w:t>XIX. Realizar la recolección de residuos sólidos urbanos y de manejo especial, que estarán debidamente separados en orgánicos e inorgánicos, de las casas habitación, en vías y sitios públicos, así como de edificios de uso particular;</w:t>
      </w:r>
    </w:p>
    <w:p w:rsidR="000708AC" w:rsidRPr="003F71E5" w:rsidRDefault="000708AC" w:rsidP="00C2039C">
      <w:pPr>
        <w:ind w:left="567" w:right="-788"/>
        <w:jc w:val="both"/>
        <w:rPr>
          <w:rFonts w:ascii="Palatino Linotype" w:eastAsia="Palatino Linotype" w:hAnsi="Palatino Linotype" w:cs="Palatino Linotype"/>
          <w:i/>
        </w:rPr>
      </w:pPr>
      <w:r w:rsidRPr="003F71E5">
        <w:rPr>
          <w:rFonts w:ascii="Palatino Linotype" w:eastAsia="Palatino Linotype" w:hAnsi="Palatino Linotype" w:cs="Palatino Linotype"/>
          <w:i/>
        </w:rPr>
        <w:t>…</w:t>
      </w:r>
    </w:p>
    <w:p w:rsidR="000708AC" w:rsidRPr="003F71E5" w:rsidRDefault="000708AC" w:rsidP="00C2039C">
      <w:pPr>
        <w:ind w:left="567" w:right="-788"/>
        <w:jc w:val="both"/>
        <w:rPr>
          <w:rFonts w:ascii="Palatino Linotype" w:eastAsia="Palatino Linotype" w:hAnsi="Palatino Linotype" w:cs="Palatino Linotype"/>
          <w:i/>
        </w:rPr>
      </w:pPr>
    </w:p>
    <w:p w:rsidR="000708AC" w:rsidRPr="003F71E5" w:rsidRDefault="000708AC" w:rsidP="00C2039C">
      <w:pPr>
        <w:ind w:left="567" w:right="-788"/>
        <w:jc w:val="both"/>
        <w:rPr>
          <w:rFonts w:ascii="Palatino Linotype" w:eastAsia="Palatino Linotype" w:hAnsi="Palatino Linotype" w:cs="Palatino Linotype"/>
          <w:i/>
        </w:rPr>
      </w:pPr>
      <w:r w:rsidRPr="003F71E5">
        <w:rPr>
          <w:rFonts w:ascii="Palatino Linotype" w:eastAsia="Palatino Linotype" w:hAnsi="Palatino Linotype" w:cs="Palatino Linotype"/>
          <w:i/>
        </w:rPr>
        <w:t xml:space="preserve">Artículo 3.37. La Dirección General de Servicios Públicos para el cumplimiento de sus atribuciones se auxiliará de una Coordinación de Apoyo Técnico; una Delegación Administrativa; una Unidad del Programa 072; una Dirección de Alumbrado Público; una </w:t>
      </w:r>
      <w:r w:rsidRPr="003F71E5">
        <w:rPr>
          <w:rFonts w:ascii="Palatino Linotype" w:eastAsia="Palatino Linotype" w:hAnsi="Palatino Linotype" w:cs="Palatino Linotype"/>
          <w:b/>
          <w:i/>
        </w:rPr>
        <w:t>Dirección de Residuos Sólidos</w:t>
      </w:r>
      <w:r w:rsidRPr="003F71E5">
        <w:rPr>
          <w:rFonts w:ascii="Palatino Linotype" w:eastAsia="Palatino Linotype" w:hAnsi="Palatino Linotype" w:cs="Palatino Linotype"/>
          <w:i/>
        </w:rPr>
        <w:t>; una Dirección de Mantenimiento Urbano; una Dirección de Mantenimiento de Áreas Verdes y Panteones; y las demás Unidades Administrativas necesarias para el cumplimiento de sus atribuciones.</w:t>
      </w:r>
    </w:p>
    <w:p w:rsidR="00185E28" w:rsidRPr="003F71E5" w:rsidRDefault="00185E28" w:rsidP="008159FE">
      <w:pPr>
        <w:spacing w:line="360" w:lineRule="auto"/>
        <w:ind w:right="-787"/>
        <w:jc w:val="both"/>
        <w:rPr>
          <w:rFonts w:ascii="Palatino Linotype" w:eastAsia="Palatino Linotype" w:hAnsi="Palatino Linotype" w:cs="Palatino Linotype"/>
        </w:rPr>
      </w:pPr>
    </w:p>
    <w:p w:rsidR="00185E28" w:rsidRPr="003F71E5" w:rsidRDefault="00444197">
      <w:pPr>
        <w:numPr>
          <w:ilvl w:val="0"/>
          <w:numId w:val="2"/>
        </w:numPr>
        <w:spacing w:line="360" w:lineRule="auto"/>
        <w:ind w:left="0" w:right="-787" w:firstLine="0"/>
        <w:jc w:val="both"/>
      </w:pPr>
      <w:r w:rsidRPr="003F71E5">
        <w:rPr>
          <w:rFonts w:ascii="Palatino Linotype" w:eastAsia="Palatino Linotype" w:hAnsi="Palatino Linotype" w:cs="Palatino Linotype"/>
        </w:rPr>
        <w:t>De lo</w:t>
      </w:r>
      <w:r w:rsidR="00B06625" w:rsidRPr="003F71E5">
        <w:rPr>
          <w:rFonts w:ascii="Palatino Linotype" w:eastAsia="Palatino Linotype" w:hAnsi="Palatino Linotype" w:cs="Palatino Linotype"/>
        </w:rPr>
        <w:t xml:space="preserve"> expuesto es de precisar que la respuesta</w:t>
      </w:r>
      <w:r w:rsidRPr="003F71E5">
        <w:rPr>
          <w:rFonts w:ascii="Palatino Linotype" w:eastAsia="Palatino Linotype" w:hAnsi="Palatino Linotype" w:cs="Palatino Linotype"/>
        </w:rPr>
        <w:t xml:space="preserve"> </w:t>
      </w:r>
      <w:r w:rsidR="00B06625" w:rsidRPr="003F71E5">
        <w:rPr>
          <w:rFonts w:ascii="Palatino Linotype" w:eastAsia="Palatino Linotype" w:hAnsi="Palatino Linotype" w:cs="Palatino Linotype"/>
        </w:rPr>
        <w:t>fue</w:t>
      </w:r>
      <w:r w:rsidRPr="003F71E5">
        <w:rPr>
          <w:rFonts w:ascii="Palatino Linotype" w:eastAsia="Palatino Linotype" w:hAnsi="Palatino Linotype" w:cs="Palatino Linotype"/>
        </w:rPr>
        <w:t xml:space="preserve"> </w:t>
      </w:r>
      <w:r w:rsidR="00C84A19" w:rsidRPr="003F71E5">
        <w:rPr>
          <w:rFonts w:ascii="Palatino Linotype" w:eastAsia="Palatino Linotype" w:hAnsi="Palatino Linotype" w:cs="Palatino Linotype"/>
        </w:rPr>
        <w:t xml:space="preserve">emitida por la </w:t>
      </w:r>
      <w:r w:rsidR="009627C5" w:rsidRPr="003F71E5">
        <w:rPr>
          <w:rFonts w:ascii="Palatino Linotype" w:eastAsia="Palatino Linotype" w:hAnsi="Palatino Linotype" w:cs="Palatino Linotype"/>
          <w:b/>
        </w:rPr>
        <w:t>Dirección General de Servicios Públicos y la Dirección General de Medio Ambiente</w:t>
      </w:r>
      <w:r w:rsidRPr="003F71E5">
        <w:rPr>
          <w:rFonts w:ascii="Palatino Linotype" w:eastAsia="Palatino Linotype" w:hAnsi="Palatino Linotype" w:cs="Palatino Linotype"/>
        </w:rPr>
        <w:t xml:space="preserve">, por lo que podemos advertir que </w:t>
      </w:r>
      <w:r w:rsidRPr="003F71E5">
        <w:rPr>
          <w:rFonts w:ascii="Palatino Linotype" w:eastAsia="Palatino Linotype" w:hAnsi="Palatino Linotype" w:cs="Palatino Linotype"/>
          <w:b/>
        </w:rPr>
        <w:t xml:space="preserve">EL SUJETO OBLIGADO </w:t>
      </w:r>
      <w:r w:rsidRPr="003F71E5">
        <w:rPr>
          <w:rFonts w:ascii="Palatino Linotype" w:eastAsia="Palatino Linotype" w:hAnsi="Palatino Linotype" w:cs="Palatino Linotype"/>
        </w:rPr>
        <w:t>siguió el procedimiento inmerso en la normatividad aplicable, ya que turnó el requerimiento de información a la unidad administrativa competente, vigilando lo establecido por el artículo 162 de la Ley de Transparencia y Acceso a la Información Pública del Estado de México y Municipios, al turnar la solicitud de información al área en la que pudiera obrar la información de conformidad con la fracción XXXIX del artículo tercero de la legislación local vigente en materia de transparencia:</w:t>
      </w:r>
    </w:p>
    <w:p w:rsidR="00185E28" w:rsidRPr="003F71E5" w:rsidRDefault="00444197">
      <w:pPr>
        <w:ind w:left="567" w:right="62"/>
        <w:jc w:val="both"/>
        <w:rPr>
          <w:rFonts w:ascii="Palatino Linotype" w:eastAsia="Palatino Linotype" w:hAnsi="Palatino Linotype" w:cs="Palatino Linotype"/>
          <w:i/>
        </w:rPr>
      </w:pPr>
      <w:r w:rsidRPr="003F71E5">
        <w:rPr>
          <w:rFonts w:ascii="Palatino Linotype" w:eastAsia="Palatino Linotype" w:hAnsi="Palatino Linotype" w:cs="Palatino Linotype"/>
          <w:b/>
          <w:i/>
        </w:rPr>
        <w:t>XXXIX.</w:t>
      </w:r>
      <w:r w:rsidRPr="003F71E5">
        <w:rPr>
          <w:rFonts w:ascii="Palatino Linotype" w:eastAsia="Palatino Linotype" w:hAnsi="Palatino Linotype" w:cs="Palatino Linotype"/>
          <w:i/>
        </w:rPr>
        <w:t xml:space="preserve"> </w:t>
      </w:r>
      <w:r w:rsidRPr="003F71E5">
        <w:rPr>
          <w:rFonts w:ascii="Palatino Linotype" w:eastAsia="Palatino Linotype" w:hAnsi="Palatino Linotype" w:cs="Palatino Linotype"/>
          <w:b/>
          <w:i/>
        </w:rPr>
        <w:t>Servidor público habilitado</w:t>
      </w:r>
      <w:r w:rsidRPr="003F71E5">
        <w:rPr>
          <w:rFonts w:ascii="Palatino Linotype" w:eastAsia="Palatino Linotype" w:hAnsi="Palatino Linotype" w:cs="Palatino Linotype"/>
          <w:i/>
        </w:rPr>
        <w:t>: Persona encargada dentro de las diversas unidades administrativas o áreas del sujeto obligado, de apoyar, gestionar y entregar la información o datos personales que se ubiquen en la misma, a sus respectivas unidades de transparencia; respecto de las solicitudes presentadas y aportar en primera instancia el fundamento y motivación de la clasificación de la información.</w:t>
      </w:r>
    </w:p>
    <w:p w:rsidR="00185E28" w:rsidRPr="003F71E5" w:rsidRDefault="00185E28">
      <w:pPr>
        <w:spacing w:line="360" w:lineRule="auto"/>
        <w:ind w:left="708" w:right="62"/>
        <w:jc w:val="both"/>
        <w:rPr>
          <w:rFonts w:ascii="Palatino Linotype" w:eastAsia="Palatino Linotype" w:hAnsi="Palatino Linotype" w:cs="Palatino Linotype"/>
        </w:rPr>
      </w:pPr>
    </w:p>
    <w:p w:rsidR="00185E28" w:rsidRPr="003F71E5" w:rsidRDefault="00444197">
      <w:pPr>
        <w:numPr>
          <w:ilvl w:val="0"/>
          <w:numId w:val="2"/>
        </w:numPr>
        <w:spacing w:line="360" w:lineRule="auto"/>
        <w:ind w:left="0" w:right="-787" w:firstLine="0"/>
        <w:jc w:val="both"/>
      </w:pPr>
      <w:r w:rsidRPr="003F71E5">
        <w:rPr>
          <w:rFonts w:ascii="Palatino Linotype" w:eastAsia="Palatino Linotype" w:hAnsi="Palatino Linotype" w:cs="Palatino Linotype"/>
        </w:rPr>
        <w:lastRenderedPageBreak/>
        <w:t>Así las cosas, se advierte que efectivamente la Unidad de Transparencia cumplió con lo establecido en el artículo 162 de la Ley de Transparencia y Acceso a la Información Pública del Estado de México y Municipios, el cual menciona lo siguiente:</w:t>
      </w:r>
    </w:p>
    <w:p w:rsidR="00185E28" w:rsidRPr="003F71E5" w:rsidRDefault="00444197">
      <w:pPr>
        <w:ind w:left="567" w:right="-220"/>
        <w:jc w:val="both"/>
        <w:rPr>
          <w:rFonts w:ascii="Palatino Linotype" w:eastAsia="Palatino Linotype" w:hAnsi="Palatino Linotype" w:cs="Palatino Linotype"/>
          <w:i/>
        </w:rPr>
      </w:pPr>
      <w:r w:rsidRPr="003F71E5">
        <w:rPr>
          <w:rFonts w:ascii="Palatino Linotype" w:eastAsia="Palatino Linotype" w:hAnsi="Palatino Linotype" w:cs="Palatino Linotype"/>
          <w:i/>
        </w:rPr>
        <w:t>“</w:t>
      </w:r>
      <w:r w:rsidRPr="003F71E5">
        <w:rPr>
          <w:rFonts w:ascii="Palatino Linotype" w:eastAsia="Palatino Linotype" w:hAnsi="Palatino Linotype" w:cs="Palatino Linotype"/>
          <w:b/>
          <w:i/>
        </w:rPr>
        <w:t>Artículo 162.</w:t>
      </w:r>
      <w:r w:rsidRPr="003F71E5">
        <w:rPr>
          <w:rFonts w:ascii="Palatino Linotype" w:eastAsia="Palatino Linotype" w:hAnsi="Palatino Linotype" w:cs="Palatino Linotype"/>
          <w:i/>
        </w:rPr>
        <w:t xml:space="preserve"> Las unidades de transparencia deberán garantizar que las solicitudes se turnen a </w:t>
      </w:r>
      <w:r w:rsidRPr="003F71E5">
        <w:rPr>
          <w:rFonts w:ascii="Palatino Linotype" w:eastAsia="Palatino Linotype" w:hAnsi="Palatino Linotype" w:cs="Palatino Linotype"/>
          <w:b/>
          <w:i/>
        </w:rPr>
        <w:t>todas las Áreas competentes</w:t>
      </w:r>
      <w:r w:rsidRPr="003F71E5">
        <w:rPr>
          <w:rFonts w:ascii="Palatino Linotype" w:eastAsia="Palatino Linotype" w:hAnsi="Palatino Linotype" w:cs="Palatino Linotype"/>
          <w:i/>
        </w:rPr>
        <w:t xml:space="preserve"> que cuenten con la información o deban tenerla de acuerdo a sus facultades, competencias y funciones, con el objeto de que realicen una búsqueda exhaustiva y razonable de la información solicitada.”</w:t>
      </w:r>
    </w:p>
    <w:p w:rsidR="00185E28" w:rsidRPr="003F71E5" w:rsidRDefault="00185E28">
      <w:pPr>
        <w:spacing w:line="360" w:lineRule="auto"/>
        <w:ind w:right="-787"/>
        <w:jc w:val="both"/>
        <w:rPr>
          <w:rFonts w:ascii="Palatino Linotype" w:eastAsia="Palatino Linotype" w:hAnsi="Palatino Linotype" w:cs="Palatino Linotype"/>
          <w:color w:val="000000"/>
        </w:rPr>
      </w:pPr>
    </w:p>
    <w:p w:rsidR="00185E28" w:rsidRPr="003F71E5" w:rsidRDefault="00444197">
      <w:pPr>
        <w:numPr>
          <w:ilvl w:val="0"/>
          <w:numId w:val="2"/>
        </w:numPr>
        <w:spacing w:line="360" w:lineRule="auto"/>
        <w:ind w:left="0" w:right="-787" w:firstLine="0"/>
        <w:jc w:val="both"/>
        <w:rPr>
          <w:color w:val="000000"/>
        </w:rPr>
      </w:pPr>
      <w:r w:rsidRPr="003F71E5">
        <w:rPr>
          <w:rFonts w:ascii="Palatino Linotype" w:eastAsia="Palatino Linotype" w:hAnsi="Palatino Linotype" w:cs="Palatino Linotype"/>
        </w:rPr>
        <w:t>Es</w:t>
      </w:r>
      <w:r w:rsidRPr="003F71E5">
        <w:rPr>
          <w:rFonts w:ascii="Palatino Linotype" w:eastAsia="Palatino Linotype" w:hAnsi="Palatino Linotype" w:cs="Palatino Linotype"/>
          <w:color w:val="000000"/>
        </w:rPr>
        <w:t xml:space="preserve"> de subrayar que el derecho de acceso a la información pública, consiste en que la información solicitada conste en un soporte documental en cualquiera de sus formas, a saber: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los que, podrán estar en cualquier medio, sea escrito, impreso, sonoro, visual, electrónico, informático u holográfico, de conformidad con el artículo 3, fracción XI, de la Ley de la materia, el cual dispone lo siguiente: </w:t>
      </w:r>
    </w:p>
    <w:p w:rsidR="00185E28" w:rsidRPr="003F71E5" w:rsidRDefault="00444197">
      <w:pPr>
        <w:ind w:left="567" w:right="-220"/>
        <w:jc w:val="both"/>
        <w:rPr>
          <w:rFonts w:ascii="Palatino Linotype" w:eastAsia="Palatino Linotype" w:hAnsi="Palatino Linotype" w:cs="Palatino Linotype"/>
          <w:i/>
          <w:color w:val="000000"/>
        </w:rPr>
      </w:pPr>
      <w:r w:rsidRPr="003F71E5">
        <w:rPr>
          <w:rFonts w:ascii="Palatino Linotype" w:eastAsia="Palatino Linotype" w:hAnsi="Palatino Linotype" w:cs="Palatino Linotype"/>
          <w:i/>
          <w:color w:val="000000"/>
        </w:rPr>
        <w:t>“</w:t>
      </w:r>
      <w:r w:rsidRPr="003F71E5">
        <w:rPr>
          <w:rFonts w:ascii="Palatino Linotype" w:eastAsia="Palatino Linotype" w:hAnsi="Palatino Linotype" w:cs="Palatino Linotype"/>
          <w:b/>
          <w:i/>
          <w:color w:val="000000"/>
        </w:rPr>
        <w:t xml:space="preserve">Artículo 3. </w:t>
      </w:r>
      <w:r w:rsidRPr="003F71E5">
        <w:rPr>
          <w:rFonts w:ascii="Palatino Linotype" w:eastAsia="Palatino Linotype" w:hAnsi="Palatino Linotype" w:cs="Palatino Linotype"/>
          <w:i/>
          <w:color w:val="000000"/>
        </w:rPr>
        <w:t>Para los efectos de la presente Ley se entenderá por:</w:t>
      </w:r>
    </w:p>
    <w:p w:rsidR="00185E28" w:rsidRPr="003F71E5" w:rsidRDefault="00444197">
      <w:pPr>
        <w:ind w:left="567" w:right="-220"/>
        <w:jc w:val="both"/>
        <w:rPr>
          <w:rFonts w:ascii="Palatino Linotype" w:eastAsia="Palatino Linotype" w:hAnsi="Palatino Linotype" w:cs="Palatino Linotype"/>
          <w:i/>
          <w:color w:val="000000"/>
        </w:rPr>
      </w:pPr>
      <w:r w:rsidRPr="003F71E5">
        <w:rPr>
          <w:rFonts w:ascii="Palatino Linotype" w:eastAsia="Palatino Linotype" w:hAnsi="Palatino Linotype" w:cs="Palatino Linotype"/>
          <w:i/>
          <w:color w:val="000000"/>
        </w:rPr>
        <w:t>(…)</w:t>
      </w:r>
    </w:p>
    <w:p w:rsidR="00185E28" w:rsidRPr="003F71E5" w:rsidRDefault="00444197">
      <w:pPr>
        <w:ind w:left="567" w:right="-220"/>
        <w:jc w:val="both"/>
        <w:rPr>
          <w:rFonts w:ascii="Palatino Linotype" w:eastAsia="Palatino Linotype" w:hAnsi="Palatino Linotype" w:cs="Palatino Linotype"/>
          <w:i/>
          <w:color w:val="000000"/>
        </w:rPr>
      </w:pPr>
      <w:r w:rsidRPr="003F71E5">
        <w:rPr>
          <w:rFonts w:ascii="Palatino Linotype" w:eastAsia="Palatino Linotype" w:hAnsi="Palatino Linotype" w:cs="Palatino Linotype"/>
          <w:b/>
          <w:i/>
          <w:color w:val="000000"/>
        </w:rPr>
        <w:t>XI. Documento:</w:t>
      </w:r>
      <w:r w:rsidRPr="003F71E5">
        <w:rPr>
          <w:rFonts w:ascii="Palatino Linotype" w:eastAsia="Palatino Linotype" w:hAnsi="Palatino Linotype" w:cs="Palatino Linotype"/>
          <w:i/>
          <w:color w:val="000000"/>
        </w:rPr>
        <w:t xml:space="preserve"> Los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sus servidores públicos e integrantes, sin importar su fuente o fecha de elaboración. Los documentos podrán estar en cualquier medio, sea escrito, impreso, sonoro, visual, electrónico, informático u holográfico;</w:t>
      </w:r>
    </w:p>
    <w:p w:rsidR="00185E28" w:rsidRPr="003F71E5" w:rsidRDefault="00444197">
      <w:pPr>
        <w:spacing w:line="360" w:lineRule="auto"/>
        <w:ind w:left="567" w:right="-220"/>
        <w:jc w:val="both"/>
        <w:rPr>
          <w:rFonts w:ascii="Palatino Linotype" w:eastAsia="Palatino Linotype" w:hAnsi="Palatino Linotype" w:cs="Palatino Linotype"/>
          <w:i/>
          <w:color w:val="000000"/>
        </w:rPr>
      </w:pPr>
      <w:r w:rsidRPr="003F71E5">
        <w:rPr>
          <w:rFonts w:ascii="Palatino Linotype" w:eastAsia="Palatino Linotype" w:hAnsi="Palatino Linotype" w:cs="Palatino Linotype"/>
          <w:i/>
          <w:color w:val="000000"/>
        </w:rPr>
        <w:t>(…)”</w:t>
      </w:r>
    </w:p>
    <w:p w:rsidR="00185E28" w:rsidRPr="003F71E5" w:rsidRDefault="00185E28">
      <w:pPr>
        <w:ind w:right="-787"/>
        <w:jc w:val="both"/>
        <w:rPr>
          <w:rFonts w:ascii="Palatino Linotype" w:eastAsia="Palatino Linotype" w:hAnsi="Palatino Linotype" w:cs="Palatino Linotype"/>
        </w:rPr>
      </w:pPr>
    </w:p>
    <w:p w:rsidR="00185E28" w:rsidRPr="003F71E5" w:rsidRDefault="00444197">
      <w:pPr>
        <w:numPr>
          <w:ilvl w:val="0"/>
          <w:numId w:val="2"/>
        </w:numPr>
        <w:spacing w:line="360" w:lineRule="auto"/>
        <w:ind w:left="0" w:right="-787" w:firstLine="0"/>
        <w:jc w:val="both"/>
        <w:rPr>
          <w:color w:val="000000"/>
        </w:rPr>
      </w:pPr>
      <w:r w:rsidRPr="003F71E5">
        <w:rPr>
          <w:rFonts w:ascii="Palatino Linotype" w:eastAsia="Palatino Linotype" w:hAnsi="Palatino Linotype" w:cs="Palatino Linotype"/>
          <w:color w:val="000000"/>
        </w:rPr>
        <w:t xml:space="preserve">Siendo aplicable el Criterio de interpretación en el orden administrativo número 0002-11, emitido por Acuerdo del Pleno del Instituto de Transparencia y Acceso a la Información </w:t>
      </w:r>
      <w:r w:rsidRPr="003F71E5">
        <w:rPr>
          <w:rFonts w:ascii="Palatino Linotype" w:eastAsia="Palatino Linotype" w:hAnsi="Palatino Linotype" w:cs="Palatino Linotype"/>
          <w:color w:val="000000"/>
        </w:rPr>
        <w:lastRenderedPageBreak/>
        <w:t>Pública del Estado de México y Municipios; publicado en el Periódico Oficial del Gobierno del Estado Libre y Soberano de México “Gaceta del Gobierno”, el diecinueve de octubre de dos mil once, cuyo rubro y texto dispone:</w:t>
      </w:r>
    </w:p>
    <w:p w:rsidR="00185E28" w:rsidRPr="003F71E5" w:rsidRDefault="00444197">
      <w:pPr>
        <w:ind w:left="567" w:right="-220"/>
        <w:jc w:val="both"/>
        <w:rPr>
          <w:rFonts w:ascii="Palatino Linotype" w:eastAsia="Palatino Linotype" w:hAnsi="Palatino Linotype" w:cs="Palatino Linotype"/>
          <w:b/>
          <w:i/>
        </w:rPr>
      </w:pPr>
      <w:r w:rsidRPr="003F71E5">
        <w:rPr>
          <w:rFonts w:ascii="Palatino Linotype" w:eastAsia="Palatino Linotype" w:hAnsi="Palatino Linotype" w:cs="Palatino Linotype"/>
          <w:b/>
        </w:rPr>
        <w:t>“</w:t>
      </w:r>
      <w:r w:rsidRPr="003F71E5">
        <w:rPr>
          <w:rFonts w:ascii="Palatino Linotype" w:eastAsia="Palatino Linotype" w:hAnsi="Palatino Linotype" w:cs="Palatino Linotype"/>
          <w:b/>
          <w:i/>
        </w:rPr>
        <w:t>CRITERIO 0002-11</w:t>
      </w:r>
    </w:p>
    <w:p w:rsidR="00185E28" w:rsidRPr="003F71E5" w:rsidRDefault="00444197">
      <w:pPr>
        <w:ind w:left="567" w:right="-220"/>
        <w:jc w:val="both"/>
        <w:rPr>
          <w:rFonts w:ascii="Palatino Linotype" w:eastAsia="Palatino Linotype" w:hAnsi="Palatino Linotype" w:cs="Palatino Linotype"/>
          <w:i/>
        </w:rPr>
      </w:pPr>
      <w:r w:rsidRPr="003F71E5">
        <w:rPr>
          <w:rFonts w:ascii="Palatino Linotype" w:eastAsia="Palatino Linotype" w:hAnsi="Palatino Linotype" w:cs="Palatino Linotype"/>
          <w:b/>
          <w:i/>
        </w:rPr>
        <w:t>INFORMACIÓN PÚBLICA, CONCEPTO DE, EN MATERIA DE TRANSPARENCIA. INTERPRETACIÓN SISTEMÁTICA DE LOS ARTÍCULOS 2°, FRACCIÓN V, XV, Y XVI, 3°, 4°, 11 Y 41.</w:t>
      </w:r>
      <w:r w:rsidRPr="003F71E5">
        <w:rPr>
          <w:rFonts w:ascii="Palatino Linotype" w:eastAsia="Palatino Linotype" w:hAnsi="Palatino Linotype" w:cs="Palatino Linotype"/>
          <w:i/>
        </w:rPr>
        <w:t xml:space="preserve"> De conformidad con los artículos antes referidos, el derecho de acceso a la información pública, se define en cuanto a su alcance y resultado material, el acceso a los archivos, registros y documentos públicos, administrados, generados o en posesión de los órganos u organismos públicos, en virtud del ejercicio de sus funciones de derecho público, sin importar su fuente, soporte o fecha de elaboración.</w:t>
      </w:r>
    </w:p>
    <w:p w:rsidR="00185E28" w:rsidRPr="003F71E5" w:rsidRDefault="00444197">
      <w:pPr>
        <w:ind w:left="567" w:right="-220"/>
        <w:jc w:val="both"/>
        <w:rPr>
          <w:rFonts w:ascii="Palatino Linotype" w:eastAsia="Palatino Linotype" w:hAnsi="Palatino Linotype" w:cs="Palatino Linotype"/>
          <w:i/>
        </w:rPr>
      </w:pPr>
      <w:r w:rsidRPr="003F71E5">
        <w:rPr>
          <w:rFonts w:ascii="Palatino Linotype" w:eastAsia="Palatino Linotype" w:hAnsi="Palatino Linotype" w:cs="Palatino Linotype"/>
          <w:i/>
        </w:rPr>
        <w:t>En consecuencia el acceso a la información se refiere a que se cumplan cualquiera de los siguientes tres supuestos:</w:t>
      </w:r>
    </w:p>
    <w:p w:rsidR="00185E28" w:rsidRPr="003F71E5" w:rsidRDefault="00444197">
      <w:pPr>
        <w:ind w:left="567" w:right="-220"/>
        <w:jc w:val="both"/>
        <w:rPr>
          <w:rFonts w:ascii="Palatino Linotype" w:eastAsia="Palatino Linotype" w:hAnsi="Palatino Linotype" w:cs="Palatino Linotype"/>
          <w:b/>
          <w:i/>
        </w:rPr>
      </w:pPr>
      <w:r w:rsidRPr="003F71E5">
        <w:rPr>
          <w:rFonts w:ascii="Palatino Linotype" w:eastAsia="Palatino Linotype" w:hAnsi="Palatino Linotype" w:cs="Palatino Linotype"/>
          <w:b/>
          <w:i/>
        </w:rPr>
        <w:t xml:space="preserve">1) </w:t>
      </w:r>
      <w:r w:rsidRPr="003F71E5">
        <w:rPr>
          <w:rFonts w:ascii="Palatino Linotype" w:eastAsia="Palatino Linotype" w:hAnsi="Palatino Linotype" w:cs="Palatino Linotype"/>
          <w:b/>
          <w:i/>
          <w:u w:val="single"/>
        </w:rPr>
        <w:t>Que se trate de información registrada en cualquier soporte documental, que en ejercicio de las atribuciones conferidas, sea generada por los Sujetos Obligados;</w:t>
      </w:r>
    </w:p>
    <w:p w:rsidR="00185E28" w:rsidRPr="003F71E5" w:rsidRDefault="00444197">
      <w:pPr>
        <w:ind w:left="567" w:right="-220"/>
        <w:jc w:val="both"/>
        <w:rPr>
          <w:rFonts w:ascii="Palatino Linotype" w:eastAsia="Palatino Linotype" w:hAnsi="Palatino Linotype" w:cs="Palatino Linotype"/>
          <w:i/>
        </w:rPr>
      </w:pPr>
      <w:r w:rsidRPr="003F71E5">
        <w:rPr>
          <w:rFonts w:ascii="Palatino Linotype" w:eastAsia="Palatino Linotype" w:hAnsi="Palatino Linotype" w:cs="Palatino Linotype"/>
          <w:i/>
        </w:rPr>
        <w:t>2) Que se trate de información registrada en cualquier soporte documental, que en ejercicio de las atribuciones conferidas, sea administrada por los Sujetos Obligados, y</w:t>
      </w:r>
    </w:p>
    <w:p w:rsidR="00185E28" w:rsidRPr="003F71E5" w:rsidRDefault="00444197">
      <w:pPr>
        <w:ind w:left="567" w:right="-220"/>
        <w:jc w:val="both"/>
        <w:rPr>
          <w:rFonts w:ascii="Palatino Linotype" w:eastAsia="Palatino Linotype" w:hAnsi="Palatino Linotype" w:cs="Palatino Linotype"/>
          <w:i/>
        </w:rPr>
      </w:pPr>
      <w:r w:rsidRPr="003F71E5">
        <w:rPr>
          <w:rFonts w:ascii="Palatino Linotype" w:eastAsia="Palatino Linotype" w:hAnsi="Palatino Linotype" w:cs="Palatino Linotype"/>
          <w:i/>
        </w:rPr>
        <w:t>3) Que se trate de información registrada en cualquier soporte documental, que en ejercicio de las atribuciones conferidas, se encuentre en posesión de los Sujetos Obligados.”</w:t>
      </w:r>
    </w:p>
    <w:p w:rsidR="00185E28" w:rsidRPr="003F71E5" w:rsidRDefault="00444197">
      <w:pPr>
        <w:tabs>
          <w:tab w:val="left" w:pos="851"/>
        </w:tabs>
        <w:spacing w:line="360" w:lineRule="auto"/>
        <w:ind w:left="567" w:right="-220"/>
        <w:rPr>
          <w:rFonts w:ascii="Palatino Linotype" w:eastAsia="Palatino Linotype" w:hAnsi="Palatino Linotype" w:cs="Palatino Linotype"/>
        </w:rPr>
      </w:pPr>
      <w:r w:rsidRPr="003F71E5">
        <w:rPr>
          <w:rFonts w:ascii="Palatino Linotype" w:eastAsia="Palatino Linotype" w:hAnsi="Palatino Linotype" w:cs="Palatino Linotype"/>
        </w:rPr>
        <w:t>(Énfasis Añadido)</w:t>
      </w:r>
    </w:p>
    <w:p w:rsidR="00185E28" w:rsidRPr="003F71E5" w:rsidRDefault="00185E28">
      <w:pPr>
        <w:pBdr>
          <w:top w:val="nil"/>
          <w:left w:val="nil"/>
          <w:bottom w:val="nil"/>
          <w:right w:val="nil"/>
          <w:between w:val="nil"/>
        </w:pBdr>
        <w:ind w:right="-787"/>
        <w:jc w:val="both"/>
        <w:rPr>
          <w:rFonts w:ascii="Palatino Linotype" w:eastAsia="Palatino Linotype" w:hAnsi="Palatino Linotype" w:cs="Palatino Linotype"/>
          <w:color w:val="000000"/>
        </w:rPr>
      </w:pPr>
    </w:p>
    <w:p w:rsidR="00185E28" w:rsidRPr="003F71E5" w:rsidRDefault="00444197">
      <w:pPr>
        <w:numPr>
          <w:ilvl w:val="0"/>
          <w:numId w:val="2"/>
        </w:numPr>
        <w:spacing w:line="360" w:lineRule="auto"/>
        <w:ind w:left="0" w:right="-787" w:firstLine="0"/>
        <w:jc w:val="both"/>
        <w:rPr>
          <w:color w:val="000000"/>
        </w:rPr>
      </w:pPr>
      <w:r w:rsidRPr="003F71E5">
        <w:rPr>
          <w:rFonts w:ascii="Palatino Linotype" w:eastAsia="Palatino Linotype" w:hAnsi="Palatino Linotype" w:cs="Palatino Linotype"/>
          <w:color w:val="000000"/>
        </w:rPr>
        <w:t>Por su parte los artículos 160 y 166, de la Ley local en la materia, que se reproduce de la siguiente forma:</w:t>
      </w:r>
    </w:p>
    <w:p w:rsidR="00185E28" w:rsidRPr="003F71E5" w:rsidRDefault="00444197">
      <w:pPr>
        <w:ind w:left="566" w:right="-220"/>
        <w:jc w:val="both"/>
        <w:rPr>
          <w:rFonts w:ascii="Palatino Linotype" w:eastAsia="Palatino Linotype" w:hAnsi="Palatino Linotype" w:cs="Palatino Linotype"/>
          <w:i/>
        </w:rPr>
      </w:pPr>
      <w:r w:rsidRPr="003F71E5">
        <w:rPr>
          <w:rFonts w:ascii="Palatino Linotype" w:eastAsia="Palatino Linotype" w:hAnsi="Palatino Linotype" w:cs="Palatino Linotype"/>
          <w:i/>
        </w:rPr>
        <w:t>“</w:t>
      </w:r>
      <w:r w:rsidRPr="003F71E5">
        <w:rPr>
          <w:rFonts w:ascii="Palatino Linotype" w:eastAsia="Palatino Linotype" w:hAnsi="Palatino Linotype" w:cs="Palatino Linotype"/>
          <w:b/>
          <w:i/>
        </w:rPr>
        <w:t>Artículo 160.</w:t>
      </w:r>
      <w:r w:rsidRPr="003F71E5">
        <w:rPr>
          <w:rFonts w:ascii="Palatino Linotype" w:eastAsia="Palatino Linotype" w:hAnsi="Palatino Linotype" w:cs="Palatino Linotype"/>
          <w:i/>
        </w:rPr>
        <w:t xml:space="preserve"> </w:t>
      </w:r>
      <w:r w:rsidRPr="003F71E5">
        <w:rPr>
          <w:rFonts w:ascii="Palatino Linotype" w:eastAsia="Palatino Linotype" w:hAnsi="Palatino Linotype" w:cs="Palatino Linotype"/>
          <w:i/>
          <w:u w:val="single"/>
        </w:rPr>
        <w:t>Los sujetos obligados deberán otorgar acceso a los documentos que se encuentren en sus archivos o que estén obligados a documentar de acuerdo con sus facultades, competencias o funciones en el formato que el solicitante manifieste, de entre aquellos formatos existentes, conforme a las características físicas de la información o del lugar donde se encuentre así lo permita</w:t>
      </w:r>
      <w:r w:rsidRPr="003F71E5">
        <w:rPr>
          <w:rFonts w:ascii="Palatino Linotype" w:eastAsia="Palatino Linotype" w:hAnsi="Palatino Linotype" w:cs="Palatino Linotype"/>
          <w:i/>
        </w:rPr>
        <w:t>.</w:t>
      </w:r>
    </w:p>
    <w:p w:rsidR="00185E28" w:rsidRPr="003F71E5" w:rsidRDefault="00185E28">
      <w:pPr>
        <w:ind w:left="566" w:right="-220"/>
        <w:jc w:val="both"/>
        <w:rPr>
          <w:rFonts w:ascii="Palatino Linotype" w:eastAsia="Palatino Linotype" w:hAnsi="Palatino Linotype" w:cs="Palatino Linotype"/>
          <w:i/>
        </w:rPr>
      </w:pPr>
    </w:p>
    <w:p w:rsidR="00185E28" w:rsidRPr="003F71E5" w:rsidRDefault="00444197">
      <w:pPr>
        <w:ind w:left="566" w:right="-220"/>
        <w:jc w:val="both"/>
        <w:rPr>
          <w:rFonts w:ascii="Palatino Linotype" w:eastAsia="Palatino Linotype" w:hAnsi="Palatino Linotype" w:cs="Palatino Linotype"/>
          <w:i/>
        </w:rPr>
      </w:pPr>
      <w:r w:rsidRPr="003F71E5">
        <w:rPr>
          <w:rFonts w:ascii="Palatino Linotype" w:eastAsia="Palatino Linotype" w:hAnsi="Palatino Linotype" w:cs="Palatino Linotype"/>
          <w:i/>
        </w:rPr>
        <w:t>En caso que la información solicitada consista en bases de datos se deberá privilegiar la entrega de la misma en formatos abiertos.</w:t>
      </w:r>
    </w:p>
    <w:p w:rsidR="009F7008" w:rsidRPr="003F71E5" w:rsidRDefault="009F7008">
      <w:pPr>
        <w:ind w:left="566" w:right="-220"/>
        <w:jc w:val="both"/>
        <w:rPr>
          <w:rFonts w:ascii="Palatino Linotype" w:eastAsia="Palatino Linotype" w:hAnsi="Palatino Linotype" w:cs="Palatino Linotype"/>
          <w:i/>
        </w:rPr>
      </w:pPr>
    </w:p>
    <w:p w:rsidR="00185E28" w:rsidRPr="003F71E5" w:rsidRDefault="00444197">
      <w:pPr>
        <w:ind w:left="566" w:right="-220"/>
        <w:jc w:val="both"/>
        <w:rPr>
          <w:rFonts w:ascii="Palatino Linotype" w:eastAsia="Palatino Linotype" w:hAnsi="Palatino Linotype" w:cs="Palatino Linotype"/>
          <w:i/>
          <w:u w:val="single"/>
        </w:rPr>
      </w:pPr>
      <w:r w:rsidRPr="003F71E5">
        <w:rPr>
          <w:rFonts w:ascii="Palatino Linotype" w:eastAsia="Palatino Linotype" w:hAnsi="Palatino Linotype" w:cs="Palatino Linotype"/>
          <w:b/>
          <w:i/>
        </w:rPr>
        <w:lastRenderedPageBreak/>
        <w:t>Artículo 166.</w:t>
      </w:r>
      <w:r w:rsidRPr="003F71E5">
        <w:rPr>
          <w:rFonts w:ascii="Palatino Linotype" w:eastAsia="Palatino Linotype" w:hAnsi="Palatino Linotype" w:cs="Palatino Linotype"/>
          <w:i/>
        </w:rPr>
        <w:t xml:space="preserve"> </w:t>
      </w:r>
      <w:r w:rsidRPr="003F71E5">
        <w:rPr>
          <w:rFonts w:ascii="Palatino Linotype" w:eastAsia="Palatino Linotype" w:hAnsi="Palatino Linotype" w:cs="Palatino Linotype"/>
          <w:i/>
          <w:u w:val="single"/>
        </w:rPr>
        <w:t>La obligación de acceso a la información pública se tendrá por cumplida cuando el solicitante tenga a su disposición la información requerida, o cuando realice la consulta de la misma en el lugar en el que ésta se localice.</w:t>
      </w:r>
    </w:p>
    <w:p w:rsidR="00185E28" w:rsidRPr="003F71E5" w:rsidRDefault="00444197">
      <w:pPr>
        <w:spacing w:line="360" w:lineRule="auto"/>
        <w:ind w:left="566" w:right="-220"/>
        <w:jc w:val="both"/>
        <w:rPr>
          <w:rFonts w:ascii="Palatino Linotype" w:eastAsia="Palatino Linotype" w:hAnsi="Palatino Linotype" w:cs="Palatino Linotype"/>
        </w:rPr>
      </w:pPr>
      <w:r w:rsidRPr="003F71E5">
        <w:rPr>
          <w:rFonts w:ascii="Palatino Linotype" w:eastAsia="Palatino Linotype" w:hAnsi="Palatino Linotype" w:cs="Palatino Linotype"/>
        </w:rPr>
        <w:t>(Énfasis añadido)</w:t>
      </w:r>
    </w:p>
    <w:p w:rsidR="00185E28" w:rsidRPr="003F71E5" w:rsidRDefault="00185E28">
      <w:pPr>
        <w:ind w:right="-787"/>
        <w:jc w:val="both"/>
        <w:rPr>
          <w:rFonts w:ascii="Palatino Linotype" w:eastAsia="Palatino Linotype" w:hAnsi="Palatino Linotype" w:cs="Palatino Linotype"/>
        </w:rPr>
      </w:pPr>
    </w:p>
    <w:p w:rsidR="00185E28" w:rsidRPr="003F71E5" w:rsidRDefault="00444197">
      <w:pPr>
        <w:numPr>
          <w:ilvl w:val="0"/>
          <w:numId w:val="2"/>
        </w:numPr>
        <w:spacing w:line="360" w:lineRule="auto"/>
        <w:ind w:left="0" w:right="-787" w:firstLine="0"/>
        <w:jc w:val="both"/>
        <w:rPr>
          <w:color w:val="000000"/>
        </w:rPr>
      </w:pPr>
      <w:r w:rsidRPr="003F71E5">
        <w:rPr>
          <w:rFonts w:ascii="Palatino Linotype" w:eastAsia="Palatino Linotype" w:hAnsi="Palatino Linotype" w:cs="Palatino Linotype"/>
          <w:color w:val="000000"/>
        </w:rPr>
        <w:t>Así que la obligación de los Sujetos Obligados de dar acceso a la información pública que generen, administren o posean, se tendrá por cumplida cuando el solicitante tenga a su disposición la información requerida, o cuando realice la consulta de la misma en el lugar que ésta se localice, siempre y cuando así resultare procedente.</w:t>
      </w:r>
    </w:p>
    <w:p w:rsidR="00C45CF5" w:rsidRPr="003F71E5" w:rsidRDefault="00C45CF5" w:rsidP="00C45CF5">
      <w:pPr>
        <w:spacing w:line="360" w:lineRule="auto"/>
        <w:ind w:right="-787"/>
        <w:jc w:val="both"/>
        <w:rPr>
          <w:color w:val="000000"/>
        </w:rPr>
      </w:pPr>
    </w:p>
    <w:p w:rsidR="00C45CF5" w:rsidRPr="003F71E5" w:rsidRDefault="00C45CF5" w:rsidP="00C45CF5">
      <w:pPr>
        <w:numPr>
          <w:ilvl w:val="0"/>
          <w:numId w:val="23"/>
        </w:numPr>
        <w:pBdr>
          <w:top w:val="nil"/>
          <w:left w:val="nil"/>
          <w:bottom w:val="nil"/>
          <w:right w:val="nil"/>
          <w:between w:val="nil"/>
        </w:pBdr>
        <w:tabs>
          <w:tab w:val="left" w:pos="0"/>
          <w:tab w:val="left" w:pos="567"/>
        </w:tabs>
        <w:spacing w:line="360" w:lineRule="auto"/>
        <w:ind w:left="0" w:right="-788" w:firstLine="0"/>
        <w:jc w:val="both"/>
        <w:rPr>
          <w:rFonts w:ascii="Palatino Linotype" w:eastAsia="Palatino Linotype" w:hAnsi="Palatino Linotype" w:cs="Palatino Linotype"/>
          <w:color w:val="000000"/>
        </w:rPr>
      </w:pPr>
      <w:r w:rsidRPr="003F71E5">
        <w:rPr>
          <w:rFonts w:ascii="Palatino Linotype" w:eastAsia="Palatino Linotype" w:hAnsi="Palatino Linotype" w:cs="Palatino Linotype"/>
          <w:b/>
          <w:color w:val="000000"/>
        </w:rPr>
        <w:t xml:space="preserve">De la naturaleza de la información solicitada. </w:t>
      </w:r>
    </w:p>
    <w:p w:rsidR="00C45CF5" w:rsidRPr="003F71E5" w:rsidRDefault="00C45CF5" w:rsidP="00C45CF5">
      <w:pPr>
        <w:numPr>
          <w:ilvl w:val="0"/>
          <w:numId w:val="2"/>
        </w:numPr>
        <w:spacing w:line="360" w:lineRule="auto"/>
        <w:ind w:left="0" w:right="-787" w:firstLine="0"/>
        <w:jc w:val="both"/>
        <w:rPr>
          <w:rFonts w:ascii="Palatino Linotype" w:eastAsia="Palatino Linotype" w:hAnsi="Palatino Linotype" w:cs="Palatino Linotype"/>
        </w:rPr>
      </w:pPr>
      <w:r w:rsidRPr="003F71E5">
        <w:rPr>
          <w:rFonts w:ascii="Palatino Linotype" w:eastAsia="Palatino Linotype" w:hAnsi="Palatino Linotype" w:cs="Palatino Linotype"/>
        </w:rPr>
        <w:t xml:space="preserve">Se </w:t>
      </w:r>
      <w:r w:rsidRPr="003F71E5">
        <w:rPr>
          <w:rFonts w:ascii="Palatino Linotype" w:eastAsia="Palatino Linotype" w:hAnsi="Palatino Linotype" w:cs="Palatino Linotype"/>
          <w:color w:val="000000"/>
        </w:rPr>
        <w:t>precisa</w:t>
      </w:r>
      <w:r w:rsidRPr="003F71E5">
        <w:rPr>
          <w:rFonts w:ascii="Palatino Linotype" w:eastAsia="Palatino Linotype" w:hAnsi="Palatino Linotype" w:cs="Palatino Linotype"/>
        </w:rPr>
        <w:t xml:space="preserve"> </w:t>
      </w:r>
      <w:r w:rsidRPr="003F71E5">
        <w:rPr>
          <w:rFonts w:ascii="Palatino Linotype" w:eastAsia="Palatino Linotype" w:hAnsi="Palatino Linotype" w:cs="Palatino Linotype"/>
          <w:color w:val="000000"/>
        </w:rPr>
        <w:t>que</w:t>
      </w:r>
      <w:r w:rsidRPr="003F71E5">
        <w:rPr>
          <w:rFonts w:ascii="Palatino Linotype" w:eastAsia="Palatino Linotype" w:hAnsi="Palatino Linotype" w:cs="Palatino Linotype"/>
        </w:rPr>
        <w:t xml:space="preserve"> se obvia el análisis de la competencia por parte del </w:t>
      </w:r>
      <w:r w:rsidRPr="003F71E5">
        <w:rPr>
          <w:rFonts w:ascii="Palatino Linotype" w:eastAsia="Palatino Linotype" w:hAnsi="Palatino Linotype" w:cs="Palatino Linotype"/>
          <w:b/>
        </w:rPr>
        <w:t>SUJETO OBLIGADO</w:t>
      </w:r>
      <w:r w:rsidRPr="003F71E5">
        <w:rPr>
          <w:rFonts w:ascii="Palatino Linotype" w:eastAsia="Palatino Linotype" w:hAnsi="Palatino Linotype" w:cs="Palatino Linotype"/>
        </w:rPr>
        <w:t>, para generar, administrar o poseer la información solicitada, dado que éste ha asumido la misma, en razón que en respuesta admitió contar con dicha información, tan es así que emitió pronunciamiento respecto de cada punto de solicitud.</w:t>
      </w:r>
    </w:p>
    <w:p w:rsidR="00C45CF5" w:rsidRPr="003F71E5" w:rsidRDefault="00C45CF5" w:rsidP="00C45CF5">
      <w:pPr>
        <w:tabs>
          <w:tab w:val="left" w:pos="0"/>
          <w:tab w:val="left" w:pos="567"/>
        </w:tabs>
        <w:spacing w:line="360" w:lineRule="auto"/>
        <w:ind w:left="-566" w:right="-787"/>
        <w:jc w:val="both"/>
        <w:rPr>
          <w:rFonts w:ascii="Palatino Linotype" w:eastAsia="Palatino Linotype" w:hAnsi="Palatino Linotype" w:cs="Palatino Linotype"/>
        </w:rPr>
      </w:pPr>
    </w:p>
    <w:p w:rsidR="00C45CF5" w:rsidRPr="003F71E5" w:rsidRDefault="00C45CF5" w:rsidP="00C45CF5">
      <w:pPr>
        <w:numPr>
          <w:ilvl w:val="0"/>
          <w:numId w:val="2"/>
        </w:numPr>
        <w:spacing w:line="360" w:lineRule="auto"/>
        <w:ind w:left="0" w:right="-787" w:firstLine="0"/>
        <w:jc w:val="both"/>
      </w:pPr>
      <w:bookmarkStart w:id="7" w:name="_heading=h.2s8eyo1" w:colFirst="0" w:colLast="0"/>
      <w:bookmarkEnd w:id="7"/>
      <w:r w:rsidRPr="003F71E5">
        <w:rPr>
          <w:rFonts w:ascii="Palatino Linotype" w:eastAsia="Palatino Linotype" w:hAnsi="Palatino Linotype" w:cs="Palatino Linotype"/>
        </w:rPr>
        <w:t xml:space="preserve">En efecto, el hecho de que </w:t>
      </w:r>
      <w:r w:rsidRPr="003F71E5">
        <w:rPr>
          <w:rFonts w:ascii="Palatino Linotype" w:eastAsia="Palatino Linotype" w:hAnsi="Palatino Linotype" w:cs="Palatino Linotype"/>
          <w:b/>
        </w:rPr>
        <w:t>EL SUJETO OBLIGADO</w:t>
      </w:r>
      <w:r w:rsidRPr="003F71E5">
        <w:rPr>
          <w:rFonts w:ascii="Palatino Linotype" w:eastAsia="Palatino Linotype" w:hAnsi="Palatino Linotype" w:cs="Palatino Linotype"/>
        </w:rPr>
        <w:t xml:space="preserve"> haya admitido contar con la información pública solicitada, acepta que la genera, posee y administra, en ejercicio de sus funciones de derecho público, motivo por el cual se actualiza el supuesto jurídico, previsto en el artículo 12 de la Ley de Transparencia y Acceso a la Información Pública del Estado de México y Municipios.</w:t>
      </w:r>
    </w:p>
    <w:p w:rsidR="00C45CF5" w:rsidRPr="003F71E5" w:rsidRDefault="00C45CF5" w:rsidP="00C45CF5">
      <w:pPr>
        <w:tabs>
          <w:tab w:val="left" w:pos="8505"/>
        </w:tabs>
        <w:ind w:left="709" w:right="-858"/>
        <w:jc w:val="both"/>
        <w:rPr>
          <w:rFonts w:ascii="Palatino Linotype" w:eastAsia="Palatino Linotype" w:hAnsi="Palatino Linotype" w:cs="Palatino Linotype"/>
          <w:i/>
        </w:rPr>
      </w:pPr>
      <w:r w:rsidRPr="003F71E5">
        <w:rPr>
          <w:rFonts w:ascii="Palatino Linotype" w:eastAsia="Palatino Linotype" w:hAnsi="Palatino Linotype" w:cs="Palatino Linotype"/>
          <w:i/>
        </w:rPr>
        <w:t>“</w:t>
      </w:r>
      <w:r w:rsidRPr="003F71E5">
        <w:rPr>
          <w:rFonts w:ascii="Palatino Linotype" w:eastAsia="Palatino Linotype" w:hAnsi="Palatino Linotype" w:cs="Palatino Linotype"/>
          <w:b/>
          <w:i/>
        </w:rPr>
        <w:t>Artículo 12.</w:t>
      </w:r>
      <w:r w:rsidRPr="003F71E5">
        <w:rPr>
          <w:rFonts w:ascii="Palatino Linotype" w:eastAsia="Palatino Linotype" w:hAnsi="Palatino Linotype" w:cs="Palatino Linotype"/>
          <w:i/>
        </w:rPr>
        <w:t> Quienes generen, recopilen, administren, manejen, procesen, archiven o conserven información pública serán responsables de la misma en los términos de las disposiciones jurídicas aplicables.</w:t>
      </w:r>
    </w:p>
    <w:p w:rsidR="00C45CF5" w:rsidRPr="003F71E5" w:rsidRDefault="00C45CF5" w:rsidP="00C45CF5">
      <w:pPr>
        <w:tabs>
          <w:tab w:val="left" w:pos="8505"/>
        </w:tabs>
        <w:ind w:left="709" w:right="-858"/>
        <w:jc w:val="both"/>
        <w:rPr>
          <w:rFonts w:ascii="Palatino Linotype" w:eastAsia="Palatino Linotype" w:hAnsi="Palatino Linotype" w:cs="Palatino Linotype"/>
          <w:i/>
        </w:rPr>
      </w:pPr>
    </w:p>
    <w:p w:rsidR="00C45CF5" w:rsidRPr="003F71E5" w:rsidRDefault="00C45CF5" w:rsidP="00C45CF5">
      <w:pPr>
        <w:tabs>
          <w:tab w:val="left" w:pos="8505"/>
        </w:tabs>
        <w:ind w:left="709" w:right="-858"/>
        <w:jc w:val="both"/>
        <w:rPr>
          <w:rFonts w:ascii="Palatino Linotype" w:eastAsia="Palatino Linotype" w:hAnsi="Palatino Linotype" w:cs="Palatino Linotype"/>
          <w:i/>
        </w:rPr>
      </w:pPr>
      <w:r w:rsidRPr="003F71E5">
        <w:rPr>
          <w:rFonts w:ascii="Palatino Linotype" w:eastAsia="Palatino Linotype" w:hAnsi="Palatino Linotype" w:cs="Palatino Linotype"/>
          <w:i/>
        </w:rPr>
        <w:t xml:space="preserve">Los sujetos obligados sólo proporcionarán la información pública que se les requiera y que obre en sus archivos y en el estado en que ésta se encuentre. La obligación de proporcionar información </w:t>
      </w:r>
      <w:r w:rsidRPr="003F71E5">
        <w:rPr>
          <w:rFonts w:ascii="Palatino Linotype" w:eastAsia="Palatino Linotype" w:hAnsi="Palatino Linotype" w:cs="Palatino Linotype"/>
          <w:i/>
        </w:rPr>
        <w:lastRenderedPageBreak/>
        <w:t>no comprende el procesamiento de la misma, ni el presentarla conforme al interés del solicitante; no estarán obligados a generarla, resumirla, efectuar cálculos o practicar investigaciones.”</w:t>
      </w:r>
    </w:p>
    <w:p w:rsidR="00C45CF5" w:rsidRPr="003F71E5" w:rsidRDefault="00C45CF5" w:rsidP="00C45CF5">
      <w:pPr>
        <w:tabs>
          <w:tab w:val="left" w:pos="8505"/>
        </w:tabs>
        <w:ind w:left="709" w:right="-858"/>
        <w:jc w:val="both"/>
        <w:rPr>
          <w:rFonts w:ascii="Palatino Linotype" w:eastAsia="Palatino Linotype" w:hAnsi="Palatino Linotype" w:cs="Palatino Linotype"/>
          <w:i/>
        </w:rPr>
      </w:pPr>
    </w:p>
    <w:p w:rsidR="00C45CF5" w:rsidRPr="003F71E5" w:rsidRDefault="00C45CF5" w:rsidP="00C45CF5">
      <w:pPr>
        <w:pBdr>
          <w:top w:val="nil"/>
          <w:left w:val="nil"/>
          <w:bottom w:val="nil"/>
          <w:right w:val="nil"/>
          <w:between w:val="nil"/>
        </w:pBdr>
        <w:ind w:left="-566" w:right="-787"/>
        <w:rPr>
          <w:rFonts w:ascii="Palatino Linotype" w:eastAsia="Palatino Linotype" w:hAnsi="Palatino Linotype" w:cs="Palatino Linotype"/>
          <w:color w:val="000000"/>
        </w:rPr>
      </w:pPr>
    </w:p>
    <w:p w:rsidR="00C45CF5" w:rsidRPr="003F71E5" w:rsidRDefault="00C45CF5" w:rsidP="00C45CF5">
      <w:pPr>
        <w:numPr>
          <w:ilvl w:val="0"/>
          <w:numId w:val="2"/>
        </w:numPr>
        <w:spacing w:line="360" w:lineRule="auto"/>
        <w:ind w:left="0" w:right="-787" w:firstLine="0"/>
        <w:jc w:val="both"/>
        <w:rPr>
          <w:color w:val="000000"/>
        </w:rPr>
      </w:pPr>
      <w:r w:rsidRPr="003F71E5">
        <w:rPr>
          <w:rFonts w:ascii="Palatino Linotype" w:eastAsia="Palatino Linotype" w:hAnsi="Palatino Linotype" w:cs="Palatino Linotype"/>
        </w:rPr>
        <w:t xml:space="preserve">Así, el estudio de </w:t>
      </w:r>
      <w:r w:rsidRPr="003F71E5">
        <w:rPr>
          <w:rFonts w:ascii="Palatino Linotype" w:eastAsia="Palatino Linotype" w:hAnsi="Palatino Linotype" w:cs="Palatino Linotype"/>
          <w:color w:val="000000"/>
        </w:rPr>
        <w:t>la</w:t>
      </w:r>
      <w:r w:rsidRPr="003F71E5">
        <w:rPr>
          <w:rFonts w:ascii="Palatino Linotype" w:eastAsia="Palatino Linotype" w:hAnsi="Palatino Linotype" w:cs="Palatino Linotype"/>
        </w:rPr>
        <w:t xml:space="preserve"> naturaleza jurídica de la información pública solicitada, tiene por objeto determinar si ésta la genera, posee o administra </w:t>
      </w:r>
      <w:r w:rsidRPr="003F71E5">
        <w:rPr>
          <w:rFonts w:ascii="Palatino Linotype" w:eastAsia="Palatino Linotype" w:hAnsi="Palatino Linotype" w:cs="Palatino Linotype"/>
          <w:b/>
        </w:rPr>
        <w:t>EL SUJETO OBLIGADO</w:t>
      </w:r>
      <w:r w:rsidRPr="003F71E5">
        <w:rPr>
          <w:rFonts w:ascii="Palatino Linotype" w:eastAsia="Palatino Linotype" w:hAnsi="Palatino Linotype" w:cs="Palatino Linotype"/>
        </w:rPr>
        <w:t>; sin embargo, en aquellos casos en que éste la asume, a nada práctico nos conduciría su estudio, ya que se insiste, dicha información, fue admitida por el mismo; por lo que, la genera, posee y administra, en ejercicio de sus funciones de derecho público, motivo por el cual, se actualiza el supuesto jurídico, previsto en el artículo 12 de la Ley de la materia, anteriormente referido</w:t>
      </w:r>
    </w:p>
    <w:p w:rsidR="00185E28" w:rsidRPr="003F71E5" w:rsidRDefault="00185E28">
      <w:pPr>
        <w:spacing w:line="360" w:lineRule="auto"/>
        <w:ind w:right="-787"/>
        <w:jc w:val="both"/>
        <w:rPr>
          <w:rFonts w:ascii="Palatino Linotype" w:eastAsia="Palatino Linotype" w:hAnsi="Palatino Linotype" w:cs="Palatino Linotype"/>
          <w:color w:val="000000"/>
        </w:rPr>
      </w:pPr>
    </w:p>
    <w:p w:rsidR="00570B8B" w:rsidRPr="003F71E5" w:rsidRDefault="00444197" w:rsidP="00E62924">
      <w:pPr>
        <w:numPr>
          <w:ilvl w:val="0"/>
          <w:numId w:val="2"/>
        </w:numPr>
        <w:spacing w:line="360" w:lineRule="auto"/>
        <w:ind w:left="0" w:right="-787" w:firstLine="0"/>
        <w:jc w:val="both"/>
        <w:rPr>
          <w:rFonts w:ascii="Palatino Linotype" w:eastAsia="Palatino Linotype" w:hAnsi="Palatino Linotype" w:cs="Palatino Linotype"/>
          <w:i/>
          <w:color w:val="000000"/>
        </w:rPr>
      </w:pPr>
      <w:r w:rsidRPr="003F71E5">
        <w:rPr>
          <w:rFonts w:ascii="Palatino Linotype" w:eastAsia="Palatino Linotype" w:hAnsi="Palatino Linotype" w:cs="Palatino Linotype"/>
        </w:rPr>
        <w:t xml:space="preserve">Ahora bien, </w:t>
      </w:r>
      <w:r w:rsidRPr="003F71E5">
        <w:rPr>
          <w:rFonts w:ascii="Palatino Linotype" w:eastAsia="Palatino Linotype" w:hAnsi="Palatino Linotype" w:cs="Palatino Linotype"/>
          <w:color w:val="000000"/>
        </w:rPr>
        <w:t>es</w:t>
      </w:r>
      <w:r w:rsidR="00A660D2" w:rsidRPr="003F71E5">
        <w:rPr>
          <w:rFonts w:ascii="Palatino Linotype" w:eastAsia="Palatino Linotype" w:hAnsi="Palatino Linotype" w:cs="Palatino Linotype"/>
          <w:color w:val="000000"/>
        </w:rPr>
        <w:t xml:space="preserve"> de recordar que el particular solicitó</w:t>
      </w:r>
      <w:r w:rsidR="004B46CB" w:rsidRPr="003F71E5">
        <w:rPr>
          <w:rFonts w:ascii="Palatino Linotype" w:eastAsia="Palatino Linotype" w:hAnsi="Palatino Linotype" w:cs="Palatino Linotype"/>
          <w:color w:val="000000"/>
        </w:rPr>
        <w:t xml:space="preserve"> la información siguiente</w:t>
      </w:r>
      <w:r w:rsidR="000A348B" w:rsidRPr="003F71E5">
        <w:rPr>
          <w:rFonts w:ascii="Palatino Linotype" w:eastAsia="Palatino Linotype" w:hAnsi="Palatino Linotype" w:cs="Palatino Linotype"/>
          <w:color w:val="000000"/>
        </w:rPr>
        <w:t>:</w:t>
      </w:r>
      <w:r w:rsidR="00E62924" w:rsidRPr="003F71E5">
        <w:rPr>
          <w:rFonts w:ascii="Palatino Linotype" w:eastAsia="Palatino Linotype" w:hAnsi="Palatino Linotype" w:cs="Palatino Linotype"/>
          <w:color w:val="000000"/>
        </w:rPr>
        <w:t xml:space="preserve"> </w:t>
      </w:r>
      <w:r w:rsidR="00E62924" w:rsidRPr="003F71E5">
        <w:rPr>
          <w:rFonts w:ascii="Palatino Linotype" w:eastAsia="Palatino Linotype" w:hAnsi="Palatino Linotype" w:cs="Palatino Linotype"/>
          <w:i/>
          <w:color w:val="000000"/>
        </w:rPr>
        <w:t>Información sobre las regulaciones municipales vigentes que regulan la generación y gestión integral de residuos sólidos urbanos (RSU) en el Municipio; Indicar trámites municipales pertinentes al ámbito de residuos, del año 2025; y En el caso de contar con un Registro de generadores de RSU favor de compartirlo idealmente en formato Excel</w:t>
      </w:r>
      <w:r w:rsidR="00A660D2" w:rsidRPr="003F71E5">
        <w:rPr>
          <w:rFonts w:ascii="Palatino Linotype" w:eastAsia="Palatino Linotype" w:hAnsi="Palatino Linotype" w:cs="Palatino Linotype"/>
          <w:color w:val="000000"/>
        </w:rPr>
        <w:t xml:space="preserve">, en respuesta el Sujeto Obligado </w:t>
      </w:r>
      <w:r w:rsidR="00E62924" w:rsidRPr="003F71E5">
        <w:rPr>
          <w:rFonts w:ascii="Palatino Linotype" w:eastAsia="Palatino Linotype" w:hAnsi="Palatino Linotype" w:cs="Palatino Linotype"/>
          <w:color w:val="000000"/>
        </w:rPr>
        <w:t>se pronunció sobre cada uno de los puntos de solicitud</w:t>
      </w:r>
      <w:r w:rsidR="000A348B" w:rsidRPr="003F71E5">
        <w:rPr>
          <w:rFonts w:ascii="Palatino Linotype" w:eastAsia="Palatino Linotype" w:hAnsi="Palatino Linotype" w:cs="Palatino Linotype"/>
          <w:color w:val="000000"/>
        </w:rPr>
        <w:t xml:space="preserve">; </w:t>
      </w:r>
      <w:r w:rsidR="00A660D2" w:rsidRPr="003F71E5">
        <w:rPr>
          <w:rFonts w:ascii="Palatino Linotype" w:eastAsia="Palatino Linotype" w:hAnsi="Palatino Linotype" w:cs="Palatino Linotype"/>
          <w:color w:val="000000"/>
        </w:rPr>
        <w:t xml:space="preserve">circunstancia de la cual se dolió el recurrente por la negativa </w:t>
      </w:r>
      <w:r w:rsidR="00306921" w:rsidRPr="003F71E5">
        <w:rPr>
          <w:rFonts w:ascii="Palatino Linotype" w:eastAsia="Palatino Linotype" w:hAnsi="Palatino Linotype" w:cs="Palatino Linotype"/>
          <w:color w:val="000000"/>
        </w:rPr>
        <w:t>de la información solicitada</w:t>
      </w:r>
      <w:r w:rsidR="00BC617C" w:rsidRPr="003F71E5">
        <w:rPr>
          <w:rFonts w:ascii="Palatino Linotype" w:eastAsia="Palatino Linotype" w:hAnsi="Palatino Linotype" w:cs="Palatino Linotype"/>
          <w:color w:val="000000"/>
        </w:rPr>
        <w:t>,</w:t>
      </w:r>
      <w:r w:rsidR="00E62924" w:rsidRPr="003F71E5">
        <w:rPr>
          <w:rFonts w:ascii="Palatino Linotype" w:eastAsia="Palatino Linotype" w:hAnsi="Palatino Linotype" w:cs="Palatino Linotype"/>
          <w:color w:val="000000"/>
        </w:rPr>
        <w:t xml:space="preserve"> posteriormente, el Sujeto Obligado a través de informe justificado ratifica su respuesta primigenia.</w:t>
      </w:r>
    </w:p>
    <w:p w:rsidR="00BC3C6A" w:rsidRPr="003F71E5" w:rsidRDefault="00BC3C6A" w:rsidP="00BC3C6A">
      <w:pPr>
        <w:spacing w:line="360" w:lineRule="auto"/>
        <w:ind w:right="-787"/>
        <w:jc w:val="both"/>
        <w:rPr>
          <w:color w:val="000000"/>
        </w:rPr>
      </w:pPr>
    </w:p>
    <w:p w:rsidR="005843E3" w:rsidRPr="003F71E5" w:rsidRDefault="00C62067" w:rsidP="004A62ED">
      <w:pPr>
        <w:numPr>
          <w:ilvl w:val="0"/>
          <w:numId w:val="2"/>
        </w:numPr>
        <w:spacing w:line="360" w:lineRule="auto"/>
        <w:ind w:left="0" w:right="-787" w:firstLine="0"/>
        <w:jc w:val="both"/>
        <w:rPr>
          <w:rFonts w:ascii="Palatino Linotype" w:eastAsia="Palatino Linotype" w:hAnsi="Palatino Linotype" w:cs="Palatino Linotype"/>
          <w:color w:val="000000" w:themeColor="text1"/>
        </w:rPr>
      </w:pPr>
      <w:r w:rsidRPr="003F71E5">
        <w:rPr>
          <w:rFonts w:ascii="Palatino Linotype" w:eastAsia="Palatino Linotype" w:hAnsi="Palatino Linotype" w:cs="Palatino Linotype"/>
        </w:rPr>
        <w:t xml:space="preserve">De lo anterior, es de resaltar que a la solicitud de información, </w:t>
      </w:r>
      <w:r w:rsidR="004A62ED" w:rsidRPr="003F71E5">
        <w:rPr>
          <w:rFonts w:ascii="Palatino Linotype" w:eastAsia="Palatino Linotype" w:hAnsi="Palatino Linotype" w:cs="Palatino Linotype"/>
        </w:rPr>
        <w:t xml:space="preserve">relativa a </w:t>
      </w:r>
      <w:r w:rsidR="004A62ED" w:rsidRPr="003F71E5">
        <w:rPr>
          <w:rFonts w:ascii="Palatino Linotype" w:eastAsia="Palatino Linotype" w:hAnsi="Palatino Linotype" w:cs="Palatino Linotype"/>
          <w:i/>
          <w:color w:val="000000"/>
          <w:u w:val="single"/>
        </w:rPr>
        <w:t>regulaciones municipales vigentes</w:t>
      </w:r>
      <w:r w:rsidR="004A62ED" w:rsidRPr="003F71E5">
        <w:rPr>
          <w:rFonts w:ascii="Palatino Linotype" w:eastAsia="Palatino Linotype" w:hAnsi="Palatino Linotype" w:cs="Palatino Linotype"/>
          <w:color w:val="000000"/>
        </w:rPr>
        <w:t>, si bien es cierto mencionó de manera precisa la normatividad, también refirió el link para su consulta; no obstante</w:t>
      </w:r>
      <w:r w:rsidR="005843E3" w:rsidRPr="003F71E5">
        <w:rPr>
          <w:rFonts w:ascii="Palatino Linotype" w:eastAsia="Palatino Linotype" w:hAnsi="Palatino Linotype" w:cs="Palatino Linotype"/>
          <w:i/>
          <w:color w:val="000000" w:themeColor="text1"/>
        </w:rPr>
        <w:t xml:space="preserve">, </w:t>
      </w:r>
      <w:r w:rsidR="004A62ED" w:rsidRPr="003F71E5">
        <w:rPr>
          <w:rFonts w:ascii="Palatino Linotype" w:eastAsia="Palatino Linotype" w:hAnsi="Palatino Linotype" w:cs="Palatino Linotype"/>
          <w:color w:val="000000" w:themeColor="text1"/>
        </w:rPr>
        <w:t>los mismos fueron proporcionados en formato cerrado;</w:t>
      </w:r>
      <w:r w:rsidR="005843E3" w:rsidRPr="003F71E5">
        <w:rPr>
          <w:rFonts w:ascii="Palatino Linotype" w:eastAsia="Palatino Linotype" w:hAnsi="Palatino Linotype" w:cs="Palatino Linotype"/>
          <w:color w:val="000000"/>
        </w:rPr>
        <w:t xml:space="preserve"> es decir, que implica que se digite dato por dato de cada uno de los caracteres, lo que facilita la existencia del error humano; por lo cual, en atención a los artículos 3° fracción VIII, XVI, 24, fracción V, 41 y 160 de la Ley de Transparencia vigente en la Entidad, los Sujetos </w:t>
      </w:r>
      <w:r w:rsidR="005843E3" w:rsidRPr="003F71E5">
        <w:rPr>
          <w:rFonts w:ascii="Palatino Linotype" w:eastAsia="Palatino Linotype" w:hAnsi="Palatino Linotype" w:cs="Palatino Linotype"/>
          <w:color w:val="000000"/>
        </w:rPr>
        <w:lastRenderedPageBreak/>
        <w:t xml:space="preserve">Obligados y este Organismo Garante, deben velar por la generación y entrega de la información a los Particulares </w:t>
      </w:r>
      <w:r w:rsidR="005843E3" w:rsidRPr="003F71E5">
        <w:rPr>
          <w:rFonts w:ascii="Palatino Linotype" w:eastAsia="Palatino Linotype" w:hAnsi="Palatino Linotype" w:cs="Palatino Linotype"/>
          <w:b/>
          <w:color w:val="000000"/>
        </w:rPr>
        <w:t>en formatos abiertos, con los efectos de facilitar la reutilización de la información</w:t>
      </w:r>
      <w:r w:rsidR="005843E3" w:rsidRPr="003F71E5">
        <w:rPr>
          <w:rFonts w:ascii="Palatino Linotype" w:eastAsia="Palatino Linotype" w:hAnsi="Palatino Linotype" w:cs="Palatino Linotype"/>
          <w:color w:val="000000"/>
        </w:rPr>
        <w:t>, tal como a la letra refiere:</w:t>
      </w:r>
    </w:p>
    <w:p w:rsidR="005843E3" w:rsidRPr="003F71E5" w:rsidRDefault="005843E3" w:rsidP="005843E3">
      <w:pPr>
        <w:ind w:left="566" w:right="-220"/>
        <w:jc w:val="center"/>
        <w:rPr>
          <w:rFonts w:ascii="Palatino Linotype" w:eastAsia="Palatino Linotype" w:hAnsi="Palatino Linotype" w:cs="Palatino Linotype"/>
          <w:b/>
          <w:i/>
        </w:rPr>
      </w:pPr>
      <w:r w:rsidRPr="003F71E5">
        <w:rPr>
          <w:rFonts w:ascii="Palatino Linotype" w:eastAsia="Palatino Linotype" w:hAnsi="Palatino Linotype" w:cs="Palatino Linotype"/>
          <w:b/>
          <w:i/>
        </w:rPr>
        <w:t>Ley de Transparencia y Acceso a la Información Pública del Estado de México y Municipios</w:t>
      </w:r>
    </w:p>
    <w:p w:rsidR="005843E3" w:rsidRPr="003F71E5" w:rsidRDefault="005843E3" w:rsidP="005843E3">
      <w:pPr>
        <w:ind w:left="566" w:right="-220"/>
        <w:jc w:val="center"/>
        <w:rPr>
          <w:rFonts w:ascii="Palatino Linotype" w:eastAsia="Palatino Linotype" w:hAnsi="Palatino Linotype" w:cs="Palatino Linotype"/>
          <w:b/>
          <w:i/>
        </w:rPr>
      </w:pPr>
    </w:p>
    <w:p w:rsidR="005843E3" w:rsidRPr="003F71E5" w:rsidRDefault="005843E3" w:rsidP="005843E3">
      <w:pPr>
        <w:ind w:left="566" w:right="-220"/>
        <w:jc w:val="both"/>
        <w:rPr>
          <w:rFonts w:ascii="Palatino Linotype" w:eastAsia="Palatino Linotype" w:hAnsi="Palatino Linotype" w:cs="Palatino Linotype"/>
          <w:i/>
        </w:rPr>
      </w:pPr>
      <w:r w:rsidRPr="003F71E5">
        <w:rPr>
          <w:rFonts w:ascii="Palatino Linotype" w:eastAsia="Palatino Linotype" w:hAnsi="Palatino Linotype" w:cs="Palatino Linotype"/>
          <w:b/>
          <w:i/>
        </w:rPr>
        <w:t>Artículo 3</w:t>
      </w:r>
      <w:r w:rsidRPr="003F71E5">
        <w:rPr>
          <w:rFonts w:ascii="Palatino Linotype" w:eastAsia="Palatino Linotype" w:hAnsi="Palatino Linotype" w:cs="Palatino Linotype"/>
          <w:i/>
        </w:rPr>
        <w:t>. Para los efectos de la presente Ley se entenderá por:</w:t>
      </w:r>
    </w:p>
    <w:p w:rsidR="005843E3" w:rsidRPr="003F71E5" w:rsidRDefault="005843E3" w:rsidP="005843E3">
      <w:pPr>
        <w:ind w:left="566" w:right="-220"/>
        <w:jc w:val="both"/>
        <w:rPr>
          <w:rFonts w:ascii="Palatino Linotype" w:eastAsia="Palatino Linotype" w:hAnsi="Palatino Linotype" w:cs="Palatino Linotype"/>
          <w:i/>
        </w:rPr>
      </w:pPr>
      <w:r w:rsidRPr="003F71E5">
        <w:rPr>
          <w:rFonts w:ascii="Palatino Linotype" w:eastAsia="Palatino Linotype" w:hAnsi="Palatino Linotype" w:cs="Palatino Linotype"/>
          <w:i/>
        </w:rPr>
        <w:t>…</w:t>
      </w:r>
    </w:p>
    <w:p w:rsidR="005843E3" w:rsidRPr="003F71E5" w:rsidRDefault="005843E3" w:rsidP="005843E3">
      <w:pPr>
        <w:ind w:left="566" w:right="-220"/>
        <w:jc w:val="both"/>
        <w:rPr>
          <w:rFonts w:ascii="Palatino Linotype" w:eastAsia="Palatino Linotype" w:hAnsi="Palatino Linotype" w:cs="Palatino Linotype"/>
          <w:i/>
        </w:rPr>
      </w:pPr>
      <w:r w:rsidRPr="003F71E5">
        <w:rPr>
          <w:rFonts w:ascii="Palatino Linotype" w:eastAsia="Palatino Linotype" w:hAnsi="Palatino Linotype" w:cs="Palatino Linotype"/>
          <w:b/>
          <w:i/>
        </w:rPr>
        <w:t>VIII. Datos abiertos</w:t>
      </w:r>
      <w:r w:rsidRPr="003F71E5">
        <w:rPr>
          <w:rFonts w:ascii="Palatino Linotype" w:eastAsia="Palatino Linotype" w:hAnsi="Palatino Linotype" w:cs="Palatino Linotype"/>
          <w:i/>
        </w:rPr>
        <w:t xml:space="preserve">: Los datos digitales de carácter público que son accesibles en línea que pueden ser usados, reutilizados y redistribuidos por cualquier interesado y que tienen las siguientes características: </w:t>
      </w:r>
    </w:p>
    <w:p w:rsidR="005843E3" w:rsidRPr="003F71E5" w:rsidRDefault="005843E3" w:rsidP="005843E3">
      <w:pPr>
        <w:ind w:left="566" w:right="-220"/>
        <w:jc w:val="both"/>
        <w:rPr>
          <w:rFonts w:ascii="Palatino Linotype" w:eastAsia="Palatino Linotype" w:hAnsi="Palatino Linotype" w:cs="Palatino Linotype"/>
          <w:i/>
        </w:rPr>
      </w:pPr>
      <w:r w:rsidRPr="003F71E5">
        <w:rPr>
          <w:rFonts w:ascii="Palatino Linotype" w:eastAsia="Palatino Linotype" w:hAnsi="Palatino Linotype" w:cs="Palatino Linotype"/>
          <w:i/>
        </w:rPr>
        <w:t xml:space="preserve">a) </w:t>
      </w:r>
      <w:r w:rsidRPr="003F71E5">
        <w:rPr>
          <w:rFonts w:ascii="Palatino Linotype" w:eastAsia="Palatino Linotype" w:hAnsi="Palatino Linotype" w:cs="Palatino Linotype"/>
          <w:b/>
          <w:i/>
        </w:rPr>
        <w:t>Accesibles</w:t>
      </w:r>
      <w:r w:rsidRPr="003F71E5">
        <w:rPr>
          <w:rFonts w:ascii="Palatino Linotype" w:eastAsia="Palatino Linotype" w:hAnsi="Palatino Linotype" w:cs="Palatino Linotype"/>
          <w:i/>
        </w:rPr>
        <w:t xml:space="preserve">: Los datos están disponibles para la gama más amplia de usuarios, para cualquier propósito; </w:t>
      </w:r>
    </w:p>
    <w:p w:rsidR="005843E3" w:rsidRPr="003F71E5" w:rsidRDefault="005843E3" w:rsidP="005843E3">
      <w:pPr>
        <w:ind w:left="566" w:right="-220"/>
        <w:jc w:val="both"/>
        <w:rPr>
          <w:rFonts w:ascii="Palatino Linotype" w:eastAsia="Palatino Linotype" w:hAnsi="Palatino Linotype" w:cs="Palatino Linotype"/>
          <w:i/>
        </w:rPr>
      </w:pPr>
      <w:r w:rsidRPr="003F71E5">
        <w:rPr>
          <w:rFonts w:ascii="Palatino Linotype" w:eastAsia="Palatino Linotype" w:hAnsi="Palatino Linotype" w:cs="Palatino Linotype"/>
          <w:i/>
        </w:rPr>
        <w:t xml:space="preserve">b) </w:t>
      </w:r>
      <w:r w:rsidRPr="003F71E5">
        <w:rPr>
          <w:rFonts w:ascii="Palatino Linotype" w:eastAsia="Palatino Linotype" w:hAnsi="Palatino Linotype" w:cs="Palatino Linotype"/>
          <w:b/>
          <w:i/>
        </w:rPr>
        <w:t>Integrales</w:t>
      </w:r>
      <w:r w:rsidRPr="003F71E5">
        <w:rPr>
          <w:rFonts w:ascii="Palatino Linotype" w:eastAsia="Palatino Linotype" w:hAnsi="Palatino Linotype" w:cs="Palatino Linotype"/>
          <w:i/>
        </w:rPr>
        <w:t>: Contienen el tema que describen a detalle y con los metadatos necesarios;</w:t>
      </w:r>
    </w:p>
    <w:p w:rsidR="005843E3" w:rsidRPr="003F71E5" w:rsidRDefault="005843E3" w:rsidP="005843E3">
      <w:pPr>
        <w:ind w:left="566" w:right="-220"/>
        <w:jc w:val="both"/>
        <w:rPr>
          <w:rFonts w:ascii="Palatino Linotype" w:eastAsia="Palatino Linotype" w:hAnsi="Palatino Linotype" w:cs="Palatino Linotype"/>
          <w:i/>
        </w:rPr>
      </w:pPr>
      <w:r w:rsidRPr="003F71E5">
        <w:rPr>
          <w:rFonts w:ascii="Palatino Linotype" w:eastAsia="Palatino Linotype" w:hAnsi="Palatino Linotype" w:cs="Palatino Linotype"/>
          <w:i/>
        </w:rPr>
        <w:t xml:space="preserve">c) </w:t>
      </w:r>
      <w:r w:rsidRPr="003F71E5">
        <w:rPr>
          <w:rFonts w:ascii="Palatino Linotype" w:eastAsia="Palatino Linotype" w:hAnsi="Palatino Linotype" w:cs="Palatino Linotype"/>
          <w:b/>
          <w:i/>
        </w:rPr>
        <w:t>Gratuitos</w:t>
      </w:r>
      <w:r w:rsidRPr="003F71E5">
        <w:rPr>
          <w:rFonts w:ascii="Palatino Linotype" w:eastAsia="Palatino Linotype" w:hAnsi="Palatino Linotype" w:cs="Palatino Linotype"/>
          <w:i/>
        </w:rPr>
        <w:t xml:space="preserve">: Se obtienen sin entregar a cambio contraprestación alguna; </w:t>
      </w:r>
    </w:p>
    <w:p w:rsidR="005843E3" w:rsidRPr="003F71E5" w:rsidRDefault="005843E3" w:rsidP="005843E3">
      <w:pPr>
        <w:ind w:left="566" w:right="-220"/>
        <w:jc w:val="both"/>
        <w:rPr>
          <w:rFonts w:ascii="Palatino Linotype" w:eastAsia="Palatino Linotype" w:hAnsi="Palatino Linotype" w:cs="Palatino Linotype"/>
          <w:i/>
        </w:rPr>
      </w:pPr>
      <w:r w:rsidRPr="003F71E5">
        <w:rPr>
          <w:rFonts w:ascii="Palatino Linotype" w:eastAsia="Palatino Linotype" w:hAnsi="Palatino Linotype" w:cs="Palatino Linotype"/>
          <w:i/>
        </w:rPr>
        <w:t xml:space="preserve">d) </w:t>
      </w:r>
      <w:r w:rsidRPr="003F71E5">
        <w:rPr>
          <w:rFonts w:ascii="Palatino Linotype" w:eastAsia="Palatino Linotype" w:hAnsi="Palatino Linotype" w:cs="Palatino Linotype"/>
          <w:b/>
          <w:i/>
        </w:rPr>
        <w:t>No discriminatorios</w:t>
      </w:r>
      <w:r w:rsidRPr="003F71E5">
        <w:rPr>
          <w:rFonts w:ascii="Palatino Linotype" w:eastAsia="Palatino Linotype" w:hAnsi="Palatino Linotype" w:cs="Palatino Linotype"/>
          <w:i/>
        </w:rPr>
        <w:t xml:space="preserve">: Los datos están disponibles para cualquier persona, sin necesidad de registro; </w:t>
      </w:r>
    </w:p>
    <w:p w:rsidR="005843E3" w:rsidRPr="003F71E5" w:rsidRDefault="005843E3" w:rsidP="005843E3">
      <w:pPr>
        <w:ind w:left="566" w:right="-220"/>
        <w:jc w:val="both"/>
        <w:rPr>
          <w:rFonts w:ascii="Palatino Linotype" w:eastAsia="Palatino Linotype" w:hAnsi="Palatino Linotype" w:cs="Palatino Linotype"/>
          <w:i/>
        </w:rPr>
      </w:pPr>
      <w:r w:rsidRPr="003F71E5">
        <w:rPr>
          <w:rFonts w:ascii="Palatino Linotype" w:eastAsia="Palatino Linotype" w:hAnsi="Palatino Linotype" w:cs="Palatino Linotype"/>
          <w:i/>
        </w:rPr>
        <w:t xml:space="preserve">e) </w:t>
      </w:r>
      <w:r w:rsidRPr="003F71E5">
        <w:rPr>
          <w:rFonts w:ascii="Palatino Linotype" w:eastAsia="Palatino Linotype" w:hAnsi="Palatino Linotype" w:cs="Palatino Linotype"/>
          <w:b/>
          <w:i/>
        </w:rPr>
        <w:t>Oportunos</w:t>
      </w:r>
      <w:r w:rsidRPr="003F71E5">
        <w:rPr>
          <w:rFonts w:ascii="Palatino Linotype" w:eastAsia="Palatino Linotype" w:hAnsi="Palatino Linotype" w:cs="Palatino Linotype"/>
          <w:i/>
        </w:rPr>
        <w:t>: Son actualizados, periódicamente, conforme se generen;</w:t>
      </w:r>
    </w:p>
    <w:p w:rsidR="005843E3" w:rsidRPr="003F71E5" w:rsidRDefault="005843E3" w:rsidP="005843E3">
      <w:pPr>
        <w:ind w:left="566" w:right="-220"/>
        <w:jc w:val="both"/>
        <w:rPr>
          <w:rFonts w:ascii="Palatino Linotype" w:eastAsia="Palatino Linotype" w:hAnsi="Palatino Linotype" w:cs="Palatino Linotype"/>
          <w:i/>
        </w:rPr>
      </w:pPr>
      <w:r w:rsidRPr="003F71E5">
        <w:rPr>
          <w:rFonts w:ascii="Palatino Linotype" w:eastAsia="Palatino Linotype" w:hAnsi="Palatino Linotype" w:cs="Palatino Linotype"/>
          <w:i/>
        </w:rPr>
        <w:t xml:space="preserve">f) </w:t>
      </w:r>
      <w:r w:rsidRPr="003F71E5">
        <w:rPr>
          <w:rFonts w:ascii="Palatino Linotype" w:eastAsia="Palatino Linotype" w:hAnsi="Palatino Linotype" w:cs="Palatino Linotype"/>
          <w:b/>
          <w:i/>
        </w:rPr>
        <w:t>Permanentes</w:t>
      </w:r>
      <w:r w:rsidRPr="003F71E5">
        <w:rPr>
          <w:rFonts w:ascii="Palatino Linotype" w:eastAsia="Palatino Linotype" w:hAnsi="Palatino Linotype" w:cs="Palatino Linotype"/>
          <w:i/>
        </w:rPr>
        <w:t xml:space="preserve">: Se conservan en el tiempo, para lo cual, las versiones históricas relevantes para uso público se mantendrán disponibles con identificadores adecuados al efecto; </w:t>
      </w:r>
    </w:p>
    <w:p w:rsidR="005843E3" w:rsidRPr="003F71E5" w:rsidRDefault="005843E3" w:rsidP="005843E3">
      <w:pPr>
        <w:ind w:left="566" w:right="-220"/>
        <w:jc w:val="both"/>
        <w:rPr>
          <w:rFonts w:ascii="Palatino Linotype" w:eastAsia="Palatino Linotype" w:hAnsi="Palatino Linotype" w:cs="Palatino Linotype"/>
          <w:i/>
        </w:rPr>
      </w:pPr>
      <w:r w:rsidRPr="003F71E5">
        <w:rPr>
          <w:rFonts w:ascii="Palatino Linotype" w:eastAsia="Palatino Linotype" w:hAnsi="Palatino Linotype" w:cs="Palatino Linotype"/>
          <w:i/>
        </w:rPr>
        <w:t xml:space="preserve">g) </w:t>
      </w:r>
      <w:r w:rsidRPr="003F71E5">
        <w:rPr>
          <w:rFonts w:ascii="Palatino Linotype" w:eastAsia="Palatino Linotype" w:hAnsi="Palatino Linotype" w:cs="Palatino Linotype"/>
          <w:b/>
          <w:i/>
        </w:rPr>
        <w:t>Primarios</w:t>
      </w:r>
      <w:r w:rsidRPr="003F71E5">
        <w:rPr>
          <w:rFonts w:ascii="Palatino Linotype" w:eastAsia="Palatino Linotype" w:hAnsi="Palatino Linotype" w:cs="Palatino Linotype"/>
          <w:i/>
        </w:rPr>
        <w:t xml:space="preserve">: Provienen de la fuente de origen con el máximo nivel de desagregación posible; </w:t>
      </w:r>
    </w:p>
    <w:p w:rsidR="005843E3" w:rsidRPr="003F71E5" w:rsidRDefault="005843E3" w:rsidP="005843E3">
      <w:pPr>
        <w:ind w:left="566" w:right="-220"/>
        <w:jc w:val="both"/>
        <w:rPr>
          <w:rFonts w:ascii="Palatino Linotype" w:eastAsia="Palatino Linotype" w:hAnsi="Palatino Linotype" w:cs="Palatino Linotype"/>
          <w:i/>
        </w:rPr>
      </w:pPr>
      <w:r w:rsidRPr="003F71E5">
        <w:rPr>
          <w:rFonts w:ascii="Palatino Linotype" w:eastAsia="Palatino Linotype" w:hAnsi="Palatino Linotype" w:cs="Palatino Linotype"/>
          <w:i/>
        </w:rPr>
        <w:t xml:space="preserve">h) </w:t>
      </w:r>
      <w:r w:rsidRPr="003F71E5">
        <w:rPr>
          <w:rFonts w:ascii="Palatino Linotype" w:eastAsia="Palatino Linotype" w:hAnsi="Palatino Linotype" w:cs="Palatino Linotype"/>
          <w:b/>
          <w:i/>
        </w:rPr>
        <w:t>Legibles por máquinas</w:t>
      </w:r>
      <w:r w:rsidRPr="003F71E5">
        <w:rPr>
          <w:rFonts w:ascii="Palatino Linotype" w:eastAsia="Palatino Linotype" w:hAnsi="Palatino Linotype" w:cs="Palatino Linotype"/>
          <w:i/>
        </w:rPr>
        <w:t xml:space="preserve">: Deberán estar estructurados, total o parcialmente, para ser procesados e interpretados por equipos electrónicos de manera automática; </w:t>
      </w:r>
    </w:p>
    <w:p w:rsidR="005843E3" w:rsidRPr="003F71E5" w:rsidRDefault="005843E3" w:rsidP="005843E3">
      <w:pPr>
        <w:ind w:left="566" w:right="-220"/>
        <w:jc w:val="both"/>
        <w:rPr>
          <w:rFonts w:ascii="Palatino Linotype" w:eastAsia="Palatino Linotype" w:hAnsi="Palatino Linotype" w:cs="Palatino Linotype"/>
          <w:i/>
        </w:rPr>
      </w:pPr>
      <w:r w:rsidRPr="003F71E5">
        <w:rPr>
          <w:rFonts w:ascii="Palatino Linotype" w:eastAsia="Palatino Linotype" w:hAnsi="Palatino Linotype" w:cs="Palatino Linotype"/>
          <w:i/>
        </w:rPr>
        <w:t xml:space="preserve">i) </w:t>
      </w:r>
      <w:r w:rsidRPr="003F71E5">
        <w:rPr>
          <w:rFonts w:ascii="Palatino Linotype" w:eastAsia="Palatino Linotype" w:hAnsi="Palatino Linotype" w:cs="Palatino Linotype"/>
          <w:b/>
          <w:i/>
        </w:rPr>
        <w:t>En formatos abiertos</w:t>
      </w:r>
      <w:r w:rsidRPr="003F71E5">
        <w:rPr>
          <w:rFonts w:ascii="Palatino Linotype" w:eastAsia="Palatino Linotype" w:hAnsi="Palatino Linotype" w:cs="Palatino Linotype"/>
          <w:i/>
        </w:rPr>
        <w:t xml:space="preserve">: Los datos estarán disponibles con el conjunto de características técnicas y de presentación que corresponden a la estructura lógica usada para almacenar datos en un archivo digital, cuyas especificaciones técnicas están disponibles públicamente, que no suponen una dificultad de acceso y que su aplicación y reproducción no estén condicionadas a contraprestación alguna; y </w:t>
      </w:r>
    </w:p>
    <w:p w:rsidR="005843E3" w:rsidRPr="003F71E5" w:rsidRDefault="005843E3" w:rsidP="005843E3">
      <w:pPr>
        <w:ind w:left="566" w:right="-220"/>
        <w:jc w:val="both"/>
        <w:rPr>
          <w:rFonts w:ascii="Palatino Linotype" w:eastAsia="Palatino Linotype" w:hAnsi="Palatino Linotype" w:cs="Palatino Linotype"/>
          <w:i/>
        </w:rPr>
      </w:pPr>
      <w:r w:rsidRPr="003F71E5">
        <w:rPr>
          <w:rFonts w:ascii="Palatino Linotype" w:eastAsia="Palatino Linotype" w:hAnsi="Palatino Linotype" w:cs="Palatino Linotype"/>
          <w:i/>
        </w:rPr>
        <w:t xml:space="preserve">j) </w:t>
      </w:r>
      <w:r w:rsidRPr="003F71E5">
        <w:rPr>
          <w:rFonts w:ascii="Palatino Linotype" w:eastAsia="Palatino Linotype" w:hAnsi="Palatino Linotype" w:cs="Palatino Linotype"/>
          <w:b/>
          <w:i/>
        </w:rPr>
        <w:t>De libre uso</w:t>
      </w:r>
      <w:r w:rsidRPr="003F71E5">
        <w:rPr>
          <w:rFonts w:ascii="Palatino Linotype" w:eastAsia="Palatino Linotype" w:hAnsi="Palatino Linotype" w:cs="Palatino Linotype"/>
          <w:i/>
        </w:rPr>
        <w:t>: Citan la fuente de origen como único requerimiento para ser utilizados libremente.</w:t>
      </w:r>
    </w:p>
    <w:p w:rsidR="005843E3" w:rsidRPr="003F71E5" w:rsidRDefault="005843E3" w:rsidP="005843E3">
      <w:pPr>
        <w:ind w:left="566" w:right="-220"/>
        <w:jc w:val="both"/>
        <w:rPr>
          <w:rFonts w:ascii="Palatino Linotype" w:eastAsia="Palatino Linotype" w:hAnsi="Palatino Linotype" w:cs="Palatino Linotype"/>
          <w:i/>
        </w:rPr>
      </w:pPr>
      <w:r w:rsidRPr="003F71E5">
        <w:rPr>
          <w:rFonts w:ascii="Palatino Linotype" w:eastAsia="Palatino Linotype" w:hAnsi="Palatino Linotype" w:cs="Palatino Linotype"/>
          <w:i/>
        </w:rPr>
        <w:t>…</w:t>
      </w:r>
    </w:p>
    <w:p w:rsidR="005843E3" w:rsidRPr="003F71E5" w:rsidRDefault="005843E3" w:rsidP="005843E3">
      <w:pPr>
        <w:ind w:left="566" w:right="-220"/>
        <w:jc w:val="both"/>
        <w:rPr>
          <w:rFonts w:ascii="Palatino Linotype" w:eastAsia="Palatino Linotype" w:hAnsi="Palatino Linotype" w:cs="Palatino Linotype"/>
          <w:i/>
        </w:rPr>
      </w:pPr>
    </w:p>
    <w:p w:rsidR="005843E3" w:rsidRPr="003F71E5" w:rsidRDefault="005843E3" w:rsidP="005843E3">
      <w:pPr>
        <w:ind w:left="566" w:right="-220"/>
        <w:jc w:val="both"/>
        <w:rPr>
          <w:rFonts w:ascii="Palatino Linotype" w:eastAsia="Palatino Linotype" w:hAnsi="Palatino Linotype" w:cs="Palatino Linotype"/>
          <w:i/>
        </w:rPr>
      </w:pPr>
      <w:r w:rsidRPr="003F71E5">
        <w:rPr>
          <w:rFonts w:ascii="Palatino Linotype" w:eastAsia="Palatino Linotype" w:hAnsi="Palatino Linotype" w:cs="Palatino Linotype"/>
          <w:b/>
          <w:i/>
        </w:rPr>
        <w:t>XVI. Formatos abiertos</w:t>
      </w:r>
      <w:r w:rsidRPr="003F71E5">
        <w:rPr>
          <w:rFonts w:ascii="Palatino Linotype" w:eastAsia="Palatino Linotype" w:hAnsi="Palatino Linotype" w:cs="Palatino Linotype"/>
          <w:i/>
        </w:rPr>
        <w:t xml:space="preserve">: Conjunto de características técnicas y de presentación de la información que corresponden a la estructura lógica usada para almacenar datos de forma </w:t>
      </w:r>
      <w:r w:rsidRPr="003F71E5">
        <w:rPr>
          <w:rFonts w:ascii="Palatino Linotype" w:eastAsia="Palatino Linotype" w:hAnsi="Palatino Linotype" w:cs="Palatino Linotype"/>
          <w:i/>
        </w:rPr>
        <w:lastRenderedPageBreak/>
        <w:t>integral y facilitan su procesamiento digital, cuyas especificaciones están disponibles públicamente y que permiten el acceso sin restricción de uso por parte de los usuarios;</w:t>
      </w:r>
    </w:p>
    <w:p w:rsidR="005843E3" w:rsidRPr="003F71E5" w:rsidRDefault="005843E3" w:rsidP="005843E3">
      <w:pPr>
        <w:ind w:left="566" w:right="-220"/>
        <w:jc w:val="both"/>
        <w:rPr>
          <w:rFonts w:ascii="Palatino Linotype" w:eastAsia="Palatino Linotype" w:hAnsi="Palatino Linotype" w:cs="Palatino Linotype"/>
          <w:i/>
        </w:rPr>
      </w:pPr>
      <w:r w:rsidRPr="003F71E5">
        <w:rPr>
          <w:rFonts w:ascii="Palatino Linotype" w:eastAsia="Palatino Linotype" w:hAnsi="Palatino Linotype" w:cs="Palatino Linotype"/>
          <w:i/>
        </w:rPr>
        <w:t>…</w:t>
      </w:r>
    </w:p>
    <w:p w:rsidR="005843E3" w:rsidRPr="003F71E5" w:rsidRDefault="005843E3" w:rsidP="005843E3">
      <w:pPr>
        <w:ind w:left="566" w:right="-220"/>
        <w:jc w:val="both"/>
        <w:rPr>
          <w:rFonts w:ascii="Palatino Linotype" w:eastAsia="Palatino Linotype" w:hAnsi="Palatino Linotype" w:cs="Palatino Linotype"/>
          <w:i/>
        </w:rPr>
      </w:pPr>
    </w:p>
    <w:p w:rsidR="005843E3" w:rsidRPr="003F71E5" w:rsidRDefault="005843E3" w:rsidP="005843E3">
      <w:pPr>
        <w:ind w:left="566" w:right="-220"/>
        <w:jc w:val="both"/>
        <w:rPr>
          <w:rFonts w:ascii="Palatino Linotype" w:eastAsia="Palatino Linotype" w:hAnsi="Palatino Linotype" w:cs="Palatino Linotype"/>
          <w:i/>
        </w:rPr>
      </w:pPr>
      <w:r w:rsidRPr="003F71E5">
        <w:rPr>
          <w:rFonts w:ascii="Palatino Linotype" w:eastAsia="Palatino Linotype" w:hAnsi="Palatino Linotype" w:cs="Palatino Linotype"/>
          <w:b/>
          <w:i/>
        </w:rPr>
        <w:t>Artículo 24</w:t>
      </w:r>
      <w:r w:rsidRPr="003F71E5">
        <w:rPr>
          <w:rFonts w:ascii="Palatino Linotype" w:eastAsia="Palatino Linotype" w:hAnsi="Palatino Linotype" w:cs="Palatino Linotype"/>
          <w:i/>
        </w:rPr>
        <w:t>. Para el cumplimiento de los objetivos de esta Ley, los sujetos obligados deberán cumplir con las siguientes obligaciones, según corresponda, de acuerdo a su naturaleza:</w:t>
      </w:r>
    </w:p>
    <w:p w:rsidR="005843E3" w:rsidRPr="003F71E5" w:rsidRDefault="005843E3" w:rsidP="005843E3">
      <w:pPr>
        <w:ind w:left="566" w:right="-220"/>
        <w:jc w:val="both"/>
        <w:rPr>
          <w:rFonts w:ascii="Palatino Linotype" w:eastAsia="Palatino Linotype" w:hAnsi="Palatino Linotype" w:cs="Palatino Linotype"/>
          <w:i/>
        </w:rPr>
      </w:pPr>
      <w:r w:rsidRPr="003F71E5">
        <w:rPr>
          <w:rFonts w:ascii="Palatino Linotype" w:eastAsia="Palatino Linotype" w:hAnsi="Palatino Linotype" w:cs="Palatino Linotype"/>
          <w:i/>
        </w:rPr>
        <w:t>…</w:t>
      </w:r>
    </w:p>
    <w:p w:rsidR="005843E3" w:rsidRPr="003F71E5" w:rsidRDefault="005843E3" w:rsidP="005843E3">
      <w:pPr>
        <w:ind w:left="566" w:right="-220"/>
        <w:jc w:val="both"/>
        <w:rPr>
          <w:rFonts w:ascii="Palatino Linotype" w:eastAsia="Palatino Linotype" w:hAnsi="Palatino Linotype" w:cs="Palatino Linotype"/>
          <w:i/>
        </w:rPr>
      </w:pPr>
      <w:r w:rsidRPr="003F71E5">
        <w:rPr>
          <w:rFonts w:ascii="Palatino Linotype" w:eastAsia="Palatino Linotype" w:hAnsi="Palatino Linotype" w:cs="Palatino Linotype"/>
          <w:i/>
        </w:rPr>
        <w:t>V. Promover la generación, documentación y publicación de la información en formatos abiertos y accesibles;</w:t>
      </w:r>
    </w:p>
    <w:p w:rsidR="005843E3" w:rsidRPr="003F71E5" w:rsidRDefault="005843E3" w:rsidP="005843E3">
      <w:pPr>
        <w:ind w:left="566" w:right="-220"/>
        <w:jc w:val="both"/>
        <w:rPr>
          <w:rFonts w:ascii="Palatino Linotype" w:eastAsia="Palatino Linotype" w:hAnsi="Palatino Linotype" w:cs="Palatino Linotype"/>
          <w:i/>
        </w:rPr>
      </w:pPr>
      <w:r w:rsidRPr="003F71E5">
        <w:rPr>
          <w:rFonts w:ascii="Palatino Linotype" w:eastAsia="Palatino Linotype" w:hAnsi="Palatino Linotype" w:cs="Palatino Linotype"/>
          <w:i/>
        </w:rPr>
        <w:t>…</w:t>
      </w:r>
    </w:p>
    <w:p w:rsidR="005843E3" w:rsidRPr="003F71E5" w:rsidRDefault="005843E3" w:rsidP="005843E3">
      <w:pPr>
        <w:ind w:left="566" w:right="-220"/>
        <w:jc w:val="both"/>
        <w:rPr>
          <w:rFonts w:ascii="Palatino Linotype" w:eastAsia="Palatino Linotype" w:hAnsi="Palatino Linotype" w:cs="Palatino Linotype"/>
          <w:i/>
        </w:rPr>
      </w:pPr>
    </w:p>
    <w:p w:rsidR="005843E3" w:rsidRPr="003F71E5" w:rsidRDefault="005843E3" w:rsidP="005843E3">
      <w:pPr>
        <w:ind w:left="566" w:right="-220"/>
        <w:jc w:val="both"/>
        <w:rPr>
          <w:rFonts w:ascii="Palatino Linotype" w:eastAsia="Palatino Linotype" w:hAnsi="Palatino Linotype" w:cs="Palatino Linotype"/>
          <w:i/>
        </w:rPr>
      </w:pPr>
      <w:r w:rsidRPr="003F71E5">
        <w:rPr>
          <w:rFonts w:ascii="Palatino Linotype" w:eastAsia="Palatino Linotype" w:hAnsi="Palatino Linotype" w:cs="Palatino Linotype"/>
          <w:b/>
          <w:i/>
        </w:rPr>
        <w:t>Artículo 41</w:t>
      </w:r>
      <w:r w:rsidRPr="003F71E5">
        <w:rPr>
          <w:rFonts w:ascii="Palatino Linotype" w:eastAsia="Palatino Linotype" w:hAnsi="Palatino Linotype" w:cs="Palatino Linotype"/>
          <w:i/>
        </w:rPr>
        <w:t>. El Instituto promoverá la publicación de la información en datos abiertos y accesibles.</w:t>
      </w:r>
    </w:p>
    <w:p w:rsidR="005843E3" w:rsidRPr="003F71E5" w:rsidRDefault="005843E3" w:rsidP="005843E3">
      <w:pPr>
        <w:ind w:left="566" w:right="-220"/>
        <w:jc w:val="both"/>
        <w:rPr>
          <w:rFonts w:ascii="Palatino Linotype" w:eastAsia="Palatino Linotype" w:hAnsi="Palatino Linotype" w:cs="Palatino Linotype"/>
          <w:i/>
        </w:rPr>
      </w:pPr>
      <w:r w:rsidRPr="003F71E5">
        <w:rPr>
          <w:rFonts w:ascii="Palatino Linotype" w:eastAsia="Palatino Linotype" w:hAnsi="Palatino Linotype" w:cs="Palatino Linotype"/>
          <w:i/>
        </w:rPr>
        <w:t>…</w:t>
      </w:r>
    </w:p>
    <w:p w:rsidR="005843E3" w:rsidRPr="003F71E5" w:rsidRDefault="005843E3" w:rsidP="005843E3">
      <w:pPr>
        <w:ind w:left="566" w:right="-220"/>
        <w:jc w:val="both"/>
        <w:rPr>
          <w:rFonts w:ascii="Palatino Linotype" w:eastAsia="Palatino Linotype" w:hAnsi="Palatino Linotype" w:cs="Palatino Linotype"/>
          <w:i/>
        </w:rPr>
      </w:pPr>
    </w:p>
    <w:p w:rsidR="005843E3" w:rsidRPr="003F71E5" w:rsidRDefault="005843E3" w:rsidP="005843E3">
      <w:pPr>
        <w:ind w:left="566" w:right="-220"/>
        <w:jc w:val="both"/>
        <w:rPr>
          <w:rFonts w:ascii="Palatino Linotype" w:eastAsia="Palatino Linotype" w:hAnsi="Palatino Linotype" w:cs="Palatino Linotype"/>
          <w:i/>
        </w:rPr>
      </w:pPr>
      <w:r w:rsidRPr="003F71E5">
        <w:rPr>
          <w:rFonts w:ascii="Palatino Linotype" w:eastAsia="Palatino Linotype" w:hAnsi="Palatino Linotype" w:cs="Palatino Linotype"/>
          <w:b/>
          <w:i/>
        </w:rPr>
        <w:t>Artículo 160</w:t>
      </w:r>
      <w:r w:rsidRPr="003F71E5">
        <w:rPr>
          <w:rFonts w:ascii="Palatino Linotype" w:eastAsia="Palatino Linotype" w:hAnsi="Palatino Linotype" w:cs="Palatino Linotype"/>
          <w:i/>
        </w:rPr>
        <w:t>. Los sujetos obligados deberán otorgar acceso a los documentos que se encuentren en sus archivos o que estén obligados a documentar de acuerdo con sus facultades, competencias o funciones en el formato que el solicitante manifieste, de entre aquellos formatos existentes, conforme a las características físicas de la información o del lugar donde se encuentre así lo permita. En caso que la información solicitada consista en bases de datos se deberá privilegiar la entrega de la misma en formatos abiertos.</w:t>
      </w:r>
    </w:p>
    <w:p w:rsidR="005843E3" w:rsidRPr="003F71E5" w:rsidRDefault="005843E3" w:rsidP="005843E3">
      <w:pPr>
        <w:ind w:left="566" w:right="-220"/>
        <w:jc w:val="both"/>
        <w:rPr>
          <w:rFonts w:ascii="Palatino Linotype" w:eastAsia="Palatino Linotype" w:hAnsi="Palatino Linotype" w:cs="Palatino Linotype"/>
          <w:i/>
        </w:rPr>
      </w:pPr>
    </w:p>
    <w:p w:rsidR="005843E3" w:rsidRPr="003F71E5" w:rsidRDefault="005843E3" w:rsidP="005843E3">
      <w:pPr>
        <w:numPr>
          <w:ilvl w:val="0"/>
          <w:numId w:val="2"/>
        </w:numPr>
        <w:spacing w:line="360" w:lineRule="auto"/>
        <w:ind w:left="0" w:right="-787" w:firstLine="0"/>
        <w:jc w:val="both"/>
        <w:rPr>
          <w:rFonts w:ascii="Palatino Linotype" w:eastAsia="Palatino Linotype" w:hAnsi="Palatino Linotype" w:cs="Palatino Linotype"/>
          <w:b/>
          <w:color w:val="000000"/>
        </w:rPr>
      </w:pPr>
      <w:r w:rsidRPr="003F71E5">
        <w:rPr>
          <w:rFonts w:ascii="Palatino Linotype" w:eastAsia="Palatino Linotype" w:hAnsi="Palatino Linotype" w:cs="Palatino Linotype"/>
          <w:color w:val="000000"/>
        </w:rPr>
        <w:t xml:space="preserve">Es así que, los Sujetos Obligados y este Organismo Garante, deben velar por la generación y entrega de la información a los Particulares </w:t>
      </w:r>
      <w:r w:rsidRPr="003F71E5">
        <w:rPr>
          <w:rFonts w:ascii="Palatino Linotype" w:eastAsia="Palatino Linotype" w:hAnsi="Palatino Linotype" w:cs="Palatino Linotype"/>
          <w:b/>
          <w:color w:val="000000"/>
        </w:rPr>
        <w:t>en formatos abiertos, con los efectos de facilitar la reutilización de la información.</w:t>
      </w:r>
    </w:p>
    <w:p w:rsidR="005843E3" w:rsidRPr="003F71E5" w:rsidRDefault="005843E3" w:rsidP="005843E3">
      <w:pPr>
        <w:spacing w:line="360" w:lineRule="auto"/>
        <w:jc w:val="both"/>
        <w:rPr>
          <w:rFonts w:ascii="Palatino Linotype" w:eastAsia="Palatino Linotype" w:hAnsi="Palatino Linotype" w:cs="Palatino Linotype"/>
          <w:b/>
          <w:color w:val="000000"/>
        </w:rPr>
      </w:pPr>
    </w:p>
    <w:p w:rsidR="005843E3" w:rsidRPr="003F71E5" w:rsidRDefault="005843E3" w:rsidP="005843E3">
      <w:pPr>
        <w:numPr>
          <w:ilvl w:val="0"/>
          <w:numId w:val="2"/>
        </w:numPr>
        <w:spacing w:line="360" w:lineRule="auto"/>
        <w:ind w:left="0" w:right="-787" w:firstLine="0"/>
        <w:jc w:val="both"/>
        <w:rPr>
          <w:rFonts w:ascii="Palatino Linotype" w:eastAsia="Palatino Linotype" w:hAnsi="Palatino Linotype" w:cs="Palatino Linotype"/>
          <w:color w:val="000000" w:themeColor="text1"/>
        </w:rPr>
      </w:pPr>
      <w:r w:rsidRPr="003F71E5">
        <w:rPr>
          <w:rFonts w:ascii="Palatino Linotype" w:eastAsia="Palatino Linotype" w:hAnsi="Palatino Linotype" w:cs="Palatino Linotype"/>
          <w:color w:val="000000"/>
        </w:rPr>
        <w:t xml:space="preserve">En este sentido, en acatamiento a lo estipulado en el artículo 161 de la Ley de Transparencia y Acceso a la Información Pública del Estado de México y Municipios, mismo que señala que cuando la información requerida por el solicitante ya esté disponible al público en medios impresos, tales como libros, compendios, trípticos, registros públicos, en formatos electrónicos disponibles en Internet o en cualquier otro medio, </w:t>
      </w:r>
      <w:r w:rsidRPr="003F71E5">
        <w:rPr>
          <w:rFonts w:ascii="Palatino Linotype" w:eastAsia="Palatino Linotype" w:hAnsi="Palatino Linotype" w:cs="Palatino Linotype"/>
          <w:b/>
          <w:color w:val="000000"/>
          <w:u w:val="single"/>
        </w:rPr>
        <w:t xml:space="preserve">se le hará saber por el medio requerido por el solicitante la fuente, el lugar y la forma en que puede consultar, reproducir </w:t>
      </w:r>
      <w:r w:rsidRPr="003F71E5">
        <w:rPr>
          <w:rFonts w:ascii="Palatino Linotype" w:eastAsia="Palatino Linotype" w:hAnsi="Palatino Linotype" w:cs="Palatino Linotype"/>
          <w:b/>
          <w:color w:val="000000"/>
          <w:u w:val="single"/>
        </w:rPr>
        <w:lastRenderedPageBreak/>
        <w:t>o adquirir dicha información en un plazo no mayor a cinco días hábiles. La fuente deberá ser precisa y concreta y no debe implicar que el solicitante realice la búsqueda en toda la información que se encuentre disponible.</w:t>
      </w:r>
    </w:p>
    <w:p w:rsidR="005843E3" w:rsidRPr="003F71E5" w:rsidRDefault="005843E3" w:rsidP="00C11041">
      <w:pPr>
        <w:spacing w:line="360" w:lineRule="auto"/>
        <w:ind w:right="-787"/>
        <w:jc w:val="both"/>
        <w:rPr>
          <w:rFonts w:ascii="Palatino Linotype" w:eastAsia="Palatino Linotype" w:hAnsi="Palatino Linotype" w:cs="Palatino Linotype"/>
          <w:color w:val="000000" w:themeColor="text1"/>
        </w:rPr>
      </w:pPr>
    </w:p>
    <w:p w:rsidR="004A62ED" w:rsidRPr="003F71E5" w:rsidRDefault="004A62ED" w:rsidP="004A62ED">
      <w:pPr>
        <w:numPr>
          <w:ilvl w:val="0"/>
          <w:numId w:val="2"/>
        </w:numPr>
        <w:spacing w:line="360" w:lineRule="auto"/>
        <w:ind w:left="0" w:right="-787" w:firstLine="0"/>
        <w:jc w:val="both"/>
        <w:rPr>
          <w:rFonts w:ascii="Palatino Linotype" w:eastAsia="Palatino Linotype" w:hAnsi="Palatino Linotype" w:cs="Palatino Linotype"/>
          <w:i/>
          <w:color w:val="000000" w:themeColor="text1"/>
        </w:rPr>
      </w:pPr>
      <w:r w:rsidRPr="003F71E5">
        <w:rPr>
          <w:rFonts w:ascii="Palatino Linotype" w:eastAsia="Palatino Linotype" w:hAnsi="Palatino Linotype" w:cs="Palatino Linotype"/>
          <w:color w:val="000000" w:themeColor="text1"/>
        </w:rPr>
        <w:t xml:space="preserve">Ahora bien, en relación al punto </w:t>
      </w:r>
      <w:r w:rsidR="005F2E0D" w:rsidRPr="003F71E5">
        <w:rPr>
          <w:rFonts w:ascii="Palatino Linotype" w:eastAsia="Palatino Linotype" w:hAnsi="Palatino Linotype" w:cs="Palatino Linotype"/>
          <w:color w:val="000000" w:themeColor="text1"/>
        </w:rPr>
        <w:t>de</w:t>
      </w:r>
      <w:r w:rsidRPr="003F71E5">
        <w:rPr>
          <w:rFonts w:ascii="Palatino Linotype" w:eastAsia="Palatino Linotype" w:hAnsi="Palatino Linotype" w:cs="Palatino Linotype"/>
          <w:color w:val="000000" w:themeColor="text1"/>
        </w:rPr>
        <w:t xml:space="preserve"> solicitud </w:t>
      </w:r>
      <w:r w:rsidRPr="003F71E5">
        <w:rPr>
          <w:rFonts w:ascii="Palatino Linotype" w:eastAsia="Palatino Linotype" w:hAnsi="Palatino Linotype" w:cs="Palatino Linotype"/>
          <w:i/>
          <w:color w:val="000000" w:themeColor="text1"/>
          <w:u w:val="single"/>
        </w:rPr>
        <w:t>Información sobre las regulaciones municipales vigentes que regulan la generación y gestión integral de residuos sólidos urbanos (RSU) en el Municipio</w:t>
      </w:r>
      <w:r w:rsidRPr="003F71E5">
        <w:rPr>
          <w:rFonts w:ascii="Palatino Linotype" w:eastAsia="Palatino Linotype" w:hAnsi="Palatino Linotype" w:cs="Palatino Linotype"/>
          <w:color w:val="000000" w:themeColor="text1"/>
        </w:rPr>
        <w:t xml:space="preserve">, </w:t>
      </w:r>
      <w:r w:rsidR="00C0588B" w:rsidRPr="003F71E5">
        <w:rPr>
          <w:rFonts w:ascii="Palatino Linotype" w:eastAsia="Palatino Linotype" w:hAnsi="Palatino Linotype" w:cs="Palatino Linotype"/>
          <w:color w:val="000000" w:themeColor="text1"/>
        </w:rPr>
        <w:t>el Sujeto Obligado remitió respuesta a través de la Dirección General de Servicios Públicos, en la que el Departamento de Recolección, Transferencia y Disposición Final de Residuos Sólidos refirió que la administración actual se rige por las regulaciones siguientes:</w:t>
      </w:r>
    </w:p>
    <w:p w:rsidR="00C0588B" w:rsidRPr="003F71E5" w:rsidRDefault="00C0588B" w:rsidP="00C0588B">
      <w:pPr>
        <w:pStyle w:val="Prrafodelista"/>
        <w:numPr>
          <w:ilvl w:val="0"/>
          <w:numId w:val="42"/>
        </w:numPr>
        <w:spacing w:line="360" w:lineRule="auto"/>
        <w:ind w:right="-787"/>
        <w:jc w:val="both"/>
        <w:rPr>
          <w:rFonts w:ascii="Palatino Linotype" w:eastAsia="Palatino Linotype" w:hAnsi="Palatino Linotype" w:cs="Palatino Linotype"/>
          <w:color w:val="000000" w:themeColor="text1"/>
        </w:rPr>
      </w:pPr>
      <w:r w:rsidRPr="003F71E5">
        <w:rPr>
          <w:rFonts w:ascii="Palatino Linotype" w:eastAsia="Palatino Linotype" w:hAnsi="Palatino Linotype" w:cs="Palatino Linotype"/>
          <w:b/>
          <w:color w:val="000000" w:themeColor="text1"/>
        </w:rPr>
        <w:t>Programa para la Prevención y Gestión Integral de Residuos Sólidos Urbanos y de Manejo Especial del Estado de México</w:t>
      </w:r>
      <w:r w:rsidRPr="003F71E5">
        <w:rPr>
          <w:rFonts w:ascii="Palatino Linotype" w:eastAsia="Palatino Linotype" w:hAnsi="Palatino Linotype" w:cs="Palatino Linotype"/>
          <w:color w:val="000000" w:themeColor="text1"/>
        </w:rPr>
        <w:t>, publicado en la Gaceta de Gobierno No. 45 de fecha 10 de marzo de 2009.</w:t>
      </w:r>
    </w:p>
    <w:p w:rsidR="00C0588B" w:rsidRPr="003F71E5" w:rsidRDefault="00C0588B" w:rsidP="00C0588B">
      <w:pPr>
        <w:pStyle w:val="Prrafodelista"/>
        <w:numPr>
          <w:ilvl w:val="0"/>
          <w:numId w:val="42"/>
        </w:numPr>
        <w:spacing w:line="360" w:lineRule="auto"/>
        <w:ind w:right="-787"/>
        <w:jc w:val="both"/>
        <w:rPr>
          <w:rFonts w:ascii="Palatino Linotype" w:eastAsia="Palatino Linotype" w:hAnsi="Palatino Linotype" w:cs="Palatino Linotype"/>
          <w:color w:val="000000" w:themeColor="text1"/>
        </w:rPr>
      </w:pPr>
      <w:r w:rsidRPr="003F71E5">
        <w:rPr>
          <w:rFonts w:ascii="Palatino Linotype" w:eastAsia="Palatino Linotype" w:hAnsi="Palatino Linotype" w:cs="Palatino Linotype"/>
          <w:b/>
          <w:color w:val="000000" w:themeColor="text1"/>
        </w:rPr>
        <w:t>Bando Municipal de Toluca.</w:t>
      </w:r>
      <w:r w:rsidRPr="003F71E5">
        <w:rPr>
          <w:rFonts w:ascii="Palatino Linotype" w:eastAsia="Palatino Linotype" w:hAnsi="Palatino Linotype" w:cs="Palatino Linotype"/>
          <w:color w:val="000000" w:themeColor="text1"/>
        </w:rPr>
        <w:t xml:space="preserve"> Capítulo quinto: de los Servicios Públicos</w:t>
      </w:r>
      <w:r w:rsidRPr="003F71E5">
        <w:rPr>
          <w:rFonts w:ascii="Palatino Linotype" w:eastAsia="Palatino Linotype" w:hAnsi="Palatino Linotype" w:cs="Palatino Linotype"/>
          <w:b/>
          <w:color w:val="000000" w:themeColor="text1"/>
        </w:rPr>
        <w:t>.</w:t>
      </w:r>
    </w:p>
    <w:p w:rsidR="00C0588B" w:rsidRPr="003F71E5" w:rsidRDefault="00C0588B" w:rsidP="00C0588B">
      <w:pPr>
        <w:pStyle w:val="Prrafodelista"/>
        <w:numPr>
          <w:ilvl w:val="0"/>
          <w:numId w:val="42"/>
        </w:numPr>
        <w:spacing w:line="360" w:lineRule="auto"/>
        <w:ind w:right="-787"/>
        <w:jc w:val="both"/>
        <w:rPr>
          <w:rFonts w:ascii="Palatino Linotype" w:eastAsia="Palatino Linotype" w:hAnsi="Palatino Linotype" w:cs="Palatino Linotype"/>
          <w:color w:val="000000" w:themeColor="text1"/>
        </w:rPr>
      </w:pPr>
      <w:r w:rsidRPr="003F71E5">
        <w:rPr>
          <w:rFonts w:ascii="Palatino Linotype" w:eastAsia="Palatino Linotype" w:hAnsi="Palatino Linotype" w:cs="Palatino Linotype"/>
          <w:b/>
          <w:color w:val="000000" w:themeColor="text1"/>
        </w:rPr>
        <w:t xml:space="preserve">Código Reglamentario Municipal. </w:t>
      </w:r>
      <w:r w:rsidRPr="003F71E5">
        <w:rPr>
          <w:rFonts w:ascii="Palatino Linotype" w:eastAsia="Palatino Linotype" w:hAnsi="Palatino Linotype" w:cs="Palatino Linotype"/>
          <w:color w:val="000000" w:themeColor="text1"/>
        </w:rPr>
        <w:t>Titulo Sexto de los Servicios Públicos Municipales</w:t>
      </w:r>
      <w:r w:rsidRPr="003F71E5">
        <w:rPr>
          <w:rFonts w:ascii="Palatino Linotype" w:eastAsia="Palatino Linotype" w:hAnsi="Palatino Linotype" w:cs="Palatino Linotype"/>
          <w:b/>
          <w:color w:val="000000" w:themeColor="text1"/>
        </w:rPr>
        <w:t>.</w:t>
      </w:r>
    </w:p>
    <w:p w:rsidR="00E970F2" w:rsidRPr="003F71E5" w:rsidRDefault="00E970F2" w:rsidP="00C0588B">
      <w:pPr>
        <w:pStyle w:val="Prrafodelista"/>
        <w:numPr>
          <w:ilvl w:val="0"/>
          <w:numId w:val="42"/>
        </w:numPr>
        <w:spacing w:line="360" w:lineRule="auto"/>
        <w:ind w:right="-787"/>
        <w:jc w:val="both"/>
        <w:rPr>
          <w:rFonts w:ascii="Palatino Linotype" w:eastAsia="Palatino Linotype" w:hAnsi="Palatino Linotype" w:cs="Palatino Linotype"/>
          <w:color w:val="000000" w:themeColor="text1"/>
        </w:rPr>
      </w:pPr>
      <w:r w:rsidRPr="003F71E5">
        <w:rPr>
          <w:rFonts w:ascii="Palatino Linotype" w:eastAsia="Palatino Linotype" w:hAnsi="Palatino Linotype" w:cs="Palatino Linotype"/>
          <w:b/>
          <w:color w:val="000000" w:themeColor="text1"/>
        </w:rPr>
        <w:t xml:space="preserve">Norma Técnica Estatal Ambiental NTEA-023-SEMAGEM-RS-2021. </w:t>
      </w:r>
      <w:r w:rsidR="00387C78" w:rsidRPr="003F71E5">
        <w:rPr>
          <w:rFonts w:ascii="Palatino Linotype" w:eastAsia="Palatino Linotype" w:hAnsi="Palatino Linotype" w:cs="Palatino Linotype"/>
          <w:color w:val="000000" w:themeColor="text1"/>
        </w:rPr>
        <w:t xml:space="preserve">Establece </w:t>
      </w:r>
      <w:r w:rsidRPr="003F71E5">
        <w:rPr>
          <w:rFonts w:ascii="Palatino Linotype" w:eastAsia="Palatino Linotype" w:hAnsi="Palatino Linotype" w:cs="Palatino Linotype"/>
          <w:color w:val="000000" w:themeColor="text1"/>
        </w:rPr>
        <w:t>las especificaciones para la prestación del servicio de recolección y traslado de residuos sólidos urbanos y de manejo especial en el Estado de México.</w:t>
      </w:r>
    </w:p>
    <w:p w:rsidR="00E970F2" w:rsidRPr="003F71E5" w:rsidRDefault="00E970F2" w:rsidP="00C0588B">
      <w:pPr>
        <w:pStyle w:val="Prrafodelista"/>
        <w:numPr>
          <w:ilvl w:val="0"/>
          <w:numId w:val="42"/>
        </w:numPr>
        <w:spacing w:line="360" w:lineRule="auto"/>
        <w:ind w:right="-787"/>
        <w:jc w:val="both"/>
        <w:rPr>
          <w:rFonts w:ascii="Palatino Linotype" w:eastAsia="Palatino Linotype" w:hAnsi="Palatino Linotype" w:cs="Palatino Linotype"/>
          <w:color w:val="000000" w:themeColor="text1"/>
        </w:rPr>
      </w:pPr>
      <w:r w:rsidRPr="003F71E5">
        <w:rPr>
          <w:rFonts w:ascii="Palatino Linotype" w:eastAsia="Palatino Linotype" w:hAnsi="Palatino Linotype" w:cs="Palatino Linotype"/>
          <w:b/>
          <w:color w:val="000000" w:themeColor="text1"/>
        </w:rPr>
        <w:t xml:space="preserve">Norma Técnica Estatal Ambiental NTEA-022-SeMAGEM-RS-2021. </w:t>
      </w:r>
      <w:r w:rsidR="00387C78" w:rsidRPr="003F71E5">
        <w:rPr>
          <w:rFonts w:ascii="Palatino Linotype" w:eastAsia="Palatino Linotype" w:hAnsi="Palatino Linotype" w:cs="Palatino Linotype"/>
          <w:color w:val="000000" w:themeColor="text1"/>
        </w:rPr>
        <w:t>Establece especificaciones para la prestación del servicio de barrido de residuos sólidos urbanos en el Estado de México.</w:t>
      </w:r>
    </w:p>
    <w:p w:rsidR="00E970F2" w:rsidRPr="003F71E5" w:rsidRDefault="00E970F2" w:rsidP="007A01B0">
      <w:pPr>
        <w:pStyle w:val="Prrafodelista"/>
        <w:spacing w:line="360" w:lineRule="auto"/>
        <w:ind w:right="-787"/>
        <w:jc w:val="both"/>
        <w:rPr>
          <w:rFonts w:ascii="Palatino Linotype" w:eastAsia="Palatino Linotype" w:hAnsi="Palatino Linotype" w:cs="Palatino Linotype"/>
          <w:color w:val="000000" w:themeColor="text1"/>
        </w:rPr>
      </w:pPr>
    </w:p>
    <w:p w:rsidR="00C0588B" w:rsidRPr="003F71E5" w:rsidRDefault="007A01B0" w:rsidP="007A01B0">
      <w:pPr>
        <w:numPr>
          <w:ilvl w:val="0"/>
          <w:numId w:val="2"/>
        </w:numPr>
        <w:spacing w:line="360" w:lineRule="auto"/>
        <w:ind w:left="0" w:right="-787" w:firstLine="0"/>
        <w:jc w:val="both"/>
        <w:rPr>
          <w:rFonts w:ascii="Palatino Linotype" w:eastAsia="Palatino Linotype" w:hAnsi="Palatino Linotype" w:cs="Palatino Linotype"/>
          <w:color w:val="000000" w:themeColor="text1"/>
        </w:rPr>
      </w:pPr>
      <w:r w:rsidRPr="003F71E5">
        <w:rPr>
          <w:rFonts w:ascii="Palatino Linotype" w:eastAsia="Palatino Linotype" w:hAnsi="Palatino Linotype" w:cs="Palatino Linotype"/>
          <w:color w:val="000000" w:themeColor="text1"/>
        </w:rPr>
        <w:lastRenderedPageBreak/>
        <w:t xml:space="preserve">El Jefe de Departamento de Normatividad, de la Dirección General de Medio Ambiente, se pronunció al respecto señalando que el instrumento normativo es el </w:t>
      </w:r>
      <w:r w:rsidRPr="003F71E5">
        <w:rPr>
          <w:rFonts w:ascii="Palatino Linotype" w:eastAsia="Palatino Linotype" w:hAnsi="Palatino Linotype" w:cs="Palatino Linotype"/>
          <w:b/>
          <w:color w:val="000000" w:themeColor="text1"/>
        </w:rPr>
        <w:t xml:space="preserve">Bando Municipal de Toluca </w:t>
      </w:r>
      <w:r w:rsidRPr="003F71E5">
        <w:rPr>
          <w:rFonts w:ascii="Palatino Linotype" w:eastAsia="Palatino Linotype" w:hAnsi="Palatino Linotype" w:cs="Palatino Linotype"/>
          <w:color w:val="000000" w:themeColor="text1"/>
        </w:rPr>
        <w:t>vigente, anexando el mismo.</w:t>
      </w:r>
    </w:p>
    <w:p w:rsidR="00C0588B" w:rsidRPr="003F71E5" w:rsidRDefault="00C0588B" w:rsidP="00C0588B">
      <w:pPr>
        <w:spacing w:line="360" w:lineRule="auto"/>
        <w:ind w:right="-787"/>
        <w:jc w:val="both"/>
        <w:rPr>
          <w:rFonts w:ascii="Palatino Linotype" w:eastAsia="Palatino Linotype" w:hAnsi="Palatino Linotype" w:cs="Palatino Linotype"/>
          <w:i/>
          <w:color w:val="000000" w:themeColor="text1"/>
        </w:rPr>
      </w:pPr>
    </w:p>
    <w:p w:rsidR="004A62ED" w:rsidRPr="003F71E5" w:rsidRDefault="00D30B27" w:rsidP="00C11041">
      <w:pPr>
        <w:numPr>
          <w:ilvl w:val="0"/>
          <w:numId w:val="2"/>
        </w:numPr>
        <w:spacing w:line="360" w:lineRule="auto"/>
        <w:ind w:left="0" w:right="-787" w:firstLine="0"/>
        <w:jc w:val="both"/>
        <w:rPr>
          <w:rFonts w:ascii="Palatino Linotype" w:eastAsia="Palatino Linotype" w:hAnsi="Palatino Linotype" w:cs="Palatino Linotype"/>
          <w:color w:val="000000" w:themeColor="text1"/>
        </w:rPr>
      </w:pPr>
      <w:r w:rsidRPr="003F71E5">
        <w:rPr>
          <w:rFonts w:ascii="Palatino Linotype" w:eastAsia="Palatino Linotype" w:hAnsi="Palatino Linotype" w:cs="Palatino Linotype"/>
          <w:color w:val="000000" w:themeColor="text1"/>
        </w:rPr>
        <w:t xml:space="preserve">De lo anterior, se tiene que el pronunciamiento del Sujeto Obligado sobre las regulaciones municipales vigentes que regulan la generación y gestión integral de residuos sólidos urbanos, al haber señalado la normatividad que rige </w:t>
      </w:r>
      <w:r w:rsidR="00513071" w:rsidRPr="003F71E5">
        <w:rPr>
          <w:rFonts w:ascii="Palatino Linotype" w:eastAsia="Palatino Linotype" w:hAnsi="Palatino Linotype" w:cs="Palatino Linotype"/>
          <w:color w:val="000000" w:themeColor="text1"/>
        </w:rPr>
        <w:t>lo relacionado a</w:t>
      </w:r>
      <w:r w:rsidRPr="003F71E5">
        <w:rPr>
          <w:rFonts w:ascii="Palatino Linotype" w:eastAsia="Palatino Linotype" w:hAnsi="Palatino Linotype" w:cs="Palatino Linotype"/>
          <w:color w:val="000000" w:themeColor="text1"/>
        </w:rPr>
        <w:t xml:space="preserve"> residuos sólidos urbanos, ha quedado satisfecho y </w:t>
      </w:r>
      <w:r w:rsidRPr="003F71E5">
        <w:rPr>
          <w:rFonts w:ascii="Palatino Linotype" w:eastAsia="Palatino Linotype" w:hAnsi="Palatino Linotype" w:cs="Palatino Linotype"/>
          <w:b/>
          <w:color w:val="000000" w:themeColor="text1"/>
        </w:rPr>
        <w:t>colma en su totalidad</w:t>
      </w:r>
      <w:r w:rsidRPr="003F71E5">
        <w:rPr>
          <w:rFonts w:ascii="Palatino Linotype" w:eastAsia="Palatino Linotype" w:hAnsi="Palatino Linotype" w:cs="Palatino Linotype"/>
          <w:color w:val="000000" w:themeColor="text1"/>
        </w:rPr>
        <w:t xml:space="preserve"> este punto de solicitud.</w:t>
      </w:r>
    </w:p>
    <w:p w:rsidR="00350C35" w:rsidRPr="003F71E5" w:rsidRDefault="00350C35" w:rsidP="00350C35">
      <w:pPr>
        <w:spacing w:line="360" w:lineRule="auto"/>
        <w:ind w:right="-787"/>
        <w:jc w:val="both"/>
        <w:rPr>
          <w:rFonts w:ascii="Palatino Linotype" w:eastAsia="Palatino Linotype" w:hAnsi="Palatino Linotype" w:cs="Palatino Linotype"/>
          <w:color w:val="000000" w:themeColor="text1"/>
        </w:rPr>
      </w:pPr>
    </w:p>
    <w:p w:rsidR="00350C35" w:rsidRPr="003F71E5" w:rsidRDefault="00350C35" w:rsidP="000F2731">
      <w:pPr>
        <w:numPr>
          <w:ilvl w:val="0"/>
          <w:numId w:val="2"/>
        </w:numPr>
        <w:spacing w:line="360" w:lineRule="auto"/>
        <w:ind w:left="0" w:right="-787" w:firstLine="0"/>
        <w:jc w:val="both"/>
        <w:rPr>
          <w:rFonts w:ascii="Palatino Linotype" w:eastAsia="Palatino Linotype" w:hAnsi="Palatino Linotype" w:cs="Palatino Linotype"/>
          <w:i/>
          <w:color w:val="000000" w:themeColor="text1"/>
        </w:rPr>
      </w:pPr>
      <w:r w:rsidRPr="003F71E5">
        <w:rPr>
          <w:rFonts w:ascii="Palatino Linotype" w:eastAsia="Palatino Linotype" w:hAnsi="Palatino Linotype" w:cs="Palatino Linotype"/>
          <w:color w:val="000000" w:themeColor="text1"/>
        </w:rPr>
        <w:t xml:space="preserve">En relación al punto de solicitud </w:t>
      </w:r>
      <w:r w:rsidRPr="003F71E5">
        <w:rPr>
          <w:rFonts w:ascii="Palatino Linotype" w:eastAsia="Palatino Linotype" w:hAnsi="Palatino Linotype" w:cs="Palatino Linotype"/>
          <w:i/>
          <w:color w:val="000000" w:themeColor="text1"/>
          <w:u w:val="single"/>
        </w:rPr>
        <w:t>Indicar trámites municipales pertinentes al ámbito de residuos, del año 2025</w:t>
      </w:r>
      <w:r w:rsidR="000F2731" w:rsidRPr="003F71E5">
        <w:rPr>
          <w:rFonts w:ascii="Palatino Linotype" w:eastAsia="Palatino Linotype" w:hAnsi="Palatino Linotype" w:cs="Palatino Linotype"/>
          <w:color w:val="000000" w:themeColor="text1"/>
        </w:rPr>
        <w:t>, la Dirección General de Medio Ambiente, a través del Departamento de Normatividad refirió que después de una búsqueda exhaustiva localizó en los archivos que obran en este Departamento de Normatividad Ambiental de la Dirección Jurídica e Inspección Ambiental adscrita a la Dirección General de Medio Ambiente, en el Manual de Procedimientos para la Dirección General de Medio Ambiente, el trámite denominado</w:t>
      </w:r>
      <w:r w:rsidR="000F2731" w:rsidRPr="003F71E5">
        <w:rPr>
          <w:rFonts w:ascii="Palatino Linotype" w:eastAsia="Palatino Linotype" w:hAnsi="Palatino Linotype" w:cs="Palatino Linotype"/>
          <w:b/>
          <w:i/>
          <w:color w:val="000000" w:themeColor="text1"/>
        </w:rPr>
        <w:t xml:space="preserve"> "Emisión de Altas ylo Revalidación de Registros Ambientales a Establecimientos Comerciales y de Servicios</w:t>
      </w:r>
      <w:r w:rsidR="000F2731" w:rsidRPr="003F71E5">
        <w:rPr>
          <w:rFonts w:ascii="Palatino Linotype" w:eastAsia="Palatino Linotype" w:hAnsi="Palatino Linotype" w:cs="Palatino Linotype"/>
          <w:i/>
          <w:color w:val="000000" w:themeColor="text1"/>
        </w:rPr>
        <w:t>"</w:t>
      </w:r>
      <w:r w:rsidR="000F2731" w:rsidRPr="003F71E5">
        <w:rPr>
          <w:rFonts w:ascii="Palatino Linotype" w:eastAsia="Palatino Linotype" w:hAnsi="Palatino Linotype" w:cs="Palatino Linotype"/>
          <w:color w:val="000000" w:themeColor="text1"/>
        </w:rPr>
        <w:t>, por lo que al consultar dicho manual señala lo siguiente:</w:t>
      </w:r>
    </w:p>
    <w:p w:rsidR="000F2731" w:rsidRPr="003F71E5" w:rsidRDefault="000F2731" w:rsidP="000F2731">
      <w:pPr>
        <w:spacing w:line="360" w:lineRule="auto"/>
        <w:ind w:right="-787"/>
        <w:jc w:val="both"/>
        <w:rPr>
          <w:rFonts w:ascii="Palatino Linotype" w:eastAsia="Palatino Linotype" w:hAnsi="Palatino Linotype" w:cs="Palatino Linotype"/>
          <w:color w:val="000000" w:themeColor="text1"/>
        </w:rPr>
      </w:pPr>
    </w:p>
    <w:p w:rsidR="000F2731" w:rsidRDefault="000F2731" w:rsidP="000F2731">
      <w:pPr>
        <w:spacing w:line="360" w:lineRule="auto"/>
        <w:ind w:right="-787"/>
        <w:jc w:val="both"/>
        <w:rPr>
          <w:rFonts w:ascii="Palatino Linotype" w:eastAsia="Palatino Linotype" w:hAnsi="Palatino Linotype" w:cs="Palatino Linotype"/>
          <w:i/>
          <w:color w:val="000000" w:themeColor="text1"/>
        </w:rPr>
      </w:pPr>
      <w:r w:rsidRPr="003F71E5">
        <w:rPr>
          <w:rFonts w:ascii="Palatino Linotype" w:eastAsia="Palatino Linotype" w:hAnsi="Palatino Linotype" w:cs="Palatino Linotype"/>
          <w:i/>
          <w:noProof/>
          <w:color w:val="000000" w:themeColor="text1"/>
          <w:lang w:val="es-MX"/>
        </w:rPr>
        <w:lastRenderedPageBreak/>
        <w:drawing>
          <wp:inline distT="0" distB="0" distL="0" distR="0" wp14:anchorId="558A466B" wp14:editId="6F57CAEA">
            <wp:extent cx="5756275" cy="571754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756275" cy="5717540"/>
                    </a:xfrm>
                    <a:prstGeom prst="rect">
                      <a:avLst/>
                    </a:prstGeom>
                  </pic:spPr>
                </pic:pic>
              </a:graphicData>
            </a:graphic>
          </wp:inline>
        </w:drawing>
      </w:r>
    </w:p>
    <w:p w:rsidR="003F71E5" w:rsidRPr="003F71E5" w:rsidRDefault="003F71E5" w:rsidP="000F2731">
      <w:pPr>
        <w:spacing w:line="360" w:lineRule="auto"/>
        <w:ind w:right="-787"/>
        <w:jc w:val="both"/>
        <w:rPr>
          <w:rFonts w:ascii="Palatino Linotype" w:eastAsia="Palatino Linotype" w:hAnsi="Palatino Linotype" w:cs="Palatino Linotype"/>
          <w:i/>
          <w:color w:val="000000" w:themeColor="text1"/>
        </w:rPr>
      </w:pPr>
    </w:p>
    <w:p w:rsidR="00350C35" w:rsidRPr="003F71E5" w:rsidRDefault="000F2731" w:rsidP="002F0E8C">
      <w:pPr>
        <w:numPr>
          <w:ilvl w:val="0"/>
          <w:numId w:val="2"/>
        </w:numPr>
        <w:spacing w:line="360" w:lineRule="auto"/>
        <w:ind w:left="0" w:right="-787" w:firstLine="0"/>
        <w:jc w:val="both"/>
        <w:rPr>
          <w:rFonts w:ascii="Palatino Linotype" w:eastAsia="Palatino Linotype" w:hAnsi="Palatino Linotype" w:cs="Palatino Linotype"/>
          <w:color w:val="000000" w:themeColor="text1"/>
        </w:rPr>
      </w:pPr>
      <w:r w:rsidRPr="003F71E5">
        <w:rPr>
          <w:rFonts w:ascii="Palatino Linotype" w:eastAsia="Palatino Linotype" w:hAnsi="Palatino Linotype" w:cs="Palatino Linotype"/>
          <w:color w:val="000000" w:themeColor="text1"/>
        </w:rPr>
        <w:t xml:space="preserve">No, obstante al realizar una búsqueda en la página web del Ayuntamiento de Toluca, en el apartado relativo a trámites y servicios, nos dirige a los </w:t>
      </w:r>
      <w:r w:rsidR="002F0E8C" w:rsidRPr="003F71E5">
        <w:rPr>
          <w:rFonts w:ascii="Palatino Linotype" w:eastAsia="Palatino Linotype" w:hAnsi="Palatino Linotype" w:cs="Palatino Linotype"/>
          <w:color w:val="000000" w:themeColor="text1"/>
        </w:rPr>
        <w:t>trámites</w:t>
      </w:r>
      <w:r w:rsidRPr="003F71E5">
        <w:rPr>
          <w:rFonts w:ascii="Palatino Linotype" w:eastAsia="Palatino Linotype" w:hAnsi="Palatino Linotype" w:cs="Palatino Linotype"/>
          <w:color w:val="000000" w:themeColor="text1"/>
        </w:rPr>
        <w:t xml:space="preserve"> y servicios que brindan las dependencias y organismos del Sujeto Obligado, entre los cuales se encontraron </w:t>
      </w:r>
      <w:r w:rsidR="002F0E8C" w:rsidRPr="003F71E5">
        <w:rPr>
          <w:rFonts w:ascii="Palatino Linotype" w:eastAsia="Palatino Linotype" w:hAnsi="Palatino Linotype" w:cs="Palatino Linotype"/>
          <w:color w:val="000000" w:themeColor="text1"/>
        </w:rPr>
        <w:t xml:space="preserve">ocho </w:t>
      </w:r>
      <w:r w:rsidR="002F0E8C" w:rsidRPr="003F71E5">
        <w:rPr>
          <w:rFonts w:ascii="Palatino Linotype" w:eastAsia="Palatino Linotype" w:hAnsi="Palatino Linotype" w:cs="Palatino Linotype"/>
          <w:color w:val="000000" w:themeColor="text1"/>
        </w:rPr>
        <w:lastRenderedPageBreak/>
        <w:t xml:space="preserve">trámites y servicios en materia de residuos, consultable en el siguiente link </w:t>
      </w:r>
      <w:hyperlink r:id="rId10" w:history="1">
        <w:r w:rsidR="002F0E8C" w:rsidRPr="003F71E5">
          <w:rPr>
            <w:rStyle w:val="Hipervnculo"/>
            <w:rFonts w:ascii="Palatino Linotype" w:eastAsia="Palatino Linotype" w:hAnsi="Palatino Linotype" w:cs="Palatino Linotype"/>
          </w:rPr>
          <w:t>http://187.174.218.138/RMTYS/PAGINA/</w:t>
        </w:r>
      </w:hyperlink>
      <w:r w:rsidR="002F0E8C" w:rsidRPr="003F71E5">
        <w:rPr>
          <w:rFonts w:ascii="Palatino Linotype" w:eastAsia="Palatino Linotype" w:hAnsi="Palatino Linotype" w:cs="Palatino Linotype"/>
          <w:color w:val="000000" w:themeColor="text1"/>
        </w:rPr>
        <w:t xml:space="preserve"> , siendo los siguientes:</w:t>
      </w:r>
    </w:p>
    <w:p w:rsidR="002F0E8C" w:rsidRPr="003F71E5" w:rsidRDefault="002F0E8C" w:rsidP="002F0E8C">
      <w:pPr>
        <w:pStyle w:val="Prrafodelista"/>
        <w:numPr>
          <w:ilvl w:val="0"/>
          <w:numId w:val="43"/>
        </w:numPr>
        <w:ind w:right="-788" w:hanging="357"/>
        <w:jc w:val="both"/>
        <w:rPr>
          <w:rFonts w:ascii="Palatino Linotype" w:eastAsia="Palatino Linotype" w:hAnsi="Palatino Linotype" w:cs="Palatino Linotype"/>
          <w:color w:val="000000" w:themeColor="text1"/>
          <w:lang w:val="es-MX"/>
        </w:rPr>
      </w:pPr>
      <w:r w:rsidRPr="003F71E5">
        <w:rPr>
          <w:rFonts w:ascii="Palatino Linotype" w:eastAsia="Palatino Linotype" w:hAnsi="Palatino Linotype" w:cs="Palatino Linotype"/>
          <w:b/>
          <w:bCs/>
          <w:color w:val="000000" w:themeColor="text1"/>
          <w:lang w:val="es-MX"/>
        </w:rPr>
        <w:t>DIRECCIÓN GENERAL DE DESARROLLO ECONÓMICO</w:t>
      </w:r>
    </w:p>
    <w:p w:rsidR="002F0E8C" w:rsidRPr="003F71E5" w:rsidRDefault="002F0E8C" w:rsidP="002F0E8C">
      <w:pPr>
        <w:pStyle w:val="Prrafodelista"/>
        <w:numPr>
          <w:ilvl w:val="1"/>
          <w:numId w:val="43"/>
        </w:numPr>
        <w:ind w:right="-788" w:hanging="357"/>
        <w:jc w:val="both"/>
        <w:rPr>
          <w:rFonts w:ascii="Palatino Linotype" w:eastAsia="Palatino Linotype" w:hAnsi="Palatino Linotype" w:cs="Palatino Linotype"/>
          <w:color w:val="000000" w:themeColor="text1"/>
          <w:lang w:val="es-MX"/>
        </w:rPr>
      </w:pPr>
      <w:r w:rsidRPr="003F71E5">
        <w:rPr>
          <w:rFonts w:ascii="Palatino Linotype" w:eastAsia="Palatino Linotype" w:hAnsi="Palatino Linotype" w:cs="Palatino Linotype"/>
          <w:color w:val="000000" w:themeColor="text1"/>
          <w:lang w:val="es-MX"/>
        </w:rPr>
        <w:t>Alta o revalidación de registros como establecimiento generador de residuos sólidos urbanos y/o no peligrosos.</w:t>
      </w:r>
    </w:p>
    <w:p w:rsidR="002F0E8C" w:rsidRPr="003F71E5" w:rsidRDefault="002F0E8C" w:rsidP="002F0E8C">
      <w:pPr>
        <w:ind w:left="1083" w:right="-788"/>
        <w:jc w:val="both"/>
        <w:rPr>
          <w:rFonts w:ascii="Palatino Linotype" w:eastAsia="Palatino Linotype" w:hAnsi="Palatino Linotype" w:cs="Palatino Linotype"/>
          <w:color w:val="000000" w:themeColor="text1"/>
          <w:lang w:val="es-MX"/>
        </w:rPr>
      </w:pPr>
    </w:p>
    <w:p w:rsidR="002F0E8C" w:rsidRPr="003F71E5" w:rsidRDefault="002F0E8C" w:rsidP="002F0E8C">
      <w:pPr>
        <w:pStyle w:val="Prrafodelista"/>
        <w:numPr>
          <w:ilvl w:val="0"/>
          <w:numId w:val="43"/>
        </w:numPr>
        <w:ind w:right="-788" w:hanging="357"/>
        <w:jc w:val="both"/>
        <w:rPr>
          <w:rFonts w:ascii="Palatino Linotype" w:eastAsia="Palatino Linotype" w:hAnsi="Palatino Linotype" w:cs="Palatino Linotype"/>
          <w:b/>
          <w:bCs/>
          <w:color w:val="000000" w:themeColor="text1"/>
          <w:lang w:val="es-MX"/>
        </w:rPr>
      </w:pPr>
      <w:r w:rsidRPr="003F71E5">
        <w:rPr>
          <w:rFonts w:ascii="Palatino Linotype" w:eastAsia="Palatino Linotype" w:hAnsi="Palatino Linotype" w:cs="Palatino Linotype"/>
          <w:b/>
          <w:bCs/>
          <w:color w:val="000000" w:themeColor="text1"/>
          <w:lang w:val="es-MX"/>
        </w:rPr>
        <w:t xml:space="preserve">DIRECCIÓN GENERAL DE MEDIO AMBIENTE </w:t>
      </w:r>
    </w:p>
    <w:p w:rsidR="002F0E8C" w:rsidRPr="003F71E5" w:rsidRDefault="002F0E8C" w:rsidP="002F0E8C">
      <w:pPr>
        <w:pStyle w:val="Prrafodelista"/>
        <w:numPr>
          <w:ilvl w:val="1"/>
          <w:numId w:val="43"/>
        </w:numPr>
        <w:ind w:right="-788"/>
        <w:jc w:val="both"/>
        <w:rPr>
          <w:rFonts w:ascii="Palatino Linotype" w:eastAsia="Palatino Linotype" w:hAnsi="Palatino Linotype" w:cs="Palatino Linotype"/>
          <w:bCs/>
          <w:color w:val="000000" w:themeColor="text1"/>
          <w:lang w:val="es-MX"/>
        </w:rPr>
      </w:pPr>
      <w:r w:rsidRPr="003F71E5">
        <w:rPr>
          <w:rFonts w:ascii="Palatino Linotype" w:eastAsia="Palatino Linotype" w:hAnsi="Palatino Linotype" w:cs="Palatino Linotype"/>
          <w:bCs/>
          <w:color w:val="000000" w:themeColor="text1"/>
          <w:lang w:val="es-MX"/>
        </w:rPr>
        <w:t>Dictamen de opinión para tramitar el registro como establecimiento generador de residuos sólidos urbanos y/o no peligrosos.</w:t>
      </w:r>
    </w:p>
    <w:p w:rsidR="002F0E8C" w:rsidRPr="003F71E5" w:rsidRDefault="002F0E8C" w:rsidP="002F0E8C">
      <w:pPr>
        <w:pStyle w:val="Prrafodelista"/>
        <w:numPr>
          <w:ilvl w:val="1"/>
          <w:numId w:val="43"/>
        </w:numPr>
        <w:ind w:right="-788"/>
        <w:jc w:val="both"/>
        <w:rPr>
          <w:rFonts w:ascii="Palatino Linotype" w:eastAsia="Palatino Linotype" w:hAnsi="Palatino Linotype" w:cs="Palatino Linotype"/>
          <w:bCs/>
          <w:color w:val="000000" w:themeColor="text1"/>
          <w:lang w:val="es-MX"/>
        </w:rPr>
      </w:pPr>
      <w:r w:rsidRPr="003F71E5">
        <w:rPr>
          <w:rFonts w:ascii="Palatino Linotype" w:eastAsia="Palatino Linotype" w:hAnsi="Palatino Linotype" w:cs="Palatino Linotype"/>
          <w:bCs/>
          <w:color w:val="000000" w:themeColor="text1"/>
          <w:lang w:val="es-MX"/>
        </w:rPr>
        <w:t>Alta o revalidación de registro como prestador de servicio en materia de recolección, traslado y disposición final de residuos sólidos urbanos.</w:t>
      </w:r>
    </w:p>
    <w:p w:rsidR="002F0E8C" w:rsidRPr="003F71E5" w:rsidRDefault="002F0E8C" w:rsidP="002F0E8C">
      <w:pPr>
        <w:pStyle w:val="Prrafodelista"/>
        <w:ind w:left="1440" w:right="-788"/>
        <w:jc w:val="both"/>
        <w:rPr>
          <w:rFonts w:ascii="Palatino Linotype" w:eastAsia="Palatino Linotype" w:hAnsi="Palatino Linotype" w:cs="Palatino Linotype"/>
          <w:bCs/>
          <w:color w:val="000000" w:themeColor="text1"/>
          <w:lang w:val="es-MX"/>
        </w:rPr>
      </w:pPr>
    </w:p>
    <w:p w:rsidR="002F0E8C" w:rsidRPr="003F71E5" w:rsidRDefault="002F0E8C" w:rsidP="002F0E8C">
      <w:pPr>
        <w:pStyle w:val="Prrafodelista"/>
        <w:numPr>
          <w:ilvl w:val="0"/>
          <w:numId w:val="43"/>
        </w:numPr>
        <w:ind w:right="-788" w:hanging="357"/>
        <w:jc w:val="both"/>
        <w:rPr>
          <w:rFonts w:ascii="Palatino Linotype" w:eastAsia="Palatino Linotype" w:hAnsi="Palatino Linotype" w:cs="Palatino Linotype"/>
          <w:bCs/>
          <w:color w:val="000000" w:themeColor="text1"/>
          <w:lang w:val="es-MX"/>
        </w:rPr>
      </w:pPr>
      <w:r w:rsidRPr="003F71E5">
        <w:rPr>
          <w:rFonts w:ascii="Palatino Linotype" w:eastAsia="Palatino Linotype" w:hAnsi="Palatino Linotype" w:cs="Palatino Linotype"/>
          <w:b/>
          <w:bCs/>
          <w:color w:val="000000" w:themeColor="text1"/>
          <w:lang w:val="es-MX"/>
        </w:rPr>
        <w:t>DIRECCIÓN GENERAL DE SERVICIOS PÚBLICOS</w:t>
      </w:r>
    </w:p>
    <w:p w:rsidR="002F0E8C" w:rsidRPr="003F71E5" w:rsidRDefault="002F0E8C" w:rsidP="002F0E8C">
      <w:pPr>
        <w:pStyle w:val="Prrafodelista"/>
        <w:numPr>
          <w:ilvl w:val="1"/>
          <w:numId w:val="43"/>
        </w:numPr>
        <w:ind w:right="-788"/>
        <w:jc w:val="both"/>
        <w:rPr>
          <w:rFonts w:ascii="Palatino Linotype" w:eastAsia="Palatino Linotype" w:hAnsi="Palatino Linotype" w:cs="Palatino Linotype"/>
          <w:bCs/>
          <w:color w:val="000000" w:themeColor="text1"/>
          <w:lang w:val="es-MX"/>
        </w:rPr>
      </w:pPr>
      <w:r w:rsidRPr="003F71E5">
        <w:rPr>
          <w:rFonts w:ascii="Palatino Linotype" w:eastAsia="Palatino Linotype" w:hAnsi="Palatino Linotype" w:cs="Palatino Linotype"/>
          <w:bCs/>
          <w:color w:val="000000" w:themeColor="text1"/>
          <w:lang w:val="es-MX"/>
        </w:rPr>
        <w:t>Recepción de residuos sólidos urbanos en puntos fijos los días sábados y domingos.</w:t>
      </w:r>
    </w:p>
    <w:p w:rsidR="002F0E8C" w:rsidRPr="003F71E5" w:rsidRDefault="002F0E8C" w:rsidP="002F0E8C">
      <w:pPr>
        <w:pStyle w:val="Prrafodelista"/>
        <w:numPr>
          <w:ilvl w:val="1"/>
          <w:numId w:val="43"/>
        </w:numPr>
        <w:ind w:right="-788"/>
        <w:jc w:val="both"/>
        <w:rPr>
          <w:rFonts w:ascii="Palatino Linotype" w:eastAsia="Palatino Linotype" w:hAnsi="Palatino Linotype" w:cs="Palatino Linotype"/>
          <w:bCs/>
          <w:color w:val="000000" w:themeColor="text1"/>
          <w:lang w:val="es-MX"/>
        </w:rPr>
      </w:pPr>
      <w:r w:rsidRPr="003F71E5">
        <w:rPr>
          <w:rFonts w:ascii="Palatino Linotype" w:eastAsia="Palatino Linotype" w:hAnsi="Palatino Linotype" w:cs="Palatino Linotype"/>
          <w:bCs/>
          <w:color w:val="000000" w:themeColor="text1"/>
          <w:lang w:val="es-MX"/>
        </w:rPr>
        <w:t>Recolección de residuos sólidos depositados de manera irregular en calles, plazas y avenidas del centro histórico.</w:t>
      </w:r>
    </w:p>
    <w:p w:rsidR="002F0E8C" w:rsidRPr="003F71E5" w:rsidRDefault="002F0E8C" w:rsidP="002F0E8C">
      <w:pPr>
        <w:pStyle w:val="Prrafodelista"/>
        <w:numPr>
          <w:ilvl w:val="1"/>
          <w:numId w:val="43"/>
        </w:numPr>
        <w:ind w:right="-788"/>
        <w:jc w:val="both"/>
        <w:rPr>
          <w:rFonts w:ascii="Palatino Linotype" w:eastAsia="Palatino Linotype" w:hAnsi="Palatino Linotype" w:cs="Palatino Linotype"/>
          <w:bCs/>
          <w:color w:val="000000" w:themeColor="text1"/>
          <w:lang w:val="es-MX"/>
        </w:rPr>
      </w:pPr>
      <w:r w:rsidRPr="003F71E5">
        <w:rPr>
          <w:rFonts w:ascii="Palatino Linotype" w:eastAsia="Palatino Linotype" w:hAnsi="Palatino Linotype" w:cs="Palatino Linotype"/>
          <w:bCs/>
          <w:color w:val="000000" w:themeColor="text1"/>
          <w:lang w:val="es-MX"/>
        </w:rPr>
        <w:t>Recolección de residuos sólidos no peligrosos en escuelas públicas, edificios públicos y hospitales.</w:t>
      </w:r>
    </w:p>
    <w:p w:rsidR="002F0E8C" w:rsidRPr="003F71E5" w:rsidRDefault="002F0E8C" w:rsidP="002F0E8C">
      <w:pPr>
        <w:pStyle w:val="Prrafodelista"/>
        <w:numPr>
          <w:ilvl w:val="1"/>
          <w:numId w:val="43"/>
        </w:numPr>
        <w:ind w:right="-788"/>
        <w:jc w:val="both"/>
        <w:rPr>
          <w:rFonts w:ascii="Palatino Linotype" w:eastAsia="Palatino Linotype" w:hAnsi="Palatino Linotype" w:cs="Palatino Linotype"/>
          <w:bCs/>
          <w:color w:val="000000" w:themeColor="text1"/>
          <w:lang w:val="es-MX"/>
        </w:rPr>
      </w:pPr>
      <w:r w:rsidRPr="003F71E5">
        <w:rPr>
          <w:rFonts w:ascii="Palatino Linotype" w:eastAsia="Palatino Linotype" w:hAnsi="Palatino Linotype" w:cs="Palatino Linotype"/>
          <w:bCs/>
          <w:color w:val="000000" w:themeColor="text1"/>
          <w:lang w:val="es-MX"/>
        </w:rPr>
        <w:t>Convenio de recolección de residuos sólidos a empresas privadas mercantiles y de servicios.</w:t>
      </w:r>
    </w:p>
    <w:p w:rsidR="002F0E8C" w:rsidRPr="003F71E5" w:rsidRDefault="002F0E8C" w:rsidP="002F0E8C">
      <w:pPr>
        <w:pStyle w:val="Prrafodelista"/>
        <w:numPr>
          <w:ilvl w:val="1"/>
          <w:numId w:val="43"/>
        </w:numPr>
        <w:ind w:right="-788"/>
        <w:jc w:val="both"/>
        <w:rPr>
          <w:rFonts w:ascii="Palatino Linotype" w:eastAsia="Palatino Linotype" w:hAnsi="Palatino Linotype" w:cs="Palatino Linotype"/>
          <w:bCs/>
          <w:color w:val="000000" w:themeColor="text1"/>
          <w:lang w:val="es-MX"/>
        </w:rPr>
      </w:pPr>
      <w:r w:rsidRPr="003F71E5">
        <w:rPr>
          <w:rFonts w:ascii="Palatino Linotype" w:eastAsia="Palatino Linotype" w:hAnsi="Palatino Linotype" w:cs="Palatino Linotype"/>
          <w:bCs/>
          <w:color w:val="000000" w:themeColor="text1"/>
          <w:lang w:val="es-MX"/>
        </w:rPr>
        <w:t>Recolección de residuos sólidos domiciliarios</w:t>
      </w:r>
    </w:p>
    <w:p w:rsidR="00D30B27" w:rsidRPr="003F71E5" w:rsidRDefault="00D30B27" w:rsidP="00D30B27">
      <w:pPr>
        <w:spacing w:line="360" w:lineRule="auto"/>
        <w:ind w:right="-787"/>
        <w:jc w:val="both"/>
        <w:rPr>
          <w:rFonts w:ascii="Palatino Linotype" w:eastAsia="Palatino Linotype" w:hAnsi="Palatino Linotype" w:cs="Palatino Linotype"/>
          <w:color w:val="000000" w:themeColor="text1"/>
        </w:rPr>
      </w:pPr>
    </w:p>
    <w:p w:rsidR="00822FFB" w:rsidRPr="003F71E5" w:rsidRDefault="00EB73FB" w:rsidP="00EB73FB">
      <w:pPr>
        <w:numPr>
          <w:ilvl w:val="0"/>
          <w:numId w:val="2"/>
        </w:numPr>
        <w:spacing w:line="360" w:lineRule="auto"/>
        <w:ind w:left="0" w:right="-787" w:firstLine="0"/>
        <w:jc w:val="both"/>
        <w:rPr>
          <w:rFonts w:ascii="Palatino Linotype" w:eastAsia="Palatino Linotype" w:hAnsi="Palatino Linotype" w:cs="Palatino Linotype"/>
          <w:b/>
          <w:color w:val="000000" w:themeColor="text1"/>
          <w:u w:val="single"/>
        </w:rPr>
      </w:pPr>
      <w:r w:rsidRPr="003F71E5">
        <w:rPr>
          <w:rFonts w:ascii="Palatino Linotype" w:eastAsia="Palatino Linotype" w:hAnsi="Palatino Linotype" w:cs="Palatino Linotype"/>
          <w:color w:val="000000" w:themeColor="text1"/>
        </w:rPr>
        <w:t xml:space="preserve">En razón de lo expuesto no es posible tener por colmada la respuesta del Sujeto Obligado, al señalar un único trámite proporcionado por la Dirección General de Medio Ambiente, en consecuencia es dable </w:t>
      </w:r>
      <w:r w:rsidRPr="003F71E5">
        <w:rPr>
          <w:rFonts w:ascii="Palatino Linotype" w:eastAsia="Palatino Linotype" w:hAnsi="Palatino Linotype" w:cs="Palatino Linotype"/>
          <w:b/>
          <w:color w:val="000000" w:themeColor="text1"/>
        </w:rPr>
        <w:t>ORDENAR</w:t>
      </w:r>
      <w:r w:rsidRPr="003F71E5">
        <w:rPr>
          <w:rFonts w:ascii="Palatino Linotype" w:eastAsia="Palatino Linotype" w:hAnsi="Palatino Linotype" w:cs="Palatino Linotype"/>
          <w:color w:val="000000" w:themeColor="text1"/>
        </w:rPr>
        <w:t xml:space="preserve"> </w:t>
      </w:r>
      <w:r w:rsidR="00331EB3" w:rsidRPr="003F71E5">
        <w:rPr>
          <w:rFonts w:ascii="Palatino Linotype" w:eastAsia="Palatino Linotype" w:hAnsi="Palatino Linotype" w:cs="Palatino Linotype"/>
          <w:color w:val="000000"/>
        </w:rPr>
        <w:t xml:space="preserve">una </w:t>
      </w:r>
      <w:r w:rsidR="00331EB3" w:rsidRPr="003F71E5">
        <w:rPr>
          <w:rFonts w:ascii="Palatino Linotype" w:eastAsia="Palatino Linotype" w:hAnsi="Palatino Linotype" w:cs="Palatino Linotype"/>
          <w:b/>
          <w:color w:val="000000"/>
        </w:rPr>
        <w:t>nueva búsqueda exhaustiva y razonable</w:t>
      </w:r>
      <w:r w:rsidR="00331EB3" w:rsidRPr="003F71E5">
        <w:rPr>
          <w:rFonts w:ascii="Palatino Linotype" w:eastAsia="Palatino Linotype" w:hAnsi="Palatino Linotype" w:cs="Palatino Linotype"/>
          <w:color w:val="000000"/>
        </w:rPr>
        <w:t xml:space="preserve"> en las unidades administrativas que de conformidad a sus funciones y atribuciones posean, administren o generen la información, con la finalidad de entregar el </w:t>
      </w:r>
      <w:r w:rsidR="00331EB3" w:rsidRPr="003F71E5">
        <w:rPr>
          <w:rFonts w:ascii="Palatino Linotype" w:eastAsia="Palatino Linotype" w:hAnsi="Palatino Linotype" w:cs="Palatino Linotype"/>
          <w:b/>
          <w:color w:val="000000"/>
        </w:rPr>
        <w:t>documento en el que conste o se adviertan los trámites municipales sobre residuos, al 04 de agosto de 2025.</w:t>
      </w:r>
    </w:p>
    <w:p w:rsidR="00331EB3" w:rsidRPr="003F71E5" w:rsidRDefault="00331EB3" w:rsidP="00331EB3">
      <w:pPr>
        <w:spacing w:line="360" w:lineRule="auto"/>
        <w:ind w:right="-787"/>
        <w:jc w:val="both"/>
        <w:rPr>
          <w:rFonts w:ascii="Palatino Linotype" w:eastAsia="Palatino Linotype" w:hAnsi="Palatino Linotype" w:cs="Palatino Linotype"/>
          <w:color w:val="000000" w:themeColor="text1"/>
        </w:rPr>
      </w:pPr>
    </w:p>
    <w:p w:rsidR="00327367" w:rsidRPr="003F71E5" w:rsidRDefault="00327367" w:rsidP="001762BE">
      <w:pPr>
        <w:numPr>
          <w:ilvl w:val="0"/>
          <w:numId w:val="2"/>
        </w:numPr>
        <w:spacing w:line="360" w:lineRule="auto"/>
        <w:ind w:left="0" w:right="-787" w:firstLine="0"/>
        <w:jc w:val="both"/>
        <w:rPr>
          <w:rFonts w:ascii="Palatino Linotype" w:eastAsia="Palatino Linotype" w:hAnsi="Palatino Linotype" w:cs="Palatino Linotype"/>
          <w:i/>
          <w:color w:val="000000"/>
        </w:rPr>
      </w:pPr>
      <w:r w:rsidRPr="003F71E5">
        <w:rPr>
          <w:rFonts w:ascii="Palatino Linotype" w:eastAsia="Palatino Linotype" w:hAnsi="Palatino Linotype" w:cs="Palatino Linotype"/>
          <w:color w:val="000000"/>
        </w:rPr>
        <w:lastRenderedPageBreak/>
        <w:t xml:space="preserve">Respecto del punto de solicitud </w:t>
      </w:r>
      <w:r w:rsidRPr="003F71E5">
        <w:rPr>
          <w:rFonts w:ascii="Palatino Linotype" w:eastAsia="Palatino Linotype" w:hAnsi="Palatino Linotype" w:cs="Palatino Linotype"/>
          <w:i/>
          <w:color w:val="000000"/>
          <w:u w:val="single"/>
        </w:rPr>
        <w:t xml:space="preserve">En el caso de contar con un registro de generadores de </w:t>
      </w:r>
      <w:r w:rsidRPr="003F71E5">
        <w:rPr>
          <w:rFonts w:ascii="Palatino Linotype" w:eastAsia="Palatino Linotype" w:hAnsi="Palatino Linotype" w:cs="Palatino Linotype"/>
          <w:bCs/>
          <w:i/>
          <w:color w:val="000000"/>
          <w:u w:val="single"/>
          <w:lang w:val="es-MX"/>
        </w:rPr>
        <w:t>residuos sólidos urbanos</w:t>
      </w:r>
      <w:r w:rsidRPr="003F71E5">
        <w:rPr>
          <w:rFonts w:ascii="Palatino Linotype" w:eastAsia="Palatino Linotype" w:hAnsi="Palatino Linotype" w:cs="Palatino Linotype"/>
          <w:i/>
          <w:color w:val="000000"/>
          <w:u w:val="single"/>
        </w:rPr>
        <w:t xml:space="preserve"> favor de compartirlo idealmente en formato Excel</w:t>
      </w:r>
      <w:r w:rsidRPr="003F71E5">
        <w:rPr>
          <w:rFonts w:ascii="Palatino Linotype" w:eastAsia="Palatino Linotype" w:hAnsi="Palatino Linotype" w:cs="Palatino Linotype"/>
          <w:color w:val="000000"/>
          <w:u w:val="single"/>
        </w:rPr>
        <w:t>,</w:t>
      </w:r>
      <w:r w:rsidR="001762BE" w:rsidRPr="003F71E5">
        <w:rPr>
          <w:rFonts w:ascii="Palatino Linotype" w:eastAsia="Palatino Linotype" w:hAnsi="Palatino Linotype" w:cs="Palatino Linotype"/>
          <w:color w:val="000000"/>
        </w:rPr>
        <w:t xml:space="preserve"> el Sujeto Obligado refirió </w:t>
      </w:r>
      <w:r w:rsidR="001F2B79" w:rsidRPr="003F71E5">
        <w:rPr>
          <w:rFonts w:ascii="Palatino Linotype" w:eastAsia="Palatino Linotype" w:hAnsi="Palatino Linotype" w:cs="Palatino Linotype"/>
          <w:color w:val="000000"/>
        </w:rPr>
        <w:t xml:space="preserve">que </w:t>
      </w:r>
      <w:r w:rsidR="001F2B79" w:rsidRPr="003F71E5">
        <w:rPr>
          <w:rFonts w:ascii="Palatino Linotype" w:eastAsia="Palatino Linotype" w:hAnsi="Palatino Linotype" w:cs="Palatino Linotype"/>
          <w:i/>
          <w:color w:val="000000"/>
        </w:rPr>
        <w:t xml:space="preserve">derivado de una búsqueda exhaustiva y razonada en los archivos que obran en este Departamento de Normatividad Ambiental de la Dirección Jurídica e Inspección Ambiental adscrita a la Dirección General de Medio Ambiente, se informa que </w:t>
      </w:r>
      <w:r w:rsidR="001F2B79" w:rsidRPr="003F71E5">
        <w:rPr>
          <w:rFonts w:ascii="Palatino Linotype" w:eastAsia="Palatino Linotype" w:hAnsi="Palatino Linotype" w:cs="Palatino Linotype"/>
          <w:b/>
          <w:i/>
          <w:color w:val="000000"/>
        </w:rPr>
        <w:t>no se localizó registro alguno de la información solicitada</w:t>
      </w:r>
      <w:r w:rsidR="001F2B79" w:rsidRPr="003F71E5">
        <w:rPr>
          <w:rFonts w:ascii="Palatino Linotype" w:eastAsia="Palatino Linotype" w:hAnsi="Palatino Linotype" w:cs="Palatino Linotype"/>
          <w:i/>
          <w:color w:val="000000"/>
        </w:rPr>
        <w:t>, por lo que no es posible entregar la información requerida toda vez que no se ha generado, administrado o poseído</w:t>
      </w:r>
      <w:r w:rsidR="001F2B79" w:rsidRPr="003F71E5">
        <w:rPr>
          <w:rFonts w:ascii="Palatino Linotype" w:eastAsia="Palatino Linotype" w:hAnsi="Palatino Linotype" w:cs="Palatino Linotype"/>
          <w:color w:val="000000"/>
        </w:rPr>
        <w:t>, en este sentido es de referir que establece la normatividad al respecto:</w:t>
      </w:r>
    </w:p>
    <w:p w:rsidR="001F2B79" w:rsidRPr="003F71E5" w:rsidRDefault="001F2B79" w:rsidP="001F2B79">
      <w:pPr>
        <w:ind w:left="567" w:right="-788"/>
        <w:jc w:val="center"/>
        <w:rPr>
          <w:rFonts w:ascii="Palatino Linotype" w:eastAsia="Palatino Linotype" w:hAnsi="Palatino Linotype" w:cs="Palatino Linotype"/>
          <w:b/>
          <w:i/>
          <w:color w:val="000000"/>
        </w:rPr>
      </w:pPr>
      <w:r w:rsidRPr="003F71E5">
        <w:rPr>
          <w:rFonts w:ascii="Palatino Linotype" w:eastAsia="Palatino Linotype" w:hAnsi="Palatino Linotype" w:cs="Palatino Linotype"/>
          <w:b/>
          <w:i/>
          <w:color w:val="000000"/>
        </w:rPr>
        <w:t>Código Reglamentario Municipal de Toluca</w:t>
      </w:r>
    </w:p>
    <w:p w:rsidR="001F2B79" w:rsidRPr="003F71E5" w:rsidRDefault="001F2B79" w:rsidP="001F2B79">
      <w:pPr>
        <w:ind w:left="567" w:right="-788"/>
        <w:jc w:val="center"/>
        <w:rPr>
          <w:rFonts w:ascii="Palatino Linotype" w:eastAsia="Palatino Linotype" w:hAnsi="Palatino Linotype" w:cs="Palatino Linotype"/>
          <w:b/>
          <w:i/>
          <w:color w:val="000000"/>
        </w:rPr>
      </w:pPr>
    </w:p>
    <w:p w:rsidR="001F2B79" w:rsidRPr="003F71E5" w:rsidRDefault="001F2B79" w:rsidP="001F2B79">
      <w:pPr>
        <w:ind w:left="567" w:right="-788"/>
        <w:jc w:val="center"/>
        <w:rPr>
          <w:rFonts w:ascii="Palatino Linotype" w:eastAsia="Palatino Linotype" w:hAnsi="Palatino Linotype" w:cs="Palatino Linotype"/>
          <w:b/>
          <w:i/>
          <w:color w:val="000000"/>
        </w:rPr>
      </w:pPr>
      <w:r w:rsidRPr="003F71E5">
        <w:rPr>
          <w:rFonts w:ascii="Palatino Linotype" w:eastAsia="Palatino Linotype" w:hAnsi="Palatino Linotype" w:cs="Palatino Linotype"/>
          <w:b/>
          <w:i/>
          <w:color w:val="000000"/>
        </w:rPr>
        <w:t>SECCIÓN NOVENA</w:t>
      </w:r>
    </w:p>
    <w:p w:rsidR="001F2B79" w:rsidRPr="003F71E5" w:rsidRDefault="001F2B79" w:rsidP="001F2B79">
      <w:pPr>
        <w:ind w:left="567" w:right="-788"/>
        <w:jc w:val="center"/>
        <w:rPr>
          <w:rFonts w:ascii="Palatino Linotype" w:eastAsia="Palatino Linotype" w:hAnsi="Palatino Linotype" w:cs="Palatino Linotype"/>
          <w:b/>
          <w:i/>
          <w:color w:val="000000"/>
        </w:rPr>
      </w:pPr>
      <w:r w:rsidRPr="003F71E5">
        <w:rPr>
          <w:rFonts w:ascii="Palatino Linotype" w:eastAsia="Palatino Linotype" w:hAnsi="Palatino Linotype" w:cs="Palatino Linotype"/>
          <w:b/>
          <w:i/>
          <w:color w:val="000000"/>
        </w:rPr>
        <w:t>DE LA DIRECCIÓN GENERAL DE MEDIO AMBIENTE</w:t>
      </w:r>
    </w:p>
    <w:p w:rsidR="001F2B79" w:rsidRPr="003F71E5" w:rsidRDefault="001F2B79" w:rsidP="001F2B79">
      <w:pPr>
        <w:ind w:left="567" w:right="-788"/>
        <w:jc w:val="both"/>
        <w:rPr>
          <w:rFonts w:ascii="Palatino Linotype" w:eastAsia="Palatino Linotype" w:hAnsi="Palatino Linotype" w:cs="Palatino Linotype"/>
          <w:i/>
          <w:color w:val="000000"/>
        </w:rPr>
      </w:pPr>
    </w:p>
    <w:p w:rsidR="001F2B79" w:rsidRPr="003F71E5" w:rsidRDefault="001F2B79" w:rsidP="001F2B79">
      <w:pPr>
        <w:ind w:left="567" w:right="-788"/>
        <w:jc w:val="both"/>
        <w:rPr>
          <w:rFonts w:ascii="Palatino Linotype" w:eastAsia="Palatino Linotype" w:hAnsi="Palatino Linotype" w:cs="Palatino Linotype"/>
          <w:i/>
          <w:color w:val="000000"/>
        </w:rPr>
      </w:pPr>
      <w:r w:rsidRPr="003F71E5">
        <w:rPr>
          <w:rFonts w:ascii="Palatino Linotype" w:eastAsia="Palatino Linotype" w:hAnsi="Palatino Linotype" w:cs="Palatino Linotype"/>
          <w:i/>
          <w:color w:val="000000"/>
        </w:rPr>
        <w:t xml:space="preserve">Artículo 3.34. La o el titular de la </w:t>
      </w:r>
      <w:r w:rsidRPr="003F71E5">
        <w:rPr>
          <w:rFonts w:ascii="Palatino Linotype" w:eastAsia="Palatino Linotype" w:hAnsi="Palatino Linotype" w:cs="Palatino Linotype"/>
          <w:b/>
          <w:i/>
          <w:color w:val="000000"/>
        </w:rPr>
        <w:t>Dirección General de Medio Ambiente</w:t>
      </w:r>
      <w:r w:rsidRPr="003F71E5">
        <w:rPr>
          <w:rFonts w:ascii="Palatino Linotype" w:eastAsia="Palatino Linotype" w:hAnsi="Palatino Linotype" w:cs="Palatino Linotype"/>
          <w:i/>
          <w:color w:val="000000"/>
        </w:rPr>
        <w:t xml:space="preserve"> tendrá las siguientes </w:t>
      </w:r>
      <w:r w:rsidRPr="003F71E5">
        <w:rPr>
          <w:rFonts w:ascii="Palatino Linotype" w:eastAsia="Palatino Linotype" w:hAnsi="Palatino Linotype" w:cs="Palatino Linotype"/>
          <w:b/>
          <w:i/>
          <w:color w:val="000000"/>
        </w:rPr>
        <w:t>atribuciones</w:t>
      </w:r>
      <w:r w:rsidRPr="003F71E5">
        <w:rPr>
          <w:rFonts w:ascii="Palatino Linotype" w:eastAsia="Palatino Linotype" w:hAnsi="Palatino Linotype" w:cs="Palatino Linotype"/>
          <w:i/>
          <w:color w:val="000000"/>
        </w:rPr>
        <w:t>:</w:t>
      </w:r>
    </w:p>
    <w:p w:rsidR="001F2B79" w:rsidRPr="003F71E5" w:rsidRDefault="001F2B79" w:rsidP="001F2B79">
      <w:pPr>
        <w:ind w:left="567" w:right="-788"/>
        <w:jc w:val="both"/>
        <w:rPr>
          <w:rFonts w:ascii="Palatino Linotype" w:eastAsia="Palatino Linotype" w:hAnsi="Palatino Linotype" w:cs="Palatino Linotype"/>
          <w:i/>
          <w:color w:val="000000"/>
        </w:rPr>
      </w:pPr>
      <w:r w:rsidRPr="003F71E5">
        <w:rPr>
          <w:rFonts w:ascii="Palatino Linotype" w:eastAsia="Palatino Linotype" w:hAnsi="Palatino Linotype" w:cs="Palatino Linotype"/>
          <w:i/>
          <w:color w:val="000000"/>
        </w:rPr>
        <w:t>…</w:t>
      </w:r>
    </w:p>
    <w:p w:rsidR="001F2B79" w:rsidRPr="003F71E5" w:rsidRDefault="001F2B79" w:rsidP="001F2B79">
      <w:pPr>
        <w:ind w:left="567" w:right="-788"/>
        <w:jc w:val="both"/>
        <w:rPr>
          <w:rFonts w:ascii="Palatino Linotype" w:eastAsia="Palatino Linotype" w:hAnsi="Palatino Linotype" w:cs="Palatino Linotype"/>
          <w:i/>
          <w:color w:val="000000"/>
        </w:rPr>
      </w:pPr>
      <w:r w:rsidRPr="003F71E5">
        <w:rPr>
          <w:rFonts w:ascii="Palatino Linotype" w:eastAsia="Palatino Linotype" w:hAnsi="Palatino Linotype" w:cs="Palatino Linotype"/>
          <w:b/>
          <w:i/>
          <w:color w:val="000000"/>
        </w:rPr>
        <w:t>XII. Otorgar, negar o revocar el registro como establecimiento generador de residuos sólidos urbanos y/o no peligrosos</w:t>
      </w:r>
      <w:r w:rsidRPr="003F71E5">
        <w:rPr>
          <w:rFonts w:ascii="Palatino Linotype" w:eastAsia="Palatino Linotype" w:hAnsi="Palatino Linotype" w:cs="Palatino Linotype"/>
          <w:i/>
          <w:color w:val="000000"/>
        </w:rPr>
        <w:t>, la licencia de funcionamiento para emisiones a la atmósfera y el registro como prestador de servicios en materia de recolección, traslado y disposición final de residuos sólidos urbanos;</w:t>
      </w:r>
    </w:p>
    <w:p w:rsidR="00A0031B" w:rsidRPr="003F71E5" w:rsidRDefault="00A0031B" w:rsidP="001F2B79">
      <w:pPr>
        <w:ind w:left="567" w:right="-788"/>
        <w:jc w:val="both"/>
        <w:rPr>
          <w:rFonts w:ascii="Palatino Linotype" w:eastAsia="Palatino Linotype" w:hAnsi="Palatino Linotype" w:cs="Palatino Linotype"/>
          <w:i/>
          <w:color w:val="000000"/>
        </w:rPr>
      </w:pPr>
      <w:r w:rsidRPr="003F71E5">
        <w:rPr>
          <w:rFonts w:ascii="Palatino Linotype" w:eastAsia="Palatino Linotype" w:hAnsi="Palatino Linotype" w:cs="Palatino Linotype"/>
          <w:i/>
          <w:color w:val="000000"/>
        </w:rPr>
        <w:t>…</w:t>
      </w:r>
    </w:p>
    <w:p w:rsidR="002B31F1" w:rsidRPr="003F71E5" w:rsidRDefault="002B31F1" w:rsidP="001F2B79">
      <w:pPr>
        <w:ind w:left="567" w:right="-788"/>
        <w:jc w:val="both"/>
        <w:rPr>
          <w:rFonts w:ascii="Palatino Linotype" w:eastAsia="Palatino Linotype" w:hAnsi="Palatino Linotype" w:cs="Palatino Linotype"/>
          <w:i/>
          <w:color w:val="000000"/>
        </w:rPr>
      </w:pPr>
    </w:p>
    <w:p w:rsidR="00054A57" w:rsidRPr="003F71E5" w:rsidRDefault="00054A57" w:rsidP="002B31F1">
      <w:pPr>
        <w:ind w:left="567" w:right="-788"/>
        <w:jc w:val="center"/>
        <w:rPr>
          <w:rFonts w:ascii="Palatino Linotype" w:eastAsia="Palatino Linotype" w:hAnsi="Palatino Linotype" w:cs="Palatino Linotype"/>
          <w:b/>
          <w:i/>
          <w:color w:val="000000"/>
        </w:rPr>
      </w:pPr>
      <w:r w:rsidRPr="003F71E5">
        <w:rPr>
          <w:rFonts w:ascii="Palatino Linotype" w:eastAsia="Palatino Linotype" w:hAnsi="Palatino Linotype" w:cs="Palatino Linotype"/>
          <w:b/>
          <w:i/>
          <w:color w:val="000000"/>
        </w:rPr>
        <w:t>Manual de Organización de la Dirección General de Medio Ambiente</w:t>
      </w:r>
    </w:p>
    <w:p w:rsidR="00054A57" w:rsidRPr="003F71E5" w:rsidRDefault="00054A57" w:rsidP="002B31F1">
      <w:pPr>
        <w:ind w:left="567" w:right="-788"/>
        <w:jc w:val="center"/>
        <w:rPr>
          <w:rFonts w:ascii="Palatino Linotype" w:eastAsia="Palatino Linotype" w:hAnsi="Palatino Linotype" w:cs="Palatino Linotype"/>
          <w:b/>
          <w:i/>
          <w:color w:val="000000"/>
        </w:rPr>
      </w:pPr>
    </w:p>
    <w:p w:rsidR="00054A57" w:rsidRPr="003F71E5" w:rsidRDefault="00054A57" w:rsidP="00054A57">
      <w:pPr>
        <w:ind w:left="567" w:right="-788"/>
        <w:jc w:val="both"/>
        <w:rPr>
          <w:rFonts w:ascii="Palatino Linotype" w:eastAsia="Palatino Linotype" w:hAnsi="Palatino Linotype" w:cs="Palatino Linotype"/>
          <w:b/>
          <w:i/>
          <w:color w:val="000000"/>
        </w:rPr>
      </w:pPr>
      <w:r w:rsidRPr="003F71E5">
        <w:rPr>
          <w:rFonts w:ascii="Palatino Linotype" w:eastAsia="Palatino Linotype" w:hAnsi="Palatino Linotype" w:cs="Palatino Linotype"/>
          <w:b/>
          <w:i/>
          <w:color w:val="000000"/>
        </w:rPr>
        <w:t>207013002 Departamento de Normatividad</w:t>
      </w:r>
    </w:p>
    <w:p w:rsidR="00F54AB9" w:rsidRPr="003F71E5" w:rsidRDefault="00F54AB9" w:rsidP="00054A57">
      <w:pPr>
        <w:ind w:left="567" w:right="-788"/>
        <w:jc w:val="both"/>
        <w:rPr>
          <w:rFonts w:ascii="Palatino Linotype" w:eastAsia="Palatino Linotype" w:hAnsi="Palatino Linotype" w:cs="Palatino Linotype"/>
          <w:i/>
          <w:color w:val="000000"/>
        </w:rPr>
      </w:pPr>
    </w:p>
    <w:p w:rsidR="00F54AB9" w:rsidRPr="003F71E5" w:rsidRDefault="00F54AB9" w:rsidP="00054A57">
      <w:pPr>
        <w:ind w:left="567" w:right="-788"/>
        <w:jc w:val="both"/>
        <w:rPr>
          <w:rFonts w:ascii="Palatino Linotype" w:eastAsia="Palatino Linotype" w:hAnsi="Palatino Linotype" w:cs="Palatino Linotype"/>
          <w:i/>
          <w:color w:val="000000"/>
        </w:rPr>
      </w:pPr>
      <w:r w:rsidRPr="003F71E5">
        <w:rPr>
          <w:rFonts w:ascii="Palatino Linotype" w:eastAsia="Palatino Linotype" w:hAnsi="Palatino Linotype" w:cs="Palatino Linotype"/>
          <w:b/>
          <w:i/>
          <w:color w:val="000000"/>
        </w:rPr>
        <w:t>Objetivo</w:t>
      </w:r>
      <w:r w:rsidRPr="003F71E5">
        <w:rPr>
          <w:rFonts w:ascii="Palatino Linotype" w:eastAsia="Palatino Linotype" w:hAnsi="Palatino Linotype" w:cs="Palatino Linotype"/>
          <w:i/>
          <w:color w:val="000000"/>
        </w:rPr>
        <w:t xml:space="preserve"> </w:t>
      </w:r>
    </w:p>
    <w:p w:rsidR="00F54AB9" w:rsidRPr="003F71E5" w:rsidRDefault="00F54AB9" w:rsidP="00054A57">
      <w:pPr>
        <w:ind w:left="567" w:right="-788"/>
        <w:jc w:val="both"/>
        <w:rPr>
          <w:rFonts w:ascii="Palatino Linotype" w:eastAsia="Palatino Linotype" w:hAnsi="Palatino Linotype" w:cs="Palatino Linotype"/>
          <w:i/>
          <w:color w:val="000000"/>
        </w:rPr>
      </w:pPr>
      <w:r w:rsidRPr="003F71E5">
        <w:rPr>
          <w:rFonts w:ascii="Palatino Linotype" w:eastAsia="Palatino Linotype" w:hAnsi="Palatino Linotype" w:cs="Palatino Linotype"/>
          <w:i/>
          <w:color w:val="000000"/>
        </w:rPr>
        <w:t>Instrumentar, emitir, proyectar y proponer acciones encaminadas a la regulación de las fuentes emisoras de contaminantes en el ámbito municipal, y en su caso, establecer los procedimientos administrativos que se deriven del incumplimiento a las disposiciones normativas en materia de protección al medio ambiente y la biodiversidad.</w:t>
      </w:r>
    </w:p>
    <w:p w:rsidR="00F54AB9" w:rsidRPr="003F71E5" w:rsidRDefault="00F54AB9" w:rsidP="00054A57">
      <w:pPr>
        <w:ind w:left="567" w:right="-788"/>
        <w:jc w:val="both"/>
        <w:rPr>
          <w:rFonts w:ascii="Palatino Linotype" w:eastAsia="Palatino Linotype" w:hAnsi="Palatino Linotype" w:cs="Palatino Linotype"/>
          <w:i/>
          <w:color w:val="000000"/>
        </w:rPr>
      </w:pPr>
    </w:p>
    <w:p w:rsidR="00F54AB9" w:rsidRPr="003F71E5" w:rsidRDefault="00F54AB9" w:rsidP="00054A57">
      <w:pPr>
        <w:ind w:left="567" w:right="-788"/>
        <w:jc w:val="both"/>
        <w:rPr>
          <w:rFonts w:ascii="Palatino Linotype" w:eastAsia="Palatino Linotype" w:hAnsi="Palatino Linotype" w:cs="Palatino Linotype"/>
          <w:b/>
          <w:i/>
          <w:color w:val="000000"/>
        </w:rPr>
      </w:pPr>
      <w:r w:rsidRPr="003F71E5">
        <w:rPr>
          <w:rFonts w:ascii="Palatino Linotype" w:eastAsia="Palatino Linotype" w:hAnsi="Palatino Linotype" w:cs="Palatino Linotype"/>
          <w:b/>
          <w:i/>
          <w:color w:val="000000"/>
        </w:rPr>
        <w:t>Funciones:</w:t>
      </w:r>
    </w:p>
    <w:p w:rsidR="007B632A" w:rsidRPr="003F71E5" w:rsidRDefault="007B632A" w:rsidP="00054A57">
      <w:pPr>
        <w:ind w:left="567" w:right="-788"/>
        <w:jc w:val="both"/>
        <w:rPr>
          <w:rFonts w:ascii="Palatino Linotype" w:eastAsia="Palatino Linotype" w:hAnsi="Palatino Linotype" w:cs="Palatino Linotype"/>
          <w:b/>
          <w:i/>
          <w:color w:val="000000"/>
        </w:rPr>
      </w:pPr>
      <w:r w:rsidRPr="003F71E5">
        <w:rPr>
          <w:rFonts w:ascii="Palatino Linotype" w:eastAsia="Palatino Linotype" w:hAnsi="Palatino Linotype" w:cs="Palatino Linotype"/>
          <w:b/>
          <w:i/>
          <w:color w:val="000000"/>
        </w:rPr>
        <w:t>…</w:t>
      </w:r>
    </w:p>
    <w:p w:rsidR="00F54AB9" w:rsidRPr="003F71E5" w:rsidRDefault="007B632A" w:rsidP="00054A57">
      <w:pPr>
        <w:ind w:left="567" w:right="-788"/>
        <w:jc w:val="both"/>
        <w:rPr>
          <w:rFonts w:ascii="Palatino Linotype" w:eastAsia="Palatino Linotype" w:hAnsi="Palatino Linotype" w:cs="Palatino Linotype"/>
          <w:b/>
          <w:i/>
          <w:color w:val="000000"/>
        </w:rPr>
      </w:pPr>
      <w:r w:rsidRPr="003F71E5">
        <w:rPr>
          <w:rFonts w:ascii="Palatino Linotype" w:eastAsia="Palatino Linotype" w:hAnsi="Palatino Linotype" w:cs="Palatino Linotype"/>
          <w:b/>
          <w:i/>
          <w:color w:val="000000"/>
        </w:rPr>
        <w:lastRenderedPageBreak/>
        <w:t>4. Emitir los registros de alta y revalidación a los establecimientos generadores de residuos sólidos no peligrosos y/o de manejo especial;</w:t>
      </w:r>
    </w:p>
    <w:p w:rsidR="007B632A" w:rsidRPr="003F71E5" w:rsidRDefault="007B632A" w:rsidP="00054A57">
      <w:pPr>
        <w:ind w:left="567" w:right="-788"/>
        <w:jc w:val="both"/>
        <w:rPr>
          <w:rFonts w:ascii="Palatino Linotype" w:eastAsia="Palatino Linotype" w:hAnsi="Palatino Linotype" w:cs="Palatino Linotype"/>
          <w:b/>
          <w:i/>
          <w:color w:val="000000"/>
        </w:rPr>
      </w:pPr>
      <w:r w:rsidRPr="003F71E5">
        <w:rPr>
          <w:rFonts w:ascii="Palatino Linotype" w:eastAsia="Palatino Linotype" w:hAnsi="Palatino Linotype" w:cs="Palatino Linotype"/>
          <w:b/>
          <w:i/>
          <w:color w:val="000000"/>
        </w:rPr>
        <w:t>…</w:t>
      </w:r>
    </w:p>
    <w:p w:rsidR="00054A57" w:rsidRPr="003F71E5" w:rsidRDefault="00054A57" w:rsidP="002B31F1">
      <w:pPr>
        <w:ind w:left="567" w:right="-788"/>
        <w:jc w:val="center"/>
        <w:rPr>
          <w:rFonts w:ascii="Palatino Linotype" w:eastAsia="Palatino Linotype" w:hAnsi="Palatino Linotype" w:cs="Palatino Linotype"/>
          <w:b/>
          <w:i/>
          <w:color w:val="000000"/>
        </w:rPr>
      </w:pPr>
    </w:p>
    <w:p w:rsidR="00054A57" w:rsidRPr="003F71E5" w:rsidRDefault="00054A57" w:rsidP="002B31F1">
      <w:pPr>
        <w:ind w:left="567" w:right="-788"/>
        <w:jc w:val="center"/>
        <w:rPr>
          <w:rFonts w:ascii="Palatino Linotype" w:eastAsia="Palatino Linotype" w:hAnsi="Palatino Linotype" w:cs="Palatino Linotype"/>
          <w:b/>
          <w:i/>
          <w:color w:val="000000"/>
        </w:rPr>
      </w:pPr>
    </w:p>
    <w:p w:rsidR="002B31F1" w:rsidRPr="003F71E5" w:rsidRDefault="002B31F1" w:rsidP="002B31F1">
      <w:pPr>
        <w:ind w:left="567" w:right="-788"/>
        <w:jc w:val="center"/>
        <w:rPr>
          <w:rFonts w:ascii="Palatino Linotype" w:eastAsia="Palatino Linotype" w:hAnsi="Palatino Linotype" w:cs="Palatino Linotype"/>
          <w:b/>
          <w:i/>
          <w:color w:val="000000"/>
        </w:rPr>
      </w:pPr>
      <w:r w:rsidRPr="003F71E5">
        <w:rPr>
          <w:rFonts w:ascii="Palatino Linotype" w:eastAsia="Palatino Linotype" w:hAnsi="Palatino Linotype" w:cs="Palatino Linotype"/>
          <w:b/>
          <w:i/>
          <w:color w:val="000000"/>
        </w:rPr>
        <w:t>Manual procedimientos de la dirección general de medio ambiente</w:t>
      </w:r>
    </w:p>
    <w:p w:rsidR="001745DD" w:rsidRPr="003F71E5" w:rsidRDefault="001745DD" w:rsidP="002B31F1">
      <w:pPr>
        <w:ind w:left="567" w:right="-788"/>
        <w:jc w:val="center"/>
        <w:rPr>
          <w:rFonts w:ascii="Palatino Linotype" w:eastAsia="Palatino Linotype" w:hAnsi="Palatino Linotype" w:cs="Palatino Linotype"/>
          <w:b/>
          <w:i/>
          <w:color w:val="000000"/>
        </w:rPr>
      </w:pPr>
    </w:p>
    <w:p w:rsidR="001745DD" w:rsidRPr="003F71E5" w:rsidRDefault="001745DD" w:rsidP="001745DD">
      <w:pPr>
        <w:ind w:left="567" w:right="-788"/>
        <w:jc w:val="both"/>
        <w:rPr>
          <w:rFonts w:ascii="Palatino Linotype" w:eastAsia="Palatino Linotype" w:hAnsi="Palatino Linotype" w:cs="Palatino Linotype"/>
          <w:b/>
          <w:i/>
          <w:color w:val="000000"/>
        </w:rPr>
      </w:pPr>
      <w:r w:rsidRPr="003F71E5">
        <w:rPr>
          <w:rFonts w:ascii="Palatino Linotype" w:eastAsia="Palatino Linotype" w:hAnsi="Palatino Linotype" w:cs="Palatino Linotype"/>
          <w:i/>
          <w:color w:val="000000"/>
        </w:rPr>
        <w:t xml:space="preserve">Nombre del Procedimiento: </w:t>
      </w:r>
      <w:r w:rsidRPr="003F71E5">
        <w:rPr>
          <w:rFonts w:ascii="Palatino Linotype" w:eastAsia="Palatino Linotype" w:hAnsi="Palatino Linotype" w:cs="Palatino Linotype"/>
          <w:b/>
          <w:i/>
          <w:color w:val="000000"/>
        </w:rPr>
        <w:t>Emisión de Altas y/o Revalidación de Registros Ambientales a Establecimientos Comerciales y de Servicios.</w:t>
      </w:r>
    </w:p>
    <w:p w:rsidR="001745DD" w:rsidRPr="003F71E5" w:rsidRDefault="001745DD" w:rsidP="001745DD">
      <w:pPr>
        <w:ind w:left="567" w:right="-788"/>
        <w:jc w:val="both"/>
        <w:rPr>
          <w:rFonts w:ascii="Palatino Linotype" w:eastAsia="Palatino Linotype" w:hAnsi="Palatino Linotype" w:cs="Palatino Linotype"/>
          <w:b/>
          <w:i/>
          <w:color w:val="000000"/>
        </w:rPr>
      </w:pPr>
    </w:p>
    <w:p w:rsidR="001745DD" w:rsidRPr="003F71E5" w:rsidRDefault="001745DD" w:rsidP="001745DD">
      <w:pPr>
        <w:ind w:left="567" w:right="-788"/>
        <w:jc w:val="both"/>
        <w:rPr>
          <w:rFonts w:ascii="Palatino Linotype" w:eastAsia="Palatino Linotype" w:hAnsi="Palatino Linotype" w:cs="Palatino Linotype"/>
          <w:i/>
          <w:color w:val="000000"/>
        </w:rPr>
      </w:pPr>
      <w:r w:rsidRPr="003F71E5">
        <w:rPr>
          <w:rFonts w:ascii="Palatino Linotype" w:eastAsia="Palatino Linotype" w:hAnsi="Palatino Linotype" w:cs="Palatino Linotype"/>
          <w:i/>
          <w:color w:val="000000"/>
        </w:rPr>
        <w:t>Objetivo: Lograr que las o los ciudadanos del Municipio de Toluca, así como las o los dueños y representantes legales de establecimientos comerciales y de servicios, realicen el correcto manejo y disposición de sus residuos sólidos urbanos no peligrosos, así como también a través de la obtención de los dictámenes de opinión o vistos buenos y registros ambientales correspondientes.</w:t>
      </w:r>
    </w:p>
    <w:p w:rsidR="001745DD" w:rsidRPr="003F71E5" w:rsidRDefault="001745DD" w:rsidP="001745DD">
      <w:pPr>
        <w:ind w:left="567" w:right="-788"/>
        <w:jc w:val="both"/>
        <w:rPr>
          <w:rFonts w:ascii="Palatino Linotype" w:eastAsia="Palatino Linotype" w:hAnsi="Palatino Linotype" w:cs="Palatino Linotype"/>
          <w:i/>
          <w:color w:val="000000"/>
        </w:rPr>
      </w:pPr>
    </w:p>
    <w:p w:rsidR="001745DD" w:rsidRPr="003F71E5" w:rsidRDefault="001745DD" w:rsidP="001745DD">
      <w:pPr>
        <w:ind w:left="567" w:right="-788"/>
        <w:jc w:val="center"/>
        <w:rPr>
          <w:rFonts w:ascii="Palatino Linotype" w:eastAsia="Palatino Linotype" w:hAnsi="Palatino Linotype" w:cs="Palatino Linotype"/>
          <w:b/>
          <w:i/>
          <w:color w:val="000000"/>
        </w:rPr>
      </w:pPr>
      <w:r w:rsidRPr="003F71E5">
        <w:rPr>
          <w:rFonts w:ascii="Palatino Linotype" w:eastAsia="Palatino Linotype" w:hAnsi="Palatino Linotype" w:cs="Palatino Linotype"/>
          <w:b/>
          <w:i/>
          <w:color w:val="000000"/>
        </w:rPr>
        <w:t>POLÍTICAS APLICABLES</w:t>
      </w:r>
    </w:p>
    <w:p w:rsidR="001745DD" w:rsidRPr="003F71E5" w:rsidRDefault="001745DD" w:rsidP="001745DD">
      <w:pPr>
        <w:ind w:left="567" w:right="-788"/>
        <w:jc w:val="center"/>
        <w:rPr>
          <w:rFonts w:ascii="Palatino Linotype" w:eastAsia="Palatino Linotype" w:hAnsi="Palatino Linotype" w:cs="Palatino Linotype"/>
          <w:b/>
          <w:i/>
          <w:color w:val="000000"/>
        </w:rPr>
      </w:pPr>
    </w:p>
    <w:p w:rsidR="001745DD" w:rsidRPr="003F71E5" w:rsidRDefault="001745DD" w:rsidP="001745DD">
      <w:pPr>
        <w:ind w:left="567" w:right="-788"/>
        <w:jc w:val="both"/>
        <w:rPr>
          <w:rFonts w:ascii="Palatino Linotype" w:eastAsia="Palatino Linotype" w:hAnsi="Palatino Linotype" w:cs="Palatino Linotype"/>
          <w:b/>
          <w:i/>
          <w:color w:val="000000"/>
        </w:rPr>
      </w:pPr>
      <w:r w:rsidRPr="003F71E5">
        <w:rPr>
          <w:rFonts w:ascii="Palatino Linotype" w:eastAsia="Palatino Linotype" w:hAnsi="Palatino Linotype" w:cs="Palatino Linotype"/>
          <w:b/>
          <w:i/>
          <w:color w:val="000000"/>
        </w:rPr>
        <w:t>…</w:t>
      </w:r>
    </w:p>
    <w:p w:rsidR="001745DD" w:rsidRPr="003F71E5" w:rsidRDefault="001745DD" w:rsidP="001745DD">
      <w:pPr>
        <w:ind w:left="567" w:right="-788"/>
        <w:jc w:val="both"/>
        <w:rPr>
          <w:rFonts w:ascii="Palatino Linotype" w:eastAsia="Palatino Linotype" w:hAnsi="Palatino Linotype" w:cs="Palatino Linotype"/>
          <w:b/>
          <w:i/>
          <w:color w:val="000000"/>
        </w:rPr>
      </w:pPr>
      <w:r w:rsidRPr="003F71E5">
        <w:rPr>
          <w:rFonts w:ascii="Palatino Linotype" w:eastAsia="Palatino Linotype" w:hAnsi="Palatino Linotype" w:cs="Palatino Linotype"/>
          <w:b/>
          <w:i/>
          <w:color w:val="000000"/>
        </w:rPr>
        <w:t>El Departamento de Normatividad emitirá el Registro como Generador de Residuos Sólidos Urbanos y/o No Peligrosos.</w:t>
      </w:r>
    </w:p>
    <w:p w:rsidR="001745DD" w:rsidRPr="003F71E5" w:rsidRDefault="001745DD" w:rsidP="001745DD">
      <w:pPr>
        <w:ind w:left="567" w:right="-788"/>
        <w:jc w:val="both"/>
        <w:rPr>
          <w:rFonts w:ascii="Palatino Linotype" w:eastAsia="Palatino Linotype" w:hAnsi="Palatino Linotype" w:cs="Palatino Linotype"/>
          <w:b/>
          <w:i/>
          <w:color w:val="000000"/>
        </w:rPr>
      </w:pPr>
      <w:r w:rsidRPr="003F71E5">
        <w:rPr>
          <w:rFonts w:ascii="Palatino Linotype" w:eastAsia="Palatino Linotype" w:hAnsi="Palatino Linotype" w:cs="Palatino Linotype"/>
          <w:b/>
          <w:i/>
          <w:color w:val="000000"/>
        </w:rPr>
        <w:t>…</w:t>
      </w:r>
    </w:p>
    <w:p w:rsidR="001F2B79" w:rsidRPr="003F71E5" w:rsidRDefault="001F2B79" w:rsidP="001F2B79">
      <w:pPr>
        <w:spacing w:line="360" w:lineRule="auto"/>
        <w:ind w:right="-787"/>
        <w:jc w:val="both"/>
        <w:rPr>
          <w:rFonts w:ascii="Palatino Linotype" w:eastAsia="Palatino Linotype" w:hAnsi="Palatino Linotype" w:cs="Palatino Linotype"/>
          <w:i/>
          <w:color w:val="000000"/>
        </w:rPr>
      </w:pPr>
    </w:p>
    <w:p w:rsidR="00327367" w:rsidRPr="003F71E5" w:rsidRDefault="00054A57" w:rsidP="00202B28">
      <w:pPr>
        <w:numPr>
          <w:ilvl w:val="0"/>
          <w:numId w:val="2"/>
        </w:numPr>
        <w:spacing w:line="360" w:lineRule="auto"/>
        <w:ind w:left="0" w:right="-787" w:firstLine="0"/>
        <w:jc w:val="both"/>
        <w:rPr>
          <w:rFonts w:ascii="Palatino Linotype" w:hAnsi="Palatino Linotype"/>
          <w:b/>
          <w:i/>
        </w:rPr>
      </w:pPr>
      <w:r w:rsidRPr="003F71E5">
        <w:rPr>
          <w:rFonts w:ascii="Palatino Linotype" w:hAnsi="Palatino Linotype"/>
        </w:rPr>
        <w:t xml:space="preserve">Del análisis de la normatividad referida, </w:t>
      </w:r>
      <w:r w:rsidR="009002EA" w:rsidRPr="003F71E5">
        <w:rPr>
          <w:rFonts w:ascii="Palatino Linotype" w:hAnsi="Palatino Linotype"/>
        </w:rPr>
        <w:t xml:space="preserve">el </w:t>
      </w:r>
      <w:r w:rsidR="009002EA" w:rsidRPr="003F71E5">
        <w:rPr>
          <w:rFonts w:ascii="Palatino Linotype" w:hAnsi="Palatino Linotype"/>
          <w:b/>
        </w:rPr>
        <w:t>Departamento de Normatividad</w:t>
      </w:r>
      <w:r w:rsidR="009002EA" w:rsidRPr="003F71E5">
        <w:rPr>
          <w:rFonts w:ascii="Palatino Linotype" w:hAnsi="Palatino Linotype"/>
        </w:rPr>
        <w:t xml:space="preserve">, de la Dirección Jurídica e Inspección Ambiental adscrita a la Dirección General de Medio Ambiente, es la unidad administrativa responsable de </w:t>
      </w:r>
      <w:r w:rsidR="00020754" w:rsidRPr="003F71E5">
        <w:rPr>
          <w:rFonts w:ascii="Palatino Linotype" w:hAnsi="Palatino Linotype"/>
          <w:b/>
        </w:rPr>
        <w:t>e</w:t>
      </w:r>
      <w:r w:rsidR="00882359" w:rsidRPr="003F71E5">
        <w:rPr>
          <w:rFonts w:ascii="Palatino Linotype" w:hAnsi="Palatino Linotype"/>
          <w:b/>
        </w:rPr>
        <w:t>mitir los registros de alta y revalidación a los establecimientos generadores de residuos sólidos no peligrosos y/o de manejo especial</w:t>
      </w:r>
      <w:r w:rsidR="009B1AAF" w:rsidRPr="003F71E5">
        <w:rPr>
          <w:rFonts w:ascii="Palatino Linotype" w:hAnsi="Palatino Linotype"/>
          <w:b/>
        </w:rPr>
        <w:t xml:space="preserve">, </w:t>
      </w:r>
      <w:r w:rsidR="009B1AAF" w:rsidRPr="003F71E5">
        <w:rPr>
          <w:rFonts w:ascii="Palatino Linotype" w:hAnsi="Palatino Linotype"/>
        </w:rPr>
        <w:t xml:space="preserve">mismo que se pronunció respecto del punto de solicitud señalando que </w:t>
      </w:r>
      <w:r w:rsidR="009B1AAF" w:rsidRPr="003F71E5">
        <w:rPr>
          <w:rFonts w:ascii="Palatino Linotype" w:hAnsi="Palatino Linotype"/>
          <w:b/>
          <w:i/>
        </w:rPr>
        <w:t>no se localizó registro alguno de la información solicitada</w:t>
      </w:r>
      <w:r w:rsidR="009B1AAF" w:rsidRPr="003F71E5">
        <w:rPr>
          <w:rFonts w:ascii="Palatino Linotype" w:hAnsi="Palatino Linotype"/>
          <w:i/>
        </w:rPr>
        <w:t>, por lo que no es posible entregar la información requerida toda vez que no se ha generado, administrado o poseído.</w:t>
      </w:r>
    </w:p>
    <w:p w:rsidR="000140C7" w:rsidRPr="003F71E5" w:rsidRDefault="000140C7" w:rsidP="000140C7">
      <w:pPr>
        <w:spacing w:line="360" w:lineRule="auto"/>
        <w:ind w:right="-787"/>
        <w:jc w:val="both"/>
        <w:rPr>
          <w:rFonts w:ascii="Palatino Linotype" w:hAnsi="Palatino Linotype"/>
          <w:i/>
        </w:rPr>
      </w:pPr>
    </w:p>
    <w:p w:rsidR="000140C7" w:rsidRPr="003F71E5" w:rsidRDefault="000140C7" w:rsidP="000140C7">
      <w:pPr>
        <w:numPr>
          <w:ilvl w:val="0"/>
          <w:numId w:val="2"/>
        </w:numPr>
        <w:spacing w:line="360" w:lineRule="auto"/>
        <w:ind w:left="0" w:right="-787" w:firstLine="0"/>
        <w:jc w:val="both"/>
        <w:rPr>
          <w:rFonts w:ascii="Palatino Linotype" w:hAnsi="Palatino Linotype" w:cs="Arial"/>
          <w:lang w:val="es-ES"/>
        </w:rPr>
      </w:pPr>
      <w:r w:rsidRPr="003F71E5">
        <w:rPr>
          <w:rFonts w:ascii="Palatino Linotype" w:hAnsi="Palatino Linotype" w:cs="Arial"/>
          <w:lang w:val="es-ES"/>
        </w:rPr>
        <w:lastRenderedPageBreak/>
        <w:t>En este contexto, es de notar que</w:t>
      </w:r>
      <w:r w:rsidR="009129C5" w:rsidRPr="003F71E5">
        <w:rPr>
          <w:rFonts w:ascii="Palatino Linotype" w:hAnsi="Palatino Linotype" w:cs="Arial"/>
          <w:lang w:val="es-ES"/>
        </w:rPr>
        <w:t xml:space="preserve"> </w:t>
      </w:r>
      <w:r w:rsidR="009129C5" w:rsidRPr="003F71E5">
        <w:rPr>
          <w:rFonts w:ascii="Palatino Linotype" w:hAnsi="Palatino Linotype" w:cs="Arial"/>
          <w:b/>
          <w:lang w:val="es-ES"/>
        </w:rPr>
        <w:t>el</w:t>
      </w:r>
      <w:r w:rsidRPr="003F71E5">
        <w:rPr>
          <w:rFonts w:ascii="Palatino Linotype" w:hAnsi="Palatino Linotype" w:cs="Arial"/>
          <w:lang w:val="es-ES"/>
        </w:rPr>
        <w:t xml:space="preserve"> </w:t>
      </w:r>
      <w:r w:rsidR="009129C5" w:rsidRPr="003F71E5">
        <w:rPr>
          <w:rFonts w:ascii="Palatino Linotype" w:hAnsi="Palatino Linotype" w:cs="Arial"/>
          <w:b/>
        </w:rPr>
        <w:t>registro de alta y revalidación a los establecimientos generadores de residuos sólidos no peligrosos y/o de manejo especial</w:t>
      </w:r>
      <w:r w:rsidRPr="003F71E5">
        <w:rPr>
          <w:rFonts w:ascii="Palatino Linotype" w:eastAsia="Palatino Linotype" w:hAnsi="Palatino Linotype" w:cs="Palatino Linotype"/>
          <w:b/>
          <w:color w:val="000000"/>
        </w:rPr>
        <w:t xml:space="preserve">, </w:t>
      </w:r>
      <w:r w:rsidRPr="003F71E5">
        <w:rPr>
          <w:rFonts w:ascii="Palatino Linotype" w:eastAsia="Palatino Linotype" w:hAnsi="Palatino Linotype" w:cs="Palatino Linotype"/>
          <w:color w:val="000000"/>
        </w:rPr>
        <w:t>dependerá de</w:t>
      </w:r>
      <w:r w:rsidRPr="003F71E5">
        <w:rPr>
          <w:rFonts w:ascii="Palatino Linotype" w:eastAsia="Palatino Linotype" w:hAnsi="Palatino Linotype" w:cs="Palatino Linotype"/>
          <w:b/>
          <w:color w:val="000000"/>
        </w:rPr>
        <w:t xml:space="preserve"> </w:t>
      </w:r>
      <w:r w:rsidRPr="003F71E5">
        <w:rPr>
          <w:rFonts w:ascii="Palatino Linotype" w:eastAsia="Palatino Linotype" w:hAnsi="Palatino Linotype" w:cs="Palatino Linotype"/>
          <w:color w:val="000000"/>
        </w:rPr>
        <w:t xml:space="preserve">la </w:t>
      </w:r>
      <w:r w:rsidR="002B7FE0" w:rsidRPr="003F71E5">
        <w:rPr>
          <w:rFonts w:ascii="Palatino Linotype" w:eastAsia="Palatino Linotype" w:hAnsi="Palatino Linotype" w:cs="Palatino Linotype"/>
          <w:color w:val="000000"/>
        </w:rPr>
        <w:t>petición de la parte interesada, tal como lo señala la cédula del propio trámite y el formato para la realización del mismo, tal como se muestra en la imagen siguiente:</w:t>
      </w:r>
    </w:p>
    <w:p w:rsidR="002B7FE0" w:rsidRPr="003F71E5" w:rsidRDefault="002B7FE0" w:rsidP="002B7FE0">
      <w:pPr>
        <w:spacing w:line="360" w:lineRule="auto"/>
        <w:ind w:right="-787"/>
        <w:jc w:val="both"/>
        <w:rPr>
          <w:rFonts w:ascii="Palatino Linotype" w:eastAsia="Palatino Linotype" w:hAnsi="Palatino Linotype" w:cs="Palatino Linotype"/>
          <w:color w:val="000000"/>
        </w:rPr>
      </w:pPr>
    </w:p>
    <w:p w:rsidR="002B7FE0" w:rsidRPr="003F71E5" w:rsidRDefault="002B7FE0" w:rsidP="002B7FE0">
      <w:pPr>
        <w:spacing w:line="360" w:lineRule="auto"/>
        <w:ind w:right="-787"/>
        <w:jc w:val="center"/>
        <w:rPr>
          <w:rFonts w:ascii="Palatino Linotype" w:hAnsi="Palatino Linotype" w:cs="Arial"/>
          <w:lang w:val="es-ES"/>
        </w:rPr>
      </w:pPr>
      <w:r w:rsidRPr="003F71E5">
        <w:rPr>
          <w:rFonts w:ascii="Palatino Linotype" w:hAnsi="Palatino Linotype" w:cs="Arial"/>
          <w:noProof/>
          <w:lang w:val="es-MX"/>
        </w:rPr>
        <w:drawing>
          <wp:inline distT="0" distB="0" distL="0" distR="0" wp14:anchorId="27B9EF23" wp14:editId="57115B46">
            <wp:extent cx="4915586" cy="4658375"/>
            <wp:effectExtent l="0" t="0" r="0" b="889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915586" cy="4658375"/>
                    </a:xfrm>
                    <a:prstGeom prst="rect">
                      <a:avLst/>
                    </a:prstGeom>
                  </pic:spPr>
                </pic:pic>
              </a:graphicData>
            </a:graphic>
          </wp:inline>
        </w:drawing>
      </w:r>
    </w:p>
    <w:p w:rsidR="000140C7" w:rsidRPr="003F71E5" w:rsidRDefault="000140C7" w:rsidP="000140C7">
      <w:pPr>
        <w:spacing w:line="360" w:lineRule="auto"/>
        <w:ind w:right="-787"/>
        <w:jc w:val="both"/>
        <w:rPr>
          <w:rFonts w:ascii="Palatino Linotype" w:hAnsi="Palatino Linotype" w:cs="Arial"/>
          <w:lang w:val="es-ES"/>
        </w:rPr>
      </w:pPr>
    </w:p>
    <w:p w:rsidR="000140C7" w:rsidRPr="003F71E5" w:rsidRDefault="000140C7" w:rsidP="000140C7">
      <w:pPr>
        <w:numPr>
          <w:ilvl w:val="0"/>
          <w:numId w:val="2"/>
        </w:numPr>
        <w:spacing w:line="360" w:lineRule="auto"/>
        <w:ind w:left="0" w:right="-787" w:firstLine="0"/>
        <w:jc w:val="both"/>
        <w:rPr>
          <w:rFonts w:ascii="Palatino Linotype" w:hAnsi="Palatino Linotype" w:cs="Arial"/>
          <w:lang w:val="es-ES"/>
        </w:rPr>
      </w:pPr>
      <w:r w:rsidRPr="003F71E5">
        <w:rPr>
          <w:rFonts w:ascii="Palatino Linotype" w:hAnsi="Palatino Linotype" w:cs="Arial"/>
          <w:lang w:val="es-ES"/>
        </w:rPr>
        <w:t xml:space="preserve">No obstante, </w:t>
      </w:r>
      <w:r w:rsidRPr="003F71E5">
        <w:rPr>
          <w:rFonts w:ascii="Palatino Linotype" w:eastAsia="Palatino Linotype" w:hAnsi="Palatino Linotype" w:cs="Palatino Linotype"/>
          <w:color w:val="000000"/>
        </w:rPr>
        <w:t>también</w:t>
      </w:r>
      <w:r w:rsidRPr="003F71E5">
        <w:rPr>
          <w:rFonts w:ascii="Palatino Linotype" w:hAnsi="Palatino Linotype" w:cs="Arial"/>
          <w:lang w:val="es-ES"/>
        </w:rPr>
        <w:t xml:space="preserve"> debe considerarse que aun cuando la información requerida corresponda a alguna función, facultad o competencia del </w:t>
      </w:r>
      <w:r w:rsidRPr="003F71E5">
        <w:rPr>
          <w:rFonts w:ascii="Palatino Linotype" w:hAnsi="Palatino Linotype" w:cs="Arial"/>
          <w:b/>
          <w:bCs/>
          <w:color w:val="000000"/>
        </w:rPr>
        <w:t>SUJETO OBLIGADO</w:t>
      </w:r>
      <w:r w:rsidRPr="003F71E5">
        <w:rPr>
          <w:rFonts w:ascii="Palatino Linotype" w:hAnsi="Palatino Linotype" w:cs="Arial"/>
          <w:lang w:val="es-ES"/>
        </w:rPr>
        <w:t xml:space="preserve">, es posible </w:t>
      </w:r>
      <w:r w:rsidRPr="003F71E5">
        <w:rPr>
          <w:rFonts w:ascii="Palatino Linotype" w:hAnsi="Palatino Linotype" w:cs="Arial"/>
          <w:lang w:val="es-ES"/>
        </w:rPr>
        <w:lastRenderedPageBreak/>
        <w:t>que esta información no se localice, bien porque no se haya generado o porque no se encuentre disponible, en el momento de su búsqueda.</w:t>
      </w:r>
    </w:p>
    <w:p w:rsidR="000140C7" w:rsidRPr="003F71E5" w:rsidRDefault="000140C7" w:rsidP="000140C7">
      <w:pPr>
        <w:tabs>
          <w:tab w:val="left" w:pos="426"/>
        </w:tabs>
        <w:spacing w:line="360" w:lineRule="auto"/>
        <w:contextualSpacing/>
        <w:jc w:val="both"/>
        <w:rPr>
          <w:rFonts w:ascii="Palatino Linotype" w:hAnsi="Palatino Linotype" w:cs="Arial"/>
          <w:lang w:val="es-ES"/>
        </w:rPr>
      </w:pPr>
    </w:p>
    <w:p w:rsidR="000140C7" w:rsidRPr="003F71E5" w:rsidRDefault="000140C7" w:rsidP="000140C7">
      <w:pPr>
        <w:numPr>
          <w:ilvl w:val="0"/>
          <w:numId w:val="2"/>
        </w:numPr>
        <w:spacing w:line="360" w:lineRule="auto"/>
        <w:ind w:left="0" w:right="-787" w:firstLine="0"/>
        <w:jc w:val="both"/>
        <w:rPr>
          <w:rFonts w:ascii="Palatino Linotype" w:hAnsi="Palatino Linotype" w:cs="Arial"/>
        </w:rPr>
      </w:pPr>
      <w:r w:rsidRPr="003F71E5">
        <w:rPr>
          <w:rFonts w:ascii="Palatino Linotype" w:hAnsi="Palatino Linotype" w:cs="Arial"/>
        </w:rPr>
        <w:t xml:space="preserve">En este sentido, Ley de Transparencia y Acceso a la Información Pública del Estado de México y Municipios establece, en su artículo 19,  dos supuestos generales para proceder en el caso de información inexistente pero cuya existencia se presume por relacionarse con las facultades, competencias y funciones legales de los sujetos obligados, como a continuación se observa: </w:t>
      </w:r>
    </w:p>
    <w:p w:rsidR="000140C7" w:rsidRPr="003F71E5" w:rsidRDefault="000140C7" w:rsidP="002B7FE0">
      <w:pPr>
        <w:tabs>
          <w:tab w:val="left" w:pos="8080"/>
        </w:tabs>
        <w:ind w:left="567" w:right="567"/>
        <w:contextualSpacing/>
        <w:jc w:val="both"/>
        <w:rPr>
          <w:rFonts w:ascii="Palatino Linotype" w:hAnsi="Palatino Linotype" w:cs="Arial"/>
          <w:i/>
        </w:rPr>
      </w:pPr>
      <w:r w:rsidRPr="003F71E5">
        <w:rPr>
          <w:rFonts w:ascii="Palatino Linotype" w:hAnsi="Palatino Linotype" w:cs="Arial"/>
          <w:i/>
        </w:rPr>
        <w:t>“</w:t>
      </w:r>
      <w:r w:rsidRPr="003F71E5">
        <w:rPr>
          <w:rFonts w:ascii="Palatino Linotype" w:hAnsi="Palatino Linotype" w:cs="Arial"/>
          <w:b/>
          <w:i/>
        </w:rPr>
        <w:t>Artículo 19.</w:t>
      </w:r>
      <w:r w:rsidRPr="003F71E5">
        <w:rPr>
          <w:rFonts w:ascii="Palatino Linotype" w:hAnsi="Palatino Linotype" w:cs="Arial"/>
          <w:i/>
        </w:rPr>
        <w:t xml:space="preserve"> Se presume que la información debe existir si se refiere a las facultades, competencias y funciones que los ordenamientos jurídicos aplicables otorgan a los sujetos obligados.</w:t>
      </w:r>
    </w:p>
    <w:p w:rsidR="000140C7" w:rsidRPr="003F71E5" w:rsidRDefault="000140C7" w:rsidP="002B7FE0">
      <w:pPr>
        <w:tabs>
          <w:tab w:val="left" w:pos="8080"/>
        </w:tabs>
        <w:ind w:left="567" w:right="567"/>
        <w:contextualSpacing/>
        <w:jc w:val="both"/>
        <w:rPr>
          <w:rFonts w:ascii="Palatino Linotype" w:hAnsi="Palatino Linotype" w:cs="Arial"/>
          <w:i/>
        </w:rPr>
      </w:pPr>
      <w:r w:rsidRPr="003F71E5">
        <w:rPr>
          <w:rFonts w:ascii="Palatino Linotype" w:hAnsi="Palatino Linotype" w:cs="Arial"/>
          <w:i/>
        </w:rPr>
        <w:t xml:space="preserve"> En los casos en que ciertas facultades, competencias o funciones no se hayan ejercido, se debe motivar la respuesta en función de las causas que motiven tal circunstancia. </w:t>
      </w:r>
    </w:p>
    <w:p w:rsidR="000140C7" w:rsidRPr="003F71E5" w:rsidRDefault="000140C7" w:rsidP="002B7FE0">
      <w:pPr>
        <w:tabs>
          <w:tab w:val="left" w:pos="8080"/>
        </w:tabs>
        <w:ind w:left="567" w:right="567"/>
        <w:contextualSpacing/>
        <w:jc w:val="both"/>
        <w:rPr>
          <w:rFonts w:ascii="Palatino Linotype" w:hAnsi="Palatino Linotype" w:cs="Arial"/>
          <w:i/>
        </w:rPr>
      </w:pPr>
      <w:r w:rsidRPr="003F71E5">
        <w:rPr>
          <w:rFonts w:ascii="Palatino Linotype" w:hAnsi="Palatino Linotype" w:cs="Arial"/>
          <w:i/>
        </w:rPr>
        <w:t>Si el sujeto obligado, en el ejercicio de sus atribuciones, debía generar, poseer o administrar la información, pero ésta no se encuentra, el Comité de transparencia deberá emitir un acuerdo de inexistencia, debidamente fundado y motivado, en el que detalle las razones del por qué no obra en sus archivos.”</w:t>
      </w:r>
    </w:p>
    <w:p w:rsidR="000140C7" w:rsidRPr="003F71E5" w:rsidRDefault="000140C7" w:rsidP="000140C7">
      <w:pPr>
        <w:spacing w:line="360" w:lineRule="auto"/>
        <w:rPr>
          <w:rFonts w:ascii="Palatino Linotype" w:hAnsi="Palatino Linotype" w:cs="Arial"/>
        </w:rPr>
      </w:pPr>
    </w:p>
    <w:p w:rsidR="000140C7" w:rsidRPr="003F71E5" w:rsidRDefault="000140C7" w:rsidP="000140C7">
      <w:pPr>
        <w:numPr>
          <w:ilvl w:val="0"/>
          <w:numId w:val="2"/>
        </w:numPr>
        <w:spacing w:line="360" w:lineRule="auto"/>
        <w:ind w:left="0" w:right="-787" w:firstLine="0"/>
        <w:jc w:val="both"/>
        <w:rPr>
          <w:rFonts w:ascii="Palatino Linotype" w:hAnsi="Palatino Linotype" w:cs="Arial"/>
        </w:rPr>
      </w:pPr>
      <w:r w:rsidRPr="003F71E5">
        <w:rPr>
          <w:rFonts w:ascii="Palatino Linotype" w:hAnsi="Palatino Linotype" w:cs="Arial"/>
        </w:rPr>
        <w:t xml:space="preserve">El primer supuesto, que corresponde a lo señalado en su segundo párrafo, alude a actos no realizados y contemplados en alguna hipótesis jurídica: </w:t>
      </w:r>
    </w:p>
    <w:p w:rsidR="000140C7" w:rsidRPr="003F71E5" w:rsidRDefault="000140C7" w:rsidP="000140C7">
      <w:pPr>
        <w:numPr>
          <w:ilvl w:val="0"/>
          <w:numId w:val="44"/>
        </w:numPr>
        <w:spacing w:before="240" w:after="240" w:line="360" w:lineRule="auto"/>
        <w:ind w:right="709"/>
        <w:contextualSpacing/>
        <w:jc w:val="both"/>
        <w:rPr>
          <w:rFonts w:ascii="Palatino Linotype" w:hAnsi="Palatino Linotype" w:cs="Arial"/>
          <w:b/>
          <w:u w:val="single"/>
        </w:rPr>
      </w:pPr>
      <w:r w:rsidRPr="003F71E5">
        <w:rPr>
          <w:rFonts w:ascii="Palatino Linotype" w:hAnsi="Palatino Linotype" w:cs="Arial"/>
          <w:b/>
          <w:u w:val="single"/>
        </w:rPr>
        <w:t xml:space="preserve">Cuya realización dependa de que un tercero demande la emisión de un acto de autoridad, </w:t>
      </w:r>
      <w:r w:rsidR="002B76C4" w:rsidRPr="003F71E5">
        <w:rPr>
          <w:rFonts w:ascii="Palatino Linotype" w:hAnsi="Palatino Linotype" w:cs="Arial"/>
          <w:b/>
          <w:u w:val="single"/>
        </w:rPr>
        <w:t xml:space="preserve">como lo es </w:t>
      </w:r>
      <w:r w:rsidR="002B76C4" w:rsidRPr="003F71E5">
        <w:rPr>
          <w:rFonts w:ascii="Palatino Linotype" w:hAnsi="Palatino Linotype" w:cs="Arial"/>
          <w:b/>
          <w:u w:val="single"/>
          <w:lang w:val="es-ES"/>
        </w:rPr>
        <w:t xml:space="preserve">el </w:t>
      </w:r>
      <w:r w:rsidR="002B76C4" w:rsidRPr="003F71E5">
        <w:rPr>
          <w:rFonts w:ascii="Palatino Linotype" w:hAnsi="Palatino Linotype" w:cs="Arial"/>
          <w:b/>
          <w:u w:val="single"/>
        </w:rPr>
        <w:t>registro de alta y revalidación a los establecimientos generadores de residuos sólidos no peligrosos y/o de manejo especial</w:t>
      </w:r>
      <w:r w:rsidRPr="003F71E5">
        <w:rPr>
          <w:rFonts w:ascii="Palatino Linotype" w:hAnsi="Palatino Linotype" w:cs="Arial"/>
          <w:b/>
          <w:u w:val="single"/>
        </w:rPr>
        <w:t xml:space="preserve">, por ejemplo; </w:t>
      </w:r>
    </w:p>
    <w:p w:rsidR="000140C7" w:rsidRPr="003F71E5" w:rsidRDefault="000140C7" w:rsidP="000140C7">
      <w:pPr>
        <w:numPr>
          <w:ilvl w:val="0"/>
          <w:numId w:val="44"/>
        </w:numPr>
        <w:spacing w:before="240" w:after="240" w:line="360" w:lineRule="auto"/>
        <w:ind w:right="709"/>
        <w:contextualSpacing/>
        <w:jc w:val="both"/>
        <w:rPr>
          <w:rFonts w:ascii="Palatino Linotype" w:hAnsi="Palatino Linotype" w:cs="Arial"/>
        </w:rPr>
      </w:pPr>
      <w:r w:rsidRPr="003F71E5">
        <w:rPr>
          <w:rFonts w:ascii="Palatino Linotype" w:hAnsi="Palatino Linotype" w:cs="Arial"/>
        </w:rPr>
        <w:t>De un acontecimiento de realización probable, la Cuenta Pública correspondiente a un ejercicio fiscal en curso; o</w:t>
      </w:r>
    </w:p>
    <w:p w:rsidR="000140C7" w:rsidRPr="003F71E5" w:rsidRDefault="000140C7" w:rsidP="000140C7">
      <w:pPr>
        <w:numPr>
          <w:ilvl w:val="0"/>
          <w:numId w:val="44"/>
        </w:numPr>
        <w:spacing w:before="240" w:after="240" w:line="360" w:lineRule="auto"/>
        <w:ind w:right="709"/>
        <w:contextualSpacing/>
        <w:jc w:val="both"/>
        <w:rPr>
          <w:rFonts w:ascii="Palatino Linotype" w:hAnsi="Palatino Linotype" w:cs="Arial"/>
        </w:rPr>
      </w:pPr>
      <w:r w:rsidRPr="003F71E5">
        <w:rPr>
          <w:rFonts w:ascii="Palatino Linotype" w:hAnsi="Palatino Linotype" w:cs="Arial"/>
        </w:rPr>
        <w:t>Una facultad potestativa, la firma de convenio de colaboración.</w:t>
      </w:r>
    </w:p>
    <w:p w:rsidR="008405AF" w:rsidRPr="003F71E5" w:rsidRDefault="000140C7" w:rsidP="00737162">
      <w:pPr>
        <w:numPr>
          <w:ilvl w:val="0"/>
          <w:numId w:val="2"/>
        </w:numPr>
        <w:spacing w:line="360" w:lineRule="auto"/>
        <w:ind w:left="0" w:right="-787" w:firstLine="0"/>
        <w:jc w:val="both"/>
        <w:rPr>
          <w:rFonts w:ascii="Palatino Linotype" w:eastAsia="Palatino Linotype" w:hAnsi="Palatino Linotype" w:cs="Palatino Linotype"/>
          <w:b/>
          <w:bCs/>
        </w:rPr>
      </w:pPr>
      <w:r w:rsidRPr="003F71E5">
        <w:rPr>
          <w:rFonts w:ascii="Palatino Linotype" w:hAnsi="Palatino Linotype" w:cs="Arial"/>
        </w:rPr>
        <w:lastRenderedPageBreak/>
        <w:t xml:space="preserve"> En estos casos, el </w:t>
      </w:r>
      <w:r w:rsidRPr="003F71E5">
        <w:rPr>
          <w:rFonts w:ascii="Palatino Linotype" w:hAnsi="Palatino Linotype" w:cs="Arial"/>
          <w:bCs/>
          <w:color w:val="000000"/>
        </w:rPr>
        <w:t>SUJETO OBLIGADO</w:t>
      </w:r>
      <w:r w:rsidRPr="003F71E5">
        <w:rPr>
          <w:rFonts w:ascii="Palatino Linotype" w:hAnsi="Palatino Linotype" w:cs="Arial"/>
        </w:rPr>
        <w:t>, al emitir su respuesta o cumplir con una resolución emitida por este Órgano Garante, deberá manifestar, de manera precisa y clara, las razones que expliquen las causas por las que no se ha realizado el acto de autoridad y, en consecuencia, no se</w:t>
      </w:r>
      <w:r w:rsidR="002B76C4" w:rsidRPr="003F71E5">
        <w:rPr>
          <w:rFonts w:ascii="Palatino Linotype" w:hAnsi="Palatino Linotype" w:cs="Arial"/>
        </w:rPr>
        <w:t xml:space="preserve"> ha documentado decisión alguna, circunstancia que aconteció al caso concreto al referir que </w:t>
      </w:r>
      <w:r w:rsidR="002B76C4" w:rsidRPr="003F71E5">
        <w:rPr>
          <w:rFonts w:ascii="Palatino Linotype" w:hAnsi="Palatino Linotype" w:cs="Arial"/>
          <w:b/>
          <w:i/>
        </w:rPr>
        <w:t>no se localizó registro alguno de la información solicitada</w:t>
      </w:r>
      <w:r w:rsidR="002B76C4" w:rsidRPr="003F71E5">
        <w:rPr>
          <w:rFonts w:ascii="Palatino Linotype" w:hAnsi="Palatino Linotype" w:cs="Arial"/>
          <w:i/>
        </w:rPr>
        <w:t xml:space="preserve">, por lo que no es posible entregar la información requerida toda vez que no se ha generado, administrado </w:t>
      </w:r>
      <w:r w:rsidR="008405AF" w:rsidRPr="003F71E5">
        <w:rPr>
          <w:rFonts w:ascii="Palatino Linotype" w:hAnsi="Palatino Linotype" w:cs="Arial"/>
          <w:i/>
        </w:rPr>
        <w:t>o poseído</w:t>
      </w:r>
      <w:r w:rsidR="008405AF" w:rsidRPr="003F71E5">
        <w:rPr>
          <w:rFonts w:ascii="Palatino Linotype" w:hAnsi="Palatino Linotype" w:cs="Arial"/>
        </w:rPr>
        <w:t xml:space="preserve">; por lo que es de referir que </w:t>
      </w:r>
      <w:r w:rsidR="008405AF" w:rsidRPr="003F71E5">
        <w:rPr>
          <w:rFonts w:ascii="Palatino Linotype" w:eastAsia="Palatino Linotype" w:hAnsi="Palatino Linotype" w:cs="Palatino Linotype"/>
          <w:bCs/>
        </w:rPr>
        <w:t>nos encontramos ante un</w:t>
      </w:r>
      <w:r w:rsidR="008405AF" w:rsidRPr="003F71E5">
        <w:rPr>
          <w:rFonts w:ascii="Palatino Linotype" w:eastAsia="Palatino Linotype" w:hAnsi="Palatino Linotype" w:cs="Palatino Linotype"/>
          <w:b/>
          <w:bCs/>
        </w:rPr>
        <w:t xml:space="preserve"> hecho negativo</w:t>
      </w:r>
      <w:r w:rsidR="008405AF" w:rsidRPr="003F71E5">
        <w:rPr>
          <w:rFonts w:ascii="Palatino Linotype" w:eastAsia="Palatino Linotype" w:hAnsi="Palatino Linotype" w:cs="Palatino Linotype"/>
        </w:rPr>
        <w:t xml:space="preserve">, por lo que no resulta aplicable el artículo 19, de la Ley de la materia que nos constriñe a la emisión de un acuerdo de inexistencia, resultando aplicable la siguiente tesis: </w:t>
      </w:r>
    </w:p>
    <w:p w:rsidR="008405AF" w:rsidRPr="003F71E5" w:rsidRDefault="008405AF" w:rsidP="008405AF">
      <w:pPr>
        <w:pBdr>
          <w:top w:val="nil"/>
          <w:left w:val="nil"/>
          <w:bottom w:val="nil"/>
          <w:right w:val="nil"/>
          <w:between w:val="nil"/>
        </w:pBdr>
        <w:ind w:left="1134" w:right="-716"/>
        <w:jc w:val="both"/>
        <w:rPr>
          <w:rFonts w:ascii="Palatino Linotype" w:eastAsia="Palatino Linotype" w:hAnsi="Palatino Linotype" w:cs="Palatino Linotype"/>
          <w:i/>
          <w:iCs/>
          <w:color w:val="000000"/>
        </w:rPr>
      </w:pPr>
      <w:r w:rsidRPr="003F71E5">
        <w:rPr>
          <w:rFonts w:ascii="Palatino Linotype" w:eastAsia="Palatino Linotype" w:hAnsi="Palatino Linotype" w:cs="Palatino Linotype"/>
          <w:i/>
          <w:iCs/>
          <w:color w:val="000000"/>
        </w:rPr>
        <w:t>«</w:t>
      </w:r>
      <w:r w:rsidRPr="003F71E5">
        <w:rPr>
          <w:rFonts w:ascii="Palatino Linotype" w:eastAsia="Palatino Linotype" w:hAnsi="Palatino Linotype" w:cs="Palatino Linotype"/>
          <w:b/>
          <w:bCs/>
          <w:i/>
          <w:iCs/>
          <w:color w:val="000000"/>
        </w:rPr>
        <w:t>HECHOS NEGATIVOS, NO SON SUSCEPTIBLES DE DEMOSTRACIÓN.</w:t>
      </w:r>
    </w:p>
    <w:p w:rsidR="008405AF" w:rsidRPr="003F71E5" w:rsidRDefault="008405AF" w:rsidP="008405AF">
      <w:pPr>
        <w:pBdr>
          <w:top w:val="nil"/>
          <w:left w:val="nil"/>
          <w:bottom w:val="nil"/>
          <w:right w:val="nil"/>
          <w:between w:val="nil"/>
        </w:pBdr>
        <w:ind w:left="1134" w:right="-716"/>
        <w:jc w:val="both"/>
        <w:rPr>
          <w:rFonts w:ascii="Palatino Linotype" w:eastAsia="Palatino Linotype" w:hAnsi="Palatino Linotype" w:cs="Palatino Linotype"/>
          <w:i/>
          <w:iCs/>
          <w:color w:val="000000"/>
        </w:rPr>
      </w:pPr>
      <w:r w:rsidRPr="003F71E5">
        <w:rPr>
          <w:rFonts w:ascii="Palatino Linotype" w:eastAsia="Palatino Linotype" w:hAnsi="Palatino Linotype" w:cs="Palatino Linotype"/>
          <w:i/>
          <w:iCs/>
          <w:color w:val="000000"/>
        </w:rPr>
        <w:t>Tratándose de un hecho negativo, el Juez no tiene por qué invocar prueba alguna de la que se desprenda, ya que es bien sabido que esta clase de hechos no son susceptibles de demostración.</w:t>
      </w:r>
    </w:p>
    <w:p w:rsidR="008405AF" w:rsidRPr="003F71E5" w:rsidRDefault="008405AF" w:rsidP="008405AF">
      <w:pPr>
        <w:pBdr>
          <w:top w:val="nil"/>
          <w:left w:val="nil"/>
          <w:bottom w:val="nil"/>
          <w:right w:val="nil"/>
          <w:between w:val="nil"/>
        </w:pBdr>
        <w:ind w:left="1134" w:right="-716"/>
        <w:jc w:val="both"/>
        <w:rPr>
          <w:rFonts w:ascii="Palatino Linotype" w:eastAsia="Palatino Linotype" w:hAnsi="Palatino Linotype" w:cs="Palatino Linotype"/>
          <w:i/>
          <w:iCs/>
          <w:color w:val="000000"/>
        </w:rPr>
      </w:pPr>
    </w:p>
    <w:p w:rsidR="008405AF" w:rsidRPr="003F71E5" w:rsidRDefault="008405AF" w:rsidP="008405AF">
      <w:pPr>
        <w:pBdr>
          <w:top w:val="nil"/>
          <w:left w:val="nil"/>
          <w:bottom w:val="nil"/>
          <w:right w:val="nil"/>
          <w:between w:val="nil"/>
        </w:pBdr>
        <w:ind w:left="1134" w:right="-716"/>
        <w:jc w:val="both"/>
        <w:rPr>
          <w:rFonts w:ascii="Palatino Linotype" w:eastAsia="Palatino Linotype" w:hAnsi="Palatino Linotype" w:cs="Palatino Linotype"/>
          <w:i/>
          <w:iCs/>
          <w:color w:val="000000"/>
        </w:rPr>
      </w:pPr>
      <w:r w:rsidRPr="003F71E5">
        <w:rPr>
          <w:rFonts w:ascii="Palatino Linotype" w:eastAsia="Palatino Linotype" w:hAnsi="Palatino Linotype" w:cs="Palatino Linotype"/>
          <w:i/>
          <w:iCs/>
          <w:color w:val="000000"/>
        </w:rPr>
        <w:t>Amparo en revisión 2022/61. José García Florín (Menor). 9 de octubre de 1961. Cinco votos. Ponente: José Rivera Pérez Campos</w:t>
      </w:r>
    </w:p>
    <w:p w:rsidR="008405AF" w:rsidRPr="003F71E5" w:rsidRDefault="008405AF" w:rsidP="008405AF">
      <w:pPr>
        <w:spacing w:line="360" w:lineRule="auto"/>
        <w:ind w:right="616"/>
        <w:jc w:val="both"/>
        <w:rPr>
          <w:rFonts w:ascii="Palatino Linotype" w:eastAsia="Palatino Linotype" w:hAnsi="Palatino Linotype" w:cs="Palatino Linotype"/>
        </w:rPr>
      </w:pPr>
    </w:p>
    <w:p w:rsidR="008405AF" w:rsidRPr="003F71E5" w:rsidRDefault="008405AF" w:rsidP="00737162">
      <w:pPr>
        <w:numPr>
          <w:ilvl w:val="0"/>
          <w:numId w:val="2"/>
        </w:numPr>
        <w:spacing w:line="360" w:lineRule="auto"/>
        <w:ind w:left="0" w:right="-787" w:firstLine="0"/>
        <w:jc w:val="both"/>
        <w:rPr>
          <w:rFonts w:ascii="Palatino Linotype" w:eastAsia="Palatino Linotype" w:hAnsi="Palatino Linotype" w:cs="Palatino Linotype"/>
          <w:b/>
          <w:bCs/>
          <w:color w:val="000000"/>
        </w:rPr>
      </w:pPr>
      <w:r w:rsidRPr="003F71E5">
        <w:rPr>
          <w:rFonts w:ascii="Palatino Linotype" w:eastAsia="Palatino Linotype" w:hAnsi="Palatino Linotype" w:cs="Palatino Linotype"/>
        </w:rPr>
        <w:t xml:space="preserve">De lo </w:t>
      </w:r>
      <w:r w:rsidRPr="003F71E5">
        <w:rPr>
          <w:rFonts w:ascii="Palatino Linotype" w:hAnsi="Palatino Linotype"/>
        </w:rPr>
        <w:t>que</w:t>
      </w:r>
      <w:r w:rsidRPr="003F71E5">
        <w:rPr>
          <w:rFonts w:ascii="Palatino Linotype" w:eastAsia="Palatino Linotype" w:hAnsi="Palatino Linotype" w:cs="Palatino Linotype"/>
        </w:rPr>
        <w:t xml:space="preserve"> se desprende que es materialmente imposible realizar la entrega de alguna documental que no ha </w:t>
      </w:r>
      <w:r w:rsidRPr="003F71E5">
        <w:rPr>
          <w:rFonts w:ascii="Palatino Linotype" w:hAnsi="Palatino Linotype" w:cs="Arial"/>
        </w:rPr>
        <w:t>generado</w:t>
      </w:r>
      <w:r w:rsidRPr="003F71E5">
        <w:rPr>
          <w:rFonts w:ascii="Palatino Linotype" w:eastAsia="Palatino Linotype" w:hAnsi="Palatino Linotype" w:cs="Palatino Linotype"/>
        </w:rPr>
        <w:t xml:space="preserve"> el </w:t>
      </w:r>
      <w:r w:rsidRPr="003F71E5">
        <w:rPr>
          <w:rFonts w:ascii="Palatino Linotype" w:eastAsia="Palatino Linotype" w:hAnsi="Palatino Linotype" w:cs="Palatino Linotype"/>
          <w:b/>
          <w:bCs/>
        </w:rPr>
        <w:t>SUJETO OBLIGADO</w:t>
      </w:r>
      <w:r w:rsidRPr="003F71E5">
        <w:rPr>
          <w:rFonts w:ascii="Palatino Linotype" w:eastAsia="Palatino Linotype" w:hAnsi="Palatino Linotype" w:cs="Palatino Linotype"/>
        </w:rPr>
        <w:t xml:space="preserve">, por lo que el requerimiento hecho por el particular </w:t>
      </w:r>
      <w:r w:rsidRPr="003F71E5">
        <w:rPr>
          <w:rFonts w:ascii="Palatino Linotype" w:eastAsia="Palatino Linotype" w:hAnsi="Palatino Linotype" w:cs="Palatino Linotype"/>
          <w:b/>
          <w:bCs/>
        </w:rPr>
        <w:t>se tiene por atendido</w:t>
      </w:r>
      <w:r w:rsidRPr="003F71E5">
        <w:rPr>
          <w:rFonts w:ascii="Palatino Linotype" w:eastAsia="Palatino Linotype" w:hAnsi="Palatino Linotype" w:cs="Palatino Linotype"/>
          <w:b/>
        </w:rPr>
        <w:t>.</w:t>
      </w:r>
    </w:p>
    <w:p w:rsidR="008405AF" w:rsidRPr="003F71E5" w:rsidRDefault="008405AF" w:rsidP="008405AF">
      <w:pPr>
        <w:spacing w:line="360" w:lineRule="auto"/>
        <w:ind w:right="-787"/>
        <w:jc w:val="both"/>
        <w:rPr>
          <w:rFonts w:ascii="Palatino Linotype" w:eastAsia="Palatino Linotype" w:hAnsi="Palatino Linotype" w:cs="Palatino Linotype"/>
          <w:b/>
          <w:bCs/>
          <w:color w:val="000000"/>
        </w:rPr>
      </w:pPr>
    </w:p>
    <w:p w:rsidR="008405AF" w:rsidRPr="003F71E5" w:rsidRDefault="008405AF" w:rsidP="00737162">
      <w:pPr>
        <w:numPr>
          <w:ilvl w:val="0"/>
          <w:numId w:val="2"/>
        </w:numPr>
        <w:spacing w:line="360" w:lineRule="auto"/>
        <w:ind w:left="0" w:right="-787" w:firstLine="0"/>
        <w:jc w:val="both"/>
        <w:rPr>
          <w:rFonts w:ascii="Palatino Linotype" w:eastAsia="Palatino Linotype" w:hAnsi="Palatino Linotype" w:cs="Palatino Linotype"/>
          <w:b/>
          <w:bCs/>
          <w:color w:val="000000"/>
        </w:rPr>
      </w:pPr>
      <w:r w:rsidRPr="003F71E5">
        <w:rPr>
          <w:rFonts w:ascii="Palatino Linotype" w:eastAsia="Palatino Linotype" w:hAnsi="Palatino Linotype" w:cs="Palatino Linotype"/>
        </w:rPr>
        <w:t>Por lo anterior  resulta necesario puntualizar con claridad que éste Órgano Protector del Derecho de Acceso a la Información no está facultado para pronunciarse sobre la veracidad de la información que los Sujetos Obligados ponen a disposición de los solicitantes; situación que se aleja de las atribuciones de este Instituto.</w:t>
      </w:r>
    </w:p>
    <w:p w:rsidR="008405AF" w:rsidRPr="003F71E5" w:rsidRDefault="008405AF" w:rsidP="008405AF">
      <w:pPr>
        <w:pBdr>
          <w:top w:val="nil"/>
          <w:left w:val="nil"/>
          <w:bottom w:val="nil"/>
          <w:right w:val="nil"/>
          <w:between w:val="nil"/>
        </w:pBdr>
        <w:spacing w:line="360" w:lineRule="auto"/>
        <w:ind w:left="851" w:right="850"/>
        <w:jc w:val="both"/>
        <w:rPr>
          <w:rFonts w:ascii="Palatino Linotype" w:eastAsia="Palatino Linotype" w:hAnsi="Palatino Linotype" w:cs="Palatino Linotype"/>
          <w:i/>
          <w:iCs/>
          <w:color w:val="000000"/>
        </w:rPr>
      </w:pPr>
    </w:p>
    <w:p w:rsidR="008405AF" w:rsidRPr="003F71E5" w:rsidRDefault="008405AF" w:rsidP="00737162">
      <w:pPr>
        <w:numPr>
          <w:ilvl w:val="0"/>
          <w:numId w:val="2"/>
        </w:numPr>
        <w:spacing w:line="360" w:lineRule="auto"/>
        <w:ind w:left="0" w:right="-787" w:firstLine="0"/>
        <w:jc w:val="both"/>
        <w:rPr>
          <w:rFonts w:ascii="Palatino Linotype" w:eastAsia="Palatino Linotype" w:hAnsi="Palatino Linotype" w:cs="Palatino Linotype"/>
        </w:rPr>
      </w:pPr>
      <w:r w:rsidRPr="003F71E5">
        <w:rPr>
          <w:rFonts w:ascii="Palatino Linotype" w:eastAsia="Palatino Linotype" w:hAnsi="Palatino Linotype" w:cs="Palatino Linotype"/>
        </w:rPr>
        <w:lastRenderedPageBreak/>
        <w:t xml:space="preserve">Así mismo, la </w:t>
      </w:r>
      <w:r w:rsidRPr="003F71E5">
        <w:rPr>
          <w:rFonts w:ascii="Palatino Linotype" w:eastAsia="Palatino Linotype" w:hAnsi="Palatino Linotype" w:cs="Palatino Linotype"/>
          <w:b/>
          <w:bCs/>
        </w:rPr>
        <w:t>Ley de Transparencia y Acceso a la Información Pública del Estado de México y Municipios</w:t>
      </w:r>
      <w:r w:rsidRPr="003F71E5">
        <w:rPr>
          <w:rFonts w:ascii="Palatino Linotype" w:eastAsia="Palatino Linotype" w:hAnsi="Palatino Linotype" w:cs="Palatino Linotype"/>
        </w:rPr>
        <w:t xml:space="preserve"> establece que la información pública generada, administrada o en posesión de los Sujetos Obligados en ejercicio de sus atribuciones, será accesible de manera permanente a cualquier persona, privilegiando el principio de máxima publicidad de la información, por lo que deberán apegarse en todo momento a los criterios de publicidad, </w:t>
      </w:r>
      <w:r w:rsidRPr="003F71E5">
        <w:rPr>
          <w:rFonts w:ascii="Palatino Linotype" w:eastAsia="Palatino Linotype" w:hAnsi="Palatino Linotype" w:cs="Palatino Linotype"/>
          <w:b/>
          <w:bCs/>
        </w:rPr>
        <w:t>veracidad</w:t>
      </w:r>
      <w:r w:rsidRPr="003F71E5">
        <w:rPr>
          <w:rFonts w:ascii="Palatino Linotype" w:eastAsia="Palatino Linotype" w:hAnsi="Palatino Linotype" w:cs="Palatino Linotype"/>
        </w:rPr>
        <w:t>, oportunidad entre otros, numeral en comento que a la letra señala:</w:t>
      </w:r>
    </w:p>
    <w:p w:rsidR="008405AF" w:rsidRPr="003F71E5" w:rsidRDefault="008405AF" w:rsidP="008405AF">
      <w:pPr>
        <w:pBdr>
          <w:top w:val="nil"/>
          <w:left w:val="nil"/>
          <w:bottom w:val="nil"/>
          <w:right w:val="nil"/>
          <w:between w:val="nil"/>
        </w:pBdr>
        <w:ind w:left="646" w:right="-574"/>
        <w:jc w:val="both"/>
        <w:rPr>
          <w:rFonts w:ascii="Palatino Linotype" w:eastAsia="Palatino Linotype" w:hAnsi="Palatino Linotype" w:cs="Palatino Linotype"/>
          <w:b/>
          <w:bCs/>
          <w:i/>
          <w:iCs/>
          <w:color w:val="000000"/>
        </w:rPr>
      </w:pPr>
      <w:r w:rsidRPr="003F71E5">
        <w:rPr>
          <w:rFonts w:ascii="Palatino Linotype" w:eastAsia="Palatino Linotype" w:hAnsi="Palatino Linotype" w:cs="Palatino Linotype"/>
          <w:i/>
          <w:iCs/>
          <w:color w:val="000000"/>
        </w:rPr>
        <w:t xml:space="preserve">Artículo 3.- La información pública generada, administrada o en posesión de los Sujetos Obligados en ejercicio de sus atribuciones, será accesible de manera permanente a cualquier persona, privilegiando el principio de máxima publicidad de la información. </w:t>
      </w:r>
      <w:r w:rsidRPr="003F71E5">
        <w:rPr>
          <w:rFonts w:ascii="Palatino Linotype" w:eastAsia="Palatino Linotype" w:hAnsi="Palatino Linotype" w:cs="Palatino Linotype"/>
          <w:b/>
          <w:bCs/>
          <w:i/>
          <w:iCs/>
          <w:color w:val="000000"/>
        </w:rPr>
        <w:t>Los Sujetos Obligados deben poner en práctica, políticas y programas de acceso a la información que se apeguen a criterios de publicidad, veracidad, oportunidad, precisión y suficiencia en beneficio de los solicitantes.</w:t>
      </w:r>
    </w:p>
    <w:p w:rsidR="008405AF" w:rsidRPr="003F71E5" w:rsidRDefault="008405AF" w:rsidP="008405AF">
      <w:pPr>
        <w:spacing w:line="360" w:lineRule="auto"/>
        <w:jc w:val="both"/>
      </w:pPr>
    </w:p>
    <w:p w:rsidR="002B76C4" w:rsidRPr="003F71E5" w:rsidRDefault="008405AF" w:rsidP="008405AF">
      <w:pPr>
        <w:numPr>
          <w:ilvl w:val="0"/>
          <w:numId w:val="2"/>
        </w:numPr>
        <w:spacing w:line="360" w:lineRule="auto"/>
        <w:ind w:left="0" w:right="-787" w:firstLine="0"/>
        <w:jc w:val="both"/>
        <w:rPr>
          <w:rFonts w:ascii="Palatino Linotype" w:hAnsi="Palatino Linotype" w:cs="Arial"/>
          <w:i/>
        </w:rPr>
      </w:pPr>
      <w:r w:rsidRPr="003F71E5">
        <w:rPr>
          <w:rFonts w:ascii="Palatino Linotype" w:eastAsia="Palatino Linotype" w:hAnsi="Palatino Linotype" w:cs="Palatino Linotype"/>
        </w:rPr>
        <w:t xml:space="preserve">Por lo anterior, éste </w:t>
      </w:r>
      <w:r w:rsidRPr="003F71E5">
        <w:rPr>
          <w:rFonts w:ascii="Palatino Linotype" w:eastAsia="Palatino Linotype" w:hAnsi="Palatino Linotype" w:cs="Palatino Linotype"/>
          <w:color w:val="000000"/>
        </w:rPr>
        <w:t>Órgano</w:t>
      </w:r>
      <w:r w:rsidRPr="003F71E5">
        <w:rPr>
          <w:rFonts w:ascii="Palatino Linotype" w:eastAsia="Palatino Linotype" w:hAnsi="Palatino Linotype" w:cs="Palatino Linotype"/>
        </w:rPr>
        <w:t xml:space="preserve"> Protector del Derecho de Acceso a la Información no está facultado para pronunciarse sobre la veracidad de la información que los Sujetos Obligados ponen a disposición de los solicitantes; situación que se aleja de las atribuciones de este Instituto.</w:t>
      </w:r>
    </w:p>
    <w:p w:rsidR="009B1AAF" w:rsidRPr="003F71E5" w:rsidRDefault="009B1AAF" w:rsidP="00737162">
      <w:pPr>
        <w:spacing w:line="360" w:lineRule="auto"/>
        <w:ind w:right="-787"/>
        <w:jc w:val="both"/>
        <w:rPr>
          <w:rFonts w:ascii="Palatino Linotype" w:hAnsi="Palatino Linotype" w:cs="Arial"/>
          <w:i/>
        </w:rPr>
      </w:pPr>
    </w:p>
    <w:p w:rsidR="003F7F0C" w:rsidRPr="003F71E5" w:rsidRDefault="003F7F0C" w:rsidP="00202B28">
      <w:pPr>
        <w:numPr>
          <w:ilvl w:val="0"/>
          <w:numId w:val="2"/>
        </w:numPr>
        <w:spacing w:line="360" w:lineRule="auto"/>
        <w:ind w:left="0" w:right="-787" w:firstLine="0"/>
        <w:jc w:val="both"/>
        <w:rPr>
          <w:rFonts w:ascii="Palatino Linotype" w:hAnsi="Palatino Linotype"/>
          <w:b/>
          <w:i/>
        </w:rPr>
      </w:pPr>
      <w:r w:rsidRPr="003F71E5">
        <w:rPr>
          <w:rFonts w:ascii="Palatino Linotype" w:eastAsia="Palatino Linotype" w:hAnsi="Palatino Linotype" w:cs="Palatino Linotype"/>
          <w:color w:val="000000"/>
        </w:rPr>
        <w:t>En conclusión, por las consideraciones ya expuestas, se estima procedente</w:t>
      </w:r>
      <w:r w:rsidRPr="003F71E5">
        <w:rPr>
          <w:rFonts w:ascii="Palatino Linotype" w:eastAsia="Palatino Linotype" w:hAnsi="Palatino Linotype" w:cs="Palatino Linotype"/>
          <w:b/>
          <w:color w:val="000000"/>
        </w:rPr>
        <w:t xml:space="preserve"> </w:t>
      </w:r>
      <w:r w:rsidR="002172CB" w:rsidRPr="003F71E5">
        <w:rPr>
          <w:rFonts w:ascii="Palatino Linotype" w:eastAsia="Palatino Linotype" w:hAnsi="Palatino Linotype" w:cs="Palatino Linotype"/>
          <w:b/>
          <w:color w:val="000000"/>
        </w:rPr>
        <w:t>MODIFICAR</w:t>
      </w:r>
      <w:r w:rsidRPr="003F71E5">
        <w:rPr>
          <w:rFonts w:ascii="Palatino Linotype" w:eastAsia="Palatino Linotype" w:hAnsi="Palatino Linotype" w:cs="Palatino Linotype"/>
          <w:color w:val="000000"/>
        </w:rPr>
        <w:t xml:space="preserve"> la respuesta emitida por el Sujeto Obligado y </w:t>
      </w:r>
      <w:r w:rsidRPr="003F71E5">
        <w:rPr>
          <w:rFonts w:ascii="Palatino Linotype" w:eastAsia="Palatino Linotype" w:hAnsi="Palatino Linotype" w:cs="Palatino Linotype"/>
          <w:b/>
          <w:color w:val="000000"/>
        </w:rPr>
        <w:t>ORDENAR</w:t>
      </w:r>
      <w:r w:rsidR="00202B28" w:rsidRPr="003F71E5">
        <w:rPr>
          <w:rFonts w:ascii="Palatino Linotype" w:eastAsia="Palatino Linotype" w:hAnsi="Palatino Linotype" w:cs="Palatino Linotype"/>
          <w:b/>
          <w:color w:val="000000"/>
        </w:rPr>
        <w:t>,</w:t>
      </w:r>
      <w:r w:rsidRPr="003F71E5">
        <w:rPr>
          <w:rFonts w:ascii="Palatino Linotype" w:eastAsia="Palatino Linotype" w:hAnsi="Palatino Linotype" w:cs="Palatino Linotype"/>
          <w:color w:val="000000"/>
        </w:rPr>
        <w:t xml:space="preserve"> </w:t>
      </w:r>
      <w:r w:rsidR="002172CB" w:rsidRPr="003F71E5">
        <w:rPr>
          <w:rFonts w:ascii="Palatino Linotype" w:eastAsia="Palatino Linotype" w:hAnsi="Palatino Linotype" w:cs="Palatino Linotype"/>
          <w:color w:val="000000"/>
        </w:rPr>
        <w:t>previa búsqueda exhaustiva y razonable en las unidades administrativas que de conformidad a sus funciones y atribuciones posean, administren o generen la información</w:t>
      </w:r>
      <w:r w:rsidRPr="003F71E5">
        <w:rPr>
          <w:rFonts w:ascii="Palatino Linotype" w:eastAsia="Palatino Linotype" w:hAnsi="Palatino Linotype" w:cs="Palatino Linotype"/>
          <w:b/>
          <w:color w:val="000000"/>
        </w:rPr>
        <w:t xml:space="preserve">, </w:t>
      </w:r>
      <w:r w:rsidRPr="003F71E5">
        <w:rPr>
          <w:rFonts w:ascii="Palatino Linotype" w:eastAsia="Palatino Linotype" w:hAnsi="Palatino Linotype" w:cs="Palatino Linotype"/>
          <w:color w:val="000000"/>
        </w:rPr>
        <w:t xml:space="preserve">se haga entrega </w:t>
      </w:r>
      <w:r w:rsidR="002172CB" w:rsidRPr="003F71E5">
        <w:rPr>
          <w:rFonts w:ascii="Palatino Linotype" w:hAnsi="Palatino Linotype"/>
        </w:rPr>
        <w:t>del</w:t>
      </w:r>
      <w:r w:rsidRPr="003F71E5">
        <w:rPr>
          <w:rFonts w:ascii="Palatino Linotype" w:hAnsi="Palatino Linotype"/>
        </w:rPr>
        <w:t xml:space="preserve"> </w:t>
      </w:r>
      <w:r w:rsidR="002172CB" w:rsidRPr="003F71E5">
        <w:rPr>
          <w:rFonts w:ascii="Palatino Linotype" w:hAnsi="Palatino Linotype"/>
          <w:b/>
        </w:rPr>
        <w:t>documento en el que conste o se adviertan los trámites municipales sobre residuos, al 04 de agosto de 2025.</w:t>
      </w:r>
    </w:p>
    <w:p w:rsidR="00F73D32" w:rsidRPr="003F71E5" w:rsidRDefault="00F73D32" w:rsidP="00544E82">
      <w:pPr>
        <w:spacing w:line="360" w:lineRule="auto"/>
        <w:jc w:val="both"/>
        <w:rPr>
          <w:color w:val="000000"/>
        </w:rPr>
      </w:pPr>
    </w:p>
    <w:p w:rsidR="00544E82" w:rsidRPr="003F71E5" w:rsidRDefault="00544E82" w:rsidP="00ED2174">
      <w:pPr>
        <w:numPr>
          <w:ilvl w:val="0"/>
          <w:numId w:val="2"/>
        </w:numPr>
        <w:spacing w:line="360" w:lineRule="auto"/>
        <w:ind w:left="0" w:right="-787" w:firstLine="0"/>
        <w:jc w:val="both"/>
        <w:rPr>
          <w:rFonts w:ascii="Palatino Linotype" w:eastAsia="Palatino Linotype" w:hAnsi="Palatino Linotype" w:cs="Palatino Linotype"/>
        </w:rPr>
      </w:pPr>
      <w:r w:rsidRPr="003F71E5">
        <w:rPr>
          <w:rFonts w:ascii="Palatino Linotype" w:eastAsia="Palatino Linotype" w:hAnsi="Palatino Linotype" w:cs="Palatino Linotype"/>
        </w:rPr>
        <w:lastRenderedPageBreak/>
        <w:t xml:space="preserve">Por lo expuesto, y con fundamento en lo prescrito en los artículos </w:t>
      </w:r>
      <w:r w:rsidRPr="003F71E5">
        <w:rPr>
          <w:rFonts w:ascii="Palatino Linotype" w:eastAsia="Palatino Linotype" w:hAnsi="Palatino Linotype" w:cs="Palatino Linotype"/>
          <w:color w:val="000000"/>
        </w:rPr>
        <w:t xml:space="preserve">5, párrafos </w:t>
      </w:r>
      <w:r w:rsidR="00751215" w:rsidRPr="003F71E5">
        <w:rPr>
          <w:rFonts w:ascii="Palatino Linotype" w:eastAsia="Palatino Linotype" w:hAnsi="Palatino Linotype" w:cs="Palatino Linotype"/>
          <w:color w:val="000000"/>
        </w:rPr>
        <w:t>cuadragésimo cuarto, cuadragésimo quinto y cuadragésimo sexto</w:t>
      </w:r>
      <w:r w:rsidRPr="003F71E5">
        <w:rPr>
          <w:rFonts w:ascii="Palatino Linotype" w:eastAsia="Palatino Linotype" w:hAnsi="Palatino Linotype" w:cs="Palatino Linotype"/>
          <w:color w:val="000000"/>
        </w:rPr>
        <w:t>, fracciones IV y V, de la Constitución Política del Estado Libre y Soberano de México</w:t>
      </w:r>
      <w:r w:rsidRPr="003F71E5">
        <w:rPr>
          <w:rFonts w:ascii="Palatino Linotype" w:eastAsia="Palatino Linotype" w:hAnsi="Palatino Linotype" w:cs="Palatino Linotype"/>
        </w:rPr>
        <w:t>; 2, fracción II; 29, 36 fracciones I y II; 176, 178, 179, 181 y 185 de la Ley de Transparencia y Acceso a la Información Pública del Estado de México y Municipios, este Pleno:</w:t>
      </w:r>
    </w:p>
    <w:p w:rsidR="00544E82" w:rsidRPr="003F71E5" w:rsidRDefault="00544E82" w:rsidP="00544E82">
      <w:pPr>
        <w:ind w:right="278"/>
        <w:rPr>
          <w:rFonts w:ascii="Palatino Linotype" w:eastAsia="Palatino Linotype" w:hAnsi="Palatino Linotype" w:cs="Palatino Linotype"/>
        </w:rPr>
      </w:pPr>
    </w:p>
    <w:p w:rsidR="00544E82" w:rsidRPr="003F71E5" w:rsidRDefault="00544E82" w:rsidP="00544E82">
      <w:pPr>
        <w:spacing w:line="360" w:lineRule="auto"/>
        <w:ind w:right="-858"/>
        <w:jc w:val="center"/>
        <w:rPr>
          <w:rFonts w:ascii="Palatino Linotype" w:eastAsia="Palatino Linotype" w:hAnsi="Palatino Linotype" w:cs="Palatino Linotype"/>
          <w:b/>
        </w:rPr>
      </w:pPr>
      <w:r w:rsidRPr="003F71E5">
        <w:rPr>
          <w:rFonts w:ascii="Palatino Linotype" w:eastAsia="Palatino Linotype" w:hAnsi="Palatino Linotype" w:cs="Palatino Linotype"/>
          <w:b/>
        </w:rPr>
        <w:t>R E S U E L V E</w:t>
      </w:r>
    </w:p>
    <w:p w:rsidR="00544E82" w:rsidRPr="003F71E5" w:rsidRDefault="00544E82" w:rsidP="00544E82">
      <w:pPr>
        <w:spacing w:line="360" w:lineRule="auto"/>
        <w:ind w:right="-787"/>
        <w:jc w:val="center"/>
        <w:rPr>
          <w:rFonts w:ascii="Palatino Linotype" w:eastAsia="Palatino Linotype" w:hAnsi="Palatino Linotype" w:cs="Palatino Linotype"/>
          <w:b/>
        </w:rPr>
      </w:pPr>
    </w:p>
    <w:p w:rsidR="00F73D32" w:rsidRPr="003F71E5" w:rsidRDefault="00F73D32" w:rsidP="00A011C9">
      <w:pPr>
        <w:spacing w:line="360" w:lineRule="auto"/>
        <w:ind w:right="-716"/>
        <w:jc w:val="both"/>
        <w:rPr>
          <w:rFonts w:ascii="Palatino Linotype" w:eastAsia="Palatino Linotype" w:hAnsi="Palatino Linotype" w:cs="Palatino Linotype"/>
          <w:color w:val="000000" w:themeColor="text1"/>
        </w:rPr>
      </w:pPr>
      <w:r w:rsidRPr="003F71E5">
        <w:rPr>
          <w:rFonts w:ascii="Palatino Linotype" w:eastAsia="Palatino Linotype" w:hAnsi="Palatino Linotype" w:cs="Palatino Linotype"/>
          <w:b/>
          <w:color w:val="000000" w:themeColor="text1"/>
        </w:rPr>
        <w:t>PRIMERO</w:t>
      </w:r>
      <w:r w:rsidRPr="003F71E5">
        <w:rPr>
          <w:rFonts w:ascii="Palatino Linotype" w:eastAsia="Palatino Linotype" w:hAnsi="Palatino Linotype" w:cs="Palatino Linotype"/>
          <w:color w:val="000000" w:themeColor="text1"/>
        </w:rPr>
        <w:t xml:space="preserve">. Resultan </w:t>
      </w:r>
      <w:r w:rsidR="00975143" w:rsidRPr="003F71E5">
        <w:rPr>
          <w:rFonts w:ascii="Palatino Linotype" w:eastAsia="Palatino Linotype" w:hAnsi="Palatino Linotype" w:cs="Palatino Linotype"/>
          <w:b/>
          <w:color w:val="000000" w:themeColor="text1"/>
        </w:rPr>
        <w:t>PARCIALMENTE</w:t>
      </w:r>
      <w:r w:rsidR="00975143" w:rsidRPr="003F71E5">
        <w:rPr>
          <w:rFonts w:ascii="Palatino Linotype" w:eastAsia="Palatino Linotype" w:hAnsi="Palatino Linotype" w:cs="Palatino Linotype"/>
          <w:color w:val="000000" w:themeColor="text1"/>
        </w:rPr>
        <w:t xml:space="preserve"> </w:t>
      </w:r>
      <w:r w:rsidR="00A011C9" w:rsidRPr="003F71E5">
        <w:rPr>
          <w:rFonts w:ascii="Palatino Linotype" w:eastAsia="Palatino Linotype" w:hAnsi="Palatino Linotype" w:cs="Palatino Linotype"/>
          <w:b/>
          <w:color w:val="000000" w:themeColor="text1"/>
        </w:rPr>
        <w:t>FUNDADAS</w:t>
      </w:r>
      <w:r w:rsidR="00A011C9" w:rsidRPr="003F71E5">
        <w:rPr>
          <w:rFonts w:ascii="Palatino Linotype" w:eastAsia="Palatino Linotype" w:hAnsi="Palatino Linotype" w:cs="Palatino Linotype"/>
          <w:color w:val="000000" w:themeColor="text1"/>
        </w:rPr>
        <w:t xml:space="preserve"> </w:t>
      </w:r>
      <w:r w:rsidRPr="003F71E5">
        <w:rPr>
          <w:rFonts w:ascii="Palatino Linotype" w:eastAsia="Palatino Linotype" w:hAnsi="Palatino Linotype" w:cs="Palatino Linotype"/>
          <w:color w:val="000000" w:themeColor="text1"/>
        </w:rPr>
        <w:t xml:space="preserve">las razones o motivos de inconformidad hechos valer en el Recurso de Revisión </w:t>
      </w:r>
      <w:r w:rsidR="00975143" w:rsidRPr="003F71E5">
        <w:rPr>
          <w:rFonts w:ascii="Palatino Linotype" w:eastAsia="Palatino Linotype" w:hAnsi="Palatino Linotype" w:cs="Palatino Linotype"/>
          <w:b/>
          <w:color w:val="000000" w:themeColor="text1"/>
        </w:rPr>
        <w:t>10578</w:t>
      </w:r>
      <w:r w:rsidRPr="003F71E5">
        <w:rPr>
          <w:rFonts w:ascii="Palatino Linotype" w:eastAsia="Palatino Linotype" w:hAnsi="Palatino Linotype" w:cs="Palatino Linotype"/>
          <w:b/>
          <w:color w:val="000000" w:themeColor="text1"/>
        </w:rPr>
        <w:t>/INFOEM/IP/RR/2025</w:t>
      </w:r>
      <w:r w:rsidRPr="003F71E5">
        <w:rPr>
          <w:rFonts w:ascii="Palatino Linotype" w:eastAsia="Palatino Linotype" w:hAnsi="Palatino Linotype" w:cs="Palatino Linotype"/>
          <w:color w:val="000000" w:themeColor="text1"/>
        </w:rPr>
        <w:t>,</w:t>
      </w:r>
      <w:r w:rsidRPr="003F71E5">
        <w:rPr>
          <w:rFonts w:ascii="Palatino Linotype" w:eastAsia="Palatino Linotype" w:hAnsi="Palatino Linotype" w:cs="Palatino Linotype"/>
          <w:b/>
          <w:color w:val="000000" w:themeColor="text1"/>
        </w:rPr>
        <w:t xml:space="preserve"> </w:t>
      </w:r>
      <w:r w:rsidRPr="003F71E5">
        <w:rPr>
          <w:rFonts w:ascii="Palatino Linotype" w:eastAsia="Palatino Linotype" w:hAnsi="Palatino Linotype" w:cs="Palatino Linotype"/>
          <w:color w:val="000000" w:themeColor="text1"/>
        </w:rPr>
        <w:t xml:space="preserve">en términos de los Considerandos </w:t>
      </w:r>
      <w:r w:rsidRPr="003F71E5">
        <w:rPr>
          <w:rFonts w:ascii="Palatino Linotype" w:eastAsia="Palatino Linotype" w:hAnsi="Palatino Linotype" w:cs="Palatino Linotype"/>
          <w:b/>
          <w:color w:val="000000" w:themeColor="text1"/>
        </w:rPr>
        <w:t xml:space="preserve">Cuarto </w:t>
      </w:r>
      <w:r w:rsidRPr="003F71E5">
        <w:rPr>
          <w:rFonts w:ascii="Palatino Linotype" w:eastAsia="Palatino Linotype" w:hAnsi="Palatino Linotype" w:cs="Palatino Linotype"/>
          <w:color w:val="000000" w:themeColor="text1"/>
        </w:rPr>
        <w:t xml:space="preserve">de la presente Resolución. </w:t>
      </w:r>
    </w:p>
    <w:p w:rsidR="00F73D32" w:rsidRPr="003F71E5" w:rsidRDefault="00F73D32" w:rsidP="00A011C9">
      <w:pPr>
        <w:spacing w:line="360" w:lineRule="auto"/>
        <w:ind w:right="-716"/>
        <w:jc w:val="both"/>
        <w:rPr>
          <w:rFonts w:ascii="Palatino Linotype" w:eastAsia="Palatino Linotype" w:hAnsi="Palatino Linotype" w:cs="Palatino Linotype"/>
          <w:color w:val="000000" w:themeColor="text1"/>
        </w:rPr>
      </w:pPr>
    </w:p>
    <w:p w:rsidR="00F73D32" w:rsidRPr="003F71E5" w:rsidRDefault="00F73D32" w:rsidP="00BF69D0">
      <w:pPr>
        <w:spacing w:line="360" w:lineRule="auto"/>
        <w:ind w:right="-716"/>
        <w:jc w:val="both"/>
        <w:rPr>
          <w:rFonts w:ascii="Palatino Linotype" w:eastAsia="Palatino Linotype" w:hAnsi="Palatino Linotype" w:cs="Palatino Linotype"/>
          <w:color w:val="000000" w:themeColor="text1"/>
        </w:rPr>
      </w:pPr>
      <w:bookmarkStart w:id="8" w:name="_heading=h.vihmelcub0eb" w:colFirst="0" w:colLast="0"/>
      <w:bookmarkEnd w:id="8"/>
      <w:r w:rsidRPr="003F71E5">
        <w:rPr>
          <w:rFonts w:ascii="Palatino Linotype" w:eastAsia="Palatino Linotype" w:hAnsi="Palatino Linotype" w:cs="Palatino Linotype"/>
          <w:b/>
          <w:color w:val="000000" w:themeColor="text1"/>
        </w:rPr>
        <w:t xml:space="preserve">SEGUNDO. </w:t>
      </w:r>
      <w:r w:rsidRPr="003F71E5">
        <w:rPr>
          <w:rFonts w:ascii="Palatino Linotype" w:eastAsia="Palatino Linotype" w:hAnsi="Palatino Linotype" w:cs="Palatino Linotype"/>
          <w:color w:val="000000" w:themeColor="text1"/>
        </w:rPr>
        <w:t xml:space="preserve">Se </w:t>
      </w:r>
      <w:r w:rsidR="00747BE0" w:rsidRPr="003F71E5">
        <w:rPr>
          <w:rFonts w:ascii="Palatino Linotype" w:eastAsia="Palatino Linotype" w:hAnsi="Palatino Linotype" w:cs="Palatino Linotype"/>
          <w:b/>
          <w:color w:val="000000" w:themeColor="text1"/>
        </w:rPr>
        <w:t>MODIFICA</w:t>
      </w:r>
      <w:r w:rsidRPr="003F71E5">
        <w:rPr>
          <w:rFonts w:ascii="Palatino Linotype" w:eastAsia="Palatino Linotype" w:hAnsi="Palatino Linotype" w:cs="Palatino Linotype"/>
          <w:b/>
          <w:color w:val="000000" w:themeColor="text1"/>
        </w:rPr>
        <w:t xml:space="preserve"> </w:t>
      </w:r>
      <w:r w:rsidRPr="003F71E5">
        <w:rPr>
          <w:rFonts w:ascii="Palatino Linotype" w:eastAsia="Palatino Linotype" w:hAnsi="Palatino Linotype" w:cs="Palatino Linotype"/>
          <w:color w:val="000000" w:themeColor="text1"/>
        </w:rPr>
        <w:t xml:space="preserve">la respuesta emitida por el </w:t>
      </w:r>
      <w:r w:rsidR="001D401C" w:rsidRPr="003F71E5">
        <w:rPr>
          <w:rFonts w:ascii="Palatino Linotype" w:eastAsia="Palatino Linotype" w:hAnsi="Palatino Linotype" w:cs="Palatino Linotype"/>
          <w:b/>
          <w:color w:val="000000" w:themeColor="text1"/>
        </w:rPr>
        <w:t xml:space="preserve">Ayuntamiento de </w:t>
      </w:r>
      <w:r w:rsidR="00D82809" w:rsidRPr="003F71E5">
        <w:rPr>
          <w:rFonts w:ascii="Palatino Linotype" w:eastAsia="Palatino Linotype" w:hAnsi="Palatino Linotype" w:cs="Palatino Linotype"/>
          <w:b/>
          <w:color w:val="000000" w:themeColor="text1"/>
        </w:rPr>
        <w:t>Toluca</w:t>
      </w:r>
      <w:r w:rsidR="001D401C" w:rsidRPr="003F71E5">
        <w:rPr>
          <w:rFonts w:ascii="Palatino Linotype" w:eastAsia="Palatino Linotype" w:hAnsi="Palatino Linotype" w:cs="Palatino Linotype"/>
          <w:b/>
          <w:color w:val="000000" w:themeColor="text1"/>
        </w:rPr>
        <w:t xml:space="preserve"> </w:t>
      </w:r>
      <w:r w:rsidRPr="003F71E5">
        <w:rPr>
          <w:rFonts w:ascii="Palatino Linotype" w:eastAsia="Palatino Linotype" w:hAnsi="Palatino Linotype" w:cs="Palatino Linotype"/>
          <w:color w:val="000000" w:themeColor="text1"/>
        </w:rPr>
        <w:t xml:space="preserve">y se </w:t>
      </w:r>
      <w:r w:rsidRPr="003F71E5">
        <w:rPr>
          <w:rFonts w:ascii="Palatino Linotype" w:eastAsia="Palatino Linotype" w:hAnsi="Palatino Linotype" w:cs="Palatino Linotype"/>
          <w:b/>
          <w:color w:val="000000" w:themeColor="text1"/>
        </w:rPr>
        <w:t>ORDENA</w:t>
      </w:r>
      <w:r w:rsidRPr="003F71E5">
        <w:rPr>
          <w:rFonts w:ascii="Palatino Linotype" w:eastAsia="Palatino Linotype" w:hAnsi="Palatino Linotype" w:cs="Palatino Linotype"/>
          <w:color w:val="000000" w:themeColor="text1"/>
        </w:rPr>
        <w:t xml:space="preserve"> entregar a través del Sistema de Acceso a la I</w:t>
      </w:r>
      <w:r w:rsidR="001D401C" w:rsidRPr="003F71E5">
        <w:rPr>
          <w:rFonts w:ascii="Palatino Linotype" w:eastAsia="Palatino Linotype" w:hAnsi="Palatino Linotype" w:cs="Palatino Linotype"/>
          <w:color w:val="000000" w:themeColor="text1"/>
        </w:rPr>
        <w:t>nformación Mexiquense (SAIMEX)</w:t>
      </w:r>
      <w:r w:rsidR="00A011C9" w:rsidRPr="003F71E5">
        <w:rPr>
          <w:rFonts w:ascii="Palatino Linotype" w:eastAsia="Palatino Linotype" w:hAnsi="Palatino Linotype" w:cs="Palatino Linotype"/>
          <w:color w:val="000000" w:themeColor="text1"/>
        </w:rPr>
        <w:t xml:space="preserve">, </w:t>
      </w:r>
      <w:r w:rsidR="00D82809" w:rsidRPr="003F71E5">
        <w:rPr>
          <w:rFonts w:ascii="Palatino Linotype" w:eastAsia="Palatino Linotype" w:hAnsi="Palatino Linotype" w:cs="Palatino Linotype"/>
          <w:color w:val="000000" w:themeColor="text1"/>
        </w:rPr>
        <w:t>previa búsqueda exhaustiva y razonable</w:t>
      </w:r>
      <w:r w:rsidR="00A011C9" w:rsidRPr="003F71E5">
        <w:rPr>
          <w:rFonts w:ascii="Palatino Linotype" w:eastAsia="Palatino Linotype" w:hAnsi="Palatino Linotype" w:cs="Palatino Linotype"/>
          <w:color w:val="000000" w:themeColor="text1"/>
        </w:rPr>
        <w:t>, la siguiente información:</w:t>
      </w:r>
    </w:p>
    <w:p w:rsidR="00BF69D0" w:rsidRPr="003F71E5" w:rsidRDefault="00BF69D0" w:rsidP="00BF69D0">
      <w:pPr>
        <w:spacing w:line="360" w:lineRule="auto"/>
        <w:ind w:right="-716"/>
        <w:jc w:val="both"/>
        <w:rPr>
          <w:rFonts w:ascii="Palatino Linotype" w:eastAsia="Palatino Linotype" w:hAnsi="Palatino Linotype" w:cs="Palatino Linotype"/>
          <w:color w:val="000000" w:themeColor="text1"/>
        </w:rPr>
      </w:pPr>
    </w:p>
    <w:p w:rsidR="00F73D32" w:rsidRPr="003F71E5" w:rsidRDefault="001D401C" w:rsidP="00D82809">
      <w:pPr>
        <w:pStyle w:val="Prrafodelista"/>
        <w:numPr>
          <w:ilvl w:val="0"/>
          <w:numId w:val="45"/>
        </w:numPr>
        <w:pBdr>
          <w:top w:val="nil"/>
          <w:left w:val="nil"/>
          <w:bottom w:val="nil"/>
          <w:right w:val="nil"/>
          <w:between w:val="nil"/>
        </w:pBdr>
        <w:ind w:left="1134" w:right="-788"/>
        <w:jc w:val="both"/>
        <w:rPr>
          <w:rFonts w:ascii="Palatino Linotype" w:eastAsia="Palatino Linotype" w:hAnsi="Palatino Linotype" w:cs="Palatino Linotype"/>
          <w:b/>
          <w:color w:val="000000" w:themeColor="text1"/>
        </w:rPr>
      </w:pPr>
      <w:r w:rsidRPr="003F71E5">
        <w:rPr>
          <w:rFonts w:ascii="Palatino Linotype" w:eastAsia="Palatino Linotype" w:hAnsi="Palatino Linotype" w:cs="Palatino Linotype"/>
          <w:b/>
          <w:color w:val="000000"/>
        </w:rPr>
        <w:t xml:space="preserve">El </w:t>
      </w:r>
      <w:r w:rsidR="00D82809" w:rsidRPr="003F71E5">
        <w:rPr>
          <w:rFonts w:ascii="Palatino Linotype" w:eastAsia="Palatino Linotype" w:hAnsi="Palatino Linotype" w:cs="Palatino Linotype"/>
          <w:b/>
          <w:color w:val="000000"/>
        </w:rPr>
        <w:t>documento en el que conste o se adviertan los trámites municipales sobre residuos, al 04 de agosto de 2025.</w:t>
      </w:r>
    </w:p>
    <w:p w:rsidR="00BF69D0" w:rsidRPr="003F71E5" w:rsidRDefault="00BF69D0" w:rsidP="00BF69D0">
      <w:pPr>
        <w:pBdr>
          <w:top w:val="nil"/>
          <w:left w:val="nil"/>
          <w:bottom w:val="nil"/>
          <w:right w:val="nil"/>
          <w:between w:val="nil"/>
        </w:pBdr>
        <w:spacing w:line="360" w:lineRule="auto"/>
        <w:ind w:right="-716"/>
        <w:jc w:val="both"/>
        <w:rPr>
          <w:rFonts w:ascii="Palatino Linotype" w:eastAsia="Palatino Linotype" w:hAnsi="Palatino Linotype" w:cs="Palatino Linotype"/>
          <w:b/>
          <w:color w:val="000000" w:themeColor="text1"/>
        </w:rPr>
      </w:pPr>
    </w:p>
    <w:p w:rsidR="00F73D32" w:rsidRPr="003F71E5" w:rsidRDefault="00F73D32" w:rsidP="00BF69D0">
      <w:pPr>
        <w:spacing w:line="360" w:lineRule="auto"/>
        <w:ind w:right="-716"/>
        <w:jc w:val="both"/>
        <w:rPr>
          <w:rFonts w:ascii="Palatino Linotype" w:eastAsia="Palatino Linotype" w:hAnsi="Palatino Linotype" w:cs="Palatino Linotype"/>
          <w:b/>
          <w:color w:val="000000" w:themeColor="text1"/>
        </w:rPr>
      </w:pPr>
    </w:p>
    <w:p w:rsidR="00F73D32" w:rsidRPr="003F71E5" w:rsidRDefault="00F73D32" w:rsidP="00BF69D0">
      <w:pPr>
        <w:spacing w:line="360" w:lineRule="auto"/>
        <w:ind w:right="-716"/>
        <w:jc w:val="both"/>
        <w:rPr>
          <w:rFonts w:ascii="Palatino Linotype" w:eastAsia="Palatino Linotype" w:hAnsi="Palatino Linotype" w:cs="Palatino Linotype"/>
          <w:color w:val="000000" w:themeColor="text1"/>
        </w:rPr>
      </w:pPr>
      <w:r w:rsidRPr="003F71E5">
        <w:rPr>
          <w:rFonts w:ascii="Palatino Linotype" w:eastAsia="Palatino Linotype" w:hAnsi="Palatino Linotype" w:cs="Palatino Linotype"/>
          <w:b/>
          <w:color w:val="000000" w:themeColor="text1"/>
        </w:rPr>
        <w:t xml:space="preserve">TERCERO. Notifíquese </w:t>
      </w:r>
      <w:r w:rsidRPr="003F71E5">
        <w:rPr>
          <w:rFonts w:ascii="Palatino Linotype" w:eastAsia="Palatino Linotype" w:hAnsi="Palatino Linotype" w:cs="Palatino Linotype"/>
          <w:color w:val="000000" w:themeColor="text1"/>
        </w:rPr>
        <w:t xml:space="preserve">la presente resolución al Titular de la Unidad de Transparencia del Sujeto Obligado, vía SAIMEX, para que conforme al artículo 186 último párrafo, 189 segundo párrafo y 194 de la Ley de Transparencia y Acceso a la Información Pública del Estado de México y Municipios; </w:t>
      </w:r>
      <w:r w:rsidRPr="003F71E5">
        <w:rPr>
          <w:rFonts w:ascii="Palatino Linotype" w:eastAsia="Palatino Linotype" w:hAnsi="Palatino Linotype" w:cs="Palatino Linotype"/>
          <w:b/>
          <w:color w:val="000000" w:themeColor="text1"/>
        </w:rPr>
        <w:t>dé cumplimiento a lo ordenado dentro del plazo de diez días hábiles</w:t>
      </w:r>
      <w:r w:rsidRPr="003F71E5">
        <w:rPr>
          <w:rFonts w:ascii="Palatino Linotype" w:eastAsia="Palatino Linotype" w:hAnsi="Palatino Linotype" w:cs="Palatino Linotype"/>
          <w:color w:val="000000" w:themeColor="text1"/>
        </w:rPr>
        <w:t xml:space="preserve">, e informe a este Instituto en un plazo de tres días hábiles siguientes sobre el cumplimiento </w:t>
      </w:r>
      <w:r w:rsidRPr="003F71E5">
        <w:rPr>
          <w:rFonts w:ascii="Palatino Linotype" w:eastAsia="Palatino Linotype" w:hAnsi="Palatino Linotype" w:cs="Palatino Linotype"/>
          <w:color w:val="000000" w:themeColor="text1"/>
        </w:rPr>
        <w:lastRenderedPageBreak/>
        <w:t>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rsidR="00F73D32" w:rsidRPr="003F71E5" w:rsidRDefault="00F73D32" w:rsidP="00BF69D0">
      <w:pPr>
        <w:spacing w:line="360" w:lineRule="auto"/>
        <w:ind w:right="-716"/>
        <w:jc w:val="both"/>
        <w:rPr>
          <w:rFonts w:ascii="Palatino Linotype" w:eastAsia="Palatino Linotype" w:hAnsi="Palatino Linotype" w:cs="Palatino Linotype"/>
          <w:color w:val="000000" w:themeColor="text1"/>
        </w:rPr>
      </w:pPr>
    </w:p>
    <w:p w:rsidR="00F73D32" w:rsidRPr="003F71E5" w:rsidRDefault="00F73D32" w:rsidP="00BF69D0">
      <w:pPr>
        <w:spacing w:line="360" w:lineRule="auto"/>
        <w:ind w:right="-716"/>
        <w:jc w:val="both"/>
        <w:rPr>
          <w:rFonts w:ascii="Palatino Linotype" w:eastAsia="Palatino Linotype" w:hAnsi="Palatino Linotype" w:cs="Palatino Linotype"/>
          <w:color w:val="000000" w:themeColor="text1"/>
        </w:rPr>
      </w:pPr>
      <w:r w:rsidRPr="003F71E5">
        <w:rPr>
          <w:rFonts w:ascii="Palatino Linotype" w:eastAsia="Palatino Linotype" w:hAnsi="Palatino Linotype" w:cs="Palatino Linotype"/>
          <w:b/>
          <w:color w:val="000000" w:themeColor="text1"/>
        </w:rPr>
        <w:t xml:space="preserve">CUARTO. </w:t>
      </w:r>
      <w:r w:rsidRPr="003F71E5">
        <w:rPr>
          <w:rFonts w:ascii="Palatino Linotype" w:eastAsia="Palatino Linotype" w:hAnsi="Palatino Linotype" w:cs="Palatino Linotype"/>
          <w:color w:val="000000" w:themeColor="text1"/>
        </w:rPr>
        <w:t xml:space="preserve">De conformidad con el artículo 198 de la Ley de Transparencia y Acceso a la Información Pública del Estado de México y Municipios, de considerarlo procedente, el </w:t>
      </w:r>
      <w:r w:rsidRPr="003F71E5">
        <w:rPr>
          <w:rFonts w:ascii="Palatino Linotype" w:eastAsia="Palatino Linotype" w:hAnsi="Palatino Linotype" w:cs="Palatino Linotype"/>
          <w:b/>
          <w:color w:val="000000" w:themeColor="text1"/>
        </w:rPr>
        <w:t>Sujeto Obligado</w:t>
      </w:r>
      <w:r w:rsidRPr="003F71E5">
        <w:rPr>
          <w:rFonts w:ascii="Palatino Linotype" w:eastAsia="Palatino Linotype" w:hAnsi="Palatino Linotype" w:cs="Palatino Linotype"/>
          <w:color w:val="000000" w:themeColor="text1"/>
        </w:rPr>
        <w:t xml:space="preserve"> de manera fundada y motivada, podrá solicitar una ampliación de plazo para el cumplimiento de la presente resolución.</w:t>
      </w:r>
    </w:p>
    <w:p w:rsidR="00F73D32" w:rsidRPr="003F71E5" w:rsidRDefault="00F73D32" w:rsidP="00BF69D0">
      <w:pPr>
        <w:spacing w:line="360" w:lineRule="auto"/>
        <w:ind w:right="-716"/>
        <w:jc w:val="both"/>
        <w:rPr>
          <w:rFonts w:ascii="Palatino Linotype" w:eastAsia="Palatino Linotype" w:hAnsi="Palatino Linotype" w:cs="Palatino Linotype"/>
          <w:color w:val="000000" w:themeColor="text1"/>
        </w:rPr>
      </w:pPr>
    </w:p>
    <w:p w:rsidR="00F73D32" w:rsidRPr="003F71E5" w:rsidRDefault="00F73D32" w:rsidP="00BF69D0">
      <w:pPr>
        <w:tabs>
          <w:tab w:val="left" w:pos="8080"/>
        </w:tabs>
        <w:spacing w:line="360" w:lineRule="auto"/>
        <w:ind w:right="-716"/>
        <w:jc w:val="both"/>
        <w:rPr>
          <w:rFonts w:ascii="Palatino Linotype" w:eastAsia="Palatino Linotype" w:hAnsi="Palatino Linotype" w:cs="Palatino Linotype"/>
          <w:color w:val="000000" w:themeColor="text1"/>
        </w:rPr>
      </w:pPr>
      <w:bookmarkStart w:id="9" w:name="_heading=h.xhr981y4g39w" w:colFirst="0" w:colLast="0"/>
      <w:bookmarkEnd w:id="9"/>
      <w:r w:rsidRPr="003F71E5">
        <w:rPr>
          <w:rFonts w:ascii="Palatino Linotype" w:eastAsia="Palatino Linotype" w:hAnsi="Palatino Linotype" w:cs="Palatino Linotype"/>
          <w:b/>
          <w:color w:val="000000" w:themeColor="text1"/>
        </w:rPr>
        <w:t xml:space="preserve">QUINTO. </w:t>
      </w:r>
      <w:r w:rsidRPr="003F71E5">
        <w:rPr>
          <w:rFonts w:ascii="Palatino Linotype" w:eastAsia="Palatino Linotype" w:hAnsi="Palatino Linotype" w:cs="Palatino Linotype"/>
          <w:color w:val="000000" w:themeColor="text1"/>
        </w:rPr>
        <w:t xml:space="preserve">Notifíquese al Recurrente la presente resolución, vía </w:t>
      </w:r>
      <w:r w:rsidRPr="003F71E5">
        <w:rPr>
          <w:rFonts w:ascii="Palatino Linotype" w:eastAsia="Palatino Linotype" w:hAnsi="Palatino Linotype" w:cs="Palatino Linotype"/>
          <w:b/>
          <w:color w:val="000000" w:themeColor="text1"/>
        </w:rPr>
        <w:t>SAIMEX</w:t>
      </w:r>
      <w:r w:rsidRPr="003F71E5">
        <w:rPr>
          <w:rFonts w:ascii="Palatino Linotype" w:eastAsia="Palatino Linotype" w:hAnsi="Palatino Linotype" w:cs="Palatino Linotype"/>
          <w:color w:val="000000" w:themeColor="text1"/>
        </w:rPr>
        <w:t>.</w:t>
      </w:r>
    </w:p>
    <w:p w:rsidR="00F73D32" w:rsidRPr="003F71E5" w:rsidRDefault="00F73D32" w:rsidP="00BF69D0">
      <w:pPr>
        <w:tabs>
          <w:tab w:val="left" w:pos="8080"/>
        </w:tabs>
        <w:spacing w:line="360" w:lineRule="auto"/>
        <w:ind w:right="-716"/>
        <w:jc w:val="both"/>
        <w:rPr>
          <w:rFonts w:ascii="Palatino Linotype" w:eastAsia="Palatino Linotype" w:hAnsi="Palatino Linotype" w:cs="Palatino Linotype"/>
          <w:color w:val="000000" w:themeColor="text1"/>
        </w:rPr>
      </w:pPr>
    </w:p>
    <w:p w:rsidR="00402A3B" w:rsidRPr="003F71E5" w:rsidRDefault="00F73D32" w:rsidP="00402A3B">
      <w:pPr>
        <w:shd w:val="clear" w:color="auto" w:fill="FFFFFF"/>
        <w:spacing w:line="360" w:lineRule="auto"/>
        <w:ind w:right="-716"/>
        <w:jc w:val="both"/>
        <w:rPr>
          <w:rFonts w:ascii="Palatino Linotype" w:eastAsia="Palatino Linotype" w:hAnsi="Palatino Linotype" w:cs="Palatino Linotype"/>
          <w:color w:val="000000" w:themeColor="text1"/>
        </w:rPr>
      </w:pPr>
      <w:r w:rsidRPr="003F71E5">
        <w:rPr>
          <w:rFonts w:ascii="Palatino Linotype" w:eastAsia="Palatino Linotype" w:hAnsi="Palatino Linotype" w:cs="Palatino Linotype"/>
          <w:b/>
          <w:color w:val="000000" w:themeColor="text1"/>
        </w:rPr>
        <w:t xml:space="preserve">SEXTO. </w:t>
      </w:r>
      <w:r w:rsidRPr="003F71E5">
        <w:rPr>
          <w:rFonts w:ascii="Palatino Linotype" w:eastAsia="Palatino Linotype" w:hAnsi="Palatino Linotype" w:cs="Palatino Linotype"/>
          <w:color w:val="000000" w:themeColor="text1"/>
        </w:rPr>
        <w:t>Se hace del conocimiento del</w:t>
      </w:r>
      <w:r w:rsidRPr="003F71E5">
        <w:rPr>
          <w:rFonts w:ascii="Palatino Linotype" w:eastAsia="Palatino Linotype" w:hAnsi="Palatino Linotype" w:cs="Palatino Linotype"/>
          <w:b/>
          <w:color w:val="000000" w:themeColor="text1"/>
        </w:rPr>
        <w:t xml:space="preserve"> Recurrente </w:t>
      </w:r>
      <w:r w:rsidRPr="003F71E5">
        <w:rPr>
          <w:rFonts w:ascii="Palatino Linotype" w:eastAsia="Palatino Linotype" w:hAnsi="Palatino Linotype" w:cs="Palatino Linotype"/>
          <w:color w:val="000000" w:themeColor="text1"/>
        </w:rPr>
        <w:t xml:space="preserve">que, de conformidad con lo establecido en el artículo 196 de la Ley de Transparencia y Acceso a la Información Pública del Estado de México y Municipios, en caso de que considere que la resolución le cause algún perjuicio podrá impugnarla vía </w:t>
      </w:r>
      <w:r w:rsidR="00402A3B" w:rsidRPr="003F71E5">
        <w:rPr>
          <w:rFonts w:ascii="Palatino Linotype" w:eastAsia="Palatino Linotype" w:hAnsi="Palatino Linotype" w:cs="Palatino Linotype"/>
          <w:color w:val="000000" w:themeColor="text1"/>
        </w:rPr>
        <w:t xml:space="preserve">Juicio de Amparo </w:t>
      </w:r>
      <w:r w:rsidRPr="003F71E5">
        <w:rPr>
          <w:rFonts w:ascii="Palatino Linotype" w:eastAsia="Palatino Linotype" w:hAnsi="Palatino Linotype" w:cs="Palatino Linotype"/>
          <w:color w:val="000000" w:themeColor="text1"/>
        </w:rPr>
        <w:t>en los té</w:t>
      </w:r>
      <w:r w:rsidR="00402A3B" w:rsidRPr="003F71E5">
        <w:rPr>
          <w:rFonts w:ascii="Palatino Linotype" w:eastAsia="Palatino Linotype" w:hAnsi="Palatino Linotype" w:cs="Palatino Linotype"/>
          <w:color w:val="000000" w:themeColor="text1"/>
        </w:rPr>
        <w:t>rminos de las leyes aplicables.</w:t>
      </w:r>
    </w:p>
    <w:p w:rsidR="00402A3B" w:rsidRPr="003F71E5" w:rsidRDefault="00402A3B" w:rsidP="00402A3B">
      <w:pPr>
        <w:shd w:val="clear" w:color="auto" w:fill="FFFFFF"/>
        <w:spacing w:line="360" w:lineRule="auto"/>
        <w:ind w:right="-716"/>
        <w:jc w:val="both"/>
        <w:rPr>
          <w:rFonts w:ascii="Palatino Linotype" w:eastAsia="Palatino Linotype" w:hAnsi="Palatino Linotype" w:cs="Palatino Linotype"/>
          <w:color w:val="000000" w:themeColor="text1"/>
        </w:rPr>
      </w:pPr>
    </w:p>
    <w:p w:rsidR="00AC50C0" w:rsidRPr="003F71E5" w:rsidRDefault="00AC50C0" w:rsidP="00AC50C0">
      <w:pPr>
        <w:spacing w:before="240" w:after="240" w:line="360" w:lineRule="auto"/>
        <w:ind w:right="-574" w:firstLine="1"/>
        <w:jc w:val="both"/>
        <w:rPr>
          <w:rFonts w:ascii="Palatino Linotype" w:hAnsi="Palatino Linotype"/>
        </w:rPr>
      </w:pPr>
      <w:bookmarkStart w:id="10" w:name="_Hlk99014733"/>
      <w:r w:rsidRPr="003F71E5">
        <w:rPr>
          <w:rFonts w:ascii="Palatino Linotype" w:hAnsi="Palatino Linotype" w:cs="Palatino Linotype"/>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OCTAVA SESIÓN ORDINARIA, </w:t>
      </w:r>
      <w:r w:rsidRPr="003F71E5">
        <w:rPr>
          <w:rFonts w:ascii="Palatino Linotype" w:hAnsi="Palatino Linotype" w:cs="Palatino Linotype"/>
        </w:rPr>
        <w:lastRenderedPageBreak/>
        <w:t xml:space="preserve">CELEBRADA EL CINCO (05) DE MARZO DE DOS MIL VEINTISÉIS, ANTE EL SECRETARIO TÉCNICO DEL PLENO </w:t>
      </w:r>
      <w:r w:rsidRPr="003F71E5">
        <w:rPr>
          <w:rFonts w:ascii="Palatino Linotype" w:hAnsi="Palatino Linotype" w:cs="Palatino Linotype"/>
          <w:color w:val="000000" w:themeColor="text1"/>
        </w:rPr>
        <w:t>ALEXIS TAPIA RAMÍREZ.</w:t>
      </w:r>
    </w:p>
    <w:bookmarkEnd w:id="10"/>
    <w:p w:rsidR="00185E28" w:rsidRPr="003F71E5" w:rsidRDefault="00185E28">
      <w:pPr>
        <w:spacing w:before="240" w:after="240" w:line="360" w:lineRule="auto"/>
        <w:ind w:right="-787"/>
        <w:jc w:val="both"/>
        <w:rPr>
          <w:rFonts w:ascii="Palatino Linotype" w:eastAsia="Palatino Linotype" w:hAnsi="Palatino Linotype" w:cs="Palatino Linotype"/>
        </w:rPr>
      </w:pPr>
    </w:p>
    <w:p w:rsidR="00185E28" w:rsidRPr="003F71E5" w:rsidRDefault="00185E28">
      <w:pPr>
        <w:rPr>
          <w:rFonts w:ascii="Palatino Linotype" w:eastAsia="Palatino Linotype" w:hAnsi="Palatino Linotype" w:cs="Palatino Linotype"/>
        </w:rPr>
      </w:pPr>
    </w:p>
    <w:p w:rsidR="00185E28" w:rsidRPr="003F71E5" w:rsidRDefault="00185E28">
      <w:pPr>
        <w:spacing w:line="360" w:lineRule="auto"/>
        <w:ind w:right="-787"/>
        <w:rPr>
          <w:rFonts w:ascii="Palatino Linotype" w:eastAsia="Palatino Linotype" w:hAnsi="Palatino Linotype" w:cs="Palatino Linotype"/>
        </w:rPr>
      </w:pPr>
    </w:p>
    <w:p w:rsidR="00185E28" w:rsidRPr="003F71E5" w:rsidRDefault="00185E28">
      <w:pPr>
        <w:spacing w:line="360" w:lineRule="auto"/>
        <w:ind w:right="-787"/>
        <w:rPr>
          <w:rFonts w:ascii="Palatino Linotype" w:eastAsia="Palatino Linotype" w:hAnsi="Palatino Linotype" w:cs="Palatino Linotype"/>
        </w:rPr>
      </w:pPr>
    </w:p>
    <w:p w:rsidR="00185E28" w:rsidRPr="003F71E5" w:rsidRDefault="00185E28">
      <w:pPr>
        <w:spacing w:line="360" w:lineRule="auto"/>
        <w:ind w:right="-787"/>
        <w:rPr>
          <w:rFonts w:ascii="Palatino Linotype" w:eastAsia="Palatino Linotype" w:hAnsi="Palatino Linotype" w:cs="Palatino Linotype"/>
        </w:rPr>
      </w:pPr>
    </w:p>
    <w:p w:rsidR="003F71E5" w:rsidRDefault="003F71E5">
      <w:pPr>
        <w:tabs>
          <w:tab w:val="left" w:pos="3374"/>
        </w:tabs>
        <w:spacing w:line="360" w:lineRule="auto"/>
        <w:ind w:right="-787"/>
        <w:rPr>
          <w:rFonts w:ascii="Palatino Linotype" w:eastAsia="Palatino Linotype" w:hAnsi="Palatino Linotype" w:cs="Palatino Linotype"/>
        </w:rPr>
      </w:pPr>
      <w:bookmarkStart w:id="11" w:name="_heading=h.lnxbz9" w:colFirst="0" w:colLast="0"/>
      <w:bookmarkEnd w:id="11"/>
    </w:p>
    <w:p w:rsidR="003F71E5" w:rsidRDefault="003F71E5">
      <w:pPr>
        <w:tabs>
          <w:tab w:val="left" w:pos="3374"/>
        </w:tabs>
        <w:spacing w:line="360" w:lineRule="auto"/>
        <w:ind w:right="-787"/>
        <w:rPr>
          <w:rFonts w:ascii="Palatino Linotype" w:eastAsia="Palatino Linotype" w:hAnsi="Palatino Linotype" w:cs="Palatino Linotype"/>
        </w:rPr>
      </w:pPr>
    </w:p>
    <w:p w:rsidR="003F71E5" w:rsidRDefault="003F71E5">
      <w:pPr>
        <w:tabs>
          <w:tab w:val="left" w:pos="3374"/>
        </w:tabs>
        <w:spacing w:line="360" w:lineRule="auto"/>
        <w:ind w:right="-787"/>
        <w:rPr>
          <w:rFonts w:ascii="Palatino Linotype" w:eastAsia="Palatino Linotype" w:hAnsi="Palatino Linotype" w:cs="Palatino Linotype"/>
        </w:rPr>
      </w:pPr>
    </w:p>
    <w:p w:rsidR="003F71E5" w:rsidRDefault="003F71E5">
      <w:pPr>
        <w:tabs>
          <w:tab w:val="left" w:pos="3374"/>
        </w:tabs>
        <w:spacing w:line="360" w:lineRule="auto"/>
        <w:ind w:right="-787"/>
        <w:rPr>
          <w:rFonts w:ascii="Palatino Linotype" w:eastAsia="Palatino Linotype" w:hAnsi="Palatino Linotype" w:cs="Palatino Linotype"/>
        </w:rPr>
      </w:pPr>
    </w:p>
    <w:p w:rsidR="003F71E5" w:rsidRDefault="003F71E5">
      <w:pPr>
        <w:tabs>
          <w:tab w:val="left" w:pos="3374"/>
        </w:tabs>
        <w:spacing w:line="360" w:lineRule="auto"/>
        <w:ind w:right="-787"/>
        <w:rPr>
          <w:rFonts w:ascii="Palatino Linotype" w:eastAsia="Palatino Linotype" w:hAnsi="Palatino Linotype" w:cs="Palatino Linotype"/>
        </w:rPr>
      </w:pPr>
    </w:p>
    <w:p w:rsidR="003F71E5" w:rsidRDefault="003F71E5">
      <w:pPr>
        <w:tabs>
          <w:tab w:val="left" w:pos="3374"/>
        </w:tabs>
        <w:spacing w:line="360" w:lineRule="auto"/>
        <w:ind w:right="-787"/>
        <w:rPr>
          <w:rFonts w:ascii="Palatino Linotype" w:eastAsia="Palatino Linotype" w:hAnsi="Palatino Linotype" w:cs="Palatino Linotype"/>
        </w:rPr>
      </w:pPr>
    </w:p>
    <w:p w:rsidR="003F71E5" w:rsidRDefault="003F71E5">
      <w:pPr>
        <w:tabs>
          <w:tab w:val="left" w:pos="3374"/>
        </w:tabs>
        <w:spacing w:line="360" w:lineRule="auto"/>
        <w:ind w:right="-787"/>
        <w:rPr>
          <w:rFonts w:ascii="Palatino Linotype" w:eastAsia="Palatino Linotype" w:hAnsi="Palatino Linotype" w:cs="Palatino Linotype"/>
        </w:rPr>
      </w:pPr>
    </w:p>
    <w:p w:rsidR="003F71E5" w:rsidRDefault="003F71E5">
      <w:pPr>
        <w:tabs>
          <w:tab w:val="left" w:pos="3374"/>
        </w:tabs>
        <w:spacing w:line="360" w:lineRule="auto"/>
        <w:ind w:right="-787"/>
        <w:rPr>
          <w:rFonts w:ascii="Palatino Linotype" w:eastAsia="Palatino Linotype" w:hAnsi="Palatino Linotype" w:cs="Palatino Linotype"/>
        </w:rPr>
      </w:pPr>
    </w:p>
    <w:p w:rsidR="003F71E5" w:rsidRDefault="003F71E5">
      <w:pPr>
        <w:tabs>
          <w:tab w:val="left" w:pos="3374"/>
        </w:tabs>
        <w:spacing w:line="360" w:lineRule="auto"/>
        <w:ind w:right="-787"/>
        <w:rPr>
          <w:rFonts w:ascii="Palatino Linotype" w:eastAsia="Palatino Linotype" w:hAnsi="Palatino Linotype" w:cs="Palatino Linotype"/>
        </w:rPr>
      </w:pPr>
    </w:p>
    <w:p w:rsidR="003F71E5" w:rsidRDefault="003F71E5">
      <w:pPr>
        <w:tabs>
          <w:tab w:val="left" w:pos="3374"/>
        </w:tabs>
        <w:spacing w:line="360" w:lineRule="auto"/>
        <w:ind w:right="-787"/>
        <w:rPr>
          <w:rFonts w:ascii="Palatino Linotype" w:eastAsia="Palatino Linotype" w:hAnsi="Palatino Linotype" w:cs="Palatino Linotype"/>
        </w:rPr>
      </w:pPr>
    </w:p>
    <w:p w:rsidR="003F71E5" w:rsidRDefault="003F71E5">
      <w:pPr>
        <w:tabs>
          <w:tab w:val="left" w:pos="3374"/>
        </w:tabs>
        <w:spacing w:line="360" w:lineRule="auto"/>
        <w:ind w:right="-787"/>
        <w:rPr>
          <w:rFonts w:ascii="Palatino Linotype" w:eastAsia="Palatino Linotype" w:hAnsi="Palatino Linotype" w:cs="Palatino Linotype"/>
        </w:rPr>
      </w:pPr>
    </w:p>
    <w:p w:rsidR="003F71E5" w:rsidRDefault="003F71E5">
      <w:pPr>
        <w:tabs>
          <w:tab w:val="left" w:pos="3374"/>
        </w:tabs>
        <w:spacing w:line="360" w:lineRule="auto"/>
        <w:ind w:right="-787"/>
        <w:rPr>
          <w:rFonts w:ascii="Palatino Linotype" w:eastAsia="Palatino Linotype" w:hAnsi="Palatino Linotype" w:cs="Palatino Linotype"/>
        </w:rPr>
      </w:pPr>
    </w:p>
    <w:p w:rsidR="003F71E5" w:rsidRDefault="003F71E5">
      <w:pPr>
        <w:tabs>
          <w:tab w:val="left" w:pos="3374"/>
        </w:tabs>
        <w:spacing w:line="360" w:lineRule="auto"/>
        <w:ind w:right="-787"/>
        <w:rPr>
          <w:rFonts w:ascii="Palatino Linotype" w:eastAsia="Palatino Linotype" w:hAnsi="Palatino Linotype" w:cs="Palatino Linotype"/>
        </w:rPr>
      </w:pPr>
    </w:p>
    <w:p w:rsidR="003F71E5" w:rsidRDefault="003F71E5">
      <w:pPr>
        <w:tabs>
          <w:tab w:val="left" w:pos="3374"/>
        </w:tabs>
        <w:spacing w:line="360" w:lineRule="auto"/>
        <w:ind w:right="-787"/>
        <w:rPr>
          <w:rFonts w:ascii="Palatino Linotype" w:eastAsia="Palatino Linotype" w:hAnsi="Palatino Linotype" w:cs="Palatino Linotype"/>
        </w:rPr>
      </w:pPr>
    </w:p>
    <w:p w:rsidR="003F71E5" w:rsidRDefault="003F71E5">
      <w:pPr>
        <w:tabs>
          <w:tab w:val="left" w:pos="3374"/>
        </w:tabs>
        <w:spacing w:line="360" w:lineRule="auto"/>
        <w:ind w:right="-787"/>
        <w:rPr>
          <w:rFonts w:ascii="Palatino Linotype" w:eastAsia="Palatino Linotype" w:hAnsi="Palatino Linotype" w:cs="Palatino Linotype"/>
        </w:rPr>
      </w:pPr>
    </w:p>
    <w:p w:rsidR="003F71E5" w:rsidRDefault="003F71E5">
      <w:pPr>
        <w:tabs>
          <w:tab w:val="left" w:pos="3374"/>
        </w:tabs>
        <w:spacing w:line="360" w:lineRule="auto"/>
        <w:ind w:right="-787"/>
        <w:rPr>
          <w:rFonts w:ascii="Palatino Linotype" w:eastAsia="Palatino Linotype" w:hAnsi="Palatino Linotype" w:cs="Palatino Linotype"/>
        </w:rPr>
      </w:pPr>
    </w:p>
    <w:p w:rsidR="003F71E5" w:rsidRDefault="003F71E5">
      <w:pPr>
        <w:tabs>
          <w:tab w:val="left" w:pos="3374"/>
        </w:tabs>
        <w:spacing w:line="360" w:lineRule="auto"/>
        <w:ind w:right="-787"/>
        <w:rPr>
          <w:rFonts w:ascii="Palatino Linotype" w:eastAsia="Palatino Linotype" w:hAnsi="Palatino Linotype" w:cs="Palatino Linotype"/>
        </w:rPr>
      </w:pPr>
    </w:p>
    <w:p w:rsidR="003F71E5" w:rsidRDefault="003F71E5">
      <w:pPr>
        <w:tabs>
          <w:tab w:val="left" w:pos="3374"/>
        </w:tabs>
        <w:spacing w:line="360" w:lineRule="auto"/>
        <w:ind w:right="-787"/>
        <w:rPr>
          <w:rFonts w:ascii="Palatino Linotype" w:eastAsia="Palatino Linotype" w:hAnsi="Palatino Linotype" w:cs="Palatino Linotype"/>
        </w:rPr>
      </w:pPr>
    </w:p>
    <w:p w:rsidR="00185E28" w:rsidRPr="003F71E5" w:rsidRDefault="00444197">
      <w:pPr>
        <w:tabs>
          <w:tab w:val="left" w:pos="3374"/>
        </w:tabs>
        <w:spacing w:line="360" w:lineRule="auto"/>
        <w:ind w:right="-787"/>
        <w:rPr>
          <w:rFonts w:ascii="Palatino Linotype" w:eastAsia="Palatino Linotype" w:hAnsi="Palatino Linotype" w:cs="Palatino Linotype"/>
        </w:rPr>
      </w:pPr>
      <w:r w:rsidRPr="003F71E5">
        <w:rPr>
          <w:rFonts w:ascii="Palatino Linotype" w:eastAsia="Palatino Linotype" w:hAnsi="Palatino Linotype" w:cs="Palatino Linotype"/>
        </w:rPr>
        <w:tab/>
      </w:r>
    </w:p>
    <w:sectPr w:rsidR="00185E28" w:rsidRPr="003F71E5">
      <w:headerReference w:type="even" r:id="rId12"/>
      <w:headerReference w:type="default" r:id="rId13"/>
      <w:footerReference w:type="default" r:id="rId14"/>
      <w:headerReference w:type="first" r:id="rId15"/>
      <w:footerReference w:type="first" r:id="rId16"/>
      <w:pgSz w:w="12240" w:h="15840"/>
      <w:pgMar w:top="2268" w:right="1474" w:bottom="1702" w:left="1701" w:header="709" w:footer="7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15602" w:rsidRDefault="00715602">
      <w:r>
        <w:separator/>
      </w:r>
    </w:p>
  </w:endnote>
  <w:endnote w:type="continuationSeparator" w:id="0">
    <w:p w:rsidR="00715602" w:rsidRDefault="007156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4A57" w:rsidRPr="003F71E5" w:rsidRDefault="00054A57">
    <w:pPr>
      <w:pBdr>
        <w:top w:val="nil"/>
        <w:left w:val="nil"/>
        <w:bottom w:val="nil"/>
        <w:right w:val="nil"/>
        <w:between w:val="nil"/>
      </w:pBdr>
      <w:tabs>
        <w:tab w:val="center" w:pos="4419"/>
        <w:tab w:val="right" w:pos="8838"/>
      </w:tabs>
      <w:jc w:val="right"/>
      <w:rPr>
        <w:rFonts w:ascii="Palatino Linotype" w:eastAsia="Palatino Linotype" w:hAnsi="Palatino Linotype" w:cs="Palatino Linotype"/>
        <w:b/>
        <w:color w:val="000000"/>
        <w:sz w:val="22"/>
        <w:szCs w:val="20"/>
      </w:rPr>
    </w:pPr>
    <w:r w:rsidRPr="003F71E5">
      <w:rPr>
        <w:rFonts w:ascii="Palatino Linotype" w:eastAsia="Palatino Linotype" w:hAnsi="Palatino Linotype" w:cs="Palatino Linotype"/>
        <w:b/>
        <w:color w:val="000000"/>
        <w:sz w:val="22"/>
        <w:szCs w:val="20"/>
      </w:rPr>
      <w:t xml:space="preserve">Página </w:t>
    </w:r>
    <w:r w:rsidRPr="003F71E5">
      <w:rPr>
        <w:rFonts w:ascii="Palatino Linotype" w:eastAsia="Palatino Linotype" w:hAnsi="Palatino Linotype" w:cs="Palatino Linotype"/>
        <w:b/>
        <w:color w:val="000000"/>
        <w:sz w:val="22"/>
        <w:szCs w:val="20"/>
      </w:rPr>
      <w:fldChar w:fldCharType="begin"/>
    </w:r>
    <w:r w:rsidRPr="003F71E5">
      <w:rPr>
        <w:rFonts w:ascii="Palatino Linotype" w:eastAsia="Palatino Linotype" w:hAnsi="Palatino Linotype" w:cs="Palatino Linotype"/>
        <w:b/>
        <w:color w:val="000000"/>
        <w:sz w:val="22"/>
        <w:szCs w:val="20"/>
      </w:rPr>
      <w:instrText>PAGE</w:instrText>
    </w:r>
    <w:r w:rsidRPr="003F71E5">
      <w:rPr>
        <w:rFonts w:ascii="Palatino Linotype" w:eastAsia="Palatino Linotype" w:hAnsi="Palatino Linotype" w:cs="Palatino Linotype"/>
        <w:b/>
        <w:color w:val="000000"/>
        <w:sz w:val="22"/>
        <w:szCs w:val="20"/>
      </w:rPr>
      <w:fldChar w:fldCharType="separate"/>
    </w:r>
    <w:r w:rsidR="003F71E5">
      <w:rPr>
        <w:rFonts w:ascii="Palatino Linotype" w:eastAsia="Palatino Linotype" w:hAnsi="Palatino Linotype" w:cs="Palatino Linotype"/>
        <w:b/>
        <w:noProof/>
        <w:color w:val="000000"/>
        <w:sz w:val="22"/>
        <w:szCs w:val="20"/>
      </w:rPr>
      <w:t>21</w:t>
    </w:r>
    <w:r w:rsidRPr="003F71E5">
      <w:rPr>
        <w:rFonts w:ascii="Palatino Linotype" w:eastAsia="Palatino Linotype" w:hAnsi="Palatino Linotype" w:cs="Palatino Linotype"/>
        <w:b/>
        <w:color w:val="000000"/>
        <w:sz w:val="22"/>
        <w:szCs w:val="20"/>
      </w:rPr>
      <w:fldChar w:fldCharType="end"/>
    </w:r>
    <w:r w:rsidRPr="003F71E5">
      <w:rPr>
        <w:rFonts w:ascii="Palatino Linotype" w:eastAsia="Palatino Linotype" w:hAnsi="Palatino Linotype" w:cs="Palatino Linotype"/>
        <w:b/>
        <w:color w:val="000000"/>
        <w:sz w:val="22"/>
        <w:szCs w:val="20"/>
      </w:rPr>
      <w:t xml:space="preserve"> de </w:t>
    </w:r>
    <w:r w:rsidRPr="003F71E5">
      <w:rPr>
        <w:rFonts w:ascii="Palatino Linotype" w:eastAsia="Palatino Linotype" w:hAnsi="Palatino Linotype" w:cs="Palatino Linotype"/>
        <w:b/>
        <w:color w:val="000000"/>
        <w:sz w:val="22"/>
        <w:szCs w:val="20"/>
      </w:rPr>
      <w:fldChar w:fldCharType="begin"/>
    </w:r>
    <w:r w:rsidRPr="003F71E5">
      <w:rPr>
        <w:rFonts w:ascii="Palatino Linotype" w:eastAsia="Palatino Linotype" w:hAnsi="Palatino Linotype" w:cs="Palatino Linotype"/>
        <w:b/>
        <w:color w:val="000000"/>
        <w:sz w:val="22"/>
        <w:szCs w:val="20"/>
      </w:rPr>
      <w:instrText>NUMPAGES</w:instrText>
    </w:r>
    <w:r w:rsidRPr="003F71E5">
      <w:rPr>
        <w:rFonts w:ascii="Palatino Linotype" w:eastAsia="Palatino Linotype" w:hAnsi="Palatino Linotype" w:cs="Palatino Linotype"/>
        <w:b/>
        <w:color w:val="000000"/>
        <w:sz w:val="22"/>
        <w:szCs w:val="20"/>
      </w:rPr>
      <w:fldChar w:fldCharType="separate"/>
    </w:r>
    <w:r w:rsidR="003F71E5">
      <w:rPr>
        <w:rFonts w:ascii="Palatino Linotype" w:eastAsia="Palatino Linotype" w:hAnsi="Palatino Linotype" w:cs="Palatino Linotype"/>
        <w:b/>
        <w:noProof/>
        <w:color w:val="000000"/>
        <w:sz w:val="22"/>
        <w:szCs w:val="20"/>
      </w:rPr>
      <w:t>32</w:t>
    </w:r>
    <w:r w:rsidRPr="003F71E5">
      <w:rPr>
        <w:rFonts w:ascii="Palatino Linotype" w:eastAsia="Palatino Linotype" w:hAnsi="Palatino Linotype" w:cs="Palatino Linotype"/>
        <w:b/>
        <w:color w:val="000000"/>
        <w:sz w:val="22"/>
        <w:szCs w:val="20"/>
      </w:rPr>
      <w:fldChar w:fldCharType="end"/>
    </w:r>
  </w:p>
  <w:p w:rsidR="00054A57" w:rsidRDefault="00054A57">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4A57" w:rsidRPr="003F71E5" w:rsidRDefault="00054A57">
    <w:pPr>
      <w:pBdr>
        <w:top w:val="nil"/>
        <w:left w:val="nil"/>
        <w:bottom w:val="nil"/>
        <w:right w:val="nil"/>
        <w:between w:val="nil"/>
      </w:pBdr>
      <w:tabs>
        <w:tab w:val="center" w:pos="4419"/>
        <w:tab w:val="right" w:pos="8838"/>
      </w:tabs>
      <w:jc w:val="right"/>
      <w:rPr>
        <w:rFonts w:ascii="Palatino Linotype" w:eastAsia="Palatino Linotype" w:hAnsi="Palatino Linotype" w:cs="Palatino Linotype"/>
        <w:b/>
        <w:color w:val="000000"/>
        <w:sz w:val="22"/>
        <w:szCs w:val="20"/>
      </w:rPr>
    </w:pPr>
    <w:r w:rsidRPr="003F71E5">
      <w:rPr>
        <w:rFonts w:ascii="Palatino Linotype" w:eastAsia="Palatino Linotype" w:hAnsi="Palatino Linotype" w:cs="Palatino Linotype"/>
        <w:b/>
        <w:color w:val="000000"/>
        <w:sz w:val="22"/>
        <w:szCs w:val="20"/>
      </w:rPr>
      <w:t xml:space="preserve">Página </w:t>
    </w:r>
    <w:r w:rsidRPr="003F71E5">
      <w:rPr>
        <w:rFonts w:ascii="Palatino Linotype" w:eastAsia="Palatino Linotype" w:hAnsi="Palatino Linotype" w:cs="Palatino Linotype"/>
        <w:b/>
        <w:color w:val="000000"/>
        <w:sz w:val="22"/>
        <w:szCs w:val="20"/>
      </w:rPr>
      <w:fldChar w:fldCharType="begin"/>
    </w:r>
    <w:r w:rsidRPr="003F71E5">
      <w:rPr>
        <w:rFonts w:ascii="Palatino Linotype" w:eastAsia="Palatino Linotype" w:hAnsi="Palatino Linotype" w:cs="Palatino Linotype"/>
        <w:b/>
        <w:color w:val="000000"/>
        <w:sz w:val="22"/>
        <w:szCs w:val="20"/>
      </w:rPr>
      <w:instrText>PAGE</w:instrText>
    </w:r>
    <w:r w:rsidRPr="003F71E5">
      <w:rPr>
        <w:rFonts w:ascii="Palatino Linotype" w:eastAsia="Palatino Linotype" w:hAnsi="Palatino Linotype" w:cs="Palatino Linotype"/>
        <w:b/>
        <w:color w:val="000000"/>
        <w:sz w:val="22"/>
        <w:szCs w:val="20"/>
      </w:rPr>
      <w:fldChar w:fldCharType="separate"/>
    </w:r>
    <w:r w:rsidR="003F71E5">
      <w:rPr>
        <w:rFonts w:ascii="Palatino Linotype" w:eastAsia="Palatino Linotype" w:hAnsi="Palatino Linotype" w:cs="Palatino Linotype"/>
        <w:b/>
        <w:noProof/>
        <w:color w:val="000000"/>
        <w:sz w:val="22"/>
        <w:szCs w:val="20"/>
      </w:rPr>
      <w:t>1</w:t>
    </w:r>
    <w:r w:rsidRPr="003F71E5">
      <w:rPr>
        <w:rFonts w:ascii="Palatino Linotype" w:eastAsia="Palatino Linotype" w:hAnsi="Palatino Linotype" w:cs="Palatino Linotype"/>
        <w:b/>
        <w:color w:val="000000"/>
        <w:sz w:val="22"/>
        <w:szCs w:val="20"/>
      </w:rPr>
      <w:fldChar w:fldCharType="end"/>
    </w:r>
    <w:r w:rsidRPr="003F71E5">
      <w:rPr>
        <w:rFonts w:ascii="Palatino Linotype" w:eastAsia="Palatino Linotype" w:hAnsi="Palatino Linotype" w:cs="Palatino Linotype"/>
        <w:b/>
        <w:color w:val="000000"/>
        <w:sz w:val="22"/>
        <w:szCs w:val="20"/>
      </w:rPr>
      <w:t xml:space="preserve"> de </w:t>
    </w:r>
    <w:r w:rsidRPr="003F71E5">
      <w:rPr>
        <w:rFonts w:ascii="Palatino Linotype" w:eastAsia="Palatino Linotype" w:hAnsi="Palatino Linotype" w:cs="Palatino Linotype"/>
        <w:b/>
        <w:color w:val="000000"/>
        <w:sz w:val="22"/>
        <w:szCs w:val="20"/>
      </w:rPr>
      <w:fldChar w:fldCharType="begin"/>
    </w:r>
    <w:r w:rsidRPr="003F71E5">
      <w:rPr>
        <w:rFonts w:ascii="Palatino Linotype" w:eastAsia="Palatino Linotype" w:hAnsi="Palatino Linotype" w:cs="Palatino Linotype"/>
        <w:b/>
        <w:color w:val="000000"/>
        <w:sz w:val="22"/>
        <w:szCs w:val="20"/>
      </w:rPr>
      <w:instrText>NUMPAGES</w:instrText>
    </w:r>
    <w:r w:rsidRPr="003F71E5">
      <w:rPr>
        <w:rFonts w:ascii="Palatino Linotype" w:eastAsia="Palatino Linotype" w:hAnsi="Palatino Linotype" w:cs="Palatino Linotype"/>
        <w:b/>
        <w:color w:val="000000"/>
        <w:sz w:val="22"/>
        <w:szCs w:val="20"/>
      </w:rPr>
      <w:fldChar w:fldCharType="separate"/>
    </w:r>
    <w:r w:rsidR="003F71E5">
      <w:rPr>
        <w:rFonts w:ascii="Palatino Linotype" w:eastAsia="Palatino Linotype" w:hAnsi="Palatino Linotype" w:cs="Palatino Linotype"/>
        <w:b/>
        <w:noProof/>
        <w:color w:val="000000"/>
        <w:sz w:val="22"/>
        <w:szCs w:val="20"/>
      </w:rPr>
      <w:t>32</w:t>
    </w:r>
    <w:r w:rsidRPr="003F71E5">
      <w:rPr>
        <w:rFonts w:ascii="Palatino Linotype" w:eastAsia="Palatino Linotype" w:hAnsi="Palatino Linotype" w:cs="Palatino Linotype"/>
        <w:b/>
        <w:color w:val="000000"/>
        <w:sz w:val="22"/>
        <w:szCs w:val="20"/>
      </w:rPr>
      <w:fldChar w:fldCharType="end"/>
    </w:r>
  </w:p>
  <w:p w:rsidR="00054A57" w:rsidRDefault="00054A57">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15602" w:rsidRDefault="00715602">
      <w:r>
        <w:separator/>
      </w:r>
    </w:p>
  </w:footnote>
  <w:footnote w:type="continuationSeparator" w:id="0">
    <w:p w:rsidR="00715602" w:rsidRDefault="0071560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4A57" w:rsidRDefault="00715602">
    <w:pPr>
      <w:pBdr>
        <w:top w:val="nil"/>
        <w:left w:val="nil"/>
        <w:bottom w:val="nil"/>
        <w:right w:val="nil"/>
        <w:between w:val="nil"/>
      </w:pBdr>
      <w:tabs>
        <w:tab w:val="center" w:pos="4419"/>
        <w:tab w:val="right" w:pos="8838"/>
      </w:tabs>
      <w:rPr>
        <w:color w:val="000000"/>
      </w:rPr>
    </w:pPr>
    <w:r>
      <w:rPr>
        <w:color w:val="00000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style="position:absolute;margin-left:0;margin-top:0;width:609.4pt;height:793.75pt;z-index:-251657728;mso-position-horizontal:center;mso-position-horizontal-relative:margin;mso-position-vertical:center;mso-position-vertical-relative:margin">
          <v:imagedata r:id="rId1" o:title="image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1"/>
      <w:tblW w:w="6945" w:type="dxa"/>
      <w:tblInd w:w="3686" w:type="dxa"/>
      <w:tblLayout w:type="fixed"/>
      <w:tblLook w:val="0400" w:firstRow="0" w:lastRow="0" w:firstColumn="0" w:lastColumn="0" w:noHBand="0" w:noVBand="1"/>
    </w:tblPr>
    <w:tblGrid>
      <w:gridCol w:w="2693"/>
      <w:gridCol w:w="4252"/>
    </w:tblGrid>
    <w:tr w:rsidR="00054A57" w:rsidRPr="007303F3" w:rsidTr="003F71E5">
      <w:trPr>
        <w:trHeight w:val="227"/>
      </w:trPr>
      <w:tc>
        <w:tcPr>
          <w:tcW w:w="2693" w:type="dxa"/>
        </w:tcPr>
        <w:p w:rsidR="00054A57" w:rsidRPr="003F71E5" w:rsidRDefault="00054A57" w:rsidP="00803511">
          <w:pPr>
            <w:jc w:val="right"/>
            <w:rPr>
              <w:rFonts w:ascii="Palatino Linotype" w:eastAsia="Palatino Linotype" w:hAnsi="Palatino Linotype" w:cs="Palatino Linotype"/>
              <w:b/>
              <w:szCs w:val="22"/>
            </w:rPr>
          </w:pPr>
          <w:r w:rsidRPr="003F71E5">
            <w:rPr>
              <w:rFonts w:ascii="Palatino Linotype" w:eastAsia="Palatino Linotype" w:hAnsi="Palatino Linotype" w:cs="Palatino Linotype"/>
              <w:b/>
              <w:szCs w:val="22"/>
            </w:rPr>
            <w:t>Recurso de Revisión:</w:t>
          </w:r>
        </w:p>
      </w:tc>
      <w:tc>
        <w:tcPr>
          <w:tcW w:w="4252" w:type="dxa"/>
        </w:tcPr>
        <w:p w:rsidR="00054A57" w:rsidRPr="003F71E5" w:rsidRDefault="00054A57" w:rsidP="00803511">
          <w:pPr>
            <w:pBdr>
              <w:top w:val="nil"/>
              <w:left w:val="nil"/>
              <w:bottom w:val="nil"/>
              <w:right w:val="nil"/>
              <w:between w:val="nil"/>
            </w:pBdr>
            <w:tabs>
              <w:tab w:val="right" w:pos="8838"/>
            </w:tabs>
            <w:ind w:right="-1285"/>
            <w:rPr>
              <w:rFonts w:ascii="Palatino Linotype" w:eastAsia="Palatino Linotype" w:hAnsi="Palatino Linotype" w:cs="Palatino Linotype"/>
              <w:color w:val="000000"/>
              <w:szCs w:val="22"/>
              <w:highlight w:val="green"/>
            </w:rPr>
          </w:pPr>
          <w:r w:rsidRPr="003F71E5">
            <w:rPr>
              <w:rFonts w:ascii="Palatino Linotype" w:eastAsia="Palatino Linotype" w:hAnsi="Palatino Linotype" w:cs="Palatino Linotype"/>
              <w:color w:val="000000"/>
              <w:szCs w:val="22"/>
            </w:rPr>
            <w:t>10578/INFOEM/IP/RR/2025</w:t>
          </w:r>
        </w:p>
      </w:tc>
    </w:tr>
    <w:tr w:rsidR="00054A57" w:rsidRPr="007303F3" w:rsidTr="003F71E5">
      <w:trPr>
        <w:trHeight w:val="342"/>
      </w:trPr>
      <w:tc>
        <w:tcPr>
          <w:tcW w:w="2693" w:type="dxa"/>
        </w:tcPr>
        <w:p w:rsidR="00054A57" w:rsidRPr="003F71E5" w:rsidRDefault="00054A57" w:rsidP="00803511">
          <w:pPr>
            <w:jc w:val="right"/>
            <w:rPr>
              <w:rFonts w:ascii="Palatino Linotype" w:eastAsia="Palatino Linotype" w:hAnsi="Palatino Linotype" w:cs="Palatino Linotype"/>
              <w:b/>
              <w:szCs w:val="22"/>
            </w:rPr>
          </w:pPr>
          <w:r w:rsidRPr="003F71E5">
            <w:rPr>
              <w:rFonts w:ascii="Palatino Linotype" w:eastAsia="Palatino Linotype" w:hAnsi="Palatino Linotype" w:cs="Palatino Linotype"/>
              <w:b/>
              <w:szCs w:val="22"/>
            </w:rPr>
            <w:t>Sujeto Obligado:</w:t>
          </w:r>
        </w:p>
      </w:tc>
      <w:tc>
        <w:tcPr>
          <w:tcW w:w="4252" w:type="dxa"/>
        </w:tcPr>
        <w:p w:rsidR="00054A57" w:rsidRPr="003F71E5" w:rsidRDefault="00054A57" w:rsidP="00803511">
          <w:pPr>
            <w:pBdr>
              <w:top w:val="nil"/>
              <w:left w:val="nil"/>
              <w:bottom w:val="nil"/>
              <w:right w:val="nil"/>
              <w:between w:val="nil"/>
            </w:pBdr>
            <w:tabs>
              <w:tab w:val="right" w:pos="8838"/>
            </w:tabs>
            <w:jc w:val="both"/>
            <w:rPr>
              <w:rFonts w:ascii="Palatino Linotype" w:eastAsia="Palatino Linotype" w:hAnsi="Palatino Linotype" w:cs="Palatino Linotype"/>
              <w:color w:val="000000"/>
              <w:szCs w:val="22"/>
              <w:highlight w:val="green"/>
            </w:rPr>
          </w:pPr>
          <w:r w:rsidRPr="003F71E5">
            <w:rPr>
              <w:rFonts w:ascii="Palatino Linotype" w:eastAsia="Palatino Linotype" w:hAnsi="Palatino Linotype" w:cs="Palatino Linotype"/>
              <w:color w:val="000000"/>
              <w:szCs w:val="22"/>
            </w:rPr>
            <w:t>Ayuntamiento de Toluca</w:t>
          </w:r>
        </w:p>
      </w:tc>
    </w:tr>
    <w:tr w:rsidR="00054A57" w:rsidRPr="007303F3" w:rsidTr="003F71E5">
      <w:trPr>
        <w:trHeight w:val="342"/>
      </w:trPr>
      <w:tc>
        <w:tcPr>
          <w:tcW w:w="2693" w:type="dxa"/>
        </w:tcPr>
        <w:p w:rsidR="00054A57" w:rsidRPr="003F71E5" w:rsidRDefault="00054A57" w:rsidP="00803511">
          <w:pPr>
            <w:jc w:val="right"/>
            <w:rPr>
              <w:rFonts w:ascii="Palatino Linotype" w:eastAsia="Palatino Linotype" w:hAnsi="Palatino Linotype" w:cs="Palatino Linotype"/>
              <w:b/>
              <w:szCs w:val="22"/>
            </w:rPr>
          </w:pPr>
          <w:r w:rsidRPr="003F71E5">
            <w:rPr>
              <w:rFonts w:ascii="Palatino Linotype" w:eastAsia="Palatino Linotype" w:hAnsi="Palatino Linotype" w:cs="Palatino Linotype"/>
              <w:b/>
              <w:szCs w:val="22"/>
            </w:rPr>
            <w:t>Comisionada Ponente:</w:t>
          </w:r>
        </w:p>
      </w:tc>
      <w:tc>
        <w:tcPr>
          <w:tcW w:w="4252" w:type="dxa"/>
        </w:tcPr>
        <w:p w:rsidR="00054A57" w:rsidRPr="003F71E5" w:rsidRDefault="00054A57" w:rsidP="00803511">
          <w:pPr>
            <w:pBdr>
              <w:top w:val="nil"/>
              <w:left w:val="nil"/>
              <w:bottom w:val="nil"/>
              <w:right w:val="nil"/>
              <w:between w:val="nil"/>
            </w:pBdr>
            <w:tabs>
              <w:tab w:val="right" w:pos="8838"/>
            </w:tabs>
            <w:ind w:right="-1285"/>
            <w:rPr>
              <w:rFonts w:ascii="Palatino Linotype" w:eastAsia="Palatino Linotype" w:hAnsi="Palatino Linotype" w:cs="Palatino Linotype"/>
              <w:color w:val="000000"/>
              <w:szCs w:val="22"/>
            </w:rPr>
          </w:pPr>
          <w:r w:rsidRPr="003F71E5">
            <w:rPr>
              <w:rFonts w:ascii="Palatino Linotype" w:eastAsia="Palatino Linotype" w:hAnsi="Palatino Linotype" w:cs="Palatino Linotype"/>
              <w:color w:val="000000"/>
              <w:szCs w:val="22"/>
            </w:rPr>
            <w:t>María del Rosario Mejía Ayala</w:t>
          </w:r>
        </w:p>
      </w:tc>
    </w:tr>
  </w:tbl>
  <w:p w:rsidR="00054A57" w:rsidRDefault="00715602">
    <w:pPr>
      <w:rPr>
        <w:color w:val="000000"/>
        <w:sz w:val="14"/>
        <w:szCs w:val="14"/>
      </w:rPr>
    </w:pPr>
    <w:r>
      <w:rPr>
        <w:color w:val="000000"/>
        <w:sz w:val="14"/>
        <w:szCs w:val="1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1" type="#_x0000_t75" style="position:absolute;margin-left:-74.85pt;margin-top:-120.25pt;width:609.4pt;height:793.75pt;z-index:-251659776;mso-position-horizontal-relative:margin;mso-position-vertical-relative:margin">
          <v:imagedata r:id="rId1" o:title="image1"/>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1"/>
      <w:tblW w:w="6945" w:type="dxa"/>
      <w:tblInd w:w="3828" w:type="dxa"/>
      <w:tblLayout w:type="fixed"/>
      <w:tblLook w:val="0400" w:firstRow="0" w:lastRow="0" w:firstColumn="0" w:lastColumn="0" w:noHBand="0" w:noVBand="1"/>
    </w:tblPr>
    <w:tblGrid>
      <w:gridCol w:w="2693"/>
      <w:gridCol w:w="4252"/>
    </w:tblGrid>
    <w:tr w:rsidR="00054A57" w:rsidRPr="007303F3" w:rsidTr="003F71E5">
      <w:trPr>
        <w:trHeight w:val="227"/>
      </w:trPr>
      <w:tc>
        <w:tcPr>
          <w:tcW w:w="2693" w:type="dxa"/>
        </w:tcPr>
        <w:p w:rsidR="00054A57" w:rsidRPr="003F71E5" w:rsidRDefault="00054A57">
          <w:pPr>
            <w:jc w:val="right"/>
            <w:rPr>
              <w:rFonts w:ascii="Palatino Linotype" w:eastAsia="Palatino Linotype" w:hAnsi="Palatino Linotype" w:cs="Palatino Linotype"/>
              <w:b/>
              <w:szCs w:val="22"/>
            </w:rPr>
          </w:pPr>
          <w:r w:rsidRPr="003F71E5">
            <w:rPr>
              <w:rFonts w:ascii="Palatino Linotype" w:eastAsia="Palatino Linotype" w:hAnsi="Palatino Linotype" w:cs="Palatino Linotype"/>
              <w:b/>
              <w:szCs w:val="22"/>
            </w:rPr>
            <w:t>Recurso de Revisión:</w:t>
          </w:r>
        </w:p>
      </w:tc>
      <w:tc>
        <w:tcPr>
          <w:tcW w:w="4252" w:type="dxa"/>
        </w:tcPr>
        <w:p w:rsidR="00054A57" w:rsidRPr="003F71E5" w:rsidRDefault="00054A57">
          <w:pPr>
            <w:pBdr>
              <w:top w:val="nil"/>
              <w:left w:val="nil"/>
              <w:bottom w:val="nil"/>
              <w:right w:val="nil"/>
              <w:between w:val="nil"/>
            </w:pBdr>
            <w:tabs>
              <w:tab w:val="right" w:pos="8838"/>
            </w:tabs>
            <w:ind w:right="-1285"/>
            <w:rPr>
              <w:rFonts w:ascii="Palatino Linotype" w:eastAsia="Palatino Linotype" w:hAnsi="Palatino Linotype" w:cs="Palatino Linotype"/>
              <w:color w:val="000000"/>
              <w:szCs w:val="22"/>
              <w:highlight w:val="green"/>
            </w:rPr>
          </w:pPr>
          <w:r w:rsidRPr="003F71E5">
            <w:rPr>
              <w:rFonts w:ascii="Palatino Linotype" w:eastAsia="Palatino Linotype" w:hAnsi="Palatino Linotype" w:cs="Palatino Linotype"/>
              <w:color w:val="000000"/>
              <w:szCs w:val="22"/>
            </w:rPr>
            <w:t>10578/INFOEM/IP/RR/2025</w:t>
          </w:r>
        </w:p>
      </w:tc>
    </w:tr>
    <w:tr w:rsidR="00054A57" w:rsidRPr="007303F3" w:rsidTr="003F71E5">
      <w:trPr>
        <w:trHeight w:val="242"/>
      </w:trPr>
      <w:tc>
        <w:tcPr>
          <w:tcW w:w="2693" w:type="dxa"/>
        </w:tcPr>
        <w:p w:rsidR="00054A57" w:rsidRPr="003F71E5" w:rsidRDefault="00054A57">
          <w:pPr>
            <w:jc w:val="right"/>
            <w:rPr>
              <w:rFonts w:ascii="Palatino Linotype" w:eastAsia="Palatino Linotype" w:hAnsi="Palatino Linotype" w:cs="Palatino Linotype"/>
              <w:b/>
              <w:szCs w:val="22"/>
            </w:rPr>
          </w:pPr>
          <w:r w:rsidRPr="003F71E5">
            <w:rPr>
              <w:rFonts w:ascii="Palatino Linotype" w:eastAsia="Palatino Linotype" w:hAnsi="Palatino Linotype" w:cs="Palatino Linotype"/>
              <w:b/>
              <w:szCs w:val="22"/>
            </w:rPr>
            <w:t>Recurrente:</w:t>
          </w:r>
        </w:p>
      </w:tc>
      <w:tc>
        <w:tcPr>
          <w:tcW w:w="4252" w:type="dxa"/>
        </w:tcPr>
        <w:p w:rsidR="00054A57" w:rsidRPr="003F71E5" w:rsidRDefault="00054A57" w:rsidP="00807930">
          <w:pPr>
            <w:rPr>
              <w:rFonts w:ascii="Palatino Linotype" w:hAnsi="Palatino Linotype"/>
              <w:szCs w:val="22"/>
            </w:rPr>
          </w:pPr>
        </w:p>
      </w:tc>
    </w:tr>
    <w:tr w:rsidR="00054A57" w:rsidRPr="007303F3" w:rsidTr="003F71E5">
      <w:trPr>
        <w:trHeight w:val="342"/>
      </w:trPr>
      <w:tc>
        <w:tcPr>
          <w:tcW w:w="2693" w:type="dxa"/>
        </w:tcPr>
        <w:p w:rsidR="00054A57" w:rsidRPr="003F71E5" w:rsidRDefault="00054A57">
          <w:pPr>
            <w:jc w:val="right"/>
            <w:rPr>
              <w:rFonts w:ascii="Palatino Linotype" w:eastAsia="Palatino Linotype" w:hAnsi="Palatino Linotype" w:cs="Palatino Linotype"/>
              <w:b/>
              <w:szCs w:val="22"/>
            </w:rPr>
          </w:pPr>
          <w:r w:rsidRPr="003F71E5">
            <w:rPr>
              <w:rFonts w:ascii="Palatino Linotype" w:eastAsia="Palatino Linotype" w:hAnsi="Palatino Linotype" w:cs="Palatino Linotype"/>
              <w:b/>
              <w:szCs w:val="22"/>
            </w:rPr>
            <w:t>Sujeto Obligado:</w:t>
          </w:r>
        </w:p>
      </w:tc>
      <w:tc>
        <w:tcPr>
          <w:tcW w:w="4252" w:type="dxa"/>
        </w:tcPr>
        <w:p w:rsidR="00054A57" w:rsidRPr="003F71E5" w:rsidRDefault="00054A57">
          <w:pPr>
            <w:pBdr>
              <w:top w:val="nil"/>
              <w:left w:val="nil"/>
              <w:bottom w:val="nil"/>
              <w:right w:val="nil"/>
              <w:between w:val="nil"/>
            </w:pBdr>
            <w:tabs>
              <w:tab w:val="right" w:pos="8838"/>
            </w:tabs>
            <w:jc w:val="both"/>
            <w:rPr>
              <w:rFonts w:ascii="Palatino Linotype" w:eastAsia="Palatino Linotype" w:hAnsi="Palatino Linotype" w:cs="Palatino Linotype"/>
              <w:color w:val="000000"/>
              <w:szCs w:val="22"/>
              <w:highlight w:val="green"/>
            </w:rPr>
          </w:pPr>
          <w:r w:rsidRPr="003F71E5">
            <w:rPr>
              <w:rFonts w:ascii="Palatino Linotype" w:eastAsia="Palatino Linotype" w:hAnsi="Palatino Linotype" w:cs="Palatino Linotype"/>
              <w:color w:val="000000"/>
              <w:szCs w:val="22"/>
            </w:rPr>
            <w:t>Ayuntamiento de Toluca</w:t>
          </w:r>
        </w:p>
      </w:tc>
    </w:tr>
    <w:tr w:rsidR="00054A57" w:rsidRPr="007303F3" w:rsidTr="003F71E5">
      <w:trPr>
        <w:trHeight w:val="342"/>
      </w:trPr>
      <w:tc>
        <w:tcPr>
          <w:tcW w:w="2693" w:type="dxa"/>
        </w:tcPr>
        <w:p w:rsidR="00054A57" w:rsidRPr="003F71E5" w:rsidRDefault="00054A57">
          <w:pPr>
            <w:jc w:val="right"/>
            <w:rPr>
              <w:rFonts w:ascii="Palatino Linotype" w:eastAsia="Palatino Linotype" w:hAnsi="Palatino Linotype" w:cs="Palatino Linotype"/>
              <w:b/>
              <w:szCs w:val="22"/>
            </w:rPr>
          </w:pPr>
          <w:r w:rsidRPr="003F71E5">
            <w:rPr>
              <w:rFonts w:ascii="Palatino Linotype" w:eastAsia="Palatino Linotype" w:hAnsi="Palatino Linotype" w:cs="Palatino Linotype"/>
              <w:b/>
              <w:szCs w:val="22"/>
            </w:rPr>
            <w:t>Comisionada Ponente:</w:t>
          </w:r>
        </w:p>
      </w:tc>
      <w:tc>
        <w:tcPr>
          <w:tcW w:w="4252" w:type="dxa"/>
        </w:tcPr>
        <w:p w:rsidR="00054A57" w:rsidRPr="003F71E5" w:rsidRDefault="00054A57">
          <w:pPr>
            <w:pBdr>
              <w:top w:val="nil"/>
              <w:left w:val="nil"/>
              <w:bottom w:val="nil"/>
              <w:right w:val="nil"/>
              <w:between w:val="nil"/>
            </w:pBdr>
            <w:tabs>
              <w:tab w:val="right" w:pos="8838"/>
            </w:tabs>
            <w:ind w:right="-1285"/>
            <w:rPr>
              <w:rFonts w:ascii="Palatino Linotype" w:eastAsia="Palatino Linotype" w:hAnsi="Palatino Linotype" w:cs="Palatino Linotype"/>
              <w:color w:val="000000"/>
              <w:szCs w:val="22"/>
            </w:rPr>
          </w:pPr>
          <w:r w:rsidRPr="003F71E5">
            <w:rPr>
              <w:rFonts w:ascii="Palatino Linotype" w:eastAsia="Palatino Linotype" w:hAnsi="Palatino Linotype" w:cs="Palatino Linotype"/>
              <w:color w:val="000000"/>
              <w:szCs w:val="22"/>
            </w:rPr>
            <w:t>María del Rosario Mejía Ayala</w:t>
          </w:r>
        </w:p>
      </w:tc>
    </w:tr>
  </w:tbl>
  <w:p w:rsidR="00054A57" w:rsidRDefault="00715602">
    <w:pPr>
      <w:pBdr>
        <w:top w:val="nil"/>
        <w:left w:val="nil"/>
        <w:bottom w:val="nil"/>
        <w:right w:val="nil"/>
        <w:between w:val="nil"/>
      </w:pBdr>
      <w:tabs>
        <w:tab w:val="center" w:pos="4419"/>
        <w:tab w:val="right" w:pos="8838"/>
      </w:tabs>
      <w:rPr>
        <w:color w:val="000000"/>
        <w:sz w:val="16"/>
        <w:szCs w:val="16"/>
      </w:rPr>
    </w:pPr>
    <w:r>
      <w:rPr>
        <w:color w:val="000000"/>
        <w:sz w:val="16"/>
        <w:szCs w:val="1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0" type="#_x0000_t75" style="position:absolute;margin-left:-63.35pt;margin-top:-123.35pt;width:609.4pt;height:793.75pt;z-index:-251658752;mso-position-horizontal-relative:margin;mso-position-vertical-relative:margin">
          <v:imagedata r:id="rId1" o:title="image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ED40B3"/>
    <w:multiLevelType w:val="hybridMultilevel"/>
    <w:tmpl w:val="A8987DBA"/>
    <w:lvl w:ilvl="0" w:tplc="080A0011">
      <w:start w:val="1"/>
      <w:numFmt w:val="decimal"/>
      <w:lvlText w:val="%1)"/>
      <w:lvlJc w:val="left"/>
      <w:pPr>
        <w:ind w:left="1571" w:hanging="360"/>
      </w:p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1" w15:restartNumberingAfterBreak="0">
    <w:nsid w:val="023C5C3F"/>
    <w:multiLevelType w:val="multilevel"/>
    <w:tmpl w:val="35F0BE38"/>
    <w:lvl w:ilvl="0">
      <w:start w:val="1"/>
      <w:numFmt w:val="decimal"/>
      <w:lvlText w:val="%1)"/>
      <w:lvlJc w:val="left"/>
      <w:pPr>
        <w:ind w:left="1440" w:hanging="360"/>
      </w:pPr>
    </w:lvl>
    <w:lvl w:ilvl="1">
      <w:start w:val="1"/>
      <w:numFmt w:val="bullet"/>
      <w:lvlText w:val="●"/>
      <w:lvlJc w:val="left"/>
      <w:pPr>
        <w:ind w:left="2160" w:hanging="360"/>
      </w:pPr>
      <w:rPr>
        <w:rFonts w:ascii="Noto Sans Symbols" w:eastAsia="Noto Sans Symbols" w:hAnsi="Noto Sans Symbols" w:cs="Noto Sans Symbols"/>
      </w:r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 w15:restartNumberingAfterBreak="0">
    <w:nsid w:val="03DE07A3"/>
    <w:multiLevelType w:val="multilevel"/>
    <w:tmpl w:val="626E8D3E"/>
    <w:lvl w:ilvl="0">
      <w:start w:val="1"/>
      <w:numFmt w:val="bullet"/>
      <w:lvlText w:val="●"/>
      <w:lvlJc w:val="left"/>
      <w:pPr>
        <w:ind w:left="1287" w:hanging="360"/>
      </w:pPr>
      <w:rPr>
        <w:rFonts w:ascii="Noto Sans Symbols" w:eastAsia="Noto Sans Symbols" w:hAnsi="Noto Sans Symbols" w:cs="Noto Sans Symbols"/>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3" w15:restartNumberingAfterBreak="0">
    <w:nsid w:val="0914032D"/>
    <w:multiLevelType w:val="multilevel"/>
    <w:tmpl w:val="FAEA839C"/>
    <w:lvl w:ilvl="0">
      <w:start w:val="1"/>
      <w:numFmt w:val="bullet"/>
      <w:lvlText w:val="●"/>
      <w:lvlJc w:val="left"/>
      <w:pPr>
        <w:ind w:left="778" w:hanging="360"/>
      </w:pPr>
      <w:rPr>
        <w:rFonts w:ascii="Noto Sans Symbols" w:eastAsia="Noto Sans Symbols" w:hAnsi="Noto Sans Symbols" w:cs="Noto Sans Symbols"/>
      </w:rPr>
    </w:lvl>
    <w:lvl w:ilvl="1">
      <w:start w:val="1"/>
      <w:numFmt w:val="bullet"/>
      <w:lvlText w:val="o"/>
      <w:lvlJc w:val="left"/>
      <w:pPr>
        <w:ind w:left="1498" w:hanging="360"/>
      </w:pPr>
      <w:rPr>
        <w:rFonts w:ascii="Courier New" w:eastAsia="Courier New" w:hAnsi="Courier New" w:cs="Courier New"/>
      </w:rPr>
    </w:lvl>
    <w:lvl w:ilvl="2">
      <w:start w:val="1"/>
      <w:numFmt w:val="bullet"/>
      <w:lvlText w:val="▪"/>
      <w:lvlJc w:val="left"/>
      <w:pPr>
        <w:ind w:left="2218" w:hanging="360"/>
      </w:pPr>
      <w:rPr>
        <w:rFonts w:ascii="Noto Sans Symbols" w:eastAsia="Noto Sans Symbols" w:hAnsi="Noto Sans Symbols" w:cs="Noto Sans Symbols"/>
      </w:rPr>
    </w:lvl>
    <w:lvl w:ilvl="3">
      <w:start w:val="1"/>
      <w:numFmt w:val="bullet"/>
      <w:lvlText w:val="●"/>
      <w:lvlJc w:val="left"/>
      <w:pPr>
        <w:ind w:left="2938" w:hanging="360"/>
      </w:pPr>
      <w:rPr>
        <w:rFonts w:ascii="Noto Sans Symbols" w:eastAsia="Noto Sans Symbols" w:hAnsi="Noto Sans Symbols" w:cs="Noto Sans Symbols"/>
      </w:rPr>
    </w:lvl>
    <w:lvl w:ilvl="4">
      <w:start w:val="1"/>
      <w:numFmt w:val="bullet"/>
      <w:lvlText w:val="o"/>
      <w:lvlJc w:val="left"/>
      <w:pPr>
        <w:ind w:left="3658" w:hanging="360"/>
      </w:pPr>
      <w:rPr>
        <w:rFonts w:ascii="Courier New" w:eastAsia="Courier New" w:hAnsi="Courier New" w:cs="Courier New"/>
      </w:rPr>
    </w:lvl>
    <w:lvl w:ilvl="5">
      <w:start w:val="1"/>
      <w:numFmt w:val="bullet"/>
      <w:lvlText w:val="▪"/>
      <w:lvlJc w:val="left"/>
      <w:pPr>
        <w:ind w:left="4378" w:hanging="360"/>
      </w:pPr>
      <w:rPr>
        <w:rFonts w:ascii="Noto Sans Symbols" w:eastAsia="Noto Sans Symbols" w:hAnsi="Noto Sans Symbols" w:cs="Noto Sans Symbols"/>
      </w:rPr>
    </w:lvl>
    <w:lvl w:ilvl="6">
      <w:start w:val="1"/>
      <w:numFmt w:val="bullet"/>
      <w:lvlText w:val="●"/>
      <w:lvlJc w:val="left"/>
      <w:pPr>
        <w:ind w:left="5098" w:hanging="360"/>
      </w:pPr>
      <w:rPr>
        <w:rFonts w:ascii="Noto Sans Symbols" w:eastAsia="Noto Sans Symbols" w:hAnsi="Noto Sans Symbols" w:cs="Noto Sans Symbols"/>
      </w:rPr>
    </w:lvl>
    <w:lvl w:ilvl="7">
      <w:start w:val="1"/>
      <w:numFmt w:val="bullet"/>
      <w:lvlText w:val="o"/>
      <w:lvlJc w:val="left"/>
      <w:pPr>
        <w:ind w:left="5818" w:hanging="360"/>
      </w:pPr>
      <w:rPr>
        <w:rFonts w:ascii="Courier New" w:eastAsia="Courier New" w:hAnsi="Courier New" w:cs="Courier New"/>
      </w:rPr>
    </w:lvl>
    <w:lvl w:ilvl="8">
      <w:start w:val="1"/>
      <w:numFmt w:val="bullet"/>
      <w:lvlText w:val="▪"/>
      <w:lvlJc w:val="left"/>
      <w:pPr>
        <w:ind w:left="6538" w:hanging="360"/>
      </w:pPr>
      <w:rPr>
        <w:rFonts w:ascii="Noto Sans Symbols" w:eastAsia="Noto Sans Symbols" w:hAnsi="Noto Sans Symbols" w:cs="Noto Sans Symbols"/>
      </w:rPr>
    </w:lvl>
  </w:abstractNum>
  <w:abstractNum w:abstractNumId="4" w15:restartNumberingAfterBreak="0">
    <w:nsid w:val="0BD17B43"/>
    <w:multiLevelType w:val="multilevel"/>
    <w:tmpl w:val="1376E08C"/>
    <w:lvl w:ilvl="0">
      <w:start w:val="1"/>
      <w:numFmt w:val="decimal"/>
      <w:lvlText w:val="%1)"/>
      <w:lvlJc w:val="left"/>
      <w:pPr>
        <w:ind w:left="502" w:hanging="360"/>
      </w:pPr>
      <w:rPr>
        <w:b/>
        <w:i w:val="0"/>
        <w:color w:val="000000"/>
        <w:sz w:val="24"/>
        <w:szCs w:val="24"/>
      </w:rPr>
    </w:lvl>
    <w:lvl w:ilvl="1">
      <w:start w:val="1"/>
      <w:numFmt w:val="bullet"/>
      <w:lvlText w:val="●"/>
      <w:lvlJc w:val="left"/>
      <w:pPr>
        <w:ind w:left="1440" w:hanging="360"/>
      </w:pPr>
      <w:rPr>
        <w:rFonts w:ascii="Noto Sans Symbols" w:eastAsia="Noto Sans Symbols" w:hAnsi="Noto Sans Symbols" w:cs="Noto Sans Symbols"/>
        <w:b/>
      </w:rPr>
    </w:lvl>
    <w:lvl w:ilvl="2">
      <w:start w:val="1"/>
      <w:numFmt w:val="bullet"/>
      <w:lvlText w:val="−"/>
      <w:lvlJc w:val="left"/>
      <w:pPr>
        <w:ind w:left="2160" w:hanging="180"/>
      </w:pPr>
      <w:rPr>
        <w:rFonts w:ascii="Noto Sans Symbols" w:eastAsia="Noto Sans Symbols" w:hAnsi="Noto Sans Symbols" w:cs="Noto Sans Symbols"/>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D616C2F"/>
    <w:multiLevelType w:val="hybridMultilevel"/>
    <w:tmpl w:val="81E6E416"/>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6" w15:restartNumberingAfterBreak="0">
    <w:nsid w:val="1102284E"/>
    <w:multiLevelType w:val="multilevel"/>
    <w:tmpl w:val="CF9405AA"/>
    <w:lvl w:ilvl="0">
      <w:start w:val="1"/>
      <w:numFmt w:val="decimal"/>
      <w:lvlText w:val="%1."/>
      <w:lvlJc w:val="left"/>
      <w:pPr>
        <w:ind w:left="360" w:hanging="360"/>
      </w:pPr>
      <w:rPr>
        <w:rFonts w:ascii="Palatino Linotype" w:eastAsia="Palatino Linotype" w:hAnsi="Palatino Linotype" w:cs="Palatino Linotype"/>
        <w:b/>
        <w:i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2224967"/>
    <w:multiLevelType w:val="multilevel"/>
    <w:tmpl w:val="5C127976"/>
    <w:lvl w:ilvl="0">
      <w:start w:val="1"/>
      <w:numFmt w:val="decimal"/>
      <w:lvlText w:val="%1."/>
      <w:lvlJc w:val="left"/>
      <w:pPr>
        <w:ind w:left="360" w:hanging="360"/>
      </w:pPr>
      <w:rPr>
        <w:rFonts w:ascii="Palatino Linotype" w:eastAsia="Palatino Linotype" w:hAnsi="Palatino Linotype" w:cs="Palatino Linotype"/>
        <w:b/>
        <w:i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79A2D49"/>
    <w:multiLevelType w:val="hybridMultilevel"/>
    <w:tmpl w:val="2F0C531E"/>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1A751EC5"/>
    <w:multiLevelType w:val="hybridMultilevel"/>
    <w:tmpl w:val="8D88207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22EA1377"/>
    <w:multiLevelType w:val="multilevel"/>
    <w:tmpl w:val="F35EEF3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25FB5973"/>
    <w:multiLevelType w:val="hybridMultilevel"/>
    <w:tmpl w:val="94AE3F8C"/>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27FF24D9"/>
    <w:multiLevelType w:val="multilevel"/>
    <w:tmpl w:val="A0EC001C"/>
    <w:lvl w:ilvl="0">
      <w:start w:val="1"/>
      <w:numFmt w:val="decimal"/>
      <w:lvlText w:val="%1)"/>
      <w:lvlJc w:val="left"/>
      <w:pPr>
        <w:ind w:left="1440" w:hanging="360"/>
      </w:pPr>
    </w:lvl>
    <w:lvl w:ilvl="1">
      <w:start w:val="1"/>
      <w:numFmt w:val="bullet"/>
      <w:lvlText w:val="●"/>
      <w:lvlJc w:val="left"/>
      <w:pPr>
        <w:ind w:left="2160" w:hanging="360"/>
      </w:pPr>
      <w:rPr>
        <w:rFonts w:ascii="Noto Sans Symbols" w:eastAsia="Noto Sans Symbols" w:hAnsi="Noto Sans Symbols" w:cs="Noto Sans Symbols"/>
      </w:r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3" w15:restartNumberingAfterBreak="0">
    <w:nsid w:val="28AC769C"/>
    <w:multiLevelType w:val="multilevel"/>
    <w:tmpl w:val="0554AFFC"/>
    <w:lvl w:ilvl="0">
      <w:start w:val="1"/>
      <w:numFmt w:val="decimal"/>
      <w:lvlText w:val="%1."/>
      <w:lvlJc w:val="left"/>
      <w:pPr>
        <w:ind w:left="502" w:hanging="360"/>
      </w:pPr>
      <w:rPr>
        <w:rFonts w:ascii="Palatino Linotype" w:eastAsia="Palatino Linotype" w:hAnsi="Palatino Linotype" w:cs="Palatino Linotype"/>
        <w:b/>
        <w:i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2D74097B"/>
    <w:multiLevelType w:val="multilevel"/>
    <w:tmpl w:val="EE3C3802"/>
    <w:lvl w:ilvl="0">
      <w:start w:val="1"/>
      <w:numFmt w:val="decimal"/>
      <w:lvlText w:val="%1."/>
      <w:lvlJc w:val="left"/>
      <w:pPr>
        <w:ind w:left="0" w:firstLine="0"/>
      </w:pPr>
      <w:rPr>
        <w:rFonts w:ascii="Palatino Linotype" w:eastAsia="Palatino Linotype" w:hAnsi="Palatino Linotype" w:cs="Palatino Linotype"/>
        <w:b/>
        <w:i w:val="0"/>
        <w:sz w:val="24"/>
        <w:szCs w:val="24"/>
      </w:rPr>
    </w:lvl>
    <w:lvl w:ilvl="1">
      <w:start w:val="1"/>
      <w:numFmt w:val="lowerLetter"/>
      <w:lvlText w:val="%2)"/>
      <w:lvlJc w:val="left"/>
      <w:pPr>
        <w:ind w:left="1440" w:hanging="360"/>
      </w:pPr>
      <w:rPr>
        <w:b/>
        <w:i w:val="0"/>
      </w:rPr>
    </w:lvl>
    <w:lvl w:ilvl="2">
      <w:start w:val="1"/>
      <w:numFmt w:val="bullet"/>
      <w:lvlText w:val="⮚"/>
      <w:lvlJc w:val="left"/>
      <w:pPr>
        <w:ind w:left="2340" w:hanging="360"/>
      </w:pPr>
      <w:rPr>
        <w:rFonts w:ascii="Noto Sans Symbols" w:eastAsia="Noto Sans Symbols" w:hAnsi="Noto Sans Symbols" w:cs="Noto Sans Symbols"/>
        <w:strike w:val="0"/>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2DC929A9"/>
    <w:multiLevelType w:val="multilevel"/>
    <w:tmpl w:val="076284B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2DCB7B8D"/>
    <w:multiLevelType w:val="hybridMultilevel"/>
    <w:tmpl w:val="3D2A01F8"/>
    <w:lvl w:ilvl="0" w:tplc="080A0011">
      <w:start w:val="1"/>
      <w:numFmt w:val="decimal"/>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7" w15:restartNumberingAfterBreak="0">
    <w:nsid w:val="2F8E0861"/>
    <w:multiLevelType w:val="multilevel"/>
    <w:tmpl w:val="4FE8108C"/>
    <w:lvl w:ilvl="0">
      <w:start w:val="1"/>
      <w:numFmt w:val="decimal"/>
      <w:lvlText w:val="%1."/>
      <w:lvlJc w:val="left"/>
      <w:pPr>
        <w:ind w:left="2629" w:hanging="360"/>
      </w:pPr>
      <w:rPr>
        <w:rFonts w:ascii="Palatino Linotype" w:eastAsia="Palatino Linotype" w:hAnsi="Palatino Linotype" w:cs="Palatino Linotype"/>
        <w:b/>
        <w:i w:val="0"/>
        <w:color w:val="000000"/>
        <w:sz w:val="24"/>
        <w:szCs w:val="24"/>
      </w:rPr>
    </w:lvl>
    <w:lvl w:ilvl="1">
      <w:start w:val="1"/>
      <w:numFmt w:val="bullet"/>
      <w:lvlText w:val="●"/>
      <w:lvlJc w:val="left"/>
      <w:pPr>
        <w:ind w:left="1440" w:hanging="360"/>
      </w:pPr>
      <w:rPr>
        <w:rFonts w:ascii="Noto Sans Symbols" w:eastAsia="Noto Sans Symbols" w:hAnsi="Noto Sans Symbols" w:cs="Noto Sans Symbols"/>
        <w:b/>
      </w:rPr>
    </w:lvl>
    <w:lvl w:ilvl="2">
      <w:start w:val="1"/>
      <w:numFmt w:val="bullet"/>
      <w:lvlText w:val="−"/>
      <w:lvlJc w:val="left"/>
      <w:pPr>
        <w:ind w:left="2160" w:hanging="180"/>
      </w:pPr>
      <w:rPr>
        <w:rFonts w:ascii="Noto Sans Symbols" w:eastAsia="Noto Sans Symbols" w:hAnsi="Noto Sans Symbols" w:cs="Noto Sans Symbols"/>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339775F2"/>
    <w:multiLevelType w:val="multilevel"/>
    <w:tmpl w:val="34B0C74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3B061AFB"/>
    <w:multiLevelType w:val="hybridMultilevel"/>
    <w:tmpl w:val="7FF8E084"/>
    <w:lvl w:ilvl="0" w:tplc="080A0011">
      <w:start w:val="1"/>
      <w:numFmt w:val="decimal"/>
      <w:lvlText w:val="%1)"/>
      <w:lvlJc w:val="left"/>
      <w:pPr>
        <w:ind w:left="1571" w:hanging="360"/>
      </w:p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20" w15:restartNumberingAfterBreak="0">
    <w:nsid w:val="3D245664"/>
    <w:multiLevelType w:val="hybridMultilevel"/>
    <w:tmpl w:val="E634172E"/>
    <w:lvl w:ilvl="0" w:tplc="C1FED1D8">
      <w:start w:val="1"/>
      <w:numFmt w:val="lowerLetter"/>
      <w:lvlText w:val="%1)"/>
      <w:lvlJc w:val="left"/>
      <w:pPr>
        <w:ind w:left="927" w:hanging="360"/>
      </w:pPr>
      <w:rPr>
        <w:rFonts w:hint="default"/>
      </w:r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21" w15:restartNumberingAfterBreak="0">
    <w:nsid w:val="3D4F4669"/>
    <w:multiLevelType w:val="multilevel"/>
    <w:tmpl w:val="FA3A378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3E503693"/>
    <w:multiLevelType w:val="multilevel"/>
    <w:tmpl w:val="BDDAE938"/>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3FBB2206"/>
    <w:multiLevelType w:val="multilevel"/>
    <w:tmpl w:val="05B65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1701A5A"/>
    <w:multiLevelType w:val="multilevel"/>
    <w:tmpl w:val="4B7AED86"/>
    <w:lvl w:ilvl="0">
      <w:start w:val="1"/>
      <w:numFmt w:val="lowerLetter"/>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25" w15:restartNumberingAfterBreak="0">
    <w:nsid w:val="424A4E71"/>
    <w:multiLevelType w:val="multilevel"/>
    <w:tmpl w:val="2E2CCCAE"/>
    <w:lvl w:ilvl="0">
      <w:start w:val="1"/>
      <w:numFmt w:val="low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45A22DD3"/>
    <w:multiLevelType w:val="multilevel"/>
    <w:tmpl w:val="6C9C26FC"/>
    <w:lvl w:ilvl="0">
      <w:start w:val="1"/>
      <w:numFmt w:val="decimal"/>
      <w:lvlText w:val="%1."/>
      <w:lvlJc w:val="left"/>
      <w:pPr>
        <w:ind w:left="360" w:hanging="360"/>
      </w:pPr>
      <w:rPr>
        <w:rFonts w:ascii="Palatino Linotype" w:eastAsia="Palatino Linotype" w:hAnsi="Palatino Linotype" w:cs="Palatino Linotype"/>
        <w:b/>
        <w:i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481C2669"/>
    <w:multiLevelType w:val="hybridMultilevel"/>
    <w:tmpl w:val="C15A4E4A"/>
    <w:lvl w:ilvl="0" w:tplc="080A000F">
      <w:start w:val="1"/>
      <w:numFmt w:val="decimal"/>
      <w:lvlText w:val="%1."/>
      <w:lvlJc w:val="left"/>
      <w:pPr>
        <w:ind w:left="720" w:hanging="360"/>
      </w:pPr>
    </w:lvl>
    <w:lvl w:ilvl="1" w:tplc="FE1C1FD0">
      <w:start w:val="1"/>
      <w:numFmt w:val="lowerLetter"/>
      <w:lvlText w:val="%2."/>
      <w:lvlJc w:val="left"/>
      <w:pPr>
        <w:ind w:left="1440" w:hanging="360"/>
      </w:pPr>
      <w:rPr>
        <w:b w:val="0"/>
      </w:rPr>
    </w:lvl>
    <w:lvl w:ilvl="2" w:tplc="080A0013">
      <w:start w:val="1"/>
      <w:numFmt w:val="upp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4C54789F"/>
    <w:multiLevelType w:val="multilevel"/>
    <w:tmpl w:val="986AAC4E"/>
    <w:lvl w:ilvl="0">
      <w:start w:val="1"/>
      <w:numFmt w:val="decimal"/>
      <w:lvlText w:val="%1."/>
      <w:lvlJc w:val="left"/>
      <w:pPr>
        <w:ind w:left="1070" w:hanging="360"/>
      </w:pPr>
      <w:rPr>
        <w:rFonts w:ascii="Palatino Linotype" w:eastAsia="Palatino Linotype" w:hAnsi="Palatino Linotype" w:cs="Palatino Linotype"/>
        <w:b/>
        <w:i w:val="0"/>
        <w:color w:val="000000"/>
        <w:sz w:val="24"/>
        <w:szCs w:val="24"/>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180"/>
      </w:pPr>
      <w:rPr>
        <w:rFonts w:ascii="Noto Sans Symbols" w:eastAsia="Noto Sans Symbols" w:hAnsi="Noto Sans Symbols" w:cs="Noto Sans Symbols"/>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5161392D"/>
    <w:multiLevelType w:val="multilevel"/>
    <w:tmpl w:val="A0EC001C"/>
    <w:lvl w:ilvl="0">
      <w:start w:val="1"/>
      <w:numFmt w:val="decimal"/>
      <w:lvlText w:val="%1)"/>
      <w:lvlJc w:val="left"/>
      <w:pPr>
        <w:ind w:left="1440" w:hanging="360"/>
      </w:pPr>
    </w:lvl>
    <w:lvl w:ilvl="1">
      <w:start w:val="1"/>
      <w:numFmt w:val="bullet"/>
      <w:lvlText w:val="●"/>
      <w:lvlJc w:val="left"/>
      <w:pPr>
        <w:ind w:left="2160" w:hanging="360"/>
      </w:pPr>
      <w:rPr>
        <w:rFonts w:ascii="Noto Sans Symbols" w:eastAsia="Noto Sans Symbols" w:hAnsi="Noto Sans Symbols" w:cs="Noto Sans Symbols"/>
      </w:r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0" w15:restartNumberingAfterBreak="0">
    <w:nsid w:val="55EA367F"/>
    <w:multiLevelType w:val="multilevel"/>
    <w:tmpl w:val="E68C3BB4"/>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58CC580E"/>
    <w:multiLevelType w:val="multilevel"/>
    <w:tmpl w:val="A942F5D4"/>
    <w:lvl w:ilvl="0">
      <w:start w:val="1"/>
      <w:numFmt w:val="bullet"/>
      <w:pStyle w:val="Listaconvietas2"/>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2" w15:restartNumberingAfterBreak="0">
    <w:nsid w:val="5F33737B"/>
    <w:multiLevelType w:val="multilevel"/>
    <w:tmpl w:val="0BA4E49A"/>
    <w:lvl w:ilvl="0">
      <w:start w:val="1"/>
      <w:numFmt w:val="decimal"/>
      <w:lvlText w:val="%1."/>
      <w:lvlJc w:val="left"/>
      <w:pPr>
        <w:ind w:left="2629" w:hanging="360"/>
      </w:pPr>
      <w:rPr>
        <w:rFonts w:ascii="Palatino Linotype" w:eastAsia="Palatino Linotype" w:hAnsi="Palatino Linotype" w:cs="Palatino Linotype"/>
        <w:b/>
        <w:i w:val="0"/>
        <w:color w:val="000000"/>
        <w:sz w:val="24"/>
        <w:szCs w:val="24"/>
      </w:rPr>
    </w:lvl>
    <w:lvl w:ilvl="1">
      <w:start w:val="1"/>
      <w:numFmt w:val="bullet"/>
      <w:lvlText w:val="●"/>
      <w:lvlJc w:val="left"/>
      <w:pPr>
        <w:ind w:left="1440" w:hanging="360"/>
      </w:pPr>
      <w:rPr>
        <w:rFonts w:ascii="Noto Sans Symbols" w:eastAsia="Noto Sans Symbols" w:hAnsi="Noto Sans Symbols" w:cs="Noto Sans Symbols"/>
        <w:b/>
      </w:rPr>
    </w:lvl>
    <w:lvl w:ilvl="2">
      <w:start w:val="1"/>
      <w:numFmt w:val="bullet"/>
      <w:lvlText w:val="−"/>
      <w:lvlJc w:val="left"/>
      <w:pPr>
        <w:ind w:left="2160" w:hanging="180"/>
      </w:pPr>
      <w:rPr>
        <w:rFonts w:ascii="Noto Sans Symbols" w:eastAsia="Noto Sans Symbols" w:hAnsi="Noto Sans Symbols" w:cs="Noto Sans Symbols"/>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65C20D60"/>
    <w:multiLevelType w:val="multilevel"/>
    <w:tmpl w:val="A22E6D8C"/>
    <w:lvl w:ilvl="0">
      <w:start w:val="1"/>
      <w:numFmt w:val="bullet"/>
      <w:lvlText w:val="●"/>
      <w:lvlJc w:val="left"/>
      <w:pPr>
        <w:ind w:left="2382" w:hanging="360"/>
      </w:pPr>
      <w:rPr>
        <w:rFonts w:ascii="Noto Sans Symbols" w:eastAsia="Noto Sans Symbols" w:hAnsi="Noto Sans Symbols" w:cs="Noto Sans Symbols"/>
      </w:rPr>
    </w:lvl>
    <w:lvl w:ilvl="1">
      <w:start w:val="1"/>
      <w:numFmt w:val="bullet"/>
      <w:lvlText w:val="o"/>
      <w:lvlJc w:val="left"/>
      <w:pPr>
        <w:ind w:left="3102" w:hanging="360"/>
      </w:pPr>
      <w:rPr>
        <w:rFonts w:ascii="Courier New" w:eastAsia="Courier New" w:hAnsi="Courier New" w:cs="Courier New"/>
      </w:rPr>
    </w:lvl>
    <w:lvl w:ilvl="2">
      <w:start w:val="1"/>
      <w:numFmt w:val="bullet"/>
      <w:lvlText w:val="▪"/>
      <w:lvlJc w:val="left"/>
      <w:pPr>
        <w:ind w:left="3822" w:hanging="360"/>
      </w:pPr>
      <w:rPr>
        <w:rFonts w:ascii="Noto Sans Symbols" w:eastAsia="Noto Sans Symbols" w:hAnsi="Noto Sans Symbols" w:cs="Noto Sans Symbols"/>
      </w:rPr>
    </w:lvl>
    <w:lvl w:ilvl="3">
      <w:start w:val="1"/>
      <w:numFmt w:val="bullet"/>
      <w:lvlText w:val="●"/>
      <w:lvlJc w:val="left"/>
      <w:pPr>
        <w:ind w:left="4542" w:hanging="360"/>
      </w:pPr>
      <w:rPr>
        <w:rFonts w:ascii="Noto Sans Symbols" w:eastAsia="Noto Sans Symbols" w:hAnsi="Noto Sans Symbols" w:cs="Noto Sans Symbols"/>
      </w:rPr>
    </w:lvl>
    <w:lvl w:ilvl="4">
      <w:start w:val="1"/>
      <w:numFmt w:val="bullet"/>
      <w:lvlText w:val="o"/>
      <w:lvlJc w:val="left"/>
      <w:pPr>
        <w:ind w:left="5262" w:hanging="360"/>
      </w:pPr>
      <w:rPr>
        <w:rFonts w:ascii="Courier New" w:eastAsia="Courier New" w:hAnsi="Courier New" w:cs="Courier New"/>
      </w:rPr>
    </w:lvl>
    <w:lvl w:ilvl="5">
      <w:start w:val="1"/>
      <w:numFmt w:val="bullet"/>
      <w:lvlText w:val="▪"/>
      <w:lvlJc w:val="left"/>
      <w:pPr>
        <w:ind w:left="5982" w:hanging="360"/>
      </w:pPr>
      <w:rPr>
        <w:rFonts w:ascii="Noto Sans Symbols" w:eastAsia="Noto Sans Symbols" w:hAnsi="Noto Sans Symbols" w:cs="Noto Sans Symbols"/>
      </w:rPr>
    </w:lvl>
    <w:lvl w:ilvl="6">
      <w:start w:val="1"/>
      <w:numFmt w:val="bullet"/>
      <w:lvlText w:val="●"/>
      <w:lvlJc w:val="left"/>
      <w:pPr>
        <w:ind w:left="6702" w:hanging="360"/>
      </w:pPr>
      <w:rPr>
        <w:rFonts w:ascii="Noto Sans Symbols" w:eastAsia="Noto Sans Symbols" w:hAnsi="Noto Sans Symbols" w:cs="Noto Sans Symbols"/>
      </w:rPr>
    </w:lvl>
    <w:lvl w:ilvl="7">
      <w:start w:val="1"/>
      <w:numFmt w:val="bullet"/>
      <w:lvlText w:val="o"/>
      <w:lvlJc w:val="left"/>
      <w:pPr>
        <w:ind w:left="7422" w:hanging="360"/>
      </w:pPr>
      <w:rPr>
        <w:rFonts w:ascii="Courier New" w:eastAsia="Courier New" w:hAnsi="Courier New" w:cs="Courier New"/>
      </w:rPr>
    </w:lvl>
    <w:lvl w:ilvl="8">
      <w:start w:val="1"/>
      <w:numFmt w:val="bullet"/>
      <w:lvlText w:val="▪"/>
      <w:lvlJc w:val="left"/>
      <w:pPr>
        <w:ind w:left="8142" w:hanging="360"/>
      </w:pPr>
      <w:rPr>
        <w:rFonts w:ascii="Noto Sans Symbols" w:eastAsia="Noto Sans Symbols" w:hAnsi="Noto Sans Symbols" w:cs="Noto Sans Symbols"/>
      </w:rPr>
    </w:lvl>
  </w:abstractNum>
  <w:abstractNum w:abstractNumId="34" w15:restartNumberingAfterBreak="0">
    <w:nsid w:val="6899716A"/>
    <w:multiLevelType w:val="hybridMultilevel"/>
    <w:tmpl w:val="5DAE6314"/>
    <w:lvl w:ilvl="0" w:tplc="080A0011">
      <w:start w:val="1"/>
      <w:numFmt w:val="decimal"/>
      <w:lvlText w:val="%1)"/>
      <w:lvlJc w:val="left"/>
      <w:pPr>
        <w:ind w:left="1287" w:hanging="360"/>
      </w:pPr>
    </w:lvl>
    <w:lvl w:ilvl="1" w:tplc="080A0019" w:tentative="1">
      <w:start w:val="1"/>
      <w:numFmt w:val="lowerLetter"/>
      <w:lvlText w:val="%2."/>
      <w:lvlJc w:val="left"/>
      <w:pPr>
        <w:ind w:left="2007" w:hanging="360"/>
      </w:pPr>
    </w:lvl>
    <w:lvl w:ilvl="2" w:tplc="080A001B" w:tentative="1">
      <w:start w:val="1"/>
      <w:numFmt w:val="lowerRoman"/>
      <w:lvlText w:val="%3."/>
      <w:lvlJc w:val="right"/>
      <w:pPr>
        <w:ind w:left="2727" w:hanging="180"/>
      </w:pPr>
    </w:lvl>
    <w:lvl w:ilvl="3" w:tplc="080A000F" w:tentative="1">
      <w:start w:val="1"/>
      <w:numFmt w:val="decimal"/>
      <w:lvlText w:val="%4."/>
      <w:lvlJc w:val="left"/>
      <w:pPr>
        <w:ind w:left="3447" w:hanging="360"/>
      </w:pPr>
    </w:lvl>
    <w:lvl w:ilvl="4" w:tplc="080A0019" w:tentative="1">
      <w:start w:val="1"/>
      <w:numFmt w:val="lowerLetter"/>
      <w:lvlText w:val="%5."/>
      <w:lvlJc w:val="left"/>
      <w:pPr>
        <w:ind w:left="4167" w:hanging="360"/>
      </w:pPr>
    </w:lvl>
    <w:lvl w:ilvl="5" w:tplc="080A001B" w:tentative="1">
      <w:start w:val="1"/>
      <w:numFmt w:val="lowerRoman"/>
      <w:lvlText w:val="%6."/>
      <w:lvlJc w:val="right"/>
      <w:pPr>
        <w:ind w:left="4887" w:hanging="180"/>
      </w:pPr>
    </w:lvl>
    <w:lvl w:ilvl="6" w:tplc="080A000F" w:tentative="1">
      <w:start w:val="1"/>
      <w:numFmt w:val="decimal"/>
      <w:lvlText w:val="%7."/>
      <w:lvlJc w:val="left"/>
      <w:pPr>
        <w:ind w:left="5607" w:hanging="360"/>
      </w:pPr>
    </w:lvl>
    <w:lvl w:ilvl="7" w:tplc="080A0019" w:tentative="1">
      <w:start w:val="1"/>
      <w:numFmt w:val="lowerLetter"/>
      <w:lvlText w:val="%8."/>
      <w:lvlJc w:val="left"/>
      <w:pPr>
        <w:ind w:left="6327" w:hanging="360"/>
      </w:pPr>
    </w:lvl>
    <w:lvl w:ilvl="8" w:tplc="080A001B" w:tentative="1">
      <w:start w:val="1"/>
      <w:numFmt w:val="lowerRoman"/>
      <w:lvlText w:val="%9."/>
      <w:lvlJc w:val="right"/>
      <w:pPr>
        <w:ind w:left="7047" w:hanging="180"/>
      </w:pPr>
    </w:lvl>
  </w:abstractNum>
  <w:abstractNum w:abstractNumId="35" w15:restartNumberingAfterBreak="0">
    <w:nsid w:val="6F5E35BB"/>
    <w:multiLevelType w:val="multilevel"/>
    <w:tmpl w:val="02B2ACA0"/>
    <w:lvl w:ilvl="0">
      <w:start w:val="1"/>
      <w:numFmt w:val="bullet"/>
      <w:lvlText w:val="●"/>
      <w:lvlJc w:val="left"/>
      <w:pPr>
        <w:ind w:left="1069" w:hanging="360"/>
      </w:pPr>
      <w:rPr>
        <w:rFonts w:ascii="Noto Sans Symbols" w:eastAsia="Noto Sans Symbols" w:hAnsi="Noto Sans Symbols" w:cs="Noto Sans Symbols"/>
      </w:rPr>
    </w:lvl>
    <w:lvl w:ilvl="1">
      <w:start w:val="1"/>
      <w:numFmt w:val="bullet"/>
      <w:lvlText w:val="o"/>
      <w:lvlJc w:val="left"/>
      <w:pPr>
        <w:ind w:left="1789" w:hanging="360"/>
      </w:pPr>
      <w:rPr>
        <w:rFonts w:ascii="Courier New" w:eastAsia="Courier New" w:hAnsi="Courier New" w:cs="Courier New"/>
      </w:rPr>
    </w:lvl>
    <w:lvl w:ilvl="2">
      <w:start w:val="1"/>
      <w:numFmt w:val="bullet"/>
      <w:lvlText w:val="▪"/>
      <w:lvlJc w:val="left"/>
      <w:pPr>
        <w:ind w:left="2509" w:hanging="360"/>
      </w:pPr>
      <w:rPr>
        <w:rFonts w:ascii="Noto Sans Symbols" w:eastAsia="Noto Sans Symbols" w:hAnsi="Noto Sans Symbols" w:cs="Noto Sans Symbols"/>
      </w:rPr>
    </w:lvl>
    <w:lvl w:ilvl="3">
      <w:start w:val="1"/>
      <w:numFmt w:val="bullet"/>
      <w:lvlText w:val="●"/>
      <w:lvlJc w:val="left"/>
      <w:pPr>
        <w:ind w:left="3229" w:hanging="360"/>
      </w:pPr>
      <w:rPr>
        <w:rFonts w:ascii="Noto Sans Symbols" w:eastAsia="Noto Sans Symbols" w:hAnsi="Noto Sans Symbols" w:cs="Noto Sans Symbols"/>
      </w:rPr>
    </w:lvl>
    <w:lvl w:ilvl="4">
      <w:start w:val="1"/>
      <w:numFmt w:val="bullet"/>
      <w:lvlText w:val="o"/>
      <w:lvlJc w:val="left"/>
      <w:pPr>
        <w:ind w:left="3949" w:hanging="360"/>
      </w:pPr>
      <w:rPr>
        <w:rFonts w:ascii="Courier New" w:eastAsia="Courier New" w:hAnsi="Courier New" w:cs="Courier New"/>
      </w:rPr>
    </w:lvl>
    <w:lvl w:ilvl="5">
      <w:start w:val="1"/>
      <w:numFmt w:val="bullet"/>
      <w:lvlText w:val="▪"/>
      <w:lvlJc w:val="left"/>
      <w:pPr>
        <w:ind w:left="4669" w:hanging="360"/>
      </w:pPr>
      <w:rPr>
        <w:rFonts w:ascii="Noto Sans Symbols" w:eastAsia="Noto Sans Symbols" w:hAnsi="Noto Sans Symbols" w:cs="Noto Sans Symbols"/>
      </w:rPr>
    </w:lvl>
    <w:lvl w:ilvl="6">
      <w:start w:val="1"/>
      <w:numFmt w:val="bullet"/>
      <w:lvlText w:val="●"/>
      <w:lvlJc w:val="left"/>
      <w:pPr>
        <w:ind w:left="5389" w:hanging="360"/>
      </w:pPr>
      <w:rPr>
        <w:rFonts w:ascii="Noto Sans Symbols" w:eastAsia="Noto Sans Symbols" w:hAnsi="Noto Sans Symbols" w:cs="Noto Sans Symbols"/>
      </w:rPr>
    </w:lvl>
    <w:lvl w:ilvl="7">
      <w:start w:val="1"/>
      <w:numFmt w:val="bullet"/>
      <w:lvlText w:val="o"/>
      <w:lvlJc w:val="left"/>
      <w:pPr>
        <w:ind w:left="6109" w:hanging="360"/>
      </w:pPr>
      <w:rPr>
        <w:rFonts w:ascii="Courier New" w:eastAsia="Courier New" w:hAnsi="Courier New" w:cs="Courier New"/>
      </w:rPr>
    </w:lvl>
    <w:lvl w:ilvl="8">
      <w:start w:val="1"/>
      <w:numFmt w:val="bullet"/>
      <w:lvlText w:val="▪"/>
      <w:lvlJc w:val="left"/>
      <w:pPr>
        <w:ind w:left="6829" w:hanging="360"/>
      </w:pPr>
      <w:rPr>
        <w:rFonts w:ascii="Noto Sans Symbols" w:eastAsia="Noto Sans Symbols" w:hAnsi="Noto Sans Symbols" w:cs="Noto Sans Symbols"/>
      </w:rPr>
    </w:lvl>
  </w:abstractNum>
  <w:abstractNum w:abstractNumId="36" w15:restartNumberingAfterBreak="0">
    <w:nsid w:val="727B3499"/>
    <w:multiLevelType w:val="multilevel"/>
    <w:tmpl w:val="17824A86"/>
    <w:lvl w:ilvl="0">
      <w:start w:val="1"/>
      <w:numFmt w:val="decimal"/>
      <w:lvlText w:val="%1."/>
      <w:lvlJc w:val="left"/>
      <w:pPr>
        <w:ind w:left="2629" w:hanging="360"/>
      </w:pPr>
      <w:rPr>
        <w:rFonts w:ascii="Palatino Linotype" w:eastAsia="Palatino Linotype" w:hAnsi="Palatino Linotype" w:cs="Palatino Linotype"/>
        <w:b/>
        <w:i w:val="0"/>
        <w:color w:val="000000"/>
        <w:sz w:val="24"/>
        <w:szCs w:val="24"/>
      </w:rPr>
    </w:lvl>
    <w:lvl w:ilvl="1">
      <w:start w:val="1"/>
      <w:numFmt w:val="bullet"/>
      <w:lvlText w:val="●"/>
      <w:lvlJc w:val="left"/>
      <w:pPr>
        <w:ind w:left="1440" w:hanging="360"/>
      </w:pPr>
      <w:rPr>
        <w:rFonts w:ascii="Noto Sans Symbols" w:eastAsia="Noto Sans Symbols" w:hAnsi="Noto Sans Symbols" w:cs="Noto Sans Symbols"/>
        <w:b/>
      </w:rPr>
    </w:lvl>
    <w:lvl w:ilvl="2">
      <w:start w:val="1"/>
      <w:numFmt w:val="bullet"/>
      <w:lvlText w:val="−"/>
      <w:lvlJc w:val="left"/>
      <w:pPr>
        <w:ind w:left="2160" w:hanging="180"/>
      </w:pPr>
      <w:rPr>
        <w:rFonts w:ascii="Noto Sans Symbols" w:eastAsia="Noto Sans Symbols" w:hAnsi="Noto Sans Symbols" w:cs="Noto Sans Symbols"/>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759362E1"/>
    <w:multiLevelType w:val="multilevel"/>
    <w:tmpl w:val="41CA67B8"/>
    <w:lvl w:ilvl="0">
      <w:start w:val="1"/>
      <w:numFmt w:val="low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78214F8A"/>
    <w:multiLevelType w:val="multilevel"/>
    <w:tmpl w:val="50F66E88"/>
    <w:lvl w:ilvl="0">
      <w:start w:val="1"/>
      <w:numFmt w:val="bullet"/>
      <w:lvlText w:val="●"/>
      <w:lvlJc w:val="left"/>
      <w:pPr>
        <w:ind w:left="1287" w:hanging="360"/>
      </w:pPr>
      <w:rPr>
        <w:rFonts w:ascii="Noto Sans Symbols" w:eastAsia="Noto Sans Symbols" w:hAnsi="Noto Sans Symbols" w:cs="Noto Sans Symbols"/>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39" w15:restartNumberingAfterBreak="0">
    <w:nsid w:val="78D376C5"/>
    <w:multiLevelType w:val="hybridMultilevel"/>
    <w:tmpl w:val="50D8F710"/>
    <w:lvl w:ilvl="0" w:tplc="080A0001">
      <w:start w:val="1"/>
      <w:numFmt w:val="bullet"/>
      <w:lvlText w:val=""/>
      <w:lvlJc w:val="left"/>
      <w:pPr>
        <w:ind w:left="1287" w:hanging="360"/>
      </w:pPr>
      <w:rPr>
        <w:rFonts w:ascii="Symbol" w:hAnsi="Symbol" w:hint="default"/>
      </w:rPr>
    </w:lvl>
    <w:lvl w:ilvl="1" w:tplc="080A0003" w:tentative="1">
      <w:start w:val="1"/>
      <w:numFmt w:val="bullet"/>
      <w:lvlText w:val="o"/>
      <w:lvlJc w:val="left"/>
      <w:pPr>
        <w:ind w:left="2007" w:hanging="360"/>
      </w:pPr>
      <w:rPr>
        <w:rFonts w:ascii="Courier New" w:hAnsi="Courier New" w:cs="Courier New" w:hint="default"/>
      </w:rPr>
    </w:lvl>
    <w:lvl w:ilvl="2" w:tplc="080A0005" w:tentative="1">
      <w:start w:val="1"/>
      <w:numFmt w:val="bullet"/>
      <w:lvlText w:val=""/>
      <w:lvlJc w:val="left"/>
      <w:pPr>
        <w:ind w:left="2727" w:hanging="360"/>
      </w:pPr>
      <w:rPr>
        <w:rFonts w:ascii="Wingdings" w:hAnsi="Wingdings" w:hint="default"/>
      </w:rPr>
    </w:lvl>
    <w:lvl w:ilvl="3" w:tplc="080A0001" w:tentative="1">
      <w:start w:val="1"/>
      <w:numFmt w:val="bullet"/>
      <w:lvlText w:val=""/>
      <w:lvlJc w:val="left"/>
      <w:pPr>
        <w:ind w:left="3447" w:hanging="360"/>
      </w:pPr>
      <w:rPr>
        <w:rFonts w:ascii="Symbol" w:hAnsi="Symbol" w:hint="default"/>
      </w:rPr>
    </w:lvl>
    <w:lvl w:ilvl="4" w:tplc="080A0003" w:tentative="1">
      <w:start w:val="1"/>
      <w:numFmt w:val="bullet"/>
      <w:lvlText w:val="o"/>
      <w:lvlJc w:val="left"/>
      <w:pPr>
        <w:ind w:left="4167" w:hanging="360"/>
      </w:pPr>
      <w:rPr>
        <w:rFonts w:ascii="Courier New" w:hAnsi="Courier New" w:cs="Courier New" w:hint="default"/>
      </w:rPr>
    </w:lvl>
    <w:lvl w:ilvl="5" w:tplc="080A0005" w:tentative="1">
      <w:start w:val="1"/>
      <w:numFmt w:val="bullet"/>
      <w:lvlText w:val=""/>
      <w:lvlJc w:val="left"/>
      <w:pPr>
        <w:ind w:left="4887" w:hanging="360"/>
      </w:pPr>
      <w:rPr>
        <w:rFonts w:ascii="Wingdings" w:hAnsi="Wingdings" w:hint="default"/>
      </w:rPr>
    </w:lvl>
    <w:lvl w:ilvl="6" w:tplc="080A0001" w:tentative="1">
      <w:start w:val="1"/>
      <w:numFmt w:val="bullet"/>
      <w:lvlText w:val=""/>
      <w:lvlJc w:val="left"/>
      <w:pPr>
        <w:ind w:left="5607" w:hanging="360"/>
      </w:pPr>
      <w:rPr>
        <w:rFonts w:ascii="Symbol" w:hAnsi="Symbol" w:hint="default"/>
      </w:rPr>
    </w:lvl>
    <w:lvl w:ilvl="7" w:tplc="080A0003" w:tentative="1">
      <w:start w:val="1"/>
      <w:numFmt w:val="bullet"/>
      <w:lvlText w:val="o"/>
      <w:lvlJc w:val="left"/>
      <w:pPr>
        <w:ind w:left="6327" w:hanging="360"/>
      </w:pPr>
      <w:rPr>
        <w:rFonts w:ascii="Courier New" w:hAnsi="Courier New" w:cs="Courier New" w:hint="default"/>
      </w:rPr>
    </w:lvl>
    <w:lvl w:ilvl="8" w:tplc="080A0005" w:tentative="1">
      <w:start w:val="1"/>
      <w:numFmt w:val="bullet"/>
      <w:lvlText w:val=""/>
      <w:lvlJc w:val="left"/>
      <w:pPr>
        <w:ind w:left="7047" w:hanging="360"/>
      </w:pPr>
      <w:rPr>
        <w:rFonts w:ascii="Wingdings" w:hAnsi="Wingdings" w:hint="default"/>
      </w:rPr>
    </w:lvl>
  </w:abstractNum>
  <w:abstractNum w:abstractNumId="40" w15:restartNumberingAfterBreak="0">
    <w:nsid w:val="79174A1C"/>
    <w:multiLevelType w:val="multilevel"/>
    <w:tmpl w:val="BB16D39E"/>
    <w:lvl w:ilvl="0">
      <w:start w:val="1"/>
      <w:numFmt w:val="decimal"/>
      <w:lvlText w:val="%1."/>
      <w:lvlJc w:val="left"/>
      <w:pPr>
        <w:ind w:left="2629" w:hanging="360"/>
      </w:pPr>
      <w:rPr>
        <w:rFonts w:ascii="Palatino Linotype" w:eastAsia="Palatino Linotype" w:hAnsi="Palatino Linotype" w:cs="Palatino Linotype"/>
        <w:b/>
        <w:i w:val="0"/>
        <w:color w:val="000000"/>
        <w:sz w:val="24"/>
        <w:szCs w:val="24"/>
      </w:rPr>
    </w:lvl>
    <w:lvl w:ilvl="1">
      <w:start w:val="1"/>
      <w:numFmt w:val="bullet"/>
      <w:lvlText w:val="●"/>
      <w:lvlJc w:val="left"/>
      <w:pPr>
        <w:ind w:left="1440" w:hanging="360"/>
      </w:pPr>
      <w:rPr>
        <w:rFonts w:ascii="Noto Sans Symbols" w:eastAsia="Noto Sans Symbols" w:hAnsi="Noto Sans Symbols" w:cs="Noto Sans Symbols"/>
        <w:b/>
      </w:rPr>
    </w:lvl>
    <w:lvl w:ilvl="2">
      <w:start w:val="1"/>
      <w:numFmt w:val="bullet"/>
      <w:lvlText w:val="−"/>
      <w:lvlJc w:val="left"/>
      <w:pPr>
        <w:ind w:left="2160" w:hanging="180"/>
      </w:pPr>
      <w:rPr>
        <w:rFonts w:ascii="Noto Sans Symbols" w:eastAsia="Noto Sans Symbols" w:hAnsi="Noto Sans Symbols" w:cs="Noto Sans Symbols"/>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7BD72DAD"/>
    <w:multiLevelType w:val="multilevel"/>
    <w:tmpl w:val="13005488"/>
    <w:lvl w:ilvl="0">
      <w:start w:val="1"/>
      <w:numFmt w:val="decimal"/>
      <w:lvlText w:val="%1."/>
      <w:lvlJc w:val="left"/>
      <w:pPr>
        <w:ind w:left="360" w:hanging="360"/>
      </w:pPr>
      <w:rPr>
        <w:rFonts w:ascii="Palatino Linotype" w:eastAsia="Palatino Linotype" w:hAnsi="Palatino Linotype" w:cs="Palatino Linotype"/>
        <w:b/>
        <w:i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7C435A25"/>
    <w:multiLevelType w:val="multilevel"/>
    <w:tmpl w:val="C0064242"/>
    <w:lvl w:ilvl="0">
      <w:start w:val="1"/>
      <w:numFmt w:val="decimal"/>
      <w:lvlText w:val="%1."/>
      <w:lvlJc w:val="left"/>
      <w:pPr>
        <w:ind w:left="1495" w:hanging="360"/>
      </w:pPr>
      <w:rPr>
        <w:rFonts w:ascii="Palatino Linotype" w:eastAsia="Palatino Linotype" w:hAnsi="Palatino Linotype" w:cs="Palatino Linotype"/>
        <w:b/>
        <w:i w:val="0"/>
        <w:color w:val="000000"/>
        <w:sz w:val="24"/>
        <w:szCs w:val="24"/>
      </w:rPr>
    </w:lvl>
    <w:lvl w:ilvl="1">
      <w:start w:val="1"/>
      <w:numFmt w:val="decimal"/>
      <w:lvlText w:val="%2)"/>
      <w:lvlJc w:val="left"/>
      <w:pPr>
        <w:ind w:left="1440" w:hanging="360"/>
      </w:pPr>
      <w:rPr>
        <w:b/>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15:restartNumberingAfterBreak="0">
    <w:nsid w:val="7CA63964"/>
    <w:multiLevelType w:val="multilevel"/>
    <w:tmpl w:val="A0EC001C"/>
    <w:lvl w:ilvl="0">
      <w:start w:val="1"/>
      <w:numFmt w:val="decimal"/>
      <w:lvlText w:val="%1)"/>
      <w:lvlJc w:val="left"/>
      <w:pPr>
        <w:ind w:left="1440" w:hanging="360"/>
      </w:pPr>
    </w:lvl>
    <w:lvl w:ilvl="1">
      <w:start w:val="1"/>
      <w:numFmt w:val="bullet"/>
      <w:lvlText w:val="●"/>
      <w:lvlJc w:val="left"/>
      <w:pPr>
        <w:ind w:left="2160" w:hanging="360"/>
      </w:pPr>
      <w:rPr>
        <w:rFonts w:ascii="Noto Sans Symbols" w:eastAsia="Noto Sans Symbols" w:hAnsi="Noto Sans Symbols" w:cs="Noto Sans Symbols"/>
      </w:r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44" w15:restartNumberingAfterBreak="0">
    <w:nsid w:val="7CBB6B25"/>
    <w:multiLevelType w:val="hybridMultilevel"/>
    <w:tmpl w:val="83A6DE22"/>
    <w:lvl w:ilvl="0" w:tplc="080A0011">
      <w:start w:val="1"/>
      <w:numFmt w:val="decimal"/>
      <w:lvlText w:val="%1)"/>
      <w:lvlJc w:val="left"/>
      <w:pPr>
        <w:ind w:left="2160" w:hanging="360"/>
      </w:pPr>
    </w:lvl>
    <w:lvl w:ilvl="1" w:tplc="080A0019" w:tentative="1">
      <w:start w:val="1"/>
      <w:numFmt w:val="lowerLetter"/>
      <w:lvlText w:val="%2."/>
      <w:lvlJc w:val="left"/>
      <w:pPr>
        <w:ind w:left="2880" w:hanging="360"/>
      </w:pPr>
    </w:lvl>
    <w:lvl w:ilvl="2" w:tplc="080A001B" w:tentative="1">
      <w:start w:val="1"/>
      <w:numFmt w:val="lowerRoman"/>
      <w:lvlText w:val="%3."/>
      <w:lvlJc w:val="right"/>
      <w:pPr>
        <w:ind w:left="3600" w:hanging="180"/>
      </w:pPr>
    </w:lvl>
    <w:lvl w:ilvl="3" w:tplc="080A000F" w:tentative="1">
      <w:start w:val="1"/>
      <w:numFmt w:val="decimal"/>
      <w:lvlText w:val="%4."/>
      <w:lvlJc w:val="left"/>
      <w:pPr>
        <w:ind w:left="4320" w:hanging="360"/>
      </w:pPr>
    </w:lvl>
    <w:lvl w:ilvl="4" w:tplc="080A0019" w:tentative="1">
      <w:start w:val="1"/>
      <w:numFmt w:val="lowerLetter"/>
      <w:lvlText w:val="%5."/>
      <w:lvlJc w:val="left"/>
      <w:pPr>
        <w:ind w:left="5040" w:hanging="360"/>
      </w:pPr>
    </w:lvl>
    <w:lvl w:ilvl="5" w:tplc="080A001B" w:tentative="1">
      <w:start w:val="1"/>
      <w:numFmt w:val="lowerRoman"/>
      <w:lvlText w:val="%6."/>
      <w:lvlJc w:val="right"/>
      <w:pPr>
        <w:ind w:left="5760" w:hanging="180"/>
      </w:pPr>
    </w:lvl>
    <w:lvl w:ilvl="6" w:tplc="080A000F" w:tentative="1">
      <w:start w:val="1"/>
      <w:numFmt w:val="decimal"/>
      <w:lvlText w:val="%7."/>
      <w:lvlJc w:val="left"/>
      <w:pPr>
        <w:ind w:left="6480" w:hanging="360"/>
      </w:pPr>
    </w:lvl>
    <w:lvl w:ilvl="7" w:tplc="080A0019" w:tentative="1">
      <w:start w:val="1"/>
      <w:numFmt w:val="lowerLetter"/>
      <w:lvlText w:val="%8."/>
      <w:lvlJc w:val="left"/>
      <w:pPr>
        <w:ind w:left="7200" w:hanging="360"/>
      </w:pPr>
    </w:lvl>
    <w:lvl w:ilvl="8" w:tplc="080A001B" w:tentative="1">
      <w:start w:val="1"/>
      <w:numFmt w:val="lowerRoman"/>
      <w:lvlText w:val="%9."/>
      <w:lvlJc w:val="right"/>
      <w:pPr>
        <w:ind w:left="7920" w:hanging="180"/>
      </w:pPr>
    </w:lvl>
  </w:abstractNum>
  <w:abstractNum w:abstractNumId="45" w15:restartNumberingAfterBreak="0">
    <w:nsid w:val="7EC65693"/>
    <w:multiLevelType w:val="multilevel"/>
    <w:tmpl w:val="5FDCCE30"/>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5"/>
  </w:num>
  <w:num w:numId="2">
    <w:abstractNumId w:val="36"/>
  </w:num>
  <w:num w:numId="3">
    <w:abstractNumId w:val="12"/>
  </w:num>
  <w:num w:numId="4">
    <w:abstractNumId w:val="22"/>
  </w:num>
  <w:num w:numId="5">
    <w:abstractNumId w:val="31"/>
  </w:num>
  <w:num w:numId="6">
    <w:abstractNumId w:val="21"/>
  </w:num>
  <w:num w:numId="7">
    <w:abstractNumId w:val="18"/>
  </w:num>
  <w:num w:numId="8">
    <w:abstractNumId w:val="15"/>
  </w:num>
  <w:num w:numId="9">
    <w:abstractNumId w:val="1"/>
  </w:num>
  <w:num w:numId="10">
    <w:abstractNumId w:val="4"/>
  </w:num>
  <w:num w:numId="11">
    <w:abstractNumId w:val="3"/>
  </w:num>
  <w:num w:numId="12">
    <w:abstractNumId w:val="42"/>
  </w:num>
  <w:num w:numId="13">
    <w:abstractNumId w:val="40"/>
  </w:num>
  <w:num w:numId="14">
    <w:abstractNumId w:val="41"/>
  </w:num>
  <w:num w:numId="15">
    <w:abstractNumId w:val="28"/>
  </w:num>
  <w:num w:numId="16">
    <w:abstractNumId w:val="27"/>
  </w:num>
  <w:num w:numId="17">
    <w:abstractNumId w:val="29"/>
  </w:num>
  <w:num w:numId="18">
    <w:abstractNumId w:val="6"/>
  </w:num>
  <w:num w:numId="19">
    <w:abstractNumId w:val="14"/>
  </w:num>
  <w:num w:numId="20">
    <w:abstractNumId w:val="30"/>
  </w:num>
  <w:num w:numId="21">
    <w:abstractNumId w:val="16"/>
  </w:num>
  <w:num w:numId="22">
    <w:abstractNumId w:val="26"/>
  </w:num>
  <w:num w:numId="23">
    <w:abstractNumId w:val="10"/>
  </w:num>
  <w:num w:numId="24">
    <w:abstractNumId w:val="33"/>
  </w:num>
  <w:num w:numId="25">
    <w:abstractNumId w:val="2"/>
  </w:num>
  <w:num w:numId="26">
    <w:abstractNumId w:val="17"/>
  </w:num>
  <w:num w:numId="27">
    <w:abstractNumId w:val="13"/>
  </w:num>
  <w:num w:numId="28">
    <w:abstractNumId w:val="25"/>
  </w:num>
  <w:num w:numId="29">
    <w:abstractNumId w:val="37"/>
  </w:num>
  <w:num w:numId="30">
    <w:abstractNumId w:val="24"/>
  </w:num>
  <w:num w:numId="31">
    <w:abstractNumId w:val="5"/>
  </w:num>
  <w:num w:numId="32">
    <w:abstractNumId w:val="43"/>
  </w:num>
  <w:num w:numId="33">
    <w:abstractNumId w:val="23"/>
  </w:num>
  <w:num w:numId="34">
    <w:abstractNumId w:val="45"/>
  </w:num>
  <w:num w:numId="35">
    <w:abstractNumId w:val="44"/>
  </w:num>
  <w:num w:numId="36">
    <w:abstractNumId w:val="32"/>
  </w:num>
  <w:num w:numId="37">
    <w:abstractNumId w:val="19"/>
  </w:num>
  <w:num w:numId="38">
    <w:abstractNumId w:val="39"/>
  </w:num>
  <w:num w:numId="39">
    <w:abstractNumId w:val="34"/>
  </w:num>
  <w:num w:numId="40">
    <w:abstractNumId w:val="7"/>
  </w:num>
  <w:num w:numId="41">
    <w:abstractNumId w:val="38"/>
  </w:num>
  <w:num w:numId="42">
    <w:abstractNumId w:val="8"/>
  </w:num>
  <w:num w:numId="43">
    <w:abstractNumId w:val="11"/>
  </w:num>
  <w:num w:numId="44">
    <w:abstractNumId w:val="20"/>
  </w:num>
  <w:num w:numId="45">
    <w:abstractNumId w:val="0"/>
  </w:num>
  <w:num w:numId="4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5E28"/>
    <w:rsid w:val="00007FBA"/>
    <w:rsid w:val="000124A4"/>
    <w:rsid w:val="000140C7"/>
    <w:rsid w:val="000179A1"/>
    <w:rsid w:val="00020071"/>
    <w:rsid w:val="00020754"/>
    <w:rsid w:val="0002581C"/>
    <w:rsid w:val="00047DC0"/>
    <w:rsid w:val="00051962"/>
    <w:rsid w:val="00054A57"/>
    <w:rsid w:val="00055E5F"/>
    <w:rsid w:val="000708AC"/>
    <w:rsid w:val="000753B1"/>
    <w:rsid w:val="000815AC"/>
    <w:rsid w:val="00082CCA"/>
    <w:rsid w:val="00085C67"/>
    <w:rsid w:val="000912E2"/>
    <w:rsid w:val="00091AE8"/>
    <w:rsid w:val="00095952"/>
    <w:rsid w:val="000A348B"/>
    <w:rsid w:val="000A751E"/>
    <w:rsid w:val="000A7B5E"/>
    <w:rsid w:val="000B3A42"/>
    <w:rsid w:val="000D250A"/>
    <w:rsid w:val="000E2E9E"/>
    <w:rsid w:val="000E50AD"/>
    <w:rsid w:val="000E6836"/>
    <w:rsid w:val="000E68E9"/>
    <w:rsid w:val="000E6B49"/>
    <w:rsid w:val="000E7340"/>
    <w:rsid w:val="000F2731"/>
    <w:rsid w:val="000F5314"/>
    <w:rsid w:val="00106A87"/>
    <w:rsid w:val="00121ED5"/>
    <w:rsid w:val="001347E9"/>
    <w:rsid w:val="001361BC"/>
    <w:rsid w:val="001449CE"/>
    <w:rsid w:val="00154C67"/>
    <w:rsid w:val="00156949"/>
    <w:rsid w:val="001619FE"/>
    <w:rsid w:val="001670DD"/>
    <w:rsid w:val="00172486"/>
    <w:rsid w:val="001745DD"/>
    <w:rsid w:val="00175D26"/>
    <w:rsid w:val="001762BE"/>
    <w:rsid w:val="00176AE6"/>
    <w:rsid w:val="001776C9"/>
    <w:rsid w:val="001843D1"/>
    <w:rsid w:val="00184ABD"/>
    <w:rsid w:val="00185E28"/>
    <w:rsid w:val="00195D9D"/>
    <w:rsid w:val="001A666C"/>
    <w:rsid w:val="001B3B6E"/>
    <w:rsid w:val="001C6829"/>
    <w:rsid w:val="001D401C"/>
    <w:rsid w:val="001D6FFC"/>
    <w:rsid w:val="001E47DC"/>
    <w:rsid w:val="001F2B79"/>
    <w:rsid w:val="001F6A48"/>
    <w:rsid w:val="00202B28"/>
    <w:rsid w:val="002172CB"/>
    <w:rsid w:val="002325FA"/>
    <w:rsid w:val="0023295D"/>
    <w:rsid w:val="00254D43"/>
    <w:rsid w:val="0025503D"/>
    <w:rsid w:val="00262AEF"/>
    <w:rsid w:val="0026621B"/>
    <w:rsid w:val="002717D4"/>
    <w:rsid w:val="00272573"/>
    <w:rsid w:val="00275988"/>
    <w:rsid w:val="002A00DE"/>
    <w:rsid w:val="002B31F1"/>
    <w:rsid w:val="002B678D"/>
    <w:rsid w:val="002B76C4"/>
    <w:rsid w:val="002B7FE0"/>
    <w:rsid w:val="002E73EB"/>
    <w:rsid w:val="002F0E8C"/>
    <w:rsid w:val="002F7DBA"/>
    <w:rsid w:val="00306921"/>
    <w:rsid w:val="00320110"/>
    <w:rsid w:val="00323BA6"/>
    <w:rsid w:val="00324215"/>
    <w:rsid w:val="00327367"/>
    <w:rsid w:val="00331EB3"/>
    <w:rsid w:val="00334425"/>
    <w:rsid w:val="00340EA0"/>
    <w:rsid w:val="003464D2"/>
    <w:rsid w:val="00346BB2"/>
    <w:rsid w:val="00347306"/>
    <w:rsid w:val="00350C35"/>
    <w:rsid w:val="00354CD0"/>
    <w:rsid w:val="00357818"/>
    <w:rsid w:val="00360FA6"/>
    <w:rsid w:val="003654B0"/>
    <w:rsid w:val="0036569B"/>
    <w:rsid w:val="00376301"/>
    <w:rsid w:val="0038505A"/>
    <w:rsid w:val="00386B04"/>
    <w:rsid w:val="00387C78"/>
    <w:rsid w:val="00391CE3"/>
    <w:rsid w:val="00395A07"/>
    <w:rsid w:val="003A3C4B"/>
    <w:rsid w:val="003C3B5A"/>
    <w:rsid w:val="003D3D8A"/>
    <w:rsid w:val="003D53F6"/>
    <w:rsid w:val="003E2C45"/>
    <w:rsid w:val="003E30BA"/>
    <w:rsid w:val="003F71E5"/>
    <w:rsid w:val="003F7F0C"/>
    <w:rsid w:val="00402A3B"/>
    <w:rsid w:val="00414BA4"/>
    <w:rsid w:val="00417D8C"/>
    <w:rsid w:val="00423880"/>
    <w:rsid w:val="004347D1"/>
    <w:rsid w:val="00437BAE"/>
    <w:rsid w:val="00437DB3"/>
    <w:rsid w:val="00444197"/>
    <w:rsid w:val="00446444"/>
    <w:rsid w:val="00452231"/>
    <w:rsid w:val="00453C0E"/>
    <w:rsid w:val="00453E47"/>
    <w:rsid w:val="00483EA9"/>
    <w:rsid w:val="00487BC6"/>
    <w:rsid w:val="004A0758"/>
    <w:rsid w:val="004A0A71"/>
    <w:rsid w:val="004A2F08"/>
    <w:rsid w:val="004A62ED"/>
    <w:rsid w:val="004B4520"/>
    <w:rsid w:val="004B46CB"/>
    <w:rsid w:val="004C0D28"/>
    <w:rsid w:val="004C1DE1"/>
    <w:rsid w:val="004C2823"/>
    <w:rsid w:val="004D4A81"/>
    <w:rsid w:val="004E38B9"/>
    <w:rsid w:val="004F37DB"/>
    <w:rsid w:val="00505459"/>
    <w:rsid w:val="00511188"/>
    <w:rsid w:val="00513071"/>
    <w:rsid w:val="00522151"/>
    <w:rsid w:val="00531422"/>
    <w:rsid w:val="00533041"/>
    <w:rsid w:val="00534035"/>
    <w:rsid w:val="00536199"/>
    <w:rsid w:val="00542CD9"/>
    <w:rsid w:val="00542E04"/>
    <w:rsid w:val="00544E82"/>
    <w:rsid w:val="00552829"/>
    <w:rsid w:val="00570B8B"/>
    <w:rsid w:val="00576C31"/>
    <w:rsid w:val="0058301A"/>
    <w:rsid w:val="005843E3"/>
    <w:rsid w:val="00586947"/>
    <w:rsid w:val="005919EE"/>
    <w:rsid w:val="00592B67"/>
    <w:rsid w:val="0059769C"/>
    <w:rsid w:val="005C0D59"/>
    <w:rsid w:val="005C113C"/>
    <w:rsid w:val="005C6A09"/>
    <w:rsid w:val="005E01E6"/>
    <w:rsid w:val="005E0640"/>
    <w:rsid w:val="005F2E0D"/>
    <w:rsid w:val="005F5513"/>
    <w:rsid w:val="0060413D"/>
    <w:rsid w:val="006048A5"/>
    <w:rsid w:val="006267D4"/>
    <w:rsid w:val="00630436"/>
    <w:rsid w:val="00634EAF"/>
    <w:rsid w:val="006439DA"/>
    <w:rsid w:val="00643A8F"/>
    <w:rsid w:val="00652A6E"/>
    <w:rsid w:val="006637E1"/>
    <w:rsid w:val="00663928"/>
    <w:rsid w:val="00664295"/>
    <w:rsid w:val="00670AFC"/>
    <w:rsid w:val="00671560"/>
    <w:rsid w:val="006717BD"/>
    <w:rsid w:val="006736CC"/>
    <w:rsid w:val="00677A3F"/>
    <w:rsid w:val="00683E11"/>
    <w:rsid w:val="00685E2C"/>
    <w:rsid w:val="006904EF"/>
    <w:rsid w:val="00695BB2"/>
    <w:rsid w:val="006A233A"/>
    <w:rsid w:val="006C0D5F"/>
    <w:rsid w:val="006C1A40"/>
    <w:rsid w:val="006E5EC5"/>
    <w:rsid w:val="006E6D64"/>
    <w:rsid w:val="006F0BB7"/>
    <w:rsid w:val="006F799C"/>
    <w:rsid w:val="00715602"/>
    <w:rsid w:val="00726ADF"/>
    <w:rsid w:val="007303F3"/>
    <w:rsid w:val="00733B33"/>
    <w:rsid w:val="00737162"/>
    <w:rsid w:val="00745160"/>
    <w:rsid w:val="00747BE0"/>
    <w:rsid w:val="00751215"/>
    <w:rsid w:val="00763776"/>
    <w:rsid w:val="007650F2"/>
    <w:rsid w:val="0077079A"/>
    <w:rsid w:val="00774D02"/>
    <w:rsid w:val="0078238A"/>
    <w:rsid w:val="007A01B0"/>
    <w:rsid w:val="007B1F89"/>
    <w:rsid w:val="007B347F"/>
    <w:rsid w:val="007B6322"/>
    <w:rsid w:val="007B632A"/>
    <w:rsid w:val="007B6576"/>
    <w:rsid w:val="007B66B8"/>
    <w:rsid w:val="007C69B5"/>
    <w:rsid w:val="007E2878"/>
    <w:rsid w:val="007F0F1C"/>
    <w:rsid w:val="007F4D44"/>
    <w:rsid w:val="007F7923"/>
    <w:rsid w:val="008001BA"/>
    <w:rsid w:val="00802704"/>
    <w:rsid w:val="008034E5"/>
    <w:rsid w:val="00803511"/>
    <w:rsid w:val="00807930"/>
    <w:rsid w:val="008159FE"/>
    <w:rsid w:val="00816127"/>
    <w:rsid w:val="008200A4"/>
    <w:rsid w:val="00822FFB"/>
    <w:rsid w:val="008405AF"/>
    <w:rsid w:val="0085226B"/>
    <w:rsid w:val="00853619"/>
    <w:rsid w:val="00862F37"/>
    <w:rsid w:val="00882359"/>
    <w:rsid w:val="008874E8"/>
    <w:rsid w:val="00887BB6"/>
    <w:rsid w:val="008A18BA"/>
    <w:rsid w:val="008B6681"/>
    <w:rsid w:val="008D11A7"/>
    <w:rsid w:val="008D2FCE"/>
    <w:rsid w:val="008E27FA"/>
    <w:rsid w:val="008E2B6C"/>
    <w:rsid w:val="008E49CB"/>
    <w:rsid w:val="008F36FC"/>
    <w:rsid w:val="008F65AB"/>
    <w:rsid w:val="009002EA"/>
    <w:rsid w:val="00902309"/>
    <w:rsid w:val="00906B85"/>
    <w:rsid w:val="00907F01"/>
    <w:rsid w:val="009129C5"/>
    <w:rsid w:val="00915929"/>
    <w:rsid w:val="00916F87"/>
    <w:rsid w:val="009233F4"/>
    <w:rsid w:val="00927CCF"/>
    <w:rsid w:val="0093026D"/>
    <w:rsid w:val="0093059D"/>
    <w:rsid w:val="00931C4A"/>
    <w:rsid w:val="00933EC5"/>
    <w:rsid w:val="00943077"/>
    <w:rsid w:val="00947CA3"/>
    <w:rsid w:val="009554A3"/>
    <w:rsid w:val="009627C5"/>
    <w:rsid w:val="00975143"/>
    <w:rsid w:val="00987865"/>
    <w:rsid w:val="009A2A8A"/>
    <w:rsid w:val="009A400B"/>
    <w:rsid w:val="009B1AAF"/>
    <w:rsid w:val="009B5106"/>
    <w:rsid w:val="009C3DD9"/>
    <w:rsid w:val="009D0D27"/>
    <w:rsid w:val="009D1471"/>
    <w:rsid w:val="009E5887"/>
    <w:rsid w:val="009F1DF6"/>
    <w:rsid w:val="009F2ACF"/>
    <w:rsid w:val="009F7008"/>
    <w:rsid w:val="00A0031B"/>
    <w:rsid w:val="00A00B59"/>
    <w:rsid w:val="00A011C9"/>
    <w:rsid w:val="00A21B61"/>
    <w:rsid w:val="00A21C3A"/>
    <w:rsid w:val="00A27BAF"/>
    <w:rsid w:val="00A3063D"/>
    <w:rsid w:val="00A33D77"/>
    <w:rsid w:val="00A622C9"/>
    <w:rsid w:val="00A62340"/>
    <w:rsid w:val="00A640CA"/>
    <w:rsid w:val="00A660D2"/>
    <w:rsid w:val="00A7758F"/>
    <w:rsid w:val="00A77706"/>
    <w:rsid w:val="00A77C2E"/>
    <w:rsid w:val="00A8112B"/>
    <w:rsid w:val="00A84269"/>
    <w:rsid w:val="00A85A86"/>
    <w:rsid w:val="00A86EA6"/>
    <w:rsid w:val="00A87633"/>
    <w:rsid w:val="00AB16AA"/>
    <w:rsid w:val="00AB33CE"/>
    <w:rsid w:val="00AB51C8"/>
    <w:rsid w:val="00AB53D1"/>
    <w:rsid w:val="00AB6337"/>
    <w:rsid w:val="00AC2641"/>
    <w:rsid w:val="00AC50C0"/>
    <w:rsid w:val="00AC76F2"/>
    <w:rsid w:val="00AE1A5F"/>
    <w:rsid w:val="00AE4D98"/>
    <w:rsid w:val="00AF5CCD"/>
    <w:rsid w:val="00AF5E42"/>
    <w:rsid w:val="00AF6BBD"/>
    <w:rsid w:val="00B06625"/>
    <w:rsid w:val="00B11429"/>
    <w:rsid w:val="00B245CB"/>
    <w:rsid w:val="00B25291"/>
    <w:rsid w:val="00B25FE9"/>
    <w:rsid w:val="00B32995"/>
    <w:rsid w:val="00B34C13"/>
    <w:rsid w:val="00B35E72"/>
    <w:rsid w:val="00B378AB"/>
    <w:rsid w:val="00B37AA9"/>
    <w:rsid w:val="00B4019F"/>
    <w:rsid w:val="00B45146"/>
    <w:rsid w:val="00B467B0"/>
    <w:rsid w:val="00B5308B"/>
    <w:rsid w:val="00B63E41"/>
    <w:rsid w:val="00B70EA7"/>
    <w:rsid w:val="00B73DD0"/>
    <w:rsid w:val="00B76370"/>
    <w:rsid w:val="00B86CE0"/>
    <w:rsid w:val="00B86F9E"/>
    <w:rsid w:val="00B879F0"/>
    <w:rsid w:val="00B93963"/>
    <w:rsid w:val="00B95999"/>
    <w:rsid w:val="00B97E3A"/>
    <w:rsid w:val="00BA1DAD"/>
    <w:rsid w:val="00BB2E0D"/>
    <w:rsid w:val="00BB64A9"/>
    <w:rsid w:val="00BC3C6A"/>
    <w:rsid w:val="00BC41E3"/>
    <w:rsid w:val="00BC617C"/>
    <w:rsid w:val="00BE0C46"/>
    <w:rsid w:val="00BE632D"/>
    <w:rsid w:val="00BF58DB"/>
    <w:rsid w:val="00BF69D0"/>
    <w:rsid w:val="00C00259"/>
    <w:rsid w:val="00C02927"/>
    <w:rsid w:val="00C05084"/>
    <w:rsid w:val="00C0588B"/>
    <w:rsid w:val="00C074CB"/>
    <w:rsid w:val="00C11041"/>
    <w:rsid w:val="00C1120E"/>
    <w:rsid w:val="00C14CC8"/>
    <w:rsid w:val="00C2039C"/>
    <w:rsid w:val="00C22B79"/>
    <w:rsid w:val="00C279B5"/>
    <w:rsid w:val="00C3058F"/>
    <w:rsid w:val="00C3547E"/>
    <w:rsid w:val="00C372AC"/>
    <w:rsid w:val="00C459EB"/>
    <w:rsid w:val="00C45CF5"/>
    <w:rsid w:val="00C53550"/>
    <w:rsid w:val="00C62067"/>
    <w:rsid w:val="00C638C8"/>
    <w:rsid w:val="00C6620D"/>
    <w:rsid w:val="00C705AB"/>
    <w:rsid w:val="00C71B16"/>
    <w:rsid w:val="00C76962"/>
    <w:rsid w:val="00C805DA"/>
    <w:rsid w:val="00C84A19"/>
    <w:rsid w:val="00C84D77"/>
    <w:rsid w:val="00C855D9"/>
    <w:rsid w:val="00C85DE4"/>
    <w:rsid w:val="00C92294"/>
    <w:rsid w:val="00C95149"/>
    <w:rsid w:val="00C96B59"/>
    <w:rsid w:val="00C97B44"/>
    <w:rsid w:val="00CA3CCA"/>
    <w:rsid w:val="00CA46FC"/>
    <w:rsid w:val="00CA4A59"/>
    <w:rsid w:val="00CB5681"/>
    <w:rsid w:val="00CD0826"/>
    <w:rsid w:val="00CD104D"/>
    <w:rsid w:val="00CD2608"/>
    <w:rsid w:val="00CF0E94"/>
    <w:rsid w:val="00D00EAC"/>
    <w:rsid w:val="00D05834"/>
    <w:rsid w:val="00D07083"/>
    <w:rsid w:val="00D11C3F"/>
    <w:rsid w:val="00D14BEC"/>
    <w:rsid w:val="00D16605"/>
    <w:rsid w:val="00D220C2"/>
    <w:rsid w:val="00D23B90"/>
    <w:rsid w:val="00D26EC3"/>
    <w:rsid w:val="00D30B27"/>
    <w:rsid w:val="00D334D7"/>
    <w:rsid w:val="00D403E2"/>
    <w:rsid w:val="00D43EE7"/>
    <w:rsid w:val="00D451A4"/>
    <w:rsid w:val="00D6391B"/>
    <w:rsid w:val="00D74A4C"/>
    <w:rsid w:val="00D76844"/>
    <w:rsid w:val="00D82809"/>
    <w:rsid w:val="00D86930"/>
    <w:rsid w:val="00D92D61"/>
    <w:rsid w:val="00D93784"/>
    <w:rsid w:val="00D949B7"/>
    <w:rsid w:val="00DB508C"/>
    <w:rsid w:val="00DB5A82"/>
    <w:rsid w:val="00DB5CF7"/>
    <w:rsid w:val="00DB60BE"/>
    <w:rsid w:val="00DC561D"/>
    <w:rsid w:val="00DD2327"/>
    <w:rsid w:val="00DF0A84"/>
    <w:rsid w:val="00DF0BED"/>
    <w:rsid w:val="00E00775"/>
    <w:rsid w:val="00E02009"/>
    <w:rsid w:val="00E11D44"/>
    <w:rsid w:val="00E303A0"/>
    <w:rsid w:val="00E53A9D"/>
    <w:rsid w:val="00E62924"/>
    <w:rsid w:val="00E65336"/>
    <w:rsid w:val="00E65D7A"/>
    <w:rsid w:val="00E668F7"/>
    <w:rsid w:val="00E67834"/>
    <w:rsid w:val="00E80CF4"/>
    <w:rsid w:val="00E90840"/>
    <w:rsid w:val="00E91D19"/>
    <w:rsid w:val="00E970F2"/>
    <w:rsid w:val="00EA649F"/>
    <w:rsid w:val="00EB73FB"/>
    <w:rsid w:val="00EC668A"/>
    <w:rsid w:val="00EC71E4"/>
    <w:rsid w:val="00ED07CA"/>
    <w:rsid w:val="00ED2174"/>
    <w:rsid w:val="00ED69B5"/>
    <w:rsid w:val="00EE1E30"/>
    <w:rsid w:val="00EE2197"/>
    <w:rsid w:val="00EE3A3B"/>
    <w:rsid w:val="00EE4DAC"/>
    <w:rsid w:val="00EF2F52"/>
    <w:rsid w:val="00F17DEB"/>
    <w:rsid w:val="00F20161"/>
    <w:rsid w:val="00F212A5"/>
    <w:rsid w:val="00F31843"/>
    <w:rsid w:val="00F54AB9"/>
    <w:rsid w:val="00F559F6"/>
    <w:rsid w:val="00F626CD"/>
    <w:rsid w:val="00F636CB"/>
    <w:rsid w:val="00F73D32"/>
    <w:rsid w:val="00F827BA"/>
    <w:rsid w:val="00F84E59"/>
    <w:rsid w:val="00F9126B"/>
    <w:rsid w:val="00F9372C"/>
    <w:rsid w:val="00FA0AD0"/>
    <w:rsid w:val="00FA1D2F"/>
    <w:rsid w:val="00FB1745"/>
    <w:rsid w:val="00FB3282"/>
    <w:rsid w:val="00FB5893"/>
    <w:rsid w:val="00FC0E3F"/>
    <w:rsid w:val="00FC1839"/>
    <w:rsid w:val="00FC239B"/>
    <w:rsid w:val="00FC2B47"/>
    <w:rsid w:val="00FC4800"/>
    <w:rsid w:val="00FC50A5"/>
    <w:rsid w:val="00FD0787"/>
    <w:rsid w:val="00FD3650"/>
    <w:rsid w:val="00FD5527"/>
    <w:rsid w:val="00FD7375"/>
    <w:rsid w:val="00FD780D"/>
    <w:rsid w:val="00FD7DA8"/>
    <w:rsid w:val="00FF353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4D4B8858-B6AB-456D-9982-EA47285084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4"/>
        <w:szCs w:val="24"/>
        <w:lang w:val="es-ES_tradnl"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240"/>
      <w:outlineLvl w:val="0"/>
    </w:pPr>
    <w:rPr>
      <w:color w:val="2F5496"/>
      <w:sz w:val="32"/>
      <w:szCs w:val="32"/>
    </w:rPr>
  </w:style>
  <w:style w:type="paragraph" w:styleId="Ttulo2">
    <w:name w:val="heading 2"/>
    <w:basedOn w:val="Normal"/>
    <w:next w:val="Normal"/>
    <w:pPr>
      <w:keepNext/>
      <w:keepLines/>
      <w:spacing w:before="40"/>
      <w:outlineLvl w:val="1"/>
    </w:pPr>
    <w:rPr>
      <w:color w:val="2F5496"/>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uesto">
    <w:name w:val="Title"/>
    <w:basedOn w:val="Normal"/>
    <w:next w:val="Normal"/>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2">
    <w:name w:val="Table Normal2"/>
    <w:tblPr>
      <w:tblCellMar>
        <w:top w:w="0" w:type="dxa"/>
        <w:left w:w="0" w:type="dxa"/>
        <w:bottom w:w="0" w:type="dxa"/>
        <w:right w:w="0" w:type="dxa"/>
      </w:tblCellMar>
    </w:tblPr>
  </w:style>
  <w:style w:type="table" w:customStyle="1" w:styleId="TableNormal1">
    <w:name w:val="Table Normal1"/>
    <w:tblPr>
      <w:tblCellMar>
        <w:top w:w="0" w:type="dxa"/>
        <w:left w:w="0" w:type="dxa"/>
        <w:bottom w:w="0" w:type="dxa"/>
        <w:right w:w="0" w:type="dxa"/>
      </w:tblCellMar>
    </w:tblPr>
  </w:style>
  <w:style w:type="character" w:customStyle="1" w:styleId="Ttulo1Car">
    <w:name w:val="Título 1 Car"/>
    <w:basedOn w:val="Fuentedeprrafopredeter"/>
    <w:uiPriority w:val="9"/>
    <w:rsid w:val="00942616"/>
    <w:rPr>
      <w:rFonts w:asciiTheme="majorHAnsi" w:eastAsiaTheme="majorEastAsia" w:hAnsiTheme="majorHAnsi" w:cstheme="majorBidi"/>
      <w:color w:val="2F5496" w:themeColor="accent1" w:themeShade="BF"/>
      <w:sz w:val="32"/>
      <w:szCs w:val="32"/>
      <w:lang w:val="es-ES_tradnl" w:eastAsia="es-ES"/>
    </w:rPr>
  </w:style>
  <w:style w:type="character" w:customStyle="1" w:styleId="Ttulo2Car">
    <w:name w:val="Título 2 Car"/>
    <w:basedOn w:val="Fuentedeprrafopredeter"/>
    <w:uiPriority w:val="9"/>
    <w:rsid w:val="00942616"/>
    <w:rPr>
      <w:rFonts w:asciiTheme="majorHAnsi" w:eastAsiaTheme="majorEastAsia" w:hAnsiTheme="majorHAnsi" w:cstheme="majorBidi"/>
      <w:color w:val="2F5496" w:themeColor="accent1" w:themeShade="BF"/>
      <w:sz w:val="26"/>
      <w:szCs w:val="26"/>
      <w:lang w:val="es-ES_tradnl" w:eastAsia="es-ES"/>
    </w:rPr>
  </w:style>
  <w:style w:type="paragraph" w:styleId="Encabezado">
    <w:name w:val="header"/>
    <w:basedOn w:val="Normal"/>
    <w:link w:val="EncabezadoCar"/>
    <w:uiPriority w:val="99"/>
    <w:unhideWhenUsed/>
    <w:rsid w:val="00942616"/>
    <w:pPr>
      <w:tabs>
        <w:tab w:val="center" w:pos="4419"/>
        <w:tab w:val="right" w:pos="8838"/>
      </w:tabs>
    </w:pPr>
  </w:style>
  <w:style w:type="character" w:customStyle="1" w:styleId="EncabezadoCar">
    <w:name w:val="Encabezado Car"/>
    <w:basedOn w:val="Fuentedeprrafopredeter"/>
    <w:link w:val="Encabezado"/>
    <w:uiPriority w:val="99"/>
    <w:rsid w:val="00942616"/>
    <w:rPr>
      <w:rFonts w:eastAsiaTheme="minorEastAsia"/>
      <w:sz w:val="24"/>
      <w:szCs w:val="24"/>
      <w:lang w:val="es-ES_tradnl" w:eastAsia="es-ES"/>
    </w:rPr>
  </w:style>
  <w:style w:type="paragraph" w:styleId="Piedepgina">
    <w:name w:val="footer"/>
    <w:basedOn w:val="Normal"/>
    <w:link w:val="PiedepginaCar"/>
    <w:uiPriority w:val="99"/>
    <w:unhideWhenUsed/>
    <w:rsid w:val="00942616"/>
    <w:pPr>
      <w:tabs>
        <w:tab w:val="center" w:pos="4419"/>
        <w:tab w:val="right" w:pos="8838"/>
      </w:tabs>
    </w:pPr>
  </w:style>
  <w:style w:type="character" w:customStyle="1" w:styleId="PiedepginaCar">
    <w:name w:val="Pie de página Car"/>
    <w:basedOn w:val="Fuentedeprrafopredeter"/>
    <w:link w:val="Piedepgina"/>
    <w:uiPriority w:val="99"/>
    <w:rsid w:val="00942616"/>
    <w:rPr>
      <w:rFonts w:eastAsiaTheme="minorEastAsia"/>
      <w:sz w:val="24"/>
      <w:szCs w:val="24"/>
      <w:lang w:val="es-ES_tradnl" w:eastAsia="es-E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locked/>
    <w:rsid w:val="00942616"/>
    <w:rPr>
      <w:sz w:val="20"/>
      <w:szCs w:val="20"/>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942616"/>
    <w:rPr>
      <w:rFonts w:eastAsiaTheme="minorHAnsi"/>
      <w:sz w:val="20"/>
      <w:szCs w:val="20"/>
      <w:lang w:val="es-MX" w:eastAsia="en-US"/>
    </w:rPr>
  </w:style>
  <w:style w:type="character" w:customStyle="1" w:styleId="TextonotapieCar1">
    <w:name w:val="Texto nota pie Car1"/>
    <w:basedOn w:val="Fuentedeprrafopredeter"/>
    <w:uiPriority w:val="99"/>
    <w:semiHidden/>
    <w:rsid w:val="00942616"/>
    <w:rPr>
      <w:rFonts w:eastAsiaTheme="minorEastAsia"/>
      <w:sz w:val="20"/>
      <w:szCs w:val="20"/>
      <w:lang w:val="es-ES_tradnl" w:eastAsia="es-ES"/>
    </w:rPr>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nhideWhenUsed/>
    <w:qFormat/>
    <w:rsid w:val="00942616"/>
    <w:rPr>
      <w:vertAlign w:val="superscript"/>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942616"/>
    <w:pPr>
      <w:ind w:left="720"/>
      <w:contextualSpacing/>
    </w:p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942616"/>
    <w:rPr>
      <w:rFonts w:eastAsiaTheme="minorEastAsia"/>
      <w:sz w:val="24"/>
      <w:szCs w:val="24"/>
      <w:lang w:val="es-ES_tradnl" w:eastAsia="es-ES"/>
    </w:rPr>
  </w:style>
  <w:style w:type="table" w:styleId="Tablanormal1">
    <w:name w:val="Plain Table 1"/>
    <w:basedOn w:val="Tablanormal"/>
    <w:uiPriority w:val="41"/>
    <w:rsid w:val="00942616"/>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Hipervnculo">
    <w:name w:val="Hyperlink"/>
    <w:aliases w:val="Hipervínculo1,Hipervínculo11,Hipervínculo12,Hipervínculo13,Hipervínculo14,Hipervínculo15"/>
    <w:basedOn w:val="Fuentedeprrafopredeter"/>
    <w:uiPriority w:val="99"/>
    <w:unhideWhenUsed/>
    <w:qFormat/>
    <w:rsid w:val="004D1B9C"/>
    <w:rPr>
      <w:color w:val="0563C1" w:themeColor="hyperlink"/>
      <w:u w:val="single"/>
    </w:rPr>
  </w:style>
  <w:style w:type="table" w:styleId="Tablaconcuadrcula">
    <w:name w:val="Table Grid"/>
    <w:basedOn w:val="Tablanormal"/>
    <w:uiPriority w:val="39"/>
    <w:rsid w:val="002847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inespaciadoCar">
    <w:name w:val="Sin espaciado Car"/>
    <w:aliases w:val="Francesa Car,INAI Car"/>
    <w:link w:val="Sinespaciado"/>
    <w:uiPriority w:val="1"/>
    <w:locked/>
    <w:rsid w:val="00893F39"/>
    <w:rPr>
      <w:rFonts w:ascii="Times New Roman" w:eastAsia="Times New Roman" w:hAnsi="Times New Roman" w:cs="Times New Roman"/>
    </w:rPr>
  </w:style>
  <w:style w:type="paragraph" w:styleId="Sinespaciado">
    <w:name w:val="No Spacing"/>
    <w:aliases w:val="Francesa,INAI"/>
    <w:link w:val="SinespaciadoCar"/>
    <w:uiPriority w:val="1"/>
    <w:qFormat/>
    <w:rsid w:val="00893F39"/>
    <w:rPr>
      <w:rFonts w:ascii="Times New Roman" w:eastAsia="Times New Roman" w:hAnsi="Times New Roman" w:cs="Times New Roman"/>
    </w:rPr>
  </w:style>
  <w:style w:type="table" w:customStyle="1" w:styleId="13">
    <w:name w:val="13"/>
    <w:basedOn w:val="TableNormal1"/>
    <w:tblPr>
      <w:tblStyleRowBandSize w:val="1"/>
      <w:tblStyleColBandSize w:val="1"/>
      <w:tblCellMar>
        <w:left w:w="70" w:type="dxa"/>
        <w:right w:w="70" w:type="dxa"/>
      </w:tblCellMar>
    </w:tblPr>
  </w:style>
  <w:style w:type="table" w:customStyle="1" w:styleId="12">
    <w:name w:val="12"/>
    <w:basedOn w:val="TableNormal1"/>
    <w:tblPr>
      <w:tblStyleRowBandSize w:val="1"/>
      <w:tblStyleColBandSize w:val="1"/>
      <w:tblCellMar>
        <w:left w:w="70" w:type="dxa"/>
        <w:right w:w="70" w:type="dxa"/>
      </w:tblCellMar>
    </w:tblPr>
  </w:style>
  <w:style w:type="table" w:customStyle="1" w:styleId="11">
    <w:name w:val="11"/>
    <w:basedOn w:val="TableNormal1"/>
    <w:tblPr>
      <w:tblStyleRowBandSize w:val="1"/>
      <w:tblStyleColBandSize w:val="1"/>
      <w:tblCellMar>
        <w:left w:w="115" w:type="dxa"/>
        <w:right w:w="115" w:type="dxa"/>
      </w:tblCellMar>
    </w:tblPr>
  </w:style>
  <w:style w:type="table" w:customStyle="1" w:styleId="10">
    <w:name w:val="10"/>
    <w:basedOn w:val="TableNormal1"/>
    <w:tblPr>
      <w:tblStyleRowBandSize w:val="1"/>
      <w:tblStyleColBandSize w:val="1"/>
      <w:tblCellMar>
        <w:left w:w="70" w:type="dxa"/>
        <w:right w:w="70" w:type="dxa"/>
      </w:tblCellMar>
    </w:tblPr>
  </w:style>
  <w:style w:type="table" w:customStyle="1" w:styleId="9">
    <w:name w:val="9"/>
    <w:basedOn w:val="TableNormal1"/>
    <w:tblPr>
      <w:tblStyleRowBandSize w:val="1"/>
      <w:tblStyleColBandSize w:val="1"/>
      <w:tblCellMar>
        <w:left w:w="70" w:type="dxa"/>
        <w:right w:w="70" w:type="dxa"/>
      </w:tblCellMar>
    </w:tblPr>
  </w:style>
  <w:style w:type="paragraph" w:styleId="Listaconvietas2">
    <w:name w:val="List Bullet 2"/>
    <w:basedOn w:val="Normal"/>
    <w:uiPriority w:val="99"/>
    <w:unhideWhenUsed/>
    <w:qFormat/>
    <w:rsid w:val="00F91287"/>
    <w:pPr>
      <w:numPr>
        <w:numId w:val="5"/>
      </w:numPr>
      <w:contextualSpacing/>
    </w:pPr>
    <w:rPr>
      <w:rFonts w:ascii="Times New Roman" w:eastAsia="Times New Roman" w:hAnsi="Times New Roman" w:cs="Times New Roman"/>
      <w:sz w:val="20"/>
      <w:szCs w:val="20"/>
    </w:rPr>
  </w:style>
  <w:style w:type="table" w:customStyle="1" w:styleId="8">
    <w:name w:val="8"/>
    <w:basedOn w:val="TableNormal2"/>
    <w:tblPr>
      <w:tblStyleRowBandSize w:val="1"/>
      <w:tblStyleColBandSize w:val="1"/>
      <w:tblCellMar>
        <w:left w:w="115" w:type="dxa"/>
        <w:right w:w="115" w:type="dxa"/>
      </w:tblCellMar>
    </w:tblPr>
  </w:style>
  <w:style w:type="table" w:customStyle="1" w:styleId="7">
    <w:name w:val="7"/>
    <w:basedOn w:val="TableNormal2"/>
    <w:tblPr>
      <w:tblStyleRowBandSize w:val="1"/>
      <w:tblStyleColBandSize w:val="1"/>
      <w:tblCellMar>
        <w:left w:w="115" w:type="dxa"/>
        <w:right w:w="115" w:type="dxa"/>
      </w:tblCellMar>
    </w:tblPr>
  </w:style>
  <w:style w:type="table" w:customStyle="1" w:styleId="6">
    <w:name w:val="6"/>
    <w:basedOn w:val="TableNormal2"/>
    <w:tblPr>
      <w:tblStyleRowBandSize w:val="1"/>
      <w:tblStyleColBandSize w:val="1"/>
      <w:tblCellMar>
        <w:left w:w="70" w:type="dxa"/>
        <w:right w:w="70" w:type="dxa"/>
      </w:tblCellMar>
    </w:tblPr>
  </w:style>
  <w:style w:type="table" w:customStyle="1" w:styleId="5">
    <w:name w:val="5"/>
    <w:basedOn w:val="TableNormal2"/>
    <w:tblPr>
      <w:tblStyleRowBandSize w:val="1"/>
      <w:tblStyleColBandSize w:val="1"/>
      <w:tblCellMar>
        <w:left w:w="70" w:type="dxa"/>
        <w:right w:w="70" w:type="dxa"/>
      </w:tblCellMar>
    </w:tblPr>
  </w:style>
  <w:style w:type="paragraph" w:styleId="NormalWeb">
    <w:name w:val="Normal (Web)"/>
    <w:basedOn w:val="Normal"/>
    <w:uiPriority w:val="99"/>
    <w:rsid w:val="003400CB"/>
    <w:pPr>
      <w:spacing w:before="100" w:beforeAutospacing="1" w:after="100" w:afterAutospacing="1"/>
    </w:pPr>
    <w:rPr>
      <w:rFonts w:ascii="Times New Roman" w:eastAsia="Times New Roman" w:hAnsi="Times New Roman" w:cs="Times New Roman"/>
      <w:lang w:val="es-ES"/>
    </w:rPr>
  </w:style>
  <w:style w:type="paragraph" w:customStyle="1" w:styleId="Citas">
    <w:name w:val="Citas"/>
    <w:basedOn w:val="Normal"/>
    <w:qFormat/>
    <w:rsid w:val="00177B12"/>
    <w:pPr>
      <w:spacing w:before="240" w:after="160" w:line="360" w:lineRule="auto"/>
      <w:ind w:left="851" w:right="851"/>
      <w:jc w:val="both"/>
    </w:pPr>
    <w:rPr>
      <w:rFonts w:ascii="Palatino Linotype" w:eastAsiaTheme="minorHAnsi" w:hAnsi="Palatino Linotype" w:cs="Arial"/>
      <w:i/>
      <w:sz w:val="22"/>
      <w:szCs w:val="22"/>
      <w:lang w:val="es-MX" w:eastAsia="en-US"/>
    </w:rPr>
  </w:style>
  <w:style w:type="paragraph" w:customStyle="1" w:styleId="infoemcitas">
    <w:name w:val="infoem citas"/>
    <w:basedOn w:val="Normal"/>
    <w:qFormat/>
    <w:rsid w:val="00177B12"/>
    <w:pPr>
      <w:spacing w:before="240" w:after="160" w:line="360" w:lineRule="auto"/>
      <w:ind w:left="851" w:right="851"/>
      <w:jc w:val="both"/>
    </w:pPr>
    <w:rPr>
      <w:rFonts w:ascii="Palatino Linotype" w:eastAsiaTheme="minorHAnsi" w:hAnsi="Palatino Linotype" w:cstheme="minorBidi"/>
      <w:i/>
      <w:sz w:val="22"/>
      <w:szCs w:val="22"/>
      <w:lang w:val="es-MX" w:eastAsia="en-U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4">
    <w:name w:val="4"/>
    <w:basedOn w:val="TableNormal0"/>
    <w:tblPr>
      <w:tblStyleRowBandSize w:val="1"/>
      <w:tblStyleColBandSize w:val="1"/>
      <w:tblCellMar>
        <w:left w:w="115" w:type="dxa"/>
        <w:right w:w="115" w:type="dxa"/>
      </w:tblCellMar>
    </w:tblPr>
  </w:style>
  <w:style w:type="table" w:customStyle="1" w:styleId="3">
    <w:name w:val="3"/>
    <w:basedOn w:val="TableNormal0"/>
    <w:tblPr>
      <w:tblStyleRowBandSize w:val="1"/>
      <w:tblStyleColBandSize w:val="1"/>
      <w:tblCellMar>
        <w:left w:w="115" w:type="dxa"/>
        <w:right w:w="115" w:type="dxa"/>
      </w:tblCellMar>
    </w:tblPr>
  </w:style>
  <w:style w:type="table" w:customStyle="1" w:styleId="2">
    <w:name w:val="2"/>
    <w:basedOn w:val="TableNormal0"/>
    <w:tblPr>
      <w:tblStyleRowBandSize w:val="1"/>
      <w:tblStyleColBandSize w:val="1"/>
      <w:tblCellMar>
        <w:left w:w="70" w:type="dxa"/>
        <w:right w:w="70" w:type="dxa"/>
      </w:tblCellMar>
    </w:tblPr>
  </w:style>
  <w:style w:type="table" w:customStyle="1" w:styleId="1">
    <w:name w:val="1"/>
    <w:basedOn w:val="TableNormal0"/>
    <w:tblPr>
      <w:tblStyleRowBandSize w:val="1"/>
      <w:tblStyleColBandSize w:val="1"/>
      <w:tblCellMar>
        <w:left w:w="70" w:type="dxa"/>
        <w:right w:w="7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831813">
      <w:bodyDiv w:val="1"/>
      <w:marLeft w:val="0"/>
      <w:marRight w:val="0"/>
      <w:marTop w:val="0"/>
      <w:marBottom w:val="0"/>
      <w:divBdr>
        <w:top w:val="none" w:sz="0" w:space="0" w:color="auto"/>
        <w:left w:val="none" w:sz="0" w:space="0" w:color="auto"/>
        <w:bottom w:val="none" w:sz="0" w:space="0" w:color="auto"/>
        <w:right w:val="none" w:sz="0" w:space="0" w:color="auto"/>
      </w:divBdr>
    </w:div>
    <w:div w:id="86269755">
      <w:bodyDiv w:val="1"/>
      <w:marLeft w:val="0"/>
      <w:marRight w:val="0"/>
      <w:marTop w:val="0"/>
      <w:marBottom w:val="0"/>
      <w:divBdr>
        <w:top w:val="none" w:sz="0" w:space="0" w:color="auto"/>
        <w:left w:val="none" w:sz="0" w:space="0" w:color="auto"/>
        <w:bottom w:val="none" w:sz="0" w:space="0" w:color="auto"/>
        <w:right w:val="none" w:sz="0" w:space="0" w:color="auto"/>
      </w:divBdr>
    </w:div>
    <w:div w:id="105976060">
      <w:bodyDiv w:val="1"/>
      <w:marLeft w:val="0"/>
      <w:marRight w:val="0"/>
      <w:marTop w:val="0"/>
      <w:marBottom w:val="0"/>
      <w:divBdr>
        <w:top w:val="none" w:sz="0" w:space="0" w:color="auto"/>
        <w:left w:val="none" w:sz="0" w:space="0" w:color="auto"/>
        <w:bottom w:val="none" w:sz="0" w:space="0" w:color="auto"/>
        <w:right w:val="none" w:sz="0" w:space="0" w:color="auto"/>
      </w:divBdr>
    </w:div>
    <w:div w:id="158078811">
      <w:bodyDiv w:val="1"/>
      <w:marLeft w:val="0"/>
      <w:marRight w:val="0"/>
      <w:marTop w:val="0"/>
      <w:marBottom w:val="0"/>
      <w:divBdr>
        <w:top w:val="none" w:sz="0" w:space="0" w:color="auto"/>
        <w:left w:val="none" w:sz="0" w:space="0" w:color="auto"/>
        <w:bottom w:val="none" w:sz="0" w:space="0" w:color="auto"/>
        <w:right w:val="none" w:sz="0" w:space="0" w:color="auto"/>
      </w:divBdr>
    </w:div>
    <w:div w:id="223880382">
      <w:bodyDiv w:val="1"/>
      <w:marLeft w:val="0"/>
      <w:marRight w:val="0"/>
      <w:marTop w:val="0"/>
      <w:marBottom w:val="0"/>
      <w:divBdr>
        <w:top w:val="none" w:sz="0" w:space="0" w:color="auto"/>
        <w:left w:val="none" w:sz="0" w:space="0" w:color="auto"/>
        <w:bottom w:val="none" w:sz="0" w:space="0" w:color="auto"/>
        <w:right w:val="none" w:sz="0" w:space="0" w:color="auto"/>
      </w:divBdr>
    </w:div>
    <w:div w:id="236866567">
      <w:bodyDiv w:val="1"/>
      <w:marLeft w:val="0"/>
      <w:marRight w:val="0"/>
      <w:marTop w:val="0"/>
      <w:marBottom w:val="0"/>
      <w:divBdr>
        <w:top w:val="none" w:sz="0" w:space="0" w:color="auto"/>
        <w:left w:val="none" w:sz="0" w:space="0" w:color="auto"/>
        <w:bottom w:val="none" w:sz="0" w:space="0" w:color="auto"/>
        <w:right w:val="none" w:sz="0" w:space="0" w:color="auto"/>
      </w:divBdr>
    </w:div>
    <w:div w:id="334455442">
      <w:bodyDiv w:val="1"/>
      <w:marLeft w:val="0"/>
      <w:marRight w:val="0"/>
      <w:marTop w:val="0"/>
      <w:marBottom w:val="0"/>
      <w:divBdr>
        <w:top w:val="none" w:sz="0" w:space="0" w:color="auto"/>
        <w:left w:val="none" w:sz="0" w:space="0" w:color="auto"/>
        <w:bottom w:val="none" w:sz="0" w:space="0" w:color="auto"/>
        <w:right w:val="none" w:sz="0" w:space="0" w:color="auto"/>
      </w:divBdr>
    </w:div>
    <w:div w:id="472870383">
      <w:bodyDiv w:val="1"/>
      <w:marLeft w:val="0"/>
      <w:marRight w:val="0"/>
      <w:marTop w:val="0"/>
      <w:marBottom w:val="0"/>
      <w:divBdr>
        <w:top w:val="none" w:sz="0" w:space="0" w:color="auto"/>
        <w:left w:val="none" w:sz="0" w:space="0" w:color="auto"/>
        <w:bottom w:val="none" w:sz="0" w:space="0" w:color="auto"/>
        <w:right w:val="none" w:sz="0" w:space="0" w:color="auto"/>
      </w:divBdr>
    </w:div>
    <w:div w:id="494762981">
      <w:bodyDiv w:val="1"/>
      <w:marLeft w:val="0"/>
      <w:marRight w:val="0"/>
      <w:marTop w:val="0"/>
      <w:marBottom w:val="0"/>
      <w:divBdr>
        <w:top w:val="none" w:sz="0" w:space="0" w:color="auto"/>
        <w:left w:val="none" w:sz="0" w:space="0" w:color="auto"/>
        <w:bottom w:val="none" w:sz="0" w:space="0" w:color="auto"/>
        <w:right w:val="none" w:sz="0" w:space="0" w:color="auto"/>
      </w:divBdr>
    </w:div>
    <w:div w:id="507408641">
      <w:bodyDiv w:val="1"/>
      <w:marLeft w:val="0"/>
      <w:marRight w:val="0"/>
      <w:marTop w:val="0"/>
      <w:marBottom w:val="0"/>
      <w:divBdr>
        <w:top w:val="none" w:sz="0" w:space="0" w:color="auto"/>
        <w:left w:val="none" w:sz="0" w:space="0" w:color="auto"/>
        <w:bottom w:val="none" w:sz="0" w:space="0" w:color="auto"/>
        <w:right w:val="none" w:sz="0" w:space="0" w:color="auto"/>
      </w:divBdr>
    </w:div>
    <w:div w:id="523443172">
      <w:bodyDiv w:val="1"/>
      <w:marLeft w:val="0"/>
      <w:marRight w:val="0"/>
      <w:marTop w:val="0"/>
      <w:marBottom w:val="0"/>
      <w:divBdr>
        <w:top w:val="none" w:sz="0" w:space="0" w:color="auto"/>
        <w:left w:val="none" w:sz="0" w:space="0" w:color="auto"/>
        <w:bottom w:val="none" w:sz="0" w:space="0" w:color="auto"/>
        <w:right w:val="none" w:sz="0" w:space="0" w:color="auto"/>
      </w:divBdr>
    </w:div>
    <w:div w:id="561599115">
      <w:bodyDiv w:val="1"/>
      <w:marLeft w:val="0"/>
      <w:marRight w:val="0"/>
      <w:marTop w:val="0"/>
      <w:marBottom w:val="0"/>
      <w:divBdr>
        <w:top w:val="none" w:sz="0" w:space="0" w:color="auto"/>
        <w:left w:val="none" w:sz="0" w:space="0" w:color="auto"/>
        <w:bottom w:val="none" w:sz="0" w:space="0" w:color="auto"/>
        <w:right w:val="none" w:sz="0" w:space="0" w:color="auto"/>
      </w:divBdr>
    </w:div>
    <w:div w:id="577060229">
      <w:bodyDiv w:val="1"/>
      <w:marLeft w:val="0"/>
      <w:marRight w:val="0"/>
      <w:marTop w:val="0"/>
      <w:marBottom w:val="0"/>
      <w:divBdr>
        <w:top w:val="none" w:sz="0" w:space="0" w:color="auto"/>
        <w:left w:val="none" w:sz="0" w:space="0" w:color="auto"/>
        <w:bottom w:val="none" w:sz="0" w:space="0" w:color="auto"/>
        <w:right w:val="none" w:sz="0" w:space="0" w:color="auto"/>
      </w:divBdr>
    </w:div>
    <w:div w:id="781609119">
      <w:bodyDiv w:val="1"/>
      <w:marLeft w:val="0"/>
      <w:marRight w:val="0"/>
      <w:marTop w:val="0"/>
      <w:marBottom w:val="0"/>
      <w:divBdr>
        <w:top w:val="none" w:sz="0" w:space="0" w:color="auto"/>
        <w:left w:val="none" w:sz="0" w:space="0" w:color="auto"/>
        <w:bottom w:val="none" w:sz="0" w:space="0" w:color="auto"/>
        <w:right w:val="none" w:sz="0" w:space="0" w:color="auto"/>
      </w:divBdr>
    </w:div>
    <w:div w:id="838080843">
      <w:bodyDiv w:val="1"/>
      <w:marLeft w:val="0"/>
      <w:marRight w:val="0"/>
      <w:marTop w:val="0"/>
      <w:marBottom w:val="0"/>
      <w:divBdr>
        <w:top w:val="none" w:sz="0" w:space="0" w:color="auto"/>
        <w:left w:val="none" w:sz="0" w:space="0" w:color="auto"/>
        <w:bottom w:val="none" w:sz="0" w:space="0" w:color="auto"/>
        <w:right w:val="none" w:sz="0" w:space="0" w:color="auto"/>
      </w:divBdr>
    </w:div>
    <w:div w:id="849103040">
      <w:bodyDiv w:val="1"/>
      <w:marLeft w:val="0"/>
      <w:marRight w:val="0"/>
      <w:marTop w:val="0"/>
      <w:marBottom w:val="0"/>
      <w:divBdr>
        <w:top w:val="none" w:sz="0" w:space="0" w:color="auto"/>
        <w:left w:val="none" w:sz="0" w:space="0" w:color="auto"/>
        <w:bottom w:val="none" w:sz="0" w:space="0" w:color="auto"/>
        <w:right w:val="none" w:sz="0" w:space="0" w:color="auto"/>
      </w:divBdr>
    </w:div>
    <w:div w:id="878974772">
      <w:bodyDiv w:val="1"/>
      <w:marLeft w:val="0"/>
      <w:marRight w:val="0"/>
      <w:marTop w:val="0"/>
      <w:marBottom w:val="0"/>
      <w:divBdr>
        <w:top w:val="none" w:sz="0" w:space="0" w:color="auto"/>
        <w:left w:val="none" w:sz="0" w:space="0" w:color="auto"/>
        <w:bottom w:val="none" w:sz="0" w:space="0" w:color="auto"/>
        <w:right w:val="none" w:sz="0" w:space="0" w:color="auto"/>
      </w:divBdr>
    </w:div>
    <w:div w:id="909073775">
      <w:bodyDiv w:val="1"/>
      <w:marLeft w:val="0"/>
      <w:marRight w:val="0"/>
      <w:marTop w:val="0"/>
      <w:marBottom w:val="0"/>
      <w:divBdr>
        <w:top w:val="none" w:sz="0" w:space="0" w:color="auto"/>
        <w:left w:val="none" w:sz="0" w:space="0" w:color="auto"/>
        <w:bottom w:val="none" w:sz="0" w:space="0" w:color="auto"/>
        <w:right w:val="none" w:sz="0" w:space="0" w:color="auto"/>
      </w:divBdr>
    </w:div>
    <w:div w:id="1086659013">
      <w:bodyDiv w:val="1"/>
      <w:marLeft w:val="0"/>
      <w:marRight w:val="0"/>
      <w:marTop w:val="0"/>
      <w:marBottom w:val="0"/>
      <w:divBdr>
        <w:top w:val="none" w:sz="0" w:space="0" w:color="auto"/>
        <w:left w:val="none" w:sz="0" w:space="0" w:color="auto"/>
        <w:bottom w:val="none" w:sz="0" w:space="0" w:color="auto"/>
        <w:right w:val="none" w:sz="0" w:space="0" w:color="auto"/>
      </w:divBdr>
    </w:div>
    <w:div w:id="1096632947">
      <w:bodyDiv w:val="1"/>
      <w:marLeft w:val="0"/>
      <w:marRight w:val="0"/>
      <w:marTop w:val="0"/>
      <w:marBottom w:val="0"/>
      <w:divBdr>
        <w:top w:val="none" w:sz="0" w:space="0" w:color="auto"/>
        <w:left w:val="none" w:sz="0" w:space="0" w:color="auto"/>
        <w:bottom w:val="none" w:sz="0" w:space="0" w:color="auto"/>
        <w:right w:val="none" w:sz="0" w:space="0" w:color="auto"/>
      </w:divBdr>
    </w:div>
    <w:div w:id="1121069842">
      <w:bodyDiv w:val="1"/>
      <w:marLeft w:val="0"/>
      <w:marRight w:val="0"/>
      <w:marTop w:val="0"/>
      <w:marBottom w:val="0"/>
      <w:divBdr>
        <w:top w:val="none" w:sz="0" w:space="0" w:color="auto"/>
        <w:left w:val="none" w:sz="0" w:space="0" w:color="auto"/>
        <w:bottom w:val="none" w:sz="0" w:space="0" w:color="auto"/>
        <w:right w:val="none" w:sz="0" w:space="0" w:color="auto"/>
      </w:divBdr>
    </w:div>
    <w:div w:id="1238709061">
      <w:bodyDiv w:val="1"/>
      <w:marLeft w:val="0"/>
      <w:marRight w:val="0"/>
      <w:marTop w:val="0"/>
      <w:marBottom w:val="0"/>
      <w:divBdr>
        <w:top w:val="none" w:sz="0" w:space="0" w:color="auto"/>
        <w:left w:val="none" w:sz="0" w:space="0" w:color="auto"/>
        <w:bottom w:val="none" w:sz="0" w:space="0" w:color="auto"/>
        <w:right w:val="none" w:sz="0" w:space="0" w:color="auto"/>
      </w:divBdr>
    </w:div>
    <w:div w:id="1298072656">
      <w:bodyDiv w:val="1"/>
      <w:marLeft w:val="0"/>
      <w:marRight w:val="0"/>
      <w:marTop w:val="0"/>
      <w:marBottom w:val="0"/>
      <w:divBdr>
        <w:top w:val="none" w:sz="0" w:space="0" w:color="auto"/>
        <w:left w:val="none" w:sz="0" w:space="0" w:color="auto"/>
        <w:bottom w:val="none" w:sz="0" w:space="0" w:color="auto"/>
        <w:right w:val="none" w:sz="0" w:space="0" w:color="auto"/>
      </w:divBdr>
    </w:div>
    <w:div w:id="1339766749">
      <w:bodyDiv w:val="1"/>
      <w:marLeft w:val="0"/>
      <w:marRight w:val="0"/>
      <w:marTop w:val="0"/>
      <w:marBottom w:val="0"/>
      <w:divBdr>
        <w:top w:val="none" w:sz="0" w:space="0" w:color="auto"/>
        <w:left w:val="none" w:sz="0" w:space="0" w:color="auto"/>
        <w:bottom w:val="none" w:sz="0" w:space="0" w:color="auto"/>
        <w:right w:val="none" w:sz="0" w:space="0" w:color="auto"/>
      </w:divBdr>
    </w:div>
    <w:div w:id="1422798630">
      <w:bodyDiv w:val="1"/>
      <w:marLeft w:val="0"/>
      <w:marRight w:val="0"/>
      <w:marTop w:val="0"/>
      <w:marBottom w:val="0"/>
      <w:divBdr>
        <w:top w:val="none" w:sz="0" w:space="0" w:color="auto"/>
        <w:left w:val="none" w:sz="0" w:space="0" w:color="auto"/>
        <w:bottom w:val="none" w:sz="0" w:space="0" w:color="auto"/>
        <w:right w:val="none" w:sz="0" w:space="0" w:color="auto"/>
      </w:divBdr>
      <w:divsChild>
        <w:div w:id="1817138097">
          <w:marLeft w:val="0"/>
          <w:marRight w:val="0"/>
          <w:marTop w:val="0"/>
          <w:marBottom w:val="0"/>
          <w:divBdr>
            <w:top w:val="none" w:sz="0" w:space="0" w:color="auto"/>
            <w:left w:val="none" w:sz="0" w:space="0" w:color="auto"/>
            <w:bottom w:val="none" w:sz="0" w:space="0" w:color="auto"/>
            <w:right w:val="none" w:sz="0" w:space="0" w:color="auto"/>
          </w:divBdr>
        </w:div>
        <w:div w:id="1440566910">
          <w:marLeft w:val="0"/>
          <w:marRight w:val="0"/>
          <w:marTop w:val="0"/>
          <w:marBottom w:val="0"/>
          <w:divBdr>
            <w:top w:val="none" w:sz="0" w:space="0" w:color="auto"/>
            <w:left w:val="none" w:sz="0" w:space="0" w:color="auto"/>
            <w:bottom w:val="none" w:sz="0" w:space="0" w:color="auto"/>
            <w:right w:val="none" w:sz="0" w:space="0" w:color="auto"/>
          </w:divBdr>
          <w:divsChild>
            <w:div w:id="247617777">
              <w:marLeft w:val="0"/>
              <w:marRight w:val="0"/>
              <w:marTop w:val="0"/>
              <w:marBottom w:val="0"/>
              <w:divBdr>
                <w:top w:val="none" w:sz="0" w:space="0" w:color="auto"/>
                <w:left w:val="none" w:sz="0" w:space="0" w:color="auto"/>
                <w:bottom w:val="none" w:sz="0" w:space="0" w:color="auto"/>
                <w:right w:val="none" w:sz="0" w:space="0" w:color="auto"/>
              </w:divBdr>
            </w:div>
            <w:div w:id="1219702666">
              <w:marLeft w:val="0"/>
              <w:marRight w:val="0"/>
              <w:marTop w:val="0"/>
              <w:marBottom w:val="0"/>
              <w:divBdr>
                <w:top w:val="none" w:sz="0" w:space="0" w:color="auto"/>
                <w:left w:val="none" w:sz="0" w:space="0" w:color="auto"/>
                <w:bottom w:val="none" w:sz="0" w:space="0" w:color="auto"/>
                <w:right w:val="none" w:sz="0" w:space="0" w:color="auto"/>
              </w:divBdr>
              <w:divsChild>
                <w:div w:id="845053143">
                  <w:marLeft w:val="0"/>
                  <w:marRight w:val="0"/>
                  <w:marTop w:val="0"/>
                  <w:marBottom w:val="0"/>
                  <w:divBdr>
                    <w:top w:val="none" w:sz="0" w:space="0" w:color="auto"/>
                    <w:left w:val="none" w:sz="0" w:space="0" w:color="auto"/>
                    <w:bottom w:val="none" w:sz="0" w:space="0" w:color="auto"/>
                    <w:right w:val="none" w:sz="0" w:space="0" w:color="auto"/>
                  </w:divBdr>
                </w:div>
                <w:div w:id="2142532338">
                  <w:marLeft w:val="0"/>
                  <w:marRight w:val="0"/>
                  <w:marTop w:val="0"/>
                  <w:marBottom w:val="0"/>
                  <w:divBdr>
                    <w:top w:val="none" w:sz="0" w:space="0" w:color="auto"/>
                    <w:left w:val="none" w:sz="0" w:space="0" w:color="auto"/>
                    <w:bottom w:val="none" w:sz="0" w:space="0" w:color="auto"/>
                    <w:right w:val="none" w:sz="0" w:space="0" w:color="auto"/>
                  </w:divBdr>
                  <w:divsChild>
                    <w:div w:id="1362894551">
                      <w:marLeft w:val="0"/>
                      <w:marRight w:val="0"/>
                      <w:marTop w:val="0"/>
                      <w:marBottom w:val="0"/>
                      <w:divBdr>
                        <w:top w:val="none" w:sz="0" w:space="0" w:color="auto"/>
                        <w:left w:val="none" w:sz="0" w:space="0" w:color="auto"/>
                        <w:bottom w:val="none" w:sz="0" w:space="0" w:color="auto"/>
                        <w:right w:val="none" w:sz="0" w:space="0" w:color="auto"/>
                      </w:divBdr>
                    </w:div>
                    <w:div w:id="772364861">
                      <w:marLeft w:val="0"/>
                      <w:marRight w:val="0"/>
                      <w:marTop w:val="0"/>
                      <w:marBottom w:val="0"/>
                      <w:divBdr>
                        <w:top w:val="none" w:sz="0" w:space="0" w:color="auto"/>
                        <w:left w:val="none" w:sz="0" w:space="0" w:color="auto"/>
                        <w:bottom w:val="none" w:sz="0" w:space="0" w:color="auto"/>
                        <w:right w:val="none" w:sz="0" w:space="0" w:color="auto"/>
                      </w:divBdr>
                      <w:divsChild>
                        <w:div w:id="978536421">
                          <w:marLeft w:val="0"/>
                          <w:marRight w:val="0"/>
                          <w:marTop w:val="0"/>
                          <w:marBottom w:val="0"/>
                          <w:divBdr>
                            <w:top w:val="none" w:sz="0" w:space="0" w:color="auto"/>
                            <w:left w:val="none" w:sz="0" w:space="0" w:color="auto"/>
                            <w:bottom w:val="none" w:sz="0" w:space="0" w:color="auto"/>
                            <w:right w:val="none" w:sz="0" w:space="0" w:color="auto"/>
                          </w:divBdr>
                          <w:divsChild>
                            <w:div w:id="645548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0576575">
      <w:bodyDiv w:val="1"/>
      <w:marLeft w:val="0"/>
      <w:marRight w:val="0"/>
      <w:marTop w:val="0"/>
      <w:marBottom w:val="0"/>
      <w:divBdr>
        <w:top w:val="none" w:sz="0" w:space="0" w:color="auto"/>
        <w:left w:val="none" w:sz="0" w:space="0" w:color="auto"/>
        <w:bottom w:val="none" w:sz="0" w:space="0" w:color="auto"/>
        <w:right w:val="none" w:sz="0" w:space="0" w:color="auto"/>
      </w:divBdr>
    </w:div>
    <w:div w:id="1714387216">
      <w:bodyDiv w:val="1"/>
      <w:marLeft w:val="0"/>
      <w:marRight w:val="0"/>
      <w:marTop w:val="0"/>
      <w:marBottom w:val="0"/>
      <w:divBdr>
        <w:top w:val="none" w:sz="0" w:space="0" w:color="auto"/>
        <w:left w:val="none" w:sz="0" w:space="0" w:color="auto"/>
        <w:bottom w:val="none" w:sz="0" w:space="0" w:color="auto"/>
        <w:right w:val="none" w:sz="0" w:space="0" w:color="auto"/>
      </w:divBdr>
      <w:divsChild>
        <w:div w:id="885066578">
          <w:marLeft w:val="0"/>
          <w:marRight w:val="0"/>
          <w:marTop w:val="0"/>
          <w:marBottom w:val="0"/>
          <w:divBdr>
            <w:top w:val="none" w:sz="0" w:space="0" w:color="auto"/>
            <w:left w:val="none" w:sz="0" w:space="0" w:color="auto"/>
            <w:bottom w:val="none" w:sz="0" w:space="0" w:color="auto"/>
            <w:right w:val="none" w:sz="0" w:space="0" w:color="auto"/>
          </w:divBdr>
        </w:div>
        <w:div w:id="1569416141">
          <w:marLeft w:val="0"/>
          <w:marRight w:val="0"/>
          <w:marTop w:val="0"/>
          <w:marBottom w:val="0"/>
          <w:divBdr>
            <w:top w:val="none" w:sz="0" w:space="0" w:color="auto"/>
            <w:left w:val="none" w:sz="0" w:space="0" w:color="auto"/>
            <w:bottom w:val="none" w:sz="0" w:space="0" w:color="auto"/>
            <w:right w:val="none" w:sz="0" w:space="0" w:color="auto"/>
          </w:divBdr>
        </w:div>
      </w:divsChild>
    </w:div>
    <w:div w:id="1728869638">
      <w:bodyDiv w:val="1"/>
      <w:marLeft w:val="0"/>
      <w:marRight w:val="0"/>
      <w:marTop w:val="0"/>
      <w:marBottom w:val="0"/>
      <w:divBdr>
        <w:top w:val="none" w:sz="0" w:space="0" w:color="auto"/>
        <w:left w:val="none" w:sz="0" w:space="0" w:color="auto"/>
        <w:bottom w:val="none" w:sz="0" w:space="0" w:color="auto"/>
        <w:right w:val="none" w:sz="0" w:space="0" w:color="auto"/>
      </w:divBdr>
      <w:divsChild>
        <w:div w:id="49886871">
          <w:marLeft w:val="0"/>
          <w:marRight w:val="0"/>
          <w:marTop w:val="0"/>
          <w:marBottom w:val="0"/>
          <w:divBdr>
            <w:top w:val="none" w:sz="0" w:space="0" w:color="auto"/>
            <w:left w:val="none" w:sz="0" w:space="0" w:color="auto"/>
            <w:bottom w:val="none" w:sz="0" w:space="0" w:color="auto"/>
            <w:right w:val="none" w:sz="0" w:space="0" w:color="auto"/>
          </w:divBdr>
        </w:div>
        <w:div w:id="1384058056">
          <w:marLeft w:val="0"/>
          <w:marRight w:val="0"/>
          <w:marTop w:val="0"/>
          <w:marBottom w:val="0"/>
          <w:divBdr>
            <w:top w:val="none" w:sz="0" w:space="0" w:color="auto"/>
            <w:left w:val="none" w:sz="0" w:space="0" w:color="auto"/>
            <w:bottom w:val="none" w:sz="0" w:space="0" w:color="auto"/>
            <w:right w:val="none" w:sz="0" w:space="0" w:color="auto"/>
          </w:divBdr>
          <w:divsChild>
            <w:div w:id="994724737">
              <w:marLeft w:val="0"/>
              <w:marRight w:val="0"/>
              <w:marTop w:val="0"/>
              <w:marBottom w:val="0"/>
              <w:divBdr>
                <w:top w:val="none" w:sz="0" w:space="0" w:color="auto"/>
                <w:left w:val="none" w:sz="0" w:space="0" w:color="auto"/>
                <w:bottom w:val="none" w:sz="0" w:space="0" w:color="auto"/>
                <w:right w:val="none" w:sz="0" w:space="0" w:color="auto"/>
              </w:divBdr>
            </w:div>
            <w:div w:id="1490367107">
              <w:marLeft w:val="0"/>
              <w:marRight w:val="0"/>
              <w:marTop w:val="0"/>
              <w:marBottom w:val="0"/>
              <w:divBdr>
                <w:top w:val="none" w:sz="0" w:space="0" w:color="auto"/>
                <w:left w:val="none" w:sz="0" w:space="0" w:color="auto"/>
                <w:bottom w:val="none" w:sz="0" w:space="0" w:color="auto"/>
                <w:right w:val="none" w:sz="0" w:space="0" w:color="auto"/>
              </w:divBdr>
              <w:divsChild>
                <w:div w:id="545214764">
                  <w:marLeft w:val="0"/>
                  <w:marRight w:val="0"/>
                  <w:marTop w:val="0"/>
                  <w:marBottom w:val="0"/>
                  <w:divBdr>
                    <w:top w:val="none" w:sz="0" w:space="0" w:color="auto"/>
                    <w:left w:val="none" w:sz="0" w:space="0" w:color="auto"/>
                    <w:bottom w:val="none" w:sz="0" w:space="0" w:color="auto"/>
                    <w:right w:val="none" w:sz="0" w:space="0" w:color="auto"/>
                  </w:divBdr>
                </w:div>
                <w:div w:id="628702918">
                  <w:marLeft w:val="0"/>
                  <w:marRight w:val="0"/>
                  <w:marTop w:val="0"/>
                  <w:marBottom w:val="0"/>
                  <w:divBdr>
                    <w:top w:val="none" w:sz="0" w:space="0" w:color="auto"/>
                    <w:left w:val="none" w:sz="0" w:space="0" w:color="auto"/>
                    <w:bottom w:val="none" w:sz="0" w:space="0" w:color="auto"/>
                    <w:right w:val="none" w:sz="0" w:space="0" w:color="auto"/>
                  </w:divBdr>
                  <w:divsChild>
                    <w:div w:id="1372530502">
                      <w:marLeft w:val="0"/>
                      <w:marRight w:val="0"/>
                      <w:marTop w:val="0"/>
                      <w:marBottom w:val="0"/>
                      <w:divBdr>
                        <w:top w:val="none" w:sz="0" w:space="0" w:color="auto"/>
                        <w:left w:val="none" w:sz="0" w:space="0" w:color="auto"/>
                        <w:bottom w:val="none" w:sz="0" w:space="0" w:color="auto"/>
                        <w:right w:val="none" w:sz="0" w:space="0" w:color="auto"/>
                      </w:divBdr>
                    </w:div>
                    <w:div w:id="948969488">
                      <w:marLeft w:val="0"/>
                      <w:marRight w:val="0"/>
                      <w:marTop w:val="0"/>
                      <w:marBottom w:val="0"/>
                      <w:divBdr>
                        <w:top w:val="none" w:sz="0" w:space="0" w:color="auto"/>
                        <w:left w:val="none" w:sz="0" w:space="0" w:color="auto"/>
                        <w:bottom w:val="none" w:sz="0" w:space="0" w:color="auto"/>
                        <w:right w:val="none" w:sz="0" w:space="0" w:color="auto"/>
                      </w:divBdr>
                      <w:divsChild>
                        <w:div w:id="1332640388">
                          <w:marLeft w:val="0"/>
                          <w:marRight w:val="0"/>
                          <w:marTop w:val="0"/>
                          <w:marBottom w:val="0"/>
                          <w:divBdr>
                            <w:top w:val="none" w:sz="0" w:space="0" w:color="auto"/>
                            <w:left w:val="none" w:sz="0" w:space="0" w:color="auto"/>
                            <w:bottom w:val="none" w:sz="0" w:space="0" w:color="auto"/>
                            <w:right w:val="none" w:sz="0" w:space="0" w:color="auto"/>
                          </w:divBdr>
                          <w:divsChild>
                            <w:div w:id="1141120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5883094">
      <w:bodyDiv w:val="1"/>
      <w:marLeft w:val="0"/>
      <w:marRight w:val="0"/>
      <w:marTop w:val="0"/>
      <w:marBottom w:val="0"/>
      <w:divBdr>
        <w:top w:val="none" w:sz="0" w:space="0" w:color="auto"/>
        <w:left w:val="none" w:sz="0" w:space="0" w:color="auto"/>
        <w:bottom w:val="none" w:sz="0" w:space="0" w:color="auto"/>
        <w:right w:val="none" w:sz="0" w:space="0" w:color="auto"/>
      </w:divBdr>
    </w:div>
    <w:div w:id="1780293282">
      <w:bodyDiv w:val="1"/>
      <w:marLeft w:val="0"/>
      <w:marRight w:val="0"/>
      <w:marTop w:val="0"/>
      <w:marBottom w:val="0"/>
      <w:divBdr>
        <w:top w:val="none" w:sz="0" w:space="0" w:color="auto"/>
        <w:left w:val="none" w:sz="0" w:space="0" w:color="auto"/>
        <w:bottom w:val="none" w:sz="0" w:space="0" w:color="auto"/>
        <w:right w:val="none" w:sz="0" w:space="0" w:color="auto"/>
      </w:divBdr>
    </w:div>
    <w:div w:id="1826434633">
      <w:bodyDiv w:val="1"/>
      <w:marLeft w:val="0"/>
      <w:marRight w:val="0"/>
      <w:marTop w:val="0"/>
      <w:marBottom w:val="0"/>
      <w:divBdr>
        <w:top w:val="none" w:sz="0" w:space="0" w:color="auto"/>
        <w:left w:val="none" w:sz="0" w:space="0" w:color="auto"/>
        <w:bottom w:val="none" w:sz="0" w:space="0" w:color="auto"/>
        <w:right w:val="none" w:sz="0" w:space="0" w:color="auto"/>
      </w:divBdr>
    </w:div>
    <w:div w:id="2019505469">
      <w:bodyDiv w:val="1"/>
      <w:marLeft w:val="0"/>
      <w:marRight w:val="0"/>
      <w:marTop w:val="0"/>
      <w:marBottom w:val="0"/>
      <w:divBdr>
        <w:top w:val="none" w:sz="0" w:space="0" w:color="auto"/>
        <w:left w:val="none" w:sz="0" w:space="0" w:color="auto"/>
        <w:bottom w:val="none" w:sz="0" w:space="0" w:color="auto"/>
        <w:right w:val="none" w:sz="0" w:space="0" w:color="auto"/>
      </w:divBdr>
    </w:div>
    <w:div w:id="2049835999">
      <w:bodyDiv w:val="1"/>
      <w:marLeft w:val="0"/>
      <w:marRight w:val="0"/>
      <w:marTop w:val="0"/>
      <w:marBottom w:val="0"/>
      <w:divBdr>
        <w:top w:val="none" w:sz="0" w:space="0" w:color="auto"/>
        <w:left w:val="none" w:sz="0" w:space="0" w:color="auto"/>
        <w:bottom w:val="none" w:sz="0" w:space="0" w:color="auto"/>
        <w:right w:val="none" w:sz="0" w:space="0" w:color="auto"/>
      </w:divBdr>
      <w:divsChild>
        <w:div w:id="214857082">
          <w:marLeft w:val="0"/>
          <w:marRight w:val="0"/>
          <w:marTop w:val="0"/>
          <w:marBottom w:val="0"/>
          <w:divBdr>
            <w:top w:val="none" w:sz="0" w:space="0" w:color="auto"/>
            <w:left w:val="none" w:sz="0" w:space="0" w:color="auto"/>
            <w:bottom w:val="none" w:sz="0" w:space="0" w:color="auto"/>
            <w:right w:val="none" w:sz="0" w:space="0" w:color="auto"/>
          </w:divBdr>
        </w:div>
        <w:div w:id="2015373535">
          <w:marLeft w:val="0"/>
          <w:marRight w:val="0"/>
          <w:marTop w:val="0"/>
          <w:marBottom w:val="0"/>
          <w:divBdr>
            <w:top w:val="none" w:sz="0" w:space="0" w:color="auto"/>
            <w:left w:val="none" w:sz="0" w:space="0" w:color="auto"/>
            <w:bottom w:val="none" w:sz="0" w:space="0" w:color="auto"/>
            <w:right w:val="none" w:sz="0" w:space="0" w:color="auto"/>
          </w:divBdr>
        </w:div>
      </w:divsChild>
    </w:div>
    <w:div w:id="2094810643">
      <w:bodyDiv w:val="1"/>
      <w:marLeft w:val="0"/>
      <w:marRight w:val="0"/>
      <w:marTop w:val="0"/>
      <w:marBottom w:val="0"/>
      <w:divBdr>
        <w:top w:val="none" w:sz="0" w:space="0" w:color="auto"/>
        <w:left w:val="none" w:sz="0" w:space="0" w:color="auto"/>
        <w:bottom w:val="none" w:sz="0" w:space="0" w:color="auto"/>
        <w:right w:val="none" w:sz="0" w:space="0" w:color="auto"/>
      </w:divBdr>
    </w:div>
    <w:div w:id="2100787390">
      <w:bodyDiv w:val="1"/>
      <w:marLeft w:val="0"/>
      <w:marRight w:val="0"/>
      <w:marTop w:val="0"/>
      <w:marBottom w:val="0"/>
      <w:divBdr>
        <w:top w:val="none" w:sz="0" w:space="0" w:color="auto"/>
        <w:left w:val="none" w:sz="0" w:space="0" w:color="auto"/>
        <w:bottom w:val="none" w:sz="0" w:space="0" w:color="auto"/>
        <w:right w:val="none" w:sz="0" w:space="0" w:color="auto"/>
      </w:divBdr>
    </w:div>
    <w:div w:id="2108385054">
      <w:bodyDiv w:val="1"/>
      <w:marLeft w:val="0"/>
      <w:marRight w:val="0"/>
      <w:marTop w:val="0"/>
      <w:marBottom w:val="0"/>
      <w:divBdr>
        <w:top w:val="none" w:sz="0" w:space="0" w:color="auto"/>
        <w:left w:val="none" w:sz="0" w:space="0" w:color="auto"/>
        <w:bottom w:val="none" w:sz="0" w:space="0" w:color="auto"/>
        <w:right w:val="none" w:sz="0" w:space="0" w:color="auto"/>
      </w:divBdr>
    </w:div>
    <w:div w:id="213204947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http://187.174.218.138/RMTYS/PAGINA/"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AFkCHT/2Zt0hLkcCqFt+R8xWR+w==">CgMxLjAyCGguZ2pkZ3hzMgloLjMwajB6bGwyCWguMWZvYjl0ZTIJaC4zem55c2g3MgloLjJldDkycDAyCWguMXQzaDVzZjIOaC44Z2tqZDNxNGltMHMyCWguMWtzdjR1djIJaC4zcmRjcmpuMghoLmxueGJ6OTgAciExZ2Q5c1o3UXk4UndtaDllVFhuTDFBWTBiTHNuOFVQTUo=</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8A0FC6C9-3001-4749-8C24-55DD8CACD0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250</TotalTime>
  <Pages>32</Pages>
  <Words>7782</Words>
  <Characters>42805</Characters>
  <Application>Microsoft Office Word</Application>
  <DocSecurity>0</DocSecurity>
  <Lines>356</Lines>
  <Paragraphs>100</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50487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Paola Belen Sanchez Estrada</dc:creator>
  <cp:keywords/>
  <dc:description/>
  <cp:lastModifiedBy>Cuenta Microsoft</cp:lastModifiedBy>
  <cp:revision>83</cp:revision>
  <cp:lastPrinted>2026-03-06T19:30:00Z</cp:lastPrinted>
  <dcterms:created xsi:type="dcterms:W3CDTF">2026-02-24T16:09:00Z</dcterms:created>
  <dcterms:modified xsi:type="dcterms:W3CDTF">2026-03-12T18:45:00Z</dcterms:modified>
</cp:coreProperties>
</file>