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DA79E" w14:textId="77777777" w:rsidR="003759E1" w:rsidRDefault="003759E1">
      <w:pPr>
        <w:widowControl w:val="0"/>
        <w:pBdr>
          <w:top w:val="nil"/>
          <w:left w:val="nil"/>
          <w:bottom w:val="nil"/>
          <w:right w:val="nil"/>
          <w:between w:val="nil"/>
        </w:pBdr>
        <w:spacing w:after="0" w:line="276" w:lineRule="auto"/>
        <w:jc w:val="left"/>
      </w:pPr>
    </w:p>
    <w:p w14:paraId="71A42DAA" w14:textId="77777777" w:rsidR="003759E1" w:rsidRDefault="003759E1">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932668647"/>
        <w:docPartObj>
          <w:docPartGallery w:val="Table of Contents"/>
          <w:docPartUnique/>
        </w:docPartObj>
      </w:sdtPr>
      <w:sdtEndPr>
        <w:rPr>
          <w:b/>
          <w:bCs/>
        </w:rPr>
      </w:sdtEndPr>
      <w:sdtContent>
        <w:p w14:paraId="10DA8F16" w14:textId="22F3208D" w:rsidR="00273862" w:rsidRDefault="00273862">
          <w:pPr>
            <w:pStyle w:val="TtulodeTDC"/>
          </w:pPr>
          <w:r>
            <w:rPr>
              <w:lang w:val="es-ES"/>
            </w:rPr>
            <w:t>Tabla de contenido</w:t>
          </w:r>
        </w:p>
        <w:p w14:paraId="1186A4AC" w14:textId="77777777" w:rsidR="00B271C1" w:rsidRDefault="00273862">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4831677" w:history="1">
            <w:r w:rsidR="00B271C1" w:rsidRPr="003A611F">
              <w:rPr>
                <w:rStyle w:val="Hipervnculo"/>
                <w:noProof/>
              </w:rPr>
              <w:t>A N T E C E D E N T E S</w:t>
            </w:r>
            <w:r w:rsidR="00B271C1">
              <w:rPr>
                <w:noProof/>
                <w:webHidden/>
              </w:rPr>
              <w:tab/>
            </w:r>
            <w:r w:rsidR="00B271C1">
              <w:rPr>
                <w:noProof/>
                <w:webHidden/>
              </w:rPr>
              <w:fldChar w:fldCharType="begin"/>
            </w:r>
            <w:r w:rsidR="00B271C1">
              <w:rPr>
                <w:noProof/>
                <w:webHidden/>
              </w:rPr>
              <w:instrText xml:space="preserve"> PAGEREF _Toc224831677 \h </w:instrText>
            </w:r>
            <w:r w:rsidR="00B271C1">
              <w:rPr>
                <w:noProof/>
                <w:webHidden/>
              </w:rPr>
            </w:r>
            <w:r w:rsidR="00B271C1">
              <w:rPr>
                <w:noProof/>
                <w:webHidden/>
              </w:rPr>
              <w:fldChar w:fldCharType="separate"/>
            </w:r>
            <w:r w:rsidR="00C87DB5">
              <w:rPr>
                <w:noProof/>
                <w:webHidden/>
              </w:rPr>
              <w:t>2</w:t>
            </w:r>
            <w:r w:rsidR="00B271C1">
              <w:rPr>
                <w:noProof/>
                <w:webHidden/>
              </w:rPr>
              <w:fldChar w:fldCharType="end"/>
            </w:r>
          </w:hyperlink>
        </w:p>
        <w:p w14:paraId="756803FE" w14:textId="77777777" w:rsidR="00B271C1" w:rsidRDefault="0047462A">
          <w:pPr>
            <w:pStyle w:val="TDC2"/>
            <w:tabs>
              <w:tab w:val="right" w:leader="dot" w:pos="9204"/>
            </w:tabs>
            <w:rPr>
              <w:rFonts w:asciiTheme="minorHAnsi" w:eastAsiaTheme="minorEastAsia" w:hAnsiTheme="minorHAnsi" w:cstheme="minorBidi"/>
              <w:noProof/>
            </w:rPr>
          </w:pPr>
          <w:hyperlink w:anchor="_Toc224831678" w:history="1">
            <w:r w:rsidR="00B271C1" w:rsidRPr="003A611F">
              <w:rPr>
                <w:rStyle w:val="Hipervnculo"/>
                <w:noProof/>
              </w:rPr>
              <w:t>I. Presentación de la solicitud de información</w:t>
            </w:r>
            <w:r w:rsidR="00B271C1">
              <w:rPr>
                <w:noProof/>
                <w:webHidden/>
              </w:rPr>
              <w:tab/>
            </w:r>
            <w:r w:rsidR="00B271C1">
              <w:rPr>
                <w:noProof/>
                <w:webHidden/>
              </w:rPr>
              <w:fldChar w:fldCharType="begin"/>
            </w:r>
            <w:r w:rsidR="00B271C1">
              <w:rPr>
                <w:noProof/>
                <w:webHidden/>
              </w:rPr>
              <w:instrText xml:space="preserve"> PAGEREF _Toc224831678 \h </w:instrText>
            </w:r>
            <w:r w:rsidR="00B271C1">
              <w:rPr>
                <w:noProof/>
                <w:webHidden/>
              </w:rPr>
            </w:r>
            <w:r w:rsidR="00B271C1">
              <w:rPr>
                <w:noProof/>
                <w:webHidden/>
              </w:rPr>
              <w:fldChar w:fldCharType="separate"/>
            </w:r>
            <w:r w:rsidR="00C87DB5">
              <w:rPr>
                <w:noProof/>
                <w:webHidden/>
              </w:rPr>
              <w:t>2</w:t>
            </w:r>
            <w:r w:rsidR="00B271C1">
              <w:rPr>
                <w:noProof/>
                <w:webHidden/>
              </w:rPr>
              <w:fldChar w:fldCharType="end"/>
            </w:r>
          </w:hyperlink>
        </w:p>
        <w:p w14:paraId="326E193E" w14:textId="77777777" w:rsidR="00B271C1" w:rsidRDefault="0047462A">
          <w:pPr>
            <w:pStyle w:val="TDC2"/>
            <w:tabs>
              <w:tab w:val="right" w:leader="dot" w:pos="9204"/>
            </w:tabs>
            <w:rPr>
              <w:rFonts w:asciiTheme="minorHAnsi" w:eastAsiaTheme="minorEastAsia" w:hAnsiTheme="minorHAnsi" w:cstheme="minorBidi"/>
              <w:noProof/>
            </w:rPr>
          </w:pPr>
          <w:hyperlink w:anchor="_Toc224831679" w:history="1">
            <w:r w:rsidR="00B271C1" w:rsidRPr="003A611F">
              <w:rPr>
                <w:rStyle w:val="Hipervnculo"/>
                <w:noProof/>
              </w:rPr>
              <w:t>II. Respuesta del Sujeto Obligado</w:t>
            </w:r>
            <w:r w:rsidR="00B271C1">
              <w:rPr>
                <w:noProof/>
                <w:webHidden/>
              </w:rPr>
              <w:tab/>
            </w:r>
            <w:r w:rsidR="00B271C1">
              <w:rPr>
                <w:noProof/>
                <w:webHidden/>
              </w:rPr>
              <w:fldChar w:fldCharType="begin"/>
            </w:r>
            <w:r w:rsidR="00B271C1">
              <w:rPr>
                <w:noProof/>
                <w:webHidden/>
              </w:rPr>
              <w:instrText xml:space="preserve"> PAGEREF _Toc224831679 \h </w:instrText>
            </w:r>
            <w:r w:rsidR="00B271C1">
              <w:rPr>
                <w:noProof/>
                <w:webHidden/>
              </w:rPr>
            </w:r>
            <w:r w:rsidR="00B271C1">
              <w:rPr>
                <w:noProof/>
                <w:webHidden/>
              </w:rPr>
              <w:fldChar w:fldCharType="separate"/>
            </w:r>
            <w:r w:rsidR="00C87DB5">
              <w:rPr>
                <w:noProof/>
                <w:webHidden/>
              </w:rPr>
              <w:t>3</w:t>
            </w:r>
            <w:r w:rsidR="00B271C1">
              <w:rPr>
                <w:noProof/>
                <w:webHidden/>
              </w:rPr>
              <w:fldChar w:fldCharType="end"/>
            </w:r>
          </w:hyperlink>
        </w:p>
        <w:p w14:paraId="44CB1DA4" w14:textId="77777777" w:rsidR="00B271C1" w:rsidRDefault="0047462A">
          <w:pPr>
            <w:pStyle w:val="TDC2"/>
            <w:tabs>
              <w:tab w:val="right" w:leader="dot" w:pos="9204"/>
            </w:tabs>
            <w:rPr>
              <w:rFonts w:asciiTheme="minorHAnsi" w:eastAsiaTheme="minorEastAsia" w:hAnsiTheme="minorHAnsi" w:cstheme="minorBidi"/>
              <w:noProof/>
            </w:rPr>
          </w:pPr>
          <w:hyperlink w:anchor="_Toc224831680" w:history="1">
            <w:r w:rsidR="00B271C1" w:rsidRPr="003A611F">
              <w:rPr>
                <w:rStyle w:val="Hipervnculo"/>
                <w:noProof/>
              </w:rPr>
              <w:t>III. Interposición del Recurso de Revisión</w:t>
            </w:r>
            <w:r w:rsidR="00B271C1">
              <w:rPr>
                <w:noProof/>
                <w:webHidden/>
              </w:rPr>
              <w:tab/>
            </w:r>
            <w:r w:rsidR="00B271C1">
              <w:rPr>
                <w:noProof/>
                <w:webHidden/>
              </w:rPr>
              <w:fldChar w:fldCharType="begin"/>
            </w:r>
            <w:r w:rsidR="00B271C1">
              <w:rPr>
                <w:noProof/>
                <w:webHidden/>
              </w:rPr>
              <w:instrText xml:space="preserve"> PAGEREF _Toc224831680 \h </w:instrText>
            </w:r>
            <w:r w:rsidR="00B271C1">
              <w:rPr>
                <w:noProof/>
                <w:webHidden/>
              </w:rPr>
            </w:r>
            <w:r w:rsidR="00B271C1">
              <w:rPr>
                <w:noProof/>
                <w:webHidden/>
              </w:rPr>
              <w:fldChar w:fldCharType="separate"/>
            </w:r>
            <w:r w:rsidR="00C87DB5">
              <w:rPr>
                <w:noProof/>
                <w:webHidden/>
              </w:rPr>
              <w:t>4</w:t>
            </w:r>
            <w:r w:rsidR="00B271C1">
              <w:rPr>
                <w:noProof/>
                <w:webHidden/>
              </w:rPr>
              <w:fldChar w:fldCharType="end"/>
            </w:r>
          </w:hyperlink>
        </w:p>
        <w:p w14:paraId="3F3CE64F" w14:textId="77777777" w:rsidR="00B271C1" w:rsidRDefault="0047462A">
          <w:pPr>
            <w:pStyle w:val="TDC2"/>
            <w:tabs>
              <w:tab w:val="right" w:leader="dot" w:pos="9204"/>
            </w:tabs>
            <w:rPr>
              <w:rFonts w:asciiTheme="minorHAnsi" w:eastAsiaTheme="minorEastAsia" w:hAnsiTheme="minorHAnsi" w:cstheme="minorBidi"/>
              <w:noProof/>
            </w:rPr>
          </w:pPr>
          <w:hyperlink w:anchor="_Toc224831681" w:history="1">
            <w:r w:rsidR="00B271C1" w:rsidRPr="003A611F">
              <w:rPr>
                <w:rStyle w:val="Hipervnculo"/>
                <w:noProof/>
              </w:rPr>
              <w:t>IV. Trámite del Recurso de Revisión ante este Instituto</w:t>
            </w:r>
            <w:r w:rsidR="00B271C1">
              <w:rPr>
                <w:noProof/>
                <w:webHidden/>
              </w:rPr>
              <w:tab/>
            </w:r>
            <w:r w:rsidR="00B271C1">
              <w:rPr>
                <w:noProof/>
                <w:webHidden/>
              </w:rPr>
              <w:fldChar w:fldCharType="begin"/>
            </w:r>
            <w:r w:rsidR="00B271C1">
              <w:rPr>
                <w:noProof/>
                <w:webHidden/>
              </w:rPr>
              <w:instrText xml:space="preserve"> PAGEREF _Toc224831681 \h </w:instrText>
            </w:r>
            <w:r w:rsidR="00B271C1">
              <w:rPr>
                <w:noProof/>
                <w:webHidden/>
              </w:rPr>
            </w:r>
            <w:r w:rsidR="00B271C1">
              <w:rPr>
                <w:noProof/>
                <w:webHidden/>
              </w:rPr>
              <w:fldChar w:fldCharType="separate"/>
            </w:r>
            <w:r w:rsidR="00C87DB5">
              <w:rPr>
                <w:noProof/>
                <w:webHidden/>
              </w:rPr>
              <w:t>4</w:t>
            </w:r>
            <w:r w:rsidR="00B271C1">
              <w:rPr>
                <w:noProof/>
                <w:webHidden/>
              </w:rPr>
              <w:fldChar w:fldCharType="end"/>
            </w:r>
          </w:hyperlink>
        </w:p>
        <w:p w14:paraId="1E5C345A" w14:textId="77777777" w:rsidR="00B271C1" w:rsidRDefault="0047462A">
          <w:pPr>
            <w:pStyle w:val="TDC1"/>
            <w:tabs>
              <w:tab w:val="right" w:leader="dot" w:pos="9204"/>
            </w:tabs>
            <w:rPr>
              <w:rFonts w:asciiTheme="minorHAnsi" w:eastAsiaTheme="minorEastAsia" w:hAnsiTheme="minorHAnsi" w:cstheme="minorBidi"/>
              <w:noProof/>
            </w:rPr>
          </w:pPr>
          <w:hyperlink w:anchor="_Toc224831682" w:history="1">
            <w:r w:rsidR="00B271C1" w:rsidRPr="003A611F">
              <w:rPr>
                <w:rStyle w:val="Hipervnculo"/>
                <w:noProof/>
              </w:rPr>
              <w:t>C O N S I D E R A N D O S</w:t>
            </w:r>
            <w:r w:rsidR="00B271C1">
              <w:rPr>
                <w:noProof/>
                <w:webHidden/>
              </w:rPr>
              <w:tab/>
            </w:r>
            <w:r w:rsidR="00B271C1">
              <w:rPr>
                <w:noProof/>
                <w:webHidden/>
              </w:rPr>
              <w:fldChar w:fldCharType="begin"/>
            </w:r>
            <w:r w:rsidR="00B271C1">
              <w:rPr>
                <w:noProof/>
                <w:webHidden/>
              </w:rPr>
              <w:instrText xml:space="preserve"> PAGEREF _Toc224831682 \h </w:instrText>
            </w:r>
            <w:r w:rsidR="00B271C1">
              <w:rPr>
                <w:noProof/>
                <w:webHidden/>
              </w:rPr>
            </w:r>
            <w:r w:rsidR="00B271C1">
              <w:rPr>
                <w:noProof/>
                <w:webHidden/>
              </w:rPr>
              <w:fldChar w:fldCharType="separate"/>
            </w:r>
            <w:r w:rsidR="00C87DB5">
              <w:rPr>
                <w:noProof/>
                <w:webHidden/>
              </w:rPr>
              <w:t>6</w:t>
            </w:r>
            <w:r w:rsidR="00B271C1">
              <w:rPr>
                <w:noProof/>
                <w:webHidden/>
              </w:rPr>
              <w:fldChar w:fldCharType="end"/>
            </w:r>
          </w:hyperlink>
        </w:p>
        <w:p w14:paraId="52511764" w14:textId="77777777" w:rsidR="00B271C1" w:rsidRDefault="0047462A">
          <w:pPr>
            <w:pStyle w:val="TDC2"/>
            <w:tabs>
              <w:tab w:val="right" w:leader="dot" w:pos="9204"/>
            </w:tabs>
            <w:rPr>
              <w:rFonts w:asciiTheme="minorHAnsi" w:eastAsiaTheme="minorEastAsia" w:hAnsiTheme="minorHAnsi" w:cstheme="minorBidi"/>
              <w:noProof/>
            </w:rPr>
          </w:pPr>
          <w:hyperlink w:anchor="_Toc224831683" w:history="1">
            <w:r w:rsidR="00B271C1" w:rsidRPr="003A611F">
              <w:rPr>
                <w:rStyle w:val="Hipervnculo"/>
                <w:noProof/>
              </w:rPr>
              <w:t>PRIMERO. Competencia</w:t>
            </w:r>
            <w:r w:rsidR="00B271C1">
              <w:rPr>
                <w:noProof/>
                <w:webHidden/>
              </w:rPr>
              <w:tab/>
            </w:r>
            <w:r w:rsidR="00B271C1">
              <w:rPr>
                <w:noProof/>
                <w:webHidden/>
              </w:rPr>
              <w:fldChar w:fldCharType="begin"/>
            </w:r>
            <w:r w:rsidR="00B271C1">
              <w:rPr>
                <w:noProof/>
                <w:webHidden/>
              </w:rPr>
              <w:instrText xml:space="preserve"> PAGEREF _Toc224831683 \h </w:instrText>
            </w:r>
            <w:r w:rsidR="00B271C1">
              <w:rPr>
                <w:noProof/>
                <w:webHidden/>
              </w:rPr>
            </w:r>
            <w:r w:rsidR="00B271C1">
              <w:rPr>
                <w:noProof/>
                <w:webHidden/>
              </w:rPr>
              <w:fldChar w:fldCharType="separate"/>
            </w:r>
            <w:r w:rsidR="00C87DB5">
              <w:rPr>
                <w:noProof/>
                <w:webHidden/>
              </w:rPr>
              <w:t>6</w:t>
            </w:r>
            <w:r w:rsidR="00B271C1">
              <w:rPr>
                <w:noProof/>
                <w:webHidden/>
              </w:rPr>
              <w:fldChar w:fldCharType="end"/>
            </w:r>
          </w:hyperlink>
        </w:p>
        <w:p w14:paraId="0BFB4819" w14:textId="77777777" w:rsidR="00B271C1" w:rsidRDefault="0047462A">
          <w:pPr>
            <w:pStyle w:val="TDC2"/>
            <w:tabs>
              <w:tab w:val="right" w:leader="dot" w:pos="9204"/>
            </w:tabs>
            <w:rPr>
              <w:rFonts w:asciiTheme="minorHAnsi" w:eastAsiaTheme="minorEastAsia" w:hAnsiTheme="minorHAnsi" w:cstheme="minorBidi"/>
              <w:noProof/>
            </w:rPr>
          </w:pPr>
          <w:hyperlink w:anchor="_Toc224831684" w:history="1">
            <w:r w:rsidR="00B271C1" w:rsidRPr="003A611F">
              <w:rPr>
                <w:rStyle w:val="Hipervnculo"/>
                <w:noProof/>
              </w:rPr>
              <w:t>SEGUNDO. Causales de improcedencia y sobreseimiento</w:t>
            </w:r>
            <w:r w:rsidR="00B271C1">
              <w:rPr>
                <w:noProof/>
                <w:webHidden/>
              </w:rPr>
              <w:tab/>
            </w:r>
            <w:r w:rsidR="00B271C1">
              <w:rPr>
                <w:noProof/>
                <w:webHidden/>
              </w:rPr>
              <w:fldChar w:fldCharType="begin"/>
            </w:r>
            <w:r w:rsidR="00B271C1">
              <w:rPr>
                <w:noProof/>
                <w:webHidden/>
              </w:rPr>
              <w:instrText xml:space="preserve"> PAGEREF _Toc224831684 \h </w:instrText>
            </w:r>
            <w:r w:rsidR="00B271C1">
              <w:rPr>
                <w:noProof/>
                <w:webHidden/>
              </w:rPr>
            </w:r>
            <w:r w:rsidR="00B271C1">
              <w:rPr>
                <w:noProof/>
                <w:webHidden/>
              </w:rPr>
              <w:fldChar w:fldCharType="separate"/>
            </w:r>
            <w:r w:rsidR="00C87DB5">
              <w:rPr>
                <w:noProof/>
                <w:webHidden/>
              </w:rPr>
              <w:t>7</w:t>
            </w:r>
            <w:r w:rsidR="00B271C1">
              <w:rPr>
                <w:noProof/>
                <w:webHidden/>
              </w:rPr>
              <w:fldChar w:fldCharType="end"/>
            </w:r>
          </w:hyperlink>
        </w:p>
        <w:p w14:paraId="4209A8B8" w14:textId="77777777" w:rsidR="00B271C1" w:rsidRDefault="0047462A">
          <w:pPr>
            <w:pStyle w:val="TDC2"/>
            <w:tabs>
              <w:tab w:val="right" w:leader="dot" w:pos="9204"/>
            </w:tabs>
            <w:rPr>
              <w:rFonts w:asciiTheme="minorHAnsi" w:eastAsiaTheme="minorEastAsia" w:hAnsiTheme="minorHAnsi" w:cstheme="minorBidi"/>
              <w:noProof/>
            </w:rPr>
          </w:pPr>
          <w:hyperlink w:anchor="_Toc224831685" w:history="1">
            <w:r w:rsidR="00B271C1" w:rsidRPr="003A611F">
              <w:rPr>
                <w:rStyle w:val="Hipervnculo"/>
                <w:noProof/>
              </w:rPr>
              <w:t>TERCERO. Determinación de la Controversia</w:t>
            </w:r>
            <w:r w:rsidR="00B271C1">
              <w:rPr>
                <w:noProof/>
                <w:webHidden/>
              </w:rPr>
              <w:tab/>
            </w:r>
            <w:r w:rsidR="00B271C1">
              <w:rPr>
                <w:noProof/>
                <w:webHidden/>
              </w:rPr>
              <w:fldChar w:fldCharType="begin"/>
            </w:r>
            <w:r w:rsidR="00B271C1">
              <w:rPr>
                <w:noProof/>
                <w:webHidden/>
              </w:rPr>
              <w:instrText xml:space="preserve"> PAGEREF _Toc224831685 \h </w:instrText>
            </w:r>
            <w:r w:rsidR="00B271C1">
              <w:rPr>
                <w:noProof/>
                <w:webHidden/>
              </w:rPr>
            </w:r>
            <w:r w:rsidR="00B271C1">
              <w:rPr>
                <w:noProof/>
                <w:webHidden/>
              </w:rPr>
              <w:fldChar w:fldCharType="separate"/>
            </w:r>
            <w:r w:rsidR="00C87DB5">
              <w:rPr>
                <w:noProof/>
                <w:webHidden/>
              </w:rPr>
              <w:t>8</w:t>
            </w:r>
            <w:r w:rsidR="00B271C1">
              <w:rPr>
                <w:noProof/>
                <w:webHidden/>
              </w:rPr>
              <w:fldChar w:fldCharType="end"/>
            </w:r>
          </w:hyperlink>
        </w:p>
        <w:p w14:paraId="079A792F" w14:textId="77777777" w:rsidR="00B271C1" w:rsidRDefault="0047462A">
          <w:pPr>
            <w:pStyle w:val="TDC2"/>
            <w:tabs>
              <w:tab w:val="right" w:leader="dot" w:pos="9204"/>
            </w:tabs>
            <w:rPr>
              <w:rFonts w:asciiTheme="minorHAnsi" w:eastAsiaTheme="minorEastAsia" w:hAnsiTheme="minorHAnsi" w:cstheme="minorBidi"/>
              <w:noProof/>
            </w:rPr>
          </w:pPr>
          <w:hyperlink w:anchor="_Toc224831686" w:history="1">
            <w:r w:rsidR="00B271C1" w:rsidRPr="003A611F">
              <w:rPr>
                <w:rStyle w:val="Hipervnculo"/>
                <w:noProof/>
              </w:rPr>
              <w:t>CUARTO. Marco normativo aplicable en materia de transparencia y acceso a la información pública</w:t>
            </w:r>
            <w:r w:rsidR="00B271C1">
              <w:rPr>
                <w:noProof/>
                <w:webHidden/>
              </w:rPr>
              <w:tab/>
            </w:r>
            <w:r w:rsidR="00B271C1">
              <w:rPr>
                <w:noProof/>
                <w:webHidden/>
              </w:rPr>
              <w:fldChar w:fldCharType="begin"/>
            </w:r>
            <w:r w:rsidR="00B271C1">
              <w:rPr>
                <w:noProof/>
                <w:webHidden/>
              </w:rPr>
              <w:instrText xml:space="preserve"> PAGEREF _Toc224831686 \h </w:instrText>
            </w:r>
            <w:r w:rsidR="00B271C1">
              <w:rPr>
                <w:noProof/>
                <w:webHidden/>
              </w:rPr>
            </w:r>
            <w:r w:rsidR="00B271C1">
              <w:rPr>
                <w:noProof/>
                <w:webHidden/>
              </w:rPr>
              <w:fldChar w:fldCharType="separate"/>
            </w:r>
            <w:r w:rsidR="00C87DB5">
              <w:rPr>
                <w:noProof/>
                <w:webHidden/>
              </w:rPr>
              <w:t>10</w:t>
            </w:r>
            <w:r w:rsidR="00B271C1">
              <w:rPr>
                <w:noProof/>
                <w:webHidden/>
              </w:rPr>
              <w:fldChar w:fldCharType="end"/>
            </w:r>
          </w:hyperlink>
        </w:p>
        <w:p w14:paraId="4C27A77C" w14:textId="77777777" w:rsidR="00B271C1" w:rsidRDefault="0047462A">
          <w:pPr>
            <w:pStyle w:val="TDC2"/>
            <w:tabs>
              <w:tab w:val="right" w:leader="dot" w:pos="9204"/>
            </w:tabs>
            <w:rPr>
              <w:rFonts w:asciiTheme="minorHAnsi" w:eastAsiaTheme="minorEastAsia" w:hAnsiTheme="minorHAnsi" w:cstheme="minorBidi"/>
              <w:noProof/>
            </w:rPr>
          </w:pPr>
          <w:hyperlink w:anchor="_Toc224831687" w:history="1">
            <w:r w:rsidR="00B271C1" w:rsidRPr="003A611F">
              <w:rPr>
                <w:rStyle w:val="Hipervnculo"/>
                <w:smallCaps/>
                <w:noProof/>
              </w:rPr>
              <w:t>QUINTO.</w:t>
            </w:r>
            <w:r w:rsidR="00B271C1" w:rsidRPr="003A611F">
              <w:rPr>
                <w:rStyle w:val="Hipervnculo"/>
                <w:noProof/>
              </w:rPr>
              <w:t xml:space="preserve"> Estudio de Fondo</w:t>
            </w:r>
            <w:r w:rsidR="00B271C1">
              <w:rPr>
                <w:noProof/>
                <w:webHidden/>
              </w:rPr>
              <w:tab/>
            </w:r>
            <w:r w:rsidR="00B271C1">
              <w:rPr>
                <w:noProof/>
                <w:webHidden/>
              </w:rPr>
              <w:fldChar w:fldCharType="begin"/>
            </w:r>
            <w:r w:rsidR="00B271C1">
              <w:rPr>
                <w:noProof/>
                <w:webHidden/>
              </w:rPr>
              <w:instrText xml:space="preserve"> PAGEREF _Toc224831687 \h </w:instrText>
            </w:r>
            <w:r w:rsidR="00B271C1">
              <w:rPr>
                <w:noProof/>
                <w:webHidden/>
              </w:rPr>
            </w:r>
            <w:r w:rsidR="00B271C1">
              <w:rPr>
                <w:noProof/>
                <w:webHidden/>
              </w:rPr>
              <w:fldChar w:fldCharType="separate"/>
            </w:r>
            <w:r w:rsidR="00C87DB5">
              <w:rPr>
                <w:noProof/>
                <w:webHidden/>
              </w:rPr>
              <w:t>11</w:t>
            </w:r>
            <w:r w:rsidR="00B271C1">
              <w:rPr>
                <w:noProof/>
                <w:webHidden/>
              </w:rPr>
              <w:fldChar w:fldCharType="end"/>
            </w:r>
          </w:hyperlink>
        </w:p>
        <w:p w14:paraId="28512EB8" w14:textId="77777777" w:rsidR="00B271C1" w:rsidRDefault="0047462A">
          <w:pPr>
            <w:pStyle w:val="TDC2"/>
            <w:tabs>
              <w:tab w:val="right" w:leader="dot" w:pos="9204"/>
            </w:tabs>
            <w:rPr>
              <w:rFonts w:asciiTheme="minorHAnsi" w:eastAsiaTheme="minorEastAsia" w:hAnsiTheme="minorHAnsi" w:cstheme="minorBidi"/>
              <w:noProof/>
            </w:rPr>
          </w:pPr>
          <w:hyperlink w:anchor="_Toc224831688" w:history="1">
            <w:r w:rsidR="00B271C1" w:rsidRPr="003A611F">
              <w:rPr>
                <w:rStyle w:val="Hipervnculo"/>
                <w:noProof/>
              </w:rPr>
              <w:t>SEXTO. Decisión</w:t>
            </w:r>
            <w:r w:rsidR="00B271C1">
              <w:rPr>
                <w:noProof/>
                <w:webHidden/>
              </w:rPr>
              <w:tab/>
            </w:r>
            <w:r w:rsidR="00B271C1">
              <w:rPr>
                <w:noProof/>
                <w:webHidden/>
              </w:rPr>
              <w:fldChar w:fldCharType="begin"/>
            </w:r>
            <w:r w:rsidR="00B271C1">
              <w:rPr>
                <w:noProof/>
                <w:webHidden/>
              </w:rPr>
              <w:instrText xml:space="preserve"> PAGEREF _Toc224831688 \h </w:instrText>
            </w:r>
            <w:r w:rsidR="00B271C1">
              <w:rPr>
                <w:noProof/>
                <w:webHidden/>
              </w:rPr>
            </w:r>
            <w:r w:rsidR="00B271C1">
              <w:rPr>
                <w:noProof/>
                <w:webHidden/>
              </w:rPr>
              <w:fldChar w:fldCharType="separate"/>
            </w:r>
            <w:r w:rsidR="00C87DB5">
              <w:rPr>
                <w:noProof/>
                <w:webHidden/>
              </w:rPr>
              <w:t>41</w:t>
            </w:r>
            <w:r w:rsidR="00B271C1">
              <w:rPr>
                <w:noProof/>
                <w:webHidden/>
              </w:rPr>
              <w:fldChar w:fldCharType="end"/>
            </w:r>
          </w:hyperlink>
        </w:p>
        <w:p w14:paraId="4D7A072F" w14:textId="77777777" w:rsidR="00B271C1" w:rsidRDefault="0047462A">
          <w:pPr>
            <w:pStyle w:val="TDC2"/>
            <w:tabs>
              <w:tab w:val="right" w:leader="dot" w:pos="9204"/>
            </w:tabs>
            <w:rPr>
              <w:rFonts w:asciiTheme="minorHAnsi" w:eastAsiaTheme="minorEastAsia" w:hAnsiTheme="minorHAnsi" w:cstheme="minorBidi"/>
              <w:noProof/>
            </w:rPr>
          </w:pPr>
          <w:hyperlink w:anchor="_Toc224831689" w:history="1">
            <w:r w:rsidR="00B271C1" w:rsidRPr="003A611F">
              <w:rPr>
                <w:rStyle w:val="Hipervnculo"/>
                <w:noProof/>
              </w:rPr>
              <w:t>SÉPTIMO. Vista a la Secretaría Técnica del Pleno</w:t>
            </w:r>
            <w:r w:rsidR="00B271C1">
              <w:rPr>
                <w:noProof/>
                <w:webHidden/>
              </w:rPr>
              <w:tab/>
            </w:r>
            <w:r w:rsidR="00B271C1">
              <w:rPr>
                <w:noProof/>
                <w:webHidden/>
              </w:rPr>
              <w:fldChar w:fldCharType="begin"/>
            </w:r>
            <w:r w:rsidR="00B271C1">
              <w:rPr>
                <w:noProof/>
                <w:webHidden/>
              </w:rPr>
              <w:instrText xml:space="preserve"> PAGEREF _Toc224831689 \h </w:instrText>
            </w:r>
            <w:r w:rsidR="00B271C1">
              <w:rPr>
                <w:noProof/>
                <w:webHidden/>
              </w:rPr>
            </w:r>
            <w:r w:rsidR="00B271C1">
              <w:rPr>
                <w:noProof/>
                <w:webHidden/>
              </w:rPr>
              <w:fldChar w:fldCharType="separate"/>
            </w:r>
            <w:r w:rsidR="00C87DB5">
              <w:rPr>
                <w:noProof/>
                <w:webHidden/>
              </w:rPr>
              <w:t>41</w:t>
            </w:r>
            <w:r w:rsidR="00B271C1">
              <w:rPr>
                <w:noProof/>
                <w:webHidden/>
              </w:rPr>
              <w:fldChar w:fldCharType="end"/>
            </w:r>
          </w:hyperlink>
        </w:p>
        <w:p w14:paraId="5D7274B5" w14:textId="77777777" w:rsidR="00B271C1" w:rsidRDefault="0047462A">
          <w:pPr>
            <w:pStyle w:val="TDC1"/>
            <w:tabs>
              <w:tab w:val="right" w:leader="dot" w:pos="9204"/>
            </w:tabs>
            <w:rPr>
              <w:rFonts w:asciiTheme="minorHAnsi" w:eastAsiaTheme="minorEastAsia" w:hAnsiTheme="minorHAnsi" w:cstheme="minorBidi"/>
              <w:noProof/>
            </w:rPr>
          </w:pPr>
          <w:hyperlink w:anchor="_Toc224831690" w:history="1">
            <w:r w:rsidR="00B271C1" w:rsidRPr="003A611F">
              <w:rPr>
                <w:rStyle w:val="Hipervnculo"/>
                <w:noProof/>
              </w:rPr>
              <w:t>R E S U E L V E</w:t>
            </w:r>
            <w:r w:rsidR="00B271C1">
              <w:rPr>
                <w:noProof/>
                <w:webHidden/>
              </w:rPr>
              <w:tab/>
            </w:r>
            <w:r w:rsidR="00B271C1">
              <w:rPr>
                <w:noProof/>
                <w:webHidden/>
              </w:rPr>
              <w:fldChar w:fldCharType="begin"/>
            </w:r>
            <w:r w:rsidR="00B271C1">
              <w:rPr>
                <w:noProof/>
                <w:webHidden/>
              </w:rPr>
              <w:instrText xml:space="preserve"> PAGEREF _Toc224831690 \h </w:instrText>
            </w:r>
            <w:r w:rsidR="00B271C1">
              <w:rPr>
                <w:noProof/>
                <w:webHidden/>
              </w:rPr>
            </w:r>
            <w:r w:rsidR="00B271C1">
              <w:rPr>
                <w:noProof/>
                <w:webHidden/>
              </w:rPr>
              <w:fldChar w:fldCharType="separate"/>
            </w:r>
            <w:r w:rsidR="00C87DB5">
              <w:rPr>
                <w:noProof/>
                <w:webHidden/>
              </w:rPr>
              <w:t>43</w:t>
            </w:r>
            <w:r w:rsidR="00B271C1">
              <w:rPr>
                <w:noProof/>
                <w:webHidden/>
              </w:rPr>
              <w:fldChar w:fldCharType="end"/>
            </w:r>
          </w:hyperlink>
        </w:p>
        <w:p w14:paraId="2BAFE92E" w14:textId="1D536269" w:rsidR="00273862" w:rsidRDefault="00273862">
          <w:r>
            <w:rPr>
              <w:b/>
              <w:bCs/>
              <w:lang w:val="es-ES"/>
            </w:rPr>
            <w:fldChar w:fldCharType="end"/>
          </w:r>
        </w:p>
      </w:sdtContent>
    </w:sdt>
    <w:p w14:paraId="3E4BFA55" w14:textId="77777777" w:rsidR="003759E1" w:rsidRPr="00273862" w:rsidRDefault="00342FEC">
      <w:pPr>
        <w:spacing w:after="0" w:line="360" w:lineRule="auto"/>
      </w:pPr>
      <w:r w:rsidRPr="00273862">
        <w:br w:type="page"/>
      </w:r>
    </w:p>
    <w:p w14:paraId="03CF71F0" w14:textId="77777777" w:rsidR="003759E1" w:rsidRPr="00273862" w:rsidRDefault="00342FEC">
      <w:pPr>
        <w:spacing w:after="0" w:line="360" w:lineRule="auto"/>
      </w:pPr>
      <w:r w:rsidRPr="00273862">
        <w:lastRenderedPageBreak/>
        <w:t>Resolución del Pleno del Instituto de Transparencia, Acceso a la Información Pública y Protección de Datos Personales del Estado de México y Municipios, con domicilio en Metepec, Estado de México, de fecha diecinueve de marzo de dos mil veintiséis.</w:t>
      </w:r>
    </w:p>
    <w:p w14:paraId="4852C813" w14:textId="77777777" w:rsidR="003759E1" w:rsidRPr="00273862" w:rsidRDefault="003759E1">
      <w:pPr>
        <w:spacing w:after="0" w:line="360" w:lineRule="auto"/>
        <w:rPr>
          <w:b/>
          <w:bCs/>
        </w:rPr>
      </w:pPr>
    </w:p>
    <w:p w14:paraId="2AD24A1C" w14:textId="77777777" w:rsidR="003759E1" w:rsidRPr="00273862" w:rsidRDefault="00342FEC">
      <w:pPr>
        <w:spacing w:after="0" w:line="360" w:lineRule="auto"/>
      </w:pPr>
      <w:r w:rsidRPr="00273862">
        <w:rPr>
          <w:b/>
          <w:bCs/>
        </w:rPr>
        <w:t>VISTO</w:t>
      </w:r>
      <w:r w:rsidRPr="00273862">
        <w:t xml:space="preserve"> el expediente conformado con motivo del Recurso de Revisión </w:t>
      </w:r>
      <w:r w:rsidRPr="006854DD">
        <w:rPr>
          <w:b/>
        </w:rPr>
        <w:t>02421/INFOEM/IP/RR/2026</w:t>
      </w:r>
      <w:r w:rsidRPr="00273862">
        <w:t xml:space="preserve">, interpuesto por </w:t>
      </w:r>
      <w:r w:rsidRPr="00273862">
        <w:rPr>
          <w:b/>
          <w:bCs/>
        </w:rPr>
        <w:t>un Particular</w:t>
      </w:r>
      <w:r w:rsidRPr="00273862">
        <w:t xml:space="preserve">, en lo sucesivo, la persona Recurrente o Particular, en contra de la respuesta del Sujeto Obligado, </w:t>
      </w:r>
      <w:r w:rsidRPr="006854DD">
        <w:rPr>
          <w:b/>
        </w:rPr>
        <w:t xml:space="preserve">Organismo Público Descentralizado para la Prestación de los Servicios de Agua Potable, Alcantarillado y Saneamiento de Teoloyucan, </w:t>
      </w:r>
      <w:r w:rsidRPr="00273862">
        <w:t>se emite la presente Resolución, con base en los antecedentes y considerandos que se exponen a continuación:</w:t>
      </w:r>
    </w:p>
    <w:p w14:paraId="6071D967" w14:textId="77777777" w:rsidR="003759E1" w:rsidRPr="00273862" w:rsidRDefault="003759E1">
      <w:pPr>
        <w:spacing w:after="0" w:line="360" w:lineRule="auto"/>
      </w:pPr>
    </w:p>
    <w:p w14:paraId="0AAE3E54" w14:textId="77777777" w:rsidR="003759E1" w:rsidRPr="00273862" w:rsidRDefault="00342FEC">
      <w:pPr>
        <w:pStyle w:val="Ttulo1"/>
        <w:spacing w:before="0" w:after="0"/>
        <w:rPr>
          <w:sz w:val="22"/>
          <w:szCs w:val="22"/>
        </w:rPr>
      </w:pPr>
      <w:bookmarkStart w:id="0" w:name="_heading=h.qx1j3tqnizaa" w:colFirst="0" w:colLast="0"/>
      <w:bookmarkStart w:id="1" w:name="_Toc224831677"/>
      <w:bookmarkEnd w:id="0"/>
      <w:r w:rsidRPr="00273862">
        <w:rPr>
          <w:sz w:val="22"/>
          <w:szCs w:val="22"/>
        </w:rPr>
        <w:t>A N T E C E D E N T E S</w:t>
      </w:r>
      <w:bookmarkEnd w:id="1"/>
    </w:p>
    <w:p w14:paraId="5999E44C" w14:textId="77777777" w:rsidR="003759E1" w:rsidRPr="00273862" w:rsidRDefault="003759E1">
      <w:pPr>
        <w:spacing w:after="0" w:line="360" w:lineRule="auto"/>
      </w:pPr>
      <w:bookmarkStart w:id="2" w:name="_heading=h.gjdgxs" w:colFirst="0" w:colLast="0"/>
      <w:bookmarkEnd w:id="2"/>
    </w:p>
    <w:p w14:paraId="7FD811E5" w14:textId="77777777" w:rsidR="003759E1" w:rsidRPr="00273862" w:rsidRDefault="00342FEC">
      <w:pPr>
        <w:pStyle w:val="Ttulo2"/>
        <w:spacing w:before="0" w:after="0"/>
      </w:pPr>
      <w:bookmarkStart w:id="3" w:name="_heading=h.37dtk7w16kgi" w:colFirst="0" w:colLast="0"/>
      <w:bookmarkStart w:id="4" w:name="_Toc224831678"/>
      <w:bookmarkEnd w:id="3"/>
      <w:r w:rsidRPr="00273862">
        <w:t>I. Presentación de la solicitud de información</w:t>
      </w:r>
      <w:bookmarkEnd w:id="4"/>
    </w:p>
    <w:p w14:paraId="1F3379AD" w14:textId="77777777" w:rsidR="003759E1" w:rsidRPr="00273862" w:rsidRDefault="003759E1">
      <w:pPr>
        <w:tabs>
          <w:tab w:val="left" w:pos="567"/>
        </w:tabs>
        <w:spacing w:after="0" w:line="360" w:lineRule="auto"/>
      </w:pPr>
    </w:p>
    <w:p w14:paraId="14CFA284" w14:textId="77777777" w:rsidR="003759E1" w:rsidRPr="00273862" w:rsidRDefault="00342FEC">
      <w:pPr>
        <w:spacing w:after="0" w:line="360" w:lineRule="auto"/>
      </w:pPr>
      <w:bookmarkStart w:id="5" w:name="_heading=h.7z2hm1dstc2n" w:colFirst="0" w:colLast="0"/>
      <w:bookmarkEnd w:id="5"/>
      <w:r w:rsidRPr="00273862">
        <w:t>Con fecha nueve de febrero de dos mil veintiséis, la parte Solicitante presentó una solicitud de acceso a la información pública, a través del Sistema de Acceso a la Información Mexiquense, en lo sucesivo el SAIMEX; ante el Organismo Público Descentralizado para la Prestación de los Servicios de Agua Potable, Alcantarillado y Saneamiento de Teoloyucan, en la que requirió lo siguiente:</w:t>
      </w:r>
    </w:p>
    <w:p w14:paraId="7C9A4C0F" w14:textId="77777777" w:rsidR="003759E1" w:rsidRPr="00273862" w:rsidRDefault="003759E1">
      <w:pPr>
        <w:spacing w:after="0" w:line="360" w:lineRule="auto"/>
      </w:pPr>
    </w:p>
    <w:p w14:paraId="4664DECC" w14:textId="77777777" w:rsidR="003759E1" w:rsidRPr="00273862" w:rsidRDefault="00342FEC">
      <w:pPr>
        <w:tabs>
          <w:tab w:val="left" w:pos="567"/>
        </w:tabs>
        <w:spacing w:after="0" w:line="360" w:lineRule="auto"/>
        <w:ind w:left="567" w:right="709"/>
        <w:rPr>
          <w:b/>
          <w:bCs/>
          <w:sz w:val="20"/>
          <w:szCs w:val="20"/>
        </w:rPr>
      </w:pPr>
      <w:r w:rsidRPr="00273862">
        <w:rPr>
          <w:b/>
          <w:bCs/>
          <w:sz w:val="20"/>
          <w:szCs w:val="20"/>
        </w:rPr>
        <w:t>Folio de la solicitud: 00013/OPDTEOLOYUCAN/IP/2026</w:t>
      </w:r>
    </w:p>
    <w:p w14:paraId="26C421FC" w14:textId="77777777" w:rsidR="003759E1" w:rsidRPr="00273862" w:rsidRDefault="00342FEC">
      <w:pPr>
        <w:tabs>
          <w:tab w:val="left" w:pos="567"/>
        </w:tabs>
        <w:spacing w:after="0" w:line="360" w:lineRule="auto"/>
        <w:ind w:left="567" w:right="709"/>
        <w:rPr>
          <w:b/>
          <w:bCs/>
          <w:sz w:val="20"/>
          <w:szCs w:val="20"/>
        </w:rPr>
      </w:pPr>
      <w:r w:rsidRPr="00273862">
        <w:rPr>
          <w:b/>
          <w:bCs/>
          <w:sz w:val="20"/>
          <w:szCs w:val="20"/>
        </w:rPr>
        <w:t>DESCRIPCIÓN CLARA Y PRECISA DE LA INFORMACIÓN SOLICITADA</w:t>
      </w:r>
    </w:p>
    <w:p w14:paraId="4D588D46" w14:textId="77777777" w:rsidR="003759E1" w:rsidRPr="00273862" w:rsidRDefault="00342FEC">
      <w:pPr>
        <w:tabs>
          <w:tab w:val="left" w:pos="4667"/>
        </w:tabs>
        <w:spacing w:after="0" w:line="360" w:lineRule="auto"/>
        <w:ind w:left="567" w:right="709"/>
        <w:rPr>
          <w:i/>
          <w:iCs/>
          <w:sz w:val="20"/>
          <w:szCs w:val="20"/>
        </w:rPr>
      </w:pPr>
      <w:r w:rsidRPr="00273862">
        <w:rPr>
          <w:i/>
          <w:iCs/>
          <w:sz w:val="20"/>
          <w:szCs w:val="20"/>
        </w:rPr>
        <w:t>“Solicito las entregas de recepción que se hallan generado en el año 2025, que tenga la contraloría del organismo de agua.” (Sic.)</w:t>
      </w:r>
    </w:p>
    <w:p w14:paraId="59309044" w14:textId="77777777" w:rsidR="003759E1" w:rsidRPr="00273862" w:rsidRDefault="003759E1">
      <w:pPr>
        <w:tabs>
          <w:tab w:val="left" w:pos="4667"/>
        </w:tabs>
        <w:spacing w:after="0" w:line="360" w:lineRule="auto"/>
        <w:ind w:right="709"/>
        <w:rPr>
          <w:b/>
          <w:bCs/>
          <w:sz w:val="20"/>
          <w:szCs w:val="20"/>
        </w:rPr>
      </w:pPr>
    </w:p>
    <w:p w14:paraId="371B78BD" w14:textId="77777777" w:rsidR="003759E1" w:rsidRPr="00273862" w:rsidRDefault="00342FEC">
      <w:pPr>
        <w:tabs>
          <w:tab w:val="left" w:pos="4667"/>
        </w:tabs>
        <w:spacing w:after="0" w:line="360" w:lineRule="auto"/>
        <w:ind w:left="567" w:right="709"/>
        <w:rPr>
          <w:b/>
          <w:bCs/>
          <w:sz w:val="20"/>
          <w:szCs w:val="20"/>
        </w:rPr>
      </w:pPr>
      <w:r w:rsidRPr="00273862">
        <w:rPr>
          <w:b/>
          <w:bCs/>
          <w:sz w:val="20"/>
          <w:szCs w:val="20"/>
        </w:rPr>
        <w:lastRenderedPageBreak/>
        <w:t xml:space="preserve">MODALIDAD DE ENTREGA </w:t>
      </w:r>
    </w:p>
    <w:p w14:paraId="33F3C40D" w14:textId="77777777" w:rsidR="003759E1" w:rsidRPr="00273862" w:rsidRDefault="00342FEC">
      <w:pPr>
        <w:tabs>
          <w:tab w:val="left" w:pos="4667"/>
        </w:tabs>
        <w:spacing w:after="0" w:line="360" w:lineRule="auto"/>
        <w:ind w:left="567" w:right="709"/>
        <w:rPr>
          <w:i/>
          <w:iCs/>
          <w:sz w:val="20"/>
          <w:szCs w:val="20"/>
        </w:rPr>
      </w:pPr>
      <w:r w:rsidRPr="00273862">
        <w:rPr>
          <w:i/>
          <w:iCs/>
          <w:sz w:val="20"/>
          <w:szCs w:val="20"/>
        </w:rPr>
        <w:t>“A través del SAIMEX.”</w:t>
      </w:r>
    </w:p>
    <w:p w14:paraId="29B4F4F3" w14:textId="77777777" w:rsidR="003759E1" w:rsidRPr="00273862" w:rsidRDefault="003759E1">
      <w:pPr>
        <w:tabs>
          <w:tab w:val="left" w:pos="4667"/>
        </w:tabs>
        <w:spacing w:after="0" w:line="360" w:lineRule="auto"/>
      </w:pPr>
      <w:bookmarkStart w:id="6" w:name="_heading=h.sdvusn65wkjp" w:colFirst="0" w:colLast="0"/>
      <w:bookmarkEnd w:id="6"/>
    </w:p>
    <w:p w14:paraId="1E25DA08" w14:textId="77777777" w:rsidR="003759E1" w:rsidRPr="00273862" w:rsidRDefault="00342FEC">
      <w:pPr>
        <w:pStyle w:val="Ttulo2"/>
        <w:spacing w:before="0" w:after="0"/>
      </w:pPr>
      <w:bookmarkStart w:id="7" w:name="_heading=h.p7zswmddvi4e" w:colFirst="0" w:colLast="0"/>
      <w:bookmarkStart w:id="8" w:name="_Toc224831679"/>
      <w:bookmarkEnd w:id="7"/>
      <w:r w:rsidRPr="00273862">
        <w:t>II. Respuesta del Sujeto Obligado</w:t>
      </w:r>
      <w:bookmarkEnd w:id="8"/>
      <w:r w:rsidRPr="00273862">
        <w:t xml:space="preserve"> </w:t>
      </w:r>
    </w:p>
    <w:p w14:paraId="2D2A30E3" w14:textId="77777777" w:rsidR="003759E1" w:rsidRPr="00273862" w:rsidRDefault="003759E1">
      <w:pPr>
        <w:spacing w:after="0" w:line="360" w:lineRule="auto"/>
      </w:pPr>
    </w:p>
    <w:p w14:paraId="46A22EFC" w14:textId="77777777" w:rsidR="003759E1" w:rsidRPr="00273862" w:rsidRDefault="00342FEC">
      <w:pPr>
        <w:spacing w:after="0" w:line="360" w:lineRule="auto"/>
      </w:pPr>
      <w:r w:rsidRPr="00273862">
        <w:t>El diecisiete de febrero de dos mil veintiséis, el Sujeto Obligado a través de SAIMEX, dio respuesta en los siguientes términos:</w:t>
      </w:r>
    </w:p>
    <w:p w14:paraId="56F14E11" w14:textId="77777777" w:rsidR="003759E1" w:rsidRPr="00273862" w:rsidRDefault="003759E1">
      <w:pPr>
        <w:spacing w:after="0" w:line="360" w:lineRule="auto"/>
      </w:pPr>
    </w:p>
    <w:p w14:paraId="024CB7D3" w14:textId="77777777" w:rsidR="003759E1" w:rsidRPr="00273862" w:rsidRDefault="00342FEC">
      <w:pPr>
        <w:numPr>
          <w:ilvl w:val="0"/>
          <w:numId w:val="1"/>
        </w:numPr>
        <w:pBdr>
          <w:top w:val="nil"/>
          <w:left w:val="nil"/>
          <w:bottom w:val="nil"/>
          <w:right w:val="nil"/>
          <w:between w:val="nil"/>
        </w:pBdr>
        <w:spacing w:after="0" w:line="360" w:lineRule="auto"/>
        <w:rPr>
          <w:b/>
          <w:bCs/>
          <w:i/>
          <w:iCs/>
          <w:color w:val="000000"/>
        </w:rPr>
      </w:pPr>
      <w:r w:rsidRPr="00273862">
        <w:rPr>
          <w:b/>
          <w:bCs/>
          <w:i/>
          <w:iCs/>
          <w:color w:val="000000"/>
        </w:rPr>
        <w:t xml:space="preserve">RESP-OPD-2026-00013.pdf; </w:t>
      </w:r>
      <w:r w:rsidRPr="00273862">
        <w:rPr>
          <w:color w:val="000000"/>
        </w:rPr>
        <w:t xml:space="preserve"> del que se desprenden los siguientes:</w:t>
      </w:r>
    </w:p>
    <w:p w14:paraId="6C5B07CA" w14:textId="77777777" w:rsidR="00724F8B" w:rsidRPr="00273862" w:rsidRDefault="00724F8B" w:rsidP="00724F8B">
      <w:pPr>
        <w:pBdr>
          <w:top w:val="nil"/>
          <w:left w:val="nil"/>
          <w:bottom w:val="nil"/>
          <w:right w:val="nil"/>
          <w:between w:val="nil"/>
        </w:pBdr>
        <w:spacing w:after="0" w:line="360" w:lineRule="auto"/>
        <w:ind w:left="720"/>
        <w:rPr>
          <w:b/>
          <w:bCs/>
          <w:i/>
          <w:iCs/>
          <w:color w:val="000000"/>
        </w:rPr>
      </w:pPr>
    </w:p>
    <w:p w14:paraId="5434BE5E" w14:textId="77777777" w:rsidR="003759E1" w:rsidRPr="00273862" w:rsidRDefault="00342FEC">
      <w:pPr>
        <w:numPr>
          <w:ilvl w:val="1"/>
          <w:numId w:val="1"/>
        </w:numPr>
        <w:pBdr>
          <w:top w:val="nil"/>
          <w:left w:val="nil"/>
          <w:bottom w:val="nil"/>
          <w:right w:val="nil"/>
          <w:between w:val="nil"/>
        </w:pBdr>
        <w:spacing w:after="0" w:line="360" w:lineRule="auto"/>
        <w:rPr>
          <w:b/>
          <w:bCs/>
          <w:i/>
          <w:iCs/>
        </w:rPr>
      </w:pPr>
      <w:r w:rsidRPr="00273862">
        <w:rPr>
          <w:color w:val="000000"/>
        </w:rPr>
        <w:t xml:space="preserve">Oficio suscrito por la Contralora Honorifica del Sujeto Obligado, en el que informó que cuenta con dos actas entrega – recepción, correspondientes al ejercicio 2025 y </w:t>
      </w:r>
      <w:r w:rsidRPr="00273862">
        <w:t xml:space="preserve">dijo </w:t>
      </w:r>
      <w:r w:rsidRPr="00273862">
        <w:rPr>
          <w:color w:val="000000"/>
        </w:rPr>
        <w:t xml:space="preserve">remitirlas debidamente testadas. </w:t>
      </w:r>
    </w:p>
    <w:p w14:paraId="0677F625" w14:textId="77777777" w:rsidR="003759E1" w:rsidRPr="00273862" w:rsidRDefault="00342FEC">
      <w:pPr>
        <w:numPr>
          <w:ilvl w:val="1"/>
          <w:numId w:val="1"/>
        </w:numPr>
        <w:pBdr>
          <w:top w:val="nil"/>
          <w:left w:val="nil"/>
          <w:bottom w:val="nil"/>
          <w:right w:val="nil"/>
          <w:between w:val="nil"/>
        </w:pBdr>
        <w:spacing w:after="0" w:line="360" w:lineRule="auto"/>
        <w:rPr>
          <w:b/>
          <w:bCs/>
          <w:i/>
          <w:iCs/>
        </w:rPr>
      </w:pPr>
      <w:r w:rsidRPr="00273862">
        <w:t xml:space="preserve">Acta Ordinaria de Entrega – Recepción de fecha seis de enero de dos mil veinticinco, respecto a la persona titular de la Dirección de Administración y Finanzas; en el que se testó información pública como el nombre y firmas de servidores públicos salientes y entrantes, así como datos personales confidenciales, como domicilios, CURP, RFC, teléfonos particulares, folio de credencial de votar, nombre de particulares, y se dejaron visibles todas las observaciones derivadas del acta. </w:t>
      </w:r>
    </w:p>
    <w:p w14:paraId="432A9354" w14:textId="77777777" w:rsidR="003759E1" w:rsidRPr="00273862" w:rsidRDefault="00342FEC">
      <w:pPr>
        <w:numPr>
          <w:ilvl w:val="1"/>
          <w:numId w:val="1"/>
        </w:numPr>
        <w:pBdr>
          <w:top w:val="nil"/>
          <w:left w:val="nil"/>
          <w:bottom w:val="nil"/>
          <w:right w:val="nil"/>
          <w:between w:val="nil"/>
        </w:pBdr>
        <w:spacing w:after="0" w:line="360" w:lineRule="auto"/>
        <w:rPr>
          <w:b/>
          <w:bCs/>
          <w:i/>
          <w:iCs/>
        </w:rPr>
      </w:pPr>
      <w:r w:rsidRPr="00273862">
        <w:t xml:space="preserve">Acta Ordinaria de Entrega – Recepción de fecha trece de junio de dos mil veinticinco, respecto a la persona titular de la Dirección General del OPDAPAS; en el que se testó información pública como el nombre y firmas de servidores públicos salientes y entrantes, así como número de inventario, de factura y de identificación de una motocicleta, así como datos personales confidenciales, </w:t>
      </w:r>
      <w:r w:rsidRPr="00273862">
        <w:lastRenderedPageBreak/>
        <w:t xml:space="preserve">como domicilios, CURP, RFC, teléfonos particulares, folio de credencial de votar, nombre de particulares, y se dejaron visibles todas las observaciones derivadas del acta. </w:t>
      </w:r>
    </w:p>
    <w:p w14:paraId="5362C599" w14:textId="77777777" w:rsidR="003759E1" w:rsidRPr="00273862" w:rsidRDefault="003759E1">
      <w:pPr>
        <w:pBdr>
          <w:top w:val="nil"/>
          <w:left w:val="nil"/>
          <w:bottom w:val="nil"/>
          <w:right w:val="nil"/>
          <w:between w:val="nil"/>
        </w:pBdr>
        <w:spacing w:after="0" w:line="360" w:lineRule="auto"/>
        <w:rPr>
          <w:b/>
          <w:bCs/>
          <w:i/>
          <w:iCs/>
        </w:rPr>
      </w:pPr>
    </w:p>
    <w:p w14:paraId="0F434E62" w14:textId="77777777" w:rsidR="003759E1" w:rsidRPr="00273862" w:rsidRDefault="00342FEC">
      <w:pPr>
        <w:pStyle w:val="Ttulo2"/>
        <w:spacing w:before="0" w:after="0"/>
      </w:pPr>
      <w:bookmarkStart w:id="9" w:name="_heading=h.386kxpxlljgp" w:colFirst="0" w:colLast="0"/>
      <w:bookmarkStart w:id="10" w:name="_Toc224831680"/>
      <w:bookmarkEnd w:id="9"/>
      <w:r w:rsidRPr="00273862">
        <w:t>III. Interposición del Recurso de Revisión</w:t>
      </w:r>
      <w:bookmarkEnd w:id="10"/>
    </w:p>
    <w:p w14:paraId="2422CA3D" w14:textId="77777777" w:rsidR="003759E1" w:rsidRPr="00273862" w:rsidRDefault="003759E1">
      <w:pPr>
        <w:spacing w:after="0" w:line="360" w:lineRule="auto"/>
        <w:rPr>
          <w:b/>
          <w:bCs/>
        </w:rPr>
      </w:pPr>
    </w:p>
    <w:p w14:paraId="65B54852" w14:textId="77777777" w:rsidR="003759E1" w:rsidRPr="00273862" w:rsidRDefault="00342FEC">
      <w:pPr>
        <w:spacing w:after="0" w:line="360" w:lineRule="auto"/>
      </w:pPr>
      <w:bookmarkStart w:id="11" w:name="_heading=h.2et92p0" w:colFirst="0" w:colLast="0"/>
      <w:bookmarkEnd w:id="11"/>
      <w:r w:rsidRPr="00273862">
        <w:t>Con fecha veintitrés de febrero de dos mil veintiséis, se recibió a través del SAIMEX, el Recurso de Revisión interpuesto por la persona Recurrente; en los siguientes términos:</w:t>
      </w:r>
    </w:p>
    <w:p w14:paraId="76A45A89" w14:textId="77777777" w:rsidR="003759E1" w:rsidRPr="00273862" w:rsidRDefault="003759E1">
      <w:pPr>
        <w:spacing w:after="0" w:line="360" w:lineRule="auto"/>
      </w:pPr>
    </w:p>
    <w:p w14:paraId="1A32376D" w14:textId="77777777" w:rsidR="003759E1" w:rsidRPr="00273862" w:rsidRDefault="00342FEC">
      <w:pPr>
        <w:spacing w:after="0" w:line="360" w:lineRule="auto"/>
        <w:ind w:left="567" w:right="709"/>
        <w:rPr>
          <w:b/>
          <w:bCs/>
          <w:sz w:val="20"/>
          <w:szCs w:val="20"/>
        </w:rPr>
      </w:pPr>
      <w:r w:rsidRPr="00273862">
        <w:rPr>
          <w:b/>
          <w:bCs/>
          <w:sz w:val="20"/>
          <w:szCs w:val="20"/>
        </w:rPr>
        <w:t>ACTO IMPUGNADO</w:t>
      </w:r>
      <w:r w:rsidRPr="00273862">
        <w:rPr>
          <w:b/>
          <w:bCs/>
          <w:sz w:val="20"/>
          <w:szCs w:val="20"/>
        </w:rPr>
        <w:tab/>
      </w:r>
    </w:p>
    <w:p w14:paraId="13851B9B" w14:textId="77777777" w:rsidR="003759E1" w:rsidRPr="00273862" w:rsidRDefault="00342FEC">
      <w:pPr>
        <w:spacing w:after="0" w:line="360" w:lineRule="auto"/>
        <w:ind w:left="567" w:right="709"/>
        <w:rPr>
          <w:b/>
          <w:bCs/>
          <w:sz w:val="20"/>
          <w:szCs w:val="20"/>
        </w:rPr>
      </w:pPr>
      <w:r w:rsidRPr="00273862">
        <w:rPr>
          <w:i/>
          <w:iCs/>
          <w:sz w:val="20"/>
          <w:szCs w:val="20"/>
        </w:rPr>
        <w:t>“</w:t>
      </w:r>
      <w:proofErr w:type="spellStart"/>
      <w:r w:rsidRPr="00273862">
        <w:rPr>
          <w:i/>
          <w:iCs/>
          <w:sz w:val="20"/>
          <w:szCs w:val="20"/>
        </w:rPr>
        <w:t>informasion</w:t>
      </w:r>
      <w:proofErr w:type="spellEnd"/>
      <w:r w:rsidRPr="00273862">
        <w:rPr>
          <w:i/>
          <w:iCs/>
          <w:sz w:val="20"/>
          <w:szCs w:val="20"/>
        </w:rPr>
        <w:t xml:space="preserve"> incompleta” (Sic.)</w:t>
      </w:r>
    </w:p>
    <w:p w14:paraId="7480B5F7" w14:textId="77777777" w:rsidR="003759E1" w:rsidRPr="00273862" w:rsidRDefault="003759E1">
      <w:pPr>
        <w:spacing w:after="0" w:line="360" w:lineRule="auto"/>
        <w:ind w:left="567" w:right="709"/>
        <w:rPr>
          <w:sz w:val="20"/>
          <w:szCs w:val="20"/>
        </w:rPr>
      </w:pPr>
    </w:p>
    <w:p w14:paraId="08D1A877" w14:textId="77777777" w:rsidR="003759E1" w:rsidRPr="00273862" w:rsidRDefault="00342FEC">
      <w:pPr>
        <w:spacing w:after="0" w:line="360" w:lineRule="auto"/>
        <w:ind w:left="567" w:right="709"/>
        <w:rPr>
          <w:b/>
          <w:bCs/>
          <w:sz w:val="20"/>
          <w:szCs w:val="20"/>
        </w:rPr>
      </w:pPr>
      <w:r w:rsidRPr="00273862">
        <w:rPr>
          <w:b/>
          <w:bCs/>
          <w:sz w:val="20"/>
          <w:szCs w:val="20"/>
        </w:rPr>
        <w:t>RAZONES O MOTIVOS DE LA INCONFORMIDAD</w:t>
      </w:r>
      <w:r w:rsidRPr="00273862">
        <w:rPr>
          <w:b/>
          <w:bCs/>
          <w:sz w:val="20"/>
          <w:szCs w:val="20"/>
        </w:rPr>
        <w:tab/>
      </w:r>
    </w:p>
    <w:p w14:paraId="6E3887B6" w14:textId="77777777" w:rsidR="003759E1" w:rsidRPr="00273862" w:rsidRDefault="00342FEC">
      <w:pPr>
        <w:tabs>
          <w:tab w:val="left" w:pos="4667"/>
        </w:tabs>
        <w:spacing w:after="0" w:line="360" w:lineRule="auto"/>
        <w:ind w:left="567" w:right="709"/>
        <w:rPr>
          <w:i/>
          <w:iCs/>
          <w:sz w:val="20"/>
          <w:szCs w:val="20"/>
        </w:rPr>
      </w:pPr>
      <w:r w:rsidRPr="00273862">
        <w:rPr>
          <w:i/>
          <w:iCs/>
          <w:sz w:val="20"/>
          <w:szCs w:val="20"/>
        </w:rPr>
        <w:t>“</w:t>
      </w:r>
      <w:proofErr w:type="spellStart"/>
      <w:r w:rsidRPr="00273862">
        <w:rPr>
          <w:i/>
          <w:iCs/>
          <w:sz w:val="20"/>
          <w:szCs w:val="20"/>
        </w:rPr>
        <w:t>informasion</w:t>
      </w:r>
      <w:proofErr w:type="spellEnd"/>
      <w:r w:rsidRPr="00273862">
        <w:rPr>
          <w:i/>
          <w:iCs/>
          <w:sz w:val="20"/>
          <w:szCs w:val="20"/>
        </w:rPr>
        <w:t xml:space="preserve"> incompleta, lo debe saber la </w:t>
      </w:r>
      <w:proofErr w:type="spellStart"/>
      <w:r w:rsidRPr="00273862">
        <w:rPr>
          <w:i/>
          <w:iCs/>
          <w:sz w:val="20"/>
          <w:szCs w:val="20"/>
        </w:rPr>
        <w:t>diske</w:t>
      </w:r>
      <w:proofErr w:type="spellEnd"/>
      <w:r w:rsidRPr="00273862">
        <w:rPr>
          <w:i/>
          <w:iCs/>
          <w:sz w:val="20"/>
          <w:szCs w:val="20"/>
        </w:rPr>
        <w:t xml:space="preserve"> ingeniera titular de transparencia</w:t>
      </w:r>
      <w:proofErr w:type="gramStart"/>
      <w:r w:rsidRPr="00273862">
        <w:rPr>
          <w:i/>
          <w:iCs/>
          <w:sz w:val="20"/>
          <w:szCs w:val="20"/>
        </w:rPr>
        <w:t>”  (</w:t>
      </w:r>
      <w:proofErr w:type="gramEnd"/>
      <w:r w:rsidRPr="00273862">
        <w:rPr>
          <w:i/>
          <w:iCs/>
          <w:sz w:val="20"/>
          <w:szCs w:val="20"/>
        </w:rPr>
        <w:t>Sic.)</w:t>
      </w:r>
    </w:p>
    <w:p w14:paraId="09BB50F3" w14:textId="77777777" w:rsidR="003759E1" w:rsidRPr="00273862" w:rsidRDefault="003759E1">
      <w:pPr>
        <w:tabs>
          <w:tab w:val="left" w:pos="4667"/>
        </w:tabs>
        <w:spacing w:after="0" w:line="360" w:lineRule="auto"/>
      </w:pPr>
    </w:p>
    <w:p w14:paraId="721D2941" w14:textId="77777777" w:rsidR="003759E1" w:rsidRPr="00273862" w:rsidRDefault="00342FEC">
      <w:pPr>
        <w:pStyle w:val="Ttulo2"/>
        <w:spacing w:before="0" w:after="0"/>
      </w:pPr>
      <w:bookmarkStart w:id="12" w:name="_heading=h.pqu3i2501jgf" w:colFirst="0" w:colLast="0"/>
      <w:bookmarkStart w:id="13" w:name="_Toc224831681"/>
      <w:bookmarkEnd w:id="12"/>
      <w:r w:rsidRPr="00273862">
        <w:t>IV. Trámite del Recurso de Revisión ante este Instituto</w:t>
      </w:r>
      <w:bookmarkEnd w:id="13"/>
    </w:p>
    <w:p w14:paraId="63C49E8B" w14:textId="77777777" w:rsidR="003759E1" w:rsidRPr="00273862" w:rsidRDefault="003759E1">
      <w:pPr>
        <w:spacing w:after="0" w:line="360" w:lineRule="auto"/>
        <w:rPr>
          <w:b/>
          <w:bCs/>
        </w:rPr>
      </w:pPr>
    </w:p>
    <w:p w14:paraId="0903251F" w14:textId="77777777" w:rsidR="003759E1" w:rsidRPr="00273862" w:rsidRDefault="00342FEC">
      <w:pPr>
        <w:spacing w:after="0" w:line="360" w:lineRule="auto"/>
      </w:pPr>
      <w:r w:rsidRPr="00273862">
        <w:rPr>
          <w:b/>
          <w:bCs/>
        </w:rPr>
        <w:t>a) Turno del Medio de Impugnación.</w:t>
      </w:r>
      <w:r w:rsidRPr="00273862">
        <w:t xml:space="preserve"> El veintitrés de febrero de dos mil veintiséis, el SAIMEX, asignó el número de expediente</w:t>
      </w:r>
      <w:r w:rsidRPr="00273862">
        <w:rPr>
          <w:b/>
          <w:bCs/>
        </w:rPr>
        <w:t xml:space="preserve"> 02421/INFOEM/IP/RR/2026, </w:t>
      </w:r>
      <w:r w:rsidRPr="00273862">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58B3DBF2" w14:textId="77777777" w:rsidR="003759E1" w:rsidRPr="00273862" w:rsidRDefault="003759E1">
      <w:pPr>
        <w:spacing w:after="0" w:line="360" w:lineRule="auto"/>
      </w:pPr>
    </w:p>
    <w:p w14:paraId="0709A9E9" w14:textId="77777777" w:rsidR="003759E1" w:rsidRPr="00273862" w:rsidRDefault="00342FEC">
      <w:pPr>
        <w:spacing w:after="0" w:line="360" w:lineRule="auto"/>
      </w:pPr>
      <w:r w:rsidRPr="00273862">
        <w:rPr>
          <w:b/>
          <w:bCs/>
        </w:rPr>
        <w:t>b) Admisión del Recurso de Revisión.</w:t>
      </w:r>
      <w:r w:rsidRPr="00273862">
        <w:t xml:space="preserve"> El veintiséis de febrero de dos mil veintiséis, se notificó vía SAIMEX el acuerdo de la admisión del Recurso de Revisión interpuesto por la persona </w:t>
      </w:r>
      <w:r w:rsidRPr="00273862">
        <w:lastRenderedPageBreak/>
        <w:t>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18C7FEB4" w14:textId="77777777" w:rsidR="003759E1" w:rsidRPr="00273862" w:rsidRDefault="003759E1">
      <w:pPr>
        <w:spacing w:after="0" w:line="360" w:lineRule="auto"/>
      </w:pPr>
    </w:p>
    <w:p w14:paraId="4B82F590" w14:textId="77777777" w:rsidR="003759E1" w:rsidRPr="00273862" w:rsidRDefault="00342FEC">
      <w:pPr>
        <w:spacing w:after="0" w:line="360" w:lineRule="auto"/>
        <w:rPr>
          <w:color w:val="000000"/>
        </w:rPr>
      </w:pPr>
      <w:r w:rsidRPr="00273862">
        <w:rPr>
          <w:b/>
          <w:bCs/>
        </w:rPr>
        <w:t xml:space="preserve">c) </w:t>
      </w:r>
      <w:r w:rsidRPr="00273862">
        <w:rPr>
          <w:b/>
          <w:bCs/>
          <w:color w:val="000000"/>
        </w:rPr>
        <w:t xml:space="preserve">Informe Justificado. </w:t>
      </w:r>
      <w:r w:rsidRPr="00273862">
        <w:rPr>
          <w:color w:val="000000"/>
        </w:rPr>
        <w:t>En fecha nueve de marzo de dos mil veintiséis, se recibió en este Instituto, a través del SAIMEX, el Informe Justificado, por parte del Sujeto Obligado, en los siguientes términos:</w:t>
      </w:r>
    </w:p>
    <w:p w14:paraId="7A137BA9" w14:textId="77777777" w:rsidR="003759E1" w:rsidRPr="00273862" w:rsidRDefault="003759E1">
      <w:pPr>
        <w:spacing w:after="0" w:line="360" w:lineRule="auto"/>
        <w:rPr>
          <w:color w:val="000000"/>
        </w:rPr>
      </w:pPr>
    </w:p>
    <w:p w14:paraId="587C073E" w14:textId="77777777" w:rsidR="003759E1" w:rsidRPr="00273862" w:rsidRDefault="00342FEC">
      <w:pPr>
        <w:numPr>
          <w:ilvl w:val="0"/>
          <w:numId w:val="2"/>
        </w:numPr>
        <w:pBdr>
          <w:top w:val="nil"/>
          <w:left w:val="nil"/>
          <w:bottom w:val="nil"/>
          <w:right w:val="nil"/>
          <w:between w:val="nil"/>
        </w:pBdr>
        <w:spacing w:after="0" w:line="360" w:lineRule="auto"/>
        <w:rPr>
          <w:b/>
          <w:bCs/>
          <w:color w:val="000000"/>
        </w:rPr>
      </w:pPr>
      <w:r w:rsidRPr="00273862">
        <w:rPr>
          <w:b/>
          <w:bCs/>
          <w:i/>
          <w:iCs/>
          <w:color w:val="000000"/>
        </w:rPr>
        <w:t>RESP-OPD-02421-00013.pdf;</w:t>
      </w:r>
      <w:r w:rsidRPr="00273862">
        <w:rPr>
          <w:b/>
          <w:bCs/>
          <w:color w:val="000000"/>
        </w:rPr>
        <w:t xml:space="preserve"> </w:t>
      </w:r>
      <w:r w:rsidRPr="00273862">
        <w:rPr>
          <w:color w:val="000000"/>
        </w:rPr>
        <w:t xml:space="preserve">del que se advierte un oficio suscrito por la Contralora Honorifica del Sujeto Obligado, en el que ratificó la </w:t>
      </w:r>
      <w:r w:rsidRPr="00273862">
        <w:t>respuesta</w:t>
      </w:r>
      <w:r w:rsidRPr="00273862">
        <w:rPr>
          <w:color w:val="000000"/>
        </w:rPr>
        <w:t xml:space="preserve"> inicial, además señaló el </w:t>
      </w:r>
      <w:r w:rsidRPr="00273862">
        <w:t>artículo</w:t>
      </w:r>
      <w:r w:rsidRPr="00273862">
        <w:rPr>
          <w:color w:val="000000"/>
        </w:rPr>
        <w:t xml:space="preserve"> 158 de la Ley de Transparencia y Acceso a la Información Pública del Estado de México y Municipios, para señalar que cuando la información sobrepase las capacidades de técnicas, administrativas o humanas del Sujeto Obligado se pondrá a disposición del Solicitante la información en consulta directa y señaló que la información que obra en los archivos de dicha Contraloría se encuentra disponible para consulta directa. </w:t>
      </w:r>
    </w:p>
    <w:p w14:paraId="292EB150" w14:textId="77777777" w:rsidR="003759E1" w:rsidRPr="00273862" w:rsidRDefault="00342FEC">
      <w:pPr>
        <w:pBdr>
          <w:top w:val="nil"/>
          <w:left w:val="nil"/>
          <w:bottom w:val="nil"/>
          <w:right w:val="nil"/>
          <w:between w:val="nil"/>
        </w:pBdr>
        <w:spacing w:after="0" w:line="360" w:lineRule="auto"/>
        <w:ind w:left="720"/>
        <w:rPr>
          <w:b/>
          <w:bCs/>
          <w:color w:val="000000"/>
        </w:rPr>
      </w:pPr>
      <w:r w:rsidRPr="00273862">
        <w:rPr>
          <w:b/>
          <w:bCs/>
          <w:color w:val="000000"/>
        </w:rPr>
        <w:t xml:space="preserve"> </w:t>
      </w:r>
    </w:p>
    <w:p w14:paraId="7F551117" w14:textId="77777777" w:rsidR="003759E1" w:rsidRPr="00273862" w:rsidRDefault="00342FEC">
      <w:pPr>
        <w:spacing w:after="0" w:line="360" w:lineRule="auto"/>
        <w:rPr>
          <w:color w:val="000000"/>
        </w:rPr>
      </w:pPr>
      <w:r w:rsidRPr="00273862">
        <w:rPr>
          <w:b/>
          <w:bCs/>
          <w:color w:val="000000"/>
        </w:rPr>
        <w:t xml:space="preserve">d) Vista de Informe Justificado. </w:t>
      </w:r>
      <w:r w:rsidRPr="00273862">
        <w:rPr>
          <w:color w:val="000000"/>
        </w:rPr>
        <w:t>El once de marzo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7D7DA70C" w14:textId="77777777" w:rsidR="003759E1" w:rsidRPr="00273862" w:rsidRDefault="003759E1">
      <w:pPr>
        <w:widowControl w:val="0"/>
        <w:spacing w:after="0" w:line="360" w:lineRule="auto"/>
        <w:rPr>
          <w:b/>
          <w:bCs/>
        </w:rPr>
      </w:pPr>
    </w:p>
    <w:p w14:paraId="587E75C3" w14:textId="77777777" w:rsidR="003759E1" w:rsidRPr="00273862" w:rsidRDefault="00342FEC">
      <w:pPr>
        <w:spacing w:after="0" w:line="360" w:lineRule="auto"/>
      </w:pPr>
      <w:r w:rsidRPr="00273862">
        <w:rPr>
          <w:b/>
          <w:bCs/>
        </w:rPr>
        <w:t xml:space="preserve">e) Manifestaciones de la parte Recurrente. </w:t>
      </w:r>
      <w:r w:rsidRPr="00273862">
        <w:t>De las constancias que integran el expediente se advierte que la parte Recurrente no añadió manifestaciones.</w:t>
      </w:r>
    </w:p>
    <w:p w14:paraId="0678A42B" w14:textId="77777777" w:rsidR="003759E1" w:rsidRPr="00273862" w:rsidRDefault="003759E1">
      <w:pPr>
        <w:spacing w:after="0" w:line="360" w:lineRule="auto"/>
      </w:pPr>
    </w:p>
    <w:p w14:paraId="5D3EAF6E" w14:textId="77777777" w:rsidR="003759E1" w:rsidRPr="00273862" w:rsidRDefault="00342FEC">
      <w:pPr>
        <w:spacing w:after="0" w:line="360" w:lineRule="auto"/>
      </w:pPr>
      <w:r w:rsidRPr="00273862">
        <w:rPr>
          <w:b/>
          <w:bCs/>
        </w:rPr>
        <w:t>f) Cierre de instrucción.</w:t>
      </w:r>
      <w:r w:rsidRPr="00273862">
        <w:t xml:space="preserve"> El dieciocho de marzo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48DCF670" w14:textId="77777777" w:rsidR="003759E1" w:rsidRPr="00273862" w:rsidRDefault="003759E1">
      <w:pPr>
        <w:spacing w:after="0" w:line="360" w:lineRule="auto"/>
      </w:pPr>
    </w:p>
    <w:p w14:paraId="5FE6FA9B" w14:textId="77777777" w:rsidR="003759E1" w:rsidRPr="00273862" w:rsidRDefault="00342FEC">
      <w:pPr>
        <w:spacing w:after="0" w:line="360" w:lineRule="auto"/>
      </w:pPr>
      <w:r w:rsidRPr="00273862">
        <w:t xml:space="preserve">En razón de que fue debidamente sustanciado e integrado el expediente electrónico y no existir diligencia pendiente de desahogo, se emite la resolución que conforme a Derecho proceda, de acuerdo a los siguientes: </w:t>
      </w:r>
    </w:p>
    <w:p w14:paraId="3B28F6EF" w14:textId="77777777" w:rsidR="003759E1" w:rsidRPr="00273862" w:rsidRDefault="003759E1">
      <w:pPr>
        <w:spacing w:after="0" w:line="360" w:lineRule="auto"/>
      </w:pPr>
    </w:p>
    <w:p w14:paraId="2D95F482" w14:textId="77777777" w:rsidR="003759E1" w:rsidRPr="00273862" w:rsidRDefault="00342FEC">
      <w:pPr>
        <w:pStyle w:val="Ttulo1"/>
        <w:spacing w:before="0" w:after="0"/>
        <w:rPr>
          <w:sz w:val="22"/>
          <w:szCs w:val="22"/>
        </w:rPr>
      </w:pPr>
      <w:bookmarkStart w:id="14" w:name="_heading=h.a1e5b0hwm6qu" w:colFirst="0" w:colLast="0"/>
      <w:bookmarkStart w:id="15" w:name="_Toc224831682"/>
      <w:bookmarkEnd w:id="14"/>
      <w:r w:rsidRPr="00273862">
        <w:rPr>
          <w:sz w:val="22"/>
          <w:szCs w:val="22"/>
        </w:rPr>
        <w:t>C O N S I D E R A N D O S</w:t>
      </w:r>
      <w:bookmarkEnd w:id="15"/>
    </w:p>
    <w:p w14:paraId="6CD1F637" w14:textId="77777777" w:rsidR="003759E1" w:rsidRPr="00273862" w:rsidRDefault="003759E1">
      <w:pPr>
        <w:spacing w:after="0" w:line="360" w:lineRule="auto"/>
        <w:rPr>
          <w:b/>
          <w:bCs/>
        </w:rPr>
      </w:pPr>
    </w:p>
    <w:p w14:paraId="4DDF97C3" w14:textId="77777777" w:rsidR="003759E1" w:rsidRPr="00273862" w:rsidRDefault="00342FEC">
      <w:pPr>
        <w:pStyle w:val="Ttulo2"/>
        <w:spacing w:before="0" w:after="0"/>
      </w:pPr>
      <w:bookmarkStart w:id="16" w:name="_heading=h.4v5qxfj1xutq" w:colFirst="0" w:colLast="0"/>
      <w:bookmarkStart w:id="17" w:name="_Toc224831683"/>
      <w:bookmarkEnd w:id="16"/>
      <w:r w:rsidRPr="00273862">
        <w:t>PRIMERO. Competencia</w:t>
      </w:r>
      <w:bookmarkEnd w:id="17"/>
    </w:p>
    <w:p w14:paraId="15CDF061" w14:textId="77777777" w:rsidR="003759E1" w:rsidRPr="00273862" w:rsidRDefault="003759E1">
      <w:pPr>
        <w:spacing w:after="0" w:line="360" w:lineRule="auto"/>
      </w:pPr>
    </w:p>
    <w:p w14:paraId="188B793B" w14:textId="77777777" w:rsidR="003759E1" w:rsidRPr="00273862" w:rsidRDefault="00342FEC">
      <w:pPr>
        <w:spacing w:after="0" w:line="360" w:lineRule="auto"/>
      </w:pPr>
      <w:r w:rsidRPr="00273862">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273862">
        <w:lastRenderedPageBreak/>
        <w:t>9°, fracciones I y XXIII y 11 del Reglamento Interior del Instituto de Transparencia, Acceso a la Información Pública y Protección de Datos Personales del Estado de México y Municipios.</w:t>
      </w:r>
    </w:p>
    <w:p w14:paraId="39B6848E" w14:textId="77777777" w:rsidR="003759E1" w:rsidRPr="00273862" w:rsidRDefault="003759E1">
      <w:pPr>
        <w:spacing w:after="0" w:line="360" w:lineRule="auto"/>
      </w:pPr>
    </w:p>
    <w:p w14:paraId="2A08174D" w14:textId="77777777" w:rsidR="003759E1" w:rsidRPr="00273862" w:rsidRDefault="00342FEC">
      <w:pPr>
        <w:pStyle w:val="Ttulo2"/>
        <w:spacing w:before="0" w:after="0"/>
      </w:pPr>
      <w:bookmarkStart w:id="18" w:name="_heading=h.kt81ot12m2r8" w:colFirst="0" w:colLast="0"/>
      <w:bookmarkStart w:id="19" w:name="_Toc224831684"/>
      <w:bookmarkEnd w:id="18"/>
      <w:r w:rsidRPr="00273862">
        <w:t>SEGUNDO. Causales de improcedencia y sobreseimiento</w:t>
      </w:r>
      <w:bookmarkEnd w:id="19"/>
    </w:p>
    <w:p w14:paraId="1372A50A" w14:textId="77777777" w:rsidR="003759E1" w:rsidRPr="00273862" w:rsidRDefault="003759E1">
      <w:pPr>
        <w:spacing w:after="0" w:line="360" w:lineRule="auto"/>
      </w:pPr>
    </w:p>
    <w:p w14:paraId="30322FB9" w14:textId="77777777" w:rsidR="003759E1" w:rsidRPr="00273862" w:rsidRDefault="00342FEC">
      <w:pPr>
        <w:spacing w:after="0" w:line="360" w:lineRule="auto"/>
      </w:pPr>
      <w:r w:rsidRPr="00273862">
        <w:t xml:space="preserve">De las constancias que forman parte del Recurso de Revisión que se analiza, se advierte que previo al estudio del fondo de la </w:t>
      </w:r>
      <w:proofErr w:type="spellStart"/>
      <w:r w:rsidRPr="00273862">
        <w:rPr>
          <w:i/>
          <w:iCs/>
        </w:rPr>
        <w:t>litis</w:t>
      </w:r>
      <w:proofErr w:type="spellEnd"/>
      <w:r w:rsidRPr="00273862">
        <w:t>, es necesario estudiar las causales de improcedencia y sobreseimiento que se adviertan, para determinar lo que en Derecho proceda.</w:t>
      </w:r>
    </w:p>
    <w:p w14:paraId="105DA3CD" w14:textId="77777777" w:rsidR="003759E1" w:rsidRPr="00273862" w:rsidRDefault="003759E1">
      <w:pPr>
        <w:spacing w:after="0" w:line="360" w:lineRule="auto"/>
      </w:pPr>
    </w:p>
    <w:p w14:paraId="7361AFE8" w14:textId="77777777" w:rsidR="003759E1" w:rsidRPr="00273862" w:rsidRDefault="00342FEC">
      <w:pPr>
        <w:spacing w:after="0" w:line="360" w:lineRule="auto"/>
        <w:rPr>
          <w:b/>
          <w:bCs/>
        </w:rPr>
      </w:pPr>
      <w:r w:rsidRPr="00273862">
        <w:rPr>
          <w:b/>
          <w:bCs/>
        </w:rPr>
        <w:t>Causales de improcedencia</w:t>
      </w:r>
    </w:p>
    <w:p w14:paraId="05A65F94" w14:textId="77777777" w:rsidR="003759E1" w:rsidRPr="00273862" w:rsidRDefault="003759E1">
      <w:pPr>
        <w:spacing w:after="0" w:line="360" w:lineRule="auto"/>
      </w:pPr>
    </w:p>
    <w:p w14:paraId="5AAD73D3" w14:textId="77777777" w:rsidR="003759E1" w:rsidRPr="00273862" w:rsidRDefault="00342FEC">
      <w:pPr>
        <w:spacing w:after="0" w:line="360" w:lineRule="auto"/>
      </w:pPr>
      <w:r w:rsidRPr="0027386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273862">
        <w:t>./</w:t>
      </w:r>
      <w:proofErr w:type="gramEnd"/>
      <w:r w:rsidRPr="00273862">
        <w:t>J. 163/2005</w:t>
      </w:r>
      <w:r w:rsidRPr="00273862">
        <w:rPr>
          <w:b/>
          <w:bCs/>
        </w:rPr>
        <w:t xml:space="preserve"> </w:t>
      </w:r>
      <w:r w:rsidRPr="00273862">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B41554C" w14:textId="77777777" w:rsidR="003759E1" w:rsidRPr="00273862" w:rsidRDefault="003759E1">
      <w:pPr>
        <w:spacing w:after="0" w:line="360" w:lineRule="auto"/>
      </w:pPr>
    </w:p>
    <w:p w14:paraId="247210D0" w14:textId="77777777" w:rsidR="003759E1" w:rsidRPr="00273862" w:rsidRDefault="00342FEC">
      <w:pPr>
        <w:spacing w:after="0" w:line="360" w:lineRule="auto"/>
      </w:pPr>
      <w:r w:rsidRPr="00273862">
        <w:t xml:space="preserve">En el presente caso, </w:t>
      </w:r>
      <w:r w:rsidRPr="00273862">
        <w:rPr>
          <w:b/>
          <w:bCs/>
        </w:rPr>
        <w:t>no se actualiza ninguna de las causales de improcedencia</w:t>
      </w:r>
      <w:r w:rsidRPr="0027386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w:t>
      </w:r>
      <w:r w:rsidRPr="00273862">
        <w:lastRenderedPageBreak/>
        <w:t>formó parte del agravio; no se realizó una consulta o ampliación a los alcances del requerimiento informativo, aunado a que el medio de impugnación fue presentado en tiempo.</w:t>
      </w:r>
    </w:p>
    <w:p w14:paraId="46FBCAFD" w14:textId="77777777" w:rsidR="003759E1" w:rsidRPr="00273862" w:rsidRDefault="003759E1">
      <w:pPr>
        <w:spacing w:after="0" w:line="360" w:lineRule="auto"/>
        <w:rPr>
          <w:b/>
          <w:bCs/>
        </w:rPr>
      </w:pPr>
    </w:p>
    <w:p w14:paraId="44A71411" w14:textId="77777777" w:rsidR="003759E1" w:rsidRPr="00273862" w:rsidRDefault="00342FEC">
      <w:pPr>
        <w:spacing w:after="0" w:line="360" w:lineRule="auto"/>
        <w:ind w:right="-28"/>
        <w:rPr>
          <w:b/>
          <w:bCs/>
        </w:rPr>
      </w:pPr>
      <w:r w:rsidRPr="00273862">
        <w:rPr>
          <w:b/>
          <w:bCs/>
        </w:rPr>
        <w:t>Causales de sobreseimiento</w:t>
      </w:r>
    </w:p>
    <w:p w14:paraId="58B9A6F1" w14:textId="77777777" w:rsidR="003759E1" w:rsidRPr="00273862" w:rsidRDefault="003759E1">
      <w:pPr>
        <w:spacing w:after="0" w:line="360" w:lineRule="auto"/>
        <w:ind w:right="-28"/>
      </w:pPr>
    </w:p>
    <w:p w14:paraId="6546526D" w14:textId="77777777" w:rsidR="003759E1" w:rsidRPr="00273862" w:rsidRDefault="00342FEC">
      <w:pPr>
        <w:spacing w:after="0" w:line="360" w:lineRule="auto"/>
      </w:pPr>
      <w:r w:rsidRPr="00273862">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273862">
        <w:rPr>
          <w:b/>
          <w:bCs/>
        </w:rPr>
        <w:t xml:space="preserve"> </w:t>
      </w:r>
      <w:r w:rsidRPr="00273862">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55D5087F" w14:textId="77777777" w:rsidR="003759E1" w:rsidRPr="00273862" w:rsidRDefault="003759E1">
      <w:pPr>
        <w:spacing w:after="0" w:line="360" w:lineRule="auto"/>
      </w:pPr>
    </w:p>
    <w:p w14:paraId="68B3D55D" w14:textId="77777777" w:rsidR="003759E1" w:rsidRPr="00273862" w:rsidRDefault="00342FEC">
      <w:pPr>
        <w:pStyle w:val="Ttulo2"/>
        <w:spacing w:before="0" w:after="0"/>
        <w:rPr>
          <w:b w:val="0"/>
          <w:bCs w:val="0"/>
        </w:rPr>
      </w:pPr>
      <w:bookmarkStart w:id="20" w:name="_heading=h.acyslyo1jizw" w:colFirst="0" w:colLast="0"/>
      <w:bookmarkStart w:id="21" w:name="_Toc224831685"/>
      <w:bookmarkEnd w:id="20"/>
      <w:r w:rsidRPr="00273862">
        <w:t>TERCERO. Determinación de la Controversia</w:t>
      </w:r>
      <w:bookmarkEnd w:id="21"/>
    </w:p>
    <w:p w14:paraId="560D39D5" w14:textId="77777777" w:rsidR="003759E1" w:rsidRPr="00273862" w:rsidRDefault="003759E1">
      <w:pPr>
        <w:spacing w:after="0" w:line="360" w:lineRule="auto"/>
      </w:pPr>
    </w:p>
    <w:p w14:paraId="0D1FA9E4" w14:textId="44997787" w:rsidR="003759E1" w:rsidRPr="00273862" w:rsidRDefault="00342FEC" w:rsidP="00724F8B">
      <w:pPr>
        <w:spacing w:after="0" w:line="360" w:lineRule="auto"/>
        <w:rPr>
          <w:b/>
          <w:bCs/>
          <w:color w:val="000000"/>
        </w:rPr>
      </w:pPr>
      <w:r w:rsidRPr="00273862">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w:t>
      </w:r>
      <w:r w:rsidR="00724F8B" w:rsidRPr="00273862">
        <w:t xml:space="preserve"> las Actas de </w:t>
      </w:r>
      <w:r w:rsidR="00724F8B" w:rsidRPr="00273862">
        <w:rPr>
          <w:color w:val="000000"/>
        </w:rPr>
        <w:t>Entrega-Recepción</w:t>
      </w:r>
      <w:r w:rsidRPr="00273862">
        <w:rPr>
          <w:color w:val="000000"/>
        </w:rPr>
        <w:t xml:space="preserve"> </w:t>
      </w:r>
      <w:r w:rsidR="00724F8B" w:rsidRPr="00273862">
        <w:rPr>
          <w:color w:val="000000"/>
        </w:rPr>
        <w:t>generadas durante el</w:t>
      </w:r>
      <w:r w:rsidRPr="00273862">
        <w:rPr>
          <w:color w:val="000000"/>
        </w:rPr>
        <w:t xml:space="preserve"> 2025</w:t>
      </w:r>
      <w:r w:rsidR="00724F8B" w:rsidRPr="00273862">
        <w:rPr>
          <w:color w:val="000000"/>
        </w:rPr>
        <w:t xml:space="preserve">, en posesión de la </w:t>
      </w:r>
      <w:r w:rsidRPr="00273862">
        <w:rPr>
          <w:color w:val="000000"/>
        </w:rPr>
        <w:t>Contraloría del Sujeto Obligado</w:t>
      </w:r>
    </w:p>
    <w:p w14:paraId="12C5434F" w14:textId="77777777" w:rsidR="003759E1" w:rsidRPr="00273862" w:rsidRDefault="003759E1">
      <w:pPr>
        <w:spacing w:after="0" w:line="360" w:lineRule="auto"/>
        <w:rPr>
          <w:b/>
          <w:bCs/>
        </w:rPr>
      </w:pPr>
    </w:p>
    <w:p w14:paraId="34B3D902" w14:textId="6E387371" w:rsidR="003759E1" w:rsidRPr="00273862" w:rsidRDefault="00342FEC">
      <w:pPr>
        <w:spacing w:after="0" w:line="360" w:lineRule="auto"/>
      </w:pPr>
      <w:r w:rsidRPr="00273862">
        <w:t xml:space="preserve">En respuesta, la Contralora Honorífica del Sujeto Obligado informó que </w:t>
      </w:r>
      <w:r w:rsidR="00724F8B" w:rsidRPr="00273862">
        <w:t xml:space="preserve">contaba </w:t>
      </w:r>
      <w:r w:rsidRPr="00273862">
        <w:t xml:space="preserve">con dos </w:t>
      </w:r>
      <w:r w:rsidR="00724F8B" w:rsidRPr="00273862">
        <w:t>A</w:t>
      </w:r>
      <w:r w:rsidRPr="00273862">
        <w:t xml:space="preserve">ctas </w:t>
      </w:r>
      <w:r w:rsidR="00724F8B" w:rsidRPr="00273862">
        <w:t>E</w:t>
      </w:r>
      <w:r w:rsidRPr="00273862">
        <w:t xml:space="preserve">ntrega – </w:t>
      </w:r>
      <w:r w:rsidR="00724F8B" w:rsidRPr="00273862">
        <w:t>R</w:t>
      </w:r>
      <w:r w:rsidRPr="00273862">
        <w:t xml:space="preserve">ecepción del año 2025 y remitió </w:t>
      </w:r>
      <w:r w:rsidR="00724F8B" w:rsidRPr="00273862">
        <w:t>las mismas</w:t>
      </w:r>
      <w:r w:rsidRPr="00273862">
        <w:t xml:space="preserve">, en las que se testó información pública </w:t>
      </w:r>
      <w:r w:rsidRPr="00273862">
        <w:lastRenderedPageBreak/>
        <w:t xml:space="preserve">como nombre y firmas de servidores públicos, información de vehículos del Sujeto Obligado, se testaron datos personales y se dejaron visibles observaciones. </w:t>
      </w:r>
    </w:p>
    <w:p w14:paraId="7298FB1D" w14:textId="77777777" w:rsidR="003759E1" w:rsidRPr="00273862" w:rsidRDefault="003759E1">
      <w:pPr>
        <w:spacing w:after="0" w:line="360" w:lineRule="auto"/>
      </w:pPr>
    </w:p>
    <w:p w14:paraId="71E67C1F" w14:textId="77777777" w:rsidR="003759E1" w:rsidRPr="00273862" w:rsidRDefault="00342FEC">
      <w:pPr>
        <w:spacing w:after="0" w:line="360" w:lineRule="auto"/>
      </w:pPr>
      <w:r w:rsidRPr="00273862">
        <w:t>Derivado de la respuesta, la parte Recurrente argumentó la entrega de información incompleta. Aunado a ello señaló:</w:t>
      </w:r>
    </w:p>
    <w:p w14:paraId="3234A361" w14:textId="77777777" w:rsidR="003759E1" w:rsidRPr="00273862" w:rsidRDefault="003759E1">
      <w:pPr>
        <w:tabs>
          <w:tab w:val="left" w:pos="4667"/>
        </w:tabs>
        <w:spacing w:after="0" w:line="360" w:lineRule="auto"/>
        <w:ind w:right="709"/>
      </w:pPr>
    </w:p>
    <w:p w14:paraId="286C8C4B" w14:textId="77777777" w:rsidR="003759E1" w:rsidRPr="00273862" w:rsidRDefault="00342FEC">
      <w:pPr>
        <w:tabs>
          <w:tab w:val="left" w:pos="4667"/>
        </w:tabs>
        <w:spacing w:after="0" w:line="360" w:lineRule="auto"/>
        <w:ind w:right="709"/>
        <w:jc w:val="center"/>
        <w:rPr>
          <w:i/>
          <w:iCs/>
          <w:sz w:val="20"/>
          <w:szCs w:val="20"/>
        </w:rPr>
      </w:pPr>
      <w:r w:rsidRPr="00273862">
        <w:rPr>
          <w:sz w:val="20"/>
          <w:szCs w:val="20"/>
        </w:rPr>
        <w:t>“…</w:t>
      </w:r>
      <w:r w:rsidRPr="00273862">
        <w:rPr>
          <w:i/>
          <w:iCs/>
          <w:sz w:val="20"/>
          <w:szCs w:val="20"/>
        </w:rPr>
        <w:t xml:space="preserve">lo debe saber la </w:t>
      </w:r>
      <w:proofErr w:type="spellStart"/>
      <w:r w:rsidRPr="00273862">
        <w:rPr>
          <w:i/>
          <w:iCs/>
          <w:sz w:val="20"/>
          <w:szCs w:val="20"/>
        </w:rPr>
        <w:t>diske</w:t>
      </w:r>
      <w:proofErr w:type="spellEnd"/>
      <w:r w:rsidRPr="00273862">
        <w:rPr>
          <w:i/>
          <w:iCs/>
          <w:sz w:val="20"/>
          <w:szCs w:val="20"/>
        </w:rPr>
        <w:t xml:space="preserve"> ingeniera titular de transparencia</w:t>
      </w:r>
      <w:proofErr w:type="gramStart"/>
      <w:r w:rsidRPr="00273862">
        <w:rPr>
          <w:i/>
          <w:iCs/>
          <w:sz w:val="20"/>
          <w:szCs w:val="20"/>
        </w:rPr>
        <w:t>”  (</w:t>
      </w:r>
      <w:proofErr w:type="gramEnd"/>
      <w:r w:rsidRPr="00273862">
        <w:rPr>
          <w:i/>
          <w:iCs/>
          <w:sz w:val="20"/>
          <w:szCs w:val="20"/>
        </w:rPr>
        <w:t>Sic.)</w:t>
      </w:r>
    </w:p>
    <w:p w14:paraId="674EDABB" w14:textId="77777777" w:rsidR="003759E1" w:rsidRPr="00273862" w:rsidRDefault="003759E1">
      <w:pPr>
        <w:spacing w:after="0" w:line="360" w:lineRule="auto"/>
      </w:pPr>
    </w:p>
    <w:p w14:paraId="572A2EB2" w14:textId="77777777" w:rsidR="003759E1" w:rsidRPr="00273862" w:rsidRDefault="00342FEC">
      <w:pPr>
        <w:spacing w:after="0" w:line="360" w:lineRule="auto"/>
        <w:ind w:right="-28"/>
        <w:rPr>
          <w:color w:val="000000"/>
        </w:rPr>
      </w:pPr>
      <w:r w:rsidRPr="00273862">
        <w:t>Dicha afirmación,</w:t>
      </w:r>
      <w:r w:rsidRPr="00273862">
        <w:rPr>
          <w:color w:val="000000"/>
        </w:rPr>
        <w:t xml:space="preserve"> únicamente contienen apreciaciones subjetivas carentes de sustento, al no presentar, ni aportar elementos que apoyen la localización de la información requerida, ya que refieren a pronunciamientos a la forma de actuar del Sujeto Obligado, mismas que no corresponden a una solicitud de acceso y, por lo tanto, las mismas devienen de </w:t>
      </w:r>
      <w:r w:rsidRPr="00273862">
        <w:rPr>
          <w:b/>
          <w:bCs/>
          <w:color w:val="000000"/>
        </w:rPr>
        <w:t>IMPROCEDENTES</w:t>
      </w:r>
      <w:r w:rsidRPr="00273862">
        <w:rPr>
          <w:color w:val="000000"/>
        </w:rPr>
        <w:t>; por lo que deben desestimarse para todos los efectos a que haya lugar.</w:t>
      </w:r>
    </w:p>
    <w:p w14:paraId="3BE15922" w14:textId="77777777" w:rsidR="003759E1" w:rsidRPr="00273862" w:rsidRDefault="003759E1">
      <w:pPr>
        <w:spacing w:after="0" w:line="360" w:lineRule="auto"/>
        <w:rPr>
          <w:color w:val="000000"/>
        </w:rPr>
      </w:pPr>
    </w:p>
    <w:p w14:paraId="4F2532BC" w14:textId="77777777" w:rsidR="003759E1" w:rsidRPr="00273862" w:rsidRDefault="00342FEC">
      <w:pPr>
        <w:spacing w:after="0" w:line="360" w:lineRule="auto"/>
      </w:pPr>
      <w:r w:rsidRPr="00273862">
        <w:t xml:space="preserve">Durante la sustanciación del Recurso de Revisión el Sujeto Obligado ratificó la respuesta inicial y señaló que la información que obra en la Contraloría Honorífica se encuentra a disposición para su consulta directa y la parte Recurrente no añadió manifestaciones adicionales. </w:t>
      </w:r>
    </w:p>
    <w:p w14:paraId="611837C7" w14:textId="77777777" w:rsidR="003759E1" w:rsidRPr="00273862" w:rsidRDefault="003759E1">
      <w:pPr>
        <w:spacing w:after="0" w:line="360" w:lineRule="auto"/>
      </w:pPr>
    </w:p>
    <w:p w14:paraId="7920B331" w14:textId="77777777" w:rsidR="003759E1" w:rsidRPr="00273862" w:rsidRDefault="00342FEC">
      <w:pPr>
        <w:tabs>
          <w:tab w:val="left" w:pos="4962"/>
        </w:tabs>
        <w:spacing w:after="0" w:line="360" w:lineRule="auto"/>
      </w:pPr>
      <w:r w:rsidRPr="00273862">
        <w:t xml:space="preserve">Así pues, de las constancias que integran el expediente, se advierte que en el asunto que nos ocupa se actualiza la causal de procedencia señalada en el artículo 179, fracción V, de la Ley de la materia; por la entrega de la información incompleta.  </w:t>
      </w:r>
    </w:p>
    <w:p w14:paraId="76876033" w14:textId="77777777" w:rsidR="003759E1" w:rsidRPr="00273862" w:rsidRDefault="003759E1">
      <w:pPr>
        <w:tabs>
          <w:tab w:val="left" w:pos="4962"/>
        </w:tabs>
        <w:spacing w:after="0" w:line="360" w:lineRule="auto"/>
      </w:pPr>
    </w:p>
    <w:p w14:paraId="4282790A" w14:textId="77777777" w:rsidR="003759E1" w:rsidRPr="00273862" w:rsidRDefault="00342FEC">
      <w:pPr>
        <w:tabs>
          <w:tab w:val="left" w:pos="4962"/>
        </w:tabs>
        <w:spacing w:after="0" w:line="360" w:lineRule="auto"/>
      </w:pPr>
      <w:r w:rsidRPr="00273862">
        <w:t xml:space="preserve">Establecido lo anterior, lo consecuente es analizar el agravio manifestado por el ahora Recurrente, de conformidad con lo dispuesto por la Ley de Transparencia y Acceso a la </w:t>
      </w:r>
      <w:r w:rsidRPr="00273862">
        <w:lastRenderedPageBreak/>
        <w:t>Información Pública del Estado de México y Municipios y demás disposiciones legales aplicables a la materia que se resuelve.</w:t>
      </w:r>
    </w:p>
    <w:p w14:paraId="226A5FDB" w14:textId="77777777" w:rsidR="003759E1" w:rsidRPr="00273862" w:rsidRDefault="003759E1">
      <w:pPr>
        <w:spacing w:after="0" w:line="360" w:lineRule="auto"/>
      </w:pPr>
    </w:p>
    <w:p w14:paraId="65EC2BA0" w14:textId="77777777" w:rsidR="003759E1" w:rsidRPr="00273862" w:rsidRDefault="00342FEC">
      <w:pPr>
        <w:pStyle w:val="Ttulo2"/>
        <w:spacing w:before="0" w:after="0"/>
      </w:pPr>
      <w:bookmarkStart w:id="22" w:name="_heading=h.yck83vxyvnms" w:colFirst="0" w:colLast="0"/>
      <w:bookmarkStart w:id="23" w:name="_Toc224831686"/>
      <w:bookmarkEnd w:id="22"/>
      <w:r w:rsidRPr="00273862">
        <w:t>CUARTO. Marco normativo aplicable en materia de transparencia y acceso a la información pública</w:t>
      </w:r>
      <w:bookmarkEnd w:id="23"/>
    </w:p>
    <w:p w14:paraId="30527583" w14:textId="77777777" w:rsidR="003759E1" w:rsidRPr="00273862" w:rsidRDefault="003759E1">
      <w:pPr>
        <w:spacing w:after="0" w:line="360" w:lineRule="auto"/>
      </w:pPr>
    </w:p>
    <w:p w14:paraId="6672FB01" w14:textId="77777777" w:rsidR="003759E1" w:rsidRPr="00273862" w:rsidRDefault="00342FEC">
      <w:pPr>
        <w:spacing w:after="0" w:line="360" w:lineRule="auto"/>
      </w:pPr>
      <w:r w:rsidRPr="00273862">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4143C17" w14:textId="77777777" w:rsidR="003759E1" w:rsidRPr="00273862" w:rsidRDefault="003759E1">
      <w:pPr>
        <w:spacing w:after="0" w:line="360" w:lineRule="auto"/>
      </w:pPr>
    </w:p>
    <w:p w14:paraId="77521951" w14:textId="77777777" w:rsidR="003759E1" w:rsidRPr="00273862" w:rsidRDefault="00342FEC">
      <w:pPr>
        <w:spacing w:after="0" w:line="360" w:lineRule="auto"/>
      </w:pPr>
      <w:r w:rsidRPr="00273862">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3A225E6" w14:textId="77777777" w:rsidR="003759E1" w:rsidRPr="00273862" w:rsidRDefault="003759E1">
      <w:pPr>
        <w:spacing w:after="0" w:line="360" w:lineRule="auto"/>
      </w:pPr>
    </w:p>
    <w:p w14:paraId="1E94AA92" w14:textId="77777777" w:rsidR="003759E1" w:rsidRPr="00273862" w:rsidRDefault="00342FEC">
      <w:pPr>
        <w:spacing w:after="0" w:line="360" w:lineRule="auto"/>
      </w:pPr>
      <w:r w:rsidRPr="00273862">
        <w:t>Por su parte, la Ley de Transparencia y Acceso a la Información Pública del Estado de México y Municipios (Reglamentaria del artículo 5° de la Constitución Local), establece lo siguiente:</w:t>
      </w:r>
    </w:p>
    <w:p w14:paraId="4860577D" w14:textId="77777777" w:rsidR="003759E1" w:rsidRPr="00273862" w:rsidRDefault="003759E1">
      <w:pPr>
        <w:spacing w:after="0" w:line="360" w:lineRule="auto"/>
      </w:pPr>
    </w:p>
    <w:p w14:paraId="330935F2" w14:textId="77777777" w:rsidR="003759E1" w:rsidRPr="00273862" w:rsidRDefault="00342FEC">
      <w:pPr>
        <w:spacing w:after="0" w:line="360" w:lineRule="auto"/>
      </w:pPr>
      <w:r w:rsidRPr="00273862">
        <w:t>El artículo 12 dice que, quienes generen, recopilen, administren, manejen, procesen, archiven o conserven información pública serán responsables de la misma.</w:t>
      </w:r>
    </w:p>
    <w:p w14:paraId="03674F19" w14:textId="77777777" w:rsidR="003759E1" w:rsidRPr="00273862" w:rsidRDefault="003759E1">
      <w:pPr>
        <w:spacing w:after="0" w:line="360" w:lineRule="auto"/>
      </w:pPr>
    </w:p>
    <w:p w14:paraId="2D521ED1" w14:textId="77777777" w:rsidR="003759E1" w:rsidRPr="00273862" w:rsidRDefault="00342FEC">
      <w:pPr>
        <w:spacing w:after="0" w:line="360" w:lineRule="auto"/>
      </w:pPr>
      <w:r w:rsidRPr="00273862">
        <w:t>El artículo 18, que, los Sujetos Obligados deberán documentar todo acto que derive del ejercicio de sus facultades, competencias o funciones, considerando desde su origen la eventual publicidad y reutilización de la información que generen.</w:t>
      </w:r>
    </w:p>
    <w:p w14:paraId="1CFE62FE" w14:textId="77777777" w:rsidR="003759E1" w:rsidRPr="00273862" w:rsidRDefault="00342FEC">
      <w:pPr>
        <w:spacing w:after="0" w:line="360" w:lineRule="auto"/>
      </w:pPr>
      <w:r w:rsidRPr="00273862">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6287D24" w14:textId="77777777" w:rsidR="003759E1" w:rsidRPr="00273862" w:rsidRDefault="003759E1">
      <w:pPr>
        <w:pStyle w:val="Ttulo2"/>
        <w:spacing w:before="0" w:after="0"/>
        <w:rPr>
          <w:smallCaps/>
        </w:rPr>
      </w:pPr>
    </w:p>
    <w:p w14:paraId="3A55CA3C" w14:textId="77777777" w:rsidR="003759E1" w:rsidRPr="00273862" w:rsidRDefault="00342FEC">
      <w:pPr>
        <w:pStyle w:val="Ttulo2"/>
        <w:spacing w:before="0" w:after="0"/>
      </w:pPr>
      <w:bookmarkStart w:id="24" w:name="_heading=h.5grc7374dpey" w:colFirst="0" w:colLast="0"/>
      <w:bookmarkStart w:id="25" w:name="_Toc224831687"/>
      <w:bookmarkEnd w:id="24"/>
      <w:r w:rsidRPr="00273862">
        <w:rPr>
          <w:smallCaps/>
        </w:rPr>
        <w:t>QUINTO.</w:t>
      </w:r>
      <w:r w:rsidRPr="00273862">
        <w:t xml:space="preserve"> Estudio de Fondo</w:t>
      </w:r>
      <w:bookmarkEnd w:id="25"/>
    </w:p>
    <w:p w14:paraId="083C38D1" w14:textId="77777777" w:rsidR="003759E1" w:rsidRPr="00273862" w:rsidRDefault="003759E1">
      <w:pPr>
        <w:spacing w:after="0" w:line="360" w:lineRule="auto"/>
      </w:pPr>
    </w:p>
    <w:p w14:paraId="095C5550" w14:textId="77777777" w:rsidR="003759E1" w:rsidRPr="00273862" w:rsidRDefault="00342FEC">
      <w:pPr>
        <w:spacing w:after="0" w:line="360" w:lineRule="auto"/>
      </w:pPr>
      <w:r w:rsidRPr="00273862">
        <w:t xml:space="preserve">Una vez expuesto lo anterior, es menester contextualizar la solicitud de información, la cual versa sobre </w:t>
      </w:r>
      <w:r w:rsidRPr="00273862">
        <w:rPr>
          <w:b/>
          <w:bCs/>
        </w:rPr>
        <w:t>actas entrega recepción</w:t>
      </w:r>
      <w:r w:rsidRPr="00273862">
        <w:t>, que serán analizados conforme a lo siguiente:</w:t>
      </w:r>
    </w:p>
    <w:p w14:paraId="3641980F" w14:textId="77777777" w:rsidR="003759E1" w:rsidRPr="00273862" w:rsidRDefault="003759E1">
      <w:pPr>
        <w:spacing w:after="0" w:line="360" w:lineRule="auto"/>
        <w:rPr>
          <w:b/>
          <w:bCs/>
        </w:rPr>
      </w:pPr>
    </w:p>
    <w:p w14:paraId="0D73418F" w14:textId="66CFB9A4" w:rsidR="003759E1" w:rsidRPr="00273862" w:rsidRDefault="00342FEC">
      <w:pPr>
        <w:spacing w:after="0" w:line="360" w:lineRule="auto"/>
      </w:pPr>
      <w:bookmarkStart w:id="26" w:name="_heading=h.9ssl8wryd1qa" w:colFirst="0" w:colLast="0"/>
      <w:bookmarkEnd w:id="26"/>
      <w:r w:rsidRPr="00273862">
        <w:t>Al respecto sobre lo solicitado, el artículo 2°, fracciones I, II, incisos a) y b), IV, XV de los Lineamientos que Norman la Entrega-Recepción de los Ayuntamientos, sus Dependencias, Unidades Administrativas y Entidades de la Administración Pública Municipal del Estado de México, que establece lo siguiente:</w:t>
      </w:r>
    </w:p>
    <w:p w14:paraId="19A6B0B7" w14:textId="77777777" w:rsidR="003759E1" w:rsidRPr="00273862" w:rsidRDefault="003759E1">
      <w:pPr>
        <w:spacing w:after="0" w:line="360" w:lineRule="auto"/>
      </w:pPr>
    </w:p>
    <w:p w14:paraId="2AD624F0" w14:textId="77777777" w:rsidR="003759E1" w:rsidRPr="00273862" w:rsidRDefault="00342FEC">
      <w:pPr>
        <w:numPr>
          <w:ilvl w:val="0"/>
          <w:numId w:val="4"/>
        </w:numPr>
        <w:spacing w:after="0" w:line="360" w:lineRule="auto"/>
      </w:pPr>
      <w:r w:rsidRPr="00273862">
        <w:rPr>
          <w:b/>
          <w:bCs/>
        </w:rPr>
        <w:t>Entrega-recepción:</w:t>
      </w:r>
      <w:r w:rsidRPr="00273862">
        <w:t xml:space="preserve"> Al proceso y acto administrativo de interés público de cumplimiento obligatorio y formal, mediante el cual una persona servidora pública obligada que concluye su empleo, cargo o comisión, hace entrega del despacho a su cargo y hace de conocimiento a la persona servidora pública entrante sobre los recursos asignados, programas, proyectos, asuntos y acciones a su cargo y el estado que guardan, así como de la información y documentos inherentes a las atribuciones, funciones, facultades y actividades de la unidad administrativa;</w:t>
      </w:r>
    </w:p>
    <w:p w14:paraId="7453D776" w14:textId="77777777" w:rsidR="003759E1" w:rsidRPr="00273862" w:rsidRDefault="003759E1">
      <w:pPr>
        <w:spacing w:after="0" w:line="360" w:lineRule="auto"/>
      </w:pPr>
    </w:p>
    <w:p w14:paraId="4F7DC69F" w14:textId="77777777" w:rsidR="003759E1" w:rsidRPr="00273862" w:rsidRDefault="00342FEC">
      <w:pPr>
        <w:numPr>
          <w:ilvl w:val="0"/>
          <w:numId w:val="4"/>
        </w:numPr>
        <w:spacing w:after="0" w:line="360" w:lineRule="auto"/>
      </w:pPr>
      <w:r w:rsidRPr="00273862">
        <w:rPr>
          <w:b/>
          <w:bCs/>
        </w:rPr>
        <w:lastRenderedPageBreak/>
        <w:t>Acta administrativa:</w:t>
      </w:r>
      <w:r w:rsidRPr="00273862">
        <w:t xml:space="preserve"> Al instrumento jurídico donde se hacen constar los hechos, motivos o circunstancias que impidan y/o perturben la celebración del proceso y acto de entrega-recepción del empleo, cargo o comisión;</w:t>
      </w:r>
    </w:p>
    <w:p w14:paraId="2739AC3D" w14:textId="77777777" w:rsidR="003759E1" w:rsidRPr="00273862" w:rsidRDefault="003759E1">
      <w:pPr>
        <w:spacing w:after="0" w:line="360" w:lineRule="auto"/>
      </w:pPr>
    </w:p>
    <w:p w14:paraId="6A9157E8" w14:textId="77777777" w:rsidR="003759E1" w:rsidRPr="00273862" w:rsidRDefault="00342FEC">
      <w:pPr>
        <w:numPr>
          <w:ilvl w:val="0"/>
          <w:numId w:val="4"/>
        </w:numPr>
        <w:spacing w:after="0" w:line="360" w:lineRule="auto"/>
      </w:pPr>
      <w:r w:rsidRPr="00273862">
        <w:rPr>
          <w:b/>
          <w:bCs/>
        </w:rPr>
        <w:t>Acta entrega - recepción:</w:t>
      </w:r>
      <w:r w:rsidRPr="00273862">
        <w:t xml:space="preserve"> Al instrumento jurídico que formaliza el proceso y acto de entrega-recepción entre la persona servidora pública saliente y entrante, sobre los recursos asignados, asuntos a su cargo y el estado que guardan, así como la información documental y electrónica que tenga a su disposición, junto con sus formatos y anexos respectivos. </w:t>
      </w:r>
    </w:p>
    <w:p w14:paraId="64E63E83" w14:textId="77777777" w:rsidR="003759E1" w:rsidRPr="00273862" w:rsidRDefault="003759E1">
      <w:pPr>
        <w:spacing w:after="0" w:line="360" w:lineRule="auto"/>
      </w:pPr>
    </w:p>
    <w:p w14:paraId="6FF9229F" w14:textId="77777777" w:rsidR="003759E1" w:rsidRPr="00273862" w:rsidRDefault="00342FEC">
      <w:pPr>
        <w:spacing w:after="0" w:line="360" w:lineRule="auto"/>
      </w:pPr>
      <w:r w:rsidRPr="00273862">
        <w:t>Las actas de entrega-recepción se clasifican en:</w:t>
      </w:r>
    </w:p>
    <w:p w14:paraId="43B21157" w14:textId="77777777" w:rsidR="003759E1" w:rsidRPr="00273862" w:rsidRDefault="003759E1">
      <w:pPr>
        <w:spacing w:after="0" w:line="360" w:lineRule="auto"/>
      </w:pPr>
    </w:p>
    <w:p w14:paraId="21501FE2" w14:textId="77777777" w:rsidR="003759E1" w:rsidRPr="00273862" w:rsidRDefault="00342FEC">
      <w:pPr>
        <w:numPr>
          <w:ilvl w:val="0"/>
          <w:numId w:val="5"/>
        </w:numPr>
        <w:spacing w:after="0" w:line="360" w:lineRule="auto"/>
        <w:ind w:left="709"/>
      </w:pPr>
      <w:r w:rsidRPr="00273862">
        <w:rPr>
          <w:b/>
          <w:bCs/>
        </w:rPr>
        <w:t>Acta Ordinaria de Entrega-recepción del Periodo de Gestión Constitucional Municipal (AER-1):</w:t>
      </w:r>
      <w:r w:rsidRPr="00273862">
        <w:t xml:space="preserve"> Instrumento jurídico que deben utilizar las personas servidoras públicas al entregar y recibir un empleo, cargo o comisión, dentro del periodo constitucional municipal o derivado de la culminación de éste. </w:t>
      </w:r>
    </w:p>
    <w:p w14:paraId="19E3DC73" w14:textId="77777777" w:rsidR="003759E1" w:rsidRPr="00273862" w:rsidRDefault="003759E1">
      <w:pPr>
        <w:spacing w:after="0" w:line="360" w:lineRule="auto"/>
      </w:pPr>
    </w:p>
    <w:p w14:paraId="558CD5DB" w14:textId="77777777" w:rsidR="003759E1" w:rsidRPr="00273862" w:rsidRDefault="00342FEC">
      <w:pPr>
        <w:numPr>
          <w:ilvl w:val="0"/>
          <w:numId w:val="5"/>
        </w:numPr>
        <w:spacing w:after="0" w:line="360" w:lineRule="auto"/>
        <w:ind w:left="709"/>
      </w:pPr>
      <w:r w:rsidRPr="00273862">
        <w:rPr>
          <w:b/>
          <w:bCs/>
        </w:rPr>
        <w:t>Acta Extraordinaria de Entrega-recepción del Periodo de Gestión Constitucional Municipal (AER2):</w:t>
      </w:r>
      <w:r w:rsidRPr="00273862">
        <w:t xml:space="preserve"> Instrumento jurídico que deben utilizar las personas servidoras públicas en los actos de entrega - recepción para la presentación de información por casos fortuitos o de fuerza mayor.</w:t>
      </w:r>
    </w:p>
    <w:p w14:paraId="16F52799" w14:textId="77777777" w:rsidR="003759E1" w:rsidRPr="00273862" w:rsidRDefault="003759E1">
      <w:pPr>
        <w:spacing w:after="0" w:line="360" w:lineRule="auto"/>
      </w:pPr>
    </w:p>
    <w:p w14:paraId="55FCE7C8" w14:textId="77777777" w:rsidR="003759E1" w:rsidRPr="00273862" w:rsidRDefault="00342FEC">
      <w:pPr>
        <w:spacing w:after="0" w:line="360" w:lineRule="auto"/>
      </w:pPr>
      <w:r w:rsidRPr="00273862">
        <w:t xml:space="preserve">Además, el artículo 5˚ de los Lineamientos citados, establece que las personas servidores públicas titulares o encargadas de las entidades de la administración pública municipal, hasta el nivel jerárquico correspondiente a jefes de departamento y las demás personas servidoras </w:t>
      </w:r>
      <w:r w:rsidRPr="00273862">
        <w:lastRenderedPageBreak/>
        <w:t>públicas que, por la naturaleza e importancia de sus funciones, deban llevar a cabo el proceso y acto de entrega-recepción, son sujetos obligados a llevar a cabo el proceso y acto de entrega-recepción.</w:t>
      </w:r>
    </w:p>
    <w:p w14:paraId="6254BD45" w14:textId="77777777" w:rsidR="003759E1" w:rsidRPr="00273862" w:rsidRDefault="003759E1">
      <w:pPr>
        <w:spacing w:after="0" w:line="360" w:lineRule="auto"/>
      </w:pPr>
    </w:p>
    <w:p w14:paraId="67EDE332" w14:textId="77777777" w:rsidR="003759E1" w:rsidRPr="00273862" w:rsidRDefault="00342FEC">
      <w:pPr>
        <w:spacing w:after="0" w:line="360" w:lineRule="auto"/>
      </w:pPr>
      <w:bookmarkStart w:id="27" w:name="_heading=h.rrf6uomc3xum" w:colFirst="0" w:colLast="0"/>
      <w:bookmarkEnd w:id="27"/>
      <w:r w:rsidRPr="00273862">
        <w:t>En ese orden de ideas, el artículo 21 de los Lineamientos que Norman la Entrega-Recepción de los Ayuntamientos, sus Dependencias, Unidades Administrativas y Entidades de la Administración Pública Municipal del Estado de México, precisa que el procedimiento administrativo de entrega-recepción, se realizará cuando el servidor público culmine con el periodo constitucional municipal, o cuando se ausente o separe del empleo, cargo o comisión.</w:t>
      </w:r>
    </w:p>
    <w:p w14:paraId="2C31DAEB" w14:textId="77777777" w:rsidR="003759E1" w:rsidRPr="00273862" w:rsidRDefault="003759E1">
      <w:pPr>
        <w:spacing w:after="0" w:line="360" w:lineRule="auto"/>
      </w:pPr>
    </w:p>
    <w:p w14:paraId="0FA8367A" w14:textId="77777777" w:rsidR="003759E1" w:rsidRPr="00273862" w:rsidRDefault="00342FEC">
      <w:pPr>
        <w:spacing w:after="0" w:line="360" w:lineRule="auto"/>
      </w:pPr>
      <w:r w:rsidRPr="00273862">
        <w:t>En ese contexto, el artículo 24 de dichos Lineamientos, establece que los actos de entrega – recepción se llevarán a cabo en un plazo máximo de cinco días hábiles a partir de que surta efectos la separación del empleo, cargo o comisión y se realizarán en el domicilio de las oficinas de las unidades administrativas o dependencias que se entregan.</w:t>
      </w:r>
    </w:p>
    <w:p w14:paraId="433E9646" w14:textId="77777777" w:rsidR="003759E1" w:rsidRPr="00273862" w:rsidRDefault="003759E1">
      <w:pPr>
        <w:spacing w:after="0" w:line="360" w:lineRule="auto"/>
      </w:pPr>
    </w:p>
    <w:p w14:paraId="5317DEDC" w14:textId="77777777" w:rsidR="003759E1" w:rsidRPr="00273862" w:rsidRDefault="00342FEC">
      <w:pPr>
        <w:spacing w:after="0" w:line="360" w:lineRule="auto"/>
      </w:pPr>
      <w:r w:rsidRPr="00273862">
        <w:t xml:space="preserve">Además, el artículo 33 de los Lineamientos referidos, establece que las Actas de la entrega-recepción serán firmadas en tres tantos y la información generada será proporcionada al servidor público entrante, a la saliente y al representante del Órgano Interno de Control; por lo que, esta última área tendrá el resguardo físico de </w:t>
      </w:r>
      <w:r w:rsidRPr="00273862">
        <w:rPr>
          <w:b/>
          <w:bCs/>
        </w:rPr>
        <w:t xml:space="preserve">las actas, formatos y anexos. </w:t>
      </w:r>
    </w:p>
    <w:p w14:paraId="55CD792F" w14:textId="77777777" w:rsidR="003759E1" w:rsidRPr="00273862" w:rsidRDefault="003759E1">
      <w:pPr>
        <w:spacing w:after="0" w:line="360" w:lineRule="auto"/>
      </w:pPr>
    </w:p>
    <w:p w14:paraId="46AEE30E" w14:textId="77777777" w:rsidR="003759E1" w:rsidRPr="00273862" w:rsidRDefault="00342FEC">
      <w:pPr>
        <w:spacing w:after="0" w:line="360" w:lineRule="auto"/>
      </w:pPr>
      <w:r w:rsidRPr="00273862">
        <w:t xml:space="preserve">Al respecto, el Reglamento Interior del Organismo Público Descentralizado para la Prestación de los Servicios de Agua Potable, Alcantarillado y Saneamiento del Municipio de Teoloyucan, Estado de México, Administración 2025-2027, prevé en su artículo 68, fracciones XVII y XVIII que la Contraloría Interna, tendrá a una persona titular y que dicho cargo será honorífico, además, señala que es el área encargada de llevar a cabo diversas atribuciones y facultades, </w:t>
      </w:r>
      <w:r w:rsidRPr="00273862">
        <w:lastRenderedPageBreak/>
        <w:t xml:space="preserve">entre ellas, la de participar en los actos de Entrega-Recepción que sean de su competencia y en su caso, designar a la persona servidora pública adscrito al Órgano Interno de Control del Organismo que deba participar en los actos Entrega - Recepción; y dar seguimiento a las observaciones generadas en el proceso de Entrega - Recepción por las Unidades Administrativas del Organismo y en su caso remitirlos al Órgano Superior de Fiscalización del Estado de México. Así pues, se aprecia que la Contraloría del Sujeto Obligado resulta competente para conocer de la información solicitada. </w:t>
      </w:r>
    </w:p>
    <w:p w14:paraId="3E4967E7" w14:textId="77777777" w:rsidR="003759E1" w:rsidRPr="00273862" w:rsidRDefault="003759E1">
      <w:pPr>
        <w:spacing w:after="0" w:line="360" w:lineRule="auto"/>
      </w:pPr>
    </w:p>
    <w:p w14:paraId="2123DE43" w14:textId="3A7698A9" w:rsidR="003759E1" w:rsidRPr="00273862" w:rsidRDefault="00342FEC">
      <w:pPr>
        <w:spacing w:after="0" w:line="360" w:lineRule="auto"/>
      </w:pPr>
      <w:r w:rsidRPr="00273862">
        <w:t xml:space="preserve">Conforme a lo anterior, se logra advertir que la pretensión de la parte Recurrente es </w:t>
      </w:r>
      <w:r w:rsidR="00724F8B" w:rsidRPr="00273862">
        <w:t>obtener las Actas de Entrega-Recepción generadas durante el dos mil veinticinco, que obraban en los archivos de la Contraloría del Sujeto Obligado.</w:t>
      </w:r>
    </w:p>
    <w:p w14:paraId="781285E8" w14:textId="77777777" w:rsidR="003759E1" w:rsidRPr="00273862" w:rsidRDefault="003759E1">
      <w:pPr>
        <w:spacing w:after="0" w:line="360" w:lineRule="auto"/>
        <w:rPr>
          <w:b/>
          <w:bCs/>
        </w:rPr>
      </w:pPr>
    </w:p>
    <w:p w14:paraId="7A6CE2E2" w14:textId="77777777" w:rsidR="003759E1" w:rsidRPr="00273862" w:rsidRDefault="00342FEC">
      <w:pPr>
        <w:spacing w:after="0" w:line="360" w:lineRule="auto"/>
        <w:rPr>
          <w:color w:val="000000"/>
        </w:rPr>
      </w:pPr>
      <w:r w:rsidRPr="00273862">
        <w:rPr>
          <w:color w:val="000000"/>
        </w:rPr>
        <w:t xml:space="preserve">Ante dicha circunstancia, es necesario precisar que de las constancias que obran en el expediente electrónico en SAIMEX, se logra advertir que el Sujeto Obligado dio respuesta a través de la </w:t>
      </w:r>
      <w:r w:rsidRPr="00273862">
        <w:t>Contralora Honorifica del Sujeto Obligado,</w:t>
      </w:r>
      <w:r w:rsidRPr="00273862">
        <w:rPr>
          <w:color w:val="000000"/>
        </w:rPr>
        <w:t xml:space="preserve"> por lo que, resulta necesario hacer referencia al </w:t>
      </w:r>
      <w:r w:rsidRPr="00273862">
        <w:rPr>
          <w:b/>
          <w:bCs/>
          <w:color w:val="000000"/>
        </w:rPr>
        <w:t>procedimiento de búsqueda que deben seguir los Sujetos Obligados para localizar la información,</w:t>
      </w:r>
      <w:r w:rsidRPr="00273862">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E48F5FB" w14:textId="77777777" w:rsidR="003759E1" w:rsidRPr="00273862" w:rsidRDefault="003759E1">
      <w:pPr>
        <w:spacing w:after="0" w:line="360" w:lineRule="auto"/>
        <w:rPr>
          <w:color w:val="FF0000"/>
        </w:rPr>
      </w:pPr>
    </w:p>
    <w:p w14:paraId="10117E05" w14:textId="77777777" w:rsidR="003759E1" w:rsidRPr="00273862" w:rsidRDefault="00342FEC">
      <w:pPr>
        <w:spacing w:after="0" w:line="360" w:lineRule="auto"/>
        <w:rPr>
          <w:b/>
          <w:bCs/>
          <w:color w:val="000000"/>
        </w:rPr>
      </w:pPr>
      <w:bookmarkStart w:id="28" w:name="_heading=h.2b8zdt7vox7" w:colFirst="0" w:colLast="0"/>
      <w:bookmarkEnd w:id="28"/>
      <w:r w:rsidRPr="00273862">
        <w:rPr>
          <w:color w:val="000000"/>
        </w:rPr>
        <w:lastRenderedPageBreak/>
        <w:t xml:space="preserve">Así, con la finalidad de determinar si el Sujeto Obligado </w:t>
      </w:r>
      <w:r w:rsidRPr="00273862">
        <w:rPr>
          <w:b/>
          <w:bCs/>
          <w:color w:val="000000"/>
        </w:rPr>
        <w:t>cumplió con el procedimiento de turnar a las áreas competentes</w:t>
      </w:r>
      <w:r w:rsidRPr="00273862">
        <w:rPr>
          <w:color w:val="000000"/>
        </w:rPr>
        <w:t xml:space="preserve"> previsto en el artículo 162 de la Ley de Transparencia y Acceso a la Información Pública del Estado de México y Municipio</w:t>
      </w:r>
      <w:r w:rsidRPr="00273862">
        <w:t xml:space="preserve">. </w:t>
      </w:r>
      <w:r w:rsidRPr="00273862">
        <w:rPr>
          <w:b/>
          <w:bCs/>
          <w:color w:val="000000"/>
        </w:rPr>
        <w:t xml:space="preserve">  </w:t>
      </w:r>
    </w:p>
    <w:p w14:paraId="0A1C4582" w14:textId="77777777" w:rsidR="003759E1" w:rsidRPr="00273862" w:rsidRDefault="003759E1">
      <w:pPr>
        <w:spacing w:after="0" w:line="360" w:lineRule="auto"/>
      </w:pPr>
    </w:p>
    <w:p w14:paraId="79A34ED6" w14:textId="7FAE6276" w:rsidR="003759E1" w:rsidRPr="00273862" w:rsidRDefault="00342FEC">
      <w:pPr>
        <w:spacing w:after="0" w:line="360" w:lineRule="auto"/>
      </w:pPr>
      <w:r w:rsidRPr="00273862">
        <w:t xml:space="preserve">En respuesta, la Contralora Honorífica del Sujeto Obligado informó que </w:t>
      </w:r>
      <w:r w:rsidR="00724F8B" w:rsidRPr="00273862">
        <w:t>únicamente contaba</w:t>
      </w:r>
      <w:r w:rsidRPr="00273862">
        <w:t xml:space="preserve"> </w:t>
      </w:r>
      <w:r w:rsidR="00724F8B" w:rsidRPr="00273862">
        <w:t xml:space="preserve">con </w:t>
      </w:r>
      <w:r w:rsidRPr="00273862">
        <w:t xml:space="preserve">dos </w:t>
      </w:r>
      <w:r w:rsidR="00724F8B" w:rsidRPr="00273862">
        <w:t>A</w:t>
      </w:r>
      <w:r w:rsidRPr="00273862">
        <w:t xml:space="preserve">ctas de </w:t>
      </w:r>
      <w:r w:rsidR="00724F8B" w:rsidRPr="00273862">
        <w:t>E</w:t>
      </w:r>
      <w:r w:rsidRPr="00273862">
        <w:t>ntrega</w:t>
      </w:r>
      <w:r w:rsidR="00724F8B" w:rsidRPr="00273862">
        <w:t>-R</w:t>
      </w:r>
      <w:r w:rsidRPr="00273862">
        <w:t xml:space="preserve">ecepción del año 2025 y remitió </w:t>
      </w:r>
      <w:r w:rsidR="00724F8B" w:rsidRPr="00273862">
        <w:t>las mismas</w:t>
      </w:r>
      <w:r w:rsidRPr="00273862">
        <w:t>, en las que se testó información pública como nombre y firmas de servidores públicos, información de vehículos del Sujeto Obligado, se testaron datos personales y se dejaron visibles observaciones; así pues, se procede a su análisis en los siguientes términos:</w:t>
      </w:r>
    </w:p>
    <w:p w14:paraId="091453F1" w14:textId="77777777" w:rsidR="003759E1" w:rsidRPr="00273862" w:rsidRDefault="003759E1">
      <w:pPr>
        <w:spacing w:after="0" w:line="360" w:lineRule="auto"/>
      </w:pPr>
    </w:p>
    <w:p w14:paraId="6BE5031D" w14:textId="77777777" w:rsidR="003759E1" w:rsidRPr="00273862" w:rsidRDefault="00342FEC">
      <w:pPr>
        <w:numPr>
          <w:ilvl w:val="0"/>
          <w:numId w:val="10"/>
        </w:numPr>
        <w:pBdr>
          <w:top w:val="nil"/>
          <w:left w:val="nil"/>
          <w:bottom w:val="nil"/>
          <w:right w:val="nil"/>
          <w:between w:val="nil"/>
        </w:pBdr>
        <w:spacing w:after="0" w:line="360" w:lineRule="auto"/>
        <w:rPr>
          <w:b/>
          <w:bCs/>
          <w:color w:val="000000"/>
        </w:rPr>
      </w:pPr>
      <w:r w:rsidRPr="00273862">
        <w:rPr>
          <w:b/>
          <w:bCs/>
          <w:color w:val="000000"/>
        </w:rPr>
        <w:t>De la información pública que se testó en las actas</w:t>
      </w:r>
    </w:p>
    <w:p w14:paraId="4BB56313" w14:textId="77777777" w:rsidR="003759E1" w:rsidRPr="00273862" w:rsidRDefault="003759E1">
      <w:pPr>
        <w:spacing w:after="0" w:line="360" w:lineRule="auto"/>
      </w:pPr>
    </w:p>
    <w:p w14:paraId="08A6AD57" w14:textId="77777777" w:rsidR="003759E1" w:rsidRPr="00273862" w:rsidRDefault="00342FEC">
      <w:pPr>
        <w:spacing w:after="0" w:line="360" w:lineRule="auto"/>
      </w:pPr>
      <w:r w:rsidRPr="00273862">
        <w:t xml:space="preserve">Al respecto de las actas entregadas en respuesta, es menester precisar que de ellas se desprende que se </w:t>
      </w:r>
      <w:r w:rsidRPr="00273862">
        <w:rPr>
          <w:b/>
          <w:bCs/>
          <w:u w:val="single"/>
        </w:rPr>
        <w:t>testó información pública</w:t>
      </w:r>
      <w:r w:rsidRPr="00273862">
        <w:t xml:space="preserve">, como </w:t>
      </w:r>
      <w:r w:rsidRPr="00273862">
        <w:rPr>
          <w:b/>
          <w:bCs/>
          <w:u w:val="single"/>
        </w:rPr>
        <w:t>el nombre y firma de personas servidoras públicas, así como información de identificación de vehículos,</w:t>
      </w:r>
      <w:r w:rsidRPr="00273862">
        <w:t xml:space="preserve"> ello en atención a los siguientes argumentos:</w:t>
      </w:r>
    </w:p>
    <w:p w14:paraId="7D54A97C" w14:textId="77777777" w:rsidR="003759E1" w:rsidRPr="00273862" w:rsidRDefault="00342FEC">
      <w:pPr>
        <w:spacing w:after="0" w:line="360" w:lineRule="auto"/>
      </w:pPr>
      <w:r w:rsidRPr="00273862">
        <w:t xml:space="preserve"> </w:t>
      </w:r>
    </w:p>
    <w:p w14:paraId="33F6F3CE" w14:textId="77777777" w:rsidR="003759E1" w:rsidRPr="00273862" w:rsidRDefault="00342FEC">
      <w:pPr>
        <w:numPr>
          <w:ilvl w:val="0"/>
          <w:numId w:val="6"/>
        </w:numPr>
        <w:spacing w:after="0" w:line="360" w:lineRule="auto"/>
        <w:jc w:val="left"/>
      </w:pPr>
      <w:r w:rsidRPr="00273862">
        <w:rPr>
          <w:b/>
          <w:bCs/>
        </w:rPr>
        <w:t>Nombre de personas servidoras públicas</w:t>
      </w:r>
    </w:p>
    <w:p w14:paraId="23F4061F" w14:textId="77777777" w:rsidR="003759E1" w:rsidRPr="00273862" w:rsidRDefault="003759E1">
      <w:pPr>
        <w:spacing w:after="0" w:line="360" w:lineRule="auto"/>
        <w:rPr>
          <w:b/>
          <w:bCs/>
        </w:rPr>
      </w:pPr>
    </w:p>
    <w:p w14:paraId="639B9665" w14:textId="77777777" w:rsidR="003759E1" w:rsidRPr="00273862" w:rsidRDefault="00342FEC">
      <w:pPr>
        <w:spacing w:after="0" w:line="360" w:lineRule="auto"/>
        <w:ind w:right="-93"/>
      </w:pPr>
      <w:r w:rsidRPr="00273862">
        <w:t>Al respecto,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servidores públicos, ya que la difusión de dicho dato constituye una obligación de transparencia por parte de los sujetos obligados.</w:t>
      </w:r>
    </w:p>
    <w:p w14:paraId="1CEA536B" w14:textId="77777777" w:rsidR="003759E1" w:rsidRPr="00273862" w:rsidRDefault="00342FEC">
      <w:pPr>
        <w:spacing w:after="0" w:line="360" w:lineRule="auto"/>
        <w:ind w:right="-93"/>
        <w:rPr>
          <w:b/>
          <w:bCs/>
        </w:rPr>
      </w:pPr>
      <w:r w:rsidRPr="00273862">
        <w:lastRenderedPageBreak/>
        <w:t xml:space="preserve">Lo anterior, toma sustento con el artículo 92, fracción VII, de la Ley de Transparencia y Acceso a la Información Pública del Estado de México y Municipios,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273862">
        <w:rPr>
          <w:b/>
          <w:bCs/>
        </w:rPr>
        <w:t>el nombre del servidor público.</w:t>
      </w:r>
    </w:p>
    <w:p w14:paraId="648EFFAB" w14:textId="77777777" w:rsidR="003759E1" w:rsidRPr="00273862" w:rsidRDefault="003759E1">
      <w:pPr>
        <w:spacing w:after="0" w:line="360" w:lineRule="auto"/>
        <w:ind w:right="-93"/>
        <w:rPr>
          <w:b/>
          <w:bCs/>
        </w:rPr>
      </w:pPr>
    </w:p>
    <w:p w14:paraId="5CF32E1E" w14:textId="77777777" w:rsidR="003759E1" w:rsidRPr="00273862" w:rsidRDefault="00342FEC">
      <w:pPr>
        <w:spacing w:after="0" w:line="360" w:lineRule="auto"/>
        <w:ind w:right="-93"/>
      </w:pPr>
      <w:r w:rsidRPr="00273862">
        <w:t xml:space="preserve">Por lo tanto, las Leyes de Transparencia, considera que </w:t>
      </w:r>
      <w:r w:rsidRPr="00273862">
        <w:rPr>
          <w:b/>
          <w:bCs/>
        </w:rPr>
        <w:t>los datos, como el nombre de servidores públicos, por regla general, son de naturaleza pública</w:t>
      </w:r>
      <w:r w:rsidRPr="00273862">
        <w:t xml:space="preserve">, ya que su publicidad orienta a cumplir los objetivos que persigue la Ley y, por lo tanto, </w:t>
      </w:r>
      <w:r w:rsidRPr="00273862">
        <w:rPr>
          <w:b/>
          <w:bCs/>
        </w:rPr>
        <w:t>no procede la clasificación en términos del artículo 143, fracción I, de la Ley Local.</w:t>
      </w:r>
    </w:p>
    <w:p w14:paraId="783D1D6C" w14:textId="77777777" w:rsidR="003759E1" w:rsidRPr="00273862" w:rsidRDefault="003759E1">
      <w:pPr>
        <w:spacing w:after="0" w:line="360" w:lineRule="auto"/>
      </w:pPr>
    </w:p>
    <w:p w14:paraId="5B9EA0FC" w14:textId="77777777" w:rsidR="003759E1" w:rsidRPr="00273862" w:rsidRDefault="00342FEC">
      <w:pPr>
        <w:numPr>
          <w:ilvl w:val="0"/>
          <w:numId w:val="7"/>
        </w:numPr>
        <w:spacing w:after="0" w:line="360" w:lineRule="auto"/>
        <w:jc w:val="left"/>
        <w:rPr>
          <w:b/>
          <w:bCs/>
        </w:rPr>
      </w:pPr>
      <w:r w:rsidRPr="00273862">
        <w:rPr>
          <w:b/>
          <w:bCs/>
        </w:rPr>
        <w:t>Firma de servidores públicos</w:t>
      </w:r>
    </w:p>
    <w:p w14:paraId="6F92BAFC" w14:textId="77777777" w:rsidR="003759E1" w:rsidRPr="00273862" w:rsidRDefault="003759E1">
      <w:pPr>
        <w:spacing w:after="0" w:line="360" w:lineRule="auto"/>
      </w:pPr>
    </w:p>
    <w:p w14:paraId="6B1C54C6" w14:textId="77777777" w:rsidR="003759E1" w:rsidRPr="00273862" w:rsidRDefault="00342FEC">
      <w:pPr>
        <w:spacing w:after="0" w:line="360" w:lineRule="auto"/>
      </w:pPr>
      <w:r w:rsidRPr="00273862">
        <w:t xml:space="preserve">Al respecto, cabe precisar que, en el presente caso, </w:t>
      </w:r>
      <w:r w:rsidRPr="00273862">
        <w:rPr>
          <w:b/>
          <w:bCs/>
        </w:rPr>
        <w:t>se trata de testigos y servidores públicos entrantes y salientes</w:t>
      </w:r>
      <w:r w:rsidRPr="00273862">
        <w:t>; por lo que, si bien la firma es un dato personal confidencial, lo cierto es que, en el presente caso, acreditaron que la información señalada en el Acta, es correcta, por lo que, es de naturaleza pública; lo anterior, pues la plasmó en cumplimiento a las obligaciones que le corresponden.</w:t>
      </w:r>
    </w:p>
    <w:p w14:paraId="38ED1A41" w14:textId="77777777" w:rsidR="003759E1" w:rsidRPr="00273862" w:rsidRDefault="003759E1">
      <w:pPr>
        <w:spacing w:after="0" w:line="360" w:lineRule="auto"/>
      </w:pPr>
    </w:p>
    <w:p w14:paraId="7B14FFDC" w14:textId="77777777" w:rsidR="003759E1" w:rsidRPr="00273862" w:rsidRDefault="00342FEC">
      <w:pPr>
        <w:spacing w:after="0" w:line="360" w:lineRule="auto"/>
      </w:pPr>
      <w:r w:rsidRPr="00273862">
        <w:t xml:space="preserve">Conforme a lo anterior, la firma de servidores públicos, vinculada al ejercicio de la función pública es información de naturaleza pública. </w:t>
      </w:r>
    </w:p>
    <w:p w14:paraId="6FA8895D" w14:textId="77777777" w:rsidR="003759E1" w:rsidRPr="00273862" w:rsidRDefault="003759E1">
      <w:pPr>
        <w:spacing w:after="0" w:line="360" w:lineRule="auto"/>
      </w:pPr>
    </w:p>
    <w:p w14:paraId="2FAAAB19" w14:textId="77777777" w:rsidR="003759E1" w:rsidRPr="00273862" w:rsidRDefault="00342FEC">
      <w:pPr>
        <w:spacing w:after="0" w:line="360" w:lineRule="auto"/>
      </w:pPr>
      <w:r w:rsidRPr="00273862">
        <w:t>La publicidad de dicho dato, se robustece, con el con el Criterio de Interpretación, con clave de control SO/002/2019, emitido por el Instituto Nacional de Transparencia, Acceso a la Información y Protección de Datos Personales, que establece lo siguiente:</w:t>
      </w:r>
    </w:p>
    <w:p w14:paraId="4172B0BA" w14:textId="77777777" w:rsidR="003759E1" w:rsidRPr="00273862" w:rsidRDefault="003759E1">
      <w:pPr>
        <w:spacing w:after="0" w:line="360" w:lineRule="auto"/>
      </w:pPr>
    </w:p>
    <w:p w14:paraId="67F2B6D2" w14:textId="77777777" w:rsidR="003759E1" w:rsidRPr="00273862" w:rsidRDefault="00342FEC">
      <w:pPr>
        <w:spacing w:after="0" w:line="360" w:lineRule="auto"/>
        <w:ind w:left="567" w:right="567"/>
        <w:rPr>
          <w:i/>
          <w:iCs/>
          <w:sz w:val="18"/>
          <w:szCs w:val="18"/>
        </w:rPr>
      </w:pPr>
      <w:r w:rsidRPr="00273862">
        <w:rPr>
          <w:b/>
          <w:bCs/>
          <w:i/>
          <w:iCs/>
          <w:sz w:val="18"/>
          <w:szCs w:val="18"/>
        </w:rPr>
        <w:t>“Firma y rúbrica de servidores públicos.</w:t>
      </w:r>
      <w:r w:rsidRPr="00273862">
        <w:rPr>
          <w:i/>
          <w:iCs/>
          <w:sz w:val="18"/>
          <w:szCs w:val="18"/>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55C7BAA" w14:textId="77777777" w:rsidR="003759E1" w:rsidRPr="00273862" w:rsidRDefault="003759E1">
      <w:pPr>
        <w:spacing w:after="0" w:line="360" w:lineRule="auto"/>
        <w:rPr>
          <w:sz w:val="20"/>
          <w:szCs w:val="20"/>
        </w:rPr>
      </w:pPr>
    </w:p>
    <w:p w14:paraId="28011FBF" w14:textId="77777777" w:rsidR="003759E1" w:rsidRPr="00273862" w:rsidRDefault="00342FEC">
      <w:pPr>
        <w:spacing w:after="0" w:line="360" w:lineRule="auto"/>
      </w:pPr>
      <w:r w:rsidRPr="00273862">
        <w:t xml:space="preserve">Conforme a lo expuesto, </w:t>
      </w:r>
      <w:r w:rsidRPr="00273862">
        <w:rPr>
          <w:b/>
          <w:bCs/>
        </w:rPr>
        <w:t>no procede la clasificación</w:t>
      </w:r>
      <w:r w:rsidRPr="00273862">
        <w:t>, en términos del artículo 143, fracción I de la Ley de Transparencia y Acceso a la Información Pública del Estado de México y Municipios, de la firma de los servidores públicos que fungieron como testigos y que entraron o salieron del cargo.</w:t>
      </w:r>
    </w:p>
    <w:p w14:paraId="4E2BA6F2" w14:textId="77777777" w:rsidR="003759E1" w:rsidRPr="00273862" w:rsidRDefault="003759E1">
      <w:pPr>
        <w:spacing w:after="0" w:line="360" w:lineRule="auto"/>
      </w:pPr>
    </w:p>
    <w:p w14:paraId="7BB07378" w14:textId="77777777" w:rsidR="003759E1" w:rsidRPr="00273862" w:rsidRDefault="00342FEC">
      <w:pPr>
        <w:numPr>
          <w:ilvl w:val="0"/>
          <w:numId w:val="8"/>
        </w:numPr>
        <w:pBdr>
          <w:top w:val="nil"/>
          <w:left w:val="nil"/>
          <w:bottom w:val="nil"/>
          <w:right w:val="nil"/>
          <w:between w:val="nil"/>
        </w:pBdr>
        <w:spacing w:after="0" w:line="360" w:lineRule="auto"/>
        <w:rPr>
          <w:b/>
          <w:bCs/>
          <w:color w:val="000000"/>
        </w:rPr>
      </w:pPr>
      <w:r w:rsidRPr="00273862">
        <w:rPr>
          <w:b/>
          <w:bCs/>
          <w:color w:val="000000"/>
        </w:rPr>
        <w:t>Datos de identificación de vehículos del Sujeto Obligado</w:t>
      </w:r>
    </w:p>
    <w:p w14:paraId="3B4AAF77" w14:textId="77777777" w:rsidR="003759E1" w:rsidRPr="00273862" w:rsidRDefault="003759E1">
      <w:pPr>
        <w:spacing w:after="0" w:line="360" w:lineRule="auto"/>
      </w:pPr>
    </w:p>
    <w:p w14:paraId="3B3A3F39" w14:textId="77777777" w:rsidR="003759E1" w:rsidRPr="00273862" w:rsidRDefault="00342FEC">
      <w:pPr>
        <w:spacing w:after="0" w:line="360" w:lineRule="auto"/>
        <w:rPr>
          <w:b/>
          <w:bCs/>
        </w:rPr>
      </w:pPr>
      <w:r w:rsidRPr="00273862">
        <w:t xml:space="preserve">Cabe precisar que de conformidad con los Lineamientos para la Integración y Presentación de los Informes Trimestrales Estatales y Municipales del Ejercicio Fiscal dos mil veinticinco, describe en el Instructivo de Llenado del Módulo 4, se refiere que la información, sobre el inventario de bienes muebles de los Ayuntamientos, el cual, contiene el número consecutivo dentro del inventario, cuenta, subcuenta, nombre de la cuenta contable a la que corresponde, número de inventario, nombre del </w:t>
      </w:r>
      <w:proofErr w:type="spellStart"/>
      <w:r w:rsidRPr="00273862">
        <w:t>resguardatario</w:t>
      </w:r>
      <w:proofErr w:type="spellEnd"/>
      <w:r w:rsidRPr="00273862">
        <w:t xml:space="preserve">, nombre del mueble, marca, modelo, número de serie, número de placa, número de motor, factura o CFDI, póliza, fecha de movimiento de alta, área responsable, depreciación y comentarios sobre aspectos relevantes del bien mueble; en este sentido de conformidad con el artículo 92, fracción XXXVII de la Ley de Transparencia y Acceso a la Información Pública del Estado de México y Municipios, precisa que es una obligación de Transparencia para los Sujetos Obligados, la Publicación del inventario de bienes muebles e inmuebles, por lo que, es dable concluir que la información que identifica a los vehículos del </w:t>
      </w:r>
      <w:r w:rsidRPr="00273862">
        <w:rPr>
          <w:b/>
          <w:bCs/>
        </w:rPr>
        <w:t>Sujeto Obligado debe entenderse como pública.</w:t>
      </w:r>
    </w:p>
    <w:p w14:paraId="44984320" w14:textId="77777777" w:rsidR="003759E1" w:rsidRPr="00273862" w:rsidRDefault="003759E1">
      <w:pPr>
        <w:spacing w:after="0" w:line="360" w:lineRule="auto"/>
        <w:rPr>
          <w:b/>
          <w:bCs/>
        </w:rPr>
      </w:pPr>
    </w:p>
    <w:p w14:paraId="2053FF2A" w14:textId="77777777" w:rsidR="003759E1" w:rsidRPr="00273862" w:rsidRDefault="00342FEC">
      <w:pPr>
        <w:spacing w:after="0" w:line="360" w:lineRule="auto"/>
        <w:rPr>
          <w:b/>
          <w:bCs/>
        </w:rPr>
      </w:pPr>
      <w:r w:rsidRPr="00273862">
        <w:lastRenderedPageBreak/>
        <w:t xml:space="preserve">En atención a lo antes expuesto, es dable considerar que la información que se testó de las actas entregadas en respuesta, específicamente el nombre y firma de servidoras públicos, así como datos de identificación de vehículos del Sujeto Obligado, resulta información pública y por tanto, a fin de satisfacer la solicitud de información el Organismo Público Descentralizado para la Prestación de los Servicios de Agua Potable, Alcantarillado y Saneamiento de Teoloyucan deberá remitir nuevamente </w:t>
      </w:r>
      <w:r w:rsidRPr="00273862">
        <w:rPr>
          <w:b/>
          <w:bCs/>
        </w:rPr>
        <w:t xml:space="preserve">las actas en versión pública correcta en el que deje visible la información pública. </w:t>
      </w:r>
    </w:p>
    <w:p w14:paraId="5170AE3F" w14:textId="77777777" w:rsidR="003759E1" w:rsidRPr="00273862" w:rsidRDefault="003759E1">
      <w:pPr>
        <w:spacing w:after="0" w:line="360" w:lineRule="auto"/>
        <w:rPr>
          <w:b/>
          <w:bCs/>
        </w:rPr>
      </w:pPr>
    </w:p>
    <w:p w14:paraId="6AD9855E" w14:textId="77777777" w:rsidR="003759E1" w:rsidRPr="00273862" w:rsidRDefault="00342FEC">
      <w:pPr>
        <w:numPr>
          <w:ilvl w:val="0"/>
          <w:numId w:val="10"/>
        </w:numPr>
        <w:pBdr>
          <w:top w:val="nil"/>
          <w:left w:val="nil"/>
          <w:bottom w:val="nil"/>
          <w:right w:val="nil"/>
          <w:between w:val="nil"/>
        </w:pBdr>
        <w:spacing w:after="0" w:line="360" w:lineRule="auto"/>
        <w:rPr>
          <w:b/>
          <w:bCs/>
          <w:color w:val="000000"/>
        </w:rPr>
      </w:pPr>
      <w:r w:rsidRPr="00273862">
        <w:rPr>
          <w:b/>
          <w:bCs/>
          <w:color w:val="000000"/>
        </w:rPr>
        <w:t xml:space="preserve">De las observaciones que se dejaron visibles en las actas </w:t>
      </w:r>
    </w:p>
    <w:p w14:paraId="35DE693A" w14:textId="77777777" w:rsidR="003759E1" w:rsidRPr="00273862" w:rsidRDefault="003759E1">
      <w:pPr>
        <w:spacing w:after="0" w:line="360" w:lineRule="auto"/>
        <w:rPr>
          <w:b/>
          <w:bCs/>
        </w:rPr>
      </w:pPr>
    </w:p>
    <w:p w14:paraId="30779623" w14:textId="77777777" w:rsidR="003759E1" w:rsidRPr="00273862" w:rsidRDefault="00342FEC">
      <w:pPr>
        <w:spacing w:after="0" w:line="360" w:lineRule="auto"/>
      </w:pPr>
      <w:r w:rsidRPr="00273862">
        <w:t xml:space="preserve">Contrario a lo anterior, se advierte que en las actas se dejaron visibles la totalidad de </w:t>
      </w:r>
      <w:r w:rsidRPr="00273862">
        <w:rPr>
          <w:b/>
          <w:bCs/>
          <w:u w:val="single"/>
        </w:rPr>
        <w:t>observaciones realizadas</w:t>
      </w:r>
      <w:r w:rsidRPr="00273862">
        <w:t xml:space="preserve"> en torno a la entrega recepción, al respecto, se debió considerar la posibilidad de que algunas de esta observaciones </w:t>
      </w:r>
      <w:r w:rsidRPr="00273862">
        <w:rPr>
          <w:b/>
          <w:bCs/>
        </w:rPr>
        <w:t>se encuentren en proceso de subsanarse</w:t>
      </w:r>
      <w:r w:rsidRPr="00273862">
        <w:t xml:space="preserve">, y por tanto, estén en trámite, por lo que se deberá observar la posibilidad de actualización de un supuesto de clasificación de la información, es necesario recordar lo dispuesto en el </w:t>
      </w:r>
      <w:r w:rsidRPr="00273862">
        <w:rPr>
          <w:color w:val="0D0D0D"/>
        </w:rPr>
        <w:t>artículo 20 de la Ley de Transparencia y Acceso a la Información Pública del Estado de México y Municipios, en el que se establece que, ante la negativa de acceso a la información o su inexistencia, el sujeto obligado deberá demostrar que encuentra en alguna de las excepciones establecidas en la normatividad aplicable.</w:t>
      </w:r>
    </w:p>
    <w:p w14:paraId="76C77BCD" w14:textId="77777777" w:rsidR="003759E1" w:rsidRPr="00273862" w:rsidRDefault="003759E1">
      <w:pPr>
        <w:spacing w:after="0" w:line="360" w:lineRule="auto"/>
      </w:pPr>
    </w:p>
    <w:p w14:paraId="5DE5656D" w14:textId="77777777" w:rsidR="003759E1" w:rsidRPr="00273862" w:rsidRDefault="00342FEC">
      <w:pPr>
        <w:spacing w:after="0" w:line="360" w:lineRule="auto"/>
        <w:rPr>
          <w:color w:val="0D0D0D"/>
        </w:rPr>
      </w:pPr>
      <w:r w:rsidRPr="00273862">
        <w:rPr>
          <w:color w:val="0D0D0D"/>
        </w:rPr>
        <w:t xml:space="preserve">En los artículos 122, 128 y 130 de la Ley Transparencia y Acceso a la Información Pública del Estado de México y Municipios, se prevé que </w:t>
      </w:r>
      <w:r w:rsidRPr="00273862">
        <w:rPr>
          <w:b/>
          <w:bCs/>
          <w:color w:val="0D0D0D"/>
        </w:rPr>
        <w:t xml:space="preserve">la clasificación </w:t>
      </w:r>
      <w:r w:rsidRPr="00273862">
        <w:rPr>
          <w:color w:val="0D0D0D"/>
        </w:rPr>
        <w:t xml:space="preserve">es el proceso mediante el cual los sujetos obligados determinan que la información en su poder, actualiza alguno de los supuestos de reserva o confidencialidad. Además, que dichos entes deberán aplicar de manera restrictiva </w:t>
      </w:r>
      <w:r w:rsidRPr="00273862">
        <w:rPr>
          <w:color w:val="0D0D0D"/>
        </w:rPr>
        <w:lastRenderedPageBreak/>
        <w:t>y limitada, las excepciones al derecho de acceso a la información, por lo que, tendrán que acreditar la procedencia.</w:t>
      </w:r>
    </w:p>
    <w:p w14:paraId="4470ED79" w14:textId="77777777" w:rsidR="003759E1" w:rsidRPr="00273862" w:rsidRDefault="00342FEC">
      <w:pPr>
        <w:spacing w:after="0" w:line="360" w:lineRule="auto"/>
      </w:pPr>
      <w:r w:rsidRPr="00273862">
        <w:t xml:space="preserve"> </w:t>
      </w:r>
    </w:p>
    <w:p w14:paraId="3B5323DB" w14:textId="77777777" w:rsidR="003759E1" w:rsidRPr="00273862" w:rsidRDefault="00342FEC">
      <w:pPr>
        <w:spacing w:after="0" w:line="360" w:lineRule="auto"/>
      </w:pPr>
      <w:r w:rsidRPr="00273862">
        <w:t>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F936DC8" w14:textId="77777777" w:rsidR="003759E1" w:rsidRPr="00273862" w:rsidRDefault="003759E1">
      <w:pPr>
        <w:spacing w:after="0" w:line="360" w:lineRule="auto"/>
      </w:pPr>
    </w:p>
    <w:p w14:paraId="55E7A111" w14:textId="77777777" w:rsidR="003759E1" w:rsidRPr="00273862" w:rsidRDefault="00342FEC">
      <w:pPr>
        <w:spacing w:after="0" w:line="360" w:lineRule="auto"/>
      </w:pPr>
      <w:r w:rsidRPr="00273862">
        <w:t>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321AFC7E" w14:textId="77777777" w:rsidR="003759E1" w:rsidRPr="00273862" w:rsidRDefault="003759E1">
      <w:pPr>
        <w:spacing w:after="0" w:line="360" w:lineRule="auto"/>
      </w:pPr>
    </w:p>
    <w:p w14:paraId="50553627" w14:textId="77777777" w:rsidR="003759E1" w:rsidRPr="00273862" w:rsidRDefault="00342FEC">
      <w:pPr>
        <w:numPr>
          <w:ilvl w:val="0"/>
          <w:numId w:val="9"/>
        </w:numPr>
        <w:spacing w:after="0" w:line="360" w:lineRule="auto"/>
        <w:rPr>
          <w:color w:val="000000"/>
        </w:rPr>
      </w:pPr>
      <w:r w:rsidRPr="00273862">
        <w:rPr>
          <w:b/>
          <w:bCs/>
          <w:color w:val="000000"/>
        </w:rPr>
        <w:t>Confidencial</w:t>
      </w:r>
      <w:r w:rsidRPr="00273862">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700B61D6" w14:textId="77777777" w:rsidR="003759E1" w:rsidRPr="00273862" w:rsidRDefault="003759E1">
      <w:pPr>
        <w:spacing w:after="0" w:line="360" w:lineRule="auto"/>
        <w:ind w:left="720"/>
        <w:rPr>
          <w:color w:val="000000"/>
        </w:rPr>
      </w:pPr>
    </w:p>
    <w:p w14:paraId="7FB54F9E" w14:textId="77777777" w:rsidR="003759E1" w:rsidRPr="00273862" w:rsidRDefault="00342FEC">
      <w:pPr>
        <w:numPr>
          <w:ilvl w:val="0"/>
          <w:numId w:val="9"/>
        </w:numPr>
        <w:spacing w:after="0" w:line="360" w:lineRule="auto"/>
        <w:rPr>
          <w:color w:val="000000"/>
        </w:rPr>
      </w:pPr>
      <w:r w:rsidRPr="00273862">
        <w:rPr>
          <w:b/>
          <w:bCs/>
          <w:color w:val="000000"/>
        </w:rPr>
        <w:t>Reservada:</w:t>
      </w:r>
      <w:r w:rsidRPr="00273862">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69BC4A6B" w14:textId="77777777" w:rsidR="003759E1" w:rsidRPr="00273862" w:rsidRDefault="003759E1">
      <w:pPr>
        <w:spacing w:after="0" w:line="360" w:lineRule="auto"/>
        <w:rPr>
          <w:color w:val="000000"/>
        </w:rPr>
      </w:pPr>
    </w:p>
    <w:p w14:paraId="777FEBF8" w14:textId="77777777" w:rsidR="003759E1" w:rsidRPr="00273862" w:rsidRDefault="00342FEC">
      <w:pPr>
        <w:spacing w:after="0" w:line="360" w:lineRule="auto"/>
      </w:pPr>
      <w:r w:rsidRPr="00273862">
        <w:t>Así pues, existen dos supuestos para la restricción del acceso a la información; que implica que la información solicitada se trate de datos personales confidenciales o que se actualice algún supuesto de reserva.</w:t>
      </w:r>
    </w:p>
    <w:p w14:paraId="018C8807" w14:textId="77777777" w:rsidR="003759E1" w:rsidRPr="00273862" w:rsidRDefault="003759E1">
      <w:pPr>
        <w:spacing w:after="0" w:line="360" w:lineRule="auto"/>
      </w:pPr>
    </w:p>
    <w:p w14:paraId="074B1CA2" w14:textId="77777777" w:rsidR="003759E1" w:rsidRPr="00273862" w:rsidRDefault="00342FEC">
      <w:pPr>
        <w:spacing w:after="0" w:line="360" w:lineRule="auto"/>
        <w:rPr>
          <w:color w:val="0D0D0D"/>
        </w:rPr>
      </w:pPr>
      <w:r w:rsidRPr="00273862">
        <w:rPr>
          <w:color w:val="0D0D0D"/>
        </w:rPr>
        <w:lastRenderedPageBreak/>
        <w:t xml:space="preserve">Por lo cual, en los casos en que se niegue el acceso a la información, por actualizarse alguno de los supuestos de clasificación, </w:t>
      </w:r>
      <w:r w:rsidRPr="00273862">
        <w:rPr>
          <w:b/>
          <w:bCs/>
          <w:color w:val="0D0D0D"/>
        </w:rPr>
        <w:t xml:space="preserve">el Comité de Transparencia deberá confirmar, modificar o revocar la decisión; </w:t>
      </w:r>
      <w:r w:rsidRPr="00273862">
        <w:rPr>
          <w:color w:val="0D0D0D"/>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67962D25" w14:textId="77777777" w:rsidR="003759E1" w:rsidRPr="00273862" w:rsidRDefault="003759E1">
      <w:pPr>
        <w:spacing w:after="0" w:line="360" w:lineRule="auto"/>
        <w:rPr>
          <w:color w:val="0D0D0D"/>
        </w:rPr>
      </w:pPr>
    </w:p>
    <w:p w14:paraId="074ED5ED" w14:textId="77777777" w:rsidR="003759E1" w:rsidRPr="00273862" w:rsidRDefault="00342FEC">
      <w:pPr>
        <w:spacing w:after="0" w:line="360" w:lineRule="auto"/>
        <w:rPr>
          <w:b/>
          <w:bCs/>
          <w:color w:val="0D0D0D"/>
        </w:rPr>
      </w:pPr>
      <w:r w:rsidRPr="00273862">
        <w:rPr>
          <w:color w:val="0D0D0D"/>
        </w:rPr>
        <w:t xml:space="preserve">Por su parte, según </w:t>
      </w:r>
      <w:proofErr w:type="spellStart"/>
      <w:r w:rsidRPr="00273862">
        <w:rPr>
          <w:color w:val="0D0D0D"/>
        </w:rPr>
        <w:t>Bonifaz</w:t>
      </w:r>
      <w:proofErr w:type="spellEnd"/>
      <w:r w:rsidRPr="00273862">
        <w:rPr>
          <w:color w:val="0D0D0D"/>
        </w:rPr>
        <w:t xml:space="preserve">, Leticia (2016), en la “Ley General de Transparencia y Acceso a la Información Pública Comentada” (p. 342), la </w:t>
      </w:r>
      <w:r w:rsidRPr="00273862">
        <w:rPr>
          <w:b/>
          <w:bCs/>
          <w:color w:val="0D0D0D"/>
        </w:rPr>
        <w:t>clasificación de la información</w:t>
      </w:r>
      <w:r w:rsidRPr="00273862">
        <w:rPr>
          <w:color w:val="0D0D0D"/>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273862">
        <w:rPr>
          <w:b/>
          <w:bCs/>
          <w:color w:val="0D0D0D"/>
        </w:rPr>
        <w:t>de manera adecuada la negativa de información.</w:t>
      </w:r>
    </w:p>
    <w:p w14:paraId="7671890F" w14:textId="77777777" w:rsidR="003759E1" w:rsidRPr="00273862" w:rsidRDefault="003759E1">
      <w:pPr>
        <w:spacing w:after="0" w:line="360" w:lineRule="auto"/>
        <w:rPr>
          <w:color w:val="0D0D0D"/>
        </w:rPr>
      </w:pPr>
    </w:p>
    <w:p w14:paraId="7CA40BD7" w14:textId="77777777" w:rsidR="003759E1" w:rsidRPr="00273862" w:rsidRDefault="00342FEC">
      <w:pPr>
        <w:spacing w:after="0" w:line="360" w:lineRule="auto"/>
        <w:rPr>
          <w:b/>
          <w:bCs/>
        </w:rPr>
      </w:pPr>
      <w:r w:rsidRPr="00273862">
        <w:t xml:space="preserve">En ese sentido, para el caso de que la intención del Sujeto Obligado sea clasificar la información como reservada el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los sujetos obligados no podrán emitir acuerdos de carácter general que clasifiquen documentos o expedientes; por lo que, la clasificación de información se llevará a cabo mediante un </w:t>
      </w:r>
      <w:r w:rsidRPr="00273862">
        <w:rPr>
          <w:b/>
          <w:bCs/>
        </w:rPr>
        <w:t>análisis caso por caso.</w:t>
      </w:r>
    </w:p>
    <w:p w14:paraId="3C674000" w14:textId="77777777" w:rsidR="003759E1" w:rsidRPr="00273862" w:rsidRDefault="003759E1">
      <w:pPr>
        <w:spacing w:after="0" w:line="360" w:lineRule="auto"/>
        <w:rPr>
          <w:b/>
          <w:bCs/>
        </w:rPr>
      </w:pPr>
    </w:p>
    <w:p w14:paraId="600F1471" w14:textId="77777777" w:rsidR="003759E1" w:rsidRPr="00273862" w:rsidRDefault="00342FEC">
      <w:pPr>
        <w:spacing w:after="0" w:line="360" w:lineRule="auto"/>
      </w:pPr>
      <w:r w:rsidRPr="00273862">
        <w:t xml:space="preserve">Además, el artículo 132 de la Ley de la materia, y el Séptimo de los Lineamientos previamente referido, prevé que la clasificación de la información se llevará a cabo, entre otros, en el momento en que se reciba la solicitud de acceso a la información pública. Por su parte, el Octavo de dichos Lineamientos, establece que, para fundar la clasificación de la información, se debe </w:t>
      </w:r>
      <w:r w:rsidRPr="00273862">
        <w:lastRenderedPageBreak/>
        <w:t>señalar el artículo, fracción, inciso, párrafo o número de la ley o tratado internacional, en donde se le otorgue el carácter de reservada o confidencial a la información.</w:t>
      </w:r>
    </w:p>
    <w:p w14:paraId="3D902817" w14:textId="77777777" w:rsidR="003759E1" w:rsidRPr="00273862" w:rsidRDefault="003759E1">
      <w:pPr>
        <w:spacing w:after="0" w:line="360" w:lineRule="auto"/>
        <w:rPr>
          <w:b/>
          <w:bCs/>
        </w:rPr>
      </w:pPr>
    </w:p>
    <w:p w14:paraId="5E5EC98E" w14:textId="77777777" w:rsidR="003759E1" w:rsidRPr="00273862" w:rsidRDefault="00342FEC">
      <w:pPr>
        <w:spacing w:after="0" w:line="360" w:lineRule="auto"/>
      </w:pPr>
      <w:r w:rsidRPr="00273862">
        <w:t>Aunado a lo anterior, el Sujeto Obligado deberá acreditar la prueba de daño en donde se establezca un plazo de reserva, de conformidad con los artículos 125, 128 y 129 de la Ley de Transparencia y Acceso a la Información Pública del Estado de México y Municipios, situación que se robustece con lo señalado en la Tesis Aislada número I.10o.A.79 A (10a.), (Gaceta del Semanario Judicial de la Federación, Libro 60, Noviembre de 2018, Tomo III, pág. 2318) como se muestra a continuación:</w:t>
      </w:r>
    </w:p>
    <w:p w14:paraId="75672632" w14:textId="77777777" w:rsidR="003759E1" w:rsidRPr="00273862" w:rsidRDefault="003759E1">
      <w:pPr>
        <w:spacing w:after="0" w:line="360" w:lineRule="auto"/>
      </w:pPr>
    </w:p>
    <w:p w14:paraId="113155A9" w14:textId="77777777" w:rsidR="003759E1" w:rsidRPr="00273862" w:rsidRDefault="00342FEC">
      <w:pPr>
        <w:spacing w:after="0" w:line="360" w:lineRule="auto"/>
        <w:ind w:left="567" w:right="709"/>
        <w:rPr>
          <w:b/>
          <w:bCs/>
          <w:i/>
          <w:iCs/>
          <w:sz w:val="20"/>
          <w:szCs w:val="20"/>
        </w:rPr>
      </w:pPr>
      <w:r w:rsidRPr="00273862">
        <w:rPr>
          <w:b/>
          <w:bCs/>
          <w:i/>
          <w:iCs/>
          <w:sz w:val="20"/>
          <w:szCs w:val="20"/>
        </w:rPr>
        <w:t>“PRUEBA DE DAÑO EN LA CLASIFICACIÓN DE LA INFORMACIÓN PÚBLICA. SU VALIDEZ NO DEPENDE DE LOS MEDIOS DE PRUEBA QUE EL SUJETO OBLIGADO APORTE.</w:t>
      </w:r>
    </w:p>
    <w:p w14:paraId="2CAFF3DC" w14:textId="77777777" w:rsidR="003759E1" w:rsidRPr="00273862" w:rsidRDefault="003759E1">
      <w:pPr>
        <w:spacing w:after="0" w:line="360" w:lineRule="auto"/>
        <w:ind w:left="567" w:right="709"/>
        <w:rPr>
          <w:i/>
          <w:iCs/>
          <w:sz w:val="20"/>
          <w:szCs w:val="20"/>
        </w:rPr>
      </w:pPr>
    </w:p>
    <w:p w14:paraId="752B12FD" w14:textId="77777777" w:rsidR="003759E1" w:rsidRPr="00273862" w:rsidRDefault="00342FEC">
      <w:pPr>
        <w:spacing w:after="0" w:line="360" w:lineRule="auto"/>
        <w:ind w:left="567" w:right="709"/>
        <w:rPr>
          <w:b/>
          <w:bCs/>
          <w:i/>
          <w:iCs/>
          <w:sz w:val="20"/>
          <w:szCs w:val="20"/>
          <w:u w:val="single"/>
        </w:rPr>
      </w:pPr>
      <w:r w:rsidRPr="00273862">
        <w:rPr>
          <w:i/>
          <w:iCs/>
          <w:sz w:val="20"/>
          <w:szCs w:val="20"/>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w:t>
      </w:r>
      <w:r w:rsidRPr="00273862">
        <w:rPr>
          <w:i/>
          <w:iCs/>
          <w:sz w:val="20"/>
          <w:szCs w:val="20"/>
        </w:rPr>
        <w:lastRenderedPageBreak/>
        <w:t>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273862">
        <w:rPr>
          <w:b/>
          <w:bCs/>
          <w:i/>
          <w:iCs/>
          <w:sz w:val="20"/>
          <w:szCs w:val="20"/>
          <w:u w:val="single"/>
        </w:rPr>
        <w:t>, la validez de la prueba de daño no depende de los medios de prueba que el sujeto obligado aporte, sino de la solidez del juicio de ponderación que se efectúe en los términos señalados.”</w:t>
      </w:r>
    </w:p>
    <w:p w14:paraId="10846C79" w14:textId="77777777" w:rsidR="003759E1" w:rsidRPr="00273862" w:rsidRDefault="003759E1">
      <w:pPr>
        <w:spacing w:after="0" w:line="360" w:lineRule="auto"/>
      </w:pPr>
    </w:p>
    <w:p w14:paraId="43421B79" w14:textId="77777777" w:rsidR="003759E1" w:rsidRPr="00273862" w:rsidRDefault="00342FEC">
      <w:pPr>
        <w:spacing w:after="0" w:line="360" w:lineRule="auto"/>
      </w:pPr>
      <w:r w:rsidRPr="00273862">
        <w:t>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 misma que será caso por caso, ya que no se podrá clasificar la información únicamente por estar vinculada con los supuestos establecidos en la Ley sino que además se demostrara que efectivamente dar a conocer la información que se clasifica podría afectar las funciones y el actuar de los diversos sujetos obligados.</w:t>
      </w:r>
    </w:p>
    <w:p w14:paraId="5A24CFAA" w14:textId="77777777" w:rsidR="003759E1" w:rsidRPr="00273862" w:rsidRDefault="003759E1">
      <w:pPr>
        <w:spacing w:after="0" w:line="360" w:lineRule="auto"/>
      </w:pPr>
    </w:p>
    <w:p w14:paraId="513F9D60" w14:textId="77777777" w:rsidR="003759E1" w:rsidRPr="00273862" w:rsidRDefault="00342FEC">
      <w:pPr>
        <w:spacing w:after="0" w:line="360" w:lineRule="auto"/>
      </w:pPr>
      <w:r w:rsidRPr="00273862">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riesgo actual e inminente.</w:t>
      </w:r>
    </w:p>
    <w:p w14:paraId="108545F1" w14:textId="77777777" w:rsidR="003759E1" w:rsidRPr="00273862" w:rsidRDefault="003759E1">
      <w:pPr>
        <w:tabs>
          <w:tab w:val="left" w:pos="4962"/>
        </w:tabs>
        <w:spacing w:after="0" w:line="360" w:lineRule="auto"/>
      </w:pPr>
    </w:p>
    <w:p w14:paraId="63D8EEC3" w14:textId="77777777" w:rsidR="003759E1" w:rsidRPr="00273862" w:rsidRDefault="00342FEC">
      <w:pPr>
        <w:tabs>
          <w:tab w:val="left" w:pos="4962"/>
        </w:tabs>
        <w:spacing w:after="0" w:line="360" w:lineRule="auto"/>
      </w:pPr>
      <w:r w:rsidRPr="00273862">
        <w:t xml:space="preserve">En este sentido, y en el caso de </w:t>
      </w:r>
      <w:r w:rsidRPr="00273862">
        <w:rPr>
          <w:b/>
          <w:bCs/>
        </w:rPr>
        <w:t>las observaciones en trámite</w:t>
      </w:r>
      <w:r w:rsidRPr="00273862">
        <w:t xml:space="preserve">, </w:t>
      </w:r>
      <w:r w:rsidRPr="00273862">
        <w:rPr>
          <w:b/>
          <w:bCs/>
        </w:rPr>
        <w:t>el Sujeto Obligado debió</w:t>
      </w:r>
      <w:r w:rsidRPr="00273862">
        <w:t xml:space="preserve"> considerar la posible actualización del supuesto previsto en el artículo 140 fracción VII de la Ley de Transparencia y Acceso a la Información Pública del Estado de México y Municipios </w:t>
      </w:r>
      <w:r w:rsidRPr="00273862">
        <w:lastRenderedPageBreak/>
        <w:t xml:space="preserve">(homólogo al artículo 113, fracción VIII. de la Ley General de Transparencia y Acceso a la Información Pública), que establece que aquella información que </w:t>
      </w:r>
      <w:r w:rsidRPr="00273862">
        <w:rPr>
          <w:b/>
          <w:bCs/>
        </w:rPr>
        <w:t>forme parte un proceso deliberativo</w:t>
      </w:r>
      <w:r w:rsidRPr="00273862">
        <w:t xml:space="preserve"> hasta en tanto no se haya adoptado una decisión definitiva, será reservada.</w:t>
      </w:r>
    </w:p>
    <w:p w14:paraId="144CA23B" w14:textId="77777777" w:rsidR="003759E1" w:rsidRPr="00273862" w:rsidRDefault="003759E1">
      <w:pPr>
        <w:tabs>
          <w:tab w:val="left" w:pos="4962"/>
        </w:tabs>
        <w:spacing w:after="0" w:line="360" w:lineRule="auto"/>
      </w:pPr>
    </w:p>
    <w:p w14:paraId="5AF880C8" w14:textId="77777777" w:rsidR="003759E1" w:rsidRPr="00273862" w:rsidRDefault="00342FEC">
      <w:pPr>
        <w:tabs>
          <w:tab w:val="left" w:pos="4962"/>
        </w:tabs>
        <w:spacing w:after="0" w:line="360" w:lineRule="auto"/>
      </w:pPr>
      <w:r w:rsidRPr="00273862">
        <w:t xml:space="preserve">De ser el caso, deberá atender a los Lineamientos Generales en Materia de Clasificación y Desclasificación de la Información, así como para la elaboración de versiones públicas, que establece en su apartado Trigésimo, que para acreditar el supuesto de reserva del artículo 113, fracción VIII de la Ley General de Transparencia y Acceso a la Información Pública, se deberá acreditar: </w:t>
      </w:r>
      <w:r w:rsidRPr="00273862">
        <w:rPr>
          <w:i/>
          <w:iCs/>
        </w:rPr>
        <w:t xml:space="preserve">“La existencia de un proceso deliberativo en curso, precisando la fecha de inicio;” </w:t>
      </w:r>
      <w:r w:rsidRPr="00273862">
        <w:t>que podría tener lugar puesto que las observaciones se encuentren en proceso de ser subsanadas, “</w:t>
      </w:r>
      <w:r w:rsidRPr="00273862">
        <w:rPr>
          <w:i/>
          <w:iCs/>
        </w:rPr>
        <w:t xml:space="preserve">II. Que la información consista en opiniones, recomendaciones o puntos de vista de los servidores públicos que participan en el proceso deliberativo;” </w:t>
      </w:r>
      <w:r w:rsidRPr="00273862">
        <w:t>puesto que las observaciones podrían ser consideradas como punto de vista de quienes participan;</w:t>
      </w:r>
      <w:r w:rsidRPr="00273862">
        <w:rPr>
          <w:i/>
          <w:iCs/>
        </w:rPr>
        <w:t xml:space="preserve"> “III. Que la información se encuentre relacionada, de manera directa, con el proceso deliberativo,” </w:t>
      </w:r>
      <w:r w:rsidRPr="00273862">
        <w:t>para el caso de que las observaciones no estén concluidas, dado que se estén subsanado y por tanto no han quedado firmes;</w:t>
      </w:r>
      <w:r w:rsidRPr="00273862">
        <w:rPr>
          <w:i/>
          <w:iCs/>
        </w:rPr>
        <w:t xml:space="preserve"> “y IV. Que con su difusión se pueda llegar a interrumpir, menoscabar o inhibir el diseño, negociación, determinación o implementación de los asuntos sometidos a deliberación." Se</w:t>
      </w:r>
      <w:r w:rsidRPr="00273862">
        <w:t xml:space="preserve"> debe acreditar si entregar la información puede interrumpir la determinación de los asuntos, como modificar el sentido de las observaciones o si interviene en la subsanación de las observaciones. </w:t>
      </w:r>
    </w:p>
    <w:p w14:paraId="0A716036" w14:textId="77777777" w:rsidR="003759E1" w:rsidRPr="00273862" w:rsidRDefault="003759E1">
      <w:pPr>
        <w:tabs>
          <w:tab w:val="left" w:pos="4962"/>
        </w:tabs>
        <w:spacing w:after="0" w:line="360" w:lineRule="auto"/>
      </w:pPr>
    </w:p>
    <w:p w14:paraId="3A84AC25" w14:textId="77777777" w:rsidR="003759E1" w:rsidRPr="00273862" w:rsidRDefault="00342FEC">
      <w:pPr>
        <w:spacing w:after="0" w:line="360" w:lineRule="auto"/>
      </w:pPr>
      <w:r w:rsidRPr="00273862">
        <w:t xml:space="preserve">De ser el caso, en el que las observaciones estén en trámite de ser subsanadas y el Sujeto Obligado determine y acredite que se actualiza el supuesto de reserva, entonces, deberá realizar una prueba de daño debidamente fundada y motivada conforme a lo dispuesto en los artículos 129 y 141 de la Ley de Transparencia y Acceso a la Información Pública del Estado de México y </w:t>
      </w:r>
      <w:r w:rsidRPr="00273862">
        <w:lastRenderedPageBreak/>
        <w:t xml:space="preserve">Municipios y su Comité de Transparencia deberá emitir el acuerdo que clasifique la información. </w:t>
      </w:r>
    </w:p>
    <w:p w14:paraId="0ECCC795" w14:textId="77777777" w:rsidR="003759E1" w:rsidRPr="00273862" w:rsidRDefault="003759E1">
      <w:pPr>
        <w:tabs>
          <w:tab w:val="left" w:pos="4962"/>
        </w:tabs>
        <w:spacing w:after="0" w:line="360" w:lineRule="auto"/>
      </w:pPr>
    </w:p>
    <w:p w14:paraId="6111652F" w14:textId="77777777" w:rsidR="003759E1" w:rsidRPr="00273862" w:rsidRDefault="00342FEC">
      <w:pPr>
        <w:spacing w:after="0" w:line="360" w:lineRule="auto"/>
      </w:pPr>
      <w:r w:rsidRPr="00273862">
        <w:t>Así pues, en el caso de los documentos relacionados con el seguimiento a las observaciones que están en trámite, el Sujeto Obligado deberá analizar la posible actualización de reserva, por ejemplo, por entorpecer el proceso deliberativo, esto se señala de manera enunciativa, más no enunciativa; a manera ejemplificativa y no definitiva, puesto que es tarea del Sujeto Obligado analizar y acreditar los supuestos de reserva y acreditar la respectiva prueba de daño de información conforme a la normatividad aplicable.</w:t>
      </w:r>
    </w:p>
    <w:p w14:paraId="7363B5E8" w14:textId="77777777" w:rsidR="003759E1" w:rsidRPr="00273862" w:rsidRDefault="003759E1">
      <w:pPr>
        <w:spacing w:after="0" w:line="360" w:lineRule="auto"/>
      </w:pPr>
    </w:p>
    <w:p w14:paraId="53466C75" w14:textId="77777777" w:rsidR="003759E1" w:rsidRPr="00273862" w:rsidRDefault="00342FEC">
      <w:pPr>
        <w:spacing w:after="0" w:line="360" w:lineRule="auto"/>
      </w:pPr>
      <w:r w:rsidRPr="00273862">
        <w:t>Cabe señalar que en caso de requerir la reserva de la información también deberá establecer el plazo de reserva, conforme al artículo 125 de la Ley de la materia, que señala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4FBBA2FD" w14:textId="77777777" w:rsidR="003759E1" w:rsidRPr="00273862" w:rsidRDefault="003759E1">
      <w:pPr>
        <w:spacing w:after="0" w:line="360" w:lineRule="auto"/>
      </w:pPr>
    </w:p>
    <w:p w14:paraId="6C689F9F" w14:textId="77777777" w:rsidR="003759E1" w:rsidRPr="00273862" w:rsidRDefault="00342FEC">
      <w:pPr>
        <w:spacing w:after="0" w:line="360" w:lineRule="auto"/>
      </w:pPr>
      <w:r w:rsidRPr="00273862">
        <w:t xml:space="preserve">Así pues, se advierte que de las actas entregadas en respuesta constan observaciones que pueden encontrarse en trámite o en proceso de ser subsanadas y que, por tanto, se debió considerar su posible clasificación; así pues, será procedente dar vista a la </w:t>
      </w:r>
      <w:r w:rsidRPr="00273862">
        <w:rPr>
          <w:b/>
          <w:bCs/>
        </w:rPr>
        <w:t>Secretaría Técnica</w:t>
      </w:r>
      <w:r w:rsidRPr="00273862">
        <w:t xml:space="preserve"> para que determine lo conducente, </w:t>
      </w:r>
      <w:r w:rsidRPr="00273862">
        <w:rPr>
          <w:b/>
          <w:bCs/>
        </w:rPr>
        <w:t>dado que se pudo dejar visible información reservada.</w:t>
      </w:r>
      <w:r w:rsidRPr="00273862">
        <w:t xml:space="preserve"> </w:t>
      </w:r>
    </w:p>
    <w:p w14:paraId="04C07D31" w14:textId="77777777" w:rsidR="003759E1" w:rsidRPr="00273862" w:rsidRDefault="003759E1">
      <w:pPr>
        <w:spacing w:after="0" w:line="360" w:lineRule="auto"/>
      </w:pPr>
    </w:p>
    <w:p w14:paraId="678F7FF7" w14:textId="77777777" w:rsidR="003759E1" w:rsidRPr="00273862" w:rsidRDefault="00342FEC">
      <w:pPr>
        <w:numPr>
          <w:ilvl w:val="0"/>
          <w:numId w:val="10"/>
        </w:numPr>
        <w:pBdr>
          <w:top w:val="nil"/>
          <w:left w:val="nil"/>
          <w:bottom w:val="nil"/>
          <w:right w:val="nil"/>
          <w:between w:val="nil"/>
        </w:pBdr>
        <w:spacing w:after="0" w:line="360" w:lineRule="auto"/>
        <w:rPr>
          <w:b/>
          <w:bCs/>
          <w:color w:val="000000"/>
        </w:rPr>
      </w:pPr>
      <w:r w:rsidRPr="00273862">
        <w:rPr>
          <w:b/>
          <w:bCs/>
          <w:color w:val="000000"/>
        </w:rPr>
        <w:t>De la falta de entrega del Acuerdo de Clasificación</w:t>
      </w:r>
    </w:p>
    <w:p w14:paraId="072D054B" w14:textId="77777777" w:rsidR="003759E1" w:rsidRPr="00273862" w:rsidRDefault="003759E1">
      <w:pPr>
        <w:spacing w:after="0" w:line="360" w:lineRule="auto"/>
      </w:pPr>
    </w:p>
    <w:p w14:paraId="6530CA90" w14:textId="77777777" w:rsidR="003759E1" w:rsidRPr="00273862" w:rsidRDefault="00342FEC">
      <w:pPr>
        <w:spacing w:after="0" w:line="360" w:lineRule="auto"/>
      </w:pPr>
      <w:r w:rsidRPr="00273862">
        <w:t xml:space="preserve">Aunado a lo anterior, vale la pena señalar que en las actas </w:t>
      </w:r>
      <w:r w:rsidRPr="00273862">
        <w:rPr>
          <w:b/>
          <w:bCs/>
        </w:rPr>
        <w:t>se testaron de forma correcta algunos datos personales confidenciales</w:t>
      </w:r>
      <w:r w:rsidRPr="00273862">
        <w:t xml:space="preserve"> tales como así como datos personales confidenciales, como domicilios, CURP, RFC, teléfonos particulares, folio de credencial de votar, nombre de particulares, los cuales sí actualizan un supuesto de clasificación por dato personal confidencial, que se analizarán a detalle en líneas posteriores; sin embargo, cabe mencionar que, para tener por satisfecha una versión pública se debe testar únicamente la información clasificada y se debe acompañar del acuerdo </w:t>
      </w:r>
      <w:r w:rsidRPr="00273862">
        <w:rPr>
          <w:color w:val="000000"/>
        </w:rPr>
        <w:t xml:space="preserve">donde el Comité de Transparencia, confirme la eliminación de los datos confidenciales </w:t>
      </w:r>
      <w:r w:rsidRPr="00273862">
        <w:t xml:space="preserve">de acuerdo con los artículos 49, fracciones II y VIII, 132, fracción II, 143, fracción I y 149 de la Ley de Transparencia y Acceso a la Información Pública del Estado de México y Municipios. En este tenor, se advierte que las actas de entrega </w:t>
      </w:r>
      <w:proofErr w:type="gramStart"/>
      <w:r w:rsidRPr="00273862">
        <w:t>recepción</w:t>
      </w:r>
      <w:proofErr w:type="gramEnd"/>
      <w:r w:rsidRPr="00273862">
        <w:t xml:space="preserve"> remitidas en respuesta </w:t>
      </w:r>
      <w:r w:rsidRPr="00273862">
        <w:rPr>
          <w:b/>
          <w:bCs/>
        </w:rPr>
        <w:t>no se acompañaron del acuerdo emitido por su Comité de Transparencia</w:t>
      </w:r>
      <w:r w:rsidRPr="00273862">
        <w:t>.</w:t>
      </w:r>
    </w:p>
    <w:p w14:paraId="1BD7D89F" w14:textId="77777777" w:rsidR="003759E1" w:rsidRPr="00273862" w:rsidRDefault="003759E1">
      <w:pPr>
        <w:spacing w:after="0" w:line="360" w:lineRule="auto"/>
      </w:pPr>
    </w:p>
    <w:p w14:paraId="429E0B3A" w14:textId="77777777" w:rsidR="003759E1" w:rsidRPr="00273862" w:rsidRDefault="00342FEC">
      <w:pPr>
        <w:spacing w:after="0" w:line="360" w:lineRule="auto"/>
      </w:pPr>
      <w:r w:rsidRPr="00273862">
        <w:t xml:space="preserve">Así pues, en el presente caso será necesario que el Sujeto Obligado remita nuevamente las actas ordinarias de entrega recepción, que fueron entregadas en respuesta, en una versión pública correcta, en el que deje visible la información pública y elimine o testé aquella que actualice algún supuesto de clasificación conforme a lo antes expuesto y acompañe dichas actas con el acuerdo del </w:t>
      </w:r>
      <w:r w:rsidRPr="00273862">
        <w:rPr>
          <w:b/>
          <w:bCs/>
        </w:rPr>
        <w:t>Comité de Transparencia en el que se apruebe la versión pública.</w:t>
      </w:r>
      <w:r w:rsidRPr="00273862">
        <w:t xml:space="preserve"> </w:t>
      </w:r>
    </w:p>
    <w:p w14:paraId="44218424" w14:textId="77777777" w:rsidR="003759E1" w:rsidRPr="00273862" w:rsidRDefault="003759E1">
      <w:pPr>
        <w:spacing w:after="0" w:line="360" w:lineRule="auto"/>
      </w:pPr>
    </w:p>
    <w:p w14:paraId="54D72B46" w14:textId="77777777" w:rsidR="003759E1" w:rsidRPr="00273862" w:rsidRDefault="00342FEC">
      <w:pPr>
        <w:numPr>
          <w:ilvl w:val="0"/>
          <w:numId w:val="10"/>
        </w:numPr>
        <w:pBdr>
          <w:top w:val="nil"/>
          <w:left w:val="nil"/>
          <w:bottom w:val="nil"/>
          <w:right w:val="nil"/>
          <w:between w:val="nil"/>
        </w:pBdr>
        <w:spacing w:after="0" w:line="360" w:lineRule="auto"/>
        <w:rPr>
          <w:b/>
          <w:bCs/>
          <w:color w:val="000000"/>
        </w:rPr>
      </w:pPr>
      <w:r w:rsidRPr="00273862">
        <w:rPr>
          <w:b/>
          <w:bCs/>
          <w:color w:val="000000"/>
        </w:rPr>
        <w:t>De la entrega de información incompleta</w:t>
      </w:r>
    </w:p>
    <w:p w14:paraId="5DA4003C" w14:textId="77777777" w:rsidR="003759E1" w:rsidRPr="00273862" w:rsidRDefault="003759E1">
      <w:pPr>
        <w:spacing w:after="0" w:line="360" w:lineRule="auto"/>
        <w:rPr>
          <w:b/>
          <w:bCs/>
        </w:rPr>
      </w:pPr>
    </w:p>
    <w:p w14:paraId="77A9D589" w14:textId="77777777" w:rsidR="003759E1" w:rsidRPr="00273862" w:rsidRDefault="00342FEC">
      <w:pPr>
        <w:spacing w:after="0" w:line="360" w:lineRule="auto"/>
      </w:pPr>
      <w:r w:rsidRPr="00273862">
        <w:t xml:space="preserve">Sin menoscabo de lo anterior, cabe mencionar que tal y como fue analizado en líneas anteriores, las actas entrega recepción pueden tener el carácter de ordinarias o extraordinarias, en el </w:t>
      </w:r>
      <w:r w:rsidRPr="00273862">
        <w:lastRenderedPageBreak/>
        <w:t>presente caso el área competente señaló que únicamente cuenta con dos actas y entregó dos actas entrega recepción ordinarias, sin pronunciarse respecto a alguna otra de carácter extraordinaria.</w:t>
      </w:r>
    </w:p>
    <w:p w14:paraId="4971DD82" w14:textId="77777777" w:rsidR="003759E1" w:rsidRPr="00273862" w:rsidRDefault="003759E1">
      <w:pPr>
        <w:spacing w:after="0" w:line="360" w:lineRule="auto"/>
      </w:pPr>
    </w:p>
    <w:p w14:paraId="73082878" w14:textId="77777777" w:rsidR="004D4305" w:rsidRPr="00273862" w:rsidRDefault="00342FEC">
      <w:pPr>
        <w:spacing w:after="0" w:line="360" w:lineRule="auto"/>
      </w:pPr>
      <w:r w:rsidRPr="00273862">
        <w:t xml:space="preserve">Lo anterior cobra relevancia, dado que este Organismo garante procedió a hacer una revisión en los registros en el Sitio de información Pública de Oficio Mexiquense, en lo sucesivo IPOMEX, del Sujeto Obligado, en los apartados de Directorio y Remuneraciones del año 2025, sin embargo, no es posible advertir los cambios de personal. </w:t>
      </w:r>
    </w:p>
    <w:p w14:paraId="3B117824" w14:textId="77777777" w:rsidR="004D4305" w:rsidRPr="00273862" w:rsidRDefault="004D4305">
      <w:pPr>
        <w:spacing w:after="0" w:line="360" w:lineRule="auto"/>
      </w:pPr>
    </w:p>
    <w:p w14:paraId="304B9E11" w14:textId="1B0572CA" w:rsidR="003759E1" w:rsidRPr="00273862" w:rsidRDefault="00342FEC">
      <w:pPr>
        <w:spacing w:after="0" w:line="360" w:lineRule="auto"/>
      </w:pPr>
      <w:r w:rsidRPr="00273862">
        <w:t xml:space="preserve">A pesar de lo anterior, sí se localizó un cambio en el personal, específicamente en la persona Titular de la Unidad de Transparencia, durante el año 2025; esto en virtud de que, en los registros de SAIMEX se localizaron Recursos de Revisión que fueron atendidos por una persona servidora pública a inicios del año y por otra a finales, a manera de ejemplo el Recurso de Revisión 06251/INFOEM/IP/RR/2025, tuvo respuesta el veintidós de mayo de dos mil veinticinco y se entregó un oficio dirigido a la servidora pública Karina Ivonne Cortés Rojas, en su carácter de Titular de Transparencia; y en el Recurso de Revisión 13280/INFOEM/IP/RR/2025, se dio respuesta el veinticinco de noviembre de dos mil veinticinco, mediante un oficio suscrito por la servidora pública </w:t>
      </w:r>
      <w:proofErr w:type="spellStart"/>
      <w:r w:rsidRPr="00273862">
        <w:t>Bione</w:t>
      </w:r>
      <w:proofErr w:type="spellEnd"/>
      <w:r w:rsidRPr="00273862">
        <w:t xml:space="preserve"> </w:t>
      </w:r>
      <w:proofErr w:type="spellStart"/>
      <w:r w:rsidRPr="00273862">
        <w:t>Benetia</w:t>
      </w:r>
      <w:proofErr w:type="spellEnd"/>
      <w:r w:rsidRPr="00273862">
        <w:t xml:space="preserve"> Trejo Hernández en su calidad de Encargada del Despacho de la Unidad de Transparencia, lo cual permite advierte que pudo existir un acta entrega recepción por la titularidad de la Unidad de Transparencia.  </w:t>
      </w:r>
    </w:p>
    <w:p w14:paraId="5FFBC3D9" w14:textId="77777777" w:rsidR="003759E1" w:rsidRPr="00273862" w:rsidRDefault="003759E1">
      <w:pPr>
        <w:spacing w:after="0" w:line="360" w:lineRule="auto"/>
      </w:pPr>
    </w:p>
    <w:p w14:paraId="58953538" w14:textId="77777777" w:rsidR="003759E1" w:rsidRPr="00273862" w:rsidRDefault="00342FEC">
      <w:pPr>
        <w:spacing w:after="0" w:line="360" w:lineRule="auto"/>
      </w:pPr>
      <w:r w:rsidRPr="00273862">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w:t>
      </w:r>
      <w:r w:rsidRPr="00273862">
        <w:lastRenderedPageBreak/>
        <w:t>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 En atención a lo anterior, es posible que el Sujeto Obligado cuente con más actas de entrega recepción extraordinarias o bien, incluso por la Titularidad de la Unidad de Transparencia.</w:t>
      </w:r>
    </w:p>
    <w:p w14:paraId="6F2799EE" w14:textId="77777777" w:rsidR="003759E1" w:rsidRPr="00273862" w:rsidRDefault="003759E1">
      <w:pPr>
        <w:spacing w:after="0" w:line="360" w:lineRule="auto"/>
      </w:pPr>
    </w:p>
    <w:p w14:paraId="5D493193" w14:textId="77777777" w:rsidR="003759E1" w:rsidRPr="00273862" w:rsidRDefault="00342FEC">
      <w:pPr>
        <w:spacing w:after="0" w:line="360" w:lineRule="auto"/>
      </w:pPr>
      <w:r w:rsidRPr="00273862">
        <w:t>Por lo que será procedente que el Sujeto Obligado realice una búsqueda exhaustiva y razonable de la información y remita las actas faltantes o bien, señale de forma precisa y clara que no cuenta con ninguna otra por no haber surgido algún cambio que requiera realizar dichas actas.</w:t>
      </w:r>
    </w:p>
    <w:p w14:paraId="5BFFC6D1" w14:textId="77777777" w:rsidR="003759E1" w:rsidRPr="00273862" w:rsidRDefault="003759E1">
      <w:pPr>
        <w:spacing w:after="0" w:line="360" w:lineRule="auto"/>
        <w:rPr>
          <w:b/>
          <w:bCs/>
        </w:rPr>
      </w:pPr>
    </w:p>
    <w:p w14:paraId="7E7B27C6" w14:textId="77777777" w:rsidR="003759E1" w:rsidRPr="00273862" w:rsidRDefault="00342FEC">
      <w:pPr>
        <w:spacing w:after="0" w:line="360" w:lineRule="auto"/>
      </w:pPr>
      <w:r w:rsidRPr="00273862">
        <w:t xml:space="preserve">En consecuencia, es dable concluir que resultan </w:t>
      </w:r>
      <w:r w:rsidRPr="00273862">
        <w:rPr>
          <w:b/>
          <w:bCs/>
        </w:rPr>
        <w:t>FUNDADOS</w:t>
      </w:r>
      <w:r w:rsidRPr="00273862">
        <w:t xml:space="preserve"> los motivos de agravio hechos valer por la parte Recurrente y es procedente </w:t>
      </w:r>
      <w:r w:rsidRPr="00273862">
        <w:rPr>
          <w:b/>
          <w:bCs/>
        </w:rPr>
        <w:t>MODIFICAR</w:t>
      </w:r>
      <w:r w:rsidRPr="00273862">
        <w:t xml:space="preserve"> la respuesta inicial y ordenar que previa búsqueda exhaustiva y razonable; la entrega de la documentación que dé cuenta de lo faltante conforme a lo analizado previamente. </w:t>
      </w:r>
    </w:p>
    <w:p w14:paraId="55B1CDB1" w14:textId="77777777" w:rsidR="003759E1" w:rsidRPr="00273862" w:rsidRDefault="003759E1">
      <w:pPr>
        <w:spacing w:after="0" w:line="360" w:lineRule="auto"/>
      </w:pPr>
    </w:p>
    <w:p w14:paraId="212CD565" w14:textId="77777777" w:rsidR="003759E1" w:rsidRPr="00273862" w:rsidRDefault="00342FEC">
      <w:pPr>
        <w:spacing w:after="0" w:line="360" w:lineRule="auto"/>
        <w:rPr>
          <w:color w:val="000000"/>
        </w:rPr>
      </w:pPr>
      <w:r w:rsidRPr="00273862">
        <w:t xml:space="preserve">Se deberá </w:t>
      </w:r>
      <w:r w:rsidRPr="00273862">
        <w:rPr>
          <w:color w:val="000000"/>
        </w:rPr>
        <w:t>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50035237" w14:textId="77777777" w:rsidR="003759E1" w:rsidRPr="00273862" w:rsidRDefault="003759E1">
      <w:pPr>
        <w:spacing w:after="0" w:line="360" w:lineRule="auto"/>
        <w:rPr>
          <w:b/>
          <w:bCs/>
          <w:color w:val="000000"/>
        </w:rPr>
      </w:pPr>
    </w:p>
    <w:p w14:paraId="2A75EF9C" w14:textId="77777777" w:rsidR="003759E1" w:rsidRPr="00273862" w:rsidRDefault="00342FEC">
      <w:pPr>
        <w:spacing w:after="0" w:line="360" w:lineRule="auto"/>
        <w:rPr>
          <w:color w:val="000000"/>
        </w:rPr>
      </w:pPr>
      <w:bookmarkStart w:id="29" w:name="_heading=h.uujbw3ttr9zg" w:colFirst="0" w:colLast="0"/>
      <w:bookmarkEnd w:id="29"/>
      <w:r w:rsidRPr="00273862">
        <w:rPr>
          <w:color w:val="000000"/>
        </w:rPr>
        <w:t>Ahora bien, no pasa desapercibido que los documentos que den cuenta de lo solicitado pudieran contener de manera enunciativa más no limitativa los siguientes datos e información reservada:</w:t>
      </w:r>
    </w:p>
    <w:p w14:paraId="0975EF2B" w14:textId="77777777" w:rsidR="003759E1" w:rsidRPr="00273862" w:rsidRDefault="003759E1">
      <w:pPr>
        <w:spacing w:after="0" w:line="360" w:lineRule="auto"/>
        <w:rPr>
          <w:color w:val="000000"/>
        </w:rPr>
      </w:pPr>
    </w:p>
    <w:p w14:paraId="0C6500A4" w14:textId="77777777" w:rsidR="003759E1" w:rsidRPr="00273862" w:rsidRDefault="00342FEC">
      <w:pPr>
        <w:numPr>
          <w:ilvl w:val="0"/>
          <w:numId w:val="13"/>
        </w:numPr>
        <w:spacing w:after="0" w:line="360" w:lineRule="auto"/>
        <w:jc w:val="left"/>
        <w:rPr>
          <w:b/>
          <w:bCs/>
          <w:color w:val="0D0D0D"/>
        </w:rPr>
      </w:pPr>
      <w:r w:rsidRPr="00273862">
        <w:rPr>
          <w:b/>
          <w:bCs/>
          <w:color w:val="0D0D0D"/>
        </w:rPr>
        <w:lastRenderedPageBreak/>
        <w:t>Nombre de testigos (servidor público o particulares);</w:t>
      </w:r>
    </w:p>
    <w:p w14:paraId="19D65A03" w14:textId="77777777" w:rsidR="003759E1" w:rsidRPr="00273862" w:rsidRDefault="00342FEC">
      <w:pPr>
        <w:numPr>
          <w:ilvl w:val="0"/>
          <w:numId w:val="13"/>
        </w:numPr>
        <w:spacing w:after="0" w:line="360" w:lineRule="auto"/>
        <w:jc w:val="left"/>
        <w:rPr>
          <w:b/>
          <w:bCs/>
          <w:color w:val="0D0D0D"/>
        </w:rPr>
      </w:pPr>
      <w:r w:rsidRPr="00273862">
        <w:rPr>
          <w:b/>
          <w:bCs/>
        </w:rPr>
        <w:t>Domicilio particular, así como, para recibir todo tipo de notificaciones;</w:t>
      </w:r>
    </w:p>
    <w:p w14:paraId="4F47F50A" w14:textId="77777777" w:rsidR="003759E1" w:rsidRPr="00273862" w:rsidRDefault="00342FEC">
      <w:pPr>
        <w:numPr>
          <w:ilvl w:val="0"/>
          <w:numId w:val="13"/>
        </w:numPr>
        <w:spacing w:after="0" w:line="360" w:lineRule="auto"/>
        <w:jc w:val="left"/>
        <w:rPr>
          <w:b/>
          <w:bCs/>
          <w:color w:val="0D0D0D"/>
        </w:rPr>
      </w:pPr>
      <w:r w:rsidRPr="00273862">
        <w:rPr>
          <w:b/>
          <w:bCs/>
          <w:color w:val="0D0D0D"/>
        </w:rPr>
        <w:t>Clave Única de Registro de Población;</w:t>
      </w:r>
    </w:p>
    <w:p w14:paraId="16905335" w14:textId="77777777" w:rsidR="003759E1" w:rsidRPr="00273862" w:rsidRDefault="00342FEC">
      <w:pPr>
        <w:numPr>
          <w:ilvl w:val="0"/>
          <w:numId w:val="13"/>
        </w:numPr>
        <w:spacing w:after="0" w:line="360" w:lineRule="auto"/>
        <w:jc w:val="left"/>
        <w:rPr>
          <w:b/>
          <w:bCs/>
          <w:color w:val="0D0D0D"/>
        </w:rPr>
      </w:pPr>
      <w:r w:rsidRPr="00273862">
        <w:rPr>
          <w:b/>
          <w:bCs/>
          <w:color w:val="0D0D0D"/>
        </w:rPr>
        <w:t>Registro Federal de Contribuyentes;</w:t>
      </w:r>
    </w:p>
    <w:p w14:paraId="39D4D22D" w14:textId="77777777" w:rsidR="003759E1" w:rsidRPr="00273862" w:rsidRDefault="00342FEC">
      <w:pPr>
        <w:numPr>
          <w:ilvl w:val="0"/>
          <w:numId w:val="13"/>
        </w:numPr>
        <w:spacing w:after="0" w:line="360" w:lineRule="auto"/>
        <w:jc w:val="left"/>
        <w:rPr>
          <w:b/>
          <w:bCs/>
          <w:color w:val="0D0D0D"/>
        </w:rPr>
      </w:pPr>
      <w:r w:rsidRPr="00273862">
        <w:rPr>
          <w:b/>
          <w:bCs/>
          <w:color w:val="0D0D0D"/>
        </w:rPr>
        <w:t>Teléfono particular;</w:t>
      </w:r>
    </w:p>
    <w:p w14:paraId="348FCB7C" w14:textId="77777777" w:rsidR="003759E1" w:rsidRPr="00273862" w:rsidRDefault="00342FEC">
      <w:pPr>
        <w:numPr>
          <w:ilvl w:val="0"/>
          <w:numId w:val="13"/>
        </w:numPr>
        <w:spacing w:after="0" w:line="360" w:lineRule="auto"/>
        <w:jc w:val="left"/>
        <w:rPr>
          <w:b/>
          <w:bCs/>
          <w:color w:val="0D0D0D"/>
        </w:rPr>
      </w:pPr>
      <w:r w:rsidRPr="00273862">
        <w:rPr>
          <w:b/>
          <w:bCs/>
          <w:color w:val="0D0D0D"/>
        </w:rPr>
        <w:t xml:space="preserve">Número de clave de elector; </w:t>
      </w:r>
    </w:p>
    <w:p w14:paraId="0B7E244C" w14:textId="77777777" w:rsidR="003759E1" w:rsidRPr="00273862" w:rsidRDefault="00342FEC">
      <w:pPr>
        <w:numPr>
          <w:ilvl w:val="0"/>
          <w:numId w:val="13"/>
        </w:numPr>
        <w:spacing w:after="0" w:line="360" w:lineRule="auto"/>
        <w:jc w:val="left"/>
        <w:rPr>
          <w:b/>
          <w:bCs/>
          <w:color w:val="0D0D0D"/>
        </w:rPr>
      </w:pPr>
      <w:r w:rsidRPr="00273862">
        <w:rPr>
          <w:b/>
          <w:bCs/>
          <w:color w:val="0D0D0D"/>
        </w:rPr>
        <w:t xml:space="preserve">Firma de servidores públicos y particulares; y </w:t>
      </w:r>
    </w:p>
    <w:p w14:paraId="01433FB2" w14:textId="77777777" w:rsidR="003759E1" w:rsidRPr="00273862" w:rsidRDefault="00342FEC">
      <w:pPr>
        <w:numPr>
          <w:ilvl w:val="0"/>
          <w:numId w:val="13"/>
        </w:numPr>
        <w:spacing w:after="0" w:line="360" w:lineRule="auto"/>
        <w:jc w:val="left"/>
        <w:rPr>
          <w:b/>
          <w:bCs/>
          <w:color w:val="0D0D0D"/>
        </w:rPr>
      </w:pPr>
      <w:r w:rsidRPr="00273862">
        <w:rPr>
          <w:b/>
          <w:bCs/>
          <w:color w:val="0D0D0D"/>
        </w:rPr>
        <w:t xml:space="preserve">Observaciones en trámite (conforme lo analizado en líneas previas) </w:t>
      </w:r>
    </w:p>
    <w:p w14:paraId="0BEF391A" w14:textId="77777777" w:rsidR="003759E1" w:rsidRPr="00273862" w:rsidRDefault="003759E1">
      <w:pPr>
        <w:spacing w:after="0" w:line="360" w:lineRule="auto"/>
        <w:ind w:left="720"/>
        <w:jc w:val="left"/>
        <w:rPr>
          <w:color w:val="0D0D0D"/>
        </w:rPr>
      </w:pPr>
    </w:p>
    <w:p w14:paraId="736E5F14" w14:textId="77777777" w:rsidR="003759E1" w:rsidRPr="00273862" w:rsidRDefault="00342FEC">
      <w:pPr>
        <w:spacing w:after="0" w:line="360" w:lineRule="auto"/>
      </w:pPr>
      <w:r w:rsidRPr="00273862">
        <w:t>Así, se procede analizar si dichos datos son confidenciales o públicos;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C42764A" w14:textId="77777777" w:rsidR="003759E1" w:rsidRPr="00273862" w:rsidRDefault="003759E1">
      <w:pPr>
        <w:spacing w:after="0" w:line="360" w:lineRule="auto"/>
      </w:pPr>
    </w:p>
    <w:p w14:paraId="4CC0EC65" w14:textId="77777777" w:rsidR="003759E1" w:rsidRPr="00273862" w:rsidRDefault="00342FEC">
      <w:pPr>
        <w:spacing w:after="0" w:line="360" w:lineRule="auto"/>
      </w:pPr>
      <w:r w:rsidRPr="00273862">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039ADBE" w14:textId="77777777" w:rsidR="003759E1" w:rsidRPr="00273862" w:rsidRDefault="003759E1">
      <w:pPr>
        <w:spacing w:after="0" w:line="360" w:lineRule="auto"/>
      </w:pPr>
    </w:p>
    <w:p w14:paraId="5FCB1DB3" w14:textId="77777777" w:rsidR="003759E1" w:rsidRPr="00273862" w:rsidRDefault="00342FEC">
      <w:pPr>
        <w:spacing w:after="0" w:line="360" w:lineRule="auto"/>
      </w:pPr>
      <w:r w:rsidRPr="00273862">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E3F4767" w14:textId="77777777" w:rsidR="003759E1" w:rsidRPr="00273862" w:rsidRDefault="003759E1">
      <w:pPr>
        <w:spacing w:after="0" w:line="360" w:lineRule="auto"/>
      </w:pPr>
    </w:p>
    <w:p w14:paraId="2CA2F90F" w14:textId="77777777" w:rsidR="003759E1" w:rsidRPr="00273862" w:rsidRDefault="00342FEC">
      <w:pPr>
        <w:spacing w:after="0" w:line="360" w:lineRule="auto"/>
      </w:pPr>
      <w:r w:rsidRPr="00273862">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3398899" w14:textId="77777777" w:rsidR="003759E1" w:rsidRPr="00273862" w:rsidRDefault="003759E1">
      <w:pPr>
        <w:spacing w:after="0" w:line="360" w:lineRule="auto"/>
      </w:pPr>
    </w:p>
    <w:p w14:paraId="513A0862" w14:textId="77777777" w:rsidR="003759E1" w:rsidRPr="00273862" w:rsidRDefault="00342FEC">
      <w:pPr>
        <w:spacing w:after="0" w:line="360" w:lineRule="auto"/>
      </w:pPr>
      <w:r w:rsidRPr="00273862">
        <w:t>En concordancia con lo previó, el artículo 143, fracción I, de la Ley previamente citada, establece que la información privada y los datos personales, concernientes a una persona física o jurídica colectiva identificada o identificable son confidenciales.</w:t>
      </w:r>
    </w:p>
    <w:p w14:paraId="3A60774A" w14:textId="77777777" w:rsidR="003759E1" w:rsidRPr="00273862" w:rsidRDefault="003759E1">
      <w:pPr>
        <w:spacing w:after="0" w:line="360" w:lineRule="auto"/>
      </w:pPr>
    </w:p>
    <w:p w14:paraId="21CD1AA4" w14:textId="77777777" w:rsidR="003759E1" w:rsidRPr="00273862" w:rsidRDefault="00342FEC">
      <w:pPr>
        <w:spacing w:after="0" w:line="360" w:lineRule="auto"/>
      </w:pPr>
      <w:r w:rsidRPr="00273862">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483C75D" w14:textId="77777777" w:rsidR="003759E1" w:rsidRPr="00273862" w:rsidRDefault="003759E1">
      <w:pPr>
        <w:spacing w:after="0" w:line="360" w:lineRule="auto"/>
      </w:pPr>
    </w:p>
    <w:p w14:paraId="5E84270E" w14:textId="77777777" w:rsidR="003759E1" w:rsidRPr="00273862" w:rsidRDefault="00342FEC">
      <w:pPr>
        <w:spacing w:after="0" w:line="360" w:lineRule="auto"/>
      </w:pPr>
      <w:r w:rsidRPr="00273862">
        <w:t>En términos de lo expuesto, la documentación y aquellos datos que se consideren confidenciales, serán una limitante del derecho de acceso a la información, siempre y cuando:</w:t>
      </w:r>
    </w:p>
    <w:p w14:paraId="09CC9F9B" w14:textId="77777777" w:rsidR="003759E1" w:rsidRPr="00273862" w:rsidRDefault="00342FEC">
      <w:pPr>
        <w:numPr>
          <w:ilvl w:val="0"/>
          <w:numId w:val="11"/>
        </w:numPr>
        <w:spacing w:after="0" w:line="360" w:lineRule="auto"/>
        <w:jc w:val="left"/>
      </w:pPr>
      <w:r w:rsidRPr="00273862">
        <w:lastRenderedPageBreak/>
        <w:t xml:space="preserve">Se trate de datos personales o información privada; esto es, información concerniente a una persona física o jurídica colectiva y que esta sea identificada o identificable. </w:t>
      </w:r>
    </w:p>
    <w:p w14:paraId="0A13B49C" w14:textId="77777777" w:rsidR="003759E1" w:rsidRPr="00273862" w:rsidRDefault="00342FEC">
      <w:pPr>
        <w:numPr>
          <w:ilvl w:val="0"/>
          <w:numId w:val="11"/>
        </w:numPr>
        <w:spacing w:after="0" w:line="360" w:lineRule="auto"/>
        <w:jc w:val="left"/>
      </w:pPr>
      <w:r w:rsidRPr="00273862">
        <w:t xml:space="preserve">Para la difusión de los datos, se requiere el consentimiento del titular. </w:t>
      </w:r>
    </w:p>
    <w:p w14:paraId="31047A19" w14:textId="77777777" w:rsidR="003759E1" w:rsidRPr="00273862" w:rsidRDefault="003759E1">
      <w:pPr>
        <w:spacing w:after="0" w:line="360" w:lineRule="auto"/>
      </w:pPr>
    </w:p>
    <w:p w14:paraId="13CCD81E" w14:textId="77777777" w:rsidR="003759E1" w:rsidRPr="00273862" w:rsidRDefault="00342FEC">
      <w:pPr>
        <w:spacing w:after="0" w:line="360" w:lineRule="auto"/>
      </w:pPr>
      <w:r w:rsidRPr="00273862">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348BB1DE" w14:textId="77777777" w:rsidR="003759E1" w:rsidRPr="00273862" w:rsidRDefault="003759E1">
      <w:pPr>
        <w:spacing w:after="0" w:line="360" w:lineRule="auto"/>
      </w:pPr>
    </w:p>
    <w:p w14:paraId="6E33699D" w14:textId="77777777" w:rsidR="003759E1" w:rsidRPr="00273862" w:rsidRDefault="00342FEC">
      <w:pPr>
        <w:spacing w:after="0" w:line="360" w:lineRule="auto"/>
      </w:pPr>
      <w:r w:rsidRPr="00273862">
        <w:t>Bajo ese contexto, se analizará si los datos mencionados, deben ser considerados confidenciales, en términos del artículo 143, fracción I, de la Ley de Transparencia y Acceso a la Información Pública del Estado de México y Municipios, o públicos.</w:t>
      </w:r>
    </w:p>
    <w:p w14:paraId="70B9108E" w14:textId="77777777" w:rsidR="004D4305" w:rsidRPr="00273862" w:rsidRDefault="004D4305">
      <w:pPr>
        <w:spacing w:after="0" w:line="360" w:lineRule="auto"/>
      </w:pPr>
    </w:p>
    <w:p w14:paraId="45678F51" w14:textId="77777777" w:rsidR="003759E1" w:rsidRPr="00273862" w:rsidRDefault="00342FEC">
      <w:pPr>
        <w:numPr>
          <w:ilvl w:val="0"/>
          <w:numId w:val="14"/>
        </w:numPr>
        <w:spacing w:after="0" w:line="360" w:lineRule="auto"/>
        <w:jc w:val="left"/>
      </w:pPr>
      <w:r w:rsidRPr="00273862">
        <w:rPr>
          <w:b/>
          <w:bCs/>
        </w:rPr>
        <w:t>Nombre de testigos (particulares o servidores públicos)</w:t>
      </w:r>
    </w:p>
    <w:p w14:paraId="30F1E3D4" w14:textId="77777777" w:rsidR="003759E1" w:rsidRPr="00273862" w:rsidRDefault="003759E1">
      <w:pPr>
        <w:spacing w:after="0" w:line="360" w:lineRule="auto"/>
      </w:pPr>
    </w:p>
    <w:p w14:paraId="4ABE07D8" w14:textId="77777777" w:rsidR="003759E1" w:rsidRPr="00273862" w:rsidRDefault="00342FEC">
      <w:pPr>
        <w:spacing w:after="0" w:line="360" w:lineRule="auto"/>
        <w:rPr>
          <w:b/>
          <w:bCs/>
        </w:rPr>
      </w:pPr>
      <w:r w:rsidRPr="00273862">
        <w:rPr>
          <w:b/>
          <w:bCs/>
        </w:rPr>
        <w:t>Particular</w:t>
      </w:r>
    </w:p>
    <w:p w14:paraId="773FBC69" w14:textId="77777777" w:rsidR="003759E1" w:rsidRPr="00273862" w:rsidRDefault="003759E1">
      <w:pPr>
        <w:spacing w:after="0" w:line="360" w:lineRule="auto"/>
      </w:pPr>
    </w:p>
    <w:p w14:paraId="632C0B44" w14:textId="77777777" w:rsidR="003759E1" w:rsidRPr="00273862" w:rsidRDefault="00342FEC">
      <w:pPr>
        <w:spacing w:after="0" w:line="360" w:lineRule="auto"/>
        <w:ind w:right="-93"/>
        <w:rPr>
          <w:b/>
          <w:bCs/>
        </w:rPr>
      </w:pPr>
      <w:r w:rsidRPr="00273862">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273862">
        <w:rPr>
          <w:i/>
          <w:iCs/>
        </w:rPr>
        <w:t>per se</w:t>
      </w:r>
      <w:r w:rsidRPr="00273862">
        <w:t xml:space="preserve"> es un </w:t>
      </w:r>
      <w:r w:rsidRPr="00273862">
        <w:lastRenderedPageBreak/>
        <w:t xml:space="preserve">elemento que hace a una persona física identificada o identificable, por lo que, </w:t>
      </w:r>
      <w:r w:rsidRPr="00273862">
        <w:rPr>
          <w:b/>
          <w:bCs/>
        </w:rPr>
        <w:t>se considera un dato personal.</w:t>
      </w:r>
    </w:p>
    <w:p w14:paraId="2BB92B1D" w14:textId="77777777" w:rsidR="003759E1" w:rsidRPr="00273862" w:rsidRDefault="003759E1">
      <w:pPr>
        <w:spacing w:after="0" w:line="360" w:lineRule="auto"/>
        <w:ind w:right="-93"/>
        <w:rPr>
          <w:b/>
          <w:bCs/>
        </w:rPr>
      </w:pPr>
    </w:p>
    <w:p w14:paraId="79B7B13A" w14:textId="77777777" w:rsidR="003759E1" w:rsidRPr="00273862" w:rsidRDefault="00342FEC">
      <w:pPr>
        <w:spacing w:after="0" w:line="360" w:lineRule="auto"/>
      </w:pPr>
      <w:r w:rsidRPr="00273862">
        <w:t xml:space="preserve">En el presente caso, es de referir que el nombre corresponde a una persona particular que fungió como </w:t>
      </w:r>
      <w:r w:rsidRPr="00273862">
        <w:rPr>
          <w:b/>
          <w:bCs/>
        </w:rPr>
        <w:t>testigo para el servidor público entrante o saliente, o aquel autorizado para recibir notificaciones</w:t>
      </w:r>
      <w:r w:rsidRPr="00273862">
        <w:t>, y que no tiene relación alguna con el Ayuntamiento, por lo que, se considera que el dato actualiza la causal de clasificación, establecida en el artículo 143, fracción I, de la Ley de la materia.</w:t>
      </w:r>
    </w:p>
    <w:p w14:paraId="1716F908" w14:textId="77777777" w:rsidR="003759E1" w:rsidRPr="00273862" w:rsidRDefault="003759E1">
      <w:pPr>
        <w:spacing w:after="0" w:line="360" w:lineRule="auto"/>
      </w:pPr>
    </w:p>
    <w:p w14:paraId="675C5E3A" w14:textId="77777777" w:rsidR="003759E1" w:rsidRPr="00273862" w:rsidRDefault="00342FEC">
      <w:pPr>
        <w:spacing w:after="0" w:line="360" w:lineRule="auto"/>
        <w:rPr>
          <w:b/>
          <w:bCs/>
        </w:rPr>
      </w:pPr>
      <w:r w:rsidRPr="00273862">
        <w:rPr>
          <w:b/>
          <w:bCs/>
        </w:rPr>
        <w:t>Servidor Público</w:t>
      </w:r>
    </w:p>
    <w:p w14:paraId="5D97CB5C" w14:textId="77777777" w:rsidR="003759E1" w:rsidRPr="00273862" w:rsidRDefault="003759E1">
      <w:pPr>
        <w:spacing w:after="0" w:line="360" w:lineRule="auto"/>
        <w:rPr>
          <w:b/>
          <w:bCs/>
        </w:rPr>
      </w:pPr>
    </w:p>
    <w:p w14:paraId="23615EAB" w14:textId="77777777" w:rsidR="003759E1" w:rsidRPr="00273862" w:rsidRDefault="00342FEC">
      <w:pPr>
        <w:spacing w:after="0" w:line="360" w:lineRule="auto"/>
        <w:ind w:right="-93"/>
      </w:pPr>
      <w:r w:rsidRPr="00273862">
        <w:t>Al respecto,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servidores públicos, ya que la difusión de dicho dato constituye una obligación de transparencia por parte de los sujetos obligados.</w:t>
      </w:r>
    </w:p>
    <w:p w14:paraId="69797C38" w14:textId="77777777" w:rsidR="003759E1" w:rsidRPr="00273862" w:rsidRDefault="003759E1">
      <w:pPr>
        <w:spacing w:after="0" w:line="360" w:lineRule="auto"/>
        <w:ind w:right="-93"/>
      </w:pPr>
    </w:p>
    <w:p w14:paraId="749F4FB9" w14:textId="77777777" w:rsidR="003759E1" w:rsidRPr="00273862" w:rsidRDefault="00342FEC">
      <w:pPr>
        <w:spacing w:after="0" w:line="360" w:lineRule="auto"/>
        <w:ind w:right="-93"/>
        <w:rPr>
          <w:b/>
          <w:bCs/>
        </w:rPr>
      </w:pPr>
      <w:r w:rsidRPr="00273862">
        <w:t xml:space="preserve">Lo anterior, toma sustento con el artículo 70, fracción VII, de la Ley General de Transparencia y Acceso a la Información Pública y el 92, fracción VII, de la Ley de Transparencia y Acceso a la Información Pública del Estado de México y Municipios,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273862">
        <w:rPr>
          <w:b/>
          <w:bCs/>
        </w:rPr>
        <w:t>el nombre del servidor público.</w:t>
      </w:r>
    </w:p>
    <w:p w14:paraId="1EC2752E" w14:textId="77777777" w:rsidR="003759E1" w:rsidRPr="00273862" w:rsidRDefault="003759E1">
      <w:pPr>
        <w:spacing w:after="0" w:line="360" w:lineRule="auto"/>
        <w:ind w:right="-93"/>
        <w:rPr>
          <w:b/>
          <w:bCs/>
        </w:rPr>
      </w:pPr>
    </w:p>
    <w:p w14:paraId="25161AB0" w14:textId="77777777" w:rsidR="003759E1" w:rsidRPr="00273862" w:rsidRDefault="00342FEC">
      <w:pPr>
        <w:spacing w:after="0" w:line="360" w:lineRule="auto"/>
        <w:ind w:right="-93"/>
      </w:pPr>
      <w:r w:rsidRPr="00273862">
        <w:lastRenderedPageBreak/>
        <w:t xml:space="preserve">Por lo tanto, las Leyes de Transparencia, considera que </w:t>
      </w:r>
      <w:r w:rsidRPr="00273862">
        <w:rPr>
          <w:b/>
          <w:bCs/>
        </w:rPr>
        <w:t xml:space="preserve">los datos, como el nombre de servidores públicos, por regla general, </w:t>
      </w:r>
      <w:r w:rsidRPr="00273862">
        <w:t>son de naturaleza pública, ya que su publicidad orienta a cumplir los objetivos que persigue la Ley y, por lo tanto, no procede la clasificación en términos del artículo 143, fracción I, de la Ley Local.</w:t>
      </w:r>
    </w:p>
    <w:p w14:paraId="5C0A9585" w14:textId="77777777" w:rsidR="003759E1" w:rsidRPr="00273862" w:rsidRDefault="003759E1">
      <w:pPr>
        <w:spacing w:after="0" w:line="360" w:lineRule="auto"/>
        <w:rPr>
          <w:b/>
          <w:bCs/>
        </w:rPr>
      </w:pPr>
    </w:p>
    <w:p w14:paraId="1D170961" w14:textId="77777777" w:rsidR="003759E1" w:rsidRPr="00273862" w:rsidRDefault="00342FEC">
      <w:pPr>
        <w:numPr>
          <w:ilvl w:val="0"/>
          <w:numId w:val="15"/>
        </w:numPr>
        <w:spacing w:after="0" w:line="360" w:lineRule="auto"/>
        <w:jc w:val="left"/>
        <w:rPr>
          <w:b/>
          <w:bCs/>
        </w:rPr>
      </w:pPr>
      <w:r w:rsidRPr="00273862">
        <w:rPr>
          <w:b/>
          <w:bCs/>
        </w:rPr>
        <w:t>Domicilio particular, así como, para recibir todo tipo de notificaciones</w:t>
      </w:r>
    </w:p>
    <w:p w14:paraId="17CF7D99" w14:textId="77777777" w:rsidR="003759E1" w:rsidRPr="00273862" w:rsidRDefault="003759E1">
      <w:pPr>
        <w:spacing w:after="0" w:line="360" w:lineRule="auto"/>
        <w:ind w:left="720"/>
        <w:jc w:val="left"/>
        <w:rPr>
          <w:b/>
          <w:bCs/>
        </w:rPr>
      </w:pPr>
    </w:p>
    <w:p w14:paraId="0E120245" w14:textId="77777777" w:rsidR="003759E1" w:rsidRPr="00273862" w:rsidRDefault="00342FEC">
      <w:pPr>
        <w:spacing w:after="0" w:line="360" w:lineRule="auto"/>
        <w:ind w:right="-93"/>
      </w:pPr>
      <w:r w:rsidRPr="00273862">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3EDC092" w14:textId="77777777" w:rsidR="003759E1" w:rsidRPr="00273862" w:rsidRDefault="003759E1">
      <w:pPr>
        <w:spacing w:after="0" w:line="360" w:lineRule="auto"/>
        <w:ind w:right="-93"/>
      </w:pPr>
    </w:p>
    <w:p w14:paraId="33018106" w14:textId="77777777" w:rsidR="003759E1" w:rsidRPr="00273862" w:rsidRDefault="00342FEC">
      <w:pPr>
        <w:spacing w:after="0" w:line="360" w:lineRule="auto"/>
        <w:ind w:right="-93"/>
        <w:rPr>
          <w:b/>
          <w:bCs/>
        </w:rPr>
      </w:pPr>
      <w:r w:rsidRPr="00273862">
        <w:t>De la misma manera, lo establece el artículo 29 del Código Civil Federal, al precisar que el domicilio de personas físicas</w:t>
      </w:r>
      <w:r w:rsidRPr="00273862">
        <w:rPr>
          <w:b/>
          <w:bCs/>
        </w:rPr>
        <w:t>, es el lugar donde residen habitualmente, el lugar del centro principal de sus negocios, donde residan o el lugar donde se encuentren.</w:t>
      </w:r>
    </w:p>
    <w:p w14:paraId="5BBF90CE" w14:textId="77777777" w:rsidR="003759E1" w:rsidRPr="00273862" w:rsidRDefault="003759E1">
      <w:pPr>
        <w:spacing w:after="0" w:line="360" w:lineRule="auto"/>
        <w:rPr>
          <w:b/>
          <w:bCs/>
        </w:rPr>
      </w:pPr>
    </w:p>
    <w:p w14:paraId="5F230F91" w14:textId="77777777" w:rsidR="003759E1" w:rsidRPr="00273862" w:rsidRDefault="00342FEC">
      <w:pPr>
        <w:spacing w:after="0" w:line="360" w:lineRule="auto"/>
        <w:ind w:right="-93"/>
      </w:pPr>
      <w:r w:rsidRPr="00273862">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F191A9F" w14:textId="77777777" w:rsidR="003759E1" w:rsidRPr="00273862" w:rsidRDefault="003759E1">
      <w:pPr>
        <w:spacing w:after="0" w:line="360" w:lineRule="auto"/>
        <w:ind w:right="-93"/>
      </w:pPr>
    </w:p>
    <w:p w14:paraId="611F23A5" w14:textId="77777777" w:rsidR="003759E1" w:rsidRPr="00273862" w:rsidRDefault="00342FEC">
      <w:pPr>
        <w:spacing w:after="0" w:line="360" w:lineRule="auto"/>
        <w:ind w:right="-93"/>
      </w:pPr>
      <w:r w:rsidRPr="00273862">
        <w:t xml:space="preserve">La misma suerte corre el comprobante de domicilio, pues mediante este se acredita que la persona servidora pública vive donde señala en los documentos que entrega; sin embargo, es de </w:t>
      </w:r>
      <w:r w:rsidRPr="00273862">
        <w:lastRenderedPageBreak/>
        <w:t>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02A761A3" w14:textId="77777777" w:rsidR="003759E1" w:rsidRPr="00273862" w:rsidRDefault="003759E1">
      <w:pPr>
        <w:spacing w:after="0" w:line="360" w:lineRule="auto"/>
        <w:ind w:right="-93"/>
      </w:pPr>
    </w:p>
    <w:p w14:paraId="6A5964E2" w14:textId="77777777" w:rsidR="003759E1" w:rsidRPr="00273862" w:rsidRDefault="00342FEC">
      <w:pPr>
        <w:spacing w:after="0" w:line="360" w:lineRule="auto"/>
        <w:ind w:right="-93"/>
      </w:pPr>
      <w:r w:rsidRPr="00273862">
        <w:t>Por lo tanto, se actualiza la clasificación del domicilio y su comprobante, de conformidad con la fracción I, del artículo 143 de la Ley de Transparencia y Acceso a la Información Pública del Estado de México y Municipios.</w:t>
      </w:r>
    </w:p>
    <w:p w14:paraId="02801490" w14:textId="77777777" w:rsidR="003759E1" w:rsidRPr="00273862" w:rsidRDefault="003759E1">
      <w:pPr>
        <w:spacing w:after="0" w:line="360" w:lineRule="auto"/>
      </w:pPr>
    </w:p>
    <w:p w14:paraId="06A1965B" w14:textId="77777777" w:rsidR="003759E1" w:rsidRPr="00273862" w:rsidRDefault="00342FEC">
      <w:pPr>
        <w:numPr>
          <w:ilvl w:val="0"/>
          <w:numId w:val="16"/>
        </w:numPr>
        <w:spacing w:after="0" w:line="360" w:lineRule="auto"/>
        <w:jc w:val="left"/>
        <w:rPr>
          <w:b/>
          <w:bCs/>
        </w:rPr>
      </w:pPr>
      <w:r w:rsidRPr="00273862">
        <w:rPr>
          <w:b/>
          <w:bCs/>
        </w:rPr>
        <w:t>Clave Única de Registro de Población (CURP)</w:t>
      </w:r>
    </w:p>
    <w:p w14:paraId="0011E3D4" w14:textId="77777777" w:rsidR="003759E1" w:rsidRPr="00273862" w:rsidRDefault="003759E1">
      <w:pPr>
        <w:spacing w:after="0" w:line="360" w:lineRule="auto"/>
      </w:pPr>
    </w:p>
    <w:p w14:paraId="495DDA0D" w14:textId="77777777" w:rsidR="003759E1" w:rsidRPr="00273862" w:rsidRDefault="00342FEC">
      <w:pPr>
        <w:spacing w:after="0" w:line="360" w:lineRule="auto"/>
      </w:pPr>
      <w:r w:rsidRPr="00273862">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0830F74" w14:textId="77777777" w:rsidR="003759E1" w:rsidRPr="00273862" w:rsidRDefault="003759E1">
      <w:pPr>
        <w:spacing w:after="0" w:line="360" w:lineRule="auto"/>
      </w:pPr>
    </w:p>
    <w:p w14:paraId="2EF4907C" w14:textId="77777777" w:rsidR="003759E1" w:rsidRPr="00273862" w:rsidRDefault="00342FEC">
      <w:pPr>
        <w:spacing w:after="0" w:line="360" w:lineRule="auto"/>
      </w:pPr>
      <w:r w:rsidRPr="00273862">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757B97D" w14:textId="77777777" w:rsidR="003759E1" w:rsidRPr="00273862" w:rsidRDefault="003759E1">
      <w:pPr>
        <w:spacing w:after="0" w:line="360" w:lineRule="auto"/>
      </w:pPr>
    </w:p>
    <w:p w14:paraId="7B73E572" w14:textId="77777777" w:rsidR="003759E1" w:rsidRPr="00273862" w:rsidRDefault="00342FEC">
      <w:pPr>
        <w:spacing w:after="0" w:line="360" w:lineRule="auto"/>
      </w:pPr>
      <w:r w:rsidRPr="00273862">
        <w:t xml:space="preserve">En ese orden de ideas, la Secretaría de Gobernación en las direcciones </w:t>
      </w:r>
      <w:hyperlink r:id="rId9">
        <w:r w:rsidR="003759E1" w:rsidRPr="00273862">
          <w:rPr>
            <w:u w:val="single"/>
          </w:rPr>
          <w:t>https://consultas.curp.gob.mx/CurpSP/html/informacionecurpPS.html</w:t>
        </w:r>
      </w:hyperlink>
      <w:r w:rsidRPr="00273862">
        <w:t xml:space="preserve"> y </w:t>
      </w:r>
      <w:hyperlink r:id="rId10">
        <w:r w:rsidR="003759E1" w:rsidRPr="00273862">
          <w:rPr>
            <w:u w:val="single"/>
          </w:rPr>
          <w:t>https://www.gob.mx/segob/renapo/acciones-y-programas/clave-unica-de-registro-de-poblacion-curp-142226</w:t>
        </w:r>
      </w:hyperlink>
      <w:r w:rsidRPr="00273862">
        <w:t xml:space="preserve"> (consultadas el veintiocho de marzo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273862">
        <w:rPr>
          <w:b/>
          <w:bCs/>
        </w:rPr>
        <w:t>se generan a partir de los datos contenidos en el documento probatorio de la identidad</w:t>
      </w:r>
      <w:r w:rsidRPr="00273862">
        <w:t xml:space="preserve"> </w:t>
      </w:r>
      <w:r w:rsidRPr="00273862">
        <w:rPr>
          <w:b/>
          <w:bCs/>
        </w:rPr>
        <w:t xml:space="preserve">del interesado </w:t>
      </w:r>
      <w:r w:rsidRPr="00273862">
        <w:t>(acta de nacimiento, carta de naturalización o documento migratorio) de la siguiente forma:</w:t>
      </w:r>
    </w:p>
    <w:p w14:paraId="28363C21" w14:textId="77777777" w:rsidR="003759E1" w:rsidRPr="00273862" w:rsidRDefault="003759E1">
      <w:pPr>
        <w:spacing w:after="0" w:line="360" w:lineRule="auto"/>
      </w:pPr>
    </w:p>
    <w:p w14:paraId="43AD7F40" w14:textId="77777777" w:rsidR="003759E1" w:rsidRPr="00273862" w:rsidRDefault="00342FEC">
      <w:pPr>
        <w:numPr>
          <w:ilvl w:val="0"/>
          <w:numId w:val="12"/>
        </w:numPr>
        <w:spacing w:after="0" w:line="360" w:lineRule="auto"/>
        <w:jc w:val="left"/>
      </w:pPr>
      <w:r w:rsidRPr="00273862">
        <w:t>El primero y segundo apellidos, así como al nombre de pila;</w:t>
      </w:r>
    </w:p>
    <w:p w14:paraId="71F79C1B" w14:textId="77777777" w:rsidR="003759E1" w:rsidRPr="00273862" w:rsidRDefault="00342FEC">
      <w:pPr>
        <w:numPr>
          <w:ilvl w:val="0"/>
          <w:numId w:val="12"/>
        </w:numPr>
        <w:spacing w:after="0" w:line="360" w:lineRule="auto"/>
        <w:jc w:val="left"/>
      </w:pPr>
      <w:r w:rsidRPr="00273862">
        <w:t>La fecha de nacimiento;</w:t>
      </w:r>
    </w:p>
    <w:p w14:paraId="432C9A31" w14:textId="77777777" w:rsidR="003759E1" w:rsidRPr="00273862" w:rsidRDefault="00342FEC">
      <w:pPr>
        <w:numPr>
          <w:ilvl w:val="0"/>
          <w:numId w:val="12"/>
        </w:numPr>
        <w:spacing w:after="0" w:line="360" w:lineRule="auto"/>
        <w:jc w:val="left"/>
      </w:pPr>
      <w:r w:rsidRPr="00273862">
        <w:t>El sexo, y</w:t>
      </w:r>
    </w:p>
    <w:p w14:paraId="2124104F" w14:textId="77777777" w:rsidR="003759E1" w:rsidRPr="00273862" w:rsidRDefault="00342FEC">
      <w:pPr>
        <w:numPr>
          <w:ilvl w:val="0"/>
          <w:numId w:val="12"/>
        </w:numPr>
        <w:spacing w:after="0" w:line="360" w:lineRule="auto"/>
        <w:jc w:val="left"/>
      </w:pPr>
      <w:r w:rsidRPr="00273862">
        <w:t>La entidad federativa de nacimiento.</w:t>
      </w:r>
    </w:p>
    <w:p w14:paraId="7F927D9D" w14:textId="77777777" w:rsidR="003759E1" w:rsidRPr="00273862" w:rsidRDefault="003759E1">
      <w:pPr>
        <w:spacing w:after="0" w:line="360" w:lineRule="auto"/>
      </w:pPr>
    </w:p>
    <w:p w14:paraId="31E9E4D9" w14:textId="77777777" w:rsidR="003759E1" w:rsidRPr="00273862" w:rsidRDefault="00342FEC">
      <w:pPr>
        <w:spacing w:after="0" w:line="360" w:lineRule="auto"/>
      </w:pPr>
      <w:r w:rsidRPr="00273862">
        <w:t>Los dos últimos elementos de la Clave Única de Registro de Población evitan la duplicidad de la Clave y garantizan su correcta integración.</w:t>
      </w:r>
    </w:p>
    <w:p w14:paraId="74FD3990" w14:textId="77777777" w:rsidR="003759E1" w:rsidRPr="00273862" w:rsidRDefault="003759E1">
      <w:pPr>
        <w:spacing w:after="0" w:line="360" w:lineRule="auto"/>
      </w:pPr>
    </w:p>
    <w:p w14:paraId="31963642" w14:textId="77777777" w:rsidR="003759E1" w:rsidRPr="00273862" w:rsidRDefault="00342FEC">
      <w:pPr>
        <w:spacing w:after="0" w:line="360" w:lineRule="auto"/>
      </w:pPr>
      <w:r w:rsidRPr="00273862">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AAC6002" w14:textId="77777777" w:rsidR="003759E1" w:rsidRPr="00273862" w:rsidRDefault="003759E1">
      <w:pPr>
        <w:spacing w:after="0" w:line="360" w:lineRule="auto"/>
      </w:pPr>
    </w:p>
    <w:p w14:paraId="71EC2B5A" w14:textId="77777777" w:rsidR="003759E1" w:rsidRPr="00273862" w:rsidRDefault="00342FEC">
      <w:pPr>
        <w:spacing w:after="0" w:line="360" w:lineRule="auto"/>
      </w:pPr>
      <w:r w:rsidRPr="00273862">
        <w:lastRenderedPageBreak/>
        <w:t>Situación que se robustece, con el Criterio de Interpretación, con clave de control SO/018/2017, emitido por el Instituto Nacional de Transparencia, Acceso a la Información y Protección de Datos Personales, que establece lo siguiente:</w:t>
      </w:r>
    </w:p>
    <w:p w14:paraId="0C481ADA" w14:textId="77777777" w:rsidR="003759E1" w:rsidRPr="00273862" w:rsidRDefault="003759E1">
      <w:pPr>
        <w:spacing w:after="0" w:line="360" w:lineRule="auto"/>
      </w:pPr>
    </w:p>
    <w:p w14:paraId="453ADA1D" w14:textId="77777777" w:rsidR="003759E1" w:rsidRPr="00273862" w:rsidRDefault="00342FEC">
      <w:pPr>
        <w:spacing w:after="0" w:line="360" w:lineRule="auto"/>
        <w:ind w:left="567" w:right="567"/>
        <w:rPr>
          <w:i/>
          <w:iCs/>
          <w:sz w:val="20"/>
          <w:szCs w:val="20"/>
        </w:rPr>
      </w:pPr>
      <w:r w:rsidRPr="00273862">
        <w:rPr>
          <w:b/>
          <w:bCs/>
          <w:i/>
          <w:iCs/>
          <w:sz w:val="20"/>
          <w:szCs w:val="20"/>
        </w:rPr>
        <w:t xml:space="preserve">“Clave Única de Registro de Población (CURP). </w:t>
      </w:r>
      <w:r w:rsidRPr="00273862">
        <w:rPr>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DCE57DC" w14:textId="77777777" w:rsidR="003759E1" w:rsidRPr="00273862" w:rsidRDefault="003759E1">
      <w:pPr>
        <w:spacing w:after="0" w:line="360" w:lineRule="auto"/>
      </w:pPr>
    </w:p>
    <w:p w14:paraId="700D7E24" w14:textId="77777777" w:rsidR="003759E1" w:rsidRPr="00273862" w:rsidRDefault="00342FEC">
      <w:pPr>
        <w:spacing w:after="0" w:line="360" w:lineRule="auto"/>
      </w:pPr>
      <w:r w:rsidRPr="00273862">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50AD2895" w14:textId="77777777" w:rsidR="003759E1" w:rsidRPr="00273862" w:rsidRDefault="003759E1">
      <w:pPr>
        <w:spacing w:after="0" w:line="360" w:lineRule="auto"/>
      </w:pPr>
    </w:p>
    <w:p w14:paraId="1DFABF90" w14:textId="77777777" w:rsidR="003759E1" w:rsidRPr="00273862" w:rsidRDefault="00342FEC">
      <w:pPr>
        <w:numPr>
          <w:ilvl w:val="0"/>
          <w:numId w:val="17"/>
        </w:numPr>
        <w:spacing w:after="0" w:line="360" w:lineRule="auto"/>
        <w:jc w:val="left"/>
        <w:rPr>
          <w:b/>
          <w:bCs/>
        </w:rPr>
      </w:pPr>
      <w:r w:rsidRPr="00273862">
        <w:rPr>
          <w:b/>
          <w:bCs/>
        </w:rPr>
        <w:t>Registro Federal de Contribuyentes (RFC)</w:t>
      </w:r>
    </w:p>
    <w:p w14:paraId="3793AC36" w14:textId="77777777" w:rsidR="003759E1" w:rsidRPr="00273862" w:rsidRDefault="003759E1">
      <w:pPr>
        <w:spacing w:after="0" w:line="360" w:lineRule="auto"/>
      </w:pPr>
    </w:p>
    <w:p w14:paraId="37427699" w14:textId="77777777" w:rsidR="003759E1" w:rsidRPr="00273862" w:rsidRDefault="00342FEC">
      <w:pPr>
        <w:spacing w:after="0" w:line="360" w:lineRule="auto"/>
      </w:pPr>
      <w:r w:rsidRPr="00273862">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BCCA367" w14:textId="77777777" w:rsidR="003759E1" w:rsidRPr="00273862" w:rsidRDefault="003759E1">
      <w:pPr>
        <w:spacing w:after="0" w:line="360" w:lineRule="auto"/>
      </w:pPr>
    </w:p>
    <w:p w14:paraId="44A55566" w14:textId="77777777" w:rsidR="003759E1" w:rsidRPr="00273862" w:rsidRDefault="00342FEC">
      <w:pPr>
        <w:spacing w:after="0" w:line="360" w:lineRule="auto"/>
      </w:pPr>
      <w:r w:rsidRPr="00273862">
        <w:t xml:space="preserve">De acuerdo a lo establecido en el artículo en comento, esta clave se compone de trece caracteres alfanuméricos, con datos obtenidos de los apellidos, nombre(s), fecha de nacimiento del titular, </w:t>
      </w:r>
      <w:r w:rsidRPr="00273862">
        <w:lastRenderedPageBreak/>
        <w:t xml:space="preserve">más una </w:t>
      </w:r>
      <w:proofErr w:type="spellStart"/>
      <w:r w:rsidRPr="00273862">
        <w:t>homoclave</w:t>
      </w:r>
      <w:proofErr w:type="spellEnd"/>
      <w:r w:rsidRPr="00273862">
        <w:t xml:space="preserve"> que establece el sistema automático del Servicio de Administración Tributaria.</w:t>
      </w:r>
    </w:p>
    <w:p w14:paraId="15C9FFA0" w14:textId="77777777" w:rsidR="003759E1" w:rsidRPr="00273862" w:rsidRDefault="003759E1">
      <w:pPr>
        <w:spacing w:after="0" w:line="360" w:lineRule="auto"/>
      </w:pPr>
    </w:p>
    <w:p w14:paraId="0160613D" w14:textId="77777777" w:rsidR="003759E1" w:rsidRPr="00273862" w:rsidRDefault="00342FEC">
      <w:pPr>
        <w:spacing w:after="0" w:line="360" w:lineRule="auto"/>
      </w:pPr>
      <w:r w:rsidRPr="00273862">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97F18E8" w14:textId="77777777" w:rsidR="003759E1" w:rsidRPr="00273862" w:rsidRDefault="003759E1">
      <w:pPr>
        <w:spacing w:after="0" w:line="360" w:lineRule="auto"/>
      </w:pPr>
    </w:p>
    <w:p w14:paraId="4BEB5B84" w14:textId="77777777" w:rsidR="003759E1" w:rsidRPr="00273862" w:rsidRDefault="00342FEC">
      <w:pPr>
        <w:spacing w:after="0" w:line="360" w:lineRule="auto"/>
      </w:pPr>
      <w:r w:rsidRPr="00273862">
        <w:t xml:space="preserve">Así, el Registro Federal de Contribuyentes, es un dato personal, ya que hace a las personas físicas identificadas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273862">
        <w:t>involucradas</w:t>
      </w:r>
      <w:proofErr w:type="gramEnd"/>
      <w:r w:rsidRPr="00273862">
        <w:t xml:space="preserve">, en el pago de estos, en el presente caso, del pago del Impuesto Sobre el Producto del Trabajo. </w:t>
      </w:r>
    </w:p>
    <w:p w14:paraId="1F22B717" w14:textId="77777777" w:rsidR="003759E1" w:rsidRPr="00273862" w:rsidRDefault="003759E1">
      <w:pPr>
        <w:spacing w:after="0" w:line="360" w:lineRule="auto"/>
      </w:pPr>
    </w:p>
    <w:p w14:paraId="11D6A28F" w14:textId="77777777" w:rsidR="003759E1" w:rsidRPr="00273862" w:rsidRDefault="00342FEC">
      <w:pPr>
        <w:spacing w:after="0" w:line="360" w:lineRule="auto"/>
      </w:pPr>
      <w:r w:rsidRPr="00273862">
        <w:t>Lo anterior, resulta congruente con él con el Criterio de Interpretación, con clave de control SO/019/2017, emitido por el Instituto Nacional de Transparencia, Acceso a la Información y Protección de Datos Personales, en el cual se señala lo siguiente:</w:t>
      </w:r>
    </w:p>
    <w:p w14:paraId="7226FA13" w14:textId="77777777" w:rsidR="003759E1" w:rsidRPr="00273862" w:rsidRDefault="003759E1">
      <w:pPr>
        <w:spacing w:after="0" w:line="360" w:lineRule="auto"/>
      </w:pPr>
    </w:p>
    <w:p w14:paraId="5C549899" w14:textId="77777777" w:rsidR="003759E1" w:rsidRPr="00273862" w:rsidRDefault="00342FEC">
      <w:pPr>
        <w:spacing w:after="0" w:line="360" w:lineRule="auto"/>
        <w:ind w:left="567" w:right="567"/>
        <w:rPr>
          <w:i/>
          <w:iCs/>
          <w:sz w:val="20"/>
          <w:szCs w:val="20"/>
        </w:rPr>
      </w:pPr>
      <w:r w:rsidRPr="00273862">
        <w:rPr>
          <w:b/>
          <w:bCs/>
          <w:i/>
          <w:iCs/>
          <w:sz w:val="20"/>
          <w:szCs w:val="20"/>
        </w:rPr>
        <w:t>“Registro Federal de Contribuyentes (RFC) de personas físicas.</w:t>
      </w:r>
      <w:r w:rsidRPr="00273862">
        <w:rPr>
          <w:i/>
          <w:iCs/>
          <w:sz w:val="20"/>
          <w:szCs w:val="20"/>
        </w:rPr>
        <w:t xml:space="preserve"> El RFC es una clave de carácter fiscal, única e irrepetible, que permite identificar al titular, su edad y fecha de nacimiento, por lo que es un dato personal de carácter confidencial.”</w:t>
      </w:r>
    </w:p>
    <w:p w14:paraId="346EFC6D" w14:textId="77777777" w:rsidR="003759E1" w:rsidRPr="00273862" w:rsidRDefault="003759E1">
      <w:pPr>
        <w:spacing w:after="0" w:line="360" w:lineRule="auto"/>
      </w:pPr>
    </w:p>
    <w:p w14:paraId="20D6A915" w14:textId="77777777" w:rsidR="003759E1" w:rsidRPr="00273862" w:rsidRDefault="00342FEC">
      <w:pPr>
        <w:spacing w:after="0" w:line="360" w:lineRule="auto"/>
      </w:pPr>
      <w:r w:rsidRPr="00273862">
        <w:t xml:space="preserve">De tal suerte, el Registro Federal de Contribuyentes de los servidores públicos no guarda relación con la transparencia de los recursos públicos, así como tampoco con el desempeño </w:t>
      </w:r>
      <w:r w:rsidRPr="00273862">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6621490B" w14:textId="77777777" w:rsidR="003759E1" w:rsidRPr="00273862" w:rsidRDefault="003759E1">
      <w:pPr>
        <w:spacing w:after="0" w:line="360" w:lineRule="auto"/>
      </w:pPr>
    </w:p>
    <w:p w14:paraId="25FC109A" w14:textId="77777777" w:rsidR="003759E1" w:rsidRPr="00273862" w:rsidRDefault="00342FEC">
      <w:pPr>
        <w:numPr>
          <w:ilvl w:val="0"/>
          <w:numId w:val="18"/>
        </w:numPr>
        <w:spacing w:after="0" w:line="360" w:lineRule="auto"/>
        <w:jc w:val="left"/>
      </w:pPr>
      <w:r w:rsidRPr="00273862">
        <w:rPr>
          <w:b/>
          <w:bCs/>
        </w:rPr>
        <w:t>Teléfono y celular particular</w:t>
      </w:r>
    </w:p>
    <w:p w14:paraId="5215A31C" w14:textId="77777777" w:rsidR="003759E1" w:rsidRPr="00273862" w:rsidRDefault="003759E1">
      <w:pPr>
        <w:spacing w:after="0" w:line="360" w:lineRule="auto"/>
      </w:pPr>
    </w:p>
    <w:p w14:paraId="231F47BC" w14:textId="77777777" w:rsidR="003759E1" w:rsidRPr="00273862" w:rsidRDefault="00342FEC">
      <w:pPr>
        <w:spacing w:after="0" w:line="360" w:lineRule="auto"/>
      </w:pPr>
      <w:r w:rsidRPr="00273862">
        <w:t>Dicho dato corresponde al número asignado a un teléfono particular o celular, el cual permite localizar a una persona física identificada o identificable, ya sea a través de un dispositivo móvil o bien, en un lugar como el domicilio; por lo que, la titularidad del mismo, corresponde a la persona física servidor público (entrante o saliente), en su calidad de particular.</w:t>
      </w:r>
    </w:p>
    <w:p w14:paraId="020FB39E" w14:textId="77777777" w:rsidR="003759E1" w:rsidRPr="00273862" w:rsidRDefault="003759E1">
      <w:pPr>
        <w:spacing w:after="0" w:line="360" w:lineRule="auto"/>
      </w:pPr>
    </w:p>
    <w:p w14:paraId="2F6A7058" w14:textId="77777777" w:rsidR="003759E1" w:rsidRPr="00273862" w:rsidRDefault="00342FEC">
      <w:pPr>
        <w:spacing w:after="0" w:line="360" w:lineRule="auto"/>
      </w:pPr>
      <w:r w:rsidRPr="00273862">
        <w:t>En tales consideraciones, dicho dato personal es susceptible de ser clasificado como confidencial, con fundamento en el artículo 143, fracción I de la Ley de Transparencia y Acceso a la Información Pública.</w:t>
      </w:r>
    </w:p>
    <w:p w14:paraId="21649F70" w14:textId="77777777" w:rsidR="003759E1" w:rsidRPr="00273862" w:rsidRDefault="003759E1">
      <w:pPr>
        <w:spacing w:after="0" w:line="360" w:lineRule="auto"/>
      </w:pPr>
    </w:p>
    <w:p w14:paraId="2C455066" w14:textId="77777777" w:rsidR="003759E1" w:rsidRPr="00273862" w:rsidRDefault="00342FEC">
      <w:pPr>
        <w:numPr>
          <w:ilvl w:val="0"/>
          <w:numId w:val="19"/>
        </w:numPr>
        <w:spacing w:after="0" w:line="360" w:lineRule="auto"/>
        <w:jc w:val="left"/>
        <w:rPr>
          <w:b/>
          <w:bCs/>
        </w:rPr>
      </w:pPr>
      <w:r w:rsidRPr="00273862">
        <w:rPr>
          <w:b/>
          <w:bCs/>
        </w:rPr>
        <w:t>Clave de registro o elector</w:t>
      </w:r>
    </w:p>
    <w:p w14:paraId="7A2A222E" w14:textId="77777777" w:rsidR="003759E1" w:rsidRPr="00273862" w:rsidRDefault="003759E1">
      <w:pPr>
        <w:tabs>
          <w:tab w:val="left" w:pos="4962"/>
        </w:tabs>
        <w:spacing w:after="0" w:line="360" w:lineRule="auto"/>
        <w:ind w:right="-28"/>
        <w:rPr>
          <w:b/>
          <w:bCs/>
        </w:rPr>
      </w:pPr>
    </w:p>
    <w:p w14:paraId="3D6E49B4" w14:textId="77777777" w:rsidR="003759E1" w:rsidRPr="00273862" w:rsidRDefault="00342FEC">
      <w:pPr>
        <w:tabs>
          <w:tab w:val="left" w:pos="4962"/>
        </w:tabs>
        <w:spacing w:after="0" w:line="360" w:lineRule="auto"/>
        <w:ind w:right="-28"/>
      </w:pPr>
      <w:r w:rsidRPr="00273862">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w:t>
      </w:r>
      <w:r w:rsidRPr="00273862">
        <w:lastRenderedPageBreak/>
        <w:t xml:space="preserve">federativa de nacimiento, letra que identifica el género y una </w:t>
      </w:r>
      <w:proofErr w:type="spellStart"/>
      <w:r w:rsidRPr="00273862">
        <w:t>homoclave</w:t>
      </w:r>
      <w:proofErr w:type="spellEnd"/>
      <w:r w:rsidRPr="00273862">
        <w:t xml:space="preserve"> compuesta de tres dígitos, dando un total de 18 caracteres.</w:t>
      </w:r>
    </w:p>
    <w:p w14:paraId="4B0E5622" w14:textId="77777777" w:rsidR="003759E1" w:rsidRPr="00273862" w:rsidRDefault="003759E1">
      <w:pPr>
        <w:tabs>
          <w:tab w:val="left" w:pos="4962"/>
        </w:tabs>
        <w:spacing w:after="0" w:line="360" w:lineRule="auto"/>
        <w:ind w:right="-28"/>
        <w:rPr>
          <w:b/>
          <w:bCs/>
        </w:rPr>
      </w:pPr>
    </w:p>
    <w:p w14:paraId="000B24BB" w14:textId="77777777" w:rsidR="003759E1" w:rsidRPr="00273862" w:rsidRDefault="00342FEC">
      <w:pPr>
        <w:spacing w:after="0" w:line="360" w:lineRule="auto"/>
      </w:pPr>
      <w:r w:rsidRPr="00273862">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468CCD42" w14:textId="77777777" w:rsidR="003759E1" w:rsidRPr="00273862" w:rsidRDefault="003759E1">
      <w:pPr>
        <w:spacing w:after="0" w:line="360" w:lineRule="auto"/>
      </w:pPr>
    </w:p>
    <w:p w14:paraId="22AB4714" w14:textId="77777777" w:rsidR="003759E1" w:rsidRPr="00273862" w:rsidRDefault="00342FEC">
      <w:pPr>
        <w:tabs>
          <w:tab w:val="left" w:pos="4962"/>
        </w:tabs>
        <w:spacing w:after="0" w:line="360" w:lineRule="auto"/>
        <w:ind w:right="-28"/>
      </w:pPr>
      <w:r w:rsidRPr="00273862">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1FD2932C" w14:textId="77777777" w:rsidR="003759E1" w:rsidRPr="00273862" w:rsidRDefault="003759E1">
      <w:pPr>
        <w:spacing w:after="0" w:line="360" w:lineRule="auto"/>
      </w:pPr>
    </w:p>
    <w:p w14:paraId="6C64CEB5" w14:textId="77777777" w:rsidR="003759E1" w:rsidRPr="00273862" w:rsidRDefault="00342FEC">
      <w:pPr>
        <w:numPr>
          <w:ilvl w:val="0"/>
          <w:numId w:val="20"/>
        </w:numPr>
        <w:spacing w:after="0" w:line="360" w:lineRule="auto"/>
        <w:jc w:val="left"/>
        <w:rPr>
          <w:b/>
          <w:bCs/>
          <w:color w:val="0D0D0D"/>
        </w:rPr>
      </w:pPr>
      <w:r w:rsidRPr="00273862">
        <w:rPr>
          <w:b/>
          <w:bCs/>
          <w:color w:val="0D0D0D"/>
        </w:rPr>
        <w:t>Firma de particulares</w:t>
      </w:r>
    </w:p>
    <w:p w14:paraId="725AD9C8" w14:textId="77777777" w:rsidR="003759E1" w:rsidRPr="00273862" w:rsidRDefault="003759E1">
      <w:pPr>
        <w:spacing w:after="0" w:line="360" w:lineRule="auto"/>
        <w:rPr>
          <w:b/>
          <w:bCs/>
          <w:color w:val="0D0D0D"/>
        </w:rPr>
      </w:pPr>
    </w:p>
    <w:p w14:paraId="2261BA61" w14:textId="77777777" w:rsidR="003759E1" w:rsidRPr="00273862" w:rsidRDefault="00342FEC">
      <w:pPr>
        <w:spacing w:after="0" w:line="360" w:lineRule="auto"/>
        <w:rPr>
          <w:b/>
          <w:bCs/>
          <w:color w:val="0D0D0D"/>
        </w:rPr>
      </w:pPr>
      <w:r w:rsidRPr="00273862">
        <w:rPr>
          <w:b/>
          <w:bCs/>
          <w:color w:val="0D0D0D"/>
        </w:rPr>
        <w:t>Particulares</w:t>
      </w:r>
    </w:p>
    <w:p w14:paraId="1A37E44C" w14:textId="77777777" w:rsidR="003759E1" w:rsidRPr="00273862" w:rsidRDefault="003759E1">
      <w:pPr>
        <w:spacing w:after="0" w:line="360" w:lineRule="auto"/>
        <w:rPr>
          <w:b/>
          <w:bCs/>
          <w:color w:val="0D0D0D"/>
        </w:rPr>
      </w:pPr>
    </w:p>
    <w:p w14:paraId="6D3DEEE7" w14:textId="77777777" w:rsidR="003759E1" w:rsidRPr="00273862" w:rsidRDefault="00342FEC">
      <w:pPr>
        <w:spacing w:after="0" w:line="360" w:lineRule="auto"/>
        <w:rPr>
          <w:b/>
          <w:bCs/>
        </w:rPr>
      </w:pPr>
      <w:r w:rsidRPr="00273862">
        <w:t xml:space="preserve">En principio, cabe señalar que la firma corresponde de aquellas personas físicas que fungieron como testigos de los servidores públicos entrantes y salientes, por lo que, no se trata de empleados o servidores públicos de este, </w:t>
      </w:r>
      <w:r w:rsidRPr="00273862">
        <w:rPr>
          <w:b/>
          <w:bCs/>
        </w:rPr>
        <w:t>sino de particulares.</w:t>
      </w:r>
    </w:p>
    <w:p w14:paraId="7C031611" w14:textId="77777777" w:rsidR="003759E1" w:rsidRPr="00273862" w:rsidRDefault="003759E1">
      <w:pPr>
        <w:spacing w:after="0" w:line="360" w:lineRule="auto"/>
      </w:pPr>
    </w:p>
    <w:p w14:paraId="1D7277A6" w14:textId="77777777" w:rsidR="003759E1" w:rsidRPr="00273862" w:rsidRDefault="00342FEC">
      <w:pPr>
        <w:spacing w:after="0" w:line="360" w:lineRule="auto"/>
      </w:pPr>
      <w:r w:rsidRPr="00273862">
        <w:t>En ese contexto, la firma es considerada un dato personal, al tratarse de información gráfica a través de la cual su titular exterioriza su voluntad en actos públicos y privados; por lo que, al tratarse de un dato concerniente a una persona física, es considerada confidencial</w:t>
      </w:r>
      <w:r w:rsidRPr="00273862">
        <w:rPr>
          <w:b/>
          <w:bCs/>
        </w:rPr>
        <w:t>, ya que también haría identificable a los individuos en cuestión.</w:t>
      </w:r>
    </w:p>
    <w:p w14:paraId="4B64DD51" w14:textId="77777777" w:rsidR="003759E1" w:rsidRPr="00273862" w:rsidRDefault="003759E1">
      <w:pPr>
        <w:spacing w:after="0" w:line="360" w:lineRule="auto"/>
      </w:pPr>
    </w:p>
    <w:p w14:paraId="778B473C" w14:textId="77777777" w:rsidR="003759E1" w:rsidRPr="00273862" w:rsidRDefault="00342FEC">
      <w:pPr>
        <w:spacing w:after="0" w:line="360" w:lineRule="auto"/>
      </w:pPr>
      <w:r w:rsidRPr="00273862">
        <w:t>Además, aún y cuando se encuentra asentada en un documento público, elaborado en ejercicio de las facultades con las que cuenta el Sujeto Obligado, lo cierto es que es un dato que exterioriza su voluntad y aceptación de la información señalada en el Acta. Por lo que, se actualiza la causal de clasificación establecida en el artículo 143, fracción I, de la Ley de Transparencia y Acceso a la Información Pública del Estado de México y Municipios.</w:t>
      </w:r>
    </w:p>
    <w:p w14:paraId="3538CEB2" w14:textId="77777777" w:rsidR="003759E1" w:rsidRPr="00273862" w:rsidRDefault="003759E1">
      <w:pPr>
        <w:spacing w:after="0" w:line="360" w:lineRule="auto"/>
        <w:rPr>
          <w:b/>
          <w:bCs/>
          <w:color w:val="0D0D0D"/>
        </w:rPr>
      </w:pPr>
    </w:p>
    <w:p w14:paraId="5F5E4CEB" w14:textId="77777777" w:rsidR="003759E1" w:rsidRPr="00273862" w:rsidRDefault="00342FEC">
      <w:pPr>
        <w:numPr>
          <w:ilvl w:val="0"/>
          <w:numId w:val="21"/>
        </w:numPr>
        <w:spacing w:after="0" w:line="360" w:lineRule="auto"/>
        <w:jc w:val="left"/>
        <w:rPr>
          <w:b/>
          <w:bCs/>
        </w:rPr>
      </w:pPr>
      <w:r w:rsidRPr="00273862">
        <w:rPr>
          <w:b/>
          <w:bCs/>
        </w:rPr>
        <w:t>Firma de servidores públicos</w:t>
      </w:r>
    </w:p>
    <w:p w14:paraId="3FB9AD6F" w14:textId="77777777" w:rsidR="003759E1" w:rsidRPr="00273862" w:rsidRDefault="003759E1">
      <w:pPr>
        <w:spacing w:after="0" w:line="360" w:lineRule="auto"/>
      </w:pPr>
    </w:p>
    <w:p w14:paraId="513F61E6" w14:textId="77777777" w:rsidR="003759E1" w:rsidRPr="00273862" w:rsidRDefault="00342FEC">
      <w:pPr>
        <w:spacing w:after="0" w:line="360" w:lineRule="auto"/>
      </w:pPr>
      <w:r w:rsidRPr="00273862">
        <w:t>Al respecto, cabe precisar que, en el presente caso, se trata de testigos, en su calidad de servidores públicos; por lo que, si bien la firma es un dato personal confidencial, lo cierto es que, en el presente caso, acreditaron que la información señalada en el Acta, es correcta, por lo que, es de naturaleza pública; lo anterior, pues la plasmó en cumplimiento a las obligaciones que le corresponden.</w:t>
      </w:r>
    </w:p>
    <w:p w14:paraId="079BA7F3" w14:textId="77777777" w:rsidR="003759E1" w:rsidRPr="00273862" w:rsidRDefault="003759E1">
      <w:pPr>
        <w:spacing w:after="0" w:line="360" w:lineRule="auto"/>
      </w:pPr>
    </w:p>
    <w:p w14:paraId="7986BE43" w14:textId="77777777" w:rsidR="003759E1" w:rsidRPr="00273862" w:rsidRDefault="00342FEC">
      <w:pPr>
        <w:spacing w:after="0" w:line="360" w:lineRule="auto"/>
      </w:pPr>
      <w:r w:rsidRPr="00273862">
        <w:t xml:space="preserve">Conforme a lo anterior,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413DF7E4" w14:textId="77777777" w:rsidR="003759E1" w:rsidRPr="00273862" w:rsidRDefault="003759E1">
      <w:pPr>
        <w:spacing w:after="0" w:line="360" w:lineRule="auto"/>
      </w:pPr>
    </w:p>
    <w:p w14:paraId="015BC0DF" w14:textId="77777777" w:rsidR="003759E1" w:rsidRPr="00273862" w:rsidRDefault="00342FEC">
      <w:pPr>
        <w:spacing w:after="0" w:line="360" w:lineRule="auto"/>
      </w:pPr>
      <w:r w:rsidRPr="00273862">
        <w:t>La publicidad de dicho dato, se robustece, con el con el Criterio de Interpretación, con clave de control SO/002/2019, emitido por el Instituto Nacional de Transparencia, Acceso a la Información y Protección de Datos Personales, que establece lo siguiente:</w:t>
      </w:r>
    </w:p>
    <w:p w14:paraId="3802D2B9" w14:textId="77777777" w:rsidR="003759E1" w:rsidRPr="00273862" w:rsidRDefault="003759E1">
      <w:pPr>
        <w:spacing w:after="0" w:line="360" w:lineRule="auto"/>
      </w:pPr>
    </w:p>
    <w:p w14:paraId="5F5AE763" w14:textId="77777777" w:rsidR="003759E1" w:rsidRPr="00273862" w:rsidRDefault="00342FEC">
      <w:pPr>
        <w:spacing w:after="0" w:line="360" w:lineRule="auto"/>
        <w:ind w:left="567" w:right="567"/>
        <w:rPr>
          <w:i/>
          <w:iCs/>
          <w:sz w:val="20"/>
          <w:szCs w:val="20"/>
        </w:rPr>
      </w:pPr>
      <w:r w:rsidRPr="00273862">
        <w:rPr>
          <w:b/>
          <w:bCs/>
          <w:i/>
          <w:iCs/>
          <w:sz w:val="20"/>
          <w:szCs w:val="20"/>
        </w:rPr>
        <w:lastRenderedPageBreak/>
        <w:t>“Firma y rúbrica de servidores públicos.</w:t>
      </w:r>
      <w:r w:rsidRPr="00273862">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D6BA0A6" w14:textId="77777777" w:rsidR="003759E1" w:rsidRPr="00273862" w:rsidRDefault="003759E1">
      <w:pPr>
        <w:spacing w:after="0" w:line="360" w:lineRule="auto"/>
      </w:pPr>
    </w:p>
    <w:p w14:paraId="64FED86B" w14:textId="77777777" w:rsidR="003759E1" w:rsidRPr="00273862" w:rsidRDefault="00342FEC">
      <w:pPr>
        <w:spacing w:after="0" w:line="360" w:lineRule="auto"/>
      </w:pPr>
      <w:r w:rsidRPr="00273862">
        <w:t>Conforme a lo expuesto, no procede la clasificación, en términos del artículo 143, fracción I de la Ley de Transparencia y Acceso a la Información Pública del Estado de México y Municipios, de la firma de los servidores públicos que fungieron como testigos.</w:t>
      </w:r>
    </w:p>
    <w:p w14:paraId="1FC17217" w14:textId="77777777" w:rsidR="003759E1" w:rsidRPr="00273862" w:rsidRDefault="003759E1">
      <w:pPr>
        <w:spacing w:after="0" w:line="360" w:lineRule="auto"/>
      </w:pPr>
    </w:p>
    <w:p w14:paraId="5B42A170" w14:textId="77777777" w:rsidR="003759E1" w:rsidRPr="00273862" w:rsidRDefault="00342FEC">
      <w:pPr>
        <w:spacing w:after="0" w:line="360" w:lineRule="auto"/>
      </w:pPr>
      <w:r w:rsidRPr="00273862">
        <w:t>Además, es de señalar que las Acta puede contener las observaciones que hayan dado pauta al procedimiento de verificación de información contenida en la Entrega-Recepción o procedimiento de posibles responsabilidades administrativas, a la fecha de la solicitud.</w:t>
      </w:r>
    </w:p>
    <w:p w14:paraId="263831A9" w14:textId="77777777" w:rsidR="003759E1" w:rsidRPr="00273862" w:rsidRDefault="003759E1">
      <w:pPr>
        <w:spacing w:after="0" w:line="360" w:lineRule="auto"/>
      </w:pPr>
    </w:p>
    <w:p w14:paraId="54D5F06B" w14:textId="77777777" w:rsidR="003759E1" w:rsidRPr="00273862" w:rsidRDefault="00342FEC">
      <w:pPr>
        <w:spacing w:after="0" w:line="360" w:lineRule="auto"/>
      </w:pPr>
      <w:r w:rsidRPr="00273862">
        <w:t>Por lo que, en el presente caso, el Sujeto Obligado deberá entregar el acta, en versión pública; sobre el tema  de conformidad con lo establecido en el artículo 3°, fracción XLV, relacionado con el 137, ambos de la Ley de Transparencia y Acceso a la Información Pública del Estado de México y Municipios, que establecen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E751269" w14:textId="77777777" w:rsidR="003759E1" w:rsidRPr="00273862" w:rsidRDefault="003759E1">
      <w:pPr>
        <w:spacing w:after="0" w:line="360" w:lineRule="auto"/>
      </w:pPr>
    </w:p>
    <w:p w14:paraId="5C50224E" w14:textId="77777777" w:rsidR="003759E1" w:rsidRPr="00273862" w:rsidRDefault="00342FEC">
      <w:pPr>
        <w:pBdr>
          <w:top w:val="nil"/>
          <w:left w:val="nil"/>
          <w:bottom w:val="nil"/>
          <w:right w:val="nil"/>
          <w:between w:val="nil"/>
        </w:pBdr>
        <w:spacing w:after="0" w:line="360" w:lineRule="auto"/>
        <w:rPr>
          <w:color w:val="FF0000"/>
        </w:rPr>
      </w:pPr>
      <w:r w:rsidRPr="00273862">
        <w:t xml:space="preserve">Así, se advierte que el Sujeto Obligado para atender el requerimiento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w:t>
      </w:r>
      <w:r w:rsidRPr="00273862">
        <w:lastRenderedPageBreak/>
        <w:t>versión pública en la que se testen las partes o secciones clasificadas, indicando su contenido de manera genérica y fundando y motivando su clasificación.</w:t>
      </w:r>
    </w:p>
    <w:p w14:paraId="0940F437" w14:textId="77777777" w:rsidR="003759E1" w:rsidRPr="00273862" w:rsidRDefault="003759E1">
      <w:pPr>
        <w:spacing w:after="0" w:line="360" w:lineRule="auto"/>
        <w:rPr>
          <w:b/>
          <w:bCs/>
          <w:color w:val="000000"/>
        </w:rPr>
      </w:pPr>
    </w:p>
    <w:p w14:paraId="1BE58859" w14:textId="77777777" w:rsidR="003759E1" w:rsidRPr="00273862" w:rsidRDefault="00342FEC">
      <w:pPr>
        <w:spacing w:after="0" w:line="360" w:lineRule="auto"/>
      </w:pPr>
      <w:r w:rsidRPr="00273862">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FAC71CF" w14:textId="77777777" w:rsidR="003759E1" w:rsidRPr="00273862" w:rsidRDefault="003759E1">
      <w:pPr>
        <w:spacing w:after="0" w:line="360" w:lineRule="auto"/>
      </w:pPr>
    </w:p>
    <w:p w14:paraId="2596E3DF" w14:textId="77777777" w:rsidR="003759E1" w:rsidRPr="00273862" w:rsidRDefault="00342FEC">
      <w:pPr>
        <w:pStyle w:val="Ttulo2"/>
        <w:spacing w:before="0" w:after="0"/>
        <w:rPr>
          <w:b w:val="0"/>
          <w:bCs w:val="0"/>
        </w:rPr>
      </w:pPr>
      <w:bookmarkStart w:id="30" w:name="_heading=h.lq8xizvyd7we" w:colFirst="0" w:colLast="0"/>
      <w:bookmarkStart w:id="31" w:name="_Toc224831688"/>
      <w:bookmarkEnd w:id="30"/>
      <w:r w:rsidRPr="00273862">
        <w:t>SEXTO. Decisión</w:t>
      </w:r>
      <w:bookmarkEnd w:id="31"/>
    </w:p>
    <w:p w14:paraId="28B0BB67" w14:textId="77777777" w:rsidR="003759E1" w:rsidRPr="00273862" w:rsidRDefault="003759E1">
      <w:pPr>
        <w:spacing w:after="0" w:line="360" w:lineRule="auto"/>
        <w:rPr>
          <w:b/>
          <w:bCs/>
        </w:rPr>
      </w:pPr>
    </w:p>
    <w:p w14:paraId="1F122CA5" w14:textId="77777777" w:rsidR="003759E1" w:rsidRPr="00273862" w:rsidRDefault="00342FEC">
      <w:pPr>
        <w:spacing w:after="0" w:line="360" w:lineRule="auto"/>
      </w:pPr>
      <w:r w:rsidRPr="00273862">
        <w:t xml:space="preserve">Con fundamento en el artículo 186, fracción III, de la Ley de Transparencia y Acceso a la Información Pública del Estado de México y Municipios, este Instituto considera procedente </w:t>
      </w:r>
      <w:r w:rsidRPr="00273862">
        <w:rPr>
          <w:b/>
          <w:bCs/>
        </w:rPr>
        <w:t xml:space="preserve">MODIFICAR </w:t>
      </w:r>
      <w:r w:rsidRPr="00273862">
        <w:t xml:space="preserve">la respuesta otorgada por el Sujeto Obligado a la solicitud de información </w:t>
      </w:r>
      <w:r w:rsidRPr="00273862">
        <w:rPr>
          <w:b/>
          <w:bCs/>
        </w:rPr>
        <w:t>00013/OPDTEOLOYUCAN/IP/2026</w:t>
      </w:r>
      <w:r w:rsidRPr="00273862">
        <w:t xml:space="preserve">, por resultar fundadas las razones o motivos de inconformidad hechos valer por la parte Recurrente, en el Recurso de Revisión </w:t>
      </w:r>
      <w:r w:rsidRPr="00273862">
        <w:rPr>
          <w:b/>
          <w:bCs/>
        </w:rPr>
        <w:t>02421/INFOEM/IP/RR/2026</w:t>
      </w:r>
      <w:r w:rsidRPr="00273862">
        <w:t xml:space="preserve">, en consecuencia procede </w:t>
      </w:r>
      <w:r w:rsidRPr="00273862">
        <w:rPr>
          <w:b/>
          <w:bCs/>
        </w:rPr>
        <w:t xml:space="preserve">ORDENAR, </w:t>
      </w:r>
      <w:r w:rsidRPr="00273862">
        <w:t xml:space="preserve">la entrega de la información faltante en los términos antes expuestos. </w:t>
      </w:r>
    </w:p>
    <w:p w14:paraId="174781B2" w14:textId="77777777" w:rsidR="003759E1" w:rsidRPr="00273862" w:rsidRDefault="003759E1">
      <w:pPr>
        <w:spacing w:after="0" w:line="360" w:lineRule="auto"/>
      </w:pPr>
    </w:p>
    <w:p w14:paraId="2D4755A5" w14:textId="77777777" w:rsidR="003759E1" w:rsidRPr="00273862" w:rsidRDefault="00342FEC">
      <w:pPr>
        <w:pStyle w:val="Ttulo2"/>
        <w:spacing w:before="0" w:after="0"/>
        <w:rPr>
          <w:color w:val="000000"/>
        </w:rPr>
      </w:pPr>
      <w:bookmarkStart w:id="32" w:name="_heading=h.z4r3ejk5g9wm" w:colFirst="0" w:colLast="0"/>
      <w:bookmarkStart w:id="33" w:name="_Toc224831689"/>
      <w:bookmarkEnd w:id="32"/>
      <w:r w:rsidRPr="00273862">
        <w:rPr>
          <w:color w:val="000000"/>
        </w:rPr>
        <w:t>SÉPTIMO. Vista a la Secretaría Técnica del Pleno</w:t>
      </w:r>
      <w:bookmarkEnd w:id="33"/>
    </w:p>
    <w:p w14:paraId="24AD5576" w14:textId="77777777" w:rsidR="003759E1" w:rsidRPr="00273862" w:rsidRDefault="003759E1">
      <w:pPr>
        <w:tabs>
          <w:tab w:val="left" w:pos="4962"/>
        </w:tabs>
        <w:spacing w:after="0" w:line="360" w:lineRule="auto"/>
        <w:rPr>
          <w:color w:val="000000"/>
        </w:rPr>
      </w:pPr>
    </w:p>
    <w:p w14:paraId="28B46463" w14:textId="77777777" w:rsidR="003759E1" w:rsidRPr="00273862" w:rsidRDefault="00342FEC">
      <w:pPr>
        <w:tabs>
          <w:tab w:val="left" w:pos="4962"/>
        </w:tabs>
        <w:spacing w:after="0" w:line="360" w:lineRule="auto"/>
        <w:rPr>
          <w:color w:val="000000"/>
        </w:rPr>
      </w:pPr>
      <w:r w:rsidRPr="00273862">
        <w:rPr>
          <w:color w:val="000000"/>
        </w:rPr>
        <w:t xml:space="preserve">En el caso en estudio, como quedó especificado en el estudio el Sujeto Obligado entregó información clasificada como reservada de manera íntegra en respuesta, correspondiente a </w:t>
      </w:r>
      <w:r w:rsidRPr="00273862">
        <w:rPr>
          <w:b/>
          <w:bCs/>
          <w:color w:val="000000"/>
        </w:rPr>
        <w:t>posibles observaciones en trámite.</w:t>
      </w:r>
      <w:r w:rsidRPr="00273862">
        <w:rPr>
          <w:color w:val="000000"/>
        </w:rPr>
        <w:t xml:space="preserve"> </w:t>
      </w:r>
    </w:p>
    <w:p w14:paraId="2B7BFF9C" w14:textId="77777777" w:rsidR="003759E1" w:rsidRPr="00273862" w:rsidRDefault="003759E1">
      <w:pPr>
        <w:tabs>
          <w:tab w:val="left" w:pos="4962"/>
        </w:tabs>
        <w:spacing w:after="0" w:line="360" w:lineRule="auto"/>
        <w:rPr>
          <w:color w:val="000000"/>
        </w:rPr>
      </w:pPr>
    </w:p>
    <w:p w14:paraId="4F09CEC0" w14:textId="77777777" w:rsidR="003759E1" w:rsidRPr="00273862" w:rsidRDefault="00342FEC">
      <w:pPr>
        <w:tabs>
          <w:tab w:val="left" w:pos="4962"/>
        </w:tabs>
        <w:spacing w:after="0" w:line="360" w:lineRule="auto"/>
        <w:rPr>
          <w:color w:val="000000"/>
        </w:rPr>
      </w:pPr>
      <w:r w:rsidRPr="00273862">
        <w:rPr>
          <w:color w:val="000000"/>
        </w:rPr>
        <w:t xml:space="preserve">Al respecto, el artículo 36, fracción X de la Ley de Transparencia del Estado, establece que es atribución de este Instituto hacer del conocimiento del Órgano Interno de Control o equivalente de cada Sujeto Obligado las infracciones a esta Ley. En ese sentido, de conformidad con lo previsto en el artículo 222, fracción IV, de dicho ordenamiento, son causas de responsabilidad administrativa los incumplimientos de las obligaciones </w:t>
      </w:r>
      <w:r w:rsidRPr="00273862">
        <w:t>establecidas</w:t>
      </w:r>
      <w:r w:rsidRPr="00273862">
        <w:rPr>
          <w:color w:val="000000"/>
        </w:rPr>
        <w:t xml:space="preserve"> en la Ley de la materia, entre los que se encuentran entregar información clasificada como reservada. </w:t>
      </w:r>
    </w:p>
    <w:p w14:paraId="464D75BD" w14:textId="77777777" w:rsidR="003759E1" w:rsidRPr="00273862" w:rsidRDefault="003759E1">
      <w:pPr>
        <w:tabs>
          <w:tab w:val="left" w:pos="4962"/>
        </w:tabs>
        <w:spacing w:after="0" w:line="360" w:lineRule="auto"/>
        <w:rPr>
          <w:color w:val="000000"/>
        </w:rPr>
      </w:pPr>
    </w:p>
    <w:p w14:paraId="24AAB345" w14:textId="77777777" w:rsidR="003759E1" w:rsidRPr="00273862" w:rsidRDefault="00342FEC">
      <w:pPr>
        <w:tabs>
          <w:tab w:val="left" w:pos="4962"/>
        </w:tabs>
        <w:spacing w:after="0" w:line="360" w:lineRule="auto"/>
        <w:rPr>
          <w:color w:val="000000"/>
        </w:rPr>
      </w:pPr>
      <w:r w:rsidRPr="00273862">
        <w:rPr>
          <w:color w:val="000000"/>
        </w:rPr>
        <w:t>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w:t>
      </w:r>
    </w:p>
    <w:p w14:paraId="43AC2F37" w14:textId="77777777" w:rsidR="003759E1" w:rsidRPr="00273862" w:rsidRDefault="003759E1">
      <w:pPr>
        <w:tabs>
          <w:tab w:val="left" w:pos="4962"/>
        </w:tabs>
        <w:spacing w:after="0" w:line="360" w:lineRule="auto"/>
        <w:rPr>
          <w:color w:val="000000"/>
        </w:rPr>
      </w:pPr>
    </w:p>
    <w:p w14:paraId="3F9C1FF5" w14:textId="77777777" w:rsidR="003759E1" w:rsidRPr="00273862" w:rsidRDefault="00342FEC">
      <w:pPr>
        <w:tabs>
          <w:tab w:val="left" w:pos="4962"/>
        </w:tabs>
        <w:spacing w:after="0" w:line="360" w:lineRule="auto"/>
        <w:rPr>
          <w:color w:val="000000"/>
        </w:rPr>
      </w:pPr>
      <w:r w:rsidRPr="00273862">
        <w:rPr>
          <w:color w:val="000000"/>
        </w:rPr>
        <w:t>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w:t>
      </w:r>
    </w:p>
    <w:p w14:paraId="6382BEB6" w14:textId="77777777" w:rsidR="003759E1" w:rsidRPr="00273862" w:rsidRDefault="003759E1">
      <w:pPr>
        <w:tabs>
          <w:tab w:val="left" w:pos="4962"/>
        </w:tabs>
        <w:spacing w:after="0" w:line="360" w:lineRule="auto"/>
        <w:rPr>
          <w:color w:val="000000"/>
        </w:rPr>
      </w:pPr>
    </w:p>
    <w:p w14:paraId="29DB3B9D" w14:textId="77777777" w:rsidR="003759E1" w:rsidRPr="00273862" w:rsidRDefault="00342FEC">
      <w:pPr>
        <w:tabs>
          <w:tab w:val="left" w:pos="4962"/>
        </w:tabs>
        <w:spacing w:after="0" w:line="360" w:lineRule="auto"/>
        <w:rPr>
          <w:color w:val="000000"/>
        </w:rPr>
      </w:pPr>
      <w:r w:rsidRPr="00273862">
        <w:rPr>
          <w:color w:val="000000"/>
        </w:rPr>
        <w:t>Sobre el particular, si bien, la presente resolución no tiene por objetivo investigar y determinar posibles violaciones al derecho de acceso a la información, toda vez que este Organismo Autónomo, advirtió la entrega de información que puede ser reservada, por lo que se considera procedente dar vista a la Secretaría Técnica de este Instituto, para que realice lo conducente.</w:t>
      </w:r>
    </w:p>
    <w:p w14:paraId="5A8AB44D" w14:textId="77777777" w:rsidR="003759E1" w:rsidRPr="00273862" w:rsidRDefault="003759E1">
      <w:pPr>
        <w:tabs>
          <w:tab w:val="left" w:pos="4962"/>
        </w:tabs>
        <w:spacing w:after="0" w:line="360" w:lineRule="auto"/>
        <w:rPr>
          <w:color w:val="000000"/>
        </w:rPr>
      </w:pPr>
    </w:p>
    <w:p w14:paraId="1633C5A4" w14:textId="547EA69A" w:rsidR="003759E1" w:rsidRPr="00273862" w:rsidRDefault="00342FEC">
      <w:pPr>
        <w:spacing w:after="0" w:line="360" w:lineRule="auto"/>
        <w:rPr>
          <w:b/>
          <w:bCs/>
          <w:u w:val="single"/>
        </w:rPr>
      </w:pPr>
      <w:r w:rsidRPr="00273862">
        <w:rPr>
          <w:b/>
          <w:bCs/>
          <w:u w:val="single"/>
        </w:rPr>
        <w:t>Términos de la Reso</w:t>
      </w:r>
      <w:r w:rsidR="00B271C1">
        <w:rPr>
          <w:b/>
          <w:bCs/>
          <w:u w:val="single"/>
        </w:rPr>
        <w:t>lución para la parte Recurrente</w:t>
      </w:r>
    </w:p>
    <w:p w14:paraId="5B31EBFC" w14:textId="77777777" w:rsidR="003759E1" w:rsidRPr="00273862" w:rsidRDefault="003759E1">
      <w:pPr>
        <w:spacing w:after="0" w:line="360" w:lineRule="auto"/>
      </w:pPr>
    </w:p>
    <w:p w14:paraId="2537005C" w14:textId="77777777" w:rsidR="003759E1" w:rsidRPr="00273862" w:rsidRDefault="00342FEC">
      <w:pPr>
        <w:spacing w:after="0" w:line="360" w:lineRule="auto"/>
        <w:rPr>
          <w:u w:val="single"/>
        </w:rPr>
      </w:pPr>
      <w:r w:rsidRPr="00273862">
        <w:rPr>
          <w:u w:val="single"/>
        </w:rPr>
        <w:t xml:space="preserve">Se hace del conocimiento de parte Recurrente que este Organismo Garante determinó concederle la razón, dado que se entregaron unas actas que no se encuentran en versión pública correcta, dado que se testó información pública y no se acompañó del acuerdo emitido por el Comité de Transparencia, asimismo, se dejó información que pudo ser clasificada, además no se emitió pronunciamiento respecto a las actas de entrega recepción extraordinarias y se advirtió un cambio de titular de la Unidad de Transparencia que pudo dar lugar a una acta entrega recepción, por tanto se ordena la entrega de lo remitido en respuesta de forma correcta y la información faltante. </w:t>
      </w:r>
    </w:p>
    <w:p w14:paraId="4A158CC8" w14:textId="77777777" w:rsidR="003759E1" w:rsidRPr="00273862" w:rsidRDefault="003759E1">
      <w:pPr>
        <w:spacing w:after="0" w:line="360" w:lineRule="auto"/>
        <w:rPr>
          <w:u w:val="single"/>
        </w:rPr>
      </w:pPr>
    </w:p>
    <w:p w14:paraId="37C6B9CF" w14:textId="77777777" w:rsidR="003759E1" w:rsidRPr="00273862" w:rsidRDefault="00342FEC">
      <w:pPr>
        <w:spacing w:after="0" w:line="360" w:lineRule="auto"/>
        <w:rPr>
          <w:u w:val="single"/>
        </w:rPr>
      </w:pPr>
      <w:r w:rsidRPr="00273862">
        <w:rPr>
          <w:u w:val="single"/>
        </w:rPr>
        <w:t>Es necesario mencionar que para el caso de que la información tenga datos personales o reservados será necesaria su entrega en versión pública, lo que significa que se testan la información y se entrega acompañada de un acuerdo en el que se expresen las razones por las que se protegen dichos datos.</w:t>
      </w:r>
    </w:p>
    <w:p w14:paraId="5DD31C47" w14:textId="77777777" w:rsidR="003759E1" w:rsidRPr="00273862" w:rsidRDefault="003759E1">
      <w:pPr>
        <w:spacing w:after="0" w:line="360" w:lineRule="auto"/>
        <w:rPr>
          <w:u w:val="single"/>
        </w:rPr>
      </w:pPr>
    </w:p>
    <w:p w14:paraId="06F0C715" w14:textId="77777777" w:rsidR="003759E1" w:rsidRPr="00273862" w:rsidRDefault="00342FEC">
      <w:pPr>
        <w:spacing w:after="0" w:line="360" w:lineRule="auto"/>
        <w:rPr>
          <w:u w:val="single"/>
        </w:rPr>
      </w:pPr>
      <w:r w:rsidRPr="00273862">
        <w:rPr>
          <w:u w:val="single"/>
        </w:rPr>
        <w:t>La labor del INFOEM, es apoyar a la población para acceder a la información pública y garantizar la protección de sus datos personales.</w:t>
      </w:r>
    </w:p>
    <w:p w14:paraId="5E122AB2" w14:textId="77777777" w:rsidR="003759E1" w:rsidRPr="00273862" w:rsidRDefault="003759E1">
      <w:pPr>
        <w:spacing w:after="0" w:line="360" w:lineRule="auto"/>
        <w:rPr>
          <w:u w:val="single"/>
        </w:rPr>
      </w:pPr>
    </w:p>
    <w:p w14:paraId="79FCE619" w14:textId="77777777" w:rsidR="003759E1" w:rsidRPr="00273862" w:rsidRDefault="00342FEC">
      <w:pPr>
        <w:pStyle w:val="Ttulo1"/>
        <w:spacing w:before="0" w:after="0"/>
        <w:rPr>
          <w:b w:val="0"/>
          <w:bCs w:val="0"/>
          <w:sz w:val="22"/>
          <w:szCs w:val="22"/>
        </w:rPr>
      </w:pPr>
      <w:bookmarkStart w:id="34" w:name="_heading=h.eqhoukqpnh7i" w:colFirst="0" w:colLast="0"/>
      <w:bookmarkStart w:id="35" w:name="_Toc224831690"/>
      <w:bookmarkEnd w:id="34"/>
      <w:r w:rsidRPr="00273862">
        <w:rPr>
          <w:sz w:val="22"/>
          <w:szCs w:val="22"/>
        </w:rPr>
        <w:t>R E S U E L V E</w:t>
      </w:r>
      <w:bookmarkEnd w:id="35"/>
    </w:p>
    <w:p w14:paraId="76143B73" w14:textId="77777777" w:rsidR="003759E1" w:rsidRPr="00273862" w:rsidRDefault="003759E1">
      <w:pPr>
        <w:spacing w:after="0" w:line="360" w:lineRule="auto"/>
        <w:rPr>
          <w:b/>
          <w:bCs/>
        </w:rPr>
      </w:pPr>
    </w:p>
    <w:p w14:paraId="01399A0D" w14:textId="77777777" w:rsidR="003759E1" w:rsidRPr="00273862" w:rsidRDefault="00342FEC">
      <w:pPr>
        <w:spacing w:after="0" w:line="360" w:lineRule="auto"/>
      </w:pPr>
      <w:r w:rsidRPr="00273862">
        <w:rPr>
          <w:b/>
          <w:bCs/>
        </w:rPr>
        <w:t xml:space="preserve">PRIMERO. </w:t>
      </w:r>
      <w:r w:rsidRPr="00273862">
        <w:t xml:space="preserve">Se </w:t>
      </w:r>
      <w:r w:rsidRPr="00273862">
        <w:rPr>
          <w:b/>
          <w:bCs/>
        </w:rPr>
        <w:t>MODIFICA</w:t>
      </w:r>
      <w:r w:rsidRPr="00273862">
        <w:t xml:space="preserve"> la respuesta entregada por el Organismo Público Descentralizado para la Prestación de los Servicios de Agua Potable, Alcantarillado y Saneamiento de Teoloyucan a la solicitud de información 00013/OPDTEOLOYUCAN/IP/2026 por resultar fundadas las razones o motivos de inconformidad hechos valer por la persona Recurrente en el </w:t>
      </w:r>
      <w:r w:rsidRPr="00273862">
        <w:lastRenderedPageBreak/>
        <w:t>Recurso de Revisión 02421/INFOEM/IP/RR/2026, en términos de los considerandos QUINTO y SEXTO de la presente Resolución.</w:t>
      </w:r>
    </w:p>
    <w:p w14:paraId="19D78E29" w14:textId="77777777" w:rsidR="003759E1" w:rsidRPr="00273862" w:rsidRDefault="003759E1">
      <w:pPr>
        <w:spacing w:after="0" w:line="360" w:lineRule="auto"/>
      </w:pPr>
    </w:p>
    <w:p w14:paraId="7D757F87" w14:textId="6547E02E" w:rsidR="003759E1" w:rsidRPr="00273862" w:rsidRDefault="00342FEC">
      <w:pPr>
        <w:spacing w:after="0" w:line="360" w:lineRule="auto"/>
      </w:pPr>
      <w:bookmarkStart w:id="36" w:name="_heading=h.argy21qnkmhr" w:colFirst="0" w:colLast="0"/>
      <w:bookmarkEnd w:id="36"/>
      <w:r w:rsidRPr="00273862">
        <w:rPr>
          <w:b/>
          <w:bCs/>
        </w:rPr>
        <w:t xml:space="preserve">SEGUNDO. </w:t>
      </w:r>
      <w:r w:rsidRPr="00273862">
        <w:t xml:space="preserve">Se </w:t>
      </w:r>
      <w:r w:rsidRPr="00273862">
        <w:rPr>
          <w:b/>
          <w:bCs/>
        </w:rPr>
        <w:t>ORDENA</w:t>
      </w:r>
      <w:r w:rsidRPr="00273862">
        <w:t xml:space="preserve"> al Sujeto Obligado a efecto de entregue a través del SAIMEX, previa búsqueda exhaustiva y razonable en las unidades administrativas competentes, en versión pública, los documentos que obren en sus archivos a la fecha de la solicitud, que den cuenta de lo siguiente:</w:t>
      </w:r>
    </w:p>
    <w:p w14:paraId="1FAA5212" w14:textId="77777777" w:rsidR="003759E1" w:rsidRPr="00273862" w:rsidRDefault="003759E1">
      <w:pPr>
        <w:spacing w:after="0" w:line="360" w:lineRule="auto"/>
      </w:pPr>
    </w:p>
    <w:p w14:paraId="673B1374" w14:textId="0B1FFD5F" w:rsidR="004D4305" w:rsidRPr="00273862" w:rsidRDefault="00342FEC">
      <w:pPr>
        <w:numPr>
          <w:ilvl w:val="0"/>
          <w:numId w:val="22"/>
        </w:numPr>
        <w:pBdr>
          <w:top w:val="nil"/>
          <w:left w:val="nil"/>
          <w:bottom w:val="nil"/>
          <w:right w:val="nil"/>
          <w:between w:val="nil"/>
        </w:pBdr>
        <w:spacing w:after="0" w:line="360" w:lineRule="auto"/>
        <w:rPr>
          <w:color w:val="000000"/>
        </w:rPr>
      </w:pPr>
      <w:r w:rsidRPr="00273862">
        <w:rPr>
          <w:color w:val="000000"/>
        </w:rPr>
        <w:t xml:space="preserve">Las </w:t>
      </w:r>
      <w:r w:rsidR="004D4305" w:rsidRPr="00273862">
        <w:rPr>
          <w:color w:val="000000"/>
        </w:rPr>
        <w:t>A</w:t>
      </w:r>
      <w:r w:rsidRPr="00273862">
        <w:rPr>
          <w:color w:val="000000"/>
        </w:rPr>
        <w:t xml:space="preserve">ctas </w:t>
      </w:r>
      <w:r w:rsidR="004D4305" w:rsidRPr="00273862">
        <w:rPr>
          <w:color w:val="000000"/>
        </w:rPr>
        <w:t>de E</w:t>
      </w:r>
      <w:r w:rsidRPr="00273862">
        <w:rPr>
          <w:color w:val="000000"/>
        </w:rPr>
        <w:t>ntrega</w:t>
      </w:r>
      <w:r w:rsidR="004D4305" w:rsidRPr="00273862">
        <w:rPr>
          <w:color w:val="000000"/>
        </w:rPr>
        <w:t>-R</w:t>
      </w:r>
      <w:r w:rsidRPr="00273862">
        <w:rPr>
          <w:color w:val="000000"/>
        </w:rPr>
        <w:t>ecepción remitidas en respuesta</w:t>
      </w:r>
      <w:r w:rsidR="004D4305" w:rsidRPr="00273862">
        <w:rPr>
          <w:color w:val="000000"/>
        </w:rPr>
        <w:t>, en términos del Considerando QUINTO.</w:t>
      </w:r>
    </w:p>
    <w:p w14:paraId="068027EA" w14:textId="5A347E06" w:rsidR="003759E1" w:rsidRPr="00273862" w:rsidRDefault="00342FEC">
      <w:pPr>
        <w:numPr>
          <w:ilvl w:val="0"/>
          <w:numId w:val="22"/>
        </w:numPr>
        <w:pBdr>
          <w:top w:val="nil"/>
          <w:left w:val="nil"/>
          <w:bottom w:val="nil"/>
          <w:right w:val="nil"/>
          <w:between w:val="nil"/>
        </w:pBdr>
        <w:spacing w:after="0" w:line="360" w:lineRule="auto"/>
        <w:rPr>
          <w:color w:val="000000"/>
        </w:rPr>
      </w:pPr>
      <w:r w:rsidRPr="00273862">
        <w:rPr>
          <w:color w:val="000000"/>
        </w:rPr>
        <w:t xml:space="preserve">Las </w:t>
      </w:r>
      <w:r w:rsidR="004D4305" w:rsidRPr="00273862">
        <w:rPr>
          <w:color w:val="000000"/>
        </w:rPr>
        <w:t>A</w:t>
      </w:r>
      <w:r w:rsidRPr="00273862">
        <w:rPr>
          <w:color w:val="000000"/>
        </w:rPr>
        <w:t xml:space="preserve">ctas </w:t>
      </w:r>
      <w:r w:rsidR="004D4305" w:rsidRPr="00273862">
        <w:rPr>
          <w:color w:val="000000"/>
        </w:rPr>
        <w:t>de E</w:t>
      </w:r>
      <w:r w:rsidRPr="00273862">
        <w:rPr>
          <w:color w:val="000000"/>
        </w:rPr>
        <w:t>ntregas-</w:t>
      </w:r>
      <w:r w:rsidR="004D4305" w:rsidRPr="00273862">
        <w:rPr>
          <w:color w:val="000000"/>
        </w:rPr>
        <w:t>R</w:t>
      </w:r>
      <w:r w:rsidRPr="00273862">
        <w:rPr>
          <w:color w:val="000000"/>
        </w:rPr>
        <w:t xml:space="preserve">ecepción faltantes </w:t>
      </w:r>
      <w:r w:rsidR="004D4305" w:rsidRPr="00273862">
        <w:rPr>
          <w:color w:val="000000"/>
        </w:rPr>
        <w:t>generadas</w:t>
      </w:r>
      <w:r w:rsidRPr="00273862">
        <w:rPr>
          <w:color w:val="000000"/>
        </w:rPr>
        <w:t xml:space="preserve"> del primero de enero al treinta y uno de diciembre de dos mil veinticinco. </w:t>
      </w:r>
    </w:p>
    <w:p w14:paraId="7D8800B7" w14:textId="77777777" w:rsidR="003759E1" w:rsidRPr="00273862" w:rsidRDefault="003759E1">
      <w:pPr>
        <w:spacing w:after="0" w:line="360" w:lineRule="auto"/>
        <w:rPr>
          <w:color w:val="000000"/>
        </w:rPr>
      </w:pPr>
    </w:p>
    <w:p w14:paraId="65905BF9" w14:textId="77777777" w:rsidR="003759E1" w:rsidRPr="00273862" w:rsidRDefault="00342FEC">
      <w:pPr>
        <w:spacing w:after="0" w:line="360" w:lineRule="auto"/>
        <w:rPr>
          <w:color w:val="000000"/>
        </w:rPr>
      </w:pPr>
      <w:r w:rsidRPr="00273862">
        <w:rPr>
          <w:color w:val="000000"/>
        </w:rPr>
        <w:t>Para la entrega de versiones públicas,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6E254415" w14:textId="77777777" w:rsidR="003759E1" w:rsidRPr="00273862" w:rsidRDefault="003759E1">
      <w:pPr>
        <w:spacing w:after="0" w:line="360" w:lineRule="auto"/>
        <w:rPr>
          <w:b/>
          <w:bCs/>
        </w:rPr>
      </w:pPr>
    </w:p>
    <w:p w14:paraId="26B1D7A9" w14:textId="77777777" w:rsidR="003759E1" w:rsidRPr="00273862" w:rsidRDefault="00342FEC">
      <w:pPr>
        <w:spacing w:after="0" w:line="360" w:lineRule="auto"/>
      </w:pPr>
      <w:r w:rsidRPr="00273862">
        <w:t>De lo ordenado en el punto 2; para el caso de que no hayan tenido lugar ninguna otra entrega recepción durante el periodo ordenado, bastará con que lo haga del conocimiento del Particular de manera precisa y clara.</w:t>
      </w:r>
    </w:p>
    <w:p w14:paraId="0FAB35F4" w14:textId="77777777" w:rsidR="003759E1" w:rsidRPr="00273862" w:rsidRDefault="003759E1">
      <w:pPr>
        <w:spacing w:after="0" w:line="360" w:lineRule="auto"/>
        <w:rPr>
          <w:b/>
          <w:bCs/>
        </w:rPr>
      </w:pPr>
    </w:p>
    <w:p w14:paraId="36419706" w14:textId="77777777" w:rsidR="003759E1" w:rsidRPr="00273862" w:rsidRDefault="00342FEC">
      <w:pPr>
        <w:spacing w:after="0" w:line="360" w:lineRule="auto"/>
      </w:pPr>
      <w:r w:rsidRPr="00273862">
        <w:rPr>
          <w:b/>
          <w:bCs/>
        </w:rPr>
        <w:t xml:space="preserve">TERCERO. NOTIFÍQUESE POR SAIMEX </w:t>
      </w:r>
      <w:r w:rsidRPr="00273862">
        <w:t xml:space="preserve">la presente resolución al Titular de la Unidad de Transparencia del Sujeto Obligado, para que conforme al artículo 186, último párrafo, 189, </w:t>
      </w:r>
      <w:r w:rsidRPr="00273862">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0D4BA2AA" w14:textId="77777777" w:rsidR="003759E1" w:rsidRPr="00273862" w:rsidRDefault="003759E1">
      <w:pPr>
        <w:spacing w:after="0" w:line="360" w:lineRule="auto"/>
      </w:pPr>
    </w:p>
    <w:p w14:paraId="29AC134C" w14:textId="77777777" w:rsidR="003759E1" w:rsidRPr="00273862" w:rsidRDefault="00342FEC">
      <w:pPr>
        <w:spacing w:after="0" w:line="360" w:lineRule="auto"/>
      </w:pPr>
      <w:r w:rsidRPr="00273862">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96D25A6" w14:textId="77777777" w:rsidR="003759E1" w:rsidRPr="00273862" w:rsidRDefault="003759E1">
      <w:pPr>
        <w:spacing w:after="0" w:line="360" w:lineRule="auto"/>
      </w:pPr>
    </w:p>
    <w:p w14:paraId="7B4A1F60" w14:textId="77777777" w:rsidR="003759E1" w:rsidRPr="00273862" w:rsidRDefault="00342FEC">
      <w:pPr>
        <w:spacing w:after="0" w:line="360" w:lineRule="auto"/>
      </w:pPr>
      <w:r w:rsidRPr="00273862">
        <w:rPr>
          <w:b/>
          <w:bCs/>
        </w:rPr>
        <w:t>CUARTO. NOTIFÍQUESE</w:t>
      </w:r>
      <w:r w:rsidRPr="00273862">
        <w:t xml:space="preserve"> </w:t>
      </w:r>
      <w:r w:rsidRPr="00273862">
        <w:rPr>
          <w:b/>
          <w:bCs/>
        </w:rPr>
        <w:t xml:space="preserve">POR SAIMEX </w:t>
      </w:r>
      <w:r w:rsidRPr="00273862">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5A2B06A" w14:textId="77777777" w:rsidR="003759E1" w:rsidRPr="00273862" w:rsidRDefault="003759E1">
      <w:pPr>
        <w:spacing w:after="0" w:line="360" w:lineRule="auto"/>
      </w:pPr>
    </w:p>
    <w:p w14:paraId="2D56CD2B" w14:textId="77777777" w:rsidR="003759E1" w:rsidRPr="00273862" w:rsidRDefault="00342FEC">
      <w:pPr>
        <w:spacing w:after="0" w:line="360" w:lineRule="auto"/>
      </w:pPr>
      <w:r w:rsidRPr="00273862">
        <w:rPr>
          <w:b/>
          <w:bCs/>
        </w:rPr>
        <w:t>QUINTO.</w:t>
      </w:r>
      <w:r w:rsidRPr="00273862">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13B1C94" w14:textId="77777777" w:rsidR="004D4305" w:rsidRPr="00273862" w:rsidRDefault="004D4305">
      <w:pPr>
        <w:spacing w:after="0" w:line="360" w:lineRule="auto"/>
      </w:pPr>
    </w:p>
    <w:p w14:paraId="7609AB5B" w14:textId="0FA651B2" w:rsidR="003759E1" w:rsidRDefault="00342FEC">
      <w:pPr>
        <w:spacing w:after="0" w:line="360" w:lineRule="auto"/>
      </w:pPr>
      <w:r w:rsidRPr="00273862">
        <w:t xml:space="preserve">ASÍ LO RESUELVE, POR </w:t>
      </w:r>
      <w:r w:rsidRPr="00273862">
        <w:rPr>
          <w:b/>
          <w:bCs/>
        </w:rPr>
        <w:t>UNANIMIDAD</w:t>
      </w:r>
      <w:r w:rsidRPr="00273862">
        <w:t xml:space="preserve"> DE VOTOS EL PLENO DEL INSTITUTO DE TRANSPARENCIA, ACCESO A LA INFORMACIÓN PÚBLICA Y PROTECCIÓN DE DATOS </w:t>
      </w:r>
      <w:r w:rsidRPr="00273862">
        <w:lastRenderedPageBreak/>
        <w:t>PERSONALES DEL ESTADO DE MÉXICO Y MUNICIPIOS, CONFORMADO POR LOS COMISIONADOS JOSÉ MARTÍNEZ VILCHIS, MARÍA DEL ROSARIO MEJÍA AYALA, SHARON CRISTINA MORALES MARTÍNEZ, LUIS GUSTAVO PARRA NORIEGA</w:t>
      </w:r>
      <w:r w:rsidR="00273862">
        <w:t xml:space="preserve"> CON VOTO PARTICULAR</w:t>
      </w:r>
      <w:bookmarkStart w:id="37" w:name="_GoBack"/>
      <w:bookmarkEnd w:id="37"/>
      <w:r w:rsidRPr="00273862">
        <w:t xml:space="preserve"> Y GUADALUPE RAMÍREZ PEÑA, EN LA DÉCIMA</w:t>
      </w:r>
      <w:r w:rsidR="00273862">
        <w:t xml:space="preserve"> </w:t>
      </w:r>
      <w:r w:rsidRPr="00273862">
        <w:t>SESIÓN ORDINARIA, CELEBRADA EL DIECINUEVE DE MARZO DE DOS MIL VEINTISÉIS, ANTE EL SECRETARIO TÉCNICO DEL PLENO, ALEXIS TAPIA RAMÍREZ.</w:t>
      </w:r>
    </w:p>
    <w:p w14:paraId="6BFFBFDC" w14:textId="77777777" w:rsidR="003759E1" w:rsidRDefault="003759E1">
      <w:pPr>
        <w:pStyle w:val="Ttulo2"/>
        <w:spacing w:before="0" w:after="0"/>
        <w:rPr>
          <w:b w:val="0"/>
          <w:bCs w:val="0"/>
        </w:rPr>
      </w:pPr>
    </w:p>
    <w:p w14:paraId="4D705A39" w14:textId="77777777" w:rsidR="003759E1" w:rsidRDefault="003759E1">
      <w:pPr>
        <w:spacing w:after="0" w:line="360" w:lineRule="auto"/>
      </w:pPr>
    </w:p>
    <w:p w14:paraId="6A422DEC" w14:textId="77777777" w:rsidR="003759E1" w:rsidRDefault="003759E1">
      <w:pPr>
        <w:spacing w:after="0" w:line="360" w:lineRule="auto"/>
      </w:pPr>
    </w:p>
    <w:p w14:paraId="07E8A22F" w14:textId="77777777" w:rsidR="003759E1" w:rsidRDefault="003759E1">
      <w:pPr>
        <w:spacing w:after="0" w:line="360" w:lineRule="auto"/>
      </w:pPr>
    </w:p>
    <w:p w14:paraId="02A2AAB0" w14:textId="77777777" w:rsidR="003759E1" w:rsidRDefault="003759E1">
      <w:pPr>
        <w:spacing w:after="0" w:line="360" w:lineRule="auto"/>
      </w:pPr>
    </w:p>
    <w:p w14:paraId="357ACB99" w14:textId="77777777" w:rsidR="003759E1" w:rsidRDefault="003759E1">
      <w:pPr>
        <w:spacing w:after="0" w:line="360" w:lineRule="auto"/>
      </w:pPr>
    </w:p>
    <w:p w14:paraId="42E18620" w14:textId="77777777" w:rsidR="003759E1" w:rsidRDefault="003759E1">
      <w:pPr>
        <w:spacing w:after="0" w:line="360" w:lineRule="auto"/>
      </w:pPr>
    </w:p>
    <w:p w14:paraId="60E3466D" w14:textId="77777777" w:rsidR="003759E1" w:rsidRDefault="003759E1">
      <w:pPr>
        <w:spacing w:after="0" w:line="360" w:lineRule="auto"/>
      </w:pPr>
    </w:p>
    <w:p w14:paraId="0A11A469" w14:textId="77777777" w:rsidR="003759E1" w:rsidRDefault="003759E1">
      <w:pPr>
        <w:spacing w:after="0" w:line="360" w:lineRule="auto"/>
      </w:pPr>
    </w:p>
    <w:p w14:paraId="61DCF755" w14:textId="77777777" w:rsidR="003759E1" w:rsidRDefault="003759E1">
      <w:pPr>
        <w:spacing w:after="0" w:line="360" w:lineRule="auto"/>
      </w:pPr>
    </w:p>
    <w:p w14:paraId="750951A4" w14:textId="77777777" w:rsidR="003759E1" w:rsidRDefault="003759E1">
      <w:pPr>
        <w:spacing w:after="0" w:line="360" w:lineRule="auto"/>
      </w:pPr>
    </w:p>
    <w:p w14:paraId="018DF1A6" w14:textId="77777777" w:rsidR="003759E1" w:rsidRDefault="003759E1">
      <w:pPr>
        <w:spacing w:after="0" w:line="360" w:lineRule="auto"/>
      </w:pPr>
    </w:p>
    <w:p w14:paraId="3D7C2487" w14:textId="77777777" w:rsidR="003759E1" w:rsidRDefault="003759E1">
      <w:pPr>
        <w:spacing w:after="0" w:line="360" w:lineRule="auto"/>
      </w:pPr>
    </w:p>
    <w:p w14:paraId="5E9223DD" w14:textId="77777777" w:rsidR="003759E1" w:rsidRDefault="003759E1">
      <w:pPr>
        <w:spacing w:after="0" w:line="360" w:lineRule="auto"/>
      </w:pPr>
    </w:p>
    <w:p w14:paraId="2776ABE7" w14:textId="77777777" w:rsidR="003759E1" w:rsidRDefault="003759E1">
      <w:pPr>
        <w:spacing w:after="0" w:line="360" w:lineRule="auto"/>
      </w:pPr>
    </w:p>
    <w:p w14:paraId="0EAD95DC" w14:textId="77777777" w:rsidR="003759E1" w:rsidRDefault="003759E1">
      <w:pPr>
        <w:spacing w:after="0" w:line="360" w:lineRule="auto"/>
      </w:pPr>
    </w:p>
    <w:p w14:paraId="345AE3B4" w14:textId="77777777" w:rsidR="003759E1" w:rsidRDefault="003759E1">
      <w:pPr>
        <w:spacing w:after="0" w:line="360" w:lineRule="auto"/>
      </w:pPr>
    </w:p>
    <w:p w14:paraId="1DDE2E82" w14:textId="77777777" w:rsidR="003759E1" w:rsidRDefault="003759E1">
      <w:pPr>
        <w:spacing w:after="0" w:line="360" w:lineRule="auto"/>
      </w:pPr>
    </w:p>
    <w:p w14:paraId="6FAAFAF4" w14:textId="77777777" w:rsidR="003759E1" w:rsidRDefault="003759E1">
      <w:pPr>
        <w:spacing w:after="0" w:line="360" w:lineRule="auto"/>
      </w:pPr>
    </w:p>
    <w:p w14:paraId="0D6A58A8" w14:textId="77777777" w:rsidR="003759E1" w:rsidRDefault="003759E1">
      <w:pPr>
        <w:spacing w:after="0" w:line="360" w:lineRule="auto"/>
      </w:pPr>
    </w:p>
    <w:p w14:paraId="43D7DBCE" w14:textId="77777777" w:rsidR="003759E1" w:rsidRDefault="003759E1">
      <w:pPr>
        <w:spacing w:after="0" w:line="360" w:lineRule="auto"/>
      </w:pPr>
    </w:p>
    <w:p w14:paraId="4B183F35" w14:textId="77777777" w:rsidR="003759E1" w:rsidRDefault="003759E1">
      <w:pPr>
        <w:spacing w:after="0" w:line="360" w:lineRule="auto"/>
      </w:pPr>
    </w:p>
    <w:p w14:paraId="7C3DB821" w14:textId="77777777" w:rsidR="003759E1" w:rsidRDefault="003759E1">
      <w:pPr>
        <w:spacing w:after="0" w:line="360" w:lineRule="auto"/>
      </w:pPr>
    </w:p>
    <w:p w14:paraId="66CDCF0F" w14:textId="77777777" w:rsidR="003759E1" w:rsidRDefault="003759E1">
      <w:pPr>
        <w:spacing w:after="0" w:line="360" w:lineRule="auto"/>
      </w:pPr>
    </w:p>
    <w:p w14:paraId="008D6312" w14:textId="77777777" w:rsidR="003759E1" w:rsidRDefault="003759E1">
      <w:pPr>
        <w:spacing w:after="0" w:line="360" w:lineRule="auto"/>
      </w:pPr>
    </w:p>
    <w:p w14:paraId="4B1E5D3D" w14:textId="77777777" w:rsidR="003759E1" w:rsidRDefault="003759E1">
      <w:pPr>
        <w:spacing w:after="0" w:line="360" w:lineRule="auto"/>
      </w:pPr>
    </w:p>
    <w:sectPr w:rsidR="003759E1">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5F2FFD" w14:textId="77777777" w:rsidR="0047462A" w:rsidRDefault="0047462A">
      <w:pPr>
        <w:spacing w:after="0" w:line="240" w:lineRule="auto"/>
      </w:pPr>
      <w:r>
        <w:separator/>
      </w:r>
    </w:p>
  </w:endnote>
  <w:endnote w:type="continuationSeparator" w:id="0">
    <w:p w14:paraId="1FB1C95C" w14:textId="77777777" w:rsidR="0047462A" w:rsidRDefault="00474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288DDA10-6B7A-450B-8EFB-A84D9F5C5081}"/>
    <w:embedBold r:id="rId2" w:fontKey="{1B77DFAD-7D89-4214-B56F-84D6C982EBC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DB2B6C6B-4DAE-4207-BEBA-08035877D50C}"/>
    <w:embedBold r:id="rId4" w:fontKey="{9D0A5388-33CF-49F7-912D-7E4319845CDB}"/>
    <w:embedItalic r:id="rId5" w:fontKey="{AA8F4CF7-94A8-48E0-89C0-DC0A4EED7C9C}"/>
    <w:embedBoldItalic r:id="rId6" w:fontKey="{247246D0-D1CC-4A6B-AB97-77C9EA461E6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CB70079F-0FA7-4DC6-81DD-F229AAFD65A2}"/>
  </w:font>
  <w:font w:name="Georgia">
    <w:panose1 w:val="02040502050405020303"/>
    <w:charset w:val="00"/>
    <w:family w:val="roman"/>
    <w:pitch w:val="variable"/>
    <w:sig w:usb0="00000287" w:usb1="00000000" w:usb2="00000000" w:usb3="00000000" w:csb0="0000009F" w:csb1="00000000"/>
    <w:embedItalic r:id="rId8" w:fontKey="{F2DBED31-AD30-47A8-B5F0-24E540E75A9E}"/>
  </w:font>
  <w:font w:name="Calibri">
    <w:panose1 w:val="020F0502020204030204"/>
    <w:charset w:val="00"/>
    <w:family w:val="swiss"/>
    <w:pitch w:val="variable"/>
    <w:sig w:usb0="E4002EFF" w:usb1="C200247B" w:usb2="00000009" w:usb3="00000000" w:csb0="000001FF" w:csb1="00000000"/>
    <w:embedRegular r:id="rId9" w:fontKey="{A9DD19A1-B44F-4156-9BD3-47D359FD3FBA}"/>
  </w:font>
  <w:font w:name="Garamond">
    <w:panose1 w:val="02020404030301010803"/>
    <w:charset w:val="00"/>
    <w:family w:val="roman"/>
    <w:pitch w:val="variable"/>
    <w:sig w:usb0="00000287" w:usb1="00000000" w:usb2="00000000" w:usb3="00000000" w:csb0="0000009F" w:csb1="00000000"/>
    <w:embedRegular r:id="rId10" w:fontKey="{ABE5B674-D8D0-41DD-A6E6-5B7D5B268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C51D8" w14:textId="77777777" w:rsidR="003759E1" w:rsidRDefault="00342FE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C87DB5">
      <w:rPr>
        <w:b/>
        <w:bCs/>
        <w:color w:val="000000"/>
        <w:sz w:val="24"/>
        <w:szCs w:val="24"/>
      </w:rPr>
      <w:fldChar w:fldCharType="separate"/>
    </w:r>
    <w:r w:rsidR="00C87DB5">
      <w:rPr>
        <w:b/>
        <w:bCs/>
        <w:noProof/>
        <w:color w:val="000000"/>
        <w:sz w:val="24"/>
        <w:szCs w:val="24"/>
      </w:rPr>
      <w:t>47</w:t>
    </w:r>
    <w:r>
      <w:rPr>
        <w:b/>
        <w:bCs/>
        <w:color w:val="000000"/>
        <w:sz w:val="24"/>
        <w:szCs w:val="24"/>
      </w:rPr>
      <w:fldChar w:fldCharType="end"/>
    </w:r>
  </w:p>
  <w:p w14:paraId="15DC92F4" w14:textId="77777777" w:rsidR="003759E1" w:rsidRDefault="003759E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B53B0" w14:textId="77777777" w:rsidR="003759E1" w:rsidRDefault="00342FE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87DB5">
      <w:rPr>
        <w:b/>
        <w:bCs/>
        <w:noProof/>
        <w:color w:val="000000"/>
        <w:sz w:val="24"/>
        <w:szCs w:val="24"/>
      </w:rPr>
      <w:t>46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87DB5">
      <w:rPr>
        <w:b/>
        <w:bCs/>
        <w:noProof/>
        <w:color w:val="000000"/>
        <w:sz w:val="24"/>
        <w:szCs w:val="24"/>
      </w:rPr>
      <w:t>47</w:t>
    </w:r>
    <w:r>
      <w:rPr>
        <w:b/>
        <w:bCs/>
        <w:color w:val="000000"/>
        <w:sz w:val="24"/>
        <w:szCs w:val="24"/>
      </w:rPr>
      <w:fldChar w:fldCharType="end"/>
    </w:r>
  </w:p>
  <w:p w14:paraId="70B66C76" w14:textId="77777777" w:rsidR="003759E1" w:rsidRDefault="003759E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C6631" w14:textId="77777777" w:rsidR="003759E1" w:rsidRDefault="00342FE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87DB5">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87DB5">
      <w:rPr>
        <w:b/>
        <w:bCs/>
        <w:noProof/>
        <w:color w:val="000000"/>
        <w:sz w:val="24"/>
        <w:szCs w:val="24"/>
      </w:rPr>
      <w:t>47</w:t>
    </w:r>
    <w:r>
      <w:rPr>
        <w:b/>
        <w:bCs/>
        <w:color w:val="000000"/>
        <w:sz w:val="24"/>
        <w:szCs w:val="24"/>
      </w:rPr>
      <w:fldChar w:fldCharType="end"/>
    </w:r>
  </w:p>
  <w:p w14:paraId="0FB955E6" w14:textId="77777777" w:rsidR="003759E1" w:rsidRDefault="003759E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696A6" w14:textId="77777777" w:rsidR="0047462A" w:rsidRDefault="0047462A">
      <w:pPr>
        <w:spacing w:after="0" w:line="240" w:lineRule="auto"/>
      </w:pPr>
      <w:r>
        <w:separator/>
      </w:r>
    </w:p>
  </w:footnote>
  <w:footnote w:type="continuationSeparator" w:id="0">
    <w:p w14:paraId="75BCDA8B" w14:textId="77777777" w:rsidR="0047462A" w:rsidRDefault="004746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09D0D" w14:textId="77777777" w:rsidR="003759E1" w:rsidRDefault="003759E1">
    <w:pPr>
      <w:widowControl w:val="0"/>
      <w:pBdr>
        <w:top w:val="nil"/>
        <w:left w:val="nil"/>
        <w:bottom w:val="nil"/>
        <w:right w:val="nil"/>
        <w:between w:val="nil"/>
      </w:pBdr>
      <w:spacing w:after="0" w:line="276" w:lineRule="auto"/>
      <w:jc w:val="left"/>
      <w:rPr>
        <w:color w:val="000000"/>
      </w:rPr>
    </w:pPr>
  </w:p>
  <w:tbl>
    <w:tblPr>
      <w:tblStyle w:val="affffff9"/>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759E1" w14:paraId="1FEEF27D" w14:textId="77777777">
      <w:trPr>
        <w:trHeight w:val="141"/>
      </w:trPr>
      <w:tc>
        <w:tcPr>
          <w:tcW w:w="2404" w:type="dxa"/>
        </w:tcPr>
        <w:p w14:paraId="0CB5D9FC" w14:textId="77777777" w:rsidR="003759E1" w:rsidRDefault="00342FEC">
          <w:pPr>
            <w:tabs>
              <w:tab w:val="right" w:pos="8838"/>
            </w:tabs>
            <w:ind w:right="-105"/>
            <w:rPr>
              <w:b/>
              <w:bCs/>
            </w:rPr>
          </w:pPr>
          <w:r>
            <w:rPr>
              <w:b/>
              <w:bCs/>
            </w:rPr>
            <w:t>Recurso de Revisión:</w:t>
          </w:r>
        </w:p>
      </w:tc>
      <w:tc>
        <w:tcPr>
          <w:tcW w:w="3587" w:type="dxa"/>
        </w:tcPr>
        <w:p w14:paraId="37785F5B" w14:textId="77777777" w:rsidR="003759E1" w:rsidRDefault="00342FEC">
          <w:pPr>
            <w:tabs>
              <w:tab w:val="right" w:pos="8838"/>
            </w:tabs>
            <w:ind w:left="-28" w:right="683"/>
          </w:pPr>
          <w:r>
            <w:t>04196/INFOEM/IP/RR/2020</w:t>
          </w:r>
        </w:p>
      </w:tc>
    </w:tr>
    <w:tr w:rsidR="003759E1" w14:paraId="11F9D6CD" w14:textId="77777777">
      <w:trPr>
        <w:trHeight w:val="276"/>
      </w:trPr>
      <w:tc>
        <w:tcPr>
          <w:tcW w:w="2404" w:type="dxa"/>
        </w:tcPr>
        <w:p w14:paraId="2CD96361" w14:textId="77777777" w:rsidR="003759E1" w:rsidRDefault="00342FEC">
          <w:pPr>
            <w:tabs>
              <w:tab w:val="right" w:pos="8838"/>
            </w:tabs>
            <w:ind w:right="-105"/>
            <w:rPr>
              <w:b/>
              <w:bCs/>
            </w:rPr>
          </w:pPr>
          <w:r>
            <w:rPr>
              <w:b/>
              <w:bCs/>
            </w:rPr>
            <w:t>Sujeto Obligado:</w:t>
          </w:r>
        </w:p>
      </w:tc>
      <w:tc>
        <w:tcPr>
          <w:tcW w:w="3587" w:type="dxa"/>
        </w:tcPr>
        <w:p w14:paraId="2AC63C08" w14:textId="77777777" w:rsidR="003759E1" w:rsidRDefault="00342FEC">
          <w:pPr>
            <w:tabs>
              <w:tab w:val="right" w:pos="8838"/>
            </w:tabs>
            <w:ind w:right="116"/>
          </w:pPr>
          <w:r>
            <w:t>Ayuntamiento de Chapultepec</w:t>
          </w:r>
        </w:p>
      </w:tc>
    </w:tr>
    <w:tr w:rsidR="003759E1" w14:paraId="25108A10" w14:textId="77777777">
      <w:trPr>
        <w:trHeight w:val="276"/>
      </w:trPr>
      <w:tc>
        <w:tcPr>
          <w:tcW w:w="2404" w:type="dxa"/>
        </w:tcPr>
        <w:p w14:paraId="38B22C6C" w14:textId="77777777" w:rsidR="003759E1" w:rsidRDefault="00342FEC">
          <w:pPr>
            <w:tabs>
              <w:tab w:val="right" w:pos="8838"/>
            </w:tabs>
            <w:ind w:right="-105"/>
            <w:rPr>
              <w:b/>
              <w:bCs/>
            </w:rPr>
          </w:pPr>
          <w:r>
            <w:rPr>
              <w:b/>
              <w:bCs/>
            </w:rPr>
            <w:t>Comisionado Ponente:</w:t>
          </w:r>
        </w:p>
      </w:tc>
      <w:tc>
        <w:tcPr>
          <w:tcW w:w="3587" w:type="dxa"/>
        </w:tcPr>
        <w:p w14:paraId="265EFCAF" w14:textId="77777777" w:rsidR="003759E1" w:rsidRDefault="00342FEC">
          <w:pPr>
            <w:tabs>
              <w:tab w:val="right" w:pos="8838"/>
            </w:tabs>
            <w:ind w:right="-32"/>
          </w:pPr>
          <w:r>
            <w:t>Luis Gustavo Parra Noriega</w:t>
          </w:r>
        </w:p>
      </w:tc>
    </w:tr>
  </w:tbl>
  <w:p w14:paraId="068D3C0B" w14:textId="77777777" w:rsidR="003759E1" w:rsidRDefault="0047462A">
    <w:pPr>
      <w:pBdr>
        <w:top w:val="nil"/>
        <w:left w:val="nil"/>
        <w:bottom w:val="nil"/>
        <w:right w:val="nil"/>
        <w:between w:val="nil"/>
      </w:pBdr>
      <w:tabs>
        <w:tab w:val="center" w:pos="4419"/>
        <w:tab w:val="right" w:pos="8838"/>
      </w:tabs>
      <w:spacing w:after="0" w:line="240" w:lineRule="auto"/>
      <w:rPr>
        <w:color w:val="000000"/>
      </w:rPr>
    </w:pPr>
    <w:r>
      <w:rPr>
        <w:color w:val="000000"/>
      </w:rPr>
      <w:pict w14:anchorId="5638A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3DEE2" w14:textId="31FC3DC7" w:rsidR="003759E1" w:rsidRDefault="0047462A">
    <w:pPr>
      <w:rPr>
        <w:sz w:val="16"/>
        <w:szCs w:val="16"/>
      </w:rPr>
    </w:pPr>
    <w:r>
      <w:rPr>
        <w:color w:val="000000"/>
      </w:rPr>
      <w:pict w14:anchorId="56461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7.75pt;margin-top:-135.25pt;width:663.5pt;height:12in;z-index:-251659776;mso-position-horizontal-relative:margin;mso-position-vertical-relative:margin">
          <v:imagedata r:id="rId1" o:title="image1"/>
          <w10:wrap anchorx="margin" anchory="margin"/>
        </v:shape>
      </w:pict>
    </w:r>
  </w:p>
  <w:tbl>
    <w:tblPr>
      <w:tblStyle w:val="affffffa"/>
      <w:tblW w:w="7371" w:type="dxa"/>
      <w:tblInd w:w="1985" w:type="dxa"/>
      <w:tblLayout w:type="fixed"/>
      <w:tblLook w:val="0400" w:firstRow="0" w:lastRow="0" w:firstColumn="0" w:lastColumn="0" w:noHBand="0" w:noVBand="1"/>
    </w:tblPr>
    <w:tblGrid>
      <w:gridCol w:w="2552"/>
      <w:gridCol w:w="4819"/>
    </w:tblGrid>
    <w:tr w:rsidR="003759E1" w14:paraId="7E373777" w14:textId="77777777" w:rsidTr="00724F8B">
      <w:trPr>
        <w:trHeight w:val="156"/>
      </w:trPr>
      <w:tc>
        <w:tcPr>
          <w:tcW w:w="2552" w:type="dxa"/>
        </w:tcPr>
        <w:p w14:paraId="443A5626" w14:textId="77777777" w:rsidR="003759E1" w:rsidRDefault="00342FEC">
          <w:pPr>
            <w:tabs>
              <w:tab w:val="right" w:pos="8838"/>
            </w:tabs>
            <w:ind w:left="-395" w:right="-105" w:firstLine="395"/>
            <w:rPr>
              <w:b/>
              <w:bCs/>
            </w:rPr>
          </w:pPr>
          <w:r>
            <w:rPr>
              <w:b/>
              <w:bCs/>
            </w:rPr>
            <w:t>Recurso de Revisión:</w:t>
          </w:r>
        </w:p>
      </w:tc>
      <w:tc>
        <w:tcPr>
          <w:tcW w:w="4819" w:type="dxa"/>
        </w:tcPr>
        <w:p w14:paraId="0D07C5AD" w14:textId="77777777" w:rsidR="003759E1" w:rsidRDefault="00342FEC">
          <w:pPr>
            <w:tabs>
              <w:tab w:val="right" w:pos="8838"/>
            </w:tabs>
            <w:ind w:right="176"/>
          </w:pPr>
          <w:r>
            <w:t>02421/INFOEM/IP/RR/2026</w:t>
          </w:r>
        </w:p>
      </w:tc>
    </w:tr>
    <w:tr w:rsidR="003759E1" w14:paraId="05A4BADA" w14:textId="77777777" w:rsidTr="00724F8B">
      <w:trPr>
        <w:trHeight w:val="295"/>
      </w:trPr>
      <w:tc>
        <w:tcPr>
          <w:tcW w:w="2552" w:type="dxa"/>
        </w:tcPr>
        <w:p w14:paraId="2757C439" w14:textId="77777777" w:rsidR="003759E1" w:rsidRDefault="00342FEC">
          <w:pPr>
            <w:tabs>
              <w:tab w:val="right" w:pos="8838"/>
            </w:tabs>
            <w:ind w:right="-105"/>
            <w:rPr>
              <w:b/>
              <w:bCs/>
            </w:rPr>
          </w:pPr>
          <w:r>
            <w:rPr>
              <w:b/>
              <w:bCs/>
            </w:rPr>
            <w:t>Sujeto Obligado:</w:t>
          </w:r>
        </w:p>
      </w:tc>
      <w:tc>
        <w:tcPr>
          <w:tcW w:w="4819" w:type="dxa"/>
        </w:tcPr>
        <w:p w14:paraId="6D0F7913" w14:textId="77777777" w:rsidR="003759E1" w:rsidRDefault="00342FEC">
          <w:pPr>
            <w:tabs>
              <w:tab w:val="left" w:pos="3158"/>
              <w:tab w:val="left" w:pos="4292"/>
              <w:tab w:val="right" w:pos="8838"/>
            </w:tabs>
            <w:ind w:right="176"/>
          </w:pPr>
          <w:r>
            <w:t>Organismo Público Descentralizado para la Prestación de los Servicios de Agua Potable, Alcantarillado y Saneamiento de Teoloyucan</w:t>
          </w:r>
        </w:p>
      </w:tc>
    </w:tr>
    <w:tr w:rsidR="003759E1" w14:paraId="42CDDA51" w14:textId="77777777" w:rsidTr="00724F8B">
      <w:trPr>
        <w:trHeight w:val="306"/>
      </w:trPr>
      <w:tc>
        <w:tcPr>
          <w:tcW w:w="2552" w:type="dxa"/>
        </w:tcPr>
        <w:p w14:paraId="1BA0F4DF" w14:textId="77777777" w:rsidR="003759E1" w:rsidRDefault="00342FEC">
          <w:pPr>
            <w:tabs>
              <w:tab w:val="right" w:pos="8838"/>
            </w:tabs>
            <w:ind w:right="-105"/>
            <w:rPr>
              <w:b/>
              <w:bCs/>
            </w:rPr>
          </w:pPr>
          <w:r>
            <w:rPr>
              <w:b/>
              <w:bCs/>
            </w:rPr>
            <w:t>Comisionado Ponente:</w:t>
          </w:r>
        </w:p>
      </w:tc>
      <w:tc>
        <w:tcPr>
          <w:tcW w:w="4819" w:type="dxa"/>
        </w:tcPr>
        <w:p w14:paraId="08DEC0EB" w14:textId="77777777" w:rsidR="003759E1" w:rsidRDefault="00342FEC">
          <w:pPr>
            <w:tabs>
              <w:tab w:val="right" w:pos="8838"/>
            </w:tabs>
            <w:ind w:right="176"/>
          </w:pPr>
          <w:r>
            <w:t>Luis Gustavo Parra Noriega</w:t>
          </w:r>
        </w:p>
        <w:p w14:paraId="649BA9CC" w14:textId="77777777" w:rsidR="003759E1" w:rsidRDefault="003759E1">
          <w:pPr>
            <w:tabs>
              <w:tab w:val="right" w:pos="8838"/>
            </w:tabs>
            <w:ind w:right="176"/>
          </w:pPr>
        </w:p>
      </w:tc>
    </w:tr>
  </w:tbl>
  <w:p w14:paraId="6E3D1BC8" w14:textId="223A4F2D" w:rsidR="003759E1" w:rsidRDefault="003759E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AFB37" w14:textId="77777777" w:rsidR="003759E1" w:rsidRDefault="0047462A">
    <w:pPr>
      <w:widowControl w:val="0"/>
      <w:pBdr>
        <w:top w:val="nil"/>
        <w:left w:val="nil"/>
        <w:bottom w:val="nil"/>
        <w:right w:val="nil"/>
        <w:between w:val="nil"/>
      </w:pBdr>
      <w:spacing w:after="0" w:line="276" w:lineRule="auto"/>
      <w:jc w:val="left"/>
      <w:rPr>
        <w:color w:val="000000"/>
      </w:rPr>
    </w:pPr>
    <w:r>
      <w:rPr>
        <w:color w:val="000000"/>
      </w:rPr>
      <w:pict w14:anchorId="5AB3E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85pt;margin-top:-163.6pt;width:663.5pt;height:12in;z-index:-251658752;mso-position-horizontal-relative:margin;mso-position-vertical-relative:margin">
          <v:imagedata r:id="rId1" o:title="image1"/>
          <w10:wrap anchorx="margin" anchory="margin"/>
        </v:shape>
      </w:pict>
    </w:r>
  </w:p>
  <w:tbl>
    <w:tblPr>
      <w:tblStyle w:val="affffffb"/>
      <w:tblW w:w="9214" w:type="dxa"/>
      <w:tblInd w:w="0" w:type="dxa"/>
      <w:tblLayout w:type="fixed"/>
      <w:tblLook w:val="0400" w:firstRow="0" w:lastRow="0" w:firstColumn="0" w:lastColumn="0" w:noHBand="0" w:noVBand="1"/>
    </w:tblPr>
    <w:tblGrid>
      <w:gridCol w:w="2127"/>
      <w:gridCol w:w="7087"/>
    </w:tblGrid>
    <w:tr w:rsidR="003759E1" w14:paraId="55CC03D7" w14:textId="77777777">
      <w:trPr>
        <w:trHeight w:val="1546"/>
      </w:trPr>
      <w:tc>
        <w:tcPr>
          <w:tcW w:w="2127" w:type="dxa"/>
        </w:tcPr>
        <w:p w14:paraId="1FE436DD" w14:textId="77777777" w:rsidR="003759E1" w:rsidRDefault="003759E1">
          <w:pPr>
            <w:tabs>
              <w:tab w:val="right" w:pos="4273"/>
            </w:tabs>
            <w:rPr>
              <w:rFonts w:ascii="Garamond" w:eastAsia="Garamond" w:hAnsi="Garamond" w:cs="Garamond"/>
              <w:sz w:val="16"/>
              <w:szCs w:val="16"/>
            </w:rPr>
          </w:pPr>
        </w:p>
      </w:tc>
      <w:tc>
        <w:tcPr>
          <w:tcW w:w="7087" w:type="dxa"/>
        </w:tcPr>
        <w:p w14:paraId="11197383" w14:textId="77777777" w:rsidR="003759E1" w:rsidRDefault="003759E1">
          <w:pPr>
            <w:rPr>
              <w:sz w:val="10"/>
              <w:szCs w:val="10"/>
            </w:rPr>
          </w:pPr>
        </w:p>
        <w:tbl>
          <w:tblPr>
            <w:tblStyle w:val="affffffc"/>
            <w:tblW w:w="7088" w:type="dxa"/>
            <w:tblInd w:w="33" w:type="dxa"/>
            <w:tblLayout w:type="fixed"/>
            <w:tblLook w:val="0400" w:firstRow="0" w:lastRow="0" w:firstColumn="0" w:lastColumn="0" w:noHBand="0" w:noVBand="1"/>
          </w:tblPr>
          <w:tblGrid>
            <w:gridCol w:w="2410"/>
            <w:gridCol w:w="4678"/>
          </w:tblGrid>
          <w:tr w:rsidR="003759E1" w14:paraId="3F5A1259" w14:textId="77777777" w:rsidTr="00724F8B">
            <w:trPr>
              <w:trHeight w:val="427"/>
            </w:trPr>
            <w:tc>
              <w:tcPr>
                <w:tcW w:w="2410" w:type="dxa"/>
                <w:vAlign w:val="bottom"/>
              </w:tcPr>
              <w:p w14:paraId="1871170C" w14:textId="77777777" w:rsidR="003759E1" w:rsidRDefault="00342FEC">
                <w:pPr>
                  <w:tabs>
                    <w:tab w:val="right" w:pos="8838"/>
                  </w:tabs>
                  <w:ind w:right="-105"/>
                  <w:rPr>
                    <w:b/>
                    <w:bCs/>
                  </w:rPr>
                </w:pPr>
                <w:r>
                  <w:rPr>
                    <w:b/>
                    <w:bCs/>
                  </w:rPr>
                  <w:t>Recurso de Revisión:</w:t>
                </w:r>
              </w:p>
            </w:tc>
            <w:tc>
              <w:tcPr>
                <w:tcW w:w="4678" w:type="dxa"/>
              </w:tcPr>
              <w:p w14:paraId="458DF283" w14:textId="77777777" w:rsidR="003759E1" w:rsidRDefault="003759E1">
                <w:pPr>
                  <w:tabs>
                    <w:tab w:val="right" w:pos="8838"/>
                  </w:tabs>
                  <w:ind w:left="-28" w:right="-107"/>
                  <w:rPr>
                    <w:b/>
                    <w:bCs/>
                  </w:rPr>
                </w:pPr>
              </w:p>
              <w:p w14:paraId="719D6C8B" w14:textId="77777777" w:rsidR="003759E1" w:rsidRDefault="00342FEC">
                <w:pPr>
                  <w:tabs>
                    <w:tab w:val="right" w:pos="8838"/>
                  </w:tabs>
                  <w:ind w:left="-28" w:right="-107"/>
                </w:pPr>
                <w:r>
                  <w:t>02421/INFOEM/IP/RR/2026</w:t>
                </w:r>
              </w:p>
            </w:tc>
          </w:tr>
          <w:tr w:rsidR="003759E1" w14:paraId="4E59B572" w14:textId="77777777" w:rsidTr="00724F8B">
            <w:trPr>
              <w:trHeight w:val="141"/>
            </w:trPr>
            <w:tc>
              <w:tcPr>
                <w:tcW w:w="2410" w:type="dxa"/>
              </w:tcPr>
              <w:p w14:paraId="7D7EB1ED" w14:textId="77777777" w:rsidR="003759E1" w:rsidRDefault="00342FEC">
                <w:pPr>
                  <w:tabs>
                    <w:tab w:val="right" w:pos="8838"/>
                  </w:tabs>
                  <w:ind w:right="-105"/>
                  <w:rPr>
                    <w:b/>
                    <w:bCs/>
                  </w:rPr>
                </w:pPr>
                <w:r>
                  <w:rPr>
                    <w:b/>
                    <w:bCs/>
                  </w:rPr>
                  <w:t>Recurrente:</w:t>
                </w:r>
              </w:p>
            </w:tc>
            <w:tc>
              <w:tcPr>
                <w:tcW w:w="4678" w:type="dxa"/>
              </w:tcPr>
              <w:p w14:paraId="007CC9E3" w14:textId="77777777" w:rsidR="003759E1" w:rsidRDefault="00342FEC">
                <w:pPr>
                  <w:tabs>
                    <w:tab w:val="right" w:pos="8838"/>
                  </w:tabs>
                  <w:ind w:right="-107"/>
                </w:pPr>
                <w:r>
                  <w:t xml:space="preserve"> </w:t>
                </w:r>
              </w:p>
            </w:tc>
          </w:tr>
          <w:tr w:rsidR="003759E1" w14:paraId="3815AC3F" w14:textId="77777777" w:rsidTr="00724F8B">
            <w:trPr>
              <w:trHeight w:val="276"/>
            </w:trPr>
            <w:tc>
              <w:tcPr>
                <w:tcW w:w="2410" w:type="dxa"/>
              </w:tcPr>
              <w:p w14:paraId="6292C828" w14:textId="77777777" w:rsidR="003759E1" w:rsidRDefault="00342FEC">
                <w:pPr>
                  <w:tabs>
                    <w:tab w:val="right" w:pos="8838"/>
                  </w:tabs>
                  <w:ind w:right="-105"/>
                  <w:rPr>
                    <w:b/>
                    <w:bCs/>
                  </w:rPr>
                </w:pPr>
                <w:r>
                  <w:rPr>
                    <w:b/>
                    <w:bCs/>
                  </w:rPr>
                  <w:t>Sujeto Obligado:</w:t>
                </w:r>
              </w:p>
            </w:tc>
            <w:tc>
              <w:tcPr>
                <w:tcW w:w="4678" w:type="dxa"/>
              </w:tcPr>
              <w:p w14:paraId="3415817F" w14:textId="77777777" w:rsidR="003759E1" w:rsidRDefault="00342FEC">
                <w:pPr>
                  <w:tabs>
                    <w:tab w:val="right" w:pos="8838"/>
                  </w:tabs>
                  <w:ind w:right="33"/>
                </w:pPr>
                <w:r>
                  <w:t>Organismo Público Descentralizado para la Prestación de los Servicios de Agua Potable, Alcantarillado y Saneamiento de Teoloyucan</w:t>
                </w:r>
              </w:p>
            </w:tc>
          </w:tr>
          <w:tr w:rsidR="003759E1" w14:paraId="5354F3CA" w14:textId="77777777" w:rsidTr="00724F8B">
            <w:trPr>
              <w:trHeight w:val="276"/>
            </w:trPr>
            <w:tc>
              <w:tcPr>
                <w:tcW w:w="2410" w:type="dxa"/>
              </w:tcPr>
              <w:p w14:paraId="327DAED3" w14:textId="77777777" w:rsidR="003759E1" w:rsidRDefault="00342FEC">
                <w:pPr>
                  <w:tabs>
                    <w:tab w:val="right" w:pos="8838"/>
                  </w:tabs>
                  <w:ind w:right="-105"/>
                  <w:rPr>
                    <w:b/>
                    <w:bCs/>
                  </w:rPr>
                </w:pPr>
                <w:r>
                  <w:rPr>
                    <w:b/>
                    <w:bCs/>
                  </w:rPr>
                  <w:t>Comisionado Ponente:</w:t>
                </w:r>
              </w:p>
            </w:tc>
            <w:tc>
              <w:tcPr>
                <w:tcW w:w="4678" w:type="dxa"/>
              </w:tcPr>
              <w:p w14:paraId="1AA8A880" w14:textId="77777777" w:rsidR="003759E1" w:rsidRDefault="00342FEC">
                <w:pPr>
                  <w:tabs>
                    <w:tab w:val="right" w:pos="8838"/>
                  </w:tabs>
                  <w:ind w:right="-107"/>
                </w:pPr>
                <w:r>
                  <w:t>Luis Gustavo Parra Noriega</w:t>
                </w:r>
              </w:p>
            </w:tc>
          </w:tr>
        </w:tbl>
        <w:p w14:paraId="7D197C8C" w14:textId="77777777" w:rsidR="003759E1" w:rsidRDefault="003759E1">
          <w:pPr>
            <w:tabs>
              <w:tab w:val="right" w:pos="8838"/>
            </w:tabs>
            <w:ind w:left="-28"/>
            <w:rPr>
              <w:rFonts w:ascii="Arial" w:eastAsia="Arial" w:hAnsi="Arial" w:cs="Arial"/>
              <w:b/>
              <w:bCs/>
            </w:rPr>
          </w:pPr>
        </w:p>
      </w:tc>
    </w:tr>
  </w:tbl>
  <w:p w14:paraId="0EBC280C" w14:textId="77777777" w:rsidR="003759E1" w:rsidRDefault="003759E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B60478"/>
    <w:multiLevelType w:val="multilevel"/>
    <w:tmpl w:val="5766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F23989"/>
    <w:multiLevelType w:val="multilevel"/>
    <w:tmpl w:val="E08295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AD7751"/>
    <w:multiLevelType w:val="multilevel"/>
    <w:tmpl w:val="86842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696866"/>
    <w:multiLevelType w:val="multilevel"/>
    <w:tmpl w:val="DDF47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2B03B1"/>
    <w:multiLevelType w:val="multilevel"/>
    <w:tmpl w:val="77F2E846"/>
    <w:lvl w:ilvl="0">
      <w:start w:val="6"/>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E26F6A"/>
    <w:multiLevelType w:val="multilevel"/>
    <w:tmpl w:val="EE1E8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037F80"/>
    <w:multiLevelType w:val="multilevel"/>
    <w:tmpl w:val="48E4E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8F5079"/>
    <w:multiLevelType w:val="multilevel"/>
    <w:tmpl w:val="E85A4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E54E2C"/>
    <w:multiLevelType w:val="multilevel"/>
    <w:tmpl w:val="4B1CF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71127D"/>
    <w:multiLevelType w:val="multilevel"/>
    <w:tmpl w:val="E52C7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2E4016"/>
    <w:multiLevelType w:val="multilevel"/>
    <w:tmpl w:val="A858ED2A"/>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C43817"/>
    <w:multiLevelType w:val="multilevel"/>
    <w:tmpl w:val="0A4A2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922140"/>
    <w:multiLevelType w:val="multilevel"/>
    <w:tmpl w:val="870EA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7255FB"/>
    <w:multiLevelType w:val="multilevel"/>
    <w:tmpl w:val="70807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420C7D"/>
    <w:multiLevelType w:val="multilevel"/>
    <w:tmpl w:val="89D67606"/>
    <w:lvl w:ilvl="0">
      <w:start w:val="1"/>
      <w:numFmt w:val="decimal"/>
      <w:lvlText w:val="%1."/>
      <w:lvlJc w:val="left"/>
      <w:pPr>
        <w:ind w:left="720" w:hanging="360"/>
      </w:pPr>
      <w:rPr>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9B342D"/>
    <w:multiLevelType w:val="multilevel"/>
    <w:tmpl w:val="D2189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BA1E59"/>
    <w:multiLevelType w:val="multilevel"/>
    <w:tmpl w:val="07B0622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8E76CC"/>
    <w:multiLevelType w:val="multilevel"/>
    <w:tmpl w:val="9030F2D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6A517CA4"/>
    <w:multiLevelType w:val="multilevel"/>
    <w:tmpl w:val="DC2058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4313C6"/>
    <w:multiLevelType w:val="multilevel"/>
    <w:tmpl w:val="725A6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2D102B6"/>
    <w:multiLevelType w:val="multilevel"/>
    <w:tmpl w:val="6EF8A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A37A86"/>
    <w:multiLevelType w:val="multilevel"/>
    <w:tmpl w:val="98DE0F38"/>
    <w:lvl w:ilvl="0">
      <w:start w:val="2"/>
      <w:numFmt w:val="bullet"/>
      <w:lvlText w:val="●"/>
      <w:lvlJc w:val="left"/>
      <w:pPr>
        <w:ind w:left="720" w:hanging="360"/>
      </w:pPr>
      <w:rPr>
        <w:rFonts w:ascii="Noto Sans Symbols" w:eastAsia="Noto Sans Symbols" w:hAnsi="Noto Sans Symbols" w:cs="Noto Sans Symbols"/>
        <w:b/>
        <w:bC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0"/>
  </w:num>
  <w:num w:numId="3">
    <w:abstractNumId w:val="4"/>
  </w:num>
  <w:num w:numId="4">
    <w:abstractNumId w:val="19"/>
  </w:num>
  <w:num w:numId="5">
    <w:abstractNumId w:val="17"/>
  </w:num>
  <w:num w:numId="6">
    <w:abstractNumId w:val="9"/>
  </w:num>
  <w:num w:numId="7">
    <w:abstractNumId w:val="20"/>
  </w:num>
  <w:num w:numId="8">
    <w:abstractNumId w:val="10"/>
  </w:num>
  <w:num w:numId="9">
    <w:abstractNumId w:val="16"/>
  </w:num>
  <w:num w:numId="10">
    <w:abstractNumId w:val="18"/>
  </w:num>
  <w:num w:numId="11">
    <w:abstractNumId w:val="1"/>
  </w:num>
  <w:num w:numId="12">
    <w:abstractNumId w:val="6"/>
  </w:num>
  <w:num w:numId="13">
    <w:abstractNumId w:val="13"/>
  </w:num>
  <w:num w:numId="14">
    <w:abstractNumId w:val="7"/>
  </w:num>
  <w:num w:numId="15">
    <w:abstractNumId w:val="15"/>
  </w:num>
  <w:num w:numId="16">
    <w:abstractNumId w:val="11"/>
  </w:num>
  <w:num w:numId="17">
    <w:abstractNumId w:val="8"/>
  </w:num>
  <w:num w:numId="18">
    <w:abstractNumId w:val="12"/>
  </w:num>
  <w:num w:numId="19">
    <w:abstractNumId w:val="5"/>
  </w:num>
  <w:num w:numId="20">
    <w:abstractNumId w:val="2"/>
  </w:num>
  <w:num w:numId="21">
    <w:abstractNumId w:val="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9E1"/>
    <w:rsid w:val="0008531C"/>
    <w:rsid w:val="00221A06"/>
    <w:rsid w:val="00273862"/>
    <w:rsid w:val="00337D05"/>
    <w:rsid w:val="00342FEC"/>
    <w:rsid w:val="003759E1"/>
    <w:rsid w:val="0047462A"/>
    <w:rsid w:val="004D4305"/>
    <w:rsid w:val="006854DD"/>
    <w:rsid w:val="00724F8B"/>
    <w:rsid w:val="00B271C1"/>
    <w:rsid w:val="00C87D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08C485"/>
  <w15:docId w15:val="{172E443B-A6BC-4CF3-9D6B-982C0E01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4"/>
    <w:pPr>
      <w:spacing w:after="0" w:line="240" w:lineRule="auto"/>
    </w:pPr>
    <w:tblPr>
      <w:tblStyleRowBandSize w:val="1"/>
      <w:tblStyleColBandSize w:val="1"/>
      <w:tblCellMar>
        <w:left w:w="108" w:type="dxa"/>
        <w:right w:w="108" w:type="dxa"/>
      </w:tblCellMar>
    </w:tblPr>
  </w:style>
  <w:style w:type="table" w:customStyle="1" w:styleId="a0">
    <w:basedOn w:val="TableNormalf4"/>
    <w:pPr>
      <w:spacing w:after="0" w:line="240" w:lineRule="auto"/>
    </w:pPr>
    <w:tblPr>
      <w:tblStyleRowBandSize w:val="1"/>
      <w:tblStyleColBandSize w:val="1"/>
      <w:tblCellMar>
        <w:left w:w="108" w:type="dxa"/>
        <w:right w:w="108" w:type="dxa"/>
      </w:tblCellMar>
    </w:tbl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4"/>
    <w:pPr>
      <w:spacing w:after="0" w:line="240" w:lineRule="auto"/>
    </w:pPr>
    <w:tblPr>
      <w:tblStyleRowBandSize w:val="1"/>
      <w:tblStyleColBandSize w:val="1"/>
      <w:tblCellMar>
        <w:left w:w="108" w:type="dxa"/>
        <w:right w:w="108" w:type="dxa"/>
      </w:tblCellMar>
    </w:tblPr>
  </w:style>
  <w:style w:type="table" w:customStyle="1" w:styleId="a4">
    <w:basedOn w:val="TableNormalf4"/>
    <w:pPr>
      <w:spacing w:after="0" w:line="240" w:lineRule="auto"/>
    </w:pPr>
    <w:tblPr>
      <w:tblStyleRowBandSize w:val="1"/>
      <w:tblStyleColBandSize w:val="1"/>
      <w:tblCellMar>
        <w:left w:w="108" w:type="dxa"/>
        <w:right w:w="108" w:type="dxa"/>
      </w:tblCellMar>
    </w:tblPr>
  </w:style>
  <w:style w:type="table" w:customStyle="1" w:styleId="a5">
    <w:basedOn w:val="TableNormalf4"/>
    <w:pPr>
      <w:spacing w:after="0" w:line="240" w:lineRule="auto"/>
    </w:pPr>
    <w:tblPr>
      <w:tblStyleRowBandSize w:val="1"/>
      <w:tblStyleColBandSize w:val="1"/>
      <w:tblCellMar>
        <w:left w:w="108" w:type="dxa"/>
        <w:right w:w="108" w:type="dxa"/>
      </w:tblCellMar>
    </w:tblPr>
  </w:style>
  <w:style w:type="table" w:customStyle="1" w:styleId="a6">
    <w:basedOn w:val="TableNormalf4"/>
    <w:pPr>
      <w:spacing w:after="0" w:line="240" w:lineRule="auto"/>
    </w:pPr>
    <w:tblPr>
      <w:tblStyleRowBandSize w:val="1"/>
      <w:tblStyleColBandSize w:val="1"/>
      <w:tblCellMar>
        <w:left w:w="108" w:type="dxa"/>
        <w:right w:w="108" w:type="dxa"/>
      </w:tblCellMar>
    </w:tblPr>
  </w:style>
  <w:style w:type="table" w:customStyle="1" w:styleId="a7">
    <w:basedOn w:val="TableNormalf3"/>
    <w:pPr>
      <w:spacing w:after="0" w:line="240" w:lineRule="auto"/>
    </w:pPr>
    <w:tblPr>
      <w:tblStyleRowBandSize w:val="1"/>
      <w:tblStyleColBandSize w:val="1"/>
      <w:tblCellMar>
        <w:left w:w="108" w:type="dxa"/>
        <w:right w:w="108" w:type="dxa"/>
      </w:tblCellMar>
    </w:tblPr>
  </w:style>
  <w:style w:type="table" w:customStyle="1" w:styleId="a8">
    <w:basedOn w:val="TableNormalf3"/>
    <w:pPr>
      <w:spacing w:after="0" w:line="240" w:lineRule="auto"/>
    </w:pPr>
    <w:tblPr>
      <w:tblStyleRowBandSize w:val="1"/>
      <w:tblStyleColBandSize w:val="1"/>
      <w:tblCellMar>
        <w:left w:w="108" w:type="dxa"/>
        <w:right w:w="108" w:type="dxa"/>
      </w:tblCellMar>
    </w:tblPr>
  </w:style>
  <w:style w:type="table" w:customStyle="1" w:styleId="a9">
    <w:basedOn w:val="TableNormalf3"/>
    <w:pPr>
      <w:spacing w:after="0" w:line="240" w:lineRule="auto"/>
    </w:pPr>
    <w:tblPr>
      <w:tblStyleRowBandSize w:val="1"/>
      <w:tblStyleColBandSize w:val="1"/>
      <w:tblCellMar>
        <w:left w:w="108" w:type="dxa"/>
        <w:right w:w="108" w:type="dxa"/>
      </w:tblCellMar>
    </w:tblPr>
  </w:style>
  <w:style w:type="table" w:customStyle="1" w:styleId="aa">
    <w:basedOn w:val="TableNormalf3"/>
    <w:pPr>
      <w:spacing w:after="0" w:line="240" w:lineRule="auto"/>
    </w:pPr>
    <w:tblPr>
      <w:tblStyleRowBandSize w:val="1"/>
      <w:tblStyleColBandSize w:val="1"/>
      <w:tblCellMar>
        <w:left w:w="108" w:type="dxa"/>
        <w:right w:w="108" w:type="dxa"/>
      </w:tblCellMar>
    </w:tblPr>
  </w:style>
  <w:style w:type="table" w:customStyle="1" w:styleId="ab">
    <w:basedOn w:val="TableNormalf2"/>
    <w:pPr>
      <w:spacing w:after="0" w:line="240" w:lineRule="auto"/>
    </w:pPr>
    <w:tblPr>
      <w:tblStyleRowBandSize w:val="1"/>
      <w:tblStyleColBandSize w:val="1"/>
      <w:tblCellMar>
        <w:left w:w="108" w:type="dxa"/>
        <w:right w:w="108" w:type="dxa"/>
      </w:tblCellMar>
    </w:tblPr>
  </w:style>
  <w:style w:type="table" w:customStyle="1" w:styleId="ac">
    <w:basedOn w:val="TableNormalf2"/>
    <w:pPr>
      <w:spacing w:after="0" w:line="240" w:lineRule="auto"/>
    </w:pPr>
    <w:tblPr>
      <w:tblStyleRowBandSize w:val="1"/>
      <w:tblStyleColBandSize w:val="1"/>
      <w:tblCellMar>
        <w:left w:w="108" w:type="dxa"/>
        <w:right w:w="108" w:type="dxa"/>
      </w:tblCellMar>
    </w:tblPr>
  </w:style>
  <w:style w:type="table" w:customStyle="1" w:styleId="ad">
    <w:basedOn w:val="TableNormalf2"/>
    <w:pPr>
      <w:spacing w:after="0" w:line="240" w:lineRule="auto"/>
    </w:pPr>
    <w:tblPr>
      <w:tblStyleRowBandSize w:val="1"/>
      <w:tblStyleColBandSize w:val="1"/>
      <w:tblCellMar>
        <w:left w:w="108" w:type="dxa"/>
        <w:right w:w="108" w:type="dxa"/>
      </w:tblCellMar>
    </w:tblPr>
  </w:style>
  <w:style w:type="table" w:customStyle="1" w:styleId="ae">
    <w:basedOn w:val="TableNormalf2"/>
    <w:pPr>
      <w:spacing w:after="0" w:line="240" w:lineRule="auto"/>
    </w:pPr>
    <w:tblPr>
      <w:tblStyleRowBandSize w:val="1"/>
      <w:tblStyleColBandSize w:val="1"/>
      <w:tblCellMar>
        <w:left w:w="108" w:type="dxa"/>
        <w:right w:w="108" w:type="dxa"/>
      </w:tblCellMar>
    </w:tblPr>
  </w:style>
  <w:style w:type="table" w:customStyle="1" w:styleId="af">
    <w:basedOn w:val="TableNormalf1"/>
    <w:pPr>
      <w:spacing w:after="0" w:line="240" w:lineRule="auto"/>
    </w:pPr>
    <w:tblPr>
      <w:tblStyleRowBandSize w:val="1"/>
      <w:tblStyleColBandSize w:val="1"/>
      <w:tblCellMar>
        <w:left w:w="108" w:type="dxa"/>
        <w:right w:w="108" w:type="dxa"/>
      </w:tblCellMar>
    </w:tblPr>
  </w:style>
  <w:style w:type="table" w:customStyle="1" w:styleId="af0">
    <w:basedOn w:val="TableNormalf1"/>
    <w:pPr>
      <w:spacing w:after="0" w:line="240" w:lineRule="auto"/>
    </w:pPr>
    <w:tblPr>
      <w:tblStyleRowBandSize w:val="1"/>
      <w:tblStyleColBandSize w:val="1"/>
      <w:tblCellMar>
        <w:left w:w="108" w:type="dxa"/>
        <w:right w:w="108" w:type="dxa"/>
      </w:tblCellMar>
    </w:tblPr>
  </w:style>
  <w:style w:type="table" w:customStyle="1" w:styleId="af1">
    <w:basedOn w:val="TableNormalf1"/>
    <w:pPr>
      <w:spacing w:after="0" w:line="240" w:lineRule="auto"/>
    </w:pPr>
    <w:tblPr>
      <w:tblStyleRowBandSize w:val="1"/>
      <w:tblStyleColBandSize w:val="1"/>
      <w:tblCellMar>
        <w:left w:w="108" w:type="dxa"/>
        <w:right w:w="108" w:type="dxa"/>
      </w:tblCellMar>
    </w:tblPr>
  </w:style>
  <w:style w:type="table" w:customStyle="1" w:styleId="af2">
    <w:basedOn w:val="TableNormalf1"/>
    <w:pPr>
      <w:spacing w:after="0" w:line="240" w:lineRule="auto"/>
    </w:pPr>
    <w:tblPr>
      <w:tblStyleRowBandSize w:val="1"/>
      <w:tblStyleColBandSize w:val="1"/>
      <w:tblCellMar>
        <w:left w:w="108" w:type="dxa"/>
        <w:right w:w="108" w:type="dxa"/>
      </w:tblCellMar>
    </w:tblPr>
  </w:style>
  <w:style w:type="table" w:customStyle="1" w:styleId="af3">
    <w:basedOn w:val="TableNormalf0"/>
    <w:pPr>
      <w:spacing w:after="0" w:line="240" w:lineRule="auto"/>
    </w:pPr>
    <w:tblPr>
      <w:tblStyleRowBandSize w:val="1"/>
      <w:tblStyleColBandSize w:val="1"/>
      <w:tblCellMar>
        <w:left w:w="108" w:type="dxa"/>
        <w:right w:w="108" w:type="dxa"/>
      </w:tblCellMar>
    </w:tblPr>
  </w:style>
  <w:style w:type="table" w:customStyle="1" w:styleId="af4">
    <w:basedOn w:val="TableNormalf0"/>
    <w:pPr>
      <w:spacing w:after="0" w:line="240" w:lineRule="auto"/>
    </w:pPr>
    <w:tblPr>
      <w:tblStyleRowBandSize w:val="1"/>
      <w:tblStyleColBandSize w:val="1"/>
      <w:tblCellMar>
        <w:left w:w="108" w:type="dxa"/>
        <w:right w:w="108" w:type="dxa"/>
      </w:tblCellMar>
    </w:tblPr>
  </w:style>
  <w:style w:type="table" w:customStyle="1" w:styleId="af5">
    <w:basedOn w:val="TableNormalf0"/>
    <w:pPr>
      <w:spacing w:after="0" w:line="240" w:lineRule="auto"/>
    </w:pPr>
    <w:tblPr>
      <w:tblStyleRowBandSize w:val="1"/>
      <w:tblStyleColBandSize w:val="1"/>
      <w:tblCellMar>
        <w:left w:w="108" w:type="dxa"/>
        <w:right w:w="108" w:type="dxa"/>
      </w:tblCellMar>
    </w:tblPr>
  </w:style>
  <w:style w:type="table" w:customStyle="1" w:styleId="af6">
    <w:basedOn w:val="TableNormalf0"/>
    <w:pPr>
      <w:spacing w:after="0" w:line="240" w:lineRule="auto"/>
    </w:pPr>
    <w:tblPr>
      <w:tblStyleRowBandSize w:val="1"/>
      <w:tblStyleColBandSize w:val="1"/>
      <w:tblCellMar>
        <w:left w:w="108" w:type="dxa"/>
        <w:right w:w="108" w:type="dxa"/>
      </w:tblCellMar>
    </w:tblPr>
  </w:style>
  <w:style w:type="table" w:customStyle="1" w:styleId="af7">
    <w:basedOn w:val="TableNormalf"/>
    <w:pPr>
      <w:spacing w:after="0" w:line="240" w:lineRule="auto"/>
    </w:pPr>
    <w:tblPr>
      <w:tblStyleRowBandSize w:val="1"/>
      <w:tblStyleColBandSize w:val="1"/>
      <w:tblCellMar>
        <w:left w:w="108" w:type="dxa"/>
        <w:right w:w="108" w:type="dxa"/>
      </w:tblCellMar>
    </w:tblPr>
  </w:style>
  <w:style w:type="table" w:customStyle="1" w:styleId="af8">
    <w:basedOn w:val="TableNormalf"/>
    <w:pPr>
      <w:spacing w:after="0" w:line="240" w:lineRule="auto"/>
    </w:pPr>
    <w:tblPr>
      <w:tblStyleRowBandSize w:val="1"/>
      <w:tblStyleColBandSize w:val="1"/>
      <w:tblCellMar>
        <w:left w:w="108" w:type="dxa"/>
        <w:right w:w="108" w:type="dxa"/>
      </w:tblCellMar>
    </w:tblPr>
  </w:style>
  <w:style w:type="table" w:customStyle="1" w:styleId="af9">
    <w:basedOn w:val="TableNormalf"/>
    <w:pPr>
      <w:spacing w:after="0" w:line="240" w:lineRule="auto"/>
    </w:pPr>
    <w:tblPr>
      <w:tblStyleRowBandSize w:val="1"/>
      <w:tblStyleColBandSize w:val="1"/>
      <w:tblCellMar>
        <w:left w:w="108" w:type="dxa"/>
        <w:right w:w="108" w:type="dxa"/>
      </w:tblCellMar>
    </w:tblPr>
  </w:style>
  <w:style w:type="table" w:customStyle="1" w:styleId="afa">
    <w:basedOn w:val="TableNormalf"/>
    <w:pPr>
      <w:spacing w:after="0" w:line="240" w:lineRule="auto"/>
    </w:pPr>
    <w:tblPr>
      <w:tblStyleRowBandSize w:val="1"/>
      <w:tblStyleColBandSize w:val="1"/>
      <w:tblCellMar>
        <w:left w:w="108" w:type="dxa"/>
        <w:right w:w="108" w:type="dxa"/>
      </w:tblCellMar>
    </w:tblPr>
  </w:style>
  <w:style w:type="table" w:customStyle="1" w:styleId="afb">
    <w:basedOn w:val="TableNormale"/>
    <w:pPr>
      <w:spacing w:after="0" w:line="240" w:lineRule="auto"/>
    </w:pPr>
    <w:tblPr>
      <w:tblStyleRowBandSize w:val="1"/>
      <w:tblStyleColBandSize w:val="1"/>
      <w:tblCellMar>
        <w:left w:w="108" w:type="dxa"/>
        <w:right w:w="108" w:type="dxa"/>
      </w:tblCellMar>
    </w:tblPr>
  </w:style>
  <w:style w:type="table" w:customStyle="1" w:styleId="afc">
    <w:basedOn w:val="TableNormale"/>
    <w:pPr>
      <w:spacing w:after="0" w:line="240" w:lineRule="auto"/>
    </w:pPr>
    <w:tblPr>
      <w:tblStyleRowBandSize w:val="1"/>
      <w:tblStyleColBandSize w:val="1"/>
      <w:tblCellMar>
        <w:left w:w="108" w:type="dxa"/>
        <w:right w:w="108" w:type="dxa"/>
      </w:tblCellMar>
    </w:tblPr>
  </w:style>
  <w:style w:type="table" w:customStyle="1" w:styleId="afd">
    <w:basedOn w:val="TableNormale"/>
    <w:pPr>
      <w:spacing w:after="0" w:line="240" w:lineRule="auto"/>
    </w:pPr>
    <w:tblPr>
      <w:tblStyleRowBandSize w:val="1"/>
      <w:tblStyleColBandSize w:val="1"/>
      <w:tblCellMar>
        <w:left w:w="108" w:type="dxa"/>
        <w:right w:w="108" w:type="dxa"/>
      </w:tblCellMar>
    </w:tblPr>
  </w:style>
  <w:style w:type="table" w:customStyle="1" w:styleId="afe">
    <w:basedOn w:val="TableNormale"/>
    <w:pPr>
      <w:spacing w:after="0" w:line="240" w:lineRule="auto"/>
    </w:pPr>
    <w:tblPr>
      <w:tblStyleRowBandSize w:val="1"/>
      <w:tblStyleColBandSize w:val="1"/>
      <w:tblCellMar>
        <w:left w:w="108" w:type="dxa"/>
        <w:right w:w="108" w:type="dxa"/>
      </w:tblCellMar>
    </w:tblPr>
  </w:style>
  <w:style w:type="table" w:customStyle="1" w:styleId="aff">
    <w:basedOn w:val="TableNormald"/>
    <w:pPr>
      <w:spacing w:after="0" w:line="240" w:lineRule="auto"/>
    </w:pPr>
    <w:tblPr>
      <w:tblStyleRowBandSize w:val="1"/>
      <w:tblStyleColBandSize w:val="1"/>
      <w:tblCellMar>
        <w:left w:w="108" w:type="dxa"/>
        <w:right w:w="108" w:type="dxa"/>
      </w:tblCellMar>
    </w:tblPr>
  </w:style>
  <w:style w:type="table" w:customStyle="1" w:styleId="aff0">
    <w:basedOn w:val="TableNormald"/>
    <w:pPr>
      <w:spacing w:after="0" w:line="240" w:lineRule="auto"/>
    </w:pPr>
    <w:tblPr>
      <w:tblStyleRowBandSize w:val="1"/>
      <w:tblStyleColBandSize w:val="1"/>
      <w:tblCellMar>
        <w:left w:w="108" w:type="dxa"/>
        <w:right w:w="108" w:type="dxa"/>
      </w:tblCellMar>
    </w:tblPr>
  </w:style>
  <w:style w:type="table" w:customStyle="1" w:styleId="aff1">
    <w:basedOn w:val="TableNormald"/>
    <w:pPr>
      <w:spacing w:after="0" w:line="240" w:lineRule="auto"/>
    </w:pPr>
    <w:tblPr>
      <w:tblStyleRowBandSize w:val="1"/>
      <w:tblStyleColBandSize w:val="1"/>
      <w:tblCellMar>
        <w:left w:w="108" w:type="dxa"/>
        <w:right w:w="108" w:type="dxa"/>
      </w:tblCellMar>
    </w:tblPr>
  </w:style>
  <w:style w:type="table" w:customStyle="1" w:styleId="aff2">
    <w:basedOn w:val="TableNormald"/>
    <w:pPr>
      <w:spacing w:after="0" w:line="240" w:lineRule="auto"/>
    </w:pPr>
    <w:tblPr>
      <w:tblStyleRowBandSize w:val="1"/>
      <w:tblStyleColBandSize w:val="1"/>
      <w:tblCellMar>
        <w:left w:w="108" w:type="dxa"/>
        <w:right w:w="108" w:type="dxa"/>
      </w:tblCellMar>
    </w:tblPr>
  </w:style>
  <w:style w:type="table" w:customStyle="1" w:styleId="aff3">
    <w:basedOn w:val="TableNormalc"/>
    <w:pPr>
      <w:spacing w:after="0" w:line="240" w:lineRule="auto"/>
    </w:pPr>
    <w:tblPr>
      <w:tblStyleRowBandSize w:val="1"/>
      <w:tblStyleColBandSize w:val="1"/>
      <w:tblCellMar>
        <w:left w:w="108" w:type="dxa"/>
        <w:right w:w="108" w:type="dxa"/>
      </w:tblCellMar>
    </w:tblPr>
  </w:style>
  <w:style w:type="table" w:customStyle="1" w:styleId="aff4">
    <w:basedOn w:val="TableNormalc"/>
    <w:pPr>
      <w:spacing w:after="0" w:line="240" w:lineRule="auto"/>
    </w:pPr>
    <w:tblPr>
      <w:tblStyleRowBandSize w:val="1"/>
      <w:tblStyleColBandSize w:val="1"/>
      <w:tblCellMar>
        <w:left w:w="108" w:type="dxa"/>
        <w:right w:w="108" w:type="dxa"/>
      </w:tblCellMar>
    </w:tblPr>
  </w:style>
  <w:style w:type="table" w:customStyle="1" w:styleId="aff5">
    <w:basedOn w:val="TableNormalc"/>
    <w:pPr>
      <w:spacing w:after="0" w:line="240" w:lineRule="auto"/>
    </w:pPr>
    <w:tblPr>
      <w:tblStyleRowBandSize w:val="1"/>
      <w:tblStyleColBandSize w:val="1"/>
      <w:tblCellMar>
        <w:left w:w="108" w:type="dxa"/>
        <w:right w:w="108" w:type="dxa"/>
      </w:tblCellMar>
    </w:tblPr>
  </w:style>
  <w:style w:type="table" w:customStyle="1" w:styleId="aff6">
    <w:basedOn w:val="TableNormalc"/>
    <w:pPr>
      <w:spacing w:after="0" w:line="240" w:lineRule="auto"/>
    </w:pPr>
    <w:tblPr>
      <w:tblStyleRowBandSize w:val="1"/>
      <w:tblStyleColBandSize w:val="1"/>
      <w:tblCellMar>
        <w:left w:w="108" w:type="dxa"/>
        <w:right w:w="108" w:type="dxa"/>
      </w:tblCellMar>
    </w:tblPr>
  </w:style>
  <w:style w:type="table" w:customStyle="1" w:styleId="aff7">
    <w:basedOn w:val="TableNormalb"/>
    <w:pPr>
      <w:spacing w:after="0" w:line="240" w:lineRule="auto"/>
    </w:pPr>
    <w:tblPr>
      <w:tblStyleRowBandSize w:val="1"/>
      <w:tblStyleColBandSize w:val="1"/>
      <w:tblCellMar>
        <w:left w:w="108" w:type="dxa"/>
        <w:right w:w="108" w:type="dxa"/>
      </w:tblCellMar>
    </w:tblPr>
  </w:style>
  <w:style w:type="table" w:customStyle="1" w:styleId="aff8">
    <w:basedOn w:val="TableNormalb"/>
    <w:pPr>
      <w:spacing w:after="0" w:line="240" w:lineRule="auto"/>
    </w:pPr>
    <w:tblPr>
      <w:tblStyleRowBandSize w:val="1"/>
      <w:tblStyleColBandSize w:val="1"/>
      <w:tblCellMar>
        <w:left w:w="108" w:type="dxa"/>
        <w:right w:w="108" w:type="dxa"/>
      </w:tblCellMar>
    </w:tblPr>
  </w:style>
  <w:style w:type="table" w:customStyle="1" w:styleId="aff9">
    <w:basedOn w:val="TableNormalb"/>
    <w:pPr>
      <w:spacing w:after="0" w:line="240" w:lineRule="auto"/>
    </w:pPr>
    <w:tblPr>
      <w:tblStyleRowBandSize w:val="1"/>
      <w:tblStyleColBandSize w:val="1"/>
      <w:tblCellMar>
        <w:left w:w="108" w:type="dxa"/>
        <w:right w:w="108" w:type="dxa"/>
      </w:tblCellMar>
    </w:tblPr>
  </w:style>
  <w:style w:type="table" w:customStyle="1" w:styleId="affa">
    <w:basedOn w:val="TableNormalb"/>
    <w:pPr>
      <w:spacing w:after="0" w:line="240" w:lineRule="auto"/>
    </w:pPr>
    <w:tblPr>
      <w:tblStyleRowBandSize w:val="1"/>
      <w:tblStyleColBandSize w:val="1"/>
      <w:tblCellMar>
        <w:left w:w="108" w:type="dxa"/>
        <w:right w:w="108" w:type="dxa"/>
      </w:tblCellMar>
    </w:tblPr>
  </w:style>
  <w:style w:type="table" w:customStyle="1" w:styleId="affb">
    <w:basedOn w:val="TableNormalb"/>
    <w:pPr>
      <w:spacing w:after="0" w:line="240" w:lineRule="auto"/>
    </w:pPr>
    <w:tblPr>
      <w:tblStyleRowBandSize w:val="1"/>
      <w:tblStyleColBandSize w:val="1"/>
      <w:tblCellMar>
        <w:left w:w="108" w:type="dxa"/>
        <w:right w:w="108" w:type="dxa"/>
      </w:tblCellMar>
    </w:tblPr>
  </w:style>
  <w:style w:type="table" w:customStyle="1" w:styleId="affc">
    <w:basedOn w:val="TableNormalb"/>
    <w:pPr>
      <w:spacing w:after="0" w:line="240" w:lineRule="auto"/>
    </w:pPr>
    <w:tblPr>
      <w:tblStyleRowBandSize w:val="1"/>
      <w:tblStyleColBandSize w:val="1"/>
      <w:tblCellMar>
        <w:left w:w="108" w:type="dxa"/>
        <w:right w:w="108" w:type="dxa"/>
      </w:tblCellMar>
    </w:tblPr>
  </w:style>
  <w:style w:type="table" w:customStyle="1" w:styleId="affd">
    <w:basedOn w:val="TableNormalb"/>
    <w:pPr>
      <w:spacing w:after="0" w:line="240" w:lineRule="auto"/>
    </w:pPr>
    <w:tblPr>
      <w:tblStyleRowBandSize w:val="1"/>
      <w:tblStyleColBandSize w:val="1"/>
      <w:tblCellMar>
        <w:left w:w="108" w:type="dxa"/>
        <w:right w:w="108" w:type="dxa"/>
      </w:tblCellMar>
    </w:tblPr>
  </w:style>
  <w:style w:type="table" w:customStyle="1" w:styleId="affe">
    <w:basedOn w:val="TableNormalb"/>
    <w:pPr>
      <w:spacing w:after="0" w:line="240" w:lineRule="auto"/>
    </w:pPr>
    <w:tblPr>
      <w:tblStyleRowBandSize w:val="1"/>
      <w:tblStyleColBandSize w:val="1"/>
      <w:tblCellMar>
        <w:left w:w="108" w:type="dxa"/>
        <w:right w:w="108" w:type="dxa"/>
      </w:tblCellMar>
    </w:tblPr>
  </w:style>
  <w:style w:type="table" w:customStyle="1" w:styleId="afff">
    <w:basedOn w:val="TableNormalb"/>
    <w:pPr>
      <w:spacing w:after="0" w:line="240" w:lineRule="auto"/>
    </w:pPr>
    <w:tblPr>
      <w:tblStyleRowBandSize w:val="1"/>
      <w:tblStyleColBandSize w:val="1"/>
      <w:tblCellMar>
        <w:left w:w="108" w:type="dxa"/>
        <w:right w:w="108" w:type="dxa"/>
      </w:tblCellMar>
    </w:tblPr>
  </w:style>
  <w:style w:type="table" w:customStyle="1" w:styleId="afff0">
    <w:basedOn w:val="TableNormalb"/>
    <w:pPr>
      <w:spacing w:after="0" w:line="240" w:lineRule="auto"/>
    </w:pPr>
    <w:tblPr>
      <w:tblStyleRowBandSize w:val="1"/>
      <w:tblStyleColBandSize w:val="1"/>
      <w:tblCellMar>
        <w:left w:w="108" w:type="dxa"/>
        <w:right w:w="108" w:type="dxa"/>
      </w:tblCellMar>
    </w:tblPr>
  </w:style>
  <w:style w:type="table" w:customStyle="1" w:styleId="afff1">
    <w:basedOn w:val="TableNormalb"/>
    <w:pPr>
      <w:spacing w:after="0" w:line="240" w:lineRule="auto"/>
    </w:pPr>
    <w:tblPr>
      <w:tblStyleRowBandSize w:val="1"/>
      <w:tblStyleColBandSize w:val="1"/>
      <w:tblCellMar>
        <w:left w:w="108" w:type="dxa"/>
        <w:right w:w="108" w:type="dxa"/>
      </w:tblCellMar>
    </w:tblPr>
  </w:style>
  <w:style w:type="table" w:customStyle="1" w:styleId="afff2">
    <w:basedOn w:val="TableNormalb"/>
    <w:pPr>
      <w:spacing w:after="0" w:line="240" w:lineRule="auto"/>
    </w:pPr>
    <w:tblPr>
      <w:tblStyleRowBandSize w:val="1"/>
      <w:tblStyleColBandSize w:val="1"/>
      <w:tblCellMar>
        <w:left w:w="108" w:type="dxa"/>
        <w:right w:w="108" w:type="dxa"/>
      </w:tblCellMar>
    </w:tblPr>
  </w:style>
  <w:style w:type="table" w:customStyle="1" w:styleId="afff3">
    <w:basedOn w:val="TableNormalb"/>
    <w:pPr>
      <w:spacing w:after="0" w:line="240" w:lineRule="auto"/>
    </w:pPr>
    <w:tblPr>
      <w:tblStyleRowBandSize w:val="1"/>
      <w:tblStyleColBandSize w:val="1"/>
      <w:tblCellMar>
        <w:left w:w="108" w:type="dxa"/>
        <w:right w:w="108" w:type="dxa"/>
      </w:tblCellMar>
    </w:tblPr>
  </w:style>
  <w:style w:type="table" w:customStyle="1" w:styleId="afff4">
    <w:basedOn w:val="TableNormalb"/>
    <w:pPr>
      <w:spacing w:after="0" w:line="240" w:lineRule="auto"/>
    </w:pPr>
    <w:tblPr>
      <w:tblStyleRowBandSize w:val="1"/>
      <w:tblStyleColBandSize w:val="1"/>
      <w:tblCellMar>
        <w:left w:w="108" w:type="dxa"/>
        <w:right w:w="108" w:type="dxa"/>
      </w:tblCellMar>
    </w:tblPr>
  </w:style>
  <w:style w:type="table" w:customStyle="1" w:styleId="afff5">
    <w:basedOn w:val="TableNormalb"/>
    <w:pPr>
      <w:spacing w:after="0" w:line="240" w:lineRule="auto"/>
    </w:pPr>
    <w:tblPr>
      <w:tblStyleRowBandSize w:val="1"/>
      <w:tblStyleColBandSize w:val="1"/>
      <w:tblCellMar>
        <w:left w:w="108" w:type="dxa"/>
        <w:right w:w="108" w:type="dxa"/>
      </w:tblCellMar>
    </w:tblPr>
  </w:style>
  <w:style w:type="table" w:customStyle="1" w:styleId="afff6">
    <w:basedOn w:val="TableNormalb"/>
    <w:pPr>
      <w:spacing w:after="0" w:line="240" w:lineRule="auto"/>
    </w:pPr>
    <w:tblPr>
      <w:tblStyleRowBandSize w:val="1"/>
      <w:tblStyleColBandSize w:val="1"/>
      <w:tblCellMar>
        <w:left w:w="108" w:type="dxa"/>
        <w:right w:w="108" w:type="dxa"/>
      </w:tblCellMar>
    </w:tblPr>
  </w:style>
  <w:style w:type="table" w:customStyle="1" w:styleId="afff7">
    <w:basedOn w:val="TableNormalb"/>
    <w:pPr>
      <w:spacing w:after="0" w:line="240" w:lineRule="auto"/>
    </w:pPr>
    <w:tblPr>
      <w:tblStyleRowBandSize w:val="1"/>
      <w:tblStyleColBandSize w:val="1"/>
      <w:tblCellMar>
        <w:left w:w="108" w:type="dxa"/>
        <w:right w:w="108" w:type="dxa"/>
      </w:tblCellMar>
    </w:tblPr>
  </w:style>
  <w:style w:type="table" w:customStyle="1" w:styleId="afff8">
    <w:basedOn w:val="TableNormalb"/>
    <w:pPr>
      <w:spacing w:after="0" w:line="240" w:lineRule="auto"/>
    </w:pPr>
    <w:tblPr>
      <w:tblStyleRowBandSize w:val="1"/>
      <w:tblStyleColBandSize w:val="1"/>
      <w:tblCellMar>
        <w:left w:w="108" w:type="dxa"/>
        <w:right w:w="108" w:type="dxa"/>
      </w:tblCellMar>
    </w:tblPr>
  </w:style>
  <w:style w:type="table" w:customStyle="1" w:styleId="afff9">
    <w:basedOn w:val="TableNormalb"/>
    <w:pPr>
      <w:spacing w:after="0" w:line="240" w:lineRule="auto"/>
    </w:pPr>
    <w:tblPr>
      <w:tblStyleRowBandSize w:val="1"/>
      <w:tblStyleColBandSize w:val="1"/>
      <w:tblCellMar>
        <w:left w:w="108" w:type="dxa"/>
        <w:right w:w="108" w:type="dxa"/>
      </w:tblCellMar>
    </w:tblPr>
  </w:style>
  <w:style w:type="table" w:customStyle="1" w:styleId="afffa">
    <w:basedOn w:val="TableNormalb"/>
    <w:pPr>
      <w:spacing w:after="0" w:line="240" w:lineRule="auto"/>
    </w:pPr>
    <w:tblPr>
      <w:tblStyleRowBandSize w:val="1"/>
      <w:tblStyleColBandSize w:val="1"/>
      <w:tblCellMar>
        <w:left w:w="108" w:type="dxa"/>
        <w:right w:w="108" w:type="dxa"/>
      </w:tblCellMar>
    </w:tblPr>
  </w:style>
  <w:style w:type="table" w:customStyle="1" w:styleId="afffb">
    <w:basedOn w:val="TableNormalb"/>
    <w:pPr>
      <w:spacing w:after="0" w:line="240" w:lineRule="auto"/>
    </w:pPr>
    <w:tblPr>
      <w:tblStyleRowBandSize w:val="1"/>
      <w:tblStyleColBandSize w:val="1"/>
      <w:tblCellMar>
        <w:left w:w="108" w:type="dxa"/>
        <w:right w:w="108" w:type="dxa"/>
      </w:tblCellMar>
    </w:tblPr>
  </w:style>
  <w:style w:type="table" w:customStyle="1" w:styleId="afffc">
    <w:basedOn w:val="TableNormalb"/>
    <w:pPr>
      <w:spacing w:after="0" w:line="240" w:lineRule="auto"/>
    </w:pPr>
    <w:tblPr>
      <w:tblStyleRowBandSize w:val="1"/>
      <w:tblStyleColBandSize w:val="1"/>
      <w:tblCellMar>
        <w:left w:w="108" w:type="dxa"/>
        <w:right w:w="108" w:type="dxa"/>
      </w:tblCellMar>
    </w:tblPr>
  </w:style>
  <w:style w:type="table" w:customStyle="1" w:styleId="afffd">
    <w:basedOn w:val="TableNormala"/>
    <w:pPr>
      <w:spacing w:after="0" w:line="240" w:lineRule="auto"/>
    </w:pPr>
    <w:tblPr>
      <w:tblStyleRowBandSize w:val="1"/>
      <w:tblStyleColBandSize w:val="1"/>
      <w:tblCellMar>
        <w:left w:w="108" w:type="dxa"/>
        <w:right w:w="108" w:type="dxa"/>
      </w:tblCellMar>
    </w:tblPr>
  </w:style>
  <w:style w:type="table" w:customStyle="1" w:styleId="afffe">
    <w:basedOn w:val="TableNormala"/>
    <w:pPr>
      <w:spacing w:after="0" w:line="240" w:lineRule="auto"/>
    </w:pPr>
    <w:tblPr>
      <w:tblStyleRowBandSize w:val="1"/>
      <w:tblStyleColBandSize w:val="1"/>
      <w:tblCellMar>
        <w:left w:w="108" w:type="dxa"/>
        <w:right w:w="108" w:type="dxa"/>
      </w:tblCellMar>
    </w:tblPr>
  </w:style>
  <w:style w:type="table" w:customStyle="1" w:styleId="affff">
    <w:basedOn w:val="TableNormala"/>
    <w:pPr>
      <w:spacing w:after="0" w:line="240" w:lineRule="auto"/>
    </w:pPr>
    <w:tblPr>
      <w:tblStyleRowBandSize w:val="1"/>
      <w:tblStyleColBandSize w:val="1"/>
      <w:tblCellMar>
        <w:left w:w="108" w:type="dxa"/>
        <w:right w:w="108" w:type="dxa"/>
      </w:tblCellMar>
    </w:tblPr>
  </w:style>
  <w:style w:type="table" w:customStyle="1" w:styleId="affff0">
    <w:basedOn w:val="TableNormala"/>
    <w:pPr>
      <w:spacing w:after="0" w:line="240" w:lineRule="auto"/>
    </w:pPr>
    <w:tblPr>
      <w:tblStyleRowBandSize w:val="1"/>
      <w:tblStyleColBandSize w:val="1"/>
      <w:tblCellMar>
        <w:left w:w="108" w:type="dxa"/>
        <w:right w:w="108" w:type="dxa"/>
      </w:tblCellMar>
    </w:tblPr>
  </w:style>
  <w:style w:type="table" w:customStyle="1" w:styleId="affff1">
    <w:basedOn w:val="TableNormala"/>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9"/>
    <w:pPr>
      <w:spacing w:after="0" w:line="240" w:lineRule="auto"/>
    </w:pPr>
    <w:tblPr>
      <w:tblStyleRowBandSize w:val="1"/>
      <w:tblStyleColBandSize w:val="1"/>
      <w:tblCellMar>
        <w:left w:w="108" w:type="dxa"/>
        <w:right w:w="108" w:type="dxa"/>
      </w:tblCellMar>
    </w:tblPr>
  </w:style>
  <w:style w:type="table" w:customStyle="1" w:styleId="affff3">
    <w:basedOn w:val="TableNormal9"/>
    <w:pPr>
      <w:spacing w:after="0" w:line="240" w:lineRule="auto"/>
    </w:pPr>
    <w:tblPr>
      <w:tblStyleRowBandSize w:val="1"/>
      <w:tblStyleColBandSize w:val="1"/>
      <w:tblCellMar>
        <w:left w:w="108" w:type="dxa"/>
        <w:right w:w="108" w:type="dxa"/>
      </w:tblCellMar>
    </w:tblPr>
  </w:style>
  <w:style w:type="table" w:customStyle="1" w:styleId="affff4">
    <w:basedOn w:val="TableNormal9"/>
    <w:pPr>
      <w:spacing w:after="0" w:line="240" w:lineRule="auto"/>
    </w:pPr>
    <w:tblPr>
      <w:tblStyleRowBandSize w:val="1"/>
      <w:tblStyleColBandSize w:val="1"/>
      <w:tblCellMar>
        <w:left w:w="108" w:type="dxa"/>
        <w:right w:w="108" w:type="dxa"/>
      </w:tblCellMar>
    </w:tblPr>
  </w:style>
  <w:style w:type="table" w:customStyle="1" w:styleId="affff5">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8"/>
    <w:pPr>
      <w:spacing w:after="0" w:line="240" w:lineRule="auto"/>
    </w:pPr>
    <w:tblPr>
      <w:tblStyleRowBandSize w:val="1"/>
      <w:tblStyleColBandSize w:val="1"/>
      <w:tblCellMar>
        <w:left w:w="108" w:type="dxa"/>
        <w:right w:w="108" w:type="dxa"/>
      </w:tblCellMar>
    </w:tblPr>
  </w:style>
  <w:style w:type="table" w:customStyle="1" w:styleId="affff7">
    <w:basedOn w:val="TableNormal8"/>
    <w:pPr>
      <w:spacing w:after="0" w:line="240" w:lineRule="auto"/>
    </w:pPr>
    <w:tblPr>
      <w:tblStyleRowBandSize w:val="1"/>
      <w:tblStyleColBandSize w:val="1"/>
      <w:tblCellMar>
        <w:left w:w="108" w:type="dxa"/>
        <w:right w:w="108" w:type="dxa"/>
      </w:tblCellMar>
    </w:tblPr>
  </w:style>
  <w:style w:type="table" w:customStyle="1" w:styleId="affff8">
    <w:basedOn w:val="TableNormal8"/>
    <w:pPr>
      <w:spacing w:after="0" w:line="240" w:lineRule="auto"/>
    </w:pPr>
    <w:tblPr>
      <w:tblStyleRowBandSize w:val="1"/>
      <w:tblStyleColBandSize w:val="1"/>
      <w:tblCellMar>
        <w:left w:w="108" w:type="dxa"/>
        <w:right w:w="108" w:type="dxa"/>
      </w:tblCellMar>
    </w:tblPr>
  </w:style>
  <w:style w:type="table" w:customStyle="1" w:styleId="affff9">
    <w:basedOn w:val="TableNormal8"/>
    <w:pPr>
      <w:spacing w:after="0" w:line="240" w:lineRule="auto"/>
    </w:pPr>
    <w:tblPr>
      <w:tblStyleRowBandSize w:val="1"/>
      <w:tblStyleColBandSize w:val="1"/>
      <w:tblCellMar>
        <w:left w:w="108" w:type="dxa"/>
        <w:right w:w="108" w:type="dxa"/>
      </w:tblCellMar>
    </w:tblPr>
  </w:style>
  <w:style w:type="table" w:customStyle="1" w:styleId="affffa">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7"/>
    <w:pPr>
      <w:spacing w:after="0" w:line="240" w:lineRule="auto"/>
    </w:pPr>
    <w:tblPr>
      <w:tblStyleRowBandSize w:val="1"/>
      <w:tblStyleColBandSize w:val="1"/>
      <w:tblCellMar>
        <w:left w:w="108" w:type="dxa"/>
        <w:right w:w="108" w:type="dxa"/>
      </w:tblCellMar>
    </w:tblPr>
  </w:style>
  <w:style w:type="table" w:customStyle="1" w:styleId="affffc">
    <w:basedOn w:val="TableNormal7"/>
    <w:pPr>
      <w:spacing w:after="0" w:line="240" w:lineRule="auto"/>
    </w:pPr>
    <w:tblPr>
      <w:tblStyleRowBandSize w:val="1"/>
      <w:tblStyleColBandSize w:val="1"/>
      <w:tblCellMar>
        <w:left w:w="108" w:type="dxa"/>
        <w:right w:w="108" w:type="dxa"/>
      </w:tblCellMar>
    </w:tblPr>
  </w:style>
  <w:style w:type="table" w:customStyle="1" w:styleId="affffd">
    <w:basedOn w:val="TableNormal7"/>
    <w:pPr>
      <w:spacing w:after="0" w:line="240" w:lineRule="auto"/>
    </w:pPr>
    <w:tblPr>
      <w:tblStyleRowBandSize w:val="1"/>
      <w:tblStyleColBandSize w:val="1"/>
      <w:tblCellMar>
        <w:left w:w="108" w:type="dxa"/>
        <w:right w:w="108" w:type="dxa"/>
      </w:tblCellMar>
    </w:tblPr>
  </w:style>
  <w:style w:type="table" w:customStyle="1" w:styleId="affffe">
    <w:basedOn w:val="TableNormal7"/>
    <w:pPr>
      <w:spacing w:after="0" w:line="240" w:lineRule="auto"/>
    </w:pPr>
    <w:tblPr>
      <w:tblStyleRowBandSize w:val="1"/>
      <w:tblStyleColBandSize w:val="1"/>
      <w:tblCellMar>
        <w:left w:w="108" w:type="dxa"/>
        <w:right w:w="108" w:type="dxa"/>
      </w:tblCellMar>
    </w:tblPr>
  </w:style>
  <w:style w:type="table" w:customStyle="1" w:styleId="afffff">
    <w:basedOn w:val="TableNormal6"/>
    <w:pPr>
      <w:spacing w:after="0" w:line="240" w:lineRule="auto"/>
    </w:pPr>
    <w:tblPr>
      <w:tblStyleRowBandSize w:val="1"/>
      <w:tblStyleColBandSize w:val="1"/>
      <w:tblCellMar>
        <w:left w:w="108" w:type="dxa"/>
        <w:right w:w="108" w:type="dxa"/>
      </w:tblCellMar>
    </w:tblPr>
  </w:style>
  <w:style w:type="table" w:customStyle="1" w:styleId="afffff0">
    <w:basedOn w:val="TableNormal6"/>
    <w:pPr>
      <w:spacing w:after="0" w:line="240" w:lineRule="auto"/>
    </w:pPr>
    <w:tblPr>
      <w:tblStyleRowBandSize w:val="1"/>
      <w:tblStyleColBandSize w:val="1"/>
      <w:tblCellMar>
        <w:left w:w="108" w:type="dxa"/>
        <w:right w:w="108" w:type="dxa"/>
      </w:tblCellMar>
    </w:tblPr>
  </w:style>
  <w:style w:type="table" w:customStyle="1" w:styleId="afffff1">
    <w:basedOn w:val="TableNormal6"/>
    <w:pPr>
      <w:spacing w:after="0" w:line="240" w:lineRule="auto"/>
    </w:pPr>
    <w:tblPr>
      <w:tblStyleRowBandSize w:val="1"/>
      <w:tblStyleColBandSize w:val="1"/>
      <w:tblCellMar>
        <w:left w:w="108" w:type="dxa"/>
        <w:right w:w="108" w:type="dxa"/>
      </w:tblCellMar>
    </w:tblPr>
  </w:style>
  <w:style w:type="table" w:customStyle="1" w:styleId="afffff2">
    <w:basedOn w:val="TableNormal6"/>
    <w:pPr>
      <w:spacing w:after="0" w:line="240" w:lineRule="auto"/>
    </w:pPr>
    <w:tblPr>
      <w:tblStyleRowBandSize w:val="1"/>
      <w:tblStyleColBandSize w:val="1"/>
      <w:tblCellMar>
        <w:left w:w="108" w:type="dxa"/>
        <w:right w:w="108" w:type="dxa"/>
      </w:tblCellMar>
    </w:tblPr>
  </w:style>
  <w:style w:type="table" w:customStyle="1" w:styleId="afffff3">
    <w:basedOn w:val="TableNormal6"/>
    <w:pPr>
      <w:spacing w:after="0" w:line="240" w:lineRule="auto"/>
    </w:pPr>
    <w:tblPr>
      <w:tblStyleRowBandSize w:val="1"/>
      <w:tblStyleColBandSize w:val="1"/>
      <w:tblCellMar>
        <w:left w:w="108" w:type="dxa"/>
        <w:right w:w="108" w:type="dxa"/>
      </w:tblCellMar>
    </w:tblPr>
  </w:style>
  <w:style w:type="table" w:customStyle="1" w:styleId="afffff4">
    <w:basedOn w:val="TableNormal5"/>
    <w:pPr>
      <w:spacing w:after="0" w:line="240" w:lineRule="auto"/>
    </w:pPr>
    <w:tblPr>
      <w:tblStyleRowBandSize w:val="1"/>
      <w:tblStyleColBandSize w:val="1"/>
      <w:tblCellMar>
        <w:left w:w="108" w:type="dxa"/>
        <w:right w:w="108" w:type="dxa"/>
      </w:tblCellMar>
    </w:tblPr>
  </w:style>
  <w:style w:type="table" w:customStyle="1" w:styleId="afffff5">
    <w:basedOn w:val="TableNormal5"/>
    <w:pPr>
      <w:spacing w:after="0" w:line="240" w:lineRule="auto"/>
    </w:pPr>
    <w:tblPr>
      <w:tblStyleRowBandSize w:val="1"/>
      <w:tblStyleColBandSize w:val="1"/>
      <w:tblCellMar>
        <w:left w:w="108" w:type="dxa"/>
        <w:right w:w="108" w:type="dxa"/>
      </w:tblCellMar>
    </w:tblPr>
  </w:style>
  <w:style w:type="table" w:customStyle="1" w:styleId="afffff6">
    <w:basedOn w:val="TableNormal5"/>
    <w:pPr>
      <w:spacing w:after="0" w:line="240" w:lineRule="auto"/>
    </w:pPr>
    <w:tblPr>
      <w:tblStyleRowBandSize w:val="1"/>
      <w:tblStyleColBandSize w:val="1"/>
      <w:tblCellMar>
        <w:left w:w="108" w:type="dxa"/>
        <w:right w:w="108" w:type="dxa"/>
      </w:tblCellMar>
    </w:tblPr>
  </w:style>
  <w:style w:type="table" w:customStyle="1" w:styleId="afffff7">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4"/>
    <w:pPr>
      <w:spacing w:after="0" w:line="240" w:lineRule="auto"/>
    </w:pPr>
    <w:tblPr>
      <w:tblStyleRowBandSize w:val="1"/>
      <w:tblStyleColBandSize w:val="1"/>
      <w:tblCellMar>
        <w:left w:w="108" w:type="dxa"/>
        <w:right w:w="108" w:type="dxa"/>
      </w:tblCellMar>
    </w:tblPr>
  </w:style>
  <w:style w:type="table" w:customStyle="1" w:styleId="afffff9">
    <w:basedOn w:val="TableNormal4"/>
    <w:pPr>
      <w:spacing w:after="0" w:line="240" w:lineRule="auto"/>
    </w:pPr>
    <w:tblPr>
      <w:tblStyleRowBandSize w:val="1"/>
      <w:tblStyleColBandSize w:val="1"/>
      <w:tblCellMar>
        <w:left w:w="108" w:type="dxa"/>
        <w:right w:w="108" w:type="dxa"/>
      </w:tblCellMar>
    </w:tblPr>
  </w:style>
  <w:style w:type="table" w:customStyle="1" w:styleId="afffffa">
    <w:basedOn w:val="TableNormal4"/>
    <w:pPr>
      <w:spacing w:after="0" w:line="240" w:lineRule="auto"/>
    </w:pPr>
    <w:tblPr>
      <w:tblStyleRowBandSize w:val="1"/>
      <w:tblStyleColBandSize w:val="1"/>
      <w:tblCellMar>
        <w:left w:w="108" w:type="dxa"/>
        <w:right w:w="108" w:type="dxa"/>
      </w:tblCellMar>
    </w:tblPr>
  </w:style>
  <w:style w:type="table" w:customStyle="1" w:styleId="afffffb">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3"/>
    <w:pPr>
      <w:spacing w:after="0" w:line="240" w:lineRule="auto"/>
    </w:pPr>
    <w:tblPr>
      <w:tblStyleRowBandSize w:val="1"/>
      <w:tblStyleColBandSize w:val="1"/>
      <w:tblCellMar>
        <w:left w:w="108" w:type="dxa"/>
        <w:right w:w="108" w:type="dxa"/>
      </w:tblCellMar>
    </w:tblPr>
  </w:style>
  <w:style w:type="table" w:customStyle="1" w:styleId="afffffe">
    <w:basedOn w:val="TableNormal3"/>
    <w:pPr>
      <w:spacing w:after="0" w:line="240" w:lineRule="auto"/>
    </w:pPr>
    <w:tblPr>
      <w:tblStyleRowBandSize w:val="1"/>
      <w:tblStyleColBandSize w:val="1"/>
      <w:tblCellMar>
        <w:left w:w="108" w:type="dxa"/>
        <w:right w:w="108" w:type="dxa"/>
      </w:tblCellMar>
    </w:tblPr>
  </w:style>
  <w:style w:type="table" w:customStyle="1" w:styleId="affffff">
    <w:basedOn w:val="TableNormal3"/>
    <w:pPr>
      <w:spacing w:after="0" w:line="240" w:lineRule="auto"/>
    </w:p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22749E"/>
    <w:rPr>
      <w:b/>
      <w:bCs/>
    </w:rPr>
  </w:style>
  <w:style w:type="table" w:customStyle="1" w:styleId="afffff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2"/>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2">
    <w:name w:val="Mención sin resolver12"/>
    <w:basedOn w:val="Fuentedeprrafopredeter"/>
    <w:uiPriority w:val="99"/>
    <w:semiHidden/>
    <w:unhideWhenUsed/>
    <w:rsid w:val="0064115B"/>
    <w:rPr>
      <w:color w:val="605E5C"/>
      <w:shd w:val="clear" w:color="auto" w:fill="E1DFDD"/>
    </w:rPr>
  </w:style>
  <w:style w:type="table" w:customStyle="1" w:styleId="afffff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AC692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n">
    <w:name w:val="Revision"/>
    <w:hidden/>
    <w:uiPriority w:val="99"/>
    <w:semiHidden/>
    <w:rsid w:val="00724F8B"/>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b.mx/segob/renapo/acciones-y-programas/clave-unica-de-registro-de-poblacion-curp-142226" TargetMode="External"/><Relationship Id="rId4" Type="http://schemas.openxmlformats.org/officeDocument/2006/relationships/styles" Target="styles.xml"/><Relationship Id="rId9" Type="http://schemas.openxmlformats.org/officeDocument/2006/relationships/hyperlink" Target="https://consultas.curp.gob.mx/CurpSP/html/informacionecurpP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zx0TLgP3+zTk2kQ8+hbWq0XN/w==">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67DBD2-3BE0-4918-9D48-E0F61041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11422</Words>
  <Characters>62827</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2026-03-23T15:19:00Z</cp:lastPrinted>
  <dcterms:created xsi:type="dcterms:W3CDTF">2026-03-23T15:18:00Z</dcterms:created>
  <dcterms:modified xsi:type="dcterms:W3CDTF">2026-03-23T15:19:00Z</dcterms:modified>
</cp:coreProperties>
</file>