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91B" w:rsidRPr="001A3CEF" w:rsidRDefault="00F54870" w:rsidP="001A3CEF">
      <w:pPr>
        <w:tabs>
          <w:tab w:val="left" w:pos="3465"/>
        </w:tabs>
        <w:spacing w:line="360" w:lineRule="auto"/>
        <w:ind w:right="-716"/>
        <w:jc w:val="both"/>
        <w:rPr>
          <w:rFonts w:ascii="Palatino Linotype" w:eastAsia="Palatino Linotype" w:hAnsi="Palatino Linotype" w:cs="Palatino Linotype"/>
          <w:b/>
        </w:rPr>
      </w:pPr>
      <w:bookmarkStart w:id="0" w:name="_GoBack"/>
      <w:bookmarkEnd w:id="0"/>
      <w:r w:rsidRPr="001A3CE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1A3CEF">
        <w:rPr>
          <w:rFonts w:ascii="Palatino Linotype" w:eastAsia="Palatino Linotype" w:hAnsi="Palatino Linotype" w:cs="Palatino Linotype"/>
          <w:b/>
        </w:rPr>
        <w:t>de fecha veintiuno (21) de enero de dos mil veintiséis.</w:t>
      </w:r>
    </w:p>
    <w:p w:rsidR="00A9091B" w:rsidRPr="001A3CEF" w:rsidRDefault="00A9091B">
      <w:pPr>
        <w:tabs>
          <w:tab w:val="left" w:pos="3465"/>
        </w:tabs>
        <w:spacing w:line="360" w:lineRule="auto"/>
        <w:ind w:right="-787"/>
        <w:jc w:val="both"/>
        <w:rPr>
          <w:rFonts w:ascii="Palatino Linotype" w:eastAsia="Palatino Linotype" w:hAnsi="Palatino Linotype" w:cs="Palatino Linotype"/>
        </w:rPr>
      </w:pPr>
    </w:p>
    <w:p w:rsidR="00A9091B" w:rsidRPr="001A3CEF" w:rsidRDefault="00F54870">
      <w:pPr>
        <w:spacing w:line="360" w:lineRule="auto"/>
        <w:ind w:right="-787"/>
        <w:jc w:val="both"/>
        <w:rPr>
          <w:rFonts w:ascii="Palatino Linotype" w:eastAsia="Palatino Linotype" w:hAnsi="Palatino Linotype" w:cs="Palatino Linotype"/>
        </w:rPr>
      </w:pPr>
      <w:r w:rsidRPr="001A3CEF">
        <w:rPr>
          <w:rFonts w:ascii="Palatino Linotype" w:eastAsia="Palatino Linotype" w:hAnsi="Palatino Linotype" w:cs="Palatino Linotype"/>
          <w:b/>
          <w:bCs/>
        </w:rPr>
        <w:t xml:space="preserve">VISTAS </w:t>
      </w:r>
      <w:r w:rsidRPr="001A3CEF">
        <w:rPr>
          <w:rFonts w:ascii="Palatino Linotype" w:eastAsia="Palatino Linotype" w:hAnsi="Palatino Linotype" w:cs="Palatino Linotype"/>
        </w:rPr>
        <w:t xml:space="preserve">las constancias para resolver </w:t>
      </w:r>
      <w:r w:rsidRPr="001A3CEF">
        <w:rPr>
          <w:rFonts w:ascii="Palatino Linotype" w:eastAsia="Palatino Linotype" w:hAnsi="Palatino Linotype" w:cs="Palatino Linotype"/>
          <w:color w:val="000000"/>
        </w:rPr>
        <w:t xml:space="preserve">el Recurso de Revisión </w:t>
      </w:r>
      <w:r w:rsidRPr="001A3CEF">
        <w:rPr>
          <w:rFonts w:ascii="Palatino Linotype" w:eastAsia="Palatino Linotype" w:hAnsi="Palatino Linotype" w:cs="Palatino Linotype"/>
          <w:b/>
          <w:bCs/>
          <w:color w:val="000000"/>
        </w:rPr>
        <w:t>08018/INFOEM/IP/RR/2025</w:t>
      </w:r>
      <w:r w:rsidRPr="001A3CEF">
        <w:rPr>
          <w:rFonts w:ascii="Palatino Linotype" w:eastAsia="Palatino Linotype" w:hAnsi="Palatino Linotype" w:cs="Palatino Linotype"/>
          <w:color w:val="000000"/>
        </w:rPr>
        <w:t xml:space="preserve">, promovido por </w:t>
      </w:r>
      <w:r w:rsidRPr="001A3CEF">
        <w:rPr>
          <w:rFonts w:ascii="Palatino Linotype" w:eastAsia="Palatino Linotype" w:hAnsi="Palatino Linotype" w:cs="Palatino Linotype"/>
          <w:b/>
          <w:color w:val="000000"/>
        </w:rPr>
        <w:t>una persona que no registró nombre,</w:t>
      </w:r>
      <w:r w:rsidRPr="001A3CEF">
        <w:rPr>
          <w:rFonts w:ascii="Palatino Linotype" w:eastAsia="Palatino Linotype" w:hAnsi="Palatino Linotype" w:cs="Palatino Linotype"/>
        </w:rPr>
        <w:t xml:space="preserve"> en lo sucesivo </w:t>
      </w:r>
      <w:r w:rsidRPr="001A3CEF">
        <w:rPr>
          <w:rFonts w:ascii="Palatino Linotype" w:eastAsia="Palatino Linotype" w:hAnsi="Palatino Linotype" w:cs="Palatino Linotype"/>
          <w:b/>
          <w:bCs/>
        </w:rPr>
        <w:t>EL RECURRENTE</w:t>
      </w:r>
      <w:r w:rsidRPr="001A3CEF">
        <w:rPr>
          <w:rFonts w:ascii="Palatino Linotype" w:eastAsia="Palatino Linotype" w:hAnsi="Palatino Linotype" w:cs="Palatino Linotype"/>
        </w:rPr>
        <w:t xml:space="preserve">, en contra de la respuesta otorgada a la solicitud de información </w:t>
      </w:r>
      <w:r w:rsidRPr="001A3CEF">
        <w:rPr>
          <w:rFonts w:ascii="Palatino Linotype" w:eastAsia="Palatino Linotype" w:hAnsi="Palatino Linotype" w:cs="Palatino Linotype"/>
          <w:b/>
          <w:bCs/>
        </w:rPr>
        <w:t>02925/TOLUCA/IP/2025</w:t>
      </w:r>
      <w:r w:rsidRPr="001A3CEF">
        <w:rPr>
          <w:rFonts w:ascii="Palatino Linotype" w:eastAsia="Palatino Linotype" w:hAnsi="Palatino Linotype" w:cs="Palatino Linotype"/>
        </w:rPr>
        <w:t xml:space="preserve">, por parte del </w:t>
      </w:r>
      <w:r w:rsidRPr="001A3CEF">
        <w:rPr>
          <w:rFonts w:ascii="Palatino Linotype" w:eastAsia="Palatino Linotype" w:hAnsi="Palatino Linotype" w:cs="Palatino Linotype"/>
          <w:b/>
          <w:bCs/>
        </w:rPr>
        <w:t xml:space="preserve">Ayuntamiento de Toluca, </w:t>
      </w:r>
      <w:r w:rsidRPr="001A3CEF">
        <w:rPr>
          <w:rFonts w:ascii="Palatino Linotype" w:eastAsia="Palatino Linotype" w:hAnsi="Palatino Linotype" w:cs="Palatino Linotype"/>
        </w:rPr>
        <w:t xml:space="preserve">en adelante el </w:t>
      </w:r>
      <w:r w:rsidRPr="001A3CEF">
        <w:rPr>
          <w:rFonts w:ascii="Palatino Linotype" w:eastAsia="Palatino Linotype" w:hAnsi="Palatino Linotype" w:cs="Palatino Linotype"/>
          <w:b/>
          <w:bCs/>
        </w:rPr>
        <w:t>SUJETO OBLIGADO</w:t>
      </w:r>
      <w:r w:rsidRPr="001A3CEF">
        <w:rPr>
          <w:rFonts w:ascii="Palatino Linotype" w:eastAsia="Palatino Linotype" w:hAnsi="Palatino Linotype" w:cs="Palatino Linotype"/>
        </w:rPr>
        <w:t>, se emite la presente resolución con base en los siguientes:</w:t>
      </w: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F54870">
      <w:pPr>
        <w:pStyle w:val="Ttulo1"/>
        <w:spacing w:before="0" w:line="360" w:lineRule="auto"/>
        <w:ind w:right="-787"/>
        <w:jc w:val="center"/>
        <w:rPr>
          <w:rFonts w:ascii="Palatino Linotype" w:eastAsia="Palatino Linotype" w:hAnsi="Palatino Linotype" w:cs="Palatino Linotype"/>
          <w:b/>
          <w:bCs/>
          <w:color w:val="000000"/>
          <w:sz w:val="24"/>
          <w:szCs w:val="24"/>
        </w:rPr>
      </w:pPr>
      <w:bookmarkStart w:id="1" w:name="_heading=h.gjdgxs" w:colFirst="0" w:colLast="0"/>
      <w:bookmarkEnd w:id="1"/>
      <w:r w:rsidRPr="001A3CEF">
        <w:rPr>
          <w:rFonts w:ascii="Palatino Linotype" w:eastAsia="Palatino Linotype" w:hAnsi="Palatino Linotype" w:cs="Palatino Linotype"/>
          <w:b/>
          <w:bCs/>
          <w:color w:val="000000"/>
          <w:sz w:val="24"/>
          <w:szCs w:val="24"/>
        </w:rPr>
        <w:t>A N T E C E D E N T E S</w:t>
      </w:r>
    </w:p>
    <w:p w:rsidR="00A9091B" w:rsidRPr="001A3CEF" w:rsidRDefault="00A9091B">
      <w:pPr>
        <w:pBdr>
          <w:top w:val="nil"/>
          <w:left w:val="nil"/>
          <w:bottom w:val="nil"/>
          <w:right w:val="nil"/>
          <w:between w:val="nil"/>
        </w:pBdr>
        <w:spacing w:line="360" w:lineRule="auto"/>
        <w:ind w:left="720" w:right="-787"/>
        <w:jc w:val="both"/>
        <w:rPr>
          <w:rFonts w:ascii="Palatino Linotype" w:eastAsia="Palatino Linotype" w:hAnsi="Palatino Linotype" w:cs="Palatino Linotype"/>
          <w:b/>
          <w:bCs/>
          <w:color w:val="000000"/>
          <w:u w:val="single"/>
        </w:rPr>
      </w:pPr>
    </w:p>
    <w:p w:rsidR="00A9091B" w:rsidRPr="001A3CEF" w:rsidRDefault="00F54870">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1A3CEF">
        <w:rPr>
          <w:rFonts w:ascii="Palatino Linotype" w:eastAsia="Palatino Linotype" w:hAnsi="Palatino Linotype" w:cs="Palatino Linotype"/>
          <w:color w:val="000000"/>
        </w:rPr>
        <w:t xml:space="preserve">El </w:t>
      </w:r>
      <w:r w:rsidRPr="001A3CEF">
        <w:rPr>
          <w:rFonts w:ascii="Palatino Linotype" w:eastAsia="Palatino Linotype" w:hAnsi="Palatino Linotype" w:cs="Palatino Linotype"/>
          <w:b/>
          <w:bCs/>
          <w:color w:val="000000"/>
        </w:rPr>
        <w:t>veinte de mayo de dos mil veinticinco</w:t>
      </w:r>
      <w:r w:rsidRPr="001A3CEF">
        <w:rPr>
          <w:rFonts w:ascii="Palatino Linotype" w:eastAsia="Palatino Linotype" w:hAnsi="Palatino Linotype" w:cs="Palatino Linotype"/>
          <w:color w:val="000000"/>
        </w:rPr>
        <w:t>,</w:t>
      </w:r>
      <w:r w:rsidRPr="001A3CEF">
        <w:rPr>
          <w:rFonts w:ascii="Palatino Linotype" w:eastAsia="Palatino Linotype" w:hAnsi="Palatino Linotype" w:cs="Palatino Linotype"/>
          <w:b/>
          <w:bCs/>
          <w:color w:val="000000"/>
        </w:rPr>
        <w:t xml:space="preserve"> </w:t>
      </w:r>
      <w:r w:rsidRPr="001A3CEF">
        <w:rPr>
          <w:rFonts w:ascii="Palatino Linotype" w:eastAsia="Palatino Linotype" w:hAnsi="Palatino Linotype" w:cs="Palatino Linotype"/>
          <w:color w:val="000000"/>
        </w:rPr>
        <w:t xml:space="preserve">se presentó ante el Sujeto Obligado vía Sistema de Acceso a la Información Mexiquense, en adelante SAIMEX, la siguiente </w:t>
      </w:r>
      <w:r w:rsidRPr="001A3CEF">
        <w:rPr>
          <w:rFonts w:ascii="Palatino Linotype" w:eastAsia="Palatino Linotype" w:hAnsi="Palatino Linotype" w:cs="Palatino Linotype"/>
          <w:b/>
          <w:bCs/>
          <w:color w:val="000000"/>
        </w:rPr>
        <w:t>solicitud de información</w:t>
      </w:r>
      <w:r w:rsidRPr="001A3CEF">
        <w:rPr>
          <w:rFonts w:ascii="Palatino Linotype" w:eastAsia="Palatino Linotype" w:hAnsi="Palatino Linotype" w:cs="Palatino Linotype"/>
          <w:color w:val="000000"/>
        </w:rPr>
        <w:t xml:space="preserve"> pública:</w:t>
      </w:r>
    </w:p>
    <w:p w:rsidR="00A9091B" w:rsidRPr="001A3CEF" w:rsidRDefault="00A9091B">
      <w:pPr>
        <w:pBdr>
          <w:top w:val="nil"/>
          <w:left w:val="nil"/>
          <w:bottom w:val="nil"/>
          <w:right w:val="nil"/>
          <w:between w:val="nil"/>
        </w:pBdr>
        <w:ind w:right="-788"/>
        <w:jc w:val="both"/>
        <w:rPr>
          <w:rFonts w:ascii="Palatino Linotype" w:eastAsia="Palatino Linotype" w:hAnsi="Palatino Linotype" w:cs="Palatino Linotype"/>
          <w:color w:val="000000"/>
        </w:rPr>
      </w:pPr>
    </w:p>
    <w:p w:rsidR="00A9091B" w:rsidRPr="001A3CEF" w:rsidRDefault="00F54870">
      <w:pPr>
        <w:pBdr>
          <w:top w:val="nil"/>
          <w:left w:val="nil"/>
          <w:bottom w:val="nil"/>
          <w:right w:val="nil"/>
          <w:between w:val="nil"/>
        </w:pBdr>
        <w:ind w:left="567" w:right="-788"/>
        <w:jc w:val="both"/>
        <w:rPr>
          <w:rFonts w:ascii="Palatino Linotype" w:eastAsia="Palatino Linotype" w:hAnsi="Palatino Linotype" w:cs="Palatino Linotype"/>
          <w:i/>
          <w:iCs/>
          <w:color w:val="000000"/>
        </w:rPr>
      </w:pPr>
      <w:r w:rsidRPr="001A3CEF">
        <w:rPr>
          <w:rFonts w:ascii="Palatino Linotype" w:eastAsia="Palatino Linotype" w:hAnsi="Palatino Linotype" w:cs="Palatino Linotype"/>
          <w:i/>
          <w:iCs/>
          <w:color w:val="000000"/>
        </w:rPr>
        <w:t xml:space="preserve"> “Todas las obras acciones realizadas en el municicpio con colonia obra numero de beneficiarios nonto invertido y el proceso de licitación o ocontratación todos los docuemntos que lo acredite de enero 2025 a la fecha” (Sic)</w:t>
      </w:r>
    </w:p>
    <w:p w:rsidR="00A9091B" w:rsidRDefault="00A9091B">
      <w:pPr>
        <w:pBdr>
          <w:top w:val="nil"/>
          <w:left w:val="nil"/>
          <w:bottom w:val="nil"/>
          <w:right w:val="nil"/>
          <w:between w:val="nil"/>
        </w:pBdr>
        <w:ind w:right="-787"/>
        <w:jc w:val="both"/>
        <w:rPr>
          <w:rFonts w:ascii="Palatino Linotype" w:eastAsia="Palatino Linotype" w:hAnsi="Palatino Linotype" w:cs="Palatino Linotype"/>
          <w:i/>
          <w:iCs/>
          <w:color w:val="000000"/>
        </w:rPr>
      </w:pPr>
    </w:p>
    <w:p w:rsidR="001A3CEF" w:rsidRPr="001A3CEF" w:rsidRDefault="001A3CEF">
      <w:pPr>
        <w:pBdr>
          <w:top w:val="nil"/>
          <w:left w:val="nil"/>
          <w:bottom w:val="nil"/>
          <w:right w:val="nil"/>
          <w:between w:val="nil"/>
        </w:pBdr>
        <w:ind w:right="-787"/>
        <w:jc w:val="both"/>
        <w:rPr>
          <w:rFonts w:ascii="Palatino Linotype" w:eastAsia="Palatino Linotype" w:hAnsi="Palatino Linotype" w:cs="Palatino Linotype"/>
          <w:i/>
          <w:iCs/>
          <w:color w:val="000000"/>
        </w:rPr>
      </w:pPr>
    </w:p>
    <w:p w:rsidR="00A9091B" w:rsidRPr="001A3CEF" w:rsidRDefault="00F54870" w:rsidP="001A3CEF">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1A3CEF">
        <w:rPr>
          <w:rFonts w:ascii="Palatino Linotype" w:eastAsia="Palatino Linotype" w:hAnsi="Palatino Linotype" w:cs="Palatino Linotype"/>
          <w:color w:val="000000"/>
        </w:rPr>
        <w:t xml:space="preserve">Se eligió como modalidad de entrega de la información: A través del </w:t>
      </w:r>
      <w:r w:rsidRPr="001A3CEF">
        <w:rPr>
          <w:rFonts w:ascii="Palatino Linotype" w:eastAsia="Palatino Linotype" w:hAnsi="Palatino Linotype" w:cs="Palatino Linotype"/>
          <w:b/>
          <w:bCs/>
          <w:color w:val="000000"/>
        </w:rPr>
        <w:t>SAIMEX.</w:t>
      </w:r>
    </w:p>
    <w:p w:rsidR="00A9091B" w:rsidRPr="001A3CEF" w:rsidRDefault="00A9091B">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bCs/>
          <w:color w:val="000000"/>
        </w:rPr>
      </w:pPr>
    </w:p>
    <w:p w:rsidR="00A9091B" w:rsidRPr="001A3CEF" w:rsidRDefault="00F54870">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color w:val="000000"/>
        </w:rPr>
      </w:pPr>
      <w:r w:rsidRPr="001A3CEF">
        <w:rPr>
          <w:rFonts w:ascii="Palatino Linotype" w:eastAsia="Palatino Linotype" w:hAnsi="Palatino Linotype" w:cs="Palatino Linotype"/>
          <w:color w:val="000000"/>
        </w:rPr>
        <w:t xml:space="preserve">El </w:t>
      </w:r>
      <w:r w:rsidRPr="001A3CEF">
        <w:rPr>
          <w:rFonts w:ascii="Palatino Linotype" w:eastAsia="Palatino Linotype" w:hAnsi="Palatino Linotype" w:cs="Palatino Linotype"/>
          <w:b/>
          <w:bCs/>
          <w:color w:val="000000"/>
        </w:rPr>
        <w:t>diez de junio de dos mil veinticinco</w:t>
      </w:r>
      <w:r w:rsidRPr="001A3CEF">
        <w:rPr>
          <w:rFonts w:ascii="Palatino Linotype" w:eastAsia="Palatino Linotype" w:hAnsi="Palatino Linotype" w:cs="Palatino Linotype"/>
          <w:color w:val="000000"/>
        </w:rPr>
        <w:t xml:space="preserve">, el Sujeto Obligado emitió </w:t>
      </w:r>
      <w:r w:rsidRPr="001A3CEF">
        <w:rPr>
          <w:rFonts w:ascii="Palatino Linotype" w:eastAsia="Palatino Linotype" w:hAnsi="Palatino Linotype" w:cs="Palatino Linotype"/>
          <w:b/>
          <w:bCs/>
          <w:color w:val="000000"/>
        </w:rPr>
        <w:t>respuesta</w:t>
      </w:r>
      <w:r w:rsidRPr="001A3CEF">
        <w:rPr>
          <w:rFonts w:ascii="Palatino Linotype" w:eastAsia="Palatino Linotype" w:hAnsi="Palatino Linotype" w:cs="Palatino Linotype"/>
          <w:color w:val="000000"/>
        </w:rPr>
        <w:t xml:space="preserve"> a través de los archivos digitales siguientes:</w:t>
      </w:r>
    </w:p>
    <w:p w:rsidR="00A9091B" w:rsidRPr="001A3CEF" w:rsidRDefault="00A9091B">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bCs/>
          <w:color w:val="000000"/>
        </w:rPr>
      </w:pPr>
    </w:p>
    <w:p w:rsidR="00A9091B" w:rsidRPr="001A3CEF" w:rsidRDefault="00F54870">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rPr>
      </w:pPr>
      <w:r w:rsidRPr="001A3CEF">
        <w:rPr>
          <w:rFonts w:ascii="Palatino Linotype" w:eastAsia="Palatino Linotype" w:hAnsi="Palatino Linotype" w:cs="Palatino Linotype"/>
          <w:b/>
          <w:bCs/>
        </w:rPr>
        <w:lastRenderedPageBreak/>
        <w:t>Respuesta saimex 2925.pdf</w:t>
      </w:r>
    </w:p>
    <w:p w:rsidR="00A9091B" w:rsidRPr="001A3CEF" w:rsidRDefault="00F54870">
      <w:pPr>
        <w:pBdr>
          <w:top w:val="nil"/>
          <w:left w:val="nil"/>
          <w:bottom w:val="nil"/>
          <w:right w:val="nil"/>
          <w:between w:val="nil"/>
        </w:pBdr>
        <w:tabs>
          <w:tab w:val="left" w:pos="567"/>
        </w:tabs>
        <w:ind w:left="567" w:right="62"/>
        <w:jc w:val="both"/>
        <w:rPr>
          <w:rFonts w:ascii="Palatino Linotype" w:eastAsia="Palatino Linotype" w:hAnsi="Palatino Linotype" w:cs="Palatino Linotype"/>
        </w:rPr>
      </w:pPr>
      <w:r w:rsidRPr="001A3CEF">
        <w:rPr>
          <w:rFonts w:ascii="Palatino Linotype" w:eastAsia="Palatino Linotype" w:hAnsi="Palatino Linotype" w:cs="Palatino Linotype"/>
        </w:rPr>
        <w:t xml:space="preserve">Oficio: 202010000/01807/2025 de fecha 22 de mayo de 2025, firmado por el </w:t>
      </w:r>
      <w:r w:rsidRPr="001A3CEF">
        <w:rPr>
          <w:rFonts w:ascii="Palatino Linotype" w:eastAsia="Palatino Linotype" w:hAnsi="Palatino Linotype" w:cs="Palatino Linotype"/>
          <w:b/>
          <w:bCs/>
        </w:rPr>
        <w:t>Tesorero Municipal</w:t>
      </w:r>
      <w:r w:rsidRPr="001A3CEF">
        <w:rPr>
          <w:rFonts w:ascii="Palatino Linotype" w:eastAsia="Palatino Linotype" w:hAnsi="Palatino Linotype" w:cs="Palatino Linotype"/>
        </w:rPr>
        <w:t xml:space="preserve">, a través del cual refiere que una vez realizada una búsqueda exhaustiva en nuestros archivos, </w:t>
      </w:r>
      <w:r w:rsidRPr="001A3CEF">
        <w:rPr>
          <w:rFonts w:ascii="Palatino Linotype" w:eastAsia="Palatino Linotype" w:hAnsi="Palatino Linotype" w:cs="Palatino Linotype"/>
          <w:b/>
          <w:bCs/>
        </w:rPr>
        <w:t>no se cuenta con registro financiero, documental, contable o presupuestal que ampare la información solicitada</w:t>
      </w:r>
      <w:r w:rsidRPr="001A3CEF">
        <w:rPr>
          <w:rFonts w:ascii="Palatino Linotype" w:eastAsia="Palatino Linotype" w:hAnsi="Palatino Linotype" w:cs="Palatino Linotype"/>
        </w:rPr>
        <w:t>.</w:t>
      </w:r>
    </w:p>
    <w:p w:rsidR="00A9091B" w:rsidRPr="001A3CEF" w:rsidRDefault="00F54870">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rPr>
      </w:pPr>
      <w:r w:rsidRPr="001A3CEF">
        <w:rPr>
          <w:rFonts w:ascii="Palatino Linotype" w:eastAsia="Palatino Linotype" w:hAnsi="Palatino Linotype" w:cs="Palatino Linotype"/>
          <w:b/>
          <w:bCs/>
        </w:rPr>
        <w:t>Respuesta Saimex 02925.pdf</w:t>
      </w:r>
    </w:p>
    <w:p w:rsidR="00A9091B" w:rsidRPr="001A3CEF" w:rsidRDefault="00F54870">
      <w:pPr>
        <w:pBdr>
          <w:top w:val="nil"/>
          <w:left w:val="nil"/>
          <w:bottom w:val="nil"/>
          <w:right w:val="nil"/>
          <w:between w:val="nil"/>
        </w:pBdr>
        <w:tabs>
          <w:tab w:val="left" w:pos="567"/>
        </w:tabs>
        <w:ind w:left="567" w:right="62"/>
        <w:jc w:val="both"/>
        <w:rPr>
          <w:rFonts w:ascii="Palatino Linotype" w:eastAsia="Palatino Linotype" w:hAnsi="Palatino Linotype" w:cs="Palatino Linotype"/>
        </w:rPr>
      </w:pPr>
      <w:r w:rsidRPr="001A3CEF">
        <w:rPr>
          <w:rFonts w:ascii="Palatino Linotype" w:eastAsia="Palatino Linotype" w:hAnsi="Palatino Linotype" w:cs="Palatino Linotype"/>
        </w:rPr>
        <w:t xml:space="preserve">Oficio 210010000/1304/2025 de fecha 03 de junio de 2025, firmado por el </w:t>
      </w:r>
      <w:r w:rsidRPr="001A3CEF">
        <w:rPr>
          <w:rFonts w:ascii="Palatino Linotype" w:eastAsia="Palatino Linotype" w:hAnsi="Palatino Linotype" w:cs="Palatino Linotype"/>
          <w:b/>
          <w:bCs/>
        </w:rPr>
        <w:t>Director General de Obras Públicas</w:t>
      </w:r>
      <w:r w:rsidRPr="001A3CEF">
        <w:rPr>
          <w:rFonts w:ascii="Palatino Linotype" w:eastAsia="Palatino Linotype" w:hAnsi="Palatino Linotype" w:cs="Palatino Linotype"/>
        </w:rPr>
        <w:t xml:space="preserve">, a través del cual refiere que se realizó la búsqueda exhaustiva y razonable en la Dirección de Obras Públicas y la Coordinación de Obras por Administración Directa, </w:t>
      </w:r>
      <w:r w:rsidRPr="001A3CEF">
        <w:rPr>
          <w:rFonts w:ascii="Palatino Linotype" w:eastAsia="Palatino Linotype" w:hAnsi="Palatino Linotype" w:cs="Palatino Linotype"/>
          <w:i/>
          <w:iCs/>
        </w:rPr>
        <w:t>del soporte documental que incluya información objeto de la solicitud, en los archivos que se encuentran bajo su resguardo y custodia, búsqueda de la que se concluyó lo que a continuación se expone:</w:t>
      </w:r>
      <w:r w:rsidRPr="001A3CEF">
        <w:rPr>
          <w:rFonts w:ascii="Palatino Linotype" w:eastAsia="Palatino Linotype" w:hAnsi="Palatino Linotype" w:cs="Palatino Linotype"/>
        </w:rPr>
        <w:t xml:space="preserve"> </w:t>
      </w:r>
    </w:p>
    <w:p w:rsidR="00A9091B" w:rsidRPr="001A3CEF" w:rsidRDefault="00F54870">
      <w:pPr>
        <w:numPr>
          <w:ilvl w:val="0"/>
          <w:numId w:val="2"/>
        </w:numPr>
        <w:pBdr>
          <w:top w:val="nil"/>
          <w:left w:val="nil"/>
          <w:bottom w:val="nil"/>
          <w:right w:val="nil"/>
          <w:between w:val="nil"/>
        </w:pBdr>
        <w:tabs>
          <w:tab w:val="left" w:pos="567"/>
        </w:tabs>
        <w:ind w:right="62"/>
        <w:jc w:val="both"/>
        <w:rPr>
          <w:rFonts w:ascii="Palatino Linotype" w:eastAsia="Palatino Linotype" w:hAnsi="Palatino Linotype" w:cs="Palatino Linotype"/>
          <w:i/>
          <w:iCs/>
          <w:color w:val="000000"/>
        </w:rPr>
      </w:pPr>
      <w:r w:rsidRPr="001A3CEF">
        <w:rPr>
          <w:rFonts w:ascii="Palatino Linotype" w:eastAsia="Palatino Linotype" w:hAnsi="Palatino Linotype" w:cs="Palatino Linotype"/>
          <w:i/>
          <w:iCs/>
          <w:color w:val="000000"/>
          <w:u w:val="single"/>
        </w:rPr>
        <w:t>Respecto de las obras</w:t>
      </w:r>
      <w:r w:rsidRPr="001A3CEF">
        <w:rPr>
          <w:rFonts w:ascii="Palatino Linotype" w:eastAsia="Palatino Linotype" w:hAnsi="Palatino Linotype" w:cs="Palatino Linotype"/>
          <w:i/>
          <w:iCs/>
          <w:color w:val="000000"/>
        </w:rPr>
        <w:t xml:space="preserve">, es preciso hacer de su conocimiento que </w:t>
      </w:r>
      <w:r w:rsidRPr="001A3CEF">
        <w:rPr>
          <w:rFonts w:ascii="Palatino Linotype" w:eastAsia="Palatino Linotype" w:hAnsi="Palatino Linotype" w:cs="Palatino Linotype"/>
          <w:b/>
          <w:bCs/>
          <w:i/>
          <w:iCs/>
          <w:color w:val="000000"/>
        </w:rPr>
        <w:t>en lo que va de la presente administración y a la fecha de la solicitud no se ha generado, ni administran documentos que den cuenta de procedimientos de contratación para la ejecución de Obras Públicas en este municipio, en consecuencia, tampoco se han generado administran contratos de obra pública.</w:t>
      </w:r>
      <w:r w:rsidRPr="001A3CEF">
        <w:rPr>
          <w:rFonts w:ascii="Palatino Linotype" w:eastAsia="Palatino Linotype" w:hAnsi="Palatino Linotype" w:cs="Palatino Linotype"/>
          <w:i/>
          <w:iCs/>
          <w:color w:val="000000"/>
        </w:rPr>
        <w:t xml:space="preserve"> </w:t>
      </w:r>
    </w:p>
    <w:p w:rsidR="00A9091B" w:rsidRPr="001A3CEF" w:rsidRDefault="00A9091B">
      <w:pPr>
        <w:pBdr>
          <w:top w:val="nil"/>
          <w:left w:val="nil"/>
          <w:bottom w:val="nil"/>
          <w:right w:val="nil"/>
          <w:between w:val="nil"/>
        </w:pBdr>
        <w:tabs>
          <w:tab w:val="left" w:pos="567"/>
        </w:tabs>
        <w:ind w:left="1287" w:right="62"/>
        <w:jc w:val="both"/>
        <w:rPr>
          <w:rFonts w:ascii="Palatino Linotype" w:eastAsia="Palatino Linotype" w:hAnsi="Palatino Linotype" w:cs="Palatino Linotype"/>
          <w:i/>
          <w:iCs/>
          <w:color w:val="000000"/>
        </w:rPr>
      </w:pPr>
    </w:p>
    <w:p w:rsidR="00A9091B" w:rsidRPr="001A3CEF" w:rsidRDefault="00F54870">
      <w:pPr>
        <w:numPr>
          <w:ilvl w:val="0"/>
          <w:numId w:val="2"/>
        </w:numPr>
        <w:pBdr>
          <w:top w:val="nil"/>
          <w:left w:val="nil"/>
          <w:bottom w:val="nil"/>
          <w:right w:val="nil"/>
          <w:between w:val="nil"/>
        </w:pBdr>
        <w:tabs>
          <w:tab w:val="left" w:pos="567"/>
        </w:tabs>
        <w:ind w:right="62"/>
        <w:jc w:val="both"/>
        <w:rPr>
          <w:rFonts w:ascii="Palatino Linotype" w:eastAsia="Palatino Linotype" w:hAnsi="Palatino Linotype" w:cs="Palatino Linotype"/>
          <w:i/>
          <w:iCs/>
          <w:color w:val="000000"/>
        </w:rPr>
      </w:pPr>
      <w:r w:rsidRPr="001A3CEF">
        <w:rPr>
          <w:rFonts w:ascii="Palatino Linotype" w:eastAsia="Palatino Linotype" w:hAnsi="Palatino Linotype" w:cs="Palatino Linotype"/>
          <w:i/>
          <w:iCs/>
          <w:color w:val="000000"/>
          <w:u w:val="single"/>
        </w:rPr>
        <w:t>Respecto la información solicitada acerca de las acciones realizadas</w:t>
      </w:r>
      <w:r w:rsidRPr="001A3CEF">
        <w:rPr>
          <w:rFonts w:ascii="Palatino Linotype" w:eastAsia="Palatino Linotype" w:hAnsi="Palatino Linotype" w:cs="Palatino Linotype"/>
          <w:i/>
          <w:iCs/>
          <w:color w:val="000000"/>
        </w:rPr>
        <w:t xml:space="preserve"> en lo que va de la presente administración y a la fecha de la solicitud, la Coordinación de Obras por Administración Directa de esta Dirección General informó que de la mencionada búsqueda, </w:t>
      </w:r>
      <w:r w:rsidRPr="001A3CEF">
        <w:rPr>
          <w:rFonts w:ascii="Palatino Linotype" w:eastAsia="Palatino Linotype" w:hAnsi="Palatino Linotype" w:cs="Palatino Linotype"/>
          <w:b/>
          <w:bCs/>
          <w:i/>
          <w:iCs/>
          <w:color w:val="000000"/>
        </w:rPr>
        <w:t>localizó el listado que contiene la información concerniente a las acciones realizadas por esa área administrativa, listado que contiene concepto, número de beneficiados y delegación en la que se realizaron las acciones, y preciso que las acciones/trabajos realizados y que se enlistan en el documento adjunto al presente, se realizaron con maquinaria y personal del área administrativa, razón por la que no se generan ni administran documentos que den cuenta del monto invertido, proceso de licitación o contratación</w:t>
      </w:r>
      <w:r w:rsidRPr="001A3CEF">
        <w:rPr>
          <w:rFonts w:ascii="Palatino Linotype" w:eastAsia="Palatino Linotype" w:hAnsi="Palatino Linotype" w:cs="Palatino Linotype"/>
          <w:i/>
          <w:iCs/>
          <w:color w:val="000000"/>
        </w:rPr>
        <w:t>, y que el listado que proporciona es la expresión documental con la que cuenta y en el estado en el que se encuentra en su archivo.</w:t>
      </w:r>
    </w:p>
    <w:p w:rsidR="00A9091B" w:rsidRPr="001A3CEF" w:rsidRDefault="00A9091B">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rPr>
      </w:pPr>
    </w:p>
    <w:p w:rsidR="001A3CEF" w:rsidRDefault="001A3CEF">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rPr>
      </w:pPr>
    </w:p>
    <w:p w:rsidR="001A3CEF" w:rsidRDefault="001A3CEF">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rPr>
      </w:pPr>
    </w:p>
    <w:p w:rsidR="001A3CEF" w:rsidRDefault="001A3CEF">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rPr>
      </w:pPr>
    </w:p>
    <w:p w:rsidR="00A9091B" w:rsidRPr="001A3CEF" w:rsidRDefault="00F54870">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rPr>
      </w:pPr>
      <w:r w:rsidRPr="001A3CEF">
        <w:rPr>
          <w:rFonts w:ascii="Palatino Linotype" w:eastAsia="Palatino Linotype" w:hAnsi="Palatino Linotype" w:cs="Palatino Linotype"/>
          <w:b/>
          <w:bCs/>
        </w:rPr>
        <w:lastRenderedPageBreak/>
        <w:t>Anexo de la respuesta al folio SAIMEX 02925.pdf</w:t>
      </w:r>
    </w:p>
    <w:p w:rsidR="00A9091B" w:rsidRPr="001A3CEF" w:rsidRDefault="00F54870">
      <w:pPr>
        <w:pBdr>
          <w:top w:val="nil"/>
          <w:left w:val="nil"/>
          <w:bottom w:val="nil"/>
          <w:right w:val="nil"/>
          <w:between w:val="nil"/>
        </w:pBdr>
        <w:tabs>
          <w:tab w:val="left" w:pos="567"/>
        </w:tabs>
        <w:ind w:left="567" w:right="62"/>
        <w:jc w:val="both"/>
        <w:rPr>
          <w:rFonts w:ascii="Palatino Linotype" w:eastAsia="Palatino Linotype" w:hAnsi="Palatino Linotype" w:cs="Palatino Linotype"/>
        </w:rPr>
      </w:pPr>
      <w:r w:rsidRPr="001A3CEF">
        <w:rPr>
          <w:rFonts w:ascii="Palatino Linotype" w:eastAsia="Palatino Linotype" w:hAnsi="Palatino Linotype" w:cs="Palatino Linotype"/>
        </w:rPr>
        <w:t>Documento que contiene una relación de trabajos realizados del 06 de enero al 22 de mayo de 2025, misma que refleja los campos de concepto, beneficiarios, y delegación y/o localidad.</w:t>
      </w:r>
    </w:p>
    <w:p w:rsidR="00A9091B" w:rsidRPr="001A3CEF" w:rsidRDefault="00A9091B">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rPr>
      </w:pPr>
    </w:p>
    <w:p w:rsidR="00A9091B" w:rsidRPr="001A3CEF" w:rsidRDefault="00F54870">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rPr>
      </w:pPr>
      <w:r w:rsidRPr="001A3CEF">
        <w:rPr>
          <w:rFonts w:ascii="Palatino Linotype" w:eastAsia="Palatino Linotype" w:hAnsi="Palatino Linotype" w:cs="Palatino Linotype"/>
          <w:b/>
          <w:bCs/>
        </w:rPr>
        <w:t>R. 02925. 2025.pdf</w:t>
      </w:r>
    </w:p>
    <w:p w:rsidR="00A9091B" w:rsidRPr="001A3CEF" w:rsidRDefault="00F54870">
      <w:pPr>
        <w:pBdr>
          <w:top w:val="nil"/>
          <w:left w:val="nil"/>
          <w:bottom w:val="nil"/>
          <w:right w:val="nil"/>
          <w:between w:val="nil"/>
        </w:pBdr>
        <w:tabs>
          <w:tab w:val="left" w:pos="567"/>
        </w:tabs>
        <w:ind w:left="567" w:right="62"/>
        <w:jc w:val="both"/>
        <w:rPr>
          <w:rFonts w:ascii="Palatino Linotype" w:eastAsia="Palatino Linotype" w:hAnsi="Palatino Linotype" w:cs="Palatino Linotype"/>
        </w:rPr>
      </w:pPr>
      <w:r w:rsidRPr="001A3CEF">
        <w:rPr>
          <w:rFonts w:ascii="Palatino Linotype" w:eastAsia="Palatino Linotype" w:hAnsi="Palatino Linotype" w:cs="Palatino Linotype"/>
        </w:rPr>
        <w:t>Escrito de fecha 10 de junio de 2025, firmado por el Titular de la Unidad de Transparencia, a través del cual refirió lo siguiente:</w:t>
      </w:r>
    </w:p>
    <w:p w:rsidR="00A9091B" w:rsidRPr="001A3CEF" w:rsidRDefault="00F54870">
      <w:pPr>
        <w:numPr>
          <w:ilvl w:val="0"/>
          <w:numId w:val="3"/>
        </w:numPr>
        <w:pBdr>
          <w:top w:val="nil"/>
          <w:left w:val="nil"/>
          <w:bottom w:val="nil"/>
          <w:right w:val="nil"/>
          <w:between w:val="nil"/>
        </w:pBdr>
        <w:tabs>
          <w:tab w:val="left" w:pos="567"/>
        </w:tabs>
        <w:ind w:right="62"/>
        <w:jc w:val="both"/>
        <w:rPr>
          <w:rFonts w:ascii="Palatino Linotype" w:eastAsia="Palatino Linotype" w:hAnsi="Palatino Linotype" w:cs="Palatino Linotype"/>
          <w:color w:val="000000"/>
        </w:rPr>
      </w:pPr>
      <w:r w:rsidRPr="001A3CEF">
        <w:rPr>
          <w:rFonts w:ascii="Palatino Linotype" w:eastAsia="Palatino Linotype" w:hAnsi="Palatino Linotype" w:cs="Palatino Linotype"/>
          <w:color w:val="000000"/>
        </w:rPr>
        <w:t xml:space="preserve">la </w:t>
      </w:r>
      <w:r w:rsidRPr="001A3CEF">
        <w:rPr>
          <w:rFonts w:ascii="Palatino Linotype" w:eastAsia="Palatino Linotype" w:hAnsi="Palatino Linotype" w:cs="Palatino Linotype"/>
          <w:b/>
          <w:bCs/>
          <w:color w:val="000000"/>
        </w:rPr>
        <w:t>Dirección General de Administración</w:t>
      </w:r>
      <w:r w:rsidRPr="001A3CEF">
        <w:rPr>
          <w:rFonts w:ascii="Palatino Linotype" w:eastAsia="Palatino Linotype" w:hAnsi="Palatino Linotype" w:cs="Palatino Linotype"/>
          <w:color w:val="000000"/>
        </w:rPr>
        <w:t xml:space="preserve"> y Servidora Pública Habilitada, informó que después de una búsqueda exhaustiva y razonable en los archivos que guarda esta Dirección y sus áreas, informa que no se encontró registro alguno de lo solicitado, en virtud de que </w:t>
      </w:r>
      <w:r w:rsidRPr="001A3CEF">
        <w:rPr>
          <w:rFonts w:ascii="Palatino Linotype" w:eastAsia="Palatino Linotype" w:hAnsi="Palatino Linotype" w:cs="Palatino Linotype"/>
          <w:b/>
          <w:bCs/>
          <w:color w:val="000000"/>
        </w:rPr>
        <w:t>la información requerida en términos de obra pública y servicios relacionados con la misma, no se genera, recopila, administra, procesa archiva o conserva en esta Unidad Administrativa.</w:t>
      </w:r>
    </w:p>
    <w:p w:rsidR="00A9091B" w:rsidRPr="001A3CEF" w:rsidRDefault="00F54870">
      <w:pPr>
        <w:pBdr>
          <w:top w:val="nil"/>
          <w:left w:val="nil"/>
          <w:bottom w:val="nil"/>
          <w:right w:val="nil"/>
          <w:between w:val="nil"/>
        </w:pBdr>
        <w:tabs>
          <w:tab w:val="left" w:pos="567"/>
        </w:tabs>
        <w:ind w:left="1287" w:right="62"/>
        <w:jc w:val="both"/>
        <w:rPr>
          <w:rFonts w:ascii="Palatino Linotype" w:eastAsia="Palatino Linotype" w:hAnsi="Palatino Linotype" w:cs="Palatino Linotype"/>
          <w:color w:val="000000"/>
        </w:rPr>
      </w:pPr>
      <w:r w:rsidRPr="001A3CEF">
        <w:rPr>
          <w:rFonts w:ascii="Palatino Linotype" w:eastAsia="Palatino Linotype" w:hAnsi="Palatino Linotype" w:cs="Palatino Linotype"/>
          <w:color w:val="000000"/>
        </w:rPr>
        <w:t>Señalando las atribuciones establecidas en la norma, para la Dirección General de Obras Públicas.</w:t>
      </w:r>
    </w:p>
    <w:p w:rsidR="00A9091B" w:rsidRPr="001A3CEF" w:rsidRDefault="00A9091B">
      <w:pPr>
        <w:pBdr>
          <w:top w:val="nil"/>
          <w:left w:val="nil"/>
          <w:bottom w:val="nil"/>
          <w:right w:val="nil"/>
          <w:between w:val="nil"/>
        </w:pBdr>
        <w:tabs>
          <w:tab w:val="left" w:pos="567"/>
        </w:tabs>
        <w:ind w:left="1287" w:right="62"/>
        <w:jc w:val="both"/>
        <w:rPr>
          <w:rFonts w:ascii="Palatino Linotype" w:eastAsia="Palatino Linotype" w:hAnsi="Palatino Linotype" w:cs="Palatino Linotype"/>
          <w:color w:val="000000"/>
        </w:rPr>
      </w:pPr>
    </w:p>
    <w:p w:rsidR="00A9091B" w:rsidRPr="001A3CEF" w:rsidRDefault="00A9091B">
      <w:pPr>
        <w:pBdr>
          <w:top w:val="nil"/>
          <w:left w:val="nil"/>
          <w:bottom w:val="nil"/>
          <w:right w:val="nil"/>
          <w:between w:val="nil"/>
        </w:pBdr>
        <w:tabs>
          <w:tab w:val="left" w:pos="0"/>
        </w:tabs>
        <w:ind w:right="-787"/>
        <w:jc w:val="both"/>
        <w:rPr>
          <w:rFonts w:ascii="Palatino Linotype" w:eastAsia="Palatino Linotype" w:hAnsi="Palatino Linotype" w:cs="Palatino Linotype"/>
          <w:i/>
          <w:iCs/>
          <w:color w:val="000000"/>
        </w:rPr>
      </w:pPr>
    </w:p>
    <w:p w:rsidR="00A9091B" w:rsidRPr="001A3CEF" w:rsidRDefault="00F54870">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1A3CEF">
        <w:rPr>
          <w:rFonts w:ascii="Palatino Linotype" w:eastAsia="Palatino Linotype" w:hAnsi="Palatino Linotype" w:cs="Palatino Linotype"/>
          <w:color w:val="000000"/>
        </w:rPr>
        <w:t>El</w:t>
      </w:r>
      <w:r w:rsidRPr="001A3CEF">
        <w:rPr>
          <w:rFonts w:ascii="Palatino Linotype" w:eastAsia="Palatino Linotype" w:hAnsi="Palatino Linotype" w:cs="Palatino Linotype"/>
          <w:b/>
          <w:bCs/>
          <w:color w:val="000000"/>
        </w:rPr>
        <w:t xml:space="preserve"> uno de julio de dos mil veinticinco</w:t>
      </w:r>
      <w:r w:rsidRPr="001A3CEF">
        <w:rPr>
          <w:rFonts w:ascii="Palatino Linotype" w:eastAsia="Palatino Linotype" w:hAnsi="Palatino Linotype" w:cs="Palatino Linotype"/>
          <w:color w:val="000000"/>
        </w:rPr>
        <w:t xml:space="preserve">, el particular interpuso el Recurso de Revisión al que se le asignó el folio </w:t>
      </w:r>
      <w:r w:rsidRPr="001A3CEF">
        <w:rPr>
          <w:rFonts w:ascii="Palatino Linotype" w:eastAsia="Palatino Linotype" w:hAnsi="Palatino Linotype" w:cs="Palatino Linotype"/>
          <w:b/>
          <w:bCs/>
          <w:color w:val="000000"/>
        </w:rPr>
        <w:t xml:space="preserve">08018/INFOEM/IP/RR/2025, </w:t>
      </w:r>
      <w:r w:rsidRPr="001A3CEF">
        <w:rPr>
          <w:rFonts w:ascii="Palatino Linotype" w:eastAsia="Palatino Linotype" w:hAnsi="Palatino Linotype" w:cs="Palatino Linotype"/>
          <w:color w:val="000000"/>
        </w:rPr>
        <w:t>en contra de la respuesta emitida por el Sujeto Obligado, realizando las siguientes manifestaciones como acto impugnado y razones o motivos de inconformidad:</w:t>
      </w:r>
    </w:p>
    <w:p w:rsidR="00A9091B" w:rsidRPr="001A3CEF" w:rsidRDefault="00A9091B">
      <w:pPr>
        <w:pBdr>
          <w:top w:val="nil"/>
          <w:left w:val="nil"/>
          <w:bottom w:val="nil"/>
          <w:right w:val="nil"/>
          <w:between w:val="nil"/>
        </w:pBdr>
        <w:ind w:left="1571" w:right="-787"/>
        <w:jc w:val="both"/>
        <w:rPr>
          <w:rFonts w:ascii="Palatino Linotype" w:eastAsia="Palatino Linotype" w:hAnsi="Palatino Linotype" w:cs="Palatino Linotype"/>
          <w:b/>
          <w:bCs/>
          <w:color w:val="000000"/>
        </w:rPr>
      </w:pPr>
      <w:bookmarkStart w:id="2" w:name="_heading=h.30j0zll" w:colFirst="0" w:colLast="0"/>
      <w:bookmarkEnd w:id="2"/>
    </w:p>
    <w:p w:rsidR="00A9091B" w:rsidRPr="001A3CEF" w:rsidRDefault="001A3CEF" w:rsidP="001A3CEF">
      <w:pPr>
        <w:pStyle w:val="Prrafodelista"/>
        <w:numPr>
          <w:ilvl w:val="0"/>
          <w:numId w:val="8"/>
        </w:numPr>
        <w:pBdr>
          <w:top w:val="nil"/>
          <w:left w:val="nil"/>
          <w:bottom w:val="nil"/>
          <w:right w:val="nil"/>
          <w:between w:val="nil"/>
        </w:pBdr>
        <w:ind w:right="-787"/>
        <w:jc w:val="both"/>
        <w:rPr>
          <w:rFonts w:ascii="Palatino Linotype" w:eastAsia="Palatino Linotype" w:hAnsi="Palatino Linotype" w:cs="Palatino Linotype"/>
          <w:i/>
          <w:iCs/>
          <w:color w:val="000000"/>
        </w:rPr>
      </w:pPr>
      <w:r w:rsidRPr="001A3CEF">
        <w:rPr>
          <w:rFonts w:ascii="Palatino Linotype" w:eastAsia="Palatino Linotype" w:hAnsi="Palatino Linotype" w:cs="Palatino Linotype"/>
          <w:b/>
          <w:bCs/>
          <w:color w:val="000000"/>
        </w:rPr>
        <w:t>ACTO IMPUGNADO</w:t>
      </w:r>
      <w:r w:rsidR="00F54870" w:rsidRPr="001A3CEF">
        <w:rPr>
          <w:rFonts w:ascii="Palatino Linotype" w:eastAsia="Palatino Linotype" w:hAnsi="Palatino Linotype" w:cs="Palatino Linotype"/>
          <w:b/>
          <w:bCs/>
          <w:color w:val="000000"/>
        </w:rPr>
        <w:t xml:space="preserve">: </w:t>
      </w:r>
      <w:r w:rsidR="00F54870" w:rsidRPr="001A3CEF">
        <w:rPr>
          <w:rFonts w:ascii="Palatino Linotype" w:eastAsia="Palatino Linotype" w:hAnsi="Palatino Linotype" w:cs="Palatino Linotype"/>
          <w:i/>
          <w:iCs/>
          <w:color w:val="000000"/>
        </w:rPr>
        <w:t>“la entrega de la informaicón esta incompleta” (Sic)</w:t>
      </w:r>
    </w:p>
    <w:p w:rsidR="00A9091B" w:rsidRPr="001A3CEF" w:rsidRDefault="00A9091B" w:rsidP="001A3CEF">
      <w:pPr>
        <w:pBdr>
          <w:top w:val="nil"/>
          <w:left w:val="nil"/>
          <w:bottom w:val="nil"/>
          <w:right w:val="nil"/>
          <w:between w:val="nil"/>
        </w:pBdr>
        <w:ind w:right="-787"/>
        <w:jc w:val="both"/>
        <w:rPr>
          <w:rFonts w:ascii="Palatino Linotype" w:eastAsia="Palatino Linotype" w:hAnsi="Palatino Linotype" w:cs="Palatino Linotype"/>
          <w:i/>
          <w:iCs/>
          <w:color w:val="000000"/>
        </w:rPr>
      </w:pPr>
    </w:p>
    <w:p w:rsidR="00A9091B" w:rsidRPr="001A3CEF" w:rsidRDefault="001A3CEF" w:rsidP="001A3CEF">
      <w:pPr>
        <w:pStyle w:val="Prrafodelista"/>
        <w:numPr>
          <w:ilvl w:val="0"/>
          <w:numId w:val="8"/>
        </w:numPr>
        <w:pBdr>
          <w:top w:val="nil"/>
          <w:left w:val="nil"/>
          <w:bottom w:val="nil"/>
          <w:right w:val="nil"/>
          <w:between w:val="nil"/>
        </w:pBdr>
        <w:ind w:right="-79"/>
        <w:jc w:val="both"/>
        <w:rPr>
          <w:rFonts w:ascii="Palatino Linotype" w:eastAsia="Palatino Linotype" w:hAnsi="Palatino Linotype" w:cs="Palatino Linotype"/>
          <w:color w:val="000000"/>
        </w:rPr>
      </w:pPr>
      <w:bookmarkStart w:id="3" w:name="_heading=h.1fob9te" w:colFirst="0" w:colLast="0"/>
      <w:bookmarkEnd w:id="3"/>
      <w:r w:rsidRPr="001A3CEF">
        <w:rPr>
          <w:rFonts w:ascii="Palatino Linotype" w:eastAsia="Palatino Linotype" w:hAnsi="Palatino Linotype" w:cs="Palatino Linotype"/>
          <w:b/>
          <w:bCs/>
          <w:color w:val="000000"/>
        </w:rPr>
        <w:t>RAZONES O MOTIVOS DE INCONFORMIDAD</w:t>
      </w:r>
      <w:r w:rsidR="00F54870" w:rsidRPr="001A3CEF">
        <w:rPr>
          <w:rFonts w:ascii="Palatino Linotype" w:eastAsia="Palatino Linotype" w:hAnsi="Palatino Linotype" w:cs="Palatino Linotype"/>
          <w:b/>
          <w:bCs/>
          <w:color w:val="000000"/>
        </w:rPr>
        <w:t xml:space="preserve">: </w:t>
      </w:r>
      <w:r w:rsidR="00F54870" w:rsidRPr="001A3CEF">
        <w:rPr>
          <w:rFonts w:ascii="Palatino Linotype" w:eastAsia="Palatino Linotype" w:hAnsi="Palatino Linotype" w:cs="Palatino Linotype"/>
          <w:i/>
          <w:iCs/>
          <w:color w:val="000000"/>
        </w:rPr>
        <w:t xml:space="preserve">“la entrega de la informaicón esta incompleta” </w:t>
      </w:r>
      <w:r w:rsidR="00F54870" w:rsidRPr="001A3CEF">
        <w:rPr>
          <w:rFonts w:ascii="Palatino Linotype" w:eastAsia="Palatino Linotype" w:hAnsi="Palatino Linotype" w:cs="Palatino Linotype"/>
          <w:color w:val="000000"/>
        </w:rPr>
        <w:t>(Sic)</w:t>
      </w:r>
    </w:p>
    <w:p w:rsidR="00A9091B" w:rsidRPr="001A3CEF" w:rsidRDefault="00A9091B">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iCs/>
          <w:color w:val="000000"/>
          <w:u w:val="single"/>
        </w:rPr>
      </w:pPr>
    </w:p>
    <w:p w:rsidR="00A9091B" w:rsidRPr="001A3CEF" w:rsidRDefault="001A3CEF">
      <w:pPr>
        <w:numPr>
          <w:ilvl w:val="0"/>
          <w:numId w:val="5"/>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w:t>
      </w:r>
      <w:r w:rsidR="00F54870" w:rsidRPr="001A3CEF">
        <w:rPr>
          <w:rFonts w:ascii="Palatino Linotype" w:eastAsia="Palatino Linotype" w:hAnsi="Palatino Linotype" w:cs="Palatino Linotype"/>
          <w:color w:val="000000"/>
        </w:rPr>
        <w:t xml:space="preserve">onente con fundamento en lo dispuesto por el artículo 185, fracción II, de la ley de la materia, a través del </w:t>
      </w:r>
      <w:r w:rsidR="00F54870" w:rsidRPr="001A3CEF">
        <w:rPr>
          <w:rFonts w:ascii="Palatino Linotype" w:eastAsia="Palatino Linotype" w:hAnsi="Palatino Linotype" w:cs="Palatino Linotype"/>
          <w:b/>
          <w:bCs/>
          <w:color w:val="000000"/>
        </w:rPr>
        <w:t xml:space="preserve">acuerdo de admisión </w:t>
      </w:r>
      <w:r w:rsidR="00F54870" w:rsidRPr="001A3CEF">
        <w:rPr>
          <w:rFonts w:ascii="Palatino Linotype" w:eastAsia="Palatino Linotype" w:hAnsi="Palatino Linotype" w:cs="Palatino Linotype"/>
          <w:color w:val="000000"/>
        </w:rPr>
        <w:t xml:space="preserve">de fecha </w:t>
      </w:r>
      <w:r w:rsidR="00F54870" w:rsidRPr="001A3CEF">
        <w:rPr>
          <w:rFonts w:ascii="Palatino Linotype" w:eastAsia="Palatino Linotype" w:hAnsi="Palatino Linotype" w:cs="Palatino Linotype"/>
          <w:b/>
          <w:bCs/>
          <w:color w:val="000000"/>
        </w:rPr>
        <w:t xml:space="preserve">dos de julio de dos mil veinticinco, </w:t>
      </w:r>
      <w:r w:rsidR="00F54870" w:rsidRPr="001A3CEF">
        <w:rPr>
          <w:rFonts w:ascii="Palatino Linotype" w:eastAsia="Palatino Linotype" w:hAnsi="Palatino Linotype" w:cs="Palatino Linotype"/>
          <w:color w:val="000000"/>
        </w:rPr>
        <w:t xml:space="preserve">puso a disposición de las partes el expediente electrónico vía SAIMEX a efecto de </w:t>
      </w:r>
      <w:r w:rsidR="00F54870" w:rsidRPr="001A3CEF">
        <w:rPr>
          <w:rFonts w:ascii="Palatino Linotype" w:eastAsia="Palatino Linotype" w:hAnsi="Palatino Linotype" w:cs="Palatino Linotype"/>
          <w:color w:val="000000"/>
        </w:rPr>
        <w:lastRenderedPageBreak/>
        <w:t xml:space="preserve">que en un plazo máximo de siete días </w:t>
      </w:r>
      <w:r w:rsidR="00F54870" w:rsidRPr="001A3CEF">
        <w:rPr>
          <w:rFonts w:ascii="Palatino Linotype" w:eastAsia="Palatino Linotype" w:hAnsi="Palatino Linotype" w:cs="Palatino Linotype"/>
        </w:rPr>
        <w:t>manifestara</w:t>
      </w:r>
      <w:r w:rsidR="00F54870" w:rsidRPr="001A3CEF">
        <w:rPr>
          <w:rFonts w:ascii="Palatino Linotype" w:eastAsia="Palatino Linotype" w:hAnsi="Palatino Linotype" w:cs="Palatino Linotype"/>
          <w:color w:val="000000"/>
        </w:rPr>
        <w:t xml:space="preserve"> lo que a su derecho conviniera, </w:t>
      </w:r>
      <w:r w:rsidR="00F54870" w:rsidRPr="001A3CEF">
        <w:rPr>
          <w:rFonts w:ascii="Palatino Linotype" w:eastAsia="Palatino Linotype" w:hAnsi="Palatino Linotype" w:cs="Palatino Linotype"/>
        </w:rPr>
        <w:t>ofreciera</w:t>
      </w:r>
      <w:r w:rsidR="00F54870" w:rsidRPr="001A3CEF">
        <w:rPr>
          <w:rFonts w:ascii="Palatino Linotype" w:eastAsia="Palatino Linotype" w:hAnsi="Palatino Linotype" w:cs="Palatino Linotype"/>
          <w:color w:val="000000"/>
        </w:rPr>
        <w:t xml:space="preserve"> pruebas y alegatos según corresponda al caso concreto, de esta forma para que el </w:t>
      </w:r>
      <w:r w:rsidR="00F54870" w:rsidRPr="001A3CEF">
        <w:rPr>
          <w:rFonts w:ascii="Palatino Linotype" w:eastAsia="Palatino Linotype" w:hAnsi="Palatino Linotype" w:cs="Palatino Linotype"/>
          <w:b/>
          <w:bCs/>
          <w:color w:val="000000"/>
        </w:rPr>
        <w:t xml:space="preserve">SUJETO OBLIGADO </w:t>
      </w:r>
      <w:r w:rsidR="00F54870" w:rsidRPr="001A3CEF">
        <w:rPr>
          <w:rFonts w:ascii="Palatino Linotype" w:eastAsia="Palatino Linotype" w:hAnsi="Palatino Linotype" w:cs="Palatino Linotype"/>
        </w:rPr>
        <w:t>presentara</w:t>
      </w:r>
      <w:r w:rsidR="00F54870" w:rsidRPr="001A3CEF">
        <w:rPr>
          <w:rFonts w:ascii="Palatino Linotype" w:eastAsia="Palatino Linotype" w:hAnsi="Palatino Linotype" w:cs="Palatino Linotype"/>
          <w:color w:val="000000"/>
        </w:rPr>
        <w:t xml:space="preserve"> el Informe Justificado procedente.</w:t>
      </w:r>
    </w:p>
    <w:p w:rsidR="00A9091B" w:rsidRPr="001A3CEF" w:rsidRDefault="00A9091B">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A9091B" w:rsidRPr="001A3CEF" w:rsidRDefault="00F54870">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1A3CEF">
        <w:rPr>
          <w:rFonts w:ascii="Palatino Linotype" w:eastAsia="Palatino Linotype" w:hAnsi="Palatino Linotype" w:cs="Palatino Linotype"/>
          <w:color w:val="000000"/>
        </w:rPr>
        <w:t>El Recurrente dejó de realizar manifestaciones que a su derecho conviniera y asistiera. Por su parte, el Sujeto Obligado,</w:t>
      </w:r>
      <w:r w:rsidRPr="001A3CEF">
        <w:rPr>
          <w:rFonts w:ascii="Palatino Linotype" w:eastAsia="Palatino Linotype" w:hAnsi="Palatino Linotype" w:cs="Palatino Linotype"/>
          <w:b/>
          <w:bCs/>
          <w:color w:val="000000"/>
        </w:rPr>
        <w:t xml:space="preserve"> </w:t>
      </w:r>
      <w:r w:rsidRPr="001A3CEF">
        <w:rPr>
          <w:rFonts w:ascii="Palatino Linotype" w:eastAsia="Palatino Linotype" w:hAnsi="Palatino Linotype" w:cs="Palatino Linotype"/>
          <w:color w:val="000000"/>
        </w:rPr>
        <w:t>en fecha</w:t>
      </w:r>
      <w:r w:rsidRPr="001A3CEF">
        <w:rPr>
          <w:rFonts w:ascii="Palatino Linotype" w:eastAsia="Palatino Linotype" w:hAnsi="Palatino Linotype" w:cs="Palatino Linotype"/>
          <w:b/>
          <w:bCs/>
          <w:color w:val="000000"/>
        </w:rPr>
        <w:t xml:space="preserve"> once de julio de dos mil veinticinco </w:t>
      </w:r>
      <w:r w:rsidRPr="001A3CEF">
        <w:rPr>
          <w:rFonts w:ascii="Palatino Linotype" w:eastAsia="Palatino Linotype" w:hAnsi="Palatino Linotype" w:cs="Palatino Linotype"/>
          <w:color w:val="000000"/>
        </w:rPr>
        <w:t xml:space="preserve">presentó </w:t>
      </w:r>
      <w:r w:rsidRPr="001A3CEF">
        <w:rPr>
          <w:rFonts w:ascii="Palatino Linotype" w:eastAsia="Palatino Linotype" w:hAnsi="Palatino Linotype" w:cs="Palatino Linotype"/>
          <w:b/>
          <w:bCs/>
          <w:color w:val="000000"/>
        </w:rPr>
        <w:t>informe justificado</w:t>
      </w:r>
      <w:r w:rsidRPr="001A3CEF">
        <w:rPr>
          <w:rFonts w:ascii="Palatino Linotype" w:eastAsia="Palatino Linotype" w:hAnsi="Palatino Linotype" w:cs="Palatino Linotype"/>
          <w:color w:val="000000"/>
        </w:rPr>
        <w:t xml:space="preserve"> a través de los siguientes archivos electrónicos: </w:t>
      </w:r>
    </w:p>
    <w:p w:rsidR="00A9091B" w:rsidRPr="001A3CEF" w:rsidRDefault="00A9091B">
      <w:pPr>
        <w:pBdr>
          <w:top w:val="nil"/>
          <w:left w:val="nil"/>
          <w:bottom w:val="nil"/>
          <w:right w:val="nil"/>
          <w:between w:val="nil"/>
        </w:pBdr>
        <w:ind w:left="720" w:right="-79"/>
        <w:jc w:val="both"/>
        <w:rPr>
          <w:rFonts w:ascii="Palatino Linotype" w:eastAsia="Palatino Linotype" w:hAnsi="Palatino Linotype" w:cs="Palatino Linotype"/>
          <w:b/>
          <w:bCs/>
          <w:color w:val="000000"/>
        </w:rPr>
      </w:pPr>
    </w:p>
    <w:p w:rsidR="00A9091B" w:rsidRPr="001A3CEF" w:rsidRDefault="00F54870">
      <w:pPr>
        <w:pBdr>
          <w:top w:val="nil"/>
          <w:left w:val="nil"/>
          <w:bottom w:val="nil"/>
          <w:right w:val="nil"/>
          <w:between w:val="nil"/>
        </w:pBdr>
        <w:ind w:left="720" w:right="-79"/>
        <w:jc w:val="both"/>
        <w:rPr>
          <w:rFonts w:ascii="Palatino Linotype" w:eastAsia="Palatino Linotype" w:hAnsi="Palatino Linotype" w:cs="Palatino Linotype"/>
          <w:b/>
          <w:bCs/>
          <w:i/>
          <w:iCs/>
          <w:color w:val="000000"/>
        </w:rPr>
      </w:pPr>
      <w:r w:rsidRPr="001A3CEF">
        <w:rPr>
          <w:rFonts w:ascii="Palatino Linotype" w:eastAsia="Palatino Linotype" w:hAnsi="Palatino Linotype" w:cs="Palatino Linotype"/>
          <w:b/>
          <w:bCs/>
          <w:i/>
          <w:iCs/>
          <w:color w:val="000000"/>
        </w:rPr>
        <w:t>ANEXOS 08018-2025.pdf</w:t>
      </w:r>
    </w:p>
    <w:p w:rsidR="00A9091B" w:rsidRPr="001A3CEF" w:rsidRDefault="00F54870">
      <w:pPr>
        <w:numPr>
          <w:ilvl w:val="0"/>
          <w:numId w:val="3"/>
        </w:numPr>
        <w:pBdr>
          <w:top w:val="nil"/>
          <w:left w:val="nil"/>
          <w:bottom w:val="nil"/>
          <w:right w:val="nil"/>
          <w:between w:val="nil"/>
        </w:pBdr>
        <w:ind w:right="-79"/>
        <w:jc w:val="both"/>
        <w:rPr>
          <w:rFonts w:ascii="Palatino Linotype" w:eastAsia="Palatino Linotype" w:hAnsi="Palatino Linotype" w:cs="Palatino Linotype"/>
          <w:color w:val="000000"/>
        </w:rPr>
      </w:pPr>
      <w:r w:rsidRPr="001A3CEF">
        <w:rPr>
          <w:rFonts w:ascii="Palatino Linotype" w:eastAsia="Palatino Linotype" w:hAnsi="Palatino Linotype" w:cs="Palatino Linotype"/>
          <w:color w:val="000000"/>
        </w:rPr>
        <w:t xml:space="preserve">Número de Oficio: 206010000/3826/2025 de fecha 04 de julio de 2025, firmado por la </w:t>
      </w:r>
      <w:r w:rsidRPr="001A3CEF">
        <w:rPr>
          <w:rFonts w:ascii="Palatino Linotype" w:eastAsia="Palatino Linotype" w:hAnsi="Palatino Linotype" w:cs="Palatino Linotype"/>
          <w:b/>
          <w:bCs/>
          <w:color w:val="000000"/>
        </w:rPr>
        <w:t>Directora General de Administración,</w:t>
      </w:r>
      <w:r w:rsidRPr="001A3CEF">
        <w:rPr>
          <w:rFonts w:ascii="Palatino Linotype" w:eastAsia="Palatino Linotype" w:hAnsi="Palatino Linotype" w:cs="Palatino Linotype"/>
          <w:color w:val="000000"/>
        </w:rPr>
        <w:t xml:space="preserve"> a través del cual </w:t>
      </w:r>
      <w:r w:rsidRPr="001A3CEF">
        <w:rPr>
          <w:rFonts w:ascii="Palatino Linotype" w:eastAsia="Palatino Linotype" w:hAnsi="Palatino Linotype" w:cs="Palatino Linotype"/>
          <w:b/>
          <w:bCs/>
          <w:color w:val="000000"/>
        </w:rPr>
        <w:t>ratifica su respuesta inicial</w:t>
      </w:r>
      <w:r w:rsidRPr="001A3CEF">
        <w:rPr>
          <w:rFonts w:ascii="Palatino Linotype" w:eastAsia="Palatino Linotype" w:hAnsi="Palatino Linotype" w:cs="Palatino Linotype"/>
          <w:color w:val="000000"/>
        </w:rPr>
        <w:t>.</w:t>
      </w:r>
    </w:p>
    <w:p w:rsidR="00A9091B" w:rsidRPr="001A3CEF" w:rsidRDefault="00F54870" w:rsidP="001A3CEF">
      <w:pPr>
        <w:numPr>
          <w:ilvl w:val="0"/>
          <w:numId w:val="3"/>
        </w:numPr>
        <w:pBdr>
          <w:top w:val="nil"/>
          <w:left w:val="nil"/>
          <w:bottom w:val="nil"/>
          <w:right w:val="nil"/>
          <w:between w:val="nil"/>
        </w:pBdr>
        <w:ind w:right="-79"/>
        <w:jc w:val="both"/>
        <w:rPr>
          <w:rFonts w:ascii="Palatino Linotype" w:eastAsia="Palatino Linotype" w:hAnsi="Palatino Linotype" w:cs="Palatino Linotype"/>
          <w:color w:val="000000"/>
        </w:rPr>
      </w:pPr>
      <w:r w:rsidRPr="001A3CEF">
        <w:rPr>
          <w:rFonts w:ascii="Palatino Linotype" w:eastAsia="Palatino Linotype" w:hAnsi="Palatino Linotype" w:cs="Palatino Linotype"/>
          <w:color w:val="000000"/>
        </w:rPr>
        <w:t xml:space="preserve">Oficio 210010000/1824/2025 de fecha 07 de julio de 2025, signado por el </w:t>
      </w:r>
      <w:r w:rsidRPr="001A3CEF">
        <w:rPr>
          <w:rFonts w:ascii="Palatino Linotype" w:eastAsia="Palatino Linotype" w:hAnsi="Palatino Linotype" w:cs="Palatino Linotype"/>
          <w:b/>
          <w:bCs/>
          <w:color w:val="000000"/>
        </w:rPr>
        <w:t>Director General de Obras Públicas,</w:t>
      </w:r>
      <w:r w:rsidRPr="001A3CEF">
        <w:rPr>
          <w:rFonts w:ascii="Palatino Linotype" w:eastAsia="Palatino Linotype" w:hAnsi="Palatino Linotype" w:cs="Palatino Linotype"/>
          <w:color w:val="000000"/>
        </w:rPr>
        <w:t xml:space="preserve"> a través del cual </w:t>
      </w:r>
      <w:r w:rsidRPr="001A3CEF">
        <w:rPr>
          <w:rFonts w:ascii="Palatino Linotype" w:eastAsia="Palatino Linotype" w:hAnsi="Palatino Linotype" w:cs="Palatino Linotype"/>
          <w:b/>
          <w:bCs/>
          <w:color w:val="000000"/>
        </w:rPr>
        <w:t>ratifica su respuesta primigenia</w:t>
      </w:r>
      <w:r w:rsidRPr="001A3CEF">
        <w:rPr>
          <w:rFonts w:ascii="Palatino Linotype" w:eastAsia="Palatino Linotype" w:hAnsi="Palatino Linotype" w:cs="Palatino Linotype"/>
          <w:color w:val="000000"/>
        </w:rPr>
        <w:t>.</w:t>
      </w:r>
    </w:p>
    <w:p w:rsidR="00A9091B" w:rsidRPr="001A3CEF" w:rsidRDefault="00F54870">
      <w:pPr>
        <w:numPr>
          <w:ilvl w:val="0"/>
          <w:numId w:val="3"/>
        </w:numPr>
        <w:pBdr>
          <w:top w:val="nil"/>
          <w:left w:val="nil"/>
          <w:bottom w:val="nil"/>
          <w:right w:val="nil"/>
          <w:between w:val="nil"/>
        </w:pBdr>
        <w:ind w:right="-79"/>
        <w:jc w:val="both"/>
        <w:rPr>
          <w:rFonts w:ascii="Palatino Linotype" w:eastAsia="Palatino Linotype" w:hAnsi="Palatino Linotype" w:cs="Palatino Linotype"/>
          <w:color w:val="000000"/>
        </w:rPr>
      </w:pPr>
      <w:r w:rsidRPr="001A3CEF">
        <w:rPr>
          <w:rFonts w:ascii="Palatino Linotype" w:eastAsia="Palatino Linotype" w:hAnsi="Palatino Linotype" w:cs="Palatino Linotype"/>
          <w:color w:val="000000"/>
        </w:rPr>
        <w:t xml:space="preserve">Oficio 202010000/02455/2025 de fecha 07 de julio de 2025, firmado por el </w:t>
      </w:r>
      <w:r w:rsidRPr="001A3CEF">
        <w:rPr>
          <w:rFonts w:ascii="Palatino Linotype" w:eastAsia="Palatino Linotype" w:hAnsi="Palatino Linotype" w:cs="Palatino Linotype"/>
          <w:b/>
          <w:bCs/>
          <w:color w:val="000000"/>
        </w:rPr>
        <w:t>Tesorero Municipal</w:t>
      </w:r>
      <w:r w:rsidRPr="001A3CEF">
        <w:rPr>
          <w:rFonts w:ascii="Palatino Linotype" w:eastAsia="Palatino Linotype" w:hAnsi="Palatino Linotype" w:cs="Palatino Linotype"/>
          <w:color w:val="000000"/>
        </w:rPr>
        <w:t xml:space="preserve">, a través del cual </w:t>
      </w:r>
      <w:r w:rsidRPr="001A3CEF">
        <w:rPr>
          <w:rFonts w:ascii="Palatino Linotype" w:eastAsia="Palatino Linotype" w:hAnsi="Palatino Linotype" w:cs="Palatino Linotype"/>
          <w:b/>
          <w:bCs/>
          <w:color w:val="000000"/>
        </w:rPr>
        <w:t>ratifica su respuesta inicial</w:t>
      </w:r>
      <w:r w:rsidRPr="001A3CEF">
        <w:rPr>
          <w:rFonts w:ascii="Palatino Linotype" w:eastAsia="Palatino Linotype" w:hAnsi="Palatino Linotype" w:cs="Palatino Linotype"/>
          <w:color w:val="000000"/>
        </w:rPr>
        <w:t>.</w:t>
      </w:r>
    </w:p>
    <w:p w:rsidR="00A9091B" w:rsidRPr="001A3CEF" w:rsidRDefault="00A9091B">
      <w:pPr>
        <w:pBdr>
          <w:top w:val="nil"/>
          <w:left w:val="nil"/>
          <w:bottom w:val="nil"/>
          <w:right w:val="nil"/>
          <w:between w:val="nil"/>
        </w:pBdr>
        <w:ind w:left="1287" w:right="-79"/>
        <w:jc w:val="both"/>
        <w:rPr>
          <w:rFonts w:ascii="Palatino Linotype" w:eastAsia="Palatino Linotype" w:hAnsi="Palatino Linotype" w:cs="Palatino Linotype"/>
          <w:color w:val="000000"/>
        </w:rPr>
      </w:pPr>
    </w:p>
    <w:p w:rsidR="00A9091B" w:rsidRPr="001A3CEF" w:rsidRDefault="00A9091B">
      <w:pPr>
        <w:pBdr>
          <w:top w:val="nil"/>
          <w:left w:val="nil"/>
          <w:bottom w:val="nil"/>
          <w:right w:val="nil"/>
          <w:between w:val="nil"/>
        </w:pBdr>
        <w:ind w:left="1287" w:right="-79"/>
        <w:jc w:val="both"/>
        <w:rPr>
          <w:rFonts w:ascii="Palatino Linotype" w:eastAsia="Palatino Linotype" w:hAnsi="Palatino Linotype" w:cs="Palatino Linotype"/>
          <w:color w:val="000000"/>
        </w:rPr>
      </w:pPr>
    </w:p>
    <w:p w:rsidR="00A9091B" w:rsidRPr="001A3CEF" w:rsidRDefault="00F54870">
      <w:pPr>
        <w:pBdr>
          <w:top w:val="nil"/>
          <w:left w:val="nil"/>
          <w:bottom w:val="nil"/>
          <w:right w:val="nil"/>
          <w:between w:val="nil"/>
        </w:pBdr>
        <w:ind w:left="720" w:right="-79"/>
        <w:jc w:val="both"/>
        <w:rPr>
          <w:rFonts w:ascii="Palatino Linotype" w:eastAsia="Palatino Linotype" w:hAnsi="Palatino Linotype" w:cs="Palatino Linotype"/>
          <w:b/>
          <w:bCs/>
          <w:i/>
          <w:iCs/>
          <w:color w:val="000000"/>
        </w:rPr>
      </w:pPr>
      <w:r w:rsidRPr="001A3CEF">
        <w:rPr>
          <w:rFonts w:ascii="Palatino Linotype" w:eastAsia="Palatino Linotype" w:hAnsi="Palatino Linotype" w:cs="Palatino Linotype"/>
          <w:b/>
          <w:bCs/>
          <w:i/>
          <w:iCs/>
          <w:color w:val="000000"/>
        </w:rPr>
        <w:t>Ratificación 08018.pdf</w:t>
      </w:r>
    </w:p>
    <w:p w:rsidR="00A9091B" w:rsidRPr="001A3CEF" w:rsidRDefault="00F54870">
      <w:pPr>
        <w:pBdr>
          <w:top w:val="nil"/>
          <w:left w:val="nil"/>
          <w:bottom w:val="nil"/>
          <w:right w:val="nil"/>
          <w:between w:val="nil"/>
        </w:pBdr>
        <w:ind w:left="720" w:right="-79"/>
        <w:jc w:val="both"/>
        <w:rPr>
          <w:rFonts w:ascii="Palatino Linotype" w:eastAsia="Palatino Linotype" w:hAnsi="Palatino Linotype" w:cs="Palatino Linotype"/>
          <w:color w:val="000000"/>
        </w:rPr>
      </w:pPr>
      <w:r w:rsidRPr="001A3CEF">
        <w:rPr>
          <w:rFonts w:ascii="Palatino Linotype" w:eastAsia="Palatino Linotype" w:hAnsi="Palatino Linotype" w:cs="Palatino Linotype"/>
          <w:color w:val="000000"/>
        </w:rPr>
        <w:t xml:space="preserve">Documento de fecha 11 de julio de 2025 suscrito por el Titular de la Unidad de Transparencia a través del cual </w:t>
      </w:r>
      <w:r w:rsidRPr="001A3CEF">
        <w:rPr>
          <w:rFonts w:ascii="Palatino Linotype" w:eastAsia="Palatino Linotype" w:hAnsi="Palatino Linotype" w:cs="Palatino Linotype"/>
          <w:b/>
          <w:bCs/>
          <w:color w:val="000000"/>
        </w:rPr>
        <w:t>ratifica la respuesta</w:t>
      </w:r>
      <w:r w:rsidRPr="001A3CEF">
        <w:rPr>
          <w:rFonts w:ascii="Palatino Linotype" w:eastAsia="Palatino Linotype" w:hAnsi="Palatino Linotype" w:cs="Palatino Linotype"/>
          <w:color w:val="000000"/>
        </w:rPr>
        <w:t xml:space="preserve"> emitida por la DIRECCIÓN GENERAL DE ADMINISTRACIÓN; TESORERÍA MUNICIPAL; DIRECCIÓN GENERAL DE OBRAS PÚBLICAS y Servidores Públicos Habilitados.</w:t>
      </w:r>
    </w:p>
    <w:p w:rsidR="00A9091B" w:rsidRPr="001A3CEF" w:rsidRDefault="00A9091B">
      <w:pPr>
        <w:pBdr>
          <w:top w:val="nil"/>
          <w:left w:val="nil"/>
          <w:bottom w:val="nil"/>
          <w:right w:val="nil"/>
          <w:between w:val="nil"/>
        </w:pBdr>
        <w:ind w:left="720" w:right="-79"/>
        <w:jc w:val="both"/>
        <w:rPr>
          <w:rFonts w:ascii="Palatino Linotype" w:eastAsia="Palatino Linotype" w:hAnsi="Palatino Linotype" w:cs="Palatino Linotype"/>
          <w:b/>
          <w:bCs/>
          <w:i/>
          <w:iCs/>
          <w:color w:val="000000"/>
        </w:rPr>
      </w:pPr>
    </w:p>
    <w:p w:rsidR="00A9091B" w:rsidRPr="001A3CEF" w:rsidRDefault="00A9091B">
      <w:pPr>
        <w:pBdr>
          <w:top w:val="nil"/>
          <w:left w:val="nil"/>
          <w:bottom w:val="nil"/>
          <w:right w:val="nil"/>
          <w:between w:val="nil"/>
        </w:pBdr>
        <w:ind w:right="-79"/>
        <w:jc w:val="both"/>
        <w:rPr>
          <w:rFonts w:ascii="Palatino Linotype" w:eastAsia="Palatino Linotype" w:hAnsi="Palatino Linotype" w:cs="Palatino Linotype"/>
          <w:color w:val="000000"/>
        </w:rPr>
      </w:pPr>
    </w:p>
    <w:p w:rsidR="00A9091B" w:rsidRPr="001A3CEF" w:rsidRDefault="00F54870">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sidRPr="001A3CEF">
        <w:rPr>
          <w:rFonts w:ascii="Palatino Linotype" w:eastAsia="Palatino Linotype" w:hAnsi="Palatino Linotype" w:cs="Palatino Linotype"/>
          <w:color w:val="000000"/>
        </w:rPr>
        <w:t>En fecha</w:t>
      </w:r>
      <w:r w:rsidRPr="001A3CEF">
        <w:rPr>
          <w:rFonts w:ascii="Palatino Linotype" w:eastAsia="Palatino Linotype" w:hAnsi="Palatino Linotype" w:cs="Palatino Linotype"/>
          <w:b/>
          <w:bCs/>
          <w:color w:val="000000"/>
        </w:rPr>
        <w:t xml:space="preserve"> ocho de septiembre de dos mil veinticinco</w:t>
      </w:r>
      <w:r w:rsidRPr="001A3CEF">
        <w:rPr>
          <w:rFonts w:ascii="Palatino Linotype" w:eastAsia="Palatino Linotype" w:hAnsi="Palatino Linotype" w:cs="Palatino Linotype"/>
          <w:color w:val="000000"/>
        </w:rPr>
        <w:t xml:space="preserve">, se acordó ampliar el </w:t>
      </w:r>
      <w:r w:rsidRPr="001A3CEF">
        <w:rPr>
          <w:rFonts w:ascii="Palatino Linotype" w:eastAsia="Palatino Linotype" w:hAnsi="Palatino Linotype" w:cs="Palatino Linotype"/>
        </w:rPr>
        <w:t>plazo</w:t>
      </w:r>
      <w:r w:rsidRPr="001A3CEF">
        <w:rPr>
          <w:rFonts w:ascii="Palatino Linotype" w:eastAsia="Palatino Linotype" w:hAnsi="Palatino Linotype" w:cs="Palatino Linotype"/>
          <w:color w:val="000000"/>
        </w:rPr>
        <w:t xml:space="preserve"> para resolver el presente Recurso de Revisión.</w:t>
      </w:r>
    </w:p>
    <w:p w:rsidR="00A9091B" w:rsidRPr="001A3CEF" w:rsidRDefault="00A9091B">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A9091B" w:rsidRPr="001A3CEF" w:rsidRDefault="00F54870">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bookmarkStart w:id="4" w:name="_heading=h.3znysh7" w:colFirst="0" w:colLast="0"/>
      <w:bookmarkEnd w:id="4"/>
      <w:r w:rsidRPr="001A3CEF">
        <w:rPr>
          <w:rFonts w:ascii="Palatino Linotype" w:eastAsia="Palatino Linotype" w:hAnsi="Palatino Linotype" w:cs="Palatino Linotype"/>
          <w:color w:val="000000"/>
        </w:rPr>
        <w:lastRenderedPageBreak/>
        <w:t xml:space="preserve">Seguidamente, en fecha </w:t>
      </w:r>
      <w:r w:rsidRPr="001A3CEF">
        <w:rPr>
          <w:rFonts w:ascii="Palatino Linotype" w:eastAsia="Palatino Linotype" w:hAnsi="Palatino Linotype" w:cs="Palatino Linotype"/>
          <w:b/>
          <w:bCs/>
          <w:color w:val="000000"/>
        </w:rPr>
        <w:t>diecinueve de enero de dos mil veintiséis</w:t>
      </w:r>
      <w:r w:rsidRPr="001A3CEF">
        <w:rPr>
          <w:rFonts w:ascii="Palatino Linotype" w:eastAsia="Palatino Linotype" w:hAnsi="Palatino Linotype" w:cs="Palatino Linotype"/>
          <w:color w:val="000000"/>
        </w:rPr>
        <w:t xml:space="preserve">, la Comisionada Ponente dictó el </w:t>
      </w:r>
      <w:r w:rsidRPr="001A3CEF">
        <w:rPr>
          <w:rFonts w:ascii="Palatino Linotype" w:eastAsia="Palatino Linotype" w:hAnsi="Palatino Linotype" w:cs="Palatino Linotype"/>
          <w:b/>
          <w:bCs/>
          <w:color w:val="000000"/>
        </w:rPr>
        <w:t>cierre del periodo de instrucción</w:t>
      </w:r>
      <w:r w:rsidRPr="001A3CEF">
        <w:rPr>
          <w:rFonts w:ascii="Palatino Linotype" w:eastAsia="Palatino Linotype" w:hAnsi="Palatino Linotype" w:cs="Palatino Linotype"/>
          <w:color w:val="000000"/>
        </w:rPr>
        <w:t xml:space="preserve"> y, ordenó la resolución que conforme a Derecho proceda:</w:t>
      </w:r>
    </w:p>
    <w:p w:rsidR="00A9091B" w:rsidRPr="001A3CEF" w:rsidRDefault="00A9091B">
      <w:pPr>
        <w:pBdr>
          <w:top w:val="nil"/>
          <w:left w:val="nil"/>
          <w:bottom w:val="nil"/>
          <w:right w:val="nil"/>
          <w:between w:val="nil"/>
        </w:pBdr>
        <w:ind w:left="720" w:right="-787"/>
        <w:rPr>
          <w:rFonts w:ascii="Palatino Linotype" w:eastAsia="Palatino Linotype" w:hAnsi="Palatino Linotype" w:cs="Palatino Linotype"/>
          <w:b/>
          <w:bCs/>
          <w:color w:val="000000"/>
        </w:rPr>
      </w:pPr>
    </w:p>
    <w:p w:rsidR="00A9091B" w:rsidRPr="001A3CEF" w:rsidRDefault="00F54870">
      <w:pPr>
        <w:keepNext/>
        <w:keepLines/>
        <w:spacing w:line="360" w:lineRule="auto"/>
        <w:jc w:val="center"/>
        <w:rPr>
          <w:rFonts w:ascii="Palatino Linotype" w:eastAsia="Palatino Linotype" w:hAnsi="Palatino Linotype" w:cs="Palatino Linotype"/>
          <w:b/>
          <w:bCs/>
        </w:rPr>
      </w:pPr>
      <w:r w:rsidRPr="001A3CEF">
        <w:rPr>
          <w:rFonts w:ascii="Palatino Linotype" w:eastAsia="Palatino Linotype" w:hAnsi="Palatino Linotype" w:cs="Palatino Linotype"/>
          <w:b/>
          <w:bCs/>
        </w:rPr>
        <w:t xml:space="preserve">C O N S I D E R A N D O </w:t>
      </w:r>
    </w:p>
    <w:p w:rsidR="00A9091B" w:rsidRPr="001A3CEF" w:rsidRDefault="00A9091B">
      <w:pPr>
        <w:spacing w:line="360" w:lineRule="auto"/>
        <w:rPr>
          <w:rFonts w:ascii="Palatino Linotype" w:eastAsia="Palatino Linotype" w:hAnsi="Palatino Linotype" w:cs="Palatino Linotype"/>
        </w:rPr>
      </w:pPr>
    </w:p>
    <w:p w:rsidR="00A9091B" w:rsidRPr="001A3CEF" w:rsidRDefault="00F54870">
      <w:pPr>
        <w:keepNext/>
        <w:keepLines/>
        <w:spacing w:line="360" w:lineRule="auto"/>
        <w:rPr>
          <w:rFonts w:ascii="Palatino Linotype" w:eastAsia="Palatino Linotype" w:hAnsi="Palatino Linotype" w:cs="Palatino Linotype"/>
          <w:b/>
          <w:bCs/>
        </w:rPr>
      </w:pPr>
      <w:r w:rsidRPr="001A3CEF">
        <w:rPr>
          <w:rFonts w:ascii="Palatino Linotype" w:eastAsia="Palatino Linotype" w:hAnsi="Palatino Linotype" w:cs="Palatino Linotype"/>
          <w:b/>
          <w:bCs/>
        </w:rPr>
        <w:t>PRIMERO. De la competencia</w:t>
      </w:r>
    </w:p>
    <w:p w:rsidR="00A9091B" w:rsidRPr="001A3CEF" w:rsidRDefault="00F54870">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1A3CEF">
        <w:rPr>
          <w:rFonts w:ascii="Palatino Linotype" w:eastAsia="Palatino Linotype" w:hAnsi="Palatino Linotype" w:cs="Palatino Linotype"/>
          <w:color w:val="000000"/>
        </w:rPr>
        <w:t xml:space="preserve">Este Instituto </w:t>
      </w:r>
      <w:r w:rsidRPr="001A3CEF">
        <w:rPr>
          <w:rFonts w:ascii="Palatino Linotype" w:eastAsia="Palatino Linotype" w:hAnsi="Palatino Linotype" w:cs="Palatino Linotype"/>
        </w:rPr>
        <w:t>de</w:t>
      </w:r>
      <w:r w:rsidRPr="001A3CEF">
        <w:rPr>
          <w:rFonts w:ascii="Palatino Linotype" w:eastAsia="Palatino Linotype" w:hAnsi="Palatino Linotype" w:cs="Palatino Linotype"/>
          <w:color w:val="000000"/>
        </w:rPr>
        <w:t xml:space="preserv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A9091B" w:rsidRPr="001A3CEF" w:rsidRDefault="00A9091B">
      <w:pPr>
        <w:tabs>
          <w:tab w:val="left" w:pos="426"/>
        </w:tabs>
        <w:spacing w:line="360" w:lineRule="auto"/>
        <w:jc w:val="both"/>
        <w:rPr>
          <w:rFonts w:ascii="Palatino Linotype" w:eastAsia="Palatino Linotype" w:hAnsi="Palatino Linotype" w:cs="Palatino Linotype"/>
          <w:color w:val="000000"/>
        </w:rPr>
      </w:pPr>
    </w:p>
    <w:p w:rsidR="00A9091B" w:rsidRPr="001A3CEF" w:rsidRDefault="00F54870">
      <w:pPr>
        <w:keepNext/>
        <w:keepLines/>
        <w:spacing w:line="360" w:lineRule="auto"/>
        <w:rPr>
          <w:rFonts w:ascii="Palatino Linotype" w:eastAsia="Palatino Linotype" w:hAnsi="Palatino Linotype" w:cs="Palatino Linotype"/>
          <w:b/>
          <w:bCs/>
        </w:rPr>
      </w:pPr>
      <w:r w:rsidRPr="001A3CEF">
        <w:rPr>
          <w:rFonts w:ascii="Palatino Linotype" w:eastAsia="Palatino Linotype" w:hAnsi="Palatino Linotype" w:cs="Palatino Linotype"/>
          <w:b/>
          <w:bCs/>
        </w:rPr>
        <w:t>SEGUNDO. De la oportunidad y procedencia.</w:t>
      </w:r>
    </w:p>
    <w:p w:rsidR="00A9091B" w:rsidRPr="001A3CEF" w:rsidRDefault="00F54870">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bookmarkStart w:id="5" w:name="_heading=h.2et92p0" w:colFirst="0" w:colLast="0"/>
      <w:bookmarkEnd w:id="5"/>
      <w:r w:rsidRPr="001A3CEF">
        <w:rPr>
          <w:rFonts w:ascii="Palatino Linotype" w:eastAsia="Palatino Linotype" w:hAnsi="Palatino Linotype" w:cs="Palatino Linotype"/>
        </w:rPr>
        <w:t xml:space="preserve">El medio de impugnación fue presentado a través del </w:t>
      </w:r>
      <w:r w:rsidRPr="001A3CEF">
        <w:rPr>
          <w:rFonts w:ascii="Palatino Linotype" w:eastAsia="Palatino Linotype" w:hAnsi="Palatino Linotype" w:cs="Palatino Linotype"/>
          <w:b/>
          <w:bCs/>
        </w:rPr>
        <w:t>SAIMEX,</w:t>
      </w:r>
      <w:r w:rsidRPr="001A3CEF">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1A3CEF">
        <w:rPr>
          <w:rFonts w:ascii="Palatino Linotype" w:eastAsia="Palatino Linotype" w:hAnsi="Palatino Linotype" w:cs="Palatino Linotype"/>
          <w:b/>
          <w:bCs/>
        </w:rPr>
        <w:t>SUJETO OBLIGADO</w:t>
      </w:r>
      <w:r w:rsidRPr="001A3CEF">
        <w:rPr>
          <w:rFonts w:ascii="Palatino Linotype" w:eastAsia="Palatino Linotype" w:hAnsi="Palatino Linotype" w:cs="Palatino Linotype"/>
        </w:rPr>
        <w:t xml:space="preserve"> entregó respuesta el </w:t>
      </w:r>
      <w:r w:rsidRPr="001A3CEF">
        <w:rPr>
          <w:rFonts w:ascii="Palatino Linotype" w:eastAsia="Palatino Linotype" w:hAnsi="Palatino Linotype" w:cs="Palatino Linotype"/>
          <w:b/>
          <w:bCs/>
        </w:rPr>
        <w:t>diez de junio de dos mil veinticinco</w:t>
      </w:r>
      <w:r w:rsidRPr="001A3CEF">
        <w:rPr>
          <w:rFonts w:ascii="Palatino Linotype" w:eastAsia="Palatino Linotype" w:hAnsi="Palatino Linotype" w:cs="Palatino Linotype"/>
        </w:rPr>
        <w:t xml:space="preserve">, de tal forma que el plazo para interponer el recurso transcurrió del </w:t>
      </w:r>
      <w:r w:rsidRPr="001A3CEF">
        <w:rPr>
          <w:rFonts w:ascii="Palatino Linotype" w:eastAsia="Palatino Linotype" w:hAnsi="Palatino Linotype" w:cs="Palatino Linotype"/>
          <w:b/>
          <w:bCs/>
        </w:rPr>
        <w:t xml:space="preserve">once de junio al uno de julio de dos mil veinticinco, </w:t>
      </w:r>
      <w:r w:rsidRPr="001A3CEF">
        <w:rPr>
          <w:rFonts w:ascii="Palatino Linotype" w:eastAsia="Palatino Linotype" w:hAnsi="Palatino Linotype" w:cs="Palatino Linotype"/>
        </w:rPr>
        <w:t xml:space="preserve">en consecuencia, si el </w:t>
      </w:r>
      <w:r w:rsidRPr="001A3CEF">
        <w:rPr>
          <w:rFonts w:ascii="Palatino Linotype" w:eastAsia="Palatino Linotype" w:hAnsi="Palatino Linotype" w:cs="Palatino Linotype"/>
          <w:b/>
          <w:bCs/>
        </w:rPr>
        <w:t>PARTICULAR</w:t>
      </w:r>
      <w:r w:rsidRPr="001A3CEF">
        <w:rPr>
          <w:rFonts w:ascii="Palatino Linotype" w:eastAsia="Palatino Linotype" w:hAnsi="Palatino Linotype" w:cs="Palatino Linotype"/>
        </w:rPr>
        <w:t xml:space="preserve"> presentó su inconformidad el </w:t>
      </w:r>
      <w:r w:rsidRPr="001A3CEF">
        <w:rPr>
          <w:rFonts w:ascii="Palatino Linotype" w:eastAsia="Palatino Linotype" w:hAnsi="Palatino Linotype" w:cs="Palatino Linotype"/>
          <w:b/>
          <w:bCs/>
        </w:rPr>
        <w:t xml:space="preserve">uno de julio de dos mil </w:t>
      </w:r>
      <w:r w:rsidRPr="001A3CEF">
        <w:rPr>
          <w:rFonts w:ascii="Palatino Linotype" w:eastAsia="Palatino Linotype" w:hAnsi="Palatino Linotype" w:cs="Palatino Linotype"/>
          <w:b/>
          <w:bCs/>
        </w:rPr>
        <w:lastRenderedPageBreak/>
        <w:t>veinticinco</w:t>
      </w:r>
      <w:r w:rsidRPr="001A3CEF">
        <w:rPr>
          <w:rFonts w:ascii="Palatino Linotype" w:eastAsia="Palatino Linotype" w:hAnsi="Palatino Linotype" w:cs="Palatino Linotype"/>
        </w:rPr>
        <w:t xml:space="preserve">, este  se encuentra dentro de los márgenes temporales previstos en el artículo 178 de la </w:t>
      </w:r>
      <w:r w:rsidRPr="001A3CEF">
        <w:rPr>
          <w:rFonts w:ascii="Palatino Linotype" w:eastAsia="Palatino Linotype" w:hAnsi="Palatino Linotype" w:cs="Palatino Linotype"/>
          <w:b/>
          <w:bCs/>
        </w:rPr>
        <w:t xml:space="preserve">Ley de Transparencia y Acceso a la Información Pública del Estado de México y Municipios </w:t>
      </w:r>
      <w:r w:rsidRPr="001A3CEF">
        <w:rPr>
          <w:rFonts w:ascii="Palatino Linotype" w:eastAsia="Palatino Linotype" w:hAnsi="Palatino Linotype" w:cs="Palatino Linotype"/>
        </w:rPr>
        <w:t xml:space="preserve">vigente. </w:t>
      </w:r>
    </w:p>
    <w:p w:rsidR="00A9091B" w:rsidRPr="001A3CEF" w:rsidRDefault="00A9091B">
      <w:pPr>
        <w:spacing w:line="360" w:lineRule="auto"/>
        <w:ind w:right="49"/>
        <w:jc w:val="both"/>
        <w:rPr>
          <w:rFonts w:ascii="Palatino Linotype" w:eastAsia="Palatino Linotype" w:hAnsi="Palatino Linotype" w:cs="Palatino Linotype"/>
        </w:rPr>
      </w:pPr>
    </w:p>
    <w:p w:rsidR="00A9091B" w:rsidRPr="001A3CEF" w:rsidRDefault="00F54870">
      <w:pPr>
        <w:pStyle w:val="Ttulo2"/>
        <w:rPr>
          <w:rFonts w:ascii="Palatino Linotype" w:eastAsia="Palatino Linotype" w:hAnsi="Palatino Linotype" w:cs="Palatino Linotype"/>
          <w:b/>
          <w:bCs/>
          <w:i/>
          <w:iCs/>
          <w:color w:val="000000"/>
          <w:sz w:val="24"/>
          <w:szCs w:val="24"/>
        </w:rPr>
      </w:pPr>
      <w:r w:rsidRPr="001A3CEF">
        <w:rPr>
          <w:rFonts w:ascii="Palatino Linotype" w:eastAsia="Palatino Linotype" w:hAnsi="Palatino Linotype" w:cs="Palatino Linotype"/>
          <w:b/>
          <w:bCs/>
          <w:color w:val="000000"/>
          <w:sz w:val="24"/>
          <w:szCs w:val="24"/>
        </w:rPr>
        <w:t xml:space="preserve">TERCERO. Del planteamiento de la </w:t>
      </w:r>
      <w:r w:rsidRPr="001A3CEF">
        <w:rPr>
          <w:rFonts w:ascii="Palatino Linotype" w:eastAsia="Palatino Linotype" w:hAnsi="Palatino Linotype" w:cs="Palatino Linotype"/>
          <w:b/>
          <w:bCs/>
          <w:i/>
          <w:iCs/>
          <w:color w:val="000000"/>
          <w:sz w:val="24"/>
          <w:szCs w:val="24"/>
        </w:rPr>
        <w:t>Litis.</w:t>
      </w:r>
    </w:p>
    <w:p w:rsidR="00A9091B" w:rsidRPr="001A3CEF" w:rsidRDefault="00F54870">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1A3CEF">
        <w:rPr>
          <w:rFonts w:ascii="Palatino Linotype" w:eastAsia="Palatino Linotype" w:hAnsi="Palatino Linotype" w:cs="Palatino Linotype"/>
        </w:rPr>
        <w:t>Se</w:t>
      </w:r>
      <w:r w:rsidRPr="001A3CEF">
        <w:rPr>
          <w:rFonts w:ascii="Palatino Linotype" w:eastAsia="Palatino Linotype" w:hAnsi="Palatino Linotype" w:cs="Palatino Linotype"/>
          <w:color w:val="000000"/>
        </w:rPr>
        <w:t xml:space="preserve"> solicitó tener acceso, a la información que a continuación se simplifica:</w:t>
      </w:r>
    </w:p>
    <w:p w:rsidR="00A9091B" w:rsidRPr="001A3CEF" w:rsidRDefault="00F54870">
      <w:pPr>
        <w:numPr>
          <w:ilvl w:val="1"/>
          <w:numId w:val="5"/>
        </w:numPr>
        <w:pBdr>
          <w:top w:val="nil"/>
          <w:left w:val="nil"/>
          <w:bottom w:val="nil"/>
          <w:right w:val="nil"/>
          <w:between w:val="nil"/>
        </w:pBdr>
        <w:ind w:left="993" w:right="-716"/>
        <w:jc w:val="both"/>
        <w:rPr>
          <w:rFonts w:ascii="Palatino Linotype" w:eastAsia="Palatino Linotype" w:hAnsi="Palatino Linotype" w:cs="Palatino Linotype"/>
          <w:i/>
          <w:iCs/>
          <w:color w:val="000000"/>
        </w:rPr>
      </w:pPr>
      <w:r w:rsidRPr="001A3CEF">
        <w:rPr>
          <w:rFonts w:ascii="Palatino Linotype" w:eastAsia="Palatino Linotype" w:hAnsi="Palatino Linotype" w:cs="Palatino Linotype"/>
          <w:i/>
          <w:iCs/>
          <w:color w:val="000000"/>
        </w:rPr>
        <w:t>Todas las obras realizadas señalando colonia, obra, número de beneficiarios, monto invertido, el proceso de licitación o contratación y los documentos que lo acredite, 01 de enero al 20 de mayo de 2025.</w:t>
      </w:r>
    </w:p>
    <w:p w:rsidR="00A9091B" w:rsidRPr="001A3CEF" w:rsidRDefault="00A9091B">
      <w:pPr>
        <w:pBdr>
          <w:top w:val="nil"/>
          <w:left w:val="nil"/>
          <w:bottom w:val="nil"/>
          <w:right w:val="nil"/>
          <w:between w:val="nil"/>
        </w:pBdr>
        <w:ind w:left="720" w:right="-788"/>
        <w:jc w:val="both"/>
        <w:rPr>
          <w:rFonts w:ascii="Palatino Linotype" w:eastAsia="Palatino Linotype" w:hAnsi="Palatino Linotype" w:cs="Palatino Linotype"/>
          <w:color w:val="000000"/>
        </w:rPr>
      </w:pPr>
    </w:p>
    <w:p w:rsidR="00A9091B" w:rsidRPr="001A3CEF" w:rsidRDefault="00F54870">
      <w:pPr>
        <w:numPr>
          <w:ilvl w:val="0"/>
          <w:numId w:val="5"/>
        </w:numPr>
        <w:spacing w:line="360" w:lineRule="auto"/>
        <w:ind w:left="0" w:right="-787" w:firstLine="0"/>
        <w:jc w:val="both"/>
        <w:rPr>
          <w:rFonts w:ascii="Palatino Linotype" w:eastAsia="Palatino Linotype" w:hAnsi="Palatino Linotype" w:cs="Palatino Linotype"/>
          <w:color w:val="000000"/>
        </w:rPr>
      </w:pPr>
      <w:r w:rsidRPr="001A3CEF">
        <w:rPr>
          <w:rFonts w:ascii="Palatino Linotype" w:eastAsia="Palatino Linotype" w:hAnsi="Palatino Linotype" w:cs="Palatino Linotype"/>
        </w:rPr>
        <w:t>En respuesta, el Sujeto Obligado</w:t>
      </w:r>
      <w:r w:rsidRPr="001A3CEF">
        <w:rPr>
          <w:rFonts w:ascii="Palatino Linotype" w:eastAsia="Palatino Linotype" w:hAnsi="Palatino Linotype" w:cs="Palatino Linotype"/>
          <w:b/>
          <w:bCs/>
        </w:rPr>
        <w:t xml:space="preserve"> </w:t>
      </w:r>
      <w:r w:rsidRPr="001A3CEF">
        <w:rPr>
          <w:rFonts w:ascii="Palatino Linotype" w:eastAsia="Palatino Linotype" w:hAnsi="Palatino Linotype" w:cs="Palatino Linotype"/>
        </w:rPr>
        <w:t>remitió el archivo ya descritos en el anterior párrafo 2, inconforme con la respuesta, se interpuso recurso de revisión argumentando sustancialmente la entrega de información incompleta.</w:t>
      </w:r>
    </w:p>
    <w:p w:rsidR="00A9091B" w:rsidRPr="001A3CEF" w:rsidRDefault="00A9091B">
      <w:pPr>
        <w:ind w:left="720" w:right="-788"/>
        <w:jc w:val="both"/>
        <w:rPr>
          <w:rFonts w:ascii="Palatino Linotype" w:eastAsia="Palatino Linotype" w:hAnsi="Palatino Linotype" w:cs="Palatino Linotype"/>
          <w:i/>
          <w:iCs/>
          <w:color w:val="000000"/>
        </w:rPr>
      </w:pPr>
    </w:p>
    <w:p w:rsidR="00A9091B" w:rsidRPr="001A3CEF" w:rsidRDefault="00F54870">
      <w:pPr>
        <w:numPr>
          <w:ilvl w:val="0"/>
          <w:numId w:val="5"/>
        </w:numPr>
        <w:spacing w:line="360" w:lineRule="auto"/>
        <w:ind w:left="0" w:right="-787" w:firstLine="0"/>
        <w:jc w:val="both"/>
        <w:rPr>
          <w:rFonts w:ascii="Palatino Linotype" w:eastAsia="Palatino Linotype" w:hAnsi="Palatino Linotype" w:cs="Palatino Linotype"/>
        </w:rPr>
      </w:pPr>
      <w:r w:rsidRPr="001A3CEF">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w:t>
      </w:r>
      <w:r w:rsidRPr="001A3CEF">
        <w:rPr>
          <w:rFonts w:ascii="Palatino Linotype" w:eastAsia="Palatino Linotype" w:hAnsi="Palatino Linotype" w:cs="Palatino Linotype"/>
          <w:b/>
          <w:bCs/>
        </w:rPr>
        <w:t>artículo 179, fracción V, de la Ley de Transparencia y Acceso a la Información Pública del Estado de México y Municipios</w:t>
      </w:r>
      <w:r w:rsidRPr="001A3CEF">
        <w:rPr>
          <w:rFonts w:ascii="Palatino Linotype" w:eastAsia="Palatino Linotype" w:hAnsi="Palatino Linotype" w:cs="Palatino Linotype"/>
        </w:rPr>
        <w:t xml:space="preserve">; </w:t>
      </w:r>
      <w:r w:rsidRPr="001A3CEF">
        <w:rPr>
          <w:rFonts w:ascii="Palatino Linotype" w:eastAsia="Palatino Linotype" w:hAnsi="Palatino Linotype" w:cs="Palatino Linotype"/>
          <w:color w:val="000000"/>
        </w:rPr>
        <w:t xml:space="preserve">fracción que determina la </w:t>
      </w:r>
      <w:r w:rsidRPr="001A3CEF">
        <w:rPr>
          <w:rFonts w:ascii="Palatino Linotype" w:eastAsia="Palatino Linotype" w:hAnsi="Palatino Linotype" w:cs="Palatino Linotype"/>
          <w:b/>
          <w:bCs/>
          <w:color w:val="000000"/>
        </w:rPr>
        <w:t>hipótesis relativa a la entrega de información incompleta</w:t>
      </w:r>
      <w:r w:rsidRPr="001A3CEF">
        <w:rPr>
          <w:rFonts w:ascii="Palatino Linotype" w:eastAsia="Palatino Linotype" w:hAnsi="Palatino Linotype" w:cs="Palatino Linotype"/>
          <w:color w:val="000000"/>
        </w:rPr>
        <w:t xml:space="preserve">; </w:t>
      </w:r>
      <w:r w:rsidRPr="001A3CEF">
        <w:rPr>
          <w:rFonts w:ascii="Palatino Linotype" w:eastAsia="Palatino Linotype" w:hAnsi="Palatino Linotype" w:cs="Palatino Linotype"/>
        </w:rPr>
        <w:t>contexto del cual se dolió el Recurrente al momento de interponer su inconformidad.</w:t>
      </w:r>
      <w:r w:rsidRPr="001A3CEF">
        <w:rPr>
          <w:rFonts w:ascii="Palatino Linotype" w:eastAsia="Palatino Linotype" w:hAnsi="Palatino Linotype" w:cs="Palatino Linotype"/>
          <w:color w:val="000000"/>
        </w:rPr>
        <w:t xml:space="preserve"> De modo tal que el presente recurso de revisión se </w:t>
      </w:r>
      <w:r w:rsidRPr="001A3CEF">
        <w:rPr>
          <w:rFonts w:ascii="Palatino Linotype" w:eastAsia="Palatino Linotype" w:hAnsi="Palatino Linotype" w:cs="Palatino Linotype"/>
        </w:rPr>
        <w:t>abocará</w:t>
      </w:r>
      <w:r w:rsidRPr="001A3CEF">
        <w:rPr>
          <w:rFonts w:ascii="Palatino Linotype" w:eastAsia="Palatino Linotype" w:hAnsi="Palatino Linotype" w:cs="Palatino Linotype"/>
          <w:color w:val="000000"/>
        </w:rPr>
        <w:t xml:space="preserve"> en determinar si el Sujeto Obligado con sus respuestas ciertamente actualiza la causal de procedencia</w:t>
      </w:r>
      <w:r w:rsidRPr="001A3CEF">
        <w:rPr>
          <w:rFonts w:ascii="Palatino Linotype" w:eastAsia="Palatino Linotype" w:hAnsi="Palatino Linotype" w:cs="Palatino Linotype"/>
          <w:b/>
          <w:bCs/>
          <w:color w:val="000000"/>
        </w:rPr>
        <w:t xml:space="preserve"> </w:t>
      </w:r>
      <w:r w:rsidRPr="001A3CEF">
        <w:rPr>
          <w:rFonts w:ascii="Palatino Linotype" w:eastAsia="Palatino Linotype" w:hAnsi="Palatino Linotype" w:cs="Palatino Linotype"/>
          <w:color w:val="000000"/>
        </w:rPr>
        <w:t xml:space="preserve">señalada. </w:t>
      </w:r>
    </w:p>
    <w:p w:rsidR="00A9091B" w:rsidRPr="001A3CEF" w:rsidRDefault="00A9091B">
      <w:pPr>
        <w:spacing w:line="360" w:lineRule="auto"/>
        <w:ind w:right="-787"/>
        <w:rPr>
          <w:rFonts w:ascii="Palatino Linotype" w:eastAsia="Palatino Linotype" w:hAnsi="Palatino Linotype" w:cs="Palatino Linotype"/>
        </w:rPr>
      </w:pPr>
    </w:p>
    <w:p w:rsidR="00A9091B" w:rsidRPr="001A3CEF" w:rsidRDefault="00F54870">
      <w:pPr>
        <w:pStyle w:val="Ttulo2"/>
        <w:rPr>
          <w:rFonts w:ascii="Palatino Linotype" w:eastAsia="Palatino Linotype" w:hAnsi="Palatino Linotype" w:cs="Palatino Linotype"/>
          <w:b/>
          <w:bCs/>
          <w:color w:val="000000"/>
          <w:sz w:val="24"/>
          <w:szCs w:val="24"/>
        </w:rPr>
      </w:pPr>
      <w:bookmarkStart w:id="6" w:name="_heading=h.1t3h5sf" w:colFirst="0" w:colLast="0"/>
      <w:bookmarkEnd w:id="6"/>
      <w:r w:rsidRPr="001A3CEF">
        <w:rPr>
          <w:rFonts w:ascii="Palatino Linotype" w:eastAsia="Palatino Linotype" w:hAnsi="Palatino Linotype" w:cs="Palatino Linotype"/>
          <w:b/>
          <w:bCs/>
          <w:color w:val="000000"/>
          <w:sz w:val="24"/>
          <w:szCs w:val="24"/>
        </w:rPr>
        <w:t>CUARTO. Del estudio y resolución del asunto.</w:t>
      </w:r>
    </w:p>
    <w:p w:rsidR="00A9091B" w:rsidRPr="001A3CEF" w:rsidRDefault="00F54870">
      <w:pPr>
        <w:numPr>
          <w:ilvl w:val="0"/>
          <w:numId w:val="5"/>
        </w:numPr>
        <w:spacing w:line="360" w:lineRule="auto"/>
        <w:ind w:left="0" w:right="-787" w:firstLine="0"/>
        <w:jc w:val="both"/>
        <w:rPr>
          <w:rFonts w:ascii="Palatino Linotype" w:eastAsia="Palatino Linotype" w:hAnsi="Palatino Linotype" w:cs="Palatino Linotype"/>
        </w:rPr>
      </w:pPr>
      <w:r w:rsidRPr="001A3CEF">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w:t>
      </w:r>
      <w:r w:rsidRPr="001A3CEF">
        <w:rPr>
          <w:rFonts w:ascii="Palatino Linotype" w:eastAsia="Palatino Linotype" w:hAnsi="Palatino Linotype" w:cs="Palatino Linotype"/>
        </w:rPr>
        <w:lastRenderedPageBreak/>
        <w:t>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F54870">
      <w:pPr>
        <w:numPr>
          <w:ilvl w:val="0"/>
          <w:numId w:val="5"/>
        </w:numPr>
        <w:spacing w:line="360" w:lineRule="auto"/>
        <w:ind w:left="0" w:right="-787" w:firstLine="0"/>
        <w:jc w:val="both"/>
        <w:rPr>
          <w:rFonts w:ascii="Palatino Linotype" w:eastAsia="Palatino Linotype" w:hAnsi="Palatino Linotype" w:cs="Palatino Linotype"/>
        </w:rPr>
      </w:pPr>
      <w:r w:rsidRPr="001A3CEF">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A9091B" w:rsidRPr="001A3CEF" w:rsidRDefault="00A9091B">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A9091B" w:rsidRPr="001A3CEF" w:rsidRDefault="00F54870">
      <w:pPr>
        <w:numPr>
          <w:ilvl w:val="0"/>
          <w:numId w:val="5"/>
        </w:numPr>
        <w:spacing w:line="360" w:lineRule="auto"/>
        <w:ind w:left="0" w:right="-787" w:firstLine="0"/>
        <w:jc w:val="both"/>
        <w:rPr>
          <w:rFonts w:ascii="Palatino Linotype" w:eastAsia="Palatino Linotype" w:hAnsi="Palatino Linotype" w:cs="Palatino Linotype"/>
        </w:rPr>
      </w:pPr>
      <w:r w:rsidRPr="001A3CEF">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F54870">
      <w:pPr>
        <w:numPr>
          <w:ilvl w:val="0"/>
          <w:numId w:val="6"/>
        </w:numPr>
        <w:pBdr>
          <w:top w:val="nil"/>
          <w:left w:val="nil"/>
          <w:bottom w:val="nil"/>
          <w:right w:val="nil"/>
          <w:between w:val="nil"/>
        </w:pBdr>
        <w:spacing w:line="360" w:lineRule="auto"/>
        <w:ind w:right="-787"/>
        <w:rPr>
          <w:rFonts w:ascii="Palatino Linotype" w:eastAsia="Palatino Linotype" w:hAnsi="Palatino Linotype" w:cs="Palatino Linotype"/>
          <w:b/>
          <w:bCs/>
          <w:color w:val="000000"/>
        </w:rPr>
      </w:pPr>
      <w:r w:rsidRPr="001A3CEF">
        <w:rPr>
          <w:rFonts w:ascii="Palatino Linotype" w:eastAsia="Palatino Linotype" w:hAnsi="Palatino Linotype" w:cs="Palatino Linotype"/>
          <w:b/>
          <w:bCs/>
          <w:color w:val="000000"/>
        </w:rPr>
        <w:lastRenderedPageBreak/>
        <w:t>Del Sujeto Obligado.</w:t>
      </w:r>
    </w:p>
    <w:p w:rsidR="00A9091B" w:rsidRPr="001A3CEF" w:rsidRDefault="00F54870">
      <w:pPr>
        <w:numPr>
          <w:ilvl w:val="0"/>
          <w:numId w:val="5"/>
        </w:numPr>
        <w:spacing w:line="360" w:lineRule="auto"/>
        <w:ind w:left="0" w:right="-787" w:firstLine="0"/>
        <w:jc w:val="both"/>
        <w:rPr>
          <w:rFonts w:ascii="Palatino Linotype" w:eastAsia="Palatino Linotype" w:hAnsi="Palatino Linotype" w:cs="Palatino Linotype"/>
        </w:rPr>
      </w:pPr>
      <w:r w:rsidRPr="001A3CEF">
        <w:rPr>
          <w:rFonts w:ascii="Palatino Linotype" w:eastAsia="Palatino Linotype" w:hAnsi="Palatino Linotype" w:cs="Palatino Linotype"/>
        </w:rPr>
        <w:t>El ejercicio del gobierno municipal se deposita en un cuerpo colegiado denominado Ayuntamiento. La ejecución de las atribuciones corresponde al Presidente Municipal, quien dirige la Administración Pública Municipal, misma que será centralizada, descentralizada y autónoma, dentro de sus dependencias se encuentra la Dirección General de Obras Públicas,  de conformidad con el artículo 90, fracción I, numeral 10, del Bando Municipal 2025:</w:t>
      </w:r>
    </w:p>
    <w:p w:rsidR="00A9091B" w:rsidRPr="001A3CEF" w:rsidRDefault="00F54870">
      <w:pPr>
        <w:ind w:left="1134" w:right="-220"/>
        <w:jc w:val="center"/>
        <w:rPr>
          <w:rFonts w:ascii="Palatino Linotype" w:eastAsia="Palatino Linotype" w:hAnsi="Palatino Linotype" w:cs="Palatino Linotype"/>
          <w:b/>
          <w:bCs/>
          <w:i/>
          <w:iCs/>
        </w:rPr>
      </w:pPr>
      <w:r w:rsidRPr="001A3CEF">
        <w:rPr>
          <w:rFonts w:ascii="Palatino Linotype" w:eastAsia="Palatino Linotype" w:hAnsi="Palatino Linotype" w:cs="Palatino Linotype"/>
          <w:b/>
          <w:bCs/>
          <w:i/>
          <w:iCs/>
        </w:rPr>
        <w:t>Bando Municipal 2025</w:t>
      </w:r>
    </w:p>
    <w:p w:rsidR="00A9091B" w:rsidRPr="001A3CEF" w:rsidRDefault="00A9091B">
      <w:pPr>
        <w:ind w:left="1134" w:right="-220"/>
        <w:jc w:val="center"/>
        <w:rPr>
          <w:rFonts w:ascii="Palatino Linotype" w:eastAsia="Palatino Linotype" w:hAnsi="Palatino Linotype" w:cs="Palatino Linotype"/>
          <w:b/>
          <w:bCs/>
          <w:i/>
          <w:iCs/>
        </w:rPr>
      </w:pPr>
    </w:p>
    <w:p w:rsidR="00A9091B" w:rsidRPr="001A3CEF" w:rsidRDefault="00F54870">
      <w:pPr>
        <w:ind w:left="1134" w:right="-788"/>
        <w:jc w:val="both"/>
        <w:rPr>
          <w:rFonts w:ascii="Palatino Linotype" w:eastAsia="Palatino Linotype" w:hAnsi="Palatino Linotype" w:cs="Palatino Linotype"/>
          <w:i/>
          <w:iCs/>
        </w:rPr>
      </w:pPr>
      <w:r w:rsidRPr="001A3CEF">
        <w:rPr>
          <w:rFonts w:ascii="Palatino Linotype" w:eastAsia="Palatino Linotype" w:hAnsi="Palatino Linotype" w:cs="Palatino Linotype"/>
          <w:b/>
          <w:bCs/>
          <w:i/>
          <w:iCs/>
        </w:rPr>
        <w:t xml:space="preserve">Artículo 90. </w:t>
      </w:r>
      <w:r w:rsidRPr="001A3CEF">
        <w:rPr>
          <w:rFonts w:ascii="Palatino Linotype" w:eastAsia="Palatino Linotype" w:hAnsi="Palatino Linotype" w:cs="Palatino Linotype"/>
          <w:i/>
          <w:iCs/>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A9091B" w:rsidRPr="001A3CEF" w:rsidRDefault="00A9091B">
      <w:pPr>
        <w:ind w:left="1134" w:right="-788"/>
        <w:jc w:val="both"/>
        <w:rPr>
          <w:rFonts w:ascii="Palatino Linotype" w:eastAsia="Palatino Linotype" w:hAnsi="Palatino Linotype" w:cs="Palatino Linotype"/>
          <w:i/>
          <w:iCs/>
        </w:rPr>
      </w:pPr>
    </w:p>
    <w:p w:rsidR="00A9091B" w:rsidRPr="001A3CEF" w:rsidRDefault="00F54870">
      <w:pPr>
        <w:ind w:left="1134" w:right="-788"/>
        <w:jc w:val="both"/>
        <w:rPr>
          <w:rFonts w:ascii="Palatino Linotype" w:eastAsia="Palatino Linotype" w:hAnsi="Palatino Linotype" w:cs="Palatino Linotype"/>
          <w:b/>
          <w:bCs/>
          <w:i/>
          <w:iCs/>
        </w:rPr>
      </w:pPr>
      <w:r w:rsidRPr="001A3CEF">
        <w:rPr>
          <w:rFonts w:ascii="Palatino Linotype" w:eastAsia="Palatino Linotype" w:hAnsi="Palatino Linotype" w:cs="Palatino Linotype"/>
          <w:b/>
          <w:bCs/>
          <w:i/>
          <w:iCs/>
        </w:rPr>
        <w:t xml:space="preserve">I. DEPENDENCIAS: </w:t>
      </w:r>
    </w:p>
    <w:p w:rsidR="00A9091B" w:rsidRPr="001A3CEF" w:rsidRDefault="00F54870">
      <w:pPr>
        <w:ind w:left="1134" w:right="-788"/>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1. Secretaría del Ayuntamiento; </w:t>
      </w:r>
    </w:p>
    <w:p w:rsidR="00A9091B" w:rsidRPr="001A3CEF" w:rsidRDefault="00F54870">
      <w:pPr>
        <w:ind w:left="1134" w:right="-788"/>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2. Tesorería Municipal; </w:t>
      </w:r>
    </w:p>
    <w:p w:rsidR="00A9091B" w:rsidRPr="001A3CEF" w:rsidRDefault="00F54870">
      <w:pPr>
        <w:ind w:left="1134" w:right="-788"/>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3. Órgano Interno de Control; </w:t>
      </w:r>
    </w:p>
    <w:p w:rsidR="00A9091B" w:rsidRPr="001A3CEF" w:rsidRDefault="00F54870">
      <w:pPr>
        <w:ind w:left="1134" w:right="-788"/>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4. Dirección General de Gobierno; </w:t>
      </w:r>
    </w:p>
    <w:p w:rsidR="00A9091B" w:rsidRPr="001A3CEF" w:rsidRDefault="00F54870">
      <w:pPr>
        <w:ind w:left="1134" w:right="-788"/>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5. Dirección General de Seguridad y Protección; </w:t>
      </w:r>
    </w:p>
    <w:p w:rsidR="00A9091B" w:rsidRPr="001A3CEF" w:rsidRDefault="00F54870">
      <w:pPr>
        <w:ind w:left="1134" w:right="-788"/>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6. Dirección General de Administración; </w:t>
      </w:r>
    </w:p>
    <w:p w:rsidR="00A9091B" w:rsidRPr="001A3CEF" w:rsidRDefault="00F54870">
      <w:pPr>
        <w:ind w:left="1134" w:right="-788"/>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7. Dirección General de Medio Ambiente; </w:t>
      </w:r>
    </w:p>
    <w:p w:rsidR="00A9091B" w:rsidRPr="001A3CEF" w:rsidRDefault="00F54870">
      <w:pPr>
        <w:ind w:left="1134" w:right="-788"/>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8. Dirección General de Servicios Públicos; </w:t>
      </w:r>
    </w:p>
    <w:p w:rsidR="00A9091B" w:rsidRPr="001A3CEF" w:rsidRDefault="00F54870">
      <w:pPr>
        <w:ind w:left="1134" w:right="-788"/>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9. Dirección General de Innovación, Planeación y Gestión Urbana; </w:t>
      </w:r>
    </w:p>
    <w:p w:rsidR="00A9091B" w:rsidRPr="001A3CEF" w:rsidRDefault="00F54870">
      <w:pPr>
        <w:ind w:left="1134" w:right="-788"/>
        <w:jc w:val="both"/>
        <w:rPr>
          <w:rFonts w:ascii="Palatino Linotype" w:eastAsia="Palatino Linotype" w:hAnsi="Palatino Linotype" w:cs="Palatino Linotype"/>
          <w:b/>
          <w:bCs/>
          <w:i/>
          <w:iCs/>
        </w:rPr>
      </w:pPr>
      <w:r w:rsidRPr="001A3CEF">
        <w:rPr>
          <w:rFonts w:ascii="Palatino Linotype" w:eastAsia="Palatino Linotype" w:hAnsi="Palatino Linotype" w:cs="Palatino Linotype"/>
          <w:b/>
          <w:bCs/>
          <w:i/>
          <w:iCs/>
        </w:rPr>
        <w:t xml:space="preserve">10. Dirección General de Obras Públicas; </w:t>
      </w:r>
    </w:p>
    <w:p w:rsidR="00A9091B" w:rsidRPr="001A3CEF" w:rsidRDefault="00F54870">
      <w:pPr>
        <w:ind w:left="1134" w:right="-788"/>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11. Dirección General de Desarrollo Económico; </w:t>
      </w:r>
    </w:p>
    <w:p w:rsidR="00A9091B" w:rsidRPr="001A3CEF" w:rsidRDefault="00F54870">
      <w:pPr>
        <w:ind w:left="1134" w:right="-788"/>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12. Dirección General de Bienestar; y 13.Dirección General de Educación, Cultura y Turismo.</w:t>
      </w: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F54870">
      <w:pPr>
        <w:numPr>
          <w:ilvl w:val="0"/>
          <w:numId w:val="5"/>
        </w:numPr>
        <w:spacing w:line="360" w:lineRule="auto"/>
        <w:ind w:left="0" w:right="-787" w:firstLine="0"/>
        <w:jc w:val="both"/>
        <w:rPr>
          <w:rFonts w:ascii="Palatino Linotype" w:eastAsia="Palatino Linotype" w:hAnsi="Palatino Linotype" w:cs="Palatino Linotype"/>
          <w:b/>
          <w:bCs/>
        </w:rPr>
      </w:pPr>
      <w:r w:rsidRPr="001A3CEF">
        <w:rPr>
          <w:rFonts w:ascii="Palatino Linotype" w:eastAsia="Palatino Linotype" w:hAnsi="Palatino Linotype" w:cs="Palatino Linotype"/>
        </w:rPr>
        <w:t xml:space="preserve">La </w:t>
      </w:r>
      <w:r w:rsidRPr="001A3CEF">
        <w:rPr>
          <w:rFonts w:ascii="Palatino Linotype" w:eastAsia="Palatino Linotype" w:hAnsi="Palatino Linotype" w:cs="Palatino Linotype"/>
          <w:b/>
          <w:bCs/>
        </w:rPr>
        <w:t xml:space="preserve">Dirección General de Obras Públicas, </w:t>
      </w:r>
      <w:r w:rsidRPr="001A3CEF">
        <w:rPr>
          <w:rFonts w:ascii="Palatino Linotype" w:eastAsia="Palatino Linotype" w:hAnsi="Palatino Linotype" w:cs="Palatino Linotype"/>
        </w:rPr>
        <w:t xml:space="preserve">es responsable de coordinar la planificación y ejecución del Programa Anual de Obra Pública en alineación con el Plan de Desarrollo </w:t>
      </w:r>
      <w:r w:rsidRPr="001A3CEF">
        <w:rPr>
          <w:rFonts w:ascii="Palatino Linotype" w:eastAsia="Palatino Linotype" w:hAnsi="Palatino Linotype" w:cs="Palatino Linotype"/>
        </w:rPr>
        <w:lastRenderedPageBreak/>
        <w:t>Municipal. Llevará a cabo, además, la presupuestación, adjudicación, contratación, ejecución y supervisión de la obra pública municipal, así como en su caso, la rescisión y/o terminación anticipada de contratos de obra pública, de conformidad con el artículo 92, fracción X, del Bando Municipal.</w:t>
      </w:r>
    </w:p>
    <w:p w:rsidR="001A3CEF" w:rsidRPr="001A3CEF" w:rsidRDefault="001A3CEF" w:rsidP="001A3CEF">
      <w:pPr>
        <w:spacing w:line="360" w:lineRule="auto"/>
        <w:ind w:right="-787"/>
        <w:jc w:val="both"/>
        <w:rPr>
          <w:rFonts w:ascii="Palatino Linotype" w:eastAsia="Palatino Linotype" w:hAnsi="Palatino Linotype" w:cs="Palatino Linotype"/>
          <w:b/>
          <w:bCs/>
        </w:rPr>
      </w:pPr>
    </w:p>
    <w:p w:rsidR="00A9091B" w:rsidRPr="001A3CEF" w:rsidRDefault="00F54870">
      <w:pPr>
        <w:numPr>
          <w:ilvl w:val="0"/>
          <w:numId w:val="5"/>
        </w:numPr>
        <w:spacing w:line="360" w:lineRule="auto"/>
        <w:ind w:left="0" w:right="-787" w:firstLine="0"/>
        <w:jc w:val="both"/>
        <w:rPr>
          <w:rFonts w:ascii="Palatino Linotype" w:eastAsia="Palatino Linotype" w:hAnsi="Palatino Linotype" w:cs="Palatino Linotype"/>
          <w:b/>
          <w:bCs/>
        </w:rPr>
      </w:pPr>
      <w:r w:rsidRPr="001A3CEF">
        <w:rPr>
          <w:rFonts w:ascii="Palatino Linotype" w:eastAsia="Palatino Linotype" w:hAnsi="Palatino Linotype" w:cs="Palatino Linotype"/>
        </w:rPr>
        <w:t xml:space="preserve">De conformidad con el Código Reglamentario Municipal de Toluca el Titular de la </w:t>
      </w:r>
      <w:r w:rsidRPr="001A3CEF">
        <w:rPr>
          <w:rFonts w:ascii="Palatino Linotype" w:eastAsia="Palatino Linotype" w:hAnsi="Palatino Linotype" w:cs="Palatino Linotype"/>
          <w:b/>
          <w:bCs/>
        </w:rPr>
        <w:t>Dirección General de Obras Públicas</w:t>
      </w:r>
      <w:r w:rsidRPr="001A3CEF">
        <w:rPr>
          <w:rFonts w:ascii="Palatino Linotype" w:eastAsia="Palatino Linotype" w:hAnsi="Palatino Linotype" w:cs="Palatino Linotype"/>
        </w:rPr>
        <w:t xml:space="preserve"> tendrá dentro de sus atribuciones las siguientes:</w:t>
      </w:r>
    </w:p>
    <w:p w:rsidR="00A9091B" w:rsidRPr="001A3CEF" w:rsidRDefault="00F54870">
      <w:pPr>
        <w:ind w:left="567" w:right="-220"/>
        <w:jc w:val="center"/>
        <w:rPr>
          <w:rFonts w:ascii="Palatino Linotype" w:eastAsia="Palatino Linotype" w:hAnsi="Palatino Linotype" w:cs="Palatino Linotype"/>
          <w:b/>
          <w:bCs/>
          <w:i/>
          <w:iCs/>
        </w:rPr>
      </w:pPr>
      <w:r w:rsidRPr="001A3CEF">
        <w:rPr>
          <w:rFonts w:ascii="Palatino Linotype" w:eastAsia="Palatino Linotype" w:hAnsi="Palatino Linotype" w:cs="Palatino Linotype"/>
          <w:b/>
          <w:bCs/>
          <w:i/>
          <w:iCs/>
        </w:rPr>
        <w:t>Código Reglamentario Municipal de Toluca</w:t>
      </w:r>
    </w:p>
    <w:p w:rsidR="00A9091B" w:rsidRPr="001A3CEF" w:rsidRDefault="00A9091B">
      <w:pPr>
        <w:ind w:left="567" w:right="-220"/>
        <w:jc w:val="center"/>
        <w:rPr>
          <w:rFonts w:ascii="Palatino Linotype" w:eastAsia="Palatino Linotype" w:hAnsi="Palatino Linotype" w:cs="Palatino Linotype"/>
          <w:b/>
          <w:bCs/>
          <w:i/>
          <w:iCs/>
        </w:rPr>
      </w:pPr>
    </w:p>
    <w:p w:rsidR="00A9091B" w:rsidRPr="001A3CEF" w:rsidRDefault="00F54870">
      <w:pPr>
        <w:ind w:left="567" w:right="-220"/>
        <w:jc w:val="center"/>
        <w:rPr>
          <w:rFonts w:ascii="Palatino Linotype" w:eastAsia="Palatino Linotype" w:hAnsi="Palatino Linotype" w:cs="Palatino Linotype"/>
          <w:b/>
          <w:bCs/>
          <w:i/>
          <w:iCs/>
        </w:rPr>
      </w:pPr>
      <w:r w:rsidRPr="001A3CEF">
        <w:rPr>
          <w:rFonts w:ascii="Palatino Linotype" w:eastAsia="Palatino Linotype" w:hAnsi="Palatino Linotype" w:cs="Palatino Linotype"/>
          <w:b/>
          <w:bCs/>
          <w:i/>
          <w:iCs/>
        </w:rPr>
        <w:t>DE LA DIRECCIÓN GENERAL DE OBRAS PÚBLICAS</w:t>
      </w:r>
    </w:p>
    <w:p w:rsidR="00A9091B" w:rsidRPr="001A3CEF" w:rsidRDefault="00A9091B">
      <w:pPr>
        <w:ind w:left="567" w:right="-220"/>
        <w:jc w:val="both"/>
        <w:rPr>
          <w:rFonts w:ascii="Palatino Linotype" w:eastAsia="Palatino Linotype" w:hAnsi="Palatino Linotype" w:cs="Palatino Linotype"/>
          <w:b/>
          <w:bCs/>
          <w:i/>
          <w:iCs/>
        </w:rPr>
      </w:pP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b/>
          <w:bCs/>
          <w:i/>
          <w:iCs/>
        </w:rPr>
        <w:t xml:space="preserve">Artículo 3.40. </w:t>
      </w:r>
      <w:r w:rsidRPr="001A3CEF">
        <w:rPr>
          <w:rFonts w:ascii="Palatino Linotype" w:eastAsia="Palatino Linotype" w:hAnsi="Palatino Linotype" w:cs="Palatino Linotype"/>
          <w:i/>
          <w:iCs/>
        </w:rPr>
        <w:t>La o el titular de la Dirección General de Obras Públicas tendrá las siguientes atribuciones:</w:t>
      </w:r>
    </w:p>
    <w:p w:rsidR="00A9091B" w:rsidRPr="001A3CEF" w:rsidRDefault="00A9091B">
      <w:pPr>
        <w:ind w:left="567" w:right="-220"/>
        <w:jc w:val="both"/>
        <w:rPr>
          <w:rFonts w:ascii="Palatino Linotype" w:eastAsia="Palatino Linotype" w:hAnsi="Palatino Linotype" w:cs="Palatino Linotype"/>
          <w:i/>
          <w:iCs/>
        </w:rPr>
      </w:pP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I. Coordinar actos relativos a la planeación, programación, presupuestación, adjudicación y contratación de la Obra Pública, así como los servicios relacionados con las mismas; </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II. Programar, proyectar y vigilar la construcción, conservación, mantenimiento o mejoramiento de la obra pública y servicios relacionados en el Municipio de Toluca, verificando que se realicen con perspectiva de género, inclusivos, sustentables y sostenibles; </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III. Autorizar y vigilar la construcción de obras por contrato, por administración, por licitación pública o cualquier otra modalidad que haya sido adjudicada en términos de la legislación de la materia;</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V. Vigilar la ejecución de obras por cooperación, así como la construcción, conservación, rehabilitación, mejoramiento y mantenimiento de obras de infraestructura y equipamiento urbano; </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VI. Elaborar y supervisar programas para la ejecución de proyectos por cooperación, construcción y mejoramiento de obras de infraestructura y equipamiento urbano; </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VII. Coordinar los programas tendientes a la asistencia y desarrollo de la población, con maquinaria, equipo y materiales básicos para la construcción de obras de mejoramiento de vialidades y edificios públicos;</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lastRenderedPageBreak/>
        <w:t xml:space="preserve">IX. Coordinar y vigilar la construcción de edificios, monumentos, bienes de uso común, avenidas, calles, caminos y todo tipo de vialidades e infraestructura urbana de jurisdicción municipal; </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X. Coordinar y vigilar el mantenimiento de calles y vialidades en el Municipio a través de obras de rehabilitación mediante bacheo; </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XI. Coordinar la planeación y ejecución del Programa Anual de Obra Pública conforme al Plan de Desarrollo Municipal, así como realizar las modificaciones y reconducciones necesarias al mismo, en términos de lo establecido en las disposiciones técnicas, normativas y jurídicas aplicables en la materia; </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XII. Orientar a los ciudadanos en materia de regularización de tenencia de la tierra; </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 xml:space="preserve">XIII. Conducir los procedimientos relativos a la apertura, prolongación, ampliación o cualquier otra modificación de las vías públicas que constituyan la infraestructura local, previo dictamen técnico; </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XIV. Planear, programar, presupuestar y ejecutar obras de ampliación de alumbrado público, infraestructura deportiva, cultural, vivienda, seguridad y educativa en coordinación con las instancias de gobierno competentes.</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XVI. Elaborar, validar y formalizar instrumentos legales para la contratación de obras y /o servicios que deriven de cualquiera de los procedimientos establecidos en la normatividad vigente y aplicable.</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w:t>
      </w:r>
    </w:p>
    <w:p w:rsidR="00A9091B" w:rsidRPr="001A3CEF" w:rsidRDefault="00A9091B">
      <w:pPr>
        <w:ind w:left="567" w:right="-220"/>
        <w:jc w:val="both"/>
        <w:rPr>
          <w:rFonts w:ascii="Palatino Linotype" w:eastAsia="Palatino Linotype" w:hAnsi="Palatino Linotype" w:cs="Palatino Linotype"/>
          <w:i/>
          <w:iCs/>
        </w:rPr>
      </w:pP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Artículo 3.41. La Dirección General Obras Públicas, para el cumplimiento de sus atribuciones, se auxiliará de una Coordinación de Apoyo Técnico, una Delegación Administrativa, Coordinación de Obras por Administración Directa, una Dirección de Obras Públicas y las demás Unidades Administrativas necesarias para el cumplimiento de sus atribuciones.</w:t>
      </w:r>
    </w:p>
    <w:p w:rsidR="00A9091B" w:rsidRPr="001A3CEF" w:rsidRDefault="00A9091B">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A9091B" w:rsidRPr="001A3CEF" w:rsidRDefault="00F54870">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1A3CEF">
        <w:rPr>
          <w:rFonts w:ascii="Palatino Linotype" w:eastAsia="Palatino Linotype" w:hAnsi="Palatino Linotype" w:cs="Palatino Linotype"/>
        </w:rPr>
        <w:t xml:space="preserve">La </w:t>
      </w:r>
      <w:r w:rsidRPr="001A3CEF">
        <w:rPr>
          <w:rFonts w:ascii="Palatino Linotype" w:eastAsia="Palatino Linotype" w:hAnsi="Palatino Linotype" w:cs="Palatino Linotype"/>
          <w:b/>
          <w:bCs/>
        </w:rPr>
        <w:t>Tesorería Municipal</w:t>
      </w:r>
      <w:r w:rsidRPr="001A3CEF">
        <w:rPr>
          <w:rFonts w:ascii="Palatino Linotype" w:eastAsia="Palatino Linotype" w:hAnsi="Palatino Linotype" w:cs="Palatino Linotype"/>
        </w:rPr>
        <w:t xml:space="preserve"> es responsable de la administración y control de los recursos financieros del municipio, asegurando el cumplimiento de las disposiciones fiscales y presupuestales. Sus funciones incluyen la recaudación, fiscalización y administración de ingresos municipales, así como la elaboración y supervisión de los informes financieros y la cuenta pública. Además, coordina la aplicación de políticas de racionalidad y austeridad </w:t>
      </w:r>
      <w:r w:rsidRPr="001A3CEF">
        <w:rPr>
          <w:rFonts w:ascii="Palatino Linotype" w:eastAsia="Palatino Linotype" w:hAnsi="Palatino Linotype" w:cs="Palatino Linotype"/>
        </w:rPr>
        <w:lastRenderedPageBreak/>
        <w:t>presupuestal, otorga suficiencia presupuestaria a las dependencias municipales, y gestiona la nómina del personal, garantizando su pago oportuno, de conformidad con el artículo 92, fracción II, del Bando Municipal.</w:t>
      </w:r>
    </w:p>
    <w:p w:rsidR="00A9091B" w:rsidRPr="001A3CEF" w:rsidRDefault="00A9091B">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A9091B" w:rsidRPr="001A3CEF" w:rsidRDefault="00F54870">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1A3CEF">
        <w:rPr>
          <w:rFonts w:ascii="Palatino Linotype" w:eastAsia="Palatino Linotype" w:hAnsi="Palatino Linotype" w:cs="Palatino Linotype"/>
          <w:color w:val="000000"/>
        </w:rPr>
        <w:t xml:space="preserve">La </w:t>
      </w:r>
      <w:r w:rsidRPr="001A3CEF">
        <w:rPr>
          <w:rFonts w:ascii="Palatino Linotype" w:eastAsia="Palatino Linotype" w:hAnsi="Palatino Linotype" w:cs="Palatino Linotype"/>
          <w:b/>
          <w:bCs/>
          <w:color w:val="000000"/>
        </w:rPr>
        <w:t>Dirección General de Administración</w:t>
      </w:r>
      <w:r w:rsidRPr="001A3CEF">
        <w:rPr>
          <w:rFonts w:ascii="Palatino Linotype" w:eastAsia="Palatino Linotype" w:hAnsi="Palatino Linotype" w:cs="Palatino Linotype"/>
          <w:color w:val="000000"/>
        </w:rPr>
        <w:t xml:space="preserve"> es responsable de la gestión integral del capital humano del Ayuntamiento, coordinando el reclutamiento, contratación, capacitación y desarrollo del personal, así como la aplicación de las disposiciones laborales y sindicales. Supervisará la elaboración y distribución de la nómina, garantizando su apego a la normatividad y el presupuesto autorizado. Dirigirá los procesos de adquisición, arrendamiento y contratación de servicios, asegurando la eficiencia y transparencia en el uso de los recursos públicos. Administrará el parque vehicular, los bienes municipales y la logística de eventos públicos e implementará políticas de gobierno digital y normativas para el uso de tecnologías de la información, promoviendo la eficiencia operativa de la administración pública municipal, de conformidad con el artículo 92, fracción VI, del Bando Municipal.</w:t>
      </w:r>
    </w:p>
    <w:p w:rsidR="00A9091B" w:rsidRPr="001A3CEF" w:rsidRDefault="00A9091B">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A9091B" w:rsidRPr="001A3CEF" w:rsidRDefault="00F54870">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1A3CEF">
        <w:rPr>
          <w:rFonts w:ascii="Palatino Linotype" w:eastAsia="Palatino Linotype" w:hAnsi="Palatino Linotype" w:cs="Palatino Linotype"/>
        </w:rPr>
        <w:t xml:space="preserve">De lo expuesto se advierte que la </w:t>
      </w:r>
      <w:r w:rsidRPr="001A3CEF">
        <w:rPr>
          <w:rFonts w:ascii="Palatino Linotype" w:eastAsia="Palatino Linotype" w:hAnsi="Palatino Linotype" w:cs="Palatino Linotype"/>
          <w:b/>
          <w:bCs/>
        </w:rPr>
        <w:t>Dirección General de Obras Públicas</w:t>
      </w:r>
      <w:r w:rsidRPr="001A3CEF">
        <w:rPr>
          <w:rFonts w:ascii="Palatino Linotype" w:eastAsia="Palatino Linotype" w:hAnsi="Palatino Linotype" w:cs="Palatino Linotype"/>
        </w:rPr>
        <w:t xml:space="preserve"> es la unidad administrativa encargada de procedimientos de adjudicación y contratación de obra pública, </w:t>
      </w:r>
      <w:r w:rsidRPr="001A3CEF">
        <w:rPr>
          <w:rFonts w:ascii="Palatino Linotype" w:eastAsia="Palatino Linotype" w:hAnsi="Palatino Linotype" w:cs="Palatino Linotype"/>
          <w:b/>
          <w:bCs/>
        </w:rPr>
        <w:t>área competente para conocer de la información requerida.</w:t>
      </w:r>
    </w:p>
    <w:p w:rsidR="00A9091B" w:rsidRPr="001A3CEF" w:rsidRDefault="00A9091B">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A9091B" w:rsidRPr="001A3CEF" w:rsidRDefault="00F54870">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1A3CEF">
        <w:rPr>
          <w:rFonts w:ascii="Palatino Linotype" w:eastAsia="Palatino Linotype" w:hAnsi="Palatino Linotype" w:cs="Palatino Linotype"/>
        </w:rPr>
        <w:t xml:space="preserve">De lo expuesto es de precisar que la respuesta fue emitida por la </w:t>
      </w:r>
      <w:r w:rsidRPr="001A3CEF">
        <w:rPr>
          <w:rFonts w:ascii="Palatino Linotype" w:eastAsia="Palatino Linotype" w:hAnsi="Palatino Linotype" w:cs="Palatino Linotype"/>
          <w:b/>
          <w:bCs/>
        </w:rPr>
        <w:t>Dirección General de Obras Públicas</w:t>
      </w:r>
      <w:r w:rsidRPr="001A3CEF">
        <w:rPr>
          <w:rFonts w:ascii="Palatino Linotype" w:eastAsia="Palatino Linotype" w:hAnsi="Palatino Linotype" w:cs="Palatino Linotype"/>
        </w:rPr>
        <w:t xml:space="preserve">, por lo que podemos advertir que </w:t>
      </w:r>
      <w:r w:rsidRPr="001A3CEF">
        <w:rPr>
          <w:rFonts w:ascii="Palatino Linotype" w:eastAsia="Palatino Linotype" w:hAnsi="Palatino Linotype" w:cs="Palatino Linotype"/>
          <w:b/>
          <w:bCs/>
        </w:rPr>
        <w:t xml:space="preserve">EL SUJETO OBLIGADO </w:t>
      </w:r>
      <w:r w:rsidRPr="001A3CEF">
        <w:rPr>
          <w:rFonts w:ascii="Palatino Linotype" w:eastAsia="Palatino Linotype" w:hAnsi="Palatino Linotype" w:cs="Palatino Linotype"/>
        </w:rPr>
        <w:t xml:space="preserve">siguió el procedimiento inmerso en la normatividad aplicable, ya que turnó el requerimiento de información a la unidad administrativa competente, vigilando lo establecido por el artículo </w:t>
      </w:r>
      <w:r w:rsidRPr="001A3CEF">
        <w:rPr>
          <w:rFonts w:ascii="Palatino Linotype" w:eastAsia="Palatino Linotype" w:hAnsi="Palatino Linotype" w:cs="Palatino Linotype"/>
        </w:rPr>
        <w:lastRenderedPageBreak/>
        <w:t>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A9091B" w:rsidRPr="001A3CEF" w:rsidRDefault="00F54870">
      <w:pPr>
        <w:ind w:left="567" w:right="62"/>
        <w:jc w:val="both"/>
        <w:rPr>
          <w:rFonts w:ascii="Palatino Linotype" w:eastAsia="Palatino Linotype" w:hAnsi="Palatino Linotype" w:cs="Palatino Linotype"/>
          <w:i/>
          <w:iCs/>
        </w:rPr>
      </w:pPr>
      <w:r w:rsidRPr="001A3CEF">
        <w:rPr>
          <w:rFonts w:ascii="Palatino Linotype" w:eastAsia="Palatino Linotype" w:hAnsi="Palatino Linotype" w:cs="Palatino Linotype"/>
          <w:b/>
          <w:bCs/>
          <w:i/>
          <w:iCs/>
        </w:rPr>
        <w:t>XXXIX.</w:t>
      </w:r>
      <w:r w:rsidRPr="001A3CEF">
        <w:rPr>
          <w:rFonts w:ascii="Palatino Linotype" w:eastAsia="Palatino Linotype" w:hAnsi="Palatino Linotype" w:cs="Palatino Linotype"/>
          <w:i/>
          <w:iCs/>
        </w:rPr>
        <w:t xml:space="preserve"> </w:t>
      </w:r>
      <w:r w:rsidRPr="001A3CEF">
        <w:rPr>
          <w:rFonts w:ascii="Palatino Linotype" w:eastAsia="Palatino Linotype" w:hAnsi="Palatino Linotype" w:cs="Palatino Linotype"/>
          <w:b/>
          <w:bCs/>
          <w:i/>
          <w:iCs/>
        </w:rPr>
        <w:t>Servidor público habilitado</w:t>
      </w:r>
      <w:r w:rsidRPr="001A3CEF">
        <w:rPr>
          <w:rFonts w:ascii="Palatino Linotype" w:eastAsia="Palatino Linotype" w:hAnsi="Palatino Linotype" w:cs="Palatino Linotype"/>
          <w:i/>
          <w:iCs/>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A9091B" w:rsidRPr="001A3CEF" w:rsidRDefault="00A9091B">
      <w:pPr>
        <w:spacing w:line="360" w:lineRule="auto"/>
        <w:ind w:left="708" w:right="62"/>
        <w:jc w:val="both"/>
        <w:rPr>
          <w:rFonts w:ascii="Palatino Linotype" w:eastAsia="Palatino Linotype" w:hAnsi="Palatino Linotype" w:cs="Palatino Linotype"/>
        </w:rPr>
      </w:pPr>
    </w:p>
    <w:p w:rsidR="00A9091B" w:rsidRPr="001A3CEF" w:rsidRDefault="00F54870">
      <w:pPr>
        <w:numPr>
          <w:ilvl w:val="0"/>
          <w:numId w:val="5"/>
        </w:numPr>
        <w:pBdr>
          <w:top w:val="nil"/>
          <w:left w:val="nil"/>
          <w:bottom w:val="nil"/>
          <w:right w:val="nil"/>
          <w:between w:val="nil"/>
        </w:pBdr>
        <w:spacing w:line="360" w:lineRule="auto"/>
        <w:ind w:left="0" w:right="-787" w:firstLine="0"/>
        <w:jc w:val="both"/>
      </w:pPr>
      <w:r w:rsidRPr="001A3CEF">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w:t>
      </w:r>
      <w:r w:rsidRPr="001A3CEF">
        <w:rPr>
          <w:rFonts w:ascii="Palatino Linotype" w:eastAsia="Palatino Linotype" w:hAnsi="Palatino Linotype" w:cs="Palatino Linotype"/>
          <w:b/>
          <w:bCs/>
          <w:i/>
          <w:iCs/>
        </w:rPr>
        <w:t>Artículo 162.</w:t>
      </w:r>
      <w:r w:rsidRPr="001A3CEF">
        <w:rPr>
          <w:rFonts w:ascii="Palatino Linotype" w:eastAsia="Palatino Linotype" w:hAnsi="Palatino Linotype" w:cs="Palatino Linotype"/>
          <w:i/>
          <w:iCs/>
        </w:rPr>
        <w:t xml:space="preserve"> Las unidades de transparencia deberán garantizar que las solicitudes se turnen a </w:t>
      </w:r>
      <w:r w:rsidRPr="001A3CEF">
        <w:rPr>
          <w:rFonts w:ascii="Palatino Linotype" w:eastAsia="Palatino Linotype" w:hAnsi="Palatino Linotype" w:cs="Palatino Linotype"/>
          <w:b/>
          <w:bCs/>
          <w:i/>
          <w:iCs/>
        </w:rPr>
        <w:t>todas las Áreas competentes</w:t>
      </w:r>
      <w:r w:rsidRPr="001A3CEF">
        <w:rPr>
          <w:rFonts w:ascii="Palatino Linotype" w:eastAsia="Palatino Linotype" w:hAnsi="Palatino Linotype" w:cs="Palatino Linotype"/>
          <w:i/>
          <w:iCs/>
        </w:rPr>
        <w:t xml:space="preserve"> que cuenten con la información o deban tenerla de acuerdo a sus facultades, competencias y funciones, con el objeto de que realicen una búsqueda exhaustiva y razonable de la información solicitada.”</w:t>
      </w:r>
    </w:p>
    <w:p w:rsidR="00A9091B" w:rsidRPr="001A3CEF" w:rsidRDefault="00A9091B">
      <w:pPr>
        <w:spacing w:line="360" w:lineRule="auto"/>
        <w:ind w:right="-787"/>
        <w:jc w:val="both"/>
        <w:rPr>
          <w:rFonts w:ascii="Palatino Linotype" w:eastAsia="Palatino Linotype" w:hAnsi="Palatino Linotype" w:cs="Palatino Linotype"/>
          <w:color w:val="000000"/>
        </w:rPr>
      </w:pPr>
    </w:p>
    <w:p w:rsidR="00A9091B" w:rsidRPr="001A3CEF" w:rsidRDefault="00F54870">
      <w:pPr>
        <w:numPr>
          <w:ilvl w:val="0"/>
          <w:numId w:val="5"/>
        </w:numPr>
        <w:pBdr>
          <w:top w:val="nil"/>
          <w:left w:val="nil"/>
          <w:bottom w:val="nil"/>
          <w:right w:val="nil"/>
          <w:between w:val="nil"/>
        </w:pBdr>
        <w:spacing w:line="360" w:lineRule="auto"/>
        <w:ind w:left="0" w:right="-787" w:firstLine="0"/>
        <w:jc w:val="both"/>
        <w:rPr>
          <w:color w:val="000000"/>
        </w:rPr>
      </w:pPr>
      <w:r w:rsidRPr="001A3CEF">
        <w:rPr>
          <w:rFonts w:ascii="Palatino Linotype" w:eastAsia="Palatino Linotype" w:hAnsi="Palatino Linotype" w:cs="Palatino Linotype"/>
        </w:rPr>
        <w:t>Es</w:t>
      </w:r>
      <w:r w:rsidRPr="001A3CEF">
        <w:rPr>
          <w:rFonts w:ascii="Palatino Linotype" w:eastAsia="Palatino Linotype" w:hAnsi="Palatino Linotype" w:cs="Palatino Linotype"/>
          <w:color w:val="000000"/>
        </w:rPr>
        <w:t xml:space="preserve"> de </w:t>
      </w:r>
      <w:r w:rsidRPr="001A3CEF">
        <w:rPr>
          <w:rFonts w:ascii="Palatino Linotype" w:eastAsia="Palatino Linotype" w:hAnsi="Palatino Linotype" w:cs="Palatino Linotype"/>
        </w:rPr>
        <w:t>subrayar</w:t>
      </w:r>
      <w:r w:rsidRPr="001A3CEF">
        <w:rPr>
          <w:rFonts w:ascii="Palatino Linotype" w:eastAsia="Palatino Linotype" w:hAnsi="Palatino Linotype" w:cs="Palatino Linotype"/>
          <w:color w:val="000000"/>
        </w:rPr>
        <w:t xml:space="preserve">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A9091B" w:rsidRPr="001A3CEF" w:rsidRDefault="00A9091B">
      <w:pPr>
        <w:spacing w:line="360" w:lineRule="auto"/>
        <w:ind w:right="-787"/>
        <w:jc w:val="both"/>
        <w:rPr>
          <w:color w:val="000000"/>
        </w:rPr>
      </w:pPr>
    </w:p>
    <w:p w:rsidR="00A9091B" w:rsidRPr="001A3CEF" w:rsidRDefault="00F54870">
      <w:pPr>
        <w:ind w:left="567" w:right="-220"/>
        <w:jc w:val="both"/>
        <w:rPr>
          <w:rFonts w:ascii="Palatino Linotype" w:eastAsia="Palatino Linotype" w:hAnsi="Palatino Linotype" w:cs="Palatino Linotype"/>
          <w:i/>
          <w:iCs/>
          <w:color w:val="000000"/>
        </w:rPr>
      </w:pPr>
      <w:r w:rsidRPr="001A3CEF">
        <w:rPr>
          <w:rFonts w:ascii="Palatino Linotype" w:eastAsia="Palatino Linotype" w:hAnsi="Palatino Linotype" w:cs="Palatino Linotype"/>
          <w:i/>
          <w:iCs/>
          <w:color w:val="000000"/>
        </w:rPr>
        <w:lastRenderedPageBreak/>
        <w:t>“</w:t>
      </w:r>
      <w:r w:rsidRPr="001A3CEF">
        <w:rPr>
          <w:rFonts w:ascii="Palatino Linotype" w:eastAsia="Palatino Linotype" w:hAnsi="Palatino Linotype" w:cs="Palatino Linotype"/>
          <w:b/>
          <w:bCs/>
          <w:i/>
          <w:iCs/>
          <w:color w:val="000000"/>
        </w:rPr>
        <w:t xml:space="preserve">Artículo 3. </w:t>
      </w:r>
      <w:r w:rsidRPr="001A3CEF">
        <w:rPr>
          <w:rFonts w:ascii="Palatino Linotype" w:eastAsia="Palatino Linotype" w:hAnsi="Palatino Linotype" w:cs="Palatino Linotype"/>
          <w:i/>
          <w:iCs/>
          <w:color w:val="000000"/>
        </w:rPr>
        <w:t>Para los efectos de la presente Ley se entenderá por:</w:t>
      </w:r>
    </w:p>
    <w:p w:rsidR="00A9091B" w:rsidRPr="001A3CEF" w:rsidRDefault="00F54870">
      <w:pPr>
        <w:ind w:left="567" w:right="-220"/>
        <w:jc w:val="both"/>
        <w:rPr>
          <w:rFonts w:ascii="Palatino Linotype" w:eastAsia="Palatino Linotype" w:hAnsi="Palatino Linotype" w:cs="Palatino Linotype"/>
          <w:i/>
          <w:iCs/>
          <w:color w:val="000000"/>
        </w:rPr>
      </w:pPr>
      <w:r w:rsidRPr="001A3CEF">
        <w:rPr>
          <w:rFonts w:ascii="Palatino Linotype" w:eastAsia="Palatino Linotype" w:hAnsi="Palatino Linotype" w:cs="Palatino Linotype"/>
          <w:i/>
          <w:iCs/>
          <w:color w:val="000000"/>
        </w:rPr>
        <w:t>(…)</w:t>
      </w:r>
    </w:p>
    <w:p w:rsidR="00A9091B" w:rsidRPr="001A3CEF" w:rsidRDefault="00F54870">
      <w:pPr>
        <w:ind w:left="567" w:right="-220"/>
        <w:jc w:val="both"/>
        <w:rPr>
          <w:rFonts w:ascii="Palatino Linotype" w:eastAsia="Palatino Linotype" w:hAnsi="Palatino Linotype" w:cs="Palatino Linotype"/>
          <w:i/>
          <w:iCs/>
          <w:color w:val="000000"/>
        </w:rPr>
      </w:pPr>
      <w:r w:rsidRPr="001A3CEF">
        <w:rPr>
          <w:rFonts w:ascii="Palatino Linotype" w:eastAsia="Palatino Linotype" w:hAnsi="Palatino Linotype" w:cs="Palatino Linotype"/>
          <w:b/>
          <w:bCs/>
          <w:i/>
          <w:iCs/>
          <w:color w:val="000000"/>
        </w:rPr>
        <w:t>XI. Documento:</w:t>
      </w:r>
      <w:r w:rsidRPr="001A3CEF">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9091B" w:rsidRPr="001A3CEF" w:rsidRDefault="00F54870">
      <w:pPr>
        <w:spacing w:line="360" w:lineRule="auto"/>
        <w:ind w:left="567" w:right="-220"/>
        <w:jc w:val="both"/>
        <w:rPr>
          <w:rFonts w:ascii="Palatino Linotype" w:eastAsia="Palatino Linotype" w:hAnsi="Palatino Linotype" w:cs="Palatino Linotype"/>
          <w:i/>
          <w:iCs/>
          <w:color w:val="000000"/>
        </w:rPr>
      </w:pPr>
      <w:r w:rsidRPr="001A3CEF">
        <w:rPr>
          <w:rFonts w:ascii="Palatino Linotype" w:eastAsia="Palatino Linotype" w:hAnsi="Palatino Linotype" w:cs="Palatino Linotype"/>
          <w:i/>
          <w:iCs/>
          <w:color w:val="000000"/>
        </w:rPr>
        <w:t>(…)”</w:t>
      </w:r>
    </w:p>
    <w:p w:rsidR="00A9091B" w:rsidRPr="001A3CEF" w:rsidRDefault="00A9091B">
      <w:pPr>
        <w:ind w:right="-787"/>
        <w:jc w:val="both"/>
        <w:rPr>
          <w:rFonts w:ascii="Palatino Linotype" w:eastAsia="Palatino Linotype" w:hAnsi="Palatino Linotype" w:cs="Palatino Linotype"/>
        </w:rPr>
      </w:pPr>
    </w:p>
    <w:p w:rsidR="00A9091B" w:rsidRPr="001A3CEF" w:rsidRDefault="00F54870">
      <w:pPr>
        <w:numPr>
          <w:ilvl w:val="0"/>
          <w:numId w:val="5"/>
        </w:numPr>
        <w:pBdr>
          <w:top w:val="nil"/>
          <w:left w:val="nil"/>
          <w:bottom w:val="nil"/>
          <w:right w:val="nil"/>
          <w:between w:val="nil"/>
        </w:pBdr>
        <w:spacing w:line="360" w:lineRule="auto"/>
        <w:ind w:left="0" w:right="-787" w:firstLine="0"/>
        <w:jc w:val="both"/>
        <w:rPr>
          <w:color w:val="000000"/>
        </w:rPr>
      </w:pPr>
      <w:r w:rsidRPr="001A3CEF">
        <w:rPr>
          <w:rFonts w:ascii="Palatino Linotype" w:eastAsia="Palatino Linotype" w:hAnsi="Palatino Linotype" w:cs="Palatino Linotype"/>
        </w:rPr>
        <w:t>Siendo</w:t>
      </w:r>
      <w:r w:rsidRPr="001A3CEF">
        <w:rPr>
          <w:rFonts w:ascii="Palatino Linotype" w:eastAsia="Palatino Linotype" w:hAnsi="Palatino Linotype" w:cs="Palatino Linotype"/>
          <w:color w:val="000000"/>
        </w:rPr>
        <w:t xml:space="preserve">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A9091B" w:rsidRPr="001A3CEF" w:rsidRDefault="00F54870">
      <w:pPr>
        <w:ind w:left="567" w:right="-220"/>
        <w:jc w:val="both"/>
        <w:rPr>
          <w:rFonts w:ascii="Palatino Linotype" w:eastAsia="Palatino Linotype" w:hAnsi="Palatino Linotype" w:cs="Palatino Linotype"/>
          <w:b/>
          <w:bCs/>
          <w:i/>
          <w:iCs/>
        </w:rPr>
      </w:pPr>
      <w:r w:rsidRPr="001A3CEF">
        <w:rPr>
          <w:rFonts w:ascii="Palatino Linotype" w:eastAsia="Palatino Linotype" w:hAnsi="Palatino Linotype" w:cs="Palatino Linotype"/>
          <w:b/>
          <w:bCs/>
        </w:rPr>
        <w:t>“</w:t>
      </w:r>
      <w:r w:rsidRPr="001A3CEF">
        <w:rPr>
          <w:rFonts w:ascii="Palatino Linotype" w:eastAsia="Palatino Linotype" w:hAnsi="Palatino Linotype" w:cs="Palatino Linotype"/>
          <w:b/>
          <w:bCs/>
          <w:i/>
          <w:iCs/>
        </w:rPr>
        <w:t>CRITERIO 0002-11</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sidRPr="001A3CEF">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En consecuencia el acceso a la información se refiere a que se cumplan cualquiera de los siguientes tres supuestos:</w:t>
      </w:r>
    </w:p>
    <w:p w:rsidR="00A9091B" w:rsidRPr="001A3CEF" w:rsidRDefault="00F54870">
      <w:pPr>
        <w:ind w:left="567" w:right="-220"/>
        <w:jc w:val="both"/>
        <w:rPr>
          <w:rFonts w:ascii="Palatino Linotype" w:eastAsia="Palatino Linotype" w:hAnsi="Palatino Linotype" w:cs="Palatino Linotype"/>
          <w:b/>
          <w:bCs/>
          <w:i/>
          <w:iCs/>
        </w:rPr>
      </w:pPr>
      <w:r w:rsidRPr="001A3CEF">
        <w:rPr>
          <w:rFonts w:ascii="Palatino Linotype" w:eastAsia="Palatino Linotype" w:hAnsi="Palatino Linotype" w:cs="Palatino Linotype"/>
          <w:b/>
          <w:bCs/>
          <w:i/>
          <w:iCs/>
        </w:rPr>
        <w:t xml:space="preserve">1) </w:t>
      </w:r>
      <w:r w:rsidRPr="001A3CEF">
        <w:rPr>
          <w:rFonts w:ascii="Palatino Linotype" w:eastAsia="Palatino Linotype" w:hAnsi="Palatino Linotype" w:cs="Palatino Linotype"/>
          <w:b/>
          <w:bCs/>
          <w:i/>
          <w:iCs/>
          <w:u w:val="single"/>
        </w:rPr>
        <w:t>Que se trate de información registrada en cualquier soporte documental, que en ejercicio de las atribuciones conferidas, sea generada por los Sujetos Obligados;</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2) Que se trate de información registrada en cualquier soporte documental, que en ejercicio de las atribuciones conferidas, sea administrada por los Sujetos Obligados, y</w:t>
      </w:r>
    </w:p>
    <w:p w:rsidR="00A9091B" w:rsidRPr="001A3CEF" w:rsidRDefault="00F54870">
      <w:pPr>
        <w:ind w:left="567"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w:t>
      </w:r>
    </w:p>
    <w:p w:rsidR="00A9091B" w:rsidRPr="001A3CEF" w:rsidRDefault="00F54870">
      <w:pPr>
        <w:tabs>
          <w:tab w:val="left" w:pos="851"/>
        </w:tabs>
        <w:spacing w:line="360" w:lineRule="auto"/>
        <w:ind w:left="567" w:right="-220"/>
        <w:rPr>
          <w:rFonts w:ascii="Palatino Linotype" w:eastAsia="Palatino Linotype" w:hAnsi="Palatino Linotype" w:cs="Palatino Linotype"/>
        </w:rPr>
      </w:pPr>
      <w:r w:rsidRPr="001A3CEF">
        <w:rPr>
          <w:rFonts w:ascii="Palatino Linotype" w:eastAsia="Palatino Linotype" w:hAnsi="Palatino Linotype" w:cs="Palatino Linotype"/>
        </w:rPr>
        <w:t>(Énfasis Añadido)</w:t>
      </w:r>
    </w:p>
    <w:p w:rsidR="00A9091B" w:rsidRPr="001A3CEF" w:rsidRDefault="00F54870">
      <w:pPr>
        <w:numPr>
          <w:ilvl w:val="0"/>
          <w:numId w:val="5"/>
        </w:numPr>
        <w:pBdr>
          <w:top w:val="nil"/>
          <w:left w:val="nil"/>
          <w:bottom w:val="nil"/>
          <w:right w:val="nil"/>
          <w:between w:val="nil"/>
        </w:pBdr>
        <w:spacing w:line="360" w:lineRule="auto"/>
        <w:ind w:left="0" w:right="-787" w:firstLine="0"/>
        <w:jc w:val="both"/>
        <w:rPr>
          <w:color w:val="000000"/>
        </w:rPr>
      </w:pPr>
      <w:r w:rsidRPr="001A3CEF">
        <w:rPr>
          <w:rFonts w:ascii="Palatino Linotype" w:eastAsia="Palatino Linotype" w:hAnsi="Palatino Linotype" w:cs="Palatino Linotype"/>
          <w:color w:val="000000"/>
        </w:rPr>
        <w:lastRenderedPageBreak/>
        <w:t xml:space="preserve">Por </w:t>
      </w:r>
      <w:r w:rsidRPr="001A3CEF">
        <w:rPr>
          <w:rFonts w:ascii="Palatino Linotype" w:eastAsia="Palatino Linotype" w:hAnsi="Palatino Linotype" w:cs="Palatino Linotype"/>
        </w:rPr>
        <w:t>su</w:t>
      </w:r>
      <w:r w:rsidRPr="001A3CEF">
        <w:rPr>
          <w:rFonts w:ascii="Palatino Linotype" w:eastAsia="Palatino Linotype" w:hAnsi="Palatino Linotype" w:cs="Palatino Linotype"/>
          <w:color w:val="000000"/>
        </w:rPr>
        <w:t xml:space="preserve"> parte los artículos 160 y 166, de la Ley local en la materia, que se reproduce de la siguiente forma:</w:t>
      </w:r>
    </w:p>
    <w:p w:rsidR="00A9091B" w:rsidRPr="001A3CEF" w:rsidRDefault="00F54870">
      <w:pPr>
        <w:ind w:left="566"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w:t>
      </w:r>
      <w:r w:rsidRPr="001A3CEF">
        <w:rPr>
          <w:rFonts w:ascii="Palatino Linotype" w:eastAsia="Palatino Linotype" w:hAnsi="Palatino Linotype" w:cs="Palatino Linotype"/>
          <w:b/>
          <w:bCs/>
          <w:i/>
          <w:iCs/>
        </w:rPr>
        <w:t>Artículo 160.</w:t>
      </w:r>
      <w:r w:rsidRPr="001A3CEF">
        <w:rPr>
          <w:rFonts w:ascii="Palatino Linotype" w:eastAsia="Palatino Linotype" w:hAnsi="Palatino Linotype" w:cs="Palatino Linotype"/>
          <w:i/>
          <w:iCs/>
        </w:rPr>
        <w:t xml:space="preserve"> </w:t>
      </w:r>
      <w:r w:rsidRPr="001A3CEF">
        <w:rPr>
          <w:rFonts w:ascii="Palatino Linotype" w:eastAsia="Palatino Linotype" w:hAnsi="Palatino Linotype" w:cs="Palatino Linotype"/>
          <w:i/>
          <w:iCs/>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1A3CEF">
        <w:rPr>
          <w:rFonts w:ascii="Palatino Linotype" w:eastAsia="Palatino Linotype" w:hAnsi="Palatino Linotype" w:cs="Palatino Linotype"/>
          <w:i/>
          <w:iCs/>
        </w:rPr>
        <w:t>.</w:t>
      </w:r>
    </w:p>
    <w:p w:rsidR="00A9091B" w:rsidRPr="001A3CEF" w:rsidRDefault="00A9091B">
      <w:pPr>
        <w:ind w:left="566" w:right="-220"/>
        <w:jc w:val="both"/>
        <w:rPr>
          <w:rFonts w:ascii="Palatino Linotype" w:eastAsia="Palatino Linotype" w:hAnsi="Palatino Linotype" w:cs="Palatino Linotype"/>
          <w:i/>
          <w:iCs/>
        </w:rPr>
      </w:pPr>
    </w:p>
    <w:p w:rsidR="00A9091B" w:rsidRPr="001A3CEF" w:rsidRDefault="00F54870">
      <w:pPr>
        <w:ind w:left="566" w:right="-220"/>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En caso que la información solicitada consista en bases de datos se deberá privilegiar la entrega de la misma en formatos abiertos.</w:t>
      </w:r>
    </w:p>
    <w:p w:rsidR="00A9091B" w:rsidRPr="001A3CEF" w:rsidRDefault="00A9091B">
      <w:pPr>
        <w:ind w:left="566" w:right="-220"/>
        <w:jc w:val="both"/>
        <w:rPr>
          <w:rFonts w:ascii="Palatino Linotype" w:eastAsia="Palatino Linotype" w:hAnsi="Palatino Linotype" w:cs="Palatino Linotype"/>
          <w:i/>
          <w:iCs/>
        </w:rPr>
      </w:pPr>
    </w:p>
    <w:p w:rsidR="00A9091B" w:rsidRPr="001A3CEF" w:rsidRDefault="00F54870">
      <w:pPr>
        <w:ind w:left="566" w:right="-220"/>
        <w:jc w:val="both"/>
        <w:rPr>
          <w:rFonts w:ascii="Palatino Linotype" w:eastAsia="Palatino Linotype" w:hAnsi="Palatino Linotype" w:cs="Palatino Linotype"/>
          <w:i/>
          <w:iCs/>
          <w:u w:val="single"/>
        </w:rPr>
      </w:pPr>
      <w:r w:rsidRPr="001A3CEF">
        <w:rPr>
          <w:rFonts w:ascii="Palatino Linotype" w:eastAsia="Palatino Linotype" w:hAnsi="Palatino Linotype" w:cs="Palatino Linotype"/>
          <w:b/>
          <w:bCs/>
          <w:i/>
          <w:iCs/>
        </w:rPr>
        <w:t>Artículo 166.</w:t>
      </w:r>
      <w:r w:rsidRPr="001A3CEF">
        <w:rPr>
          <w:rFonts w:ascii="Palatino Linotype" w:eastAsia="Palatino Linotype" w:hAnsi="Palatino Linotype" w:cs="Palatino Linotype"/>
          <w:i/>
          <w:iCs/>
        </w:rPr>
        <w:t xml:space="preserve"> </w:t>
      </w:r>
      <w:r w:rsidRPr="001A3CEF">
        <w:rPr>
          <w:rFonts w:ascii="Palatino Linotype" w:eastAsia="Palatino Linotype" w:hAnsi="Palatino Linotype" w:cs="Palatino Linotype"/>
          <w:i/>
          <w:iCs/>
          <w:u w:val="single"/>
        </w:rPr>
        <w:t>La obligación de acceso a la información pública se tendrá por cumplida cuando el solicitante tenga a su disposición la información requerida, o cuando realice la consulta de la misma en el lugar en el que ésta se localice.</w:t>
      </w:r>
    </w:p>
    <w:p w:rsidR="00A9091B" w:rsidRPr="001A3CEF" w:rsidRDefault="00F54870">
      <w:pPr>
        <w:spacing w:line="360" w:lineRule="auto"/>
        <w:ind w:left="566" w:right="-220"/>
        <w:jc w:val="both"/>
        <w:rPr>
          <w:rFonts w:ascii="Palatino Linotype" w:eastAsia="Palatino Linotype" w:hAnsi="Palatino Linotype" w:cs="Palatino Linotype"/>
        </w:rPr>
      </w:pPr>
      <w:r w:rsidRPr="001A3CEF">
        <w:rPr>
          <w:rFonts w:ascii="Palatino Linotype" w:eastAsia="Palatino Linotype" w:hAnsi="Palatino Linotype" w:cs="Palatino Linotype"/>
        </w:rPr>
        <w:t>(Énfasis añadido)</w:t>
      </w:r>
    </w:p>
    <w:p w:rsidR="00A9091B" w:rsidRPr="001A3CEF" w:rsidRDefault="00A9091B">
      <w:pPr>
        <w:ind w:right="-787"/>
        <w:jc w:val="both"/>
        <w:rPr>
          <w:rFonts w:ascii="Palatino Linotype" w:eastAsia="Palatino Linotype" w:hAnsi="Palatino Linotype" w:cs="Palatino Linotype"/>
        </w:rPr>
      </w:pPr>
    </w:p>
    <w:p w:rsidR="00A9091B" w:rsidRPr="001A3CEF" w:rsidRDefault="00F54870">
      <w:pPr>
        <w:numPr>
          <w:ilvl w:val="0"/>
          <w:numId w:val="5"/>
        </w:numPr>
        <w:pBdr>
          <w:top w:val="nil"/>
          <w:left w:val="nil"/>
          <w:bottom w:val="nil"/>
          <w:right w:val="nil"/>
          <w:between w:val="nil"/>
        </w:pBdr>
        <w:spacing w:line="360" w:lineRule="auto"/>
        <w:ind w:left="0" w:right="-787" w:firstLine="0"/>
        <w:jc w:val="both"/>
        <w:rPr>
          <w:color w:val="000000"/>
        </w:rPr>
      </w:pPr>
      <w:r w:rsidRPr="001A3CEF">
        <w:rPr>
          <w:rFonts w:ascii="Palatino Linotype" w:eastAsia="Palatino Linotype" w:hAnsi="Palatino Linotype" w:cs="Palatino Linotype"/>
          <w:color w:val="000000"/>
        </w:rPr>
        <w:t xml:space="preserve">Así que </w:t>
      </w:r>
      <w:r w:rsidRPr="001A3CEF">
        <w:rPr>
          <w:rFonts w:ascii="Palatino Linotype" w:eastAsia="Palatino Linotype" w:hAnsi="Palatino Linotype" w:cs="Palatino Linotype"/>
        </w:rPr>
        <w:t>la</w:t>
      </w:r>
      <w:r w:rsidRPr="001A3CEF">
        <w:rPr>
          <w:rFonts w:ascii="Palatino Linotype" w:eastAsia="Palatino Linotype" w:hAnsi="Palatino Linotype" w:cs="Palatino Linotype"/>
          <w:color w:val="000000"/>
        </w:rPr>
        <w:t xml:space="preserve">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A9091B" w:rsidRPr="001A3CEF" w:rsidRDefault="00A9091B">
      <w:pPr>
        <w:spacing w:line="360" w:lineRule="auto"/>
        <w:ind w:right="-787"/>
        <w:jc w:val="both"/>
        <w:rPr>
          <w:rFonts w:ascii="Palatino Linotype" w:eastAsia="Palatino Linotype" w:hAnsi="Palatino Linotype" w:cs="Palatino Linotype"/>
          <w:color w:val="000000"/>
        </w:rPr>
      </w:pPr>
    </w:p>
    <w:p w:rsidR="00A9091B" w:rsidRPr="001A3CEF" w:rsidRDefault="00F54870">
      <w:pPr>
        <w:numPr>
          <w:ilvl w:val="0"/>
          <w:numId w:val="4"/>
        </w:numPr>
        <w:pBdr>
          <w:top w:val="nil"/>
          <w:left w:val="nil"/>
          <w:bottom w:val="nil"/>
          <w:right w:val="nil"/>
          <w:between w:val="nil"/>
        </w:pBdr>
        <w:tabs>
          <w:tab w:val="left" w:pos="0"/>
          <w:tab w:val="left" w:pos="567"/>
        </w:tabs>
        <w:spacing w:line="360" w:lineRule="auto"/>
        <w:ind w:left="0" w:right="-788" w:firstLine="0"/>
        <w:jc w:val="both"/>
        <w:rPr>
          <w:rFonts w:ascii="Palatino Linotype" w:eastAsia="Palatino Linotype" w:hAnsi="Palatino Linotype" w:cs="Palatino Linotype"/>
          <w:color w:val="000000"/>
        </w:rPr>
      </w:pPr>
      <w:r w:rsidRPr="001A3CEF">
        <w:rPr>
          <w:rFonts w:ascii="Palatino Linotype" w:eastAsia="Palatino Linotype" w:hAnsi="Palatino Linotype" w:cs="Palatino Linotype"/>
          <w:b/>
          <w:bCs/>
          <w:color w:val="000000"/>
        </w:rPr>
        <w:t xml:space="preserve">De la naturaleza de la información solicitada. </w:t>
      </w:r>
    </w:p>
    <w:p w:rsidR="00A9091B" w:rsidRPr="001A3CEF" w:rsidRDefault="00F54870">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1A3CEF">
        <w:rPr>
          <w:rFonts w:ascii="Palatino Linotype" w:eastAsia="Palatino Linotype" w:hAnsi="Palatino Linotype" w:cs="Palatino Linotype"/>
        </w:rPr>
        <w:t xml:space="preserve">Se </w:t>
      </w:r>
      <w:r w:rsidRPr="001A3CEF">
        <w:rPr>
          <w:rFonts w:ascii="Palatino Linotype" w:eastAsia="Palatino Linotype" w:hAnsi="Palatino Linotype" w:cs="Palatino Linotype"/>
          <w:color w:val="000000"/>
        </w:rPr>
        <w:t>precisa</w:t>
      </w:r>
      <w:r w:rsidRPr="001A3CEF">
        <w:rPr>
          <w:rFonts w:ascii="Palatino Linotype" w:eastAsia="Palatino Linotype" w:hAnsi="Palatino Linotype" w:cs="Palatino Linotype"/>
        </w:rPr>
        <w:t xml:space="preserve"> </w:t>
      </w:r>
      <w:r w:rsidRPr="001A3CEF">
        <w:rPr>
          <w:rFonts w:ascii="Palatino Linotype" w:eastAsia="Palatino Linotype" w:hAnsi="Palatino Linotype" w:cs="Palatino Linotype"/>
          <w:color w:val="000000"/>
        </w:rPr>
        <w:t>que</w:t>
      </w:r>
      <w:r w:rsidRPr="001A3CEF">
        <w:rPr>
          <w:rFonts w:ascii="Palatino Linotype" w:eastAsia="Palatino Linotype" w:hAnsi="Palatino Linotype" w:cs="Palatino Linotype"/>
        </w:rPr>
        <w:t xml:space="preserve"> se obvia el análisis de la competencia por parte del </w:t>
      </w:r>
      <w:r w:rsidRPr="001A3CEF">
        <w:rPr>
          <w:rFonts w:ascii="Palatino Linotype" w:eastAsia="Palatino Linotype" w:hAnsi="Palatino Linotype" w:cs="Palatino Linotype"/>
          <w:b/>
          <w:bCs/>
        </w:rPr>
        <w:t>SUJETO OBLIGADO</w:t>
      </w:r>
      <w:r w:rsidRPr="001A3CEF">
        <w:rPr>
          <w:rFonts w:ascii="Palatino Linotype" w:eastAsia="Palatino Linotype" w:hAnsi="Palatino Linotype" w:cs="Palatino Linotype"/>
        </w:rPr>
        <w:t>, para generar, administrar o poseer la información solicitada, dado que éste ha asumido la misma, en razón que en respuesta admitió contar con dicha información, tan es así que remitió el documento que contiene una relación de trabajos realizados del 06 de enero al 22 de mayo de 2025 y se pronunció respecto de los procedimientos de contratación de obra pública.</w:t>
      </w:r>
    </w:p>
    <w:p w:rsidR="00A9091B" w:rsidRPr="001A3CEF" w:rsidRDefault="00F54870">
      <w:pPr>
        <w:numPr>
          <w:ilvl w:val="0"/>
          <w:numId w:val="5"/>
        </w:numPr>
        <w:pBdr>
          <w:top w:val="nil"/>
          <w:left w:val="nil"/>
          <w:bottom w:val="nil"/>
          <w:right w:val="nil"/>
          <w:between w:val="nil"/>
        </w:pBdr>
        <w:spacing w:line="360" w:lineRule="auto"/>
        <w:ind w:left="0" w:right="-787" w:firstLine="0"/>
        <w:jc w:val="both"/>
      </w:pPr>
      <w:bookmarkStart w:id="7" w:name="_heading=h.2s8eyo1" w:colFirst="0" w:colLast="0"/>
      <w:bookmarkEnd w:id="7"/>
      <w:r w:rsidRPr="001A3CEF">
        <w:rPr>
          <w:rFonts w:ascii="Palatino Linotype" w:eastAsia="Palatino Linotype" w:hAnsi="Palatino Linotype" w:cs="Palatino Linotype"/>
        </w:rPr>
        <w:lastRenderedPageBreak/>
        <w:t xml:space="preserve">En efecto, el </w:t>
      </w:r>
      <w:r w:rsidRPr="001A3CEF">
        <w:rPr>
          <w:rFonts w:ascii="Palatino Linotype" w:eastAsia="Palatino Linotype" w:hAnsi="Palatino Linotype" w:cs="Palatino Linotype"/>
          <w:color w:val="000000"/>
        </w:rPr>
        <w:t>hecho</w:t>
      </w:r>
      <w:r w:rsidRPr="001A3CEF">
        <w:rPr>
          <w:rFonts w:ascii="Palatino Linotype" w:eastAsia="Palatino Linotype" w:hAnsi="Palatino Linotype" w:cs="Palatino Linotype"/>
        </w:rPr>
        <w:t xml:space="preserve"> de que </w:t>
      </w:r>
      <w:r w:rsidRPr="001A3CEF">
        <w:rPr>
          <w:rFonts w:ascii="Palatino Linotype" w:eastAsia="Palatino Linotype" w:hAnsi="Palatino Linotype" w:cs="Palatino Linotype"/>
          <w:b/>
          <w:bCs/>
        </w:rPr>
        <w:t>EL SUJETO OBLIGADO</w:t>
      </w:r>
      <w:r w:rsidRPr="001A3CEF">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A9091B" w:rsidRPr="001A3CEF" w:rsidRDefault="00F54870">
      <w:pPr>
        <w:tabs>
          <w:tab w:val="left" w:pos="8505"/>
        </w:tabs>
        <w:ind w:left="709" w:right="-858"/>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w:t>
      </w:r>
      <w:r w:rsidRPr="001A3CEF">
        <w:rPr>
          <w:rFonts w:ascii="Palatino Linotype" w:eastAsia="Palatino Linotype" w:hAnsi="Palatino Linotype" w:cs="Palatino Linotype"/>
          <w:b/>
          <w:bCs/>
          <w:i/>
          <w:iCs/>
        </w:rPr>
        <w:t>Artículo 12.</w:t>
      </w:r>
      <w:r w:rsidRPr="001A3CEF">
        <w:rPr>
          <w:rFonts w:ascii="Palatino Linotype" w:eastAsia="Palatino Linotype" w:hAnsi="Palatino Linotype" w:cs="Palatino Linotype"/>
          <w:i/>
          <w:iCs/>
        </w:rPr>
        <w:t> Quienes generen, recopilen, administren, manejen, procesen, archiven o conserven información pública serán responsables de la misma en los términos de las disposiciones jurídicas aplicables.</w:t>
      </w:r>
    </w:p>
    <w:p w:rsidR="00A9091B" w:rsidRPr="001A3CEF" w:rsidRDefault="00A9091B">
      <w:pPr>
        <w:tabs>
          <w:tab w:val="left" w:pos="8505"/>
        </w:tabs>
        <w:ind w:left="709" w:right="-858"/>
        <w:jc w:val="both"/>
        <w:rPr>
          <w:rFonts w:ascii="Palatino Linotype" w:eastAsia="Palatino Linotype" w:hAnsi="Palatino Linotype" w:cs="Palatino Linotype"/>
          <w:i/>
          <w:iCs/>
        </w:rPr>
      </w:pPr>
    </w:p>
    <w:p w:rsidR="00A9091B" w:rsidRPr="001A3CEF" w:rsidRDefault="00F54870">
      <w:pPr>
        <w:tabs>
          <w:tab w:val="left" w:pos="8505"/>
        </w:tabs>
        <w:ind w:left="709" w:right="-858"/>
        <w:jc w:val="both"/>
        <w:rPr>
          <w:rFonts w:ascii="Palatino Linotype" w:eastAsia="Palatino Linotype" w:hAnsi="Palatino Linotype" w:cs="Palatino Linotype"/>
          <w:i/>
          <w:iCs/>
        </w:rPr>
      </w:pPr>
      <w:r w:rsidRPr="001A3CEF">
        <w:rPr>
          <w:rFonts w:ascii="Palatino Linotype" w:eastAsia="Palatino Linotype" w:hAnsi="Palatino Linotype" w:cs="Palatino Linotype"/>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9091B" w:rsidRPr="001A3CEF" w:rsidRDefault="00A9091B">
      <w:pPr>
        <w:tabs>
          <w:tab w:val="left" w:pos="8505"/>
        </w:tabs>
        <w:ind w:left="709" w:right="-858"/>
        <w:jc w:val="both"/>
        <w:rPr>
          <w:rFonts w:ascii="Palatino Linotype" w:eastAsia="Palatino Linotype" w:hAnsi="Palatino Linotype" w:cs="Palatino Linotype"/>
          <w:i/>
          <w:iCs/>
        </w:rPr>
      </w:pPr>
    </w:p>
    <w:p w:rsidR="00A9091B" w:rsidRPr="001A3CEF" w:rsidRDefault="00A9091B">
      <w:pPr>
        <w:pBdr>
          <w:top w:val="nil"/>
          <w:left w:val="nil"/>
          <w:bottom w:val="nil"/>
          <w:right w:val="nil"/>
          <w:between w:val="nil"/>
        </w:pBdr>
        <w:ind w:left="-566" w:right="-787"/>
        <w:rPr>
          <w:rFonts w:ascii="Palatino Linotype" w:eastAsia="Palatino Linotype" w:hAnsi="Palatino Linotype" w:cs="Palatino Linotype"/>
          <w:color w:val="000000"/>
        </w:rPr>
      </w:pPr>
    </w:p>
    <w:p w:rsidR="00A9091B" w:rsidRPr="001A3CEF" w:rsidRDefault="00F54870">
      <w:pPr>
        <w:numPr>
          <w:ilvl w:val="0"/>
          <w:numId w:val="5"/>
        </w:numPr>
        <w:pBdr>
          <w:top w:val="nil"/>
          <w:left w:val="nil"/>
          <w:bottom w:val="nil"/>
          <w:right w:val="nil"/>
          <w:between w:val="nil"/>
        </w:pBdr>
        <w:spacing w:line="360" w:lineRule="auto"/>
        <w:ind w:left="0" w:right="-787" w:firstLine="0"/>
        <w:jc w:val="both"/>
        <w:rPr>
          <w:color w:val="000000"/>
        </w:rPr>
      </w:pPr>
      <w:r w:rsidRPr="001A3CEF">
        <w:rPr>
          <w:rFonts w:ascii="Palatino Linotype" w:eastAsia="Palatino Linotype" w:hAnsi="Palatino Linotype" w:cs="Palatino Linotype"/>
        </w:rPr>
        <w:t xml:space="preserve">Así, el estudio de </w:t>
      </w:r>
      <w:r w:rsidRPr="001A3CEF">
        <w:rPr>
          <w:rFonts w:ascii="Palatino Linotype" w:eastAsia="Palatino Linotype" w:hAnsi="Palatino Linotype" w:cs="Palatino Linotype"/>
          <w:color w:val="000000"/>
        </w:rPr>
        <w:t>la</w:t>
      </w:r>
      <w:r w:rsidRPr="001A3CEF">
        <w:rPr>
          <w:rFonts w:ascii="Palatino Linotype" w:eastAsia="Palatino Linotype" w:hAnsi="Palatino Linotype" w:cs="Palatino Linotype"/>
        </w:rPr>
        <w:t xml:space="preserve"> naturaleza jurídica de la información pública solicitada, tiene por objeto determinar si ésta la genera, posee o administra </w:t>
      </w:r>
      <w:r w:rsidRPr="001A3CEF">
        <w:rPr>
          <w:rFonts w:ascii="Palatino Linotype" w:eastAsia="Palatino Linotype" w:hAnsi="Palatino Linotype" w:cs="Palatino Linotype"/>
          <w:b/>
          <w:bCs/>
        </w:rPr>
        <w:t>EL SUJETO OBLIGADO</w:t>
      </w:r>
      <w:r w:rsidRPr="001A3CEF">
        <w:rPr>
          <w:rFonts w:ascii="Palatino Linotype" w:eastAsia="Palatino Linotype" w:hAnsi="Palatino Linotype" w:cs="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A9091B" w:rsidRPr="001A3CEF" w:rsidRDefault="00A9091B">
      <w:pPr>
        <w:spacing w:line="360" w:lineRule="auto"/>
        <w:ind w:right="-787"/>
        <w:jc w:val="both"/>
        <w:rPr>
          <w:rFonts w:ascii="Palatino Linotype" w:eastAsia="Palatino Linotype" w:hAnsi="Palatino Linotype" w:cs="Palatino Linotype"/>
          <w:color w:val="000000"/>
        </w:rPr>
      </w:pPr>
    </w:p>
    <w:p w:rsidR="00A9091B" w:rsidRPr="001A3CEF" w:rsidRDefault="00F54870">
      <w:pPr>
        <w:numPr>
          <w:ilvl w:val="0"/>
          <w:numId w:val="5"/>
        </w:numPr>
        <w:spacing w:line="360" w:lineRule="auto"/>
        <w:ind w:left="0" w:right="-787" w:firstLine="0"/>
        <w:jc w:val="both"/>
        <w:rPr>
          <w:rFonts w:ascii="Palatino Linotype" w:eastAsia="Palatino Linotype" w:hAnsi="Palatino Linotype" w:cs="Palatino Linotype"/>
          <w:color w:val="000000"/>
          <w:u w:val="single"/>
        </w:rPr>
      </w:pPr>
      <w:r w:rsidRPr="001A3CEF">
        <w:rPr>
          <w:rFonts w:ascii="Palatino Linotype" w:eastAsia="Palatino Linotype" w:hAnsi="Palatino Linotype" w:cs="Palatino Linotype"/>
          <w:color w:val="000000"/>
        </w:rPr>
        <w:t xml:space="preserve">Es de recordar que el solicitante requirió </w:t>
      </w:r>
      <w:r w:rsidRPr="001A3CEF">
        <w:rPr>
          <w:rFonts w:ascii="Palatino Linotype" w:eastAsia="Palatino Linotype" w:hAnsi="Palatino Linotype" w:cs="Palatino Linotype"/>
          <w:i/>
          <w:iCs/>
          <w:color w:val="000000"/>
          <w:u w:val="single"/>
        </w:rPr>
        <w:t>Todas las obras realizadas señalando colonia, obra, número de beneficiarios, monto invertido, el proceso de licitación o contratación y los documentos que lo acredite, 01 de enero al 20 de mayo de 2025</w:t>
      </w:r>
      <w:r w:rsidRPr="001A3CEF">
        <w:rPr>
          <w:rFonts w:ascii="Palatino Linotype" w:eastAsia="Palatino Linotype" w:hAnsi="Palatino Linotype" w:cs="Palatino Linotype"/>
          <w:b/>
          <w:bCs/>
          <w:color w:val="000000"/>
        </w:rPr>
        <w:t xml:space="preserve">, </w:t>
      </w:r>
      <w:r w:rsidRPr="001A3CEF">
        <w:rPr>
          <w:rFonts w:ascii="Palatino Linotype" w:eastAsia="Palatino Linotype" w:hAnsi="Palatino Linotype" w:cs="Palatino Linotype"/>
          <w:color w:val="000000"/>
        </w:rPr>
        <w:t xml:space="preserve">en respuesta el Sujeto Obligado remitió respuesta refiriendo a través de la Dirección General de Obras Públicas que se realizó la búsqueda exhaustiva y razonable en la Dirección de Obras Públicas y la Coordinación de Obras por Administración Directa, del soporte documental en los archivos que se encuentran bajo su </w:t>
      </w:r>
      <w:r w:rsidRPr="001A3CEF">
        <w:rPr>
          <w:rFonts w:ascii="Palatino Linotype" w:eastAsia="Palatino Linotype" w:hAnsi="Palatino Linotype" w:cs="Palatino Linotype"/>
          <w:color w:val="000000"/>
        </w:rPr>
        <w:lastRenderedPageBreak/>
        <w:t xml:space="preserve">resguardo y custodia, concluyendo que </w:t>
      </w:r>
      <w:r w:rsidRPr="001A3CEF">
        <w:rPr>
          <w:rFonts w:ascii="Palatino Linotype" w:eastAsia="Palatino Linotype" w:hAnsi="Palatino Linotype" w:cs="Palatino Linotype"/>
          <w:b/>
          <w:bCs/>
          <w:color w:val="000000"/>
        </w:rPr>
        <w:t xml:space="preserve">en lo que va de la presente administración y a la fecha de la solicitud no se ha generado, ni administran documentos que den cuenta de procedimientos de contratación para la ejecución de Obras Públicas en este municipio, en consecuencia, tampoco se han generado administran contratos de obra pública. </w:t>
      </w:r>
      <w:r w:rsidRPr="001A3CEF">
        <w:rPr>
          <w:rFonts w:ascii="Palatino Linotype" w:eastAsia="Palatino Linotype" w:hAnsi="Palatino Linotype" w:cs="Palatino Linotype"/>
          <w:color w:val="000000"/>
        </w:rPr>
        <w:t xml:space="preserve">Asimismo, refirió que respecto de las acciones realizadas </w:t>
      </w:r>
      <w:r w:rsidRPr="001A3CEF">
        <w:rPr>
          <w:rFonts w:ascii="Palatino Linotype" w:eastAsia="Palatino Linotype" w:hAnsi="Palatino Linotype" w:cs="Palatino Linotype"/>
          <w:b/>
          <w:bCs/>
          <w:color w:val="000000"/>
        </w:rPr>
        <w:t xml:space="preserve">localizó el listado que contiene la información concerniente a las acciones realizadas por esa área administrativa, listado que contiene concepto, número de beneficiados y delegación en la que se realizaron las acciones, y preciso que las acciones/trabajos realizados y que se enlistan en el documento adjunto al presente, se realizaron con maquinaria y personal del área administrativa, razón por la que </w:t>
      </w:r>
      <w:r w:rsidRPr="001A3CEF">
        <w:rPr>
          <w:rFonts w:ascii="Palatino Linotype" w:eastAsia="Palatino Linotype" w:hAnsi="Palatino Linotype" w:cs="Palatino Linotype"/>
          <w:b/>
          <w:bCs/>
          <w:color w:val="000000"/>
          <w:u w:val="single"/>
        </w:rPr>
        <w:t>no se generan ni administran documentos que den cuenta del monto invertido, proceso de licitación o contratación</w:t>
      </w:r>
      <w:r w:rsidRPr="001A3CEF">
        <w:rPr>
          <w:rFonts w:ascii="Palatino Linotype" w:eastAsia="Palatino Linotype" w:hAnsi="Palatino Linotype" w:cs="Palatino Linotype"/>
          <w:color w:val="000000"/>
        </w:rPr>
        <w:t>, manifestando que el listado que proporciona es la expresión documental con la que cuenta y en el estado en el que se encuentra en su archivo.</w:t>
      </w:r>
    </w:p>
    <w:p w:rsidR="00A9091B" w:rsidRPr="001A3CEF" w:rsidRDefault="00A9091B">
      <w:pPr>
        <w:spacing w:line="360" w:lineRule="auto"/>
        <w:ind w:right="-787"/>
        <w:jc w:val="both"/>
        <w:rPr>
          <w:rFonts w:ascii="Palatino Linotype" w:eastAsia="Palatino Linotype" w:hAnsi="Palatino Linotype" w:cs="Palatino Linotype"/>
          <w:i/>
          <w:iCs/>
          <w:color w:val="000000"/>
          <w:u w:val="single"/>
        </w:rPr>
      </w:pPr>
    </w:p>
    <w:p w:rsidR="00A9091B" w:rsidRPr="001A3CEF" w:rsidRDefault="00F54870">
      <w:pPr>
        <w:numPr>
          <w:ilvl w:val="0"/>
          <w:numId w:val="5"/>
        </w:numPr>
        <w:spacing w:line="360" w:lineRule="auto"/>
        <w:ind w:left="0" w:right="-787" w:firstLine="0"/>
        <w:jc w:val="both"/>
        <w:rPr>
          <w:rFonts w:ascii="Palatino Linotype" w:eastAsia="Palatino Linotype" w:hAnsi="Palatino Linotype" w:cs="Palatino Linotype"/>
          <w:color w:val="000000"/>
        </w:rPr>
      </w:pPr>
      <w:r w:rsidRPr="001A3CEF">
        <w:rPr>
          <w:rFonts w:ascii="Palatino Linotype" w:eastAsia="Palatino Linotype" w:hAnsi="Palatino Linotype" w:cs="Palatino Linotype"/>
          <w:color w:val="000000"/>
        </w:rPr>
        <w:t>De lo anterior se dolió el recurrente por la entrega de información incompleta, posteriormente, a través de Informe Justificado,</w:t>
      </w:r>
      <w:r w:rsidRPr="001A3CEF">
        <w:rPr>
          <w:rFonts w:ascii="Palatino Linotype" w:eastAsia="Palatino Linotype" w:hAnsi="Palatino Linotype" w:cs="Palatino Linotype"/>
          <w:b/>
          <w:bCs/>
          <w:color w:val="000000"/>
        </w:rPr>
        <w:t xml:space="preserve"> </w:t>
      </w:r>
      <w:r w:rsidRPr="001A3CEF">
        <w:rPr>
          <w:rFonts w:ascii="Palatino Linotype" w:eastAsia="Palatino Linotype" w:hAnsi="Palatino Linotype" w:cs="Palatino Linotype"/>
          <w:color w:val="000000"/>
        </w:rPr>
        <w:t>el Sujeto Obligado ratifica su respuesta inicial.</w:t>
      </w:r>
    </w:p>
    <w:p w:rsidR="00A9091B" w:rsidRPr="001A3CEF" w:rsidRDefault="00A9091B">
      <w:pPr>
        <w:spacing w:line="360" w:lineRule="auto"/>
        <w:ind w:right="-787"/>
        <w:jc w:val="both"/>
        <w:rPr>
          <w:rFonts w:ascii="Palatino Linotype" w:eastAsia="Palatino Linotype" w:hAnsi="Palatino Linotype" w:cs="Palatino Linotype"/>
          <w:color w:val="000000"/>
        </w:rPr>
      </w:pPr>
    </w:p>
    <w:p w:rsidR="00A9091B" w:rsidRPr="001A3CEF" w:rsidRDefault="00F54870">
      <w:pPr>
        <w:numPr>
          <w:ilvl w:val="0"/>
          <w:numId w:val="5"/>
        </w:numPr>
        <w:spacing w:line="360" w:lineRule="auto"/>
        <w:ind w:left="0" w:right="-787" w:firstLine="0"/>
        <w:jc w:val="both"/>
        <w:rPr>
          <w:rFonts w:ascii="Palatino Linotype" w:eastAsia="Palatino Linotype" w:hAnsi="Palatino Linotype" w:cs="Palatino Linotype"/>
          <w:b/>
          <w:bCs/>
        </w:rPr>
      </w:pPr>
      <w:r w:rsidRPr="001A3CEF">
        <w:rPr>
          <w:rFonts w:ascii="Palatino Linotype" w:eastAsia="Palatino Linotype" w:hAnsi="Palatino Linotype" w:cs="Palatino Linotype"/>
          <w:color w:val="000000"/>
        </w:rPr>
        <w:t xml:space="preserve">En razón de lo anterior, como ya se mencionó a través de la unidad administrativa competente refirió que </w:t>
      </w:r>
      <w:r w:rsidRPr="001A3CEF">
        <w:rPr>
          <w:rFonts w:ascii="Palatino Linotype" w:eastAsia="Palatino Linotype" w:hAnsi="Palatino Linotype" w:cs="Palatino Linotype"/>
          <w:b/>
          <w:bCs/>
        </w:rPr>
        <w:t>en lo que va de la presente administración y a la fecha de la solicitud no se ha generado, ni administran documentos que den cuenta de procedimientos de contratación para la ejecución de Obras Públicas en este municipio, en consecuencia, tampoco se han generado administran contratos de obra pública</w:t>
      </w:r>
      <w:r w:rsidRPr="001A3CEF">
        <w:rPr>
          <w:rFonts w:ascii="Palatino Linotype" w:eastAsia="Palatino Linotype" w:hAnsi="Palatino Linotype" w:cs="Palatino Linotype"/>
        </w:rPr>
        <w:t xml:space="preserve">; adicionalmente, esta ponencia realizó una búsqueda en la página de Información Pública de Oficio Mexiquense IPOMEX, en el apartado Artículo 92, Fracción XXXII,  Las concesiones, contratos, convenios, permisos, licencias o autorizaciones otorgados y Fracción XXIX  Resultados de </w:t>
      </w:r>
      <w:r w:rsidRPr="001A3CEF">
        <w:rPr>
          <w:rFonts w:ascii="Palatino Linotype" w:eastAsia="Palatino Linotype" w:hAnsi="Palatino Linotype" w:cs="Palatino Linotype"/>
        </w:rPr>
        <w:lastRenderedPageBreak/>
        <w:t xml:space="preserve">procedimientos de adjudicación directa, licitación pública e invitación restringida; y no se localizaron contratos o procedimientos de adquisición de obra pública de la temporalidad requerida; </w:t>
      </w:r>
      <w:r w:rsidRPr="001A3CEF">
        <w:rPr>
          <w:rFonts w:ascii="Palatino Linotype" w:eastAsia="Palatino Linotype" w:hAnsi="Palatino Linotype" w:cs="Palatino Linotype"/>
          <w:color w:val="000000"/>
        </w:rPr>
        <w:t xml:space="preserve">por lo que </w:t>
      </w:r>
      <w:r w:rsidRPr="001A3CEF">
        <w:rPr>
          <w:rFonts w:ascii="Palatino Linotype" w:eastAsia="Palatino Linotype" w:hAnsi="Palatino Linotype" w:cs="Palatino Linotype"/>
        </w:rPr>
        <w:t xml:space="preserve">es de referir que, </w:t>
      </w:r>
      <w:r w:rsidRPr="001A3CEF">
        <w:rPr>
          <w:rFonts w:ascii="Palatino Linotype" w:eastAsia="Palatino Linotype" w:hAnsi="Palatino Linotype" w:cs="Palatino Linotype"/>
          <w:b/>
          <w:bCs/>
        </w:rPr>
        <w:t>nos encontramos ante un hecho negativo</w:t>
      </w:r>
      <w:r w:rsidRPr="001A3CEF">
        <w:rPr>
          <w:rFonts w:ascii="Palatino Linotype" w:eastAsia="Palatino Linotype" w:hAnsi="Palatino Linotype" w:cs="Palatino Linotype"/>
        </w:rPr>
        <w:t xml:space="preserve">, por lo que no resulta aplicable el artículo 19, de la Ley de la materia que nos constriñe a la emisión de un acuerdo de inexistencia, resultando aplicable la siguiente tesis: </w:t>
      </w:r>
    </w:p>
    <w:p w:rsidR="00A9091B" w:rsidRPr="001A3CEF" w:rsidRDefault="00F54870">
      <w:pPr>
        <w:pBdr>
          <w:top w:val="nil"/>
          <w:left w:val="nil"/>
          <w:bottom w:val="nil"/>
          <w:right w:val="nil"/>
          <w:between w:val="nil"/>
        </w:pBdr>
        <w:ind w:left="1134" w:right="-716"/>
        <w:jc w:val="both"/>
        <w:rPr>
          <w:rFonts w:ascii="Palatino Linotype" w:eastAsia="Palatino Linotype" w:hAnsi="Palatino Linotype" w:cs="Palatino Linotype"/>
          <w:i/>
          <w:iCs/>
          <w:color w:val="000000"/>
        </w:rPr>
      </w:pPr>
      <w:r w:rsidRPr="001A3CEF">
        <w:rPr>
          <w:rFonts w:ascii="Palatino Linotype" w:eastAsia="Palatino Linotype" w:hAnsi="Palatino Linotype" w:cs="Palatino Linotype"/>
          <w:i/>
          <w:iCs/>
          <w:color w:val="000000"/>
        </w:rPr>
        <w:t>«</w:t>
      </w:r>
      <w:r w:rsidRPr="001A3CEF">
        <w:rPr>
          <w:rFonts w:ascii="Palatino Linotype" w:eastAsia="Palatino Linotype" w:hAnsi="Palatino Linotype" w:cs="Palatino Linotype"/>
          <w:b/>
          <w:bCs/>
          <w:i/>
          <w:iCs/>
          <w:color w:val="000000"/>
        </w:rPr>
        <w:t>HECHOS NEGATIVOS, NO SON SUSCEPTIBLES DE DEMOSTRACIÓN.</w:t>
      </w:r>
    </w:p>
    <w:p w:rsidR="00A9091B" w:rsidRPr="001A3CEF" w:rsidRDefault="00F54870">
      <w:pPr>
        <w:pBdr>
          <w:top w:val="nil"/>
          <w:left w:val="nil"/>
          <w:bottom w:val="nil"/>
          <w:right w:val="nil"/>
          <w:between w:val="nil"/>
        </w:pBdr>
        <w:ind w:left="1134" w:right="-716"/>
        <w:jc w:val="both"/>
        <w:rPr>
          <w:rFonts w:ascii="Palatino Linotype" w:eastAsia="Palatino Linotype" w:hAnsi="Palatino Linotype" w:cs="Palatino Linotype"/>
          <w:i/>
          <w:iCs/>
          <w:color w:val="000000"/>
        </w:rPr>
      </w:pPr>
      <w:r w:rsidRPr="001A3CEF">
        <w:rPr>
          <w:rFonts w:ascii="Palatino Linotype" w:eastAsia="Palatino Linotype" w:hAnsi="Palatino Linotype" w:cs="Palatino Linotype"/>
          <w:i/>
          <w:iCs/>
          <w:color w:val="000000"/>
        </w:rPr>
        <w:t>Tratándose de un hecho negativo, el Juez no tiene por qué invocar prueba alguna de la que se desprenda, ya que es bien sabido que esta clase de hechos no son susceptibles de demostración.</w:t>
      </w:r>
    </w:p>
    <w:p w:rsidR="00A9091B" w:rsidRPr="001A3CEF" w:rsidRDefault="00A9091B">
      <w:pPr>
        <w:pBdr>
          <w:top w:val="nil"/>
          <w:left w:val="nil"/>
          <w:bottom w:val="nil"/>
          <w:right w:val="nil"/>
          <w:between w:val="nil"/>
        </w:pBdr>
        <w:ind w:left="1134" w:right="-716"/>
        <w:jc w:val="both"/>
        <w:rPr>
          <w:rFonts w:ascii="Palatino Linotype" w:eastAsia="Palatino Linotype" w:hAnsi="Palatino Linotype" w:cs="Palatino Linotype"/>
          <w:i/>
          <w:iCs/>
          <w:color w:val="000000"/>
        </w:rPr>
      </w:pPr>
    </w:p>
    <w:p w:rsidR="00A9091B" w:rsidRPr="001A3CEF" w:rsidRDefault="00F54870">
      <w:pPr>
        <w:pBdr>
          <w:top w:val="nil"/>
          <w:left w:val="nil"/>
          <w:bottom w:val="nil"/>
          <w:right w:val="nil"/>
          <w:between w:val="nil"/>
        </w:pBdr>
        <w:ind w:left="1134" w:right="-716"/>
        <w:jc w:val="both"/>
        <w:rPr>
          <w:rFonts w:ascii="Palatino Linotype" w:eastAsia="Palatino Linotype" w:hAnsi="Palatino Linotype" w:cs="Palatino Linotype"/>
          <w:i/>
          <w:iCs/>
          <w:color w:val="000000"/>
        </w:rPr>
      </w:pPr>
      <w:r w:rsidRPr="001A3CEF">
        <w:rPr>
          <w:rFonts w:ascii="Palatino Linotype" w:eastAsia="Palatino Linotype" w:hAnsi="Palatino Linotype" w:cs="Palatino Linotype"/>
          <w:i/>
          <w:iCs/>
          <w:color w:val="000000"/>
        </w:rPr>
        <w:t>Amparo en revisión 2022/61. José García Florín (Menor). 9 de octubre de 1961. Cinco votos. Ponente: José Rivera Pérez Campos</w:t>
      </w:r>
    </w:p>
    <w:p w:rsidR="00A9091B" w:rsidRPr="001A3CEF" w:rsidRDefault="00A9091B">
      <w:pPr>
        <w:spacing w:line="360" w:lineRule="auto"/>
        <w:ind w:right="616"/>
        <w:jc w:val="both"/>
        <w:rPr>
          <w:rFonts w:ascii="Palatino Linotype" w:eastAsia="Palatino Linotype" w:hAnsi="Palatino Linotype" w:cs="Palatino Linotype"/>
        </w:rPr>
      </w:pPr>
    </w:p>
    <w:p w:rsidR="00A9091B" w:rsidRPr="001A3CEF" w:rsidRDefault="00F54870">
      <w:pPr>
        <w:numPr>
          <w:ilvl w:val="0"/>
          <w:numId w:val="5"/>
        </w:numPr>
        <w:spacing w:line="360" w:lineRule="auto"/>
        <w:ind w:left="0" w:right="-787" w:firstLine="0"/>
        <w:jc w:val="both"/>
        <w:rPr>
          <w:rFonts w:ascii="Palatino Linotype" w:eastAsia="Palatino Linotype" w:hAnsi="Palatino Linotype" w:cs="Palatino Linotype"/>
          <w:b/>
          <w:bCs/>
          <w:color w:val="000000"/>
        </w:rPr>
      </w:pPr>
      <w:r w:rsidRPr="001A3CEF">
        <w:rPr>
          <w:rFonts w:ascii="Palatino Linotype" w:eastAsia="Palatino Linotype" w:hAnsi="Palatino Linotype" w:cs="Palatino Linotype"/>
        </w:rPr>
        <w:t xml:space="preserve">De lo que se desprende que es materialmente imposible realizar la entrega de alguna documental que no ha generado el </w:t>
      </w:r>
      <w:r w:rsidRPr="001A3CEF">
        <w:rPr>
          <w:rFonts w:ascii="Palatino Linotype" w:eastAsia="Palatino Linotype" w:hAnsi="Palatino Linotype" w:cs="Palatino Linotype"/>
          <w:b/>
          <w:bCs/>
        </w:rPr>
        <w:t>SUJETO OBLIGADO</w:t>
      </w:r>
      <w:r w:rsidRPr="001A3CEF">
        <w:rPr>
          <w:rFonts w:ascii="Palatino Linotype" w:eastAsia="Palatino Linotype" w:hAnsi="Palatino Linotype" w:cs="Palatino Linotype"/>
        </w:rPr>
        <w:t xml:space="preserve">, por lo que el requerimiento hecho por el particular </w:t>
      </w:r>
      <w:r w:rsidRPr="001A3CEF">
        <w:rPr>
          <w:rFonts w:ascii="Palatino Linotype" w:eastAsia="Palatino Linotype" w:hAnsi="Palatino Linotype" w:cs="Palatino Linotype"/>
          <w:b/>
          <w:bCs/>
        </w:rPr>
        <w:t>se tiene por atendido</w:t>
      </w:r>
      <w:r w:rsidRPr="001A3CEF">
        <w:rPr>
          <w:rFonts w:ascii="Palatino Linotype" w:eastAsia="Palatino Linotype" w:hAnsi="Palatino Linotype" w:cs="Palatino Linotype"/>
        </w:rPr>
        <w:t>.</w:t>
      </w:r>
    </w:p>
    <w:p w:rsidR="00A9091B" w:rsidRPr="001A3CEF" w:rsidRDefault="00A9091B">
      <w:pPr>
        <w:spacing w:line="360" w:lineRule="auto"/>
        <w:ind w:right="-787"/>
        <w:jc w:val="both"/>
        <w:rPr>
          <w:rFonts w:ascii="Palatino Linotype" w:eastAsia="Palatino Linotype" w:hAnsi="Palatino Linotype" w:cs="Palatino Linotype"/>
          <w:b/>
          <w:bCs/>
          <w:color w:val="000000"/>
        </w:rPr>
      </w:pPr>
    </w:p>
    <w:p w:rsidR="00A9091B" w:rsidRPr="001A3CEF" w:rsidRDefault="00F54870">
      <w:pPr>
        <w:numPr>
          <w:ilvl w:val="0"/>
          <w:numId w:val="5"/>
        </w:numPr>
        <w:spacing w:line="360" w:lineRule="auto"/>
        <w:ind w:left="0" w:right="-787" w:firstLine="0"/>
        <w:jc w:val="both"/>
        <w:rPr>
          <w:rFonts w:ascii="Palatino Linotype" w:eastAsia="Palatino Linotype" w:hAnsi="Palatino Linotype" w:cs="Palatino Linotype"/>
          <w:b/>
          <w:bCs/>
          <w:color w:val="000000"/>
        </w:rPr>
      </w:pPr>
      <w:r w:rsidRPr="001A3CEF">
        <w:rPr>
          <w:rFonts w:ascii="Palatino Linotype" w:eastAsia="Palatino Linotype" w:hAnsi="Palatino Linotype" w:cs="Palatino Linotype"/>
        </w:rPr>
        <w:t xml:space="preserve">Ahora bien, es de recordar que el Sujeto Obligado refirió a través de la Coordinación de Obras por Administración Directa, dependiente de la Dirección General de Obras Públicas, que </w:t>
      </w:r>
      <w:r w:rsidRPr="001A3CEF">
        <w:rPr>
          <w:rFonts w:ascii="Palatino Linotype" w:eastAsia="Palatino Linotype" w:hAnsi="Palatino Linotype" w:cs="Palatino Linotype"/>
          <w:b/>
          <w:bCs/>
        </w:rPr>
        <w:t xml:space="preserve">localizó el listado que contiene la información concerniente a las acciones realizadas por esa área administrativa, mismo que contiene concepto, número de beneficiados y delegación en la que se realizaron las acciones, y precisó que las acciones/trabajos realizados y que se enlistan en el documento, se realizaron con maquinaria y personal del área administrativa, razón por la que no se generan ni administran documentos que den cuenta del monto invertido, proceso de licitación o contratación, </w:t>
      </w:r>
      <w:r w:rsidRPr="001A3CEF">
        <w:rPr>
          <w:rFonts w:ascii="Palatino Linotype" w:eastAsia="Palatino Linotype" w:hAnsi="Palatino Linotype" w:cs="Palatino Linotype"/>
        </w:rPr>
        <w:t>tal como se muestra en la imagen siguiente:</w:t>
      </w:r>
    </w:p>
    <w:p w:rsidR="00A9091B" w:rsidRPr="001A3CEF" w:rsidRDefault="00A9091B">
      <w:pPr>
        <w:spacing w:line="360" w:lineRule="auto"/>
        <w:ind w:right="-787"/>
        <w:jc w:val="both"/>
        <w:rPr>
          <w:rFonts w:ascii="Palatino Linotype" w:eastAsia="Palatino Linotype" w:hAnsi="Palatino Linotype" w:cs="Palatino Linotype"/>
          <w:b/>
          <w:bCs/>
          <w:color w:val="000000"/>
        </w:rPr>
      </w:pPr>
    </w:p>
    <w:p w:rsidR="00A9091B" w:rsidRPr="001A3CEF" w:rsidRDefault="00F54870">
      <w:pPr>
        <w:spacing w:line="360" w:lineRule="auto"/>
        <w:ind w:right="-787"/>
        <w:jc w:val="center"/>
        <w:rPr>
          <w:rFonts w:ascii="Palatino Linotype" w:eastAsia="Palatino Linotype" w:hAnsi="Palatino Linotype" w:cs="Palatino Linotype"/>
          <w:b/>
          <w:bCs/>
          <w:color w:val="000000"/>
        </w:rPr>
      </w:pPr>
      <w:r w:rsidRPr="001A3CEF">
        <w:rPr>
          <w:rFonts w:ascii="Palatino Linotype" w:eastAsia="Palatino Linotype" w:hAnsi="Palatino Linotype" w:cs="Palatino Linotype"/>
          <w:b/>
          <w:bCs/>
          <w:noProof/>
          <w:color w:val="000000"/>
          <w:lang w:val="es-MX"/>
        </w:rPr>
        <w:lastRenderedPageBreak/>
        <w:drawing>
          <wp:inline distT="0" distB="0" distL="0" distR="0">
            <wp:extent cx="3984748" cy="469861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84748" cy="4698618"/>
                    </a:xfrm>
                    <a:prstGeom prst="rect">
                      <a:avLst/>
                    </a:prstGeom>
                    <a:ln/>
                  </pic:spPr>
                </pic:pic>
              </a:graphicData>
            </a:graphic>
          </wp:inline>
        </w:drawing>
      </w:r>
    </w:p>
    <w:p w:rsidR="00A9091B" w:rsidRPr="001A3CEF" w:rsidRDefault="00A9091B">
      <w:pPr>
        <w:spacing w:line="360" w:lineRule="auto"/>
        <w:ind w:right="-787"/>
        <w:jc w:val="both"/>
        <w:rPr>
          <w:rFonts w:ascii="Palatino Linotype" w:eastAsia="Palatino Linotype" w:hAnsi="Palatino Linotype" w:cs="Palatino Linotype"/>
          <w:b/>
          <w:bCs/>
          <w:color w:val="000000"/>
        </w:rPr>
      </w:pPr>
    </w:p>
    <w:p w:rsidR="00A9091B" w:rsidRPr="001A3CEF" w:rsidRDefault="00F54870">
      <w:pPr>
        <w:numPr>
          <w:ilvl w:val="0"/>
          <w:numId w:val="5"/>
        </w:numPr>
        <w:spacing w:line="360" w:lineRule="auto"/>
        <w:ind w:left="0" w:right="-787" w:firstLine="0"/>
        <w:jc w:val="both"/>
        <w:rPr>
          <w:rFonts w:ascii="Palatino Linotype" w:eastAsia="Palatino Linotype" w:hAnsi="Palatino Linotype" w:cs="Palatino Linotype"/>
          <w:b/>
          <w:bCs/>
          <w:color w:val="000000"/>
        </w:rPr>
      </w:pPr>
      <w:r w:rsidRPr="001A3CEF">
        <w:rPr>
          <w:rFonts w:ascii="Palatino Linotype" w:eastAsia="Palatino Linotype" w:hAnsi="Palatino Linotype" w:cs="Palatino Linotype"/>
          <w:b/>
          <w:bCs/>
          <w:i/>
          <w:iCs/>
        </w:rPr>
        <w:t xml:space="preserve"> </w:t>
      </w:r>
      <w:r w:rsidRPr="001A3CEF">
        <w:rPr>
          <w:rFonts w:ascii="Palatino Linotype" w:eastAsia="Palatino Linotype" w:hAnsi="Palatino Linotype" w:cs="Palatino Linotype"/>
        </w:rPr>
        <w:t>Información que precisa ser trabajos realizados</w:t>
      </w:r>
      <w:r w:rsidRPr="001A3CEF">
        <w:rPr>
          <w:rFonts w:ascii="Palatino Linotype" w:eastAsia="Palatino Linotype" w:hAnsi="Palatino Linotype" w:cs="Palatino Linotype"/>
          <w:color w:val="000000"/>
        </w:rPr>
        <w:t xml:space="preserve"> </w:t>
      </w:r>
      <w:r w:rsidRPr="001A3CEF">
        <w:rPr>
          <w:rFonts w:ascii="Palatino Linotype" w:eastAsia="Palatino Linotype" w:hAnsi="Palatino Linotype" w:cs="Palatino Linotype"/>
          <w:b/>
          <w:bCs/>
          <w:i/>
          <w:iCs/>
          <w:color w:val="000000"/>
        </w:rPr>
        <w:t>con maquinaria y personal del área administrativa, razón por la que no se generan ni administran documentos que den cuenta del monto invertido, proceso de licitación o contratación</w:t>
      </w:r>
      <w:r w:rsidRPr="001A3CEF">
        <w:rPr>
          <w:rFonts w:ascii="Palatino Linotype" w:eastAsia="Palatino Linotype" w:hAnsi="Palatino Linotype" w:cs="Palatino Linotype"/>
          <w:color w:val="000000"/>
        </w:rPr>
        <w:t xml:space="preserve">; por lo que se estima que, si bien no corresponde a la información requerida, ya que el particular solicitó la información respecto de </w:t>
      </w:r>
      <w:r w:rsidRPr="001A3CEF">
        <w:rPr>
          <w:rFonts w:ascii="Palatino Linotype" w:eastAsia="Palatino Linotype" w:hAnsi="Palatino Linotype" w:cs="Palatino Linotype"/>
          <w:color w:val="000000"/>
          <w:u w:val="single"/>
        </w:rPr>
        <w:t>Obras Públicas sujetas adjudicación y/o contratación,</w:t>
      </w:r>
      <w:r w:rsidRPr="001A3CEF">
        <w:rPr>
          <w:rFonts w:ascii="Palatino Linotype" w:eastAsia="Palatino Linotype" w:hAnsi="Palatino Linotype" w:cs="Palatino Linotype"/>
          <w:color w:val="000000"/>
        </w:rPr>
        <w:t xml:space="preserve"> el Sujeto Obligado hace la entrega de ésta en aras de garantizar el derecho de acceso a la información.</w:t>
      </w:r>
    </w:p>
    <w:p w:rsidR="001A3CEF" w:rsidRPr="001A3CEF" w:rsidRDefault="001A3CEF" w:rsidP="001A3CEF">
      <w:pPr>
        <w:spacing w:line="360" w:lineRule="auto"/>
        <w:ind w:right="-787"/>
        <w:jc w:val="both"/>
        <w:rPr>
          <w:rFonts w:ascii="Palatino Linotype" w:eastAsia="Palatino Linotype" w:hAnsi="Palatino Linotype" w:cs="Palatino Linotype"/>
          <w:b/>
          <w:bCs/>
          <w:color w:val="000000"/>
        </w:rPr>
      </w:pPr>
    </w:p>
    <w:p w:rsidR="00A9091B" w:rsidRPr="001A3CEF" w:rsidRDefault="00F54870">
      <w:pPr>
        <w:numPr>
          <w:ilvl w:val="0"/>
          <w:numId w:val="5"/>
        </w:numPr>
        <w:spacing w:line="360" w:lineRule="auto"/>
        <w:ind w:left="0" w:right="-787" w:firstLine="0"/>
        <w:jc w:val="both"/>
        <w:rPr>
          <w:rFonts w:ascii="Palatino Linotype" w:eastAsia="Palatino Linotype" w:hAnsi="Palatino Linotype" w:cs="Palatino Linotype"/>
        </w:rPr>
      </w:pPr>
      <w:r w:rsidRPr="001A3CEF">
        <w:rPr>
          <w:rFonts w:ascii="Palatino Linotype" w:eastAsia="Palatino Linotype" w:hAnsi="Palatino Linotype" w:cs="Palatino Linotype"/>
        </w:rPr>
        <w:lastRenderedPageBreak/>
        <w:t xml:space="preserve">De lo expuesto se concluye que el Sujeto Obligado dio atención a la solicitud de información al remitir la información requerida; por ello, resultan </w:t>
      </w:r>
      <w:r w:rsidRPr="001A3CEF">
        <w:rPr>
          <w:rFonts w:ascii="Palatino Linotype" w:eastAsia="Palatino Linotype" w:hAnsi="Palatino Linotype" w:cs="Palatino Linotype"/>
          <w:b/>
          <w:bCs/>
        </w:rPr>
        <w:t>INFUNDADAS</w:t>
      </w:r>
      <w:r w:rsidRPr="001A3CEF">
        <w:rPr>
          <w:rFonts w:ascii="Palatino Linotype" w:eastAsia="Palatino Linotype" w:hAnsi="Palatino Linotype" w:cs="Palatino Linotype"/>
        </w:rPr>
        <w:t xml:space="preserve">, las razones o motivos de inconformidad hechos valer por el Recurrente, siendo procedente </w:t>
      </w:r>
      <w:r w:rsidRPr="001A3CEF">
        <w:rPr>
          <w:rFonts w:ascii="Palatino Linotype" w:eastAsia="Palatino Linotype" w:hAnsi="Palatino Linotype" w:cs="Palatino Linotype"/>
          <w:b/>
          <w:bCs/>
        </w:rPr>
        <w:t>CONFIRMAR</w:t>
      </w:r>
      <w:r w:rsidRPr="001A3CEF">
        <w:rPr>
          <w:rFonts w:ascii="Palatino Linotype" w:eastAsia="Palatino Linotype" w:hAnsi="Palatino Linotype" w:cs="Palatino Linotype"/>
        </w:rPr>
        <w:t xml:space="preserve"> la respuesta otorgada por el </w:t>
      </w:r>
      <w:r w:rsidRPr="001A3CEF">
        <w:rPr>
          <w:rFonts w:ascii="Palatino Linotype" w:eastAsia="Palatino Linotype" w:hAnsi="Palatino Linotype" w:cs="Palatino Linotype"/>
          <w:b/>
          <w:bCs/>
        </w:rPr>
        <w:t>Ayuntamiento de Toluca</w:t>
      </w:r>
      <w:r w:rsidRPr="001A3CEF">
        <w:rPr>
          <w:rFonts w:ascii="Palatino Linotype" w:eastAsia="Palatino Linotype" w:hAnsi="Palatino Linotype" w:cs="Palatino Linotype"/>
        </w:rPr>
        <w:t xml:space="preserve"> a la solicitud de información </w:t>
      </w:r>
      <w:r w:rsidRPr="001A3CEF">
        <w:rPr>
          <w:rFonts w:ascii="Palatino Linotype" w:eastAsia="Palatino Linotype" w:hAnsi="Palatino Linotype" w:cs="Palatino Linotype"/>
          <w:b/>
          <w:bCs/>
        </w:rPr>
        <w:t>02925/TOLUCA/IP/2025.</w:t>
      </w:r>
    </w:p>
    <w:p w:rsidR="00A9091B" w:rsidRPr="001A3CEF" w:rsidRDefault="00A9091B">
      <w:pPr>
        <w:spacing w:line="360" w:lineRule="auto"/>
        <w:jc w:val="both"/>
        <w:rPr>
          <w:color w:val="000000"/>
        </w:rPr>
      </w:pPr>
    </w:p>
    <w:p w:rsidR="00A9091B" w:rsidRPr="001A3CEF" w:rsidRDefault="00F54870">
      <w:pPr>
        <w:numPr>
          <w:ilvl w:val="0"/>
          <w:numId w:val="5"/>
        </w:numPr>
        <w:spacing w:line="360" w:lineRule="auto"/>
        <w:ind w:left="0" w:right="-787" w:firstLine="0"/>
        <w:jc w:val="both"/>
        <w:rPr>
          <w:rFonts w:ascii="Palatino Linotype" w:eastAsia="Palatino Linotype" w:hAnsi="Palatino Linotype" w:cs="Palatino Linotype"/>
        </w:rPr>
      </w:pPr>
      <w:r w:rsidRPr="001A3CEF">
        <w:rPr>
          <w:rFonts w:ascii="Palatino Linotype" w:eastAsia="Palatino Linotype" w:hAnsi="Palatino Linotype" w:cs="Palatino Linotype"/>
        </w:rPr>
        <w:t xml:space="preserve">Por lo expuesto, y con fundamento en lo prescrito en los artículos </w:t>
      </w:r>
      <w:r w:rsidRPr="001A3CEF">
        <w:rPr>
          <w:rFonts w:ascii="Palatino Linotype" w:eastAsia="Palatino Linotype" w:hAnsi="Palatino Linotype" w:cs="Palatino Linotype"/>
          <w:color w:val="000000"/>
        </w:rPr>
        <w:t>5, párrafos cuadragésimo cuarto, cuadragésimo quinto y cuadragésimo sexto, fracciones IV y V, de la Constitución Política del Estado Libre y Soberano de México</w:t>
      </w:r>
      <w:r w:rsidRPr="001A3CEF">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A9091B" w:rsidRPr="001A3CEF" w:rsidRDefault="00A9091B">
      <w:pPr>
        <w:ind w:right="278"/>
        <w:rPr>
          <w:rFonts w:ascii="Palatino Linotype" w:eastAsia="Palatino Linotype" w:hAnsi="Palatino Linotype" w:cs="Palatino Linotype"/>
        </w:rPr>
      </w:pPr>
    </w:p>
    <w:p w:rsidR="00A9091B" w:rsidRPr="001A3CEF" w:rsidRDefault="00F54870">
      <w:pPr>
        <w:spacing w:line="360" w:lineRule="auto"/>
        <w:ind w:right="-858"/>
        <w:jc w:val="center"/>
        <w:rPr>
          <w:rFonts w:ascii="Palatino Linotype" w:eastAsia="Palatino Linotype" w:hAnsi="Palatino Linotype" w:cs="Palatino Linotype"/>
          <w:b/>
          <w:bCs/>
        </w:rPr>
      </w:pPr>
      <w:r w:rsidRPr="001A3CEF">
        <w:rPr>
          <w:rFonts w:ascii="Palatino Linotype" w:eastAsia="Palatino Linotype" w:hAnsi="Palatino Linotype" w:cs="Palatino Linotype"/>
          <w:b/>
          <w:bCs/>
        </w:rPr>
        <w:t>R E S U E L V E</w:t>
      </w:r>
    </w:p>
    <w:p w:rsidR="00A9091B" w:rsidRPr="001A3CEF" w:rsidRDefault="00A9091B">
      <w:pPr>
        <w:spacing w:line="360" w:lineRule="auto"/>
        <w:ind w:right="-787"/>
        <w:jc w:val="center"/>
        <w:rPr>
          <w:rFonts w:ascii="Palatino Linotype" w:eastAsia="Palatino Linotype" w:hAnsi="Palatino Linotype" w:cs="Palatino Linotype"/>
          <w:b/>
          <w:bCs/>
        </w:rPr>
      </w:pPr>
    </w:p>
    <w:p w:rsidR="00A9091B" w:rsidRPr="001A3CEF" w:rsidRDefault="00F54870">
      <w:pPr>
        <w:spacing w:line="360" w:lineRule="auto"/>
        <w:ind w:right="-787"/>
        <w:jc w:val="both"/>
        <w:rPr>
          <w:rFonts w:ascii="Palatino Linotype" w:eastAsia="Palatino Linotype" w:hAnsi="Palatino Linotype" w:cs="Palatino Linotype"/>
        </w:rPr>
      </w:pPr>
      <w:r w:rsidRPr="001A3CEF">
        <w:rPr>
          <w:rFonts w:ascii="Palatino Linotype" w:eastAsia="Palatino Linotype" w:hAnsi="Palatino Linotype" w:cs="Palatino Linotype"/>
          <w:b/>
          <w:bCs/>
        </w:rPr>
        <w:t>PRIMERO</w:t>
      </w:r>
      <w:r w:rsidRPr="001A3CEF">
        <w:rPr>
          <w:rFonts w:ascii="Palatino Linotype" w:eastAsia="Palatino Linotype" w:hAnsi="Palatino Linotype" w:cs="Palatino Linotype"/>
        </w:rPr>
        <w:t xml:space="preserve">. Resultan </w:t>
      </w:r>
      <w:r w:rsidRPr="001A3CEF">
        <w:rPr>
          <w:rFonts w:ascii="Palatino Linotype" w:eastAsia="Palatino Linotype" w:hAnsi="Palatino Linotype" w:cs="Palatino Linotype"/>
          <w:b/>
          <w:bCs/>
        </w:rPr>
        <w:t>INFUNDADAS</w:t>
      </w:r>
      <w:r w:rsidRPr="001A3CEF">
        <w:rPr>
          <w:rFonts w:ascii="Palatino Linotype" w:eastAsia="Palatino Linotype" w:hAnsi="Palatino Linotype" w:cs="Palatino Linotype"/>
        </w:rPr>
        <w:t xml:space="preserve"> las</w:t>
      </w:r>
      <w:r w:rsidRPr="001A3CEF">
        <w:rPr>
          <w:rFonts w:ascii="Palatino Linotype" w:eastAsia="Palatino Linotype" w:hAnsi="Palatino Linotype" w:cs="Palatino Linotype"/>
          <w:b/>
          <w:bCs/>
        </w:rPr>
        <w:t xml:space="preserve"> </w:t>
      </w:r>
      <w:r w:rsidRPr="001A3CEF">
        <w:rPr>
          <w:rFonts w:ascii="Palatino Linotype" w:eastAsia="Palatino Linotype" w:hAnsi="Palatino Linotype" w:cs="Palatino Linotype"/>
        </w:rPr>
        <w:t xml:space="preserve">razones o motivos de inconformidad hechos valer en </w:t>
      </w:r>
      <w:r w:rsidRPr="001A3CEF">
        <w:rPr>
          <w:rFonts w:ascii="Palatino Linotype" w:eastAsia="Palatino Linotype" w:hAnsi="Palatino Linotype" w:cs="Palatino Linotype"/>
          <w:color w:val="000000"/>
        </w:rPr>
        <w:t xml:space="preserve">el Recurso de Revisión </w:t>
      </w:r>
      <w:r w:rsidRPr="001A3CEF">
        <w:rPr>
          <w:rFonts w:ascii="Palatino Linotype" w:eastAsia="Palatino Linotype" w:hAnsi="Palatino Linotype" w:cs="Palatino Linotype"/>
          <w:b/>
          <w:bCs/>
          <w:color w:val="000000"/>
        </w:rPr>
        <w:t>08018/INFOEM/IP/RR/2025</w:t>
      </w:r>
      <w:r w:rsidRPr="001A3CEF">
        <w:rPr>
          <w:rFonts w:ascii="Palatino Linotype" w:eastAsia="Palatino Linotype" w:hAnsi="Palatino Linotype" w:cs="Palatino Linotype"/>
          <w:color w:val="000000"/>
        </w:rPr>
        <w:t>,</w:t>
      </w:r>
      <w:r w:rsidRPr="001A3CEF">
        <w:rPr>
          <w:rFonts w:ascii="Palatino Linotype" w:eastAsia="Palatino Linotype" w:hAnsi="Palatino Linotype" w:cs="Palatino Linotype"/>
          <w:b/>
          <w:bCs/>
          <w:color w:val="000000"/>
        </w:rPr>
        <w:t xml:space="preserve"> </w:t>
      </w:r>
      <w:r w:rsidRPr="001A3CEF">
        <w:rPr>
          <w:rFonts w:ascii="Palatino Linotype" w:eastAsia="Palatino Linotype" w:hAnsi="Palatino Linotype" w:cs="Palatino Linotype"/>
        </w:rPr>
        <w:t xml:space="preserve">en términos del </w:t>
      </w:r>
      <w:r w:rsidRPr="001A3CEF">
        <w:rPr>
          <w:rFonts w:ascii="Palatino Linotype" w:eastAsia="Palatino Linotype" w:hAnsi="Palatino Linotype" w:cs="Palatino Linotype"/>
          <w:b/>
          <w:bCs/>
        </w:rPr>
        <w:t>Considerando</w:t>
      </w:r>
      <w:r w:rsidRPr="001A3CEF">
        <w:rPr>
          <w:rFonts w:ascii="Palatino Linotype" w:eastAsia="Palatino Linotype" w:hAnsi="Palatino Linotype" w:cs="Palatino Linotype"/>
        </w:rPr>
        <w:t xml:space="preserve"> </w:t>
      </w:r>
      <w:r w:rsidRPr="001A3CEF">
        <w:rPr>
          <w:rFonts w:ascii="Palatino Linotype" w:eastAsia="Palatino Linotype" w:hAnsi="Palatino Linotype" w:cs="Palatino Linotype"/>
          <w:b/>
          <w:bCs/>
        </w:rPr>
        <w:t>CUARTO</w:t>
      </w:r>
      <w:r w:rsidRPr="001A3CEF">
        <w:rPr>
          <w:rFonts w:ascii="Palatino Linotype" w:eastAsia="Palatino Linotype" w:hAnsi="Palatino Linotype" w:cs="Palatino Linotype"/>
        </w:rPr>
        <w:t xml:space="preserve"> de la presente Resolución.</w:t>
      </w: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F54870">
      <w:pPr>
        <w:spacing w:line="360" w:lineRule="auto"/>
        <w:ind w:right="-787"/>
        <w:jc w:val="both"/>
        <w:rPr>
          <w:rFonts w:ascii="Palatino Linotype" w:eastAsia="Palatino Linotype" w:hAnsi="Palatino Linotype" w:cs="Palatino Linotype"/>
          <w:b/>
          <w:bCs/>
        </w:rPr>
      </w:pPr>
      <w:bookmarkStart w:id="8" w:name="_heading=h.1ksv4uv" w:colFirst="0" w:colLast="0"/>
      <w:bookmarkEnd w:id="8"/>
      <w:r w:rsidRPr="001A3CEF">
        <w:rPr>
          <w:rFonts w:ascii="Palatino Linotype" w:eastAsia="Palatino Linotype" w:hAnsi="Palatino Linotype" w:cs="Palatino Linotype"/>
          <w:b/>
          <w:bCs/>
        </w:rPr>
        <w:t>SEGUNDO</w:t>
      </w:r>
      <w:r w:rsidRPr="001A3CEF">
        <w:rPr>
          <w:rFonts w:ascii="Palatino Linotype" w:eastAsia="Palatino Linotype" w:hAnsi="Palatino Linotype" w:cs="Palatino Linotype"/>
        </w:rPr>
        <w:t xml:space="preserve">. Se </w:t>
      </w:r>
      <w:r w:rsidRPr="001A3CEF">
        <w:rPr>
          <w:rFonts w:ascii="Palatino Linotype" w:eastAsia="Palatino Linotype" w:hAnsi="Palatino Linotype" w:cs="Palatino Linotype"/>
          <w:b/>
          <w:bCs/>
        </w:rPr>
        <w:t xml:space="preserve">CONFIRMA </w:t>
      </w:r>
      <w:r w:rsidRPr="001A3CEF">
        <w:rPr>
          <w:rFonts w:ascii="Palatino Linotype" w:eastAsia="Palatino Linotype" w:hAnsi="Palatino Linotype" w:cs="Palatino Linotype"/>
        </w:rPr>
        <w:t xml:space="preserve">la respuesta del </w:t>
      </w:r>
      <w:r w:rsidRPr="001A3CEF">
        <w:rPr>
          <w:rFonts w:ascii="Palatino Linotype" w:eastAsia="Palatino Linotype" w:hAnsi="Palatino Linotype" w:cs="Palatino Linotype"/>
          <w:b/>
          <w:bCs/>
        </w:rPr>
        <w:t>Ayuntamiento de Toluca,</w:t>
      </w:r>
      <w:r w:rsidRPr="001A3CEF">
        <w:rPr>
          <w:rFonts w:ascii="Palatino Linotype" w:eastAsia="Palatino Linotype" w:hAnsi="Palatino Linotype" w:cs="Palatino Linotype"/>
        </w:rPr>
        <w:t xml:space="preserve"> emitida en la solicitud de información </w:t>
      </w:r>
      <w:r w:rsidRPr="001A3CEF">
        <w:rPr>
          <w:rFonts w:ascii="Palatino Linotype" w:eastAsia="Palatino Linotype" w:hAnsi="Palatino Linotype" w:cs="Palatino Linotype"/>
          <w:b/>
          <w:bCs/>
        </w:rPr>
        <w:t>02925/TOLUCA/IP/2025.</w:t>
      </w:r>
    </w:p>
    <w:p w:rsidR="00A9091B" w:rsidRPr="001A3CEF" w:rsidRDefault="00A9091B">
      <w:pPr>
        <w:spacing w:line="360" w:lineRule="auto"/>
        <w:ind w:right="-787"/>
        <w:jc w:val="both"/>
        <w:rPr>
          <w:rFonts w:ascii="Palatino Linotype" w:eastAsia="Palatino Linotype" w:hAnsi="Palatino Linotype" w:cs="Palatino Linotype"/>
          <w:b/>
          <w:bCs/>
        </w:rPr>
      </w:pPr>
    </w:p>
    <w:p w:rsidR="00A9091B" w:rsidRPr="001A3CEF" w:rsidRDefault="00F54870">
      <w:pPr>
        <w:spacing w:line="360" w:lineRule="auto"/>
        <w:ind w:right="-787"/>
        <w:jc w:val="both"/>
        <w:rPr>
          <w:rFonts w:ascii="Palatino Linotype" w:eastAsia="Palatino Linotype" w:hAnsi="Palatino Linotype" w:cs="Palatino Linotype"/>
        </w:rPr>
      </w:pPr>
      <w:r w:rsidRPr="001A3CEF">
        <w:rPr>
          <w:rFonts w:ascii="Palatino Linotype" w:eastAsia="Palatino Linotype" w:hAnsi="Palatino Linotype" w:cs="Palatino Linotype"/>
          <w:b/>
          <w:bCs/>
        </w:rPr>
        <w:t>TERCERO. Notifíquese</w:t>
      </w:r>
      <w:r w:rsidRPr="001A3CEF">
        <w:rPr>
          <w:rFonts w:ascii="Palatino Linotype" w:eastAsia="Palatino Linotype" w:hAnsi="Palatino Linotype" w:cs="Palatino Linotype"/>
        </w:rPr>
        <w:t xml:space="preserve"> al Titular de la Unidad de Transparencia del </w:t>
      </w:r>
      <w:r w:rsidRPr="001A3CEF">
        <w:rPr>
          <w:rFonts w:ascii="Palatino Linotype" w:eastAsia="Palatino Linotype" w:hAnsi="Palatino Linotype" w:cs="Palatino Linotype"/>
          <w:b/>
          <w:bCs/>
        </w:rPr>
        <w:t>SUJETO OBLIGADO</w:t>
      </w:r>
      <w:r w:rsidRPr="001A3CEF">
        <w:rPr>
          <w:rFonts w:ascii="Palatino Linotype" w:eastAsia="Palatino Linotype" w:hAnsi="Palatino Linotype" w:cs="Palatino Linotype"/>
        </w:rPr>
        <w:t xml:space="preserve"> vía SAIMEX, para su conocimiento.</w:t>
      </w: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F54870">
      <w:pPr>
        <w:tabs>
          <w:tab w:val="left" w:pos="8080"/>
        </w:tabs>
        <w:spacing w:line="360" w:lineRule="auto"/>
        <w:ind w:right="-787"/>
        <w:jc w:val="both"/>
        <w:rPr>
          <w:rFonts w:ascii="Palatino Linotype" w:eastAsia="Palatino Linotype" w:hAnsi="Palatino Linotype" w:cs="Palatino Linotype"/>
        </w:rPr>
      </w:pPr>
      <w:bookmarkStart w:id="9" w:name="_heading=h.3rdcrjn" w:colFirst="0" w:colLast="0"/>
      <w:bookmarkEnd w:id="9"/>
      <w:r w:rsidRPr="001A3CEF">
        <w:rPr>
          <w:rFonts w:ascii="Palatino Linotype" w:eastAsia="Palatino Linotype" w:hAnsi="Palatino Linotype" w:cs="Palatino Linotype"/>
          <w:b/>
          <w:bCs/>
        </w:rPr>
        <w:t xml:space="preserve">CUARTO. </w:t>
      </w:r>
      <w:r w:rsidRPr="001A3CEF">
        <w:rPr>
          <w:rFonts w:ascii="Palatino Linotype" w:eastAsia="Palatino Linotype" w:hAnsi="Palatino Linotype" w:cs="Palatino Linotype"/>
          <w:b/>
          <w:bCs/>
          <w:color w:val="222222"/>
        </w:rPr>
        <w:t xml:space="preserve">Notifíquese </w:t>
      </w:r>
      <w:r w:rsidRPr="001A3CEF">
        <w:rPr>
          <w:rFonts w:ascii="Palatino Linotype" w:eastAsia="Palatino Linotype" w:hAnsi="Palatino Linotype" w:cs="Palatino Linotype"/>
          <w:color w:val="222222"/>
        </w:rPr>
        <w:t xml:space="preserve">a </w:t>
      </w:r>
      <w:r w:rsidRPr="001A3CEF">
        <w:rPr>
          <w:rFonts w:ascii="Palatino Linotype" w:eastAsia="Palatino Linotype" w:hAnsi="Palatino Linotype" w:cs="Palatino Linotype"/>
          <w:b/>
          <w:bCs/>
          <w:color w:val="222222"/>
        </w:rPr>
        <w:t>EL RECURRENTE</w:t>
      </w:r>
      <w:r w:rsidRPr="001A3CEF">
        <w:rPr>
          <w:rFonts w:ascii="Palatino Linotype" w:eastAsia="Palatino Linotype" w:hAnsi="Palatino Linotype" w:cs="Palatino Linotype"/>
          <w:color w:val="222222"/>
        </w:rPr>
        <w:t xml:space="preserve"> la presente resolución vía SAIMEX</w:t>
      </w:r>
      <w:r w:rsidRPr="001A3CEF">
        <w:rPr>
          <w:rFonts w:ascii="Palatino Linotype" w:eastAsia="Palatino Linotype" w:hAnsi="Palatino Linotype" w:cs="Palatino Linotype"/>
        </w:rPr>
        <w:t>.</w:t>
      </w:r>
    </w:p>
    <w:p w:rsidR="00A9091B" w:rsidRPr="001A3CEF" w:rsidRDefault="00F54870">
      <w:pPr>
        <w:shd w:val="clear" w:color="auto" w:fill="FFFFFF"/>
        <w:spacing w:line="360" w:lineRule="auto"/>
        <w:ind w:right="-787"/>
        <w:jc w:val="both"/>
        <w:rPr>
          <w:rFonts w:ascii="Palatino Linotype" w:eastAsia="Palatino Linotype" w:hAnsi="Palatino Linotype" w:cs="Palatino Linotype"/>
          <w:color w:val="000000"/>
        </w:rPr>
      </w:pPr>
      <w:r w:rsidRPr="001A3CEF">
        <w:rPr>
          <w:rFonts w:ascii="Palatino Linotype" w:eastAsia="Palatino Linotype" w:hAnsi="Palatino Linotype" w:cs="Palatino Linotype"/>
          <w:b/>
          <w:bCs/>
        </w:rPr>
        <w:lastRenderedPageBreak/>
        <w:t xml:space="preserve">QUINTO. </w:t>
      </w:r>
      <w:r w:rsidRPr="001A3CEF">
        <w:rPr>
          <w:rFonts w:ascii="Palatino Linotype" w:eastAsia="Palatino Linotype" w:hAnsi="Palatino Linotype" w:cs="Palatino Linotype"/>
          <w:color w:val="000000"/>
        </w:rPr>
        <w:t xml:space="preserve">Se hace del conocimiento de </w:t>
      </w:r>
      <w:r w:rsidRPr="001A3CEF">
        <w:rPr>
          <w:rFonts w:ascii="Palatino Linotype" w:eastAsia="Palatino Linotype" w:hAnsi="Palatino Linotype" w:cs="Palatino Linotype"/>
          <w:b/>
          <w:bCs/>
          <w:color w:val="000000"/>
        </w:rPr>
        <w:t>EL RECURRENTE</w:t>
      </w:r>
      <w:r w:rsidRPr="001A3CEF">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w:t>
      </w:r>
      <w:r w:rsidRPr="001A3CEF">
        <w:rPr>
          <w:rFonts w:ascii="Palatino Linotype" w:eastAsia="Palatino Linotype" w:hAnsi="Palatino Linotype" w:cs="Palatino Linotype"/>
        </w:rPr>
        <w:t>impugnar vía</w:t>
      </w:r>
      <w:r w:rsidRPr="001A3CEF">
        <w:rPr>
          <w:rFonts w:ascii="Palatino Linotype" w:eastAsia="Palatino Linotype" w:hAnsi="Palatino Linotype" w:cs="Palatino Linotype"/>
          <w:color w:val="000000"/>
        </w:rPr>
        <w:t xml:space="preserve"> Juicio de Amparo en los términos de las leyes aplicables.</w:t>
      </w:r>
    </w:p>
    <w:p w:rsidR="00A9091B" w:rsidRPr="001A3CEF" w:rsidRDefault="00A9091B">
      <w:pPr>
        <w:spacing w:line="360" w:lineRule="auto"/>
        <w:ind w:right="-787"/>
        <w:jc w:val="both"/>
        <w:rPr>
          <w:rFonts w:ascii="Palatino Linotype" w:eastAsia="Palatino Linotype" w:hAnsi="Palatino Linotype" w:cs="Palatino Linotype"/>
          <w:color w:val="000000"/>
        </w:rPr>
      </w:pPr>
    </w:p>
    <w:p w:rsidR="00243AF3" w:rsidRPr="001A3CEF" w:rsidRDefault="00243AF3" w:rsidP="00243AF3">
      <w:pPr>
        <w:spacing w:before="240" w:after="240" w:line="360" w:lineRule="auto"/>
        <w:ind w:firstLine="1"/>
        <w:jc w:val="both"/>
        <w:rPr>
          <w:rFonts w:ascii="Palatino Linotype" w:hAnsi="Palatino Linotype"/>
        </w:rPr>
      </w:pPr>
      <w:bookmarkStart w:id="10" w:name="_Hlk99014733"/>
      <w:r w:rsidRPr="001A3CEF">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(21) DE ENERO DE DOS MIL VEINTISÉIS, ANTE EL SECRETARIO TÉCNICO DEL PLENO </w:t>
      </w:r>
      <w:r w:rsidRPr="001A3CEF">
        <w:rPr>
          <w:rFonts w:ascii="Palatino Linotype" w:hAnsi="Palatino Linotype" w:cs="Palatino Linotype"/>
          <w:color w:val="000000" w:themeColor="text1"/>
        </w:rPr>
        <w:t>ALEXIS TAPIA RAMÍREZ.</w:t>
      </w:r>
    </w:p>
    <w:bookmarkEnd w:id="10"/>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A9091B">
      <w:pPr>
        <w:spacing w:line="360" w:lineRule="auto"/>
        <w:ind w:right="-787"/>
        <w:jc w:val="both"/>
        <w:rPr>
          <w:rFonts w:ascii="Palatino Linotype" w:eastAsia="Palatino Linotype" w:hAnsi="Palatino Linotype" w:cs="Palatino Linotype"/>
        </w:rPr>
      </w:pPr>
    </w:p>
    <w:p w:rsidR="00A9091B" w:rsidRPr="001A3CEF" w:rsidRDefault="00A9091B">
      <w:pPr>
        <w:spacing w:line="360" w:lineRule="auto"/>
        <w:ind w:right="-787"/>
        <w:rPr>
          <w:rFonts w:ascii="Palatino Linotype" w:eastAsia="Palatino Linotype" w:hAnsi="Palatino Linotype" w:cs="Palatino Linotype"/>
        </w:rPr>
      </w:pPr>
    </w:p>
    <w:p w:rsidR="00A9091B" w:rsidRPr="001A3CEF" w:rsidRDefault="00A9091B">
      <w:pPr>
        <w:spacing w:line="360" w:lineRule="auto"/>
        <w:ind w:right="-787"/>
        <w:rPr>
          <w:rFonts w:ascii="Palatino Linotype" w:eastAsia="Palatino Linotype" w:hAnsi="Palatino Linotype" w:cs="Palatino Linotype"/>
        </w:rPr>
      </w:pPr>
    </w:p>
    <w:p w:rsidR="00A9091B" w:rsidRPr="001A3CEF" w:rsidRDefault="00A9091B">
      <w:pPr>
        <w:spacing w:line="360" w:lineRule="auto"/>
        <w:ind w:right="-787"/>
        <w:rPr>
          <w:rFonts w:ascii="Palatino Linotype" w:eastAsia="Palatino Linotype" w:hAnsi="Palatino Linotype" w:cs="Palatino Linotype"/>
        </w:rPr>
      </w:pPr>
    </w:p>
    <w:p w:rsidR="00A9091B" w:rsidRPr="001A3CEF" w:rsidRDefault="00A9091B">
      <w:pPr>
        <w:tabs>
          <w:tab w:val="left" w:pos="3374"/>
        </w:tabs>
        <w:spacing w:line="360" w:lineRule="auto"/>
        <w:ind w:right="-787"/>
        <w:rPr>
          <w:rFonts w:ascii="Palatino Linotype" w:eastAsia="Palatino Linotype" w:hAnsi="Palatino Linotype" w:cs="Palatino Linotype"/>
        </w:rPr>
      </w:pPr>
      <w:bookmarkStart w:id="11" w:name="_heading=h.lnxbz9" w:colFirst="0" w:colLast="0"/>
      <w:bookmarkEnd w:id="11"/>
    </w:p>
    <w:p w:rsidR="00A9091B" w:rsidRPr="001A3CEF" w:rsidRDefault="00A9091B">
      <w:pPr>
        <w:tabs>
          <w:tab w:val="left" w:pos="3374"/>
        </w:tabs>
        <w:spacing w:line="360" w:lineRule="auto"/>
        <w:ind w:right="-787"/>
        <w:rPr>
          <w:rFonts w:ascii="Palatino Linotype" w:eastAsia="Palatino Linotype" w:hAnsi="Palatino Linotype" w:cs="Palatino Linotype"/>
        </w:rPr>
      </w:pPr>
    </w:p>
    <w:p w:rsidR="00A9091B" w:rsidRPr="001A3CEF" w:rsidRDefault="00A9091B">
      <w:pPr>
        <w:tabs>
          <w:tab w:val="left" w:pos="3374"/>
        </w:tabs>
        <w:spacing w:line="360" w:lineRule="auto"/>
        <w:ind w:right="-787"/>
        <w:rPr>
          <w:rFonts w:ascii="Palatino Linotype" w:eastAsia="Palatino Linotype" w:hAnsi="Palatino Linotype" w:cs="Palatino Linotype"/>
        </w:rPr>
      </w:pPr>
    </w:p>
    <w:sectPr w:rsidR="00A9091B" w:rsidRPr="001A3CEF">
      <w:headerReference w:type="even" r:id="rId9"/>
      <w:headerReference w:type="default" r:id="rId10"/>
      <w:footerReference w:type="default" r:id="rId11"/>
      <w:headerReference w:type="first" r:id="rId12"/>
      <w:footerReference w:type="first" r:id="rId13"/>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54C" w:rsidRDefault="0082254C">
      <w:r>
        <w:separator/>
      </w:r>
    </w:p>
  </w:endnote>
  <w:endnote w:type="continuationSeparator" w:id="0">
    <w:p w:rsidR="0082254C" w:rsidRDefault="00822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8AE830D-898F-4255-9752-7976C39F3B76}"/>
    <w:embedBold r:id="rId2" w:fontKey="{C6340B9D-6DFB-4EC2-A44C-E7D1FCB0C043}"/>
  </w:font>
  <w:font w:name="Palatino Linotype">
    <w:panose1 w:val="02040502050505030304"/>
    <w:charset w:val="00"/>
    <w:family w:val="roman"/>
    <w:pitch w:val="variable"/>
    <w:sig w:usb0="E0000287" w:usb1="40000013" w:usb2="00000000" w:usb3="00000000" w:csb0="0000019F" w:csb1="00000000"/>
    <w:embedRegular r:id="rId3" w:fontKey="{C9E31A4A-7053-4F4A-9361-143F015A6783}"/>
    <w:embedBold r:id="rId4" w:fontKey="{5637070C-0C7E-46ED-8EDE-70DB2AD9D88E}"/>
    <w:embedItalic r:id="rId5" w:fontKey="{B25CE173-751D-4F45-8197-000FEDDF70DA}"/>
    <w:embedBoldItalic r:id="rId6" w:fontKey="{4FFFA5AF-0B40-427F-9E88-F207EB9BDFE3}"/>
  </w:font>
  <w:font w:name="Calibri">
    <w:panose1 w:val="020F0502020204030204"/>
    <w:charset w:val="00"/>
    <w:family w:val="swiss"/>
    <w:pitch w:val="variable"/>
    <w:sig w:usb0="E4002EFF" w:usb1="C200247B" w:usb2="00000009" w:usb3="00000000" w:csb0="000001FF" w:csb1="00000000"/>
    <w:embedRegular r:id="rId7" w:fontKey="{6EEC7B75-225B-446F-923F-F45A9638857F}"/>
    <w:embedBold r:id="rId8" w:fontKey="{AF9DF75B-63C2-45A5-AE0C-2BADD0358516}"/>
  </w:font>
  <w:font w:name="Calibri Light">
    <w:panose1 w:val="020F0302020204030204"/>
    <w:charset w:val="00"/>
    <w:family w:val="swiss"/>
    <w:pitch w:val="variable"/>
    <w:sig w:usb0="E4002EFF" w:usb1="C200247B" w:usb2="00000009" w:usb3="00000000" w:csb0="000001FF" w:csb1="00000000"/>
    <w:embedRegular r:id="rId9" w:fontKey="{E608AD6C-651A-4114-B1B3-D1FBB97299C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341F5876-5177-4461-AF4E-C757E24D4A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1B" w:rsidRPr="001A3CEF" w:rsidRDefault="00F5487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1A3CEF">
      <w:rPr>
        <w:rFonts w:ascii="Palatino Linotype" w:eastAsia="Palatino Linotype" w:hAnsi="Palatino Linotype" w:cs="Palatino Linotype"/>
        <w:color w:val="000000"/>
        <w:sz w:val="22"/>
        <w:szCs w:val="20"/>
      </w:rPr>
      <w:t xml:space="preserve">Página </w:t>
    </w:r>
    <w:r w:rsidRPr="001A3CEF">
      <w:rPr>
        <w:rFonts w:ascii="Palatino Linotype" w:eastAsia="Palatino Linotype" w:hAnsi="Palatino Linotype" w:cs="Palatino Linotype"/>
        <w:color w:val="000000"/>
        <w:sz w:val="22"/>
        <w:szCs w:val="20"/>
      </w:rPr>
      <w:fldChar w:fldCharType="begin"/>
    </w:r>
    <w:r w:rsidRPr="001A3CEF">
      <w:rPr>
        <w:rFonts w:ascii="Palatino Linotype" w:eastAsia="Palatino Linotype" w:hAnsi="Palatino Linotype" w:cs="Palatino Linotype"/>
        <w:color w:val="000000"/>
        <w:sz w:val="22"/>
        <w:szCs w:val="20"/>
      </w:rPr>
      <w:instrText>PAGE</w:instrText>
    </w:r>
    <w:r w:rsidRPr="001A3CEF">
      <w:rPr>
        <w:rFonts w:ascii="Palatino Linotype" w:eastAsia="Palatino Linotype" w:hAnsi="Palatino Linotype" w:cs="Palatino Linotype"/>
        <w:color w:val="000000"/>
        <w:sz w:val="22"/>
        <w:szCs w:val="20"/>
      </w:rPr>
      <w:fldChar w:fldCharType="separate"/>
    </w:r>
    <w:r w:rsidR="001A3CEF">
      <w:rPr>
        <w:rFonts w:ascii="Palatino Linotype" w:eastAsia="Palatino Linotype" w:hAnsi="Palatino Linotype" w:cs="Palatino Linotype"/>
        <w:noProof/>
        <w:color w:val="000000"/>
        <w:sz w:val="22"/>
        <w:szCs w:val="20"/>
      </w:rPr>
      <w:t>21</w:t>
    </w:r>
    <w:r w:rsidRPr="001A3CEF">
      <w:rPr>
        <w:rFonts w:ascii="Palatino Linotype" w:eastAsia="Palatino Linotype" w:hAnsi="Palatino Linotype" w:cs="Palatino Linotype"/>
        <w:color w:val="000000"/>
        <w:sz w:val="22"/>
        <w:szCs w:val="20"/>
      </w:rPr>
      <w:fldChar w:fldCharType="end"/>
    </w:r>
    <w:r w:rsidRPr="001A3CEF">
      <w:rPr>
        <w:rFonts w:ascii="Palatino Linotype" w:eastAsia="Palatino Linotype" w:hAnsi="Palatino Linotype" w:cs="Palatino Linotype"/>
        <w:color w:val="000000"/>
        <w:sz w:val="22"/>
        <w:szCs w:val="20"/>
      </w:rPr>
      <w:t xml:space="preserve"> de </w:t>
    </w:r>
    <w:r w:rsidRPr="001A3CEF">
      <w:rPr>
        <w:rFonts w:ascii="Palatino Linotype" w:eastAsia="Palatino Linotype" w:hAnsi="Palatino Linotype" w:cs="Palatino Linotype"/>
        <w:color w:val="000000"/>
        <w:sz w:val="22"/>
        <w:szCs w:val="20"/>
      </w:rPr>
      <w:fldChar w:fldCharType="begin"/>
    </w:r>
    <w:r w:rsidRPr="001A3CEF">
      <w:rPr>
        <w:rFonts w:ascii="Palatino Linotype" w:eastAsia="Palatino Linotype" w:hAnsi="Palatino Linotype" w:cs="Palatino Linotype"/>
        <w:color w:val="000000"/>
        <w:sz w:val="22"/>
        <w:szCs w:val="20"/>
      </w:rPr>
      <w:instrText>NUMPAGES</w:instrText>
    </w:r>
    <w:r w:rsidRPr="001A3CEF">
      <w:rPr>
        <w:rFonts w:ascii="Palatino Linotype" w:eastAsia="Palatino Linotype" w:hAnsi="Palatino Linotype" w:cs="Palatino Linotype"/>
        <w:color w:val="000000"/>
        <w:sz w:val="22"/>
        <w:szCs w:val="20"/>
      </w:rPr>
      <w:fldChar w:fldCharType="separate"/>
    </w:r>
    <w:r w:rsidR="001A3CEF">
      <w:rPr>
        <w:rFonts w:ascii="Palatino Linotype" w:eastAsia="Palatino Linotype" w:hAnsi="Palatino Linotype" w:cs="Palatino Linotype"/>
        <w:noProof/>
        <w:color w:val="000000"/>
        <w:sz w:val="22"/>
        <w:szCs w:val="20"/>
      </w:rPr>
      <w:t>21</w:t>
    </w:r>
    <w:r w:rsidRPr="001A3CEF">
      <w:rPr>
        <w:rFonts w:ascii="Palatino Linotype" w:eastAsia="Palatino Linotype" w:hAnsi="Palatino Linotype" w:cs="Palatino Linotype"/>
        <w:color w:val="000000"/>
        <w:sz w:val="22"/>
        <w:szCs w:val="20"/>
      </w:rPr>
      <w:fldChar w:fldCharType="end"/>
    </w:r>
  </w:p>
  <w:p w:rsidR="00A9091B" w:rsidRDefault="00A909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1B" w:rsidRPr="001A3CEF" w:rsidRDefault="00F5487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1A3CEF">
      <w:rPr>
        <w:rFonts w:ascii="Palatino Linotype" w:eastAsia="Palatino Linotype" w:hAnsi="Palatino Linotype" w:cs="Palatino Linotype"/>
        <w:color w:val="000000"/>
        <w:sz w:val="22"/>
        <w:szCs w:val="20"/>
      </w:rPr>
      <w:t xml:space="preserve">Página </w:t>
    </w:r>
    <w:r w:rsidRPr="001A3CEF">
      <w:rPr>
        <w:rFonts w:ascii="Palatino Linotype" w:eastAsia="Palatino Linotype" w:hAnsi="Palatino Linotype" w:cs="Palatino Linotype"/>
        <w:color w:val="000000"/>
        <w:sz w:val="22"/>
        <w:szCs w:val="20"/>
      </w:rPr>
      <w:fldChar w:fldCharType="begin"/>
    </w:r>
    <w:r w:rsidRPr="001A3CEF">
      <w:rPr>
        <w:rFonts w:ascii="Palatino Linotype" w:eastAsia="Palatino Linotype" w:hAnsi="Palatino Linotype" w:cs="Palatino Linotype"/>
        <w:color w:val="000000"/>
        <w:sz w:val="22"/>
        <w:szCs w:val="20"/>
      </w:rPr>
      <w:instrText>PAGE</w:instrText>
    </w:r>
    <w:r w:rsidRPr="001A3CEF">
      <w:rPr>
        <w:rFonts w:ascii="Palatino Linotype" w:eastAsia="Palatino Linotype" w:hAnsi="Palatino Linotype" w:cs="Palatino Linotype"/>
        <w:color w:val="000000"/>
        <w:sz w:val="22"/>
        <w:szCs w:val="20"/>
      </w:rPr>
      <w:fldChar w:fldCharType="separate"/>
    </w:r>
    <w:r w:rsidR="001A3CEF">
      <w:rPr>
        <w:rFonts w:ascii="Palatino Linotype" w:eastAsia="Palatino Linotype" w:hAnsi="Palatino Linotype" w:cs="Palatino Linotype"/>
        <w:noProof/>
        <w:color w:val="000000"/>
        <w:sz w:val="22"/>
        <w:szCs w:val="20"/>
      </w:rPr>
      <w:t>1</w:t>
    </w:r>
    <w:r w:rsidRPr="001A3CEF">
      <w:rPr>
        <w:rFonts w:ascii="Palatino Linotype" w:eastAsia="Palatino Linotype" w:hAnsi="Palatino Linotype" w:cs="Palatino Linotype"/>
        <w:color w:val="000000"/>
        <w:sz w:val="22"/>
        <w:szCs w:val="20"/>
      </w:rPr>
      <w:fldChar w:fldCharType="end"/>
    </w:r>
    <w:r w:rsidRPr="001A3CEF">
      <w:rPr>
        <w:rFonts w:ascii="Palatino Linotype" w:eastAsia="Palatino Linotype" w:hAnsi="Palatino Linotype" w:cs="Palatino Linotype"/>
        <w:color w:val="000000"/>
        <w:sz w:val="22"/>
        <w:szCs w:val="20"/>
      </w:rPr>
      <w:t xml:space="preserve"> de </w:t>
    </w:r>
    <w:r w:rsidRPr="001A3CEF">
      <w:rPr>
        <w:rFonts w:ascii="Palatino Linotype" w:eastAsia="Palatino Linotype" w:hAnsi="Palatino Linotype" w:cs="Palatino Linotype"/>
        <w:color w:val="000000"/>
        <w:sz w:val="22"/>
        <w:szCs w:val="20"/>
      </w:rPr>
      <w:fldChar w:fldCharType="begin"/>
    </w:r>
    <w:r w:rsidRPr="001A3CEF">
      <w:rPr>
        <w:rFonts w:ascii="Palatino Linotype" w:eastAsia="Palatino Linotype" w:hAnsi="Palatino Linotype" w:cs="Palatino Linotype"/>
        <w:color w:val="000000"/>
        <w:sz w:val="22"/>
        <w:szCs w:val="20"/>
      </w:rPr>
      <w:instrText>NUMPAGES</w:instrText>
    </w:r>
    <w:r w:rsidRPr="001A3CEF">
      <w:rPr>
        <w:rFonts w:ascii="Palatino Linotype" w:eastAsia="Palatino Linotype" w:hAnsi="Palatino Linotype" w:cs="Palatino Linotype"/>
        <w:color w:val="000000"/>
        <w:sz w:val="22"/>
        <w:szCs w:val="20"/>
      </w:rPr>
      <w:fldChar w:fldCharType="separate"/>
    </w:r>
    <w:r w:rsidR="001A3CEF">
      <w:rPr>
        <w:rFonts w:ascii="Palatino Linotype" w:eastAsia="Palatino Linotype" w:hAnsi="Palatino Linotype" w:cs="Palatino Linotype"/>
        <w:noProof/>
        <w:color w:val="000000"/>
        <w:sz w:val="22"/>
        <w:szCs w:val="20"/>
      </w:rPr>
      <w:t>21</w:t>
    </w:r>
    <w:r w:rsidRPr="001A3CEF">
      <w:rPr>
        <w:rFonts w:ascii="Palatino Linotype" w:eastAsia="Palatino Linotype" w:hAnsi="Palatino Linotype" w:cs="Palatino Linotype"/>
        <w:color w:val="000000"/>
        <w:sz w:val="22"/>
        <w:szCs w:val="20"/>
      </w:rPr>
      <w:fldChar w:fldCharType="end"/>
    </w:r>
  </w:p>
  <w:p w:rsidR="00A9091B" w:rsidRDefault="00A909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54C" w:rsidRDefault="0082254C">
      <w:r>
        <w:separator/>
      </w:r>
    </w:p>
  </w:footnote>
  <w:footnote w:type="continuationSeparator" w:id="0">
    <w:p w:rsidR="0082254C" w:rsidRDefault="008225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1B" w:rsidRDefault="0082254C">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b"/>
      <w:tblW w:w="7228" w:type="dxa"/>
      <w:tblInd w:w="3402" w:type="dxa"/>
      <w:tblLayout w:type="fixed"/>
      <w:tblLook w:val="0400" w:firstRow="0" w:lastRow="0" w:firstColumn="0" w:lastColumn="0" w:noHBand="0" w:noVBand="1"/>
    </w:tblPr>
    <w:tblGrid>
      <w:gridCol w:w="2976"/>
      <w:gridCol w:w="4252"/>
    </w:tblGrid>
    <w:tr w:rsidR="00A9091B" w:rsidTr="001A3CEF">
      <w:trPr>
        <w:trHeight w:val="227"/>
      </w:trPr>
      <w:tc>
        <w:tcPr>
          <w:tcW w:w="2976" w:type="dxa"/>
        </w:tcPr>
        <w:p w:rsidR="00A9091B" w:rsidRPr="001A3CEF" w:rsidRDefault="00F54870">
          <w:pPr>
            <w:jc w:val="right"/>
            <w:rPr>
              <w:rFonts w:ascii="Palatino Linotype" w:eastAsia="Palatino Linotype" w:hAnsi="Palatino Linotype" w:cs="Palatino Linotype"/>
              <w:b/>
              <w:bCs/>
              <w:szCs w:val="22"/>
            </w:rPr>
          </w:pPr>
          <w:r w:rsidRPr="001A3CEF">
            <w:rPr>
              <w:rFonts w:ascii="Palatino Linotype" w:eastAsia="Palatino Linotype" w:hAnsi="Palatino Linotype" w:cs="Palatino Linotype"/>
              <w:b/>
              <w:bCs/>
              <w:szCs w:val="22"/>
            </w:rPr>
            <w:t>Recurso de Revisión:</w:t>
          </w:r>
        </w:p>
      </w:tc>
      <w:tc>
        <w:tcPr>
          <w:tcW w:w="4252" w:type="dxa"/>
        </w:tcPr>
        <w:p w:rsidR="00A9091B" w:rsidRPr="001A3CEF" w:rsidRDefault="00F54870">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highlight w:val="green"/>
            </w:rPr>
          </w:pPr>
          <w:r w:rsidRPr="001A3CEF">
            <w:rPr>
              <w:rFonts w:ascii="Palatino Linotype" w:eastAsia="Palatino Linotype" w:hAnsi="Palatino Linotype" w:cs="Palatino Linotype"/>
              <w:color w:val="000000"/>
              <w:szCs w:val="22"/>
            </w:rPr>
            <w:t>08018/INFOEM/IP/RR/2025</w:t>
          </w:r>
        </w:p>
      </w:tc>
    </w:tr>
    <w:tr w:rsidR="00A9091B" w:rsidTr="001A3CEF">
      <w:trPr>
        <w:trHeight w:val="342"/>
      </w:trPr>
      <w:tc>
        <w:tcPr>
          <w:tcW w:w="2976" w:type="dxa"/>
        </w:tcPr>
        <w:p w:rsidR="00A9091B" w:rsidRPr="001A3CEF" w:rsidRDefault="00F54870">
          <w:pPr>
            <w:jc w:val="right"/>
            <w:rPr>
              <w:rFonts w:ascii="Palatino Linotype" w:eastAsia="Palatino Linotype" w:hAnsi="Palatino Linotype" w:cs="Palatino Linotype"/>
              <w:b/>
              <w:bCs/>
              <w:szCs w:val="22"/>
            </w:rPr>
          </w:pPr>
          <w:r w:rsidRPr="001A3CEF">
            <w:rPr>
              <w:rFonts w:ascii="Palatino Linotype" w:eastAsia="Palatino Linotype" w:hAnsi="Palatino Linotype" w:cs="Palatino Linotype"/>
              <w:b/>
              <w:bCs/>
              <w:szCs w:val="22"/>
            </w:rPr>
            <w:t>Sujeto Obligado:</w:t>
          </w:r>
        </w:p>
      </w:tc>
      <w:tc>
        <w:tcPr>
          <w:tcW w:w="4252" w:type="dxa"/>
        </w:tcPr>
        <w:p w:rsidR="00A9091B" w:rsidRPr="001A3CEF" w:rsidRDefault="00F54870">
          <w:pPr>
            <w:pBdr>
              <w:top w:val="nil"/>
              <w:left w:val="nil"/>
              <w:bottom w:val="nil"/>
              <w:right w:val="nil"/>
              <w:between w:val="nil"/>
            </w:pBdr>
            <w:tabs>
              <w:tab w:val="right" w:pos="8838"/>
            </w:tabs>
            <w:jc w:val="both"/>
            <w:rPr>
              <w:rFonts w:ascii="Palatino Linotype" w:eastAsia="Palatino Linotype" w:hAnsi="Palatino Linotype" w:cs="Palatino Linotype"/>
              <w:color w:val="000000"/>
              <w:szCs w:val="22"/>
              <w:highlight w:val="green"/>
            </w:rPr>
          </w:pPr>
          <w:r w:rsidRPr="001A3CEF">
            <w:rPr>
              <w:rFonts w:ascii="Palatino Linotype" w:eastAsia="Palatino Linotype" w:hAnsi="Palatino Linotype" w:cs="Palatino Linotype"/>
              <w:color w:val="000000"/>
              <w:szCs w:val="22"/>
            </w:rPr>
            <w:t>Ayuntamiento de Toluca</w:t>
          </w:r>
        </w:p>
      </w:tc>
    </w:tr>
    <w:tr w:rsidR="00A9091B" w:rsidTr="001A3CEF">
      <w:trPr>
        <w:trHeight w:val="342"/>
      </w:trPr>
      <w:tc>
        <w:tcPr>
          <w:tcW w:w="2976" w:type="dxa"/>
        </w:tcPr>
        <w:p w:rsidR="00A9091B" w:rsidRPr="001A3CEF" w:rsidRDefault="00F54870">
          <w:pPr>
            <w:jc w:val="right"/>
            <w:rPr>
              <w:rFonts w:ascii="Palatino Linotype" w:eastAsia="Palatino Linotype" w:hAnsi="Palatino Linotype" w:cs="Palatino Linotype"/>
              <w:b/>
              <w:bCs/>
              <w:szCs w:val="22"/>
            </w:rPr>
          </w:pPr>
          <w:r w:rsidRPr="001A3CEF">
            <w:rPr>
              <w:rFonts w:ascii="Palatino Linotype" w:eastAsia="Palatino Linotype" w:hAnsi="Palatino Linotype" w:cs="Palatino Linotype"/>
              <w:b/>
              <w:bCs/>
              <w:szCs w:val="22"/>
            </w:rPr>
            <w:t>Comisionada Ponente:</w:t>
          </w:r>
        </w:p>
      </w:tc>
      <w:tc>
        <w:tcPr>
          <w:tcW w:w="4252" w:type="dxa"/>
        </w:tcPr>
        <w:p w:rsidR="00A9091B" w:rsidRPr="001A3CEF" w:rsidRDefault="00F54870">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rPr>
          </w:pPr>
          <w:r w:rsidRPr="001A3CEF">
            <w:rPr>
              <w:rFonts w:ascii="Palatino Linotype" w:eastAsia="Palatino Linotype" w:hAnsi="Palatino Linotype" w:cs="Palatino Linotype"/>
              <w:color w:val="000000"/>
              <w:szCs w:val="22"/>
            </w:rPr>
            <w:t>María del Rosario Mejía Ayala</w:t>
          </w:r>
        </w:p>
      </w:tc>
    </w:tr>
  </w:tbl>
  <w:p w:rsidR="00A9091B" w:rsidRDefault="0082254C">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7pt;margin-top:-128.4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c"/>
      <w:tblW w:w="7087" w:type="dxa"/>
      <w:tblInd w:w="3544" w:type="dxa"/>
      <w:tblLayout w:type="fixed"/>
      <w:tblLook w:val="0400" w:firstRow="0" w:lastRow="0" w:firstColumn="0" w:lastColumn="0" w:noHBand="0" w:noVBand="1"/>
    </w:tblPr>
    <w:tblGrid>
      <w:gridCol w:w="2835"/>
      <w:gridCol w:w="4252"/>
    </w:tblGrid>
    <w:tr w:rsidR="00A9091B" w:rsidTr="001A3CEF">
      <w:trPr>
        <w:trHeight w:val="227"/>
      </w:trPr>
      <w:tc>
        <w:tcPr>
          <w:tcW w:w="2835" w:type="dxa"/>
        </w:tcPr>
        <w:p w:rsidR="00A9091B" w:rsidRPr="001A3CEF" w:rsidRDefault="00F54870">
          <w:pPr>
            <w:jc w:val="right"/>
            <w:rPr>
              <w:rFonts w:ascii="Palatino Linotype" w:eastAsia="Palatino Linotype" w:hAnsi="Palatino Linotype" w:cs="Palatino Linotype"/>
              <w:b/>
              <w:bCs/>
              <w:szCs w:val="22"/>
            </w:rPr>
          </w:pPr>
          <w:r w:rsidRPr="001A3CEF">
            <w:rPr>
              <w:rFonts w:ascii="Palatino Linotype" w:eastAsia="Palatino Linotype" w:hAnsi="Palatino Linotype" w:cs="Palatino Linotype"/>
              <w:b/>
              <w:bCs/>
              <w:szCs w:val="22"/>
            </w:rPr>
            <w:t>Recurso de Revisión:</w:t>
          </w:r>
        </w:p>
      </w:tc>
      <w:tc>
        <w:tcPr>
          <w:tcW w:w="4252" w:type="dxa"/>
        </w:tcPr>
        <w:p w:rsidR="00A9091B" w:rsidRPr="001A3CEF" w:rsidRDefault="00F54870" w:rsidP="001A3CEF">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highlight w:val="green"/>
            </w:rPr>
          </w:pPr>
          <w:r w:rsidRPr="001A3CEF">
            <w:rPr>
              <w:rFonts w:ascii="Palatino Linotype" w:eastAsia="Palatino Linotype" w:hAnsi="Palatino Linotype" w:cs="Palatino Linotype"/>
              <w:color w:val="000000"/>
              <w:szCs w:val="22"/>
            </w:rPr>
            <w:t>08018/INFOEM/IP/RR/2025</w:t>
          </w:r>
        </w:p>
      </w:tc>
    </w:tr>
    <w:tr w:rsidR="00A9091B" w:rsidTr="001A3CEF">
      <w:trPr>
        <w:trHeight w:val="242"/>
      </w:trPr>
      <w:tc>
        <w:tcPr>
          <w:tcW w:w="2835" w:type="dxa"/>
        </w:tcPr>
        <w:p w:rsidR="00A9091B" w:rsidRPr="001A3CEF" w:rsidRDefault="00F54870">
          <w:pPr>
            <w:jc w:val="right"/>
            <w:rPr>
              <w:rFonts w:ascii="Palatino Linotype" w:eastAsia="Palatino Linotype" w:hAnsi="Palatino Linotype" w:cs="Palatino Linotype"/>
              <w:b/>
              <w:bCs/>
              <w:szCs w:val="22"/>
            </w:rPr>
          </w:pPr>
          <w:r w:rsidRPr="001A3CEF">
            <w:rPr>
              <w:rFonts w:ascii="Palatino Linotype" w:eastAsia="Palatino Linotype" w:hAnsi="Palatino Linotype" w:cs="Palatino Linotype"/>
              <w:b/>
              <w:bCs/>
              <w:szCs w:val="22"/>
            </w:rPr>
            <w:t>Recurrente:</w:t>
          </w:r>
        </w:p>
      </w:tc>
      <w:tc>
        <w:tcPr>
          <w:tcW w:w="4252" w:type="dxa"/>
        </w:tcPr>
        <w:p w:rsidR="00A9091B" w:rsidRPr="001A3CEF" w:rsidRDefault="00A9091B" w:rsidP="001A3CEF">
          <w:pPr>
            <w:pBdr>
              <w:top w:val="nil"/>
              <w:left w:val="nil"/>
              <w:bottom w:val="nil"/>
              <w:right w:val="nil"/>
              <w:between w:val="nil"/>
            </w:pBdr>
            <w:tabs>
              <w:tab w:val="right" w:pos="8838"/>
              <w:tab w:val="left" w:pos="521"/>
            </w:tabs>
            <w:rPr>
              <w:rFonts w:ascii="Palatino Linotype" w:eastAsia="Palatino Linotype" w:hAnsi="Palatino Linotype" w:cs="Palatino Linotype"/>
              <w:color w:val="000000"/>
              <w:szCs w:val="22"/>
              <w:highlight w:val="green"/>
            </w:rPr>
          </w:pPr>
        </w:p>
      </w:tc>
    </w:tr>
    <w:tr w:rsidR="00A9091B" w:rsidTr="001A3CEF">
      <w:trPr>
        <w:trHeight w:val="342"/>
      </w:trPr>
      <w:tc>
        <w:tcPr>
          <w:tcW w:w="2835" w:type="dxa"/>
        </w:tcPr>
        <w:p w:rsidR="00A9091B" w:rsidRPr="001A3CEF" w:rsidRDefault="00F54870">
          <w:pPr>
            <w:jc w:val="right"/>
            <w:rPr>
              <w:rFonts w:ascii="Palatino Linotype" w:eastAsia="Palatino Linotype" w:hAnsi="Palatino Linotype" w:cs="Palatino Linotype"/>
              <w:b/>
              <w:bCs/>
              <w:szCs w:val="22"/>
            </w:rPr>
          </w:pPr>
          <w:r w:rsidRPr="001A3CEF">
            <w:rPr>
              <w:rFonts w:ascii="Palatino Linotype" w:eastAsia="Palatino Linotype" w:hAnsi="Palatino Linotype" w:cs="Palatino Linotype"/>
              <w:b/>
              <w:bCs/>
              <w:szCs w:val="22"/>
            </w:rPr>
            <w:t>Sujeto Obligado:</w:t>
          </w:r>
        </w:p>
      </w:tc>
      <w:tc>
        <w:tcPr>
          <w:tcW w:w="4252" w:type="dxa"/>
        </w:tcPr>
        <w:p w:rsidR="00A9091B" w:rsidRPr="001A3CEF" w:rsidRDefault="00F54870" w:rsidP="001A3CEF">
          <w:pPr>
            <w:pBdr>
              <w:top w:val="nil"/>
              <w:left w:val="nil"/>
              <w:bottom w:val="nil"/>
              <w:right w:val="nil"/>
              <w:between w:val="nil"/>
            </w:pBdr>
            <w:tabs>
              <w:tab w:val="right" w:pos="8838"/>
            </w:tabs>
            <w:rPr>
              <w:rFonts w:ascii="Palatino Linotype" w:eastAsia="Palatino Linotype" w:hAnsi="Palatino Linotype" w:cs="Palatino Linotype"/>
              <w:color w:val="000000"/>
              <w:szCs w:val="22"/>
              <w:highlight w:val="green"/>
            </w:rPr>
          </w:pPr>
          <w:r w:rsidRPr="001A3CEF">
            <w:rPr>
              <w:rFonts w:ascii="Palatino Linotype" w:eastAsia="Palatino Linotype" w:hAnsi="Palatino Linotype" w:cs="Palatino Linotype"/>
              <w:color w:val="000000"/>
              <w:szCs w:val="22"/>
            </w:rPr>
            <w:t>Ayuntamiento de Toluca</w:t>
          </w:r>
        </w:p>
      </w:tc>
    </w:tr>
    <w:tr w:rsidR="00A9091B" w:rsidTr="001A3CEF">
      <w:trPr>
        <w:trHeight w:val="342"/>
      </w:trPr>
      <w:tc>
        <w:tcPr>
          <w:tcW w:w="2835" w:type="dxa"/>
        </w:tcPr>
        <w:p w:rsidR="00A9091B" w:rsidRPr="001A3CEF" w:rsidRDefault="00F54870">
          <w:pPr>
            <w:jc w:val="right"/>
            <w:rPr>
              <w:rFonts w:ascii="Palatino Linotype" w:eastAsia="Palatino Linotype" w:hAnsi="Palatino Linotype" w:cs="Palatino Linotype"/>
              <w:b/>
              <w:bCs/>
              <w:szCs w:val="22"/>
            </w:rPr>
          </w:pPr>
          <w:r w:rsidRPr="001A3CEF">
            <w:rPr>
              <w:rFonts w:ascii="Palatino Linotype" w:eastAsia="Palatino Linotype" w:hAnsi="Palatino Linotype" w:cs="Palatino Linotype"/>
              <w:b/>
              <w:bCs/>
              <w:szCs w:val="22"/>
            </w:rPr>
            <w:t>Comisionada Ponente:</w:t>
          </w:r>
        </w:p>
      </w:tc>
      <w:tc>
        <w:tcPr>
          <w:tcW w:w="4252" w:type="dxa"/>
        </w:tcPr>
        <w:p w:rsidR="00A9091B" w:rsidRPr="001A3CEF" w:rsidRDefault="00F54870" w:rsidP="001A3CEF">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rPr>
          </w:pPr>
          <w:r w:rsidRPr="001A3CEF">
            <w:rPr>
              <w:rFonts w:ascii="Palatino Linotype" w:eastAsia="Palatino Linotype" w:hAnsi="Palatino Linotype" w:cs="Palatino Linotype"/>
              <w:color w:val="000000"/>
              <w:szCs w:val="22"/>
            </w:rPr>
            <w:t>María del Rosario Mejía Ayala</w:t>
          </w:r>
        </w:p>
      </w:tc>
    </w:tr>
  </w:tbl>
  <w:p w:rsidR="00A9091B" w:rsidRDefault="0082254C">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26.1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26E2C"/>
    <w:multiLevelType w:val="hybridMultilevel"/>
    <w:tmpl w:val="B6D81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C04E15"/>
    <w:multiLevelType w:val="multilevel"/>
    <w:tmpl w:val="8F16B8B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 w15:restartNumberingAfterBreak="0">
    <w:nsid w:val="24FB7B60"/>
    <w:multiLevelType w:val="multilevel"/>
    <w:tmpl w:val="DE16711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28601A5A"/>
    <w:multiLevelType w:val="multilevel"/>
    <w:tmpl w:val="37B2262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4A30451F"/>
    <w:multiLevelType w:val="multilevel"/>
    <w:tmpl w:val="ED7E91AC"/>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5" w15:restartNumberingAfterBreak="0">
    <w:nsid w:val="6BB37374"/>
    <w:multiLevelType w:val="multilevel"/>
    <w:tmpl w:val="06F2B86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5977BF5"/>
    <w:multiLevelType w:val="multilevel"/>
    <w:tmpl w:val="36FCAF8C"/>
    <w:lvl w:ilvl="0">
      <w:start w:val="1"/>
      <w:numFmt w:val="decimal"/>
      <w:pStyle w:val="Listaconvietas2"/>
      <w:lvlText w:val="%1."/>
      <w:lvlJc w:val="left"/>
      <w:pPr>
        <w:ind w:left="1495" w:hanging="360"/>
      </w:pPr>
      <w:rPr>
        <w:rFonts w:ascii="Palatino Linotype" w:hAnsi="Palatino Linotype" w:hint="default"/>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CE76F5A"/>
    <w:multiLevelType w:val="multilevel"/>
    <w:tmpl w:val="1BC6F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3"/>
  </w:num>
  <w:num w:numId="4">
    <w:abstractNumId w:val="7"/>
  </w:num>
  <w:num w:numId="5">
    <w:abstractNumId w:val="6"/>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91B"/>
    <w:rsid w:val="001A3CEF"/>
    <w:rsid w:val="001F31A2"/>
    <w:rsid w:val="00243AF3"/>
    <w:rsid w:val="0082254C"/>
    <w:rsid w:val="00A9091B"/>
    <w:rsid w:val="00F546F6"/>
    <w:rsid w:val="00F548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05CCB11-8D7B-4775-B5F2-5D47D5D75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a3">
    <w:basedOn w:val="TableNormal3"/>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5"/>
      </w:numPr>
      <w:contextualSpacing/>
    </w:pPr>
    <w:rPr>
      <w:rFonts w:ascii="Times New Roman" w:eastAsia="Times New Roman" w:hAnsi="Times New Roman" w:cs="Times New Roman"/>
      <w:sz w:val="20"/>
      <w:szCs w:val="20"/>
    </w:r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Default">
    <w:name w:val="Default"/>
    <w:rsid w:val="00270982"/>
    <w:pPr>
      <w:autoSpaceDE w:val="0"/>
      <w:autoSpaceDN w:val="0"/>
      <w:adjustRightInd w:val="0"/>
    </w:pPr>
    <w:rPr>
      <w:rFonts w:ascii="Arial" w:eastAsiaTheme="minorHAnsi" w:hAnsi="Arial" w:cs="Arial"/>
      <w:color w:val="000000"/>
      <w:lang w:val="es-MX" w:eastAsia="en-US"/>
    </w:rPr>
  </w:style>
  <w:style w:type="paragraph" w:styleId="Listaconvietas3">
    <w:name w:val="List Bullet 3"/>
    <w:basedOn w:val="Normal"/>
    <w:uiPriority w:val="99"/>
    <w:unhideWhenUsed/>
    <w:rsid w:val="003075D7"/>
    <w:pPr>
      <w:numPr>
        <w:numId w:val="7"/>
      </w:numPr>
      <w:contextualSpacing/>
    </w:pPr>
    <w:rPr>
      <w:rFonts w:ascii="Times New Roman" w:eastAsia="Times New Roman" w:hAnsi="Times New Roman" w:cs="Times New Roman"/>
      <w:lang w:val="es-MX"/>
    </w:rPr>
  </w:style>
  <w:style w:type="character" w:customStyle="1" w:styleId="PuestoCar">
    <w:name w:val="Puesto Car"/>
    <w:aliases w:val="Cita textual Car"/>
    <w:basedOn w:val="Fuentedeprrafopredeter"/>
    <w:uiPriority w:val="10"/>
    <w:rsid w:val="007726BE"/>
    <w:rPr>
      <w:rFonts w:eastAsiaTheme="minorEastAsia"/>
      <w:b/>
      <w:sz w:val="72"/>
      <w:szCs w:val="72"/>
      <w:lang w:eastAsia="es-ES"/>
    </w:r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70" w:type="dxa"/>
        <w:right w:w="7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vxhnhD/PR4RqNYDL3cVJQ11Vnw==">CgMxLjAyCGguZ2pkZ3hzMgloLjMwajB6bGwyCWguMWZvYjl0ZTIJaC4zem55c2g3MgloLjJldDkycDAyCWguMXQzaDVzZjIJaC4yczhleW8xMgloLjFrc3Y0dXYyCWguM3JkY3JqbjIIaC5sbnhiejk4AHIhMUY2cDUwN3NMVk9aRENSLXBNblpvenBod29sOTItV3dO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5119</Words>
  <Characters>28160</Characters>
  <Application>Microsoft Office Word</Application>
  <DocSecurity>0</DocSecurity>
  <Lines>234</Lines>
  <Paragraphs>66</Paragraphs>
  <ScaleCrop>false</ScaleCrop>
  <Company>HP Inc.</Company>
  <LinksUpToDate>false</LinksUpToDate>
  <CharactersWithSpaces>33213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5</cp:revision>
  <dcterms:created xsi:type="dcterms:W3CDTF">2026-01-13T18:31:00Z</dcterms:created>
  <dcterms:modified xsi:type="dcterms:W3CDTF">2026-02-03T23:09:00Z</dcterms:modified>
</cp:coreProperties>
</file>