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A5A0E" w14:textId="5F71A891" w:rsidR="00611EC6" w:rsidRPr="009736D6" w:rsidRDefault="00947C3B" w:rsidP="00884B7A">
      <w:pPr>
        <w:tabs>
          <w:tab w:val="left" w:pos="3465"/>
        </w:tabs>
        <w:spacing w:line="360" w:lineRule="auto"/>
        <w:jc w:val="both"/>
        <w:rPr>
          <w:rFonts w:ascii="Palatino Linotype" w:hAnsi="Palatino Linotype"/>
          <w:color w:val="000000" w:themeColor="text1"/>
          <w:lang w:val="es-MX"/>
        </w:rPr>
      </w:pPr>
      <w:r w:rsidRPr="009736D6">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de fecha </w:t>
      </w:r>
      <w:r w:rsidR="00701D23" w:rsidRPr="009736D6">
        <w:rPr>
          <w:rFonts w:ascii="Palatino Linotype" w:hAnsi="Palatino Linotype"/>
          <w:color w:val="000000" w:themeColor="text1"/>
        </w:rPr>
        <w:t>siete</w:t>
      </w:r>
      <w:r w:rsidR="009736D6">
        <w:rPr>
          <w:rFonts w:ascii="Palatino Linotype" w:hAnsi="Palatino Linotype"/>
          <w:color w:val="000000" w:themeColor="text1"/>
        </w:rPr>
        <w:t xml:space="preserve"> (07)</w:t>
      </w:r>
      <w:r w:rsidR="00F77A87" w:rsidRPr="009736D6">
        <w:rPr>
          <w:rFonts w:ascii="Palatino Linotype" w:hAnsi="Palatino Linotype"/>
          <w:color w:val="000000" w:themeColor="text1"/>
        </w:rPr>
        <w:t xml:space="preserve"> de </w:t>
      </w:r>
      <w:r w:rsidR="00701D23" w:rsidRPr="009736D6">
        <w:rPr>
          <w:rFonts w:ascii="Palatino Linotype" w:hAnsi="Palatino Linotype"/>
          <w:color w:val="000000" w:themeColor="text1"/>
        </w:rPr>
        <w:t>mayo</w:t>
      </w:r>
      <w:r w:rsidR="00C86A6F" w:rsidRPr="009736D6">
        <w:rPr>
          <w:rFonts w:ascii="Palatino Linotype" w:hAnsi="Palatino Linotype"/>
          <w:color w:val="000000" w:themeColor="text1"/>
        </w:rPr>
        <w:t xml:space="preserve"> de </w:t>
      </w:r>
      <w:r w:rsidR="000F2F5F" w:rsidRPr="009736D6">
        <w:rPr>
          <w:rFonts w:ascii="Palatino Linotype" w:hAnsi="Palatino Linotype"/>
          <w:color w:val="000000" w:themeColor="text1"/>
        </w:rPr>
        <w:t>dos mil veintiséis</w:t>
      </w:r>
      <w:r w:rsidR="00611EC6" w:rsidRPr="009736D6">
        <w:rPr>
          <w:rFonts w:ascii="Palatino Linotype" w:hAnsi="Palatino Linotype"/>
          <w:color w:val="000000" w:themeColor="text1"/>
        </w:rPr>
        <w:t>.</w:t>
      </w:r>
    </w:p>
    <w:p w14:paraId="70BA5E97" w14:textId="77777777" w:rsidR="00947C3B" w:rsidRPr="009736D6" w:rsidRDefault="00947C3B" w:rsidP="00884B7A">
      <w:pPr>
        <w:tabs>
          <w:tab w:val="left" w:pos="3465"/>
        </w:tabs>
        <w:spacing w:line="360" w:lineRule="auto"/>
        <w:jc w:val="both"/>
        <w:rPr>
          <w:rFonts w:ascii="Palatino Linotype" w:hAnsi="Palatino Linotype"/>
        </w:rPr>
      </w:pPr>
    </w:p>
    <w:p w14:paraId="38CBC7E2" w14:textId="078F5A9C" w:rsidR="00947C3B" w:rsidRPr="009736D6" w:rsidRDefault="00947C3B" w:rsidP="00884B7A">
      <w:pPr>
        <w:pStyle w:val="Prrafodelista"/>
        <w:spacing w:line="360" w:lineRule="auto"/>
        <w:ind w:left="0"/>
        <w:jc w:val="both"/>
        <w:rPr>
          <w:rFonts w:ascii="Palatino Linotype" w:hAnsi="Palatino Linotype"/>
        </w:rPr>
      </w:pPr>
      <w:r w:rsidRPr="009736D6">
        <w:rPr>
          <w:rFonts w:ascii="Palatino Linotype" w:hAnsi="Palatino Linotype"/>
          <w:b/>
        </w:rPr>
        <w:t>VISTO</w:t>
      </w:r>
      <w:r w:rsidR="00604981" w:rsidRPr="009736D6">
        <w:rPr>
          <w:rFonts w:ascii="Palatino Linotype" w:hAnsi="Palatino Linotype"/>
        </w:rPr>
        <w:t xml:space="preserve"> </w:t>
      </w:r>
      <w:r w:rsidR="000F2F5F" w:rsidRPr="009736D6">
        <w:rPr>
          <w:rFonts w:ascii="Palatino Linotype" w:hAnsi="Palatino Linotype"/>
        </w:rPr>
        <w:t>e</w:t>
      </w:r>
      <w:r w:rsidRPr="009736D6">
        <w:rPr>
          <w:rFonts w:ascii="Palatino Linotype" w:hAnsi="Palatino Linotype"/>
        </w:rPr>
        <w:t xml:space="preserve">l expediente electrónico formado con motivo del </w:t>
      </w:r>
      <w:r w:rsidR="000F2F5F" w:rsidRPr="009736D6">
        <w:rPr>
          <w:rFonts w:ascii="Palatino Linotype" w:hAnsi="Palatino Linotype"/>
        </w:rPr>
        <w:t>R</w:t>
      </w:r>
      <w:r w:rsidR="006F721C" w:rsidRPr="009736D6">
        <w:rPr>
          <w:rFonts w:ascii="Palatino Linotype" w:hAnsi="Palatino Linotype"/>
        </w:rPr>
        <w:t>ecurso</w:t>
      </w:r>
      <w:r w:rsidR="00604981" w:rsidRPr="009736D6">
        <w:rPr>
          <w:rFonts w:ascii="Palatino Linotype" w:hAnsi="Palatino Linotype"/>
        </w:rPr>
        <w:t xml:space="preserve"> de </w:t>
      </w:r>
      <w:r w:rsidR="000F2F5F" w:rsidRPr="009736D6">
        <w:rPr>
          <w:rFonts w:ascii="Palatino Linotype" w:hAnsi="Palatino Linotype"/>
        </w:rPr>
        <w:t>R</w:t>
      </w:r>
      <w:r w:rsidRPr="009736D6">
        <w:rPr>
          <w:rFonts w:ascii="Palatino Linotype" w:hAnsi="Palatino Linotype"/>
        </w:rPr>
        <w:t xml:space="preserve">evisión </w:t>
      </w:r>
      <w:r w:rsidR="00F77A87" w:rsidRPr="009736D6">
        <w:rPr>
          <w:rFonts w:ascii="Palatino Linotype" w:hAnsi="Palatino Linotype" w:cs="Arial"/>
          <w:b/>
          <w:bCs/>
          <w:lang w:eastAsia="es-MX"/>
        </w:rPr>
        <w:t>0</w:t>
      </w:r>
      <w:r w:rsidR="000F2F5F" w:rsidRPr="009736D6">
        <w:rPr>
          <w:rFonts w:ascii="Palatino Linotype" w:hAnsi="Palatino Linotype" w:cs="Arial"/>
          <w:b/>
          <w:bCs/>
          <w:lang w:eastAsia="es-MX"/>
        </w:rPr>
        <w:t>0263</w:t>
      </w:r>
      <w:r w:rsidR="00F77A87" w:rsidRPr="009736D6">
        <w:rPr>
          <w:rFonts w:ascii="Palatino Linotype" w:hAnsi="Palatino Linotype" w:cs="Arial"/>
          <w:b/>
          <w:bCs/>
          <w:lang w:eastAsia="es-MX"/>
        </w:rPr>
        <w:t>/INFOEM/IP/RR/</w:t>
      </w:r>
      <w:r w:rsidR="000F2F5F" w:rsidRPr="009736D6">
        <w:rPr>
          <w:rFonts w:ascii="Palatino Linotype" w:hAnsi="Palatino Linotype" w:cs="Arial"/>
          <w:b/>
          <w:bCs/>
          <w:lang w:eastAsia="es-MX"/>
        </w:rPr>
        <w:t>2026</w:t>
      </w:r>
      <w:r w:rsidRPr="009736D6">
        <w:rPr>
          <w:rFonts w:ascii="Palatino Linotype" w:hAnsi="Palatino Linotype"/>
        </w:rPr>
        <w:t>,</w:t>
      </w:r>
      <w:r w:rsidRPr="009736D6">
        <w:rPr>
          <w:rFonts w:ascii="Palatino Linotype" w:hAnsi="Palatino Linotype" w:cs="Arial"/>
          <w:b/>
          <w:bCs/>
        </w:rPr>
        <w:t xml:space="preserve"> </w:t>
      </w:r>
      <w:r w:rsidRPr="009736D6">
        <w:rPr>
          <w:rFonts w:ascii="Palatino Linotype" w:hAnsi="Palatino Linotype"/>
        </w:rPr>
        <w:t xml:space="preserve">promovido por </w:t>
      </w:r>
      <w:r w:rsidR="00985471">
        <w:rPr>
          <w:rFonts w:ascii="Palatino Linotype" w:hAnsi="Palatino Linotype"/>
          <w:b/>
        </w:rPr>
        <w:t>XXXX</w:t>
      </w:r>
      <w:r w:rsidRPr="009736D6">
        <w:rPr>
          <w:rFonts w:ascii="Palatino Linotype" w:hAnsi="Palatino Linotype"/>
          <w:b/>
        </w:rPr>
        <w:t>,</w:t>
      </w:r>
      <w:r w:rsidRPr="009736D6">
        <w:rPr>
          <w:rFonts w:ascii="Palatino Linotype" w:hAnsi="Palatino Linotype"/>
        </w:rPr>
        <w:t xml:space="preserve"> a quien en lo sucesivo se le identificará como </w:t>
      </w:r>
      <w:r w:rsidR="00C862A5" w:rsidRPr="009736D6">
        <w:rPr>
          <w:rFonts w:ascii="Palatino Linotype" w:hAnsi="Palatino Linotype"/>
          <w:b/>
        </w:rPr>
        <w:t>EL RECURRENTE</w:t>
      </w:r>
      <w:r w:rsidRPr="009736D6">
        <w:rPr>
          <w:rFonts w:ascii="Palatino Linotype" w:hAnsi="Palatino Linotype" w:cs="Arial"/>
        </w:rPr>
        <w:t xml:space="preserve">, en contra de la respuesta del </w:t>
      </w:r>
      <w:r w:rsidR="000F2F5F" w:rsidRPr="009736D6">
        <w:rPr>
          <w:rFonts w:ascii="Palatino Linotype" w:hAnsi="Palatino Linotype" w:cs="Arial"/>
          <w:b/>
          <w:bCs/>
        </w:rPr>
        <w:t>Tecnológico de Estudios Superiores de Coacalco</w:t>
      </w:r>
      <w:r w:rsidRPr="009736D6">
        <w:rPr>
          <w:rFonts w:ascii="Palatino Linotype" w:hAnsi="Palatino Linotype" w:cs="Arial"/>
          <w:b/>
        </w:rPr>
        <w:t>,</w:t>
      </w:r>
      <w:r w:rsidRPr="009736D6">
        <w:rPr>
          <w:rFonts w:ascii="Palatino Linotype" w:hAnsi="Palatino Linotype"/>
          <w:b/>
        </w:rPr>
        <w:t xml:space="preserve"> </w:t>
      </w:r>
      <w:r w:rsidRPr="009736D6">
        <w:rPr>
          <w:rFonts w:ascii="Palatino Linotype" w:hAnsi="Palatino Linotype"/>
        </w:rPr>
        <w:t>en lo sucesivo el</w:t>
      </w:r>
      <w:r w:rsidRPr="009736D6">
        <w:rPr>
          <w:rFonts w:ascii="Palatino Linotype" w:hAnsi="Palatino Linotype"/>
          <w:b/>
        </w:rPr>
        <w:t xml:space="preserve"> SUJETO OBLIGADO</w:t>
      </w:r>
      <w:r w:rsidRPr="009736D6">
        <w:rPr>
          <w:rFonts w:ascii="Palatino Linotype" w:hAnsi="Palatino Linotype"/>
        </w:rPr>
        <w:t xml:space="preserve">, se procede a dictar la presente </w:t>
      </w:r>
      <w:r w:rsidR="009366E5" w:rsidRPr="009736D6">
        <w:rPr>
          <w:rFonts w:ascii="Palatino Linotype" w:hAnsi="Palatino Linotype"/>
        </w:rPr>
        <w:t>R</w:t>
      </w:r>
      <w:r w:rsidRPr="009736D6">
        <w:rPr>
          <w:rFonts w:ascii="Palatino Linotype" w:hAnsi="Palatino Linotype"/>
        </w:rPr>
        <w:t>esolución, con base en los siguientes:</w:t>
      </w:r>
      <w:bookmarkStart w:id="0" w:name="_GoBack"/>
      <w:bookmarkEnd w:id="0"/>
    </w:p>
    <w:p w14:paraId="7CBFFAD8" w14:textId="77777777" w:rsidR="00947C3B" w:rsidRPr="009736D6" w:rsidRDefault="00947C3B" w:rsidP="00884B7A">
      <w:pPr>
        <w:spacing w:line="360" w:lineRule="auto"/>
        <w:jc w:val="both"/>
        <w:rPr>
          <w:rFonts w:ascii="Palatino Linotype" w:hAnsi="Palatino Linotype"/>
        </w:rPr>
      </w:pPr>
    </w:p>
    <w:p w14:paraId="6C073730" w14:textId="020AADCB" w:rsidR="00947C3B" w:rsidRPr="009736D6" w:rsidRDefault="00947C3B" w:rsidP="00884B7A">
      <w:pPr>
        <w:pStyle w:val="Ttulo1"/>
        <w:spacing w:before="0" w:line="360" w:lineRule="auto"/>
        <w:jc w:val="center"/>
        <w:rPr>
          <w:rFonts w:ascii="Palatino Linotype" w:hAnsi="Palatino Linotype"/>
          <w:b/>
          <w:color w:val="000000" w:themeColor="text1"/>
          <w:sz w:val="24"/>
          <w:szCs w:val="24"/>
        </w:rPr>
      </w:pPr>
      <w:bookmarkStart w:id="1" w:name="_Toc461555884"/>
      <w:bookmarkStart w:id="2" w:name="_Toc466371847"/>
      <w:bookmarkStart w:id="3" w:name="_Toc83128575"/>
      <w:r w:rsidRPr="009736D6">
        <w:rPr>
          <w:rFonts w:ascii="Palatino Linotype" w:hAnsi="Palatino Linotype"/>
          <w:b/>
          <w:color w:val="000000" w:themeColor="text1"/>
          <w:sz w:val="24"/>
          <w:szCs w:val="24"/>
        </w:rPr>
        <w:t>A</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N</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T</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E</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C</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E</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D</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E</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N</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T</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E</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S</w:t>
      </w:r>
      <w:bookmarkEnd w:id="1"/>
      <w:bookmarkEnd w:id="2"/>
      <w:bookmarkEnd w:id="3"/>
    </w:p>
    <w:p w14:paraId="6BDD1D0D" w14:textId="77777777" w:rsidR="00947C3B" w:rsidRPr="009736D6" w:rsidRDefault="00947C3B" w:rsidP="00884B7A">
      <w:pPr>
        <w:pStyle w:val="Prrafodelista"/>
        <w:spacing w:line="360" w:lineRule="auto"/>
        <w:ind w:left="0"/>
        <w:jc w:val="both"/>
        <w:rPr>
          <w:rFonts w:ascii="Palatino Linotype" w:eastAsia="Calibri" w:hAnsi="Palatino Linotype" w:cs="Arial"/>
          <w:lang w:val="es-ES"/>
        </w:rPr>
      </w:pPr>
    </w:p>
    <w:p w14:paraId="1CB07C3A" w14:textId="0E0D6B2C" w:rsidR="00947C3B" w:rsidRPr="009736D6" w:rsidRDefault="00947C3B" w:rsidP="00884B7A">
      <w:pPr>
        <w:pStyle w:val="Prrafodelista"/>
        <w:numPr>
          <w:ilvl w:val="0"/>
          <w:numId w:val="1"/>
        </w:numPr>
        <w:spacing w:line="360" w:lineRule="auto"/>
        <w:ind w:left="0" w:firstLine="0"/>
        <w:jc w:val="both"/>
        <w:rPr>
          <w:rFonts w:ascii="Palatino Linotype" w:eastAsia="Calibri" w:hAnsi="Palatino Linotype" w:cs="Arial"/>
          <w:lang w:val="es-ES"/>
        </w:rPr>
      </w:pPr>
      <w:r w:rsidRPr="009736D6">
        <w:rPr>
          <w:rFonts w:ascii="Palatino Linotype" w:eastAsia="Calibri" w:hAnsi="Palatino Linotype" w:cs="Arial"/>
          <w:lang w:val="es-ES"/>
        </w:rPr>
        <w:t xml:space="preserve">El día </w:t>
      </w:r>
      <w:r w:rsidR="000F2F5F" w:rsidRPr="009736D6">
        <w:rPr>
          <w:rFonts w:ascii="Palatino Linotype" w:eastAsia="Calibri" w:hAnsi="Palatino Linotype" w:cs="Arial"/>
          <w:b/>
          <w:lang w:val="es-ES"/>
        </w:rPr>
        <w:t>catorce de noviembre</w:t>
      </w:r>
      <w:r w:rsidR="00C86A6F" w:rsidRPr="009736D6">
        <w:rPr>
          <w:rFonts w:ascii="Palatino Linotype" w:eastAsia="Calibri" w:hAnsi="Palatino Linotype" w:cs="Arial"/>
          <w:b/>
          <w:lang w:val="es-ES"/>
        </w:rPr>
        <w:t xml:space="preserve"> de dos mil veinticinco</w:t>
      </w:r>
      <w:r w:rsidRPr="009736D6">
        <w:rPr>
          <w:rFonts w:ascii="Palatino Linotype" w:hAnsi="Palatino Linotype"/>
          <w:b/>
        </w:rPr>
        <w:t xml:space="preserve">, </w:t>
      </w:r>
      <w:r w:rsidRPr="009736D6">
        <w:rPr>
          <w:rFonts w:ascii="Palatino Linotype" w:eastAsia="Calibri" w:hAnsi="Palatino Linotype" w:cs="Arial"/>
          <w:lang w:val="es-ES"/>
        </w:rPr>
        <w:t xml:space="preserve">se presentó ante el </w:t>
      </w:r>
      <w:r w:rsidRPr="009736D6">
        <w:rPr>
          <w:rFonts w:ascii="Palatino Linotype" w:eastAsia="Calibri" w:hAnsi="Palatino Linotype" w:cs="Arial"/>
          <w:b/>
          <w:lang w:val="es-ES"/>
        </w:rPr>
        <w:t>SUJETO OBLIGADO</w:t>
      </w:r>
      <w:r w:rsidRPr="009736D6">
        <w:rPr>
          <w:rFonts w:ascii="Palatino Linotype" w:eastAsia="Calibri" w:hAnsi="Palatino Linotype" w:cs="Arial"/>
        </w:rPr>
        <w:t xml:space="preserve"> vía </w:t>
      </w:r>
      <w:r w:rsidR="00D177AD" w:rsidRPr="009736D6">
        <w:rPr>
          <w:rFonts w:ascii="Palatino Linotype" w:eastAsia="Calibri" w:hAnsi="Palatino Linotype" w:cs="Arial"/>
        </w:rPr>
        <w:t>Sistema de Acceso a la Información Mexiquense (</w:t>
      </w:r>
      <w:r w:rsidRPr="009736D6">
        <w:rPr>
          <w:rFonts w:ascii="Palatino Linotype" w:eastAsia="Calibri" w:hAnsi="Palatino Linotype" w:cs="Arial"/>
          <w:lang w:val="es-ES"/>
        </w:rPr>
        <w:t>SAIMEX</w:t>
      </w:r>
      <w:r w:rsidR="00D177AD" w:rsidRPr="009736D6">
        <w:rPr>
          <w:rFonts w:ascii="Palatino Linotype" w:eastAsia="Calibri" w:hAnsi="Palatino Linotype" w:cs="Arial"/>
          <w:lang w:val="es-ES"/>
        </w:rPr>
        <w:t>)</w:t>
      </w:r>
      <w:r w:rsidRPr="009736D6">
        <w:rPr>
          <w:rFonts w:ascii="Palatino Linotype" w:eastAsia="Calibri" w:hAnsi="Palatino Linotype" w:cs="Arial"/>
          <w:lang w:val="es-ES"/>
        </w:rPr>
        <w:t>, la</w:t>
      </w:r>
      <w:r w:rsidR="00604981" w:rsidRPr="009736D6">
        <w:rPr>
          <w:rFonts w:ascii="Palatino Linotype" w:eastAsia="Calibri" w:hAnsi="Palatino Linotype" w:cs="Arial"/>
          <w:lang w:val="es-ES"/>
        </w:rPr>
        <w:t xml:space="preserve"> </w:t>
      </w:r>
      <w:r w:rsidR="000F2F5F" w:rsidRPr="009736D6">
        <w:rPr>
          <w:rFonts w:ascii="Palatino Linotype" w:eastAsia="Calibri" w:hAnsi="Palatino Linotype" w:cs="Arial"/>
          <w:lang w:val="es-ES"/>
        </w:rPr>
        <w:t>S</w:t>
      </w:r>
      <w:r w:rsidRPr="009736D6">
        <w:rPr>
          <w:rFonts w:ascii="Palatino Linotype" w:eastAsia="Calibri" w:hAnsi="Palatino Linotype" w:cs="Arial"/>
          <w:lang w:val="es-ES"/>
        </w:rPr>
        <w:t>olicitud</w:t>
      </w:r>
      <w:r w:rsidR="00604981" w:rsidRPr="009736D6">
        <w:rPr>
          <w:rFonts w:ascii="Palatino Linotype" w:eastAsia="Calibri" w:hAnsi="Palatino Linotype" w:cs="Arial"/>
          <w:lang w:val="es-ES"/>
        </w:rPr>
        <w:t>es</w:t>
      </w:r>
      <w:r w:rsidRPr="009736D6">
        <w:rPr>
          <w:rFonts w:ascii="Palatino Linotype" w:eastAsia="Calibri" w:hAnsi="Palatino Linotype" w:cs="Arial"/>
          <w:lang w:val="es-ES"/>
        </w:rPr>
        <w:t xml:space="preserve"> de </w:t>
      </w:r>
      <w:r w:rsidR="000F2F5F" w:rsidRPr="009736D6">
        <w:rPr>
          <w:rFonts w:ascii="Palatino Linotype" w:eastAsia="Calibri" w:hAnsi="Palatino Linotype" w:cs="Arial"/>
          <w:lang w:val="es-ES"/>
        </w:rPr>
        <w:t>I</w:t>
      </w:r>
      <w:r w:rsidR="00604981" w:rsidRPr="009736D6">
        <w:rPr>
          <w:rFonts w:ascii="Palatino Linotype" w:eastAsia="Calibri" w:hAnsi="Palatino Linotype" w:cs="Arial"/>
          <w:lang w:val="es-ES"/>
        </w:rPr>
        <w:t xml:space="preserve">nformación </w:t>
      </w:r>
      <w:r w:rsidR="000F2F5F" w:rsidRPr="009736D6">
        <w:rPr>
          <w:rFonts w:ascii="Palatino Linotype" w:eastAsia="Calibri" w:hAnsi="Palatino Linotype" w:cs="Arial"/>
          <w:lang w:val="es-ES"/>
        </w:rPr>
        <w:t>P</w:t>
      </w:r>
      <w:r w:rsidRPr="009736D6">
        <w:rPr>
          <w:rFonts w:ascii="Palatino Linotype" w:eastAsia="Calibri" w:hAnsi="Palatino Linotype" w:cs="Arial"/>
          <w:lang w:val="es-ES"/>
        </w:rPr>
        <w:t xml:space="preserve">ública </w:t>
      </w:r>
      <w:r w:rsidR="00604981" w:rsidRPr="009736D6">
        <w:rPr>
          <w:rFonts w:ascii="Palatino Linotype" w:eastAsia="Calibri" w:hAnsi="Palatino Linotype" w:cs="Arial"/>
          <w:lang w:val="es-ES"/>
        </w:rPr>
        <w:t xml:space="preserve">registrada con </w:t>
      </w:r>
      <w:r w:rsidR="000F2F5F" w:rsidRPr="009736D6">
        <w:rPr>
          <w:rFonts w:ascii="Palatino Linotype" w:eastAsia="Calibri" w:hAnsi="Palatino Linotype" w:cs="Arial"/>
          <w:lang w:val="es-ES"/>
        </w:rPr>
        <w:t>e</w:t>
      </w:r>
      <w:r w:rsidR="00604981" w:rsidRPr="009736D6">
        <w:rPr>
          <w:rFonts w:ascii="Palatino Linotype" w:eastAsia="Calibri" w:hAnsi="Palatino Linotype" w:cs="Arial"/>
          <w:lang w:val="es-ES"/>
        </w:rPr>
        <w:t>l</w:t>
      </w:r>
      <w:r w:rsidRPr="009736D6">
        <w:rPr>
          <w:rFonts w:ascii="Palatino Linotype" w:eastAsia="Calibri" w:hAnsi="Palatino Linotype" w:cs="Arial"/>
          <w:lang w:val="es-ES"/>
        </w:rPr>
        <w:t xml:space="preserve"> número</w:t>
      </w:r>
      <w:r w:rsidR="00604981" w:rsidRPr="009736D6">
        <w:rPr>
          <w:rFonts w:ascii="Palatino Linotype" w:eastAsia="Calibri" w:hAnsi="Palatino Linotype" w:cs="Arial"/>
          <w:lang w:val="es-ES"/>
        </w:rPr>
        <w:t>:</w:t>
      </w:r>
      <w:r w:rsidRPr="009736D6">
        <w:rPr>
          <w:rFonts w:ascii="Palatino Linotype" w:hAnsi="Palatino Linotype"/>
          <w:b/>
          <w:bCs/>
          <w:color w:val="000000" w:themeColor="text1"/>
        </w:rPr>
        <w:t xml:space="preserve"> </w:t>
      </w:r>
      <w:r w:rsidR="000F2F5F" w:rsidRPr="009736D6">
        <w:rPr>
          <w:rFonts w:ascii="Palatino Linotype" w:hAnsi="Palatino Linotype"/>
          <w:b/>
          <w:bCs/>
          <w:color w:val="000000" w:themeColor="text1"/>
        </w:rPr>
        <w:t>00017/TESCO/IP/2025</w:t>
      </w:r>
      <w:r w:rsidR="00604981" w:rsidRPr="009736D6">
        <w:rPr>
          <w:rFonts w:ascii="Palatino Linotype" w:hAnsi="Palatino Linotype"/>
          <w:b/>
          <w:bCs/>
          <w:color w:val="000000" w:themeColor="text1"/>
        </w:rPr>
        <w:t>,</w:t>
      </w:r>
      <w:r w:rsidRPr="009736D6">
        <w:rPr>
          <w:rFonts w:ascii="Palatino Linotype" w:hAnsi="Palatino Linotype"/>
          <w:b/>
          <w:bCs/>
          <w:color w:val="000000" w:themeColor="text1"/>
        </w:rPr>
        <w:t xml:space="preserve"> </w:t>
      </w:r>
      <w:r w:rsidRPr="009736D6">
        <w:rPr>
          <w:rFonts w:ascii="Palatino Linotype" w:eastAsia="Calibri" w:hAnsi="Palatino Linotype" w:cs="Arial"/>
          <w:lang w:val="es-ES"/>
        </w:rPr>
        <w:t>mediante la cual se solicitó la siguiente información:</w:t>
      </w:r>
    </w:p>
    <w:p w14:paraId="6B526C57" w14:textId="77777777" w:rsidR="005F346E" w:rsidRPr="009736D6" w:rsidRDefault="005F346E" w:rsidP="00884B7A">
      <w:pPr>
        <w:pStyle w:val="Prrafodelista"/>
        <w:spacing w:line="360" w:lineRule="auto"/>
        <w:ind w:left="0"/>
        <w:jc w:val="both"/>
        <w:rPr>
          <w:rFonts w:ascii="Palatino Linotype" w:eastAsia="Calibri" w:hAnsi="Palatino Linotype" w:cs="Arial"/>
          <w:lang w:val="es-ES"/>
        </w:rPr>
      </w:pPr>
    </w:p>
    <w:p w14:paraId="0678DF15" w14:textId="69085D6C" w:rsidR="009F67D9" w:rsidRPr="009736D6" w:rsidRDefault="009F67D9" w:rsidP="00884B7A">
      <w:pPr>
        <w:pStyle w:val="Prrafodelista"/>
        <w:spacing w:line="360" w:lineRule="auto"/>
        <w:ind w:left="708" w:right="474"/>
        <w:jc w:val="both"/>
        <w:rPr>
          <w:rFonts w:ascii="Palatino Linotype" w:hAnsi="Palatino Linotype"/>
          <w:i/>
        </w:rPr>
      </w:pPr>
      <w:r w:rsidRPr="009736D6">
        <w:rPr>
          <w:rFonts w:ascii="Palatino Linotype" w:hAnsi="Palatino Linotype"/>
          <w:i/>
        </w:rPr>
        <w:t>"</w:t>
      </w:r>
      <w:r w:rsidR="000F2F5F" w:rsidRPr="009736D6">
        <w:rPr>
          <w:rFonts w:ascii="Palatino Linotype" w:hAnsi="Palatino Linotype"/>
          <w:i/>
        </w:rPr>
        <w:t>Solicito todos los recibos de nomina de la persona encargada de la dirección del Tecnológico de Coacalco, junto con todos los oficios y constancias firmadas por ella</w:t>
      </w:r>
      <w:r w:rsidRPr="009736D6">
        <w:rPr>
          <w:rFonts w:ascii="Palatino Linotype" w:hAnsi="Palatino Linotype"/>
          <w:i/>
        </w:rPr>
        <w:t>"</w:t>
      </w:r>
    </w:p>
    <w:p w14:paraId="6079AEE9" w14:textId="77777777" w:rsidR="009736D6" w:rsidRPr="009736D6" w:rsidRDefault="009736D6" w:rsidP="00884B7A">
      <w:pPr>
        <w:pStyle w:val="Prrafodelista"/>
        <w:spacing w:line="360" w:lineRule="auto"/>
        <w:ind w:left="708" w:right="474"/>
        <w:jc w:val="both"/>
        <w:rPr>
          <w:rFonts w:ascii="Palatino Linotype" w:hAnsi="Palatino Linotype"/>
          <w:i/>
        </w:rPr>
      </w:pPr>
    </w:p>
    <w:p w14:paraId="3D5318FE" w14:textId="4CB298F4" w:rsidR="00F46CF8" w:rsidRPr="009736D6" w:rsidRDefault="00F443D1" w:rsidP="00884B7A">
      <w:pPr>
        <w:pStyle w:val="Prrafodelista"/>
        <w:numPr>
          <w:ilvl w:val="0"/>
          <w:numId w:val="3"/>
        </w:numPr>
        <w:spacing w:line="360" w:lineRule="auto"/>
        <w:ind w:left="708" w:hanging="284"/>
        <w:jc w:val="both"/>
        <w:rPr>
          <w:rFonts w:ascii="Palatino Linotype" w:hAnsi="Palatino Linotype" w:cs="Arial"/>
          <w:lang w:val="es-ES"/>
        </w:rPr>
      </w:pPr>
      <w:r w:rsidRPr="009736D6">
        <w:rPr>
          <w:rFonts w:ascii="Palatino Linotype" w:hAnsi="Palatino Linotype" w:cs="Arial"/>
          <w:lang w:val="es-ES"/>
        </w:rPr>
        <w:t>Modalidad de entrega de la información</w:t>
      </w:r>
      <w:r w:rsidR="00F46CF8" w:rsidRPr="009736D6">
        <w:rPr>
          <w:rFonts w:ascii="Palatino Linotype" w:hAnsi="Palatino Linotype" w:cs="Arial"/>
          <w:lang w:val="es-ES"/>
        </w:rPr>
        <w:t xml:space="preserve">: </w:t>
      </w:r>
      <w:r w:rsidR="00BC2E4D" w:rsidRPr="009736D6">
        <w:rPr>
          <w:rFonts w:ascii="Palatino Linotype" w:hAnsi="Palatino Linotype" w:cs="Arial"/>
          <w:lang w:val="es-ES"/>
        </w:rPr>
        <w:t>Vía SAIMEX</w:t>
      </w:r>
      <w:r w:rsidR="001B7993" w:rsidRPr="009736D6">
        <w:rPr>
          <w:rFonts w:ascii="Palatino Linotype" w:hAnsi="Palatino Linotype" w:cs="Arial"/>
          <w:lang w:val="es-ES"/>
        </w:rPr>
        <w:t>.</w:t>
      </w:r>
    </w:p>
    <w:p w14:paraId="5E8FB92E" w14:textId="03695FB4" w:rsidR="005C7BE5" w:rsidRPr="009736D6" w:rsidRDefault="005C7BE5" w:rsidP="00884B7A">
      <w:pPr>
        <w:pStyle w:val="Prrafodelista"/>
        <w:numPr>
          <w:ilvl w:val="0"/>
          <w:numId w:val="1"/>
        </w:numPr>
        <w:spacing w:line="360" w:lineRule="auto"/>
        <w:ind w:left="0" w:firstLine="0"/>
        <w:jc w:val="both"/>
        <w:rPr>
          <w:rFonts w:ascii="Palatino Linotype" w:hAnsi="Palatino Linotype" w:cs="Arial"/>
        </w:rPr>
      </w:pPr>
      <w:r w:rsidRPr="009736D6">
        <w:rPr>
          <w:rFonts w:ascii="Palatino Linotype" w:hAnsi="Palatino Linotype" w:cs="Arial"/>
        </w:rPr>
        <w:lastRenderedPageBreak/>
        <w:t xml:space="preserve">El </w:t>
      </w:r>
      <w:r w:rsidRPr="009736D6">
        <w:rPr>
          <w:rFonts w:ascii="Palatino Linotype" w:hAnsi="Palatino Linotype" w:cs="Arial"/>
          <w:b/>
        </w:rPr>
        <w:t>cinco de diciembre de dos mil veinticinco</w:t>
      </w:r>
      <w:r w:rsidRPr="009736D6">
        <w:rPr>
          <w:rFonts w:ascii="Palatino Linotype" w:hAnsi="Palatino Linotype" w:cs="Arial"/>
        </w:rPr>
        <w:t xml:space="preserve">, el </w:t>
      </w:r>
      <w:r w:rsidRPr="009736D6">
        <w:rPr>
          <w:rFonts w:ascii="Palatino Linotype" w:hAnsi="Palatino Linotype" w:cs="Arial"/>
          <w:b/>
        </w:rPr>
        <w:t>SUJETO OBLIGADO</w:t>
      </w:r>
      <w:r w:rsidRPr="009736D6">
        <w:rPr>
          <w:rFonts w:ascii="Palatino Linotype" w:hAnsi="Palatino Linotype" w:cs="Arial"/>
        </w:rPr>
        <w:t xml:space="preserve"> solicitó una prórroga para dar atención a la solicitud de información, con fundamento en el artículo 163 de la Ley de Transparencia y Acceso a la Información Pública del Estado de México y Municipios, por 7 días hábiles adicionales en virtud de la carga de trabajo, que aduce el </w:t>
      </w:r>
      <w:r w:rsidRPr="009736D6">
        <w:rPr>
          <w:rFonts w:ascii="Palatino Linotype" w:hAnsi="Palatino Linotype" w:cs="Arial"/>
          <w:b/>
        </w:rPr>
        <w:t>SUJETO OBLIGADO.</w:t>
      </w:r>
    </w:p>
    <w:p w14:paraId="4AC001F0" w14:textId="77777777" w:rsidR="005C7BE5" w:rsidRPr="009736D6" w:rsidRDefault="005C7BE5" w:rsidP="00884B7A">
      <w:pPr>
        <w:pStyle w:val="Prrafodelista"/>
        <w:spacing w:line="360" w:lineRule="auto"/>
        <w:ind w:left="0"/>
        <w:jc w:val="both"/>
        <w:rPr>
          <w:rFonts w:ascii="Palatino Linotype" w:hAnsi="Palatino Linotype" w:cs="Arial"/>
        </w:rPr>
      </w:pPr>
    </w:p>
    <w:p w14:paraId="42638D5B" w14:textId="493872E7" w:rsidR="009059B4" w:rsidRPr="009736D6" w:rsidRDefault="00600CAF" w:rsidP="00884B7A">
      <w:pPr>
        <w:pStyle w:val="Prrafodelista"/>
        <w:numPr>
          <w:ilvl w:val="0"/>
          <w:numId w:val="1"/>
        </w:numPr>
        <w:spacing w:line="360" w:lineRule="auto"/>
        <w:ind w:left="0" w:firstLine="0"/>
        <w:jc w:val="both"/>
        <w:rPr>
          <w:rFonts w:ascii="Palatino Linotype" w:hAnsi="Palatino Linotype" w:cs="Arial"/>
        </w:rPr>
      </w:pPr>
      <w:r w:rsidRPr="009736D6">
        <w:rPr>
          <w:rFonts w:ascii="Palatino Linotype" w:eastAsia="Palatino Linotype" w:hAnsi="Palatino Linotype" w:cs="Palatino Linotype"/>
          <w:color w:val="000000"/>
        </w:rPr>
        <w:t>El</w:t>
      </w:r>
      <w:r w:rsidRPr="009736D6">
        <w:rPr>
          <w:rFonts w:ascii="Palatino Linotype" w:eastAsia="Palatino Linotype" w:hAnsi="Palatino Linotype" w:cs="Palatino Linotype"/>
          <w:b/>
          <w:color w:val="000000"/>
        </w:rPr>
        <w:t xml:space="preserve"> </w:t>
      </w:r>
      <w:r w:rsidR="000F2F5F" w:rsidRPr="009736D6">
        <w:rPr>
          <w:rFonts w:ascii="Palatino Linotype" w:eastAsia="Palatino Linotype" w:hAnsi="Palatino Linotype" w:cs="Palatino Linotype"/>
          <w:b/>
          <w:color w:val="000000"/>
        </w:rPr>
        <w:t>diecisiete de diciembre</w:t>
      </w:r>
      <w:r w:rsidRPr="009736D6">
        <w:rPr>
          <w:rFonts w:ascii="Palatino Linotype" w:eastAsia="Palatino Linotype" w:hAnsi="Palatino Linotype" w:cs="Palatino Linotype"/>
          <w:b/>
          <w:color w:val="000000"/>
        </w:rPr>
        <w:t xml:space="preserve"> de dos mil veinticinco,</w:t>
      </w:r>
      <w:r w:rsidRPr="009736D6">
        <w:rPr>
          <w:rFonts w:ascii="Palatino Linotype" w:eastAsia="Palatino Linotype" w:hAnsi="Palatino Linotype" w:cs="Palatino Linotype"/>
          <w:color w:val="000000"/>
        </w:rPr>
        <w:t xml:space="preserve"> el </w:t>
      </w:r>
      <w:r w:rsidRPr="009736D6">
        <w:rPr>
          <w:rFonts w:ascii="Palatino Linotype" w:eastAsia="Palatino Linotype" w:hAnsi="Palatino Linotype" w:cs="Palatino Linotype"/>
          <w:b/>
          <w:color w:val="000000"/>
        </w:rPr>
        <w:t>SUJETO OBLIGADO</w:t>
      </w:r>
      <w:r w:rsidR="00286E28" w:rsidRPr="009736D6">
        <w:rPr>
          <w:rFonts w:ascii="Palatino Linotype" w:eastAsia="Palatino Linotype" w:hAnsi="Palatino Linotype" w:cs="Palatino Linotype"/>
          <w:color w:val="000000"/>
        </w:rPr>
        <w:t xml:space="preserve">, dio respuesta a las solicitudes de información, </w:t>
      </w:r>
      <w:r w:rsidR="00F365B8" w:rsidRPr="009736D6">
        <w:rPr>
          <w:rFonts w:ascii="Palatino Linotype" w:eastAsia="Palatino Linotype" w:hAnsi="Palatino Linotype" w:cs="Palatino Linotype"/>
          <w:color w:val="000000"/>
        </w:rPr>
        <w:t xml:space="preserve">a través de tres archivos denominados </w:t>
      </w:r>
      <w:r w:rsidR="00F365B8" w:rsidRPr="009736D6">
        <w:rPr>
          <w:rFonts w:ascii="Palatino Linotype" w:eastAsia="Palatino Linotype" w:hAnsi="Palatino Linotype" w:cs="Palatino Linotype"/>
          <w:b/>
          <w:i/>
          <w:color w:val="000000"/>
        </w:rPr>
        <w:t>Recibos de nómina directora.pdf, Respuesta IP 00017 2025 TESCo.pd</w:t>
      </w:r>
      <w:r w:rsidR="00F365B8" w:rsidRPr="009736D6">
        <w:rPr>
          <w:rFonts w:ascii="Palatino Linotype" w:eastAsia="Palatino Linotype" w:hAnsi="Palatino Linotype" w:cs="Palatino Linotype"/>
          <w:color w:val="000000"/>
        </w:rPr>
        <w:t xml:space="preserve">f y, </w:t>
      </w:r>
      <w:r w:rsidR="00F365B8" w:rsidRPr="009736D6">
        <w:rPr>
          <w:rFonts w:ascii="Palatino Linotype" w:eastAsia="Palatino Linotype" w:hAnsi="Palatino Linotype" w:cs="Palatino Linotype"/>
          <w:b/>
          <w:i/>
          <w:color w:val="000000"/>
        </w:rPr>
        <w:t>minutario DG.pdf</w:t>
      </w:r>
      <w:r w:rsidR="00F365B8" w:rsidRPr="009736D6">
        <w:rPr>
          <w:rFonts w:ascii="Palatino Linotype" w:eastAsia="Palatino Linotype" w:hAnsi="Palatino Linotype" w:cs="Palatino Linotype"/>
          <w:color w:val="000000"/>
        </w:rPr>
        <w:t>, cuyo contenido corresponde a diez recibos de nómina de la Directora General del Tecnológico de Estudios Superiores de Coacalco del periodo comprendido del 30 de junio al 15 de noviembre de 2025; un oficio signado por el Subdirector de Planeación y Apoyos Tecnológicos y Titular de la Unidad de Transparencia, a través del cual informa de la respuesta emitida; finalmente un minutario de oficios externos con del 19 de junio al 20 de noviembre de 2025 y del 01 de julio al 24 de noviembre para el caso de los internos; así mismo se informa que de los folios 139 a 254 corresponden a constancias signados de fecha 11 de noviembre de 2025.</w:t>
      </w:r>
    </w:p>
    <w:p w14:paraId="369C4501" w14:textId="77777777" w:rsidR="00F365B8" w:rsidRPr="009736D6" w:rsidRDefault="00F365B8" w:rsidP="00884B7A">
      <w:pPr>
        <w:pStyle w:val="Prrafodelista"/>
        <w:spacing w:line="360" w:lineRule="auto"/>
        <w:ind w:left="502"/>
        <w:jc w:val="both"/>
        <w:rPr>
          <w:rFonts w:ascii="Palatino Linotype" w:hAnsi="Palatino Linotype" w:cs="Arial"/>
        </w:rPr>
      </w:pPr>
    </w:p>
    <w:p w14:paraId="7231C6E3" w14:textId="3069B653" w:rsidR="00C86A6F" w:rsidRPr="009736D6" w:rsidRDefault="005B3CB5" w:rsidP="00884B7A">
      <w:pPr>
        <w:pStyle w:val="Prrafodelista"/>
        <w:numPr>
          <w:ilvl w:val="0"/>
          <w:numId w:val="1"/>
        </w:numPr>
        <w:spacing w:line="360" w:lineRule="auto"/>
        <w:ind w:left="0" w:firstLine="0"/>
        <w:jc w:val="both"/>
        <w:rPr>
          <w:rFonts w:ascii="Palatino Linotype" w:hAnsi="Palatino Linotype" w:cs="Arial"/>
        </w:rPr>
      </w:pPr>
      <w:r w:rsidRPr="009736D6">
        <w:rPr>
          <w:rFonts w:ascii="Palatino Linotype" w:hAnsi="Palatino Linotype" w:cs="Arial"/>
          <w:bCs/>
        </w:rPr>
        <w:t>Inconforme con la</w:t>
      </w:r>
      <w:r w:rsidR="00604981" w:rsidRPr="009736D6">
        <w:rPr>
          <w:rFonts w:ascii="Palatino Linotype" w:hAnsi="Palatino Linotype" w:cs="Arial"/>
          <w:bCs/>
        </w:rPr>
        <w:t>s</w:t>
      </w:r>
      <w:r w:rsidRPr="009736D6">
        <w:rPr>
          <w:rFonts w:ascii="Palatino Linotype" w:hAnsi="Palatino Linotype" w:cs="Arial"/>
          <w:bCs/>
        </w:rPr>
        <w:t xml:space="preserve"> respuesta</w:t>
      </w:r>
      <w:r w:rsidR="00604981" w:rsidRPr="009736D6">
        <w:rPr>
          <w:rFonts w:ascii="Palatino Linotype" w:hAnsi="Palatino Linotype" w:cs="Arial"/>
          <w:bCs/>
        </w:rPr>
        <w:t>s</w:t>
      </w:r>
      <w:r w:rsidRPr="009736D6">
        <w:rPr>
          <w:rFonts w:ascii="Palatino Linotype" w:hAnsi="Palatino Linotype" w:cs="Arial"/>
          <w:bCs/>
        </w:rPr>
        <w:t xml:space="preserve"> emitida</w:t>
      </w:r>
      <w:r w:rsidR="00604981" w:rsidRPr="009736D6">
        <w:rPr>
          <w:rFonts w:ascii="Palatino Linotype" w:hAnsi="Palatino Linotype" w:cs="Arial"/>
          <w:bCs/>
        </w:rPr>
        <w:t>s</w:t>
      </w:r>
      <w:r w:rsidR="00C86A6F" w:rsidRPr="009736D6">
        <w:rPr>
          <w:rFonts w:ascii="Palatino Linotype" w:hAnsi="Palatino Linotype" w:cs="Arial"/>
        </w:rPr>
        <w:t>,</w:t>
      </w:r>
      <w:r w:rsidR="00EB47AE" w:rsidRPr="009736D6">
        <w:rPr>
          <w:rFonts w:ascii="Palatino Linotype" w:hAnsi="Palatino Linotype" w:cs="Arial"/>
        </w:rPr>
        <w:t xml:space="preserve"> </w:t>
      </w:r>
      <w:r w:rsidR="008A538E" w:rsidRPr="009736D6">
        <w:rPr>
          <w:rFonts w:ascii="Palatino Linotype" w:hAnsi="Palatino Linotype" w:cs="Arial"/>
          <w:b/>
        </w:rPr>
        <w:t>el ocho</w:t>
      </w:r>
      <w:r w:rsidR="00EB47AE" w:rsidRPr="009736D6">
        <w:rPr>
          <w:rFonts w:ascii="Palatino Linotype" w:hAnsi="Palatino Linotype" w:cs="Arial"/>
          <w:b/>
        </w:rPr>
        <w:t xml:space="preserve"> de enero del año en curso</w:t>
      </w:r>
      <w:r w:rsidR="00EB47AE" w:rsidRPr="009736D6">
        <w:rPr>
          <w:rFonts w:ascii="Palatino Linotype" w:hAnsi="Palatino Linotype" w:cs="Arial"/>
        </w:rPr>
        <w:t>,</w:t>
      </w:r>
      <w:r w:rsidR="00C86A6F" w:rsidRPr="009736D6">
        <w:rPr>
          <w:rFonts w:ascii="Palatino Linotype" w:hAnsi="Palatino Linotype" w:cs="Arial"/>
        </w:rPr>
        <w:t xml:space="preserve"> la parte </w:t>
      </w:r>
      <w:r w:rsidRPr="009736D6">
        <w:rPr>
          <w:rFonts w:ascii="Palatino Linotype" w:hAnsi="Palatino Linotype" w:cs="Arial"/>
          <w:b/>
        </w:rPr>
        <w:t>RECURRENTE</w:t>
      </w:r>
      <w:r w:rsidRPr="009736D6">
        <w:rPr>
          <w:rFonts w:ascii="Palatino Linotype" w:hAnsi="Palatino Linotype" w:cs="Arial"/>
        </w:rPr>
        <w:t xml:space="preserve"> </w:t>
      </w:r>
      <w:r w:rsidR="00C86A6F" w:rsidRPr="009736D6">
        <w:rPr>
          <w:rFonts w:ascii="Palatino Linotype" w:hAnsi="Palatino Linotype" w:cs="Arial"/>
        </w:rPr>
        <w:t xml:space="preserve">interpuso </w:t>
      </w:r>
      <w:r w:rsidR="00EB47AE" w:rsidRPr="009736D6">
        <w:rPr>
          <w:rFonts w:ascii="Palatino Linotype" w:hAnsi="Palatino Linotype" w:cs="Arial"/>
        </w:rPr>
        <w:t>e</w:t>
      </w:r>
      <w:r w:rsidR="00604981" w:rsidRPr="009736D6">
        <w:rPr>
          <w:rFonts w:ascii="Palatino Linotype" w:hAnsi="Palatino Linotype" w:cs="Arial"/>
        </w:rPr>
        <w:t>l r</w:t>
      </w:r>
      <w:r w:rsidR="00C86A6F" w:rsidRPr="009736D6">
        <w:rPr>
          <w:rFonts w:ascii="Palatino Linotype" w:hAnsi="Palatino Linotype" w:cs="Arial"/>
        </w:rPr>
        <w:t xml:space="preserve">ecurso de </w:t>
      </w:r>
      <w:r w:rsidR="00604981" w:rsidRPr="009736D6">
        <w:rPr>
          <w:rFonts w:ascii="Palatino Linotype" w:hAnsi="Palatino Linotype" w:cs="Arial"/>
        </w:rPr>
        <w:t>r</w:t>
      </w:r>
      <w:r w:rsidR="00C86A6F" w:rsidRPr="009736D6">
        <w:rPr>
          <w:rFonts w:ascii="Palatino Linotype" w:hAnsi="Palatino Linotype" w:cs="Arial"/>
        </w:rPr>
        <w:t>evisión</w:t>
      </w:r>
      <w:r w:rsidR="00604981" w:rsidRPr="009736D6">
        <w:rPr>
          <w:rFonts w:ascii="Palatino Linotype" w:hAnsi="Palatino Linotype" w:cs="Arial"/>
        </w:rPr>
        <w:t xml:space="preserve"> de referencia</w:t>
      </w:r>
      <w:r w:rsidR="00C86A6F" w:rsidRPr="009736D6">
        <w:rPr>
          <w:rFonts w:ascii="Palatino Linotype" w:hAnsi="Palatino Linotype" w:cs="Arial"/>
        </w:rPr>
        <w:t>, señalando como acto impugnado y razones o motivos de inconformidad, lo</w:t>
      </w:r>
      <w:r w:rsidR="00604981" w:rsidRPr="009736D6">
        <w:rPr>
          <w:rFonts w:ascii="Palatino Linotype" w:hAnsi="Palatino Linotype" w:cs="Arial"/>
        </w:rPr>
        <w:t>s</w:t>
      </w:r>
      <w:r w:rsidR="00C86A6F" w:rsidRPr="009736D6">
        <w:rPr>
          <w:rFonts w:ascii="Palatino Linotype" w:hAnsi="Palatino Linotype" w:cs="Arial"/>
        </w:rPr>
        <w:t xml:space="preserve"> siguiente</w:t>
      </w:r>
      <w:r w:rsidR="00604981" w:rsidRPr="009736D6">
        <w:rPr>
          <w:rFonts w:ascii="Palatino Linotype" w:hAnsi="Palatino Linotype" w:cs="Arial"/>
        </w:rPr>
        <w:t>s</w:t>
      </w:r>
      <w:r w:rsidR="00C86A6F" w:rsidRPr="009736D6">
        <w:rPr>
          <w:rFonts w:ascii="Palatino Linotype" w:hAnsi="Palatino Linotype" w:cs="Arial"/>
        </w:rPr>
        <w:t>:</w:t>
      </w:r>
    </w:p>
    <w:p w14:paraId="63133CBC" w14:textId="77777777" w:rsidR="007D6876" w:rsidRDefault="007D6876" w:rsidP="00884B7A">
      <w:pPr>
        <w:pStyle w:val="Prrafodelista"/>
        <w:spacing w:line="360" w:lineRule="auto"/>
        <w:ind w:left="0"/>
        <w:jc w:val="both"/>
        <w:rPr>
          <w:rFonts w:ascii="Palatino Linotype" w:hAnsi="Palatino Linotype" w:cs="Arial"/>
          <w:i/>
          <w:color w:val="000000" w:themeColor="text1"/>
        </w:rPr>
      </w:pPr>
    </w:p>
    <w:p w14:paraId="718A44AE" w14:textId="77777777" w:rsidR="009736D6" w:rsidRPr="009736D6" w:rsidRDefault="009736D6" w:rsidP="00884B7A">
      <w:pPr>
        <w:pStyle w:val="Prrafodelista"/>
        <w:spacing w:line="360" w:lineRule="auto"/>
        <w:ind w:left="0"/>
        <w:jc w:val="both"/>
        <w:rPr>
          <w:rFonts w:ascii="Palatino Linotype" w:hAnsi="Palatino Linotype" w:cs="Arial"/>
          <w:i/>
          <w:color w:val="000000" w:themeColor="text1"/>
        </w:rPr>
      </w:pPr>
    </w:p>
    <w:p w14:paraId="67CBCEA6" w14:textId="77777777" w:rsidR="0014526B" w:rsidRPr="009736D6" w:rsidRDefault="0014526B" w:rsidP="00884B7A">
      <w:pPr>
        <w:pStyle w:val="Prrafodelista"/>
        <w:spacing w:line="360" w:lineRule="auto"/>
        <w:ind w:left="708" w:right="426"/>
        <w:jc w:val="both"/>
        <w:rPr>
          <w:rStyle w:val="Ttulo2Car"/>
          <w:rFonts w:ascii="Palatino Linotype" w:hAnsi="Palatino Linotype"/>
          <w:b/>
          <w:color w:val="000000" w:themeColor="text1"/>
          <w:sz w:val="24"/>
          <w:szCs w:val="24"/>
        </w:rPr>
      </w:pPr>
      <w:bookmarkStart w:id="4" w:name="_Toc466982515"/>
      <w:bookmarkStart w:id="5" w:name="_Toc27589209"/>
      <w:bookmarkStart w:id="6" w:name="_Toc29395023"/>
      <w:bookmarkStart w:id="7" w:name="_Toc29481468"/>
      <w:bookmarkStart w:id="8" w:name="_Toc33113912"/>
      <w:bookmarkStart w:id="9" w:name="_Toc33643060"/>
      <w:bookmarkStart w:id="10" w:name="_Toc33724992"/>
      <w:bookmarkStart w:id="11" w:name="_Toc33726435"/>
      <w:bookmarkStart w:id="12" w:name="_Toc34157663"/>
      <w:bookmarkStart w:id="13" w:name="_Toc35003616"/>
      <w:bookmarkStart w:id="14" w:name="_Toc35535692"/>
      <w:bookmarkStart w:id="15" w:name="_Toc51262526"/>
      <w:bookmarkStart w:id="16" w:name="_Toc471908127"/>
      <w:bookmarkStart w:id="17" w:name="_Toc491791301"/>
      <w:bookmarkStart w:id="18" w:name="_Toc496726171"/>
      <w:bookmarkStart w:id="19" w:name="_Toc497242135"/>
      <w:bookmarkStart w:id="20" w:name="_Toc497292518"/>
      <w:bookmarkStart w:id="21" w:name="_Toc498503717"/>
      <w:bookmarkStart w:id="22" w:name="_Toc499568661"/>
      <w:bookmarkStart w:id="23" w:name="_Toc499568694"/>
      <w:bookmarkStart w:id="24" w:name="_Toc499665453"/>
      <w:bookmarkStart w:id="25" w:name="_Toc499729820"/>
      <w:bookmarkStart w:id="26" w:name="_Toc499835025"/>
      <w:bookmarkStart w:id="27" w:name="_Toc499835836"/>
      <w:bookmarkStart w:id="28" w:name="_Toc499835859"/>
      <w:bookmarkStart w:id="29" w:name="_Toc500264538"/>
      <w:bookmarkStart w:id="30" w:name="_Toc503290276"/>
      <w:bookmarkStart w:id="31" w:name="_Toc524009638"/>
      <w:bookmarkStart w:id="32" w:name="_Toc524009673"/>
      <w:bookmarkStart w:id="33" w:name="_Toc524602721"/>
      <w:bookmarkStart w:id="34" w:name="_Toc526365280"/>
      <w:bookmarkStart w:id="35" w:name="_Toc526365338"/>
      <w:bookmarkStart w:id="36" w:name="_Toc530067665"/>
      <w:bookmarkStart w:id="37" w:name="_Toc530067693"/>
      <w:bookmarkStart w:id="38" w:name="_Toc530067940"/>
      <w:bookmarkStart w:id="39" w:name="_Toc530590421"/>
      <w:bookmarkStart w:id="40" w:name="_Toc530593952"/>
      <w:bookmarkStart w:id="41" w:name="_Toc531190249"/>
      <w:bookmarkStart w:id="42" w:name="_Toc531190296"/>
      <w:bookmarkStart w:id="43" w:name="_Toc534908209"/>
      <w:bookmarkStart w:id="44" w:name="_Toc534909345"/>
      <w:bookmarkStart w:id="45" w:name="_Toc535353306"/>
      <w:bookmarkStart w:id="46" w:name="_Toc535353792"/>
      <w:bookmarkStart w:id="47" w:name="_Toc18436352"/>
      <w:bookmarkStart w:id="48" w:name="_Toc18436386"/>
      <w:bookmarkStart w:id="49" w:name="_Toc18513478"/>
      <w:bookmarkStart w:id="50" w:name="_Toc18513504"/>
      <w:bookmarkStart w:id="51" w:name="_Toc18606802"/>
      <w:bookmarkStart w:id="52" w:name="_Toc19723537"/>
      <w:bookmarkStart w:id="53" w:name="_Toc20322796"/>
      <w:bookmarkStart w:id="54" w:name="_Toc20323053"/>
      <w:bookmarkStart w:id="55" w:name="_Toc20323182"/>
      <w:bookmarkStart w:id="56" w:name="_Toc20420592"/>
      <w:bookmarkStart w:id="57" w:name="_Toc20421580"/>
      <w:bookmarkStart w:id="58" w:name="_Toc21027317"/>
      <w:bookmarkStart w:id="59" w:name="_Toc22660653"/>
      <w:bookmarkStart w:id="60" w:name="_Toc22811624"/>
      <w:bookmarkStart w:id="61" w:name="_Toc26436016"/>
      <w:bookmarkStart w:id="62" w:name="_Toc51854303"/>
      <w:r w:rsidRPr="009736D6">
        <w:rPr>
          <w:rStyle w:val="Ttulo2Car"/>
          <w:rFonts w:ascii="Palatino Linotype" w:hAnsi="Palatino Linotype"/>
          <w:b/>
          <w:color w:val="000000" w:themeColor="text1"/>
          <w:sz w:val="24"/>
          <w:szCs w:val="24"/>
        </w:rPr>
        <w:lastRenderedPageBreak/>
        <w:t>ACTO IMPUGNADO</w:t>
      </w:r>
      <w:r w:rsidRPr="009736D6">
        <w:rPr>
          <w:rStyle w:val="Ttulo2Car"/>
          <w:rFonts w:ascii="Palatino Linotype" w:hAnsi="Palatino Linotype"/>
          <w:b/>
          <w:color w:val="000000" w:themeColor="text1"/>
          <w:sz w:val="24"/>
          <w:szCs w:val="24"/>
        </w:rPr>
        <w:tab/>
      </w:r>
    </w:p>
    <w:p w14:paraId="10C39F22" w14:textId="17D3217F" w:rsidR="0014526B" w:rsidRPr="009736D6" w:rsidRDefault="0014526B" w:rsidP="00884B7A">
      <w:pPr>
        <w:pStyle w:val="Prrafodelista"/>
        <w:spacing w:line="360" w:lineRule="auto"/>
        <w:ind w:left="708" w:right="426"/>
        <w:jc w:val="both"/>
        <w:rPr>
          <w:rStyle w:val="Ttulo2Car"/>
          <w:rFonts w:ascii="Palatino Linotype" w:hAnsi="Palatino Linotype"/>
          <w:i/>
          <w:color w:val="000000" w:themeColor="text1"/>
          <w:sz w:val="24"/>
          <w:szCs w:val="24"/>
        </w:rPr>
      </w:pPr>
      <w:r w:rsidRPr="009736D6">
        <w:rPr>
          <w:rStyle w:val="Ttulo2Car"/>
          <w:rFonts w:ascii="Palatino Linotype" w:hAnsi="Palatino Linotype"/>
          <w:i/>
          <w:color w:val="000000" w:themeColor="text1"/>
          <w:sz w:val="24"/>
          <w:szCs w:val="24"/>
        </w:rPr>
        <w:t>“</w:t>
      </w:r>
      <w:r w:rsidR="00EB47AE" w:rsidRPr="009736D6">
        <w:rPr>
          <w:rStyle w:val="Ttulo2Car"/>
          <w:rFonts w:ascii="Palatino Linotype" w:hAnsi="Palatino Linotype"/>
          <w:i/>
          <w:color w:val="000000" w:themeColor="text1"/>
          <w:sz w:val="24"/>
          <w:szCs w:val="24"/>
        </w:rPr>
        <w:t>No se envio lo solicitado</w:t>
      </w:r>
      <w:r w:rsidRPr="009736D6">
        <w:rPr>
          <w:rStyle w:val="Ttulo2Car"/>
          <w:rFonts w:ascii="Palatino Linotype" w:hAnsi="Palatino Linotype"/>
          <w:i/>
          <w:color w:val="000000" w:themeColor="text1"/>
          <w:sz w:val="24"/>
          <w:szCs w:val="24"/>
        </w:rPr>
        <w:t>”</w:t>
      </w:r>
    </w:p>
    <w:p w14:paraId="4C69C50F" w14:textId="77777777" w:rsidR="0014526B" w:rsidRPr="009736D6" w:rsidRDefault="0014526B" w:rsidP="00884B7A">
      <w:pPr>
        <w:pStyle w:val="Prrafodelista"/>
        <w:spacing w:line="360" w:lineRule="auto"/>
        <w:ind w:left="708" w:right="426"/>
        <w:jc w:val="both"/>
        <w:rPr>
          <w:rStyle w:val="Ttulo2Car"/>
          <w:rFonts w:ascii="Palatino Linotype" w:hAnsi="Palatino Linotype"/>
          <w:b/>
          <w:color w:val="000000" w:themeColor="text1"/>
          <w:sz w:val="24"/>
          <w:szCs w:val="24"/>
        </w:rPr>
      </w:pPr>
    </w:p>
    <w:p w14:paraId="10B99CE1" w14:textId="77777777" w:rsidR="0014526B" w:rsidRPr="009736D6" w:rsidRDefault="0014526B" w:rsidP="00884B7A">
      <w:pPr>
        <w:pStyle w:val="Prrafodelista"/>
        <w:spacing w:line="360" w:lineRule="auto"/>
        <w:ind w:left="708" w:right="426"/>
        <w:jc w:val="both"/>
        <w:rPr>
          <w:rStyle w:val="Ttulo2Car"/>
          <w:rFonts w:ascii="Palatino Linotype" w:hAnsi="Palatino Linotype"/>
          <w:b/>
          <w:color w:val="000000" w:themeColor="text1"/>
          <w:sz w:val="24"/>
          <w:szCs w:val="24"/>
        </w:rPr>
      </w:pPr>
      <w:r w:rsidRPr="009736D6">
        <w:rPr>
          <w:rStyle w:val="Ttulo2Car"/>
          <w:rFonts w:ascii="Palatino Linotype" w:hAnsi="Palatino Linotype"/>
          <w:b/>
          <w:color w:val="000000" w:themeColor="text1"/>
          <w:sz w:val="24"/>
          <w:szCs w:val="24"/>
        </w:rPr>
        <w:t>RAZONES O MOTIVOS DE LA INCONFORMIDAD</w:t>
      </w:r>
      <w:r w:rsidRPr="009736D6">
        <w:rPr>
          <w:rStyle w:val="Ttulo2Car"/>
          <w:rFonts w:ascii="Palatino Linotype" w:hAnsi="Palatino Linotype"/>
          <w:b/>
          <w:color w:val="000000" w:themeColor="text1"/>
          <w:sz w:val="24"/>
          <w:szCs w:val="24"/>
        </w:rPr>
        <w:tab/>
      </w:r>
    </w:p>
    <w:p w14:paraId="0EE8D61B" w14:textId="14F5E981" w:rsidR="00067EAC" w:rsidRPr="009736D6" w:rsidRDefault="0014526B" w:rsidP="00884B7A">
      <w:pPr>
        <w:pStyle w:val="Prrafodelista"/>
        <w:spacing w:line="360" w:lineRule="auto"/>
        <w:ind w:left="708" w:right="426"/>
        <w:jc w:val="both"/>
        <w:rPr>
          <w:rStyle w:val="Ttulo2Car"/>
          <w:rFonts w:ascii="Palatino Linotype" w:hAnsi="Palatino Linotype"/>
          <w:i/>
          <w:color w:val="000000" w:themeColor="text1"/>
          <w:sz w:val="24"/>
          <w:szCs w:val="24"/>
        </w:rPr>
      </w:pPr>
      <w:r w:rsidRPr="009736D6">
        <w:rPr>
          <w:rStyle w:val="Ttulo2Car"/>
          <w:rFonts w:ascii="Palatino Linotype" w:hAnsi="Palatino Linotype"/>
          <w:i/>
          <w:color w:val="000000" w:themeColor="text1"/>
          <w:sz w:val="24"/>
          <w:szCs w:val="24"/>
        </w:rPr>
        <w:t>“</w:t>
      </w:r>
      <w:r w:rsidR="00EB47AE" w:rsidRPr="009736D6">
        <w:rPr>
          <w:rStyle w:val="Ttulo2Car"/>
          <w:rFonts w:ascii="Palatino Linotype" w:hAnsi="Palatino Linotype"/>
          <w:i/>
          <w:color w:val="000000" w:themeColor="text1"/>
          <w:sz w:val="24"/>
          <w:szCs w:val="24"/>
        </w:rPr>
        <w:t>Mis compañeros son incongruentes en enviar un minutario de los supuestos oficios firmados de la Directora, y en otras respuestas si envían los oficios, ni modo les tocara trabajar por la opacidad que existe en esta escuela</w:t>
      </w:r>
      <w:r w:rsidRPr="009736D6">
        <w:rPr>
          <w:rStyle w:val="Ttulo2Car"/>
          <w:rFonts w:ascii="Palatino Linotype" w:hAnsi="Palatino Linotype"/>
          <w:i/>
          <w:color w:val="000000" w:themeColor="text1"/>
          <w:sz w:val="24"/>
          <w:szCs w:val="24"/>
        </w:rPr>
        <w:t>”</w:t>
      </w:r>
    </w:p>
    <w:p w14:paraId="666713C4" w14:textId="77777777" w:rsidR="004F77E2" w:rsidRPr="009736D6" w:rsidRDefault="004F77E2" w:rsidP="00884B7A">
      <w:pPr>
        <w:pStyle w:val="Prrafodelista"/>
        <w:spacing w:line="360" w:lineRule="auto"/>
        <w:ind w:left="708" w:right="426"/>
        <w:jc w:val="both"/>
        <w:rPr>
          <w:rStyle w:val="Ttulo2Car"/>
          <w:rFonts w:ascii="Palatino Linotype" w:hAnsi="Palatino Linotype"/>
          <w:i/>
          <w:color w:val="000000" w:themeColor="text1"/>
          <w:sz w:val="24"/>
          <w:szCs w:val="24"/>
        </w:rPr>
      </w:pP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14:paraId="04D27997" w14:textId="4D2FFD0E" w:rsidR="00947C3B" w:rsidRPr="009736D6" w:rsidRDefault="00947C3B" w:rsidP="00884B7A">
      <w:pPr>
        <w:pStyle w:val="Prrafodelista"/>
        <w:numPr>
          <w:ilvl w:val="0"/>
          <w:numId w:val="1"/>
        </w:numPr>
        <w:spacing w:line="360" w:lineRule="auto"/>
        <w:ind w:left="0" w:firstLine="0"/>
        <w:jc w:val="both"/>
        <w:rPr>
          <w:rFonts w:ascii="Palatino Linotype" w:hAnsi="Palatino Linotype"/>
          <w:i/>
        </w:rPr>
      </w:pPr>
      <w:r w:rsidRPr="009736D6">
        <w:rPr>
          <w:rFonts w:ascii="Palatino Linotype" w:eastAsia="Calibri" w:hAnsi="Palatino Linotype" w:cs="Arial"/>
          <w:lang w:val="es-ES"/>
        </w:rPr>
        <w:t>La</w:t>
      </w:r>
      <w:r w:rsidR="00B30485" w:rsidRPr="009736D6">
        <w:rPr>
          <w:rFonts w:ascii="Palatino Linotype" w:eastAsia="Calibri" w:hAnsi="Palatino Linotype" w:cs="Arial"/>
          <w:lang w:val="es-ES"/>
        </w:rPr>
        <w:t xml:space="preserve"> Comisionada</w:t>
      </w:r>
      <w:r w:rsidRPr="009736D6">
        <w:rPr>
          <w:rFonts w:ascii="Palatino Linotype" w:eastAsia="Calibri" w:hAnsi="Palatino Linotype" w:cs="Arial"/>
          <w:lang w:val="es-ES"/>
        </w:rPr>
        <w:t xml:space="preserve"> </w:t>
      </w:r>
      <w:r w:rsidR="00B30485" w:rsidRPr="009736D6">
        <w:rPr>
          <w:rFonts w:ascii="Palatino Linotype" w:eastAsia="Calibri" w:hAnsi="Palatino Linotype" w:cs="Arial"/>
          <w:lang w:val="es-ES"/>
        </w:rPr>
        <w:t>Ponente</w:t>
      </w:r>
      <w:r w:rsidR="00604981" w:rsidRPr="009736D6">
        <w:rPr>
          <w:rFonts w:ascii="Palatino Linotype" w:eastAsia="Calibri" w:hAnsi="Palatino Linotype" w:cs="Arial"/>
          <w:lang w:val="es-ES"/>
        </w:rPr>
        <w:t xml:space="preserve"> </w:t>
      </w:r>
      <w:r w:rsidRPr="009736D6">
        <w:rPr>
          <w:rFonts w:ascii="Palatino Linotype" w:eastAsia="Calibri" w:hAnsi="Palatino Linotype" w:cs="Arial"/>
          <w:lang w:val="es-ES"/>
        </w:rPr>
        <w:t xml:space="preserve">con fundamento en lo dispuesto por el artículo 185 fracción II de la ley de la materia, a través del acuerdo de admisión de fecha </w:t>
      </w:r>
      <w:r w:rsidR="00EB47AE" w:rsidRPr="009736D6">
        <w:rPr>
          <w:rFonts w:ascii="Palatino Linotype" w:eastAsia="Calibri" w:hAnsi="Palatino Linotype" w:cs="Arial"/>
          <w:b/>
          <w:lang w:val="es-ES"/>
        </w:rPr>
        <w:t>doce de enero</w:t>
      </w:r>
      <w:r w:rsidR="00FC3EC8" w:rsidRPr="009736D6">
        <w:rPr>
          <w:rFonts w:ascii="Palatino Linotype" w:eastAsia="Calibri" w:hAnsi="Palatino Linotype" w:cs="Arial"/>
          <w:b/>
          <w:lang w:val="es-ES"/>
        </w:rPr>
        <w:t xml:space="preserve"> </w:t>
      </w:r>
      <w:r w:rsidR="005E75E6" w:rsidRPr="009736D6">
        <w:rPr>
          <w:rFonts w:ascii="Palatino Linotype" w:eastAsia="Calibri" w:hAnsi="Palatino Linotype" w:cs="Arial"/>
          <w:b/>
          <w:lang w:val="es-ES"/>
        </w:rPr>
        <w:t xml:space="preserve">dos mil </w:t>
      </w:r>
      <w:r w:rsidR="00067EAC" w:rsidRPr="009736D6">
        <w:rPr>
          <w:rFonts w:ascii="Palatino Linotype" w:eastAsia="Calibri" w:hAnsi="Palatino Linotype" w:cs="Arial"/>
          <w:b/>
          <w:lang w:val="es-ES"/>
        </w:rPr>
        <w:t>vein</w:t>
      </w:r>
      <w:r w:rsidR="00DA5EB8" w:rsidRPr="009736D6">
        <w:rPr>
          <w:rFonts w:ascii="Palatino Linotype" w:eastAsia="Calibri" w:hAnsi="Palatino Linotype" w:cs="Arial"/>
          <w:b/>
          <w:lang w:val="es-ES"/>
        </w:rPr>
        <w:t>ticinco</w:t>
      </w:r>
      <w:r w:rsidR="00604981" w:rsidRPr="009736D6">
        <w:rPr>
          <w:rFonts w:ascii="Palatino Linotype" w:eastAsia="Calibri" w:hAnsi="Palatino Linotype" w:cs="Arial"/>
          <w:lang w:val="es-ES"/>
        </w:rPr>
        <w:t>, pus</w:t>
      </w:r>
      <w:r w:rsidR="00EB47AE" w:rsidRPr="009736D6">
        <w:rPr>
          <w:rFonts w:ascii="Palatino Linotype" w:eastAsia="Calibri" w:hAnsi="Palatino Linotype" w:cs="Arial"/>
          <w:lang w:val="es-ES"/>
        </w:rPr>
        <w:t>o</w:t>
      </w:r>
      <w:r w:rsidRPr="009736D6">
        <w:rPr>
          <w:rFonts w:ascii="Palatino Linotype" w:eastAsia="Calibri" w:hAnsi="Palatino Linotype" w:cs="Arial"/>
          <w:lang w:val="es-ES"/>
        </w:rPr>
        <w:t xml:space="preserve"> a disposición de las partes l</w:t>
      </w:r>
      <w:r w:rsidR="00604981" w:rsidRPr="009736D6">
        <w:rPr>
          <w:rFonts w:ascii="Palatino Linotype" w:eastAsia="Calibri" w:hAnsi="Palatino Linotype" w:cs="Arial"/>
          <w:lang w:val="es-ES"/>
        </w:rPr>
        <w:t>os</w:t>
      </w:r>
      <w:r w:rsidRPr="009736D6">
        <w:rPr>
          <w:rFonts w:ascii="Palatino Linotype" w:eastAsia="Calibri" w:hAnsi="Palatino Linotype" w:cs="Arial"/>
          <w:lang w:val="es-ES"/>
        </w:rPr>
        <w:t xml:space="preserve"> expediente</w:t>
      </w:r>
      <w:r w:rsidR="00604981" w:rsidRPr="009736D6">
        <w:rPr>
          <w:rFonts w:ascii="Palatino Linotype" w:eastAsia="Calibri" w:hAnsi="Palatino Linotype" w:cs="Arial"/>
          <w:lang w:val="es-ES"/>
        </w:rPr>
        <w:t>s</w:t>
      </w:r>
      <w:r w:rsidRPr="009736D6">
        <w:rPr>
          <w:rFonts w:ascii="Palatino Linotype" w:eastAsia="Calibri" w:hAnsi="Palatino Linotype" w:cs="Arial"/>
          <w:lang w:val="es-ES"/>
        </w:rPr>
        <w:t xml:space="preserve"> electrónico</w:t>
      </w:r>
      <w:r w:rsidR="00604981" w:rsidRPr="009736D6">
        <w:rPr>
          <w:rFonts w:ascii="Palatino Linotype" w:eastAsia="Calibri" w:hAnsi="Palatino Linotype" w:cs="Arial"/>
          <w:lang w:val="es-ES"/>
        </w:rPr>
        <w:t>s</w:t>
      </w:r>
      <w:r w:rsidRPr="009736D6">
        <w:rPr>
          <w:rFonts w:ascii="Palatino Linotype" w:eastAsia="Calibri" w:hAnsi="Palatino Linotype" w:cs="Arial"/>
          <w:lang w:val="es-ES"/>
        </w:rPr>
        <w:t xml:space="preserve"> </w:t>
      </w:r>
      <w:r w:rsidRPr="009736D6">
        <w:rPr>
          <w:rFonts w:ascii="Palatino Linotype" w:eastAsia="Calibri" w:hAnsi="Palatino Linotype" w:cs="Arial"/>
        </w:rPr>
        <w:t xml:space="preserve">vía </w:t>
      </w:r>
      <w:r w:rsidRPr="009736D6">
        <w:rPr>
          <w:rFonts w:ascii="Palatino Linotype" w:eastAsia="Calibri" w:hAnsi="Palatino Linotype" w:cs="Arial"/>
          <w:b/>
          <w:lang w:val="es-ES"/>
        </w:rPr>
        <w:t xml:space="preserve">SAIMEX </w:t>
      </w:r>
      <w:r w:rsidRPr="009736D6">
        <w:rPr>
          <w:rFonts w:ascii="Palatino Linotype" w:eastAsia="Calibri" w:hAnsi="Palatino Linotype" w:cs="Arial"/>
          <w:lang w:val="es-ES"/>
        </w:rPr>
        <w:t xml:space="preserve">a efecto de que en un plazo máximo de siete días manifestaran lo que a su derecho conviniera, ofrecieran pruebas y alegatos según corresponda a los casos concretos, y el </w:t>
      </w:r>
      <w:r w:rsidRPr="009736D6">
        <w:rPr>
          <w:rFonts w:ascii="Palatino Linotype" w:eastAsia="Calibri" w:hAnsi="Palatino Linotype" w:cs="Arial"/>
          <w:b/>
          <w:lang w:val="es-ES"/>
        </w:rPr>
        <w:t>SUJETO OBLIGADO</w:t>
      </w:r>
      <w:r w:rsidRPr="009736D6">
        <w:rPr>
          <w:rFonts w:ascii="Palatino Linotype" w:eastAsia="Calibri" w:hAnsi="Palatino Linotype" w:cs="Arial"/>
          <w:lang w:val="es-ES"/>
        </w:rPr>
        <w:t xml:space="preserve"> presentará el Informe Justificado procedente.</w:t>
      </w:r>
    </w:p>
    <w:p w14:paraId="198F57DF" w14:textId="31E3412C" w:rsidR="00947C3B" w:rsidRPr="009736D6" w:rsidRDefault="00947C3B" w:rsidP="00884B7A">
      <w:pPr>
        <w:pStyle w:val="Prrafodelista"/>
        <w:spacing w:line="360" w:lineRule="auto"/>
        <w:ind w:left="0"/>
        <w:jc w:val="both"/>
        <w:rPr>
          <w:rFonts w:ascii="Palatino Linotype" w:hAnsi="Palatino Linotype"/>
        </w:rPr>
      </w:pPr>
    </w:p>
    <w:p w14:paraId="06973C56" w14:textId="760D8FF2" w:rsidR="004C3E30" w:rsidRDefault="00E81AB1" w:rsidP="00884B7A">
      <w:pPr>
        <w:pStyle w:val="Prrafodelista"/>
        <w:numPr>
          <w:ilvl w:val="0"/>
          <w:numId w:val="1"/>
        </w:numPr>
        <w:spacing w:line="360" w:lineRule="auto"/>
        <w:ind w:left="0" w:firstLine="0"/>
        <w:jc w:val="both"/>
        <w:rPr>
          <w:rFonts w:ascii="Palatino Linotype" w:hAnsi="Palatino Linotype"/>
          <w:color w:val="000000"/>
        </w:rPr>
      </w:pPr>
      <w:r w:rsidRPr="009736D6">
        <w:rPr>
          <w:rFonts w:ascii="Palatino Linotype" w:hAnsi="Palatino Linotype"/>
          <w:color w:val="000000"/>
        </w:rPr>
        <w:t>Seguidamente, e</w:t>
      </w:r>
      <w:r w:rsidR="00D177AD" w:rsidRPr="009736D6">
        <w:rPr>
          <w:rFonts w:ascii="Palatino Linotype" w:hAnsi="Palatino Linotype"/>
          <w:color w:val="000000"/>
        </w:rPr>
        <w:t xml:space="preserve">l </w:t>
      </w:r>
      <w:r w:rsidR="00D177AD" w:rsidRPr="009736D6">
        <w:rPr>
          <w:rFonts w:ascii="Palatino Linotype" w:hAnsi="Palatino Linotype"/>
          <w:b/>
          <w:color w:val="000000"/>
        </w:rPr>
        <w:t xml:space="preserve">SUJETO </w:t>
      </w:r>
      <w:r w:rsidR="00D177AD" w:rsidRPr="009736D6">
        <w:rPr>
          <w:rFonts w:ascii="Palatino Linotype" w:eastAsia="Calibri" w:hAnsi="Palatino Linotype" w:cs="Arial"/>
          <w:b/>
          <w:lang w:val="es-ES"/>
        </w:rPr>
        <w:t>OBLIGADO</w:t>
      </w:r>
      <w:r w:rsidR="00D177AD" w:rsidRPr="009736D6">
        <w:rPr>
          <w:rFonts w:ascii="Palatino Linotype" w:hAnsi="Palatino Linotype"/>
          <w:color w:val="000000"/>
        </w:rPr>
        <w:t xml:space="preserve"> </w:t>
      </w:r>
      <w:r w:rsidR="001A7D36" w:rsidRPr="009736D6">
        <w:rPr>
          <w:rFonts w:ascii="Palatino Linotype" w:hAnsi="Palatino Linotype"/>
          <w:color w:val="000000"/>
        </w:rPr>
        <w:t xml:space="preserve">en fecha </w:t>
      </w:r>
      <w:r w:rsidR="00EB47AE" w:rsidRPr="009736D6">
        <w:rPr>
          <w:rFonts w:ascii="Palatino Linotype" w:hAnsi="Palatino Linotype"/>
          <w:b/>
          <w:color w:val="000000"/>
        </w:rPr>
        <w:t>veinte de enero de dos mil veintiséis</w:t>
      </w:r>
      <w:r w:rsidR="00CD6CD8" w:rsidRPr="009736D6">
        <w:rPr>
          <w:rFonts w:ascii="Palatino Linotype" w:hAnsi="Palatino Linotype"/>
          <w:color w:val="000000"/>
        </w:rPr>
        <w:t>,</w:t>
      </w:r>
      <w:r w:rsidR="00CB1F02" w:rsidRPr="009736D6">
        <w:rPr>
          <w:rFonts w:ascii="Palatino Linotype" w:hAnsi="Palatino Linotype"/>
          <w:color w:val="000000"/>
        </w:rPr>
        <w:t xml:space="preserve"> rindió el informe justific</w:t>
      </w:r>
      <w:r w:rsidR="00C47088" w:rsidRPr="009736D6">
        <w:rPr>
          <w:rFonts w:ascii="Palatino Linotype" w:hAnsi="Palatino Linotype"/>
          <w:color w:val="000000"/>
        </w:rPr>
        <w:t>ado</w:t>
      </w:r>
      <w:r w:rsidR="00482B8A" w:rsidRPr="009736D6">
        <w:rPr>
          <w:rFonts w:ascii="Palatino Linotype" w:hAnsi="Palatino Linotype"/>
          <w:color w:val="000000"/>
        </w:rPr>
        <w:t>,</w:t>
      </w:r>
      <w:r w:rsidR="00B30485" w:rsidRPr="009736D6">
        <w:rPr>
          <w:rFonts w:ascii="Palatino Linotype" w:hAnsi="Palatino Linotype"/>
          <w:color w:val="000000"/>
        </w:rPr>
        <w:t xml:space="preserve"> mediante un escrito signado por el Subdirector de Planeación y Apoyos </w:t>
      </w:r>
      <w:r w:rsidR="00B30485" w:rsidRPr="009736D6">
        <w:rPr>
          <w:rFonts w:ascii="Palatino Linotype" w:eastAsia="Calibri" w:hAnsi="Palatino Linotype" w:cs="Arial"/>
          <w:lang w:val="es-ES"/>
        </w:rPr>
        <w:t>Tecnológicos</w:t>
      </w:r>
      <w:r w:rsidR="00B30485" w:rsidRPr="009736D6">
        <w:rPr>
          <w:rFonts w:ascii="Palatino Linotype" w:hAnsi="Palatino Linotype"/>
          <w:color w:val="000000"/>
        </w:rPr>
        <w:t>, a través del cual solicita se modifique la respuesta inicial, toda vez que se omitió la entrega de los oficios y constancias firmadas por la persona encargada de la Dirección del Tecnológico de Estudios Superiores de Coacalco</w:t>
      </w:r>
      <w:r w:rsidR="003310EF" w:rsidRPr="009736D6">
        <w:rPr>
          <w:rFonts w:ascii="Palatino Linotype" w:hAnsi="Palatino Linotype"/>
          <w:color w:val="000000"/>
        </w:rPr>
        <w:t xml:space="preserve">. Por su parte el </w:t>
      </w:r>
      <w:r w:rsidR="003310EF" w:rsidRPr="009736D6">
        <w:rPr>
          <w:rFonts w:ascii="Palatino Linotype" w:hAnsi="Palatino Linotype"/>
          <w:b/>
          <w:color w:val="000000"/>
        </w:rPr>
        <w:t>RECURRENTE</w:t>
      </w:r>
      <w:r w:rsidR="003310EF" w:rsidRPr="009736D6">
        <w:rPr>
          <w:rFonts w:ascii="Palatino Linotype" w:hAnsi="Palatino Linotype"/>
          <w:color w:val="000000"/>
        </w:rPr>
        <w:t xml:space="preserve"> no realizó manifestaciones que a su derecho conviniera y asistiera.</w:t>
      </w:r>
    </w:p>
    <w:p w14:paraId="1B73A7DC" w14:textId="77777777" w:rsidR="009736D6" w:rsidRPr="009736D6" w:rsidRDefault="009736D6" w:rsidP="009736D6">
      <w:pPr>
        <w:pStyle w:val="Prrafodelista"/>
        <w:rPr>
          <w:rFonts w:ascii="Palatino Linotype" w:hAnsi="Palatino Linotype"/>
          <w:color w:val="000000"/>
        </w:rPr>
      </w:pPr>
    </w:p>
    <w:p w14:paraId="7370C9C3" w14:textId="0CD5A7CB" w:rsidR="00CA3F0F" w:rsidRDefault="00CA3F0F" w:rsidP="00884B7A">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lastRenderedPageBreak/>
        <w:t>Seguidamente</w:t>
      </w:r>
      <w:r w:rsidR="005F78BC" w:rsidRPr="009736D6">
        <w:rPr>
          <w:rFonts w:ascii="Palatino Linotype" w:eastAsia="Palatino Linotype" w:hAnsi="Palatino Linotype" w:cs="Palatino Linotype"/>
          <w:color w:val="000000"/>
        </w:rPr>
        <w:t xml:space="preserve"> al no existir pendientes o diligencia por desahogar,</w:t>
      </w:r>
      <w:r w:rsidRPr="009736D6">
        <w:rPr>
          <w:rFonts w:ascii="Palatino Linotype" w:eastAsia="Palatino Linotype" w:hAnsi="Palatino Linotype" w:cs="Palatino Linotype"/>
          <w:color w:val="000000"/>
        </w:rPr>
        <w:t xml:space="preserve"> mediante Acuerdo de </w:t>
      </w:r>
      <w:r w:rsidR="00C96D93" w:rsidRPr="009736D6">
        <w:rPr>
          <w:rFonts w:ascii="Palatino Linotype" w:eastAsia="Palatino Linotype" w:hAnsi="Palatino Linotype" w:cs="Palatino Linotype"/>
          <w:color w:val="000000"/>
        </w:rPr>
        <w:t xml:space="preserve">fecha </w:t>
      </w:r>
      <w:r w:rsidR="00B30485" w:rsidRPr="009736D6">
        <w:rPr>
          <w:rFonts w:ascii="Palatino Linotype" w:eastAsia="Palatino Linotype" w:hAnsi="Palatino Linotype" w:cs="Palatino Linotype"/>
          <w:b/>
          <w:color w:val="000000"/>
        </w:rPr>
        <w:t>veintidós</w:t>
      </w:r>
      <w:r w:rsidR="00C96D93" w:rsidRPr="009736D6">
        <w:rPr>
          <w:rFonts w:ascii="Palatino Linotype" w:eastAsia="Palatino Linotype" w:hAnsi="Palatino Linotype" w:cs="Palatino Linotype"/>
          <w:b/>
          <w:color w:val="000000"/>
        </w:rPr>
        <w:t xml:space="preserve"> de </w:t>
      </w:r>
      <w:r w:rsidR="00B30485" w:rsidRPr="009736D6">
        <w:rPr>
          <w:rFonts w:ascii="Palatino Linotype" w:eastAsia="Palatino Linotype" w:hAnsi="Palatino Linotype" w:cs="Palatino Linotype"/>
          <w:b/>
          <w:color w:val="000000"/>
        </w:rPr>
        <w:t>abril</w:t>
      </w:r>
      <w:r w:rsidR="00C96D93" w:rsidRPr="009736D6">
        <w:rPr>
          <w:rFonts w:ascii="Palatino Linotype" w:eastAsia="Palatino Linotype" w:hAnsi="Palatino Linotype" w:cs="Palatino Linotype"/>
          <w:b/>
          <w:color w:val="000000"/>
        </w:rPr>
        <w:t xml:space="preserve"> del año en curso</w:t>
      </w:r>
      <w:r w:rsidR="009D3E7B" w:rsidRPr="009736D6">
        <w:rPr>
          <w:rFonts w:ascii="Palatino Linotype" w:eastAsia="Palatino Linotype" w:hAnsi="Palatino Linotype" w:cs="Palatino Linotype"/>
          <w:color w:val="000000"/>
        </w:rPr>
        <w:t xml:space="preserve"> </w:t>
      </w:r>
      <w:r w:rsidR="00CE6F0C" w:rsidRPr="009736D6">
        <w:rPr>
          <w:rFonts w:ascii="Palatino Linotype" w:eastAsia="Palatino Linotype" w:hAnsi="Palatino Linotype" w:cs="Palatino Linotype"/>
          <w:color w:val="000000"/>
        </w:rPr>
        <w:t xml:space="preserve">se </w:t>
      </w:r>
      <w:r w:rsidRPr="009736D6">
        <w:rPr>
          <w:rFonts w:ascii="Palatino Linotype" w:eastAsia="Palatino Linotype" w:hAnsi="Palatino Linotype" w:cs="Palatino Linotype"/>
          <w:color w:val="000000"/>
        </w:rPr>
        <w:t>decretó el cierr</w:t>
      </w:r>
      <w:r w:rsidR="009736D6">
        <w:rPr>
          <w:rFonts w:ascii="Palatino Linotype" w:eastAsia="Palatino Linotype" w:hAnsi="Palatino Linotype" w:cs="Palatino Linotype"/>
          <w:color w:val="000000"/>
        </w:rPr>
        <w:t xml:space="preserve">e de instrucción, por lo que: </w:t>
      </w:r>
    </w:p>
    <w:p w14:paraId="7B92D3CF" w14:textId="77777777" w:rsidR="009736D6" w:rsidRPr="009736D6" w:rsidRDefault="009736D6" w:rsidP="009736D6">
      <w:pPr>
        <w:pStyle w:val="Prrafodelista"/>
        <w:spacing w:line="360" w:lineRule="auto"/>
        <w:ind w:left="0"/>
        <w:jc w:val="both"/>
        <w:rPr>
          <w:rFonts w:ascii="Palatino Linotype" w:eastAsia="Palatino Linotype" w:hAnsi="Palatino Linotype" w:cs="Palatino Linotype"/>
          <w:color w:val="000000"/>
        </w:rPr>
      </w:pPr>
    </w:p>
    <w:p w14:paraId="6967D00B" w14:textId="5E64CF4F" w:rsidR="00947C3B" w:rsidRPr="009736D6" w:rsidRDefault="00947C3B" w:rsidP="00884B7A">
      <w:pPr>
        <w:pStyle w:val="Ttulo1"/>
        <w:spacing w:before="0" w:line="360" w:lineRule="auto"/>
        <w:jc w:val="center"/>
        <w:rPr>
          <w:rFonts w:ascii="Palatino Linotype" w:hAnsi="Palatino Linotype"/>
          <w:b/>
          <w:color w:val="000000" w:themeColor="text1"/>
          <w:sz w:val="24"/>
          <w:szCs w:val="24"/>
        </w:rPr>
      </w:pPr>
      <w:bookmarkStart w:id="63" w:name="_Toc491791302"/>
      <w:bookmarkStart w:id="64" w:name="_Toc83128578"/>
      <w:r w:rsidRPr="009736D6">
        <w:rPr>
          <w:rFonts w:ascii="Palatino Linotype" w:hAnsi="Palatino Linotype"/>
          <w:b/>
          <w:color w:val="000000" w:themeColor="text1"/>
          <w:sz w:val="24"/>
          <w:szCs w:val="24"/>
        </w:rPr>
        <w:t>C</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O</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N</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S</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I</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D</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E</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R</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A</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N</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D</w:t>
      </w:r>
      <w:r w:rsidR="009736D6">
        <w:rPr>
          <w:rFonts w:ascii="Palatino Linotype" w:hAnsi="Palatino Linotype"/>
          <w:b/>
          <w:color w:val="000000" w:themeColor="text1"/>
          <w:sz w:val="24"/>
          <w:szCs w:val="24"/>
        </w:rPr>
        <w:t xml:space="preserve"> </w:t>
      </w:r>
      <w:r w:rsidRPr="009736D6">
        <w:rPr>
          <w:rFonts w:ascii="Palatino Linotype" w:hAnsi="Palatino Linotype"/>
          <w:b/>
          <w:color w:val="000000" w:themeColor="text1"/>
          <w:sz w:val="24"/>
          <w:szCs w:val="24"/>
        </w:rPr>
        <w:t>O</w:t>
      </w:r>
      <w:bookmarkEnd w:id="63"/>
      <w:bookmarkEnd w:id="64"/>
    </w:p>
    <w:p w14:paraId="4EA515D4" w14:textId="77777777" w:rsidR="00947C3B" w:rsidRPr="009736D6" w:rsidRDefault="00947C3B" w:rsidP="00884B7A">
      <w:pPr>
        <w:pStyle w:val="Ttulo2"/>
        <w:spacing w:before="0" w:line="360" w:lineRule="auto"/>
        <w:rPr>
          <w:rFonts w:ascii="Palatino Linotype" w:hAnsi="Palatino Linotype"/>
          <w:b/>
          <w:color w:val="auto"/>
          <w:sz w:val="24"/>
          <w:szCs w:val="24"/>
        </w:rPr>
      </w:pPr>
      <w:bookmarkStart w:id="65" w:name="_Toc491791303"/>
      <w:bookmarkStart w:id="66" w:name="_Toc83128579"/>
    </w:p>
    <w:p w14:paraId="2E434C12" w14:textId="77777777" w:rsidR="00947C3B" w:rsidRPr="009736D6" w:rsidRDefault="00947C3B" w:rsidP="00884B7A">
      <w:pPr>
        <w:pStyle w:val="Ttulo2"/>
        <w:spacing w:before="0" w:line="360" w:lineRule="auto"/>
        <w:rPr>
          <w:rFonts w:ascii="Palatino Linotype" w:hAnsi="Palatino Linotype"/>
          <w:b/>
          <w:color w:val="auto"/>
          <w:sz w:val="24"/>
          <w:szCs w:val="24"/>
        </w:rPr>
      </w:pPr>
      <w:r w:rsidRPr="009736D6">
        <w:rPr>
          <w:rFonts w:ascii="Palatino Linotype" w:hAnsi="Palatino Linotype"/>
          <w:b/>
          <w:color w:val="auto"/>
          <w:sz w:val="24"/>
          <w:szCs w:val="24"/>
        </w:rPr>
        <w:t>PRIMERO. De la competencia</w:t>
      </w:r>
      <w:bookmarkEnd w:id="65"/>
      <w:bookmarkEnd w:id="66"/>
    </w:p>
    <w:p w14:paraId="66CA1126" w14:textId="31E37E13" w:rsidR="00947C3B" w:rsidRPr="009736D6" w:rsidRDefault="009D3E7B" w:rsidP="00884B7A">
      <w:pPr>
        <w:pStyle w:val="Prrafodelista"/>
        <w:numPr>
          <w:ilvl w:val="0"/>
          <w:numId w:val="1"/>
        </w:numPr>
        <w:spacing w:line="360" w:lineRule="auto"/>
        <w:ind w:left="0" w:firstLine="0"/>
        <w:jc w:val="both"/>
        <w:rPr>
          <w:rFonts w:ascii="Palatino Linotype" w:hAnsi="Palatino Linotype"/>
          <w:color w:val="000000" w:themeColor="text1"/>
        </w:rPr>
      </w:pPr>
      <w:r w:rsidRPr="009736D6">
        <w:rPr>
          <w:rFonts w:ascii="Palatino Linotype" w:hAnsi="Palatino Linotype"/>
          <w:color w:val="000000" w:themeColor="text1"/>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w:t>
      </w:r>
      <w:r w:rsidRPr="009736D6">
        <w:rPr>
          <w:rFonts w:ascii="Palatino Linotype" w:eastAsia="Palatino Linotype" w:hAnsi="Palatino Linotype" w:cs="Palatino Linotype"/>
          <w:color w:val="000000"/>
        </w:rPr>
        <w:t>trigésimo</w:t>
      </w:r>
      <w:r w:rsidRPr="009736D6">
        <w:rPr>
          <w:rFonts w:ascii="Palatino Linotype" w:hAnsi="Palatino Linotype"/>
          <w:color w:val="000000" w:themeColor="text1"/>
        </w:rPr>
        <w:t xml:space="preserve">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E4166AF" w14:textId="77777777" w:rsidR="00C47088" w:rsidRPr="009736D6" w:rsidRDefault="00C47088" w:rsidP="00884B7A">
      <w:pPr>
        <w:spacing w:line="360" w:lineRule="auto"/>
        <w:contextualSpacing/>
        <w:jc w:val="both"/>
        <w:rPr>
          <w:rFonts w:ascii="Palatino Linotype" w:hAnsi="Palatino Linotype"/>
          <w:color w:val="000000" w:themeColor="text1"/>
        </w:rPr>
      </w:pPr>
    </w:p>
    <w:p w14:paraId="4678A3EE" w14:textId="1F5DA7A0" w:rsidR="00947C3B" w:rsidRPr="009736D6" w:rsidRDefault="00947C3B" w:rsidP="00884B7A">
      <w:pPr>
        <w:spacing w:line="360" w:lineRule="auto"/>
        <w:contextualSpacing/>
        <w:jc w:val="both"/>
        <w:rPr>
          <w:rFonts w:ascii="Palatino Linotype" w:hAnsi="Palatino Linotype"/>
          <w:b/>
        </w:rPr>
      </w:pPr>
      <w:r w:rsidRPr="009736D6">
        <w:rPr>
          <w:rFonts w:ascii="Palatino Linotype" w:hAnsi="Palatino Linotype"/>
          <w:color w:val="000000" w:themeColor="text1"/>
        </w:rPr>
        <w:t xml:space="preserve"> </w:t>
      </w:r>
      <w:bookmarkStart w:id="67" w:name="_Toc491791304"/>
      <w:bookmarkStart w:id="68" w:name="_Toc83128580"/>
      <w:r w:rsidRPr="009736D6">
        <w:rPr>
          <w:rFonts w:ascii="Palatino Linotype" w:hAnsi="Palatino Linotype"/>
          <w:b/>
        </w:rPr>
        <w:t>SEGUNDO. De la oportunidad y procedencia.</w:t>
      </w:r>
      <w:bookmarkEnd w:id="67"/>
      <w:bookmarkEnd w:id="68"/>
    </w:p>
    <w:p w14:paraId="60E72AD3" w14:textId="77777777" w:rsidR="00A72EED" w:rsidRPr="009736D6" w:rsidRDefault="00A72EED" w:rsidP="00884B7A">
      <w:pPr>
        <w:numPr>
          <w:ilvl w:val="0"/>
          <w:numId w:val="1"/>
        </w:numPr>
        <w:spacing w:line="360" w:lineRule="auto"/>
        <w:ind w:left="0" w:firstLine="0"/>
        <w:contextualSpacing/>
        <w:jc w:val="both"/>
        <w:rPr>
          <w:rFonts w:ascii="Palatino Linotype" w:hAnsi="Palatino Linotype"/>
        </w:rPr>
      </w:pPr>
      <w:r w:rsidRPr="009736D6">
        <w:rPr>
          <w:rFonts w:ascii="Palatino Linotype" w:eastAsia="Calibri" w:hAnsi="Palatino Linotype" w:cs="Arial"/>
        </w:rPr>
        <w:t xml:space="preserve">Este Órgano Garante considera que el medio de impugnación reúne los requisitos de procedencia </w:t>
      </w:r>
      <w:r w:rsidRPr="009736D6">
        <w:rPr>
          <w:rFonts w:ascii="Palatino Linotype" w:eastAsia="Calibri" w:hAnsi="Palatino Linotype" w:cs="Tahoma"/>
          <w:color w:val="000000"/>
          <w:lang w:eastAsia="es-MX"/>
        </w:rPr>
        <w:t xml:space="preserve">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w:t>
      </w:r>
      <w:r w:rsidRPr="009736D6">
        <w:rPr>
          <w:rFonts w:ascii="Palatino Linotype" w:eastAsia="Calibri" w:hAnsi="Palatino Linotype" w:cs="Tahoma"/>
          <w:b/>
          <w:color w:val="000000"/>
          <w:lang w:eastAsia="es-MX"/>
        </w:rPr>
        <w:t>LA RECURRENTE</w:t>
      </w:r>
      <w:r w:rsidRPr="009736D6">
        <w:rPr>
          <w:rFonts w:ascii="Palatino Linotype" w:eastAsia="Calibri" w:hAnsi="Palatino Linotype" w:cs="Tahoma"/>
          <w:color w:val="000000"/>
          <w:lang w:eastAsia="es-MX"/>
        </w:rPr>
        <w:t xml:space="preserve"> ante otra instancia.</w:t>
      </w:r>
    </w:p>
    <w:p w14:paraId="2D05FE01" w14:textId="77777777" w:rsidR="00A72EED" w:rsidRPr="009736D6" w:rsidRDefault="00A72EED" w:rsidP="00884B7A">
      <w:pPr>
        <w:numPr>
          <w:ilvl w:val="0"/>
          <w:numId w:val="1"/>
        </w:numPr>
        <w:spacing w:line="360" w:lineRule="auto"/>
        <w:ind w:left="0" w:firstLine="0"/>
        <w:contextualSpacing/>
        <w:jc w:val="both"/>
        <w:rPr>
          <w:rFonts w:ascii="Palatino Linotype" w:eastAsia="Calibri" w:hAnsi="Palatino Linotype" w:cs="Arial"/>
        </w:rPr>
      </w:pPr>
      <w:r w:rsidRPr="009736D6">
        <w:rPr>
          <w:rFonts w:ascii="Palatino Linotype" w:eastAsia="Calibri" w:hAnsi="Palatino Linotype" w:cs="Arial"/>
        </w:rPr>
        <w:lastRenderedPageBreak/>
        <w:t>Finalmente, el escrito contiene las formalidades previstas por el artículo 180 último párrafo de la citada Ley de la materia, por lo que es procedente que este Instituto conozca y resuelva el presente Recurso.</w:t>
      </w:r>
    </w:p>
    <w:p w14:paraId="046CEAC8" w14:textId="77777777" w:rsidR="00ED6C32" w:rsidRPr="009736D6" w:rsidRDefault="00ED6C32" w:rsidP="00884B7A">
      <w:pPr>
        <w:spacing w:line="360" w:lineRule="auto"/>
        <w:contextualSpacing/>
        <w:jc w:val="both"/>
        <w:rPr>
          <w:rFonts w:ascii="Palatino Linotype" w:eastAsia="Calibri" w:hAnsi="Palatino Linotype" w:cs="Arial"/>
        </w:rPr>
      </w:pPr>
    </w:p>
    <w:p w14:paraId="016C3D4C" w14:textId="77777777" w:rsidR="00947C3B" w:rsidRPr="009736D6" w:rsidRDefault="00947C3B" w:rsidP="00884B7A">
      <w:pPr>
        <w:pStyle w:val="Ttulo2"/>
        <w:spacing w:before="0" w:line="360" w:lineRule="auto"/>
        <w:rPr>
          <w:rFonts w:ascii="Palatino Linotype" w:hAnsi="Palatino Linotype"/>
          <w:b/>
          <w:color w:val="000000" w:themeColor="text1"/>
          <w:sz w:val="24"/>
          <w:szCs w:val="24"/>
        </w:rPr>
      </w:pPr>
      <w:bookmarkStart w:id="69" w:name="_Toc34246179"/>
      <w:bookmarkStart w:id="70" w:name="_Toc50033991"/>
      <w:bookmarkStart w:id="71" w:name="_Toc51259588"/>
      <w:bookmarkStart w:id="72" w:name="_Toc83128581"/>
      <w:r w:rsidRPr="009736D6">
        <w:rPr>
          <w:rFonts w:ascii="Palatino Linotype" w:hAnsi="Palatino Linotype"/>
          <w:b/>
          <w:color w:val="000000" w:themeColor="text1"/>
          <w:sz w:val="24"/>
          <w:szCs w:val="24"/>
        </w:rPr>
        <w:t xml:space="preserve">TERCERO. </w:t>
      </w:r>
      <w:bookmarkEnd w:id="69"/>
      <w:bookmarkEnd w:id="70"/>
      <w:bookmarkEnd w:id="71"/>
      <w:bookmarkEnd w:id="72"/>
      <w:r w:rsidRPr="009736D6">
        <w:rPr>
          <w:rFonts w:ascii="Palatino Linotype" w:hAnsi="Palatino Linotype"/>
          <w:b/>
          <w:color w:val="000000" w:themeColor="text1"/>
          <w:sz w:val="24"/>
          <w:szCs w:val="24"/>
        </w:rPr>
        <w:t>Del planteamiento de la</w:t>
      </w:r>
      <w:r w:rsidRPr="009736D6">
        <w:rPr>
          <w:rFonts w:ascii="Palatino Linotype" w:hAnsi="Palatino Linotype"/>
          <w:b/>
          <w:i/>
          <w:color w:val="000000" w:themeColor="text1"/>
          <w:sz w:val="24"/>
          <w:szCs w:val="24"/>
        </w:rPr>
        <w:t xml:space="preserve"> Litis</w:t>
      </w:r>
    </w:p>
    <w:p w14:paraId="0E599386" w14:textId="45F0EF7D" w:rsidR="00947C3B" w:rsidRPr="009736D6" w:rsidRDefault="00947C3B" w:rsidP="00884B7A">
      <w:pPr>
        <w:pStyle w:val="Prrafodelista"/>
        <w:numPr>
          <w:ilvl w:val="0"/>
          <w:numId w:val="1"/>
        </w:numPr>
        <w:spacing w:line="360" w:lineRule="auto"/>
        <w:ind w:left="0" w:firstLine="0"/>
        <w:jc w:val="both"/>
        <w:rPr>
          <w:rFonts w:ascii="Palatino Linotype" w:hAnsi="Palatino Linotype" w:cs="Arial"/>
        </w:rPr>
      </w:pPr>
      <w:r w:rsidRPr="009736D6">
        <w:rPr>
          <w:rFonts w:ascii="Palatino Linotype" w:hAnsi="Palatino Linotype" w:cs="Arial"/>
        </w:rPr>
        <w:t xml:space="preserve">Se </w:t>
      </w:r>
      <w:r w:rsidRPr="009736D6">
        <w:rPr>
          <w:rFonts w:ascii="Palatino Linotype" w:eastAsia="Calibri" w:hAnsi="Palatino Linotype" w:cs="Arial"/>
        </w:rPr>
        <w:t>solicitó</w:t>
      </w:r>
      <w:r w:rsidRPr="009736D6">
        <w:rPr>
          <w:rFonts w:ascii="Palatino Linotype" w:hAnsi="Palatino Linotype" w:cs="Arial"/>
        </w:rPr>
        <w:t xml:space="preserve"> tener acceso, a la información</w:t>
      </w:r>
      <w:r w:rsidR="00432F10" w:rsidRPr="009736D6">
        <w:rPr>
          <w:rFonts w:ascii="Palatino Linotype" w:hAnsi="Palatino Linotype" w:cs="Arial"/>
        </w:rPr>
        <w:t xml:space="preserve"> que a continuación se desagrega:</w:t>
      </w:r>
    </w:p>
    <w:p w14:paraId="13CFD885" w14:textId="122ECDA7" w:rsidR="008A538E" w:rsidRPr="009736D6" w:rsidRDefault="00884B7A" w:rsidP="00884B7A">
      <w:pPr>
        <w:pStyle w:val="Prrafodelista"/>
        <w:numPr>
          <w:ilvl w:val="0"/>
          <w:numId w:val="2"/>
        </w:numPr>
        <w:spacing w:line="360" w:lineRule="auto"/>
        <w:ind w:right="284"/>
        <w:jc w:val="both"/>
        <w:rPr>
          <w:rFonts w:ascii="Palatino Linotype" w:hAnsi="Palatino Linotype" w:cs="Arial"/>
        </w:rPr>
      </w:pPr>
      <w:r w:rsidRPr="009736D6">
        <w:rPr>
          <w:rFonts w:ascii="Palatino Linotype" w:hAnsi="Palatino Linotype" w:cs="Arial"/>
        </w:rPr>
        <w:t>R</w:t>
      </w:r>
      <w:r w:rsidR="008A538E" w:rsidRPr="009736D6">
        <w:rPr>
          <w:rFonts w:ascii="Palatino Linotype" w:hAnsi="Palatino Linotype" w:cs="Arial"/>
        </w:rPr>
        <w:t>ecibos de nómina de la persona titular de la dirección del Tecnológico de Estudios Superiores de Coacalco; y</w:t>
      </w:r>
    </w:p>
    <w:p w14:paraId="35A8D153" w14:textId="2FE9B765" w:rsidR="00B30485" w:rsidRPr="009736D6" w:rsidRDefault="008A538E" w:rsidP="00884B7A">
      <w:pPr>
        <w:pStyle w:val="Prrafodelista"/>
        <w:numPr>
          <w:ilvl w:val="0"/>
          <w:numId w:val="2"/>
        </w:numPr>
        <w:spacing w:line="360" w:lineRule="auto"/>
        <w:ind w:right="284"/>
        <w:jc w:val="both"/>
        <w:rPr>
          <w:rFonts w:ascii="Palatino Linotype" w:hAnsi="Palatino Linotype" w:cs="Arial"/>
        </w:rPr>
      </w:pPr>
      <w:r w:rsidRPr="009736D6">
        <w:rPr>
          <w:rFonts w:ascii="Palatino Linotype" w:hAnsi="Palatino Linotype" w:cs="Arial"/>
        </w:rPr>
        <w:t>T</w:t>
      </w:r>
      <w:r w:rsidR="00884B7A" w:rsidRPr="009736D6">
        <w:rPr>
          <w:rFonts w:ascii="Palatino Linotype" w:hAnsi="Palatino Linotype" w:cs="Arial"/>
        </w:rPr>
        <w:t>odos los oficios; así como las</w:t>
      </w:r>
      <w:r w:rsidRPr="009736D6">
        <w:rPr>
          <w:rFonts w:ascii="Palatino Linotype" w:hAnsi="Palatino Linotype" w:cs="Arial"/>
        </w:rPr>
        <w:t xml:space="preserve"> constancias firmadas por la servidora pública de referencia</w:t>
      </w:r>
      <w:r w:rsidR="00B30485" w:rsidRPr="009736D6">
        <w:rPr>
          <w:rFonts w:ascii="Palatino Linotype" w:hAnsi="Palatino Linotype"/>
          <w:color w:val="000000"/>
        </w:rPr>
        <w:t>; y</w:t>
      </w:r>
    </w:p>
    <w:p w14:paraId="2A7877D4" w14:textId="77777777" w:rsidR="00436406" w:rsidRPr="009736D6" w:rsidRDefault="00436406" w:rsidP="00884B7A">
      <w:pPr>
        <w:spacing w:line="360" w:lineRule="auto"/>
        <w:jc w:val="both"/>
        <w:rPr>
          <w:rFonts w:ascii="Palatino Linotype" w:hAnsi="Palatino Linotype" w:cs="Arial"/>
          <w:b/>
        </w:rPr>
      </w:pPr>
    </w:p>
    <w:p w14:paraId="08D07717" w14:textId="68AC77D3" w:rsidR="00947C3B" w:rsidRPr="009736D6" w:rsidRDefault="00947C3B" w:rsidP="00884B7A">
      <w:pPr>
        <w:pStyle w:val="Prrafodelista"/>
        <w:numPr>
          <w:ilvl w:val="0"/>
          <w:numId w:val="1"/>
        </w:numPr>
        <w:spacing w:line="360" w:lineRule="auto"/>
        <w:ind w:left="0" w:firstLine="0"/>
        <w:jc w:val="both"/>
        <w:rPr>
          <w:rFonts w:ascii="Palatino Linotype" w:eastAsia="MS Mincho" w:hAnsi="Palatino Linotype" w:cs="Arial"/>
        </w:rPr>
      </w:pPr>
      <w:r w:rsidRPr="009736D6">
        <w:rPr>
          <w:rFonts w:ascii="Palatino Linotype" w:hAnsi="Palatino Linotype" w:cs="Arial"/>
        </w:rPr>
        <w:t xml:space="preserve">En respuesta, el </w:t>
      </w:r>
      <w:r w:rsidRPr="009736D6">
        <w:rPr>
          <w:rFonts w:ascii="Palatino Linotype" w:hAnsi="Palatino Linotype" w:cs="Arial"/>
          <w:b/>
        </w:rPr>
        <w:t xml:space="preserve">SUJETO OBLIGADO </w:t>
      </w:r>
      <w:r w:rsidR="007B20F5" w:rsidRPr="009736D6">
        <w:rPr>
          <w:rFonts w:ascii="Palatino Linotype" w:hAnsi="Palatino Linotype" w:cs="Arial"/>
        </w:rPr>
        <w:t xml:space="preserve">remitió </w:t>
      </w:r>
      <w:r w:rsidR="00822FD3" w:rsidRPr="009736D6">
        <w:rPr>
          <w:rFonts w:ascii="Palatino Linotype" w:hAnsi="Palatino Linotype" w:cs="Arial"/>
        </w:rPr>
        <w:t>l</w:t>
      </w:r>
      <w:r w:rsidR="006C4519" w:rsidRPr="009736D6">
        <w:rPr>
          <w:rFonts w:ascii="Palatino Linotype" w:hAnsi="Palatino Linotype" w:cs="Arial"/>
        </w:rPr>
        <w:t>os</w:t>
      </w:r>
      <w:r w:rsidR="003C7116" w:rsidRPr="009736D6">
        <w:rPr>
          <w:rFonts w:ascii="Palatino Linotype" w:hAnsi="Palatino Linotype" w:cs="Arial"/>
        </w:rPr>
        <w:t xml:space="preserve"> archivo</w:t>
      </w:r>
      <w:r w:rsidR="006C4519" w:rsidRPr="009736D6">
        <w:rPr>
          <w:rFonts w:ascii="Palatino Linotype" w:hAnsi="Palatino Linotype" w:cs="Arial"/>
        </w:rPr>
        <w:t>s</w:t>
      </w:r>
      <w:r w:rsidR="00CF045D" w:rsidRPr="009736D6">
        <w:rPr>
          <w:rFonts w:ascii="Palatino Linotype" w:hAnsi="Palatino Linotype" w:cs="Arial"/>
        </w:rPr>
        <w:t xml:space="preserve"> ya descrito</w:t>
      </w:r>
      <w:r w:rsidR="006C4519" w:rsidRPr="009736D6">
        <w:rPr>
          <w:rFonts w:ascii="Palatino Linotype" w:hAnsi="Palatino Linotype" w:cs="Arial"/>
        </w:rPr>
        <w:t>s</w:t>
      </w:r>
      <w:r w:rsidR="00B77121" w:rsidRPr="009736D6">
        <w:rPr>
          <w:rFonts w:ascii="Palatino Linotype" w:hAnsi="Palatino Linotype" w:cs="Arial"/>
        </w:rPr>
        <w:t xml:space="preserve"> en el </w:t>
      </w:r>
      <w:r w:rsidR="00B77121" w:rsidRPr="009736D6">
        <w:rPr>
          <w:rFonts w:ascii="Palatino Linotype" w:eastAsia="Calibri" w:hAnsi="Palatino Linotype" w:cs="Arial"/>
        </w:rPr>
        <w:t>anterior</w:t>
      </w:r>
      <w:r w:rsidR="00B77121" w:rsidRPr="009736D6">
        <w:rPr>
          <w:rFonts w:ascii="Palatino Linotype" w:hAnsi="Palatino Linotype" w:cs="Arial"/>
        </w:rPr>
        <w:t xml:space="preserve"> Párrafo 2; n</w:t>
      </w:r>
      <w:r w:rsidR="008A7A76" w:rsidRPr="009736D6">
        <w:rPr>
          <w:rFonts w:ascii="Palatino Linotype" w:eastAsia="MS Mincho" w:hAnsi="Palatino Linotype" w:cs="Arial"/>
        </w:rPr>
        <w:t>o obstante el particular se inconform</w:t>
      </w:r>
      <w:r w:rsidR="003C7116" w:rsidRPr="009736D6">
        <w:rPr>
          <w:rFonts w:ascii="Palatino Linotype" w:eastAsia="MS Mincho" w:hAnsi="Palatino Linotype" w:cs="Arial"/>
        </w:rPr>
        <w:t>ó</w:t>
      </w:r>
      <w:r w:rsidR="000E6238" w:rsidRPr="009736D6">
        <w:rPr>
          <w:rFonts w:ascii="Palatino Linotype" w:eastAsia="MS Mincho" w:hAnsi="Palatino Linotype" w:cs="Arial"/>
        </w:rPr>
        <w:t xml:space="preserve">, </w:t>
      </w:r>
      <w:r w:rsidR="003C7116" w:rsidRPr="009736D6">
        <w:rPr>
          <w:rFonts w:ascii="Palatino Linotype" w:eastAsia="MS Mincho" w:hAnsi="Palatino Linotype" w:cs="Arial"/>
        </w:rPr>
        <w:t xml:space="preserve">por </w:t>
      </w:r>
      <w:r w:rsidR="00B70988" w:rsidRPr="009736D6">
        <w:rPr>
          <w:rFonts w:ascii="Palatino Linotype" w:eastAsia="MS Mincho" w:hAnsi="Palatino Linotype" w:cs="Arial"/>
        </w:rPr>
        <w:t xml:space="preserve">la </w:t>
      </w:r>
      <w:r w:rsidR="00482B8A" w:rsidRPr="009736D6">
        <w:rPr>
          <w:rFonts w:ascii="Palatino Linotype" w:eastAsia="MS Mincho" w:hAnsi="Palatino Linotype" w:cs="Arial"/>
        </w:rPr>
        <w:t>entrega de la información incompleta</w:t>
      </w:r>
      <w:r w:rsidR="000E6238" w:rsidRPr="009736D6">
        <w:rPr>
          <w:rFonts w:ascii="Palatino Linotype" w:eastAsia="MS Mincho" w:hAnsi="Palatino Linotype" w:cs="Arial"/>
        </w:rPr>
        <w:t>; e</w:t>
      </w:r>
      <w:r w:rsidRPr="009736D6">
        <w:rPr>
          <w:rFonts w:ascii="Palatino Linotype" w:eastAsia="MS Mincho" w:hAnsi="Palatino Linotype" w:cs="Arial"/>
        </w:rPr>
        <w:t xml:space="preserve">n </w:t>
      </w:r>
      <w:r w:rsidRPr="009736D6">
        <w:rPr>
          <w:rFonts w:ascii="Palatino Linotype" w:hAnsi="Palatino Linotype" w:cs="Arial"/>
          <w:lang w:eastAsia="es-MX"/>
        </w:rPr>
        <w:t>dichas</w:t>
      </w:r>
      <w:r w:rsidRPr="009736D6">
        <w:rPr>
          <w:rFonts w:ascii="Palatino Linotype" w:eastAsia="Times New Roman" w:hAnsi="Palatino Linotype" w:cs="Arial"/>
        </w:rPr>
        <w:t xml:space="preserve"> condiciones, la </w:t>
      </w:r>
      <w:r w:rsidRPr="009736D6">
        <w:rPr>
          <w:rFonts w:ascii="Palatino Linotype" w:eastAsia="Times New Roman" w:hAnsi="Palatino Linotype" w:cs="Arial"/>
          <w:i/>
        </w:rPr>
        <w:t>Litis</w:t>
      </w:r>
      <w:r w:rsidR="003C4C55" w:rsidRPr="009736D6">
        <w:rPr>
          <w:rFonts w:ascii="Palatino Linotype" w:eastAsia="Times New Roman" w:hAnsi="Palatino Linotype" w:cs="Arial"/>
        </w:rPr>
        <w:t xml:space="preserve"> a resolver en el</w:t>
      </w:r>
      <w:r w:rsidRPr="009736D6">
        <w:rPr>
          <w:rFonts w:ascii="Palatino Linotype" w:eastAsia="Times New Roman" w:hAnsi="Palatino Linotype" w:cs="Arial"/>
        </w:rPr>
        <w:t xml:space="preserve"> recurso</w:t>
      </w:r>
      <w:r w:rsidR="003C4C55" w:rsidRPr="009736D6">
        <w:rPr>
          <w:rFonts w:ascii="Palatino Linotype" w:eastAsia="Times New Roman" w:hAnsi="Palatino Linotype" w:cs="Arial"/>
        </w:rPr>
        <w:t xml:space="preserve"> de revisión</w:t>
      </w:r>
      <w:r w:rsidRPr="009736D6">
        <w:rPr>
          <w:rFonts w:ascii="Palatino Linotype" w:eastAsia="Times New Roman" w:hAnsi="Palatino Linotype" w:cs="Arial"/>
        </w:rPr>
        <w:t xml:space="preserve"> se circunscribe a determinar si </w:t>
      </w:r>
      <w:r w:rsidRPr="009736D6">
        <w:rPr>
          <w:rFonts w:ascii="Palatino Linotype" w:hAnsi="Palatino Linotype" w:cs="Arial"/>
        </w:rPr>
        <w:t>se</w:t>
      </w:r>
      <w:r w:rsidRPr="009736D6">
        <w:rPr>
          <w:rFonts w:ascii="Palatino Linotype" w:eastAsia="MS Mincho" w:hAnsi="Palatino Linotype" w:cs="Arial"/>
        </w:rPr>
        <w:t xml:space="preserve"> actualiza la </w:t>
      </w:r>
      <w:r w:rsidR="00822FD3" w:rsidRPr="009736D6">
        <w:rPr>
          <w:rFonts w:ascii="Palatino Linotype" w:eastAsia="MS Mincho" w:hAnsi="Palatino Linotype" w:cs="Arial"/>
        </w:rPr>
        <w:t>causal</w:t>
      </w:r>
      <w:r w:rsidRPr="009736D6">
        <w:rPr>
          <w:rFonts w:ascii="Palatino Linotype" w:eastAsia="MS Mincho" w:hAnsi="Palatino Linotype" w:cs="Arial"/>
        </w:rPr>
        <w:t xml:space="preserve"> de procedencia prevista en el artículo 179, </w:t>
      </w:r>
      <w:r w:rsidR="00581EE0" w:rsidRPr="009736D6">
        <w:rPr>
          <w:rFonts w:ascii="Palatino Linotype" w:eastAsia="MS Mincho" w:hAnsi="Palatino Linotype" w:cs="Arial"/>
          <w:b/>
        </w:rPr>
        <w:t xml:space="preserve">fracción </w:t>
      </w:r>
      <w:r w:rsidR="009A47A2" w:rsidRPr="009736D6">
        <w:rPr>
          <w:rFonts w:ascii="Palatino Linotype" w:eastAsia="MS Mincho" w:hAnsi="Palatino Linotype" w:cs="Arial"/>
          <w:b/>
        </w:rPr>
        <w:t>V</w:t>
      </w:r>
      <w:r w:rsidR="005F239F" w:rsidRPr="009736D6">
        <w:rPr>
          <w:rFonts w:ascii="Palatino Linotype" w:eastAsia="MS Mincho" w:hAnsi="Palatino Linotype" w:cs="Arial"/>
          <w:b/>
        </w:rPr>
        <w:t xml:space="preserve"> </w:t>
      </w:r>
      <w:r w:rsidRPr="009736D6">
        <w:rPr>
          <w:rFonts w:ascii="Palatino Linotype" w:eastAsia="MS Mincho" w:hAnsi="Palatino Linotype" w:cs="Arial"/>
        </w:rPr>
        <w:t xml:space="preserve">de la </w:t>
      </w:r>
      <w:r w:rsidRPr="009736D6">
        <w:rPr>
          <w:rFonts w:ascii="Palatino Linotype" w:eastAsia="MS Mincho" w:hAnsi="Palatino Linotype" w:cs="Arial"/>
          <w:b/>
        </w:rPr>
        <w:t>Ley de Transparencia y Acceso a la Información Pública del Estado de México y Municipios</w:t>
      </w:r>
      <w:r w:rsidRPr="009736D6">
        <w:rPr>
          <w:rFonts w:ascii="Palatino Linotype" w:eastAsia="MS Mincho" w:hAnsi="Palatino Linotype" w:cs="Arial"/>
        </w:rPr>
        <w:t xml:space="preserve">; </w:t>
      </w:r>
      <w:r w:rsidR="00482B8A" w:rsidRPr="009736D6">
        <w:rPr>
          <w:rFonts w:ascii="Palatino Linotype" w:eastAsia="Times New Roman" w:hAnsi="Palatino Linotype" w:cs="Arial"/>
          <w:color w:val="000000" w:themeColor="text1"/>
          <w:lang w:val="es-ES" w:eastAsia="es-MX"/>
        </w:rPr>
        <w:t>fracciones</w:t>
      </w:r>
      <w:r w:rsidRPr="009736D6">
        <w:rPr>
          <w:rFonts w:ascii="Palatino Linotype" w:eastAsia="Times New Roman" w:hAnsi="Palatino Linotype" w:cs="Arial"/>
          <w:color w:val="000000" w:themeColor="text1"/>
          <w:lang w:val="es-ES" w:eastAsia="es-MX"/>
        </w:rPr>
        <w:t xml:space="preserve"> que</w:t>
      </w:r>
      <w:r w:rsidR="00E0091E" w:rsidRPr="009736D6">
        <w:rPr>
          <w:rFonts w:ascii="Palatino Linotype" w:eastAsia="Times New Roman" w:hAnsi="Palatino Linotype" w:cs="Arial"/>
          <w:color w:val="000000" w:themeColor="text1"/>
          <w:lang w:val="es-ES" w:eastAsia="es-MX"/>
        </w:rPr>
        <w:t xml:space="preserve"> determina</w:t>
      </w:r>
      <w:r w:rsidR="00482B8A" w:rsidRPr="009736D6">
        <w:rPr>
          <w:rFonts w:ascii="Palatino Linotype" w:eastAsia="Times New Roman" w:hAnsi="Palatino Linotype" w:cs="Arial"/>
          <w:color w:val="000000" w:themeColor="text1"/>
          <w:lang w:val="es-ES" w:eastAsia="es-MX"/>
        </w:rPr>
        <w:t>n</w:t>
      </w:r>
      <w:r w:rsidR="00E0091E" w:rsidRPr="009736D6">
        <w:rPr>
          <w:rFonts w:ascii="Palatino Linotype" w:eastAsia="Times New Roman" w:hAnsi="Palatino Linotype" w:cs="Arial"/>
          <w:color w:val="000000" w:themeColor="text1"/>
          <w:lang w:val="es-ES" w:eastAsia="es-MX"/>
        </w:rPr>
        <w:t xml:space="preserve"> la</w:t>
      </w:r>
      <w:r w:rsidR="005F239F" w:rsidRPr="009736D6">
        <w:rPr>
          <w:rFonts w:ascii="Palatino Linotype" w:eastAsia="Times New Roman" w:hAnsi="Palatino Linotype" w:cs="Arial"/>
          <w:color w:val="000000" w:themeColor="text1"/>
          <w:lang w:val="es-ES" w:eastAsia="es-MX"/>
        </w:rPr>
        <w:t>s</w:t>
      </w:r>
      <w:r w:rsidRPr="009736D6">
        <w:rPr>
          <w:rFonts w:ascii="Palatino Linotype" w:eastAsia="Times New Roman" w:hAnsi="Palatino Linotype" w:cs="Arial"/>
          <w:color w:val="000000" w:themeColor="text1"/>
          <w:lang w:val="es-ES" w:eastAsia="es-MX"/>
        </w:rPr>
        <w:t xml:space="preserve"> hipótesis jurídica</w:t>
      </w:r>
      <w:r w:rsidR="00482B8A" w:rsidRPr="009736D6">
        <w:rPr>
          <w:rFonts w:ascii="Palatino Linotype" w:eastAsia="Times New Roman" w:hAnsi="Palatino Linotype" w:cs="Arial"/>
          <w:color w:val="000000" w:themeColor="text1"/>
          <w:lang w:val="es-ES" w:eastAsia="es-MX"/>
        </w:rPr>
        <w:t>s</w:t>
      </w:r>
      <w:r w:rsidRPr="009736D6">
        <w:rPr>
          <w:rFonts w:ascii="Palatino Linotype" w:eastAsia="Times New Roman" w:hAnsi="Palatino Linotype" w:cs="Arial"/>
          <w:color w:val="000000" w:themeColor="text1"/>
          <w:lang w:val="es-ES" w:eastAsia="es-MX"/>
        </w:rPr>
        <w:t xml:space="preserve"> relativa</w:t>
      </w:r>
      <w:r w:rsidR="00482B8A" w:rsidRPr="009736D6">
        <w:rPr>
          <w:rFonts w:ascii="Palatino Linotype" w:eastAsia="Times New Roman" w:hAnsi="Palatino Linotype" w:cs="Arial"/>
          <w:color w:val="000000" w:themeColor="text1"/>
          <w:lang w:val="es-ES" w:eastAsia="es-MX"/>
        </w:rPr>
        <w:t>s</w:t>
      </w:r>
      <w:r w:rsidRPr="009736D6">
        <w:rPr>
          <w:rFonts w:ascii="Palatino Linotype" w:eastAsia="Times New Roman" w:hAnsi="Palatino Linotype" w:cs="Arial"/>
          <w:color w:val="000000" w:themeColor="text1"/>
          <w:lang w:val="es-ES" w:eastAsia="es-MX"/>
        </w:rPr>
        <w:t xml:space="preserve"> a </w:t>
      </w:r>
      <w:r w:rsidR="00E0091E" w:rsidRPr="009736D6">
        <w:rPr>
          <w:rFonts w:ascii="Palatino Linotype" w:eastAsia="Times New Roman" w:hAnsi="Palatino Linotype" w:cs="Arial"/>
          <w:color w:val="000000" w:themeColor="text1"/>
          <w:lang w:val="es-ES" w:eastAsia="es-MX"/>
        </w:rPr>
        <w:t>la</w:t>
      </w:r>
      <w:r w:rsidR="00822FD3" w:rsidRPr="009736D6">
        <w:rPr>
          <w:rFonts w:ascii="Palatino Linotype" w:eastAsia="Times New Roman" w:hAnsi="Palatino Linotype" w:cs="Arial"/>
          <w:color w:val="000000" w:themeColor="text1"/>
          <w:lang w:val="es-ES" w:eastAsia="es-MX"/>
        </w:rPr>
        <w:t xml:space="preserve"> </w:t>
      </w:r>
      <w:r w:rsidR="00482B8A" w:rsidRPr="009736D6">
        <w:rPr>
          <w:rFonts w:ascii="Palatino Linotype" w:eastAsia="Times New Roman" w:hAnsi="Palatino Linotype" w:cs="Arial"/>
          <w:color w:val="000000" w:themeColor="text1"/>
          <w:lang w:val="es-ES" w:eastAsia="es-MX"/>
        </w:rPr>
        <w:t xml:space="preserve">negativa de la </w:t>
      </w:r>
      <w:r w:rsidR="009A47A2" w:rsidRPr="009736D6">
        <w:rPr>
          <w:rFonts w:ascii="Palatino Linotype" w:eastAsia="Times New Roman" w:hAnsi="Palatino Linotype" w:cs="Arial"/>
          <w:color w:val="000000" w:themeColor="text1"/>
          <w:lang w:val="es-ES" w:eastAsia="es-MX"/>
        </w:rPr>
        <w:t xml:space="preserve">entrega de la información </w:t>
      </w:r>
      <w:r w:rsidR="00482B8A" w:rsidRPr="009736D6">
        <w:rPr>
          <w:rFonts w:ascii="Palatino Linotype" w:eastAsia="Times New Roman" w:hAnsi="Palatino Linotype" w:cs="Arial"/>
          <w:color w:val="000000" w:themeColor="text1"/>
          <w:lang w:val="es-ES" w:eastAsia="es-MX"/>
        </w:rPr>
        <w:t xml:space="preserve">y su entrega </w:t>
      </w:r>
      <w:r w:rsidR="009A47A2" w:rsidRPr="009736D6">
        <w:rPr>
          <w:rFonts w:ascii="Palatino Linotype" w:eastAsia="Times New Roman" w:hAnsi="Palatino Linotype" w:cs="Arial"/>
          <w:color w:val="000000" w:themeColor="text1"/>
          <w:lang w:val="es-ES" w:eastAsia="es-MX"/>
        </w:rPr>
        <w:t>incompleta</w:t>
      </w:r>
      <w:r w:rsidR="00E0091E" w:rsidRPr="009736D6">
        <w:rPr>
          <w:rFonts w:ascii="Palatino Linotype" w:eastAsia="Times New Roman" w:hAnsi="Palatino Linotype" w:cs="Arial"/>
          <w:color w:val="000000" w:themeColor="text1"/>
          <w:lang w:val="es-ES" w:eastAsia="es-MX"/>
        </w:rPr>
        <w:t>;</w:t>
      </w:r>
      <w:r w:rsidRPr="009736D6">
        <w:rPr>
          <w:rFonts w:ascii="Palatino Linotype" w:eastAsia="Times New Roman" w:hAnsi="Palatino Linotype" w:cs="Arial"/>
          <w:color w:val="000000" w:themeColor="text1"/>
          <w:lang w:val="es-ES" w:eastAsia="es-MX"/>
        </w:rPr>
        <w:t xml:space="preserve"> </w:t>
      </w:r>
      <w:r w:rsidRPr="009736D6">
        <w:rPr>
          <w:rFonts w:ascii="Palatino Linotype" w:eastAsia="MS Mincho" w:hAnsi="Palatino Linotype" w:cs="Arial"/>
        </w:rPr>
        <w:t xml:space="preserve">contexto del cual se dolió </w:t>
      </w:r>
      <w:r w:rsidR="00C862A5" w:rsidRPr="009736D6">
        <w:rPr>
          <w:rFonts w:ascii="Palatino Linotype" w:eastAsia="MS Mincho" w:hAnsi="Palatino Linotype" w:cs="Arial"/>
          <w:b/>
        </w:rPr>
        <w:t>EL RECURRENTE</w:t>
      </w:r>
      <w:r w:rsidRPr="009736D6">
        <w:rPr>
          <w:rFonts w:ascii="Palatino Linotype" w:eastAsia="MS Mincho" w:hAnsi="Palatino Linotype" w:cs="Arial"/>
          <w:b/>
        </w:rPr>
        <w:t xml:space="preserve"> </w:t>
      </w:r>
      <w:r w:rsidRPr="009736D6">
        <w:rPr>
          <w:rFonts w:ascii="Palatino Linotype" w:eastAsia="MS Mincho" w:hAnsi="Palatino Linotype" w:cs="Arial"/>
        </w:rPr>
        <w:t>al momento de interponer su inconformidad.</w:t>
      </w:r>
      <w:r w:rsidRPr="009736D6">
        <w:rPr>
          <w:rFonts w:ascii="Palatino Linotype" w:eastAsia="Times New Roman" w:hAnsi="Palatino Linotype" w:cs="Arial"/>
          <w:color w:val="000000" w:themeColor="text1"/>
          <w:lang w:val="es-ES" w:eastAsia="es-MX"/>
        </w:rPr>
        <w:t xml:space="preserve"> </w:t>
      </w:r>
    </w:p>
    <w:p w14:paraId="40755C56" w14:textId="77777777" w:rsidR="00947C3B" w:rsidRPr="009736D6" w:rsidRDefault="00947C3B" w:rsidP="00884B7A">
      <w:pPr>
        <w:pStyle w:val="Prrafodelista"/>
        <w:spacing w:line="360" w:lineRule="auto"/>
        <w:ind w:left="0"/>
        <w:rPr>
          <w:rFonts w:ascii="Palatino Linotype" w:eastAsia="Times New Roman" w:hAnsi="Palatino Linotype" w:cs="Arial"/>
          <w:color w:val="000000" w:themeColor="text1"/>
          <w:lang w:val="es-ES" w:eastAsia="es-MX"/>
        </w:rPr>
      </w:pPr>
    </w:p>
    <w:p w14:paraId="716424CF" w14:textId="04747437" w:rsidR="00947C3B" w:rsidRPr="009736D6" w:rsidRDefault="00947C3B" w:rsidP="00884B7A">
      <w:pPr>
        <w:numPr>
          <w:ilvl w:val="0"/>
          <w:numId w:val="1"/>
        </w:numPr>
        <w:spacing w:line="360" w:lineRule="auto"/>
        <w:ind w:left="0" w:firstLine="0"/>
        <w:contextualSpacing/>
        <w:jc w:val="both"/>
        <w:rPr>
          <w:rFonts w:ascii="Palatino Linotype" w:eastAsia="MS Mincho" w:hAnsi="Palatino Linotype" w:cs="Arial"/>
        </w:rPr>
      </w:pPr>
      <w:r w:rsidRPr="009736D6">
        <w:rPr>
          <w:rFonts w:ascii="Palatino Linotype" w:eastAsia="Times New Roman" w:hAnsi="Palatino Linotype" w:cs="Arial"/>
          <w:color w:val="000000" w:themeColor="text1"/>
          <w:lang w:val="es-ES" w:eastAsia="es-MX"/>
        </w:rPr>
        <w:t xml:space="preserve">De modo tal </w:t>
      </w:r>
      <w:r w:rsidR="00DC3309" w:rsidRPr="009736D6">
        <w:rPr>
          <w:rFonts w:ascii="Palatino Linotype" w:hAnsi="Palatino Linotype" w:cs="Arial"/>
          <w:color w:val="000000" w:themeColor="text1"/>
        </w:rPr>
        <w:t>que el presente Recurso de R</w:t>
      </w:r>
      <w:r w:rsidRPr="009736D6">
        <w:rPr>
          <w:rFonts w:ascii="Palatino Linotype" w:hAnsi="Palatino Linotype" w:cs="Arial"/>
          <w:color w:val="000000" w:themeColor="text1"/>
        </w:rPr>
        <w:t xml:space="preserve">evisión se abocara en determinar si el </w:t>
      </w:r>
      <w:r w:rsidRPr="009736D6">
        <w:rPr>
          <w:rFonts w:ascii="Palatino Linotype" w:hAnsi="Palatino Linotype" w:cs="Arial"/>
          <w:b/>
          <w:color w:val="000000" w:themeColor="text1"/>
        </w:rPr>
        <w:t>SUJETO</w:t>
      </w:r>
      <w:r w:rsidRPr="009736D6">
        <w:rPr>
          <w:rFonts w:ascii="Palatino Linotype" w:hAnsi="Palatino Linotype" w:cs="Arial"/>
          <w:color w:val="000000" w:themeColor="text1"/>
        </w:rPr>
        <w:t xml:space="preserve"> </w:t>
      </w:r>
      <w:r w:rsidRPr="009736D6">
        <w:rPr>
          <w:rFonts w:ascii="Palatino Linotype" w:hAnsi="Palatino Linotype" w:cs="Arial"/>
          <w:b/>
          <w:color w:val="000000" w:themeColor="text1"/>
        </w:rPr>
        <w:t>OBLIGADO</w:t>
      </w:r>
      <w:r w:rsidRPr="009736D6">
        <w:rPr>
          <w:rFonts w:ascii="Palatino Linotype" w:hAnsi="Palatino Linotype" w:cs="Arial"/>
          <w:color w:val="000000" w:themeColor="text1"/>
        </w:rPr>
        <w:t xml:space="preserve"> con su</w:t>
      </w:r>
      <w:r w:rsidR="00482B8A" w:rsidRPr="009736D6">
        <w:rPr>
          <w:rFonts w:ascii="Palatino Linotype" w:hAnsi="Palatino Linotype" w:cs="Arial"/>
          <w:color w:val="000000" w:themeColor="text1"/>
        </w:rPr>
        <w:t>s</w:t>
      </w:r>
      <w:r w:rsidRPr="009736D6">
        <w:rPr>
          <w:rFonts w:ascii="Palatino Linotype" w:hAnsi="Palatino Linotype" w:cs="Arial"/>
          <w:color w:val="000000" w:themeColor="text1"/>
        </w:rPr>
        <w:t xml:space="preserve"> respuesta</w:t>
      </w:r>
      <w:r w:rsidR="00482B8A" w:rsidRPr="009736D6">
        <w:rPr>
          <w:rFonts w:ascii="Palatino Linotype" w:hAnsi="Palatino Linotype" w:cs="Arial"/>
          <w:color w:val="000000" w:themeColor="text1"/>
        </w:rPr>
        <w:t>s</w:t>
      </w:r>
      <w:r w:rsidRPr="009736D6">
        <w:rPr>
          <w:rFonts w:ascii="Palatino Linotype" w:hAnsi="Palatino Linotype" w:cs="Arial"/>
          <w:color w:val="000000" w:themeColor="text1"/>
        </w:rPr>
        <w:t xml:space="preserve"> ciertamente </w:t>
      </w:r>
      <w:r w:rsidRPr="009736D6">
        <w:rPr>
          <w:rFonts w:ascii="Palatino Linotype" w:eastAsia="Times New Roman" w:hAnsi="Palatino Linotype"/>
          <w:color w:val="000000" w:themeColor="text1"/>
        </w:rPr>
        <w:t>actualiza la</w:t>
      </w:r>
      <w:r w:rsidR="00482B8A" w:rsidRPr="009736D6">
        <w:rPr>
          <w:rFonts w:ascii="Palatino Linotype" w:eastAsia="Times New Roman" w:hAnsi="Palatino Linotype"/>
          <w:color w:val="000000" w:themeColor="text1"/>
        </w:rPr>
        <w:t>s</w:t>
      </w:r>
      <w:r w:rsidR="008A5B46" w:rsidRPr="009736D6">
        <w:rPr>
          <w:rFonts w:ascii="Palatino Linotype" w:eastAsia="Times New Roman" w:hAnsi="Palatino Linotype"/>
          <w:color w:val="000000" w:themeColor="text1"/>
        </w:rPr>
        <w:t xml:space="preserve"> causal</w:t>
      </w:r>
      <w:r w:rsidR="00482B8A" w:rsidRPr="009736D6">
        <w:rPr>
          <w:rFonts w:ascii="Palatino Linotype" w:eastAsia="Times New Roman" w:hAnsi="Palatino Linotype"/>
          <w:color w:val="000000" w:themeColor="text1"/>
        </w:rPr>
        <w:t>es</w:t>
      </w:r>
      <w:r w:rsidRPr="009736D6">
        <w:rPr>
          <w:rFonts w:ascii="Palatino Linotype" w:eastAsia="Times New Roman" w:hAnsi="Palatino Linotype"/>
          <w:color w:val="000000" w:themeColor="text1"/>
        </w:rPr>
        <w:t xml:space="preserve"> de procedencia</w:t>
      </w:r>
      <w:r w:rsidRPr="009736D6">
        <w:rPr>
          <w:rFonts w:ascii="Palatino Linotype" w:eastAsia="Times New Roman" w:hAnsi="Palatino Linotype"/>
          <w:b/>
          <w:color w:val="000000" w:themeColor="text1"/>
        </w:rPr>
        <w:t xml:space="preserve"> </w:t>
      </w:r>
      <w:r w:rsidR="008A5B46" w:rsidRPr="009736D6">
        <w:rPr>
          <w:rFonts w:ascii="Palatino Linotype" w:eastAsia="Times New Roman" w:hAnsi="Palatino Linotype" w:cs="Arial"/>
          <w:color w:val="000000" w:themeColor="text1"/>
          <w:lang w:eastAsia="es-MX"/>
        </w:rPr>
        <w:lastRenderedPageBreak/>
        <w:t>antes señalada</w:t>
      </w:r>
      <w:r w:rsidR="00482B8A" w:rsidRPr="009736D6">
        <w:rPr>
          <w:rFonts w:ascii="Palatino Linotype" w:eastAsia="Times New Roman" w:hAnsi="Palatino Linotype" w:cs="Arial"/>
          <w:color w:val="000000" w:themeColor="text1"/>
          <w:lang w:eastAsia="es-MX"/>
        </w:rPr>
        <w:t>s</w:t>
      </w:r>
      <w:r w:rsidRPr="009736D6">
        <w:rPr>
          <w:rFonts w:ascii="Palatino Linotype" w:hAnsi="Palatino Linotype" w:cs="Arial"/>
          <w:color w:val="000000" w:themeColor="text1"/>
        </w:rPr>
        <w:t>;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14:paraId="1A685743" w14:textId="77777777" w:rsidR="000E62C2" w:rsidRPr="009736D6" w:rsidRDefault="000E62C2" w:rsidP="00884B7A">
      <w:pPr>
        <w:spacing w:line="360" w:lineRule="auto"/>
        <w:rPr>
          <w:rFonts w:ascii="Palatino Linotype" w:eastAsia="MS Mincho" w:hAnsi="Palatino Linotype" w:cs="Arial"/>
        </w:rPr>
      </w:pPr>
    </w:p>
    <w:p w14:paraId="51CABBAB" w14:textId="77777777" w:rsidR="00947C3B" w:rsidRPr="009736D6" w:rsidRDefault="00947C3B" w:rsidP="00884B7A">
      <w:pPr>
        <w:pStyle w:val="Ttulo2"/>
        <w:spacing w:before="0" w:line="360" w:lineRule="auto"/>
        <w:rPr>
          <w:rFonts w:ascii="Palatino Linotype" w:hAnsi="Palatino Linotype"/>
          <w:b/>
          <w:color w:val="000000" w:themeColor="text1"/>
          <w:sz w:val="24"/>
          <w:szCs w:val="24"/>
        </w:rPr>
      </w:pPr>
      <w:r w:rsidRPr="009736D6">
        <w:rPr>
          <w:rFonts w:ascii="Palatino Linotype" w:hAnsi="Palatino Linotype"/>
          <w:b/>
          <w:color w:val="000000" w:themeColor="text1"/>
          <w:sz w:val="24"/>
          <w:szCs w:val="24"/>
        </w:rPr>
        <w:t>CUARTO. Del estudio y resolución del estudio</w:t>
      </w:r>
    </w:p>
    <w:p w14:paraId="23FA3F75" w14:textId="77777777" w:rsidR="008176E4" w:rsidRPr="009736D6" w:rsidRDefault="008176E4" w:rsidP="00884B7A">
      <w:pPr>
        <w:numPr>
          <w:ilvl w:val="0"/>
          <w:numId w:val="1"/>
        </w:numPr>
        <w:spacing w:line="360" w:lineRule="auto"/>
        <w:ind w:left="0" w:firstLine="0"/>
        <w:contextualSpacing/>
        <w:jc w:val="both"/>
        <w:rPr>
          <w:rFonts w:ascii="Palatino Linotype" w:eastAsia="Palatino Linotype" w:hAnsi="Palatino Linotype" w:cs="Palatino Linotype"/>
        </w:rPr>
      </w:pPr>
      <w:r w:rsidRPr="009736D6">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w:t>
      </w:r>
      <w:r w:rsidRPr="009736D6">
        <w:rPr>
          <w:rFonts w:ascii="Palatino Linotype" w:eastAsia="Times New Roman" w:hAnsi="Palatino Linotype" w:cs="Arial"/>
          <w:color w:val="000000" w:themeColor="text1"/>
          <w:lang w:val="es-ES" w:eastAsia="es-MX"/>
        </w:rPr>
        <w:t>Transparencia</w:t>
      </w:r>
      <w:r w:rsidRPr="009736D6">
        <w:rPr>
          <w:rFonts w:ascii="Palatino Linotype" w:eastAsia="Palatino Linotype" w:hAnsi="Palatino Linotype" w:cs="Palatino Linotype"/>
        </w:rPr>
        <w:t xml:space="preserve">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029B1E27" w14:textId="77777777" w:rsidR="00482B8A" w:rsidRPr="009736D6" w:rsidRDefault="00482B8A" w:rsidP="00884B7A">
      <w:pPr>
        <w:spacing w:line="360" w:lineRule="auto"/>
        <w:contextualSpacing/>
        <w:jc w:val="both"/>
        <w:rPr>
          <w:rFonts w:ascii="Palatino Linotype" w:eastAsia="Palatino Linotype" w:hAnsi="Palatino Linotype" w:cs="Palatino Linotype"/>
        </w:rPr>
      </w:pPr>
    </w:p>
    <w:p w14:paraId="77804037" w14:textId="77777777" w:rsidR="008176E4" w:rsidRPr="009736D6" w:rsidRDefault="008176E4" w:rsidP="00884B7A">
      <w:pPr>
        <w:numPr>
          <w:ilvl w:val="0"/>
          <w:numId w:val="1"/>
        </w:numPr>
        <w:spacing w:line="360" w:lineRule="auto"/>
        <w:ind w:left="0" w:firstLine="0"/>
        <w:contextualSpacing/>
        <w:jc w:val="both"/>
        <w:rPr>
          <w:rFonts w:ascii="Palatino Linotype" w:eastAsia="Palatino Linotype" w:hAnsi="Palatino Linotype" w:cs="Palatino Linotype"/>
        </w:rPr>
      </w:pPr>
      <w:r w:rsidRPr="009736D6">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768EDD26" w14:textId="0740E9A9" w:rsidR="005F346E" w:rsidRPr="009736D6" w:rsidRDefault="008176E4" w:rsidP="00884B7A">
      <w:pPr>
        <w:numPr>
          <w:ilvl w:val="0"/>
          <w:numId w:val="1"/>
        </w:numPr>
        <w:spacing w:line="360" w:lineRule="auto"/>
        <w:ind w:left="0" w:firstLine="0"/>
        <w:contextualSpacing/>
        <w:jc w:val="both"/>
        <w:rPr>
          <w:rFonts w:ascii="Palatino Linotype" w:eastAsia="Palatino Linotype" w:hAnsi="Palatino Linotype" w:cs="Palatino Linotype"/>
        </w:rPr>
      </w:pPr>
      <w:r w:rsidRPr="009736D6">
        <w:rPr>
          <w:rFonts w:ascii="Palatino Linotype" w:eastAsia="Palatino Linotype" w:hAnsi="Palatino Linotype" w:cs="Palatino Linotype"/>
        </w:rPr>
        <w:lastRenderedPageBreak/>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094371AE" w14:textId="77777777" w:rsidR="00362AAF" w:rsidRPr="009736D6" w:rsidRDefault="00362AAF" w:rsidP="00884B7A">
      <w:pPr>
        <w:pStyle w:val="Prrafodelista"/>
        <w:tabs>
          <w:tab w:val="left" w:pos="567"/>
        </w:tabs>
        <w:spacing w:line="360" w:lineRule="auto"/>
        <w:ind w:left="0"/>
        <w:jc w:val="both"/>
        <w:rPr>
          <w:rFonts w:ascii="Palatino Linotype" w:hAnsi="Palatino Linotype" w:cs="Arial"/>
        </w:rPr>
      </w:pPr>
    </w:p>
    <w:p w14:paraId="11DF71A3" w14:textId="70D66D40" w:rsidR="009224F4" w:rsidRPr="009736D6" w:rsidRDefault="002B117D" w:rsidP="00884B7A">
      <w:pPr>
        <w:numPr>
          <w:ilvl w:val="0"/>
          <w:numId w:val="1"/>
        </w:numPr>
        <w:spacing w:line="360" w:lineRule="auto"/>
        <w:ind w:left="0" w:firstLine="0"/>
        <w:contextualSpacing/>
        <w:jc w:val="both"/>
        <w:rPr>
          <w:rFonts w:ascii="Palatino Linotype" w:hAnsi="Palatino Linotype"/>
          <w:b/>
          <w:color w:val="000000"/>
        </w:rPr>
      </w:pPr>
      <w:r w:rsidRPr="009736D6">
        <w:rPr>
          <w:rFonts w:ascii="Palatino Linotype" w:eastAsia="Palatino Linotype" w:hAnsi="Palatino Linotype" w:cs="Palatino Linotype"/>
        </w:rPr>
        <w:t xml:space="preserve">Acotado lo anterior, es dable primeramente </w:t>
      </w:r>
      <w:r w:rsidR="00027E0A" w:rsidRPr="009736D6">
        <w:rPr>
          <w:rFonts w:ascii="Palatino Linotype" w:eastAsia="Palatino Linotype" w:hAnsi="Palatino Linotype" w:cs="Palatino Linotype"/>
        </w:rPr>
        <w:t>recordar</w:t>
      </w:r>
      <w:r w:rsidR="0094220B" w:rsidRPr="009736D6">
        <w:rPr>
          <w:rFonts w:ascii="Palatino Linotype" w:eastAsia="Palatino Linotype" w:hAnsi="Palatino Linotype" w:cs="Palatino Linotype"/>
        </w:rPr>
        <w:t xml:space="preserve"> </w:t>
      </w:r>
      <w:r w:rsidR="00581EE0" w:rsidRPr="009736D6">
        <w:rPr>
          <w:rFonts w:ascii="Palatino Linotype" w:eastAsia="Palatino Linotype" w:hAnsi="Palatino Linotype" w:cs="Palatino Linotype"/>
        </w:rPr>
        <w:t>los motivos de inconformidad; toda vez que estos son tendientes a impugnar únicamente el rubro relativo a los oficios firmados, dejando de impugnar el rubro r</w:t>
      </w:r>
      <w:r w:rsidR="001D3C1B" w:rsidRPr="009736D6">
        <w:rPr>
          <w:rFonts w:ascii="Palatino Linotype" w:eastAsia="Palatino Linotype" w:hAnsi="Palatino Linotype" w:cs="Palatino Linotype"/>
        </w:rPr>
        <w:t>elativo a los recibos de nómina.</w:t>
      </w:r>
    </w:p>
    <w:p w14:paraId="6DCC0D0F" w14:textId="77777777" w:rsidR="00581EE0" w:rsidRPr="009736D6" w:rsidRDefault="00581EE0" w:rsidP="00884B7A">
      <w:pPr>
        <w:spacing w:line="360" w:lineRule="auto"/>
        <w:rPr>
          <w:rFonts w:ascii="Palatino Linotype" w:hAnsi="Palatino Linotype"/>
          <w:b/>
          <w:color w:val="000000"/>
        </w:rPr>
      </w:pPr>
    </w:p>
    <w:p w14:paraId="73A14132" w14:textId="77777777" w:rsidR="005613B0" w:rsidRDefault="005613B0" w:rsidP="00884B7A">
      <w:pPr>
        <w:numPr>
          <w:ilvl w:val="0"/>
          <w:numId w:val="1"/>
        </w:numPr>
        <w:spacing w:line="360" w:lineRule="auto"/>
        <w:ind w:left="0" w:firstLine="0"/>
        <w:contextualSpacing/>
        <w:jc w:val="both"/>
        <w:rPr>
          <w:rFonts w:ascii="Palatino Linotype" w:eastAsia="Palatino Linotype" w:hAnsi="Palatino Linotype" w:cs="Palatino Linotype"/>
        </w:rPr>
      </w:pPr>
      <w:r w:rsidRPr="009736D6">
        <w:rPr>
          <w:rFonts w:ascii="Palatino Linotype" w:eastAsia="Palatino Linotype" w:hAnsi="Palatino Linotype" w:cs="Palatino Linotype"/>
        </w:rPr>
        <w:t xml:space="preserve">De tal forma que, la parte de la solicitud que no fue impugnada debe declararse consentida, toda vez que al no realizar manifestaciones de inconformidad; no pueden producirse efectos jurídicos tendentes a revocar, confirmar o modificar el acto reclamado, ya que no realizó manifestación alguna al respecto. </w:t>
      </w:r>
    </w:p>
    <w:p w14:paraId="1E07D45E" w14:textId="77777777" w:rsidR="008255AA" w:rsidRPr="009736D6" w:rsidRDefault="008255AA" w:rsidP="008255AA">
      <w:pPr>
        <w:spacing w:line="360" w:lineRule="auto"/>
        <w:contextualSpacing/>
        <w:jc w:val="both"/>
        <w:rPr>
          <w:rFonts w:ascii="Palatino Linotype" w:eastAsia="Palatino Linotype" w:hAnsi="Palatino Linotype" w:cs="Palatino Linotype"/>
        </w:rPr>
      </w:pPr>
    </w:p>
    <w:p w14:paraId="0C4F0604" w14:textId="77777777" w:rsidR="005613B0" w:rsidRPr="009736D6" w:rsidRDefault="005613B0" w:rsidP="00884B7A">
      <w:pPr>
        <w:numPr>
          <w:ilvl w:val="0"/>
          <w:numId w:val="1"/>
        </w:numPr>
        <w:spacing w:line="360" w:lineRule="auto"/>
        <w:ind w:left="0" w:firstLine="0"/>
        <w:contextualSpacing/>
        <w:jc w:val="both"/>
        <w:rPr>
          <w:rFonts w:ascii="Palatino Linotype" w:eastAsia="Palatino Linotype" w:hAnsi="Palatino Linotype" w:cs="Palatino Linotype"/>
        </w:rPr>
      </w:pPr>
      <w:r w:rsidRPr="009736D6">
        <w:rPr>
          <w:rFonts w:ascii="Palatino Linotype" w:eastAsia="Palatino Linotype" w:hAnsi="Palatino Linotype" w:cs="Palatino Linotype"/>
        </w:rPr>
        <w:lastRenderedPageBreak/>
        <w:t>Sirve de sustento, la tesis jurisprudencial número VI.3o.C. J/60, publicada en el Semanario Judicial de la Federación y su Gaceta bajo el número de registro 176,608 que a la letra dice:</w:t>
      </w:r>
    </w:p>
    <w:p w14:paraId="4C4D10BD" w14:textId="77777777" w:rsidR="00884B7A" w:rsidRPr="009736D6" w:rsidRDefault="00884B7A" w:rsidP="00884B7A">
      <w:pPr>
        <w:pStyle w:val="Prrafodelista"/>
        <w:spacing w:line="360" w:lineRule="auto"/>
        <w:rPr>
          <w:rFonts w:ascii="Palatino Linotype" w:eastAsia="Palatino Linotype" w:hAnsi="Palatino Linotype" w:cs="Palatino Linotype"/>
        </w:rPr>
      </w:pPr>
    </w:p>
    <w:p w14:paraId="4EA67BD4" w14:textId="77777777" w:rsidR="005613B0" w:rsidRPr="009736D6" w:rsidRDefault="005613B0" w:rsidP="00884B7A">
      <w:pPr>
        <w:pStyle w:val="Prrafodelista"/>
        <w:tabs>
          <w:tab w:val="left" w:pos="851"/>
        </w:tabs>
        <w:spacing w:line="360" w:lineRule="auto"/>
        <w:ind w:left="357" w:right="616"/>
        <w:jc w:val="both"/>
        <w:rPr>
          <w:rFonts w:ascii="Palatino Linotype" w:eastAsia="Palatino Linotype" w:hAnsi="Palatino Linotype" w:cs="Palatino Linotype"/>
          <w:i/>
        </w:rPr>
      </w:pPr>
      <w:r w:rsidRPr="009736D6">
        <w:rPr>
          <w:rFonts w:ascii="Palatino Linotype" w:eastAsia="Palatino Linotype" w:hAnsi="Palatino Linotype" w:cs="Palatino Linotype"/>
          <w:b/>
          <w:i/>
        </w:rPr>
        <w:t xml:space="preserve">“ACTOS CONSENTIDOS. SON LOS QUE NO SE IMPUGNAN MEDIANTE EL RECURSO IDÓNEO. </w:t>
      </w:r>
      <w:r w:rsidRPr="009736D6">
        <w:rPr>
          <w:rFonts w:ascii="Palatino Linotype" w:eastAsia="Palatino Linotype" w:hAnsi="Palatino Linotype" w:cs="Palatino Linotype"/>
          <w:i/>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4BC52BAE" w14:textId="77777777" w:rsidR="005613B0" w:rsidRPr="009736D6" w:rsidRDefault="005613B0" w:rsidP="00884B7A">
      <w:pPr>
        <w:pStyle w:val="Prrafodelista"/>
        <w:tabs>
          <w:tab w:val="left" w:pos="851"/>
        </w:tabs>
        <w:spacing w:line="360" w:lineRule="auto"/>
        <w:ind w:left="360" w:right="616"/>
        <w:jc w:val="both"/>
        <w:rPr>
          <w:rFonts w:ascii="Palatino Linotype" w:eastAsia="Palatino Linotype" w:hAnsi="Palatino Linotype" w:cs="Palatino Linotype"/>
          <w:i/>
        </w:rPr>
      </w:pPr>
    </w:p>
    <w:p w14:paraId="63E94C94" w14:textId="77777777" w:rsidR="005613B0" w:rsidRDefault="005613B0" w:rsidP="00884B7A">
      <w:pPr>
        <w:numPr>
          <w:ilvl w:val="0"/>
          <w:numId w:val="1"/>
        </w:numPr>
        <w:spacing w:line="360" w:lineRule="auto"/>
        <w:ind w:left="0" w:firstLine="0"/>
        <w:contextualSpacing/>
        <w:jc w:val="both"/>
        <w:rPr>
          <w:rFonts w:ascii="Palatino Linotype" w:eastAsia="Palatino Linotype" w:hAnsi="Palatino Linotype" w:cs="Palatino Linotype"/>
        </w:rPr>
      </w:pPr>
      <w:r w:rsidRPr="009736D6">
        <w:rPr>
          <w:rFonts w:ascii="Palatino Linotype" w:eastAsia="Palatino Linotype" w:hAnsi="Palatino Linotype" w:cs="Palatino Linotype"/>
        </w:rPr>
        <w:t xml:space="preserve">De la interpretación del criterio antes citado, se advierte que cuando el particular impugnó la respuesta del </w:t>
      </w:r>
      <w:r w:rsidRPr="009736D6">
        <w:rPr>
          <w:rFonts w:ascii="Palatino Linotype" w:eastAsia="Palatino Linotype" w:hAnsi="Palatino Linotype" w:cs="Palatino Linotype"/>
          <w:b/>
        </w:rPr>
        <w:t>SUJETO OBLIGADO</w:t>
      </w:r>
      <w:r w:rsidRPr="009736D6">
        <w:rPr>
          <w:rFonts w:ascii="Palatino Linotype" w:eastAsia="Palatino Linotype" w:hAnsi="Palatino Linotype" w:cs="Palatino Linotype"/>
        </w:rPr>
        <w:t xml:space="preserve">, no expresó razón o motivo de inconformidad en contra de todos los rubros solicitados, por tanto estos deben declararse atendidos, pues se entiende que </w:t>
      </w:r>
      <w:r w:rsidRPr="009736D6">
        <w:rPr>
          <w:rFonts w:ascii="Palatino Linotype" w:eastAsia="Palatino Linotype" w:hAnsi="Palatino Linotype" w:cs="Palatino Linotype"/>
          <w:b/>
        </w:rPr>
        <w:t>EL RECURRENTE</w:t>
      </w:r>
      <w:r w:rsidRPr="009736D6">
        <w:rPr>
          <w:rFonts w:ascii="Palatino Linotype" w:eastAsia="Palatino Linotype" w:hAnsi="Palatino Linotype" w:cs="Palatino Linotype"/>
        </w:rPr>
        <w:t xml:space="preserve"> está conforme con la respuesta proporcionada por </w:t>
      </w:r>
      <w:r w:rsidRPr="009736D6">
        <w:rPr>
          <w:rFonts w:ascii="Palatino Linotype" w:eastAsia="Palatino Linotype" w:hAnsi="Palatino Linotype" w:cs="Palatino Linotype"/>
          <w:b/>
        </w:rPr>
        <w:t>EL SUJETO OBLIGADO,</w:t>
      </w:r>
      <w:r w:rsidRPr="009736D6">
        <w:rPr>
          <w:rFonts w:ascii="Palatino Linotype" w:eastAsia="Palatino Linotype" w:hAnsi="Palatino Linotype" w:cs="Palatino Linotype"/>
        </w:rPr>
        <w:t xml:space="preserve"> al no contravenir la misma. </w:t>
      </w:r>
    </w:p>
    <w:p w14:paraId="74FAA952" w14:textId="77777777" w:rsidR="008255AA" w:rsidRPr="009736D6" w:rsidRDefault="008255AA" w:rsidP="008255AA">
      <w:pPr>
        <w:spacing w:line="360" w:lineRule="auto"/>
        <w:contextualSpacing/>
        <w:jc w:val="both"/>
        <w:rPr>
          <w:rFonts w:ascii="Palatino Linotype" w:eastAsia="Palatino Linotype" w:hAnsi="Palatino Linotype" w:cs="Palatino Linotype"/>
        </w:rPr>
      </w:pPr>
    </w:p>
    <w:p w14:paraId="082BBE6F" w14:textId="77777777" w:rsidR="005613B0" w:rsidRPr="009736D6" w:rsidRDefault="005613B0" w:rsidP="00884B7A">
      <w:pPr>
        <w:numPr>
          <w:ilvl w:val="0"/>
          <w:numId w:val="1"/>
        </w:numPr>
        <w:spacing w:line="360" w:lineRule="auto"/>
        <w:ind w:left="0" w:firstLine="0"/>
        <w:contextualSpacing/>
        <w:jc w:val="both"/>
        <w:rPr>
          <w:rFonts w:ascii="Palatino Linotype" w:eastAsia="Palatino Linotype" w:hAnsi="Palatino Linotype" w:cs="Palatino Linotype"/>
        </w:rPr>
      </w:pPr>
      <w:r w:rsidRPr="009736D6">
        <w:rPr>
          <w:rFonts w:ascii="Palatino Linotype" w:eastAsia="Palatino Linotype" w:hAnsi="Palatino Linotype" w:cs="Palatino Linotype"/>
        </w:rPr>
        <w:t>Atento a ello, es importante traer a contexto la Tesis Jurisprudencial Número 3ª./J.7/91, Publicada en el Semanario Judicial de la Federación y su Gaceta bajo el número de registro 174,177, que establece lo siguiente:</w:t>
      </w:r>
    </w:p>
    <w:p w14:paraId="096197EC" w14:textId="77777777" w:rsidR="005613B0" w:rsidRPr="009736D6" w:rsidRDefault="005613B0" w:rsidP="00884B7A">
      <w:pPr>
        <w:pStyle w:val="Prrafodelista"/>
        <w:tabs>
          <w:tab w:val="left" w:pos="7937"/>
          <w:tab w:val="left" w:pos="8222"/>
        </w:tabs>
        <w:spacing w:line="360" w:lineRule="auto"/>
        <w:ind w:left="360" w:right="901"/>
        <w:jc w:val="both"/>
        <w:rPr>
          <w:rFonts w:ascii="Palatino Linotype" w:eastAsia="Palatino Linotype" w:hAnsi="Palatino Linotype" w:cs="Palatino Linotype"/>
          <w:b/>
          <w:i/>
        </w:rPr>
      </w:pPr>
    </w:p>
    <w:p w14:paraId="113554AF" w14:textId="77777777" w:rsidR="005613B0" w:rsidRPr="009736D6" w:rsidRDefault="005613B0" w:rsidP="00884B7A">
      <w:pPr>
        <w:pStyle w:val="Prrafodelista"/>
        <w:tabs>
          <w:tab w:val="left" w:pos="8222"/>
        </w:tabs>
        <w:spacing w:line="360" w:lineRule="auto"/>
        <w:ind w:left="357" w:right="567"/>
        <w:jc w:val="both"/>
        <w:rPr>
          <w:rFonts w:ascii="Palatino Linotype" w:eastAsia="Palatino Linotype" w:hAnsi="Palatino Linotype" w:cs="Palatino Linotype"/>
          <w:i/>
        </w:rPr>
      </w:pPr>
      <w:r w:rsidRPr="009736D6">
        <w:rPr>
          <w:rFonts w:ascii="Palatino Linotype" w:eastAsia="Palatino Linotype" w:hAnsi="Palatino Linotype" w:cs="Palatino Linotype"/>
          <w:b/>
          <w:i/>
        </w:rPr>
        <w:lastRenderedPageBreak/>
        <w:t xml:space="preserve">“REVISIÓN EN AMPARO. LOS RESOLUTIVOS NO COMBATIDOS DEBEN DECLARARSE FIRMES. </w:t>
      </w:r>
      <w:r w:rsidRPr="009736D6">
        <w:rPr>
          <w:rFonts w:ascii="Palatino Linotype" w:eastAsia="Palatino Linotype" w:hAnsi="Palatino Linotype" w:cs="Palatino Linotype"/>
          <w:i/>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3CEF895C" w14:textId="77777777" w:rsidR="0038156E" w:rsidRPr="009736D6" w:rsidRDefault="0038156E" w:rsidP="00884B7A">
      <w:pPr>
        <w:spacing w:line="360" w:lineRule="auto"/>
        <w:contextualSpacing/>
        <w:jc w:val="both"/>
        <w:rPr>
          <w:rFonts w:ascii="Palatino Linotype" w:eastAsia="Palatino Linotype" w:hAnsi="Palatino Linotype" w:cs="Palatino Linotype"/>
        </w:rPr>
      </w:pPr>
    </w:p>
    <w:p w14:paraId="45FE856E" w14:textId="18BD47C8" w:rsidR="005613B0" w:rsidRPr="009736D6" w:rsidRDefault="005613B0" w:rsidP="00884B7A">
      <w:pPr>
        <w:numPr>
          <w:ilvl w:val="0"/>
          <w:numId w:val="1"/>
        </w:numPr>
        <w:spacing w:line="360" w:lineRule="auto"/>
        <w:ind w:left="0" w:firstLine="0"/>
        <w:contextualSpacing/>
        <w:jc w:val="both"/>
        <w:rPr>
          <w:rFonts w:ascii="Palatino Linotype" w:eastAsia="Palatino Linotype" w:hAnsi="Palatino Linotype" w:cs="Palatino Linotype"/>
        </w:rPr>
      </w:pPr>
      <w:r w:rsidRPr="009736D6">
        <w:rPr>
          <w:rFonts w:ascii="Palatino Linotype" w:eastAsia="Palatino Linotype" w:hAnsi="Palatino Linotype" w:cs="Palatino Linotype"/>
        </w:rPr>
        <w:t xml:space="preserve">En consecuencia que </w:t>
      </w:r>
      <w:r w:rsidR="0038156E" w:rsidRPr="009736D6">
        <w:rPr>
          <w:rFonts w:ascii="Palatino Linotype" w:eastAsia="Palatino Linotype" w:hAnsi="Palatino Linotype" w:cs="Palatino Linotype"/>
        </w:rPr>
        <w:t>la información entregada y los rubros de la solicitud de información que no fueron objeto de impugnación,</w:t>
      </w:r>
      <w:r w:rsidRPr="009736D6">
        <w:rPr>
          <w:rFonts w:ascii="Palatino Linotype" w:eastAsia="Palatino Linotype" w:hAnsi="Palatino Linotype" w:cs="Palatino Linotype"/>
        </w:rPr>
        <w:t xml:space="preserve"> </w:t>
      </w:r>
      <w:r w:rsidR="0038156E" w:rsidRPr="009736D6">
        <w:rPr>
          <w:rFonts w:ascii="Palatino Linotype" w:eastAsia="Palatino Linotype" w:hAnsi="Palatino Linotype" w:cs="Palatino Linotype"/>
        </w:rPr>
        <w:t>se consideran</w:t>
      </w:r>
      <w:r w:rsidRPr="009736D6">
        <w:rPr>
          <w:rFonts w:ascii="Palatino Linotype" w:eastAsia="Palatino Linotype" w:hAnsi="Palatino Linotype" w:cs="Palatino Linotype"/>
        </w:rPr>
        <w:t xml:space="preserve"> acto</w:t>
      </w:r>
      <w:r w:rsidR="0038156E" w:rsidRPr="009736D6">
        <w:rPr>
          <w:rFonts w:ascii="Palatino Linotype" w:eastAsia="Palatino Linotype" w:hAnsi="Palatino Linotype" w:cs="Palatino Linotype"/>
        </w:rPr>
        <w:t>s</w:t>
      </w:r>
      <w:r w:rsidRPr="009736D6">
        <w:rPr>
          <w:rFonts w:ascii="Palatino Linotype" w:eastAsia="Palatino Linotype" w:hAnsi="Palatino Linotype" w:cs="Palatino Linotype"/>
        </w:rPr>
        <w:t xml:space="preserve"> consentido</w:t>
      </w:r>
      <w:r w:rsidR="0038156E" w:rsidRPr="009736D6">
        <w:rPr>
          <w:rFonts w:ascii="Palatino Linotype" w:eastAsia="Palatino Linotype" w:hAnsi="Palatino Linotype" w:cs="Palatino Linotype"/>
        </w:rPr>
        <w:t>s</w:t>
      </w:r>
      <w:r w:rsidRPr="009736D6">
        <w:rPr>
          <w:rFonts w:ascii="Palatino Linotype" w:eastAsia="Palatino Linotype" w:hAnsi="Palatino Linotype" w:cs="Palatino Linotype"/>
        </w:rPr>
        <w:t xml:space="preserve"> y, en consecuencia, este Órgano Resolutor no entrará al estudio del mismo por las razones hasta aquí expuestas. </w:t>
      </w:r>
    </w:p>
    <w:p w14:paraId="42D2CEC5" w14:textId="77777777" w:rsidR="005613B0" w:rsidRPr="009736D6" w:rsidRDefault="005613B0" w:rsidP="00884B7A">
      <w:pPr>
        <w:spacing w:line="360" w:lineRule="auto"/>
        <w:contextualSpacing/>
        <w:jc w:val="both"/>
        <w:rPr>
          <w:rFonts w:ascii="Palatino Linotype" w:eastAsia="Palatino Linotype" w:hAnsi="Palatino Linotype" w:cs="Palatino Linotype"/>
        </w:rPr>
      </w:pPr>
    </w:p>
    <w:p w14:paraId="1174EED8" w14:textId="77777777" w:rsidR="009948F6" w:rsidRPr="009736D6" w:rsidRDefault="005613B0" w:rsidP="00884B7A">
      <w:pPr>
        <w:numPr>
          <w:ilvl w:val="0"/>
          <w:numId w:val="1"/>
        </w:numPr>
        <w:spacing w:line="360" w:lineRule="auto"/>
        <w:ind w:left="0" w:firstLine="0"/>
        <w:contextualSpacing/>
        <w:jc w:val="both"/>
        <w:rPr>
          <w:rFonts w:ascii="Palatino Linotype" w:hAnsi="Palatino Linotype"/>
          <w:color w:val="000000"/>
        </w:rPr>
      </w:pPr>
      <w:r w:rsidRPr="009736D6">
        <w:rPr>
          <w:rFonts w:ascii="Palatino Linotype" w:hAnsi="Palatino Linotype"/>
          <w:color w:val="000000"/>
        </w:rPr>
        <w:t>Así las cosas, se</w:t>
      </w:r>
      <w:r w:rsidR="00A87DFD" w:rsidRPr="009736D6">
        <w:rPr>
          <w:rFonts w:ascii="Palatino Linotype" w:hAnsi="Palatino Linotype"/>
          <w:color w:val="000000"/>
        </w:rPr>
        <w:t xml:space="preserve"> tiene como rubro objeto de análisis, el relativo a los oficios firmados por la </w:t>
      </w:r>
      <w:r w:rsidR="006B454F" w:rsidRPr="009736D6">
        <w:rPr>
          <w:rFonts w:ascii="Palatino Linotype" w:eastAsia="Palatino Linotype" w:hAnsi="Palatino Linotype" w:cs="Palatino Linotype"/>
          <w:color w:val="000000"/>
        </w:rPr>
        <w:t xml:space="preserve">Directora General del Tecnológico de Estudios Superiores de Coacalco, rubro que ciertamente como aduce del particular, se pretendió colmar con la entrega de un soporte documental que si bien es relacionado como lo es el minutario, </w:t>
      </w:r>
      <w:r w:rsidR="006B4131" w:rsidRPr="009736D6">
        <w:rPr>
          <w:rFonts w:ascii="Palatino Linotype" w:eastAsia="Palatino Linotype" w:hAnsi="Palatino Linotype" w:cs="Palatino Linotype"/>
          <w:color w:val="000000"/>
        </w:rPr>
        <w:t xml:space="preserve">corresponde a una documental diversa de la solicitada. </w:t>
      </w:r>
    </w:p>
    <w:p w14:paraId="441CD1C9" w14:textId="77777777" w:rsidR="009948F6" w:rsidRPr="009736D6" w:rsidRDefault="009948F6" w:rsidP="00884B7A">
      <w:pPr>
        <w:pStyle w:val="Prrafodelista"/>
        <w:spacing w:line="360" w:lineRule="auto"/>
        <w:rPr>
          <w:rFonts w:ascii="Palatino Linotype" w:eastAsia="Palatino Linotype" w:hAnsi="Palatino Linotype" w:cs="Palatino Linotype"/>
          <w:color w:val="000000"/>
        </w:rPr>
      </w:pPr>
    </w:p>
    <w:p w14:paraId="4205A65D" w14:textId="61245F9D" w:rsidR="00581EE0" w:rsidRPr="009736D6" w:rsidRDefault="006B4131" w:rsidP="00884B7A">
      <w:pPr>
        <w:numPr>
          <w:ilvl w:val="0"/>
          <w:numId w:val="1"/>
        </w:numPr>
        <w:spacing w:line="360" w:lineRule="auto"/>
        <w:ind w:left="0" w:firstLine="0"/>
        <w:contextualSpacing/>
        <w:jc w:val="both"/>
        <w:rPr>
          <w:rFonts w:ascii="Palatino Linotype" w:hAnsi="Palatino Linotype"/>
          <w:color w:val="000000"/>
        </w:rPr>
      </w:pPr>
      <w:r w:rsidRPr="009736D6">
        <w:rPr>
          <w:rFonts w:ascii="Palatino Linotype" w:eastAsia="Palatino Linotype" w:hAnsi="Palatino Linotype" w:cs="Palatino Linotype"/>
          <w:color w:val="000000"/>
        </w:rPr>
        <w:t xml:space="preserve">No obstante de dicha documental se desprende </w:t>
      </w:r>
      <w:r w:rsidR="009948F6" w:rsidRPr="009736D6">
        <w:rPr>
          <w:rFonts w:ascii="Palatino Linotype" w:eastAsia="Palatino Linotype" w:hAnsi="Palatino Linotype" w:cs="Palatino Linotype"/>
          <w:color w:val="000000"/>
        </w:rPr>
        <w:t xml:space="preserve">un aspecto importante como lo es que el </w:t>
      </w:r>
      <w:r w:rsidR="009948F6" w:rsidRPr="009736D6">
        <w:rPr>
          <w:rFonts w:ascii="Palatino Linotype" w:eastAsia="Palatino Linotype" w:hAnsi="Palatino Linotype" w:cs="Palatino Linotype"/>
          <w:b/>
          <w:color w:val="000000"/>
        </w:rPr>
        <w:t>SUJETO OBLIGADO</w:t>
      </w:r>
      <w:r w:rsidR="009948F6" w:rsidRPr="009736D6">
        <w:rPr>
          <w:rFonts w:ascii="Palatino Linotype" w:eastAsia="Palatino Linotype" w:hAnsi="Palatino Linotype" w:cs="Palatino Linotype"/>
          <w:color w:val="000000"/>
        </w:rPr>
        <w:t xml:space="preserve"> haya asumido de manera expresa que genera, posee y administra lo </w:t>
      </w:r>
      <w:r w:rsidR="009948F6" w:rsidRPr="009736D6">
        <w:rPr>
          <w:rFonts w:ascii="Palatino Linotype" w:eastAsia="Palatino Linotype" w:hAnsi="Palatino Linotype" w:cs="Palatino Linotype"/>
          <w:color w:val="000000"/>
        </w:rPr>
        <w:lastRenderedPageBreak/>
        <w:t>solicitado, por tanto, se colige que resultaría innecesario realizar un estudio pormenorizado de la fuente obligacional del Tecnológico, para determinar si cuenta o no con lo solicitado derivado –se insiste– en que ya fue asumida en respuesta.</w:t>
      </w:r>
    </w:p>
    <w:p w14:paraId="604B038B" w14:textId="77777777" w:rsidR="009948F6" w:rsidRPr="009736D6" w:rsidRDefault="009948F6" w:rsidP="00884B7A">
      <w:pPr>
        <w:pStyle w:val="Prrafodelista"/>
        <w:spacing w:line="360" w:lineRule="auto"/>
        <w:rPr>
          <w:rFonts w:ascii="Palatino Linotype" w:hAnsi="Palatino Linotype"/>
          <w:color w:val="000000"/>
        </w:rPr>
      </w:pPr>
    </w:p>
    <w:p w14:paraId="2F68CB9B" w14:textId="188C2E43" w:rsidR="00A53ADF" w:rsidRPr="009736D6" w:rsidRDefault="005F7550" w:rsidP="00884B7A">
      <w:pPr>
        <w:pStyle w:val="Prrafodelista"/>
        <w:numPr>
          <w:ilvl w:val="0"/>
          <w:numId w:val="1"/>
        </w:numPr>
        <w:spacing w:line="360" w:lineRule="auto"/>
        <w:ind w:left="0" w:firstLine="0"/>
        <w:jc w:val="both"/>
        <w:rPr>
          <w:rFonts w:ascii="Palatino Linotype" w:hAnsi="Palatino Linotype"/>
        </w:rPr>
      </w:pPr>
      <w:r w:rsidRPr="009736D6">
        <w:rPr>
          <w:rFonts w:ascii="Palatino Linotype" w:hAnsi="Palatino Linotype"/>
          <w:color w:val="000000"/>
        </w:rPr>
        <w:t xml:space="preserve">Otro aspecto relevante es que </w:t>
      </w:r>
      <w:r w:rsidR="00F11789" w:rsidRPr="009736D6">
        <w:rPr>
          <w:rFonts w:ascii="Palatino Linotype" w:hAnsi="Palatino Linotype"/>
          <w:color w:val="000000"/>
        </w:rPr>
        <w:t xml:space="preserve">de los números que se informa, han sido suscritos por la </w:t>
      </w:r>
      <w:r w:rsidR="00F11789" w:rsidRPr="009736D6">
        <w:rPr>
          <w:rFonts w:ascii="Palatino Linotype" w:eastAsia="Palatino Linotype" w:hAnsi="Palatino Linotype" w:cs="Palatino Linotype"/>
          <w:color w:val="000000"/>
        </w:rPr>
        <w:t>Directora General del Tecnológico de Estudios Superiores de Coacalco</w:t>
      </w:r>
      <w:r w:rsidR="00F11789" w:rsidRPr="009736D6">
        <w:rPr>
          <w:rFonts w:ascii="Palatino Linotype" w:hAnsi="Palatino Linotype"/>
          <w:color w:val="000000"/>
        </w:rPr>
        <w:t xml:space="preserve"> </w:t>
      </w:r>
      <w:r w:rsidR="00A53ADF" w:rsidRPr="009736D6">
        <w:rPr>
          <w:rFonts w:ascii="Palatino Linotype" w:hAnsi="Palatino Linotype"/>
          <w:color w:val="000000" w:themeColor="text1"/>
        </w:rPr>
        <w:t>este Órgano Garante no se encuentra facultado para dudar de su veracidad</w:t>
      </w:r>
      <w:r w:rsidR="00A53ADF" w:rsidRPr="009736D6">
        <w:rPr>
          <w:rFonts w:ascii="Palatino Linotype" w:eastAsia="Palatino Linotype" w:hAnsi="Palatino Linotype" w:cs="Palatino Linotype"/>
          <w:color w:val="000000"/>
        </w:rPr>
        <w:t xml:space="preserve"> de la </w:t>
      </w:r>
      <w:r w:rsidR="00A53ADF" w:rsidRPr="009736D6">
        <w:rPr>
          <w:rFonts w:ascii="Palatino Linotype" w:eastAsia="MS Mincho" w:hAnsi="Palatino Linotype" w:cs="Arial"/>
        </w:rPr>
        <w:t>información</w:t>
      </w:r>
      <w:r w:rsidR="00A53ADF" w:rsidRPr="009736D6">
        <w:rPr>
          <w:rFonts w:ascii="Palatino Linotype" w:eastAsia="Palatino Linotype" w:hAnsi="Palatino Linotype" w:cs="Palatino Linotype"/>
          <w:color w:val="000000"/>
        </w:rPr>
        <w:t xml:space="preserve"> que le fue entregada al hoy </w:t>
      </w:r>
      <w:r w:rsidR="00A53ADF" w:rsidRPr="009736D6">
        <w:rPr>
          <w:rFonts w:ascii="Palatino Linotype" w:eastAsia="Palatino Linotype" w:hAnsi="Palatino Linotype" w:cs="Palatino Linotype"/>
          <w:b/>
          <w:color w:val="000000"/>
        </w:rPr>
        <w:t>RECURRENTE</w:t>
      </w:r>
      <w:r w:rsidR="00A53ADF" w:rsidRPr="009736D6">
        <w:rPr>
          <w:rFonts w:ascii="Palatino Linotype" w:eastAsia="Palatino Linotype" w:hAnsi="Palatino Linotype" w:cs="Palatino Linotype"/>
          <w:color w:val="000000"/>
        </w:rPr>
        <w:t xml:space="preserve"> en el presente asunto, ni de las respuestas, ni de las documentales que ponen a disposición de los solicitantes los sujetos obligados, </w:t>
      </w:r>
      <w:r w:rsidR="00A53ADF" w:rsidRPr="009736D6">
        <w:rPr>
          <w:rFonts w:ascii="Palatino Linotype" w:hAnsi="Palatino Linotype" w:cs="Arial"/>
        </w:rPr>
        <w:t xml:space="preserve">situación que se aleja de las atribuciones de este Instituto </w:t>
      </w:r>
      <w:r w:rsidR="00A53ADF" w:rsidRPr="009736D6">
        <w:rPr>
          <w:rFonts w:ascii="Palatino Linotype" w:hAnsi="Palatino Linotype"/>
          <w:i/>
          <w:color w:val="000000"/>
        </w:rPr>
        <w:t>máxime</w:t>
      </w:r>
      <w:r w:rsidR="00A53ADF" w:rsidRPr="009736D6">
        <w:rPr>
          <w:rFonts w:ascii="Palatino Linotype" w:hAnsi="Palatino Linotype"/>
          <w:color w:val="000000"/>
        </w:rPr>
        <w:t xml:space="preserve"> que al momento que ponen a disposición ésta, la misma tiene el carácter oficial y se presume veraz, tan es así que la misma queda registrada en el Sistema de Acceso a la Información Mexiquense (SAIMEX).</w:t>
      </w:r>
    </w:p>
    <w:p w14:paraId="6257C7C2" w14:textId="77777777" w:rsidR="00A53ADF" w:rsidRPr="009736D6" w:rsidRDefault="00A53ADF" w:rsidP="00884B7A">
      <w:pPr>
        <w:pStyle w:val="Prrafodelista"/>
        <w:spacing w:line="360" w:lineRule="auto"/>
        <w:ind w:left="0"/>
        <w:rPr>
          <w:rFonts w:ascii="Palatino Linotype" w:hAnsi="Palatino Linotype"/>
        </w:rPr>
      </w:pPr>
    </w:p>
    <w:p w14:paraId="5C973E22" w14:textId="77777777" w:rsidR="00A53ADF" w:rsidRPr="009736D6" w:rsidRDefault="00A53ADF" w:rsidP="00884B7A">
      <w:pPr>
        <w:pStyle w:val="Prrafodelista"/>
        <w:numPr>
          <w:ilvl w:val="0"/>
          <w:numId w:val="1"/>
        </w:numPr>
        <w:tabs>
          <w:tab w:val="left" w:pos="0"/>
          <w:tab w:val="left" w:pos="142"/>
        </w:tabs>
        <w:spacing w:line="360" w:lineRule="auto"/>
        <w:ind w:left="0" w:firstLine="0"/>
        <w:jc w:val="both"/>
        <w:rPr>
          <w:rFonts w:ascii="Palatino Linotype" w:hAnsi="Palatino Linotype"/>
        </w:rPr>
      </w:pPr>
      <w:r w:rsidRPr="009736D6">
        <w:rPr>
          <w:rFonts w:ascii="Palatino Linotype" w:hAnsi="Palatino Linotype"/>
        </w:rPr>
        <w:t xml:space="preserve">Sirviendo de apoyo a lo anterior por analogía, el criterio 31-10 emitido por el ahora Instituto </w:t>
      </w:r>
      <w:r w:rsidRPr="009736D6">
        <w:rPr>
          <w:rFonts w:ascii="Palatino Linotype" w:eastAsia="Palatino Linotype" w:hAnsi="Palatino Linotype" w:cs="Palatino Linotype"/>
          <w:color w:val="000000"/>
        </w:rPr>
        <w:t>Nacional</w:t>
      </w:r>
      <w:r w:rsidRPr="009736D6">
        <w:rPr>
          <w:rFonts w:ascii="Palatino Linotype" w:hAnsi="Palatino Linotype"/>
        </w:rPr>
        <w:t xml:space="preserve"> de Transparencia, Acceso a la Información y Protección de Datos Personales, que a la letra dice:</w:t>
      </w:r>
    </w:p>
    <w:p w14:paraId="31378455" w14:textId="77777777" w:rsidR="00A53ADF" w:rsidRPr="009736D6" w:rsidRDefault="00A53ADF" w:rsidP="00884B7A">
      <w:pPr>
        <w:pStyle w:val="Prrafodelista"/>
        <w:spacing w:line="360" w:lineRule="auto"/>
        <w:ind w:left="0"/>
        <w:rPr>
          <w:rFonts w:ascii="Palatino Linotype" w:hAnsi="Palatino Linotype"/>
        </w:rPr>
      </w:pPr>
    </w:p>
    <w:p w14:paraId="39DC6C86" w14:textId="77777777" w:rsidR="00A53ADF" w:rsidRPr="009736D6" w:rsidRDefault="00A53ADF" w:rsidP="00884B7A">
      <w:pPr>
        <w:pStyle w:val="Default"/>
        <w:spacing w:line="360" w:lineRule="auto"/>
        <w:ind w:left="708" w:right="616"/>
        <w:jc w:val="both"/>
        <w:rPr>
          <w:rFonts w:ascii="Palatino Linotype" w:hAnsi="Palatino Linotype"/>
          <w:i/>
        </w:rPr>
      </w:pPr>
      <w:r w:rsidRPr="009736D6">
        <w:rPr>
          <w:rFonts w:ascii="Palatino Linotype" w:hAnsi="Palatino Linotype"/>
          <w:i/>
        </w:rPr>
        <w:t xml:space="preserve">“El Instituto Federal de Acceso a la Información y Protección de Datos </w:t>
      </w:r>
      <w:r w:rsidRPr="009736D6">
        <w:rPr>
          <w:rFonts w:ascii="Palatino Linotype" w:hAnsi="Palatino Linotype"/>
          <w:b/>
          <w:i/>
        </w:rPr>
        <w:t>no cuenta con facultades para pronunciarse respecto de la veracidad de los documentos proporcionados por los sujetos obligados.</w:t>
      </w:r>
      <w:r w:rsidRPr="009736D6">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w:t>
      </w:r>
      <w:r w:rsidRPr="009736D6">
        <w:rPr>
          <w:rFonts w:ascii="Palatino Linotype" w:hAnsi="Palatino Linotype"/>
          <w:i/>
        </w:rPr>
        <w:lastRenderedPageBreak/>
        <w:t>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583C1AA2" w14:textId="77777777" w:rsidR="00A53ADF" w:rsidRPr="009736D6" w:rsidRDefault="00A53ADF" w:rsidP="00884B7A">
      <w:pPr>
        <w:pStyle w:val="Default"/>
        <w:spacing w:line="360" w:lineRule="auto"/>
        <w:ind w:right="850"/>
        <w:jc w:val="both"/>
        <w:rPr>
          <w:rFonts w:ascii="Palatino Linotype" w:hAnsi="Palatino Linotype"/>
          <w:i/>
        </w:rPr>
      </w:pPr>
    </w:p>
    <w:p w14:paraId="14D69D69" w14:textId="77777777" w:rsidR="00A53ADF" w:rsidRPr="009736D6" w:rsidRDefault="00A53ADF" w:rsidP="00884B7A">
      <w:pPr>
        <w:pStyle w:val="Prrafodelista"/>
        <w:numPr>
          <w:ilvl w:val="0"/>
          <w:numId w:val="1"/>
        </w:numPr>
        <w:tabs>
          <w:tab w:val="left" w:pos="0"/>
          <w:tab w:val="left" w:pos="142"/>
        </w:tabs>
        <w:spacing w:line="360" w:lineRule="auto"/>
        <w:ind w:left="0" w:firstLine="0"/>
        <w:jc w:val="both"/>
        <w:rPr>
          <w:rFonts w:ascii="Palatino Linotype" w:hAnsi="Palatino Linotype"/>
          <w:i/>
        </w:rPr>
      </w:pPr>
      <w:r w:rsidRPr="009736D6">
        <w:rPr>
          <w:rFonts w:ascii="Palatino Linotype" w:hAnsi="Palatino Linotype" w:cs="Arial"/>
        </w:rPr>
        <w:t>Así como lo dispuesto por</w:t>
      </w:r>
      <w:r w:rsidRPr="009736D6">
        <w:rPr>
          <w:rFonts w:ascii="Palatino Linotype" w:hAnsi="Palatino Linotype"/>
        </w:rPr>
        <w:t xml:space="preserve"> la </w:t>
      </w:r>
      <w:r w:rsidRPr="009736D6">
        <w:rPr>
          <w:rFonts w:ascii="Palatino Linotype" w:hAnsi="Palatino Linotype"/>
          <w:b/>
        </w:rPr>
        <w:t xml:space="preserve">Ley de Transparencia y Acceso a la Información Pública del </w:t>
      </w:r>
      <w:r w:rsidRPr="009736D6">
        <w:rPr>
          <w:rFonts w:ascii="Palatino Linotype" w:eastAsia="Palatino Linotype" w:hAnsi="Palatino Linotype" w:cs="Palatino Linotype"/>
          <w:color w:val="000000"/>
        </w:rPr>
        <w:t>Estado</w:t>
      </w:r>
      <w:r w:rsidRPr="009736D6">
        <w:rPr>
          <w:rFonts w:ascii="Palatino Linotype" w:hAnsi="Palatino Linotype"/>
          <w:b/>
        </w:rPr>
        <w:t xml:space="preserve"> de México y Municipios</w:t>
      </w:r>
      <w:r w:rsidRPr="009736D6">
        <w:rPr>
          <w:rFonts w:ascii="Palatino Linotype" w:hAnsi="Palatino Linotype"/>
        </w:rPr>
        <w:t xml:space="preserve"> en su artículo 3, el cual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14:paraId="1CFE8D37" w14:textId="4A0B1CEB" w:rsidR="00A53ADF" w:rsidRPr="009736D6" w:rsidRDefault="00530BC8" w:rsidP="00884B7A">
      <w:pPr>
        <w:pStyle w:val="Prrafodelista"/>
        <w:spacing w:line="360" w:lineRule="auto"/>
        <w:ind w:left="708" w:right="680"/>
        <w:jc w:val="both"/>
        <w:rPr>
          <w:rFonts w:ascii="Palatino Linotype" w:hAnsi="Palatino Linotype" w:cs="Arial"/>
          <w:b/>
          <w:i/>
        </w:rPr>
      </w:pPr>
      <w:r w:rsidRPr="009736D6">
        <w:rPr>
          <w:rFonts w:ascii="Palatino Linotype" w:hAnsi="Palatino Linotype" w:cs="Arial"/>
          <w:i/>
        </w:rPr>
        <w:t>“</w:t>
      </w:r>
      <w:r w:rsidR="00A53ADF" w:rsidRPr="009736D6">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00A53ADF" w:rsidRPr="009736D6">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r w:rsidRPr="009736D6">
        <w:rPr>
          <w:rFonts w:ascii="Palatino Linotype" w:hAnsi="Palatino Linotype" w:cs="Arial"/>
          <w:b/>
          <w:i/>
        </w:rPr>
        <w:t>”</w:t>
      </w:r>
    </w:p>
    <w:p w14:paraId="72FF95F7" w14:textId="77777777" w:rsidR="00A53ADF" w:rsidRPr="009736D6" w:rsidRDefault="00A53ADF" w:rsidP="00884B7A">
      <w:pPr>
        <w:pStyle w:val="Prrafodelista"/>
        <w:numPr>
          <w:ilvl w:val="0"/>
          <w:numId w:val="1"/>
        </w:numPr>
        <w:tabs>
          <w:tab w:val="left" w:pos="0"/>
          <w:tab w:val="left" w:pos="142"/>
        </w:tabs>
        <w:spacing w:line="360" w:lineRule="auto"/>
        <w:ind w:left="0" w:firstLine="0"/>
        <w:jc w:val="both"/>
        <w:rPr>
          <w:rFonts w:ascii="Palatino Linotype" w:eastAsia="Palatino Linotype" w:hAnsi="Palatino Linotype" w:cs="Palatino Linotype"/>
          <w:color w:val="000000"/>
        </w:rPr>
      </w:pPr>
      <w:r w:rsidRPr="009736D6">
        <w:rPr>
          <w:rFonts w:ascii="Palatino Linotype" w:hAnsi="Palatino Linotype" w:cs="Arial"/>
        </w:rPr>
        <w:lastRenderedPageBreak/>
        <w:t>Numerales</w:t>
      </w:r>
      <w:r w:rsidRPr="009736D6">
        <w:rPr>
          <w:rFonts w:ascii="Palatino Linotype" w:hAnsi="Palatino Linotype" w:cs="Arial"/>
          <w:noProof/>
          <w:lang w:eastAsia="es-MX"/>
        </w:rPr>
        <w:t xml:space="preserve"> que compelen al </w:t>
      </w:r>
      <w:r w:rsidRPr="009736D6">
        <w:rPr>
          <w:rFonts w:ascii="Palatino Linotype" w:hAnsi="Palatino Linotype" w:cs="Arial"/>
          <w:b/>
          <w:noProof/>
          <w:lang w:eastAsia="es-MX"/>
        </w:rPr>
        <w:t>SUJETO OBLIGADO</w:t>
      </w:r>
      <w:r w:rsidRPr="009736D6">
        <w:rPr>
          <w:rFonts w:ascii="Palatino Linotype" w:hAnsi="Palatino Linotype" w:cs="Arial"/>
          <w:noProof/>
          <w:lang w:eastAsia="es-MX"/>
        </w:rPr>
        <w:t xml:space="preserve"> apegarse en todo momento a los </w:t>
      </w:r>
      <w:r w:rsidRPr="009736D6">
        <w:rPr>
          <w:rFonts w:ascii="Palatino Linotype" w:hAnsi="Palatino Linotype" w:cs="Arial"/>
        </w:rPr>
        <w:t>criterios</w:t>
      </w:r>
      <w:r w:rsidRPr="009736D6">
        <w:rPr>
          <w:rFonts w:ascii="Palatino Linotype" w:hAnsi="Palatino Linotype" w:cs="Arial"/>
          <w:noProof/>
          <w:lang w:eastAsia="es-MX"/>
        </w:rPr>
        <w:t xml:space="preserve"> ya expuestos, impidiendo a este Órgano Colegiado cuestionar la veracidad de la información.</w:t>
      </w:r>
    </w:p>
    <w:p w14:paraId="2D4BA058" w14:textId="77777777" w:rsidR="00F11789" w:rsidRPr="009736D6" w:rsidRDefault="00F11789" w:rsidP="00884B7A">
      <w:pPr>
        <w:pStyle w:val="Prrafodelista"/>
        <w:tabs>
          <w:tab w:val="left" w:pos="0"/>
          <w:tab w:val="left" w:pos="142"/>
        </w:tabs>
        <w:spacing w:line="360" w:lineRule="auto"/>
        <w:ind w:left="0"/>
        <w:jc w:val="both"/>
        <w:rPr>
          <w:rFonts w:ascii="Palatino Linotype" w:eastAsia="Palatino Linotype" w:hAnsi="Palatino Linotype" w:cs="Palatino Linotype"/>
          <w:color w:val="000000"/>
        </w:rPr>
      </w:pPr>
    </w:p>
    <w:p w14:paraId="58770C64" w14:textId="7FBC3655" w:rsidR="0090667F" w:rsidRPr="009736D6" w:rsidRDefault="00F11789" w:rsidP="00884B7A">
      <w:pPr>
        <w:pStyle w:val="Prrafodelista"/>
        <w:numPr>
          <w:ilvl w:val="0"/>
          <w:numId w:val="1"/>
        </w:numPr>
        <w:tabs>
          <w:tab w:val="left" w:pos="0"/>
          <w:tab w:val="left" w:pos="142"/>
        </w:tabs>
        <w:spacing w:line="360" w:lineRule="auto"/>
        <w:ind w:left="0" w:firstLine="0"/>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Ahora bien, de los números de oficios que se informa, lo dable es entregar los mismos, de ser el caso en versión pública, por corresponder en estricto sentido a lo solicitado, información que es susceptible de ser entregada</w:t>
      </w:r>
      <w:r w:rsidR="0090667F" w:rsidRPr="009736D6">
        <w:rPr>
          <w:rFonts w:ascii="Palatino Linotype" w:eastAsia="Palatino Linotype" w:hAnsi="Palatino Linotype" w:cs="Palatino Linotype"/>
          <w:color w:val="000000"/>
        </w:rPr>
        <w:t xml:space="preserve"> con fundamento en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4CFF731B" w14:textId="77777777" w:rsidR="0090667F" w:rsidRPr="009736D6" w:rsidRDefault="0090667F" w:rsidP="00884B7A">
      <w:pPr>
        <w:pStyle w:val="Prrafodelista"/>
        <w:spacing w:line="360" w:lineRule="auto"/>
        <w:rPr>
          <w:rFonts w:ascii="Palatino Linotype" w:eastAsia="Palatino Linotype" w:hAnsi="Palatino Linotype" w:cs="Palatino Linotype"/>
          <w:color w:val="000000"/>
        </w:rPr>
      </w:pPr>
    </w:p>
    <w:p w14:paraId="6A234F16"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b/>
          <w:i/>
          <w:color w:val="000000"/>
        </w:rPr>
      </w:pPr>
      <w:r w:rsidRPr="009736D6">
        <w:rPr>
          <w:rFonts w:ascii="Palatino Linotype" w:eastAsia="Palatino Linotype" w:hAnsi="Palatino Linotype" w:cs="Palatino Linotype"/>
          <w:b/>
          <w:i/>
          <w:color w:val="000000"/>
        </w:rPr>
        <w:t>“CRITERIO 0002-11</w:t>
      </w:r>
    </w:p>
    <w:p w14:paraId="679DFB5F"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b/>
          <w:i/>
          <w:color w:val="000000"/>
        </w:rPr>
        <w:t>INFORMACIÓN PÚBLICA, CONCEPTO DE, EN MATERIA DE TRANSPARENCIA. INTERPRETACIÓN TEMÁTICA DE LOS ARTÍCULOS 2, FRACCIÓN V, XV, Y XVI, 3, 4,11 Y 41</w:t>
      </w:r>
      <w:r w:rsidRPr="009736D6">
        <w:rPr>
          <w:rFonts w:ascii="Palatino Linotype" w:eastAsia="Palatino Linotype" w:hAnsi="Palatino Linotype" w:cs="Palatino Linotype"/>
          <w:i/>
          <w:color w:val="000000"/>
        </w:rPr>
        <w:t>.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2C1596F"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lastRenderedPageBreak/>
        <w:t>En consecuencia el acceso a la información se refiere a que se cumplan cualquiera de los siguientes tres supuestos:</w:t>
      </w:r>
    </w:p>
    <w:p w14:paraId="3E90BCB5"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Que se trate de información registrada en cualquier soporte documental, que en ejercicio de las atribuciones conferidas, sea generada por los Sujetos Obligados;</w:t>
      </w:r>
    </w:p>
    <w:p w14:paraId="51A44D3C"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Que se trate de información registrada en cualquier soporte documental, que en ejercicio de las atribuciones conferidas, sea administrada por los Sujetos Obligados, y</w:t>
      </w:r>
    </w:p>
    <w:p w14:paraId="2733DCB4"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Que se trate de información registrada en cualquier soporte documental, que en ejercicio de las atribuciones conferidas, se encuentre en posesión de los Sujetos Obligados.”</w:t>
      </w:r>
    </w:p>
    <w:p w14:paraId="0BA69A12" w14:textId="77777777" w:rsidR="0090667F" w:rsidRPr="009736D6" w:rsidRDefault="0090667F" w:rsidP="00884B7A">
      <w:pPr>
        <w:spacing w:line="360" w:lineRule="auto"/>
        <w:ind w:right="49"/>
        <w:jc w:val="both"/>
        <w:rPr>
          <w:rFonts w:ascii="Palatino Linotype" w:eastAsia="Palatino Linotype" w:hAnsi="Palatino Linotype" w:cs="Palatino Linotype"/>
          <w:color w:val="000000"/>
        </w:rPr>
      </w:pPr>
    </w:p>
    <w:p w14:paraId="11714C41" w14:textId="2D966E79" w:rsidR="0090667F" w:rsidRPr="009736D6" w:rsidRDefault="0090667F" w:rsidP="00884B7A">
      <w:pPr>
        <w:pStyle w:val="Prrafodelista"/>
        <w:numPr>
          <w:ilvl w:val="0"/>
          <w:numId w:val="1"/>
        </w:numPr>
        <w:tabs>
          <w:tab w:val="left" w:pos="0"/>
          <w:tab w:val="left" w:pos="142"/>
        </w:tabs>
        <w:spacing w:line="360" w:lineRule="auto"/>
        <w:ind w:left="0" w:firstLine="0"/>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Ello en virtud, que el derecho de acceso a la información encuentra su materia elemental en los documentos, y la Ley de Transparencia local nos brinda el siguiente concepto, para darnos un mejor panorama:</w:t>
      </w:r>
    </w:p>
    <w:p w14:paraId="3B1A5E12" w14:textId="77777777" w:rsidR="0090667F" w:rsidRPr="009736D6" w:rsidRDefault="0090667F" w:rsidP="00884B7A">
      <w:pPr>
        <w:pStyle w:val="Prrafodelista"/>
        <w:tabs>
          <w:tab w:val="left" w:pos="0"/>
          <w:tab w:val="left" w:pos="142"/>
        </w:tabs>
        <w:spacing w:line="360" w:lineRule="auto"/>
        <w:ind w:left="0"/>
        <w:jc w:val="both"/>
        <w:rPr>
          <w:rFonts w:ascii="Palatino Linotype" w:eastAsia="Palatino Linotype" w:hAnsi="Palatino Linotype" w:cs="Palatino Linotype"/>
          <w:color w:val="000000"/>
        </w:rPr>
      </w:pPr>
    </w:p>
    <w:p w14:paraId="4287176E" w14:textId="4D41A84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b/>
          <w:i/>
          <w:color w:val="000000"/>
        </w:rPr>
        <w:t>“XI. Documento:</w:t>
      </w:r>
      <w:r w:rsidRPr="009736D6">
        <w:rPr>
          <w:rFonts w:ascii="Palatino Linotype" w:eastAsia="Palatino Linotype" w:hAnsi="Palatino Linotype" w:cs="Palatino Linotype"/>
          <w:i/>
          <w:color w:val="000000"/>
        </w:rPr>
        <w:t xml:space="preserve"> Los expedientes, reportes, estudios, actas, resoluciones, </w:t>
      </w:r>
      <w:r w:rsidRPr="009736D6">
        <w:rPr>
          <w:rFonts w:ascii="Palatino Linotype" w:eastAsia="Palatino Linotype" w:hAnsi="Palatino Linotype" w:cs="Palatino Linotype"/>
          <w:b/>
          <w:i/>
          <w:color w:val="000000"/>
          <w:u w:val="single"/>
        </w:rPr>
        <w:t>oficios,</w:t>
      </w:r>
      <w:r w:rsidRPr="009736D6">
        <w:rPr>
          <w:rFonts w:ascii="Palatino Linotype" w:eastAsia="Palatino Linotype" w:hAnsi="Palatino Linotype" w:cs="Palatino Linotype"/>
          <w:i/>
          <w:color w:val="000000"/>
        </w:rPr>
        <w:t xml:space="preserve">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r w:rsidRPr="009736D6">
        <w:rPr>
          <w:rFonts w:ascii="Palatino Linotype" w:eastAsia="Palatino Linotype" w:hAnsi="Palatino Linotype" w:cs="Palatino Linotype"/>
          <w:color w:val="000000"/>
        </w:rPr>
        <w:t>Énfasis propio</w:t>
      </w:r>
    </w:p>
    <w:p w14:paraId="539AAB2E" w14:textId="77777777" w:rsidR="0090667F" w:rsidRPr="009736D6" w:rsidRDefault="0090667F" w:rsidP="00884B7A">
      <w:pPr>
        <w:spacing w:line="360" w:lineRule="auto"/>
        <w:ind w:right="49"/>
        <w:jc w:val="both"/>
        <w:rPr>
          <w:rFonts w:ascii="Palatino Linotype" w:eastAsia="Palatino Linotype" w:hAnsi="Palatino Linotype" w:cs="Palatino Linotype"/>
          <w:color w:val="000000"/>
        </w:rPr>
      </w:pPr>
    </w:p>
    <w:p w14:paraId="6FA5E3D7" w14:textId="77777777" w:rsidR="0090667F" w:rsidRPr="009736D6" w:rsidRDefault="0090667F" w:rsidP="00884B7A">
      <w:pPr>
        <w:pStyle w:val="Prrafodelista"/>
        <w:numPr>
          <w:ilvl w:val="0"/>
          <w:numId w:val="1"/>
        </w:numPr>
        <w:tabs>
          <w:tab w:val="left" w:pos="0"/>
          <w:tab w:val="left" w:pos="142"/>
        </w:tabs>
        <w:spacing w:line="360" w:lineRule="auto"/>
        <w:ind w:left="0" w:firstLine="0"/>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lastRenderedPageBreak/>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14:paraId="4A22B108" w14:textId="77777777" w:rsidR="0090667F" w:rsidRPr="009736D6" w:rsidRDefault="0090667F" w:rsidP="00884B7A">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3C556897" w14:textId="77777777" w:rsidR="0090667F" w:rsidRPr="009736D6" w:rsidRDefault="0090667F" w:rsidP="00884B7A">
      <w:pPr>
        <w:pStyle w:val="Prrafodelista"/>
        <w:numPr>
          <w:ilvl w:val="0"/>
          <w:numId w:val="1"/>
        </w:numPr>
        <w:tabs>
          <w:tab w:val="left" w:pos="0"/>
          <w:tab w:val="left" w:pos="142"/>
        </w:tabs>
        <w:spacing w:line="360" w:lineRule="auto"/>
        <w:ind w:left="0" w:firstLine="0"/>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Además, debemos tomar en cuenta los artículos 4 y 12, de la Ley de Transparencia y Acceso a la Información Pública del Estado de México y Municipios, los cuales establecen lo siguiente:</w:t>
      </w:r>
    </w:p>
    <w:p w14:paraId="5F5D92C4" w14:textId="77777777" w:rsidR="00884B7A" w:rsidRPr="009736D6" w:rsidRDefault="00884B7A" w:rsidP="00884B7A">
      <w:pPr>
        <w:pStyle w:val="Prrafodelista"/>
        <w:rPr>
          <w:rFonts w:ascii="Palatino Linotype" w:eastAsia="Palatino Linotype" w:hAnsi="Palatino Linotype" w:cs="Palatino Linotype"/>
          <w:color w:val="000000"/>
        </w:rPr>
      </w:pPr>
    </w:p>
    <w:p w14:paraId="339A3116"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b/>
          <w:i/>
          <w:color w:val="000000"/>
        </w:rPr>
        <w:t>Artículo 4.</w:t>
      </w:r>
      <w:r w:rsidRPr="009736D6">
        <w:rPr>
          <w:rFonts w:ascii="Palatino Linotype" w:eastAsia="Palatino Linotype" w:hAnsi="Palatino Linotype" w:cs="Palatino Linotype"/>
          <w:i/>
          <w:color w:val="000000"/>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3D59F6BA" w14:textId="77777777" w:rsidR="0090667F" w:rsidRPr="009736D6" w:rsidRDefault="0090667F" w:rsidP="00884B7A">
      <w:pPr>
        <w:spacing w:line="360" w:lineRule="auto"/>
        <w:ind w:left="567" w:right="49"/>
        <w:jc w:val="both"/>
        <w:rPr>
          <w:rFonts w:ascii="Palatino Linotype" w:eastAsia="Palatino Linotype" w:hAnsi="Palatino Linotype" w:cs="Palatino Linotype"/>
          <w:i/>
          <w:color w:val="000000"/>
        </w:rPr>
      </w:pPr>
    </w:p>
    <w:p w14:paraId="3F5B2053"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5F3F96E" w14:textId="77777777" w:rsidR="0090667F" w:rsidRPr="009736D6" w:rsidRDefault="0090667F" w:rsidP="00884B7A">
      <w:pPr>
        <w:spacing w:line="360" w:lineRule="auto"/>
        <w:ind w:left="567" w:right="49"/>
        <w:jc w:val="both"/>
        <w:rPr>
          <w:rFonts w:ascii="Palatino Linotype" w:eastAsia="Palatino Linotype" w:hAnsi="Palatino Linotype" w:cs="Palatino Linotype"/>
          <w:i/>
          <w:color w:val="000000"/>
        </w:rPr>
      </w:pPr>
    </w:p>
    <w:p w14:paraId="1BB4AC4F"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lastRenderedPageBreak/>
        <w:t>Los sujetos obligados deben poner en práctica, políticas y programas de acceso a la información que se apeguen a criterios de publicidad, veracidad, oportunidad, precisión y suficiencia en beneficio de los solicitantes.</w:t>
      </w:r>
    </w:p>
    <w:p w14:paraId="7D4300C7" w14:textId="77777777" w:rsidR="0090667F" w:rsidRPr="009736D6" w:rsidRDefault="0090667F" w:rsidP="00884B7A">
      <w:pPr>
        <w:spacing w:line="360" w:lineRule="auto"/>
        <w:ind w:left="567" w:right="49"/>
        <w:jc w:val="both"/>
        <w:rPr>
          <w:rFonts w:ascii="Palatino Linotype" w:eastAsia="Palatino Linotype" w:hAnsi="Palatino Linotype" w:cs="Palatino Linotype"/>
          <w:i/>
          <w:color w:val="000000"/>
        </w:rPr>
      </w:pPr>
    </w:p>
    <w:p w14:paraId="0E81C756"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b/>
          <w:i/>
          <w:color w:val="000000"/>
        </w:rPr>
        <w:t>Artículo 12.</w:t>
      </w:r>
      <w:r w:rsidRPr="009736D6">
        <w:rPr>
          <w:rFonts w:ascii="Palatino Linotype" w:eastAsia="Palatino Linotype" w:hAnsi="Palatino Linotype" w:cs="Palatino Linotype"/>
          <w:i/>
          <w:color w:val="000000"/>
        </w:rPr>
        <w:t xml:space="preserve"> Quienes generen, recopilen, administren, manejen, procesen, archiven o conserven información pública serán responsables de la misma en los términos de las disposiciones jurídicas aplicables. </w:t>
      </w:r>
    </w:p>
    <w:p w14:paraId="23C8D73B" w14:textId="77777777" w:rsidR="0090667F" w:rsidRPr="009736D6" w:rsidRDefault="0090667F" w:rsidP="00884B7A">
      <w:pPr>
        <w:spacing w:line="360" w:lineRule="auto"/>
        <w:ind w:left="567" w:right="49"/>
        <w:jc w:val="both"/>
        <w:rPr>
          <w:rFonts w:ascii="Palatino Linotype" w:eastAsia="Palatino Linotype" w:hAnsi="Palatino Linotype" w:cs="Palatino Linotype"/>
          <w:i/>
          <w:color w:val="000000"/>
        </w:rPr>
      </w:pPr>
    </w:p>
    <w:p w14:paraId="6AF5B39E"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EF8B5A6" w14:textId="77777777" w:rsidR="0090667F" w:rsidRPr="009736D6" w:rsidRDefault="0090667F" w:rsidP="00884B7A">
      <w:pPr>
        <w:spacing w:line="360" w:lineRule="auto"/>
        <w:ind w:right="49"/>
        <w:jc w:val="both"/>
        <w:rPr>
          <w:rFonts w:ascii="Palatino Linotype" w:eastAsia="Palatino Linotype" w:hAnsi="Palatino Linotype" w:cs="Palatino Linotype"/>
          <w:color w:val="000000"/>
        </w:rPr>
      </w:pPr>
    </w:p>
    <w:p w14:paraId="565D87E1" w14:textId="77777777" w:rsidR="0090667F" w:rsidRPr="009736D6" w:rsidRDefault="0090667F" w:rsidP="00884B7A">
      <w:pPr>
        <w:pStyle w:val="Prrafodelista"/>
        <w:numPr>
          <w:ilvl w:val="0"/>
          <w:numId w:val="1"/>
        </w:numPr>
        <w:tabs>
          <w:tab w:val="left" w:pos="0"/>
          <w:tab w:val="left" w:pos="142"/>
        </w:tabs>
        <w:spacing w:line="360" w:lineRule="auto"/>
        <w:ind w:left="0" w:firstLine="0"/>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5D32B634" w14:textId="77777777" w:rsidR="0090667F" w:rsidRPr="009736D6" w:rsidRDefault="0090667F" w:rsidP="00884B7A">
      <w:pPr>
        <w:spacing w:line="360" w:lineRule="auto"/>
        <w:ind w:right="49"/>
        <w:jc w:val="both"/>
        <w:rPr>
          <w:rFonts w:ascii="Palatino Linotype" w:eastAsia="Palatino Linotype" w:hAnsi="Palatino Linotype" w:cs="Palatino Linotype"/>
          <w:color w:val="000000"/>
        </w:rPr>
      </w:pPr>
    </w:p>
    <w:p w14:paraId="7D84BF34" w14:textId="77777777" w:rsidR="0090667F" w:rsidRPr="009736D6" w:rsidRDefault="0090667F" w:rsidP="00884B7A">
      <w:pPr>
        <w:pStyle w:val="Prrafodelista"/>
        <w:numPr>
          <w:ilvl w:val="0"/>
          <w:numId w:val="1"/>
        </w:numPr>
        <w:tabs>
          <w:tab w:val="left" w:pos="0"/>
          <w:tab w:val="left" w:pos="142"/>
        </w:tabs>
        <w:spacing w:line="360" w:lineRule="auto"/>
        <w:ind w:left="0" w:firstLine="0"/>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lastRenderedPageBreak/>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37537CB3" w14:textId="77777777" w:rsidR="00884B7A" w:rsidRPr="009736D6" w:rsidRDefault="00884B7A" w:rsidP="00884B7A">
      <w:pPr>
        <w:pStyle w:val="Prrafodelista"/>
        <w:rPr>
          <w:rFonts w:ascii="Palatino Linotype" w:eastAsia="Palatino Linotype" w:hAnsi="Palatino Linotype" w:cs="Palatino Linotype"/>
          <w:color w:val="000000"/>
        </w:rPr>
      </w:pPr>
    </w:p>
    <w:p w14:paraId="68A837AE" w14:textId="77777777" w:rsidR="0090667F" w:rsidRPr="009736D6" w:rsidRDefault="0090667F" w:rsidP="00884B7A">
      <w:pPr>
        <w:pBdr>
          <w:top w:val="nil"/>
          <w:left w:val="nil"/>
          <w:bottom w:val="nil"/>
          <w:right w:val="nil"/>
          <w:between w:val="nil"/>
        </w:pBdr>
        <w:spacing w:line="360" w:lineRule="auto"/>
        <w:ind w:left="567" w:right="425"/>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b/>
          <w:i/>
          <w:color w:val="000000"/>
        </w:rPr>
        <w:t>ACCESO A LA INFORMACIÓN. IMPLICACIÓN DEL PRINCIPIO DE MÁXIMA PUBLICIDAD EN EL DERECHO FUNDAMENTAL RELATIVO.</w:t>
      </w:r>
      <w:r w:rsidRPr="009736D6">
        <w:rPr>
          <w:rFonts w:ascii="Palatino Linotype" w:eastAsia="Palatino Linotype" w:hAnsi="Palatino Linotype" w:cs="Palatino Linotype"/>
          <w:i/>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w:t>
      </w:r>
      <w:r w:rsidRPr="009736D6">
        <w:rPr>
          <w:rFonts w:ascii="Palatino Linotype" w:eastAsia="Palatino Linotype" w:hAnsi="Palatino Linotype" w:cs="Palatino Linotype"/>
          <w:i/>
          <w:color w:val="000000"/>
        </w:rPr>
        <w:lastRenderedPageBreak/>
        <w:t xml:space="preserve">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14:paraId="599A6DDE"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p>
    <w:p w14:paraId="186D0FEA" w14:textId="77777777" w:rsidR="0090667F" w:rsidRPr="009736D6" w:rsidRDefault="0090667F" w:rsidP="00884B7A">
      <w:pPr>
        <w:pStyle w:val="Prrafodelista"/>
        <w:numPr>
          <w:ilvl w:val="0"/>
          <w:numId w:val="1"/>
        </w:numPr>
        <w:tabs>
          <w:tab w:val="left" w:pos="0"/>
          <w:tab w:val="left" w:pos="142"/>
        </w:tabs>
        <w:spacing w:line="360" w:lineRule="auto"/>
        <w:ind w:left="0" w:firstLine="0"/>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 xml:space="preserve">Como se ha señalado, los Sujetos Obligados deberán proporcionar toda la información que se encuentre en su posesión bajo los estándares más altos de transparencia y máxima publicidad. </w:t>
      </w:r>
    </w:p>
    <w:p w14:paraId="2B084798" w14:textId="77777777" w:rsidR="0090667F" w:rsidRPr="009736D6" w:rsidRDefault="0090667F" w:rsidP="00884B7A">
      <w:pPr>
        <w:spacing w:line="360" w:lineRule="auto"/>
        <w:ind w:right="49"/>
        <w:jc w:val="both"/>
        <w:rPr>
          <w:rFonts w:ascii="Palatino Linotype" w:eastAsia="Palatino Linotype" w:hAnsi="Palatino Linotype" w:cs="Palatino Linotype"/>
          <w:color w:val="000000"/>
        </w:rPr>
      </w:pPr>
    </w:p>
    <w:p w14:paraId="77AF65E9" w14:textId="77777777" w:rsidR="0090667F" w:rsidRPr="009736D6" w:rsidRDefault="0090667F" w:rsidP="00884B7A">
      <w:pPr>
        <w:pStyle w:val="Prrafodelista"/>
        <w:numPr>
          <w:ilvl w:val="0"/>
          <w:numId w:val="1"/>
        </w:numPr>
        <w:tabs>
          <w:tab w:val="left" w:pos="0"/>
          <w:tab w:val="left" w:pos="142"/>
        </w:tabs>
        <w:spacing w:line="360" w:lineRule="auto"/>
        <w:ind w:left="0" w:firstLine="0"/>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Es pertinente enfatizar lo que respecto al derecho de acceso a la información pública, refiere el artículo 6° de la Constitución Política de los Estados Unidos Mexicanos, que en su parte conducente señala:</w:t>
      </w:r>
    </w:p>
    <w:p w14:paraId="7312BF6A" w14:textId="77777777" w:rsidR="00884B7A" w:rsidRPr="009736D6" w:rsidRDefault="00884B7A" w:rsidP="00884B7A">
      <w:pPr>
        <w:pStyle w:val="Prrafodelista"/>
        <w:rPr>
          <w:rFonts w:ascii="Palatino Linotype" w:eastAsia="Palatino Linotype" w:hAnsi="Palatino Linotype" w:cs="Palatino Linotype"/>
          <w:color w:val="000000"/>
        </w:rPr>
      </w:pPr>
    </w:p>
    <w:p w14:paraId="1EE597BA"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b/>
          <w:i/>
          <w:color w:val="000000"/>
        </w:rPr>
        <w:t>“Artículo 6o.</w:t>
      </w:r>
      <w:r w:rsidRPr="009736D6">
        <w:rPr>
          <w:rFonts w:ascii="Palatino Linotype" w:eastAsia="Palatino Linotype" w:hAnsi="Palatino Linotype" w:cs="Palatino Linotype"/>
          <w:i/>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68FA8C9D" w14:textId="77777777" w:rsidR="0090667F" w:rsidRPr="009736D6" w:rsidRDefault="0090667F" w:rsidP="00884B7A">
      <w:pPr>
        <w:spacing w:line="360" w:lineRule="auto"/>
        <w:ind w:left="567" w:right="49"/>
        <w:jc w:val="both"/>
        <w:rPr>
          <w:rFonts w:ascii="Palatino Linotype" w:eastAsia="Palatino Linotype" w:hAnsi="Palatino Linotype" w:cs="Palatino Linotype"/>
          <w:i/>
          <w:color w:val="000000"/>
        </w:rPr>
      </w:pPr>
    </w:p>
    <w:p w14:paraId="6EF15F44"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Toda persona tiene derecho al libre acceso a información plural y oportuna, así como a buscar, recibir y difundir información e ideas de toda índole por cualquier medio de expresión.</w:t>
      </w:r>
    </w:p>
    <w:p w14:paraId="3CE093B0" w14:textId="77777777" w:rsidR="0090667F" w:rsidRPr="009736D6" w:rsidRDefault="0090667F" w:rsidP="00884B7A">
      <w:pPr>
        <w:spacing w:line="360" w:lineRule="auto"/>
        <w:ind w:left="567" w:right="49"/>
        <w:jc w:val="both"/>
        <w:rPr>
          <w:rFonts w:ascii="Palatino Linotype" w:eastAsia="Palatino Linotype" w:hAnsi="Palatino Linotype" w:cs="Palatino Linotype"/>
          <w:i/>
          <w:color w:val="000000"/>
        </w:rPr>
      </w:pPr>
    </w:p>
    <w:p w14:paraId="0E8E94A4"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Para efectos de lo dispuesto en el presente artículo se observará lo siguiente:</w:t>
      </w:r>
    </w:p>
    <w:p w14:paraId="0EE918EB" w14:textId="77777777" w:rsidR="0090667F" w:rsidRPr="009736D6" w:rsidRDefault="0090667F" w:rsidP="00884B7A">
      <w:pPr>
        <w:spacing w:line="360" w:lineRule="auto"/>
        <w:ind w:left="567" w:right="49"/>
        <w:jc w:val="both"/>
        <w:rPr>
          <w:rFonts w:ascii="Palatino Linotype" w:eastAsia="Palatino Linotype" w:hAnsi="Palatino Linotype" w:cs="Palatino Linotype"/>
          <w:i/>
          <w:color w:val="000000"/>
        </w:rPr>
      </w:pPr>
    </w:p>
    <w:p w14:paraId="1F6DB1D6" w14:textId="77777777" w:rsidR="0090667F" w:rsidRPr="009736D6" w:rsidRDefault="0090667F" w:rsidP="00884B7A">
      <w:pPr>
        <w:numPr>
          <w:ilvl w:val="4"/>
          <w:numId w:val="15"/>
        </w:numPr>
        <w:pBdr>
          <w:top w:val="nil"/>
          <w:left w:val="nil"/>
          <w:bottom w:val="nil"/>
          <w:right w:val="nil"/>
          <w:between w:val="nil"/>
        </w:pBdr>
        <w:spacing w:line="360" w:lineRule="auto"/>
        <w:ind w:left="567" w:right="49" w:firstLine="0"/>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Para el ejercicio del derecho de acceso a la información, la Federación, los Estados y el Distrito Federal, en el ámbito de sus respectivas competencias, se regirán por los siguientes principios y bases:</w:t>
      </w:r>
    </w:p>
    <w:p w14:paraId="4E4C16A3" w14:textId="77777777" w:rsidR="0090667F" w:rsidRPr="009736D6" w:rsidRDefault="0090667F" w:rsidP="00884B7A">
      <w:pPr>
        <w:spacing w:line="360" w:lineRule="auto"/>
        <w:ind w:left="567" w:right="49"/>
        <w:jc w:val="both"/>
        <w:rPr>
          <w:rFonts w:ascii="Palatino Linotype" w:eastAsia="Palatino Linotype" w:hAnsi="Palatino Linotype" w:cs="Palatino Linotype"/>
          <w:i/>
          <w:color w:val="000000"/>
        </w:rPr>
      </w:pPr>
    </w:p>
    <w:p w14:paraId="580D5862"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13049A65" w14:textId="77777777" w:rsidR="0090667F" w:rsidRPr="009736D6" w:rsidRDefault="0090667F" w:rsidP="00884B7A">
      <w:pPr>
        <w:spacing w:line="360" w:lineRule="auto"/>
        <w:ind w:left="567" w:right="49"/>
        <w:jc w:val="both"/>
        <w:rPr>
          <w:rFonts w:ascii="Palatino Linotype" w:eastAsia="Palatino Linotype" w:hAnsi="Palatino Linotype" w:cs="Palatino Linotype"/>
          <w:i/>
          <w:color w:val="000000"/>
        </w:rPr>
      </w:pPr>
    </w:p>
    <w:p w14:paraId="32A3D2A9"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La información que se refiere a la vida privada y los datos personales será protegida en los términos y con las excepciones que fijen las leyes.</w:t>
      </w:r>
    </w:p>
    <w:p w14:paraId="51D55930"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Toda persona, sin necesidad de acreditar interés alguno o justificar su utilización, tendrá acceso gratuito a la información pública, a sus datos personales o a la rectificación de éstos.</w:t>
      </w:r>
    </w:p>
    <w:p w14:paraId="00CB5E55" w14:textId="77777777" w:rsidR="0090667F" w:rsidRPr="009736D6" w:rsidRDefault="0090667F" w:rsidP="00884B7A">
      <w:pPr>
        <w:spacing w:line="360" w:lineRule="auto"/>
        <w:ind w:left="567" w:right="49"/>
        <w:jc w:val="both"/>
        <w:rPr>
          <w:rFonts w:ascii="Palatino Linotype" w:eastAsia="Palatino Linotype" w:hAnsi="Palatino Linotype" w:cs="Palatino Linotype"/>
          <w:i/>
          <w:color w:val="000000"/>
        </w:rPr>
      </w:pPr>
    </w:p>
    <w:p w14:paraId="14EE98D5"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lastRenderedPageBreak/>
        <w:t>Se establecerán mecanismos de acceso a la información y procedimientos de revisión expeditos que se sustanciarán ante los organismos autónomos especializados e imparciales que establece esta Constitución.</w:t>
      </w:r>
    </w:p>
    <w:p w14:paraId="2069CE77" w14:textId="77777777" w:rsidR="0090667F" w:rsidRPr="009736D6" w:rsidRDefault="0090667F" w:rsidP="00884B7A">
      <w:pPr>
        <w:spacing w:line="360" w:lineRule="auto"/>
        <w:ind w:left="567" w:right="49"/>
        <w:jc w:val="both"/>
        <w:rPr>
          <w:rFonts w:ascii="Palatino Linotype" w:eastAsia="Palatino Linotype" w:hAnsi="Palatino Linotype" w:cs="Palatino Linotype"/>
          <w:i/>
          <w:color w:val="000000"/>
        </w:rPr>
      </w:pPr>
    </w:p>
    <w:p w14:paraId="16227B38"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43DDD638" w14:textId="77777777" w:rsidR="0090667F" w:rsidRPr="009736D6" w:rsidRDefault="0090667F" w:rsidP="00884B7A">
      <w:pPr>
        <w:spacing w:line="360" w:lineRule="auto"/>
        <w:ind w:left="567" w:right="49"/>
        <w:jc w:val="both"/>
        <w:rPr>
          <w:rFonts w:ascii="Palatino Linotype" w:eastAsia="Palatino Linotype" w:hAnsi="Palatino Linotype" w:cs="Palatino Linotype"/>
          <w:i/>
          <w:color w:val="000000"/>
        </w:rPr>
      </w:pPr>
    </w:p>
    <w:p w14:paraId="306FED63"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Las leyes determinarán la manera en que los sujetos obligados deberán hacer pública la información relativa a los recursos públicos que entreguen a personas físicas o morales.</w:t>
      </w:r>
    </w:p>
    <w:p w14:paraId="50F2B240" w14:textId="77777777" w:rsidR="0090667F" w:rsidRPr="009736D6" w:rsidRDefault="0090667F" w:rsidP="00884B7A">
      <w:pPr>
        <w:spacing w:line="360" w:lineRule="auto"/>
        <w:ind w:left="567" w:right="49"/>
        <w:jc w:val="both"/>
        <w:rPr>
          <w:rFonts w:ascii="Palatino Linotype" w:eastAsia="Palatino Linotype" w:hAnsi="Palatino Linotype" w:cs="Palatino Linotype"/>
          <w:i/>
          <w:color w:val="000000"/>
        </w:rPr>
      </w:pPr>
    </w:p>
    <w:p w14:paraId="09AD1F70"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La inobservancia a las disposiciones en materia de acceso a la información pública será sancionada en los términos que dispongan las leyes.</w:t>
      </w:r>
    </w:p>
    <w:p w14:paraId="519BCB87"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 ley.</w:t>
      </w:r>
    </w:p>
    <w:p w14:paraId="60DBCA97"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w:t>
      </w:r>
    </w:p>
    <w:p w14:paraId="6AF7E6CF"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La ley establecerá aquella información que se considere reservada o confidencial.”</w:t>
      </w:r>
    </w:p>
    <w:p w14:paraId="1A5015F3" w14:textId="77777777" w:rsidR="0090667F" w:rsidRPr="009736D6" w:rsidRDefault="0090667F" w:rsidP="00884B7A">
      <w:pPr>
        <w:pStyle w:val="Prrafodelista"/>
        <w:numPr>
          <w:ilvl w:val="0"/>
          <w:numId w:val="1"/>
        </w:numPr>
        <w:tabs>
          <w:tab w:val="left" w:pos="0"/>
          <w:tab w:val="left" w:pos="142"/>
        </w:tabs>
        <w:spacing w:line="360" w:lineRule="auto"/>
        <w:ind w:left="0" w:firstLine="0"/>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lastRenderedPageBreak/>
        <w:t>Por su parte, la Constitución Política del Estado Libre y Soberano de México, en su artículo 5°, dispone en su parte conducente, lo siguiente:</w:t>
      </w:r>
    </w:p>
    <w:p w14:paraId="4C4E101F" w14:textId="77777777" w:rsidR="00884B7A" w:rsidRPr="009736D6" w:rsidRDefault="00884B7A" w:rsidP="00884B7A">
      <w:pPr>
        <w:pStyle w:val="Prrafodelista"/>
        <w:tabs>
          <w:tab w:val="left" w:pos="0"/>
          <w:tab w:val="left" w:pos="142"/>
        </w:tabs>
        <w:spacing w:line="360" w:lineRule="auto"/>
        <w:ind w:left="0"/>
        <w:jc w:val="both"/>
        <w:rPr>
          <w:rFonts w:ascii="Palatino Linotype" w:eastAsia="Palatino Linotype" w:hAnsi="Palatino Linotype" w:cs="Palatino Linotype"/>
          <w:color w:val="000000"/>
        </w:rPr>
      </w:pPr>
    </w:p>
    <w:p w14:paraId="0D66C653" w14:textId="77777777" w:rsidR="0090667F" w:rsidRPr="009736D6" w:rsidRDefault="0090667F" w:rsidP="00884B7A">
      <w:pPr>
        <w:pBdr>
          <w:top w:val="nil"/>
          <w:left w:val="nil"/>
          <w:bottom w:val="nil"/>
          <w:right w:val="nil"/>
          <w:between w:val="nil"/>
        </w:pBdr>
        <w:spacing w:line="360" w:lineRule="auto"/>
        <w:ind w:left="567" w:right="425"/>
        <w:jc w:val="both"/>
        <w:rPr>
          <w:rFonts w:ascii="Palatino Linotype" w:eastAsia="Palatino Linotype" w:hAnsi="Palatino Linotype" w:cs="Palatino Linotype"/>
          <w:b/>
          <w:i/>
          <w:color w:val="000000"/>
        </w:rPr>
      </w:pPr>
      <w:r w:rsidRPr="009736D6">
        <w:rPr>
          <w:rFonts w:ascii="Palatino Linotype" w:eastAsia="Palatino Linotype" w:hAnsi="Palatino Linotype" w:cs="Palatino Linotype"/>
          <w:b/>
          <w:i/>
          <w:color w:val="000000"/>
        </w:rPr>
        <w:t xml:space="preserve">“Artículo 5. … </w:t>
      </w:r>
    </w:p>
    <w:p w14:paraId="3AD316B9" w14:textId="77777777" w:rsidR="0090667F" w:rsidRPr="009736D6" w:rsidRDefault="0090667F" w:rsidP="00884B7A">
      <w:pPr>
        <w:pBdr>
          <w:top w:val="nil"/>
          <w:left w:val="nil"/>
          <w:bottom w:val="nil"/>
          <w:right w:val="nil"/>
          <w:between w:val="nil"/>
        </w:pBdr>
        <w:spacing w:line="360" w:lineRule="auto"/>
        <w:ind w:left="567" w:right="425"/>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b/>
          <w:i/>
          <w:color w:val="000000"/>
        </w:rPr>
        <w:t>El derecho a la información será garantizado por el Estado</w:t>
      </w:r>
      <w:r w:rsidRPr="009736D6">
        <w:rPr>
          <w:rFonts w:ascii="Palatino Linotype" w:eastAsia="Palatino Linotype" w:hAnsi="Palatino Linotype" w:cs="Palatino Linotype"/>
          <w:i/>
          <w:color w:val="000000"/>
        </w:rPr>
        <w:t xml:space="preserve">. La ley establecerá las previsiones que permitan asegurar la protección, el respeto y la difusión de este derecho. </w:t>
      </w:r>
    </w:p>
    <w:p w14:paraId="4F1B965E" w14:textId="77777777" w:rsidR="0090667F" w:rsidRPr="009736D6" w:rsidRDefault="0090667F" w:rsidP="00884B7A">
      <w:pPr>
        <w:pBdr>
          <w:top w:val="nil"/>
          <w:left w:val="nil"/>
          <w:bottom w:val="nil"/>
          <w:right w:val="nil"/>
          <w:between w:val="nil"/>
        </w:pBdr>
        <w:spacing w:line="360" w:lineRule="auto"/>
        <w:ind w:left="567" w:right="425"/>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06461D9" w14:textId="77777777" w:rsidR="0090667F" w:rsidRPr="009736D6" w:rsidRDefault="0090667F" w:rsidP="00884B7A">
      <w:pPr>
        <w:spacing w:line="360" w:lineRule="auto"/>
        <w:ind w:left="567" w:right="425"/>
        <w:jc w:val="both"/>
        <w:rPr>
          <w:rFonts w:ascii="Palatino Linotype" w:eastAsia="Palatino Linotype" w:hAnsi="Palatino Linotype" w:cs="Palatino Linotype"/>
          <w:i/>
          <w:color w:val="000000"/>
        </w:rPr>
      </w:pPr>
    </w:p>
    <w:p w14:paraId="560AA988" w14:textId="77777777" w:rsidR="0090667F" w:rsidRPr="009736D6" w:rsidRDefault="0090667F" w:rsidP="00884B7A">
      <w:pPr>
        <w:pBdr>
          <w:top w:val="nil"/>
          <w:left w:val="nil"/>
          <w:bottom w:val="nil"/>
          <w:right w:val="nil"/>
          <w:between w:val="nil"/>
        </w:pBdr>
        <w:spacing w:line="360" w:lineRule="auto"/>
        <w:ind w:left="567" w:right="425"/>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Este derecho se regirá por los principios y bases siguientes:</w:t>
      </w:r>
    </w:p>
    <w:p w14:paraId="7216AF3A" w14:textId="77777777" w:rsidR="0090667F" w:rsidRPr="009736D6" w:rsidRDefault="0090667F" w:rsidP="00884B7A">
      <w:pPr>
        <w:spacing w:line="360" w:lineRule="auto"/>
        <w:ind w:left="567" w:right="425"/>
        <w:jc w:val="both"/>
        <w:rPr>
          <w:rFonts w:ascii="Palatino Linotype" w:eastAsia="Palatino Linotype" w:hAnsi="Palatino Linotype" w:cs="Palatino Linotype"/>
          <w:i/>
          <w:color w:val="000000"/>
        </w:rPr>
      </w:pPr>
    </w:p>
    <w:p w14:paraId="6B4D48B1" w14:textId="77777777" w:rsidR="0090667F" w:rsidRPr="009736D6" w:rsidRDefault="0090667F" w:rsidP="00884B7A">
      <w:pPr>
        <w:numPr>
          <w:ilvl w:val="3"/>
          <w:numId w:val="15"/>
        </w:numPr>
        <w:pBdr>
          <w:top w:val="nil"/>
          <w:left w:val="nil"/>
          <w:bottom w:val="nil"/>
          <w:right w:val="nil"/>
          <w:between w:val="nil"/>
        </w:pBdr>
        <w:spacing w:line="360" w:lineRule="auto"/>
        <w:ind w:left="567" w:right="425" w:firstLine="0"/>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b/>
          <w:i/>
          <w:color w:val="000000"/>
        </w:rPr>
        <w:t>Toda la información en posesión de cualquier autoridad</w:t>
      </w:r>
      <w:r w:rsidRPr="009736D6">
        <w:rPr>
          <w:rFonts w:ascii="Palatino Linotype" w:eastAsia="Palatino Linotype" w:hAnsi="Palatino Linotype" w:cs="Palatino Linotype"/>
          <w:i/>
          <w:color w:val="000000"/>
        </w:rPr>
        <w:t xml:space="preserve">, entidad, órgano y organismos de los Poderes Ejecutivo, Legislativo y Judicial, órganos autónomos, partidos políticos, fideicomisos y fondos públicos estatales y municipales, </w:t>
      </w:r>
      <w:r w:rsidRPr="009736D6">
        <w:rPr>
          <w:rFonts w:ascii="Palatino Linotype" w:eastAsia="Palatino Linotype" w:hAnsi="Palatino Linotype" w:cs="Palatino Linotype"/>
          <w:b/>
          <w:i/>
          <w:color w:val="000000"/>
        </w:rPr>
        <w:t>así como del gobierno y de la administración pública municipal y sus organismos descentralizados</w:t>
      </w:r>
      <w:r w:rsidRPr="009736D6">
        <w:rPr>
          <w:rFonts w:ascii="Palatino Linotype" w:eastAsia="Palatino Linotype" w:hAnsi="Palatino Linotype" w:cs="Palatino Linotype"/>
          <w:i/>
          <w:color w:val="000000"/>
        </w:rPr>
        <w:t xml:space="preserve">, asimismo de cualquier persona física, jurídica colectiva o sindicato que reciba y ejerza recursos públicos o realice actos de autoridad en el ámbito estatal y municipal, </w:t>
      </w:r>
      <w:r w:rsidRPr="009736D6">
        <w:rPr>
          <w:rFonts w:ascii="Palatino Linotype" w:eastAsia="Palatino Linotype" w:hAnsi="Palatino Linotype" w:cs="Palatino Linotype"/>
          <w:b/>
          <w:i/>
          <w:color w:val="000000"/>
        </w:rPr>
        <w:t>es pública</w:t>
      </w:r>
      <w:r w:rsidRPr="009736D6">
        <w:rPr>
          <w:rFonts w:ascii="Palatino Linotype" w:eastAsia="Palatino Linotype" w:hAnsi="Palatino Linotype" w:cs="Palatino Linotype"/>
          <w:i/>
          <w:color w:val="000000"/>
        </w:rPr>
        <w:t xml:space="preserve"> y sólo podrá ser reservada temporalmente por razones previstas en la Constitución Política de los Estados Unidos Mexicanos de interés público y seguridad, en los términos que fijen las leyes. En la interpretación de este derecho deberá prevalecer el principio de máxima </w:t>
      </w:r>
      <w:r w:rsidRPr="009736D6">
        <w:rPr>
          <w:rFonts w:ascii="Palatino Linotype" w:eastAsia="Palatino Linotype" w:hAnsi="Palatino Linotype" w:cs="Palatino Linotype"/>
          <w:i/>
          <w:color w:val="000000"/>
        </w:rPr>
        <w:lastRenderedPageBreak/>
        <w:t>publicidad. Los sujetos obligados deberán documentar todo acto que derive del ejercicio de sus facultades, competencias o funciones, la ley determinará los supuestos específicos bajo los cuales procederá la declaración de inexistencia de la información.</w:t>
      </w:r>
    </w:p>
    <w:p w14:paraId="0EEA9BA0" w14:textId="77777777" w:rsidR="0090667F" w:rsidRPr="009736D6" w:rsidRDefault="0090667F" w:rsidP="00884B7A">
      <w:pPr>
        <w:numPr>
          <w:ilvl w:val="3"/>
          <w:numId w:val="15"/>
        </w:numPr>
        <w:pBdr>
          <w:top w:val="nil"/>
          <w:left w:val="nil"/>
          <w:bottom w:val="nil"/>
          <w:right w:val="nil"/>
          <w:between w:val="nil"/>
        </w:pBdr>
        <w:spacing w:line="360" w:lineRule="auto"/>
        <w:ind w:left="567" w:right="425" w:firstLine="0"/>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La información referente a la intimidad de la vida privada y la imagen de las personas será protegida a través de un marco jurídico rígido de tratamiento y manejo de datos personales, con las excepciones que establezca la ley reglamentaria.</w:t>
      </w:r>
    </w:p>
    <w:p w14:paraId="5960FD33" w14:textId="77777777" w:rsidR="0090667F" w:rsidRPr="009736D6" w:rsidRDefault="0090667F" w:rsidP="00884B7A">
      <w:pPr>
        <w:numPr>
          <w:ilvl w:val="3"/>
          <w:numId w:val="15"/>
        </w:numPr>
        <w:pBdr>
          <w:top w:val="nil"/>
          <w:left w:val="nil"/>
          <w:bottom w:val="nil"/>
          <w:right w:val="nil"/>
          <w:between w:val="nil"/>
        </w:pBdr>
        <w:spacing w:line="360" w:lineRule="auto"/>
        <w:ind w:left="567" w:right="425" w:firstLine="0"/>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Toda persona, sin necesidad de acreditar interés alguno o justificar su utilización, tendrá acceso gratuito a la información pública, a sus datos personales o a la rectificación de éstos.</w:t>
      </w:r>
    </w:p>
    <w:p w14:paraId="78DE7094" w14:textId="77777777" w:rsidR="0090667F" w:rsidRPr="009736D6" w:rsidRDefault="0090667F" w:rsidP="00884B7A">
      <w:pPr>
        <w:numPr>
          <w:ilvl w:val="3"/>
          <w:numId w:val="15"/>
        </w:numPr>
        <w:pBdr>
          <w:top w:val="nil"/>
          <w:left w:val="nil"/>
          <w:bottom w:val="nil"/>
          <w:right w:val="nil"/>
          <w:between w:val="nil"/>
        </w:pBdr>
        <w:spacing w:line="360" w:lineRule="auto"/>
        <w:ind w:left="567" w:right="425" w:firstLine="0"/>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Se establecerán mecanismos de acceso a la información y procedimientos de revisión expeditos que se sustanciarán ante el organismo autónomo especializado e imparcial que establece esta Constitución.</w:t>
      </w:r>
    </w:p>
    <w:p w14:paraId="0891E2EB" w14:textId="77777777" w:rsidR="0090667F" w:rsidRPr="009736D6" w:rsidRDefault="0090667F" w:rsidP="00884B7A">
      <w:pPr>
        <w:numPr>
          <w:ilvl w:val="3"/>
          <w:numId w:val="15"/>
        </w:numPr>
        <w:pBdr>
          <w:top w:val="nil"/>
          <w:left w:val="nil"/>
          <w:bottom w:val="nil"/>
          <w:right w:val="nil"/>
          <w:between w:val="nil"/>
        </w:pBdr>
        <w:spacing w:line="360" w:lineRule="auto"/>
        <w:ind w:left="567" w:right="425" w:firstLine="0"/>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5FBAFC4E" w14:textId="77777777" w:rsidR="0090667F" w:rsidRPr="009736D6" w:rsidRDefault="0090667F" w:rsidP="00884B7A">
      <w:pPr>
        <w:numPr>
          <w:ilvl w:val="3"/>
          <w:numId w:val="15"/>
        </w:numPr>
        <w:pBdr>
          <w:top w:val="nil"/>
          <w:left w:val="nil"/>
          <w:bottom w:val="nil"/>
          <w:right w:val="nil"/>
          <w:between w:val="nil"/>
        </w:pBdr>
        <w:spacing w:line="360" w:lineRule="auto"/>
        <w:ind w:left="567" w:right="425" w:firstLine="0"/>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b/>
          <w:i/>
          <w:color w:val="000000"/>
        </w:rPr>
        <w:t xml:space="preserve">Los sujetos obligados deberán preservar sus documentos en archivos administrativos actualizados y publicarán, a través de los medios electrónicos disponibles, la información completa y actualizada sobre el ejercicio de los recursos </w:t>
      </w:r>
      <w:r w:rsidRPr="009736D6">
        <w:rPr>
          <w:rFonts w:ascii="Palatino Linotype" w:eastAsia="Palatino Linotype" w:hAnsi="Palatino Linotype" w:cs="Palatino Linotype"/>
          <w:b/>
          <w:i/>
          <w:color w:val="000000"/>
        </w:rPr>
        <w:lastRenderedPageBreak/>
        <w:t>públicos</w:t>
      </w:r>
      <w:r w:rsidRPr="009736D6">
        <w:rPr>
          <w:rFonts w:ascii="Palatino Linotype" w:eastAsia="Palatino Linotype" w:hAnsi="Palatino Linotype" w:cs="Palatino Linotype"/>
          <w:i/>
          <w:color w:val="000000"/>
        </w:rPr>
        <w:t xml:space="preserve"> y los indicadores que permitan rendir cuenta del cumplimiento de sus objetivos y los resultados obtenidos.</w:t>
      </w:r>
    </w:p>
    <w:p w14:paraId="236E1940" w14:textId="77777777" w:rsidR="0090667F" w:rsidRPr="009736D6" w:rsidRDefault="0090667F" w:rsidP="00884B7A">
      <w:pPr>
        <w:numPr>
          <w:ilvl w:val="3"/>
          <w:numId w:val="15"/>
        </w:numPr>
        <w:pBdr>
          <w:top w:val="nil"/>
          <w:left w:val="nil"/>
          <w:bottom w:val="nil"/>
          <w:right w:val="nil"/>
          <w:between w:val="nil"/>
        </w:pBdr>
        <w:spacing w:line="360" w:lineRule="auto"/>
        <w:ind w:left="567" w:right="425" w:firstLine="0"/>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La ley reglamentaria, determinará la manera en que los sujetos obligados deberán hacer pública la información relativa a los recursos públicos que entreguen a personas físicas o jurídicas colectivas.”</w:t>
      </w:r>
    </w:p>
    <w:p w14:paraId="45F25236" w14:textId="77777777" w:rsidR="0090667F" w:rsidRPr="009736D6" w:rsidRDefault="0090667F" w:rsidP="00884B7A">
      <w:pPr>
        <w:pBdr>
          <w:top w:val="nil"/>
          <w:left w:val="nil"/>
          <w:bottom w:val="nil"/>
          <w:right w:val="nil"/>
          <w:between w:val="nil"/>
        </w:pBdr>
        <w:spacing w:line="360" w:lineRule="auto"/>
        <w:ind w:left="567" w:right="49"/>
        <w:jc w:val="both"/>
        <w:rPr>
          <w:rFonts w:ascii="Palatino Linotype" w:eastAsia="Palatino Linotype" w:hAnsi="Palatino Linotype" w:cs="Palatino Linotype"/>
          <w:i/>
          <w:color w:val="000000"/>
        </w:rPr>
      </w:pPr>
    </w:p>
    <w:p w14:paraId="51CB68B7" w14:textId="77777777" w:rsidR="0090667F" w:rsidRPr="009736D6" w:rsidRDefault="0090667F" w:rsidP="00884B7A">
      <w:pPr>
        <w:pStyle w:val="Prrafodelista"/>
        <w:numPr>
          <w:ilvl w:val="0"/>
          <w:numId w:val="1"/>
        </w:numPr>
        <w:tabs>
          <w:tab w:val="left" w:pos="0"/>
          <w:tab w:val="left" w:pos="142"/>
        </w:tabs>
        <w:spacing w:line="360" w:lineRule="auto"/>
        <w:ind w:left="0" w:firstLine="0"/>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Adicional, tenemos que la Ley de Transparencia y Acceso a la Información Pública del Estado de México y Municipios, prevé en su artículo 23 fracción I, lo siguiente:</w:t>
      </w:r>
    </w:p>
    <w:p w14:paraId="037D24BA" w14:textId="77777777" w:rsidR="0090667F" w:rsidRPr="009736D6" w:rsidRDefault="0090667F" w:rsidP="00884B7A">
      <w:pPr>
        <w:pBdr>
          <w:top w:val="nil"/>
          <w:left w:val="nil"/>
          <w:bottom w:val="nil"/>
          <w:right w:val="nil"/>
          <w:between w:val="nil"/>
        </w:pBdr>
        <w:spacing w:line="360" w:lineRule="auto"/>
        <w:ind w:left="567" w:right="425"/>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b/>
          <w:i/>
          <w:color w:val="000000"/>
        </w:rPr>
        <w:t>“Artículo 23.</w:t>
      </w:r>
      <w:r w:rsidRPr="009736D6">
        <w:rPr>
          <w:rFonts w:ascii="Palatino Linotype" w:eastAsia="Palatino Linotype" w:hAnsi="Palatino Linotype" w:cs="Palatino Linotype"/>
          <w:i/>
          <w:color w:val="000000"/>
        </w:rPr>
        <w:t xml:space="preserve"> Son sujetos obligados a transparentar y permitir el acceso a su información y proteger los datos personales que obren en su poder:</w:t>
      </w:r>
    </w:p>
    <w:p w14:paraId="72F6AACA" w14:textId="77777777" w:rsidR="0090667F" w:rsidRPr="009736D6" w:rsidRDefault="0090667F" w:rsidP="00884B7A">
      <w:pPr>
        <w:pBdr>
          <w:top w:val="nil"/>
          <w:left w:val="nil"/>
          <w:bottom w:val="nil"/>
          <w:right w:val="nil"/>
          <w:between w:val="nil"/>
        </w:pBdr>
        <w:spacing w:line="360" w:lineRule="auto"/>
        <w:ind w:left="567" w:right="425"/>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w:t>
      </w:r>
    </w:p>
    <w:p w14:paraId="7C030290" w14:textId="77777777" w:rsidR="0090667F" w:rsidRPr="009736D6" w:rsidRDefault="0090667F" w:rsidP="00884B7A">
      <w:pPr>
        <w:pBdr>
          <w:top w:val="nil"/>
          <w:left w:val="nil"/>
          <w:bottom w:val="nil"/>
          <w:right w:val="nil"/>
          <w:between w:val="nil"/>
        </w:pBdr>
        <w:spacing w:line="360" w:lineRule="auto"/>
        <w:ind w:left="567" w:right="425"/>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 xml:space="preserve">I. El Poder Ejecutivo del Estado de México, las dependencias, organismos auxiliares, órganos, entidades, fideicomisos y fondos públicos, así como la Fiscalía General de Justicia del Estado de México; </w:t>
      </w:r>
    </w:p>
    <w:p w14:paraId="1A863FD5" w14:textId="77777777" w:rsidR="0090667F" w:rsidRPr="009736D6" w:rsidRDefault="0090667F" w:rsidP="00884B7A">
      <w:pPr>
        <w:pBdr>
          <w:top w:val="nil"/>
          <w:left w:val="nil"/>
          <w:bottom w:val="nil"/>
          <w:right w:val="nil"/>
          <w:between w:val="nil"/>
        </w:pBdr>
        <w:spacing w:line="360" w:lineRule="auto"/>
        <w:ind w:left="567" w:right="425"/>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w:t>
      </w:r>
    </w:p>
    <w:p w14:paraId="2B4B890D" w14:textId="77777777" w:rsidR="0090667F" w:rsidRPr="009736D6" w:rsidRDefault="0090667F" w:rsidP="00884B7A">
      <w:pPr>
        <w:pBdr>
          <w:top w:val="nil"/>
          <w:left w:val="nil"/>
          <w:bottom w:val="nil"/>
          <w:right w:val="nil"/>
          <w:between w:val="nil"/>
        </w:pBdr>
        <w:spacing w:line="360" w:lineRule="auto"/>
        <w:ind w:left="567" w:right="425"/>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D573D2" w14:textId="77777777" w:rsidR="0090667F" w:rsidRPr="009736D6" w:rsidRDefault="0090667F" w:rsidP="00884B7A">
      <w:pPr>
        <w:spacing w:line="360" w:lineRule="auto"/>
        <w:ind w:left="567" w:right="425"/>
        <w:jc w:val="both"/>
        <w:rPr>
          <w:rFonts w:ascii="Palatino Linotype" w:eastAsia="Palatino Linotype" w:hAnsi="Palatino Linotype" w:cs="Palatino Linotype"/>
          <w:i/>
          <w:color w:val="000000"/>
        </w:rPr>
      </w:pPr>
    </w:p>
    <w:p w14:paraId="16C8E654" w14:textId="77777777" w:rsidR="0090667F" w:rsidRPr="009736D6" w:rsidRDefault="0090667F" w:rsidP="00884B7A">
      <w:pPr>
        <w:pBdr>
          <w:top w:val="nil"/>
          <w:left w:val="nil"/>
          <w:bottom w:val="nil"/>
          <w:right w:val="nil"/>
          <w:between w:val="nil"/>
        </w:pBdr>
        <w:spacing w:line="360" w:lineRule="auto"/>
        <w:ind w:left="567" w:right="425"/>
        <w:jc w:val="both"/>
        <w:rPr>
          <w:rFonts w:ascii="Palatino Linotype" w:eastAsia="Palatino Linotype" w:hAnsi="Palatino Linotype" w:cs="Palatino Linotype"/>
          <w:i/>
          <w:color w:val="000000"/>
        </w:rPr>
      </w:pPr>
      <w:r w:rsidRPr="009736D6">
        <w:rPr>
          <w:rFonts w:ascii="Palatino Linotype" w:eastAsia="Palatino Linotype" w:hAnsi="Palatino Linotype" w:cs="Palatino Linotype"/>
          <w:i/>
          <w:color w:val="000000"/>
        </w:rPr>
        <w:t>Los servidores públicos deberán transparentar sus acciones así como garantizar y respetar el derecho de acceso a la información pública.”</w:t>
      </w:r>
    </w:p>
    <w:p w14:paraId="433F9798" w14:textId="77777777" w:rsidR="00884B7A" w:rsidRPr="009736D6" w:rsidRDefault="00884B7A" w:rsidP="00884B7A">
      <w:pPr>
        <w:pBdr>
          <w:top w:val="nil"/>
          <w:left w:val="nil"/>
          <w:bottom w:val="nil"/>
          <w:right w:val="nil"/>
          <w:between w:val="nil"/>
        </w:pBdr>
        <w:spacing w:line="360" w:lineRule="auto"/>
        <w:ind w:left="567" w:right="425"/>
        <w:jc w:val="both"/>
        <w:rPr>
          <w:rFonts w:ascii="Palatino Linotype" w:eastAsia="Palatino Linotype" w:hAnsi="Palatino Linotype" w:cs="Palatino Linotype"/>
          <w:i/>
          <w:color w:val="000000"/>
        </w:rPr>
      </w:pPr>
    </w:p>
    <w:p w14:paraId="076932EB" w14:textId="77777777" w:rsidR="0090667F" w:rsidRPr="009736D6" w:rsidRDefault="0090667F" w:rsidP="00884B7A">
      <w:pPr>
        <w:pStyle w:val="Prrafodelista"/>
        <w:numPr>
          <w:ilvl w:val="0"/>
          <w:numId w:val="1"/>
        </w:numPr>
        <w:tabs>
          <w:tab w:val="left" w:pos="0"/>
          <w:tab w:val="left" w:pos="142"/>
        </w:tabs>
        <w:spacing w:line="360" w:lineRule="auto"/>
        <w:ind w:left="0" w:firstLine="0"/>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lastRenderedPageBreak/>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58A3EF7A" w14:textId="77777777" w:rsidR="0090667F" w:rsidRPr="009736D6" w:rsidRDefault="0090667F" w:rsidP="00884B7A">
      <w:pPr>
        <w:pStyle w:val="Prrafodelista"/>
        <w:tabs>
          <w:tab w:val="left" w:pos="0"/>
          <w:tab w:val="left" w:pos="142"/>
        </w:tabs>
        <w:spacing w:line="360" w:lineRule="auto"/>
        <w:ind w:left="0"/>
        <w:jc w:val="both"/>
        <w:rPr>
          <w:rFonts w:ascii="Palatino Linotype" w:eastAsia="Palatino Linotype" w:hAnsi="Palatino Linotype" w:cs="Palatino Linotype"/>
          <w:color w:val="000000"/>
        </w:rPr>
      </w:pPr>
    </w:p>
    <w:p w14:paraId="69D317C4" w14:textId="59D1CDC5" w:rsidR="0090667F" w:rsidRPr="009736D6" w:rsidRDefault="0090667F" w:rsidP="00884B7A">
      <w:pPr>
        <w:pStyle w:val="Prrafodelista"/>
        <w:numPr>
          <w:ilvl w:val="0"/>
          <w:numId w:val="1"/>
        </w:numPr>
        <w:tabs>
          <w:tab w:val="left" w:pos="0"/>
          <w:tab w:val="left" w:pos="142"/>
        </w:tabs>
        <w:spacing w:line="360" w:lineRule="auto"/>
        <w:ind w:left="0" w:firstLine="0"/>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 xml:space="preserve">Por lo anterior, es de referir que, el </w:t>
      </w:r>
      <w:r w:rsidRPr="009736D6">
        <w:rPr>
          <w:rFonts w:ascii="Palatino Linotype" w:hAnsi="Palatino Linotype"/>
          <w:b/>
        </w:rPr>
        <w:t>Tecnológico de Estudios Superiores de Coacalco</w:t>
      </w:r>
      <w:r w:rsidRPr="009736D6">
        <w:rPr>
          <w:rFonts w:ascii="Palatino Linotype" w:eastAsia="Palatino Linotype" w:hAnsi="Palatino Linotype" w:cs="Palatino Linotype"/>
          <w:color w:val="000000"/>
        </w:rPr>
        <w:t>, al ser un Sujeto Obligado comprendido por la Legislación Local en materia de Transparencia, se encuentra obligado a hacer pública toda aquella información que genere, administre o posea.</w:t>
      </w:r>
    </w:p>
    <w:p w14:paraId="2C34E1CD" w14:textId="77777777" w:rsidR="000E3C81" w:rsidRPr="009736D6" w:rsidRDefault="000E3C81" w:rsidP="00884B7A">
      <w:pPr>
        <w:pStyle w:val="Prrafodelista"/>
        <w:spacing w:line="360" w:lineRule="auto"/>
        <w:ind w:left="0"/>
        <w:rPr>
          <w:rFonts w:ascii="Palatino Linotype" w:eastAsia="Palatino Linotype" w:hAnsi="Palatino Linotype" w:cs="Palatino Linotype"/>
          <w:b/>
          <w:color w:val="000000"/>
        </w:rPr>
      </w:pPr>
    </w:p>
    <w:p w14:paraId="40B6A070" w14:textId="693577DE" w:rsidR="0090667F" w:rsidRPr="009736D6" w:rsidRDefault="0090667F" w:rsidP="008255AA">
      <w:pPr>
        <w:pStyle w:val="Sinespaciado"/>
        <w:numPr>
          <w:ilvl w:val="0"/>
          <w:numId w:val="1"/>
        </w:numPr>
        <w:spacing w:line="360" w:lineRule="auto"/>
        <w:ind w:left="0" w:firstLine="0"/>
        <w:jc w:val="both"/>
        <w:rPr>
          <w:rFonts w:ascii="Palatino Linotype" w:hAnsi="Palatino Linotype"/>
          <w:sz w:val="24"/>
          <w:szCs w:val="24"/>
        </w:rPr>
      </w:pPr>
      <w:r w:rsidRPr="009736D6">
        <w:rPr>
          <w:rFonts w:ascii="Palatino Linotype" w:eastAsia="Palatino Linotype" w:hAnsi="Palatino Linotype" w:cs="Palatino Linotype"/>
          <w:color w:val="000000"/>
          <w:sz w:val="24"/>
          <w:szCs w:val="24"/>
        </w:rPr>
        <w:t>Por otro lado, es dable recordar que la solicitud de información carece de temporalidad;</w:t>
      </w:r>
      <w:r w:rsidRPr="009736D6">
        <w:rPr>
          <w:rFonts w:ascii="Palatino Linotype" w:hAnsi="Palatino Linotype"/>
          <w:sz w:val="24"/>
          <w:szCs w:val="24"/>
        </w:rPr>
        <w:t xml:space="preserve"> es decir, no fueron señalados parámetros de inicio y conclusión de búsqueda de la información,</w:t>
      </w:r>
      <w:r w:rsidRPr="009736D6">
        <w:rPr>
          <w:rFonts w:ascii="Palatino Linotype" w:eastAsia="Palatino Linotype" w:hAnsi="Palatino Linotype" w:cs="Palatino Linotype"/>
          <w:color w:val="000000"/>
          <w:sz w:val="24"/>
          <w:szCs w:val="24"/>
        </w:rPr>
        <w:t xml:space="preserve"> no obstante se desprende de la respuesta que </w:t>
      </w:r>
      <w:r w:rsidR="0020488C" w:rsidRPr="009736D6">
        <w:rPr>
          <w:rFonts w:ascii="Palatino Linotype" w:eastAsia="Palatino Linotype" w:hAnsi="Palatino Linotype" w:cs="Palatino Linotype"/>
          <w:color w:val="000000"/>
          <w:sz w:val="24"/>
          <w:szCs w:val="24"/>
        </w:rPr>
        <w:t>se</w:t>
      </w:r>
      <w:r w:rsidRPr="009736D6">
        <w:rPr>
          <w:rFonts w:ascii="Palatino Linotype" w:hAnsi="Palatino Linotype"/>
          <w:sz w:val="24"/>
          <w:szCs w:val="24"/>
        </w:rPr>
        <w:t xml:space="preserve"> informó de oficios signados </w:t>
      </w:r>
      <w:r w:rsidRPr="009736D6">
        <w:rPr>
          <w:rFonts w:ascii="Palatino Linotype" w:eastAsia="Palatino Linotype" w:hAnsi="Palatino Linotype" w:cs="Palatino Linotype"/>
          <w:color w:val="000000"/>
          <w:sz w:val="24"/>
          <w:szCs w:val="24"/>
        </w:rPr>
        <w:t>del</w:t>
      </w:r>
      <w:r w:rsidRPr="009736D6">
        <w:rPr>
          <w:rFonts w:ascii="Palatino Linotype" w:hAnsi="Palatino Linotype"/>
          <w:sz w:val="24"/>
          <w:szCs w:val="24"/>
        </w:rPr>
        <w:t xml:space="preserve"> periodo comprendido entre el 19 de junio de 2025 al 24 de noviembre de 2025.</w:t>
      </w:r>
    </w:p>
    <w:p w14:paraId="3935C54D" w14:textId="77777777" w:rsidR="0090667F" w:rsidRPr="009736D6" w:rsidRDefault="0090667F" w:rsidP="00884B7A">
      <w:pPr>
        <w:pStyle w:val="Sinespaciado"/>
        <w:spacing w:line="360" w:lineRule="auto"/>
        <w:jc w:val="both"/>
        <w:rPr>
          <w:rFonts w:ascii="Palatino Linotype" w:hAnsi="Palatino Linotype"/>
          <w:sz w:val="24"/>
          <w:szCs w:val="24"/>
        </w:rPr>
      </w:pPr>
    </w:p>
    <w:p w14:paraId="2795B282" w14:textId="1F8D351A" w:rsidR="00530BC8" w:rsidRPr="009736D6" w:rsidRDefault="0090667F" w:rsidP="008255AA">
      <w:pPr>
        <w:pStyle w:val="Sinespaciado"/>
        <w:numPr>
          <w:ilvl w:val="0"/>
          <w:numId w:val="1"/>
        </w:numPr>
        <w:spacing w:line="360" w:lineRule="auto"/>
        <w:ind w:left="0" w:firstLine="0"/>
        <w:jc w:val="both"/>
        <w:rPr>
          <w:rFonts w:ascii="Palatino Linotype" w:hAnsi="Palatino Linotype"/>
          <w:sz w:val="24"/>
          <w:szCs w:val="24"/>
        </w:rPr>
      </w:pPr>
      <w:r w:rsidRPr="009736D6">
        <w:rPr>
          <w:rFonts w:ascii="Palatino Linotype" w:hAnsi="Palatino Linotype"/>
          <w:sz w:val="24"/>
          <w:szCs w:val="24"/>
        </w:rPr>
        <w:t>Sin embargo, ante tal circunstancia lo procedente era otorgar observancia a</w:t>
      </w:r>
      <w:r w:rsidR="00530BC8" w:rsidRPr="009736D6">
        <w:rPr>
          <w:rFonts w:ascii="Palatino Linotype" w:hAnsi="Palatino Linotype"/>
          <w:sz w:val="24"/>
          <w:szCs w:val="24"/>
        </w:rPr>
        <w:t xml:space="preserve">l </w:t>
      </w:r>
      <w:r w:rsidR="00530BC8" w:rsidRPr="009736D6">
        <w:rPr>
          <w:rFonts w:ascii="Palatino Linotype" w:hAnsi="Palatino Linotype"/>
          <w:b/>
          <w:sz w:val="24"/>
          <w:szCs w:val="24"/>
        </w:rPr>
        <w:t>Criterio</w:t>
      </w:r>
      <w:r w:rsidR="00530BC8" w:rsidRPr="009736D6">
        <w:rPr>
          <w:rFonts w:ascii="Palatino Linotype" w:hAnsi="Palatino Linotype"/>
          <w:sz w:val="24"/>
          <w:szCs w:val="24"/>
        </w:rPr>
        <w:t xml:space="preserve"> </w:t>
      </w:r>
      <w:r w:rsidR="00530BC8" w:rsidRPr="009736D6">
        <w:rPr>
          <w:rFonts w:ascii="Palatino Linotype" w:hAnsi="Palatino Linotype"/>
          <w:b/>
          <w:sz w:val="24"/>
          <w:szCs w:val="24"/>
        </w:rPr>
        <w:t xml:space="preserve">3/19 </w:t>
      </w:r>
      <w:r w:rsidR="00530BC8" w:rsidRPr="009736D6">
        <w:rPr>
          <w:rFonts w:ascii="Palatino Linotype" w:hAnsi="Palatino Linotype"/>
          <w:sz w:val="24"/>
          <w:szCs w:val="24"/>
        </w:rPr>
        <w:t xml:space="preserve">emitido por el entonces Instituto Nacional de Transparencia, Acceso a la Información y Protección de Datos Personales, que dispone a la literalidad lo siguiente: </w:t>
      </w:r>
    </w:p>
    <w:p w14:paraId="289CE524" w14:textId="77777777" w:rsidR="00884B7A" w:rsidRPr="009736D6" w:rsidRDefault="00884B7A" w:rsidP="00884B7A">
      <w:pPr>
        <w:pStyle w:val="Prrafodelista"/>
        <w:rPr>
          <w:rFonts w:ascii="Palatino Linotype" w:hAnsi="Palatino Linotype"/>
        </w:rPr>
      </w:pPr>
    </w:p>
    <w:p w14:paraId="25D58996" w14:textId="56AFE6B9" w:rsidR="00530BC8" w:rsidRPr="009736D6" w:rsidRDefault="00530BC8" w:rsidP="00884B7A">
      <w:pPr>
        <w:pStyle w:val="Citas"/>
        <w:spacing w:before="0" w:after="0"/>
        <w:ind w:left="708" w:right="567"/>
        <w:rPr>
          <w:sz w:val="24"/>
          <w:szCs w:val="24"/>
        </w:rPr>
      </w:pPr>
      <w:r w:rsidRPr="009736D6">
        <w:rPr>
          <w:b/>
          <w:sz w:val="24"/>
          <w:szCs w:val="24"/>
        </w:rPr>
        <w:t xml:space="preserve">“PERIODO DE BÚSQUEDA DE LA INFORMACIÓN. </w:t>
      </w:r>
      <w:r w:rsidRPr="009736D6">
        <w:rPr>
          <w:sz w:val="24"/>
          <w:szCs w:val="24"/>
        </w:rPr>
        <w:t xml:space="preserve">En el supuesto de que el particular no haya señalado el periodo respecto del cual requiere la información, o bien, </w:t>
      </w:r>
      <w:r w:rsidRPr="009736D6">
        <w:rPr>
          <w:sz w:val="24"/>
          <w:szCs w:val="24"/>
        </w:rPr>
        <w:lastRenderedPageBreak/>
        <w:t>de la solicitud presentada no se adviertan elementos que permitan identificarlo, deberá considerarse, para efectos de la búsqueda de la información, que el requerimiento se refiere al año inmediato anterior, contado a partir de la fecha en que se presentó la solicitud.”</w:t>
      </w:r>
    </w:p>
    <w:p w14:paraId="073AFC8B" w14:textId="77777777" w:rsidR="0090667F" w:rsidRPr="009736D6" w:rsidRDefault="0090667F" w:rsidP="00884B7A">
      <w:pPr>
        <w:pStyle w:val="Sinespaciado"/>
        <w:spacing w:line="360" w:lineRule="auto"/>
        <w:jc w:val="both"/>
        <w:rPr>
          <w:rFonts w:ascii="Palatino Linotype" w:hAnsi="Palatino Linotype"/>
          <w:sz w:val="24"/>
          <w:szCs w:val="24"/>
        </w:rPr>
      </w:pPr>
    </w:p>
    <w:p w14:paraId="5FF30443" w14:textId="17AA6261" w:rsidR="00F62C13" w:rsidRPr="009736D6" w:rsidRDefault="00530BC8" w:rsidP="008255AA">
      <w:pPr>
        <w:pStyle w:val="Sinespaciado"/>
        <w:numPr>
          <w:ilvl w:val="0"/>
          <w:numId w:val="1"/>
        </w:numPr>
        <w:spacing w:line="360" w:lineRule="auto"/>
        <w:ind w:left="0" w:firstLine="0"/>
        <w:jc w:val="both"/>
        <w:rPr>
          <w:rFonts w:ascii="Palatino Linotype" w:hAnsi="Palatino Linotype"/>
          <w:sz w:val="24"/>
          <w:szCs w:val="24"/>
        </w:rPr>
      </w:pPr>
      <w:r w:rsidRPr="009736D6">
        <w:rPr>
          <w:rFonts w:ascii="Palatino Linotype" w:hAnsi="Palatino Linotype"/>
          <w:sz w:val="24"/>
          <w:szCs w:val="24"/>
        </w:rPr>
        <w:t xml:space="preserve">Bajo estas líneas argumentativas, </w:t>
      </w:r>
      <w:r w:rsidR="00F916DD" w:rsidRPr="009736D6">
        <w:rPr>
          <w:rFonts w:ascii="Palatino Linotype" w:hAnsi="Palatino Linotype"/>
          <w:sz w:val="24"/>
          <w:szCs w:val="24"/>
        </w:rPr>
        <w:t>se ar</w:t>
      </w:r>
      <w:r w:rsidR="00D5098E" w:rsidRPr="009736D6">
        <w:rPr>
          <w:rFonts w:ascii="Palatino Linotype" w:hAnsi="Palatino Linotype"/>
          <w:sz w:val="24"/>
          <w:szCs w:val="24"/>
        </w:rPr>
        <w:t>riba a la conclusión que en el R</w:t>
      </w:r>
      <w:r w:rsidR="00F916DD" w:rsidRPr="009736D6">
        <w:rPr>
          <w:rFonts w:ascii="Palatino Linotype" w:hAnsi="Palatino Linotype"/>
          <w:sz w:val="24"/>
          <w:szCs w:val="24"/>
        </w:rPr>
        <w:t xml:space="preserve">ecurso de mérito ciertamente se entregó información </w:t>
      </w:r>
      <w:r w:rsidR="00F62C13" w:rsidRPr="009736D6">
        <w:rPr>
          <w:rFonts w:ascii="Palatino Linotype" w:hAnsi="Palatino Linotype"/>
          <w:sz w:val="24"/>
          <w:szCs w:val="24"/>
        </w:rPr>
        <w:t>que no corresponde a la solicitada y que lo informado no colma los extremos temporales que resultaban aplicables al caso concreto (del 19 noviembre 2025 al 20 noviembre 2026 externos, y del 01 de julio al 24 de noviembre de 2025 internos).</w:t>
      </w:r>
    </w:p>
    <w:p w14:paraId="6395C063" w14:textId="77777777" w:rsidR="005A54C2" w:rsidRPr="009736D6" w:rsidRDefault="005A54C2" w:rsidP="00884B7A">
      <w:pPr>
        <w:pStyle w:val="Sinespaciado"/>
        <w:spacing w:line="360" w:lineRule="auto"/>
        <w:jc w:val="both"/>
        <w:rPr>
          <w:rFonts w:ascii="Palatino Linotype" w:hAnsi="Palatino Linotype"/>
          <w:sz w:val="24"/>
          <w:szCs w:val="24"/>
        </w:rPr>
      </w:pPr>
    </w:p>
    <w:p w14:paraId="6808097E" w14:textId="286CD85D" w:rsidR="00962E49" w:rsidRPr="009736D6" w:rsidRDefault="005A54C2" w:rsidP="00884B7A">
      <w:pPr>
        <w:pStyle w:val="Sinespaciado"/>
        <w:numPr>
          <w:ilvl w:val="0"/>
          <w:numId w:val="1"/>
        </w:numPr>
        <w:spacing w:line="360" w:lineRule="auto"/>
        <w:ind w:left="0" w:firstLine="0"/>
        <w:contextualSpacing/>
        <w:jc w:val="both"/>
        <w:rPr>
          <w:rFonts w:ascii="Palatino Linotype" w:hAnsi="Palatino Linotype"/>
          <w:color w:val="000000"/>
          <w:sz w:val="24"/>
          <w:szCs w:val="24"/>
        </w:rPr>
      </w:pPr>
      <w:r w:rsidRPr="009736D6">
        <w:rPr>
          <w:rFonts w:ascii="Palatino Linotype" w:eastAsia="Palatino Linotype" w:hAnsi="Palatino Linotype" w:cs="Palatino Linotype"/>
          <w:color w:val="000000"/>
          <w:sz w:val="24"/>
          <w:szCs w:val="24"/>
        </w:rPr>
        <w:t>Por lo que en relatadas circunstancias, es dable ordenar el periodo del cual no existió pronunciamiento</w:t>
      </w:r>
      <w:r w:rsidR="00F62C13" w:rsidRPr="009736D6">
        <w:rPr>
          <w:rFonts w:ascii="Palatino Linotype" w:eastAsia="Palatino Linotype" w:hAnsi="Palatino Linotype" w:cs="Palatino Linotype"/>
          <w:color w:val="000000"/>
          <w:sz w:val="24"/>
          <w:szCs w:val="24"/>
        </w:rPr>
        <w:t>, así como el soporte documental de lo informado y requerido en estricto sentido desde la solicitud de información inicial, a</w:t>
      </w:r>
      <w:r w:rsidR="00962E49" w:rsidRPr="009736D6">
        <w:rPr>
          <w:rFonts w:ascii="Palatino Linotype" w:hAnsi="Palatino Linotype"/>
          <w:color w:val="000000"/>
          <w:sz w:val="24"/>
          <w:szCs w:val="24"/>
        </w:rPr>
        <w:t xml:space="preserve"> efecto de que se emita una respuesta completa e integral que colme a cabalidad el derecho de acceso </w:t>
      </w:r>
      <w:r w:rsidR="00663CC7" w:rsidRPr="009736D6">
        <w:rPr>
          <w:rFonts w:ascii="Palatino Linotype" w:hAnsi="Palatino Linotype"/>
          <w:color w:val="000000"/>
          <w:sz w:val="24"/>
          <w:szCs w:val="24"/>
        </w:rPr>
        <w:t xml:space="preserve">a la información del particular, resulta procedente ordenar una nueva búsqueda exhaustiva y razonable de los oficios faltantes y sean entregados </w:t>
      </w:r>
      <w:r w:rsidR="00F62C13" w:rsidRPr="009736D6">
        <w:rPr>
          <w:rFonts w:ascii="Palatino Linotype" w:hAnsi="Palatino Linotype"/>
          <w:color w:val="000000"/>
          <w:sz w:val="24"/>
          <w:szCs w:val="24"/>
        </w:rPr>
        <w:t>los ya informados</w:t>
      </w:r>
      <w:r w:rsidR="00663CC7" w:rsidRPr="009736D6">
        <w:rPr>
          <w:rFonts w:ascii="Palatino Linotype" w:hAnsi="Palatino Linotype"/>
          <w:color w:val="000000"/>
          <w:sz w:val="24"/>
          <w:szCs w:val="24"/>
        </w:rPr>
        <w:t xml:space="preserve"> de ser el caso en versión pública.</w:t>
      </w:r>
    </w:p>
    <w:p w14:paraId="403148A6" w14:textId="77777777" w:rsidR="00BA67FF" w:rsidRPr="009736D6" w:rsidRDefault="00BA67FF" w:rsidP="00BA67FF">
      <w:pPr>
        <w:pStyle w:val="Sinespaciado"/>
        <w:spacing w:line="360" w:lineRule="auto"/>
        <w:contextualSpacing/>
        <w:jc w:val="both"/>
        <w:rPr>
          <w:rFonts w:ascii="Palatino Linotype" w:hAnsi="Palatino Linotype"/>
          <w:color w:val="000000"/>
          <w:sz w:val="24"/>
          <w:szCs w:val="24"/>
        </w:rPr>
      </w:pPr>
    </w:p>
    <w:p w14:paraId="615CCCFF" w14:textId="472DBD2E" w:rsidR="00BA67FF" w:rsidRPr="009736D6" w:rsidRDefault="00BA67FF" w:rsidP="00884B7A">
      <w:pPr>
        <w:pStyle w:val="Sinespaciado"/>
        <w:numPr>
          <w:ilvl w:val="0"/>
          <w:numId w:val="1"/>
        </w:numPr>
        <w:spacing w:line="360" w:lineRule="auto"/>
        <w:ind w:left="0" w:firstLine="0"/>
        <w:contextualSpacing/>
        <w:jc w:val="both"/>
        <w:rPr>
          <w:rFonts w:ascii="Palatino Linotype" w:hAnsi="Palatino Linotype"/>
          <w:color w:val="000000"/>
          <w:sz w:val="24"/>
          <w:szCs w:val="24"/>
        </w:rPr>
      </w:pPr>
      <w:r w:rsidRPr="009736D6">
        <w:rPr>
          <w:rFonts w:ascii="Palatino Linotype" w:hAnsi="Palatino Linotype"/>
          <w:color w:val="000000"/>
          <w:sz w:val="24"/>
          <w:szCs w:val="24"/>
        </w:rPr>
        <w:t xml:space="preserve">Contexto que no pasa desapercibido, el propio </w:t>
      </w:r>
      <w:r w:rsidRPr="009736D6">
        <w:rPr>
          <w:rFonts w:ascii="Palatino Linotype" w:hAnsi="Palatino Linotype"/>
          <w:b/>
          <w:color w:val="000000"/>
          <w:sz w:val="24"/>
          <w:szCs w:val="24"/>
        </w:rPr>
        <w:t>SUJETO OBLIGADO</w:t>
      </w:r>
      <w:r w:rsidRPr="009736D6">
        <w:rPr>
          <w:rFonts w:ascii="Palatino Linotype" w:hAnsi="Palatino Linotype"/>
          <w:color w:val="000000"/>
          <w:sz w:val="24"/>
          <w:szCs w:val="24"/>
        </w:rPr>
        <w:t xml:space="preserve"> solicita a este Instituto en calidad de informe justificado, instando a modificar la respuesta inicial, toda vez que de las constancias que obran en expediente electrónico en que se actúa, ciertamente no se entregó lo solicitado.</w:t>
      </w:r>
    </w:p>
    <w:p w14:paraId="17611EE3" w14:textId="77777777" w:rsidR="00962E49" w:rsidRPr="009736D6" w:rsidRDefault="00962E49" w:rsidP="00884B7A">
      <w:pPr>
        <w:pStyle w:val="Prrafodelista"/>
        <w:spacing w:line="360" w:lineRule="auto"/>
        <w:ind w:left="0"/>
        <w:rPr>
          <w:rFonts w:ascii="Palatino Linotype" w:hAnsi="Palatino Linotype"/>
          <w:color w:val="000000"/>
        </w:rPr>
      </w:pPr>
    </w:p>
    <w:p w14:paraId="335949B2" w14:textId="2F8045E4" w:rsidR="00024A77" w:rsidRPr="009736D6" w:rsidRDefault="00663CC7" w:rsidP="00884B7A">
      <w:pPr>
        <w:numPr>
          <w:ilvl w:val="0"/>
          <w:numId w:val="1"/>
        </w:numPr>
        <w:spacing w:line="360" w:lineRule="auto"/>
        <w:ind w:left="0" w:firstLine="0"/>
        <w:contextualSpacing/>
        <w:jc w:val="both"/>
        <w:rPr>
          <w:rFonts w:ascii="Palatino Linotype" w:hAnsi="Palatino Linotype"/>
          <w:color w:val="000000"/>
        </w:rPr>
      </w:pPr>
      <w:r w:rsidRPr="009736D6">
        <w:rPr>
          <w:rFonts w:ascii="Palatino Linotype" w:hAnsi="Palatino Linotype"/>
          <w:color w:val="000000"/>
        </w:rPr>
        <w:lastRenderedPageBreak/>
        <w:t>Ahora bien,</w:t>
      </w:r>
      <w:r w:rsidR="009662C6" w:rsidRPr="009736D6">
        <w:rPr>
          <w:rFonts w:ascii="Palatino Linotype" w:hAnsi="Palatino Linotype"/>
          <w:color w:val="000000"/>
        </w:rPr>
        <w:t xml:space="preserve"> cabe destacar que en el presenta caso </w:t>
      </w:r>
      <w:r w:rsidRPr="009736D6">
        <w:rPr>
          <w:rFonts w:ascii="Palatino Linotype" w:hAnsi="Palatino Linotype"/>
          <w:color w:val="000000"/>
        </w:rPr>
        <w:t xml:space="preserve">existe la posibilidad </w:t>
      </w:r>
      <w:r w:rsidR="009662C6" w:rsidRPr="009736D6">
        <w:rPr>
          <w:rFonts w:ascii="Palatino Linotype" w:hAnsi="Palatino Linotype"/>
          <w:color w:val="000000"/>
        </w:rPr>
        <w:t>de contemplar una salvedad</w:t>
      </w:r>
      <w:r w:rsidRPr="009736D6">
        <w:rPr>
          <w:rFonts w:ascii="Palatino Linotype" w:hAnsi="Palatino Linotype"/>
          <w:color w:val="000000"/>
        </w:rPr>
        <w:t xml:space="preserve"> </w:t>
      </w:r>
      <w:r w:rsidR="009662C6" w:rsidRPr="009736D6">
        <w:rPr>
          <w:rFonts w:ascii="Palatino Linotype" w:hAnsi="Palatino Linotype"/>
          <w:color w:val="000000"/>
        </w:rPr>
        <w:t xml:space="preserve">para no entregar oficios </w:t>
      </w:r>
      <w:r w:rsidRPr="009736D6">
        <w:rPr>
          <w:rFonts w:ascii="Palatino Linotype" w:hAnsi="Palatino Linotype"/>
          <w:color w:val="000000"/>
        </w:rPr>
        <w:t xml:space="preserve">en razón de haber sido cancelados, </w:t>
      </w:r>
      <w:r w:rsidR="009662C6" w:rsidRPr="009736D6">
        <w:rPr>
          <w:rFonts w:ascii="Palatino Linotype" w:hAnsi="Palatino Linotype"/>
          <w:color w:val="000000"/>
        </w:rPr>
        <w:t xml:space="preserve">situación </w:t>
      </w:r>
      <w:r w:rsidRPr="009736D6">
        <w:rPr>
          <w:rFonts w:ascii="Palatino Linotype" w:hAnsi="Palatino Linotype"/>
          <w:color w:val="000000"/>
        </w:rPr>
        <w:t>que corresponde a una acción administrativamente válida y común que puede realizar las áreas generadoras; en el caso concr</w:t>
      </w:r>
      <w:r w:rsidR="00F62C13" w:rsidRPr="009736D6">
        <w:rPr>
          <w:rFonts w:ascii="Palatino Linotype" w:hAnsi="Palatino Linotype"/>
          <w:color w:val="000000"/>
        </w:rPr>
        <w:t>eto la Unidad de Transparencia; de los no informados, dado que por dicha situación no se tiene certeza que existan cancelados</w:t>
      </w:r>
      <w:r w:rsidR="00024A77" w:rsidRPr="009736D6">
        <w:rPr>
          <w:rFonts w:ascii="Palatino Linotype" w:hAnsi="Palatino Linotype"/>
          <w:color w:val="000000"/>
        </w:rPr>
        <w:t>;</w:t>
      </w:r>
      <w:r w:rsidR="00F62C13" w:rsidRPr="009736D6">
        <w:rPr>
          <w:rFonts w:ascii="Palatino Linotype" w:hAnsi="Palatino Linotype"/>
          <w:color w:val="000000"/>
        </w:rPr>
        <w:t xml:space="preserve"> </w:t>
      </w:r>
      <w:r w:rsidR="00024A77" w:rsidRPr="009736D6">
        <w:rPr>
          <w:rFonts w:ascii="Palatino Linotype" w:hAnsi="Palatino Linotype"/>
          <w:color w:val="000000"/>
        </w:rPr>
        <w:t>así</w:t>
      </w:r>
      <w:r w:rsidR="00F62C13" w:rsidRPr="009736D6">
        <w:rPr>
          <w:rFonts w:ascii="Palatino Linotype" w:hAnsi="Palatino Linotype"/>
          <w:color w:val="000000"/>
        </w:rPr>
        <w:t xml:space="preserve"> como de los ya informados, toda vez que del minutario se adviert</w:t>
      </w:r>
      <w:r w:rsidR="00024A77" w:rsidRPr="009736D6">
        <w:rPr>
          <w:rFonts w:ascii="Palatino Linotype" w:hAnsi="Palatino Linotype"/>
          <w:color w:val="000000"/>
        </w:rPr>
        <w:t>e</w:t>
      </w:r>
      <w:r w:rsidR="00F62C13" w:rsidRPr="009736D6">
        <w:rPr>
          <w:rFonts w:ascii="Palatino Linotype" w:hAnsi="Palatino Linotype"/>
          <w:color w:val="000000"/>
        </w:rPr>
        <w:t xml:space="preserve"> de manera enunciativa mas no limitativa, el oficio interno </w:t>
      </w:r>
      <w:r w:rsidR="00024A77" w:rsidRPr="009736D6">
        <w:rPr>
          <w:rFonts w:ascii="Palatino Linotype" w:hAnsi="Palatino Linotype"/>
          <w:color w:val="000000"/>
        </w:rPr>
        <w:t>TESC/205Ñ10000/DG/038/2025, como faltante de manera consecutiva en la nomenclatura informada, como se observa:</w:t>
      </w:r>
    </w:p>
    <w:p w14:paraId="38B515AE" w14:textId="77777777" w:rsidR="00F62C13" w:rsidRPr="009736D6" w:rsidRDefault="00F62C13" w:rsidP="00884B7A">
      <w:pPr>
        <w:pStyle w:val="Prrafodelista"/>
        <w:spacing w:line="360" w:lineRule="auto"/>
        <w:rPr>
          <w:rFonts w:ascii="Palatino Linotype" w:hAnsi="Palatino Linotype"/>
          <w:color w:val="000000"/>
        </w:rPr>
      </w:pPr>
    </w:p>
    <w:p w14:paraId="246458F3" w14:textId="274ACEE6" w:rsidR="00F62C13" w:rsidRPr="009736D6" w:rsidRDefault="00F62C13" w:rsidP="00884B7A">
      <w:pPr>
        <w:spacing w:line="360" w:lineRule="auto"/>
        <w:contextualSpacing/>
        <w:jc w:val="center"/>
        <w:rPr>
          <w:rFonts w:ascii="Palatino Linotype" w:hAnsi="Palatino Linotype"/>
          <w:color w:val="000000"/>
        </w:rPr>
      </w:pPr>
      <w:r w:rsidRPr="009736D6">
        <w:rPr>
          <w:rFonts w:ascii="Palatino Linotype" w:hAnsi="Palatino Linotype"/>
          <w:noProof/>
          <w:color w:val="000000"/>
          <w:lang w:val="es-MX" w:eastAsia="es-MX"/>
        </w:rPr>
        <w:drawing>
          <wp:inline distT="0" distB="0" distL="0" distR="0" wp14:anchorId="7BF00FA3" wp14:editId="4394E85C">
            <wp:extent cx="4096322" cy="1914792"/>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96322" cy="1914792"/>
                    </a:xfrm>
                    <a:prstGeom prst="rect">
                      <a:avLst/>
                    </a:prstGeom>
                  </pic:spPr>
                </pic:pic>
              </a:graphicData>
            </a:graphic>
          </wp:inline>
        </w:drawing>
      </w:r>
    </w:p>
    <w:p w14:paraId="5A283A98" w14:textId="77777777" w:rsidR="00663CC7" w:rsidRPr="009736D6" w:rsidRDefault="00663CC7" w:rsidP="00884B7A">
      <w:pPr>
        <w:pStyle w:val="Prrafodelista"/>
        <w:spacing w:line="360" w:lineRule="auto"/>
        <w:ind w:left="0"/>
        <w:rPr>
          <w:rFonts w:ascii="Palatino Linotype" w:hAnsi="Palatino Linotype"/>
          <w:color w:val="000000"/>
        </w:rPr>
      </w:pPr>
    </w:p>
    <w:p w14:paraId="03EABB77" w14:textId="40C0A79E" w:rsidR="00962E49" w:rsidRPr="009736D6" w:rsidRDefault="00024A77" w:rsidP="00884B7A">
      <w:pPr>
        <w:numPr>
          <w:ilvl w:val="0"/>
          <w:numId w:val="1"/>
        </w:numPr>
        <w:spacing w:line="360" w:lineRule="auto"/>
        <w:ind w:left="0" w:firstLine="0"/>
        <w:contextualSpacing/>
        <w:jc w:val="both"/>
        <w:rPr>
          <w:rFonts w:ascii="Palatino Linotype" w:hAnsi="Palatino Linotype"/>
          <w:color w:val="000000"/>
        </w:rPr>
      </w:pPr>
      <w:r w:rsidRPr="009736D6">
        <w:rPr>
          <w:rFonts w:ascii="Palatino Linotype" w:hAnsi="Palatino Linotype"/>
          <w:color w:val="000000"/>
        </w:rPr>
        <w:t xml:space="preserve">Mencionar que la cancelación de oficios, </w:t>
      </w:r>
      <w:r w:rsidR="00663CC7" w:rsidRPr="009736D6">
        <w:rPr>
          <w:rFonts w:ascii="Palatino Linotype" w:hAnsi="Palatino Linotype"/>
          <w:color w:val="000000"/>
        </w:rPr>
        <w:t xml:space="preserve">no se trata de acciones negligentes, sino de un mecanismo necesario para mantener la precisión, legalidad y eficiencia en la gestión documental de cualquier ente público y, que generalmente obedece a errores </w:t>
      </w:r>
      <w:r w:rsidRPr="009736D6">
        <w:rPr>
          <w:rFonts w:ascii="Palatino Linotype" w:hAnsi="Palatino Linotype"/>
          <w:color w:val="000000"/>
        </w:rPr>
        <w:t>técnicos</w:t>
      </w:r>
      <w:r w:rsidR="00663CC7" w:rsidRPr="009736D6">
        <w:rPr>
          <w:rFonts w:ascii="Palatino Linotype" w:hAnsi="Palatino Linotype"/>
          <w:color w:val="000000"/>
        </w:rPr>
        <w:t>, de fondo, jurídicos, administrativos, etcétera.</w:t>
      </w:r>
    </w:p>
    <w:p w14:paraId="260F626F" w14:textId="77777777" w:rsidR="00884B7A" w:rsidRPr="009736D6" w:rsidRDefault="00884B7A" w:rsidP="00884B7A">
      <w:pPr>
        <w:spacing w:line="360" w:lineRule="auto"/>
        <w:contextualSpacing/>
        <w:jc w:val="both"/>
        <w:rPr>
          <w:rFonts w:ascii="Palatino Linotype" w:hAnsi="Palatino Linotype"/>
          <w:color w:val="000000"/>
        </w:rPr>
      </w:pPr>
    </w:p>
    <w:p w14:paraId="3076CAB6" w14:textId="34040DED" w:rsidR="009662C6" w:rsidRPr="009736D6" w:rsidRDefault="00294847" w:rsidP="00884B7A">
      <w:pPr>
        <w:numPr>
          <w:ilvl w:val="0"/>
          <w:numId w:val="1"/>
        </w:numPr>
        <w:spacing w:line="360" w:lineRule="auto"/>
        <w:ind w:left="0" w:firstLine="0"/>
        <w:contextualSpacing/>
        <w:jc w:val="both"/>
        <w:rPr>
          <w:rFonts w:ascii="Palatino Linotype" w:hAnsi="Palatino Linotype"/>
          <w:color w:val="000000"/>
        </w:rPr>
      </w:pPr>
      <w:r w:rsidRPr="009736D6">
        <w:rPr>
          <w:rFonts w:ascii="Palatino Linotype" w:hAnsi="Palatino Linotype"/>
          <w:color w:val="000000"/>
        </w:rPr>
        <w:lastRenderedPageBreak/>
        <w:t xml:space="preserve">Luego entonces, al existir la posibilidad de que haya una ausencia de oficios en razón de </w:t>
      </w:r>
      <w:r w:rsidRPr="009736D6">
        <w:rPr>
          <w:rFonts w:ascii="Palatino Linotype" w:hAnsi="Palatino Linotype"/>
          <w:color w:val="000000"/>
          <w:u w:val="single"/>
        </w:rPr>
        <w:t>haber sido cancelados y no notificados a sus destinatario</w:t>
      </w:r>
      <w:r w:rsidRPr="009736D6">
        <w:rPr>
          <w:rFonts w:ascii="Palatino Linotype" w:hAnsi="Palatino Linotype"/>
          <w:color w:val="000000"/>
        </w:rPr>
        <w:t xml:space="preserve">s, por determinado error o corrección a efecto evitar malentendidos, problemas legales o administrativos, es que se estima dable contemplar una salvedad para el caso de que luego de la búsqueda exhaustiva y razonable, no puedan ser entregados la totalidad de oficios, en razón de haber sido objeto de cancelación: bastará que así lo haga del conocimiento del </w:t>
      </w:r>
      <w:r w:rsidRPr="009736D6">
        <w:rPr>
          <w:rFonts w:ascii="Palatino Linotype" w:hAnsi="Palatino Linotype"/>
          <w:b/>
          <w:color w:val="000000"/>
        </w:rPr>
        <w:t>RECURRENTE</w:t>
      </w:r>
      <w:r w:rsidRPr="009736D6">
        <w:rPr>
          <w:rFonts w:ascii="Palatino Linotype" w:hAnsi="Palatino Linotype"/>
          <w:color w:val="000000"/>
        </w:rPr>
        <w:t xml:space="preserve"> al momento de dar cumplimiento a la presente Resolución en términos del artículo 19 párrafo segundo de la Ley de Transparencia, Acceso a la Información Pública del Estado de México y Municipios.</w:t>
      </w:r>
      <w:r w:rsidR="009662C6" w:rsidRPr="009736D6">
        <w:rPr>
          <w:rFonts w:ascii="Palatino Linotype" w:hAnsi="Palatino Linotype"/>
          <w:color w:val="000000"/>
        </w:rPr>
        <w:t>.</w:t>
      </w:r>
    </w:p>
    <w:p w14:paraId="0A199101" w14:textId="77777777" w:rsidR="004D0A2D" w:rsidRPr="009736D6" w:rsidRDefault="004D0A2D" w:rsidP="00884B7A">
      <w:pPr>
        <w:pStyle w:val="Prrafodelista"/>
        <w:spacing w:line="360" w:lineRule="auto"/>
        <w:ind w:left="0"/>
        <w:rPr>
          <w:rFonts w:ascii="Palatino Linotype" w:hAnsi="Palatino Linotype"/>
          <w:color w:val="000000"/>
        </w:rPr>
      </w:pPr>
    </w:p>
    <w:p w14:paraId="3EC72CFE" w14:textId="39EB232D" w:rsidR="000D0A0A" w:rsidRPr="009736D6" w:rsidRDefault="009662C6" w:rsidP="00884B7A">
      <w:pPr>
        <w:numPr>
          <w:ilvl w:val="0"/>
          <w:numId w:val="1"/>
        </w:numPr>
        <w:spacing w:line="360" w:lineRule="auto"/>
        <w:ind w:left="0" w:firstLine="0"/>
        <w:contextualSpacing/>
        <w:jc w:val="both"/>
        <w:rPr>
          <w:rFonts w:ascii="Palatino Linotype" w:hAnsi="Palatino Linotype" w:cs="Arial"/>
          <w:color w:val="000000" w:themeColor="text1"/>
        </w:rPr>
      </w:pPr>
      <w:r w:rsidRPr="009736D6">
        <w:rPr>
          <w:rFonts w:ascii="Palatino Linotype" w:eastAsia="Palatino Linotype" w:hAnsi="Palatino Linotype" w:cs="Palatino Linotype"/>
        </w:rPr>
        <w:t>Por otro lado</w:t>
      </w:r>
      <w:r w:rsidR="000D0A0A" w:rsidRPr="009736D6">
        <w:rPr>
          <w:rFonts w:ascii="Palatino Linotype" w:eastAsia="Palatino Linotype" w:hAnsi="Palatino Linotype" w:cs="Palatino Linotype"/>
        </w:rPr>
        <w:t xml:space="preserve">, no pasa desapercibido </w:t>
      </w:r>
      <w:r w:rsidR="005A54C2" w:rsidRPr="009736D6">
        <w:rPr>
          <w:rFonts w:ascii="Palatino Linotype" w:eastAsia="Palatino Linotype" w:hAnsi="Palatino Linotype" w:cs="Palatino Linotype"/>
        </w:rPr>
        <w:t>que en caso de que existan anexos deberán ser entregados</w:t>
      </w:r>
      <w:r w:rsidR="000D0A0A" w:rsidRPr="009736D6">
        <w:rPr>
          <w:rFonts w:ascii="Palatino Linotype" w:eastAsia="Palatino Linotype" w:hAnsi="Palatino Linotype" w:cs="Palatino Linotype"/>
        </w:rPr>
        <w:t xml:space="preserve">. </w:t>
      </w:r>
      <w:r w:rsidR="005A54C2" w:rsidRPr="009736D6">
        <w:rPr>
          <w:rFonts w:ascii="Palatino Linotype" w:eastAsia="Palatino Linotype" w:hAnsi="Palatino Linotype" w:cs="Palatino Linotype"/>
        </w:rPr>
        <w:t>Lo anterior</w:t>
      </w:r>
      <w:r w:rsidR="000D0A0A" w:rsidRPr="009736D6">
        <w:rPr>
          <w:rFonts w:ascii="Palatino Linotype" w:eastAsia="Palatino Linotype" w:hAnsi="Palatino Linotype" w:cs="Palatino Linotype"/>
        </w:rPr>
        <w:t xml:space="preserve"> conforme a lo dispuesto por el entonces</w:t>
      </w:r>
      <w:r w:rsidR="000D0A0A" w:rsidRPr="009736D6">
        <w:rPr>
          <w:rFonts w:ascii="Palatino Linotype" w:hAnsi="Palatino Linotype" w:cs="Arial"/>
          <w:color w:val="000000" w:themeColor="text1"/>
        </w:rPr>
        <w:t xml:space="preserve"> Instituto Nacional de Transparencia, Acceso a la Información Pública y Protección de Datos (INAI) quien determinó que los anexos se consideran parte del documento y deben ser entregados. Sirve de apoyo a lo anterior los Criterio 20-10 y 17/17 que son del tenor literal siguiente:</w:t>
      </w:r>
    </w:p>
    <w:p w14:paraId="7A15E489" w14:textId="77777777" w:rsidR="000D0A0A" w:rsidRPr="009736D6" w:rsidRDefault="000D0A0A" w:rsidP="00884B7A">
      <w:pPr>
        <w:pStyle w:val="Prrafodelista"/>
        <w:tabs>
          <w:tab w:val="left" w:pos="0"/>
        </w:tabs>
        <w:spacing w:line="360" w:lineRule="auto"/>
        <w:ind w:left="0" w:right="49"/>
        <w:jc w:val="both"/>
        <w:rPr>
          <w:rFonts w:ascii="Palatino Linotype" w:hAnsi="Palatino Linotype" w:cs="Arial"/>
          <w:color w:val="000000" w:themeColor="text1"/>
        </w:rPr>
      </w:pPr>
    </w:p>
    <w:p w14:paraId="34ED5AED" w14:textId="77777777" w:rsidR="000D0A0A" w:rsidRPr="009736D6" w:rsidRDefault="000D0A0A" w:rsidP="00884B7A">
      <w:pPr>
        <w:spacing w:line="360" w:lineRule="auto"/>
        <w:ind w:left="708" w:right="616"/>
        <w:jc w:val="both"/>
        <w:rPr>
          <w:rFonts w:ascii="Palatino Linotype" w:hAnsi="Palatino Linotype" w:cs="Arial"/>
          <w:b/>
          <w:i/>
          <w:color w:val="000000" w:themeColor="text1"/>
        </w:rPr>
      </w:pPr>
      <w:r w:rsidRPr="009736D6">
        <w:rPr>
          <w:rFonts w:ascii="Palatino Linotype" w:hAnsi="Palatino Linotype" w:cs="Arial"/>
          <w:b/>
          <w:i/>
          <w:color w:val="000000" w:themeColor="text1"/>
        </w:rPr>
        <w:t>“Criterio 20/10</w:t>
      </w:r>
    </w:p>
    <w:p w14:paraId="10C5F304" w14:textId="77777777" w:rsidR="000D0A0A" w:rsidRPr="009736D6" w:rsidRDefault="000D0A0A" w:rsidP="00884B7A">
      <w:pPr>
        <w:spacing w:line="360" w:lineRule="auto"/>
        <w:ind w:left="708" w:right="616"/>
        <w:jc w:val="both"/>
        <w:rPr>
          <w:rFonts w:ascii="Palatino Linotype" w:hAnsi="Palatino Linotype" w:cs="Arial"/>
          <w:i/>
          <w:color w:val="000000" w:themeColor="text1"/>
        </w:rPr>
      </w:pPr>
      <w:r w:rsidRPr="009736D6">
        <w:rPr>
          <w:rFonts w:ascii="Palatino Linotype" w:hAnsi="Palatino Linotype" w:cs="Arial"/>
          <w:b/>
          <w:i/>
          <w:color w:val="000000" w:themeColor="text1"/>
        </w:rPr>
        <w:t>Los anexos son parte integral del documento principal.</w:t>
      </w:r>
      <w:r w:rsidRPr="009736D6">
        <w:rPr>
          <w:rFonts w:ascii="Palatino Linotype" w:hAnsi="Palatino Linotype" w:cs="Arial"/>
          <w:i/>
          <w:color w:val="000000" w:themeColor="text1"/>
        </w:rPr>
        <w:t xml:space="preserve"> Cuando un documento gubernamental contiene anexos éstos se consideran parte del documento, ya que a  partir  de  él  se  explican  o  detallan  diversas  cuestiones  relacionadas  con  la materia del mismo. En esta tesitura, ante solicitudes de información relacionadas con documentos que incluyen anexos, particularmente en aquellas que no aludan expresamente a estos últimos, las dependencias y entidades deberán considerar que las mismas refieren a los </w:t>
      </w:r>
      <w:r w:rsidRPr="009736D6">
        <w:rPr>
          <w:rFonts w:ascii="Palatino Linotype" w:hAnsi="Palatino Linotype" w:cs="Arial"/>
          <w:i/>
          <w:color w:val="000000" w:themeColor="text1"/>
        </w:rPr>
        <w:lastRenderedPageBreak/>
        <w:t>documentos requeridos, así como a los anexos correspondientes, salvo que el solicitante manifieste su deseo de acceder únicamente al documento principal.”</w:t>
      </w:r>
    </w:p>
    <w:p w14:paraId="1508ADC8" w14:textId="77777777" w:rsidR="000D0A0A" w:rsidRPr="009736D6" w:rsidRDefault="000D0A0A" w:rsidP="00884B7A">
      <w:pPr>
        <w:spacing w:line="360" w:lineRule="auto"/>
        <w:ind w:left="708" w:right="616"/>
        <w:jc w:val="both"/>
        <w:rPr>
          <w:rFonts w:ascii="Palatino Linotype" w:hAnsi="Palatino Linotype" w:cs="Arial"/>
          <w:i/>
          <w:color w:val="000000" w:themeColor="text1"/>
        </w:rPr>
      </w:pPr>
    </w:p>
    <w:p w14:paraId="08FF9685" w14:textId="77777777" w:rsidR="000D0A0A" w:rsidRPr="009736D6" w:rsidRDefault="000D0A0A" w:rsidP="00884B7A">
      <w:pPr>
        <w:spacing w:line="360" w:lineRule="auto"/>
        <w:ind w:left="708" w:right="616"/>
        <w:jc w:val="both"/>
        <w:rPr>
          <w:rFonts w:ascii="Palatino Linotype" w:hAnsi="Palatino Linotype" w:cs="Arial"/>
          <w:bCs/>
          <w:i/>
        </w:rPr>
      </w:pPr>
      <w:r w:rsidRPr="009736D6">
        <w:rPr>
          <w:rFonts w:ascii="Palatino Linotype" w:hAnsi="Palatino Linotype" w:cs="Arial"/>
          <w:b/>
          <w:bCs/>
          <w:i/>
        </w:rPr>
        <w:t xml:space="preserve">“Anexos de los documentos solicitados. </w:t>
      </w:r>
      <w:r w:rsidRPr="009736D6">
        <w:rPr>
          <w:rFonts w:ascii="Palatino Linotype" w:hAnsi="Palatino Linotype" w:cs="Arial"/>
          <w:bCs/>
          <w:i/>
        </w:rPr>
        <w:t>Los anexos de un documento se consideran parte integral del mismo. Por lo anterior, ante solicitudes de información relacionadas con documentos que incluyen anexos, los sujetos obligados deberán entregarlos, con excepción de aquellos casos en que el solicitante manifieste expresamente su interés de acceder únicamente al documento principal.”</w:t>
      </w:r>
    </w:p>
    <w:p w14:paraId="503E1D05" w14:textId="77777777" w:rsidR="000D0A0A" w:rsidRPr="009736D6" w:rsidRDefault="000D0A0A" w:rsidP="00884B7A">
      <w:pPr>
        <w:spacing w:line="360" w:lineRule="auto"/>
        <w:ind w:right="616"/>
        <w:jc w:val="both"/>
        <w:rPr>
          <w:rFonts w:ascii="Palatino Linotype" w:hAnsi="Palatino Linotype" w:cs="Arial"/>
          <w:b/>
        </w:rPr>
      </w:pPr>
    </w:p>
    <w:p w14:paraId="79EC2533" w14:textId="77777777" w:rsidR="000D0A0A" w:rsidRPr="009736D6" w:rsidRDefault="000D0A0A" w:rsidP="00884B7A">
      <w:pPr>
        <w:numPr>
          <w:ilvl w:val="0"/>
          <w:numId w:val="1"/>
        </w:numPr>
        <w:spacing w:line="360" w:lineRule="auto"/>
        <w:ind w:left="0" w:firstLine="0"/>
        <w:contextualSpacing/>
        <w:jc w:val="both"/>
        <w:rPr>
          <w:rFonts w:ascii="Palatino Linotype" w:hAnsi="Palatino Linotype" w:cs="Arial"/>
          <w:lang w:val="es-ES"/>
        </w:rPr>
      </w:pPr>
      <w:r w:rsidRPr="009736D6">
        <w:rPr>
          <w:rFonts w:ascii="Palatino Linotype" w:hAnsi="Palatino Linotype" w:cs="Arial"/>
          <w:lang w:val="es-ES"/>
        </w:rPr>
        <w:t xml:space="preserve">De lo anterior se desprende que ciertamente es información susceptible de ser entregada al ser una parte esencial del documento </w:t>
      </w:r>
      <w:r w:rsidRPr="009736D6">
        <w:rPr>
          <w:rFonts w:ascii="Palatino Linotype" w:hAnsi="Palatino Linotype" w:cs="Arial"/>
          <w:color w:val="000000" w:themeColor="text1"/>
        </w:rPr>
        <w:t>principal</w:t>
      </w:r>
      <w:r w:rsidRPr="009736D6">
        <w:rPr>
          <w:rFonts w:ascii="Palatino Linotype" w:hAnsi="Palatino Linotype" w:cs="Arial"/>
          <w:lang w:val="es-ES"/>
        </w:rPr>
        <w:t xml:space="preserve">, ya que </w:t>
      </w:r>
      <w:r w:rsidRPr="009736D6">
        <w:rPr>
          <w:rFonts w:ascii="Palatino Linotype" w:eastAsia="Palatino Linotype" w:hAnsi="Palatino Linotype" w:cs="Palatino Linotype"/>
        </w:rPr>
        <w:t>proporcionan</w:t>
      </w:r>
      <w:r w:rsidRPr="009736D6">
        <w:rPr>
          <w:rFonts w:ascii="Palatino Linotype" w:hAnsi="Palatino Linotype" w:cs="Arial"/>
          <w:lang w:val="es-ES"/>
        </w:rPr>
        <w:t xml:space="preserve"> información detallada y de apoyo que complementa; cuya inclusión garantiza que el documento sea completo, preciso y útil para el solicitante.</w:t>
      </w:r>
    </w:p>
    <w:p w14:paraId="5A13CB92" w14:textId="77777777" w:rsidR="000D0A0A" w:rsidRPr="009736D6" w:rsidRDefault="000D0A0A" w:rsidP="00884B7A">
      <w:pPr>
        <w:pStyle w:val="Prrafodelista"/>
        <w:spacing w:line="360" w:lineRule="auto"/>
        <w:ind w:left="0"/>
        <w:rPr>
          <w:rFonts w:ascii="Palatino Linotype" w:hAnsi="Palatino Linotype"/>
        </w:rPr>
      </w:pPr>
    </w:p>
    <w:p w14:paraId="2B624612" w14:textId="77777777" w:rsidR="006C0D60" w:rsidRPr="009736D6" w:rsidRDefault="006C0D60" w:rsidP="00884B7A">
      <w:pPr>
        <w:numPr>
          <w:ilvl w:val="0"/>
          <w:numId w:val="1"/>
        </w:numPr>
        <w:spacing w:line="360" w:lineRule="auto"/>
        <w:ind w:left="0" w:firstLine="0"/>
        <w:contextualSpacing/>
        <w:jc w:val="both"/>
        <w:rPr>
          <w:rFonts w:ascii="Palatino Linotype" w:hAnsi="Palatino Linotype"/>
        </w:rPr>
      </w:pPr>
      <w:r w:rsidRPr="009736D6">
        <w:rPr>
          <w:rFonts w:ascii="Palatino Linotype" w:hAnsi="Palatino Linotype"/>
        </w:rPr>
        <w:t xml:space="preserve">Con la determinación anterior, se tendrá por colmado el derecho de acceso a la información del ahora </w:t>
      </w:r>
      <w:r w:rsidRPr="009736D6">
        <w:rPr>
          <w:rFonts w:ascii="Palatino Linotype" w:hAnsi="Palatino Linotype"/>
          <w:b/>
        </w:rPr>
        <w:t>RECURRENTE</w:t>
      </w:r>
      <w:r w:rsidRPr="009736D6">
        <w:rPr>
          <w:rFonts w:ascii="Palatino Linotype" w:hAnsi="Palatino Linotype"/>
        </w:rPr>
        <w:t xml:space="preserve">; toda vez </w:t>
      </w:r>
      <w:r w:rsidRPr="009736D6">
        <w:rPr>
          <w:rFonts w:ascii="Palatino Linotype" w:eastAsia="Times New Roman" w:hAnsi="Palatino Linotype" w:cs="Arial"/>
          <w:color w:val="000000"/>
        </w:rPr>
        <w:t xml:space="preserve">que </w:t>
      </w:r>
      <w:r w:rsidRPr="009736D6">
        <w:rPr>
          <w:rFonts w:ascii="Palatino Linotype" w:hAnsi="Palatino Linotype"/>
          <w:color w:val="000000"/>
        </w:rPr>
        <w:t xml:space="preserve">el Derecho que tutela este Órgano Garante </w:t>
      </w:r>
      <w:r w:rsidRPr="009736D6">
        <w:rPr>
          <w:rFonts w:ascii="Palatino Linotype" w:hAnsi="Palatino Linotype" w:cs="Arial"/>
          <w:color w:val="000000" w:themeColor="text1"/>
        </w:rPr>
        <w:t>corresponde</w:t>
      </w:r>
      <w:r w:rsidRPr="009736D6">
        <w:rPr>
          <w:rFonts w:ascii="Palatino Linotype" w:hAnsi="Palatino Linotype"/>
          <w:color w:val="000000"/>
        </w:rPr>
        <w:t xml:space="preserve"> a la </w:t>
      </w:r>
      <w:r w:rsidRPr="009736D6">
        <w:rPr>
          <w:rFonts w:ascii="Palatino Linotype" w:eastAsia="Times New Roman" w:hAnsi="Palatino Linotype" w:cs="Arial"/>
          <w:color w:val="000000" w:themeColor="text1"/>
        </w:rPr>
        <w:t xml:space="preserve"> </w:t>
      </w:r>
      <w:r w:rsidRPr="009736D6">
        <w:rPr>
          <w:rFonts w:ascii="Palatino Linotype" w:eastAsia="MS Mincho" w:hAnsi="Palatino Linotype" w:cs="Times New Roman"/>
          <w:i/>
        </w:rPr>
        <w:t>igualdad de oportunidades para recibir, buscar e impartir información</w:t>
      </w:r>
      <w:r w:rsidRPr="009736D6">
        <w:rPr>
          <w:rStyle w:val="Refdenotaalpie"/>
          <w:rFonts w:ascii="Palatino Linotype" w:eastAsia="MS Mincho" w:hAnsi="Palatino Linotype"/>
          <w:i/>
        </w:rPr>
        <w:footnoteReference w:id="1"/>
      </w:r>
      <w:r w:rsidRPr="009736D6">
        <w:rPr>
          <w:rFonts w:ascii="Palatino Linotype" w:eastAsia="MS Mincho" w:hAnsi="Palatino Linotype" w:cs="Times New Roman"/>
          <w:i/>
        </w:rPr>
        <w:t xml:space="preserve">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w:t>
      </w:r>
      <w:r w:rsidRPr="009736D6">
        <w:rPr>
          <w:rFonts w:ascii="Palatino Linotype" w:eastAsia="MS Mincho" w:hAnsi="Palatino Linotype" w:cs="Times New Roman"/>
          <w:i/>
        </w:rPr>
        <w:lastRenderedPageBreak/>
        <w:t>ámbito federal, estatal y municipal</w:t>
      </w:r>
      <w:r w:rsidRPr="009736D6">
        <w:rPr>
          <w:rStyle w:val="Refdenotaalpie"/>
          <w:rFonts w:ascii="Palatino Linotype" w:eastAsia="MS Mincho" w:hAnsi="Palatino Linotype"/>
        </w:rPr>
        <w:footnoteReference w:id="2"/>
      </w:r>
      <w:r w:rsidRPr="009736D6">
        <w:rPr>
          <w:rFonts w:ascii="Palatino Linotype" w:eastAsia="MS Mincho" w:hAnsi="Palatino Linotype" w:cs="Times New Roman"/>
          <w:i/>
        </w:rPr>
        <w:t xml:space="preserve"> </w:t>
      </w:r>
      <w:r w:rsidRPr="009736D6">
        <w:rPr>
          <w:rFonts w:ascii="Palatino Linotype" w:eastAsia="MS Mincho" w:hAnsi="Palatino Linotype" w:cs="Times New Roman"/>
        </w:rPr>
        <w:t xml:space="preserve">que se constituye como una herramienta fundamental para </w:t>
      </w:r>
      <w:r w:rsidRPr="009736D6">
        <w:rPr>
          <w:rFonts w:ascii="Palatino Linotype" w:eastAsia="MS Mincho" w:hAnsi="Palatino Linotype" w:cs="Times New Roman"/>
          <w:i/>
        </w:rPr>
        <w:t>ejercer control democrático de las gestiones estatales, de forma tal que puedan cuestionar, indagar y considerar si se está dando un adecuado cumplimiento de las funciones públicas,</w:t>
      </w:r>
      <w:r w:rsidRPr="009736D6">
        <w:rPr>
          <w:rStyle w:val="Refdenotaalpie"/>
          <w:rFonts w:ascii="Palatino Linotype" w:eastAsia="MS Mincho" w:hAnsi="Palatino Linotype"/>
          <w:i/>
        </w:rPr>
        <w:footnoteReference w:id="3"/>
      </w:r>
      <w:r w:rsidRPr="009736D6">
        <w:rPr>
          <w:rFonts w:ascii="Palatino Linotype" w:eastAsia="MS Mincho" w:hAnsi="Palatino Linotype" w:cs="Times New Roman"/>
        </w:rPr>
        <w:t>fomentando</w:t>
      </w:r>
      <w:r w:rsidRPr="009736D6">
        <w:rPr>
          <w:rFonts w:ascii="Palatino Linotype" w:eastAsia="MS Mincho" w:hAnsi="Palatino Linotype" w:cs="Times New Roman"/>
          <w:i/>
        </w:rPr>
        <w:t xml:space="preserve"> la transparencia de las actividades estatales y</w:t>
      </w:r>
      <w:r w:rsidRPr="009736D6">
        <w:rPr>
          <w:rFonts w:ascii="Palatino Linotype" w:eastAsia="MS Mincho" w:hAnsi="Palatino Linotype" w:cs="Times New Roman"/>
        </w:rPr>
        <w:t xml:space="preserve"> promoviendo</w:t>
      </w:r>
      <w:r w:rsidRPr="009736D6">
        <w:rPr>
          <w:rFonts w:ascii="Palatino Linotype" w:eastAsia="MS Mincho" w:hAnsi="Palatino Linotype" w:cs="Times New Roman"/>
          <w:i/>
        </w:rPr>
        <w:t xml:space="preserve"> la responsabilidad de los funcionarios sobre su gestión pública</w:t>
      </w:r>
      <w:r w:rsidRPr="009736D6">
        <w:rPr>
          <w:rStyle w:val="Refdenotaalpie"/>
          <w:rFonts w:ascii="Palatino Linotype" w:eastAsia="MS Mincho" w:hAnsi="Palatino Linotype"/>
          <w:i/>
        </w:rPr>
        <w:footnoteReference w:id="4"/>
      </w:r>
      <w:r w:rsidRPr="009736D6">
        <w:rPr>
          <w:rFonts w:ascii="Palatino Linotype" w:eastAsia="MS Mincho" w:hAnsi="Palatino Linotype" w:cs="Times New Roman"/>
          <w:i/>
        </w:rPr>
        <w:t xml:space="preserve"> </w:t>
      </w:r>
      <w:r w:rsidRPr="009736D6">
        <w:rPr>
          <w:rFonts w:ascii="Palatino Linotype" w:eastAsia="MS Mincho" w:hAnsi="Palatino Linotype" w:cs="Times New Roman"/>
        </w:rPr>
        <w:t>que permite</w:t>
      </w:r>
      <w:r w:rsidRPr="009736D6">
        <w:rPr>
          <w:rFonts w:ascii="Palatino Linotype" w:eastAsia="MS Mincho" w:hAnsi="Palatino Linotype" w:cs="Times New Roman"/>
          <w:i/>
        </w:rPr>
        <w:t xml:space="preserve"> saber qué están haciendo los gobiernos por sus pueblos, sin lo cual la verdad languidecería y la participación en el gobierno permanecería fragmentada.</w:t>
      </w:r>
      <w:r w:rsidRPr="009736D6">
        <w:rPr>
          <w:rStyle w:val="Refdenotaalpie"/>
          <w:rFonts w:ascii="Palatino Linotype" w:eastAsia="MS Mincho" w:hAnsi="Palatino Linotype"/>
          <w:i/>
        </w:rPr>
        <w:footnoteReference w:id="5"/>
      </w:r>
      <w:r w:rsidRPr="009736D6">
        <w:rPr>
          <w:rFonts w:ascii="Palatino Linotype" w:eastAsia="MS Mincho" w:hAnsi="Palatino Linotype" w:cs="Times New Roman"/>
        </w:rPr>
        <w:t xml:space="preserve"> ” </w:t>
      </w:r>
    </w:p>
    <w:p w14:paraId="0622888D" w14:textId="77777777" w:rsidR="009D7C5B" w:rsidRPr="009736D6" w:rsidRDefault="009D7C5B" w:rsidP="00884B7A">
      <w:pPr>
        <w:spacing w:line="360" w:lineRule="auto"/>
        <w:contextualSpacing/>
        <w:jc w:val="both"/>
        <w:rPr>
          <w:rFonts w:ascii="Palatino Linotype" w:hAnsi="Palatino Linotype"/>
        </w:rPr>
      </w:pPr>
    </w:p>
    <w:p w14:paraId="130D5332" w14:textId="77777777" w:rsidR="006C0D60" w:rsidRDefault="006C0D60" w:rsidP="00884B7A">
      <w:pPr>
        <w:numPr>
          <w:ilvl w:val="0"/>
          <w:numId w:val="1"/>
        </w:numPr>
        <w:spacing w:line="360" w:lineRule="auto"/>
        <w:ind w:left="0" w:firstLine="0"/>
        <w:contextualSpacing/>
        <w:jc w:val="both"/>
        <w:rPr>
          <w:rFonts w:ascii="Palatino Linotype" w:hAnsi="Palatino Linotype"/>
          <w:lang w:val="es-ES"/>
        </w:rPr>
      </w:pPr>
      <w:r w:rsidRPr="009736D6">
        <w:rPr>
          <w:rFonts w:ascii="Palatino Linotype" w:hAnsi="Palatino Linotype"/>
          <w:lang w:val="es-ES"/>
        </w:rPr>
        <w:t xml:space="preserve">Es así </w:t>
      </w:r>
      <w:r w:rsidRPr="009736D6">
        <w:rPr>
          <w:rFonts w:ascii="Palatino Linotype" w:hAnsi="Palatino Linotype"/>
        </w:rPr>
        <w:t>que</w:t>
      </w:r>
      <w:r w:rsidRPr="009736D6">
        <w:rPr>
          <w:rFonts w:ascii="Palatino Linotype" w:hAnsi="Palatino Linotype"/>
          <w:lang w:val="es-ES"/>
        </w:rPr>
        <w:t xml:space="preserve">, todos los actos de autoridad que realicen los Sujetos Obligados </w:t>
      </w:r>
      <w:r w:rsidRPr="009736D6">
        <w:rPr>
          <w:rFonts w:ascii="Palatino Linotype" w:hAnsi="Palatino Linotype"/>
          <w:b/>
          <w:lang w:val="es-ES"/>
        </w:rPr>
        <w:t>deben estar documentados</w:t>
      </w:r>
      <w:r w:rsidRPr="009736D6">
        <w:rPr>
          <w:rFonts w:ascii="Palatino Linotype" w:hAnsi="Palatino Linotype"/>
          <w:lang w:val="es-ES"/>
        </w:rPr>
        <w:t xml:space="preserve"> y, bajo el más alto estándar de transparencia deberán poner toda la información que se encuentre en su posesión, a disposición de los particulares que la soliciten.</w:t>
      </w:r>
    </w:p>
    <w:p w14:paraId="6F49D242" w14:textId="77777777" w:rsidR="008255AA" w:rsidRPr="009736D6" w:rsidRDefault="008255AA" w:rsidP="008255AA">
      <w:pPr>
        <w:spacing w:line="360" w:lineRule="auto"/>
        <w:contextualSpacing/>
        <w:jc w:val="both"/>
        <w:rPr>
          <w:rFonts w:ascii="Palatino Linotype" w:hAnsi="Palatino Linotype"/>
          <w:lang w:val="es-ES"/>
        </w:rPr>
      </w:pPr>
    </w:p>
    <w:p w14:paraId="2847EB38" w14:textId="77777777" w:rsidR="006C0D60" w:rsidRPr="009736D6" w:rsidRDefault="006C0D60" w:rsidP="00884B7A">
      <w:pPr>
        <w:numPr>
          <w:ilvl w:val="0"/>
          <w:numId w:val="1"/>
        </w:numPr>
        <w:spacing w:line="360" w:lineRule="auto"/>
        <w:ind w:left="0" w:firstLine="0"/>
        <w:contextualSpacing/>
        <w:jc w:val="both"/>
        <w:rPr>
          <w:rFonts w:ascii="Palatino Linotype" w:hAnsi="Palatino Linotype" w:cs="Arial"/>
        </w:rPr>
      </w:pPr>
      <w:r w:rsidRPr="009736D6">
        <w:rPr>
          <w:rFonts w:ascii="Palatino Linotype" w:eastAsia="Times New Roman" w:hAnsi="Palatino Linotype" w:cs="Arial"/>
          <w:color w:val="000000"/>
        </w:rPr>
        <w:t xml:space="preserve">Además, debemos tomar en cuenta los artículos 4 y 12 (antes transcrito), de la Ley de Transparencia y Acceso a la Información Pública del Estado de México y </w:t>
      </w:r>
      <w:r w:rsidRPr="009736D6">
        <w:rPr>
          <w:rFonts w:ascii="Palatino Linotype" w:hAnsi="Palatino Linotype"/>
          <w:lang w:val="es-ES"/>
        </w:rPr>
        <w:t>Municipios</w:t>
      </w:r>
      <w:r w:rsidRPr="009736D6">
        <w:rPr>
          <w:rFonts w:ascii="Palatino Linotype" w:eastAsia="Times New Roman" w:hAnsi="Palatino Linotype" w:cs="Arial"/>
          <w:color w:val="000000"/>
        </w:rPr>
        <w:t>, los cuales establecen lo siguiente:</w:t>
      </w:r>
    </w:p>
    <w:p w14:paraId="2727FCC2" w14:textId="77777777" w:rsidR="00D5098E" w:rsidRPr="009736D6" w:rsidRDefault="00D5098E" w:rsidP="00884B7A">
      <w:pPr>
        <w:pStyle w:val="Prrafodelista"/>
        <w:spacing w:line="360" w:lineRule="auto"/>
        <w:rPr>
          <w:rFonts w:ascii="Palatino Linotype" w:hAnsi="Palatino Linotype" w:cs="Arial"/>
        </w:rPr>
      </w:pPr>
    </w:p>
    <w:p w14:paraId="249A4C68" w14:textId="77777777" w:rsidR="006C0D60" w:rsidRPr="009736D6" w:rsidRDefault="006C0D60" w:rsidP="00884B7A">
      <w:pPr>
        <w:autoSpaceDE w:val="0"/>
        <w:autoSpaceDN w:val="0"/>
        <w:adjustRightInd w:val="0"/>
        <w:spacing w:line="360" w:lineRule="auto"/>
        <w:ind w:left="708" w:right="567"/>
        <w:jc w:val="both"/>
        <w:rPr>
          <w:rFonts w:ascii="Palatino Linotype" w:hAnsi="Palatino Linotype" w:cs="Bookman Old Style"/>
          <w:i/>
        </w:rPr>
      </w:pPr>
      <w:r w:rsidRPr="009736D6">
        <w:rPr>
          <w:rFonts w:ascii="Palatino Linotype" w:hAnsi="Palatino Linotype" w:cs="Bookman Old Style,Bold"/>
          <w:b/>
          <w:bCs/>
          <w:i/>
        </w:rPr>
        <w:lastRenderedPageBreak/>
        <w:t xml:space="preserve">Artículo 4. </w:t>
      </w:r>
      <w:r w:rsidRPr="009736D6">
        <w:rPr>
          <w:rFonts w:ascii="Palatino Linotype" w:hAnsi="Palatino Linotype" w:cs="Bookman Old Style"/>
          <w:i/>
        </w:rPr>
        <w:t>El derecho humano de acceso a la información pública es la prerrogativa de las personas para buscar, difundir, investigar, recabar, recibir y solicitar información pública, sin necesidad de acreditar personalidad ni interés jurídico.</w:t>
      </w:r>
    </w:p>
    <w:p w14:paraId="4E7208D9" w14:textId="77777777" w:rsidR="006C0D60" w:rsidRPr="009736D6" w:rsidRDefault="006C0D60" w:rsidP="00884B7A">
      <w:pPr>
        <w:autoSpaceDE w:val="0"/>
        <w:autoSpaceDN w:val="0"/>
        <w:adjustRightInd w:val="0"/>
        <w:spacing w:line="360" w:lineRule="auto"/>
        <w:ind w:left="708" w:right="567"/>
        <w:jc w:val="both"/>
        <w:rPr>
          <w:rFonts w:ascii="Palatino Linotype" w:hAnsi="Palatino Linotype" w:cs="Bookman Old Style"/>
          <w:i/>
        </w:rPr>
      </w:pPr>
      <w:r w:rsidRPr="009736D6">
        <w:rPr>
          <w:rFonts w:ascii="Palatino Linotype" w:hAnsi="Palatino Linotype" w:cs="Bookman Old Style"/>
          <w:b/>
          <w:i/>
        </w:rPr>
        <w:t>Toda la información</w:t>
      </w:r>
      <w:r w:rsidRPr="009736D6">
        <w:rPr>
          <w:rFonts w:ascii="Palatino Linotype" w:hAnsi="Palatino Linotype" w:cs="Bookman Old Style"/>
          <w:i/>
        </w:rPr>
        <w:t xml:space="preserve"> generada, obtenida, adquirida, transformada, administrada o </w:t>
      </w:r>
      <w:r w:rsidRPr="009736D6">
        <w:rPr>
          <w:rFonts w:ascii="Palatino Linotype" w:hAnsi="Palatino Linotype" w:cs="Bookman Old Style"/>
          <w:b/>
          <w:i/>
        </w:rPr>
        <w:t>en posesión de los sujetos obligados es pública</w:t>
      </w:r>
      <w:r w:rsidRPr="009736D6">
        <w:rPr>
          <w:rFonts w:ascii="Palatino Linotype" w:hAnsi="Palatino Linotype" w:cs="Bookman Old Style"/>
          <w:i/>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7CA4939" w14:textId="77777777" w:rsidR="006C0D60" w:rsidRPr="009736D6" w:rsidRDefault="006C0D60" w:rsidP="00884B7A">
      <w:pPr>
        <w:autoSpaceDE w:val="0"/>
        <w:autoSpaceDN w:val="0"/>
        <w:adjustRightInd w:val="0"/>
        <w:spacing w:line="360" w:lineRule="auto"/>
        <w:ind w:left="708" w:right="567"/>
        <w:jc w:val="both"/>
        <w:rPr>
          <w:rFonts w:ascii="Palatino Linotype" w:hAnsi="Palatino Linotype" w:cs="Bookman Old Style"/>
          <w:i/>
        </w:rPr>
      </w:pPr>
      <w:r w:rsidRPr="009736D6">
        <w:rPr>
          <w:rFonts w:ascii="Palatino Linotype" w:hAnsi="Palatino Linotype" w:cs="Bookman Old Style"/>
          <w:i/>
        </w:rPr>
        <w:t>Los sujetos obligados deben poner en práctica, políticas y programas de acceso a la información que se apeguen a criterios de publicidad, veracidad, oportunidad, precisión y suficiencia en beneficio de los solicitantes.</w:t>
      </w:r>
    </w:p>
    <w:p w14:paraId="7667C1C2" w14:textId="77777777" w:rsidR="006C0D60" w:rsidRPr="009736D6" w:rsidRDefault="006C0D60" w:rsidP="00884B7A">
      <w:pPr>
        <w:pStyle w:val="Prrafodelista"/>
        <w:spacing w:line="360" w:lineRule="auto"/>
        <w:ind w:left="0" w:right="49"/>
        <w:jc w:val="both"/>
        <w:rPr>
          <w:rFonts w:ascii="Palatino Linotype" w:hAnsi="Palatino Linotype"/>
          <w:lang w:val="es-ES"/>
        </w:rPr>
      </w:pPr>
    </w:p>
    <w:p w14:paraId="05811635" w14:textId="77777777" w:rsidR="006C0D60" w:rsidRPr="009736D6" w:rsidRDefault="006C0D60" w:rsidP="00884B7A">
      <w:pPr>
        <w:numPr>
          <w:ilvl w:val="0"/>
          <w:numId w:val="1"/>
        </w:numPr>
        <w:spacing w:line="360" w:lineRule="auto"/>
        <w:ind w:left="0" w:firstLine="0"/>
        <w:contextualSpacing/>
        <w:jc w:val="both"/>
        <w:rPr>
          <w:rFonts w:ascii="Palatino Linotype" w:hAnsi="Palatino Linotype"/>
          <w:lang w:val="es-ES"/>
        </w:rPr>
      </w:pPr>
      <w:r w:rsidRPr="009736D6">
        <w:rPr>
          <w:rFonts w:ascii="Palatino Linotype" w:hAnsi="Palatino Linotype"/>
          <w:lang w:val="es-ES"/>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9736D6">
        <w:rPr>
          <w:rStyle w:val="Refdenotaalpie"/>
          <w:rFonts w:ascii="Palatino Linotype" w:hAnsi="Palatino Linotype"/>
          <w:lang w:val="es-ES"/>
        </w:rPr>
        <w:footnoteReference w:id="6"/>
      </w:r>
      <w:r w:rsidRPr="009736D6">
        <w:rPr>
          <w:rFonts w:ascii="Palatino Linotype" w:hAnsi="Palatino Linotype"/>
          <w:lang w:val="es-ES"/>
        </w:rPr>
        <w:t xml:space="preserve"> y máxima publicidad, </w:t>
      </w:r>
      <w:r w:rsidRPr="009736D6">
        <w:rPr>
          <w:rFonts w:ascii="Palatino Linotype" w:hAnsi="Palatino Linotype"/>
          <w:lang w:val="es-ES"/>
        </w:rPr>
        <w:lastRenderedPageBreak/>
        <w:t>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5C01D767" w14:textId="77777777" w:rsidR="000209D9" w:rsidRPr="009736D6" w:rsidRDefault="000209D9" w:rsidP="00884B7A">
      <w:pPr>
        <w:spacing w:line="360" w:lineRule="auto"/>
        <w:contextualSpacing/>
        <w:jc w:val="both"/>
        <w:rPr>
          <w:rFonts w:ascii="Palatino Linotype" w:hAnsi="Palatino Linotype"/>
          <w:lang w:val="es-ES"/>
        </w:rPr>
      </w:pPr>
    </w:p>
    <w:p w14:paraId="0BC6AF8A" w14:textId="77777777" w:rsidR="006C0D60" w:rsidRPr="009736D6" w:rsidRDefault="006C0D60" w:rsidP="00884B7A">
      <w:pPr>
        <w:numPr>
          <w:ilvl w:val="0"/>
          <w:numId w:val="1"/>
        </w:numPr>
        <w:spacing w:line="360" w:lineRule="auto"/>
        <w:ind w:left="0" w:firstLine="0"/>
        <w:contextualSpacing/>
        <w:jc w:val="both"/>
        <w:rPr>
          <w:rFonts w:ascii="Palatino Linotype" w:hAnsi="Palatino Linotype"/>
          <w:lang w:val="es-ES"/>
        </w:rPr>
      </w:pPr>
      <w:r w:rsidRPr="009736D6">
        <w:rPr>
          <w:rFonts w:ascii="Palatino Linotype" w:hAnsi="Palatino Linotype"/>
          <w:lang w:val="es-ES"/>
        </w:rPr>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6FA662D0" w14:textId="77777777" w:rsidR="00761F40" w:rsidRPr="009736D6" w:rsidRDefault="00761F40" w:rsidP="00884B7A">
      <w:pPr>
        <w:pStyle w:val="Prrafodelista"/>
        <w:spacing w:line="360" w:lineRule="auto"/>
        <w:ind w:left="0"/>
        <w:rPr>
          <w:rFonts w:ascii="Palatino Linotype" w:hAnsi="Palatino Linotype"/>
          <w:lang w:val="es-ES"/>
        </w:rPr>
      </w:pPr>
    </w:p>
    <w:p w14:paraId="6048FEF2" w14:textId="75790B6B" w:rsidR="006C0D60" w:rsidRPr="009736D6" w:rsidRDefault="00346D45" w:rsidP="00884B7A">
      <w:pPr>
        <w:pStyle w:val="Prrafodelista"/>
        <w:tabs>
          <w:tab w:val="left" w:pos="851"/>
        </w:tabs>
        <w:spacing w:line="360" w:lineRule="auto"/>
        <w:ind w:left="708" w:right="567"/>
        <w:jc w:val="both"/>
        <w:rPr>
          <w:rFonts w:ascii="Palatino Linotype" w:hAnsi="Palatino Linotype"/>
          <w:i/>
        </w:rPr>
      </w:pPr>
      <w:r w:rsidRPr="009736D6">
        <w:rPr>
          <w:rFonts w:ascii="Palatino Linotype" w:hAnsi="Palatino Linotype"/>
          <w:b/>
          <w:i/>
        </w:rPr>
        <w:t>“</w:t>
      </w:r>
      <w:r w:rsidR="006C0D60" w:rsidRPr="009736D6">
        <w:rPr>
          <w:rFonts w:ascii="Palatino Linotype" w:hAnsi="Palatino Linotype"/>
          <w:b/>
          <w:i/>
        </w:rPr>
        <w:t>ACCESO A LA INFORMACIÓN. IMPLICACIÓN DEL PRINCIPIO DE MÁXIMA PUBLICIDAD EN EL DERECHO FUNDAMENTAL RELATIVO.</w:t>
      </w:r>
      <w:r w:rsidR="006C0D60" w:rsidRPr="009736D6">
        <w:rPr>
          <w:rFonts w:ascii="Palatino Linotype" w:hAnsi="Palatino Linotype"/>
          <w:i/>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w:t>
      </w:r>
      <w:r w:rsidR="006C0D60" w:rsidRPr="009736D6">
        <w:rPr>
          <w:rFonts w:ascii="Palatino Linotype" w:hAnsi="Palatino Linotype"/>
          <w:i/>
        </w:rPr>
        <w:lastRenderedPageBreak/>
        <w:t>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w:t>
      </w:r>
    </w:p>
    <w:p w14:paraId="6650B70F" w14:textId="77777777" w:rsidR="008255AA" w:rsidRDefault="008255AA" w:rsidP="00884B7A">
      <w:pPr>
        <w:spacing w:line="360" w:lineRule="auto"/>
        <w:ind w:right="49"/>
        <w:jc w:val="both"/>
        <w:rPr>
          <w:rFonts w:ascii="Palatino Linotype" w:eastAsia="Palatino Linotype" w:hAnsi="Palatino Linotype" w:cs="Palatino Linotype"/>
          <w:b/>
        </w:rPr>
      </w:pPr>
    </w:p>
    <w:p w14:paraId="0B42BDC5" w14:textId="77777777" w:rsidR="004326FA" w:rsidRPr="009736D6" w:rsidRDefault="004326FA" w:rsidP="00884B7A">
      <w:pPr>
        <w:spacing w:line="360" w:lineRule="auto"/>
        <w:ind w:right="49"/>
        <w:jc w:val="both"/>
        <w:rPr>
          <w:rFonts w:ascii="Palatino Linotype" w:eastAsia="Palatino Linotype" w:hAnsi="Palatino Linotype" w:cs="Palatino Linotype"/>
          <w:b/>
        </w:rPr>
      </w:pPr>
      <w:r w:rsidRPr="009736D6">
        <w:rPr>
          <w:rFonts w:ascii="Palatino Linotype" w:eastAsia="Palatino Linotype" w:hAnsi="Palatino Linotype" w:cs="Palatino Linotype"/>
          <w:b/>
        </w:rPr>
        <w:t>QUINTO. De la versión pública.</w:t>
      </w:r>
    </w:p>
    <w:p w14:paraId="5FECB918" w14:textId="13291274" w:rsidR="004326FA" w:rsidRPr="009736D6" w:rsidRDefault="004326FA" w:rsidP="00884B7A">
      <w:pPr>
        <w:pStyle w:val="Prrafodelista"/>
        <w:numPr>
          <w:ilvl w:val="0"/>
          <w:numId w:val="1"/>
        </w:numPr>
        <w:spacing w:line="360" w:lineRule="auto"/>
        <w:ind w:left="0" w:firstLine="0"/>
        <w:jc w:val="both"/>
        <w:rPr>
          <w:rFonts w:ascii="Palatino Linotype" w:eastAsia="Palatino Linotype" w:hAnsi="Palatino Linotype" w:cs="Palatino Linotype"/>
        </w:rPr>
      </w:pPr>
      <w:r w:rsidRPr="009736D6">
        <w:rPr>
          <w:rFonts w:ascii="Palatino Linotype" w:eastAsia="Palatino Linotype" w:hAnsi="Palatino Linotype" w:cs="Palatino Linotype"/>
          <w:color w:val="000000"/>
        </w:rPr>
        <w:t>Finalmente</w:t>
      </w:r>
      <w:r w:rsidRPr="009736D6">
        <w:rPr>
          <w:rFonts w:ascii="Palatino Linotype" w:eastAsia="Palatino Linotype" w:hAnsi="Palatino Linotype" w:cs="Palatino Linotype"/>
        </w:rPr>
        <w:t xml:space="preserve">, debe señalarse que </w:t>
      </w:r>
      <w:r w:rsidR="005913B5" w:rsidRPr="009736D6">
        <w:rPr>
          <w:rFonts w:ascii="Palatino Linotype" w:eastAsia="Palatino Linotype" w:hAnsi="Palatino Linotype" w:cs="Palatino Linotype"/>
        </w:rPr>
        <w:t xml:space="preserve">lo ordenado </w:t>
      </w:r>
      <w:r w:rsidR="005913B5" w:rsidRPr="009736D6">
        <w:rPr>
          <w:rFonts w:ascii="Palatino Linotype" w:eastAsia="Palatino Linotype" w:hAnsi="Palatino Linotype" w:cs="Palatino Linotype"/>
          <w:u w:val="single"/>
        </w:rPr>
        <w:t>eventualmente</w:t>
      </w:r>
      <w:r w:rsidR="005913B5" w:rsidRPr="009736D6">
        <w:rPr>
          <w:rFonts w:ascii="Palatino Linotype" w:eastAsia="Palatino Linotype" w:hAnsi="Palatino Linotype" w:cs="Palatino Linotype"/>
        </w:rPr>
        <w:t xml:space="preserve"> pudiera contener datos personales</w:t>
      </w:r>
      <w:r w:rsidR="00D5098E" w:rsidRPr="009736D6">
        <w:rPr>
          <w:rFonts w:ascii="Palatino Linotype" w:eastAsia="Palatino Linotype" w:hAnsi="Palatino Linotype" w:cs="Palatino Linotype"/>
        </w:rPr>
        <w:t xml:space="preserve">, </w:t>
      </w:r>
      <w:r w:rsidRPr="009736D6">
        <w:rPr>
          <w:rFonts w:ascii="Palatino Linotype" w:eastAsia="Palatino Linotype" w:hAnsi="Palatino Linotype" w:cs="Palatino Linotype"/>
        </w:rPr>
        <w:t xml:space="preserve">por lo que </w:t>
      </w:r>
      <w:r w:rsidR="005913B5" w:rsidRPr="009736D6">
        <w:rPr>
          <w:rFonts w:ascii="Palatino Linotype" w:eastAsia="Palatino Linotype" w:hAnsi="Palatino Linotype" w:cs="Palatino Linotype"/>
        </w:rPr>
        <w:t xml:space="preserve">de ser el caso, </w:t>
      </w:r>
      <w:r w:rsidRPr="009736D6">
        <w:rPr>
          <w:rFonts w:ascii="Palatino Linotype" w:eastAsia="Palatino Linotype" w:hAnsi="Palatino Linotype" w:cs="Palatino Linotype"/>
        </w:rPr>
        <w:t xml:space="preserve">sujeto obligado, para dar cumplimiento a la presente </w:t>
      </w:r>
      <w:r w:rsidR="00D7305D" w:rsidRPr="009736D6">
        <w:rPr>
          <w:rFonts w:ascii="Palatino Linotype" w:eastAsia="Palatino Linotype" w:hAnsi="Palatino Linotype" w:cs="Palatino Linotype"/>
        </w:rPr>
        <w:t>R</w:t>
      </w:r>
      <w:r w:rsidRPr="009736D6">
        <w:rPr>
          <w:rFonts w:ascii="Palatino Linotype" w:eastAsia="Palatino Linotype" w:hAnsi="Palatino Linotype" w:cs="Palatino Linotype"/>
        </w:rPr>
        <w:t xml:space="preserve">esolución, deberá </w:t>
      </w:r>
      <w:r w:rsidR="00D7305D" w:rsidRPr="009736D6">
        <w:rPr>
          <w:rFonts w:ascii="Palatino Linotype" w:eastAsia="Palatino Linotype" w:hAnsi="Palatino Linotype" w:cs="Palatino Linotype"/>
        </w:rPr>
        <w:t>proceder a</w:t>
      </w:r>
      <w:r w:rsidRPr="009736D6">
        <w:rPr>
          <w:rFonts w:ascii="Palatino Linotype" w:eastAsia="Palatino Linotype" w:hAnsi="Palatino Linotype" w:cs="Palatino Linotype"/>
        </w:rPr>
        <w:t xml:space="preserve"> la elaboración de la versión pública de tales documentos a fin de satisfacer el derecho de acceso a la información pública del recurrente sin menoscabo al derecho a la protección de los datos personales de terceros.</w:t>
      </w:r>
    </w:p>
    <w:p w14:paraId="29B5B8DE" w14:textId="77777777" w:rsidR="00035837" w:rsidRPr="009736D6" w:rsidRDefault="00035837" w:rsidP="00884B7A">
      <w:pPr>
        <w:pStyle w:val="Prrafodelista"/>
        <w:spacing w:line="360" w:lineRule="auto"/>
        <w:ind w:left="0"/>
        <w:jc w:val="both"/>
        <w:rPr>
          <w:rFonts w:ascii="Palatino Linotype" w:eastAsia="Palatino Linotype" w:hAnsi="Palatino Linotype" w:cs="Palatino Linotype"/>
        </w:rPr>
      </w:pPr>
    </w:p>
    <w:p w14:paraId="00CCC458" w14:textId="77777777" w:rsidR="004326FA" w:rsidRPr="009736D6" w:rsidRDefault="004326FA" w:rsidP="00884B7A">
      <w:pPr>
        <w:pStyle w:val="Prrafodelista"/>
        <w:numPr>
          <w:ilvl w:val="0"/>
          <w:numId w:val="1"/>
        </w:numPr>
        <w:spacing w:line="360" w:lineRule="auto"/>
        <w:ind w:left="0" w:firstLine="0"/>
        <w:jc w:val="both"/>
        <w:rPr>
          <w:rFonts w:ascii="Palatino Linotype" w:eastAsia="Palatino Linotype" w:hAnsi="Palatino Linotype" w:cs="Palatino Linotype"/>
        </w:rPr>
      </w:pPr>
      <w:r w:rsidRPr="009736D6">
        <w:rPr>
          <w:rFonts w:ascii="Palatino Linotype" w:eastAsia="Palatino Linotype" w:hAnsi="Palatino Linotype" w:cs="Palatino Linotype"/>
        </w:rPr>
        <w:t>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14:paraId="22B50EA5" w14:textId="77777777" w:rsidR="00761F40" w:rsidRPr="009736D6" w:rsidRDefault="00761F40" w:rsidP="00884B7A">
      <w:pPr>
        <w:pStyle w:val="Prrafodelista"/>
        <w:spacing w:line="360" w:lineRule="auto"/>
        <w:ind w:left="0"/>
        <w:rPr>
          <w:rFonts w:ascii="Palatino Linotype" w:eastAsia="Palatino Linotype" w:hAnsi="Palatino Linotype" w:cs="Palatino Linotype"/>
        </w:rPr>
      </w:pPr>
    </w:p>
    <w:p w14:paraId="4A951ECA"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i/>
        </w:rPr>
        <w:lastRenderedPageBreak/>
        <w:t>“</w:t>
      </w:r>
      <w:r w:rsidRPr="009736D6">
        <w:rPr>
          <w:rFonts w:ascii="Palatino Linotype" w:eastAsia="Palatino Linotype" w:hAnsi="Palatino Linotype" w:cs="Palatino Linotype"/>
          <w:b/>
          <w:i/>
        </w:rPr>
        <w:t>Artículo 3</w:t>
      </w:r>
      <w:r w:rsidRPr="009736D6">
        <w:rPr>
          <w:rFonts w:ascii="Palatino Linotype" w:eastAsia="Palatino Linotype" w:hAnsi="Palatino Linotype" w:cs="Palatino Linotype"/>
          <w:i/>
        </w:rPr>
        <w:t>. Para los efectos de la presente Ley se entenderá por:</w:t>
      </w:r>
    </w:p>
    <w:p w14:paraId="55CAF56A"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i/>
        </w:rPr>
        <w:t>[…]</w:t>
      </w:r>
    </w:p>
    <w:p w14:paraId="6635B421"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b/>
          <w:i/>
        </w:rPr>
        <w:t>IX. Datos personales</w:t>
      </w:r>
      <w:r w:rsidRPr="009736D6">
        <w:rPr>
          <w:rFonts w:ascii="Palatino Linotype" w:eastAsia="Palatino Linotype" w:hAnsi="Palatino Linotype" w:cs="Palatino Linotype"/>
          <w:i/>
        </w:rPr>
        <w:t xml:space="preserve">: La información concerniente a una persona, identificada o identificable según lo dispuesto por la Ley de Protección de Datos Personales del Estado de México; </w:t>
      </w:r>
    </w:p>
    <w:p w14:paraId="354C40E9"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b/>
          <w:i/>
        </w:rPr>
        <w:t>XX. Información clasificada</w:t>
      </w:r>
      <w:r w:rsidRPr="009736D6">
        <w:rPr>
          <w:rFonts w:ascii="Palatino Linotype" w:eastAsia="Palatino Linotype" w:hAnsi="Palatino Linotype" w:cs="Palatino Linotype"/>
          <w:i/>
        </w:rPr>
        <w:t>: Aquella considerada por la presente Ley como reservada o confidencial;</w:t>
      </w:r>
    </w:p>
    <w:p w14:paraId="49630C33"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b/>
          <w:i/>
        </w:rPr>
        <w:t xml:space="preserve">XXI. Información confidencial: </w:t>
      </w:r>
      <w:r w:rsidRPr="009736D6">
        <w:rPr>
          <w:rFonts w:ascii="Palatino Linotype" w:eastAsia="Palatino Linotype" w:hAnsi="Palatino Linotype" w:cs="Palatino Linotype"/>
          <w:i/>
        </w:rPr>
        <w:t>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7D7ED65"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b/>
          <w:i/>
        </w:rPr>
        <w:t>XLV. Versión pública:</w:t>
      </w:r>
      <w:r w:rsidRPr="009736D6">
        <w:rPr>
          <w:rFonts w:ascii="Palatino Linotype" w:eastAsia="Palatino Linotype" w:hAnsi="Palatino Linotype" w:cs="Palatino Linotype"/>
          <w:i/>
        </w:rPr>
        <w:t xml:space="preserve"> Documento en el que se elimine, suprime o borra la información clasificada como reservada o confidencial para permitir su acceso.</w:t>
      </w:r>
    </w:p>
    <w:p w14:paraId="31BB38F9"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i/>
        </w:rPr>
        <w:t>[…]</w:t>
      </w:r>
    </w:p>
    <w:p w14:paraId="768576E7"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p>
    <w:p w14:paraId="792F82F0"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b/>
          <w:i/>
        </w:rPr>
        <w:t>Artículo 91.</w:t>
      </w:r>
      <w:r w:rsidRPr="009736D6">
        <w:rPr>
          <w:rFonts w:ascii="Palatino Linotype" w:eastAsia="Palatino Linotype" w:hAnsi="Palatino Linotype" w:cs="Palatino Linotype"/>
          <w:i/>
        </w:rPr>
        <w:t xml:space="preserve"> El acceso a la información pública será restringido excepcionalmente, cuando ésta sea clasificada como reservada o confidencial.</w:t>
      </w:r>
    </w:p>
    <w:p w14:paraId="2EBF1751"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p>
    <w:p w14:paraId="73EE4814"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b/>
          <w:i/>
        </w:rPr>
        <w:t>Artículo 132.</w:t>
      </w:r>
      <w:r w:rsidRPr="009736D6">
        <w:rPr>
          <w:rFonts w:ascii="Palatino Linotype" w:eastAsia="Palatino Linotype" w:hAnsi="Palatino Linotype" w:cs="Palatino Linotype"/>
          <w:i/>
        </w:rPr>
        <w:t xml:space="preserve"> La clasificación de la información se llevará a cabo en el momento en que:</w:t>
      </w:r>
    </w:p>
    <w:p w14:paraId="17501650"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b/>
          <w:i/>
        </w:rPr>
        <w:t>I</w:t>
      </w:r>
      <w:r w:rsidRPr="009736D6">
        <w:rPr>
          <w:rFonts w:ascii="Palatino Linotype" w:eastAsia="Palatino Linotype" w:hAnsi="Palatino Linotype" w:cs="Palatino Linotype"/>
          <w:i/>
        </w:rPr>
        <w:t>. Se reciba una solicitud de acceso a la información;</w:t>
      </w:r>
    </w:p>
    <w:p w14:paraId="7674B607"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b/>
          <w:i/>
        </w:rPr>
        <w:t>II.</w:t>
      </w:r>
      <w:r w:rsidRPr="009736D6">
        <w:rPr>
          <w:rFonts w:ascii="Palatino Linotype" w:eastAsia="Palatino Linotype" w:hAnsi="Palatino Linotype" w:cs="Palatino Linotype"/>
          <w:i/>
        </w:rPr>
        <w:t xml:space="preserve"> Se determine mediante resolución de autoridad competente; o</w:t>
      </w:r>
    </w:p>
    <w:p w14:paraId="767828DE"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b/>
          <w:i/>
        </w:rPr>
        <w:lastRenderedPageBreak/>
        <w:t>III.</w:t>
      </w:r>
      <w:r w:rsidRPr="009736D6">
        <w:rPr>
          <w:rFonts w:ascii="Palatino Linotype" w:eastAsia="Palatino Linotype" w:hAnsi="Palatino Linotype" w:cs="Palatino Linotype"/>
          <w:i/>
        </w:rPr>
        <w:t xml:space="preserve"> Se generen versiones públicas para dar cumplimiento a las obligaciones de transparencia previstas en esta Ley.</w:t>
      </w:r>
    </w:p>
    <w:p w14:paraId="7AC4D670"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i/>
        </w:rPr>
        <w:t>[…]</w:t>
      </w:r>
    </w:p>
    <w:p w14:paraId="417427FD"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b/>
          <w:i/>
        </w:rPr>
        <w:t>Artículo 143</w:t>
      </w:r>
      <w:r w:rsidRPr="009736D6">
        <w:rPr>
          <w:rFonts w:ascii="Palatino Linotype" w:eastAsia="Palatino Linotype" w:hAnsi="Palatino Linotype" w:cs="Palatino Linotype"/>
          <w:i/>
        </w:rPr>
        <w:t>. Para los efectos de esta Ley se considera información confidencial, la clasificada como tal, de manera permanente, por su naturaleza, cuando:</w:t>
      </w:r>
    </w:p>
    <w:p w14:paraId="202EEFA7"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b/>
          <w:i/>
        </w:rPr>
        <w:t>I.</w:t>
      </w:r>
      <w:r w:rsidRPr="009736D6">
        <w:rPr>
          <w:rFonts w:ascii="Palatino Linotype" w:eastAsia="Palatino Linotype" w:hAnsi="Palatino Linotype" w:cs="Palatino Linotype"/>
          <w:i/>
        </w:rPr>
        <w:t xml:space="preserve"> Se refiera a la información privada y los datos personales concernientes a una persona física o jurídico colectiva identificada o identificable;</w:t>
      </w:r>
    </w:p>
    <w:p w14:paraId="43AC8BDF"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b/>
          <w:i/>
        </w:rPr>
        <w:t>II.</w:t>
      </w:r>
      <w:r w:rsidRPr="009736D6">
        <w:rPr>
          <w:rFonts w:ascii="Palatino Linotype" w:eastAsia="Palatino Linotype" w:hAnsi="Palatino Linotype" w:cs="Palatino Linotype"/>
          <w:i/>
        </w:rPr>
        <w:t xml:space="preserve"> Los secretos bancario, fiduciario, industrial, comercial, fiscal, bursátil y postal, cuya titularidad corresponda a particulares, sujetos de derecho internacional o a sujetos obligados cuando no involucren el ejercicio de recursos públicos; y</w:t>
      </w:r>
    </w:p>
    <w:p w14:paraId="4D7EB850"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b/>
          <w:i/>
        </w:rPr>
        <w:t>III.</w:t>
      </w:r>
      <w:r w:rsidRPr="009736D6">
        <w:rPr>
          <w:rFonts w:ascii="Palatino Linotype" w:eastAsia="Palatino Linotype" w:hAnsi="Palatino Linotype" w:cs="Palatino Linotype"/>
          <w:i/>
        </w:rPr>
        <w:t xml:space="preserve"> La que presenten los particulares a los sujetos obligados, de conformidad con lo dispuesto por las leyes o los tratados internacionales.</w:t>
      </w:r>
    </w:p>
    <w:p w14:paraId="1171A7C9"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i/>
        </w:rPr>
        <w:t>La información confidencial no estará sujeta a temporalidad alguna y sólo podrán tener acceso a ella los titulares de la misma, sus representantes y los servidores públicos facultados para ello.</w:t>
      </w:r>
    </w:p>
    <w:p w14:paraId="503E91E0"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i/>
        </w:rPr>
        <w:t>No se considerará confidencial la información que se encuentre en los registros públicos o en fuentes de acceso público, ni tampoco la que sea considerada por la presente ley como información pública.”</w:t>
      </w:r>
    </w:p>
    <w:p w14:paraId="1DCEF59F" w14:textId="77777777" w:rsidR="000D0A0A" w:rsidRPr="009736D6" w:rsidRDefault="000D0A0A" w:rsidP="00884B7A">
      <w:pPr>
        <w:spacing w:line="360" w:lineRule="auto"/>
        <w:ind w:left="708" w:right="902"/>
        <w:jc w:val="both"/>
        <w:rPr>
          <w:rFonts w:ascii="Palatino Linotype" w:eastAsia="Palatino Linotype" w:hAnsi="Palatino Linotype" w:cs="Palatino Linotype"/>
          <w:i/>
        </w:rPr>
      </w:pPr>
    </w:p>
    <w:p w14:paraId="411D5AD9" w14:textId="77777777" w:rsidR="004326FA" w:rsidRPr="009736D6" w:rsidRDefault="004326FA" w:rsidP="00884B7A">
      <w:pPr>
        <w:pStyle w:val="Prrafodelista"/>
        <w:numPr>
          <w:ilvl w:val="0"/>
          <w:numId w:val="1"/>
        </w:numPr>
        <w:spacing w:line="360" w:lineRule="auto"/>
        <w:ind w:left="0" w:firstLine="0"/>
        <w:jc w:val="both"/>
        <w:rPr>
          <w:rFonts w:ascii="Palatino Linotype" w:eastAsia="Palatino Linotype" w:hAnsi="Palatino Linotype" w:cs="Palatino Linotype"/>
        </w:rPr>
      </w:pPr>
      <w:r w:rsidRPr="009736D6">
        <w:rPr>
          <w:rFonts w:ascii="Palatino Linotype" w:eastAsia="Palatino Linotype" w:hAnsi="Palatino Linotype" w:cs="Palatino Linotype"/>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w:t>
      </w:r>
      <w:r w:rsidRPr="009736D6">
        <w:rPr>
          <w:rFonts w:ascii="Palatino Linotype" w:eastAsia="Palatino Linotype" w:hAnsi="Palatino Linotype" w:cs="Palatino Linotype"/>
        </w:rPr>
        <w:lastRenderedPageBreak/>
        <w:t>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643106BA" w14:textId="77777777" w:rsidR="00D7305D" w:rsidRPr="009736D6" w:rsidRDefault="00D7305D" w:rsidP="00884B7A">
      <w:pPr>
        <w:pStyle w:val="Prrafodelista"/>
        <w:spacing w:line="360" w:lineRule="auto"/>
        <w:ind w:left="0"/>
        <w:jc w:val="both"/>
        <w:rPr>
          <w:rFonts w:ascii="Palatino Linotype" w:eastAsia="Palatino Linotype" w:hAnsi="Palatino Linotype" w:cs="Palatino Linotype"/>
        </w:rPr>
      </w:pPr>
    </w:p>
    <w:p w14:paraId="2A1BB0C0" w14:textId="77777777" w:rsidR="004326FA" w:rsidRPr="009736D6" w:rsidRDefault="004326FA" w:rsidP="00884B7A">
      <w:pPr>
        <w:pStyle w:val="Prrafodelista"/>
        <w:numPr>
          <w:ilvl w:val="0"/>
          <w:numId w:val="1"/>
        </w:numPr>
        <w:spacing w:line="360" w:lineRule="auto"/>
        <w:ind w:left="0" w:firstLine="0"/>
        <w:jc w:val="both"/>
        <w:rPr>
          <w:rFonts w:ascii="Palatino Linotype" w:eastAsia="Palatino Linotype" w:hAnsi="Palatino Linotype" w:cs="Palatino Linotype"/>
        </w:rPr>
      </w:pPr>
      <w:r w:rsidRPr="009736D6">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0244EE08" w14:textId="77777777" w:rsidR="00761F40" w:rsidRPr="009736D6" w:rsidRDefault="00761F40" w:rsidP="00884B7A">
      <w:pPr>
        <w:pStyle w:val="Prrafodelista"/>
        <w:spacing w:line="360" w:lineRule="auto"/>
        <w:ind w:left="0"/>
        <w:rPr>
          <w:rFonts w:ascii="Palatino Linotype" w:eastAsia="Palatino Linotype" w:hAnsi="Palatino Linotype" w:cs="Palatino Linotype"/>
        </w:rPr>
      </w:pPr>
    </w:p>
    <w:p w14:paraId="03587E22"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b/>
          <w:i/>
        </w:rPr>
        <w:t>“Quincuagésimo sexto</w:t>
      </w:r>
      <w:r w:rsidRPr="009736D6">
        <w:rPr>
          <w:rFonts w:ascii="Palatino Linotype" w:eastAsia="Palatino Linotype" w:hAnsi="Palatino Linotype" w:cs="Palatino Linotype"/>
          <w:i/>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64FA4D55" w14:textId="77777777" w:rsidR="000D0A0A" w:rsidRPr="009736D6" w:rsidRDefault="000D0A0A" w:rsidP="00884B7A">
      <w:pPr>
        <w:spacing w:line="360" w:lineRule="auto"/>
        <w:ind w:left="708" w:right="902"/>
        <w:jc w:val="both"/>
        <w:rPr>
          <w:rFonts w:ascii="Palatino Linotype" w:eastAsia="Palatino Linotype" w:hAnsi="Palatino Linotype" w:cs="Palatino Linotype"/>
          <w:i/>
        </w:rPr>
      </w:pPr>
    </w:p>
    <w:p w14:paraId="74EBA3A8"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b/>
          <w:i/>
        </w:rPr>
        <w:t>Quincuagésimo séptimo</w:t>
      </w:r>
      <w:r w:rsidRPr="009736D6">
        <w:rPr>
          <w:rFonts w:ascii="Palatino Linotype" w:eastAsia="Palatino Linotype" w:hAnsi="Palatino Linotype" w:cs="Palatino Linotype"/>
          <w:i/>
        </w:rPr>
        <w:t xml:space="preserve">. Se considera, en principio, como información pública y no podrá omitirse de las versiones públicas la siguiente: </w:t>
      </w:r>
    </w:p>
    <w:p w14:paraId="0EF264E9"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b/>
          <w:i/>
        </w:rPr>
        <w:t>I.</w:t>
      </w:r>
      <w:r w:rsidRPr="009736D6">
        <w:rPr>
          <w:rFonts w:ascii="Palatino Linotype" w:eastAsia="Palatino Linotype" w:hAnsi="Palatino Linotype" w:cs="Palatino Linotype"/>
          <w:i/>
        </w:rPr>
        <w:t xml:space="preserve"> La relativa a las Obligaciones de Transparencia que contempla el Título V de la Ley General y las demás disposiciones legales aplicables; </w:t>
      </w:r>
    </w:p>
    <w:p w14:paraId="0416024F"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b/>
          <w:i/>
        </w:rPr>
        <w:t>II.</w:t>
      </w:r>
      <w:r w:rsidRPr="009736D6">
        <w:rPr>
          <w:rFonts w:ascii="Palatino Linotype" w:eastAsia="Palatino Linotype" w:hAnsi="Palatino Linotype" w:cs="Palatino Linotype"/>
          <w:i/>
        </w:rPr>
        <w:t xml:space="preserve"> El nombre de los servidores públicos en los documentos, y sus firmas autógrafas, cuando sean utilizados en el ejercicio de las facultades conferidas para el desempeño del servicio público, y </w:t>
      </w:r>
    </w:p>
    <w:p w14:paraId="5B6344FF"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b/>
          <w:i/>
        </w:rPr>
        <w:lastRenderedPageBreak/>
        <w:t>III.</w:t>
      </w:r>
      <w:r w:rsidRPr="009736D6">
        <w:rPr>
          <w:rFonts w:ascii="Palatino Linotype" w:eastAsia="Palatino Linotype" w:hAnsi="Palatino Linotype" w:cs="Palatino Linotype"/>
          <w:i/>
        </w:rPr>
        <w:t xml:space="preserve"> La información que documente decisiones y los actos de autoridad concluidos de los sujetos obligados, así como el ejercicio de las facultades o actividades de los servidores públicos, de manera que se pueda valorar el desempeño de los mismos.</w:t>
      </w:r>
    </w:p>
    <w:p w14:paraId="0A5AE29A"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i/>
        </w:rPr>
        <w:t xml:space="preserve">Lo anterior, siempre y cuando no se acredite alguna causal de clasificación, prevista en las leyes o en los tratados internaciones suscritos por el Estado mexicano. </w:t>
      </w:r>
    </w:p>
    <w:p w14:paraId="27B1A456" w14:textId="77777777" w:rsidR="000D0A0A" w:rsidRPr="009736D6" w:rsidRDefault="000D0A0A" w:rsidP="00884B7A">
      <w:pPr>
        <w:spacing w:line="360" w:lineRule="auto"/>
        <w:ind w:left="708" w:right="902"/>
        <w:jc w:val="both"/>
        <w:rPr>
          <w:rFonts w:ascii="Palatino Linotype" w:eastAsia="Palatino Linotype" w:hAnsi="Palatino Linotype" w:cs="Palatino Linotype"/>
          <w:i/>
        </w:rPr>
      </w:pPr>
    </w:p>
    <w:p w14:paraId="5BB3DA00" w14:textId="77777777" w:rsidR="004326FA" w:rsidRPr="009736D6" w:rsidRDefault="004326FA" w:rsidP="00884B7A">
      <w:pPr>
        <w:spacing w:line="360" w:lineRule="auto"/>
        <w:ind w:left="708" w:right="902"/>
        <w:jc w:val="both"/>
        <w:rPr>
          <w:rFonts w:ascii="Palatino Linotype" w:eastAsia="Palatino Linotype" w:hAnsi="Palatino Linotype" w:cs="Palatino Linotype"/>
          <w:i/>
        </w:rPr>
      </w:pPr>
      <w:r w:rsidRPr="009736D6">
        <w:rPr>
          <w:rFonts w:ascii="Palatino Linotype" w:eastAsia="Palatino Linotype" w:hAnsi="Palatino Linotype" w:cs="Palatino Linotype"/>
          <w:b/>
          <w:i/>
        </w:rPr>
        <w:t>Quincuagésimo octavo</w:t>
      </w:r>
      <w:r w:rsidRPr="009736D6">
        <w:rPr>
          <w:rFonts w:ascii="Palatino Linotype" w:eastAsia="Palatino Linotype" w:hAnsi="Palatino Linotype" w:cs="Palatino Linotype"/>
          <w:i/>
        </w:rPr>
        <w:t>. Los sujetos obligados garantizarán que los sistemas o medios empleados para eliminar la información en las versiones públicas no permitan la recuperación o visualización de la misma.”</w:t>
      </w:r>
    </w:p>
    <w:p w14:paraId="108795CB" w14:textId="77777777" w:rsidR="005A54C2" w:rsidRPr="009736D6" w:rsidRDefault="005A54C2" w:rsidP="00884B7A">
      <w:pPr>
        <w:pStyle w:val="Prrafodelista"/>
        <w:spacing w:line="360" w:lineRule="auto"/>
        <w:ind w:left="0"/>
        <w:jc w:val="both"/>
        <w:rPr>
          <w:rFonts w:ascii="Palatino Linotype" w:eastAsia="Palatino Linotype" w:hAnsi="Palatino Linotype" w:cs="Palatino Linotype"/>
          <w:color w:val="000000"/>
        </w:rPr>
      </w:pPr>
    </w:p>
    <w:p w14:paraId="5BA17C80" w14:textId="77777777" w:rsidR="004326FA" w:rsidRDefault="004326FA" w:rsidP="00884B7A">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 xml:space="preserve">Luego entonces, el </w:t>
      </w:r>
      <w:r w:rsidRPr="009736D6">
        <w:rPr>
          <w:rFonts w:ascii="Palatino Linotype" w:eastAsia="Palatino Linotype" w:hAnsi="Palatino Linotype" w:cs="Palatino Linotype"/>
          <w:b/>
          <w:color w:val="000000"/>
        </w:rPr>
        <w:t xml:space="preserve">SUJETOS OBLIGADOS </w:t>
      </w:r>
      <w:r w:rsidRPr="009736D6">
        <w:rPr>
          <w:rFonts w:ascii="Palatino Linotype" w:eastAsia="Palatino Linotype" w:hAnsi="Palatino Linotype" w:cs="Palatino Linotype"/>
          <w:color w:val="000000"/>
        </w:rPr>
        <w:t>será responsable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418BB9E7" w14:textId="77777777" w:rsidR="008255AA" w:rsidRPr="009736D6" w:rsidRDefault="008255AA" w:rsidP="008255AA">
      <w:pPr>
        <w:pStyle w:val="Prrafodelista"/>
        <w:spacing w:line="360" w:lineRule="auto"/>
        <w:ind w:left="0"/>
        <w:jc w:val="both"/>
        <w:rPr>
          <w:rFonts w:ascii="Palatino Linotype" w:eastAsia="Palatino Linotype" w:hAnsi="Palatino Linotype" w:cs="Palatino Linotype"/>
          <w:color w:val="000000"/>
        </w:rPr>
      </w:pPr>
    </w:p>
    <w:tbl>
      <w:tblPr>
        <w:tblW w:w="9781"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835"/>
        <w:gridCol w:w="6946"/>
      </w:tblGrid>
      <w:tr w:rsidR="004326FA" w:rsidRPr="009736D6" w14:paraId="04D0D55C" w14:textId="77777777" w:rsidTr="008255AA">
        <w:tc>
          <w:tcPr>
            <w:tcW w:w="2835" w:type="dxa"/>
          </w:tcPr>
          <w:p w14:paraId="66FDD9BF" w14:textId="77777777" w:rsidR="004326FA" w:rsidRPr="009736D6" w:rsidRDefault="004326FA" w:rsidP="008255AA">
            <w:pPr>
              <w:jc w:val="center"/>
              <w:rPr>
                <w:rFonts w:ascii="Palatino Linotype" w:eastAsia="Palatino Linotype" w:hAnsi="Palatino Linotype" w:cs="Palatino Linotype"/>
              </w:rPr>
            </w:pPr>
            <w:r w:rsidRPr="009736D6">
              <w:rPr>
                <w:rFonts w:ascii="Palatino Linotype" w:eastAsia="Palatino Linotype" w:hAnsi="Palatino Linotype" w:cs="Palatino Linotype"/>
              </w:rPr>
              <w:t>a) Requisitos previos.</w:t>
            </w:r>
          </w:p>
        </w:tc>
        <w:tc>
          <w:tcPr>
            <w:tcW w:w="6946" w:type="dxa"/>
          </w:tcPr>
          <w:p w14:paraId="33975A84" w14:textId="77777777" w:rsidR="004326FA" w:rsidRPr="009736D6" w:rsidRDefault="004326FA" w:rsidP="00BA67FF">
            <w:pPr>
              <w:tabs>
                <w:tab w:val="left" w:pos="284"/>
              </w:tabs>
              <w:ind w:right="49"/>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50784388" w14:textId="77777777" w:rsidR="004326FA" w:rsidRPr="009736D6" w:rsidRDefault="004326FA" w:rsidP="00BA67FF">
            <w:pPr>
              <w:tabs>
                <w:tab w:val="left" w:pos="284"/>
              </w:tabs>
              <w:ind w:right="49"/>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30C3A07C" w14:textId="77777777" w:rsidR="004326FA" w:rsidRPr="009736D6" w:rsidRDefault="004326FA" w:rsidP="00BA67FF">
            <w:pPr>
              <w:tabs>
                <w:tab w:val="left" w:pos="284"/>
              </w:tabs>
              <w:ind w:right="49"/>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14:paraId="5BF073FC" w14:textId="77777777" w:rsidR="004326FA" w:rsidRPr="009736D6" w:rsidRDefault="004326FA" w:rsidP="00BA67FF">
            <w:pPr>
              <w:tabs>
                <w:tab w:val="left" w:pos="284"/>
              </w:tabs>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9736D6">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9736D6">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14:paraId="329E7A91" w14:textId="77777777" w:rsidR="004326FA" w:rsidRPr="009736D6" w:rsidRDefault="004326FA" w:rsidP="00BA67FF">
            <w:pPr>
              <w:tabs>
                <w:tab w:val="left" w:pos="284"/>
              </w:tabs>
              <w:jc w:val="both"/>
              <w:rPr>
                <w:rFonts w:ascii="Palatino Linotype" w:eastAsia="Palatino Linotype" w:hAnsi="Palatino Linotype" w:cs="Palatino Linotype"/>
              </w:rPr>
            </w:pPr>
          </w:p>
        </w:tc>
      </w:tr>
      <w:tr w:rsidR="004326FA" w:rsidRPr="009736D6" w14:paraId="3888E7C4" w14:textId="77777777" w:rsidTr="008255AA">
        <w:tc>
          <w:tcPr>
            <w:tcW w:w="2835" w:type="dxa"/>
          </w:tcPr>
          <w:p w14:paraId="5A95E53D" w14:textId="77777777" w:rsidR="004326FA" w:rsidRPr="009736D6" w:rsidRDefault="004326FA" w:rsidP="00BA67FF">
            <w:pPr>
              <w:tabs>
                <w:tab w:val="left" w:pos="284"/>
              </w:tabs>
              <w:jc w:val="center"/>
              <w:rPr>
                <w:rFonts w:ascii="Palatino Linotype" w:eastAsia="Palatino Linotype" w:hAnsi="Palatino Linotype" w:cs="Palatino Linotype"/>
              </w:rPr>
            </w:pPr>
            <w:r w:rsidRPr="009736D6">
              <w:rPr>
                <w:rFonts w:ascii="Palatino Linotype" w:eastAsia="Palatino Linotype" w:hAnsi="Palatino Linotype" w:cs="Palatino Linotype"/>
              </w:rPr>
              <w:lastRenderedPageBreak/>
              <w:t>b) Supuestos de clasificación.</w:t>
            </w:r>
          </w:p>
        </w:tc>
        <w:tc>
          <w:tcPr>
            <w:tcW w:w="6946" w:type="dxa"/>
          </w:tcPr>
          <w:p w14:paraId="4388458D" w14:textId="77777777" w:rsidR="004326FA" w:rsidRPr="009736D6" w:rsidRDefault="004326FA" w:rsidP="00BA67FF">
            <w:pPr>
              <w:tabs>
                <w:tab w:val="left" w:pos="284"/>
              </w:tabs>
              <w:ind w:right="49"/>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5DE11DBE" w14:textId="77777777" w:rsidR="004326FA" w:rsidRPr="009736D6" w:rsidRDefault="004326FA" w:rsidP="00BA67FF">
            <w:pPr>
              <w:tabs>
                <w:tab w:val="left" w:pos="284"/>
              </w:tabs>
              <w:ind w:right="49"/>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203EF4F7" w14:textId="77777777" w:rsidR="004326FA" w:rsidRPr="009736D6" w:rsidRDefault="004326FA" w:rsidP="00BA67FF">
            <w:pPr>
              <w:tabs>
                <w:tab w:val="left" w:pos="284"/>
              </w:tabs>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 xml:space="preserve">El </w:t>
            </w:r>
            <w:r w:rsidRPr="009736D6">
              <w:rPr>
                <w:rFonts w:ascii="Palatino Linotype" w:eastAsia="Palatino Linotype" w:hAnsi="Palatino Linotype" w:cs="Palatino Linotype"/>
                <w:b/>
                <w:color w:val="000000"/>
              </w:rPr>
              <w:t>Sujeto Obligado</w:t>
            </w:r>
            <w:r w:rsidRPr="009736D6">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14:paraId="2A4873A2" w14:textId="77777777" w:rsidR="004326FA" w:rsidRPr="009736D6" w:rsidRDefault="004326FA" w:rsidP="00BA67FF">
            <w:pPr>
              <w:tabs>
                <w:tab w:val="left" w:pos="284"/>
              </w:tabs>
              <w:jc w:val="both"/>
              <w:rPr>
                <w:rFonts w:ascii="Palatino Linotype" w:eastAsia="Palatino Linotype" w:hAnsi="Palatino Linotype" w:cs="Palatino Linotype"/>
              </w:rPr>
            </w:pPr>
          </w:p>
        </w:tc>
      </w:tr>
      <w:tr w:rsidR="004326FA" w:rsidRPr="009736D6" w14:paraId="5A13D917" w14:textId="77777777" w:rsidTr="008255AA">
        <w:tc>
          <w:tcPr>
            <w:tcW w:w="2835" w:type="dxa"/>
          </w:tcPr>
          <w:p w14:paraId="773022D7" w14:textId="77777777" w:rsidR="004326FA" w:rsidRPr="009736D6" w:rsidRDefault="004326FA" w:rsidP="00BA67FF">
            <w:pPr>
              <w:tabs>
                <w:tab w:val="left" w:pos="284"/>
              </w:tabs>
              <w:jc w:val="center"/>
              <w:rPr>
                <w:rFonts w:ascii="Palatino Linotype" w:eastAsia="Palatino Linotype" w:hAnsi="Palatino Linotype" w:cs="Palatino Linotype"/>
              </w:rPr>
            </w:pPr>
            <w:r w:rsidRPr="009736D6">
              <w:rPr>
                <w:rFonts w:ascii="Palatino Linotype" w:eastAsia="Palatino Linotype" w:hAnsi="Palatino Linotype" w:cs="Palatino Linotype"/>
              </w:rPr>
              <w:t>c) Formalidades para emitir el acuerdo de clasificación.</w:t>
            </w:r>
          </w:p>
        </w:tc>
        <w:tc>
          <w:tcPr>
            <w:tcW w:w="6946" w:type="dxa"/>
          </w:tcPr>
          <w:p w14:paraId="0CB58DBE" w14:textId="77777777" w:rsidR="004326FA" w:rsidRPr="009736D6" w:rsidRDefault="004326FA" w:rsidP="00BA67FF">
            <w:pPr>
              <w:tabs>
                <w:tab w:val="left" w:pos="284"/>
              </w:tabs>
              <w:ind w:right="49"/>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2C0B5A69" w14:textId="77777777" w:rsidR="004326FA" w:rsidRPr="009736D6" w:rsidRDefault="004326FA" w:rsidP="00BA67FF">
            <w:pPr>
              <w:tabs>
                <w:tab w:val="left" w:pos="284"/>
              </w:tabs>
              <w:ind w:right="49"/>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lastRenderedPageBreak/>
              <w:t xml:space="preserve">Es necesario que </w:t>
            </w:r>
            <w:r w:rsidRPr="009736D6">
              <w:rPr>
                <w:rFonts w:ascii="Palatino Linotype" w:eastAsia="Palatino Linotype" w:hAnsi="Palatino Linotype" w:cs="Palatino Linotype"/>
                <w:b/>
                <w:color w:val="000000"/>
                <w:u w:val="single"/>
              </w:rPr>
              <w:t>el acto reúna con los requisitos elementales</w:t>
            </w:r>
            <w:r w:rsidRPr="009736D6">
              <w:rPr>
                <w:rFonts w:ascii="Palatino Linotype" w:eastAsia="Palatino Linotype" w:hAnsi="Palatino Linotype" w:cs="Palatino Linotype"/>
                <w:color w:val="000000"/>
              </w:rPr>
              <w:t>, entre ellos, que la autoridad que va a emitir el acto de autoridad sea la legalmente facultada para ello.</w:t>
            </w:r>
          </w:p>
          <w:p w14:paraId="4A984450" w14:textId="77777777" w:rsidR="004326FA" w:rsidRPr="009736D6" w:rsidRDefault="004326FA" w:rsidP="00BA67FF">
            <w:pPr>
              <w:tabs>
                <w:tab w:val="left" w:pos="284"/>
              </w:tabs>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14:paraId="4E81868E" w14:textId="77777777" w:rsidR="004326FA" w:rsidRPr="009736D6" w:rsidRDefault="004326FA" w:rsidP="00BA67FF">
            <w:pPr>
              <w:tabs>
                <w:tab w:val="left" w:pos="284"/>
              </w:tabs>
              <w:jc w:val="both"/>
              <w:rPr>
                <w:rFonts w:ascii="Palatino Linotype" w:eastAsia="Palatino Linotype" w:hAnsi="Palatino Linotype" w:cs="Palatino Linotype"/>
              </w:rPr>
            </w:pPr>
          </w:p>
        </w:tc>
      </w:tr>
      <w:tr w:rsidR="004326FA" w:rsidRPr="009736D6" w14:paraId="1BB13203" w14:textId="77777777" w:rsidTr="008255AA">
        <w:tc>
          <w:tcPr>
            <w:tcW w:w="2835" w:type="dxa"/>
          </w:tcPr>
          <w:p w14:paraId="467C2996" w14:textId="77777777" w:rsidR="004326FA" w:rsidRPr="009736D6" w:rsidRDefault="004326FA" w:rsidP="00BA67FF">
            <w:pPr>
              <w:tabs>
                <w:tab w:val="left" w:pos="284"/>
              </w:tabs>
              <w:jc w:val="center"/>
              <w:rPr>
                <w:rFonts w:ascii="Palatino Linotype" w:eastAsia="Palatino Linotype" w:hAnsi="Palatino Linotype" w:cs="Palatino Linotype"/>
              </w:rPr>
            </w:pPr>
          </w:p>
          <w:p w14:paraId="24543E5A" w14:textId="47105217" w:rsidR="004326FA" w:rsidRPr="009736D6" w:rsidRDefault="004326FA" w:rsidP="00BA67FF">
            <w:pPr>
              <w:tabs>
                <w:tab w:val="left" w:pos="284"/>
              </w:tabs>
              <w:jc w:val="center"/>
              <w:rPr>
                <w:rFonts w:ascii="Palatino Linotype" w:eastAsia="Palatino Linotype" w:hAnsi="Palatino Linotype" w:cs="Palatino Linotype"/>
              </w:rPr>
            </w:pPr>
            <w:r w:rsidRPr="009736D6">
              <w:rPr>
                <w:rFonts w:ascii="Palatino Linotype" w:eastAsia="Palatino Linotype" w:hAnsi="Palatino Linotype" w:cs="Palatino Linotype"/>
                <w:color w:val="000000"/>
              </w:rPr>
              <w:t>d) Requisitos de fondo del acuerdo de clasificación.</w:t>
            </w:r>
          </w:p>
        </w:tc>
        <w:tc>
          <w:tcPr>
            <w:tcW w:w="6946" w:type="dxa"/>
          </w:tcPr>
          <w:p w14:paraId="4EE8DAE3" w14:textId="77777777" w:rsidR="004326FA" w:rsidRPr="009736D6" w:rsidRDefault="004326FA" w:rsidP="00BA67FF">
            <w:pPr>
              <w:tabs>
                <w:tab w:val="left" w:pos="284"/>
              </w:tabs>
              <w:ind w:right="49"/>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9736D6">
              <w:rPr>
                <w:rFonts w:ascii="Palatino Linotype" w:eastAsia="Palatino Linotype" w:hAnsi="Palatino Linotype" w:cs="Palatino Linotype"/>
                <w:b/>
                <w:color w:val="000000"/>
              </w:rPr>
              <w:t>Sujetos Obligados</w:t>
            </w:r>
            <w:r w:rsidRPr="009736D6">
              <w:rPr>
                <w:rFonts w:ascii="Palatino Linotype" w:eastAsia="Palatino Linotype" w:hAnsi="Palatino Linotype" w:cs="Palatino Linotype"/>
                <w:color w:val="000000"/>
              </w:rPr>
              <w:t xml:space="preserve">, por lo que deberán fundar y motivar debidamente la clasificación. </w:t>
            </w:r>
          </w:p>
          <w:p w14:paraId="56220849" w14:textId="77777777" w:rsidR="004326FA" w:rsidRPr="009736D6" w:rsidRDefault="004326FA" w:rsidP="00BA67FF">
            <w:pPr>
              <w:tabs>
                <w:tab w:val="left" w:pos="284"/>
              </w:tabs>
              <w:ind w:right="49"/>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 xml:space="preserve">De lo anterior, se desprende que para una correcta </w:t>
            </w:r>
            <w:r w:rsidRPr="009736D6">
              <w:rPr>
                <w:rFonts w:ascii="Palatino Linotype" w:eastAsia="Palatino Linotype" w:hAnsi="Palatino Linotype" w:cs="Palatino Linotype"/>
                <w:b/>
                <w:color w:val="000000"/>
              </w:rPr>
              <w:t>clasificación total o parcial</w:t>
            </w:r>
            <w:r w:rsidRPr="009736D6">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72A4BFD8" w14:textId="77777777" w:rsidR="004326FA" w:rsidRPr="009736D6" w:rsidRDefault="004326FA" w:rsidP="00BA67FF">
            <w:pPr>
              <w:tabs>
                <w:tab w:val="left" w:pos="284"/>
              </w:tabs>
              <w:ind w:right="49"/>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w:t>
            </w:r>
            <w:r w:rsidRPr="009736D6">
              <w:rPr>
                <w:rFonts w:ascii="Palatino Linotype" w:eastAsia="Palatino Linotype" w:hAnsi="Palatino Linotype" w:cs="Palatino Linotype"/>
                <w:color w:val="000000"/>
              </w:rPr>
              <w:lastRenderedPageBreak/>
              <w:t>De este modo, la persona que se sienta afectada pueda impugnar la decisión, permitiéndole una real y auténtica defensa.</w:t>
            </w:r>
          </w:p>
          <w:p w14:paraId="3560ADD1" w14:textId="77777777" w:rsidR="004326FA" w:rsidRPr="009736D6" w:rsidRDefault="004326FA" w:rsidP="00BA67FF">
            <w:pPr>
              <w:tabs>
                <w:tab w:val="left" w:pos="284"/>
              </w:tabs>
              <w:ind w:right="49"/>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58F8F794" w14:textId="77777777" w:rsidR="004326FA" w:rsidRPr="009736D6" w:rsidRDefault="004326FA" w:rsidP="00BA67FF">
            <w:pPr>
              <w:tabs>
                <w:tab w:val="left" w:pos="284"/>
              </w:tabs>
              <w:ind w:right="49"/>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 xml:space="preserve">Ahora bien, </w:t>
            </w:r>
            <w:r w:rsidRPr="009736D6">
              <w:rPr>
                <w:rFonts w:ascii="Palatino Linotype" w:eastAsia="Palatino Linotype" w:hAnsi="Palatino Linotype" w:cs="Palatino Linotype"/>
                <w:b/>
                <w:color w:val="000000"/>
                <w:u w:val="single"/>
              </w:rPr>
              <w:t>para cada caso además de fundar y motivar</w:t>
            </w:r>
            <w:r w:rsidRPr="009736D6">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14:paraId="623EBBA2" w14:textId="77777777" w:rsidR="004326FA" w:rsidRPr="009736D6" w:rsidRDefault="004326FA" w:rsidP="00BA67FF">
            <w:pPr>
              <w:tabs>
                <w:tab w:val="left" w:pos="284"/>
              </w:tabs>
              <w:ind w:right="49"/>
              <w:jc w:val="both"/>
              <w:rPr>
                <w:rFonts w:ascii="Palatino Linotype" w:eastAsia="Palatino Linotype" w:hAnsi="Palatino Linotype" w:cs="Palatino Linotype"/>
                <w:color w:val="000000"/>
              </w:rPr>
            </w:pPr>
          </w:p>
        </w:tc>
      </w:tr>
      <w:tr w:rsidR="004326FA" w:rsidRPr="009736D6" w14:paraId="263E777A" w14:textId="77777777" w:rsidTr="008255AA">
        <w:tc>
          <w:tcPr>
            <w:tcW w:w="2835" w:type="dxa"/>
          </w:tcPr>
          <w:p w14:paraId="77D84FBD" w14:textId="582A05EF" w:rsidR="004326FA" w:rsidRPr="009736D6" w:rsidRDefault="004326FA" w:rsidP="00BA67FF">
            <w:pPr>
              <w:tabs>
                <w:tab w:val="left" w:pos="284"/>
              </w:tabs>
              <w:ind w:right="49"/>
              <w:jc w:val="center"/>
              <w:rPr>
                <w:rFonts w:ascii="Palatino Linotype" w:eastAsia="Palatino Linotype" w:hAnsi="Palatino Linotype" w:cs="Palatino Linotype"/>
              </w:rPr>
            </w:pPr>
            <w:r w:rsidRPr="009736D6">
              <w:rPr>
                <w:rFonts w:ascii="Palatino Linotype" w:eastAsia="Palatino Linotype" w:hAnsi="Palatino Linotype" w:cs="Palatino Linotype"/>
              </w:rPr>
              <w:lastRenderedPageBreak/>
              <w:t>e) Condiciones especiales de la clasificación de la información como confidencial.</w:t>
            </w:r>
          </w:p>
        </w:tc>
        <w:tc>
          <w:tcPr>
            <w:tcW w:w="6946" w:type="dxa"/>
          </w:tcPr>
          <w:p w14:paraId="4077FDC5" w14:textId="77777777" w:rsidR="004326FA" w:rsidRPr="009736D6" w:rsidRDefault="004326FA" w:rsidP="00BA67FF">
            <w:pPr>
              <w:tabs>
                <w:tab w:val="left" w:pos="284"/>
              </w:tabs>
              <w:ind w:right="49"/>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564F4F00" w14:textId="77777777" w:rsidR="004326FA" w:rsidRPr="009736D6" w:rsidRDefault="004326FA" w:rsidP="00BA67FF">
            <w:pPr>
              <w:tabs>
                <w:tab w:val="left" w:pos="284"/>
              </w:tabs>
              <w:ind w:right="49"/>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3B968413" w14:textId="77777777" w:rsidR="004326FA" w:rsidRPr="009736D6" w:rsidRDefault="004326FA" w:rsidP="00BA67FF">
            <w:pPr>
              <w:tabs>
                <w:tab w:val="left" w:pos="284"/>
              </w:tabs>
              <w:rPr>
                <w:rFonts w:ascii="Palatino Linotype" w:eastAsia="Palatino Linotype" w:hAnsi="Palatino Linotype" w:cs="Palatino Linotype"/>
                <w:color w:val="000000"/>
              </w:rPr>
            </w:pPr>
            <w:r w:rsidRPr="009736D6">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14:paraId="185594E9" w14:textId="77777777" w:rsidR="004326FA" w:rsidRPr="009736D6" w:rsidRDefault="004326FA" w:rsidP="00BA67FF">
            <w:pPr>
              <w:tabs>
                <w:tab w:val="left" w:pos="284"/>
              </w:tabs>
              <w:rPr>
                <w:rFonts w:ascii="Palatino Linotype" w:eastAsia="Palatino Linotype" w:hAnsi="Palatino Linotype" w:cs="Palatino Linotype"/>
              </w:rPr>
            </w:pPr>
          </w:p>
        </w:tc>
      </w:tr>
    </w:tbl>
    <w:p w14:paraId="7FC55D0D" w14:textId="77777777" w:rsidR="004326FA" w:rsidRPr="009736D6" w:rsidRDefault="004326FA" w:rsidP="00884B7A">
      <w:pPr>
        <w:pStyle w:val="Prrafodelista"/>
        <w:spacing w:line="360" w:lineRule="auto"/>
        <w:ind w:left="0"/>
        <w:jc w:val="both"/>
        <w:rPr>
          <w:rFonts w:ascii="Palatino Linotype" w:eastAsia="Palatino Linotype" w:hAnsi="Palatino Linotype" w:cs="Palatino Linotype"/>
          <w:color w:val="000000"/>
        </w:rPr>
      </w:pPr>
    </w:p>
    <w:p w14:paraId="457A4C13" w14:textId="5CD8DB54" w:rsidR="004326FA" w:rsidRPr="009736D6" w:rsidRDefault="004326FA" w:rsidP="00884B7A">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9736D6">
        <w:rPr>
          <w:rFonts w:ascii="Palatino Linotype" w:eastAsia="Palatino Linotype" w:hAnsi="Palatino Linotype" w:cs="Palatino Linotype"/>
        </w:rPr>
        <w:lastRenderedPageBreak/>
        <w:t xml:space="preserve">Si el </w:t>
      </w:r>
      <w:r w:rsidRPr="009736D6">
        <w:rPr>
          <w:rFonts w:ascii="Palatino Linotype" w:eastAsia="Palatino Linotype" w:hAnsi="Palatino Linotype" w:cs="Palatino Linotype"/>
          <w:color w:val="000000"/>
        </w:rPr>
        <w:t>servidor</w:t>
      </w:r>
      <w:r w:rsidRPr="009736D6">
        <w:rPr>
          <w:rFonts w:ascii="Palatino Linotype" w:eastAsia="Palatino Linotype" w:hAnsi="Palatino Linotype" w:cs="Palatino Linotype"/>
        </w:rPr>
        <w:t xml:space="preserve"> público incumple con estas formalidades y entrega la información </w:t>
      </w:r>
      <w:r w:rsidRPr="009736D6">
        <w:rPr>
          <w:rFonts w:ascii="Palatino Linotype" w:eastAsia="Palatino Linotype" w:hAnsi="Palatino Linotype" w:cs="Palatino Linotype"/>
          <w:color w:val="000000"/>
        </w:rPr>
        <w:t>sin</w:t>
      </w:r>
      <w:r w:rsidRPr="009736D6">
        <w:rPr>
          <w:rFonts w:ascii="Palatino Linotype" w:eastAsia="Palatino Linotype" w:hAnsi="Palatino Linotype" w:cs="Palatino Linotype"/>
        </w:rPr>
        <w:t xml:space="preserve"> proteger los datos personales incumple con lo que estipula las disposiciones legales </w:t>
      </w:r>
      <w:r w:rsidRPr="009736D6">
        <w:rPr>
          <w:rFonts w:ascii="Palatino Linotype" w:eastAsia="Palatino Linotype" w:hAnsi="Palatino Linotype" w:cs="Palatino Linotype"/>
          <w:color w:val="000000"/>
        </w:rPr>
        <w:t>establecidas</w:t>
      </w:r>
      <w:r w:rsidR="00D7305D" w:rsidRPr="009736D6">
        <w:rPr>
          <w:rFonts w:ascii="Palatino Linotype" w:eastAsia="Palatino Linotype" w:hAnsi="Palatino Linotype" w:cs="Palatino Linotype"/>
          <w:color w:val="000000"/>
        </w:rPr>
        <w:t>;</w:t>
      </w:r>
      <w:r w:rsidRPr="009736D6">
        <w:rPr>
          <w:rFonts w:ascii="Palatino Linotype" w:eastAsia="Palatino Linotype" w:hAnsi="Palatino Linotype" w:cs="Palatino Linotype"/>
        </w:rPr>
        <w:t xml:space="preserve"> asimismo que si entrega un documento testado sin el debido acuerdo de clasificación.</w:t>
      </w:r>
    </w:p>
    <w:p w14:paraId="4BE70D0B" w14:textId="77777777" w:rsidR="004326FA" w:rsidRPr="009736D6" w:rsidRDefault="004326FA" w:rsidP="00884B7A">
      <w:pPr>
        <w:spacing w:line="360" w:lineRule="auto"/>
        <w:contextualSpacing/>
        <w:jc w:val="both"/>
        <w:rPr>
          <w:rFonts w:ascii="Palatino Linotype" w:eastAsia="Palatino Linotype" w:hAnsi="Palatino Linotype" w:cs="Palatino Linotype"/>
        </w:rPr>
      </w:pPr>
    </w:p>
    <w:p w14:paraId="459F5D52" w14:textId="77777777" w:rsidR="006C0D60" w:rsidRPr="009736D6" w:rsidRDefault="006C0D60" w:rsidP="00884B7A">
      <w:pPr>
        <w:numPr>
          <w:ilvl w:val="0"/>
          <w:numId w:val="1"/>
        </w:numPr>
        <w:spacing w:line="360" w:lineRule="auto"/>
        <w:ind w:left="0" w:firstLine="0"/>
        <w:contextualSpacing/>
        <w:jc w:val="both"/>
        <w:rPr>
          <w:rFonts w:ascii="Palatino Linotype" w:eastAsia="Palatino Linotype" w:hAnsi="Palatino Linotype" w:cs="Palatino Linotype"/>
        </w:rPr>
      </w:pPr>
      <w:r w:rsidRPr="009736D6">
        <w:rPr>
          <w:rFonts w:ascii="Palatino Linotype" w:eastAsia="Palatino Linotype" w:hAnsi="Palatino Linotype" w:cs="Palatino Linotype"/>
          <w:color w:val="222222"/>
        </w:rPr>
        <w:t xml:space="preserve">Por lo </w:t>
      </w:r>
      <w:r w:rsidRPr="009736D6">
        <w:rPr>
          <w:rFonts w:ascii="Palatino Linotype" w:eastAsia="Palatino Linotype" w:hAnsi="Palatino Linotype" w:cs="Palatino Linotype"/>
        </w:rPr>
        <w:t>anteriormente</w:t>
      </w:r>
      <w:r w:rsidRPr="009736D6">
        <w:rPr>
          <w:rFonts w:ascii="Palatino Linotype" w:eastAsia="Palatino Linotype" w:hAnsi="Palatino Linotype" w:cs="Palatino Linotype"/>
          <w:color w:val="222222"/>
        </w:rPr>
        <w:t xml:space="preserve"> expuesto y fundado, este </w:t>
      </w:r>
      <w:r w:rsidRPr="009736D6">
        <w:rPr>
          <w:rFonts w:ascii="Palatino Linotype" w:eastAsia="Palatino Linotype" w:hAnsi="Palatino Linotype" w:cs="Palatino Linotype"/>
          <w:b/>
          <w:color w:val="222222"/>
        </w:rPr>
        <w:t>ÓRGANO GARANTE</w:t>
      </w:r>
      <w:r w:rsidRPr="009736D6">
        <w:rPr>
          <w:rFonts w:ascii="Palatino Linotype" w:eastAsia="Palatino Linotype" w:hAnsi="Palatino Linotype" w:cs="Palatino Linotype"/>
          <w:color w:val="222222"/>
        </w:rPr>
        <w:t xml:space="preserve"> emite los </w:t>
      </w:r>
      <w:r w:rsidRPr="009736D6">
        <w:rPr>
          <w:rFonts w:ascii="Palatino Linotype" w:eastAsia="Palatino Linotype" w:hAnsi="Palatino Linotype" w:cs="Palatino Linotype"/>
        </w:rPr>
        <w:t>siguientes</w:t>
      </w:r>
      <w:r w:rsidRPr="009736D6">
        <w:rPr>
          <w:rFonts w:ascii="Palatino Linotype" w:eastAsia="Palatino Linotype" w:hAnsi="Palatino Linotype" w:cs="Palatino Linotype"/>
          <w:color w:val="222222"/>
        </w:rPr>
        <w:t>:</w:t>
      </w:r>
    </w:p>
    <w:p w14:paraId="1D41EE3A" w14:textId="77777777" w:rsidR="005A54C2" w:rsidRPr="009736D6" w:rsidRDefault="005A54C2" w:rsidP="00884B7A">
      <w:pPr>
        <w:pStyle w:val="Prrafodelista"/>
        <w:spacing w:line="360" w:lineRule="auto"/>
        <w:rPr>
          <w:rFonts w:ascii="Palatino Linotype" w:eastAsia="Palatino Linotype" w:hAnsi="Palatino Linotype" w:cs="Palatino Linotype"/>
        </w:rPr>
      </w:pPr>
    </w:p>
    <w:p w14:paraId="60BDCB21" w14:textId="7260FF13" w:rsidR="006C0D60" w:rsidRPr="009736D6" w:rsidRDefault="006C0D60" w:rsidP="00884B7A">
      <w:pPr>
        <w:pBdr>
          <w:top w:val="nil"/>
          <w:left w:val="nil"/>
          <w:bottom w:val="nil"/>
          <w:right w:val="nil"/>
          <w:between w:val="nil"/>
        </w:pBdr>
        <w:spacing w:line="360" w:lineRule="auto"/>
        <w:jc w:val="center"/>
        <w:rPr>
          <w:rFonts w:ascii="Palatino Linotype" w:eastAsia="Palatino Linotype" w:hAnsi="Palatino Linotype" w:cs="Palatino Linotype"/>
          <w:b/>
        </w:rPr>
      </w:pPr>
      <w:r w:rsidRPr="009736D6">
        <w:rPr>
          <w:rFonts w:ascii="Palatino Linotype" w:eastAsia="Palatino Linotype" w:hAnsi="Palatino Linotype" w:cs="Palatino Linotype"/>
          <w:b/>
        </w:rPr>
        <w:t xml:space="preserve">R E S </w:t>
      </w:r>
      <w:r w:rsidR="00761F40" w:rsidRPr="009736D6">
        <w:rPr>
          <w:rFonts w:ascii="Palatino Linotype" w:eastAsia="Palatino Linotype" w:hAnsi="Palatino Linotype" w:cs="Palatino Linotype"/>
          <w:b/>
        </w:rPr>
        <w:t>O L U T I V O S</w:t>
      </w:r>
    </w:p>
    <w:p w14:paraId="1DF37554" w14:textId="5A1C5E04" w:rsidR="006C0D60" w:rsidRPr="009736D6" w:rsidRDefault="006C0D60" w:rsidP="00884B7A">
      <w:pPr>
        <w:spacing w:line="360" w:lineRule="auto"/>
        <w:jc w:val="both"/>
        <w:rPr>
          <w:rFonts w:ascii="Palatino Linotype" w:eastAsia="Palatino Linotype" w:hAnsi="Palatino Linotype" w:cs="Palatino Linotype"/>
        </w:rPr>
      </w:pPr>
      <w:r w:rsidRPr="009736D6">
        <w:rPr>
          <w:rFonts w:ascii="Palatino Linotype" w:eastAsia="Times New Roman" w:hAnsi="Palatino Linotype" w:cs="Arial"/>
          <w:b/>
          <w:bCs/>
        </w:rPr>
        <w:t>PRIMERO</w:t>
      </w:r>
      <w:r w:rsidR="005A54C2" w:rsidRPr="009736D6">
        <w:rPr>
          <w:rFonts w:ascii="Palatino Linotype" w:eastAsia="Times New Roman" w:hAnsi="Palatino Linotype" w:cs="Arial"/>
        </w:rPr>
        <w:t xml:space="preserve">. Resultan </w:t>
      </w:r>
      <w:r w:rsidRPr="009736D6">
        <w:rPr>
          <w:rFonts w:ascii="Palatino Linotype" w:eastAsia="Times New Roman" w:hAnsi="Palatino Linotype" w:cs="Arial"/>
        </w:rPr>
        <w:t xml:space="preserve">fundadas las </w:t>
      </w:r>
      <w:r w:rsidRPr="009736D6">
        <w:rPr>
          <w:rFonts w:ascii="Palatino Linotype" w:eastAsia="Times New Roman" w:hAnsi="Palatino Linotype" w:cs="Arial"/>
          <w:lang w:val="es-ES"/>
        </w:rPr>
        <w:t>razones o motivos de inconformidad hechos valer en l</w:t>
      </w:r>
      <w:r w:rsidR="005A54C2" w:rsidRPr="009736D6">
        <w:rPr>
          <w:rFonts w:ascii="Palatino Linotype" w:eastAsia="Times New Roman" w:hAnsi="Palatino Linotype" w:cs="Arial"/>
          <w:lang w:val="es-ES"/>
        </w:rPr>
        <w:t>os</w:t>
      </w:r>
      <w:r w:rsidRPr="009736D6">
        <w:rPr>
          <w:rFonts w:ascii="Palatino Linotype" w:eastAsia="Times New Roman" w:hAnsi="Palatino Linotype" w:cs="Arial"/>
          <w:lang w:val="es-ES"/>
        </w:rPr>
        <w:t xml:space="preserve"> Recurso de </w:t>
      </w:r>
      <w:r w:rsidR="00761F40" w:rsidRPr="009736D6">
        <w:rPr>
          <w:rFonts w:ascii="Palatino Linotype" w:eastAsia="Times New Roman" w:hAnsi="Palatino Linotype" w:cs="Arial"/>
          <w:lang w:val="es-ES"/>
        </w:rPr>
        <w:t xml:space="preserve">Revisión </w:t>
      </w:r>
      <w:r w:rsidR="00035837" w:rsidRPr="009736D6">
        <w:rPr>
          <w:rFonts w:ascii="Palatino Linotype" w:hAnsi="Palatino Linotype" w:cs="Arial"/>
          <w:b/>
          <w:bCs/>
          <w:lang w:eastAsia="es-MX"/>
        </w:rPr>
        <w:t>00263/INFOEM/IP/RR/2026</w:t>
      </w:r>
      <w:r w:rsidRPr="009736D6">
        <w:rPr>
          <w:rFonts w:ascii="Palatino Linotype" w:eastAsia="Times New Roman" w:hAnsi="Palatino Linotype" w:cs="Arial"/>
          <w:b/>
          <w:lang w:val="es-ES"/>
        </w:rPr>
        <w:t xml:space="preserve">, </w:t>
      </w:r>
      <w:r w:rsidR="009D7C5B" w:rsidRPr="009736D6">
        <w:rPr>
          <w:rFonts w:ascii="Palatino Linotype" w:eastAsia="Palatino Linotype" w:hAnsi="Palatino Linotype" w:cs="Palatino Linotype"/>
        </w:rPr>
        <w:t>en términos de</w:t>
      </w:r>
      <w:r w:rsidR="00F91BC6" w:rsidRPr="009736D6">
        <w:rPr>
          <w:rFonts w:ascii="Palatino Linotype" w:eastAsia="Palatino Linotype" w:hAnsi="Palatino Linotype" w:cs="Palatino Linotype"/>
        </w:rPr>
        <w:t xml:space="preserve"> </w:t>
      </w:r>
      <w:r w:rsidRPr="009736D6">
        <w:rPr>
          <w:rFonts w:ascii="Palatino Linotype" w:eastAsia="Palatino Linotype" w:hAnsi="Palatino Linotype" w:cs="Palatino Linotype"/>
        </w:rPr>
        <w:t>l</w:t>
      </w:r>
      <w:r w:rsidR="00F91BC6" w:rsidRPr="009736D6">
        <w:rPr>
          <w:rFonts w:ascii="Palatino Linotype" w:eastAsia="Palatino Linotype" w:hAnsi="Palatino Linotype" w:cs="Palatino Linotype"/>
        </w:rPr>
        <w:t>os</w:t>
      </w:r>
      <w:r w:rsidRPr="009736D6">
        <w:rPr>
          <w:rFonts w:ascii="Palatino Linotype" w:eastAsia="Palatino Linotype" w:hAnsi="Palatino Linotype" w:cs="Palatino Linotype"/>
        </w:rPr>
        <w:t xml:space="preserve"> </w:t>
      </w:r>
      <w:r w:rsidR="009D7C5B" w:rsidRPr="009736D6">
        <w:rPr>
          <w:rFonts w:ascii="Palatino Linotype" w:eastAsia="Palatino Linotype" w:hAnsi="Palatino Linotype" w:cs="Palatino Linotype"/>
          <w:b/>
        </w:rPr>
        <w:t>Considerando</w:t>
      </w:r>
      <w:r w:rsidR="00F91BC6" w:rsidRPr="009736D6">
        <w:rPr>
          <w:rFonts w:ascii="Palatino Linotype" w:eastAsia="Palatino Linotype" w:hAnsi="Palatino Linotype" w:cs="Palatino Linotype"/>
          <w:b/>
        </w:rPr>
        <w:t>s</w:t>
      </w:r>
      <w:r w:rsidRPr="009736D6">
        <w:rPr>
          <w:rFonts w:ascii="Palatino Linotype" w:eastAsia="Palatino Linotype" w:hAnsi="Palatino Linotype" w:cs="Palatino Linotype"/>
        </w:rPr>
        <w:t xml:space="preserve"> </w:t>
      </w:r>
      <w:r w:rsidRPr="009736D6">
        <w:rPr>
          <w:rFonts w:ascii="Palatino Linotype" w:eastAsia="Palatino Linotype" w:hAnsi="Palatino Linotype" w:cs="Palatino Linotype"/>
          <w:b/>
        </w:rPr>
        <w:t>C</w:t>
      </w:r>
      <w:r w:rsidR="00F91BC6" w:rsidRPr="009736D6">
        <w:rPr>
          <w:rFonts w:ascii="Palatino Linotype" w:eastAsia="Palatino Linotype" w:hAnsi="Palatino Linotype" w:cs="Palatino Linotype"/>
          <w:b/>
        </w:rPr>
        <w:t>uarto y Quinto</w:t>
      </w:r>
      <w:r w:rsidRPr="009736D6">
        <w:rPr>
          <w:rFonts w:ascii="Palatino Linotype" w:eastAsia="Palatino Linotype" w:hAnsi="Palatino Linotype" w:cs="Palatino Linotype"/>
          <w:b/>
        </w:rPr>
        <w:t xml:space="preserve"> </w:t>
      </w:r>
      <w:r w:rsidRPr="009736D6">
        <w:rPr>
          <w:rFonts w:ascii="Palatino Linotype" w:eastAsia="Palatino Linotype" w:hAnsi="Palatino Linotype" w:cs="Palatino Linotype"/>
        </w:rPr>
        <w:t>de la presente Resolución.</w:t>
      </w:r>
    </w:p>
    <w:p w14:paraId="48D66A15" w14:textId="77777777" w:rsidR="00E9435F" w:rsidRPr="009736D6" w:rsidRDefault="00E9435F" w:rsidP="00884B7A">
      <w:pPr>
        <w:spacing w:line="360" w:lineRule="auto"/>
        <w:jc w:val="both"/>
        <w:rPr>
          <w:rFonts w:ascii="Palatino Linotype" w:eastAsia="Palatino Linotype" w:hAnsi="Palatino Linotype" w:cs="Palatino Linotype"/>
        </w:rPr>
      </w:pPr>
    </w:p>
    <w:p w14:paraId="41DFB703" w14:textId="17DF79BB" w:rsidR="006C0D60" w:rsidRPr="009736D6" w:rsidRDefault="006C0D60" w:rsidP="00884B7A">
      <w:pPr>
        <w:spacing w:line="360" w:lineRule="auto"/>
        <w:jc w:val="both"/>
        <w:rPr>
          <w:rFonts w:ascii="Palatino Linotype" w:hAnsi="Palatino Linotype" w:cs="Arial"/>
        </w:rPr>
      </w:pPr>
      <w:r w:rsidRPr="009736D6">
        <w:rPr>
          <w:rFonts w:ascii="Palatino Linotype" w:eastAsia="Times New Roman" w:hAnsi="Palatino Linotype" w:cs="Times New Roman"/>
          <w:b/>
        </w:rPr>
        <w:t xml:space="preserve">SEGUNDO. </w:t>
      </w:r>
      <w:r w:rsidRPr="009736D6">
        <w:rPr>
          <w:rFonts w:ascii="Palatino Linotype" w:eastAsia="MS Mincho" w:hAnsi="Palatino Linotype" w:cs="Times New Roman"/>
          <w:color w:val="000000" w:themeColor="text1"/>
        </w:rPr>
        <w:t xml:space="preserve">Se </w:t>
      </w:r>
      <w:r w:rsidR="005913B5" w:rsidRPr="009736D6">
        <w:rPr>
          <w:rFonts w:ascii="Palatino Linotype" w:eastAsia="MS Mincho" w:hAnsi="Palatino Linotype" w:cs="Times New Roman"/>
          <w:b/>
          <w:color w:val="000000" w:themeColor="text1"/>
        </w:rPr>
        <w:t>MODIFI</w:t>
      </w:r>
      <w:r w:rsidRPr="009736D6">
        <w:rPr>
          <w:rFonts w:ascii="Palatino Linotype" w:eastAsia="MS Mincho" w:hAnsi="Palatino Linotype" w:cs="Times New Roman"/>
          <w:b/>
          <w:color w:val="000000" w:themeColor="text1"/>
        </w:rPr>
        <w:t xml:space="preserve">CA </w:t>
      </w:r>
      <w:r w:rsidR="00597221" w:rsidRPr="009736D6">
        <w:rPr>
          <w:rFonts w:ascii="Palatino Linotype" w:eastAsia="MS Mincho" w:hAnsi="Palatino Linotype" w:cs="Times New Roman"/>
          <w:color w:val="000000" w:themeColor="text1"/>
        </w:rPr>
        <w:t>la respuesta emitida por el</w:t>
      </w:r>
      <w:r w:rsidRPr="009736D6">
        <w:rPr>
          <w:rFonts w:ascii="Palatino Linotype" w:eastAsia="MS Mincho" w:hAnsi="Palatino Linotype" w:cs="Times New Roman"/>
          <w:color w:val="000000" w:themeColor="text1"/>
        </w:rPr>
        <w:t xml:space="preserve"> </w:t>
      </w:r>
      <w:r w:rsidR="000F2F5F" w:rsidRPr="009736D6">
        <w:rPr>
          <w:rFonts w:ascii="Palatino Linotype" w:hAnsi="Palatino Linotype"/>
          <w:b/>
          <w:bCs/>
          <w:color w:val="000000"/>
        </w:rPr>
        <w:t>Tecnológico de Estudios Superiores de Coacalco</w:t>
      </w:r>
      <w:r w:rsidRPr="009736D6">
        <w:rPr>
          <w:rFonts w:ascii="Palatino Linotype" w:hAnsi="Palatino Linotype"/>
          <w:b/>
          <w:bCs/>
          <w:color w:val="000000"/>
        </w:rPr>
        <w:t xml:space="preserve"> </w:t>
      </w:r>
      <w:r w:rsidRPr="009736D6">
        <w:rPr>
          <w:rFonts w:ascii="Palatino Linotype" w:hAnsi="Palatino Linotype"/>
          <w:bCs/>
          <w:color w:val="000000"/>
        </w:rPr>
        <w:t xml:space="preserve">a la </w:t>
      </w:r>
      <w:r w:rsidR="009630A0" w:rsidRPr="009736D6">
        <w:rPr>
          <w:rFonts w:ascii="Palatino Linotype" w:hAnsi="Palatino Linotype"/>
          <w:bCs/>
          <w:color w:val="000000"/>
        </w:rPr>
        <w:t>S</w:t>
      </w:r>
      <w:r w:rsidRPr="009736D6">
        <w:rPr>
          <w:rFonts w:ascii="Palatino Linotype" w:hAnsi="Palatino Linotype"/>
          <w:bCs/>
          <w:color w:val="000000"/>
        </w:rPr>
        <w:t xml:space="preserve">olicitud de </w:t>
      </w:r>
      <w:r w:rsidR="009630A0" w:rsidRPr="009736D6">
        <w:rPr>
          <w:rFonts w:ascii="Palatino Linotype" w:hAnsi="Palatino Linotype"/>
          <w:bCs/>
          <w:color w:val="000000"/>
        </w:rPr>
        <w:t>I</w:t>
      </w:r>
      <w:r w:rsidRPr="009736D6">
        <w:rPr>
          <w:rFonts w:ascii="Palatino Linotype" w:hAnsi="Palatino Linotype"/>
          <w:bCs/>
          <w:color w:val="000000"/>
        </w:rPr>
        <w:t>nformación</w:t>
      </w:r>
      <w:r w:rsidRPr="009736D6">
        <w:rPr>
          <w:rFonts w:ascii="Palatino Linotype" w:eastAsia="MS Mincho" w:hAnsi="Palatino Linotype" w:cs="Times New Roman"/>
          <w:b/>
          <w:color w:val="000000" w:themeColor="text1"/>
        </w:rPr>
        <w:t xml:space="preserve"> </w:t>
      </w:r>
      <w:r w:rsidR="00035837" w:rsidRPr="009736D6">
        <w:rPr>
          <w:rFonts w:ascii="Palatino Linotype" w:eastAsia="Times New Roman" w:hAnsi="Palatino Linotype" w:cs="Arial"/>
          <w:b/>
          <w:lang w:val="es-ES"/>
        </w:rPr>
        <w:t>00017/TESCO/IP/2025</w:t>
      </w:r>
      <w:r w:rsidRPr="009736D6">
        <w:rPr>
          <w:rFonts w:ascii="Palatino Linotype" w:eastAsia="Times New Roman" w:hAnsi="Palatino Linotype" w:cs="Arial"/>
          <w:b/>
          <w:lang w:val="es-ES"/>
        </w:rPr>
        <w:t>;</w:t>
      </w:r>
      <w:r w:rsidRPr="009736D6">
        <w:rPr>
          <w:rFonts w:ascii="Palatino Linotype" w:eastAsia="Palatino Linotype" w:hAnsi="Palatino Linotype" w:cs="Palatino Linotype"/>
        </w:rPr>
        <w:t xml:space="preserve"> por lo que</w:t>
      </w:r>
      <w:r w:rsidRPr="009736D6">
        <w:rPr>
          <w:rFonts w:ascii="Palatino Linotype" w:eastAsia="MS Mincho" w:hAnsi="Palatino Linotype" w:cs="Times New Roman"/>
          <w:color w:val="000000" w:themeColor="text1"/>
        </w:rPr>
        <w:t xml:space="preserve"> se </w:t>
      </w:r>
      <w:r w:rsidRPr="009736D6">
        <w:rPr>
          <w:rFonts w:ascii="Palatino Linotype" w:eastAsia="MS Mincho" w:hAnsi="Palatino Linotype" w:cs="Times New Roman"/>
          <w:b/>
          <w:color w:val="000000" w:themeColor="text1"/>
        </w:rPr>
        <w:t>ORDENA</w:t>
      </w:r>
      <w:r w:rsidRPr="009736D6">
        <w:rPr>
          <w:rFonts w:ascii="Palatino Linotype" w:eastAsia="MS Mincho" w:hAnsi="Palatino Linotype" w:cs="Times New Roman"/>
          <w:color w:val="000000" w:themeColor="text1"/>
        </w:rPr>
        <w:t xml:space="preserve"> entregar vía Sistema de Acceso a la In</w:t>
      </w:r>
      <w:r w:rsidR="009D7C5B" w:rsidRPr="009736D6">
        <w:rPr>
          <w:rFonts w:ascii="Palatino Linotype" w:eastAsia="MS Mincho" w:hAnsi="Palatino Linotype" w:cs="Times New Roman"/>
          <w:color w:val="000000" w:themeColor="text1"/>
        </w:rPr>
        <w:t>formación Mexiquense (SAIMEX),</w:t>
      </w:r>
      <w:r w:rsidR="005913B5" w:rsidRPr="009736D6">
        <w:rPr>
          <w:rFonts w:ascii="Palatino Linotype" w:eastAsia="MS Mincho" w:hAnsi="Palatino Linotype" w:cs="Times New Roman"/>
          <w:color w:val="000000" w:themeColor="text1"/>
        </w:rPr>
        <w:t xml:space="preserve"> </w:t>
      </w:r>
      <w:r w:rsidR="00BA67FF" w:rsidRPr="009736D6">
        <w:rPr>
          <w:rFonts w:ascii="Palatino Linotype" w:eastAsia="MS Mincho" w:hAnsi="Palatino Linotype" w:cs="Times New Roman"/>
          <w:color w:val="000000" w:themeColor="text1"/>
        </w:rPr>
        <w:t xml:space="preserve">de ser el caso </w:t>
      </w:r>
      <w:r w:rsidR="00D5098E" w:rsidRPr="009736D6">
        <w:rPr>
          <w:rFonts w:ascii="Palatino Linotype" w:eastAsia="MS Mincho" w:hAnsi="Palatino Linotype" w:cs="Times New Roman"/>
          <w:color w:val="000000" w:themeColor="text1"/>
        </w:rPr>
        <w:t xml:space="preserve">en versión pública, </w:t>
      </w:r>
      <w:r w:rsidRPr="009736D6">
        <w:rPr>
          <w:rFonts w:ascii="Palatino Linotype" w:eastAsia="MS Mincho" w:hAnsi="Palatino Linotype" w:cs="Times New Roman"/>
          <w:color w:val="000000" w:themeColor="text1"/>
        </w:rPr>
        <w:t>la siguiente información</w:t>
      </w:r>
      <w:r w:rsidRPr="009736D6">
        <w:rPr>
          <w:rFonts w:ascii="Palatino Linotype" w:hAnsi="Palatino Linotype" w:cs="Arial"/>
        </w:rPr>
        <w:t>:</w:t>
      </w:r>
    </w:p>
    <w:p w14:paraId="3E7CD15F" w14:textId="77777777" w:rsidR="006C0D60" w:rsidRPr="009736D6" w:rsidRDefault="006C0D60" w:rsidP="00884B7A">
      <w:pPr>
        <w:pStyle w:val="Prrafodelista"/>
        <w:tabs>
          <w:tab w:val="left" w:pos="8080"/>
        </w:tabs>
        <w:spacing w:line="360" w:lineRule="auto"/>
        <w:ind w:left="708" w:right="474"/>
        <w:jc w:val="both"/>
        <w:rPr>
          <w:rFonts w:ascii="Palatino Linotype" w:hAnsi="Palatino Linotype" w:cs="Arial"/>
          <w:i/>
          <w:color w:val="000000" w:themeColor="text1"/>
        </w:rPr>
      </w:pPr>
    </w:p>
    <w:p w14:paraId="11D6B258" w14:textId="4972B35A" w:rsidR="000D0A0A" w:rsidRPr="009736D6" w:rsidRDefault="005A54C2" w:rsidP="00BA67FF">
      <w:pPr>
        <w:pStyle w:val="Prrafodelista"/>
        <w:numPr>
          <w:ilvl w:val="0"/>
          <w:numId w:val="10"/>
        </w:numPr>
        <w:spacing w:line="360" w:lineRule="auto"/>
        <w:ind w:right="567"/>
        <w:jc w:val="both"/>
        <w:rPr>
          <w:rFonts w:ascii="Palatino Linotype" w:eastAsia="Palatino Linotype" w:hAnsi="Palatino Linotype" w:cs="Palatino Linotype"/>
        </w:rPr>
      </w:pPr>
      <w:r w:rsidRPr="009736D6">
        <w:rPr>
          <w:rFonts w:ascii="Palatino Linotype" w:hAnsi="Palatino Linotype" w:cs="Arial"/>
          <w:b/>
        </w:rPr>
        <w:t xml:space="preserve">Oficios </w:t>
      </w:r>
      <w:r w:rsidR="00BA67FF" w:rsidRPr="009736D6">
        <w:rPr>
          <w:rFonts w:ascii="Palatino Linotype" w:hAnsi="Palatino Linotype" w:cs="Arial"/>
          <w:b/>
        </w:rPr>
        <w:t>firmados por la Directora General del Tecnológico de Estudios Superiores de Coacalco</w:t>
      </w:r>
      <w:r w:rsidR="00885A24" w:rsidRPr="009736D6">
        <w:rPr>
          <w:rFonts w:ascii="Palatino Linotype" w:eastAsia="Times New Roman" w:hAnsi="Palatino Linotype" w:cs="Arial"/>
          <w:b/>
          <w:lang w:val="es-ES"/>
        </w:rPr>
        <w:t xml:space="preserve">, del </w:t>
      </w:r>
      <w:r w:rsidR="00BA67FF" w:rsidRPr="009736D6">
        <w:rPr>
          <w:rFonts w:ascii="Palatino Linotype" w:eastAsia="Times New Roman" w:hAnsi="Palatino Linotype" w:cs="Arial"/>
          <w:b/>
          <w:lang w:val="es-ES"/>
        </w:rPr>
        <w:t>14</w:t>
      </w:r>
      <w:r w:rsidR="00885A24" w:rsidRPr="009736D6">
        <w:rPr>
          <w:rFonts w:ascii="Palatino Linotype" w:eastAsia="Times New Roman" w:hAnsi="Palatino Linotype" w:cs="Arial"/>
          <w:b/>
          <w:lang w:val="es-ES"/>
        </w:rPr>
        <w:t xml:space="preserve"> de </w:t>
      </w:r>
      <w:r w:rsidR="00BA67FF" w:rsidRPr="009736D6">
        <w:rPr>
          <w:rFonts w:ascii="Palatino Linotype" w:eastAsia="Times New Roman" w:hAnsi="Palatino Linotype" w:cs="Arial"/>
          <w:b/>
          <w:lang w:val="es-ES"/>
        </w:rPr>
        <w:t>noviembre</w:t>
      </w:r>
      <w:r w:rsidR="00885A24" w:rsidRPr="009736D6">
        <w:rPr>
          <w:rFonts w:ascii="Palatino Linotype" w:eastAsia="Times New Roman" w:hAnsi="Palatino Linotype" w:cs="Arial"/>
          <w:b/>
          <w:lang w:val="es-ES"/>
        </w:rPr>
        <w:t xml:space="preserve"> </w:t>
      </w:r>
      <w:r w:rsidR="00BA67FF" w:rsidRPr="009736D6">
        <w:rPr>
          <w:rFonts w:ascii="Palatino Linotype" w:eastAsia="Times New Roman" w:hAnsi="Palatino Linotype" w:cs="Arial"/>
          <w:b/>
          <w:lang w:val="es-ES"/>
        </w:rPr>
        <w:t xml:space="preserve">de 2024 </w:t>
      </w:r>
      <w:r w:rsidR="00885A24" w:rsidRPr="009736D6">
        <w:rPr>
          <w:rFonts w:ascii="Palatino Linotype" w:eastAsia="Times New Roman" w:hAnsi="Palatino Linotype" w:cs="Arial"/>
          <w:b/>
          <w:lang w:val="es-ES"/>
        </w:rPr>
        <w:t xml:space="preserve">al </w:t>
      </w:r>
      <w:r w:rsidR="00BA67FF" w:rsidRPr="009736D6">
        <w:rPr>
          <w:rFonts w:ascii="Palatino Linotype" w:eastAsia="Times New Roman" w:hAnsi="Palatino Linotype" w:cs="Arial"/>
          <w:b/>
          <w:lang w:val="es-ES"/>
        </w:rPr>
        <w:t>14 de noviembre de 2025</w:t>
      </w:r>
      <w:r w:rsidR="00885A24" w:rsidRPr="009736D6">
        <w:rPr>
          <w:rFonts w:ascii="Palatino Linotype" w:eastAsia="Times New Roman" w:hAnsi="Palatino Linotype" w:cs="Arial"/>
          <w:b/>
          <w:lang w:val="es-ES"/>
        </w:rPr>
        <w:t>.</w:t>
      </w:r>
    </w:p>
    <w:p w14:paraId="656FDBA5" w14:textId="77777777" w:rsidR="000D0A0A" w:rsidRPr="009736D6" w:rsidRDefault="000D0A0A" w:rsidP="00884B7A">
      <w:pPr>
        <w:pStyle w:val="Prrafodelista"/>
        <w:spacing w:line="360" w:lineRule="auto"/>
        <w:ind w:left="0" w:right="284"/>
        <w:jc w:val="both"/>
        <w:rPr>
          <w:rFonts w:ascii="Palatino Linotype" w:hAnsi="Palatino Linotype" w:cs="Arial"/>
          <w:b/>
        </w:rPr>
      </w:pPr>
    </w:p>
    <w:p w14:paraId="6231C852" w14:textId="116CB133" w:rsidR="00F91BC6" w:rsidRPr="009736D6" w:rsidRDefault="00F91BC6" w:rsidP="00884B7A">
      <w:pPr>
        <w:spacing w:line="360" w:lineRule="auto"/>
        <w:jc w:val="both"/>
        <w:rPr>
          <w:rFonts w:ascii="Palatino Linotype" w:eastAsia="Palatino Linotype" w:hAnsi="Palatino Linotype" w:cs="Palatino Linotype"/>
        </w:rPr>
      </w:pPr>
      <w:r w:rsidRPr="009736D6">
        <w:rPr>
          <w:rFonts w:ascii="Palatino Linotype" w:eastAsia="Palatino Linotype" w:hAnsi="Palatino Linotype" w:cs="Palatino Linotype"/>
        </w:rPr>
        <w:lastRenderedPageBreak/>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w:t>
      </w:r>
      <w:r w:rsidR="000D0A0A" w:rsidRPr="009736D6">
        <w:rPr>
          <w:rFonts w:ascii="Palatino Linotype" w:eastAsia="Palatino Linotype" w:hAnsi="Palatino Linotype" w:cs="Palatino Linotype"/>
        </w:rPr>
        <w:t>onga a disposición de la parte R</w:t>
      </w:r>
      <w:r w:rsidRPr="009736D6">
        <w:rPr>
          <w:rFonts w:ascii="Palatino Linotype" w:eastAsia="Palatino Linotype" w:hAnsi="Palatino Linotype" w:cs="Palatino Linotype"/>
        </w:rPr>
        <w:t xml:space="preserve">ecurrente. </w:t>
      </w:r>
    </w:p>
    <w:p w14:paraId="266895F0" w14:textId="77777777" w:rsidR="00294847" w:rsidRPr="009736D6" w:rsidRDefault="00294847" w:rsidP="00884B7A">
      <w:pPr>
        <w:spacing w:line="360" w:lineRule="auto"/>
        <w:jc w:val="both"/>
        <w:rPr>
          <w:rFonts w:ascii="Palatino Linotype" w:eastAsia="Palatino Linotype" w:hAnsi="Palatino Linotype" w:cs="Palatino Linotype"/>
        </w:rPr>
      </w:pPr>
    </w:p>
    <w:p w14:paraId="0746138C" w14:textId="43D30866" w:rsidR="00294847" w:rsidRPr="009736D6" w:rsidRDefault="00294847" w:rsidP="00884B7A">
      <w:pPr>
        <w:spacing w:line="360" w:lineRule="auto"/>
        <w:jc w:val="both"/>
        <w:rPr>
          <w:rFonts w:ascii="Palatino Linotype" w:eastAsia="Palatino Linotype" w:hAnsi="Palatino Linotype" w:cs="Palatino Linotype"/>
          <w:color w:val="222222"/>
        </w:rPr>
      </w:pPr>
      <w:r w:rsidRPr="009736D6">
        <w:rPr>
          <w:rFonts w:ascii="Palatino Linotype" w:eastAsia="Palatino Linotype" w:hAnsi="Palatino Linotype" w:cs="Palatino Linotype"/>
        </w:rPr>
        <w:t xml:space="preserve">Para el caso de que no puedan ser entregados oficios de los ordenados en el </w:t>
      </w:r>
      <w:r w:rsidRPr="009736D6">
        <w:rPr>
          <w:rFonts w:ascii="Palatino Linotype" w:eastAsia="Palatino Linotype" w:hAnsi="Palatino Linotype" w:cs="Palatino Linotype"/>
          <w:b/>
        </w:rPr>
        <w:t>inciso a)</w:t>
      </w:r>
      <w:r w:rsidRPr="009736D6">
        <w:rPr>
          <w:rFonts w:ascii="Palatino Linotype" w:eastAsia="Palatino Linotype" w:hAnsi="Palatino Linotype" w:cs="Palatino Linotype"/>
        </w:rPr>
        <w:t xml:space="preserve">, en razón de haber sido cancelado(s) bastará que lo haga del conocimiento del </w:t>
      </w:r>
      <w:r w:rsidRPr="009736D6">
        <w:rPr>
          <w:rFonts w:ascii="Palatino Linotype" w:eastAsia="Palatino Linotype" w:hAnsi="Palatino Linotype" w:cs="Palatino Linotype"/>
          <w:b/>
        </w:rPr>
        <w:t>RECURRENTE</w:t>
      </w:r>
      <w:r w:rsidRPr="009736D6">
        <w:rPr>
          <w:rFonts w:ascii="Palatino Linotype" w:eastAsia="Palatino Linotype" w:hAnsi="Palatino Linotype" w:cs="Palatino Linotype"/>
        </w:rPr>
        <w:t xml:space="preserve"> al momento de dar cumplimiento a la presente Resolución en términos del artículo 19 segundo párrafo de la Ley</w:t>
      </w:r>
      <w:r w:rsidRPr="009736D6">
        <w:rPr>
          <w:rFonts w:ascii="Palatino Linotype" w:eastAsia="Palatino Linotype" w:hAnsi="Palatino Linotype" w:cs="Palatino Linotype"/>
          <w:color w:val="222222"/>
        </w:rPr>
        <w:t xml:space="preserve"> de Transparencia y Acceso a la Información Pública del Estado de México y Municipios.</w:t>
      </w:r>
    </w:p>
    <w:p w14:paraId="64B07A6C" w14:textId="77777777" w:rsidR="00E9435F" w:rsidRPr="009736D6" w:rsidRDefault="00E9435F" w:rsidP="00884B7A">
      <w:pPr>
        <w:spacing w:line="360" w:lineRule="auto"/>
        <w:jc w:val="both"/>
        <w:rPr>
          <w:rFonts w:ascii="Palatino Linotype" w:eastAsia="Palatino Linotype" w:hAnsi="Palatino Linotype" w:cs="Palatino Linotype"/>
        </w:rPr>
      </w:pPr>
    </w:p>
    <w:p w14:paraId="4DCCC28D" w14:textId="1022C258" w:rsidR="006C0D60" w:rsidRPr="009736D6" w:rsidRDefault="00D5098E" w:rsidP="00BA67FF">
      <w:pPr>
        <w:spacing w:line="360" w:lineRule="auto"/>
        <w:jc w:val="both"/>
        <w:rPr>
          <w:rFonts w:ascii="Palatino Linotype" w:eastAsia="Palatino Linotype" w:hAnsi="Palatino Linotype" w:cs="Palatino Linotype"/>
        </w:rPr>
      </w:pPr>
      <w:r w:rsidRPr="009736D6">
        <w:rPr>
          <w:rFonts w:ascii="Palatino Linotype" w:eastAsia="Palatino Linotype" w:hAnsi="Palatino Linotype" w:cs="Palatino Linotype"/>
          <w:b/>
        </w:rPr>
        <w:t>TERCERO</w:t>
      </w:r>
      <w:r w:rsidRPr="009736D6">
        <w:rPr>
          <w:rFonts w:ascii="Palatino Linotype" w:eastAsia="Palatino Linotype" w:hAnsi="Palatino Linotype" w:cs="Palatino Linotype"/>
        </w:rPr>
        <w:t xml:space="preserve">. </w:t>
      </w:r>
      <w:r w:rsidR="006C0D60" w:rsidRPr="009736D6">
        <w:rPr>
          <w:rFonts w:ascii="Palatino Linotype" w:eastAsia="Palatino Linotype" w:hAnsi="Palatino Linotype" w:cs="Palatino Linotype"/>
          <w:b/>
        </w:rPr>
        <w:t xml:space="preserve">Notifíquese </w:t>
      </w:r>
      <w:r w:rsidR="006C0D60" w:rsidRPr="009736D6">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006C0D60" w:rsidRPr="009736D6">
        <w:rPr>
          <w:rFonts w:ascii="Palatino Linotype" w:eastAsia="Palatino Linotype" w:hAnsi="Palatino Linotype" w:cs="Palatino Linotype"/>
          <w:b/>
        </w:rPr>
        <w:t>dé cumplimiento a lo ordenado dentro del plazo de diez días hábiles,</w:t>
      </w:r>
      <w:r w:rsidR="006C0D60" w:rsidRPr="009736D6">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296223F" w14:textId="1F9B1856" w:rsidR="006C0D60" w:rsidRPr="009736D6" w:rsidRDefault="00BA67FF" w:rsidP="00884B7A">
      <w:pPr>
        <w:spacing w:line="360" w:lineRule="auto"/>
        <w:ind w:right="51"/>
        <w:jc w:val="both"/>
        <w:rPr>
          <w:rFonts w:ascii="Palatino Linotype" w:eastAsia="Palatino Linotype" w:hAnsi="Palatino Linotype" w:cs="Palatino Linotype"/>
        </w:rPr>
      </w:pPr>
      <w:r w:rsidRPr="009736D6">
        <w:rPr>
          <w:rFonts w:ascii="Palatino Linotype" w:eastAsia="Palatino Linotype" w:hAnsi="Palatino Linotype" w:cs="Palatino Linotype"/>
          <w:b/>
        </w:rPr>
        <w:lastRenderedPageBreak/>
        <w:t>CUART</w:t>
      </w:r>
      <w:r w:rsidR="006C0D60" w:rsidRPr="009736D6">
        <w:rPr>
          <w:rFonts w:ascii="Palatino Linotype" w:eastAsia="Palatino Linotype" w:hAnsi="Palatino Linotype" w:cs="Palatino Linotype"/>
          <w:b/>
        </w:rPr>
        <w:t xml:space="preserve">O. </w:t>
      </w:r>
      <w:r w:rsidR="006C0D60" w:rsidRPr="009736D6">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006C0D60" w:rsidRPr="009736D6">
        <w:rPr>
          <w:rFonts w:ascii="Palatino Linotype" w:eastAsia="Palatino Linotype" w:hAnsi="Palatino Linotype" w:cs="Palatino Linotype"/>
          <w:b/>
        </w:rPr>
        <w:t>SUJETO OBLIGADO</w:t>
      </w:r>
      <w:r w:rsidR="006C0D60" w:rsidRPr="009736D6">
        <w:rPr>
          <w:rFonts w:ascii="Palatino Linotype" w:eastAsia="Palatino Linotype" w:hAnsi="Palatino Linotype" w:cs="Palatino Linotype"/>
        </w:rPr>
        <w:t xml:space="preserve"> de manera fundada y motivada, podrá solicitar una ampliación de plazo para el cumplimiento de la presente Resolución.</w:t>
      </w:r>
    </w:p>
    <w:p w14:paraId="54AC6BA1" w14:textId="77777777" w:rsidR="006C0D60" w:rsidRPr="009736D6" w:rsidRDefault="006C0D60" w:rsidP="00884B7A">
      <w:pPr>
        <w:spacing w:line="360" w:lineRule="auto"/>
        <w:ind w:right="51"/>
        <w:jc w:val="both"/>
        <w:rPr>
          <w:rFonts w:ascii="Palatino Linotype" w:eastAsia="Palatino Linotype" w:hAnsi="Palatino Linotype" w:cs="Palatino Linotype"/>
        </w:rPr>
      </w:pPr>
    </w:p>
    <w:p w14:paraId="75A9E7CA" w14:textId="64F80228" w:rsidR="006C0D60" w:rsidRPr="009736D6" w:rsidRDefault="00BA67FF" w:rsidP="00884B7A">
      <w:pPr>
        <w:tabs>
          <w:tab w:val="left" w:pos="8080"/>
        </w:tabs>
        <w:spacing w:line="360" w:lineRule="auto"/>
        <w:ind w:right="51"/>
        <w:jc w:val="both"/>
        <w:rPr>
          <w:rFonts w:ascii="Palatino Linotype" w:eastAsia="Palatino Linotype" w:hAnsi="Palatino Linotype" w:cs="Palatino Linotype"/>
        </w:rPr>
      </w:pPr>
      <w:bookmarkStart w:id="73" w:name="_heading=h.lnxbz9" w:colFirst="0" w:colLast="0"/>
      <w:bookmarkEnd w:id="73"/>
      <w:r w:rsidRPr="009736D6">
        <w:rPr>
          <w:rFonts w:ascii="Palatino Linotype" w:eastAsia="MS Mincho" w:hAnsi="Palatino Linotype" w:cs="Times New Roman"/>
          <w:b/>
          <w:bCs/>
          <w:color w:val="000000"/>
          <w:lang w:val="es-ES"/>
        </w:rPr>
        <w:t>QUINT</w:t>
      </w:r>
      <w:r w:rsidR="00D5098E" w:rsidRPr="009736D6">
        <w:rPr>
          <w:rFonts w:ascii="Palatino Linotype" w:eastAsia="MS Mincho" w:hAnsi="Palatino Linotype" w:cs="Times New Roman"/>
          <w:b/>
          <w:bCs/>
          <w:color w:val="000000"/>
          <w:lang w:val="es-ES"/>
        </w:rPr>
        <w:t>O</w:t>
      </w:r>
      <w:r w:rsidR="006C0D60" w:rsidRPr="009736D6">
        <w:rPr>
          <w:rFonts w:ascii="Palatino Linotype" w:eastAsia="Palatino Linotype" w:hAnsi="Palatino Linotype" w:cs="Palatino Linotype"/>
          <w:b/>
        </w:rPr>
        <w:t xml:space="preserve">. </w:t>
      </w:r>
      <w:r w:rsidR="006C0D60" w:rsidRPr="009736D6">
        <w:rPr>
          <w:rFonts w:ascii="Palatino Linotype" w:eastAsia="Palatino Linotype" w:hAnsi="Palatino Linotype" w:cs="Palatino Linotype"/>
        </w:rPr>
        <w:t xml:space="preserve">Notifíquese al </w:t>
      </w:r>
      <w:r w:rsidR="006C0D60" w:rsidRPr="009736D6">
        <w:rPr>
          <w:rFonts w:ascii="Palatino Linotype" w:eastAsia="Palatino Linotype" w:hAnsi="Palatino Linotype" w:cs="Palatino Linotype"/>
          <w:b/>
        </w:rPr>
        <w:t>RECURRENTE</w:t>
      </w:r>
      <w:r w:rsidR="006C0D60" w:rsidRPr="009736D6">
        <w:rPr>
          <w:rFonts w:ascii="Palatino Linotype" w:eastAsia="Palatino Linotype" w:hAnsi="Palatino Linotype" w:cs="Palatino Linotype"/>
        </w:rPr>
        <w:t xml:space="preserve"> la presente Resolución, vía </w:t>
      </w:r>
      <w:r w:rsidR="006C0D60" w:rsidRPr="009736D6">
        <w:rPr>
          <w:rFonts w:ascii="Palatino Linotype" w:eastAsia="Palatino Linotype" w:hAnsi="Palatino Linotype" w:cs="Palatino Linotype"/>
          <w:b/>
        </w:rPr>
        <w:t>SAIMEX</w:t>
      </w:r>
      <w:r w:rsidR="006C0D60" w:rsidRPr="009736D6">
        <w:rPr>
          <w:rFonts w:ascii="Palatino Linotype" w:eastAsia="Palatino Linotype" w:hAnsi="Palatino Linotype" w:cs="Palatino Linotype"/>
        </w:rPr>
        <w:t>.</w:t>
      </w:r>
    </w:p>
    <w:p w14:paraId="122E1B3C" w14:textId="77777777" w:rsidR="006C0D60" w:rsidRPr="009736D6" w:rsidRDefault="006C0D60" w:rsidP="00884B7A">
      <w:pPr>
        <w:tabs>
          <w:tab w:val="left" w:pos="8080"/>
        </w:tabs>
        <w:spacing w:line="360" w:lineRule="auto"/>
        <w:ind w:right="51"/>
        <w:jc w:val="both"/>
        <w:rPr>
          <w:rFonts w:ascii="Palatino Linotype" w:eastAsia="Palatino Linotype" w:hAnsi="Palatino Linotype" w:cs="Palatino Linotype"/>
        </w:rPr>
      </w:pPr>
    </w:p>
    <w:p w14:paraId="0DD7812D" w14:textId="0F2E6DB3" w:rsidR="006C0D60" w:rsidRPr="009736D6" w:rsidRDefault="00BA67FF" w:rsidP="00884B7A">
      <w:pPr>
        <w:shd w:val="clear" w:color="auto" w:fill="FFFFFF"/>
        <w:spacing w:line="360" w:lineRule="auto"/>
        <w:ind w:right="51"/>
        <w:jc w:val="both"/>
        <w:rPr>
          <w:rFonts w:ascii="Palatino Linotype" w:eastAsia="Palatino Linotype" w:hAnsi="Palatino Linotype" w:cs="Palatino Linotype"/>
        </w:rPr>
      </w:pPr>
      <w:r w:rsidRPr="009736D6">
        <w:rPr>
          <w:rFonts w:ascii="Palatino Linotype" w:eastAsia="Palatino Linotype" w:hAnsi="Palatino Linotype" w:cs="Palatino Linotype"/>
          <w:b/>
        </w:rPr>
        <w:t>SEXTO</w:t>
      </w:r>
      <w:r w:rsidR="006C0D60" w:rsidRPr="009736D6">
        <w:rPr>
          <w:rFonts w:ascii="Palatino Linotype" w:eastAsia="Palatino Linotype" w:hAnsi="Palatino Linotype" w:cs="Palatino Linotype"/>
          <w:b/>
        </w:rPr>
        <w:t xml:space="preserve">. </w:t>
      </w:r>
      <w:r w:rsidR="006C0D60" w:rsidRPr="009736D6">
        <w:rPr>
          <w:rFonts w:ascii="Palatino Linotype" w:eastAsia="Palatino Linotype" w:hAnsi="Palatino Linotype" w:cs="Palatino Linotype"/>
        </w:rPr>
        <w:t>Se hace del conocimiento del</w:t>
      </w:r>
      <w:r w:rsidR="006C0D60" w:rsidRPr="009736D6">
        <w:rPr>
          <w:rFonts w:ascii="Palatino Linotype" w:eastAsia="Palatino Linotype" w:hAnsi="Palatino Linotype" w:cs="Palatino Linotype"/>
          <w:b/>
        </w:rPr>
        <w:t xml:space="preserve"> RECURRENTE </w:t>
      </w:r>
      <w:r w:rsidR="006C0D60" w:rsidRPr="009736D6">
        <w:rPr>
          <w:rFonts w:ascii="Palatino Linotype" w:eastAsia="Palatino Linotype" w:hAnsi="Palatino Linotype" w:cs="Palatino Linotype"/>
        </w:rPr>
        <w:t xml:space="preserve">que, de conformidad con lo establecido en el artículo 196 de la Ley de Transparencia y Acceso a la Información Pública del Estado de México y Municipios, en caso de que considere que la </w:t>
      </w:r>
      <w:r w:rsidR="009630A0" w:rsidRPr="009736D6">
        <w:rPr>
          <w:rFonts w:ascii="Palatino Linotype" w:eastAsia="Palatino Linotype" w:hAnsi="Palatino Linotype" w:cs="Palatino Linotype"/>
        </w:rPr>
        <w:t>R</w:t>
      </w:r>
      <w:r w:rsidR="006C0D60" w:rsidRPr="009736D6">
        <w:rPr>
          <w:rFonts w:ascii="Palatino Linotype" w:eastAsia="Palatino Linotype" w:hAnsi="Palatino Linotype" w:cs="Palatino Linotype"/>
        </w:rPr>
        <w:t>esolución le cause algún perjuicio podrá impugnar vía juicio de amparo en los términos de las leyes aplicables.</w:t>
      </w:r>
    </w:p>
    <w:p w14:paraId="184084E3" w14:textId="77777777" w:rsidR="00EA4C5E" w:rsidRPr="009736D6" w:rsidRDefault="00EA4C5E" w:rsidP="00884B7A">
      <w:pPr>
        <w:shd w:val="clear" w:color="auto" w:fill="FFFFFF"/>
        <w:spacing w:line="360" w:lineRule="auto"/>
        <w:ind w:right="51"/>
        <w:jc w:val="both"/>
        <w:rPr>
          <w:rFonts w:ascii="Palatino Linotype" w:eastAsia="Palatino Linotype" w:hAnsi="Palatino Linotype" w:cs="Palatino Linotype"/>
        </w:rPr>
      </w:pPr>
    </w:p>
    <w:p w14:paraId="0869B775" w14:textId="77777777" w:rsidR="00701D23" w:rsidRPr="009736D6" w:rsidRDefault="00701D23" w:rsidP="00701D23">
      <w:pPr>
        <w:spacing w:before="240" w:after="240" w:line="360" w:lineRule="auto"/>
        <w:ind w:firstLine="1"/>
        <w:jc w:val="both"/>
        <w:rPr>
          <w:rFonts w:ascii="Palatino Linotype" w:hAnsi="Palatino Linotype"/>
        </w:rPr>
      </w:pPr>
      <w:bookmarkStart w:id="74" w:name="_Hlk99014733"/>
      <w:r w:rsidRPr="009736D6">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SEXTA SESIÓN ORDINARIA, CELEBRADA EL SIETE (07) DE MAYO DE DOS MIL VEINTISÉIS, ANTE EL SECRETARIO TÉCNICO DEL PLENO </w:t>
      </w:r>
      <w:r w:rsidRPr="009736D6">
        <w:rPr>
          <w:rFonts w:ascii="Palatino Linotype" w:hAnsi="Palatino Linotype" w:cs="Palatino Linotype"/>
          <w:color w:val="000000" w:themeColor="text1"/>
        </w:rPr>
        <w:t>ALEXIS TAPIA RAMÍREZ.</w:t>
      </w:r>
    </w:p>
    <w:bookmarkEnd w:id="74"/>
    <w:p w14:paraId="7CA75E23" w14:textId="77777777" w:rsidR="00947C3B" w:rsidRPr="009736D6" w:rsidRDefault="00947C3B" w:rsidP="00884B7A">
      <w:pPr>
        <w:spacing w:line="360" w:lineRule="auto"/>
        <w:rPr>
          <w:rFonts w:ascii="Palatino Linotype" w:hAnsi="Palatino Linotype"/>
        </w:rPr>
      </w:pPr>
    </w:p>
    <w:p w14:paraId="3BD3612C" w14:textId="77777777" w:rsidR="00947C3B" w:rsidRPr="009736D6" w:rsidRDefault="00947C3B" w:rsidP="00884B7A">
      <w:pPr>
        <w:spacing w:line="360" w:lineRule="auto"/>
        <w:rPr>
          <w:rFonts w:ascii="Palatino Linotype" w:hAnsi="Palatino Linotype"/>
        </w:rPr>
      </w:pPr>
    </w:p>
    <w:p w14:paraId="3743A396" w14:textId="77777777" w:rsidR="00947C3B" w:rsidRPr="009736D6" w:rsidRDefault="00947C3B" w:rsidP="00884B7A">
      <w:pPr>
        <w:spacing w:line="360" w:lineRule="auto"/>
        <w:rPr>
          <w:rFonts w:ascii="Palatino Linotype" w:hAnsi="Palatino Linotype"/>
        </w:rPr>
      </w:pPr>
    </w:p>
    <w:p w14:paraId="38E779B9" w14:textId="77777777" w:rsidR="00947C3B" w:rsidRPr="009736D6" w:rsidRDefault="00947C3B" w:rsidP="00884B7A">
      <w:pPr>
        <w:spacing w:line="360" w:lineRule="auto"/>
        <w:rPr>
          <w:rFonts w:ascii="Palatino Linotype" w:hAnsi="Palatino Linotype"/>
        </w:rPr>
      </w:pPr>
    </w:p>
    <w:p w14:paraId="23358BF2" w14:textId="77777777" w:rsidR="00947C3B" w:rsidRPr="009736D6" w:rsidRDefault="00947C3B" w:rsidP="00884B7A">
      <w:pPr>
        <w:spacing w:line="360" w:lineRule="auto"/>
        <w:rPr>
          <w:rFonts w:ascii="Palatino Linotype" w:hAnsi="Palatino Linotype"/>
        </w:rPr>
      </w:pPr>
    </w:p>
    <w:p w14:paraId="58467F4E" w14:textId="77777777" w:rsidR="00947C3B" w:rsidRPr="009736D6" w:rsidRDefault="00947C3B" w:rsidP="00884B7A">
      <w:pPr>
        <w:spacing w:line="360" w:lineRule="auto"/>
        <w:rPr>
          <w:rFonts w:ascii="Palatino Linotype" w:hAnsi="Palatino Linotype"/>
        </w:rPr>
      </w:pPr>
    </w:p>
    <w:p w14:paraId="238EBC9D" w14:textId="77777777" w:rsidR="00947C3B" w:rsidRPr="009736D6" w:rsidRDefault="00947C3B" w:rsidP="00884B7A">
      <w:pPr>
        <w:spacing w:line="360" w:lineRule="auto"/>
        <w:rPr>
          <w:rFonts w:ascii="Palatino Linotype" w:hAnsi="Palatino Linotype"/>
        </w:rPr>
      </w:pPr>
    </w:p>
    <w:p w14:paraId="35E68E61" w14:textId="77777777" w:rsidR="00947C3B" w:rsidRPr="009736D6" w:rsidRDefault="00947C3B" w:rsidP="00884B7A">
      <w:pPr>
        <w:tabs>
          <w:tab w:val="left" w:pos="3374"/>
        </w:tabs>
        <w:spacing w:line="360" w:lineRule="auto"/>
        <w:rPr>
          <w:rFonts w:ascii="Palatino Linotype" w:hAnsi="Palatino Linotype"/>
        </w:rPr>
      </w:pPr>
      <w:r w:rsidRPr="009736D6">
        <w:rPr>
          <w:rFonts w:ascii="Palatino Linotype" w:hAnsi="Palatino Linotype"/>
        </w:rPr>
        <w:tab/>
      </w:r>
    </w:p>
    <w:p w14:paraId="68F0F3AE" w14:textId="77777777" w:rsidR="00947C3B" w:rsidRPr="009736D6" w:rsidRDefault="00947C3B" w:rsidP="00884B7A">
      <w:pPr>
        <w:tabs>
          <w:tab w:val="left" w:pos="3374"/>
        </w:tabs>
        <w:spacing w:line="360" w:lineRule="auto"/>
        <w:rPr>
          <w:rFonts w:ascii="Palatino Linotype" w:hAnsi="Palatino Linotype"/>
        </w:rPr>
      </w:pPr>
    </w:p>
    <w:p w14:paraId="7EC14F3F" w14:textId="77777777" w:rsidR="00947C3B" w:rsidRPr="009736D6" w:rsidRDefault="00947C3B" w:rsidP="00884B7A">
      <w:pPr>
        <w:tabs>
          <w:tab w:val="left" w:pos="3374"/>
        </w:tabs>
        <w:spacing w:line="360" w:lineRule="auto"/>
        <w:rPr>
          <w:rFonts w:ascii="Palatino Linotype" w:hAnsi="Palatino Linotype"/>
        </w:rPr>
      </w:pPr>
    </w:p>
    <w:p w14:paraId="590A1973" w14:textId="77777777" w:rsidR="00947C3B" w:rsidRPr="009736D6" w:rsidRDefault="00947C3B" w:rsidP="00884B7A">
      <w:pPr>
        <w:tabs>
          <w:tab w:val="left" w:pos="3374"/>
        </w:tabs>
        <w:spacing w:line="360" w:lineRule="auto"/>
        <w:rPr>
          <w:rFonts w:ascii="Palatino Linotype" w:hAnsi="Palatino Linotype"/>
        </w:rPr>
      </w:pPr>
    </w:p>
    <w:p w14:paraId="737F2A77" w14:textId="77777777" w:rsidR="00947C3B" w:rsidRPr="009736D6" w:rsidRDefault="00947C3B" w:rsidP="00884B7A">
      <w:pPr>
        <w:tabs>
          <w:tab w:val="left" w:pos="3374"/>
        </w:tabs>
        <w:spacing w:line="360" w:lineRule="auto"/>
        <w:rPr>
          <w:rFonts w:ascii="Palatino Linotype" w:hAnsi="Palatino Linotype"/>
        </w:rPr>
      </w:pPr>
    </w:p>
    <w:p w14:paraId="708D0154" w14:textId="77777777" w:rsidR="00947C3B" w:rsidRPr="009736D6" w:rsidRDefault="00947C3B" w:rsidP="00884B7A">
      <w:pPr>
        <w:tabs>
          <w:tab w:val="left" w:pos="3374"/>
        </w:tabs>
        <w:spacing w:line="360" w:lineRule="auto"/>
        <w:rPr>
          <w:rFonts w:ascii="Palatino Linotype" w:hAnsi="Palatino Linotype"/>
        </w:rPr>
      </w:pPr>
    </w:p>
    <w:p w14:paraId="6C78D525" w14:textId="77777777" w:rsidR="00947C3B" w:rsidRPr="009736D6" w:rsidRDefault="00947C3B" w:rsidP="00884B7A">
      <w:pPr>
        <w:tabs>
          <w:tab w:val="left" w:pos="3374"/>
        </w:tabs>
        <w:spacing w:line="360" w:lineRule="auto"/>
        <w:rPr>
          <w:rFonts w:ascii="Palatino Linotype" w:hAnsi="Palatino Linotype"/>
        </w:rPr>
      </w:pPr>
    </w:p>
    <w:p w14:paraId="7295E05A" w14:textId="77777777" w:rsidR="00947C3B" w:rsidRPr="009736D6" w:rsidRDefault="00947C3B" w:rsidP="00884B7A">
      <w:pPr>
        <w:tabs>
          <w:tab w:val="left" w:pos="3374"/>
        </w:tabs>
        <w:spacing w:line="360" w:lineRule="auto"/>
        <w:rPr>
          <w:rFonts w:ascii="Palatino Linotype" w:hAnsi="Palatino Linotype"/>
        </w:rPr>
      </w:pPr>
    </w:p>
    <w:p w14:paraId="7ACCDCE5" w14:textId="77777777" w:rsidR="00947C3B" w:rsidRPr="009736D6" w:rsidRDefault="00947C3B" w:rsidP="00884B7A">
      <w:pPr>
        <w:tabs>
          <w:tab w:val="left" w:pos="3374"/>
        </w:tabs>
        <w:spacing w:line="360" w:lineRule="auto"/>
        <w:rPr>
          <w:rFonts w:ascii="Palatino Linotype" w:hAnsi="Palatino Linotype"/>
        </w:rPr>
      </w:pPr>
    </w:p>
    <w:p w14:paraId="2043354E" w14:textId="77777777" w:rsidR="00947C3B" w:rsidRPr="009736D6" w:rsidRDefault="00947C3B" w:rsidP="00884B7A">
      <w:pPr>
        <w:tabs>
          <w:tab w:val="left" w:pos="3374"/>
        </w:tabs>
        <w:spacing w:line="360" w:lineRule="auto"/>
        <w:rPr>
          <w:rFonts w:ascii="Palatino Linotype" w:hAnsi="Palatino Linotype"/>
        </w:rPr>
      </w:pPr>
    </w:p>
    <w:p w14:paraId="4D60AB68" w14:textId="77777777" w:rsidR="00947C3B" w:rsidRPr="009736D6" w:rsidRDefault="00947C3B" w:rsidP="00884B7A">
      <w:pPr>
        <w:tabs>
          <w:tab w:val="left" w:pos="3374"/>
        </w:tabs>
        <w:spacing w:line="360" w:lineRule="auto"/>
        <w:rPr>
          <w:rFonts w:ascii="Palatino Linotype" w:hAnsi="Palatino Linotype"/>
        </w:rPr>
      </w:pPr>
    </w:p>
    <w:p w14:paraId="292C151D" w14:textId="77777777" w:rsidR="00A068EA" w:rsidRPr="009736D6" w:rsidRDefault="00A068EA" w:rsidP="00884B7A">
      <w:pPr>
        <w:spacing w:line="360" w:lineRule="auto"/>
        <w:rPr>
          <w:rFonts w:ascii="Palatino Linotype" w:hAnsi="Palatino Linotype"/>
        </w:rPr>
      </w:pPr>
    </w:p>
    <w:sectPr w:rsidR="00A068EA" w:rsidRPr="009736D6" w:rsidSect="009736D6">
      <w:headerReference w:type="even" r:id="rId9"/>
      <w:headerReference w:type="default" r:id="rId10"/>
      <w:footerReference w:type="default" r:id="rId11"/>
      <w:headerReference w:type="first" r:id="rId12"/>
      <w:footerReference w:type="first" r:id="rId13"/>
      <w:pgSz w:w="12240" w:h="15840"/>
      <w:pgMar w:top="2268" w:right="758" w:bottom="283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C7AA4" w14:textId="77777777" w:rsidR="00A761C6" w:rsidRDefault="00A761C6" w:rsidP="00947C3B">
      <w:r>
        <w:separator/>
      </w:r>
    </w:p>
  </w:endnote>
  <w:endnote w:type="continuationSeparator" w:id="0">
    <w:p w14:paraId="26D8DE3F" w14:textId="77777777" w:rsidR="00A761C6" w:rsidRDefault="00A761C6" w:rsidP="00947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7654877"/>
      <w:docPartObj>
        <w:docPartGallery w:val="Page Numbers (Bottom of Page)"/>
        <w:docPartUnique/>
      </w:docPartObj>
    </w:sdtPr>
    <w:sdtEndPr/>
    <w:sdtContent>
      <w:sdt>
        <w:sdtPr>
          <w:id w:val="-1733773952"/>
          <w:docPartObj>
            <w:docPartGallery w:val="Page Numbers (Top of Page)"/>
            <w:docPartUnique/>
          </w:docPartObj>
        </w:sdtPr>
        <w:sdtEndPr/>
        <w:sdtContent>
          <w:p w14:paraId="5D5FCC44" w14:textId="77777777" w:rsidR="0090667F" w:rsidRPr="002D6DD8" w:rsidRDefault="0090667F" w:rsidP="007B20F5">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985471">
              <w:rPr>
                <w:rFonts w:ascii="Palatino Linotype" w:hAnsi="Palatino Linotype"/>
                <w:bCs/>
                <w:noProof/>
                <w:sz w:val="20"/>
              </w:rPr>
              <w:t>4</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985471">
              <w:rPr>
                <w:rFonts w:ascii="Palatino Linotype" w:hAnsi="Palatino Linotype"/>
                <w:bCs/>
                <w:noProof/>
                <w:sz w:val="20"/>
              </w:rPr>
              <w:t>42</w:t>
            </w:r>
            <w:r>
              <w:rPr>
                <w:rFonts w:ascii="Palatino Linotype" w:hAnsi="Palatino Linotype"/>
                <w:bCs/>
                <w:noProof/>
                <w:sz w:val="20"/>
              </w:rPr>
              <w:fldChar w:fldCharType="end"/>
            </w:r>
          </w:p>
        </w:sdtContent>
      </w:sdt>
    </w:sdtContent>
  </w:sdt>
  <w:p w14:paraId="3F2C2FE9" w14:textId="77777777" w:rsidR="0090667F" w:rsidRDefault="0090667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11DA2" w14:textId="77777777" w:rsidR="0090667F" w:rsidRPr="000B69FA" w:rsidRDefault="0090667F" w:rsidP="007B20F5">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985471">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985471">
      <w:rPr>
        <w:rFonts w:ascii="Palatino Linotype" w:hAnsi="Palatino Linotype"/>
        <w:bCs/>
        <w:noProof/>
        <w:sz w:val="20"/>
      </w:rPr>
      <w:t>42</w:t>
    </w:r>
    <w:r>
      <w:rPr>
        <w:rFonts w:ascii="Palatino Linotype" w:hAnsi="Palatino Linotype"/>
        <w:bCs/>
        <w:noProof/>
        <w:sz w:val="20"/>
      </w:rPr>
      <w:fldChar w:fldCharType="end"/>
    </w:r>
  </w:p>
  <w:p w14:paraId="5CFAB42E" w14:textId="77777777" w:rsidR="0090667F" w:rsidRDefault="0090667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2EE58" w14:textId="77777777" w:rsidR="00A761C6" w:rsidRDefault="00A761C6" w:rsidP="00947C3B">
      <w:r>
        <w:separator/>
      </w:r>
    </w:p>
  </w:footnote>
  <w:footnote w:type="continuationSeparator" w:id="0">
    <w:p w14:paraId="224A7200" w14:textId="77777777" w:rsidR="00A761C6" w:rsidRDefault="00A761C6" w:rsidP="00947C3B">
      <w:r>
        <w:continuationSeparator/>
      </w:r>
    </w:p>
  </w:footnote>
  <w:footnote w:id="1">
    <w:p w14:paraId="1F834D8D" w14:textId="77777777" w:rsidR="0090667F" w:rsidRDefault="0090667F" w:rsidP="006C0D60">
      <w:pPr>
        <w:pStyle w:val="Textonotapie"/>
      </w:pPr>
      <w:r>
        <w:rPr>
          <w:rStyle w:val="Refdenotaalpie"/>
        </w:rPr>
        <w:footnoteRef/>
      </w:r>
      <w:r>
        <w:t xml:space="preserve"> Convención Americana sobre Derechos Humanos. Artículo 13.</w:t>
      </w:r>
    </w:p>
  </w:footnote>
  <w:footnote w:id="2">
    <w:p w14:paraId="0B42E887" w14:textId="77777777" w:rsidR="0090667F" w:rsidRDefault="0090667F" w:rsidP="006C0D60">
      <w:pPr>
        <w:pStyle w:val="Textonotapie"/>
      </w:pPr>
      <w:r>
        <w:rPr>
          <w:rStyle w:val="Refdenotaalpie"/>
        </w:rPr>
        <w:footnoteRef/>
      </w:r>
      <w:r>
        <w:t xml:space="preserve"> Constitución Política de los Estados Unidos Mexicanos. Artículo sexto, sección A, Fracción I.</w:t>
      </w:r>
    </w:p>
  </w:footnote>
  <w:footnote w:id="3">
    <w:p w14:paraId="20DF2F67" w14:textId="77777777" w:rsidR="0090667F" w:rsidRPr="00F411B8" w:rsidRDefault="0090667F" w:rsidP="006C0D60">
      <w:pPr>
        <w:pStyle w:val="Textonotapie"/>
        <w:rPr>
          <w:rFonts w:ascii="Palatino Linotype" w:hAnsi="Palatino Linotype"/>
          <w:sz w:val="18"/>
        </w:rPr>
      </w:pPr>
      <w:r w:rsidRPr="00F411B8">
        <w:rPr>
          <w:rStyle w:val="Refdenotaalpie"/>
          <w:rFonts w:ascii="Palatino Linotype" w:hAnsi="Palatino Linotype"/>
        </w:rPr>
        <w:footnoteRef/>
      </w:r>
      <w:r w:rsidRPr="00F411B8">
        <w:rPr>
          <w:rFonts w:ascii="Palatino Linotype" w:hAnsi="Palatino Linotype"/>
          <w:sz w:val="18"/>
        </w:rPr>
        <w:t xml:space="preserve"> Corte Interamericana de Derechos Humanos. Caso Claude Reyes y otros vs Chile. Sentencia de 19 de septiembre de 2006. Serie C. No. 151. Párr. 86.</w:t>
      </w:r>
    </w:p>
  </w:footnote>
  <w:footnote w:id="4">
    <w:p w14:paraId="2D2A4A47" w14:textId="77777777" w:rsidR="0090667F" w:rsidRPr="00F411B8" w:rsidRDefault="0090667F" w:rsidP="006C0D60">
      <w:pPr>
        <w:pStyle w:val="Textonotapie"/>
        <w:rPr>
          <w:rFonts w:ascii="Palatino Linotype" w:hAnsi="Palatino Linotype"/>
          <w:sz w:val="18"/>
        </w:rPr>
      </w:pPr>
      <w:r w:rsidRPr="00F411B8">
        <w:rPr>
          <w:rStyle w:val="Refdenotaalpie"/>
          <w:rFonts w:ascii="Palatino Linotype" w:hAnsi="Palatino Linotype"/>
        </w:rPr>
        <w:footnoteRef/>
      </w:r>
      <w:r w:rsidRPr="00F411B8">
        <w:rPr>
          <w:rFonts w:ascii="Palatino Linotype" w:hAnsi="Palatino Linotype"/>
          <w:sz w:val="18"/>
        </w:rPr>
        <w:t xml:space="preserve"> Ibídem. Párr. 87.</w:t>
      </w:r>
    </w:p>
  </w:footnote>
  <w:footnote w:id="5">
    <w:p w14:paraId="4A7040B0" w14:textId="77777777" w:rsidR="0090667F" w:rsidRDefault="0090667F" w:rsidP="006C0D60">
      <w:pPr>
        <w:pStyle w:val="Textonotapie"/>
      </w:pPr>
      <w:r w:rsidRPr="00F411B8">
        <w:rPr>
          <w:rStyle w:val="Refdenotaalpie"/>
          <w:rFonts w:ascii="Palatino Linotype" w:hAnsi="Palatino Linotype"/>
        </w:rPr>
        <w:footnoteRef/>
      </w:r>
      <w:r w:rsidRPr="00F411B8">
        <w:rPr>
          <w:rFonts w:ascii="Palatino Linotype" w:hAnsi="Palatino Linotype"/>
          <w:sz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history="1">
        <w:r w:rsidRPr="00F411B8">
          <w:rPr>
            <w:rStyle w:val="Hipervnculo"/>
            <w:rFonts w:ascii="Palatino Linotype" w:hAnsi="Palatino Linotype"/>
            <w:sz w:val="18"/>
          </w:rPr>
          <w:t>http://www.oas.org/es/cidh/expresion/documentos_basicos/declaraciones.asp</w:t>
        </w:r>
      </w:hyperlink>
      <w:r w:rsidRPr="00F411B8">
        <w:rPr>
          <w:rFonts w:ascii="Palatino Linotype" w:hAnsi="Palatino Linotype"/>
          <w:sz w:val="18"/>
        </w:rPr>
        <w:t>.</w:t>
      </w:r>
    </w:p>
  </w:footnote>
  <w:footnote w:id="6">
    <w:p w14:paraId="4F6E70EF" w14:textId="77777777" w:rsidR="0090667F" w:rsidRDefault="0090667F" w:rsidP="006C0D60">
      <w:pPr>
        <w:pStyle w:val="Textonotapie"/>
      </w:pPr>
      <w:r>
        <w:rPr>
          <w:rStyle w:val="Refdenotaalpie"/>
        </w:rPr>
        <w:footnoteRef/>
      </w:r>
      <w:r>
        <w:t xml:space="preserve"> Ley de Transparencia y Acceso a la Información Pública del Estado de México y Municipios. Artículo 9. …</w:t>
      </w:r>
    </w:p>
    <w:p w14:paraId="5AEF6839" w14:textId="77777777" w:rsidR="0090667F" w:rsidRDefault="0090667F" w:rsidP="006C0D60">
      <w:pPr>
        <w:pStyle w:val="Textonotapie"/>
      </w:pPr>
      <w:r>
        <w:t>II. Eficacia: Obligación del Instituto para tutelar, de manera efectiva, el derecho de acceso a la información;</w:t>
      </w:r>
    </w:p>
    <w:p w14:paraId="2D7E4606" w14:textId="77777777" w:rsidR="0090667F" w:rsidRDefault="0090667F" w:rsidP="006C0D60">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3BC77" w14:textId="77777777" w:rsidR="0090667F" w:rsidRDefault="00A761C6">
    <w:pPr>
      <w:pStyle w:val="Encabezado"/>
    </w:pPr>
    <w:r>
      <w:rPr>
        <w:noProof/>
        <w:lang w:eastAsia="es-MX"/>
      </w:rPr>
      <w:pict w14:anchorId="1ABCBF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8" o:spid="_x0000_s2049" type="#_x0000_t75" style="position:absolute;margin-left:0;margin-top:0;width:609.4pt;height:793.75pt;z-index:-25165977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371" w:type="dxa"/>
      <w:tblInd w:w="2694" w:type="dxa"/>
      <w:tblCellMar>
        <w:left w:w="70" w:type="dxa"/>
        <w:right w:w="70" w:type="dxa"/>
      </w:tblCellMar>
      <w:tblLook w:val="04A0" w:firstRow="1" w:lastRow="0" w:firstColumn="1" w:lastColumn="0" w:noHBand="0" w:noVBand="1"/>
    </w:tblPr>
    <w:tblGrid>
      <w:gridCol w:w="2976"/>
      <w:gridCol w:w="4395"/>
    </w:tblGrid>
    <w:tr w:rsidR="0090667F" w14:paraId="10AE6F9E" w14:textId="77777777" w:rsidTr="009736D6">
      <w:trPr>
        <w:trHeight w:val="227"/>
      </w:trPr>
      <w:tc>
        <w:tcPr>
          <w:tcW w:w="2976" w:type="dxa"/>
          <w:vAlign w:val="center"/>
          <w:hideMark/>
        </w:tcPr>
        <w:p w14:paraId="046C485E" w14:textId="2CBD4231" w:rsidR="0090667F" w:rsidRPr="009736D6" w:rsidRDefault="0090667F" w:rsidP="007B20F5">
          <w:pPr>
            <w:ind w:right="34"/>
            <w:jc w:val="right"/>
            <w:rPr>
              <w:rFonts w:ascii="Palatino Linotype" w:hAnsi="Palatino Linotype"/>
              <w:b/>
              <w:szCs w:val="22"/>
            </w:rPr>
          </w:pPr>
          <w:r w:rsidRPr="009736D6">
            <w:rPr>
              <w:rFonts w:ascii="Palatino Linotype" w:hAnsi="Palatino Linotype"/>
              <w:b/>
              <w:szCs w:val="22"/>
            </w:rPr>
            <w:t>Recurso de Revisión:</w:t>
          </w:r>
        </w:p>
      </w:tc>
      <w:tc>
        <w:tcPr>
          <w:tcW w:w="4395" w:type="dxa"/>
          <w:vAlign w:val="center"/>
          <w:hideMark/>
        </w:tcPr>
        <w:p w14:paraId="4920F6F2" w14:textId="11CBBDFE" w:rsidR="0090667F" w:rsidRPr="009736D6" w:rsidRDefault="0090667F" w:rsidP="009736D6">
          <w:pPr>
            <w:pStyle w:val="Encabezado"/>
            <w:tabs>
              <w:tab w:val="clear" w:pos="4419"/>
            </w:tabs>
            <w:rPr>
              <w:rFonts w:ascii="Palatino Linotype" w:hAnsi="Palatino Linotype"/>
              <w:b/>
              <w:szCs w:val="22"/>
            </w:rPr>
          </w:pPr>
          <w:r w:rsidRPr="009736D6">
            <w:rPr>
              <w:rFonts w:ascii="Palatino Linotype" w:hAnsi="Palatino Linotype" w:cs="Arial"/>
              <w:b/>
              <w:bCs/>
              <w:szCs w:val="22"/>
              <w:lang w:eastAsia="es-MX"/>
            </w:rPr>
            <w:t>00263/INFOEM/IP/RR/2026</w:t>
          </w:r>
        </w:p>
      </w:tc>
    </w:tr>
    <w:tr w:rsidR="0090667F" w14:paraId="700CAD85" w14:textId="77777777" w:rsidTr="009736D6">
      <w:trPr>
        <w:trHeight w:val="242"/>
      </w:trPr>
      <w:tc>
        <w:tcPr>
          <w:tcW w:w="2976" w:type="dxa"/>
          <w:vAlign w:val="center"/>
          <w:hideMark/>
        </w:tcPr>
        <w:p w14:paraId="0EFCC1BD" w14:textId="77777777" w:rsidR="0090667F" w:rsidRPr="009736D6" w:rsidRDefault="0090667F" w:rsidP="007B20F5">
          <w:pPr>
            <w:ind w:right="34"/>
            <w:jc w:val="right"/>
            <w:rPr>
              <w:rFonts w:ascii="Palatino Linotype" w:hAnsi="Palatino Linotype"/>
              <w:b/>
              <w:szCs w:val="22"/>
            </w:rPr>
          </w:pPr>
          <w:r w:rsidRPr="009736D6">
            <w:rPr>
              <w:rFonts w:ascii="Palatino Linotype" w:hAnsi="Palatino Linotype"/>
              <w:b/>
              <w:szCs w:val="22"/>
            </w:rPr>
            <w:t>Sujeto Obligado:</w:t>
          </w:r>
        </w:p>
      </w:tc>
      <w:tc>
        <w:tcPr>
          <w:tcW w:w="4395" w:type="dxa"/>
          <w:vAlign w:val="center"/>
          <w:hideMark/>
        </w:tcPr>
        <w:p w14:paraId="11A13220" w14:textId="0B7564E8" w:rsidR="0090667F" w:rsidRPr="009736D6" w:rsidRDefault="0090667F" w:rsidP="009736D6">
          <w:pPr>
            <w:pStyle w:val="Encabezado"/>
            <w:tabs>
              <w:tab w:val="clear" w:pos="4419"/>
            </w:tabs>
            <w:ind w:right="212"/>
            <w:rPr>
              <w:rFonts w:ascii="Palatino Linotype" w:hAnsi="Palatino Linotype"/>
              <w:b/>
              <w:szCs w:val="22"/>
            </w:rPr>
          </w:pPr>
          <w:r w:rsidRPr="009736D6">
            <w:rPr>
              <w:rFonts w:ascii="Palatino Linotype" w:hAnsi="Palatino Linotype"/>
              <w:b/>
              <w:szCs w:val="22"/>
            </w:rPr>
            <w:t>Tecnológico de Estudios Superiores de Coacalco</w:t>
          </w:r>
        </w:p>
      </w:tc>
    </w:tr>
    <w:tr w:rsidR="0090667F" w14:paraId="459034F1" w14:textId="77777777" w:rsidTr="009736D6">
      <w:trPr>
        <w:trHeight w:val="342"/>
      </w:trPr>
      <w:tc>
        <w:tcPr>
          <w:tcW w:w="2976" w:type="dxa"/>
          <w:vAlign w:val="center"/>
          <w:hideMark/>
        </w:tcPr>
        <w:p w14:paraId="3169B47D" w14:textId="77777777" w:rsidR="0090667F" w:rsidRPr="009736D6" w:rsidRDefault="0090667F" w:rsidP="007B20F5">
          <w:pPr>
            <w:ind w:right="34"/>
            <w:jc w:val="right"/>
            <w:rPr>
              <w:rFonts w:ascii="Palatino Linotype" w:hAnsi="Palatino Linotype"/>
              <w:b/>
              <w:szCs w:val="22"/>
            </w:rPr>
          </w:pPr>
          <w:r w:rsidRPr="009736D6">
            <w:rPr>
              <w:rFonts w:ascii="Palatino Linotype" w:hAnsi="Palatino Linotype"/>
              <w:b/>
              <w:szCs w:val="22"/>
            </w:rPr>
            <w:t>Comisionada Ponente:</w:t>
          </w:r>
        </w:p>
      </w:tc>
      <w:tc>
        <w:tcPr>
          <w:tcW w:w="4395" w:type="dxa"/>
          <w:vAlign w:val="center"/>
          <w:hideMark/>
        </w:tcPr>
        <w:p w14:paraId="3F3DEBEA" w14:textId="77777777" w:rsidR="0090667F" w:rsidRPr="009736D6" w:rsidRDefault="0090667F" w:rsidP="009736D6">
          <w:pPr>
            <w:pStyle w:val="Encabezado"/>
            <w:tabs>
              <w:tab w:val="clear" w:pos="4419"/>
            </w:tabs>
            <w:rPr>
              <w:rFonts w:ascii="Palatino Linotype" w:hAnsi="Palatino Linotype"/>
              <w:b/>
              <w:szCs w:val="22"/>
            </w:rPr>
          </w:pPr>
          <w:r w:rsidRPr="009736D6">
            <w:rPr>
              <w:rFonts w:ascii="Palatino Linotype" w:hAnsi="Palatino Linotype"/>
              <w:b/>
              <w:szCs w:val="22"/>
            </w:rPr>
            <w:t>María del Rosario Mejía Ayala</w:t>
          </w:r>
        </w:p>
      </w:tc>
    </w:tr>
  </w:tbl>
  <w:p w14:paraId="484BDF96" w14:textId="73A1165B" w:rsidR="0090667F" w:rsidRPr="00AE046A" w:rsidRDefault="00A761C6" w:rsidP="007B20F5">
    <w:pPr>
      <w:pStyle w:val="Encabezado"/>
      <w:tabs>
        <w:tab w:val="clear" w:pos="4419"/>
        <w:tab w:val="clear" w:pos="8838"/>
        <w:tab w:val="left" w:pos="6005"/>
      </w:tabs>
      <w:rPr>
        <w:sz w:val="14"/>
      </w:rPr>
    </w:pPr>
    <w:r>
      <w:rPr>
        <w:noProof/>
        <w:sz w:val="14"/>
        <w:lang w:eastAsia="es-MX"/>
      </w:rPr>
      <w:pict w14:anchorId="56153C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9" o:spid="_x0000_s2050" type="#_x0000_t75" style="position:absolute;margin-left:-71.85pt;margin-top:-134.4pt;width:609.4pt;height:793.75pt;z-index:-25165875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30" w:type="dxa"/>
      <w:tblInd w:w="2835" w:type="dxa"/>
      <w:tblCellMar>
        <w:left w:w="70" w:type="dxa"/>
        <w:right w:w="70" w:type="dxa"/>
      </w:tblCellMar>
      <w:tblLook w:val="04A0" w:firstRow="1" w:lastRow="0" w:firstColumn="1" w:lastColumn="0" w:noHBand="0" w:noVBand="1"/>
    </w:tblPr>
    <w:tblGrid>
      <w:gridCol w:w="2977"/>
      <w:gridCol w:w="4253"/>
    </w:tblGrid>
    <w:tr w:rsidR="0090667F" w14:paraId="524ADC4D" w14:textId="77777777" w:rsidTr="009736D6">
      <w:trPr>
        <w:trHeight w:val="227"/>
      </w:trPr>
      <w:tc>
        <w:tcPr>
          <w:tcW w:w="2977" w:type="dxa"/>
          <w:vAlign w:val="center"/>
          <w:hideMark/>
        </w:tcPr>
        <w:p w14:paraId="590A2358" w14:textId="77777777" w:rsidR="0090667F" w:rsidRPr="009736D6" w:rsidRDefault="0090667F" w:rsidP="007B20F5">
          <w:pPr>
            <w:jc w:val="right"/>
            <w:rPr>
              <w:rFonts w:ascii="Palatino Linotype" w:hAnsi="Palatino Linotype"/>
              <w:b/>
            </w:rPr>
          </w:pPr>
          <w:r w:rsidRPr="009736D6">
            <w:rPr>
              <w:rFonts w:ascii="Palatino Linotype" w:hAnsi="Palatino Linotype"/>
              <w:b/>
            </w:rPr>
            <w:t>Recurso de Revisión:</w:t>
          </w:r>
        </w:p>
      </w:tc>
      <w:tc>
        <w:tcPr>
          <w:tcW w:w="4253" w:type="dxa"/>
          <w:vAlign w:val="center"/>
          <w:hideMark/>
        </w:tcPr>
        <w:p w14:paraId="74FABDA8" w14:textId="7CAD7B1C" w:rsidR="0090667F" w:rsidRPr="009736D6" w:rsidRDefault="0090667F" w:rsidP="009736D6">
          <w:pPr>
            <w:pStyle w:val="Encabezado"/>
            <w:tabs>
              <w:tab w:val="clear" w:pos="4419"/>
            </w:tabs>
            <w:rPr>
              <w:rFonts w:ascii="Palatino Linotype" w:hAnsi="Palatino Linotype"/>
              <w:b/>
            </w:rPr>
          </w:pPr>
          <w:r w:rsidRPr="009736D6">
            <w:rPr>
              <w:rFonts w:ascii="Palatino Linotype" w:hAnsi="Palatino Linotype" w:cs="Arial"/>
              <w:b/>
              <w:bCs/>
              <w:lang w:eastAsia="es-MX"/>
            </w:rPr>
            <w:t>00263/INFOEM/IP/RR/2026</w:t>
          </w:r>
        </w:p>
      </w:tc>
    </w:tr>
    <w:tr w:rsidR="0090667F" w14:paraId="579BAB32" w14:textId="77777777" w:rsidTr="009736D6">
      <w:trPr>
        <w:trHeight w:val="242"/>
      </w:trPr>
      <w:tc>
        <w:tcPr>
          <w:tcW w:w="2977" w:type="dxa"/>
          <w:vAlign w:val="center"/>
          <w:hideMark/>
        </w:tcPr>
        <w:p w14:paraId="1CF262FF" w14:textId="77777777" w:rsidR="0090667F" w:rsidRPr="009736D6" w:rsidRDefault="0090667F" w:rsidP="007B20F5">
          <w:pPr>
            <w:jc w:val="right"/>
            <w:rPr>
              <w:rFonts w:ascii="Palatino Linotype" w:hAnsi="Palatino Linotype"/>
              <w:b/>
            </w:rPr>
          </w:pPr>
          <w:r w:rsidRPr="009736D6">
            <w:rPr>
              <w:rFonts w:ascii="Palatino Linotype" w:hAnsi="Palatino Linotype"/>
              <w:b/>
            </w:rPr>
            <w:t>Recurrente:</w:t>
          </w:r>
        </w:p>
      </w:tc>
      <w:tc>
        <w:tcPr>
          <w:tcW w:w="4253" w:type="dxa"/>
          <w:hideMark/>
        </w:tcPr>
        <w:p w14:paraId="19CC8F21" w14:textId="1A8E5FD6" w:rsidR="0090667F" w:rsidRPr="009736D6" w:rsidRDefault="00985471" w:rsidP="009736D6">
          <w:pPr>
            <w:pStyle w:val="Encabezado"/>
            <w:tabs>
              <w:tab w:val="clear" w:pos="4419"/>
              <w:tab w:val="left" w:pos="521"/>
            </w:tabs>
            <w:rPr>
              <w:rFonts w:ascii="Palatino Linotype" w:hAnsi="Palatino Linotype"/>
              <w:b/>
            </w:rPr>
          </w:pPr>
          <w:r>
            <w:rPr>
              <w:rFonts w:ascii="Palatino Linotype" w:hAnsi="Palatino Linotype"/>
              <w:b/>
            </w:rPr>
            <w:t>XXXX</w:t>
          </w:r>
        </w:p>
      </w:tc>
    </w:tr>
    <w:tr w:rsidR="0090667F" w14:paraId="11EF809E" w14:textId="77777777" w:rsidTr="009736D6">
      <w:trPr>
        <w:trHeight w:val="342"/>
      </w:trPr>
      <w:tc>
        <w:tcPr>
          <w:tcW w:w="2977" w:type="dxa"/>
          <w:vAlign w:val="center"/>
        </w:tcPr>
        <w:p w14:paraId="0A037E93" w14:textId="77777777" w:rsidR="0090667F" w:rsidRPr="009736D6" w:rsidRDefault="0090667F" w:rsidP="007B20F5">
          <w:pPr>
            <w:jc w:val="right"/>
            <w:rPr>
              <w:rFonts w:ascii="Palatino Linotype" w:hAnsi="Palatino Linotype"/>
              <w:b/>
            </w:rPr>
          </w:pPr>
          <w:r w:rsidRPr="009736D6">
            <w:rPr>
              <w:rFonts w:ascii="Palatino Linotype" w:hAnsi="Palatino Linotype"/>
              <w:b/>
            </w:rPr>
            <w:t>Sujeto Obligado:</w:t>
          </w:r>
        </w:p>
      </w:tc>
      <w:tc>
        <w:tcPr>
          <w:tcW w:w="4253" w:type="dxa"/>
          <w:vAlign w:val="center"/>
        </w:tcPr>
        <w:p w14:paraId="431B85F9" w14:textId="5E78E42C" w:rsidR="0090667F" w:rsidRPr="009736D6" w:rsidRDefault="0090667F" w:rsidP="009736D6">
          <w:pPr>
            <w:pStyle w:val="Encabezado"/>
            <w:tabs>
              <w:tab w:val="clear" w:pos="4419"/>
            </w:tabs>
            <w:rPr>
              <w:rFonts w:ascii="Palatino Linotype" w:hAnsi="Palatino Linotype"/>
              <w:b/>
            </w:rPr>
          </w:pPr>
          <w:r w:rsidRPr="009736D6">
            <w:rPr>
              <w:rFonts w:ascii="Palatino Linotype" w:hAnsi="Palatino Linotype"/>
              <w:b/>
              <w:bCs/>
              <w:color w:val="000000"/>
            </w:rPr>
            <w:t>Tecnológico de Estudios Superiores de Coacalco</w:t>
          </w:r>
        </w:p>
      </w:tc>
    </w:tr>
    <w:tr w:rsidR="0090667F" w14:paraId="61FC427B" w14:textId="77777777" w:rsidTr="009736D6">
      <w:trPr>
        <w:trHeight w:val="342"/>
      </w:trPr>
      <w:tc>
        <w:tcPr>
          <w:tcW w:w="2977" w:type="dxa"/>
          <w:vAlign w:val="center"/>
        </w:tcPr>
        <w:p w14:paraId="2C25FB1A" w14:textId="77777777" w:rsidR="0090667F" w:rsidRPr="009736D6" w:rsidRDefault="0090667F" w:rsidP="007B20F5">
          <w:pPr>
            <w:jc w:val="right"/>
            <w:rPr>
              <w:rFonts w:ascii="Palatino Linotype" w:hAnsi="Palatino Linotype"/>
              <w:b/>
            </w:rPr>
          </w:pPr>
          <w:r w:rsidRPr="009736D6">
            <w:rPr>
              <w:rFonts w:ascii="Palatino Linotype" w:hAnsi="Palatino Linotype"/>
              <w:b/>
            </w:rPr>
            <w:t>Comisionada Ponente:</w:t>
          </w:r>
        </w:p>
      </w:tc>
      <w:tc>
        <w:tcPr>
          <w:tcW w:w="4253" w:type="dxa"/>
          <w:vAlign w:val="center"/>
        </w:tcPr>
        <w:p w14:paraId="481ED5C8" w14:textId="77777777" w:rsidR="0090667F" w:rsidRPr="009736D6" w:rsidRDefault="0090667F" w:rsidP="009736D6">
          <w:pPr>
            <w:pStyle w:val="Encabezado"/>
            <w:tabs>
              <w:tab w:val="clear" w:pos="4419"/>
            </w:tabs>
            <w:rPr>
              <w:rFonts w:ascii="Palatino Linotype" w:hAnsi="Palatino Linotype"/>
              <w:b/>
            </w:rPr>
          </w:pPr>
          <w:r w:rsidRPr="009736D6">
            <w:rPr>
              <w:rFonts w:ascii="Palatino Linotype" w:hAnsi="Palatino Linotype"/>
              <w:b/>
            </w:rPr>
            <w:t>María del Rosario Mejía Ayala</w:t>
          </w:r>
        </w:p>
      </w:tc>
    </w:tr>
  </w:tbl>
  <w:p w14:paraId="258F46F2" w14:textId="77777777" w:rsidR="0090667F" w:rsidRPr="00C222C0" w:rsidRDefault="00A761C6">
    <w:pPr>
      <w:pStyle w:val="Encabezado"/>
      <w:rPr>
        <w:sz w:val="16"/>
      </w:rPr>
    </w:pPr>
    <w:r>
      <w:rPr>
        <w:noProof/>
        <w:sz w:val="16"/>
        <w:lang w:eastAsia="es-MX"/>
      </w:rPr>
      <w:pict w14:anchorId="07B0C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7" o:spid="_x0000_s2051" type="#_x0000_t75" style="position:absolute;margin-left:-84.55pt;margin-top:-122.3pt;width:609.4pt;height:793.75pt;z-index:-25165772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122A"/>
    <w:multiLevelType w:val="hybridMultilevel"/>
    <w:tmpl w:val="6E52C2D8"/>
    <w:lvl w:ilvl="0" w:tplc="5E9CDA30">
      <w:start w:val="1"/>
      <w:numFmt w:val="lowerLetter"/>
      <w:lvlText w:val="%1)"/>
      <w:lvlJc w:val="left"/>
      <w:pPr>
        <w:ind w:left="1068" w:hanging="360"/>
      </w:pPr>
      <w:rPr>
        <w:rFonts w:hint="default"/>
        <w:b/>
      </w:rPr>
    </w:lvl>
    <w:lvl w:ilvl="1" w:tplc="080A0019" w:tentative="1">
      <w:start w:val="1"/>
      <w:numFmt w:val="lowerLetter"/>
      <w:lvlText w:val="%2."/>
      <w:lvlJc w:val="left"/>
      <w:pPr>
        <w:ind w:left="1730" w:hanging="360"/>
      </w:pPr>
    </w:lvl>
    <w:lvl w:ilvl="2" w:tplc="080A001B" w:tentative="1">
      <w:start w:val="1"/>
      <w:numFmt w:val="lowerRoman"/>
      <w:lvlText w:val="%3."/>
      <w:lvlJc w:val="right"/>
      <w:pPr>
        <w:ind w:left="2450" w:hanging="180"/>
      </w:pPr>
    </w:lvl>
    <w:lvl w:ilvl="3" w:tplc="080A000F" w:tentative="1">
      <w:start w:val="1"/>
      <w:numFmt w:val="decimal"/>
      <w:lvlText w:val="%4."/>
      <w:lvlJc w:val="left"/>
      <w:pPr>
        <w:ind w:left="3170" w:hanging="360"/>
      </w:pPr>
    </w:lvl>
    <w:lvl w:ilvl="4" w:tplc="080A0019" w:tentative="1">
      <w:start w:val="1"/>
      <w:numFmt w:val="lowerLetter"/>
      <w:lvlText w:val="%5."/>
      <w:lvlJc w:val="left"/>
      <w:pPr>
        <w:ind w:left="3890" w:hanging="360"/>
      </w:pPr>
    </w:lvl>
    <w:lvl w:ilvl="5" w:tplc="080A001B" w:tentative="1">
      <w:start w:val="1"/>
      <w:numFmt w:val="lowerRoman"/>
      <w:lvlText w:val="%6."/>
      <w:lvlJc w:val="right"/>
      <w:pPr>
        <w:ind w:left="4610" w:hanging="180"/>
      </w:pPr>
    </w:lvl>
    <w:lvl w:ilvl="6" w:tplc="080A000F" w:tentative="1">
      <w:start w:val="1"/>
      <w:numFmt w:val="decimal"/>
      <w:lvlText w:val="%7."/>
      <w:lvlJc w:val="left"/>
      <w:pPr>
        <w:ind w:left="5330" w:hanging="360"/>
      </w:pPr>
    </w:lvl>
    <w:lvl w:ilvl="7" w:tplc="080A0019" w:tentative="1">
      <w:start w:val="1"/>
      <w:numFmt w:val="lowerLetter"/>
      <w:lvlText w:val="%8."/>
      <w:lvlJc w:val="left"/>
      <w:pPr>
        <w:ind w:left="6050" w:hanging="360"/>
      </w:pPr>
    </w:lvl>
    <w:lvl w:ilvl="8" w:tplc="080A001B" w:tentative="1">
      <w:start w:val="1"/>
      <w:numFmt w:val="lowerRoman"/>
      <w:lvlText w:val="%9."/>
      <w:lvlJc w:val="right"/>
      <w:pPr>
        <w:ind w:left="6770" w:hanging="180"/>
      </w:pPr>
    </w:lvl>
  </w:abstractNum>
  <w:abstractNum w:abstractNumId="1" w15:restartNumberingAfterBreak="0">
    <w:nsid w:val="0B794CFA"/>
    <w:multiLevelType w:val="hybridMultilevel"/>
    <w:tmpl w:val="74566754"/>
    <w:lvl w:ilvl="0" w:tplc="79B6AAEA">
      <w:start w:val="1"/>
      <w:numFmt w:val="decimal"/>
      <w:lvlText w:val="%1."/>
      <w:lvlJc w:val="left"/>
      <w:pPr>
        <w:ind w:left="644" w:hanging="360"/>
      </w:pPr>
      <w:rPr>
        <w:b/>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2267144"/>
    <w:multiLevelType w:val="multilevel"/>
    <w:tmpl w:val="6636B98C"/>
    <w:lvl w:ilvl="0">
      <w:start w:val="1"/>
      <w:numFmt w:val="lowerLetter"/>
      <w:lvlText w:val="%1)"/>
      <w:lvlJc w:val="left"/>
      <w:pPr>
        <w:ind w:left="1440" w:hanging="360"/>
      </w:pPr>
      <w:rPr>
        <w:rFonts w:eastAsia="Calibri" w:hint="default"/>
        <w:b/>
        <w:i w:val="0"/>
        <w:u w:val="no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7F07688"/>
    <w:multiLevelType w:val="hybridMultilevel"/>
    <w:tmpl w:val="659A62FA"/>
    <w:lvl w:ilvl="0" w:tplc="87020152">
      <w:start w:val="1"/>
      <w:numFmt w:val="decimal"/>
      <w:lvlText w:val="%1."/>
      <w:lvlJc w:val="left"/>
      <w:pPr>
        <w:ind w:left="644"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34317490"/>
    <w:multiLevelType w:val="hybridMultilevel"/>
    <w:tmpl w:val="4E50E004"/>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25B5C6E"/>
    <w:multiLevelType w:val="multilevel"/>
    <w:tmpl w:val="5B80CA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562F1B34"/>
    <w:multiLevelType w:val="hybridMultilevel"/>
    <w:tmpl w:val="1EECC19C"/>
    <w:lvl w:ilvl="0" w:tplc="080A0017">
      <w:start w:val="1"/>
      <w:numFmt w:val="lowerLetter"/>
      <w:lvlText w:val="%1)"/>
      <w:lvlJc w:val="left"/>
      <w:pPr>
        <w:ind w:left="778" w:hanging="360"/>
      </w:pPr>
      <w:rPr>
        <w:rFonts w:hint="default"/>
      </w:rPr>
    </w:lvl>
    <w:lvl w:ilvl="1" w:tplc="080A0003" w:tentative="1">
      <w:start w:val="1"/>
      <w:numFmt w:val="bullet"/>
      <w:lvlText w:val="o"/>
      <w:lvlJc w:val="left"/>
      <w:pPr>
        <w:ind w:left="1498" w:hanging="360"/>
      </w:pPr>
      <w:rPr>
        <w:rFonts w:ascii="Courier New" w:hAnsi="Courier New" w:cs="Courier New" w:hint="default"/>
      </w:rPr>
    </w:lvl>
    <w:lvl w:ilvl="2" w:tplc="080A0005" w:tentative="1">
      <w:start w:val="1"/>
      <w:numFmt w:val="bullet"/>
      <w:lvlText w:val=""/>
      <w:lvlJc w:val="left"/>
      <w:pPr>
        <w:ind w:left="2218" w:hanging="360"/>
      </w:pPr>
      <w:rPr>
        <w:rFonts w:ascii="Wingdings" w:hAnsi="Wingdings" w:hint="default"/>
      </w:rPr>
    </w:lvl>
    <w:lvl w:ilvl="3" w:tplc="080A0001" w:tentative="1">
      <w:start w:val="1"/>
      <w:numFmt w:val="bullet"/>
      <w:lvlText w:val=""/>
      <w:lvlJc w:val="left"/>
      <w:pPr>
        <w:ind w:left="2938" w:hanging="360"/>
      </w:pPr>
      <w:rPr>
        <w:rFonts w:ascii="Symbol" w:hAnsi="Symbol" w:hint="default"/>
      </w:rPr>
    </w:lvl>
    <w:lvl w:ilvl="4" w:tplc="080A0003" w:tentative="1">
      <w:start w:val="1"/>
      <w:numFmt w:val="bullet"/>
      <w:lvlText w:val="o"/>
      <w:lvlJc w:val="left"/>
      <w:pPr>
        <w:ind w:left="3658" w:hanging="360"/>
      </w:pPr>
      <w:rPr>
        <w:rFonts w:ascii="Courier New" w:hAnsi="Courier New" w:cs="Courier New" w:hint="default"/>
      </w:rPr>
    </w:lvl>
    <w:lvl w:ilvl="5" w:tplc="080A0005" w:tentative="1">
      <w:start w:val="1"/>
      <w:numFmt w:val="bullet"/>
      <w:lvlText w:val=""/>
      <w:lvlJc w:val="left"/>
      <w:pPr>
        <w:ind w:left="4378" w:hanging="360"/>
      </w:pPr>
      <w:rPr>
        <w:rFonts w:ascii="Wingdings" w:hAnsi="Wingdings" w:hint="default"/>
      </w:rPr>
    </w:lvl>
    <w:lvl w:ilvl="6" w:tplc="080A0001" w:tentative="1">
      <w:start w:val="1"/>
      <w:numFmt w:val="bullet"/>
      <w:lvlText w:val=""/>
      <w:lvlJc w:val="left"/>
      <w:pPr>
        <w:ind w:left="5098" w:hanging="360"/>
      </w:pPr>
      <w:rPr>
        <w:rFonts w:ascii="Symbol" w:hAnsi="Symbol" w:hint="default"/>
      </w:rPr>
    </w:lvl>
    <w:lvl w:ilvl="7" w:tplc="080A0003" w:tentative="1">
      <w:start w:val="1"/>
      <w:numFmt w:val="bullet"/>
      <w:lvlText w:val="o"/>
      <w:lvlJc w:val="left"/>
      <w:pPr>
        <w:ind w:left="5818" w:hanging="360"/>
      </w:pPr>
      <w:rPr>
        <w:rFonts w:ascii="Courier New" w:hAnsi="Courier New" w:cs="Courier New" w:hint="default"/>
      </w:rPr>
    </w:lvl>
    <w:lvl w:ilvl="8" w:tplc="080A0005" w:tentative="1">
      <w:start w:val="1"/>
      <w:numFmt w:val="bullet"/>
      <w:lvlText w:val=""/>
      <w:lvlJc w:val="left"/>
      <w:pPr>
        <w:ind w:left="6538" w:hanging="360"/>
      </w:pPr>
      <w:rPr>
        <w:rFonts w:ascii="Wingdings" w:hAnsi="Wingdings" w:hint="default"/>
      </w:rPr>
    </w:lvl>
  </w:abstractNum>
  <w:abstractNum w:abstractNumId="9" w15:restartNumberingAfterBreak="0">
    <w:nsid w:val="57ED6FB8"/>
    <w:multiLevelType w:val="hybridMultilevel"/>
    <w:tmpl w:val="716A887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665A5835"/>
    <w:multiLevelType w:val="multilevel"/>
    <w:tmpl w:val="BAD63276"/>
    <w:lvl w:ilvl="0">
      <w:start w:val="24"/>
      <w:numFmt w:val="decimal"/>
      <w:lvlText w:val="%1."/>
      <w:lvlJc w:val="left"/>
      <w:pPr>
        <w:ind w:left="72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6ED6552"/>
    <w:multiLevelType w:val="multilevel"/>
    <w:tmpl w:val="6B3E98CC"/>
    <w:lvl w:ilvl="0">
      <w:start w:val="1"/>
      <w:numFmt w:val="decimal"/>
      <w:lvlText w:val="%1."/>
      <w:lvlJc w:val="left"/>
      <w:pPr>
        <w:ind w:left="720"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5422B96"/>
    <w:multiLevelType w:val="hybridMultilevel"/>
    <w:tmpl w:val="748A43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9AA36B6"/>
    <w:multiLevelType w:val="hybridMultilevel"/>
    <w:tmpl w:val="35A2052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4" w15:restartNumberingAfterBreak="0">
    <w:nsid w:val="7A914D4F"/>
    <w:multiLevelType w:val="hybridMultilevel"/>
    <w:tmpl w:val="7072356C"/>
    <w:lvl w:ilvl="0" w:tplc="D53629EC">
      <w:start w:val="1"/>
      <w:numFmt w:val="lowerLetter"/>
      <w:lvlText w:val="%1)"/>
      <w:lvlJc w:val="left"/>
      <w:pPr>
        <w:ind w:left="1713" w:hanging="360"/>
      </w:pPr>
      <w:rPr>
        <w:b/>
        <w:i w:val="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num w:numId="1">
    <w:abstractNumId w:val="5"/>
  </w:num>
  <w:num w:numId="2">
    <w:abstractNumId w:val="8"/>
  </w:num>
  <w:num w:numId="3">
    <w:abstractNumId w:val="9"/>
  </w:num>
  <w:num w:numId="4">
    <w:abstractNumId w:val="6"/>
  </w:num>
  <w:num w:numId="5">
    <w:abstractNumId w:val="2"/>
  </w:num>
  <w:num w:numId="6">
    <w:abstractNumId w:val="4"/>
  </w:num>
  <w:num w:numId="7">
    <w:abstractNumId w:val="1"/>
  </w:num>
  <w:num w:numId="8">
    <w:abstractNumId w:val="14"/>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2"/>
  </w:num>
  <w:num w:numId="12">
    <w:abstractNumId w:val="10"/>
  </w:num>
  <w:num w:numId="13">
    <w:abstractNumId w:val="13"/>
  </w:num>
  <w:num w:numId="14">
    <w:abstractNumId w:val="3"/>
  </w:num>
  <w:num w:numId="15">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C3B"/>
    <w:rsid w:val="0000614D"/>
    <w:rsid w:val="00015D6D"/>
    <w:rsid w:val="00016331"/>
    <w:rsid w:val="000209D9"/>
    <w:rsid w:val="00023AFA"/>
    <w:rsid w:val="00024A77"/>
    <w:rsid w:val="00024B16"/>
    <w:rsid w:val="00026046"/>
    <w:rsid w:val="00027E0A"/>
    <w:rsid w:val="00035447"/>
    <w:rsid w:val="00035837"/>
    <w:rsid w:val="00053504"/>
    <w:rsid w:val="000572A1"/>
    <w:rsid w:val="000651CC"/>
    <w:rsid w:val="000656BD"/>
    <w:rsid w:val="0006774A"/>
    <w:rsid w:val="00067EAC"/>
    <w:rsid w:val="00087920"/>
    <w:rsid w:val="00091C25"/>
    <w:rsid w:val="0009753E"/>
    <w:rsid w:val="000A457F"/>
    <w:rsid w:val="000B1E1A"/>
    <w:rsid w:val="000B31BE"/>
    <w:rsid w:val="000B4836"/>
    <w:rsid w:val="000C5E70"/>
    <w:rsid w:val="000D0A0A"/>
    <w:rsid w:val="000D1107"/>
    <w:rsid w:val="000E337A"/>
    <w:rsid w:val="000E3C81"/>
    <w:rsid w:val="000E4CEE"/>
    <w:rsid w:val="000E6238"/>
    <w:rsid w:val="000E62C2"/>
    <w:rsid w:val="000E7DB1"/>
    <w:rsid w:val="000F1087"/>
    <w:rsid w:val="000F2F5F"/>
    <w:rsid w:val="000F3BFD"/>
    <w:rsid w:val="000F7E04"/>
    <w:rsid w:val="00110A2B"/>
    <w:rsid w:val="00117ECD"/>
    <w:rsid w:val="0012267C"/>
    <w:rsid w:val="0014526B"/>
    <w:rsid w:val="00145A9D"/>
    <w:rsid w:val="0015089C"/>
    <w:rsid w:val="00170CCF"/>
    <w:rsid w:val="00183490"/>
    <w:rsid w:val="00186EC3"/>
    <w:rsid w:val="00193D79"/>
    <w:rsid w:val="001A2615"/>
    <w:rsid w:val="001A4926"/>
    <w:rsid w:val="001A7D36"/>
    <w:rsid w:val="001B2B33"/>
    <w:rsid w:val="001B7993"/>
    <w:rsid w:val="001B7FBD"/>
    <w:rsid w:val="001D1281"/>
    <w:rsid w:val="001D1FB9"/>
    <w:rsid w:val="001D3C1B"/>
    <w:rsid w:val="001F6A02"/>
    <w:rsid w:val="00201F0C"/>
    <w:rsid w:val="0020235D"/>
    <w:rsid w:val="00202805"/>
    <w:rsid w:val="0020488C"/>
    <w:rsid w:val="0021064F"/>
    <w:rsid w:val="002124C5"/>
    <w:rsid w:val="00213F35"/>
    <w:rsid w:val="00220F11"/>
    <w:rsid w:val="0023187D"/>
    <w:rsid w:val="00231E77"/>
    <w:rsid w:val="00243834"/>
    <w:rsid w:val="00244077"/>
    <w:rsid w:val="0024462E"/>
    <w:rsid w:val="00257347"/>
    <w:rsid w:val="00270528"/>
    <w:rsid w:val="002714A4"/>
    <w:rsid w:val="00282EA6"/>
    <w:rsid w:val="00286E28"/>
    <w:rsid w:val="00294847"/>
    <w:rsid w:val="00295534"/>
    <w:rsid w:val="00296539"/>
    <w:rsid w:val="002A3EE3"/>
    <w:rsid w:val="002A7860"/>
    <w:rsid w:val="002B002A"/>
    <w:rsid w:val="002B117D"/>
    <w:rsid w:val="002E6B14"/>
    <w:rsid w:val="00300B38"/>
    <w:rsid w:val="0032243D"/>
    <w:rsid w:val="00323ABF"/>
    <w:rsid w:val="003274B8"/>
    <w:rsid w:val="003310EF"/>
    <w:rsid w:val="00337296"/>
    <w:rsid w:val="00341DB5"/>
    <w:rsid w:val="00345DB5"/>
    <w:rsid w:val="00346D45"/>
    <w:rsid w:val="00353125"/>
    <w:rsid w:val="00354C09"/>
    <w:rsid w:val="00362AAF"/>
    <w:rsid w:val="00373197"/>
    <w:rsid w:val="003812E3"/>
    <w:rsid w:val="0038156E"/>
    <w:rsid w:val="00390A21"/>
    <w:rsid w:val="003B1A04"/>
    <w:rsid w:val="003B2BC8"/>
    <w:rsid w:val="003B304A"/>
    <w:rsid w:val="003C4A87"/>
    <w:rsid w:val="003C4C55"/>
    <w:rsid w:val="003C56CC"/>
    <w:rsid w:val="003C7116"/>
    <w:rsid w:val="003D22E3"/>
    <w:rsid w:val="003D631A"/>
    <w:rsid w:val="003E5C79"/>
    <w:rsid w:val="004016F0"/>
    <w:rsid w:val="004027AF"/>
    <w:rsid w:val="00407F62"/>
    <w:rsid w:val="0041452A"/>
    <w:rsid w:val="00414573"/>
    <w:rsid w:val="00416BD1"/>
    <w:rsid w:val="004174B7"/>
    <w:rsid w:val="004326FA"/>
    <w:rsid w:val="00432F10"/>
    <w:rsid w:val="00436406"/>
    <w:rsid w:val="004378B2"/>
    <w:rsid w:val="004508A5"/>
    <w:rsid w:val="004530C4"/>
    <w:rsid w:val="00471DF5"/>
    <w:rsid w:val="004721F4"/>
    <w:rsid w:val="00482B8A"/>
    <w:rsid w:val="004A510F"/>
    <w:rsid w:val="004A64CC"/>
    <w:rsid w:val="004B50D1"/>
    <w:rsid w:val="004C3E30"/>
    <w:rsid w:val="004C674D"/>
    <w:rsid w:val="004D0A2D"/>
    <w:rsid w:val="004D6240"/>
    <w:rsid w:val="004D7A09"/>
    <w:rsid w:val="004F19EA"/>
    <w:rsid w:val="004F1AAA"/>
    <w:rsid w:val="004F30A5"/>
    <w:rsid w:val="004F77E2"/>
    <w:rsid w:val="0051018B"/>
    <w:rsid w:val="0051023C"/>
    <w:rsid w:val="00523F17"/>
    <w:rsid w:val="00525D73"/>
    <w:rsid w:val="00530BC8"/>
    <w:rsid w:val="00540467"/>
    <w:rsid w:val="00544D05"/>
    <w:rsid w:val="00555CCB"/>
    <w:rsid w:val="005613B0"/>
    <w:rsid w:val="00561A8C"/>
    <w:rsid w:val="00581EE0"/>
    <w:rsid w:val="00582749"/>
    <w:rsid w:val="0058280F"/>
    <w:rsid w:val="005869D0"/>
    <w:rsid w:val="005913B5"/>
    <w:rsid w:val="00593CF1"/>
    <w:rsid w:val="00597221"/>
    <w:rsid w:val="005A4A49"/>
    <w:rsid w:val="005A54C2"/>
    <w:rsid w:val="005B194E"/>
    <w:rsid w:val="005B3CB5"/>
    <w:rsid w:val="005C188C"/>
    <w:rsid w:val="005C7BE5"/>
    <w:rsid w:val="005E75E6"/>
    <w:rsid w:val="005E7AE5"/>
    <w:rsid w:val="005F239F"/>
    <w:rsid w:val="005F346E"/>
    <w:rsid w:val="005F4B0D"/>
    <w:rsid w:val="005F7550"/>
    <w:rsid w:val="005F78BC"/>
    <w:rsid w:val="00600CAF"/>
    <w:rsid w:val="00604981"/>
    <w:rsid w:val="00611EC6"/>
    <w:rsid w:val="00620D4E"/>
    <w:rsid w:val="00622211"/>
    <w:rsid w:val="00637039"/>
    <w:rsid w:val="00643662"/>
    <w:rsid w:val="006472D6"/>
    <w:rsid w:val="00660133"/>
    <w:rsid w:val="006603F1"/>
    <w:rsid w:val="00661F45"/>
    <w:rsid w:val="0066218E"/>
    <w:rsid w:val="00663CC7"/>
    <w:rsid w:val="006719AB"/>
    <w:rsid w:val="006768B4"/>
    <w:rsid w:val="00683AD3"/>
    <w:rsid w:val="00692F6E"/>
    <w:rsid w:val="00695A01"/>
    <w:rsid w:val="006965A1"/>
    <w:rsid w:val="00697547"/>
    <w:rsid w:val="006A2326"/>
    <w:rsid w:val="006A284C"/>
    <w:rsid w:val="006B0BBB"/>
    <w:rsid w:val="006B4131"/>
    <w:rsid w:val="006B454F"/>
    <w:rsid w:val="006B5DD4"/>
    <w:rsid w:val="006B6293"/>
    <w:rsid w:val="006C0042"/>
    <w:rsid w:val="006C0D60"/>
    <w:rsid w:val="006C26B3"/>
    <w:rsid w:val="006C38AA"/>
    <w:rsid w:val="006C4519"/>
    <w:rsid w:val="006E0C2E"/>
    <w:rsid w:val="006E0E31"/>
    <w:rsid w:val="006E62BC"/>
    <w:rsid w:val="006E6FA3"/>
    <w:rsid w:val="006F623F"/>
    <w:rsid w:val="006F721C"/>
    <w:rsid w:val="006F755A"/>
    <w:rsid w:val="006F7DAE"/>
    <w:rsid w:val="00701D23"/>
    <w:rsid w:val="007042FD"/>
    <w:rsid w:val="00723044"/>
    <w:rsid w:val="007511CB"/>
    <w:rsid w:val="007549DA"/>
    <w:rsid w:val="00761F40"/>
    <w:rsid w:val="00764AE2"/>
    <w:rsid w:val="00765947"/>
    <w:rsid w:val="00767EC8"/>
    <w:rsid w:val="00771683"/>
    <w:rsid w:val="00771DEC"/>
    <w:rsid w:val="0078385D"/>
    <w:rsid w:val="00783E03"/>
    <w:rsid w:val="00791CEC"/>
    <w:rsid w:val="007931FD"/>
    <w:rsid w:val="007A175A"/>
    <w:rsid w:val="007A3AD3"/>
    <w:rsid w:val="007A629C"/>
    <w:rsid w:val="007B20F5"/>
    <w:rsid w:val="007B22F6"/>
    <w:rsid w:val="007B2537"/>
    <w:rsid w:val="007C76F4"/>
    <w:rsid w:val="007D0496"/>
    <w:rsid w:val="007D4EB8"/>
    <w:rsid w:val="007D6876"/>
    <w:rsid w:val="007E0D11"/>
    <w:rsid w:val="007E1957"/>
    <w:rsid w:val="007F2CBF"/>
    <w:rsid w:val="007F2F0D"/>
    <w:rsid w:val="00811C22"/>
    <w:rsid w:val="008120F0"/>
    <w:rsid w:val="00813F39"/>
    <w:rsid w:val="008176E4"/>
    <w:rsid w:val="00820925"/>
    <w:rsid w:val="00822FD3"/>
    <w:rsid w:val="00823289"/>
    <w:rsid w:val="00824847"/>
    <w:rsid w:val="008255AA"/>
    <w:rsid w:val="00826670"/>
    <w:rsid w:val="0083789B"/>
    <w:rsid w:val="008448FC"/>
    <w:rsid w:val="00850DF2"/>
    <w:rsid w:val="008529B2"/>
    <w:rsid w:val="008550F9"/>
    <w:rsid w:val="00860785"/>
    <w:rsid w:val="00860906"/>
    <w:rsid w:val="00861658"/>
    <w:rsid w:val="008645A7"/>
    <w:rsid w:val="00871548"/>
    <w:rsid w:val="00872142"/>
    <w:rsid w:val="00876AAB"/>
    <w:rsid w:val="008809BF"/>
    <w:rsid w:val="00884B7A"/>
    <w:rsid w:val="00885A24"/>
    <w:rsid w:val="00887A07"/>
    <w:rsid w:val="00895E63"/>
    <w:rsid w:val="008A09B0"/>
    <w:rsid w:val="008A1263"/>
    <w:rsid w:val="008A1551"/>
    <w:rsid w:val="008A2E83"/>
    <w:rsid w:val="008A538E"/>
    <w:rsid w:val="008A5B46"/>
    <w:rsid w:val="008A7A76"/>
    <w:rsid w:val="008B24C3"/>
    <w:rsid w:val="008B4A85"/>
    <w:rsid w:val="008C5207"/>
    <w:rsid w:val="008C5CFA"/>
    <w:rsid w:val="008C687E"/>
    <w:rsid w:val="008C77DE"/>
    <w:rsid w:val="008D002B"/>
    <w:rsid w:val="008D17FB"/>
    <w:rsid w:val="008D20B5"/>
    <w:rsid w:val="008D4874"/>
    <w:rsid w:val="008E2C92"/>
    <w:rsid w:val="008E53E2"/>
    <w:rsid w:val="008F0527"/>
    <w:rsid w:val="008F2CA7"/>
    <w:rsid w:val="008F6900"/>
    <w:rsid w:val="00902F51"/>
    <w:rsid w:val="00904950"/>
    <w:rsid w:val="009059B4"/>
    <w:rsid w:val="0090667F"/>
    <w:rsid w:val="00906F69"/>
    <w:rsid w:val="00910788"/>
    <w:rsid w:val="00910CFB"/>
    <w:rsid w:val="00913924"/>
    <w:rsid w:val="0091683C"/>
    <w:rsid w:val="00916F04"/>
    <w:rsid w:val="0092196C"/>
    <w:rsid w:val="009224F4"/>
    <w:rsid w:val="0093278E"/>
    <w:rsid w:val="009335A6"/>
    <w:rsid w:val="0093563F"/>
    <w:rsid w:val="009366E5"/>
    <w:rsid w:val="00940A85"/>
    <w:rsid w:val="0094220B"/>
    <w:rsid w:val="00942849"/>
    <w:rsid w:val="00942B6E"/>
    <w:rsid w:val="00947C3B"/>
    <w:rsid w:val="009544AC"/>
    <w:rsid w:val="0095721E"/>
    <w:rsid w:val="00961A06"/>
    <w:rsid w:val="00962E49"/>
    <w:rsid w:val="009630A0"/>
    <w:rsid w:val="00963729"/>
    <w:rsid w:val="009662C6"/>
    <w:rsid w:val="00966927"/>
    <w:rsid w:val="00971D71"/>
    <w:rsid w:val="00971E2D"/>
    <w:rsid w:val="009736D6"/>
    <w:rsid w:val="00985471"/>
    <w:rsid w:val="009927BF"/>
    <w:rsid w:val="009948F6"/>
    <w:rsid w:val="009A1041"/>
    <w:rsid w:val="009A47A2"/>
    <w:rsid w:val="009A69B5"/>
    <w:rsid w:val="009A6CD4"/>
    <w:rsid w:val="009B3001"/>
    <w:rsid w:val="009B4B73"/>
    <w:rsid w:val="009D3983"/>
    <w:rsid w:val="009D3E7B"/>
    <w:rsid w:val="009D7C5B"/>
    <w:rsid w:val="009E43FB"/>
    <w:rsid w:val="009E4878"/>
    <w:rsid w:val="009E5AB2"/>
    <w:rsid w:val="009E5F74"/>
    <w:rsid w:val="009F0934"/>
    <w:rsid w:val="009F0E42"/>
    <w:rsid w:val="009F61C2"/>
    <w:rsid w:val="009F67D9"/>
    <w:rsid w:val="00A03B97"/>
    <w:rsid w:val="00A05153"/>
    <w:rsid w:val="00A051B3"/>
    <w:rsid w:val="00A068EA"/>
    <w:rsid w:val="00A102A9"/>
    <w:rsid w:val="00A14579"/>
    <w:rsid w:val="00A305C9"/>
    <w:rsid w:val="00A37FE1"/>
    <w:rsid w:val="00A4621F"/>
    <w:rsid w:val="00A52A22"/>
    <w:rsid w:val="00A53ADF"/>
    <w:rsid w:val="00A560AE"/>
    <w:rsid w:val="00A5699A"/>
    <w:rsid w:val="00A579E0"/>
    <w:rsid w:val="00A61639"/>
    <w:rsid w:val="00A6642D"/>
    <w:rsid w:val="00A67E0B"/>
    <w:rsid w:val="00A700B0"/>
    <w:rsid w:val="00A72EED"/>
    <w:rsid w:val="00A74392"/>
    <w:rsid w:val="00A761C6"/>
    <w:rsid w:val="00A81434"/>
    <w:rsid w:val="00A81A96"/>
    <w:rsid w:val="00A82805"/>
    <w:rsid w:val="00A87DFD"/>
    <w:rsid w:val="00A90ABD"/>
    <w:rsid w:val="00A91A22"/>
    <w:rsid w:val="00A934AF"/>
    <w:rsid w:val="00AA131A"/>
    <w:rsid w:val="00AA713C"/>
    <w:rsid w:val="00AC2FBA"/>
    <w:rsid w:val="00AF07C8"/>
    <w:rsid w:val="00AF4CFE"/>
    <w:rsid w:val="00AF780B"/>
    <w:rsid w:val="00B03CB8"/>
    <w:rsid w:val="00B06227"/>
    <w:rsid w:val="00B11E47"/>
    <w:rsid w:val="00B160EF"/>
    <w:rsid w:val="00B20FF8"/>
    <w:rsid w:val="00B21AE5"/>
    <w:rsid w:val="00B24725"/>
    <w:rsid w:val="00B30485"/>
    <w:rsid w:val="00B36476"/>
    <w:rsid w:val="00B45097"/>
    <w:rsid w:val="00B57EEB"/>
    <w:rsid w:val="00B6126E"/>
    <w:rsid w:val="00B64346"/>
    <w:rsid w:val="00B70988"/>
    <w:rsid w:val="00B72379"/>
    <w:rsid w:val="00B77121"/>
    <w:rsid w:val="00B83228"/>
    <w:rsid w:val="00B865C1"/>
    <w:rsid w:val="00B90932"/>
    <w:rsid w:val="00B951FB"/>
    <w:rsid w:val="00B97622"/>
    <w:rsid w:val="00BA07D5"/>
    <w:rsid w:val="00BA2C7A"/>
    <w:rsid w:val="00BA67FF"/>
    <w:rsid w:val="00BB74FD"/>
    <w:rsid w:val="00BC1ECF"/>
    <w:rsid w:val="00BC2E4D"/>
    <w:rsid w:val="00BD0375"/>
    <w:rsid w:val="00BD550C"/>
    <w:rsid w:val="00BE7CD2"/>
    <w:rsid w:val="00BF4058"/>
    <w:rsid w:val="00C0214D"/>
    <w:rsid w:val="00C02534"/>
    <w:rsid w:val="00C07D34"/>
    <w:rsid w:val="00C11B27"/>
    <w:rsid w:val="00C12AB8"/>
    <w:rsid w:val="00C16D24"/>
    <w:rsid w:val="00C204BA"/>
    <w:rsid w:val="00C21D25"/>
    <w:rsid w:val="00C26B63"/>
    <w:rsid w:val="00C27016"/>
    <w:rsid w:val="00C306A5"/>
    <w:rsid w:val="00C43820"/>
    <w:rsid w:val="00C47088"/>
    <w:rsid w:val="00C47A4B"/>
    <w:rsid w:val="00C52CCF"/>
    <w:rsid w:val="00C65E85"/>
    <w:rsid w:val="00C8259C"/>
    <w:rsid w:val="00C862A5"/>
    <w:rsid w:val="00C86A6F"/>
    <w:rsid w:val="00C8730C"/>
    <w:rsid w:val="00C95DEC"/>
    <w:rsid w:val="00C96D93"/>
    <w:rsid w:val="00C97223"/>
    <w:rsid w:val="00CA0529"/>
    <w:rsid w:val="00CA1D2E"/>
    <w:rsid w:val="00CA2FE8"/>
    <w:rsid w:val="00CA3F0F"/>
    <w:rsid w:val="00CA3F55"/>
    <w:rsid w:val="00CB1F02"/>
    <w:rsid w:val="00CB7F04"/>
    <w:rsid w:val="00CC0DEE"/>
    <w:rsid w:val="00CC2BA9"/>
    <w:rsid w:val="00CD4875"/>
    <w:rsid w:val="00CD4A41"/>
    <w:rsid w:val="00CD6CD8"/>
    <w:rsid w:val="00CE2522"/>
    <w:rsid w:val="00CE2AF9"/>
    <w:rsid w:val="00CE5F01"/>
    <w:rsid w:val="00CE6F0C"/>
    <w:rsid w:val="00CF045D"/>
    <w:rsid w:val="00CF3848"/>
    <w:rsid w:val="00CF4C30"/>
    <w:rsid w:val="00D01E18"/>
    <w:rsid w:val="00D0725E"/>
    <w:rsid w:val="00D14B83"/>
    <w:rsid w:val="00D177AD"/>
    <w:rsid w:val="00D2171B"/>
    <w:rsid w:val="00D224B4"/>
    <w:rsid w:val="00D27A84"/>
    <w:rsid w:val="00D3761C"/>
    <w:rsid w:val="00D40BA9"/>
    <w:rsid w:val="00D5098E"/>
    <w:rsid w:val="00D50D01"/>
    <w:rsid w:val="00D51815"/>
    <w:rsid w:val="00D5494C"/>
    <w:rsid w:val="00D549B8"/>
    <w:rsid w:val="00D56BEC"/>
    <w:rsid w:val="00D61B92"/>
    <w:rsid w:val="00D723F7"/>
    <w:rsid w:val="00D7305D"/>
    <w:rsid w:val="00DA0C08"/>
    <w:rsid w:val="00DA13F3"/>
    <w:rsid w:val="00DA5EB8"/>
    <w:rsid w:val="00DB1BFA"/>
    <w:rsid w:val="00DB3F94"/>
    <w:rsid w:val="00DB41ED"/>
    <w:rsid w:val="00DB5961"/>
    <w:rsid w:val="00DC3309"/>
    <w:rsid w:val="00DD28F1"/>
    <w:rsid w:val="00DD66E3"/>
    <w:rsid w:val="00DF4357"/>
    <w:rsid w:val="00E0091E"/>
    <w:rsid w:val="00E00AEB"/>
    <w:rsid w:val="00E048E2"/>
    <w:rsid w:val="00E10C49"/>
    <w:rsid w:val="00E15231"/>
    <w:rsid w:val="00E31399"/>
    <w:rsid w:val="00E319A7"/>
    <w:rsid w:val="00E37317"/>
    <w:rsid w:val="00E423BF"/>
    <w:rsid w:val="00E46171"/>
    <w:rsid w:val="00E47E94"/>
    <w:rsid w:val="00E50425"/>
    <w:rsid w:val="00E530B7"/>
    <w:rsid w:val="00E6230C"/>
    <w:rsid w:val="00E7267D"/>
    <w:rsid w:val="00E81AB1"/>
    <w:rsid w:val="00E82518"/>
    <w:rsid w:val="00E85A61"/>
    <w:rsid w:val="00E876A9"/>
    <w:rsid w:val="00E906ED"/>
    <w:rsid w:val="00E925BD"/>
    <w:rsid w:val="00E9435F"/>
    <w:rsid w:val="00EA38A3"/>
    <w:rsid w:val="00EA4C5E"/>
    <w:rsid w:val="00EA6CE3"/>
    <w:rsid w:val="00EB47AE"/>
    <w:rsid w:val="00EB5AC6"/>
    <w:rsid w:val="00EC3AAC"/>
    <w:rsid w:val="00ED159A"/>
    <w:rsid w:val="00ED6C32"/>
    <w:rsid w:val="00EE6E9E"/>
    <w:rsid w:val="00F0290D"/>
    <w:rsid w:val="00F0638E"/>
    <w:rsid w:val="00F1091F"/>
    <w:rsid w:val="00F10B6D"/>
    <w:rsid w:val="00F11789"/>
    <w:rsid w:val="00F1410A"/>
    <w:rsid w:val="00F365B8"/>
    <w:rsid w:val="00F37F8C"/>
    <w:rsid w:val="00F43A8B"/>
    <w:rsid w:val="00F43CF8"/>
    <w:rsid w:val="00F443D1"/>
    <w:rsid w:val="00F46CF8"/>
    <w:rsid w:val="00F479F3"/>
    <w:rsid w:val="00F62C13"/>
    <w:rsid w:val="00F644C2"/>
    <w:rsid w:val="00F65804"/>
    <w:rsid w:val="00F72B3D"/>
    <w:rsid w:val="00F77A87"/>
    <w:rsid w:val="00F823B8"/>
    <w:rsid w:val="00F83691"/>
    <w:rsid w:val="00F916DD"/>
    <w:rsid w:val="00F91BC6"/>
    <w:rsid w:val="00F9573F"/>
    <w:rsid w:val="00F97B2C"/>
    <w:rsid w:val="00FA24B6"/>
    <w:rsid w:val="00FA3831"/>
    <w:rsid w:val="00FA6577"/>
    <w:rsid w:val="00FB2FBB"/>
    <w:rsid w:val="00FC3EC8"/>
    <w:rsid w:val="00FC4979"/>
    <w:rsid w:val="00FC7D57"/>
    <w:rsid w:val="00FD0E9A"/>
    <w:rsid w:val="00FD10FB"/>
    <w:rsid w:val="00FD2048"/>
    <w:rsid w:val="00FD394B"/>
    <w:rsid w:val="00FE6719"/>
    <w:rsid w:val="00FE7AB1"/>
    <w:rsid w:val="00FF0FBC"/>
    <w:rsid w:val="00FF12FC"/>
    <w:rsid w:val="00FF4C8C"/>
    <w:rsid w:val="00FF55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E57563"/>
  <w15:chartTrackingRefBased/>
  <w15:docId w15:val="{2CC79969-EC3B-4C37-BFFB-B1511F276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C3B"/>
    <w:pPr>
      <w:spacing w:after="0" w:line="240" w:lineRule="auto"/>
    </w:pPr>
    <w:rPr>
      <w:rFonts w:eastAsiaTheme="minorEastAsia"/>
      <w:sz w:val="24"/>
      <w:szCs w:val="24"/>
      <w:lang w:val="es-ES_tradnl" w:eastAsia="es-ES"/>
    </w:rPr>
  </w:style>
  <w:style w:type="paragraph" w:styleId="Ttulo1">
    <w:name w:val="heading 1"/>
    <w:basedOn w:val="Normal"/>
    <w:next w:val="Normal"/>
    <w:link w:val="Ttulo1Car"/>
    <w:uiPriority w:val="9"/>
    <w:qFormat/>
    <w:rsid w:val="00947C3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7C3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826670"/>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7C3B"/>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7C3B"/>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7C3B"/>
    <w:pPr>
      <w:tabs>
        <w:tab w:val="center" w:pos="4419"/>
        <w:tab w:val="right" w:pos="8838"/>
      </w:tabs>
    </w:pPr>
  </w:style>
  <w:style w:type="character" w:customStyle="1" w:styleId="EncabezadoCar">
    <w:name w:val="Encabezado Car"/>
    <w:basedOn w:val="Fuentedeprrafopredeter"/>
    <w:link w:val="Encabezado"/>
    <w:uiPriority w:val="99"/>
    <w:rsid w:val="00947C3B"/>
    <w:rPr>
      <w:rFonts w:eastAsiaTheme="minorEastAsia"/>
      <w:sz w:val="24"/>
      <w:szCs w:val="24"/>
      <w:lang w:val="es-ES_tradnl" w:eastAsia="es-ES"/>
    </w:rPr>
  </w:style>
  <w:style w:type="paragraph" w:styleId="Piedepgina">
    <w:name w:val="footer"/>
    <w:basedOn w:val="Normal"/>
    <w:link w:val="PiedepginaCar"/>
    <w:uiPriority w:val="99"/>
    <w:unhideWhenUsed/>
    <w:rsid w:val="00947C3B"/>
    <w:pPr>
      <w:tabs>
        <w:tab w:val="center" w:pos="4419"/>
        <w:tab w:val="right" w:pos="8838"/>
      </w:tabs>
    </w:pPr>
  </w:style>
  <w:style w:type="character" w:customStyle="1" w:styleId="PiedepginaCar">
    <w:name w:val="Pie de página Car"/>
    <w:basedOn w:val="Fuentedeprrafopredeter"/>
    <w:link w:val="Piedepgina"/>
    <w:uiPriority w:val="99"/>
    <w:rsid w:val="00947C3B"/>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7C3B"/>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7C3B"/>
    <w:rPr>
      <w:rFonts w:eastAsiaTheme="minorEastAsia"/>
      <w:sz w:val="24"/>
      <w:szCs w:val="24"/>
      <w:lang w:val="es-ES_tradnl" w:eastAsia="es-ES"/>
    </w:rPr>
  </w:style>
  <w:style w:type="character" w:styleId="Hipervnculo">
    <w:name w:val="Hyperlink"/>
    <w:basedOn w:val="Fuentedeprrafopredeter"/>
    <w:uiPriority w:val="99"/>
    <w:unhideWhenUsed/>
    <w:rsid w:val="00947C3B"/>
    <w:rPr>
      <w:color w:val="0000FF"/>
      <w:u w:val="single"/>
    </w:rPr>
  </w:style>
  <w:style w:type="table" w:customStyle="1" w:styleId="Tablanormal12">
    <w:name w:val="Tabla normal 12"/>
    <w:basedOn w:val="Tablanormal"/>
    <w:next w:val="Tablanormal1"/>
    <w:uiPriority w:val="41"/>
    <w:rsid w:val="00947C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947C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1">
    <w:name w:val="Mención sin resolver1"/>
    <w:basedOn w:val="Fuentedeprrafopredeter"/>
    <w:uiPriority w:val="99"/>
    <w:semiHidden/>
    <w:unhideWhenUsed/>
    <w:rsid w:val="008A09B0"/>
    <w:rPr>
      <w:color w:val="605E5C"/>
      <w:shd w:val="clear" w:color="auto" w:fill="E1DFDD"/>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5F346E"/>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F346E"/>
    <w:rPr>
      <w:rFonts w:eastAsiaTheme="minorHAnsi"/>
      <w:sz w:val="20"/>
      <w:szCs w:val="20"/>
      <w:lang w:val="es-MX" w:eastAsia="en-US"/>
    </w:rPr>
  </w:style>
  <w:style w:type="character" w:customStyle="1" w:styleId="TextonotapieCar1">
    <w:name w:val="Texto nota pie Car1"/>
    <w:basedOn w:val="Fuentedeprrafopredeter"/>
    <w:uiPriority w:val="99"/>
    <w:semiHidden/>
    <w:rsid w:val="005F346E"/>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F346E"/>
    <w:rPr>
      <w:vertAlign w:val="superscript"/>
    </w:rPr>
  </w:style>
  <w:style w:type="paragraph" w:customStyle="1" w:styleId="Citas">
    <w:name w:val="Citas"/>
    <w:basedOn w:val="Normal"/>
    <w:qFormat/>
    <w:rsid w:val="002124C5"/>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Sinespaciado">
    <w:name w:val="No Spacing"/>
    <w:aliases w:val="Francesa,INAI"/>
    <w:link w:val="SinespaciadoCar"/>
    <w:uiPriority w:val="1"/>
    <w:qFormat/>
    <w:rsid w:val="00B90932"/>
    <w:pPr>
      <w:spacing w:after="0" w:line="240" w:lineRule="auto"/>
    </w:pPr>
  </w:style>
  <w:style w:type="character" w:customStyle="1" w:styleId="SinespaciadoCar">
    <w:name w:val="Sin espaciado Car"/>
    <w:aliases w:val="Francesa Car,INAI Car"/>
    <w:link w:val="Sinespaciado"/>
    <w:uiPriority w:val="1"/>
    <w:locked/>
    <w:rsid w:val="00B90932"/>
  </w:style>
  <w:style w:type="paragraph" w:customStyle="1" w:styleId="Default">
    <w:name w:val="Default"/>
    <w:qFormat/>
    <w:rsid w:val="008809BF"/>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rsid w:val="00186EC3"/>
    <w:pPr>
      <w:jc w:val="both"/>
    </w:pPr>
    <w:rPr>
      <w:rFonts w:ascii="Arial" w:eastAsia="Times New Roman" w:hAnsi="Arial" w:cs="Times New Roman"/>
      <w:szCs w:val="20"/>
      <w:lang w:val="es-MX" w:eastAsia="es-ES_tradnl"/>
    </w:rPr>
  </w:style>
  <w:style w:type="character" w:customStyle="1" w:styleId="TextoindependienteCar">
    <w:name w:val="Texto independiente Car"/>
    <w:basedOn w:val="Fuentedeprrafopredeter"/>
    <w:link w:val="Textoindependiente"/>
    <w:rsid w:val="00186EC3"/>
    <w:rPr>
      <w:rFonts w:ascii="Arial" w:eastAsia="Times New Roman" w:hAnsi="Arial" w:cs="Times New Roman"/>
      <w:sz w:val="24"/>
      <w:szCs w:val="20"/>
      <w:lang w:eastAsia="es-ES_tradnl"/>
    </w:rPr>
  </w:style>
  <w:style w:type="character" w:customStyle="1" w:styleId="Ttulo3Car">
    <w:name w:val="Título 3 Car"/>
    <w:basedOn w:val="Fuentedeprrafopredeter"/>
    <w:link w:val="Ttulo3"/>
    <w:uiPriority w:val="9"/>
    <w:rsid w:val="00826670"/>
    <w:rPr>
      <w:rFonts w:asciiTheme="majorHAnsi" w:eastAsiaTheme="majorEastAsia" w:hAnsiTheme="majorHAnsi" w:cstheme="majorBidi"/>
      <w:color w:val="1F3763" w:themeColor="accent1" w:themeShade="7F"/>
      <w:sz w:val="24"/>
      <w:szCs w:val="24"/>
      <w:lang w:val="es-ES_tradnl" w:eastAsia="es-ES"/>
    </w:rPr>
  </w:style>
  <w:style w:type="paragraph" w:customStyle="1" w:styleId="j">
    <w:name w:val="j"/>
    <w:basedOn w:val="Normal"/>
    <w:rsid w:val="00826670"/>
    <w:pPr>
      <w:spacing w:before="100" w:beforeAutospacing="1" w:after="100" w:afterAutospacing="1"/>
    </w:pPr>
    <w:rPr>
      <w:rFonts w:ascii="Times New Roman" w:eastAsia="Times New Roman" w:hAnsi="Times New Roman" w:cs="Times New Roman"/>
      <w:lang w:val="es-MX" w:eastAsia="es-MX"/>
    </w:rPr>
  </w:style>
  <w:style w:type="paragraph" w:customStyle="1" w:styleId="francesa">
    <w:name w:val="francesa"/>
    <w:basedOn w:val="Normal"/>
    <w:rsid w:val="00826670"/>
    <w:pPr>
      <w:spacing w:before="100" w:beforeAutospacing="1" w:after="100" w:afterAutospacing="1"/>
    </w:pPr>
    <w:rPr>
      <w:rFonts w:ascii="Times New Roman" w:eastAsia="Times New Roman" w:hAnsi="Times New Roman" w:cs="Times New Roman"/>
      <w:lang w:val="es-MX" w:eastAsia="es-MX"/>
    </w:rPr>
  </w:style>
  <w:style w:type="character" w:customStyle="1" w:styleId="charoverride-2">
    <w:name w:val="charoverride-2"/>
    <w:basedOn w:val="Fuentedeprrafopredeter"/>
    <w:rsid w:val="00826670"/>
  </w:style>
  <w:style w:type="character" w:customStyle="1" w:styleId="charoverride-1">
    <w:name w:val="charoverride-1"/>
    <w:basedOn w:val="Fuentedeprrafopredeter"/>
    <w:rsid w:val="00826670"/>
  </w:style>
  <w:style w:type="paragraph" w:styleId="NormalWeb">
    <w:name w:val="Normal (Web)"/>
    <w:basedOn w:val="Normal"/>
    <w:uiPriority w:val="99"/>
    <w:unhideWhenUsed/>
    <w:rsid w:val="004A64CC"/>
    <w:pPr>
      <w:spacing w:before="100" w:beforeAutospacing="1" w:after="100" w:afterAutospacing="1"/>
    </w:pPr>
    <w:rPr>
      <w:rFonts w:ascii="Times New Roman" w:eastAsia="Times New Roman" w:hAnsi="Times New Roman" w:cs="Times New Roman"/>
      <w:lang w:val="es-MX" w:eastAsia="es-MX"/>
    </w:rPr>
  </w:style>
  <w:style w:type="paragraph" w:styleId="Sangradetextonormal">
    <w:name w:val="Body Text Indent"/>
    <w:basedOn w:val="Normal"/>
    <w:link w:val="SangradetextonormalCar"/>
    <w:uiPriority w:val="99"/>
    <w:semiHidden/>
    <w:unhideWhenUsed/>
    <w:rsid w:val="00E81AB1"/>
    <w:pPr>
      <w:spacing w:after="120"/>
      <w:ind w:left="283"/>
    </w:pPr>
  </w:style>
  <w:style w:type="character" w:customStyle="1" w:styleId="SangradetextonormalCar">
    <w:name w:val="Sangría de texto normal Car"/>
    <w:basedOn w:val="Fuentedeprrafopredeter"/>
    <w:link w:val="Sangradetextonormal"/>
    <w:uiPriority w:val="99"/>
    <w:semiHidden/>
    <w:rsid w:val="00E81AB1"/>
    <w:rPr>
      <w:rFonts w:eastAsiaTheme="minorEastAsia"/>
      <w:sz w:val="24"/>
      <w:szCs w:val="24"/>
      <w:lang w:val="es-ES_tradnl" w:eastAsia="es-ES"/>
    </w:rPr>
  </w:style>
  <w:style w:type="paragraph" w:styleId="Textoindependienteprimerasangra2">
    <w:name w:val="Body Text First Indent 2"/>
    <w:basedOn w:val="Sangradetextonormal"/>
    <w:link w:val="Textoindependienteprimerasangra2Car"/>
    <w:uiPriority w:val="99"/>
    <w:unhideWhenUsed/>
    <w:rsid w:val="00E81AB1"/>
    <w:pPr>
      <w:spacing w:after="0"/>
      <w:ind w:left="360" w:firstLine="360"/>
    </w:pPr>
    <w:rPr>
      <w:rFonts w:ascii="Times New Roman" w:eastAsia="Times New Roman" w:hAnsi="Times New Roman" w:cs="Times New Roman"/>
      <w:lang w:val="es-MX" w:eastAsia="es-MX"/>
    </w:rPr>
  </w:style>
  <w:style w:type="character" w:customStyle="1" w:styleId="Textoindependienteprimerasangra2Car">
    <w:name w:val="Texto independiente primera sangría 2 Car"/>
    <w:basedOn w:val="SangradetextonormalCar"/>
    <w:link w:val="Textoindependienteprimerasangra2"/>
    <w:uiPriority w:val="99"/>
    <w:rsid w:val="00E81AB1"/>
    <w:rPr>
      <w:rFonts w:ascii="Times New Roman" w:eastAsia="Times New Roman" w:hAnsi="Times New Roman" w:cs="Times New Roman"/>
      <w:sz w:val="24"/>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901708">
      <w:bodyDiv w:val="1"/>
      <w:marLeft w:val="0"/>
      <w:marRight w:val="0"/>
      <w:marTop w:val="0"/>
      <w:marBottom w:val="0"/>
      <w:divBdr>
        <w:top w:val="none" w:sz="0" w:space="0" w:color="auto"/>
        <w:left w:val="none" w:sz="0" w:space="0" w:color="auto"/>
        <w:bottom w:val="none" w:sz="0" w:space="0" w:color="auto"/>
        <w:right w:val="none" w:sz="0" w:space="0" w:color="auto"/>
      </w:divBdr>
      <w:divsChild>
        <w:div w:id="1956060970">
          <w:marLeft w:val="0"/>
          <w:marRight w:val="0"/>
          <w:marTop w:val="15"/>
          <w:marBottom w:val="0"/>
          <w:divBdr>
            <w:top w:val="single" w:sz="48" w:space="0" w:color="auto"/>
            <w:left w:val="single" w:sz="48" w:space="0" w:color="auto"/>
            <w:bottom w:val="single" w:sz="48" w:space="0" w:color="auto"/>
            <w:right w:val="single" w:sz="48" w:space="0" w:color="auto"/>
          </w:divBdr>
          <w:divsChild>
            <w:div w:id="22100886">
              <w:marLeft w:val="0"/>
              <w:marRight w:val="0"/>
              <w:marTop w:val="0"/>
              <w:marBottom w:val="0"/>
              <w:divBdr>
                <w:top w:val="none" w:sz="0" w:space="0" w:color="auto"/>
                <w:left w:val="none" w:sz="0" w:space="0" w:color="auto"/>
                <w:bottom w:val="none" w:sz="0" w:space="0" w:color="auto"/>
                <w:right w:val="none" w:sz="0" w:space="0" w:color="auto"/>
              </w:divBdr>
              <w:divsChild>
                <w:div w:id="12418980">
                  <w:marLeft w:val="0"/>
                  <w:marRight w:val="0"/>
                  <w:marTop w:val="0"/>
                  <w:marBottom w:val="0"/>
                  <w:divBdr>
                    <w:top w:val="none" w:sz="0" w:space="0" w:color="auto"/>
                    <w:left w:val="none" w:sz="0" w:space="0" w:color="auto"/>
                    <w:bottom w:val="none" w:sz="0" w:space="0" w:color="auto"/>
                    <w:right w:val="none" w:sz="0" w:space="0" w:color="auto"/>
                  </w:divBdr>
                </w:div>
                <w:div w:id="152529884">
                  <w:marLeft w:val="0"/>
                  <w:marRight w:val="0"/>
                  <w:marTop w:val="0"/>
                  <w:marBottom w:val="0"/>
                  <w:divBdr>
                    <w:top w:val="none" w:sz="0" w:space="0" w:color="auto"/>
                    <w:left w:val="none" w:sz="0" w:space="0" w:color="auto"/>
                    <w:bottom w:val="none" w:sz="0" w:space="0" w:color="auto"/>
                    <w:right w:val="none" w:sz="0" w:space="0" w:color="auto"/>
                  </w:divBdr>
                </w:div>
                <w:div w:id="237592779">
                  <w:marLeft w:val="0"/>
                  <w:marRight w:val="0"/>
                  <w:marTop w:val="0"/>
                  <w:marBottom w:val="0"/>
                  <w:divBdr>
                    <w:top w:val="none" w:sz="0" w:space="0" w:color="auto"/>
                    <w:left w:val="none" w:sz="0" w:space="0" w:color="auto"/>
                    <w:bottom w:val="none" w:sz="0" w:space="0" w:color="auto"/>
                    <w:right w:val="none" w:sz="0" w:space="0" w:color="auto"/>
                  </w:divBdr>
                </w:div>
                <w:div w:id="265768801">
                  <w:marLeft w:val="0"/>
                  <w:marRight w:val="0"/>
                  <w:marTop w:val="0"/>
                  <w:marBottom w:val="0"/>
                  <w:divBdr>
                    <w:top w:val="none" w:sz="0" w:space="0" w:color="auto"/>
                    <w:left w:val="none" w:sz="0" w:space="0" w:color="auto"/>
                    <w:bottom w:val="none" w:sz="0" w:space="0" w:color="auto"/>
                    <w:right w:val="none" w:sz="0" w:space="0" w:color="auto"/>
                  </w:divBdr>
                </w:div>
                <w:div w:id="539128435">
                  <w:marLeft w:val="0"/>
                  <w:marRight w:val="0"/>
                  <w:marTop w:val="0"/>
                  <w:marBottom w:val="0"/>
                  <w:divBdr>
                    <w:top w:val="none" w:sz="0" w:space="0" w:color="auto"/>
                    <w:left w:val="none" w:sz="0" w:space="0" w:color="auto"/>
                    <w:bottom w:val="none" w:sz="0" w:space="0" w:color="auto"/>
                    <w:right w:val="none" w:sz="0" w:space="0" w:color="auto"/>
                  </w:divBdr>
                </w:div>
                <w:div w:id="906916548">
                  <w:marLeft w:val="0"/>
                  <w:marRight w:val="0"/>
                  <w:marTop w:val="0"/>
                  <w:marBottom w:val="0"/>
                  <w:divBdr>
                    <w:top w:val="none" w:sz="0" w:space="0" w:color="auto"/>
                    <w:left w:val="none" w:sz="0" w:space="0" w:color="auto"/>
                    <w:bottom w:val="none" w:sz="0" w:space="0" w:color="auto"/>
                    <w:right w:val="none" w:sz="0" w:space="0" w:color="auto"/>
                  </w:divBdr>
                </w:div>
                <w:div w:id="1149976107">
                  <w:marLeft w:val="0"/>
                  <w:marRight w:val="0"/>
                  <w:marTop w:val="0"/>
                  <w:marBottom w:val="0"/>
                  <w:divBdr>
                    <w:top w:val="none" w:sz="0" w:space="0" w:color="auto"/>
                    <w:left w:val="none" w:sz="0" w:space="0" w:color="auto"/>
                    <w:bottom w:val="none" w:sz="0" w:space="0" w:color="auto"/>
                    <w:right w:val="none" w:sz="0" w:space="0" w:color="auto"/>
                  </w:divBdr>
                </w:div>
                <w:div w:id="1172767565">
                  <w:marLeft w:val="0"/>
                  <w:marRight w:val="0"/>
                  <w:marTop w:val="0"/>
                  <w:marBottom w:val="0"/>
                  <w:divBdr>
                    <w:top w:val="none" w:sz="0" w:space="0" w:color="auto"/>
                    <w:left w:val="none" w:sz="0" w:space="0" w:color="auto"/>
                    <w:bottom w:val="none" w:sz="0" w:space="0" w:color="auto"/>
                    <w:right w:val="none" w:sz="0" w:space="0" w:color="auto"/>
                  </w:divBdr>
                </w:div>
                <w:div w:id="1252159072">
                  <w:marLeft w:val="0"/>
                  <w:marRight w:val="0"/>
                  <w:marTop w:val="0"/>
                  <w:marBottom w:val="0"/>
                  <w:divBdr>
                    <w:top w:val="none" w:sz="0" w:space="0" w:color="auto"/>
                    <w:left w:val="none" w:sz="0" w:space="0" w:color="auto"/>
                    <w:bottom w:val="none" w:sz="0" w:space="0" w:color="auto"/>
                    <w:right w:val="none" w:sz="0" w:space="0" w:color="auto"/>
                  </w:divBdr>
                </w:div>
                <w:div w:id="1295212864">
                  <w:marLeft w:val="0"/>
                  <w:marRight w:val="0"/>
                  <w:marTop w:val="0"/>
                  <w:marBottom w:val="0"/>
                  <w:divBdr>
                    <w:top w:val="none" w:sz="0" w:space="0" w:color="auto"/>
                    <w:left w:val="none" w:sz="0" w:space="0" w:color="auto"/>
                    <w:bottom w:val="none" w:sz="0" w:space="0" w:color="auto"/>
                    <w:right w:val="none" w:sz="0" w:space="0" w:color="auto"/>
                  </w:divBdr>
                </w:div>
                <w:div w:id="1306469494">
                  <w:marLeft w:val="0"/>
                  <w:marRight w:val="0"/>
                  <w:marTop w:val="0"/>
                  <w:marBottom w:val="0"/>
                  <w:divBdr>
                    <w:top w:val="none" w:sz="0" w:space="0" w:color="auto"/>
                    <w:left w:val="none" w:sz="0" w:space="0" w:color="auto"/>
                    <w:bottom w:val="none" w:sz="0" w:space="0" w:color="auto"/>
                    <w:right w:val="none" w:sz="0" w:space="0" w:color="auto"/>
                  </w:divBdr>
                </w:div>
                <w:div w:id="1593784480">
                  <w:marLeft w:val="0"/>
                  <w:marRight w:val="0"/>
                  <w:marTop w:val="0"/>
                  <w:marBottom w:val="0"/>
                  <w:divBdr>
                    <w:top w:val="none" w:sz="0" w:space="0" w:color="auto"/>
                    <w:left w:val="none" w:sz="0" w:space="0" w:color="auto"/>
                    <w:bottom w:val="none" w:sz="0" w:space="0" w:color="auto"/>
                    <w:right w:val="none" w:sz="0" w:space="0" w:color="auto"/>
                  </w:divBdr>
                </w:div>
                <w:div w:id="1659847219">
                  <w:marLeft w:val="0"/>
                  <w:marRight w:val="0"/>
                  <w:marTop w:val="0"/>
                  <w:marBottom w:val="0"/>
                  <w:divBdr>
                    <w:top w:val="none" w:sz="0" w:space="0" w:color="auto"/>
                    <w:left w:val="none" w:sz="0" w:space="0" w:color="auto"/>
                    <w:bottom w:val="none" w:sz="0" w:space="0" w:color="auto"/>
                    <w:right w:val="none" w:sz="0" w:space="0" w:color="auto"/>
                  </w:divBdr>
                </w:div>
                <w:div w:id="1705786406">
                  <w:marLeft w:val="0"/>
                  <w:marRight w:val="0"/>
                  <w:marTop w:val="0"/>
                  <w:marBottom w:val="0"/>
                  <w:divBdr>
                    <w:top w:val="none" w:sz="0" w:space="0" w:color="auto"/>
                    <w:left w:val="none" w:sz="0" w:space="0" w:color="auto"/>
                    <w:bottom w:val="none" w:sz="0" w:space="0" w:color="auto"/>
                    <w:right w:val="none" w:sz="0" w:space="0" w:color="auto"/>
                  </w:divBdr>
                </w:div>
                <w:div w:id="1714227246">
                  <w:marLeft w:val="0"/>
                  <w:marRight w:val="0"/>
                  <w:marTop w:val="0"/>
                  <w:marBottom w:val="0"/>
                  <w:divBdr>
                    <w:top w:val="none" w:sz="0" w:space="0" w:color="auto"/>
                    <w:left w:val="none" w:sz="0" w:space="0" w:color="auto"/>
                    <w:bottom w:val="none" w:sz="0" w:space="0" w:color="auto"/>
                    <w:right w:val="none" w:sz="0" w:space="0" w:color="auto"/>
                  </w:divBdr>
                </w:div>
                <w:div w:id="1835100593">
                  <w:marLeft w:val="0"/>
                  <w:marRight w:val="0"/>
                  <w:marTop w:val="0"/>
                  <w:marBottom w:val="0"/>
                  <w:divBdr>
                    <w:top w:val="none" w:sz="0" w:space="0" w:color="auto"/>
                    <w:left w:val="none" w:sz="0" w:space="0" w:color="auto"/>
                    <w:bottom w:val="none" w:sz="0" w:space="0" w:color="auto"/>
                    <w:right w:val="none" w:sz="0" w:space="0" w:color="auto"/>
                  </w:divBdr>
                </w:div>
                <w:div w:id="21445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76624">
          <w:marLeft w:val="0"/>
          <w:marRight w:val="0"/>
          <w:marTop w:val="15"/>
          <w:marBottom w:val="0"/>
          <w:divBdr>
            <w:top w:val="single" w:sz="48" w:space="0" w:color="auto"/>
            <w:left w:val="single" w:sz="48" w:space="0" w:color="auto"/>
            <w:bottom w:val="single" w:sz="48" w:space="0" w:color="auto"/>
            <w:right w:val="single" w:sz="48" w:space="0" w:color="auto"/>
          </w:divBdr>
          <w:divsChild>
            <w:div w:id="1481001949">
              <w:marLeft w:val="0"/>
              <w:marRight w:val="0"/>
              <w:marTop w:val="0"/>
              <w:marBottom w:val="0"/>
              <w:divBdr>
                <w:top w:val="none" w:sz="0" w:space="0" w:color="auto"/>
                <w:left w:val="none" w:sz="0" w:space="0" w:color="auto"/>
                <w:bottom w:val="none" w:sz="0" w:space="0" w:color="auto"/>
                <w:right w:val="none" w:sz="0" w:space="0" w:color="auto"/>
              </w:divBdr>
              <w:divsChild>
                <w:div w:id="52582994">
                  <w:marLeft w:val="0"/>
                  <w:marRight w:val="0"/>
                  <w:marTop w:val="0"/>
                  <w:marBottom w:val="0"/>
                  <w:divBdr>
                    <w:top w:val="none" w:sz="0" w:space="0" w:color="auto"/>
                    <w:left w:val="none" w:sz="0" w:space="0" w:color="auto"/>
                    <w:bottom w:val="none" w:sz="0" w:space="0" w:color="auto"/>
                    <w:right w:val="none" w:sz="0" w:space="0" w:color="auto"/>
                  </w:divBdr>
                </w:div>
                <w:div w:id="56320687">
                  <w:marLeft w:val="0"/>
                  <w:marRight w:val="0"/>
                  <w:marTop w:val="0"/>
                  <w:marBottom w:val="0"/>
                  <w:divBdr>
                    <w:top w:val="none" w:sz="0" w:space="0" w:color="auto"/>
                    <w:left w:val="none" w:sz="0" w:space="0" w:color="auto"/>
                    <w:bottom w:val="none" w:sz="0" w:space="0" w:color="auto"/>
                    <w:right w:val="none" w:sz="0" w:space="0" w:color="auto"/>
                  </w:divBdr>
                </w:div>
                <w:div w:id="145979114">
                  <w:marLeft w:val="0"/>
                  <w:marRight w:val="0"/>
                  <w:marTop w:val="0"/>
                  <w:marBottom w:val="0"/>
                  <w:divBdr>
                    <w:top w:val="none" w:sz="0" w:space="0" w:color="auto"/>
                    <w:left w:val="none" w:sz="0" w:space="0" w:color="auto"/>
                    <w:bottom w:val="none" w:sz="0" w:space="0" w:color="auto"/>
                    <w:right w:val="none" w:sz="0" w:space="0" w:color="auto"/>
                  </w:divBdr>
                </w:div>
                <w:div w:id="163478527">
                  <w:marLeft w:val="0"/>
                  <w:marRight w:val="0"/>
                  <w:marTop w:val="0"/>
                  <w:marBottom w:val="0"/>
                  <w:divBdr>
                    <w:top w:val="none" w:sz="0" w:space="0" w:color="auto"/>
                    <w:left w:val="none" w:sz="0" w:space="0" w:color="auto"/>
                    <w:bottom w:val="none" w:sz="0" w:space="0" w:color="auto"/>
                    <w:right w:val="none" w:sz="0" w:space="0" w:color="auto"/>
                  </w:divBdr>
                </w:div>
                <w:div w:id="185101183">
                  <w:marLeft w:val="0"/>
                  <w:marRight w:val="0"/>
                  <w:marTop w:val="0"/>
                  <w:marBottom w:val="0"/>
                  <w:divBdr>
                    <w:top w:val="none" w:sz="0" w:space="0" w:color="auto"/>
                    <w:left w:val="none" w:sz="0" w:space="0" w:color="auto"/>
                    <w:bottom w:val="none" w:sz="0" w:space="0" w:color="auto"/>
                    <w:right w:val="none" w:sz="0" w:space="0" w:color="auto"/>
                  </w:divBdr>
                </w:div>
                <w:div w:id="284890429">
                  <w:marLeft w:val="0"/>
                  <w:marRight w:val="0"/>
                  <w:marTop w:val="0"/>
                  <w:marBottom w:val="0"/>
                  <w:divBdr>
                    <w:top w:val="none" w:sz="0" w:space="0" w:color="auto"/>
                    <w:left w:val="none" w:sz="0" w:space="0" w:color="auto"/>
                    <w:bottom w:val="none" w:sz="0" w:space="0" w:color="auto"/>
                    <w:right w:val="none" w:sz="0" w:space="0" w:color="auto"/>
                  </w:divBdr>
                </w:div>
                <w:div w:id="315844141">
                  <w:marLeft w:val="0"/>
                  <w:marRight w:val="0"/>
                  <w:marTop w:val="0"/>
                  <w:marBottom w:val="0"/>
                  <w:divBdr>
                    <w:top w:val="none" w:sz="0" w:space="0" w:color="auto"/>
                    <w:left w:val="none" w:sz="0" w:space="0" w:color="auto"/>
                    <w:bottom w:val="none" w:sz="0" w:space="0" w:color="auto"/>
                    <w:right w:val="none" w:sz="0" w:space="0" w:color="auto"/>
                  </w:divBdr>
                </w:div>
                <w:div w:id="420369871">
                  <w:marLeft w:val="0"/>
                  <w:marRight w:val="0"/>
                  <w:marTop w:val="0"/>
                  <w:marBottom w:val="0"/>
                  <w:divBdr>
                    <w:top w:val="none" w:sz="0" w:space="0" w:color="auto"/>
                    <w:left w:val="none" w:sz="0" w:space="0" w:color="auto"/>
                    <w:bottom w:val="none" w:sz="0" w:space="0" w:color="auto"/>
                    <w:right w:val="none" w:sz="0" w:space="0" w:color="auto"/>
                  </w:divBdr>
                </w:div>
                <w:div w:id="534923562">
                  <w:marLeft w:val="0"/>
                  <w:marRight w:val="0"/>
                  <w:marTop w:val="0"/>
                  <w:marBottom w:val="0"/>
                  <w:divBdr>
                    <w:top w:val="none" w:sz="0" w:space="0" w:color="auto"/>
                    <w:left w:val="none" w:sz="0" w:space="0" w:color="auto"/>
                    <w:bottom w:val="none" w:sz="0" w:space="0" w:color="auto"/>
                    <w:right w:val="none" w:sz="0" w:space="0" w:color="auto"/>
                  </w:divBdr>
                </w:div>
                <w:div w:id="554850275">
                  <w:marLeft w:val="0"/>
                  <w:marRight w:val="0"/>
                  <w:marTop w:val="0"/>
                  <w:marBottom w:val="0"/>
                  <w:divBdr>
                    <w:top w:val="none" w:sz="0" w:space="0" w:color="auto"/>
                    <w:left w:val="none" w:sz="0" w:space="0" w:color="auto"/>
                    <w:bottom w:val="none" w:sz="0" w:space="0" w:color="auto"/>
                    <w:right w:val="none" w:sz="0" w:space="0" w:color="auto"/>
                  </w:divBdr>
                </w:div>
                <w:div w:id="596139411">
                  <w:marLeft w:val="0"/>
                  <w:marRight w:val="0"/>
                  <w:marTop w:val="0"/>
                  <w:marBottom w:val="0"/>
                  <w:divBdr>
                    <w:top w:val="none" w:sz="0" w:space="0" w:color="auto"/>
                    <w:left w:val="none" w:sz="0" w:space="0" w:color="auto"/>
                    <w:bottom w:val="none" w:sz="0" w:space="0" w:color="auto"/>
                    <w:right w:val="none" w:sz="0" w:space="0" w:color="auto"/>
                  </w:divBdr>
                </w:div>
                <w:div w:id="619144325">
                  <w:marLeft w:val="0"/>
                  <w:marRight w:val="0"/>
                  <w:marTop w:val="0"/>
                  <w:marBottom w:val="0"/>
                  <w:divBdr>
                    <w:top w:val="none" w:sz="0" w:space="0" w:color="auto"/>
                    <w:left w:val="none" w:sz="0" w:space="0" w:color="auto"/>
                    <w:bottom w:val="none" w:sz="0" w:space="0" w:color="auto"/>
                    <w:right w:val="none" w:sz="0" w:space="0" w:color="auto"/>
                  </w:divBdr>
                </w:div>
                <w:div w:id="644045052">
                  <w:marLeft w:val="0"/>
                  <w:marRight w:val="0"/>
                  <w:marTop w:val="0"/>
                  <w:marBottom w:val="0"/>
                  <w:divBdr>
                    <w:top w:val="none" w:sz="0" w:space="0" w:color="auto"/>
                    <w:left w:val="none" w:sz="0" w:space="0" w:color="auto"/>
                    <w:bottom w:val="none" w:sz="0" w:space="0" w:color="auto"/>
                    <w:right w:val="none" w:sz="0" w:space="0" w:color="auto"/>
                  </w:divBdr>
                </w:div>
                <w:div w:id="694385553">
                  <w:marLeft w:val="0"/>
                  <w:marRight w:val="0"/>
                  <w:marTop w:val="0"/>
                  <w:marBottom w:val="0"/>
                  <w:divBdr>
                    <w:top w:val="none" w:sz="0" w:space="0" w:color="auto"/>
                    <w:left w:val="none" w:sz="0" w:space="0" w:color="auto"/>
                    <w:bottom w:val="none" w:sz="0" w:space="0" w:color="auto"/>
                    <w:right w:val="none" w:sz="0" w:space="0" w:color="auto"/>
                  </w:divBdr>
                </w:div>
                <w:div w:id="715475137">
                  <w:marLeft w:val="0"/>
                  <w:marRight w:val="0"/>
                  <w:marTop w:val="0"/>
                  <w:marBottom w:val="0"/>
                  <w:divBdr>
                    <w:top w:val="none" w:sz="0" w:space="0" w:color="auto"/>
                    <w:left w:val="none" w:sz="0" w:space="0" w:color="auto"/>
                    <w:bottom w:val="none" w:sz="0" w:space="0" w:color="auto"/>
                    <w:right w:val="none" w:sz="0" w:space="0" w:color="auto"/>
                  </w:divBdr>
                </w:div>
                <w:div w:id="929118402">
                  <w:marLeft w:val="0"/>
                  <w:marRight w:val="0"/>
                  <w:marTop w:val="0"/>
                  <w:marBottom w:val="0"/>
                  <w:divBdr>
                    <w:top w:val="none" w:sz="0" w:space="0" w:color="auto"/>
                    <w:left w:val="none" w:sz="0" w:space="0" w:color="auto"/>
                    <w:bottom w:val="none" w:sz="0" w:space="0" w:color="auto"/>
                    <w:right w:val="none" w:sz="0" w:space="0" w:color="auto"/>
                  </w:divBdr>
                </w:div>
                <w:div w:id="970672265">
                  <w:marLeft w:val="0"/>
                  <w:marRight w:val="0"/>
                  <w:marTop w:val="0"/>
                  <w:marBottom w:val="0"/>
                  <w:divBdr>
                    <w:top w:val="none" w:sz="0" w:space="0" w:color="auto"/>
                    <w:left w:val="none" w:sz="0" w:space="0" w:color="auto"/>
                    <w:bottom w:val="none" w:sz="0" w:space="0" w:color="auto"/>
                    <w:right w:val="none" w:sz="0" w:space="0" w:color="auto"/>
                  </w:divBdr>
                </w:div>
                <w:div w:id="1032802393">
                  <w:marLeft w:val="0"/>
                  <w:marRight w:val="0"/>
                  <w:marTop w:val="0"/>
                  <w:marBottom w:val="0"/>
                  <w:divBdr>
                    <w:top w:val="none" w:sz="0" w:space="0" w:color="auto"/>
                    <w:left w:val="none" w:sz="0" w:space="0" w:color="auto"/>
                    <w:bottom w:val="none" w:sz="0" w:space="0" w:color="auto"/>
                    <w:right w:val="none" w:sz="0" w:space="0" w:color="auto"/>
                  </w:divBdr>
                </w:div>
                <w:div w:id="1199780490">
                  <w:marLeft w:val="0"/>
                  <w:marRight w:val="0"/>
                  <w:marTop w:val="0"/>
                  <w:marBottom w:val="0"/>
                  <w:divBdr>
                    <w:top w:val="none" w:sz="0" w:space="0" w:color="auto"/>
                    <w:left w:val="none" w:sz="0" w:space="0" w:color="auto"/>
                    <w:bottom w:val="none" w:sz="0" w:space="0" w:color="auto"/>
                    <w:right w:val="none" w:sz="0" w:space="0" w:color="auto"/>
                  </w:divBdr>
                </w:div>
                <w:div w:id="1260724823">
                  <w:marLeft w:val="0"/>
                  <w:marRight w:val="0"/>
                  <w:marTop w:val="0"/>
                  <w:marBottom w:val="0"/>
                  <w:divBdr>
                    <w:top w:val="none" w:sz="0" w:space="0" w:color="auto"/>
                    <w:left w:val="none" w:sz="0" w:space="0" w:color="auto"/>
                    <w:bottom w:val="none" w:sz="0" w:space="0" w:color="auto"/>
                    <w:right w:val="none" w:sz="0" w:space="0" w:color="auto"/>
                  </w:divBdr>
                </w:div>
                <w:div w:id="1285892833">
                  <w:marLeft w:val="0"/>
                  <w:marRight w:val="0"/>
                  <w:marTop w:val="0"/>
                  <w:marBottom w:val="0"/>
                  <w:divBdr>
                    <w:top w:val="none" w:sz="0" w:space="0" w:color="auto"/>
                    <w:left w:val="none" w:sz="0" w:space="0" w:color="auto"/>
                    <w:bottom w:val="none" w:sz="0" w:space="0" w:color="auto"/>
                    <w:right w:val="none" w:sz="0" w:space="0" w:color="auto"/>
                  </w:divBdr>
                </w:div>
                <w:div w:id="1300190339">
                  <w:marLeft w:val="0"/>
                  <w:marRight w:val="0"/>
                  <w:marTop w:val="0"/>
                  <w:marBottom w:val="0"/>
                  <w:divBdr>
                    <w:top w:val="none" w:sz="0" w:space="0" w:color="auto"/>
                    <w:left w:val="none" w:sz="0" w:space="0" w:color="auto"/>
                    <w:bottom w:val="none" w:sz="0" w:space="0" w:color="auto"/>
                    <w:right w:val="none" w:sz="0" w:space="0" w:color="auto"/>
                  </w:divBdr>
                </w:div>
                <w:div w:id="1319580986">
                  <w:marLeft w:val="0"/>
                  <w:marRight w:val="0"/>
                  <w:marTop w:val="0"/>
                  <w:marBottom w:val="0"/>
                  <w:divBdr>
                    <w:top w:val="none" w:sz="0" w:space="0" w:color="auto"/>
                    <w:left w:val="none" w:sz="0" w:space="0" w:color="auto"/>
                    <w:bottom w:val="none" w:sz="0" w:space="0" w:color="auto"/>
                    <w:right w:val="none" w:sz="0" w:space="0" w:color="auto"/>
                  </w:divBdr>
                </w:div>
                <w:div w:id="1350108161">
                  <w:marLeft w:val="0"/>
                  <w:marRight w:val="0"/>
                  <w:marTop w:val="0"/>
                  <w:marBottom w:val="0"/>
                  <w:divBdr>
                    <w:top w:val="none" w:sz="0" w:space="0" w:color="auto"/>
                    <w:left w:val="none" w:sz="0" w:space="0" w:color="auto"/>
                    <w:bottom w:val="none" w:sz="0" w:space="0" w:color="auto"/>
                    <w:right w:val="none" w:sz="0" w:space="0" w:color="auto"/>
                  </w:divBdr>
                </w:div>
                <w:div w:id="1527257241">
                  <w:marLeft w:val="0"/>
                  <w:marRight w:val="0"/>
                  <w:marTop w:val="0"/>
                  <w:marBottom w:val="0"/>
                  <w:divBdr>
                    <w:top w:val="none" w:sz="0" w:space="0" w:color="auto"/>
                    <w:left w:val="none" w:sz="0" w:space="0" w:color="auto"/>
                    <w:bottom w:val="none" w:sz="0" w:space="0" w:color="auto"/>
                    <w:right w:val="none" w:sz="0" w:space="0" w:color="auto"/>
                  </w:divBdr>
                </w:div>
                <w:div w:id="1540820020">
                  <w:marLeft w:val="0"/>
                  <w:marRight w:val="0"/>
                  <w:marTop w:val="0"/>
                  <w:marBottom w:val="0"/>
                  <w:divBdr>
                    <w:top w:val="none" w:sz="0" w:space="0" w:color="auto"/>
                    <w:left w:val="none" w:sz="0" w:space="0" w:color="auto"/>
                    <w:bottom w:val="none" w:sz="0" w:space="0" w:color="auto"/>
                    <w:right w:val="none" w:sz="0" w:space="0" w:color="auto"/>
                  </w:divBdr>
                </w:div>
                <w:div w:id="1608082236">
                  <w:marLeft w:val="0"/>
                  <w:marRight w:val="0"/>
                  <w:marTop w:val="0"/>
                  <w:marBottom w:val="0"/>
                  <w:divBdr>
                    <w:top w:val="none" w:sz="0" w:space="0" w:color="auto"/>
                    <w:left w:val="none" w:sz="0" w:space="0" w:color="auto"/>
                    <w:bottom w:val="none" w:sz="0" w:space="0" w:color="auto"/>
                    <w:right w:val="none" w:sz="0" w:space="0" w:color="auto"/>
                  </w:divBdr>
                </w:div>
                <w:div w:id="1643002349">
                  <w:marLeft w:val="0"/>
                  <w:marRight w:val="0"/>
                  <w:marTop w:val="0"/>
                  <w:marBottom w:val="0"/>
                  <w:divBdr>
                    <w:top w:val="none" w:sz="0" w:space="0" w:color="auto"/>
                    <w:left w:val="none" w:sz="0" w:space="0" w:color="auto"/>
                    <w:bottom w:val="none" w:sz="0" w:space="0" w:color="auto"/>
                    <w:right w:val="none" w:sz="0" w:space="0" w:color="auto"/>
                  </w:divBdr>
                </w:div>
                <w:div w:id="1674340300">
                  <w:marLeft w:val="0"/>
                  <w:marRight w:val="0"/>
                  <w:marTop w:val="0"/>
                  <w:marBottom w:val="0"/>
                  <w:divBdr>
                    <w:top w:val="none" w:sz="0" w:space="0" w:color="auto"/>
                    <w:left w:val="none" w:sz="0" w:space="0" w:color="auto"/>
                    <w:bottom w:val="none" w:sz="0" w:space="0" w:color="auto"/>
                    <w:right w:val="none" w:sz="0" w:space="0" w:color="auto"/>
                  </w:divBdr>
                </w:div>
                <w:div w:id="1739549363">
                  <w:marLeft w:val="0"/>
                  <w:marRight w:val="0"/>
                  <w:marTop w:val="0"/>
                  <w:marBottom w:val="0"/>
                  <w:divBdr>
                    <w:top w:val="none" w:sz="0" w:space="0" w:color="auto"/>
                    <w:left w:val="none" w:sz="0" w:space="0" w:color="auto"/>
                    <w:bottom w:val="none" w:sz="0" w:space="0" w:color="auto"/>
                    <w:right w:val="none" w:sz="0" w:space="0" w:color="auto"/>
                  </w:divBdr>
                </w:div>
                <w:div w:id="1798986837">
                  <w:marLeft w:val="0"/>
                  <w:marRight w:val="0"/>
                  <w:marTop w:val="0"/>
                  <w:marBottom w:val="0"/>
                  <w:divBdr>
                    <w:top w:val="none" w:sz="0" w:space="0" w:color="auto"/>
                    <w:left w:val="none" w:sz="0" w:space="0" w:color="auto"/>
                    <w:bottom w:val="none" w:sz="0" w:space="0" w:color="auto"/>
                    <w:right w:val="none" w:sz="0" w:space="0" w:color="auto"/>
                  </w:divBdr>
                </w:div>
                <w:div w:id="1845775675">
                  <w:marLeft w:val="0"/>
                  <w:marRight w:val="0"/>
                  <w:marTop w:val="0"/>
                  <w:marBottom w:val="0"/>
                  <w:divBdr>
                    <w:top w:val="none" w:sz="0" w:space="0" w:color="auto"/>
                    <w:left w:val="none" w:sz="0" w:space="0" w:color="auto"/>
                    <w:bottom w:val="none" w:sz="0" w:space="0" w:color="auto"/>
                    <w:right w:val="none" w:sz="0" w:space="0" w:color="auto"/>
                  </w:divBdr>
                </w:div>
                <w:div w:id="1983997388">
                  <w:marLeft w:val="0"/>
                  <w:marRight w:val="0"/>
                  <w:marTop w:val="0"/>
                  <w:marBottom w:val="0"/>
                  <w:divBdr>
                    <w:top w:val="none" w:sz="0" w:space="0" w:color="auto"/>
                    <w:left w:val="none" w:sz="0" w:space="0" w:color="auto"/>
                    <w:bottom w:val="none" w:sz="0" w:space="0" w:color="auto"/>
                    <w:right w:val="none" w:sz="0" w:space="0" w:color="auto"/>
                  </w:divBdr>
                </w:div>
                <w:div w:id="1985237345">
                  <w:marLeft w:val="0"/>
                  <w:marRight w:val="0"/>
                  <w:marTop w:val="0"/>
                  <w:marBottom w:val="0"/>
                  <w:divBdr>
                    <w:top w:val="none" w:sz="0" w:space="0" w:color="auto"/>
                    <w:left w:val="none" w:sz="0" w:space="0" w:color="auto"/>
                    <w:bottom w:val="none" w:sz="0" w:space="0" w:color="auto"/>
                    <w:right w:val="none" w:sz="0" w:space="0" w:color="auto"/>
                  </w:divBdr>
                </w:div>
                <w:div w:id="1986465778">
                  <w:marLeft w:val="0"/>
                  <w:marRight w:val="0"/>
                  <w:marTop w:val="0"/>
                  <w:marBottom w:val="0"/>
                  <w:divBdr>
                    <w:top w:val="none" w:sz="0" w:space="0" w:color="auto"/>
                    <w:left w:val="none" w:sz="0" w:space="0" w:color="auto"/>
                    <w:bottom w:val="none" w:sz="0" w:space="0" w:color="auto"/>
                    <w:right w:val="none" w:sz="0" w:space="0" w:color="auto"/>
                  </w:divBdr>
                </w:div>
                <w:div w:id="2008551277">
                  <w:marLeft w:val="0"/>
                  <w:marRight w:val="0"/>
                  <w:marTop w:val="0"/>
                  <w:marBottom w:val="0"/>
                  <w:divBdr>
                    <w:top w:val="none" w:sz="0" w:space="0" w:color="auto"/>
                    <w:left w:val="none" w:sz="0" w:space="0" w:color="auto"/>
                    <w:bottom w:val="none" w:sz="0" w:space="0" w:color="auto"/>
                    <w:right w:val="none" w:sz="0" w:space="0" w:color="auto"/>
                  </w:divBdr>
                </w:div>
                <w:div w:id="2038389928">
                  <w:marLeft w:val="0"/>
                  <w:marRight w:val="0"/>
                  <w:marTop w:val="0"/>
                  <w:marBottom w:val="0"/>
                  <w:divBdr>
                    <w:top w:val="none" w:sz="0" w:space="0" w:color="auto"/>
                    <w:left w:val="none" w:sz="0" w:space="0" w:color="auto"/>
                    <w:bottom w:val="none" w:sz="0" w:space="0" w:color="auto"/>
                    <w:right w:val="none" w:sz="0" w:space="0" w:color="auto"/>
                  </w:divBdr>
                </w:div>
                <w:div w:id="204636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74040">
      <w:bodyDiv w:val="1"/>
      <w:marLeft w:val="0"/>
      <w:marRight w:val="0"/>
      <w:marTop w:val="0"/>
      <w:marBottom w:val="0"/>
      <w:divBdr>
        <w:top w:val="none" w:sz="0" w:space="0" w:color="auto"/>
        <w:left w:val="none" w:sz="0" w:space="0" w:color="auto"/>
        <w:bottom w:val="none" w:sz="0" w:space="0" w:color="auto"/>
        <w:right w:val="none" w:sz="0" w:space="0" w:color="auto"/>
      </w:divBdr>
    </w:div>
    <w:div w:id="685984485">
      <w:bodyDiv w:val="1"/>
      <w:marLeft w:val="0"/>
      <w:marRight w:val="0"/>
      <w:marTop w:val="0"/>
      <w:marBottom w:val="0"/>
      <w:divBdr>
        <w:top w:val="none" w:sz="0" w:space="0" w:color="auto"/>
        <w:left w:val="none" w:sz="0" w:space="0" w:color="auto"/>
        <w:bottom w:val="none" w:sz="0" w:space="0" w:color="auto"/>
        <w:right w:val="none" w:sz="0" w:space="0" w:color="auto"/>
      </w:divBdr>
    </w:div>
    <w:div w:id="810903708">
      <w:bodyDiv w:val="1"/>
      <w:marLeft w:val="0"/>
      <w:marRight w:val="0"/>
      <w:marTop w:val="0"/>
      <w:marBottom w:val="0"/>
      <w:divBdr>
        <w:top w:val="none" w:sz="0" w:space="0" w:color="auto"/>
        <w:left w:val="none" w:sz="0" w:space="0" w:color="auto"/>
        <w:bottom w:val="none" w:sz="0" w:space="0" w:color="auto"/>
        <w:right w:val="none" w:sz="0" w:space="0" w:color="auto"/>
      </w:divBdr>
    </w:div>
    <w:div w:id="943461313">
      <w:bodyDiv w:val="1"/>
      <w:marLeft w:val="0"/>
      <w:marRight w:val="0"/>
      <w:marTop w:val="0"/>
      <w:marBottom w:val="0"/>
      <w:divBdr>
        <w:top w:val="none" w:sz="0" w:space="0" w:color="auto"/>
        <w:left w:val="none" w:sz="0" w:space="0" w:color="auto"/>
        <w:bottom w:val="none" w:sz="0" w:space="0" w:color="auto"/>
        <w:right w:val="none" w:sz="0" w:space="0" w:color="auto"/>
      </w:divBdr>
    </w:div>
    <w:div w:id="1019551451">
      <w:bodyDiv w:val="1"/>
      <w:marLeft w:val="0"/>
      <w:marRight w:val="0"/>
      <w:marTop w:val="0"/>
      <w:marBottom w:val="0"/>
      <w:divBdr>
        <w:top w:val="none" w:sz="0" w:space="0" w:color="auto"/>
        <w:left w:val="none" w:sz="0" w:space="0" w:color="auto"/>
        <w:bottom w:val="none" w:sz="0" w:space="0" w:color="auto"/>
        <w:right w:val="none" w:sz="0" w:space="0" w:color="auto"/>
      </w:divBdr>
    </w:div>
    <w:div w:id="1212620616">
      <w:bodyDiv w:val="1"/>
      <w:marLeft w:val="0"/>
      <w:marRight w:val="0"/>
      <w:marTop w:val="0"/>
      <w:marBottom w:val="0"/>
      <w:divBdr>
        <w:top w:val="none" w:sz="0" w:space="0" w:color="auto"/>
        <w:left w:val="none" w:sz="0" w:space="0" w:color="auto"/>
        <w:bottom w:val="none" w:sz="0" w:space="0" w:color="auto"/>
        <w:right w:val="none" w:sz="0" w:space="0" w:color="auto"/>
      </w:divBdr>
    </w:div>
    <w:div w:id="1407801889">
      <w:bodyDiv w:val="1"/>
      <w:marLeft w:val="0"/>
      <w:marRight w:val="0"/>
      <w:marTop w:val="0"/>
      <w:marBottom w:val="0"/>
      <w:divBdr>
        <w:top w:val="none" w:sz="0" w:space="0" w:color="auto"/>
        <w:left w:val="none" w:sz="0" w:space="0" w:color="auto"/>
        <w:bottom w:val="none" w:sz="0" w:space="0" w:color="auto"/>
        <w:right w:val="none" w:sz="0" w:space="0" w:color="auto"/>
      </w:divBdr>
      <w:divsChild>
        <w:div w:id="168061814">
          <w:marLeft w:val="0"/>
          <w:marRight w:val="0"/>
          <w:marTop w:val="0"/>
          <w:marBottom w:val="0"/>
          <w:divBdr>
            <w:top w:val="none" w:sz="0" w:space="0" w:color="auto"/>
            <w:left w:val="none" w:sz="0" w:space="0" w:color="auto"/>
            <w:bottom w:val="none" w:sz="0" w:space="0" w:color="auto"/>
            <w:right w:val="none" w:sz="0" w:space="0" w:color="auto"/>
          </w:divBdr>
        </w:div>
        <w:div w:id="281159638">
          <w:marLeft w:val="0"/>
          <w:marRight w:val="0"/>
          <w:marTop w:val="0"/>
          <w:marBottom w:val="0"/>
          <w:divBdr>
            <w:top w:val="none" w:sz="0" w:space="0" w:color="auto"/>
            <w:left w:val="none" w:sz="0" w:space="0" w:color="auto"/>
            <w:bottom w:val="none" w:sz="0" w:space="0" w:color="auto"/>
            <w:right w:val="none" w:sz="0" w:space="0" w:color="auto"/>
          </w:divBdr>
        </w:div>
        <w:div w:id="739013138">
          <w:marLeft w:val="0"/>
          <w:marRight w:val="0"/>
          <w:marTop w:val="0"/>
          <w:marBottom w:val="0"/>
          <w:divBdr>
            <w:top w:val="none" w:sz="0" w:space="0" w:color="auto"/>
            <w:left w:val="none" w:sz="0" w:space="0" w:color="auto"/>
            <w:bottom w:val="none" w:sz="0" w:space="0" w:color="auto"/>
            <w:right w:val="none" w:sz="0" w:space="0" w:color="auto"/>
          </w:divBdr>
        </w:div>
        <w:div w:id="820273848">
          <w:marLeft w:val="0"/>
          <w:marRight w:val="0"/>
          <w:marTop w:val="0"/>
          <w:marBottom w:val="0"/>
          <w:divBdr>
            <w:top w:val="none" w:sz="0" w:space="0" w:color="auto"/>
            <w:left w:val="none" w:sz="0" w:space="0" w:color="auto"/>
            <w:bottom w:val="none" w:sz="0" w:space="0" w:color="auto"/>
            <w:right w:val="none" w:sz="0" w:space="0" w:color="auto"/>
          </w:divBdr>
        </w:div>
        <w:div w:id="1200975490">
          <w:marLeft w:val="0"/>
          <w:marRight w:val="0"/>
          <w:marTop w:val="0"/>
          <w:marBottom w:val="0"/>
          <w:divBdr>
            <w:top w:val="none" w:sz="0" w:space="0" w:color="auto"/>
            <w:left w:val="none" w:sz="0" w:space="0" w:color="auto"/>
            <w:bottom w:val="none" w:sz="0" w:space="0" w:color="auto"/>
            <w:right w:val="none" w:sz="0" w:space="0" w:color="auto"/>
          </w:divBdr>
        </w:div>
        <w:div w:id="1210218128">
          <w:marLeft w:val="0"/>
          <w:marRight w:val="0"/>
          <w:marTop w:val="0"/>
          <w:marBottom w:val="0"/>
          <w:divBdr>
            <w:top w:val="none" w:sz="0" w:space="0" w:color="auto"/>
            <w:left w:val="none" w:sz="0" w:space="0" w:color="auto"/>
            <w:bottom w:val="none" w:sz="0" w:space="0" w:color="auto"/>
            <w:right w:val="none" w:sz="0" w:space="0" w:color="auto"/>
          </w:divBdr>
        </w:div>
        <w:div w:id="1395155797">
          <w:marLeft w:val="0"/>
          <w:marRight w:val="0"/>
          <w:marTop w:val="0"/>
          <w:marBottom w:val="0"/>
          <w:divBdr>
            <w:top w:val="none" w:sz="0" w:space="0" w:color="auto"/>
            <w:left w:val="none" w:sz="0" w:space="0" w:color="auto"/>
            <w:bottom w:val="none" w:sz="0" w:space="0" w:color="auto"/>
            <w:right w:val="none" w:sz="0" w:space="0" w:color="auto"/>
          </w:divBdr>
        </w:div>
        <w:div w:id="1454011180">
          <w:marLeft w:val="0"/>
          <w:marRight w:val="0"/>
          <w:marTop w:val="0"/>
          <w:marBottom w:val="0"/>
          <w:divBdr>
            <w:top w:val="none" w:sz="0" w:space="0" w:color="auto"/>
            <w:left w:val="none" w:sz="0" w:space="0" w:color="auto"/>
            <w:bottom w:val="none" w:sz="0" w:space="0" w:color="auto"/>
            <w:right w:val="none" w:sz="0" w:space="0" w:color="auto"/>
          </w:divBdr>
        </w:div>
        <w:div w:id="1491555861">
          <w:marLeft w:val="0"/>
          <w:marRight w:val="0"/>
          <w:marTop w:val="0"/>
          <w:marBottom w:val="0"/>
          <w:divBdr>
            <w:top w:val="none" w:sz="0" w:space="0" w:color="auto"/>
            <w:left w:val="none" w:sz="0" w:space="0" w:color="auto"/>
            <w:bottom w:val="none" w:sz="0" w:space="0" w:color="auto"/>
            <w:right w:val="none" w:sz="0" w:space="0" w:color="auto"/>
          </w:divBdr>
        </w:div>
        <w:div w:id="1629244156">
          <w:marLeft w:val="0"/>
          <w:marRight w:val="0"/>
          <w:marTop w:val="0"/>
          <w:marBottom w:val="0"/>
          <w:divBdr>
            <w:top w:val="none" w:sz="0" w:space="0" w:color="auto"/>
            <w:left w:val="none" w:sz="0" w:space="0" w:color="auto"/>
            <w:bottom w:val="none" w:sz="0" w:space="0" w:color="auto"/>
            <w:right w:val="none" w:sz="0" w:space="0" w:color="auto"/>
          </w:divBdr>
        </w:div>
        <w:div w:id="2133747271">
          <w:marLeft w:val="0"/>
          <w:marRight w:val="0"/>
          <w:marTop w:val="0"/>
          <w:marBottom w:val="0"/>
          <w:divBdr>
            <w:top w:val="none" w:sz="0" w:space="0" w:color="auto"/>
            <w:left w:val="none" w:sz="0" w:space="0" w:color="auto"/>
            <w:bottom w:val="none" w:sz="0" w:space="0" w:color="auto"/>
            <w:right w:val="none" w:sz="0" w:space="0" w:color="auto"/>
          </w:divBdr>
        </w:div>
      </w:divsChild>
    </w:div>
    <w:div w:id="1659845166">
      <w:bodyDiv w:val="1"/>
      <w:marLeft w:val="0"/>
      <w:marRight w:val="0"/>
      <w:marTop w:val="0"/>
      <w:marBottom w:val="0"/>
      <w:divBdr>
        <w:top w:val="none" w:sz="0" w:space="0" w:color="auto"/>
        <w:left w:val="none" w:sz="0" w:space="0" w:color="auto"/>
        <w:bottom w:val="none" w:sz="0" w:space="0" w:color="auto"/>
        <w:right w:val="none" w:sz="0" w:space="0" w:color="auto"/>
      </w:divBdr>
    </w:div>
    <w:div w:id="1877426735">
      <w:bodyDiv w:val="1"/>
      <w:marLeft w:val="0"/>
      <w:marRight w:val="0"/>
      <w:marTop w:val="0"/>
      <w:marBottom w:val="0"/>
      <w:divBdr>
        <w:top w:val="none" w:sz="0" w:space="0" w:color="auto"/>
        <w:left w:val="none" w:sz="0" w:space="0" w:color="auto"/>
        <w:bottom w:val="none" w:sz="0" w:space="0" w:color="auto"/>
        <w:right w:val="none" w:sz="0" w:space="0" w:color="auto"/>
      </w:divBdr>
    </w:div>
    <w:div w:id="1953433101">
      <w:bodyDiv w:val="1"/>
      <w:marLeft w:val="0"/>
      <w:marRight w:val="0"/>
      <w:marTop w:val="0"/>
      <w:marBottom w:val="0"/>
      <w:divBdr>
        <w:top w:val="none" w:sz="0" w:space="0" w:color="auto"/>
        <w:left w:val="none" w:sz="0" w:space="0" w:color="auto"/>
        <w:bottom w:val="none" w:sz="0" w:space="0" w:color="auto"/>
        <w:right w:val="none" w:sz="0" w:space="0" w:color="auto"/>
      </w:divBdr>
    </w:div>
    <w:div w:id="212900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Raf17</b:Tag>
    <b:SourceType>Book</b:SourceType>
    <b:Guid>{6671441E-0838-46B0-8875-EF0F8E49C395}</b:Guid>
    <b:Author>
      <b:Author>
        <b:NameList>
          <b:Person>
            <b:Last>Lara</b:Last>
            <b:First>Rafael</b:First>
            <b:Middle>Manuel Oliveros</b:Middle>
          </b:Person>
        </b:NameList>
      </b:Author>
    </b:Author>
    <b:Title>Poder, Representación y Mandato</b:Title>
    <b:Year>2017</b:Year>
    <b:City>México</b:City>
    <b:RefOrder>1</b:RefOrder>
  </b:Source>
</b:Sources>
</file>

<file path=customXml/itemProps1.xml><?xml version="1.0" encoding="utf-8"?>
<ds:datastoreItem xmlns:ds="http://schemas.openxmlformats.org/officeDocument/2006/customXml" ds:itemID="{04BA6AC0-D447-4F2D-9699-E781A1DC7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42</Pages>
  <Words>9094</Words>
  <Characters>50019</Characters>
  <Application>Microsoft Office Word</Application>
  <DocSecurity>0</DocSecurity>
  <Lines>416</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Cuenta Microsoft</cp:lastModifiedBy>
  <cp:revision>21</cp:revision>
  <cp:lastPrinted>2026-05-08T20:47:00Z</cp:lastPrinted>
  <dcterms:created xsi:type="dcterms:W3CDTF">2026-04-16T20:36:00Z</dcterms:created>
  <dcterms:modified xsi:type="dcterms:W3CDTF">2026-05-14T00:18:00Z</dcterms:modified>
</cp:coreProperties>
</file>