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961554"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catorce de enero de dos mil veintiséis.</w:t>
      </w:r>
    </w:p>
    <w:p w14:paraId="7ABD0D75" w14:textId="77777777" w:rsidR="0022001D" w:rsidRPr="00C61422" w:rsidRDefault="0022001D">
      <w:pPr>
        <w:spacing w:after="0" w:line="360" w:lineRule="auto"/>
        <w:ind w:right="49"/>
        <w:jc w:val="center"/>
        <w:rPr>
          <w:rFonts w:ascii="Palatino Linotype" w:eastAsia="Palatino Linotype" w:hAnsi="Palatino Linotype" w:cs="Palatino Linotype"/>
        </w:rPr>
      </w:pPr>
    </w:p>
    <w:p w14:paraId="41BA2875"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Visto el expediente relativo a los recursos de revisión </w:t>
      </w:r>
      <w:r w:rsidRPr="00C61422">
        <w:rPr>
          <w:rFonts w:ascii="Palatino Linotype" w:eastAsia="Palatino Linotype" w:hAnsi="Palatino Linotype" w:cs="Palatino Linotype"/>
          <w:b/>
          <w:bCs/>
        </w:rPr>
        <w:t>07099/INFOEM/IP/RR/2025 y 07815/INFOEM/IP/RR/2025</w:t>
      </w:r>
      <w:r w:rsidRPr="00C61422">
        <w:rPr>
          <w:rFonts w:ascii="Palatino Linotype" w:eastAsia="Palatino Linotype" w:hAnsi="Palatino Linotype" w:cs="Palatino Linotype"/>
        </w:rPr>
        <w:t xml:space="preserve">, interpuesto por </w:t>
      </w:r>
      <w:r w:rsidRPr="00C61422">
        <w:rPr>
          <w:rFonts w:ascii="Palatino Linotype" w:eastAsia="Palatino Linotype" w:hAnsi="Palatino Linotype" w:cs="Palatino Linotype"/>
          <w:b/>
          <w:bCs/>
        </w:rPr>
        <w:t>una persona usuaria del Sistema de Acceso a la Información Mexiquense</w:t>
      </w:r>
      <w:r w:rsidRPr="00C61422">
        <w:rPr>
          <w:rFonts w:ascii="Palatino Linotype" w:eastAsia="Palatino Linotype" w:hAnsi="Palatino Linotype" w:cs="Palatino Linotype"/>
        </w:rPr>
        <w:t xml:space="preserve">, al cual en lo sucesivo se le denominará la parte </w:t>
      </w:r>
      <w:r w:rsidRPr="00C61422">
        <w:rPr>
          <w:rFonts w:ascii="Palatino Linotype" w:eastAsia="Palatino Linotype" w:hAnsi="Palatino Linotype" w:cs="Palatino Linotype"/>
          <w:b/>
          <w:bCs/>
        </w:rPr>
        <w:t>RECURRENTE</w:t>
      </w:r>
      <w:r w:rsidRPr="00C61422">
        <w:rPr>
          <w:rFonts w:ascii="Palatino Linotype" w:eastAsia="Palatino Linotype" w:hAnsi="Palatino Linotype" w:cs="Palatino Linotype"/>
        </w:rPr>
        <w:t xml:space="preserve">, en contra de las respuestas a sus solicitudes de información identificadas con número de folio </w:t>
      </w:r>
      <w:r w:rsidRPr="00C61422">
        <w:rPr>
          <w:rFonts w:ascii="Palatino Linotype" w:eastAsia="Palatino Linotype" w:hAnsi="Palatino Linotype" w:cs="Palatino Linotype"/>
          <w:b/>
          <w:bCs/>
        </w:rPr>
        <w:t>00116/DIFHUEHUET/IP/2025</w:t>
      </w:r>
      <w:r w:rsidRPr="00C61422">
        <w:rPr>
          <w:rFonts w:ascii="Palatino Linotype" w:eastAsia="Palatino Linotype" w:hAnsi="Palatino Linotype" w:cs="Palatino Linotype"/>
        </w:rPr>
        <w:t xml:space="preserve"> y </w:t>
      </w:r>
      <w:r w:rsidRPr="00C61422">
        <w:rPr>
          <w:rFonts w:ascii="Palatino Linotype" w:eastAsia="Palatino Linotype" w:hAnsi="Palatino Linotype" w:cs="Palatino Linotype"/>
          <w:b/>
          <w:bCs/>
        </w:rPr>
        <w:t>00123/DIFHUEHUET/IP/2025</w:t>
      </w:r>
      <w:r w:rsidRPr="00C61422">
        <w:rPr>
          <w:rFonts w:ascii="Palatino Linotype" w:eastAsia="Palatino Linotype" w:hAnsi="Palatino Linotype" w:cs="Palatino Linotype"/>
        </w:rPr>
        <w:t xml:space="preserve"> proporcionadas por parte del </w:t>
      </w:r>
      <w:r w:rsidRPr="00C61422">
        <w:rPr>
          <w:rFonts w:ascii="Palatino Linotype" w:eastAsia="Palatino Linotype" w:hAnsi="Palatino Linotype" w:cs="Palatino Linotype"/>
          <w:b/>
          <w:bCs/>
        </w:rPr>
        <w:t>Sistema Municipal Para el Desarrollo Integral de la Familia de Huehuetoca</w:t>
      </w:r>
      <w:r w:rsidRPr="00C61422">
        <w:rPr>
          <w:rFonts w:ascii="Palatino Linotype" w:eastAsia="Palatino Linotype" w:hAnsi="Palatino Linotype" w:cs="Palatino Linotype"/>
        </w:rPr>
        <w:t xml:space="preserve">, en lo sucesivo el </w:t>
      </w:r>
      <w:r w:rsidRPr="00C61422">
        <w:rPr>
          <w:rFonts w:ascii="Palatino Linotype" w:eastAsia="Palatino Linotype" w:hAnsi="Palatino Linotype" w:cs="Palatino Linotype"/>
          <w:b/>
          <w:bCs/>
        </w:rPr>
        <w:t>SUJETO OBLIGADO</w:t>
      </w:r>
      <w:r w:rsidRPr="00C61422">
        <w:rPr>
          <w:rFonts w:ascii="Palatino Linotype" w:eastAsia="Palatino Linotype" w:hAnsi="Palatino Linotype" w:cs="Palatino Linotype"/>
        </w:rPr>
        <w:t>; se procede a dictar la presente resolución, con base en los siguientes:</w:t>
      </w:r>
    </w:p>
    <w:p w14:paraId="1DAEDA29" w14:textId="77777777" w:rsidR="0022001D" w:rsidRPr="00C61422" w:rsidRDefault="0022001D">
      <w:pPr>
        <w:spacing w:after="0" w:line="360" w:lineRule="auto"/>
        <w:ind w:right="49"/>
        <w:jc w:val="both"/>
        <w:rPr>
          <w:rFonts w:ascii="Palatino Linotype" w:eastAsia="Palatino Linotype" w:hAnsi="Palatino Linotype" w:cs="Palatino Linotype"/>
        </w:rPr>
      </w:pPr>
    </w:p>
    <w:p w14:paraId="57F41F93" w14:textId="77777777" w:rsidR="0022001D" w:rsidRPr="00C61422" w:rsidRDefault="002E6F75">
      <w:pPr>
        <w:spacing w:after="0" w:line="360" w:lineRule="auto"/>
        <w:ind w:right="49"/>
        <w:jc w:val="center"/>
        <w:rPr>
          <w:rFonts w:ascii="Palatino Linotype" w:eastAsia="Palatino Linotype" w:hAnsi="Palatino Linotype" w:cs="Palatino Linotype"/>
          <w:b/>
          <w:bCs/>
        </w:rPr>
      </w:pPr>
      <w:r w:rsidRPr="00C61422">
        <w:rPr>
          <w:rFonts w:ascii="Palatino Linotype" w:eastAsia="Palatino Linotype" w:hAnsi="Palatino Linotype" w:cs="Palatino Linotype"/>
          <w:b/>
          <w:bCs/>
        </w:rPr>
        <w:t>I.</w:t>
      </w:r>
      <w:r w:rsidRPr="00C61422">
        <w:rPr>
          <w:rFonts w:ascii="Palatino Linotype" w:eastAsia="Palatino Linotype" w:hAnsi="Palatino Linotype" w:cs="Palatino Linotype"/>
          <w:b/>
          <w:bCs/>
        </w:rPr>
        <w:tab/>
        <w:t>A N T E C E D E N T E S</w:t>
      </w:r>
    </w:p>
    <w:p w14:paraId="4B6C2B95" w14:textId="77777777" w:rsidR="0022001D" w:rsidRPr="00C61422" w:rsidRDefault="0022001D">
      <w:pPr>
        <w:spacing w:after="0" w:line="360" w:lineRule="auto"/>
        <w:ind w:right="49"/>
        <w:jc w:val="both"/>
        <w:rPr>
          <w:rFonts w:ascii="Palatino Linotype" w:eastAsia="Palatino Linotype" w:hAnsi="Palatino Linotype" w:cs="Palatino Linotype"/>
        </w:rPr>
      </w:pPr>
    </w:p>
    <w:p w14:paraId="0FD0E386" w14:textId="77777777" w:rsidR="0022001D" w:rsidRPr="00C61422" w:rsidRDefault="002E6F75">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C61422">
        <w:rPr>
          <w:rFonts w:ascii="Palatino Linotype" w:eastAsia="Palatino Linotype" w:hAnsi="Palatino Linotype" w:cs="Palatino Linotype"/>
          <w:b/>
          <w:bCs/>
        </w:rPr>
        <w:t>Solicitud de acceso a la información.</w:t>
      </w:r>
      <w:r w:rsidRPr="00C61422">
        <w:rPr>
          <w:rFonts w:ascii="Palatino Linotype" w:eastAsia="Palatino Linotype" w:hAnsi="Palatino Linotype" w:cs="Palatino Linotype"/>
        </w:rPr>
        <w:t xml:space="preserve"> Con fecha </w:t>
      </w:r>
      <w:r w:rsidRPr="00C61422">
        <w:rPr>
          <w:rFonts w:ascii="Palatino Linotype" w:eastAsia="Palatino Linotype" w:hAnsi="Palatino Linotype" w:cs="Palatino Linotype"/>
          <w:b/>
          <w:bCs/>
        </w:rPr>
        <w:t>veintidós de mayo y dos de junio de dos mil veinticinco</w:t>
      </w:r>
      <w:r w:rsidRPr="00C61422">
        <w:rPr>
          <w:rFonts w:ascii="Palatino Linotype" w:eastAsia="Palatino Linotype" w:hAnsi="Palatino Linotype" w:cs="Palatino Linotype"/>
        </w:rPr>
        <w:t xml:space="preserve">, la parte </w:t>
      </w:r>
      <w:r w:rsidRPr="00C61422">
        <w:rPr>
          <w:rFonts w:ascii="Palatino Linotype" w:eastAsia="Palatino Linotype" w:hAnsi="Palatino Linotype" w:cs="Palatino Linotype"/>
          <w:b/>
          <w:bCs/>
        </w:rPr>
        <w:t>RECURRENTE</w:t>
      </w:r>
      <w:r w:rsidRPr="00C61422">
        <w:rPr>
          <w:rFonts w:ascii="Palatino Linotype" w:eastAsia="Palatino Linotype" w:hAnsi="Palatino Linotype" w:cs="Palatino Linotype"/>
        </w:rPr>
        <w:t xml:space="preserve"> formuló solicitud de acceso a información pública al</w:t>
      </w:r>
      <w:r w:rsidRPr="00C61422">
        <w:rPr>
          <w:rFonts w:ascii="Palatino Linotype" w:eastAsia="Palatino Linotype" w:hAnsi="Palatino Linotype" w:cs="Palatino Linotype"/>
          <w:b/>
          <w:bCs/>
        </w:rPr>
        <w:t xml:space="preserve"> SUJETO OBLIGADO</w:t>
      </w:r>
      <w:r w:rsidRPr="00C61422">
        <w:rPr>
          <w:rFonts w:ascii="Palatino Linotype" w:eastAsia="Palatino Linotype" w:hAnsi="Palatino Linotype" w:cs="Palatino Linotype"/>
        </w:rPr>
        <w:t xml:space="preserve"> a través del Sistema de Acceso a la Información Mexiquense, en adelante SAIMEX, en la que requirió lo siguiente: </w:t>
      </w:r>
    </w:p>
    <w:p w14:paraId="5BB550D6" w14:textId="77777777" w:rsidR="0022001D" w:rsidRPr="00C61422" w:rsidRDefault="0022001D">
      <w:pPr>
        <w:tabs>
          <w:tab w:val="left" w:pos="1530"/>
        </w:tabs>
        <w:spacing w:after="0" w:line="360" w:lineRule="auto"/>
        <w:ind w:right="49"/>
        <w:jc w:val="both"/>
        <w:rPr>
          <w:rFonts w:ascii="Palatino Linotype" w:eastAsia="Palatino Linotype" w:hAnsi="Palatino Linotype" w:cs="Palatino Linotype"/>
        </w:rPr>
      </w:pPr>
    </w:p>
    <w:p w14:paraId="55EB14AE" w14:textId="77777777" w:rsidR="0022001D" w:rsidRPr="00C61422" w:rsidRDefault="002E6F75">
      <w:pPr>
        <w:tabs>
          <w:tab w:val="left" w:pos="1530"/>
        </w:tabs>
        <w:spacing w:after="0"/>
        <w:ind w:left="567" w:right="560"/>
        <w:jc w:val="both"/>
        <w:rPr>
          <w:rFonts w:ascii="Palatino Linotype" w:eastAsia="Palatino Linotype" w:hAnsi="Palatino Linotype" w:cs="Palatino Linotype"/>
          <w:i/>
          <w:iCs/>
        </w:rPr>
      </w:pPr>
      <w:bookmarkStart w:id="0" w:name="_heading=h.30j0zll" w:colFirst="0" w:colLast="0"/>
      <w:bookmarkEnd w:id="0"/>
      <w:r w:rsidRPr="00C61422">
        <w:rPr>
          <w:rFonts w:ascii="Palatino Linotype" w:eastAsia="Palatino Linotype" w:hAnsi="Palatino Linotype" w:cs="Palatino Linotype"/>
          <w:b/>
          <w:bCs/>
        </w:rPr>
        <w:t>00116/DIFHUEHUET/IP/2025</w:t>
      </w:r>
      <w:r w:rsidRPr="00C61422">
        <w:rPr>
          <w:rFonts w:ascii="Palatino Linotype" w:eastAsia="Palatino Linotype" w:hAnsi="Palatino Linotype" w:cs="Palatino Linotype"/>
        </w:rPr>
        <w:t xml:space="preserve">. </w:t>
      </w:r>
      <w:r w:rsidRPr="00C61422">
        <w:rPr>
          <w:rFonts w:ascii="Palatino Linotype" w:eastAsia="Palatino Linotype" w:hAnsi="Palatino Linotype" w:cs="Palatino Linotype"/>
          <w:i/>
          <w:iCs/>
        </w:rPr>
        <w:t xml:space="preserve">“Solicito los expedientes laborales, así como los recibos de nómina correspondiente al </w:t>
      </w:r>
      <w:r w:rsidRPr="00C61422">
        <w:rPr>
          <w:rFonts w:ascii="Palatino Linotype" w:eastAsia="Palatino Linotype" w:hAnsi="Palatino Linotype" w:cs="Palatino Linotype"/>
          <w:b/>
          <w:bCs/>
          <w:i/>
          <w:iCs/>
        </w:rPr>
        <w:t>primer trimestre del presente año</w:t>
      </w:r>
      <w:r w:rsidRPr="00C61422">
        <w:rPr>
          <w:rFonts w:ascii="Palatino Linotype" w:eastAsia="Palatino Linotype" w:hAnsi="Palatino Linotype" w:cs="Palatino Linotype"/>
          <w:i/>
          <w:iCs/>
        </w:rPr>
        <w:t>, de todo el personal que labora en el área de Alimentación.”</w:t>
      </w:r>
    </w:p>
    <w:p w14:paraId="3685497A" w14:textId="77777777" w:rsidR="0022001D" w:rsidRPr="00C61422" w:rsidRDefault="0022001D">
      <w:pPr>
        <w:tabs>
          <w:tab w:val="left" w:pos="1530"/>
        </w:tabs>
        <w:spacing w:after="0"/>
        <w:ind w:left="567" w:right="560"/>
        <w:jc w:val="both"/>
        <w:rPr>
          <w:rFonts w:ascii="Palatino Linotype" w:eastAsia="Palatino Linotype" w:hAnsi="Palatino Linotype" w:cs="Palatino Linotype"/>
        </w:rPr>
      </w:pPr>
    </w:p>
    <w:p w14:paraId="3260A73C" w14:textId="77777777" w:rsidR="0022001D" w:rsidRPr="00C61422" w:rsidRDefault="002E6F75">
      <w:pPr>
        <w:tabs>
          <w:tab w:val="left" w:pos="1530"/>
        </w:tabs>
        <w:spacing w:after="0"/>
        <w:ind w:left="567" w:right="560"/>
        <w:jc w:val="both"/>
        <w:rPr>
          <w:rFonts w:ascii="Palatino Linotype" w:eastAsia="Palatino Linotype" w:hAnsi="Palatino Linotype" w:cs="Palatino Linotype"/>
          <w:i/>
          <w:iCs/>
        </w:rPr>
      </w:pPr>
      <w:r w:rsidRPr="00C61422">
        <w:rPr>
          <w:rFonts w:ascii="Palatino Linotype" w:eastAsia="Palatino Linotype" w:hAnsi="Palatino Linotype" w:cs="Palatino Linotype"/>
          <w:b/>
          <w:bCs/>
        </w:rPr>
        <w:t>00123/DIFHUEHUET/IP/2025. “</w:t>
      </w:r>
      <w:r w:rsidRPr="00C61422">
        <w:rPr>
          <w:rFonts w:ascii="Palatino Linotype" w:eastAsia="Palatino Linotype" w:hAnsi="Palatino Linotype" w:cs="Palatino Linotype"/>
          <w:i/>
          <w:iCs/>
        </w:rPr>
        <w:t xml:space="preserve">Solicito los expedientes laborales, así como los recibos de nómina correspondiente a la </w:t>
      </w:r>
      <w:r w:rsidRPr="00C61422">
        <w:rPr>
          <w:rFonts w:ascii="Palatino Linotype" w:eastAsia="Palatino Linotype" w:hAnsi="Palatino Linotype" w:cs="Palatino Linotype"/>
          <w:b/>
          <w:bCs/>
          <w:i/>
          <w:iCs/>
        </w:rPr>
        <w:t>primera quincena de mayo del presente año</w:t>
      </w:r>
      <w:r w:rsidRPr="00C61422">
        <w:rPr>
          <w:rFonts w:ascii="Palatino Linotype" w:eastAsia="Palatino Linotype" w:hAnsi="Palatino Linotype" w:cs="Palatino Linotype"/>
          <w:i/>
          <w:iCs/>
        </w:rPr>
        <w:t xml:space="preserve">, de todo el </w:t>
      </w:r>
      <w:r w:rsidRPr="00C61422">
        <w:rPr>
          <w:rFonts w:ascii="Palatino Linotype" w:eastAsia="Palatino Linotype" w:hAnsi="Palatino Linotype" w:cs="Palatino Linotype"/>
          <w:i/>
          <w:iCs/>
        </w:rPr>
        <w:lastRenderedPageBreak/>
        <w:t xml:space="preserve">personal que labora en el área de Adultos Mayores y estancias infantiles se solicita en la correcta versión publica”. </w:t>
      </w:r>
    </w:p>
    <w:p w14:paraId="40FC8170" w14:textId="77777777" w:rsidR="0022001D" w:rsidRPr="00C61422" w:rsidRDefault="002E6F75">
      <w:pPr>
        <w:spacing w:after="0"/>
        <w:ind w:left="567" w:right="560"/>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 </w:t>
      </w:r>
    </w:p>
    <w:p w14:paraId="31FE7AF5"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b/>
          <w:bCs/>
        </w:rPr>
        <w:t>Modalidad elegida para la entrega de la información:</w:t>
      </w:r>
      <w:r w:rsidRPr="00C61422">
        <w:rPr>
          <w:rFonts w:ascii="Palatino Linotype" w:eastAsia="Palatino Linotype" w:hAnsi="Palatino Linotype" w:cs="Palatino Linotype"/>
        </w:rPr>
        <w:t xml:space="preserve"> a través del Sistema de Acceso a la Información Mexiquense (SAIMEX). </w:t>
      </w:r>
    </w:p>
    <w:p w14:paraId="0ABFD79B" w14:textId="77777777" w:rsidR="0022001D" w:rsidRPr="00C61422" w:rsidRDefault="0022001D">
      <w:pPr>
        <w:spacing w:after="0" w:line="360" w:lineRule="auto"/>
        <w:ind w:right="49"/>
        <w:jc w:val="both"/>
        <w:rPr>
          <w:rFonts w:ascii="Palatino Linotype" w:eastAsia="Palatino Linotype" w:hAnsi="Palatino Linotype" w:cs="Palatino Linotype"/>
        </w:rPr>
      </w:pPr>
    </w:p>
    <w:p w14:paraId="7CBF1D89" w14:textId="77777777" w:rsidR="0022001D" w:rsidRPr="00C61422" w:rsidRDefault="002E6F75">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rPr>
      </w:pPr>
      <w:r w:rsidRPr="00C61422">
        <w:rPr>
          <w:rFonts w:ascii="Palatino Linotype" w:eastAsia="Palatino Linotype" w:hAnsi="Palatino Linotype" w:cs="Palatino Linotype"/>
          <w:b/>
          <w:bCs/>
        </w:rPr>
        <w:t xml:space="preserve">Respuesta. </w:t>
      </w:r>
      <w:r w:rsidRPr="00C61422">
        <w:rPr>
          <w:rFonts w:ascii="Palatino Linotype" w:eastAsia="Palatino Linotype" w:hAnsi="Palatino Linotype" w:cs="Palatino Linotype"/>
        </w:rPr>
        <w:t xml:space="preserve">En fecha </w:t>
      </w:r>
      <w:r w:rsidRPr="00C61422">
        <w:rPr>
          <w:rFonts w:ascii="Palatino Linotype" w:eastAsia="Palatino Linotype" w:hAnsi="Palatino Linotype" w:cs="Palatino Linotype"/>
          <w:b/>
          <w:bCs/>
        </w:rPr>
        <w:t>doce y veinte de junio de dos mil veinticinco</w:t>
      </w:r>
      <w:r w:rsidRPr="00C61422">
        <w:rPr>
          <w:rFonts w:ascii="Palatino Linotype" w:eastAsia="Palatino Linotype" w:hAnsi="Palatino Linotype" w:cs="Palatino Linotype"/>
        </w:rPr>
        <w:t xml:space="preserve">, el </w:t>
      </w:r>
      <w:r w:rsidRPr="00C61422">
        <w:rPr>
          <w:rFonts w:ascii="Palatino Linotype" w:eastAsia="Palatino Linotype" w:hAnsi="Palatino Linotype" w:cs="Palatino Linotype"/>
          <w:b/>
          <w:bCs/>
        </w:rPr>
        <w:t xml:space="preserve">SUJETO OBLIGADO </w:t>
      </w:r>
      <w:r w:rsidRPr="00C61422">
        <w:rPr>
          <w:rFonts w:ascii="Palatino Linotype" w:eastAsia="Palatino Linotype" w:hAnsi="Palatino Linotype" w:cs="Palatino Linotype"/>
        </w:rPr>
        <w:t xml:space="preserve">emitió respuesta a la solicitud de información, la cual fue previamente del conocimiento de las partes. </w:t>
      </w:r>
    </w:p>
    <w:p w14:paraId="4ADD14DE" w14:textId="77777777" w:rsidR="0022001D" w:rsidRPr="00C61422" w:rsidRDefault="0022001D">
      <w:pPr>
        <w:pBdr>
          <w:top w:val="nil"/>
          <w:left w:val="nil"/>
          <w:bottom w:val="nil"/>
          <w:right w:val="nil"/>
          <w:between w:val="nil"/>
        </w:pBdr>
        <w:spacing w:after="0" w:line="360" w:lineRule="auto"/>
        <w:jc w:val="both"/>
        <w:rPr>
          <w:rFonts w:ascii="Palatino Linotype" w:eastAsia="Palatino Linotype" w:hAnsi="Palatino Linotype" w:cs="Palatino Linotype"/>
        </w:rPr>
      </w:pPr>
    </w:p>
    <w:p w14:paraId="1E766B7B" w14:textId="77777777" w:rsidR="0022001D" w:rsidRPr="00C61422" w:rsidRDefault="002E6F75">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C61422">
        <w:rPr>
          <w:rFonts w:ascii="Palatino Linotype" w:eastAsia="Palatino Linotype" w:hAnsi="Palatino Linotype" w:cs="Palatino Linotype"/>
          <w:b/>
          <w:bCs/>
        </w:rPr>
        <w:t xml:space="preserve">Recurso de Revisión. </w:t>
      </w:r>
      <w:r w:rsidRPr="00C61422">
        <w:rPr>
          <w:rFonts w:ascii="Palatino Linotype" w:eastAsia="Palatino Linotype" w:hAnsi="Palatino Linotype" w:cs="Palatino Linotype"/>
        </w:rPr>
        <w:t xml:space="preserve">En fecha </w:t>
      </w:r>
      <w:r w:rsidRPr="00C61422">
        <w:rPr>
          <w:rFonts w:ascii="Palatino Linotype" w:eastAsia="Palatino Linotype" w:hAnsi="Palatino Linotype" w:cs="Palatino Linotype"/>
          <w:b/>
          <w:bCs/>
        </w:rPr>
        <w:t>trece y veintiséis de junio de dos mil veinticinco</w:t>
      </w:r>
      <w:r w:rsidRPr="00C61422">
        <w:rPr>
          <w:rFonts w:ascii="Palatino Linotype" w:eastAsia="Palatino Linotype" w:hAnsi="Palatino Linotype" w:cs="Palatino Linotype"/>
        </w:rPr>
        <w:t xml:space="preserve"> la persona Solicitante interpuso Recurso de Revisión a través del </w:t>
      </w:r>
      <w:r w:rsidRPr="00C61422">
        <w:rPr>
          <w:rFonts w:ascii="Palatino Linotype" w:eastAsia="Palatino Linotype" w:hAnsi="Palatino Linotype" w:cs="Palatino Linotype"/>
          <w:b/>
          <w:bCs/>
        </w:rPr>
        <w:t>SAIMEX</w:t>
      </w:r>
      <w:r w:rsidRPr="00C61422">
        <w:rPr>
          <w:rFonts w:ascii="Palatino Linotype" w:eastAsia="Palatino Linotype" w:hAnsi="Palatino Linotype" w:cs="Palatino Linotype"/>
        </w:rPr>
        <w:t>, a través del cual expresó lo siguiente:</w:t>
      </w:r>
    </w:p>
    <w:p w14:paraId="40061790" w14:textId="77777777" w:rsidR="0022001D" w:rsidRPr="00C61422" w:rsidRDefault="0022001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4C2CCE6" w14:textId="77777777" w:rsidR="0022001D" w:rsidRPr="00C61422" w:rsidRDefault="002E6F75">
      <w:pPr>
        <w:pBdr>
          <w:top w:val="nil"/>
          <w:left w:val="nil"/>
          <w:bottom w:val="nil"/>
          <w:right w:val="nil"/>
          <w:between w:val="nil"/>
        </w:pBdr>
        <w:spacing w:after="0" w:line="360" w:lineRule="auto"/>
        <w:ind w:right="49"/>
        <w:jc w:val="center"/>
        <w:rPr>
          <w:rFonts w:ascii="Palatino Linotype" w:eastAsia="Palatino Linotype" w:hAnsi="Palatino Linotype" w:cs="Palatino Linotype"/>
          <w:b/>
          <w:bCs/>
        </w:rPr>
      </w:pPr>
      <w:r w:rsidRPr="00C61422">
        <w:rPr>
          <w:rFonts w:ascii="Palatino Linotype" w:eastAsia="Palatino Linotype" w:hAnsi="Palatino Linotype" w:cs="Palatino Linotype"/>
          <w:b/>
          <w:bCs/>
        </w:rPr>
        <w:t>07099/INFOEM/IP/RR/2025</w:t>
      </w:r>
    </w:p>
    <w:p w14:paraId="003B6861" w14:textId="77777777" w:rsidR="0022001D" w:rsidRPr="00C61422" w:rsidRDefault="0022001D">
      <w:pPr>
        <w:pBdr>
          <w:top w:val="nil"/>
          <w:left w:val="nil"/>
          <w:bottom w:val="nil"/>
          <w:right w:val="nil"/>
          <w:between w:val="nil"/>
        </w:pBdr>
        <w:spacing w:after="0" w:line="360" w:lineRule="auto"/>
        <w:ind w:right="49"/>
        <w:jc w:val="center"/>
        <w:rPr>
          <w:rFonts w:ascii="Palatino Linotype" w:eastAsia="Palatino Linotype" w:hAnsi="Palatino Linotype" w:cs="Palatino Linotype"/>
        </w:rPr>
      </w:pPr>
    </w:p>
    <w:p w14:paraId="021FF608" w14:textId="77777777" w:rsidR="0022001D" w:rsidRPr="00C61422" w:rsidRDefault="002E6F75">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bCs/>
        </w:rPr>
      </w:pPr>
      <w:r w:rsidRPr="00C61422">
        <w:rPr>
          <w:rFonts w:ascii="Palatino Linotype" w:eastAsia="Palatino Linotype" w:hAnsi="Palatino Linotype" w:cs="Palatino Linotype"/>
          <w:b/>
          <w:bCs/>
        </w:rPr>
        <w:t>Acto impugnado</w:t>
      </w:r>
      <w:r w:rsidRPr="00C61422">
        <w:rPr>
          <w:rFonts w:ascii="Palatino Linotype" w:eastAsia="Palatino Linotype" w:hAnsi="Palatino Linotype" w:cs="Palatino Linotype"/>
          <w:b/>
          <w:bCs/>
          <w:i/>
          <w:iCs/>
        </w:rPr>
        <w:t xml:space="preserve">. </w:t>
      </w:r>
      <w:r w:rsidRPr="00C61422">
        <w:rPr>
          <w:rFonts w:ascii="Palatino Linotype" w:eastAsia="Palatino Linotype" w:hAnsi="Palatino Linotype" w:cs="Palatino Linotype"/>
          <w:i/>
          <w:iCs/>
        </w:rPr>
        <w:t>“Se solicitó información mediante SAIMEX, y así es como la requiero, no tengo porque ir hasta el DIF de Huehuetoca a solicitar dicha información y mucho menos pagar por obtenerla, por lo expuesto, requiero se me de contestación conforme a lo requerido en la solicitud de información, VIA SAIMEX”.</w:t>
      </w:r>
    </w:p>
    <w:p w14:paraId="1F2E4B81" w14:textId="77777777" w:rsidR="0022001D" w:rsidRPr="00C61422" w:rsidRDefault="0022001D">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bCs/>
        </w:rPr>
      </w:pPr>
    </w:p>
    <w:p w14:paraId="4E13575D" w14:textId="77777777" w:rsidR="0022001D" w:rsidRPr="00C61422" w:rsidRDefault="002E6F75">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i/>
          <w:iCs/>
        </w:rPr>
      </w:pPr>
      <w:r w:rsidRPr="00C61422">
        <w:rPr>
          <w:rFonts w:ascii="Palatino Linotype" w:eastAsia="Palatino Linotype" w:hAnsi="Palatino Linotype" w:cs="Palatino Linotype"/>
          <w:b/>
          <w:bCs/>
        </w:rPr>
        <w:t xml:space="preserve">Razones o motivos de la inconformidad: </w:t>
      </w:r>
      <w:r w:rsidRPr="00C61422">
        <w:rPr>
          <w:rFonts w:ascii="Palatino Linotype" w:eastAsia="Palatino Linotype" w:hAnsi="Palatino Linotype" w:cs="Palatino Linotype"/>
          <w:i/>
          <w:iCs/>
        </w:rPr>
        <w:t xml:space="preserve">“Se solicitó información mediante SAIMEX, y así es como la requiero, no tengo porque ir hasta el DIF de Huehuetoca a solicitar dicha información y mucho menos pagar por obtenerla, por lo expuesto, requiero se me de contestación conforme a lo requerido en la solicitud de información, VIA SAIMEX”. </w:t>
      </w:r>
    </w:p>
    <w:p w14:paraId="570B579F" w14:textId="77777777" w:rsidR="0022001D" w:rsidRPr="00C61422" w:rsidRDefault="0022001D">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692D6632" w14:textId="77777777" w:rsidR="0022001D" w:rsidRPr="00C61422" w:rsidRDefault="0022001D">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0DB67A89" w14:textId="77777777" w:rsidR="0022001D" w:rsidRPr="00C61422" w:rsidRDefault="002E6F75">
      <w:pPr>
        <w:pBdr>
          <w:top w:val="nil"/>
          <w:left w:val="nil"/>
          <w:bottom w:val="nil"/>
          <w:right w:val="nil"/>
          <w:between w:val="nil"/>
        </w:pBdr>
        <w:tabs>
          <w:tab w:val="left" w:pos="1276"/>
        </w:tabs>
        <w:spacing w:after="0" w:line="360" w:lineRule="auto"/>
        <w:ind w:right="701"/>
        <w:jc w:val="center"/>
        <w:rPr>
          <w:rFonts w:ascii="Palatino Linotype" w:eastAsia="Palatino Linotype" w:hAnsi="Palatino Linotype" w:cs="Palatino Linotype"/>
          <w:b/>
          <w:bCs/>
        </w:rPr>
      </w:pPr>
      <w:r w:rsidRPr="00C61422">
        <w:rPr>
          <w:rFonts w:ascii="Palatino Linotype" w:eastAsia="Palatino Linotype" w:hAnsi="Palatino Linotype" w:cs="Palatino Linotype"/>
          <w:b/>
          <w:bCs/>
        </w:rPr>
        <w:lastRenderedPageBreak/>
        <w:t>07815/INFOEM/IP/RR/2025</w:t>
      </w:r>
    </w:p>
    <w:p w14:paraId="2C87A29A" w14:textId="77777777" w:rsidR="0022001D" w:rsidRPr="00C61422" w:rsidRDefault="002E6F75">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bCs/>
        </w:rPr>
      </w:pPr>
      <w:r w:rsidRPr="00C61422">
        <w:rPr>
          <w:rFonts w:ascii="Palatino Linotype" w:eastAsia="Palatino Linotype" w:hAnsi="Palatino Linotype" w:cs="Palatino Linotype"/>
          <w:b/>
          <w:bCs/>
        </w:rPr>
        <w:t>Acto impugnado</w:t>
      </w:r>
      <w:r w:rsidRPr="00C61422">
        <w:rPr>
          <w:rFonts w:ascii="Palatino Linotype" w:eastAsia="Palatino Linotype" w:hAnsi="Palatino Linotype" w:cs="Palatino Linotype"/>
          <w:b/>
          <w:bCs/>
          <w:i/>
          <w:iCs/>
        </w:rPr>
        <w:t xml:space="preserve">. </w:t>
      </w:r>
      <w:r w:rsidRPr="00C61422">
        <w:rPr>
          <w:rFonts w:ascii="Palatino Linotype" w:eastAsia="Palatino Linotype" w:hAnsi="Palatino Linotype" w:cs="Palatino Linotype"/>
          <w:i/>
          <w:iCs/>
        </w:rPr>
        <w:t>“No dieron contestación a lo solicitado.”.</w:t>
      </w:r>
    </w:p>
    <w:p w14:paraId="6A75B6B3" w14:textId="77777777" w:rsidR="0022001D" w:rsidRPr="00C61422" w:rsidRDefault="0022001D">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bCs/>
        </w:rPr>
      </w:pPr>
    </w:p>
    <w:p w14:paraId="40EED92E" w14:textId="77777777" w:rsidR="0022001D" w:rsidRPr="00C61422" w:rsidRDefault="002E6F75">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i/>
          <w:iCs/>
        </w:rPr>
      </w:pPr>
      <w:r w:rsidRPr="00C61422">
        <w:rPr>
          <w:rFonts w:ascii="Palatino Linotype" w:eastAsia="Palatino Linotype" w:hAnsi="Palatino Linotype" w:cs="Palatino Linotype"/>
          <w:b/>
          <w:bCs/>
        </w:rPr>
        <w:t xml:space="preserve">Razones o motivos de la inconformidad: </w:t>
      </w:r>
      <w:r w:rsidRPr="00C61422">
        <w:rPr>
          <w:rFonts w:ascii="Palatino Linotype" w:eastAsia="Palatino Linotype" w:hAnsi="Palatino Linotype" w:cs="Palatino Linotype"/>
          <w:i/>
          <w:iCs/>
        </w:rPr>
        <w:t xml:space="preserve">“No dieron contestación a lo solicitado, ya que la información que se requirió fue por la vía SISTEMA DE ACCESO A LA INFORMACION MEXIQUENSE (SAIMEX), y asi por esa vía me la deben enviar, No por la via que ellos quieran. solicito lo requerido en la solicitud de información”. </w:t>
      </w:r>
    </w:p>
    <w:p w14:paraId="260E7F9F" w14:textId="77777777" w:rsidR="0022001D" w:rsidRPr="00C61422" w:rsidRDefault="0022001D">
      <w:pPr>
        <w:pBdr>
          <w:top w:val="nil"/>
          <w:left w:val="nil"/>
          <w:bottom w:val="nil"/>
          <w:right w:val="nil"/>
          <w:between w:val="nil"/>
        </w:pBdr>
        <w:tabs>
          <w:tab w:val="left" w:pos="1276"/>
        </w:tabs>
        <w:spacing w:after="0" w:line="360" w:lineRule="auto"/>
        <w:ind w:right="701"/>
        <w:jc w:val="center"/>
        <w:rPr>
          <w:rFonts w:ascii="Palatino Linotype" w:eastAsia="Palatino Linotype" w:hAnsi="Palatino Linotype" w:cs="Palatino Linotype"/>
        </w:rPr>
      </w:pPr>
    </w:p>
    <w:p w14:paraId="1542BC4C" w14:textId="77777777" w:rsidR="0022001D" w:rsidRPr="00C61422" w:rsidRDefault="002E6F75">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C61422">
        <w:rPr>
          <w:rFonts w:ascii="Palatino Linotype" w:eastAsia="Palatino Linotype" w:hAnsi="Palatino Linotype" w:cs="Palatino Linotype"/>
          <w:b/>
          <w:bCs/>
        </w:rPr>
        <w:t>Turno.</w:t>
      </w:r>
      <w:r w:rsidRPr="00C61422">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los recursos de revisión número </w:t>
      </w:r>
      <w:r w:rsidRPr="00C61422">
        <w:rPr>
          <w:rFonts w:ascii="Palatino Linotype" w:eastAsia="Palatino Linotype" w:hAnsi="Palatino Linotype" w:cs="Palatino Linotype"/>
          <w:b/>
          <w:bCs/>
        </w:rPr>
        <w:t>07099/INFOEM/IP/RR/2025 y 07815/INFOEM/IP/RR/2025</w:t>
      </w:r>
      <w:r w:rsidRPr="00C61422">
        <w:rPr>
          <w:rFonts w:ascii="Palatino Linotype" w:eastAsia="Palatino Linotype" w:hAnsi="Palatino Linotype" w:cs="Palatino Linotype"/>
        </w:rPr>
        <w:t>, se turnaron por el sistema electrónico del Instituto de Transparencia, Acceso a la Información Pública y Protección de Datos Personales del Estado de México y Municipios, a la Comisionada Guadalupe Ramírez Peña y al Comisionado José Martínez Vilchis para su análisis, estudio, elaboración del proyecto y presentación ante el Pleno de este Instituto.</w:t>
      </w:r>
    </w:p>
    <w:p w14:paraId="3C3E78AA" w14:textId="77777777" w:rsidR="0022001D" w:rsidRPr="00C61422" w:rsidRDefault="0022001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43A7EF6B" w14:textId="77777777" w:rsidR="0022001D" w:rsidRPr="00C61422" w:rsidRDefault="002E6F75">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C61422">
        <w:rPr>
          <w:rFonts w:ascii="Palatino Linotype" w:eastAsia="Palatino Linotype" w:hAnsi="Palatino Linotype" w:cs="Palatino Linotype"/>
          <w:b/>
          <w:bCs/>
        </w:rPr>
        <w:t>Admisión del recurso de revisión</w:t>
      </w:r>
      <w:r w:rsidRPr="00C61422">
        <w:rPr>
          <w:rFonts w:ascii="Palatino Linotype" w:eastAsia="Palatino Linotype" w:hAnsi="Palatino Linotype" w:cs="Palatino Linotype"/>
        </w:rPr>
        <w:t xml:space="preserve">: En fecha </w:t>
      </w:r>
      <w:r w:rsidRPr="00C61422">
        <w:rPr>
          <w:rFonts w:ascii="Palatino Linotype" w:eastAsia="Palatino Linotype" w:hAnsi="Palatino Linotype" w:cs="Palatino Linotype"/>
          <w:b/>
          <w:bCs/>
        </w:rPr>
        <w:t>dieciocho de junio y uno de julio de dos mil veinticinco</w:t>
      </w:r>
      <w:r w:rsidRPr="00C61422">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1C98B7A9" w14:textId="77777777" w:rsidR="0022001D" w:rsidRPr="00C61422" w:rsidRDefault="0022001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9CA956E" w14:textId="77777777" w:rsidR="0022001D" w:rsidRPr="00C61422" w:rsidRDefault="002E6F75">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C61422">
        <w:rPr>
          <w:rFonts w:ascii="Palatino Linotype" w:eastAsia="Palatino Linotype" w:hAnsi="Palatino Linotype" w:cs="Palatino Linotype"/>
          <w:b/>
          <w:bCs/>
        </w:rPr>
        <w:t xml:space="preserve">Acumulación de los recursos de revisión. </w:t>
      </w:r>
      <w:r w:rsidRPr="00C61422">
        <w:rPr>
          <w:rFonts w:ascii="Palatino Linotype" w:eastAsia="Palatino Linotype" w:hAnsi="Palatino Linotype" w:cs="Palatino Linotype"/>
        </w:rPr>
        <w:t xml:space="preserve">Al respecto cabe señalar, que el Pleno de este Instituto, por Acuerdo de fecha </w:t>
      </w:r>
      <w:r w:rsidRPr="00C61422">
        <w:rPr>
          <w:rFonts w:ascii="Palatino Linotype" w:eastAsia="Palatino Linotype" w:hAnsi="Palatino Linotype" w:cs="Palatino Linotype"/>
          <w:b/>
          <w:bCs/>
        </w:rPr>
        <w:t>tres de julio de dos mil veinticinco,</w:t>
      </w:r>
      <w:r w:rsidRPr="00C61422">
        <w:rPr>
          <w:rFonts w:ascii="Palatino Linotype" w:eastAsia="Palatino Linotype" w:hAnsi="Palatino Linotype" w:cs="Palatino Linotype"/>
        </w:rPr>
        <w:t xml:space="preserve"> ordenó la acumulación de los expedientes citados, a efecto de que la </w:t>
      </w:r>
      <w:r w:rsidRPr="00C61422">
        <w:rPr>
          <w:rFonts w:ascii="Palatino Linotype" w:eastAsia="Palatino Linotype" w:hAnsi="Palatino Linotype" w:cs="Palatino Linotype"/>
          <w:b/>
          <w:bCs/>
        </w:rPr>
        <w:t xml:space="preserve">Comisionada Guadalupe Ramírez Peña </w:t>
      </w:r>
      <w:r w:rsidRPr="00C61422">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5BD357EE" w14:textId="77777777" w:rsidR="0022001D" w:rsidRPr="00C61422" w:rsidRDefault="0022001D">
      <w:pPr>
        <w:spacing w:after="0" w:line="360" w:lineRule="auto"/>
        <w:jc w:val="both"/>
        <w:rPr>
          <w:rFonts w:ascii="Palatino Linotype" w:eastAsia="Palatino Linotype" w:hAnsi="Palatino Linotype" w:cs="Palatino Linotype"/>
        </w:rPr>
      </w:pPr>
    </w:p>
    <w:p w14:paraId="55E11D6D" w14:textId="77777777" w:rsidR="0022001D" w:rsidRPr="00C61422" w:rsidRDefault="002E6F75">
      <w:pPr>
        <w:pBdr>
          <w:top w:val="nil"/>
          <w:left w:val="nil"/>
          <w:bottom w:val="nil"/>
          <w:right w:val="nil"/>
          <w:between w:val="nil"/>
        </w:pBdr>
        <w:spacing w:after="0"/>
        <w:ind w:left="851" w:right="902"/>
        <w:jc w:val="both"/>
        <w:rPr>
          <w:rFonts w:ascii="Palatino Linotype" w:eastAsia="Palatino Linotype" w:hAnsi="Palatino Linotype" w:cs="Palatino Linotype"/>
        </w:rPr>
      </w:pPr>
      <w:r w:rsidRPr="00C61422">
        <w:rPr>
          <w:rFonts w:ascii="Palatino Linotype" w:eastAsia="Palatino Linotype" w:hAnsi="Palatino Linotype" w:cs="Palatino Linotype"/>
          <w:b/>
          <w:bCs/>
          <w:i/>
          <w:iCs/>
        </w:rPr>
        <w:t>Código de Procedimientos Administrativos del Estado de México</w:t>
      </w:r>
    </w:p>
    <w:p w14:paraId="3832C1E1" w14:textId="77777777" w:rsidR="0022001D" w:rsidRPr="00C61422" w:rsidRDefault="002E6F75">
      <w:pPr>
        <w:pBdr>
          <w:top w:val="nil"/>
          <w:left w:val="nil"/>
          <w:bottom w:val="nil"/>
          <w:right w:val="nil"/>
          <w:between w:val="nil"/>
        </w:pBdr>
        <w:spacing w:after="0"/>
        <w:ind w:left="851" w:right="902"/>
        <w:jc w:val="both"/>
        <w:rPr>
          <w:rFonts w:ascii="Palatino Linotype" w:eastAsia="Palatino Linotype" w:hAnsi="Palatino Linotype" w:cs="Palatino Linotype"/>
        </w:rPr>
      </w:pPr>
      <w:r w:rsidRPr="00C61422">
        <w:rPr>
          <w:rFonts w:ascii="Palatino Linotype" w:eastAsia="Palatino Linotype" w:hAnsi="Palatino Linotype" w:cs="Palatino Linotype"/>
          <w:b/>
          <w:bCs/>
          <w:i/>
          <w:iCs/>
        </w:rPr>
        <w:t>“Artículo 18.-</w:t>
      </w:r>
      <w:r w:rsidRPr="00C61422">
        <w:rPr>
          <w:rFonts w:ascii="Palatino Linotype" w:eastAsia="Palatino Linotype" w:hAnsi="Palatino Linotype" w:cs="Palatino Linotype"/>
          <w:i/>
          <w:iCs/>
        </w:rPr>
        <w:t xml:space="preserve"> </w:t>
      </w:r>
      <w:r w:rsidRPr="00C61422">
        <w:rPr>
          <w:rFonts w:ascii="Palatino Linotype" w:eastAsia="Palatino Linotype" w:hAnsi="Palatino Linotype" w:cs="Palatino Linotype"/>
          <w:b/>
          <w:bCs/>
          <w:i/>
          <w:iCs/>
        </w:rPr>
        <w:t>La autoridad administrativa o el Tribunal acordarán la acumulación de los expedientes del procedimiento y proceso administrativo que ante ellos se sigan, de oficio</w:t>
      </w:r>
      <w:r w:rsidRPr="00C61422">
        <w:rPr>
          <w:rFonts w:ascii="Palatino Linotype" w:eastAsia="Palatino Linotype" w:hAnsi="Palatino Linotype" w:cs="Palatino Linotype"/>
          <w:i/>
          <w:iCs/>
        </w:rPr>
        <w:t xml:space="preserve"> o a petición de parte, </w:t>
      </w:r>
      <w:r w:rsidRPr="00C61422">
        <w:rPr>
          <w:rFonts w:ascii="Palatino Linotype" w:eastAsia="Palatino Linotype" w:hAnsi="Palatino Linotype" w:cs="Palatino Linotype"/>
          <w:b/>
          <w:bCs/>
          <w:i/>
          <w:iCs/>
        </w:rPr>
        <w:t>cuando las partes</w:t>
      </w:r>
      <w:r w:rsidRPr="00C61422">
        <w:rPr>
          <w:rFonts w:ascii="Palatino Linotype" w:eastAsia="Palatino Linotype" w:hAnsi="Palatino Linotype" w:cs="Palatino Linotype"/>
          <w:i/>
          <w:iCs/>
        </w:rPr>
        <w:t xml:space="preserve"> o los actos administrativos sean iguales, se trate de actos conexos o </w:t>
      </w:r>
      <w:r w:rsidRPr="00C61422">
        <w:rPr>
          <w:rFonts w:ascii="Palatino Linotype" w:eastAsia="Palatino Linotype" w:hAnsi="Palatino Linotype" w:cs="Palatino Linotype"/>
          <w:b/>
          <w:bCs/>
          <w:i/>
          <w:iCs/>
        </w:rPr>
        <w:t>resulte conveniente el trámite unificado de los asuntos, para evitar la emisión de resoluciones contradictorias</w:t>
      </w:r>
      <w:r w:rsidRPr="00C61422">
        <w:rPr>
          <w:rFonts w:ascii="Palatino Linotype" w:eastAsia="Palatino Linotype" w:hAnsi="Palatino Linotype" w:cs="Palatino Linotype"/>
          <w:i/>
          <w:iCs/>
        </w:rPr>
        <w:t>. La misma regla se aplicará, en lo conducente, para la separación de los expedientes.”</w:t>
      </w:r>
    </w:p>
    <w:p w14:paraId="0E44A211" w14:textId="77777777" w:rsidR="0022001D" w:rsidRPr="00C61422" w:rsidRDefault="002E6F75">
      <w:pPr>
        <w:pBdr>
          <w:top w:val="nil"/>
          <w:left w:val="nil"/>
          <w:bottom w:val="nil"/>
          <w:right w:val="nil"/>
          <w:between w:val="nil"/>
        </w:pBdr>
        <w:spacing w:after="0"/>
        <w:ind w:left="851" w:right="902"/>
        <w:jc w:val="both"/>
        <w:rPr>
          <w:rFonts w:ascii="Palatino Linotype" w:eastAsia="Palatino Linotype" w:hAnsi="Palatino Linotype" w:cs="Palatino Linotype"/>
        </w:rPr>
      </w:pPr>
      <w:r w:rsidRPr="00C61422">
        <w:rPr>
          <w:rFonts w:ascii="Palatino Linotype" w:eastAsia="Palatino Linotype" w:hAnsi="Palatino Linotype" w:cs="Palatino Linotype"/>
          <w:b/>
          <w:bCs/>
          <w:i/>
          <w:iCs/>
        </w:rPr>
        <w:t>Ley de Transparencia y Acceso a la Información Pública del Estado de México y Municipios</w:t>
      </w:r>
    </w:p>
    <w:p w14:paraId="7A0A2B08" w14:textId="77777777" w:rsidR="0022001D" w:rsidRPr="00C61422" w:rsidRDefault="002E6F75">
      <w:pPr>
        <w:pBdr>
          <w:top w:val="nil"/>
          <w:left w:val="nil"/>
          <w:bottom w:val="nil"/>
          <w:right w:val="nil"/>
          <w:between w:val="nil"/>
        </w:pBdr>
        <w:spacing w:after="0"/>
        <w:ind w:left="851" w:right="902"/>
        <w:jc w:val="both"/>
        <w:rPr>
          <w:rFonts w:ascii="Palatino Linotype" w:eastAsia="Palatino Linotype" w:hAnsi="Palatino Linotype" w:cs="Palatino Linotype"/>
        </w:rPr>
      </w:pPr>
      <w:r w:rsidRPr="00C61422">
        <w:rPr>
          <w:rFonts w:ascii="Palatino Linotype" w:eastAsia="Palatino Linotype" w:hAnsi="Palatino Linotype" w:cs="Palatino Linotype"/>
          <w:b/>
          <w:bCs/>
          <w:i/>
          <w:iCs/>
        </w:rPr>
        <w:t>“Artículo 195.-</w:t>
      </w:r>
      <w:r w:rsidRPr="00C61422">
        <w:rPr>
          <w:rFonts w:ascii="Palatino Linotype" w:eastAsia="Palatino Linotype" w:hAnsi="Palatino Linotype" w:cs="Palatino Linotype"/>
          <w:i/>
          <w:iCs/>
        </w:rPr>
        <w:t xml:space="preserve"> En la tramitación del recurso de revisión se aplicará supletoriamente las disposiciones contenidas en el Código de Procedimientos Administrativos del Estado de México.”</w:t>
      </w:r>
    </w:p>
    <w:p w14:paraId="7321CF55" w14:textId="77777777" w:rsidR="0022001D" w:rsidRPr="00C61422" w:rsidRDefault="0022001D">
      <w:pPr>
        <w:spacing w:after="0" w:line="360" w:lineRule="auto"/>
        <w:ind w:right="49"/>
        <w:jc w:val="both"/>
        <w:rPr>
          <w:rFonts w:ascii="Palatino Linotype" w:eastAsia="Palatino Linotype" w:hAnsi="Palatino Linotype" w:cs="Palatino Linotype"/>
        </w:rPr>
      </w:pPr>
    </w:p>
    <w:p w14:paraId="731BF2C7"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Durante la sustanciación de los medios de impugnación citados se advirtió que los mismos fueron interpuestos por la misma parte </w:t>
      </w:r>
      <w:r w:rsidRPr="00C61422">
        <w:rPr>
          <w:rFonts w:ascii="Palatino Linotype" w:eastAsia="Palatino Linotype" w:hAnsi="Palatino Linotype" w:cs="Palatino Linotype"/>
          <w:b/>
          <w:bCs/>
        </w:rPr>
        <w:t>Recurrente</w:t>
      </w:r>
      <w:r w:rsidRPr="00C61422">
        <w:rPr>
          <w:rFonts w:ascii="Palatino Linotype" w:eastAsia="Palatino Linotype" w:hAnsi="Palatino Linotype" w:cs="Palatino Linotype"/>
        </w:rPr>
        <w:t xml:space="preserve"> ante el mismo </w:t>
      </w:r>
      <w:r w:rsidRPr="00C61422">
        <w:rPr>
          <w:rFonts w:ascii="Palatino Linotype" w:eastAsia="Palatino Linotype" w:hAnsi="Palatino Linotype" w:cs="Palatino Linotype"/>
          <w:b/>
          <w:bCs/>
        </w:rPr>
        <w:t>Sujeto Obligado</w:t>
      </w:r>
      <w:r w:rsidRPr="00C61422">
        <w:rPr>
          <w:rFonts w:ascii="Palatino Linotype" w:eastAsia="Palatino Linotype" w:hAnsi="Palatino Linotype" w:cs="Palatino Linotype"/>
        </w:rPr>
        <w:t>, razón por la cual, la Comisionada Ponente consideró que resultaba conveniente su acumulación a efecto de que formulara y presentara el proyecto de resolución correspondiente.</w:t>
      </w:r>
    </w:p>
    <w:p w14:paraId="123DA2B9" w14:textId="77777777" w:rsidR="0022001D" w:rsidRPr="00C61422" w:rsidRDefault="0022001D">
      <w:pPr>
        <w:pBdr>
          <w:top w:val="nil"/>
          <w:left w:val="nil"/>
          <w:bottom w:val="nil"/>
          <w:right w:val="nil"/>
          <w:between w:val="nil"/>
        </w:pBdr>
        <w:rPr>
          <w:rFonts w:ascii="Palatino Linotype" w:eastAsia="Palatino Linotype" w:hAnsi="Palatino Linotype" w:cs="Palatino Linotype"/>
        </w:rPr>
      </w:pPr>
    </w:p>
    <w:p w14:paraId="6198525F" w14:textId="77777777" w:rsidR="0022001D" w:rsidRPr="00C61422" w:rsidRDefault="002E6F75">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C61422">
        <w:rPr>
          <w:rFonts w:ascii="Palatino Linotype" w:eastAsia="Palatino Linotype" w:hAnsi="Palatino Linotype" w:cs="Palatino Linotype"/>
          <w:b/>
          <w:bCs/>
        </w:rPr>
        <w:t xml:space="preserve">Manifestaciones. </w:t>
      </w:r>
      <w:r w:rsidRPr="00C61422">
        <w:rPr>
          <w:rFonts w:ascii="Palatino Linotype" w:eastAsia="Palatino Linotype" w:hAnsi="Palatino Linotype" w:cs="Palatino Linotype"/>
        </w:rPr>
        <w:t xml:space="preserve">Las partes fueron omisas en rendir manifestaciones. </w:t>
      </w:r>
    </w:p>
    <w:p w14:paraId="792714AE" w14:textId="77777777" w:rsidR="00DC3716" w:rsidRPr="00C61422" w:rsidRDefault="00DC3716" w:rsidP="00DC371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9FA6F57" w14:textId="53C0AF1B" w:rsidR="00DC3716" w:rsidRPr="00C61422" w:rsidRDefault="00DC3716" w:rsidP="00DC3716">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C61422">
        <w:rPr>
          <w:rFonts w:ascii="Palatino Linotype" w:eastAsia="Palatino Linotype" w:hAnsi="Palatino Linotype" w:cs="Palatino Linotype"/>
          <w:b/>
          <w:bCs/>
        </w:rPr>
        <w:t>Requerimiento de Información Adicional.</w:t>
      </w:r>
      <w:r w:rsidRPr="00C61422">
        <w:rPr>
          <w:rFonts w:ascii="Palatino Linotype" w:eastAsia="Palatino Linotype" w:hAnsi="Palatino Linotype" w:cs="Palatino Linotype"/>
        </w:rPr>
        <w:t xml:space="preserve"> En fecha </w:t>
      </w:r>
      <w:r w:rsidRPr="00C61422">
        <w:rPr>
          <w:rFonts w:ascii="Palatino Linotype" w:eastAsia="Palatino Linotype" w:hAnsi="Palatino Linotype" w:cs="Palatino Linotype"/>
          <w:b/>
        </w:rPr>
        <w:t>nueve de diciembre de dos mil veinticinco</w:t>
      </w:r>
      <w:r w:rsidRPr="00C61422">
        <w:rPr>
          <w:rFonts w:ascii="Palatino Linotype" w:eastAsia="Palatino Linotype" w:hAnsi="Palatino Linotype" w:cs="Palatino Linotype"/>
        </w:rPr>
        <w:t xml:space="preserve">, este Organismo Garante notificó un requerimiento de información adicional, con la finalidad de allegarse a mayores elementos para resolver el presente recurso de revisión. </w:t>
      </w:r>
    </w:p>
    <w:p w14:paraId="0758C341" w14:textId="77777777" w:rsidR="00DC3716" w:rsidRPr="00C61422" w:rsidRDefault="00DC3716" w:rsidP="00DC3716">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20A7C8C" w14:textId="6EA19378" w:rsidR="00DC3716" w:rsidRPr="00C61422" w:rsidRDefault="00DC3716" w:rsidP="00DC3716">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C61422">
        <w:rPr>
          <w:rFonts w:ascii="Palatino Linotype" w:eastAsia="Palatino Linotype" w:hAnsi="Palatino Linotype" w:cs="Palatino Linotype"/>
          <w:b/>
        </w:rPr>
        <w:t xml:space="preserve">Desahogo del requerimiento de información adicional. </w:t>
      </w:r>
      <w:r w:rsidRPr="00C61422">
        <w:rPr>
          <w:rFonts w:ascii="Palatino Linotype" w:eastAsia="Palatino Linotype" w:hAnsi="Palatino Linotype" w:cs="Palatino Linotype"/>
        </w:rPr>
        <w:t xml:space="preserve">El </w:t>
      </w:r>
      <w:r w:rsidRPr="00C61422">
        <w:rPr>
          <w:rFonts w:ascii="Palatino Linotype" w:eastAsia="Palatino Linotype" w:hAnsi="Palatino Linotype" w:cs="Palatino Linotype"/>
          <w:b/>
        </w:rPr>
        <w:t xml:space="preserve">SUJETO OBLIGADO </w:t>
      </w:r>
      <w:r w:rsidRPr="00C61422">
        <w:rPr>
          <w:rFonts w:ascii="Palatino Linotype" w:eastAsia="Palatino Linotype" w:hAnsi="Palatino Linotype" w:cs="Palatino Linotype"/>
        </w:rPr>
        <w:t xml:space="preserve">fue omiso en desahogar el requerimiento de información adicional. </w:t>
      </w:r>
    </w:p>
    <w:p w14:paraId="2B9CE513" w14:textId="77777777" w:rsidR="0022001D" w:rsidRPr="00C61422" w:rsidRDefault="0022001D">
      <w:pPr>
        <w:rPr>
          <w:rFonts w:ascii="Palatino Linotype" w:eastAsia="Palatino Linotype" w:hAnsi="Palatino Linotype" w:cs="Palatino Linotype"/>
        </w:rPr>
      </w:pPr>
    </w:p>
    <w:p w14:paraId="3D0CC638" w14:textId="2B4B0BDA" w:rsidR="0022001D" w:rsidRPr="00C61422" w:rsidRDefault="002E6F75">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C61422">
        <w:rPr>
          <w:rFonts w:ascii="Palatino Linotype" w:eastAsia="Palatino Linotype" w:hAnsi="Palatino Linotype" w:cs="Palatino Linotype"/>
          <w:b/>
          <w:bCs/>
        </w:rPr>
        <w:t>Ampliación de plazo:</w:t>
      </w:r>
      <w:r w:rsidRPr="00C61422">
        <w:rPr>
          <w:rFonts w:ascii="Palatino Linotype" w:eastAsia="Palatino Linotype" w:hAnsi="Palatino Linotype" w:cs="Palatino Linotype"/>
        </w:rPr>
        <w:t xml:space="preserve"> En fecha </w:t>
      </w:r>
      <w:r w:rsidRPr="00C61422">
        <w:rPr>
          <w:rFonts w:ascii="Palatino Linotype" w:eastAsia="Palatino Linotype" w:hAnsi="Palatino Linotype" w:cs="Palatino Linotype"/>
          <w:b/>
          <w:bCs/>
        </w:rPr>
        <w:t>dieciséis de diciembre de dos mil veinticinco</w:t>
      </w:r>
      <w:r w:rsidRPr="00C61422">
        <w:rPr>
          <w:rFonts w:ascii="Palatino Linotype" w:eastAsia="Palatino Linotype" w:hAnsi="Palatino Linotype" w:cs="Palatino Linotype"/>
        </w:rPr>
        <w:t xml:space="preserve">, con fundamento en el artículo 181, párrafo tercero de la Ley de Transparencia y Acceso a la Información Pública del Estado de México y Municipios, se acordó la ampliación del plazo para su resolución, mismo que fue notificado el </w:t>
      </w:r>
      <w:r w:rsidR="001029EB" w:rsidRPr="00C61422">
        <w:rPr>
          <w:rFonts w:ascii="Palatino Linotype" w:eastAsia="Palatino Linotype" w:hAnsi="Palatino Linotype" w:cs="Palatino Linotype"/>
        </w:rPr>
        <w:t xml:space="preserve">diecisiete de diciembre </w:t>
      </w:r>
      <w:r w:rsidRPr="00C61422">
        <w:rPr>
          <w:rFonts w:ascii="Palatino Linotype" w:eastAsia="Palatino Linotype" w:hAnsi="Palatino Linotype" w:cs="Palatino Linotype"/>
        </w:rPr>
        <w:t>de dos mil veinticinco.</w:t>
      </w:r>
    </w:p>
    <w:p w14:paraId="2E1D34A7" w14:textId="77777777" w:rsidR="0022001D" w:rsidRPr="00C61422" w:rsidRDefault="0022001D">
      <w:pPr>
        <w:widowControl w:val="0"/>
        <w:spacing w:after="0" w:line="360" w:lineRule="auto"/>
        <w:jc w:val="both"/>
        <w:rPr>
          <w:rFonts w:ascii="Palatino Linotype" w:eastAsia="Palatino Linotype" w:hAnsi="Palatino Linotype" w:cs="Palatino Linotype"/>
        </w:rPr>
      </w:pPr>
    </w:p>
    <w:p w14:paraId="3179AA22" w14:textId="77777777" w:rsidR="0022001D" w:rsidRPr="00C61422" w:rsidRDefault="002E6F75">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380AE6C" w14:textId="77777777" w:rsidR="0022001D" w:rsidRPr="00C61422" w:rsidRDefault="0022001D">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rPr>
      </w:pPr>
    </w:p>
    <w:p w14:paraId="1AB0376F"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54B5AC3" w14:textId="77777777" w:rsidR="0022001D" w:rsidRPr="00C61422" w:rsidRDefault="0022001D">
      <w:pPr>
        <w:spacing w:after="0" w:line="360" w:lineRule="auto"/>
        <w:jc w:val="both"/>
        <w:rPr>
          <w:rFonts w:ascii="Palatino Linotype" w:eastAsia="Palatino Linotype" w:hAnsi="Palatino Linotype" w:cs="Palatino Linotype"/>
        </w:rPr>
      </w:pPr>
    </w:p>
    <w:p w14:paraId="66E5E8F1"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D265A5E" w14:textId="77777777" w:rsidR="0022001D" w:rsidRPr="00C61422" w:rsidRDefault="0022001D">
      <w:pPr>
        <w:spacing w:after="0" w:line="360" w:lineRule="auto"/>
        <w:jc w:val="both"/>
        <w:rPr>
          <w:rFonts w:ascii="Palatino Linotype" w:eastAsia="Palatino Linotype" w:hAnsi="Palatino Linotype" w:cs="Palatino Linotype"/>
        </w:rPr>
      </w:pPr>
    </w:p>
    <w:p w14:paraId="63658271"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84A0F07" w14:textId="77777777" w:rsidR="0022001D" w:rsidRPr="00C61422" w:rsidRDefault="0022001D">
      <w:pPr>
        <w:spacing w:after="0" w:line="360" w:lineRule="auto"/>
        <w:jc w:val="both"/>
        <w:rPr>
          <w:rFonts w:ascii="Palatino Linotype" w:eastAsia="Palatino Linotype" w:hAnsi="Palatino Linotype" w:cs="Palatino Linotype"/>
        </w:rPr>
      </w:pPr>
    </w:p>
    <w:p w14:paraId="5C2F618C" w14:textId="77777777" w:rsidR="0022001D" w:rsidRPr="00C61422" w:rsidRDefault="002E6F75">
      <w:pPr>
        <w:spacing w:after="0" w:line="360" w:lineRule="auto"/>
        <w:jc w:val="both"/>
        <w:rPr>
          <w:rFonts w:ascii="Palatino Linotype" w:eastAsia="Palatino Linotype" w:hAnsi="Palatino Linotype" w:cs="Palatino Linotype"/>
          <w:strike/>
        </w:rPr>
      </w:pPr>
      <w:r w:rsidRPr="00C6142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0BE282E" w14:textId="77777777" w:rsidR="0022001D" w:rsidRPr="00C61422" w:rsidRDefault="0022001D">
      <w:pPr>
        <w:spacing w:after="0" w:line="360" w:lineRule="auto"/>
        <w:jc w:val="both"/>
        <w:rPr>
          <w:rFonts w:ascii="Palatino Linotype" w:eastAsia="Palatino Linotype" w:hAnsi="Palatino Linotype" w:cs="Palatino Linotype"/>
        </w:rPr>
      </w:pPr>
    </w:p>
    <w:p w14:paraId="3A182AE7" w14:textId="77777777" w:rsidR="0022001D" w:rsidRPr="00C61422" w:rsidRDefault="002E6F75">
      <w:pPr>
        <w:numPr>
          <w:ilvl w:val="0"/>
          <w:numId w:val="9"/>
        </w:num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4C32B09E" w14:textId="77777777" w:rsidR="0022001D" w:rsidRPr="00C61422" w:rsidRDefault="002E6F75">
      <w:pPr>
        <w:numPr>
          <w:ilvl w:val="0"/>
          <w:numId w:val="9"/>
        </w:num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Actividad Procesal del interesado. Acciones u omisiones del interesado.</w:t>
      </w:r>
    </w:p>
    <w:p w14:paraId="4FAE68ED" w14:textId="77777777" w:rsidR="0022001D" w:rsidRPr="00C61422" w:rsidRDefault="002E6F75">
      <w:pPr>
        <w:numPr>
          <w:ilvl w:val="0"/>
          <w:numId w:val="9"/>
        </w:num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Conducta de la Autoridad: Las Acciones u omisiones realizadas en el procedimiento. Así como si la autoridad actuó con la debida diligencia.</w:t>
      </w:r>
    </w:p>
    <w:p w14:paraId="70FC2988" w14:textId="77777777" w:rsidR="0022001D" w:rsidRPr="00C61422" w:rsidRDefault="002E6F75">
      <w:pPr>
        <w:numPr>
          <w:ilvl w:val="0"/>
          <w:numId w:val="9"/>
        </w:num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14D233A8" w14:textId="77777777" w:rsidR="0022001D" w:rsidRPr="00C61422" w:rsidRDefault="0022001D">
      <w:pPr>
        <w:spacing w:after="0" w:line="360" w:lineRule="auto"/>
        <w:jc w:val="both"/>
        <w:rPr>
          <w:rFonts w:ascii="Palatino Linotype" w:eastAsia="Palatino Linotype" w:hAnsi="Palatino Linotype" w:cs="Palatino Linotype"/>
        </w:rPr>
      </w:pPr>
    </w:p>
    <w:p w14:paraId="5F146136"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BE242C3" w14:textId="77777777" w:rsidR="0022001D" w:rsidRPr="00C61422" w:rsidRDefault="0022001D">
      <w:pPr>
        <w:spacing w:after="0" w:line="360" w:lineRule="auto"/>
        <w:jc w:val="both"/>
        <w:rPr>
          <w:rFonts w:ascii="Palatino Linotype" w:eastAsia="Palatino Linotype" w:hAnsi="Palatino Linotype" w:cs="Palatino Linotype"/>
        </w:rPr>
      </w:pPr>
    </w:p>
    <w:p w14:paraId="22280D21"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C61422">
        <w:rPr>
          <w:rFonts w:ascii="Palatino Linotype" w:eastAsia="Palatino Linotype" w:hAnsi="Palatino Linotype" w:cs="Palatino Linotype"/>
          <w:i/>
          <w:iCs/>
        </w:rPr>
        <w:t>“TÉRMINOS PROCESALES. PARA DETERMINAR SI UN FUNCIONARIO JUDICIAL ACTUÓ INDEBIDAMENTE POR NO RESPETARLOS SE DEBE ATENDER AL PRESUPUESTO QUE CONSIDERÓ EL LEGISLADOR AL FIJARLOS Y LAS CARACTERÍSTICAS DEL CASO.”</w:t>
      </w:r>
      <w:r w:rsidRPr="00C61422">
        <w:rPr>
          <w:rFonts w:ascii="Palatino Linotype" w:eastAsia="Palatino Linotype" w:hAnsi="Palatino Linotype" w:cs="Palatino Linotype"/>
        </w:rPr>
        <w:t>, visible en la Gaceta del Seminario Judicial de la Federación con el registro digital 205635.</w:t>
      </w:r>
    </w:p>
    <w:p w14:paraId="758C801B"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A1B72D6" w14:textId="77777777" w:rsidR="0022001D" w:rsidRPr="00C61422" w:rsidRDefault="0022001D">
      <w:pPr>
        <w:spacing w:after="0" w:line="360" w:lineRule="auto"/>
        <w:jc w:val="both"/>
        <w:rPr>
          <w:rFonts w:ascii="Palatino Linotype" w:eastAsia="Palatino Linotype" w:hAnsi="Palatino Linotype" w:cs="Palatino Linotype"/>
        </w:rPr>
      </w:pPr>
    </w:p>
    <w:p w14:paraId="7A114C49"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4A896D7" w14:textId="77777777" w:rsidR="0022001D" w:rsidRPr="00C61422" w:rsidRDefault="0022001D">
      <w:pPr>
        <w:spacing w:after="0" w:line="360" w:lineRule="auto"/>
        <w:jc w:val="both"/>
        <w:rPr>
          <w:rFonts w:ascii="Palatino Linotype" w:eastAsia="Palatino Linotype" w:hAnsi="Palatino Linotype" w:cs="Palatino Linotype"/>
        </w:rPr>
      </w:pPr>
    </w:p>
    <w:p w14:paraId="52AF7592" w14:textId="77777777" w:rsidR="0022001D" w:rsidRPr="00C61422" w:rsidRDefault="002E6F75">
      <w:pPr>
        <w:spacing w:after="0" w:line="360" w:lineRule="auto"/>
        <w:ind w:left="567" w:right="616"/>
        <w:jc w:val="both"/>
        <w:rPr>
          <w:rFonts w:ascii="Palatino Linotype" w:eastAsia="Palatino Linotype" w:hAnsi="Palatino Linotype" w:cs="Palatino Linotype"/>
        </w:rPr>
      </w:pPr>
      <w:r w:rsidRPr="00C61422">
        <w:rPr>
          <w:rFonts w:ascii="Palatino Linotype" w:eastAsia="Palatino Linotype" w:hAnsi="Palatino Linotype" w:cs="Palatino Linotype"/>
          <w:b/>
          <w:bCs/>
        </w:rPr>
        <w:t xml:space="preserve"> </w:t>
      </w:r>
      <w:r w:rsidRPr="00C61422">
        <w:rPr>
          <w:rFonts w:ascii="Palatino Linotype" w:eastAsia="Palatino Linotype" w:hAnsi="Palatino Linotype" w:cs="Palatino Linotype"/>
          <w:b/>
          <w:bCs/>
          <w:i/>
          <w:iCs/>
        </w:rPr>
        <w:t>“PLAZO RAZONABLE PARA RESOLVER. DIMENSIÓN Y EFECTOS DE ESTE CONCEPTO CUANDO SE ADUCE EXCESIVA CARGA DE TRABAJO.”</w:t>
      </w:r>
      <w:r w:rsidRPr="00C61422">
        <w:rPr>
          <w:rFonts w:ascii="Palatino Linotype" w:eastAsia="Palatino Linotype" w:hAnsi="Palatino Linotype" w:cs="Palatino Linotype"/>
        </w:rPr>
        <w:t xml:space="preserve"> consultable en el Seminario Judicial de la Federación y su gaceta, con el registro digital 2002351.</w:t>
      </w:r>
    </w:p>
    <w:p w14:paraId="303E361C" w14:textId="246BF6CE" w:rsidR="0022001D" w:rsidRPr="00C61422" w:rsidRDefault="002E6F75">
      <w:pPr>
        <w:spacing w:after="0" w:line="360" w:lineRule="auto"/>
        <w:ind w:left="567" w:right="616"/>
        <w:jc w:val="both"/>
        <w:rPr>
          <w:rFonts w:ascii="Palatino Linotype" w:eastAsia="Palatino Linotype" w:hAnsi="Palatino Linotype" w:cs="Palatino Linotype"/>
        </w:rPr>
      </w:pPr>
      <w:r w:rsidRPr="00C61422">
        <w:rPr>
          <w:rFonts w:ascii="Palatino Linotype" w:eastAsia="Palatino Linotype" w:hAnsi="Palatino Linotype" w:cs="Palatino Linotype"/>
          <w:b/>
          <w:bCs/>
          <w:i/>
          <w:iCs/>
        </w:rPr>
        <w:t>“PLAZO RAZONABLE PARA RESOLVER. CONCEPTO Y ELEMENTOS QUE LO INTEGRAN A LA LUZ DEL DERECHO INTERNACIONAL DE LOS DERECHOS HUMANOS</w:t>
      </w:r>
      <w:r w:rsidRPr="00C61422">
        <w:rPr>
          <w:rFonts w:ascii="Palatino Linotype" w:eastAsia="Palatino Linotype" w:hAnsi="Palatino Linotype" w:cs="Palatino Linotype"/>
          <w:i/>
          <w:iCs/>
        </w:rPr>
        <w:t>.”</w:t>
      </w:r>
      <w:r w:rsidRPr="00C61422">
        <w:rPr>
          <w:rFonts w:ascii="Palatino Linotype" w:eastAsia="Palatino Linotype" w:hAnsi="Palatino Linotype" w:cs="Palatino Linotype"/>
        </w:rPr>
        <w:t>, visible en el Seminario Judicial de la Federación y su gaceta, con el registro digital 2002350.</w:t>
      </w:r>
    </w:p>
    <w:p w14:paraId="5CE80763" w14:textId="4C7056E7" w:rsidR="001029EB" w:rsidRPr="00C61422" w:rsidRDefault="001029EB">
      <w:pPr>
        <w:spacing w:after="0" w:line="360" w:lineRule="auto"/>
        <w:ind w:left="567" w:right="616"/>
        <w:jc w:val="both"/>
        <w:rPr>
          <w:rFonts w:ascii="Palatino Linotype" w:eastAsia="Palatino Linotype" w:hAnsi="Palatino Linotype" w:cs="Palatino Linotype"/>
        </w:rPr>
      </w:pPr>
    </w:p>
    <w:p w14:paraId="2433EB9E" w14:textId="77777777" w:rsidR="001029EB" w:rsidRPr="00C61422" w:rsidRDefault="001029EB" w:rsidP="001029EB">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0CC2B204" w14:textId="77777777" w:rsidR="001029EB" w:rsidRPr="00C61422" w:rsidRDefault="001029EB">
      <w:pPr>
        <w:spacing w:after="0" w:line="360" w:lineRule="auto"/>
        <w:ind w:left="567" w:right="616"/>
        <w:jc w:val="both"/>
        <w:rPr>
          <w:rFonts w:ascii="Palatino Linotype" w:eastAsia="Palatino Linotype" w:hAnsi="Palatino Linotype" w:cs="Palatino Linotype"/>
        </w:rPr>
      </w:pPr>
    </w:p>
    <w:p w14:paraId="0F97D3F5" w14:textId="7053C1BF" w:rsidR="0022001D" w:rsidRPr="00C61422" w:rsidRDefault="002E6F75">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C61422">
        <w:rPr>
          <w:rFonts w:ascii="Palatino Linotype" w:eastAsia="Palatino Linotype" w:hAnsi="Palatino Linotype" w:cs="Palatino Linotype"/>
          <w:b/>
          <w:bCs/>
        </w:rPr>
        <w:t>Cierre de instrucción</w:t>
      </w:r>
      <w:r w:rsidRPr="00C61422">
        <w:rPr>
          <w:rFonts w:ascii="Palatino Linotype" w:eastAsia="Palatino Linotype" w:hAnsi="Palatino Linotype" w:cs="Palatino Linotype"/>
        </w:rPr>
        <w:t xml:space="preserve">. En fecha </w:t>
      </w:r>
      <w:r w:rsidRPr="00C61422">
        <w:rPr>
          <w:rFonts w:ascii="Palatino Linotype" w:eastAsia="Palatino Linotype" w:hAnsi="Palatino Linotype" w:cs="Palatino Linotype"/>
          <w:b/>
          <w:bCs/>
        </w:rPr>
        <w:t>dieciséis de diciembre de dos mil veinticinco</w:t>
      </w:r>
      <w:r w:rsidRPr="00C6142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r w:rsidR="001029EB" w:rsidRPr="00C61422">
        <w:rPr>
          <w:rFonts w:ascii="Palatino Linotype" w:eastAsia="Palatino Linotype" w:hAnsi="Palatino Linotype" w:cs="Palatino Linotype"/>
        </w:rPr>
        <w:t xml:space="preserve">, el cual se tuvo por notificado el </w:t>
      </w:r>
      <w:r w:rsidR="00C52FE9" w:rsidRPr="00C61422">
        <w:rPr>
          <w:rFonts w:ascii="Palatino Linotype" w:eastAsia="Palatino Linotype" w:hAnsi="Palatino Linotype" w:cs="Palatino Linotype"/>
        </w:rPr>
        <w:t>dieciocho</w:t>
      </w:r>
      <w:r w:rsidR="001029EB" w:rsidRPr="00C61422">
        <w:rPr>
          <w:rFonts w:ascii="Palatino Linotype" w:eastAsia="Palatino Linotype" w:hAnsi="Palatino Linotype" w:cs="Palatino Linotype"/>
        </w:rPr>
        <w:t xml:space="preserve"> de diciembre de do mil veinticinco. </w:t>
      </w:r>
    </w:p>
    <w:p w14:paraId="118E8AB5" w14:textId="77777777" w:rsidR="001029EB" w:rsidRPr="00C61422" w:rsidRDefault="001029EB">
      <w:pPr>
        <w:spacing w:after="0" w:line="360" w:lineRule="auto"/>
        <w:ind w:right="49"/>
        <w:jc w:val="both"/>
        <w:rPr>
          <w:rFonts w:ascii="Palatino Linotype" w:eastAsia="Palatino Linotype" w:hAnsi="Palatino Linotype" w:cs="Palatino Linotype"/>
        </w:rPr>
      </w:pPr>
    </w:p>
    <w:p w14:paraId="5534E553" w14:textId="545665DC"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694E82C8" w14:textId="77777777" w:rsidR="0022001D" w:rsidRPr="00C61422" w:rsidRDefault="0022001D">
      <w:pPr>
        <w:spacing w:after="0" w:line="360" w:lineRule="auto"/>
        <w:ind w:right="49"/>
        <w:jc w:val="both"/>
        <w:rPr>
          <w:rFonts w:ascii="Palatino Linotype" w:eastAsia="Palatino Linotype" w:hAnsi="Palatino Linotype" w:cs="Palatino Linotype"/>
        </w:rPr>
      </w:pPr>
    </w:p>
    <w:p w14:paraId="47A35935" w14:textId="77777777" w:rsidR="00DC3716" w:rsidRPr="00C61422" w:rsidRDefault="00DC3716">
      <w:pPr>
        <w:spacing w:after="0" w:line="360" w:lineRule="auto"/>
        <w:ind w:right="49"/>
        <w:jc w:val="both"/>
        <w:rPr>
          <w:rFonts w:ascii="Palatino Linotype" w:eastAsia="Palatino Linotype" w:hAnsi="Palatino Linotype" w:cs="Palatino Linotype"/>
        </w:rPr>
      </w:pPr>
    </w:p>
    <w:p w14:paraId="03FC2680" w14:textId="77777777" w:rsidR="0022001D" w:rsidRPr="00C61422" w:rsidRDefault="002E6F75">
      <w:pPr>
        <w:spacing w:after="0" w:line="360" w:lineRule="auto"/>
        <w:ind w:right="49"/>
        <w:jc w:val="center"/>
        <w:rPr>
          <w:rFonts w:ascii="Palatino Linotype" w:eastAsia="Palatino Linotype" w:hAnsi="Palatino Linotype" w:cs="Palatino Linotype"/>
          <w:b/>
          <w:bCs/>
        </w:rPr>
      </w:pPr>
      <w:r w:rsidRPr="00C61422">
        <w:rPr>
          <w:rFonts w:ascii="Palatino Linotype" w:eastAsia="Palatino Linotype" w:hAnsi="Palatino Linotype" w:cs="Palatino Linotype"/>
          <w:b/>
          <w:bCs/>
        </w:rPr>
        <w:t>II.</w:t>
      </w:r>
      <w:r w:rsidRPr="00C61422">
        <w:rPr>
          <w:rFonts w:ascii="Palatino Linotype" w:eastAsia="Palatino Linotype" w:hAnsi="Palatino Linotype" w:cs="Palatino Linotype"/>
          <w:b/>
          <w:bCs/>
        </w:rPr>
        <w:tab/>
        <w:t>C O N S I D E R A N D O:</w:t>
      </w:r>
    </w:p>
    <w:p w14:paraId="7B5DA8EE" w14:textId="77777777" w:rsidR="0022001D" w:rsidRPr="00C61422" w:rsidRDefault="0022001D">
      <w:pPr>
        <w:spacing w:after="0" w:line="360" w:lineRule="auto"/>
        <w:ind w:right="49"/>
        <w:jc w:val="both"/>
        <w:rPr>
          <w:rFonts w:ascii="Palatino Linotype" w:eastAsia="Palatino Linotype" w:hAnsi="Palatino Linotype" w:cs="Palatino Linotype"/>
        </w:rPr>
      </w:pPr>
    </w:p>
    <w:p w14:paraId="5326A7A6"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b/>
          <w:bCs/>
        </w:rPr>
        <w:t>Primero. Competencia.</w:t>
      </w:r>
      <w:r w:rsidRPr="00C6142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w:t>
      </w:r>
      <w:r w:rsidRPr="00C61422">
        <w:t xml:space="preserve"> </w:t>
      </w:r>
      <w:r w:rsidRPr="00C61422">
        <w:rPr>
          <w:rFonts w:ascii="Palatino Linotype" w:eastAsia="Palatino Linotype" w:hAnsi="Palatino Linotype" w:cs="Palatino Linotype"/>
        </w:rPr>
        <w:t>5 párrafos trigésimo noveno, cuadragésimo y cuadragésimo primero fracciones IV y V de la Constitución Política del Estado Libre y Soberano de México; Transitorio Cuarto, párrafo segundo del Decreto número 198 de la “LXII” Legislatura del Estado de México;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CFA6872" w14:textId="77777777" w:rsidR="0022001D" w:rsidRPr="00C61422" w:rsidRDefault="0022001D">
      <w:pPr>
        <w:spacing w:after="0" w:line="360" w:lineRule="auto"/>
        <w:ind w:right="49"/>
        <w:jc w:val="both"/>
        <w:rPr>
          <w:rFonts w:ascii="Palatino Linotype" w:eastAsia="Palatino Linotype" w:hAnsi="Palatino Linotype" w:cs="Palatino Linotype"/>
        </w:rPr>
      </w:pPr>
    </w:p>
    <w:p w14:paraId="7D85886B"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b/>
          <w:bCs/>
        </w:rPr>
        <w:t>Segundo. Oportunidad y Procedibilidad del Recurso de Revisión</w:t>
      </w:r>
      <w:r w:rsidRPr="00C6142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6CF7B1E" w14:textId="77777777" w:rsidR="0022001D" w:rsidRPr="00C61422" w:rsidRDefault="0022001D">
      <w:pPr>
        <w:spacing w:after="0" w:line="360" w:lineRule="auto"/>
        <w:jc w:val="both"/>
        <w:rPr>
          <w:rFonts w:ascii="Palatino Linotype" w:eastAsia="Palatino Linotype" w:hAnsi="Palatino Linotype" w:cs="Palatino Linotype"/>
        </w:rPr>
      </w:pPr>
    </w:p>
    <w:p w14:paraId="60B2E651"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ya que el </w:t>
      </w:r>
      <w:r w:rsidRPr="00C61422">
        <w:rPr>
          <w:rFonts w:ascii="Palatino Linotype" w:eastAsia="Palatino Linotype" w:hAnsi="Palatino Linotype" w:cs="Palatino Linotype"/>
          <w:b/>
          <w:bCs/>
        </w:rPr>
        <w:t>SUJETO OBLIGADO</w:t>
      </w:r>
      <w:r w:rsidRPr="00C61422">
        <w:rPr>
          <w:rFonts w:ascii="Palatino Linotype" w:eastAsia="Palatino Linotype" w:hAnsi="Palatino Linotype" w:cs="Palatino Linotype"/>
        </w:rPr>
        <w:t xml:space="preserve"> proporcionó su respuesta a la solicitud de información el </w:t>
      </w:r>
      <w:r w:rsidRPr="00C61422">
        <w:rPr>
          <w:rFonts w:ascii="Palatino Linotype" w:eastAsia="Palatino Linotype" w:hAnsi="Palatino Linotype" w:cs="Palatino Linotype"/>
          <w:b/>
          <w:bCs/>
        </w:rPr>
        <w:t>doce y veinte de junio de dos mil veinticinco</w:t>
      </w:r>
      <w:r w:rsidRPr="00C61422">
        <w:rPr>
          <w:rFonts w:ascii="Palatino Linotype" w:eastAsia="Palatino Linotype" w:hAnsi="Palatino Linotype" w:cs="Palatino Linotype"/>
        </w:rPr>
        <w:t xml:space="preserve">, y la parte </w:t>
      </w:r>
      <w:r w:rsidRPr="00C61422">
        <w:rPr>
          <w:rFonts w:ascii="Palatino Linotype" w:eastAsia="Palatino Linotype" w:hAnsi="Palatino Linotype" w:cs="Palatino Linotype"/>
          <w:b/>
          <w:bCs/>
        </w:rPr>
        <w:t>RECURRENTE</w:t>
      </w:r>
      <w:r w:rsidRPr="00C61422">
        <w:rPr>
          <w:rFonts w:ascii="Palatino Linotype" w:eastAsia="Palatino Linotype" w:hAnsi="Palatino Linotype" w:cs="Palatino Linotype"/>
        </w:rPr>
        <w:t xml:space="preserve"> presentó sus recursos de revisión el </w:t>
      </w:r>
      <w:r w:rsidRPr="00C61422">
        <w:rPr>
          <w:rFonts w:ascii="Palatino Linotype" w:eastAsia="Palatino Linotype" w:hAnsi="Palatino Linotype" w:cs="Palatino Linotype"/>
          <w:b/>
          <w:bCs/>
        </w:rPr>
        <w:t>trece y veintiséis de junio de dos mil veinticinco</w:t>
      </w:r>
      <w:r w:rsidRPr="00C61422">
        <w:rPr>
          <w:rFonts w:ascii="Palatino Linotype" w:eastAsia="Palatino Linotype" w:hAnsi="Palatino Linotype" w:cs="Palatino Linotype"/>
        </w:rPr>
        <w:t xml:space="preserve">, esto al siguiente y al cuarto día en que se tuvo conocimiento de la respuesta. </w:t>
      </w:r>
    </w:p>
    <w:p w14:paraId="4A3AA903" w14:textId="77777777" w:rsidR="0022001D" w:rsidRPr="00C61422" w:rsidRDefault="0022001D">
      <w:pPr>
        <w:spacing w:after="0" w:line="360" w:lineRule="auto"/>
        <w:ind w:right="49"/>
        <w:jc w:val="both"/>
        <w:rPr>
          <w:rFonts w:ascii="Palatino Linotype" w:eastAsia="Palatino Linotype" w:hAnsi="Palatino Linotype" w:cs="Palatino Linotype"/>
        </w:rPr>
      </w:pPr>
    </w:p>
    <w:p w14:paraId="4772AE08"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Asimismo, resulta procedente la interposición del recurso de revisión al rubro anotado, toda vez que se actualiza la hipótesis prevista en el artículo 179, fracción VIII de la ley de la materia, que a la letra dice:</w:t>
      </w:r>
    </w:p>
    <w:p w14:paraId="158B4FDC" w14:textId="77777777" w:rsidR="0022001D" w:rsidRPr="00C61422" w:rsidRDefault="0022001D">
      <w:pPr>
        <w:spacing w:after="0" w:line="360" w:lineRule="auto"/>
        <w:jc w:val="both"/>
        <w:rPr>
          <w:rFonts w:ascii="Palatino Linotype" w:eastAsia="Palatino Linotype" w:hAnsi="Palatino Linotype" w:cs="Palatino Linotype"/>
        </w:rPr>
      </w:pPr>
    </w:p>
    <w:p w14:paraId="1C83746E"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r w:rsidRPr="00C61422">
        <w:rPr>
          <w:rFonts w:ascii="Palatino Linotype" w:eastAsia="Palatino Linotype" w:hAnsi="Palatino Linotype" w:cs="Palatino Linotype"/>
          <w:b/>
          <w:bCs/>
          <w:i/>
          <w:iCs/>
        </w:rPr>
        <w:t xml:space="preserve">Artículo 179. </w:t>
      </w:r>
      <w:r w:rsidRPr="00C61422">
        <w:rPr>
          <w:rFonts w:ascii="Palatino Linotype" w:eastAsia="Palatino Linotype" w:hAnsi="Palatino Linotype" w:cs="Palatino Linotype"/>
          <w:i/>
          <w:iCs/>
        </w:rPr>
        <w:t>El recurso de revisión es un medio de protección que la Ley otorga a los particulares, para hacer valer su derecho de acceso a la información pública, y procederá en contra de las siguientes causas:</w:t>
      </w:r>
    </w:p>
    <w:p w14:paraId="7A165AB4"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p>
    <w:p w14:paraId="46A294D1"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VIII. La notificación, entrega o puesta a disposición de información en una modalidad o formato distinto al solicitado;</w:t>
      </w:r>
    </w:p>
    <w:p w14:paraId="6633DF47" w14:textId="77777777" w:rsidR="0022001D" w:rsidRPr="00C61422" w:rsidRDefault="002E6F75">
      <w:pPr>
        <w:spacing w:after="0" w:line="360" w:lineRule="auto"/>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p>
    <w:p w14:paraId="6F09A053"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b/>
          <w:bCs/>
        </w:rPr>
        <w:t>Tercero. Materia de Revisión</w:t>
      </w:r>
      <w:r w:rsidRPr="00C61422">
        <w:rPr>
          <w:rFonts w:ascii="Palatino Linotype" w:eastAsia="Palatino Linotype" w:hAnsi="Palatino Linotype" w:cs="Palatino Linotype"/>
        </w:rPr>
        <w:t xml:space="preserve">: De las constancias que integran el expediente electrónico se advierte que el tema sobre el que este Instituto se pronunciará será en determinar si se actualiza la fracción VIII del artículo 179 de la Ley de Transparencia y Acceso a la Información Pública del Estado de México y Municipios.  </w:t>
      </w:r>
    </w:p>
    <w:p w14:paraId="5F5881D1" w14:textId="77777777" w:rsidR="0022001D" w:rsidRPr="00C61422" w:rsidRDefault="0022001D">
      <w:pPr>
        <w:spacing w:after="0" w:line="360" w:lineRule="auto"/>
        <w:jc w:val="both"/>
        <w:rPr>
          <w:rFonts w:ascii="Palatino Linotype" w:eastAsia="Palatino Linotype" w:hAnsi="Palatino Linotype" w:cs="Palatino Linotype"/>
        </w:rPr>
      </w:pPr>
    </w:p>
    <w:p w14:paraId="61791DE5"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b/>
          <w:bCs/>
        </w:rPr>
        <w:t>Cuarto.</w:t>
      </w:r>
      <w:r w:rsidRPr="00C61422">
        <w:rPr>
          <w:rFonts w:ascii="Palatino Linotype" w:eastAsia="Palatino Linotype" w:hAnsi="Palatino Linotype" w:cs="Palatino Linotype"/>
        </w:rPr>
        <w:t xml:space="preserve"> </w:t>
      </w:r>
      <w:r w:rsidRPr="00C61422">
        <w:rPr>
          <w:rFonts w:ascii="Palatino Linotype" w:eastAsia="Palatino Linotype" w:hAnsi="Palatino Linotype" w:cs="Palatino Linotype"/>
          <w:b/>
          <w:bCs/>
        </w:rPr>
        <w:t>Estudio de fondo del asunto.</w:t>
      </w:r>
      <w:r w:rsidRPr="00C61422">
        <w:rPr>
          <w:rFonts w:ascii="Palatino Linotype" w:eastAsia="Palatino Linotype" w:hAnsi="Palatino Linotype" w:cs="Palatino Linotype"/>
        </w:rPr>
        <w:t xml:space="preserve">  Es conveniente analizar si la respuesta del Sujeto Obligado</w:t>
      </w:r>
      <w:r w:rsidRPr="00C61422">
        <w:rPr>
          <w:rFonts w:ascii="Palatino Linotype" w:eastAsia="Palatino Linotype" w:hAnsi="Palatino Linotype" w:cs="Palatino Linotype"/>
          <w:b/>
          <w:bCs/>
        </w:rPr>
        <w:t xml:space="preserve"> </w:t>
      </w:r>
      <w:r w:rsidRPr="00C61422">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E7CB467" w14:textId="77777777" w:rsidR="0022001D" w:rsidRPr="00C61422" w:rsidRDefault="0022001D">
      <w:pPr>
        <w:spacing w:after="0" w:line="360" w:lineRule="auto"/>
        <w:jc w:val="both"/>
        <w:rPr>
          <w:rFonts w:ascii="Palatino Linotype" w:eastAsia="Palatino Linotype" w:hAnsi="Palatino Linotype" w:cs="Palatino Linotype"/>
        </w:rPr>
      </w:pPr>
    </w:p>
    <w:p w14:paraId="1121C7EF" w14:textId="77777777" w:rsidR="0022001D" w:rsidRPr="00C61422" w:rsidRDefault="002E6F75">
      <w:pPr>
        <w:tabs>
          <w:tab w:val="left" w:pos="851"/>
        </w:tabs>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r w:rsidRPr="00C61422">
        <w:rPr>
          <w:rFonts w:ascii="Palatino Linotype" w:eastAsia="Palatino Linotype" w:hAnsi="Palatino Linotype" w:cs="Palatino Linotype"/>
          <w:b/>
          <w:bCs/>
          <w:i/>
          <w:iCs/>
        </w:rPr>
        <w:t>Artículo 4</w:t>
      </w:r>
      <w:r w:rsidRPr="00C61422">
        <w:rPr>
          <w:rFonts w:ascii="Palatino Linotype" w:eastAsia="Palatino Linotype" w:hAnsi="Palatino Linotype" w:cs="Palatino Linotype"/>
          <w:i/>
          <w:iC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7FFE0AF" w14:textId="77777777" w:rsidR="0022001D" w:rsidRPr="00C61422" w:rsidRDefault="002E6F75">
      <w:pPr>
        <w:tabs>
          <w:tab w:val="left" w:pos="851"/>
        </w:tabs>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Toda la información generada, obtenida, adquirida, transformada, administrada o en posesión de los sujetos obligados es pública y accesible de manera permanente a cualquier persona</w:t>
      </w:r>
      <w:r w:rsidRPr="00C61422">
        <w:rPr>
          <w:rFonts w:ascii="Palatino Linotype" w:eastAsia="Palatino Linotype" w:hAnsi="Palatino Linotype" w:cs="Palatino Linotype"/>
          <w:i/>
          <w:iC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5B70A5" w14:textId="77777777" w:rsidR="0022001D" w:rsidRPr="00C61422" w:rsidRDefault="002E6F75">
      <w:pPr>
        <w:tabs>
          <w:tab w:val="left" w:pos="851"/>
        </w:tabs>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Los sujetos obligados deben poner en práctica, políticas y programas de acceso a la información que se apeguen a criterios de publicidad, veracidad, oportunidad, precisión y suficiencia en beneficio de los solicitantes</w:t>
      </w:r>
      <w:r w:rsidRPr="00C61422">
        <w:rPr>
          <w:rFonts w:ascii="Palatino Linotype" w:eastAsia="Palatino Linotype" w:hAnsi="Palatino Linotype" w:cs="Palatino Linotype"/>
          <w:i/>
          <w:iCs/>
        </w:rPr>
        <w:t>.”</w:t>
      </w:r>
    </w:p>
    <w:p w14:paraId="64FD1FF6" w14:textId="77777777" w:rsidR="0022001D" w:rsidRPr="00C61422" w:rsidRDefault="0022001D">
      <w:pPr>
        <w:spacing w:after="0" w:line="360" w:lineRule="auto"/>
        <w:jc w:val="both"/>
        <w:rPr>
          <w:rFonts w:ascii="Palatino Linotype" w:eastAsia="Palatino Linotype" w:hAnsi="Palatino Linotype" w:cs="Palatino Linotype"/>
        </w:rPr>
      </w:pPr>
    </w:p>
    <w:p w14:paraId="5DC01F25"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E77B52B" w14:textId="77777777" w:rsidR="0022001D" w:rsidRPr="00C61422" w:rsidRDefault="0022001D">
      <w:pPr>
        <w:spacing w:after="0"/>
        <w:ind w:left="567" w:right="616"/>
        <w:jc w:val="both"/>
        <w:rPr>
          <w:rFonts w:ascii="Palatino Linotype" w:eastAsia="Palatino Linotype" w:hAnsi="Palatino Linotype" w:cs="Palatino Linotype"/>
        </w:rPr>
      </w:pPr>
    </w:p>
    <w:p w14:paraId="416E0D96"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r w:rsidRPr="00C61422">
        <w:rPr>
          <w:rFonts w:ascii="Palatino Linotype" w:eastAsia="Palatino Linotype" w:hAnsi="Palatino Linotype" w:cs="Palatino Linotype"/>
          <w:b/>
          <w:bCs/>
          <w:i/>
          <w:iCs/>
        </w:rPr>
        <w:t>Artículo 12.-</w:t>
      </w:r>
      <w:r w:rsidRPr="00C61422">
        <w:rPr>
          <w:rFonts w:ascii="Palatino Linotype" w:eastAsia="Palatino Linotype" w:hAnsi="Palatino Linotype" w:cs="Palatino Linotype"/>
          <w:i/>
          <w:iCs/>
        </w:rPr>
        <w:t xml:space="preserve"> Quienes generen, recopilen, administren, manejen, procesen, archiven o conserven información pública serán responsables de la misma en los términos de las disposiciones jurídicas aplicables. </w:t>
      </w:r>
    </w:p>
    <w:p w14:paraId="360BFA9A" w14:textId="77777777" w:rsidR="0022001D" w:rsidRPr="00C61422" w:rsidRDefault="0022001D">
      <w:pPr>
        <w:spacing w:after="0"/>
        <w:ind w:left="567" w:right="616"/>
        <w:jc w:val="both"/>
        <w:rPr>
          <w:rFonts w:ascii="Palatino Linotype" w:eastAsia="Palatino Linotype" w:hAnsi="Palatino Linotype" w:cs="Palatino Linotype"/>
          <w:i/>
          <w:iCs/>
        </w:rPr>
      </w:pPr>
    </w:p>
    <w:p w14:paraId="0499A7E3"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Los sujetos obligados sólo proporcionarán la información pública que se les requiera y que obre en sus archivos y en el estado en que ésta se encuentre</w:t>
      </w:r>
      <w:r w:rsidRPr="00C61422">
        <w:rPr>
          <w:rFonts w:ascii="Palatino Linotype" w:eastAsia="Palatino Linotype" w:hAnsi="Palatino Linotype" w:cs="Palatino Linotype"/>
          <w:i/>
          <w:iCs/>
        </w:rPr>
        <w:t xml:space="preserve">. </w:t>
      </w:r>
      <w:r w:rsidRPr="00C61422">
        <w:rPr>
          <w:rFonts w:ascii="Palatino Linotype" w:eastAsia="Palatino Linotype" w:hAnsi="Palatino Linotype" w:cs="Palatino Linotype"/>
          <w:b/>
          <w:bCs/>
          <w:i/>
          <w:iCs/>
        </w:rPr>
        <w:t>La obligación de proporcionar información no comprende el procesamiento de la misma, ni el presentarla conforme al interés del solicitante; no estarán obligados a generarla, resumirla, efectuar cálculos o practicar investigaciones</w:t>
      </w:r>
      <w:r w:rsidRPr="00C61422">
        <w:rPr>
          <w:rFonts w:ascii="Palatino Linotype" w:eastAsia="Palatino Linotype" w:hAnsi="Palatino Linotype" w:cs="Palatino Linotype"/>
          <w:i/>
          <w:iCs/>
        </w:rPr>
        <w:t xml:space="preserve">.” </w:t>
      </w:r>
    </w:p>
    <w:p w14:paraId="15CA5CF3" w14:textId="77777777" w:rsidR="0022001D" w:rsidRPr="00C61422" w:rsidRDefault="0022001D">
      <w:pPr>
        <w:spacing w:after="0"/>
        <w:ind w:left="567" w:right="616"/>
        <w:jc w:val="both"/>
        <w:rPr>
          <w:rFonts w:ascii="Palatino Linotype" w:eastAsia="Palatino Linotype" w:hAnsi="Palatino Linotype" w:cs="Palatino Linotype"/>
          <w:i/>
          <w:iCs/>
        </w:rPr>
      </w:pPr>
    </w:p>
    <w:p w14:paraId="0F5C9392" w14:textId="77777777" w:rsidR="0022001D" w:rsidRPr="00C61422" w:rsidRDefault="002E6F75">
      <w:pPr>
        <w:spacing w:after="0" w:line="360" w:lineRule="auto"/>
        <w:ind w:right="-93"/>
        <w:jc w:val="both"/>
        <w:rPr>
          <w:rFonts w:ascii="Palatino Linotype" w:eastAsia="Palatino Linotype" w:hAnsi="Palatino Linotype" w:cs="Palatino Linotype"/>
        </w:rPr>
      </w:pPr>
      <w:r w:rsidRPr="00C61422">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6D9611D7" w14:textId="77777777" w:rsidR="0022001D" w:rsidRPr="00C61422" w:rsidRDefault="0022001D">
      <w:pPr>
        <w:spacing w:after="0" w:line="360" w:lineRule="auto"/>
        <w:ind w:right="-93"/>
        <w:jc w:val="both"/>
        <w:rPr>
          <w:rFonts w:ascii="Palatino Linotype" w:eastAsia="Palatino Linotype" w:hAnsi="Palatino Linotype" w:cs="Palatino Linotype"/>
        </w:rPr>
      </w:pPr>
    </w:p>
    <w:p w14:paraId="31376216" w14:textId="77777777" w:rsidR="0022001D" w:rsidRPr="00C61422" w:rsidRDefault="002E6F75">
      <w:pPr>
        <w:spacing w:after="0" w:line="360" w:lineRule="auto"/>
        <w:jc w:val="both"/>
        <w:rPr>
          <w:rFonts w:ascii="Palatino Linotype" w:eastAsia="Palatino Linotype" w:hAnsi="Palatino Linotype" w:cs="Palatino Linotype"/>
          <w:b/>
          <w:bCs/>
        </w:rPr>
      </w:pPr>
      <w:r w:rsidRPr="00C61422">
        <w:rPr>
          <w:rFonts w:ascii="Palatino Linotype" w:eastAsia="Palatino Linotype" w:hAnsi="Palatino Linotype" w:cs="Palatino Linotype"/>
        </w:rPr>
        <w:t>Sirve de apoyo a lo anterior, el criterio orientador 03-17, expuesto por el entonces Instituto Nacional de Transparencia, Acceso a la Información y Protección de Datos Personales, que dice:</w:t>
      </w:r>
      <w:r w:rsidRPr="00C61422">
        <w:rPr>
          <w:rFonts w:ascii="Palatino Linotype" w:eastAsia="Palatino Linotype" w:hAnsi="Palatino Linotype" w:cs="Palatino Linotype"/>
          <w:b/>
          <w:bCs/>
        </w:rPr>
        <w:t xml:space="preserve"> </w:t>
      </w:r>
    </w:p>
    <w:p w14:paraId="34BABEEF" w14:textId="77777777" w:rsidR="0022001D" w:rsidRPr="00C61422" w:rsidRDefault="0022001D">
      <w:pPr>
        <w:spacing w:after="0"/>
        <w:ind w:left="851" w:right="850"/>
        <w:jc w:val="both"/>
        <w:rPr>
          <w:rFonts w:ascii="Palatino Linotype" w:eastAsia="Palatino Linotype" w:hAnsi="Palatino Linotype" w:cs="Palatino Linotype"/>
        </w:rPr>
      </w:pPr>
    </w:p>
    <w:p w14:paraId="7B3BA199"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r w:rsidRPr="00C61422">
        <w:rPr>
          <w:rFonts w:ascii="Palatino Linotype" w:eastAsia="Palatino Linotype" w:hAnsi="Palatino Linotype" w:cs="Palatino Linotype"/>
          <w:b/>
          <w:bCs/>
          <w:i/>
          <w:iCs/>
        </w:rPr>
        <w:t>No existe obligación de elaborar documentos ad hoc para atender las solicitudes de acceso a la información.</w:t>
      </w:r>
      <w:r w:rsidRPr="00C61422">
        <w:rPr>
          <w:rFonts w:ascii="Palatino Linotype" w:eastAsia="Palatino Linotype" w:hAnsi="Palatino Linotype" w:cs="Palatino Linotype"/>
          <w:i/>
          <w:iC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9B3756D" w14:textId="77777777" w:rsidR="0022001D" w:rsidRPr="00C61422" w:rsidRDefault="0022001D">
      <w:pPr>
        <w:spacing w:after="0" w:line="360" w:lineRule="auto"/>
        <w:jc w:val="both"/>
        <w:rPr>
          <w:rFonts w:ascii="Palatino Linotype" w:eastAsia="Palatino Linotype" w:hAnsi="Palatino Linotype" w:cs="Palatino Linotype"/>
        </w:rPr>
      </w:pPr>
    </w:p>
    <w:p w14:paraId="34ACA067"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926609" w14:textId="77777777" w:rsidR="0022001D" w:rsidRPr="00C61422" w:rsidRDefault="0022001D">
      <w:pPr>
        <w:spacing w:after="0" w:line="360" w:lineRule="auto"/>
        <w:jc w:val="both"/>
        <w:rPr>
          <w:rFonts w:ascii="Palatino Linotype" w:eastAsia="Palatino Linotype" w:hAnsi="Palatino Linotype" w:cs="Palatino Linotype"/>
        </w:rPr>
      </w:pPr>
    </w:p>
    <w:p w14:paraId="54614035"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1E92266"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7D9612B" w14:textId="77777777" w:rsidR="0022001D" w:rsidRPr="00C61422" w:rsidRDefault="0022001D">
      <w:pPr>
        <w:spacing w:after="0" w:line="360" w:lineRule="auto"/>
        <w:jc w:val="both"/>
        <w:rPr>
          <w:rFonts w:ascii="Palatino Linotype" w:eastAsia="Palatino Linotype" w:hAnsi="Palatino Linotype" w:cs="Palatino Linotype"/>
        </w:rPr>
      </w:pPr>
    </w:p>
    <w:p w14:paraId="49719EB7"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r w:rsidRPr="00C61422">
        <w:rPr>
          <w:rFonts w:ascii="Palatino Linotype" w:eastAsia="Palatino Linotype" w:hAnsi="Palatino Linotype" w:cs="Palatino Linotype"/>
          <w:b/>
          <w:bCs/>
          <w:i/>
          <w:iCs/>
        </w:rPr>
        <w:t xml:space="preserve">Artículo 3. </w:t>
      </w:r>
      <w:r w:rsidRPr="00C61422">
        <w:rPr>
          <w:rFonts w:ascii="Palatino Linotype" w:eastAsia="Palatino Linotype" w:hAnsi="Palatino Linotype" w:cs="Palatino Linotype"/>
          <w:i/>
          <w:iCs/>
        </w:rPr>
        <w:t>Para los efectos de la presente Ley se entenderá por:</w:t>
      </w:r>
    </w:p>
    <w:p w14:paraId="26E2A222"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p>
    <w:p w14:paraId="5F72A90C"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XI. Documento:</w:t>
      </w:r>
      <w:r w:rsidRPr="00C61422">
        <w:rPr>
          <w:rFonts w:ascii="Palatino Linotype" w:eastAsia="Palatino Linotype" w:hAnsi="Palatino Linotype" w:cs="Palatino Linotype"/>
          <w:i/>
          <w:iCs/>
        </w:rPr>
        <w:t xml:space="preserve"> Los expedientes, reportes, estudios, actas</w:t>
      </w:r>
      <w:r w:rsidRPr="00C61422">
        <w:rPr>
          <w:rFonts w:ascii="Palatino Linotype" w:eastAsia="Palatino Linotype" w:hAnsi="Palatino Linotype" w:cs="Palatino Linotype"/>
          <w:b/>
          <w:bCs/>
          <w:i/>
          <w:iCs/>
        </w:rPr>
        <w:t>,</w:t>
      </w:r>
      <w:r w:rsidRPr="00C61422">
        <w:rPr>
          <w:rFonts w:ascii="Palatino Linotype" w:eastAsia="Palatino Linotype" w:hAnsi="Palatino Linotype" w:cs="Palatino Linotype"/>
          <w:i/>
          <w:iCs/>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CCC2220" w14:textId="77777777" w:rsidR="0022001D" w:rsidRPr="00C61422" w:rsidRDefault="0022001D">
      <w:pPr>
        <w:spacing w:after="0" w:line="360" w:lineRule="auto"/>
        <w:ind w:left="851" w:right="899"/>
        <w:jc w:val="both"/>
        <w:rPr>
          <w:rFonts w:ascii="Palatino Linotype" w:eastAsia="Palatino Linotype" w:hAnsi="Palatino Linotype" w:cs="Palatino Linotype"/>
        </w:rPr>
      </w:pPr>
    </w:p>
    <w:p w14:paraId="4E460DA0"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0859175" w14:textId="77777777" w:rsidR="0022001D" w:rsidRPr="00C61422" w:rsidRDefault="0022001D">
      <w:pPr>
        <w:spacing w:after="0" w:line="360" w:lineRule="auto"/>
        <w:jc w:val="both"/>
        <w:rPr>
          <w:rFonts w:ascii="Palatino Linotype" w:eastAsia="Palatino Linotype" w:hAnsi="Palatino Linotype" w:cs="Palatino Linotype"/>
        </w:rPr>
      </w:pPr>
    </w:p>
    <w:p w14:paraId="4F2A29A4" w14:textId="77777777" w:rsidR="0022001D" w:rsidRPr="00C61422" w:rsidRDefault="002E6F75">
      <w:pPr>
        <w:tabs>
          <w:tab w:val="left" w:pos="7797"/>
        </w:tabs>
        <w:spacing w:after="0"/>
        <w:ind w:left="709" w:right="616"/>
        <w:jc w:val="both"/>
        <w:rPr>
          <w:rFonts w:ascii="Palatino Linotype" w:eastAsia="Palatino Linotype" w:hAnsi="Palatino Linotype" w:cs="Palatino Linotype"/>
          <w:b/>
          <w:bCs/>
          <w:i/>
          <w:iCs/>
        </w:rPr>
      </w:pPr>
      <w:r w:rsidRPr="00C61422">
        <w:rPr>
          <w:rFonts w:ascii="Palatino Linotype" w:eastAsia="Palatino Linotype" w:hAnsi="Palatino Linotype" w:cs="Palatino Linotype"/>
          <w:b/>
          <w:bCs/>
        </w:rPr>
        <w:t>“</w:t>
      </w:r>
      <w:r w:rsidRPr="00C61422">
        <w:rPr>
          <w:rFonts w:ascii="Palatino Linotype" w:eastAsia="Palatino Linotype" w:hAnsi="Palatino Linotype" w:cs="Palatino Linotype"/>
          <w:b/>
          <w:bCs/>
          <w:i/>
          <w:iCs/>
        </w:rPr>
        <w:t>CRITERIO 0002-11. INFORMACIÓN PÚBLICA, CONCEPTO DE, EN MATERIA DE TRANSPARENCIA. INTERPRETACIÓN SISTEMÁTICA DE LOS ARTÍCULOS 2°, FRACCIÓN V, XV, Y XVI, 3°, 4°, 11 Y 41.</w:t>
      </w:r>
      <w:r w:rsidRPr="00C61422">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F8C6766" w14:textId="77777777" w:rsidR="0022001D" w:rsidRPr="00C61422" w:rsidRDefault="002E6F75">
      <w:pPr>
        <w:tabs>
          <w:tab w:val="left" w:pos="7797"/>
        </w:tabs>
        <w:spacing w:after="0"/>
        <w:ind w:left="709"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En consecuencia el acceso a la información se refiere a que se cumplan cualquiera de los siguientes tres supuestos:</w:t>
      </w:r>
    </w:p>
    <w:p w14:paraId="68678054" w14:textId="77777777" w:rsidR="0022001D" w:rsidRPr="00C61422" w:rsidRDefault="002E6F75">
      <w:pPr>
        <w:tabs>
          <w:tab w:val="left" w:pos="7797"/>
        </w:tabs>
        <w:spacing w:after="0"/>
        <w:ind w:left="709"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1) Que se trate de información registrada en cualquier soporte documental, que en ejercicio de las atribuciones conferidas, sea generada por los Sujetos Obligados;</w:t>
      </w:r>
    </w:p>
    <w:p w14:paraId="65B31345" w14:textId="77777777" w:rsidR="0022001D" w:rsidRPr="00C61422" w:rsidRDefault="002E6F75">
      <w:pPr>
        <w:tabs>
          <w:tab w:val="left" w:pos="7797"/>
        </w:tabs>
        <w:spacing w:after="0"/>
        <w:ind w:left="709" w:right="616"/>
        <w:jc w:val="both"/>
        <w:rPr>
          <w:rFonts w:ascii="Palatino Linotype" w:eastAsia="Palatino Linotype" w:hAnsi="Palatino Linotype" w:cs="Palatino Linotype"/>
          <w:b/>
          <w:bCs/>
          <w:i/>
          <w:iCs/>
        </w:rPr>
      </w:pPr>
      <w:r w:rsidRPr="00C61422">
        <w:rPr>
          <w:rFonts w:ascii="Palatino Linotype" w:eastAsia="Palatino Linotype" w:hAnsi="Palatino Linotype" w:cs="Palatino Linotype"/>
          <w:b/>
          <w:bCs/>
          <w:i/>
          <w:iCs/>
        </w:rPr>
        <w:t>2) Que se trate de información registrada en cualquier soporte documental, que en ejercicio de las atribuciones conferidas, sea administrada por los Sujetos Obligados, y</w:t>
      </w:r>
    </w:p>
    <w:p w14:paraId="21F72877" w14:textId="77777777" w:rsidR="0022001D" w:rsidRPr="00C61422" w:rsidRDefault="002E6F75">
      <w:pPr>
        <w:tabs>
          <w:tab w:val="left" w:pos="7797"/>
        </w:tabs>
        <w:spacing w:after="0"/>
        <w:ind w:left="709" w:right="616"/>
        <w:jc w:val="both"/>
        <w:rPr>
          <w:rFonts w:ascii="Palatino Linotype" w:eastAsia="Palatino Linotype" w:hAnsi="Palatino Linotype" w:cs="Palatino Linotype"/>
          <w:b/>
          <w:bCs/>
          <w:i/>
          <w:iCs/>
        </w:rPr>
      </w:pPr>
      <w:r w:rsidRPr="00C61422">
        <w:rPr>
          <w:rFonts w:ascii="Palatino Linotype" w:eastAsia="Palatino Linotype" w:hAnsi="Palatino Linotype" w:cs="Palatino Linotype"/>
          <w:b/>
          <w:bCs/>
          <w:i/>
          <w:iCs/>
        </w:rPr>
        <w:t xml:space="preserve">3) Que se trate de información registrada en cualquier soporte documental, que en ejercicio de las atribuciones conferidas, se encuentre en posesión de los Sujetos Obligados.” </w:t>
      </w:r>
    </w:p>
    <w:p w14:paraId="21D83460" w14:textId="77777777" w:rsidR="0022001D" w:rsidRPr="00C61422" w:rsidRDefault="0022001D">
      <w:pPr>
        <w:spacing w:after="0" w:line="360" w:lineRule="auto"/>
        <w:jc w:val="both"/>
        <w:rPr>
          <w:rFonts w:ascii="Palatino Linotype" w:eastAsia="Palatino Linotype" w:hAnsi="Palatino Linotype" w:cs="Palatino Linotype"/>
        </w:rPr>
      </w:pPr>
    </w:p>
    <w:p w14:paraId="7E5E03DD"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Dicho lo anterior, es de recordar que la parte Solicitante requirió se le proporcionara lo siguiente: </w:t>
      </w:r>
    </w:p>
    <w:p w14:paraId="77C72FF1" w14:textId="77777777" w:rsidR="0022001D" w:rsidRPr="00C61422" w:rsidRDefault="0022001D">
      <w:pPr>
        <w:spacing w:after="0" w:line="360" w:lineRule="auto"/>
        <w:jc w:val="both"/>
        <w:rPr>
          <w:rFonts w:ascii="Palatino Linotype" w:eastAsia="Palatino Linotype" w:hAnsi="Palatino Linotype" w:cs="Palatino Linotype"/>
        </w:rPr>
      </w:pPr>
    </w:p>
    <w:p w14:paraId="2F8717BA" w14:textId="77777777" w:rsidR="0022001D" w:rsidRPr="00C61422" w:rsidRDefault="002E6F7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bCs/>
        </w:rPr>
      </w:pPr>
      <w:r w:rsidRPr="00C61422">
        <w:rPr>
          <w:rFonts w:ascii="Palatino Linotype" w:eastAsia="Palatino Linotype" w:hAnsi="Palatino Linotype" w:cs="Palatino Linotype"/>
        </w:rPr>
        <w:t xml:space="preserve">Expedientes laborales y los recibos de nómina de enero, febrero y marzo del personal que labora en el área de Alimentación. </w:t>
      </w:r>
    </w:p>
    <w:p w14:paraId="6CA6190D" w14:textId="77777777" w:rsidR="0022001D" w:rsidRPr="00C61422" w:rsidRDefault="002E6F75">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bCs/>
        </w:rPr>
      </w:pPr>
      <w:r w:rsidRPr="00C61422">
        <w:rPr>
          <w:rFonts w:ascii="Palatino Linotype" w:eastAsia="Palatino Linotype" w:hAnsi="Palatino Linotype" w:cs="Palatino Linotype"/>
        </w:rPr>
        <w:t xml:space="preserve">Expedientes laborales y los recibos de nómina de la primera quincena de mayo del dos mil veinticinco del personal que labora en el área de Adultos Mayores y estancias infantiles. </w:t>
      </w:r>
    </w:p>
    <w:p w14:paraId="3B1C09CC" w14:textId="77777777" w:rsidR="0022001D" w:rsidRPr="00C61422" w:rsidRDefault="0022001D">
      <w:pPr>
        <w:spacing w:after="0" w:line="360" w:lineRule="auto"/>
        <w:jc w:val="both"/>
        <w:rPr>
          <w:rFonts w:ascii="Palatino Linotype" w:eastAsia="Palatino Linotype" w:hAnsi="Palatino Linotype" w:cs="Palatino Linotype"/>
        </w:rPr>
      </w:pPr>
    </w:p>
    <w:p w14:paraId="3DB0BD89"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En respuestas, la Jefatura de Recursos Humanos señaló que se hará entrega de la información solicitada en las oficinas centrales del sistema DIF, una vez cubriendo los costos de entrega.</w:t>
      </w:r>
    </w:p>
    <w:p w14:paraId="1C69CB64" w14:textId="77777777" w:rsidR="00C9177F" w:rsidRPr="00C61422" w:rsidRDefault="00C9177F">
      <w:pPr>
        <w:spacing w:after="0" w:line="360" w:lineRule="auto"/>
        <w:jc w:val="both"/>
        <w:rPr>
          <w:rFonts w:ascii="Palatino Linotype" w:eastAsia="Palatino Linotype" w:hAnsi="Palatino Linotype" w:cs="Palatino Linotype"/>
        </w:rPr>
      </w:pPr>
    </w:p>
    <w:p w14:paraId="40641639" w14:textId="77777777" w:rsidR="0022001D" w:rsidRPr="00C61422" w:rsidRDefault="002E6F75">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Derivado de ello, la parte Recurrente se inconformó arguyendo el cambio de modalidad de entrega de la información. </w:t>
      </w:r>
    </w:p>
    <w:p w14:paraId="5AB5604C" w14:textId="77777777" w:rsidR="0022001D" w:rsidRPr="00C61422" w:rsidRDefault="0022001D">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7B3C2A68" w14:textId="77777777" w:rsidR="0022001D" w:rsidRPr="00C61422" w:rsidRDefault="002E6F75">
      <w:pPr>
        <w:pBdr>
          <w:top w:val="nil"/>
          <w:left w:val="nil"/>
          <w:bottom w:val="nil"/>
          <w:right w:val="nil"/>
          <w:between w:val="nil"/>
        </w:pBd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Las partes fueron omisas en rendir manifestaciones. </w:t>
      </w:r>
    </w:p>
    <w:p w14:paraId="4E33E013" w14:textId="77777777" w:rsidR="0022001D" w:rsidRPr="00C61422" w:rsidRDefault="0022001D">
      <w:pPr>
        <w:spacing w:after="0" w:line="360" w:lineRule="auto"/>
        <w:ind w:right="49"/>
        <w:jc w:val="both"/>
        <w:rPr>
          <w:rFonts w:ascii="Palatino Linotype" w:eastAsia="Palatino Linotype" w:hAnsi="Palatino Linotype" w:cs="Palatino Linotype"/>
        </w:rPr>
      </w:pPr>
    </w:p>
    <w:p w14:paraId="37282254"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Dicho lo anterior, se procede al estudio de la información solicitada, al tenor de lo siguiente:</w:t>
      </w:r>
    </w:p>
    <w:p w14:paraId="19B9B9CC" w14:textId="77777777" w:rsidR="0022001D" w:rsidRPr="00C61422" w:rsidRDefault="0022001D">
      <w:pPr>
        <w:spacing w:after="0" w:line="360" w:lineRule="auto"/>
        <w:ind w:right="49"/>
        <w:jc w:val="both"/>
        <w:rPr>
          <w:rFonts w:ascii="Palatino Linotype" w:eastAsia="Palatino Linotype" w:hAnsi="Palatino Linotype" w:cs="Palatino Linotype"/>
        </w:rPr>
      </w:pPr>
    </w:p>
    <w:p w14:paraId="21AC8CDA" w14:textId="77777777" w:rsidR="00C9177F" w:rsidRPr="00C61422" w:rsidRDefault="00C9177F">
      <w:pPr>
        <w:spacing w:after="0" w:line="360" w:lineRule="auto"/>
        <w:ind w:right="49"/>
        <w:jc w:val="both"/>
        <w:rPr>
          <w:rFonts w:ascii="Palatino Linotype" w:eastAsia="Palatino Linotype" w:hAnsi="Palatino Linotype" w:cs="Palatino Linotype"/>
        </w:rPr>
      </w:pPr>
    </w:p>
    <w:p w14:paraId="73A452A5" w14:textId="77777777" w:rsidR="00C9177F" w:rsidRPr="00C61422" w:rsidRDefault="00C9177F">
      <w:pPr>
        <w:spacing w:after="0" w:line="360" w:lineRule="auto"/>
        <w:ind w:right="49"/>
        <w:jc w:val="both"/>
        <w:rPr>
          <w:rFonts w:ascii="Palatino Linotype" w:eastAsia="Palatino Linotype" w:hAnsi="Palatino Linotype" w:cs="Palatino Linotype"/>
        </w:rPr>
      </w:pPr>
    </w:p>
    <w:p w14:paraId="05199351" w14:textId="77777777" w:rsidR="0022001D" w:rsidRPr="00C61422" w:rsidRDefault="002E6F75">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b/>
          <w:bCs/>
        </w:rPr>
        <w:t xml:space="preserve">Del Expediente Laboral. </w:t>
      </w:r>
    </w:p>
    <w:p w14:paraId="4135337D" w14:textId="77777777" w:rsidR="0022001D" w:rsidRPr="00C61422" w:rsidRDefault="0022001D">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31050A91"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En lo que respecta a este punto, resulta necesario traer a colación lo establecido en el artículo 47 de la Ley de Trabajo de los Servidores Públicos del Estado de México y Municipios, el cual refiere que toda persona que requiera ingresar al servicio público debe cumplir con el mínimo de requisitos, los cuales son los siguientes:</w:t>
      </w:r>
    </w:p>
    <w:p w14:paraId="29733372" w14:textId="77777777" w:rsidR="0022001D" w:rsidRPr="00C61422" w:rsidRDefault="0022001D">
      <w:pPr>
        <w:spacing w:after="0" w:line="360" w:lineRule="auto"/>
        <w:ind w:right="49"/>
        <w:jc w:val="both"/>
        <w:rPr>
          <w:rFonts w:ascii="Palatino Linotype" w:eastAsia="Palatino Linotype" w:hAnsi="Palatino Linotype" w:cs="Palatino Linotype"/>
        </w:rPr>
      </w:pPr>
    </w:p>
    <w:p w14:paraId="43895CED" w14:textId="77777777" w:rsidR="0022001D" w:rsidRPr="00C61422" w:rsidRDefault="002E6F75">
      <w:pPr>
        <w:spacing w:after="0"/>
        <w:ind w:left="567" w:right="843"/>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ARTÍCULO 47.</w:t>
      </w:r>
      <w:r w:rsidRPr="00C61422">
        <w:rPr>
          <w:rFonts w:ascii="Palatino Linotype" w:eastAsia="Palatino Linotype" w:hAnsi="Palatino Linotype" w:cs="Palatino Linotype"/>
          <w:i/>
          <w:iCs/>
        </w:rPr>
        <w:t xml:space="preserve"> Para ingresar al servicio público se requiere: </w:t>
      </w:r>
    </w:p>
    <w:p w14:paraId="07BED900" w14:textId="77777777" w:rsidR="0022001D" w:rsidRPr="00C61422" w:rsidRDefault="002E6F75">
      <w:pPr>
        <w:spacing w:after="0"/>
        <w:ind w:left="567" w:right="843"/>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I. Presentar una solicitud utilizando la forma oficial que se autorice por la institución pública o dependencia correspondiente; </w:t>
      </w:r>
    </w:p>
    <w:p w14:paraId="3F9793DD" w14:textId="77777777" w:rsidR="0022001D" w:rsidRPr="00C61422" w:rsidRDefault="002E6F75">
      <w:pPr>
        <w:spacing w:after="0"/>
        <w:ind w:left="567" w:right="843"/>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II. Ser de nacionalidad mexicana, con la excepción prevista en el artículo 17 de la presente ley; </w:t>
      </w:r>
    </w:p>
    <w:p w14:paraId="35106E56" w14:textId="77777777" w:rsidR="0022001D" w:rsidRPr="00C61422" w:rsidRDefault="002E6F75">
      <w:pPr>
        <w:spacing w:after="0"/>
        <w:ind w:left="567" w:right="843"/>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III. Estar en pleno ejercicio de sus derechos civiles y políticos, en su caso;</w:t>
      </w:r>
    </w:p>
    <w:p w14:paraId="5265A60B" w14:textId="77777777" w:rsidR="0022001D" w:rsidRPr="00C61422" w:rsidRDefault="002E6F75">
      <w:pPr>
        <w:spacing w:after="0"/>
        <w:ind w:left="567" w:right="843"/>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IV. Acreditar, cuando proceda, el cumplimiento de la Ley del Servicio Militar Nacional; V. Derogada. </w:t>
      </w:r>
    </w:p>
    <w:p w14:paraId="209FD4CE" w14:textId="77777777" w:rsidR="0022001D" w:rsidRPr="00C61422" w:rsidRDefault="002E6F75">
      <w:pPr>
        <w:spacing w:after="0"/>
        <w:ind w:left="567" w:right="843"/>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VI. No haber sido separado anteriormente del servicio por las causas previstas en el artículo 93 de la presente ley; </w:t>
      </w:r>
    </w:p>
    <w:p w14:paraId="2EB3B063" w14:textId="77777777" w:rsidR="0022001D" w:rsidRPr="00C61422" w:rsidRDefault="002E6F75">
      <w:pPr>
        <w:spacing w:after="0"/>
        <w:ind w:left="567" w:right="843"/>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VII. Tener buena salud, lo que se comprobará con los certificados médicos correspondientes, en la forma en que se establezca en cada institución pública; </w:t>
      </w:r>
    </w:p>
    <w:p w14:paraId="3E829FBB" w14:textId="77777777" w:rsidR="0022001D" w:rsidRPr="00C61422" w:rsidRDefault="002E6F75">
      <w:pPr>
        <w:spacing w:after="0"/>
        <w:ind w:left="567" w:right="843"/>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VIII. Cumplir con los requisitos que se establezcan para los diferentes puestos; </w:t>
      </w:r>
    </w:p>
    <w:p w14:paraId="343693A3" w14:textId="77777777" w:rsidR="0022001D" w:rsidRPr="00C61422" w:rsidRDefault="002E6F75">
      <w:pPr>
        <w:spacing w:after="0"/>
        <w:ind w:left="567" w:right="843"/>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IX. Acreditar por medio de los exámenes correspondientes los conocimientos y aptitudes necesarios para el desempeño del puesto; y </w:t>
      </w:r>
    </w:p>
    <w:p w14:paraId="2CCAB1BA" w14:textId="77777777" w:rsidR="0022001D" w:rsidRPr="00C61422" w:rsidRDefault="002E6F75">
      <w:pPr>
        <w:spacing w:after="0"/>
        <w:ind w:left="567" w:right="843"/>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X. No estar inhabilitado para el ejercicio del servicio público. </w:t>
      </w:r>
    </w:p>
    <w:p w14:paraId="7710FA6B" w14:textId="77777777" w:rsidR="0022001D" w:rsidRPr="00C61422" w:rsidRDefault="002E6F75">
      <w:pPr>
        <w:spacing w:after="0"/>
        <w:ind w:left="567" w:right="843"/>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6163D082" w14:textId="77777777" w:rsidR="0022001D" w:rsidRPr="00C61422" w:rsidRDefault="0022001D">
      <w:pPr>
        <w:spacing w:after="0" w:line="360" w:lineRule="auto"/>
        <w:ind w:right="49"/>
        <w:jc w:val="both"/>
        <w:rPr>
          <w:rFonts w:ascii="Palatino Linotype" w:eastAsia="Palatino Linotype" w:hAnsi="Palatino Linotype" w:cs="Palatino Linotype"/>
        </w:rPr>
      </w:pPr>
    </w:p>
    <w:p w14:paraId="4D42EBF5"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 Con lo anterior, se logra advertir que toda persona que ingrese al servicio público debe cumplir con las especificaciones que son necesarias para ocupar el cargo, esto es, los requisitos mínimos. </w:t>
      </w:r>
    </w:p>
    <w:p w14:paraId="1B6302F4" w14:textId="77777777" w:rsidR="0022001D" w:rsidRPr="00C61422" w:rsidRDefault="0022001D">
      <w:pPr>
        <w:spacing w:after="0" w:line="360" w:lineRule="auto"/>
        <w:ind w:right="49"/>
        <w:jc w:val="both"/>
        <w:rPr>
          <w:rFonts w:ascii="Palatino Linotype" w:eastAsia="Palatino Linotype" w:hAnsi="Palatino Linotype" w:cs="Palatino Linotype"/>
        </w:rPr>
      </w:pPr>
    </w:p>
    <w:p w14:paraId="4075022A"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En ese sentido, los documentos que son requisitos establecidos para el ingreso al servicio público, para desempeñar un determinado cargo o función, serán avalados a través de la entrega de los mismos y con los cuales se conformará un expediente laboral del servidor público, cabe advertir que si bien la palabra expediente laboral no se encuentra explícitamente descrita en la normatividad mencionada, se colige que de los documentos entregados por las personas que ingresarán al servicio público y/o desempeñarán un determinado cargo dentro del Sujeto Obligado, se tendrá que conformar un archivo en el que obren precisamente dichas documentales, que si bien pueden no ser generadas por el Sujeto Obligado, si son poseídas y administradas por este.</w:t>
      </w:r>
    </w:p>
    <w:p w14:paraId="63E0CF96" w14:textId="77777777" w:rsidR="0022001D" w:rsidRPr="00C61422" w:rsidRDefault="0022001D">
      <w:pPr>
        <w:spacing w:after="0" w:line="360" w:lineRule="auto"/>
        <w:ind w:right="49"/>
        <w:jc w:val="both"/>
        <w:rPr>
          <w:rFonts w:ascii="Palatino Linotype" w:eastAsia="Palatino Linotype" w:hAnsi="Palatino Linotype" w:cs="Palatino Linotype"/>
        </w:rPr>
      </w:pPr>
    </w:p>
    <w:p w14:paraId="42888E86"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Dicho esto, por cuestiones de técnica jurídica, se realiza el siguiente cuadro de análisis, respecto de la naturaleza de los documentos que son requisito para el ingreso al servicio público: </w:t>
      </w:r>
    </w:p>
    <w:p w14:paraId="0BD08D24" w14:textId="77777777" w:rsidR="0022001D" w:rsidRPr="00C61422" w:rsidRDefault="0022001D">
      <w:pPr>
        <w:spacing w:after="0" w:line="360" w:lineRule="auto"/>
        <w:ind w:right="49"/>
        <w:jc w:val="both"/>
        <w:rPr>
          <w:rFonts w:ascii="Palatino Linotype" w:eastAsia="Palatino Linotype" w:hAnsi="Palatino Linotype" w:cs="Palatino Linotype"/>
        </w:rPr>
      </w:pPr>
    </w:p>
    <w:tbl>
      <w:tblPr>
        <w:tblStyle w:val="a"/>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4678"/>
      </w:tblGrid>
      <w:tr w:rsidR="00C52FE9" w:rsidRPr="00C61422" w14:paraId="69AEC184" w14:textId="77777777">
        <w:trPr>
          <w:jc w:val="center"/>
        </w:trPr>
        <w:tc>
          <w:tcPr>
            <w:tcW w:w="4106" w:type="dxa"/>
            <w:shd w:val="clear" w:color="auto" w:fill="D0CECE"/>
          </w:tcPr>
          <w:p w14:paraId="5AC3451D" w14:textId="77777777" w:rsidR="0022001D" w:rsidRPr="00C61422" w:rsidRDefault="002E6F75">
            <w:pPr>
              <w:spacing w:after="0"/>
              <w:ind w:right="49"/>
              <w:jc w:val="center"/>
              <w:rPr>
                <w:rFonts w:ascii="Palatino Linotype" w:eastAsia="Palatino Linotype" w:hAnsi="Palatino Linotype" w:cs="Palatino Linotype"/>
                <w:b/>
                <w:bCs/>
                <w:sz w:val="20"/>
                <w:szCs w:val="20"/>
              </w:rPr>
            </w:pPr>
            <w:r w:rsidRPr="00C61422">
              <w:rPr>
                <w:rFonts w:ascii="Palatino Linotype" w:eastAsia="Palatino Linotype" w:hAnsi="Palatino Linotype" w:cs="Palatino Linotype"/>
                <w:b/>
                <w:bCs/>
                <w:sz w:val="20"/>
                <w:szCs w:val="20"/>
              </w:rPr>
              <w:t>Requisitos de conformidad con el artículo 47 de la Ley de Trabajo de los Servidores Públicos del Estado de México</w:t>
            </w:r>
          </w:p>
        </w:tc>
        <w:tc>
          <w:tcPr>
            <w:tcW w:w="4678" w:type="dxa"/>
            <w:shd w:val="clear" w:color="auto" w:fill="D0CECE"/>
          </w:tcPr>
          <w:p w14:paraId="103F5BBB" w14:textId="77777777" w:rsidR="0022001D" w:rsidRPr="00C61422" w:rsidRDefault="002E6F75">
            <w:pPr>
              <w:spacing w:after="0"/>
              <w:ind w:right="49"/>
              <w:jc w:val="center"/>
              <w:rPr>
                <w:rFonts w:ascii="Palatino Linotype" w:eastAsia="Palatino Linotype" w:hAnsi="Palatino Linotype" w:cs="Palatino Linotype"/>
                <w:b/>
                <w:bCs/>
                <w:sz w:val="20"/>
                <w:szCs w:val="20"/>
              </w:rPr>
            </w:pPr>
            <w:r w:rsidRPr="00C61422">
              <w:rPr>
                <w:rFonts w:ascii="Palatino Linotype" w:eastAsia="Palatino Linotype" w:hAnsi="Palatino Linotype" w:cs="Palatino Linotype"/>
                <w:b/>
                <w:bCs/>
                <w:sz w:val="20"/>
                <w:szCs w:val="20"/>
              </w:rPr>
              <w:t>Naturaleza de la información.</w:t>
            </w:r>
          </w:p>
        </w:tc>
      </w:tr>
      <w:tr w:rsidR="00C52FE9" w:rsidRPr="00C61422" w14:paraId="5E475B12" w14:textId="77777777">
        <w:trPr>
          <w:jc w:val="center"/>
        </w:trPr>
        <w:tc>
          <w:tcPr>
            <w:tcW w:w="4106" w:type="dxa"/>
          </w:tcPr>
          <w:p w14:paraId="7042C1B6" w14:textId="77777777" w:rsidR="0022001D" w:rsidRPr="00C61422" w:rsidRDefault="002E6F75">
            <w:pPr>
              <w:spacing w:after="0"/>
              <w:ind w:right="49"/>
              <w:jc w:val="both"/>
              <w:rPr>
                <w:rFonts w:ascii="Palatino Linotype" w:eastAsia="Palatino Linotype" w:hAnsi="Palatino Linotype" w:cs="Palatino Linotype"/>
                <w:sz w:val="20"/>
                <w:szCs w:val="20"/>
              </w:rPr>
            </w:pPr>
            <w:r w:rsidRPr="00C61422">
              <w:rPr>
                <w:rFonts w:ascii="Palatino Linotype" w:eastAsia="Palatino Linotype" w:hAnsi="Palatino Linotype" w:cs="Palatino Linotype"/>
                <w:sz w:val="20"/>
                <w:szCs w:val="20"/>
              </w:rPr>
              <w:t xml:space="preserve">Solicitud de empleo. </w:t>
            </w:r>
          </w:p>
        </w:tc>
        <w:tc>
          <w:tcPr>
            <w:tcW w:w="4678" w:type="dxa"/>
          </w:tcPr>
          <w:p w14:paraId="4C0E5E60" w14:textId="77777777" w:rsidR="0022001D" w:rsidRPr="00C61422" w:rsidRDefault="002E6F75">
            <w:pPr>
              <w:spacing w:after="0"/>
              <w:ind w:right="49"/>
              <w:jc w:val="both"/>
              <w:rPr>
                <w:rFonts w:ascii="Palatino Linotype" w:eastAsia="Palatino Linotype" w:hAnsi="Palatino Linotype" w:cs="Palatino Linotype"/>
                <w:sz w:val="20"/>
                <w:szCs w:val="20"/>
              </w:rPr>
            </w:pPr>
            <w:r w:rsidRPr="00C61422">
              <w:rPr>
                <w:rFonts w:ascii="Palatino Linotype" w:eastAsia="Palatino Linotype" w:hAnsi="Palatino Linotype" w:cs="Palatino Linotype"/>
                <w:sz w:val="20"/>
                <w:szCs w:val="20"/>
              </w:rPr>
              <w:t>Pública, en versión pública</w:t>
            </w:r>
          </w:p>
        </w:tc>
      </w:tr>
      <w:tr w:rsidR="00C52FE9" w:rsidRPr="00C61422" w14:paraId="131E2C92" w14:textId="77777777">
        <w:trPr>
          <w:jc w:val="center"/>
        </w:trPr>
        <w:tc>
          <w:tcPr>
            <w:tcW w:w="4106" w:type="dxa"/>
          </w:tcPr>
          <w:p w14:paraId="727DA557" w14:textId="77777777" w:rsidR="0022001D" w:rsidRPr="00C61422" w:rsidRDefault="002E6F75">
            <w:pPr>
              <w:spacing w:after="0"/>
              <w:ind w:right="49"/>
              <w:jc w:val="both"/>
              <w:rPr>
                <w:rFonts w:ascii="Palatino Linotype" w:eastAsia="Palatino Linotype" w:hAnsi="Palatino Linotype" w:cs="Palatino Linotype"/>
                <w:sz w:val="20"/>
                <w:szCs w:val="20"/>
              </w:rPr>
            </w:pPr>
            <w:r w:rsidRPr="00C61422">
              <w:rPr>
                <w:rFonts w:ascii="Palatino Linotype" w:eastAsia="Palatino Linotype" w:hAnsi="Palatino Linotype" w:cs="Palatino Linotype"/>
                <w:sz w:val="20"/>
                <w:szCs w:val="20"/>
              </w:rPr>
              <w:t xml:space="preserve">Documento que acredite la nacionalidad. </w:t>
            </w:r>
          </w:p>
        </w:tc>
        <w:tc>
          <w:tcPr>
            <w:tcW w:w="4678" w:type="dxa"/>
          </w:tcPr>
          <w:p w14:paraId="593CF8B5" w14:textId="77777777" w:rsidR="0022001D" w:rsidRPr="00C61422" w:rsidRDefault="002E6F75">
            <w:pPr>
              <w:spacing w:after="0"/>
              <w:ind w:right="49"/>
              <w:jc w:val="both"/>
              <w:rPr>
                <w:rFonts w:ascii="Palatino Linotype" w:eastAsia="Palatino Linotype" w:hAnsi="Palatino Linotype" w:cs="Palatino Linotype"/>
                <w:sz w:val="20"/>
                <w:szCs w:val="20"/>
              </w:rPr>
            </w:pPr>
            <w:r w:rsidRPr="00C61422">
              <w:rPr>
                <w:rFonts w:ascii="Palatino Linotype" w:eastAsia="Palatino Linotype" w:hAnsi="Palatino Linotype" w:cs="Palatino Linotype"/>
                <w:sz w:val="20"/>
                <w:szCs w:val="20"/>
              </w:rPr>
              <w:t>Confidencial</w:t>
            </w:r>
          </w:p>
        </w:tc>
      </w:tr>
      <w:tr w:rsidR="00C52FE9" w:rsidRPr="00C61422" w14:paraId="771B1C90" w14:textId="77777777">
        <w:trPr>
          <w:jc w:val="center"/>
        </w:trPr>
        <w:tc>
          <w:tcPr>
            <w:tcW w:w="4106" w:type="dxa"/>
          </w:tcPr>
          <w:p w14:paraId="07A09756" w14:textId="77777777" w:rsidR="0022001D" w:rsidRPr="00C61422" w:rsidRDefault="002E6F75">
            <w:pPr>
              <w:spacing w:after="0"/>
              <w:ind w:right="49"/>
              <w:jc w:val="both"/>
              <w:rPr>
                <w:rFonts w:ascii="Palatino Linotype" w:eastAsia="Palatino Linotype" w:hAnsi="Palatino Linotype" w:cs="Palatino Linotype"/>
                <w:sz w:val="20"/>
                <w:szCs w:val="20"/>
              </w:rPr>
            </w:pPr>
            <w:r w:rsidRPr="00C61422">
              <w:rPr>
                <w:rFonts w:ascii="Palatino Linotype" w:eastAsia="Palatino Linotype" w:hAnsi="Palatino Linotype" w:cs="Palatino Linotype"/>
                <w:sz w:val="20"/>
                <w:szCs w:val="20"/>
              </w:rPr>
              <w:t xml:space="preserve">Estar en pleno ejercicio de derechos civiles y políticos. </w:t>
            </w:r>
          </w:p>
        </w:tc>
        <w:tc>
          <w:tcPr>
            <w:tcW w:w="4678" w:type="dxa"/>
          </w:tcPr>
          <w:p w14:paraId="36DA7DDB" w14:textId="77777777" w:rsidR="0022001D" w:rsidRPr="00C61422" w:rsidRDefault="002E6F75">
            <w:pPr>
              <w:spacing w:after="0"/>
              <w:ind w:right="49"/>
              <w:jc w:val="both"/>
              <w:rPr>
                <w:rFonts w:ascii="Palatino Linotype" w:eastAsia="Palatino Linotype" w:hAnsi="Palatino Linotype" w:cs="Palatino Linotype"/>
                <w:sz w:val="20"/>
                <w:szCs w:val="20"/>
              </w:rPr>
            </w:pPr>
            <w:r w:rsidRPr="00C61422">
              <w:rPr>
                <w:rFonts w:ascii="Palatino Linotype" w:eastAsia="Palatino Linotype" w:hAnsi="Palatino Linotype" w:cs="Palatino Linotype"/>
                <w:sz w:val="20"/>
                <w:szCs w:val="20"/>
              </w:rPr>
              <w:t>Confidencial</w:t>
            </w:r>
          </w:p>
        </w:tc>
      </w:tr>
      <w:tr w:rsidR="00C52FE9" w:rsidRPr="00C61422" w14:paraId="51375790" w14:textId="77777777">
        <w:trPr>
          <w:jc w:val="center"/>
        </w:trPr>
        <w:tc>
          <w:tcPr>
            <w:tcW w:w="4106" w:type="dxa"/>
          </w:tcPr>
          <w:p w14:paraId="6623B0A1" w14:textId="77777777" w:rsidR="0022001D" w:rsidRPr="00C61422" w:rsidRDefault="002E6F75">
            <w:pPr>
              <w:spacing w:after="0"/>
              <w:ind w:right="49"/>
              <w:jc w:val="both"/>
              <w:rPr>
                <w:rFonts w:ascii="Palatino Linotype" w:eastAsia="Palatino Linotype" w:hAnsi="Palatino Linotype" w:cs="Palatino Linotype"/>
                <w:sz w:val="20"/>
                <w:szCs w:val="20"/>
              </w:rPr>
            </w:pPr>
            <w:r w:rsidRPr="00C61422">
              <w:rPr>
                <w:rFonts w:ascii="Palatino Linotype" w:eastAsia="Palatino Linotype" w:hAnsi="Palatino Linotype" w:cs="Palatino Linotype"/>
                <w:sz w:val="20"/>
                <w:szCs w:val="20"/>
              </w:rPr>
              <w:t xml:space="preserve">Cuando proceda, la Ley de Servicio Militar </w:t>
            </w:r>
          </w:p>
        </w:tc>
        <w:tc>
          <w:tcPr>
            <w:tcW w:w="4678" w:type="dxa"/>
          </w:tcPr>
          <w:p w14:paraId="023BF51F" w14:textId="77777777" w:rsidR="0022001D" w:rsidRPr="00C61422" w:rsidRDefault="002E6F75">
            <w:pPr>
              <w:spacing w:after="0"/>
              <w:ind w:right="49"/>
              <w:jc w:val="both"/>
              <w:rPr>
                <w:rFonts w:ascii="Palatino Linotype" w:eastAsia="Palatino Linotype" w:hAnsi="Palatino Linotype" w:cs="Palatino Linotype"/>
                <w:sz w:val="20"/>
                <w:szCs w:val="20"/>
              </w:rPr>
            </w:pPr>
            <w:r w:rsidRPr="00C61422">
              <w:rPr>
                <w:rFonts w:ascii="Palatino Linotype" w:eastAsia="Palatino Linotype" w:hAnsi="Palatino Linotype" w:cs="Palatino Linotype"/>
                <w:sz w:val="20"/>
                <w:szCs w:val="20"/>
              </w:rPr>
              <w:t>Confidencial</w:t>
            </w:r>
          </w:p>
        </w:tc>
      </w:tr>
      <w:tr w:rsidR="00C52FE9" w:rsidRPr="00C61422" w14:paraId="20F206B6" w14:textId="77777777">
        <w:trPr>
          <w:jc w:val="center"/>
        </w:trPr>
        <w:tc>
          <w:tcPr>
            <w:tcW w:w="4106" w:type="dxa"/>
          </w:tcPr>
          <w:p w14:paraId="53271D15" w14:textId="77777777" w:rsidR="0022001D" w:rsidRPr="00C61422" w:rsidRDefault="002E6F75">
            <w:pPr>
              <w:spacing w:after="0"/>
              <w:ind w:right="49"/>
              <w:jc w:val="both"/>
              <w:rPr>
                <w:rFonts w:ascii="Palatino Linotype" w:eastAsia="Palatino Linotype" w:hAnsi="Palatino Linotype" w:cs="Palatino Linotype"/>
                <w:sz w:val="20"/>
                <w:szCs w:val="20"/>
              </w:rPr>
            </w:pPr>
            <w:r w:rsidRPr="00C61422">
              <w:rPr>
                <w:rFonts w:ascii="Palatino Linotype" w:eastAsia="Palatino Linotype" w:hAnsi="Palatino Linotype" w:cs="Palatino Linotype"/>
                <w:sz w:val="20"/>
                <w:szCs w:val="20"/>
              </w:rPr>
              <w:t xml:space="preserve">No haber sido separado anteriormente del servicio por las causas previstas en el artículo 93 de la Ley de Trabajo de los Servidores Públicos de la Entidad. </w:t>
            </w:r>
          </w:p>
        </w:tc>
        <w:tc>
          <w:tcPr>
            <w:tcW w:w="4678" w:type="dxa"/>
          </w:tcPr>
          <w:p w14:paraId="1E93A372" w14:textId="77777777" w:rsidR="0022001D" w:rsidRPr="00C61422" w:rsidRDefault="002E6F75">
            <w:pPr>
              <w:spacing w:after="0"/>
              <w:ind w:right="49"/>
              <w:jc w:val="both"/>
              <w:rPr>
                <w:rFonts w:ascii="Palatino Linotype" w:eastAsia="Palatino Linotype" w:hAnsi="Palatino Linotype" w:cs="Palatino Linotype"/>
                <w:sz w:val="20"/>
                <w:szCs w:val="20"/>
              </w:rPr>
            </w:pPr>
            <w:r w:rsidRPr="00C61422">
              <w:rPr>
                <w:rFonts w:ascii="Palatino Linotype" w:eastAsia="Palatino Linotype" w:hAnsi="Palatino Linotype" w:cs="Palatino Linotype"/>
                <w:sz w:val="20"/>
                <w:szCs w:val="20"/>
              </w:rPr>
              <w:t xml:space="preserve">Público, en versión pública. </w:t>
            </w:r>
          </w:p>
        </w:tc>
      </w:tr>
      <w:tr w:rsidR="00C52FE9" w:rsidRPr="00C61422" w14:paraId="4FDDDD81" w14:textId="77777777">
        <w:trPr>
          <w:jc w:val="center"/>
        </w:trPr>
        <w:tc>
          <w:tcPr>
            <w:tcW w:w="4106" w:type="dxa"/>
          </w:tcPr>
          <w:p w14:paraId="7FF833BA" w14:textId="77777777" w:rsidR="0022001D" w:rsidRPr="00C61422" w:rsidRDefault="002E6F75">
            <w:pPr>
              <w:spacing w:after="0"/>
              <w:ind w:right="49"/>
              <w:jc w:val="both"/>
              <w:rPr>
                <w:rFonts w:ascii="Palatino Linotype" w:eastAsia="Palatino Linotype" w:hAnsi="Palatino Linotype" w:cs="Palatino Linotype"/>
                <w:sz w:val="20"/>
                <w:szCs w:val="20"/>
              </w:rPr>
            </w:pPr>
            <w:r w:rsidRPr="00C61422">
              <w:rPr>
                <w:rFonts w:ascii="Palatino Linotype" w:eastAsia="Palatino Linotype" w:hAnsi="Palatino Linotype" w:cs="Palatino Linotype"/>
                <w:sz w:val="20"/>
                <w:szCs w:val="20"/>
              </w:rPr>
              <w:t>Tener buena salud</w:t>
            </w:r>
          </w:p>
        </w:tc>
        <w:tc>
          <w:tcPr>
            <w:tcW w:w="4678" w:type="dxa"/>
          </w:tcPr>
          <w:p w14:paraId="6FE56EF0" w14:textId="77777777" w:rsidR="0022001D" w:rsidRPr="00C61422" w:rsidRDefault="002E6F75">
            <w:pPr>
              <w:spacing w:after="0"/>
              <w:ind w:right="49"/>
              <w:jc w:val="both"/>
              <w:rPr>
                <w:rFonts w:ascii="Palatino Linotype" w:eastAsia="Palatino Linotype" w:hAnsi="Palatino Linotype" w:cs="Palatino Linotype"/>
                <w:sz w:val="20"/>
                <w:szCs w:val="20"/>
              </w:rPr>
            </w:pPr>
            <w:r w:rsidRPr="00C61422">
              <w:rPr>
                <w:rFonts w:ascii="Palatino Linotype" w:eastAsia="Palatino Linotype" w:hAnsi="Palatino Linotype" w:cs="Palatino Linotype"/>
                <w:sz w:val="20"/>
                <w:szCs w:val="20"/>
              </w:rPr>
              <w:t>Confidencial</w:t>
            </w:r>
          </w:p>
        </w:tc>
      </w:tr>
      <w:tr w:rsidR="00C52FE9" w:rsidRPr="00C61422" w14:paraId="5378FD75" w14:textId="77777777">
        <w:trPr>
          <w:jc w:val="center"/>
        </w:trPr>
        <w:tc>
          <w:tcPr>
            <w:tcW w:w="4106" w:type="dxa"/>
          </w:tcPr>
          <w:p w14:paraId="0D87827F" w14:textId="77777777" w:rsidR="0022001D" w:rsidRPr="00C61422" w:rsidRDefault="002E6F75">
            <w:pPr>
              <w:spacing w:after="0"/>
              <w:ind w:right="49"/>
              <w:jc w:val="both"/>
              <w:rPr>
                <w:rFonts w:ascii="Palatino Linotype" w:eastAsia="Palatino Linotype" w:hAnsi="Palatino Linotype" w:cs="Palatino Linotype"/>
                <w:sz w:val="20"/>
                <w:szCs w:val="20"/>
              </w:rPr>
            </w:pPr>
            <w:r w:rsidRPr="00C61422">
              <w:rPr>
                <w:rFonts w:ascii="Palatino Linotype" w:eastAsia="Palatino Linotype" w:hAnsi="Palatino Linotype" w:cs="Palatino Linotype"/>
                <w:sz w:val="20"/>
                <w:szCs w:val="20"/>
              </w:rPr>
              <w:t xml:space="preserve">No estar inhabilitado  </w:t>
            </w:r>
          </w:p>
        </w:tc>
        <w:tc>
          <w:tcPr>
            <w:tcW w:w="4678" w:type="dxa"/>
          </w:tcPr>
          <w:p w14:paraId="22A5F371" w14:textId="77777777" w:rsidR="0022001D" w:rsidRPr="00C61422" w:rsidRDefault="002E6F75">
            <w:pPr>
              <w:spacing w:after="0"/>
              <w:ind w:right="49"/>
              <w:jc w:val="both"/>
              <w:rPr>
                <w:rFonts w:ascii="Palatino Linotype" w:eastAsia="Palatino Linotype" w:hAnsi="Palatino Linotype" w:cs="Palatino Linotype"/>
                <w:sz w:val="20"/>
                <w:szCs w:val="20"/>
              </w:rPr>
            </w:pPr>
            <w:r w:rsidRPr="00C61422">
              <w:rPr>
                <w:rFonts w:ascii="Palatino Linotype" w:eastAsia="Palatino Linotype" w:hAnsi="Palatino Linotype" w:cs="Palatino Linotype"/>
                <w:sz w:val="20"/>
                <w:szCs w:val="20"/>
              </w:rPr>
              <w:t>Pública, en versión pública</w:t>
            </w:r>
          </w:p>
        </w:tc>
      </w:tr>
      <w:tr w:rsidR="0022001D" w:rsidRPr="00C61422" w14:paraId="298B992D" w14:textId="77777777">
        <w:trPr>
          <w:jc w:val="center"/>
        </w:trPr>
        <w:tc>
          <w:tcPr>
            <w:tcW w:w="4106" w:type="dxa"/>
          </w:tcPr>
          <w:p w14:paraId="63A04F50" w14:textId="77777777" w:rsidR="0022001D" w:rsidRPr="00C61422" w:rsidRDefault="002E6F75">
            <w:pPr>
              <w:spacing w:after="0"/>
              <w:ind w:right="49"/>
              <w:jc w:val="both"/>
              <w:rPr>
                <w:rFonts w:ascii="Palatino Linotype" w:eastAsia="Palatino Linotype" w:hAnsi="Palatino Linotype" w:cs="Palatino Linotype"/>
                <w:sz w:val="20"/>
                <w:szCs w:val="20"/>
              </w:rPr>
            </w:pPr>
            <w:r w:rsidRPr="00C61422">
              <w:rPr>
                <w:rFonts w:ascii="Palatino Linotype" w:eastAsia="Palatino Linotype" w:hAnsi="Palatino Linotype" w:cs="Palatino Linotype"/>
                <w:sz w:val="20"/>
                <w:szCs w:val="20"/>
              </w:rPr>
              <w:t xml:space="preserve">Certificado de No Deudor Alimentario </w:t>
            </w:r>
          </w:p>
        </w:tc>
        <w:tc>
          <w:tcPr>
            <w:tcW w:w="4678" w:type="dxa"/>
          </w:tcPr>
          <w:p w14:paraId="180F99CA" w14:textId="77777777" w:rsidR="0022001D" w:rsidRPr="00C61422" w:rsidRDefault="002E6F75">
            <w:pPr>
              <w:spacing w:after="0"/>
              <w:ind w:right="49"/>
              <w:jc w:val="both"/>
              <w:rPr>
                <w:rFonts w:ascii="Palatino Linotype" w:eastAsia="Palatino Linotype" w:hAnsi="Palatino Linotype" w:cs="Palatino Linotype"/>
                <w:sz w:val="20"/>
                <w:szCs w:val="20"/>
              </w:rPr>
            </w:pPr>
            <w:r w:rsidRPr="00C61422">
              <w:rPr>
                <w:rFonts w:ascii="Palatino Linotype" w:eastAsia="Palatino Linotype" w:hAnsi="Palatino Linotype" w:cs="Palatino Linotype"/>
                <w:sz w:val="20"/>
                <w:szCs w:val="20"/>
              </w:rPr>
              <w:t>Pública, en versión pública.</w:t>
            </w:r>
          </w:p>
        </w:tc>
      </w:tr>
    </w:tbl>
    <w:p w14:paraId="6B800F10" w14:textId="77777777" w:rsidR="0022001D" w:rsidRPr="00C61422" w:rsidRDefault="0022001D">
      <w:pPr>
        <w:pBdr>
          <w:top w:val="nil"/>
          <w:left w:val="nil"/>
          <w:bottom w:val="nil"/>
          <w:right w:val="nil"/>
          <w:between w:val="nil"/>
        </w:pBdr>
        <w:spacing w:line="360" w:lineRule="auto"/>
        <w:ind w:right="-7"/>
        <w:jc w:val="both"/>
        <w:rPr>
          <w:rFonts w:ascii="Palatino Linotype" w:eastAsia="Palatino Linotype" w:hAnsi="Palatino Linotype" w:cs="Palatino Linotype"/>
        </w:rPr>
      </w:pPr>
    </w:p>
    <w:p w14:paraId="2ACED01A" w14:textId="77777777" w:rsidR="0022001D" w:rsidRPr="00C61422" w:rsidRDefault="002E6F75">
      <w:p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De lo anterior, se considera que, dentro del expediente laboral existen documentales que son de naturaleza pública como aquellas que deben clasificarse en su totalidad, por corresponder a documentos de índole meramente personal. </w:t>
      </w:r>
    </w:p>
    <w:p w14:paraId="5B122F83" w14:textId="77777777" w:rsidR="0022001D" w:rsidRPr="00C61422" w:rsidRDefault="0022001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63B5AC06" w14:textId="77777777" w:rsidR="0022001D" w:rsidRPr="00C61422" w:rsidRDefault="002E6F75">
      <w:pPr>
        <w:numPr>
          <w:ilvl w:val="0"/>
          <w:numId w:val="11"/>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bookmarkStart w:id="1" w:name="_heading=h.bzhd7sclgk0z" w:colFirst="0" w:colLast="0"/>
      <w:bookmarkEnd w:id="1"/>
      <w:r w:rsidRPr="00C61422">
        <w:rPr>
          <w:rFonts w:ascii="Palatino Linotype" w:eastAsia="Palatino Linotype" w:hAnsi="Palatino Linotype" w:cs="Palatino Linotype"/>
          <w:b/>
          <w:bCs/>
        </w:rPr>
        <w:t xml:space="preserve">De los recibos de nómina de los servidores públicos. </w:t>
      </w:r>
    </w:p>
    <w:p w14:paraId="4B95508C" w14:textId="77777777" w:rsidR="0022001D" w:rsidRPr="00C61422" w:rsidRDefault="0022001D">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3A3FFA0E"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En lo que respecta a este punto; el Glosario localizado en la página de Transparencia Presupuestaria de la Secretaría de Hacienda y Crédito Público (consultado en </w:t>
      </w:r>
      <w:hyperlink r:id="rId8">
        <w:r w:rsidRPr="00C61422">
          <w:rPr>
            <w:rFonts w:ascii="Palatino Linotype" w:eastAsia="Palatino Linotype" w:hAnsi="Palatino Linotype" w:cs="Palatino Linotype"/>
            <w:u w:val="single"/>
          </w:rPr>
          <w:t>https://www.transparenciapresupuestaria.gob.mx/es/PTP/Glosario</w:t>
        </w:r>
      </w:hyperlink>
      <w:r w:rsidRPr="00C61422">
        <w:rPr>
          <w:rFonts w:ascii="Palatino Linotype" w:eastAsia="Palatino Linotype" w:hAnsi="Palatino Linotype" w:cs="Palatino Linotype"/>
        </w:rPr>
        <w:t>), establece que:</w:t>
      </w:r>
    </w:p>
    <w:p w14:paraId="4368B3D7" w14:textId="77777777" w:rsidR="0022001D" w:rsidRPr="00C61422" w:rsidRDefault="0022001D">
      <w:pPr>
        <w:tabs>
          <w:tab w:val="left" w:pos="3261"/>
        </w:tabs>
        <w:spacing w:after="0" w:line="360" w:lineRule="auto"/>
        <w:jc w:val="both"/>
        <w:rPr>
          <w:rFonts w:ascii="Palatino Linotype" w:eastAsia="Palatino Linotype" w:hAnsi="Palatino Linotype" w:cs="Palatino Linotype"/>
        </w:rPr>
      </w:pPr>
    </w:p>
    <w:p w14:paraId="22C82742" w14:textId="77777777" w:rsidR="0022001D" w:rsidRPr="00C61422" w:rsidRDefault="002E6F75">
      <w:pPr>
        <w:spacing w:after="0" w:line="360" w:lineRule="auto"/>
        <w:jc w:val="center"/>
        <w:rPr>
          <w:rFonts w:ascii="Palatino Linotype" w:eastAsia="Palatino Linotype" w:hAnsi="Palatino Linotype" w:cs="Palatino Linotype"/>
        </w:rPr>
      </w:pPr>
      <w:r w:rsidRPr="00C61422">
        <w:rPr>
          <w:rFonts w:ascii="Palatino Linotype" w:eastAsia="Palatino Linotype" w:hAnsi="Palatino Linotype" w:cs="Palatino Linotype"/>
          <w:noProof/>
        </w:rPr>
        <w:drawing>
          <wp:inline distT="0" distB="0" distL="0" distR="0" wp14:anchorId="05B89B04" wp14:editId="161F8F7E">
            <wp:extent cx="4186953" cy="1197435"/>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186953" cy="1197435"/>
                    </a:xfrm>
                    <a:prstGeom prst="rect">
                      <a:avLst/>
                    </a:prstGeom>
                    <a:ln/>
                  </pic:spPr>
                </pic:pic>
              </a:graphicData>
            </a:graphic>
          </wp:inline>
        </w:drawing>
      </w:r>
    </w:p>
    <w:p w14:paraId="7396D4E2" w14:textId="77777777" w:rsidR="0022001D" w:rsidRPr="00C61422" w:rsidRDefault="0022001D">
      <w:pPr>
        <w:spacing w:after="0" w:line="360" w:lineRule="auto"/>
        <w:jc w:val="both"/>
        <w:rPr>
          <w:rFonts w:ascii="Palatino Linotype" w:eastAsia="Palatino Linotype" w:hAnsi="Palatino Linotype" w:cs="Palatino Linotype"/>
        </w:rPr>
      </w:pPr>
    </w:p>
    <w:p w14:paraId="7C71CDFF"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De la misma manera, el Glosario de términos más usuales en la Administración Pública Federal, emitido por la Secretaría de Hacienda y Crédito Público (</w:t>
      </w:r>
      <w:hyperlink r:id="rId10">
        <w:r w:rsidRPr="00C61422">
          <w:rPr>
            <w:rFonts w:ascii="Palatino Linotype" w:eastAsia="Palatino Linotype" w:hAnsi="Palatino Linotype" w:cs="Palatino Linotype"/>
            <w:u w:val="single"/>
          </w:rPr>
          <w:t>http://www.apartados.hacienda.gob.mx/contabilidad/documentos/informe_cuenta/1998/cuenta_publica/Glosario/n.htm</w:t>
        </w:r>
      </w:hyperlink>
      <w:r w:rsidRPr="00C61422">
        <w:rPr>
          <w:rFonts w:ascii="Palatino Linotype" w:eastAsia="Palatino Linotype" w:hAnsi="Palatino Linotype" w:cs="Palatino Linotype"/>
        </w:rPr>
        <w:t>), establece que la nómina es un listado general de los trabajadores de una institución, en el cual se asientan las percepciones brutas, deducciones y alcance neto de las mismas.</w:t>
      </w:r>
    </w:p>
    <w:p w14:paraId="34F89F0E" w14:textId="77777777" w:rsidR="0022001D" w:rsidRPr="00C61422" w:rsidRDefault="0022001D">
      <w:pPr>
        <w:spacing w:after="0" w:line="360" w:lineRule="auto"/>
        <w:jc w:val="both"/>
        <w:rPr>
          <w:rFonts w:ascii="Palatino Linotype" w:eastAsia="Palatino Linotype" w:hAnsi="Palatino Linotype" w:cs="Palatino Linotype"/>
        </w:rPr>
      </w:pPr>
    </w:p>
    <w:p w14:paraId="40FAB9D2"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Conforme a lo anterior, se puede advertir que la nómina se puede referir a lo siguiente:</w:t>
      </w:r>
    </w:p>
    <w:p w14:paraId="6DB7900B"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 </w:t>
      </w:r>
    </w:p>
    <w:p w14:paraId="361DDF45" w14:textId="77777777" w:rsidR="0022001D" w:rsidRPr="00C61422" w:rsidRDefault="002E6F75">
      <w:pPr>
        <w:tabs>
          <w:tab w:val="left" w:pos="8222"/>
        </w:tabs>
        <w:spacing w:after="0"/>
        <w:ind w:left="567" w:right="709"/>
        <w:jc w:val="both"/>
        <w:rPr>
          <w:rFonts w:ascii="Palatino Linotype" w:eastAsia="Palatino Linotype" w:hAnsi="Palatino Linotype" w:cs="Palatino Linotype"/>
        </w:rPr>
      </w:pPr>
      <w:r w:rsidRPr="00C61422">
        <w:rPr>
          <w:rFonts w:ascii="Palatino Linotype" w:eastAsia="Palatino Linotype" w:hAnsi="Palatino Linotype" w:cs="Palatino Linotype"/>
        </w:rPr>
        <w:t>a)      Relación de trabajadores con las percepciones monetarias de cada uno.</w:t>
      </w:r>
    </w:p>
    <w:p w14:paraId="330B3BD9" w14:textId="77777777" w:rsidR="0022001D" w:rsidRPr="00C61422" w:rsidRDefault="002E6F75">
      <w:pPr>
        <w:tabs>
          <w:tab w:val="left" w:pos="8222"/>
        </w:tabs>
        <w:spacing w:after="0"/>
        <w:ind w:left="567" w:right="709"/>
        <w:jc w:val="both"/>
        <w:rPr>
          <w:rFonts w:ascii="Palatino Linotype" w:eastAsia="Palatino Linotype" w:hAnsi="Palatino Linotype" w:cs="Palatino Linotype"/>
          <w:b/>
          <w:bCs/>
          <w:u w:val="single"/>
        </w:rPr>
      </w:pPr>
      <w:r w:rsidRPr="00C61422">
        <w:rPr>
          <w:rFonts w:ascii="Palatino Linotype" w:eastAsia="Palatino Linotype" w:hAnsi="Palatino Linotype" w:cs="Palatino Linotype"/>
          <w:b/>
          <w:bCs/>
          <w:u w:val="single"/>
        </w:rPr>
        <w:t>b)      Recibo individual que contiene las prestaciones y deducciones de un trabajador.</w:t>
      </w:r>
    </w:p>
    <w:p w14:paraId="5103CF3E" w14:textId="77777777" w:rsidR="0022001D" w:rsidRPr="00C61422" w:rsidRDefault="002E6F75">
      <w:pPr>
        <w:tabs>
          <w:tab w:val="left" w:pos="8222"/>
        </w:tabs>
        <w:spacing w:after="0"/>
        <w:ind w:left="567" w:right="709"/>
        <w:jc w:val="both"/>
        <w:rPr>
          <w:rFonts w:ascii="Palatino Linotype" w:eastAsia="Palatino Linotype" w:hAnsi="Palatino Linotype" w:cs="Palatino Linotype"/>
        </w:rPr>
      </w:pPr>
      <w:r w:rsidRPr="00C61422">
        <w:rPr>
          <w:rFonts w:ascii="Palatino Linotype" w:eastAsia="Palatino Linotype" w:hAnsi="Palatino Linotype" w:cs="Palatino Linotype"/>
        </w:rPr>
        <w:t>c)       Listado general de los servidores públicos de una institución o dependencia, en el cual se asientan las percepciones brutas, deducciones y alcance neto de las mismas.</w:t>
      </w:r>
    </w:p>
    <w:p w14:paraId="1A326E71" w14:textId="77777777" w:rsidR="0022001D" w:rsidRPr="00C61422" w:rsidRDefault="0022001D">
      <w:pPr>
        <w:spacing w:after="0" w:line="360" w:lineRule="auto"/>
        <w:jc w:val="both"/>
        <w:rPr>
          <w:rFonts w:ascii="Palatino Linotype" w:eastAsia="Palatino Linotype" w:hAnsi="Palatino Linotype" w:cs="Palatino Linotype"/>
        </w:rPr>
      </w:pPr>
    </w:p>
    <w:p w14:paraId="1BC3B4A1"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Ahora bien, de conformidad con el artículo 147 de la Constitución Política del Estado Libre y Soberano de México, los trabajadores al servicio del Estado, como los miembros de los Ayuntamientos, recibirán una remuneración adecuada e irrenunciable por el desempeño de su empleo, cargo o comisión que será determinada en el presupuesto de egresos que corresponda. </w:t>
      </w:r>
    </w:p>
    <w:p w14:paraId="3DF53438" w14:textId="77777777" w:rsidR="0022001D" w:rsidRPr="00C61422" w:rsidRDefault="0022001D">
      <w:pPr>
        <w:spacing w:after="0" w:line="360" w:lineRule="auto"/>
        <w:ind w:right="49"/>
        <w:jc w:val="both"/>
        <w:rPr>
          <w:rFonts w:ascii="Palatino Linotype" w:eastAsia="Palatino Linotype" w:hAnsi="Palatino Linotype" w:cs="Palatino Linotype"/>
        </w:rPr>
      </w:pPr>
    </w:p>
    <w:p w14:paraId="02E116DF"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w:t>
      </w:r>
    </w:p>
    <w:p w14:paraId="10372A47" w14:textId="77777777" w:rsidR="0022001D" w:rsidRPr="00C61422" w:rsidRDefault="0022001D">
      <w:pPr>
        <w:spacing w:after="0" w:line="360" w:lineRule="auto"/>
        <w:ind w:right="49"/>
        <w:jc w:val="both"/>
        <w:rPr>
          <w:rFonts w:ascii="Palatino Linotype" w:eastAsia="Palatino Linotype" w:hAnsi="Palatino Linotype" w:cs="Palatino Linotype"/>
        </w:rPr>
      </w:pPr>
    </w:p>
    <w:p w14:paraId="2F5DA14A"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Da la misma manera, el Anexo IV.5 Glosario de Términos, del Manual para la Planeación, Programación y Presupuesto de Egresos Municipal, establece que la remuneración es la percepción de un trabajador o retribución monetaria que se da en pago por su servicio o actividad desarrollada.</w:t>
      </w:r>
    </w:p>
    <w:p w14:paraId="360166E7" w14:textId="77777777" w:rsidR="0022001D" w:rsidRPr="00C61422" w:rsidRDefault="0022001D">
      <w:pPr>
        <w:spacing w:after="0" w:line="360" w:lineRule="auto"/>
        <w:ind w:right="843"/>
        <w:jc w:val="both"/>
        <w:rPr>
          <w:rFonts w:ascii="Palatino Linotype" w:eastAsia="Palatino Linotype" w:hAnsi="Palatino Linotype" w:cs="Palatino Linotype"/>
          <w:i/>
          <w:iCs/>
        </w:rPr>
      </w:pPr>
    </w:p>
    <w:p w14:paraId="6ED58FA5"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Por su parte, la Ley del Trabajo de los Servidores Públicos del Estado y Municipios, en su artículo 220 K, fracciones II y IV, establece que: </w:t>
      </w:r>
    </w:p>
    <w:p w14:paraId="11F4A415" w14:textId="77777777" w:rsidR="0022001D" w:rsidRPr="00C61422" w:rsidRDefault="0022001D">
      <w:pPr>
        <w:spacing w:after="0" w:line="360" w:lineRule="auto"/>
        <w:jc w:val="both"/>
        <w:rPr>
          <w:rFonts w:ascii="Palatino Linotype" w:eastAsia="Palatino Linotype" w:hAnsi="Palatino Linotype" w:cs="Palatino Linotype"/>
        </w:rPr>
      </w:pPr>
    </w:p>
    <w:p w14:paraId="714765E9" w14:textId="77777777" w:rsidR="0022001D" w:rsidRPr="00C61422" w:rsidRDefault="002E6F75">
      <w:pPr>
        <w:spacing w:after="0"/>
        <w:ind w:left="567" w:right="843"/>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ARTÍCULO 220 K</w:t>
      </w:r>
      <w:r w:rsidRPr="00C61422">
        <w:rPr>
          <w:rFonts w:ascii="Palatino Linotype" w:eastAsia="Palatino Linotype" w:hAnsi="Palatino Linotype" w:cs="Palatino Linotype"/>
          <w:i/>
          <w:iCs/>
        </w:rPr>
        <w:t>.- La institución o dependencia pública tiene la obligación de conservar y exhibir en el proceso los documentos que a continuación se precisan:</w:t>
      </w:r>
    </w:p>
    <w:p w14:paraId="5B1D82E5" w14:textId="77777777" w:rsidR="0022001D" w:rsidRPr="00C61422" w:rsidRDefault="002E6F75">
      <w:pPr>
        <w:spacing w:after="0"/>
        <w:ind w:left="567" w:right="843"/>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p>
    <w:p w14:paraId="163370B9" w14:textId="77777777" w:rsidR="0022001D" w:rsidRPr="00C61422" w:rsidRDefault="002E6F75">
      <w:pPr>
        <w:spacing w:after="0"/>
        <w:ind w:left="567" w:right="843"/>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II. Recibos de pagos de salarios o las constancias documentales del pago de salario cuando sea por depósito o mediante información electrónica;</w:t>
      </w:r>
    </w:p>
    <w:p w14:paraId="4E782167" w14:textId="77777777" w:rsidR="0022001D" w:rsidRPr="00C61422" w:rsidRDefault="002E6F75">
      <w:pPr>
        <w:spacing w:after="0"/>
        <w:ind w:left="567" w:right="843"/>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p>
    <w:p w14:paraId="71A64F19" w14:textId="77777777" w:rsidR="0022001D" w:rsidRPr="00C61422" w:rsidRDefault="002E6F75">
      <w:pPr>
        <w:spacing w:after="0"/>
        <w:ind w:left="567" w:right="843"/>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IV. Recibos o las constancias de depósito o del medio de información magnética o electrónica que sean utilizadas para el pago de salarios, prima vacacional, aguinaldo y demás prestaciones establecidas en la presente ley; </w:t>
      </w:r>
    </w:p>
    <w:p w14:paraId="14355464" w14:textId="77777777" w:rsidR="0022001D" w:rsidRPr="00C61422" w:rsidRDefault="0022001D">
      <w:pPr>
        <w:spacing w:after="0" w:line="360" w:lineRule="auto"/>
        <w:ind w:left="567" w:right="843"/>
        <w:jc w:val="both"/>
        <w:rPr>
          <w:rFonts w:ascii="Palatino Linotype" w:eastAsia="Palatino Linotype" w:hAnsi="Palatino Linotype" w:cs="Palatino Linotype"/>
          <w:i/>
          <w:iCs/>
        </w:rPr>
      </w:pPr>
    </w:p>
    <w:p w14:paraId="5CF33FCA"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Es decir, del precepto normativo se advierte que entre los documentos que tiene la obligación de conservar el Sujeto Obligado, se encuentran los recibos de pago de 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w:t>
      </w:r>
    </w:p>
    <w:p w14:paraId="7AE322D0" w14:textId="77777777" w:rsidR="0022001D" w:rsidRPr="00C61422" w:rsidRDefault="0022001D">
      <w:pPr>
        <w:spacing w:after="0" w:line="360" w:lineRule="auto"/>
        <w:ind w:right="49"/>
        <w:jc w:val="both"/>
        <w:rPr>
          <w:rFonts w:ascii="Palatino Linotype" w:eastAsia="Palatino Linotype" w:hAnsi="Palatino Linotype" w:cs="Palatino Linotype"/>
        </w:rPr>
      </w:pPr>
    </w:p>
    <w:p w14:paraId="76BB7E1E"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En lo que hace a nuestra materia,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14:paraId="11E24F25" w14:textId="77777777" w:rsidR="0022001D" w:rsidRPr="00C61422" w:rsidRDefault="0022001D">
      <w:pPr>
        <w:spacing w:after="0"/>
        <w:ind w:left="567" w:right="843"/>
        <w:jc w:val="center"/>
        <w:rPr>
          <w:rFonts w:ascii="Palatino Linotype" w:eastAsia="Palatino Linotype" w:hAnsi="Palatino Linotype" w:cs="Palatino Linotype"/>
          <w:i/>
          <w:iCs/>
        </w:rPr>
      </w:pPr>
    </w:p>
    <w:p w14:paraId="3202F6DD" w14:textId="77777777" w:rsidR="0022001D" w:rsidRPr="00C61422" w:rsidRDefault="002E6F75">
      <w:pPr>
        <w:spacing w:after="0"/>
        <w:ind w:left="567" w:right="843"/>
        <w:jc w:val="center"/>
        <w:rPr>
          <w:rFonts w:ascii="Palatino Linotype" w:eastAsia="Palatino Linotype" w:hAnsi="Palatino Linotype" w:cs="Palatino Linotype"/>
          <w:b/>
          <w:bCs/>
          <w:i/>
          <w:iCs/>
        </w:rPr>
      </w:pPr>
      <w:r w:rsidRPr="00C61422">
        <w:rPr>
          <w:rFonts w:ascii="Palatino Linotype" w:eastAsia="Palatino Linotype" w:hAnsi="Palatino Linotype" w:cs="Palatino Linotype"/>
          <w:b/>
          <w:bCs/>
          <w:i/>
          <w:iCs/>
        </w:rPr>
        <w:t>Ley de Transparencia y Acceso a la Información Pública del Estado de México y Municipios</w:t>
      </w:r>
    </w:p>
    <w:p w14:paraId="36C54D82" w14:textId="77777777" w:rsidR="0022001D" w:rsidRPr="00C61422" w:rsidRDefault="0022001D">
      <w:pPr>
        <w:spacing w:after="0"/>
        <w:ind w:left="567" w:right="843"/>
        <w:jc w:val="both"/>
        <w:rPr>
          <w:rFonts w:ascii="Palatino Linotype" w:eastAsia="Palatino Linotype" w:hAnsi="Palatino Linotype" w:cs="Palatino Linotype"/>
          <w:i/>
          <w:iCs/>
        </w:rPr>
      </w:pPr>
    </w:p>
    <w:p w14:paraId="4A3B4A2B" w14:textId="77777777" w:rsidR="0022001D" w:rsidRPr="00C61422" w:rsidRDefault="002E6F75">
      <w:pPr>
        <w:spacing w:after="0"/>
        <w:ind w:left="567" w:right="843"/>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Artículo 92.</w:t>
      </w:r>
      <w:r w:rsidRPr="00C61422">
        <w:rPr>
          <w:rFonts w:ascii="Palatino Linotype" w:eastAsia="Palatino Linotype" w:hAnsi="Palatino Linotype" w:cs="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F993A92" w14:textId="77777777" w:rsidR="0022001D" w:rsidRPr="00C61422" w:rsidRDefault="002E6F75">
      <w:pPr>
        <w:spacing w:after="0"/>
        <w:ind w:left="567" w:right="843"/>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p>
    <w:p w14:paraId="1468E2E9" w14:textId="77777777" w:rsidR="0022001D" w:rsidRPr="00C61422" w:rsidRDefault="002E6F75">
      <w:pPr>
        <w:spacing w:after="0"/>
        <w:ind w:left="567" w:right="843"/>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6D5BF64" w14:textId="77777777" w:rsidR="0022001D" w:rsidRPr="00C61422" w:rsidRDefault="002E6F75">
      <w:pPr>
        <w:spacing w:after="0"/>
        <w:ind w:left="567" w:right="843"/>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p>
    <w:p w14:paraId="211C2264" w14:textId="77777777" w:rsidR="0022001D" w:rsidRPr="00C61422" w:rsidRDefault="002E6F75">
      <w:pPr>
        <w:spacing w:after="0" w:line="360" w:lineRule="auto"/>
        <w:ind w:right="134"/>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Referido lo anterior, para el caso que ahora nos ocupa, es de señalar que, el Sujeto Obligado refirió el cambio de modalidad de entrega de la información, razón por la que, se analizará lo siguiente: </w:t>
      </w:r>
    </w:p>
    <w:p w14:paraId="4F601F9B" w14:textId="77777777" w:rsidR="0022001D" w:rsidRPr="00C61422" w:rsidRDefault="0022001D">
      <w:pPr>
        <w:spacing w:after="0" w:line="360" w:lineRule="auto"/>
        <w:jc w:val="both"/>
        <w:rPr>
          <w:rFonts w:ascii="Palatino Linotype" w:eastAsia="Palatino Linotype" w:hAnsi="Palatino Linotype" w:cs="Palatino Linotype"/>
        </w:rPr>
      </w:pPr>
    </w:p>
    <w:p w14:paraId="35A96FE0" w14:textId="77777777" w:rsidR="0022001D" w:rsidRPr="00C61422" w:rsidRDefault="002E6F75">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b/>
          <w:bCs/>
        </w:rPr>
        <w:t>Del cambio de modalidad.</w:t>
      </w:r>
      <w:r w:rsidRPr="00C61422">
        <w:rPr>
          <w:rFonts w:ascii="Palatino Linotype" w:eastAsia="Palatino Linotype" w:hAnsi="Palatino Linotype" w:cs="Palatino Linotype"/>
        </w:rPr>
        <w:t xml:space="preserve"> </w:t>
      </w:r>
    </w:p>
    <w:p w14:paraId="4035B3CD" w14:textId="77777777" w:rsidR="0022001D" w:rsidRPr="00C61422" w:rsidRDefault="0022001D">
      <w:pPr>
        <w:spacing w:after="0" w:line="360" w:lineRule="auto"/>
        <w:jc w:val="both"/>
        <w:rPr>
          <w:rFonts w:ascii="Palatino Linotype" w:eastAsia="Palatino Linotype" w:hAnsi="Palatino Linotype" w:cs="Palatino Linotype"/>
        </w:rPr>
      </w:pPr>
    </w:p>
    <w:p w14:paraId="673F87A0" w14:textId="77777777" w:rsidR="0022001D" w:rsidRPr="00C61422" w:rsidRDefault="002E6F75">
      <w:pPr>
        <w:pBdr>
          <w:top w:val="nil"/>
          <w:left w:val="nil"/>
          <w:bottom w:val="nil"/>
          <w:right w:val="nil"/>
          <w:between w:val="nil"/>
        </w:pBd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En principio, es de recordar que el Recurrente al momento de presentar la solicitud de información que dio origen al Recurso de Revisión que nos ocupa, eligió como modalidad de entrega </w:t>
      </w:r>
      <w:r w:rsidRPr="00C61422">
        <w:rPr>
          <w:rFonts w:ascii="Palatino Linotype" w:eastAsia="Palatino Linotype" w:hAnsi="Palatino Linotype" w:cs="Palatino Linotype"/>
          <w:i/>
          <w:iCs/>
        </w:rPr>
        <w:t>“Sistema de Acceso a la Información Pública Mexiquense”</w:t>
      </w:r>
      <w:r w:rsidRPr="00C61422">
        <w:rPr>
          <w:rFonts w:ascii="Palatino Linotype" w:eastAsia="Palatino Linotype" w:hAnsi="Palatino Linotype" w:cs="Palatino Linotype"/>
        </w:rPr>
        <w:t xml:space="preserve">. </w:t>
      </w:r>
      <w:r w:rsidRPr="00C61422">
        <w:t xml:space="preserve"> </w:t>
      </w:r>
    </w:p>
    <w:p w14:paraId="0B430242" w14:textId="77777777" w:rsidR="0022001D" w:rsidRPr="00C61422" w:rsidRDefault="0022001D">
      <w:pPr>
        <w:pBdr>
          <w:top w:val="nil"/>
          <w:left w:val="nil"/>
          <w:bottom w:val="nil"/>
          <w:right w:val="nil"/>
          <w:between w:val="nil"/>
        </w:pBdr>
        <w:spacing w:after="0" w:line="360" w:lineRule="auto"/>
        <w:jc w:val="both"/>
      </w:pPr>
    </w:p>
    <w:p w14:paraId="24BA5E7E"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De tal forma, resulta necesario traer a colación que el artículo 155, fracción V de la Ley de Transparencia y Acceso a la Información Pública del Estado de México y Municipios precisa que, para presentar una solicitud de información, el particular podrá señalar la modalidad en la que prefiere se otorgue el acceso a esta, tal como se observa a la literalidad:</w:t>
      </w:r>
    </w:p>
    <w:p w14:paraId="1CC7CA50" w14:textId="77777777" w:rsidR="0022001D" w:rsidRPr="00C61422" w:rsidRDefault="0022001D">
      <w:pPr>
        <w:spacing w:after="0" w:line="360" w:lineRule="auto"/>
        <w:ind w:right="49"/>
        <w:jc w:val="both"/>
        <w:rPr>
          <w:rFonts w:ascii="Palatino Linotype" w:eastAsia="Palatino Linotype" w:hAnsi="Palatino Linotype" w:cs="Palatino Linotype"/>
        </w:rPr>
      </w:pPr>
    </w:p>
    <w:p w14:paraId="37A91DEE" w14:textId="77777777" w:rsidR="0022001D" w:rsidRPr="00C61422" w:rsidRDefault="002E6F75">
      <w:pPr>
        <w:spacing w:after="0"/>
        <w:ind w:left="567" w:right="567"/>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Artículo 155.</w:t>
      </w:r>
      <w:r w:rsidRPr="00C61422">
        <w:rPr>
          <w:rFonts w:ascii="Palatino Linotype" w:eastAsia="Palatino Linotype" w:hAnsi="Palatino Linotype" w:cs="Palatino Linotype"/>
          <w:i/>
          <w:iCs/>
        </w:rPr>
        <w:t xml:space="preserve"> Para presentar una solicitud por escrito, no se podrán exigir mayores requisitos que los siguientes:</w:t>
      </w:r>
    </w:p>
    <w:p w14:paraId="6DEDF625" w14:textId="77777777" w:rsidR="0022001D" w:rsidRPr="00C61422" w:rsidRDefault="002E6F75">
      <w:pPr>
        <w:spacing w:after="0"/>
        <w:ind w:left="567" w:right="567"/>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p>
    <w:p w14:paraId="5D08DC9B" w14:textId="77777777" w:rsidR="0022001D" w:rsidRPr="00C61422" w:rsidRDefault="002E6F75">
      <w:pPr>
        <w:spacing w:after="0"/>
        <w:ind w:left="567" w:right="567"/>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38040731" w14:textId="77777777" w:rsidR="0022001D" w:rsidRPr="00C61422" w:rsidRDefault="002E6F75">
      <w:pPr>
        <w:spacing w:after="0"/>
        <w:ind w:left="567" w:right="567"/>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p>
    <w:p w14:paraId="0D94B753" w14:textId="77777777" w:rsidR="0022001D" w:rsidRPr="00C61422" w:rsidRDefault="0022001D">
      <w:pPr>
        <w:spacing w:after="0" w:line="360" w:lineRule="auto"/>
        <w:ind w:right="-28"/>
        <w:jc w:val="both"/>
        <w:rPr>
          <w:rFonts w:ascii="Palatino Linotype" w:eastAsia="Palatino Linotype" w:hAnsi="Palatino Linotype" w:cs="Palatino Linotype"/>
        </w:rPr>
      </w:pPr>
    </w:p>
    <w:p w14:paraId="1D499A6F" w14:textId="77777777" w:rsidR="0022001D" w:rsidRPr="00C61422" w:rsidRDefault="002E6F75">
      <w:pPr>
        <w:spacing w:after="0" w:line="360" w:lineRule="auto"/>
        <w:ind w:right="-28"/>
        <w:jc w:val="both"/>
        <w:rPr>
          <w:rFonts w:ascii="Palatino Linotype" w:eastAsia="Palatino Linotype" w:hAnsi="Palatino Linotype" w:cs="Palatino Linotype"/>
          <w:b/>
          <w:bCs/>
        </w:rPr>
      </w:pPr>
      <w:r w:rsidRPr="00C61422">
        <w:rPr>
          <w:rFonts w:ascii="Palatino Linotype" w:eastAsia="Palatino Linotype" w:hAnsi="Palatino Linotype" w:cs="Palatino Linotype"/>
        </w:rPr>
        <w:t xml:space="preserve">El artículo 158, dispone que, de manera excepcional, cuando de manera fundada y motivada lo determine el Sujeto Obligado, </w:t>
      </w:r>
      <w:r w:rsidRPr="00C61422">
        <w:rPr>
          <w:rFonts w:ascii="Palatino Linotype" w:eastAsia="Palatino Linotype" w:hAnsi="Palatino Linotype" w:cs="Palatino Linotype"/>
          <w:b/>
          <w:bCs/>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2BB65F67" w14:textId="77777777" w:rsidR="0022001D" w:rsidRPr="00C61422" w:rsidRDefault="0022001D">
      <w:pPr>
        <w:spacing w:after="0" w:line="360" w:lineRule="auto"/>
        <w:ind w:right="49"/>
        <w:jc w:val="both"/>
        <w:rPr>
          <w:rFonts w:ascii="Palatino Linotype" w:eastAsia="Palatino Linotype" w:hAnsi="Palatino Linotype" w:cs="Palatino Linotype"/>
        </w:rPr>
      </w:pPr>
    </w:p>
    <w:p w14:paraId="0E76CC69"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En el mismo orden de ideas, el artículo 164 de la Ley en la materia dispone que el acceso, se dará en la modalidad de entrega y, en su caso, de envío elegidos por el solicitante, de tal modo que, para el caso que no pueda entregarse o enviarse en la modalidad elegida, el sujeto obligado deberá ofrecer otra y otras modalidades de entrega, para lo que </w:t>
      </w:r>
      <w:r w:rsidRPr="00C61422">
        <w:rPr>
          <w:rFonts w:ascii="Palatino Linotype" w:eastAsia="Palatino Linotype" w:hAnsi="Palatino Linotype" w:cs="Palatino Linotype"/>
          <w:b/>
          <w:bCs/>
        </w:rPr>
        <w:t>se deberá fundar y motivar dicha necesidad</w:t>
      </w:r>
      <w:r w:rsidRPr="00C61422">
        <w:rPr>
          <w:rFonts w:ascii="Palatino Linotype" w:eastAsia="Palatino Linotype" w:hAnsi="Palatino Linotype" w:cs="Palatino Linotype"/>
        </w:rPr>
        <w:t xml:space="preserve">, como se advierte a continuación: </w:t>
      </w:r>
    </w:p>
    <w:p w14:paraId="7E8C9163" w14:textId="77777777" w:rsidR="0022001D" w:rsidRPr="00C61422" w:rsidRDefault="0022001D">
      <w:pPr>
        <w:spacing w:after="0" w:line="360" w:lineRule="auto"/>
        <w:ind w:right="49"/>
        <w:jc w:val="both"/>
        <w:rPr>
          <w:rFonts w:ascii="Palatino Linotype" w:eastAsia="Palatino Linotype" w:hAnsi="Palatino Linotype" w:cs="Palatino Linotype"/>
        </w:rPr>
      </w:pPr>
    </w:p>
    <w:p w14:paraId="71B27A79" w14:textId="77777777" w:rsidR="0022001D" w:rsidRPr="00C61422" w:rsidRDefault="002E6F75">
      <w:pPr>
        <w:spacing w:after="0"/>
        <w:ind w:left="567" w:right="567"/>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Artículo 164.</w:t>
      </w:r>
      <w:r w:rsidRPr="00C61422">
        <w:rPr>
          <w:rFonts w:ascii="Palatino Linotype" w:eastAsia="Palatino Linotype" w:hAnsi="Palatino Linotype" w:cs="Palatino Linotype"/>
          <w:i/>
          <w:iCs/>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6711695E" w14:textId="77777777" w:rsidR="0022001D" w:rsidRPr="00C61422" w:rsidRDefault="002E6F75">
      <w:pPr>
        <w:spacing w:after="0"/>
        <w:ind w:left="567" w:right="567"/>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En cualquier caso, se deberá fundar y motivar la necesidad de ofrecer otras modalidades.</w:t>
      </w:r>
    </w:p>
    <w:p w14:paraId="22042D44" w14:textId="77777777" w:rsidR="0022001D" w:rsidRPr="00C61422" w:rsidRDefault="0022001D">
      <w:pPr>
        <w:spacing w:after="0" w:line="360" w:lineRule="auto"/>
        <w:ind w:left="567" w:right="567"/>
        <w:jc w:val="both"/>
        <w:rPr>
          <w:rFonts w:ascii="Palatino Linotype" w:eastAsia="Palatino Linotype" w:hAnsi="Palatino Linotype" w:cs="Palatino Linotype"/>
          <w:i/>
          <w:iCs/>
        </w:rPr>
      </w:pPr>
    </w:p>
    <w:p w14:paraId="154955AF"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w:t>
      </w:r>
    </w:p>
    <w:p w14:paraId="3968D518" w14:textId="77777777" w:rsidR="0022001D" w:rsidRPr="00C61422" w:rsidRDefault="0022001D">
      <w:pPr>
        <w:spacing w:after="0" w:line="360" w:lineRule="auto"/>
        <w:ind w:right="49"/>
        <w:jc w:val="both"/>
        <w:rPr>
          <w:rFonts w:ascii="Palatino Linotype" w:eastAsia="Palatino Linotype" w:hAnsi="Palatino Linotype" w:cs="Palatino Linotype"/>
        </w:rPr>
      </w:pPr>
    </w:p>
    <w:p w14:paraId="05C3CE3E" w14:textId="77777777" w:rsidR="0022001D" w:rsidRPr="00C61422" w:rsidRDefault="002E6F75">
      <w:pPr>
        <w:spacing w:after="0" w:line="360" w:lineRule="auto"/>
        <w:ind w:right="49"/>
        <w:jc w:val="both"/>
        <w:rPr>
          <w:rFonts w:ascii="Palatino Linotype" w:eastAsia="Palatino Linotype" w:hAnsi="Palatino Linotype" w:cs="Palatino Linotype"/>
          <w:b/>
          <w:bCs/>
        </w:rPr>
      </w:pPr>
      <w:r w:rsidRPr="00C61422">
        <w:rPr>
          <w:rFonts w:ascii="Palatino Linotype" w:eastAsia="Palatino Linotype" w:hAnsi="Palatino Linotype" w:cs="Palatino Linotype"/>
        </w:rPr>
        <w:t xml:space="preserve">En tales consideraciones, la entrega de la información deberá hacerse, en la medida de lo posible en la forma solicitada por el interesado, salvo que exista un impedimento justificado para atenderla, en cuyo caso, deberán exponerse las razones por las cuales no se es posible utilizar el medio de reproducción solicitado, por lo que, la entrega la modalidad de entrega distinta a la elegida sólo procederán cuando </w:t>
      </w:r>
      <w:r w:rsidRPr="00C61422">
        <w:rPr>
          <w:rFonts w:ascii="Palatino Linotype" w:eastAsia="Palatino Linotype" w:hAnsi="Palatino Linotype" w:cs="Palatino Linotype"/>
          <w:b/>
          <w:bCs/>
        </w:rPr>
        <w:t xml:space="preserve">se acredite la imposibilidad de atenderla. </w:t>
      </w:r>
    </w:p>
    <w:p w14:paraId="43CBCFCE"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Por lo anterior, en caso de impedimento, los sujetos obligados deberán ofrecer al particular otras modalidades de entrega a la solicitada, tal como lo establece el Criterio orientador 08/17 emitido por el entonces pleno del Instituto Nacional de Transparencia, Acceso a la Información y Protección de Datos Personales, el cual establece lo siguiente: </w:t>
      </w:r>
    </w:p>
    <w:p w14:paraId="7CEFDCE9" w14:textId="77777777" w:rsidR="0022001D" w:rsidRPr="00C61422" w:rsidRDefault="0022001D">
      <w:pPr>
        <w:spacing w:after="0" w:line="360" w:lineRule="auto"/>
        <w:ind w:right="49"/>
        <w:jc w:val="both"/>
        <w:rPr>
          <w:rFonts w:ascii="Palatino Linotype" w:eastAsia="Palatino Linotype" w:hAnsi="Palatino Linotype" w:cs="Palatino Linotype"/>
        </w:rPr>
      </w:pPr>
    </w:p>
    <w:p w14:paraId="18FAD700" w14:textId="77777777" w:rsidR="0022001D" w:rsidRPr="00C61422" w:rsidRDefault="002E6F75">
      <w:pPr>
        <w:spacing w:after="0"/>
        <w:ind w:left="567" w:right="567"/>
        <w:jc w:val="both"/>
        <w:rPr>
          <w:rFonts w:ascii="Palatino Linotype" w:eastAsia="Palatino Linotype" w:hAnsi="Palatino Linotype" w:cs="Palatino Linotype"/>
          <w:b/>
          <w:bCs/>
          <w:i/>
          <w:iCs/>
          <w:u w:val="single"/>
        </w:rPr>
      </w:pPr>
      <w:r w:rsidRPr="00C61422">
        <w:rPr>
          <w:rFonts w:ascii="Palatino Linotype" w:eastAsia="Palatino Linotype" w:hAnsi="Palatino Linotype" w:cs="Palatino Linotype"/>
          <w:b/>
          <w:bCs/>
          <w:i/>
          <w:iCs/>
        </w:rPr>
        <w:t>Modalidad de entrega. Procedencia de proporcionar la información solicitada en una diversa a la elegida por el solicitante.</w:t>
      </w:r>
      <w:r w:rsidRPr="00C61422">
        <w:rPr>
          <w:rFonts w:ascii="Palatino Linotype" w:eastAsia="Palatino Linotype" w:hAnsi="Palatino Linotype" w:cs="Palatino Linotype"/>
          <w:i/>
          <w:iC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C61422">
        <w:rPr>
          <w:rFonts w:ascii="Palatino Linotype" w:eastAsia="Palatino Linotype" w:hAnsi="Palatino Linotype" w:cs="Palatino Linotype"/>
          <w:b/>
          <w:bCs/>
          <w:i/>
          <w:iCs/>
          <w:u w:val="single"/>
        </w:rPr>
        <w:t>a) justifique el impedimento para atender la misma y b) se notifique al particular la disposición de la información en todas las modalidades que permita el documento de que se trate, procurando reducir, en todo momento, los costos de entrega.</w:t>
      </w:r>
    </w:p>
    <w:p w14:paraId="6A16D451" w14:textId="77777777" w:rsidR="0022001D" w:rsidRPr="00C61422" w:rsidRDefault="0022001D">
      <w:pPr>
        <w:spacing w:after="0" w:line="360" w:lineRule="auto"/>
        <w:ind w:left="567" w:right="567"/>
        <w:jc w:val="both"/>
        <w:rPr>
          <w:rFonts w:ascii="Palatino Linotype" w:eastAsia="Palatino Linotype" w:hAnsi="Palatino Linotype" w:cs="Palatino Linotype"/>
          <w:i/>
          <w:iCs/>
        </w:rPr>
      </w:pPr>
    </w:p>
    <w:p w14:paraId="08DC25E9"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Es así que, se desprende que, cuando no sea posible atender la modalidad elegida por los solicitantes, el sujeto obligado deberá justificar el impedimento para atender esta y notificar al particular la puesta a disposición de la información en todas las modalidades que lo permitan, procurando reducir los costos de entrega.</w:t>
      </w:r>
    </w:p>
    <w:p w14:paraId="00A70024" w14:textId="77777777" w:rsidR="0022001D" w:rsidRPr="00C61422" w:rsidRDefault="0022001D">
      <w:pPr>
        <w:spacing w:after="0" w:line="360" w:lineRule="auto"/>
        <w:ind w:right="49"/>
        <w:jc w:val="both"/>
        <w:rPr>
          <w:rFonts w:ascii="Palatino Linotype" w:eastAsia="Palatino Linotype" w:hAnsi="Palatino Linotype" w:cs="Palatino Linotype"/>
        </w:rPr>
      </w:pPr>
    </w:p>
    <w:p w14:paraId="21BD03CD"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En el caso que ahora nos ocupa, este Organismo Garante notificó al Sujeto Obligado un requerimiento de información adicional, con la finalidad de obtener mayores elementos para resolver el presente asunto, no obstante, este fue omiso en desahogarlo.</w:t>
      </w:r>
    </w:p>
    <w:p w14:paraId="6B479514" w14:textId="77777777" w:rsidR="0022001D" w:rsidRPr="00C61422" w:rsidRDefault="0022001D">
      <w:pPr>
        <w:spacing w:after="0" w:line="360" w:lineRule="auto"/>
        <w:ind w:right="49"/>
        <w:jc w:val="both"/>
        <w:rPr>
          <w:rFonts w:ascii="Palatino Linotype" w:eastAsia="Palatino Linotype" w:hAnsi="Palatino Linotype" w:cs="Palatino Linotype"/>
        </w:rPr>
      </w:pPr>
    </w:p>
    <w:p w14:paraId="342F2228"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Asimismo, se solicitó a la Dirección General de Informática refiriera si había algún reporte de incidencias registrado por parte del Sistema Municipal y no se encontró alguno al respecto. </w:t>
      </w:r>
    </w:p>
    <w:p w14:paraId="0F3E1A66" w14:textId="77777777" w:rsidR="0022001D" w:rsidRPr="00C61422" w:rsidRDefault="0022001D">
      <w:pPr>
        <w:spacing w:after="0" w:line="360" w:lineRule="auto"/>
        <w:ind w:right="49"/>
        <w:jc w:val="both"/>
        <w:rPr>
          <w:rFonts w:ascii="Palatino Linotype" w:eastAsia="Palatino Linotype" w:hAnsi="Palatino Linotype" w:cs="Palatino Linotype"/>
        </w:rPr>
      </w:pPr>
    </w:p>
    <w:p w14:paraId="5C876191"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De tal manera que, es de mencionar que, la notificación del requerimiento de información adicional y el registro de reporte de incidencias, se realizan con la finalidad de que, los sujetos obligados justifiquen adecuadamente las razones por las cuales no se puede entregar la información a través del sistema habilitado para tal efecto, sin embargo, cuando los sujetos obligados son omisos en su atención no permiten que este Organismo Garante cuente con elementos suficientes e indispensables para avalar una restricción de acceso a la información solicitada bajo la modalidad de preferencia de los particulares. </w:t>
      </w:r>
    </w:p>
    <w:p w14:paraId="50B6DF73" w14:textId="77777777" w:rsidR="0022001D" w:rsidRPr="00C61422" w:rsidRDefault="0022001D">
      <w:pPr>
        <w:spacing w:after="0" w:line="360" w:lineRule="auto"/>
        <w:ind w:right="49"/>
        <w:jc w:val="both"/>
        <w:rPr>
          <w:rFonts w:ascii="Palatino Linotype" w:eastAsia="Palatino Linotype" w:hAnsi="Palatino Linotype" w:cs="Palatino Linotype"/>
        </w:rPr>
      </w:pPr>
    </w:p>
    <w:p w14:paraId="12A72E93"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En ese sentido, se invita al Sujeto Obligado a que en futuras ocasiones desahogue el requerimiento de información adicional que se le hacen llegar y registre la incidencia respectiva. </w:t>
      </w:r>
    </w:p>
    <w:p w14:paraId="32B2712E" w14:textId="77777777" w:rsidR="0022001D" w:rsidRPr="00C61422" w:rsidRDefault="0022001D">
      <w:pPr>
        <w:spacing w:after="0" w:line="360" w:lineRule="auto"/>
        <w:ind w:right="49"/>
        <w:jc w:val="both"/>
        <w:rPr>
          <w:rFonts w:ascii="Palatino Linotype" w:eastAsia="Palatino Linotype" w:hAnsi="Palatino Linotype" w:cs="Palatino Linotype"/>
        </w:rPr>
      </w:pPr>
    </w:p>
    <w:p w14:paraId="02ACB8E6"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Es así que, se concluye que respecto al cambio de modalidad, el Sujeto Obligado no justificó y tampoco </w:t>
      </w:r>
      <w:r w:rsidRPr="00C61422">
        <w:rPr>
          <w:rFonts w:ascii="Palatino Linotype" w:eastAsia="Palatino Linotype" w:hAnsi="Palatino Linotype" w:cs="Palatino Linotype"/>
          <w:b/>
          <w:bCs/>
        </w:rPr>
        <w:t xml:space="preserve">aportó elementos suficientes que permitan determinar que efectivamente existen impedimentos administrativos, técnicos y humanos para entregar la información requerida a través del medio solicitado. </w:t>
      </w:r>
    </w:p>
    <w:p w14:paraId="373DF219" w14:textId="77777777" w:rsidR="0022001D" w:rsidRPr="00C61422" w:rsidRDefault="0022001D">
      <w:pPr>
        <w:spacing w:after="0" w:line="360" w:lineRule="auto"/>
        <w:jc w:val="both"/>
        <w:rPr>
          <w:rFonts w:ascii="Palatino Linotype" w:eastAsia="Palatino Linotype" w:hAnsi="Palatino Linotype" w:cs="Palatino Linotype"/>
        </w:rPr>
      </w:pPr>
    </w:p>
    <w:p w14:paraId="5E7D78CE" w14:textId="77777777" w:rsidR="0022001D" w:rsidRPr="00C61422" w:rsidRDefault="002E6F75">
      <w:pPr>
        <w:widowControl w:val="0"/>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Aunado a lo anterior, Calero, Natalia (2016), en la entonces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0E9071DF" w14:textId="77777777" w:rsidR="0022001D" w:rsidRPr="00C61422" w:rsidRDefault="0022001D">
      <w:pPr>
        <w:widowControl w:val="0"/>
        <w:spacing w:after="0" w:line="360" w:lineRule="auto"/>
        <w:jc w:val="both"/>
        <w:rPr>
          <w:rFonts w:ascii="Palatino Linotype" w:eastAsia="Palatino Linotype" w:hAnsi="Palatino Linotype" w:cs="Palatino Linotype"/>
        </w:rPr>
      </w:pPr>
    </w:p>
    <w:p w14:paraId="566D353A" w14:textId="77777777" w:rsidR="0022001D" w:rsidRPr="00C61422" w:rsidRDefault="002E6F75">
      <w:pPr>
        <w:numPr>
          <w:ilvl w:val="0"/>
          <w:numId w:val="4"/>
        </w:numPr>
        <w:spacing w:after="0" w:line="360" w:lineRule="auto"/>
        <w:ind w:right="900"/>
        <w:jc w:val="both"/>
        <w:rPr>
          <w:rFonts w:ascii="Palatino Linotype" w:eastAsia="Palatino Linotype" w:hAnsi="Palatino Linotype" w:cs="Palatino Linotype"/>
        </w:rPr>
      </w:pPr>
      <w:r w:rsidRPr="00C61422">
        <w:rPr>
          <w:rFonts w:ascii="Palatino Linotype" w:eastAsia="Palatino Linotype" w:hAnsi="Palatino Linotype" w:cs="Palatino Linotype"/>
        </w:rPr>
        <w:t>Las razones por las cuales la información implicaba un análisis, estudio o procesamiento de datos;</w:t>
      </w:r>
    </w:p>
    <w:p w14:paraId="369FDB45" w14:textId="77777777" w:rsidR="0022001D" w:rsidRPr="00C61422" w:rsidRDefault="002E6F75">
      <w:pPr>
        <w:numPr>
          <w:ilvl w:val="0"/>
          <w:numId w:val="4"/>
        </w:numPr>
        <w:spacing w:after="0" w:line="360" w:lineRule="auto"/>
        <w:ind w:right="900"/>
        <w:jc w:val="both"/>
        <w:rPr>
          <w:rFonts w:ascii="Palatino Linotype" w:eastAsia="Palatino Linotype" w:hAnsi="Palatino Linotype" w:cs="Palatino Linotype"/>
        </w:rPr>
      </w:pPr>
      <w:r w:rsidRPr="00C61422">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2DABC0CE" w14:textId="77777777" w:rsidR="0022001D" w:rsidRPr="00C61422" w:rsidRDefault="002E6F75">
      <w:pPr>
        <w:numPr>
          <w:ilvl w:val="0"/>
          <w:numId w:val="4"/>
        </w:numPr>
        <w:spacing w:after="0" w:line="360" w:lineRule="auto"/>
        <w:ind w:right="900"/>
        <w:jc w:val="both"/>
        <w:rPr>
          <w:rFonts w:ascii="Palatino Linotype" w:eastAsia="Palatino Linotype" w:hAnsi="Palatino Linotype" w:cs="Palatino Linotype"/>
        </w:rPr>
      </w:pPr>
      <w:r w:rsidRPr="00C61422">
        <w:rPr>
          <w:rFonts w:ascii="Palatino Linotype" w:eastAsia="Palatino Linotype" w:hAnsi="Palatino Linotype" w:cs="Palatino Linotype"/>
        </w:rPr>
        <w:t>La cantidad de recursos humanos y materiales con los que cuenta el Sujeto Obligado son insuficientes.</w:t>
      </w:r>
    </w:p>
    <w:p w14:paraId="31107767" w14:textId="77777777" w:rsidR="0022001D" w:rsidRPr="00C61422" w:rsidRDefault="0022001D">
      <w:pPr>
        <w:spacing w:after="0" w:line="360" w:lineRule="auto"/>
        <w:ind w:left="720" w:right="900"/>
        <w:jc w:val="both"/>
        <w:rPr>
          <w:rFonts w:ascii="Palatino Linotype" w:eastAsia="Palatino Linotype" w:hAnsi="Palatino Linotype" w:cs="Palatino Linotype"/>
        </w:rPr>
      </w:pPr>
    </w:p>
    <w:p w14:paraId="5FC178B7"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En ese contexto, es de señalar que el Sujeto Obligado no señaló de manera puntual</w:t>
      </w:r>
      <w:r w:rsidRPr="00C61422">
        <w:t xml:space="preserve"> las </w:t>
      </w:r>
      <w:r w:rsidRPr="00C61422">
        <w:rPr>
          <w:rFonts w:ascii="Palatino Linotype" w:eastAsia="Palatino Linotype" w:hAnsi="Palatino Linotype" w:cs="Palatino Linotype"/>
        </w:rPr>
        <w:t>imposibilidades para dar atención a la solicitud, esto en observancia a las siguientes circunstancias:</w:t>
      </w:r>
    </w:p>
    <w:p w14:paraId="1C40FD91" w14:textId="77777777" w:rsidR="0022001D" w:rsidRPr="00C61422" w:rsidRDefault="0022001D">
      <w:pPr>
        <w:spacing w:after="0" w:line="360" w:lineRule="auto"/>
        <w:jc w:val="both"/>
        <w:rPr>
          <w:rFonts w:ascii="Palatino Linotype" w:eastAsia="Palatino Linotype" w:hAnsi="Palatino Linotype" w:cs="Palatino Linotype"/>
        </w:rPr>
      </w:pPr>
    </w:p>
    <w:p w14:paraId="044C6B89" w14:textId="77777777" w:rsidR="0022001D" w:rsidRPr="00C61422" w:rsidRDefault="002E6F75">
      <w:pPr>
        <w:numPr>
          <w:ilvl w:val="0"/>
          <w:numId w:val="5"/>
        </w:numPr>
        <w:pBdr>
          <w:top w:val="nil"/>
          <w:left w:val="nil"/>
          <w:bottom w:val="nil"/>
          <w:right w:val="nil"/>
          <w:between w:val="nil"/>
        </w:pBdr>
        <w:spacing w:after="0" w:line="360" w:lineRule="auto"/>
        <w:ind w:right="900"/>
        <w:jc w:val="both"/>
        <w:rPr>
          <w:rFonts w:ascii="Palatino Linotype" w:eastAsia="Palatino Linotype" w:hAnsi="Palatino Linotype" w:cs="Palatino Linotype"/>
        </w:rPr>
      </w:pPr>
      <w:r w:rsidRPr="00C61422">
        <w:rPr>
          <w:rFonts w:ascii="Palatino Linotype" w:eastAsia="Palatino Linotype" w:hAnsi="Palatino Linotype" w:cs="Palatino Linotype"/>
        </w:rPr>
        <w:t>El formato, en que se encontraba la información, es decir, de manera digital o física, y</w:t>
      </w:r>
    </w:p>
    <w:p w14:paraId="02C621AB" w14:textId="77777777" w:rsidR="0022001D" w:rsidRPr="00C61422" w:rsidRDefault="002E6F75">
      <w:pPr>
        <w:numPr>
          <w:ilvl w:val="0"/>
          <w:numId w:val="5"/>
        </w:numPr>
        <w:pBdr>
          <w:top w:val="nil"/>
          <w:left w:val="nil"/>
          <w:bottom w:val="nil"/>
          <w:right w:val="nil"/>
          <w:between w:val="nil"/>
        </w:pBdr>
        <w:spacing w:after="0" w:line="360" w:lineRule="auto"/>
        <w:ind w:right="900"/>
        <w:jc w:val="both"/>
        <w:rPr>
          <w:rFonts w:ascii="Palatino Linotype" w:eastAsia="Palatino Linotype" w:hAnsi="Palatino Linotype" w:cs="Palatino Linotype"/>
          <w:b/>
          <w:bCs/>
          <w:u w:val="single"/>
        </w:rPr>
      </w:pPr>
      <w:bookmarkStart w:id="2" w:name="_heading=h.2et92p0" w:colFirst="0" w:colLast="0"/>
      <w:bookmarkEnd w:id="2"/>
      <w:r w:rsidRPr="00C61422">
        <w:rPr>
          <w:rFonts w:ascii="Palatino Linotype" w:eastAsia="Palatino Linotype" w:hAnsi="Palatino Linotype" w:cs="Palatino Linotype"/>
        </w:rPr>
        <w:t xml:space="preserve">Tampoco acreditó que lo peticionado implicaba un análisis, procesamiento o estudio de documentos cuya reproducción sobrepasará las capacidades técnicas, administrativas y humanas del </w:t>
      </w:r>
      <w:r w:rsidRPr="00C61422">
        <w:rPr>
          <w:rFonts w:ascii="Palatino Linotype" w:eastAsia="Palatino Linotype" w:hAnsi="Palatino Linotype" w:cs="Palatino Linotype"/>
          <w:b/>
          <w:bCs/>
        </w:rPr>
        <w:t>Sujeto Obligado</w:t>
      </w:r>
      <w:r w:rsidRPr="00C61422">
        <w:rPr>
          <w:rFonts w:ascii="Palatino Linotype" w:eastAsia="Palatino Linotype" w:hAnsi="Palatino Linotype" w:cs="Palatino Linotype"/>
        </w:rPr>
        <w:t xml:space="preserve">, esto es, </w:t>
      </w:r>
      <w:r w:rsidRPr="00C61422">
        <w:rPr>
          <w:rFonts w:ascii="Palatino Linotype" w:eastAsia="Palatino Linotype" w:hAnsi="Palatino Linotype" w:cs="Palatino Linotype"/>
          <w:u w:val="single"/>
        </w:rPr>
        <w:t>no proporcionó los elementos necesarios para acreditar el cambio de modalidad, pues no justificó dicho cambio.</w:t>
      </w:r>
    </w:p>
    <w:p w14:paraId="060647C2" w14:textId="77777777" w:rsidR="0022001D" w:rsidRPr="00C61422" w:rsidRDefault="0022001D">
      <w:pPr>
        <w:pBdr>
          <w:top w:val="nil"/>
          <w:left w:val="nil"/>
          <w:bottom w:val="nil"/>
          <w:right w:val="nil"/>
          <w:between w:val="nil"/>
        </w:pBdr>
        <w:spacing w:after="0" w:line="360" w:lineRule="auto"/>
        <w:ind w:left="780" w:right="900"/>
        <w:jc w:val="both"/>
        <w:rPr>
          <w:rFonts w:ascii="Palatino Linotype" w:eastAsia="Palatino Linotype" w:hAnsi="Palatino Linotype" w:cs="Palatino Linotype"/>
          <w:b/>
          <w:bCs/>
          <w:u w:val="single"/>
        </w:rPr>
      </w:pPr>
    </w:p>
    <w:p w14:paraId="39FB9E84"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Aunado a lo anterior, conviene referir que el Organismo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que permitieran tener como imposibilidad la entrega de la información en el medio elegido por los solicitantes. </w:t>
      </w:r>
    </w:p>
    <w:p w14:paraId="04FD11E7" w14:textId="77777777" w:rsidR="0022001D" w:rsidRPr="00C61422" w:rsidRDefault="0022001D">
      <w:pPr>
        <w:spacing w:after="0" w:line="360" w:lineRule="auto"/>
        <w:jc w:val="both"/>
        <w:rPr>
          <w:rFonts w:ascii="Palatino Linotype" w:eastAsia="Palatino Linotype" w:hAnsi="Palatino Linotype" w:cs="Palatino Linotype"/>
        </w:rPr>
      </w:pPr>
    </w:p>
    <w:p w14:paraId="7BA47AF2"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Además, precisan que no se debe ceñir el cambio de modalidad, directamente a consulta directa, sino que los Sujetos Obligados, deben de buscar la posibilidad de proporcionarla en las otras formas que establecen en la Ley, ya sean electrónicas o físicas. </w:t>
      </w:r>
    </w:p>
    <w:p w14:paraId="700D804F" w14:textId="77777777" w:rsidR="0022001D" w:rsidRPr="00C61422" w:rsidRDefault="0022001D">
      <w:pPr>
        <w:spacing w:after="0" w:line="360" w:lineRule="auto"/>
        <w:jc w:val="both"/>
        <w:rPr>
          <w:rFonts w:ascii="Palatino Linotype" w:eastAsia="Palatino Linotype" w:hAnsi="Palatino Linotype" w:cs="Palatino Linotype"/>
        </w:rPr>
      </w:pPr>
    </w:p>
    <w:p w14:paraId="51005434"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Finalmente, no pasa desapercibido mencionar que, la información fue solicitada por </w:t>
      </w:r>
      <w:r w:rsidRPr="00C61422">
        <w:rPr>
          <w:rFonts w:ascii="Palatino Linotype" w:eastAsia="Palatino Linotype" w:hAnsi="Palatino Linotype" w:cs="Palatino Linotype"/>
          <w:b/>
          <w:bCs/>
          <w:u w:val="single"/>
        </w:rPr>
        <w:t>medios digitales</w:t>
      </w:r>
      <w:r w:rsidRPr="00C61422">
        <w:rPr>
          <w:rFonts w:ascii="Palatino Linotype" w:eastAsia="Palatino Linotype" w:hAnsi="Palatino Linotype" w:cs="Palatino Linotype"/>
        </w:rPr>
        <w:t xml:space="preserve">, por lo que, para que la información sea digitalizada, el Sujeto Obligado únicamente deberá pasar el oficio a través de un escáner para obtener un conjunto de datos procesables por una computadora o sistema informático; procedimiento que no genera costo alguno, puesto que no se está utilizando algún material físico como papel o tinta de impresión, para su reproducción. </w:t>
      </w:r>
    </w:p>
    <w:p w14:paraId="14AB3253" w14:textId="77777777" w:rsidR="0022001D" w:rsidRPr="00C61422" w:rsidRDefault="0022001D">
      <w:pPr>
        <w:spacing w:after="0" w:line="360" w:lineRule="auto"/>
        <w:jc w:val="both"/>
        <w:rPr>
          <w:rFonts w:ascii="Palatino Linotype" w:eastAsia="Palatino Linotype" w:hAnsi="Palatino Linotype" w:cs="Palatino Linotype"/>
        </w:rPr>
      </w:pPr>
      <w:bookmarkStart w:id="3" w:name="_heading=h.ou8q3bfxyn49" w:colFirst="0" w:colLast="0"/>
      <w:bookmarkEnd w:id="3"/>
    </w:p>
    <w:p w14:paraId="06B64F0E" w14:textId="77777777" w:rsidR="0022001D" w:rsidRPr="00C61422" w:rsidRDefault="002E6F75">
      <w:pPr>
        <w:spacing w:after="0" w:line="360" w:lineRule="auto"/>
        <w:jc w:val="both"/>
        <w:rPr>
          <w:rFonts w:ascii="Palatino Linotype" w:eastAsia="Palatino Linotype" w:hAnsi="Palatino Linotype" w:cs="Palatino Linotype"/>
          <w:b/>
          <w:bCs/>
        </w:rPr>
      </w:pPr>
      <w:r w:rsidRPr="00C61422">
        <w:rPr>
          <w:rFonts w:ascii="Palatino Linotype" w:eastAsia="Palatino Linotype" w:hAnsi="Palatino Linotype" w:cs="Palatino Linotype"/>
        </w:rPr>
        <w:t xml:space="preserve">Por consiguiente, los requerimientos de información </w:t>
      </w:r>
      <w:r w:rsidRPr="00C61422">
        <w:rPr>
          <w:rFonts w:ascii="Palatino Linotype" w:eastAsia="Palatino Linotype" w:hAnsi="Palatino Linotype" w:cs="Palatino Linotype"/>
          <w:b/>
          <w:bCs/>
        </w:rPr>
        <w:t>no se tienen por</w:t>
      </w:r>
      <w:r w:rsidRPr="00C61422">
        <w:rPr>
          <w:rFonts w:ascii="Palatino Linotype" w:eastAsia="Palatino Linotype" w:hAnsi="Palatino Linotype" w:cs="Palatino Linotype"/>
        </w:rPr>
        <w:t xml:space="preserve"> </w:t>
      </w:r>
      <w:r w:rsidRPr="00C61422">
        <w:rPr>
          <w:rFonts w:ascii="Palatino Linotype" w:eastAsia="Palatino Linotype" w:hAnsi="Palatino Linotype" w:cs="Palatino Linotype"/>
          <w:b/>
          <w:bCs/>
        </w:rPr>
        <w:t xml:space="preserve">colmados. </w:t>
      </w:r>
    </w:p>
    <w:p w14:paraId="1B0388B5" w14:textId="77777777" w:rsidR="0022001D" w:rsidRPr="00C61422" w:rsidRDefault="0022001D">
      <w:pPr>
        <w:spacing w:after="0" w:line="360" w:lineRule="auto"/>
        <w:jc w:val="both"/>
        <w:rPr>
          <w:rFonts w:ascii="Palatino Linotype" w:eastAsia="Palatino Linotype" w:hAnsi="Palatino Linotype" w:cs="Palatino Linotype"/>
          <w:b/>
          <w:bCs/>
        </w:rPr>
      </w:pPr>
    </w:p>
    <w:p w14:paraId="71A03934"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b/>
          <w:bCs/>
        </w:rPr>
        <w:t xml:space="preserve">Quinto. Versión Pública. </w:t>
      </w:r>
      <w:r w:rsidRPr="00C61422">
        <w:rPr>
          <w:rFonts w:ascii="Palatino Linotype" w:eastAsia="Palatino Linotype" w:hAnsi="Palatino Linotype" w:cs="Palatino Linotype"/>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2ABF7B99" w14:textId="77777777" w:rsidR="0022001D" w:rsidRPr="00C61422" w:rsidRDefault="0022001D">
      <w:pPr>
        <w:spacing w:after="0" w:line="360" w:lineRule="auto"/>
        <w:jc w:val="both"/>
        <w:rPr>
          <w:rFonts w:ascii="Palatino Linotype" w:eastAsia="Palatino Linotype" w:hAnsi="Palatino Linotype" w:cs="Palatino Linotype"/>
        </w:rPr>
      </w:pPr>
    </w:p>
    <w:p w14:paraId="0EF5723A"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w:t>
      </w:r>
    </w:p>
    <w:p w14:paraId="792BE625"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Ahora bien, para el caso que ahora nos ocupa, resulta indispensable, analizar lo siguiente: </w:t>
      </w:r>
    </w:p>
    <w:p w14:paraId="242919CC" w14:textId="77777777" w:rsidR="0022001D" w:rsidRPr="00C61422" w:rsidRDefault="0022001D">
      <w:pPr>
        <w:spacing w:after="0" w:line="360" w:lineRule="auto"/>
        <w:jc w:val="both"/>
        <w:rPr>
          <w:rFonts w:ascii="Palatino Linotype" w:eastAsia="Palatino Linotype" w:hAnsi="Palatino Linotype" w:cs="Palatino Linotype"/>
        </w:rPr>
      </w:pPr>
    </w:p>
    <w:p w14:paraId="57CF606E" w14:textId="77777777" w:rsidR="0022001D" w:rsidRPr="00C61422" w:rsidRDefault="002E6F75">
      <w:pPr>
        <w:widowControl w:val="0"/>
        <w:numPr>
          <w:ilvl w:val="0"/>
          <w:numId w:val="16"/>
        </w:numPr>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b/>
          <w:bCs/>
        </w:rPr>
        <w:t xml:space="preserve">Fotografías de los servidores públicos. </w:t>
      </w:r>
      <w:r w:rsidRPr="00C61422">
        <w:rPr>
          <w:rFonts w:ascii="Palatino Linotype" w:eastAsia="Palatino Linotype" w:hAnsi="Palatino Linotype" w:cs="Palatino Linotype"/>
        </w:rPr>
        <w:t>Fotografía en documento que acredite el último grado de estudios. 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49B33414" w14:textId="77777777" w:rsidR="0022001D" w:rsidRPr="00C61422" w:rsidRDefault="002E6F75">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7AE1AE1E" w14:textId="77777777" w:rsidR="0022001D" w:rsidRPr="00C61422" w:rsidRDefault="002E6F75">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3EE1A059" w14:textId="77777777" w:rsidR="0022001D" w:rsidRPr="00C61422" w:rsidRDefault="002E6F75">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En este sentido, resultan aplicables por analogía, los Criterios orientadores 15/17 y 1/13 del entonces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70D13C16" w14:textId="77777777" w:rsidR="0022001D" w:rsidRPr="00C61422" w:rsidRDefault="002E6F75">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25FB1C51" w14:textId="77777777" w:rsidR="0022001D" w:rsidRPr="00C61422" w:rsidRDefault="002E6F75">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2D7A20E0" w14:textId="77777777" w:rsidR="0022001D" w:rsidRPr="00C61422" w:rsidRDefault="002E6F75">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414BF5DC" w14:textId="77777777" w:rsidR="0022001D" w:rsidRPr="00C61422" w:rsidRDefault="002E6F75">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 Cabe hacer la aclaración que aquellos documentos que sean clasificados en su totalidad por no revestir de interés público, como lo es la credencial de elector, la fotografía correrá la misma suerte que el documento en cuestión, únicamente para dicha expresión documental. </w:t>
      </w:r>
    </w:p>
    <w:p w14:paraId="1A23D383" w14:textId="77777777" w:rsidR="0022001D" w:rsidRPr="00C61422" w:rsidRDefault="002E6F75">
      <w:pPr>
        <w:numPr>
          <w:ilvl w:val="0"/>
          <w:numId w:val="10"/>
        </w:numPr>
        <w:spacing w:after="0" w:line="360" w:lineRule="auto"/>
        <w:ind w:left="567"/>
        <w:jc w:val="both"/>
        <w:rPr>
          <w:rFonts w:ascii="Palatino Linotype" w:eastAsia="Palatino Linotype" w:hAnsi="Palatino Linotype" w:cs="Palatino Linotype"/>
        </w:rPr>
      </w:pPr>
      <w:bookmarkStart w:id="4" w:name="_heading=h.gwz5ojverer0" w:colFirst="0" w:colLast="0"/>
      <w:bookmarkEnd w:id="4"/>
      <w:r w:rsidRPr="00C61422">
        <w:rPr>
          <w:rFonts w:ascii="Palatino Linotype" w:eastAsia="Palatino Linotype" w:hAnsi="Palatino Linotype" w:cs="Palatino Linotype"/>
          <w:b/>
          <w:bCs/>
        </w:rPr>
        <w:t>Firma de servidores públicos.</w:t>
      </w:r>
      <w:r w:rsidRPr="00C61422">
        <w:rPr>
          <w:rFonts w:ascii="Palatino Linotype" w:eastAsia="Palatino Linotype" w:hAnsi="Palatino Linotype" w:cs="Palatino Linotype"/>
        </w:rPr>
        <w:t xml:space="preserve"> Tocante al tema de la firma,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sin embargo, en el caso de los servidores públicos, dicho dato es público cuando, en ejercicio de las atribuciones que les fueron conferidas, emiten un acto de autoridad, siendo la firma el medio por el cual se le da validez a dicho acto.</w:t>
      </w:r>
    </w:p>
    <w:p w14:paraId="6B761337" w14:textId="77777777" w:rsidR="0022001D" w:rsidRPr="00C61422" w:rsidRDefault="002E6F75">
      <w:pP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Robustece lo anterior el criterio orientador 02-19 emitido por el entonces Instituto Nacional de Transparencia, Acceso a la Información y Protección de Datos Personales, INAI, el cual refiere:</w:t>
      </w:r>
    </w:p>
    <w:p w14:paraId="2BCC21E3" w14:textId="77777777" w:rsidR="0022001D" w:rsidRPr="00C61422" w:rsidRDefault="002E6F75">
      <w:pPr>
        <w:pBdr>
          <w:top w:val="nil"/>
          <w:left w:val="nil"/>
          <w:bottom w:val="nil"/>
          <w:right w:val="nil"/>
          <w:between w:val="nil"/>
        </w:pBdr>
        <w:ind w:left="567" w:right="-7"/>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r w:rsidRPr="00C61422">
        <w:rPr>
          <w:rFonts w:ascii="Palatino Linotype" w:eastAsia="Palatino Linotype" w:hAnsi="Palatino Linotype" w:cs="Palatino Linotype"/>
          <w:b/>
          <w:bCs/>
          <w:i/>
          <w:iCs/>
        </w:rPr>
        <w:t>Firma y rúbrica de servidores públicos.</w:t>
      </w:r>
      <w:r w:rsidRPr="00C61422">
        <w:rPr>
          <w:rFonts w:ascii="Palatino Linotype" w:eastAsia="Palatino Linotype" w:hAnsi="Palatino Linotype" w:cs="Palatino Linotype"/>
          <w:i/>
          <w:iC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513CD383" w14:textId="77777777" w:rsidR="0022001D" w:rsidRPr="00C61422" w:rsidRDefault="002E6F75">
      <w:pPr>
        <w:spacing w:after="0" w:line="360" w:lineRule="auto"/>
        <w:ind w:left="567" w:right="-7"/>
        <w:jc w:val="both"/>
        <w:rPr>
          <w:rFonts w:ascii="Palatino Linotype" w:eastAsia="Palatino Linotype" w:hAnsi="Palatino Linotype" w:cs="Palatino Linotype"/>
        </w:rPr>
      </w:pPr>
      <w:r w:rsidRPr="00C61422">
        <w:rPr>
          <w:rFonts w:ascii="Palatino Linotype" w:eastAsia="Palatino Linotype" w:hAnsi="Palatino Linotype" w:cs="Palatino Linotype"/>
        </w:rPr>
        <w:t>Contexto que en el presente asunto no se actualiza por no realizarse en ejercicio de sus funciones de derecho público; toda vez que el título profesional o el certificado de estudios corresponden a documentos emitidos por instituciones del Estado, Autónomas, Descentralizadas y Particulares, que tengan reconocimiento de validez oficial de estudios,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14:paraId="258B1E76" w14:textId="77777777" w:rsidR="0022001D" w:rsidRPr="00C61422" w:rsidRDefault="002E6F75">
      <w:pPr>
        <w:spacing w:after="0" w:line="360" w:lineRule="auto"/>
        <w:ind w:left="567" w:right="-7"/>
        <w:jc w:val="both"/>
        <w:rPr>
          <w:rFonts w:ascii="Palatino Linotype" w:eastAsia="Palatino Linotype" w:hAnsi="Palatino Linotype" w:cs="Palatino Linotype"/>
        </w:rPr>
      </w:pPr>
      <w:r w:rsidRPr="00C61422">
        <w:rPr>
          <w:rFonts w:ascii="Palatino Linotype" w:eastAsia="Palatino Linotype" w:hAnsi="Palatino Linotype" w:cs="Palatino Linotype"/>
        </w:rPr>
        <w:t>Por su parte la cédula profesional, es el documento que toda persona a quien legalmente se le haya expedido título profesional o grado académico equivalente, podrá obtener con</w:t>
      </w:r>
      <w:r w:rsidRPr="00C61422">
        <w:rPr>
          <w:rFonts w:ascii="Palatino Linotype" w:eastAsia="Palatino Linotype" w:hAnsi="Palatino Linotype" w:cs="Palatino Linotype"/>
          <w:b/>
          <w:bCs/>
        </w:rPr>
        <w:t xml:space="preserve"> </w:t>
      </w:r>
      <w:r w:rsidRPr="00C61422">
        <w:rPr>
          <w:rFonts w:ascii="Palatino Linotype" w:eastAsia="Palatino Linotype" w:hAnsi="Palatino Linotype" w:cs="Palatino Linotype"/>
        </w:rPr>
        <w:t>efectos de patente; 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Así, los documentos que dan cuenta de la preparación académica sirven como medios de identificación, para que a su titular lo relacionen con el nivel de estudios con que cuenta independientemente de que estos sean o no medios de identificación oficiales. Luego entonces, no es necesario que el ciudadano acceda a dicho dato personal, ya que actualiza la fracción I, del artículo 143 de la Ley de Transparencia y Acceso a la Información Pública del Estado de México y Municipios.</w:t>
      </w:r>
    </w:p>
    <w:p w14:paraId="651C4E7C" w14:textId="77777777" w:rsidR="0022001D" w:rsidRPr="00C61422" w:rsidRDefault="0022001D">
      <w:pPr>
        <w:spacing w:after="0" w:line="360" w:lineRule="auto"/>
        <w:ind w:left="567" w:right="-7"/>
        <w:jc w:val="both"/>
        <w:rPr>
          <w:rFonts w:ascii="Palatino Linotype" w:eastAsia="Palatino Linotype" w:hAnsi="Palatino Linotype" w:cs="Palatino Linotype"/>
        </w:rPr>
      </w:pPr>
    </w:p>
    <w:p w14:paraId="09FBDF0A" w14:textId="77777777" w:rsidR="0022001D" w:rsidRPr="00C61422" w:rsidRDefault="002E6F75">
      <w:pPr>
        <w:widowControl w:val="0"/>
        <w:numPr>
          <w:ilvl w:val="0"/>
          <w:numId w:val="12"/>
        </w:numPr>
        <w:pBdr>
          <w:top w:val="nil"/>
          <w:left w:val="nil"/>
          <w:bottom w:val="nil"/>
          <w:right w:val="nil"/>
          <w:between w:val="nil"/>
        </w:pBdr>
        <w:tabs>
          <w:tab w:val="left" w:pos="284"/>
          <w:tab w:val="left" w:pos="709"/>
          <w:tab w:val="left" w:pos="851"/>
          <w:tab w:val="left" w:pos="993"/>
        </w:tabs>
        <w:spacing w:after="0" w:line="360" w:lineRule="auto"/>
        <w:ind w:left="567" w:firstLine="0"/>
        <w:jc w:val="both"/>
        <w:rPr>
          <w:rFonts w:ascii="Palatino Linotype" w:eastAsia="Palatino Linotype" w:hAnsi="Palatino Linotype" w:cs="Palatino Linotype"/>
          <w:b/>
          <w:bCs/>
        </w:rPr>
      </w:pPr>
      <w:r w:rsidRPr="00C61422">
        <w:rPr>
          <w:rFonts w:ascii="Palatino Linotype" w:eastAsia="Palatino Linotype" w:hAnsi="Palatino Linotype" w:cs="Palatino Linotype"/>
          <w:b/>
          <w:bCs/>
        </w:rPr>
        <w:t xml:space="preserve">Acta de nacimiento. </w:t>
      </w:r>
      <w:r w:rsidRPr="00C61422">
        <w:rPr>
          <w:rFonts w:ascii="Palatino Linotype" w:eastAsia="Palatino Linotype" w:hAnsi="Palatino Linotype" w:cs="Palatino Linotype"/>
        </w:rPr>
        <w:t xml:space="preserve">Las actas emitidas por el Registro Civil dan cuenta de un atributo de la personalidad, tal como lo establece el artículo 2.3 del Código Civil del Estado México. En ese orden de ideas, el artículo 3.5 del del citado Código Civil establece que el estado civil de las personas sólo se comprueba con las constancias relativas del Registro Civil, tal como lo es el Acta de Nacimiento. </w:t>
      </w:r>
    </w:p>
    <w:p w14:paraId="1EA83D01" w14:textId="77777777" w:rsidR="0022001D" w:rsidRPr="00C61422" w:rsidRDefault="0022001D">
      <w:pPr>
        <w:tabs>
          <w:tab w:val="left" w:pos="709"/>
          <w:tab w:val="left" w:pos="851"/>
          <w:tab w:val="left" w:pos="993"/>
        </w:tabs>
        <w:spacing w:after="0" w:line="360" w:lineRule="auto"/>
        <w:ind w:left="567"/>
        <w:jc w:val="both"/>
        <w:rPr>
          <w:rFonts w:ascii="Palatino Linotype" w:eastAsia="Palatino Linotype" w:hAnsi="Palatino Linotype" w:cs="Palatino Linotype"/>
        </w:rPr>
      </w:pPr>
    </w:p>
    <w:p w14:paraId="373915F2" w14:textId="77777777" w:rsidR="0022001D" w:rsidRPr="00C61422" w:rsidRDefault="002E6F75">
      <w:pPr>
        <w:tabs>
          <w:tab w:val="left" w:pos="709"/>
          <w:tab w:val="left" w:pos="851"/>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Ahora bien, de acuerdo con el Formato Único del Acta de Nacimiento publicado por la Secretaría de Gobernación en el enlace http://www.diputados.gob.mx/documentos/N_Acta_Nacimiento.pdf, se advierte que el Acta de Nacimiento se componte de quince elementos siendo los siguientes: </w:t>
      </w:r>
    </w:p>
    <w:p w14:paraId="240BC2CD" w14:textId="77777777" w:rsidR="0022001D" w:rsidRPr="00C61422" w:rsidRDefault="0022001D">
      <w:pPr>
        <w:tabs>
          <w:tab w:val="left" w:pos="709"/>
          <w:tab w:val="left" w:pos="851"/>
          <w:tab w:val="left" w:pos="993"/>
        </w:tabs>
        <w:spacing w:after="0" w:line="360" w:lineRule="auto"/>
        <w:ind w:left="567"/>
        <w:jc w:val="both"/>
        <w:rPr>
          <w:rFonts w:ascii="Palatino Linotype" w:eastAsia="Palatino Linotype" w:hAnsi="Palatino Linotype" w:cs="Palatino Linotype"/>
        </w:rPr>
      </w:pPr>
    </w:p>
    <w:p w14:paraId="723CFCCC" w14:textId="77777777" w:rsidR="0022001D" w:rsidRPr="00C61422" w:rsidRDefault="002E6F75">
      <w:pPr>
        <w:tabs>
          <w:tab w:val="left" w:pos="709"/>
          <w:tab w:val="left" w:pos="851"/>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a)</w:t>
      </w:r>
      <w:r w:rsidRPr="00C61422">
        <w:rPr>
          <w:rFonts w:ascii="Palatino Linotype" w:eastAsia="Palatino Linotype" w:hAnsi="Palatino Linotype" w:cs="Palatino Linotype"/>
        </w:rPr>
        <w:tab/>
        <w:t>Folio de Impresión.</w:t>
      </w:r>
    </w:p>
    <w:p w14:paraId="28BB2582" w14:textId="77777777" w:rsidR="0022001D" w:rsidRPr="00C61422" w:rsidRDefault="002E6F75">
      <w:pPr>
        <w:tabs>
          <w:tab w:val="left" w:pos="709"/>
          <w:tab w:val="left" w:pos="851"/>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b)</w:t>
      </w:r>
      <w:r w:rsidRPr="00C61422">
        <w:rPr>
          <w:rFonts w:ascii="Palatino Linotype" w:eastAsia="Palatino Linotype" w:hAnsi="Palatino Linotype" w:cs="Palatino Linotype"/>
        </w:rPr>
        <w:tab/>
        <w:t>Denominación del Documento.</w:t>
      </w:r>
    </w:p>
    <w:p w14:paraId="2E9AA865" w14:textId="77777777" w:rsidR="0022001D" w:rsidRPr="00C61422" w:rsidRDefault="002E6F75">
      <w:pPr>
        <w:tabs>
          <w:tab w:val="left" w:pos="709"/>
          <w:tab w:val="left" w:pos="851"/>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c)</w:t>
      </w:r>
      <w:r w:rsidRPr="00C61422">
        <w:rPr>
          <w:rFonts w:ascii="Palatino Linotype" w:eastAsia="Palatino Linotype" w:hAnsi="Palatino Linotype" w:cs="Palatino Linotype"/>
        </w:rPr>
        <w:tab/>
        <w:t xml:space="preserve">Identificador Electrónico. </w:t>
      </w:r>
    </w:p>
    <w:p w14:paraId="7E3AFF0F" w14:textId="77777777" w:rsidR="0022001D" w:rsidRPr="00C61422" w:rsidRDefault="002E6F75">
      <w:pPr>
        <w:tabs>
          <w:tab w:val="left" w:pos="709"/>
          <w:tab w:val="left" w:pos="851"/>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d)</w:t>
      </w:r>
      <w:r w:rsidRPr="00C61422">
        <w:rPr>
          <w:rFonts w:ascii="Palatino Linotype" w:eastAsia="Palatino Linotype" w:hAnsi="Palatino Linotype" w:cs="Palatino Linotype"/>
        </w:rPr>
        <w:tab/>
        <w:t xml:space="preserve">Elementos del Registro. </w:t>
      </w:r>
    </w:p>
    <w:p w14:paraId="3857D085" w14:textId="77777777" w:rsidR="0022001D" w:rsidRPr="00C61422" w:rsidRDefault="002E6F75">
      <w:pPr>
        <w:tabs>
          <w:tab w:val="left" w:pos="709"/>
          <w:tab w:val="left" w:pos="851"/>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e)</w:t>
      </w:r>
      <w:r w:rsidRPr="00C61422">
        <w:rPr>
          <w:rFonts w:ascii="Palatino Linotype" w:eastAsia="Palatino Linotype" w:hAnsi="Palatino Linotype" w:cs="Palatino Linotype"/>
        </w:rPr>
        <w:tab/>
        <w:t xml:space="preserve">Datos de la Persona Registrada. </w:t>
      </w:r>
    </w:p>
    <w:p w14:paraId="1BE751B7" w14:textId="77777777" w:rsidR="0022001D" w:rsidRPr="00C61422" w:rsidRDefault="002E6F75">
      <w:pPr>
        <w:tabs>
          <w:tab w:val="left" w:pos="709"/>
          <w:tab w:val="left" w:pos="851"/>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f)</w:t>
      </w:r>
      <w:r w:rsidRPr="00C61422">
        <w:rPr>
          <w:rFonts w:ascii="Palatino Linotype" w:eastAsia="Palatino Linotype" w:hAnsi="Palatino Linotype" w:cs="Palatino Linotype"/>
        </w:rPr>
        <w:tab/>
        <w:t xml:space="preserve">Datos de Filiación de la Persona Registrada. </w:t>
      </w:r>
    </w:p>
    <w:p w14:paraId="14369354" w14:textId="77777777" w:rsidR="0022001D" w:rsidRPr="00C61422" w:rsidRDefault="002E6F75">
      <w:pPr>
        <w:tabs>
          <w:tab w:val="left" w:pos="709"/>
          <w:tab w:val="left" w:pos="851"/>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g)</w:t>
      </w:r>
      <w:r w:rsidRPr="00C61422">
        <w:rPr>
          <w:rFonts w:ascii="Palatino Linotype" w:eastAsia="Palatino Linotype" w:hAnsi="Palatino Linotype" w:cs="Palatino Linotype"/>
        </w:rPr>
        <w:tab/>
        <w:t xml:space="preserve">Anotaciones Marginales. </w:t>
      </w:r>
    </w:p>
    <w:p w14:paraId="0CBEB9B0" w14:textId="77777777" w:rsidR="0022001D" w:rsidRPr="00C61422" w:rsidRDefault="002E6F75">
      <w:pPr>
        <w:tabs>
          <w:tab w:val="left" w:pos="709"/>
          <w:tab w:val="left" w:pos="851"/>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h)</w:t>
      </w:r>
      <w:r w:rsidRPr="00C61422">
        <w:rPr>
          <w:rFonts w:ascii="Palatino Linotype" w:eastAsia="Palatino Linotype" w:hAnsi="Palatino Linotype" w:cs="Palatino Linotype"/>
        </w:rPr>
        <w:tab/>
        <w:t xml:space="preserve">Certificación. </w:t>
      </w:r>
    </w:p>
    <w:p w14:paraId="0BE642F2" w14:textId="77777777" w:rsidR="0022001D" w:rsidRPr="00C61422" w:rsidRDefault="002E6F75">
      <w:pPr>
        <w:tabs>
          <w:tab w:val="left" w:pos="709"/>
          <w:tab w:val="left" w:pos="851"/>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i)</w:t>
      </w:r>
      <w:r w:rsidRPr="00C61422">
        <w:rPr>
          <w:rFonts w:ascii="Palatino Linotype" w:eastAsia="Palatino Linotype" w:hAnsi="Palatino Linotype" w:cs="Palatino Linotype"/>
        </w:rPr>
        <w:tab/>
        <w:t xml:space="preserve">Código Bidimensional QR que contiene información encriptada del acta. </w:t>
      </w:r>
    </w:p>
    <w:p w14:paraId="1BA3059F" w14:textId="77777777" w:rsidR="0022001D" w:rsidRPr="00C61422" w:rsidRDefault="002E6F75">
      <w:pPr>
        <w:tabs>
          <w:tab w:val="left" w:pos="709"/>
          <w:tab w:val="left" w:pos="851"/>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j)</w:t>
      </w:r>
      <w:r w:rsidRPr="00C61422">
        <w:rPr>
          <w:rFonts w:ascii="Palatino Linotype" w:eastAsia="Palatino Linotype" w:hAnsi="Palatino Linotype" w:cs="Palatino Linotype"/>
        </w:rPr>
        <w:tab/>
        <w:t xml:space="preserve">Leyenda “Soy México” </w:t>
      </w:r>
    </w:p>
    <w:p w14:paraId="581B7815" w14:textId="77777777" w:rsidR="0022001D" w:rsidRPr="00C61422" w:rsidRDefault="002E6F75">
      <w:pPr>
        <w:tabs>
          <w:tab w:val="left" w:pos="709"/>
          <w:tab w:val="left" w:pos="851"/>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k)</w:t>
      </w:r>
      <w:r w:rsidRPr="00C61422">
        <w:rPr>
          <w:rFonts w:ascii="Palatino Linotype" w:eastAsia="Palatino Linotype" w:hAnsi="Palatino Linotype" w:cs="Palatino Linotype"/>
        </w:rPr>
        <w:tab/>
        <w:t xml:space="preserve">Firma Electrónica Avanzada. </w:t>
      </w:r>
    </w:p>
    <w:p w14:paraId="30DA96DF" w14:textId="77777777" w:rsidR="0022001D" w:rsidRPr="00C61422" w:rsidRDefault="002E6F75">
      <w:pPr>
        <w:tabs>
          <w:tab w:val="left" w:pos="709"/>
          <w:tab w:val="left" w:pos="851"/>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l)</w:t>
      </w:r>
      <w:r w:rsidRPr="00C61422">
        <w:rPr>
          <w:rFonts w:ascii="Palatino Linotype" w:eastAsia="Palatino Linotype" w:hAnsi="Palatino Linotype" w:cs="Palatino Linotype"/>
        </w:rPr>
        <w:tab/>
        <w:t xml:space="preserve">Firma y datos de la autoridad emisora. </w:t>
      </w:r>
    </w:p>
    <w:p w14:paraId="4CDAA94D" w14:textId="77777777" w:rsidR="0022001D" w:rsidRPr="00C61422" w:rsidRDefault="002E6F75">
      <w:pPr>
        <w:tabs>
          <w:tab w:val="left" w:pos="709"/>
          <w:tab w:val="left" w:pos="851"/>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m)</w:t>
      </w:r>
      <w:r w:rsidRPr="00C61422">
        <w:rPr>
          <w:rFonts w:ascii="Palatino Linotype" w:eastAsia="Palatino Linotype" w:hAnsi="Palatino Linotype" w:cs="Palatino Linotype"/>
        </w:rPr>
        <w:tab/>
        <w:t xml:space="preserve">Código QR. </w:t>
      </w:r>
    </w:p>
    <w:p w14:paraId="7B9DC2F7" w14:textId="77777777" w:rsidR="0022001D" w:rsidRPr="00C61422" w:rsidRDefault="002E6F75">
      <w:pPr>
        <w:tabs>
          <w:tab w:val="left" w:pos="709"/>
          <w:tab w:val="left" w:pos="851"/>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n)</w:t>
      </w:r>
      <w:r w:rsidRPr="00C61422">
        <w:rPr>
          <w:rFonts w:ascii="Palatino Linotype" w:eastAsia="Palatino Linotype" w:hAnsi="Palatino Linotype" w:cs="Palatino Linotype"/>
        </w:rPr>
        <w:tab/>
        <w:t>Código de Verificación.</w:t>
      </w:r>
    </w:p>
    <w:p w14:paraId="6E4D6F52" w14:textId="77777777" w:rsidR="0022001D" w:rsidRPr="00C61422" w:rsidRDefault="002E6F75">
      <w:pPr>
        <w:tabs>
          <w:tab w:val="left" w:pos="709"/>
          <w:tab w:val="left" w:pos="851"/>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o)</w:t>
      </w:r>
      <w:r w:rsidRPr="00C61422">
        <w:rPr>
          <w:rFonts w:ascii="Palatino Linotype" w:eastAsia="Palatino Linotype" w:hAnsi="Palatino Linotype" w:cs="Palatino Linotype"/>
        </w:rPr>
        <w:tab/>
        <w:t xml:space="preserve">Leyenda de instrucciones para la verificación del documento. </w:t>
      </w:r>
    </w:p>
    <w:p w14:paraId="2BB484B7" w14:textId="77777777" w:rsidR="0022001D" w:rsidRPr="00C61422" w:rsidRDefault="0022001D">
      <w:pPr>
        <w:tabs>
          <w:tab w:val="left" w:pos="709"/>
          <w:tab w:val="left" w:pos="851"/>
          <w:tab w:val="left" w:pos="993"/>
        </w:tabs>
        <w:spacing w:after="0" w:line="360" w:lineRule="auto"/>
        <w:ind w:left="567"/>
        <w:jc w:val="both"/>
        <w:rPr>
          <w:rFonts w:ascii="Palatino Linotype" w:eastAsia="Palatino Linotype" w:hAnsi="Palatino Linotype" w:cs="Palatino Linotype"/>
        </w:rPr>
      </w:pPr>
    </w:p>
    <w:p w14:paraId="475437EC" w14:textId="77777777" w:rsidR="0022001D" w:rsidRPr="00C61422" w:rsidRDefault="002E6F75">
      <w:pPr>
        <w:tabs>
          <w:tab w:val="left" w:pos="709"/>
          <w:tab w:val="left" w:pos="851"/>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Como se advierte del análisis de los apartados d) elementos de registro, e) datos de la persona registrada y f) datos de filiación de la persona registrada, el Acta de Nacimiento, contiene la Clave Única de Registro de Población (CURP) de la persona registrada y de las personas que detenten la filiación, número de certificado que expide la Secretaría de Salud para acreditar el nacimiento de una persona, sexo, fecha de nacimiento, lugar de nacimiento, entre otros. </w:t>
      </w:r>
    </w:p>
    <w:p w14:paraId="04F2319A" w14:textId="77777777" w:rsidR="0022001D" w:rsidRPr="00C61422" w:rsidRDefault="0022001D">
      <w:pPr>
        <w:tabs>
          <w:tab w:val="left" w:pos="709"/>
          <w:tab w:val="left" w:pos="851"/>
          <w:tab w:val="left" w:pos="993"/>
        </w:tabs>
        <w:spacing w:after="0" w:line="360" w:lineRule="auto"/>
        <w:ind w:left="567"/>
        <w:jc w:val="both"/>
        <w:rPr>
          <w:rFonts w:ascii="Palatino Linotype" w:eastAsia="Palatino Linotype" w:hAnsi="Palatino Linotype" w:cs="Palatino Linotype"/>
        </w:rPr>
      </w:pPr>
    </w:p>
    <w:p w14:paraId="5A65A4C1" w14:textId="77777777" w:rsidR="0022001D" w:rsidRPr="00C61422" w:rsidRDefault="002E6F75">
      <w:pPr>
        <w:tabs>
          <w:tab w:val="left" w:pos="709"/>
          <w:tab w:val="left" w:pos="851"/>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14:paraId="086E68B8" w14:textId="77777777" w:rsidR="0022001D" w:rsidRPr="00C61422" w:rsidRDefault="0022001D">
      <w:pPr>
        <w:tabs>
          <w:tab w:val="left" w:pos="709"/>
          <w:tab w:val="left" w:pos="851"/>
          <w:tab w:val="left" w:pos="993"/>
        </w:tabs>
        <w:spacing w:after="0" w:line="360" w:lineRule="auto"/>
        <w:ind w:left="567"/>
        <w:jc w:val="both"/>
        <w:rPr>
          <w:rFonts w:ascii="Palatino Linotype" w:eastAsia="Palatino Linotype" w:hAnsi="Palatino Linotype" w:cs="Palatino Linotype"/>
        </w:rPr>
      </w:pPr>
    </w:p>
    <w:p w14:paraId="0EB3FDD7" w14:textId="77777777" w:rsidR="0022001D" w:rsidRPr="00C61422" w:rsidRDefault="002E6F75">
      <w:pPr>
        <w:tabs>
          <w:tab w:val="left" w:pos="709"/>
          <w:tab w:val="left" w:pos="851"/>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De esta manera, se trata de un documento de naturaleza confidencial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14:paraId="2A1DCDEA" w14:textId="77777777" w:rsidR="0022001D" w:rsidRPr="00C61422" w:rsidRDefault="0022001D">
      <w:pPr>
        <w:tabs>
          <w:tab w:val="left" w:pos="709"/>
          <w:tab w:val="left" w:pos="851"/>
          <w:tab w:val="left" w:pos="993"/>
        </w:tabs>
        <w:spacing w:after="0" w:line="360" w:lineRule="auto"/>
        <w:ind w:left="567"/>
        <w:jc w:val="both"/>
        <w:rPr>
          <w:rFonts w:ascii="Palatino Linotype" w:eastAsia="Palatino Linotype" w:hAnsi="Palatino Linotype" w:cs="Palatino Linotype"/>
        </w:rPr>
      </w:pPr>
    </w:p>
    <w:p w14:paraId="5471554F" w14:textId="77777777" w:rsidR="0022001D" w:rsidRPr="00C61422" w:rsidRDefault="002E6F75">
      <w:pPr>
        <w:numPr>
          <w:ilvl w:val="0"/>
          <w:numId w:val="13"/>
        </w:numPr>
        <w:pBdr>
          <w:top w:val="nil"/>
          <w:left w:val="nil"/>
          <w:bottom w:val="nil"/>
          <w:right w:val="nil"/>
          <w:between w:val="nil"/>
        </w:pBdr>
        <w:tabs>
          <w:tab w:val="left" w:pos="284"/>
          <w:tab w:val="left" w:pos="709"/>
          <w:tab w:val="left" w:pos="851"/>
          <w:tab w:val="left" w:pos="993"/>
          <w:tab w:val="left" w:pos="1276"/>
          <w:tab w:val="left" w:pos="1560"/>
          <w:tab w:val="left" w:pos="4962"/>
        </w:tabs>
        <w:spacing w:after="0" w:line="360" w:lineRule="auto"/>
        <w:ind w:left="567" w:right="-28" w:firstLine="0"/>
        <w:jc w:val="both"/>
        <w:rPr>
          <w:rFonts w:ascii="Palatino Linotype" w:eastAsia="Palatino Linotype" w:hAnsi="Palatino Linotype" w:cs="Palatino Linotype"/>
          <w:b/>
          <w:bCs/>
        </w:rPr>
      </w:pPr>
      <w:r w:rsidRPr="00C61422">
        <w:rPr>
          <w:rFonts w:ascii="Palatino Linotype" w:eastAsia="Palatino Linotype" w:hAnsi="Palatino Linotype" w:cs="Palatino Linotype"/>
          <w:b/>
          <w:bCs/>
        </w:rPr>
        <w:t xml:space="preserve">    Cédula de Identificación Fiscal.  </w:t>
      </w:r>
      <w:r w:rsidRPr="00C61422">
        <w:rPr>
          <w:rFonts w:ascii="Palatino Linotype" w:eastAsia="Palatino Linotype" w:hAnsi="Palatino Linotype" w:cs="Palatino Linotype"/>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1AE2A698" w14:textId="77777777" w:rsidR="0022001D" w:rsidRPr="00C61422" w:rsidRDefault="0022001D">
      <w:pPr>
        <w:pBdr>
          <w:top w:val="nil"/>
          <w:left w:val="nil"/>
          <w:bottom w:val="nil"/>
          <w:right w:val="nil"/>
          <w:between w:val="nil"/>
        </w:pBdr>
        <w:tabs>
          <w:tab w:val="left" w:pos="284"/>
          <w:tab w:val="left" w:pos="709"/>
          <w:tab w:val="left" w:pos="851"/>
          <w:tab w:val="left" w:pos="993"/>
          <w:tab w:val="left" w:pos="1276"/>
          <w:tab w:val="left" w:pos="1560"/>
          <w:tab w:val="left" w:pos="4962"/>
        </w:tabs>
        <w:spacing w:after="0" w:line="360" w:lineRule="auto"/>
        <w:ind w:left="567" w:right="-28"/>
        <w:jc w:val="both"/>
        <w:rPr>
          <w:rFonts w:ascii="Palatino Linotype" w:eastAsia="Palatino Linotype" w:hAnsi="Palatino Linotype" w:cs="Palatino Linotype"/>
          <w:b/>
          <w:bCs/>
        </w:rPr>
      </w:pPr>
    </w:p>
    <w:p w14:paraId="041DE878" w14:textId="77777777" w:rsidR="0022001D" w:rsidRPr="00C61422" w:rsidRDefault="002E6F75">
      <w:pPr>
        <w:tabs>
          <w:tab w:val="left" w:pos="709"/>
          <w:tab w:val="left" w:pos="851"/>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0A6BEF81" w14:textId="77777777" w:rsidR="0022001D" w:rsidRPr="00C61422" w:rsidRDefault="002E6F75">
      <w:pPr>
        <w:tabs>
          <w:tab w:val="left" w:pos="709"/>
          <w:tab w:val="left" w:pos="851"/>
          <w:tab w:val="left" w:pos="993"/>
          <w:tab w:val="left" w:pos="4962"/>
        </w:tabs>
        <w:spacing w:after="0" w:line="360" w:lineRule="auto"/>
        <w:ind w:left="567" w:right="-28"/>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En ese contexto, conforme a la página oficial del Servicio de Administración Tributaria, en el apartado Obtén tu cédula de identificación fiscal (consultado el trece de mayo a las catorce horas en la liga </w:t>
      </w:r>
      <w:hyperlink r:id="rId11">
        <w:r w:rsidRPr="00C61422">
          <w:rPr>
            <w:rFonts w:ascii="Palatino Linotype" w:eastAsia="Palatino Linotype" w:hAnsi="Palatino Linotype" w:cs="Palatino Linotype"/>
            <w:u w:val="single"/>
          </w:rPr>
          <w:t>https://www.sat.gob.mx/aplicacion/28889/obten-tu-cedula-de-identificacion-fiscal</w:t>
        </w:r>
      </w:hyperlink>
      <w:r w:rsidRPr="00C61422">
        <w:rPr>
          <w:rFonts w:ascii="Palatino Linotype" w:eastAsia="Palatino Linotype" w:hAnsi="Palatino Linotype" w:cs="Palatino Linotype"/>
        </w:rPr>
        <w:t>), establece que dicho documento se acredita tu Registro Federal de Contribuyentes, el cual contiene un código QR, que muestra la información del propietario de la clave; es decir mediante la obtención de la Cédula, se inscribe y obtiene el Registro Federal de Contribuyentes.</w:t>
      </w:r>
    </w:p>
    <w:p w14:paraId="69CFEC45" w14:textId="77777777" w:rsidR="0022001D" w:rsidRPr="00C61422" w:rsidRDefault="002E6F75">
      <w:pPr>
        <w:tabs>
          <w:tab w:val="left" w:pos="709"/>
          <w:tab w:val="left" w:pos="851"/>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En ese orden de ideas,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8A80D0C" w14:textId="77777777" w:rsidR="0022001D" w:rsidRPr="00C61422" w:rsidRDefault="002E6F75">
      <w:pPr>
        <w:tabs>
          <w:tab w:val="left" w:pos="709"/>
          <w:tab w:val="left" w:pos="851"/>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12097A7A" w14:textId="77777777" w:rsidR="0022001D" w:rsidRPr="00C61422" w:rsidRDefault="0022001D">
      <w:pPr>
        <w:tabs>
          <w:tab w:val="left" w:pos="709"/>
          <w:tab w:val="left" w:pos="851"/>
          <w:tab w:val="left" w:pos="993"/>
        </w:tabs>
        <w:spacing w:after="0" w:line="360" w:lineRule="auto"/>
        <w:ind w:left="567"/>
        <w:jc w:val="both"/>
        <w:rPr>
          <w:rFonts w:ascii="Palatino Linotype" w:eastAsia="Palatino Linotype" w:hAnsi="Palatino Linotype" w:cs="Palatino Linotype"/>
        </w:rPr>
      </w:pPr>
    </w:p>
    <w:p w14:paraId="10AC4A21" w14:textId="77777777" w:rsidR="0022001D" w:rsidRPr="00C61422" w:rsidRDefault="002E6F75">
      <w:pPr>
        <w:numPr>
          <w:ilvl w:val="0"/>
          <w:numId w:val="12"/>
        </w:numPr>
        <w:pBdr>
          <w:top w:val="nil"/>
          <w:left w:val="nil"/>
          <w:bottom w:val="nil"/>
          <w:right w:val="nil"/>
          <w:between w:val="nil"/>
        </w:pBdr>
        <w:tabs>
          <w:tab w:val="left" w:pos="284"/>
          <w:tab w:val="left" w:pos="993"/>
        </w:tabs>
        <w:spacing w:after="0" w:line="360" w:lineRule="auto"/>
        <w:ind w:left="567" w:firstLine="0"/>
        <w:jc w:val="both"/>
        <w:rPr>
          <w:rFonts w:ascii="Palatino Linotype" w:eastAsia="Palatino Linotype" w:hAnsi="Palatino Linotype" w:cs="Palatino Linotype"/>
        </w:rPr>
      </w:pPr>
      <w:r w:rsidRPr="00C61422">
        <w:rPr>
          <w:rFonts w:ascii="Palatino Linotype" w:eastAsia="Palatino Linotype" w:hAnsi="Palatino Linotype" w:cs="Palatino Linotype"/>
          <w:b/>
          <w:bCs/>
        </w:rPr>
        <w:t xml:space="preserve">Constancia de la Clave Única de Registro de Población. </w:t>
      </w:r>
      <w:r w:rsidRPr="00C61422">
        <w:rPr>
          <w:rFonts w:ascii="Palatino Linotype" w:eastAsia="Palatino Linotype" w:hAnsi="Palatino Linotype" w:cs="Palatino Linotype"/>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3CA4831E" w14:textId="77777777" w:rsidR="0022001D" w:rsidRPr="00C61422" w:rsidRDefault="0022001D">
      <w:pPr>
        <w:pBdr>
          <w:top w:val="nil"/>
          <w:left w:val="nil"/>
          <w:bottom w:val="nil"/>
          <w:right w:val="nil"/>
          <w:between w:val="nil"/>
        </w:pBdr>
        <w:tabs>
          <w:tab w:val="left" w:pos="284"/>
          <w:tab w:val="left" w:pos="993"/>
        </w:tabs>
        <w:spacing w:after="0" w:line="360" w:lineRule="auto"/>
        <w:ind w:left="567"/>
        <w:jc w:val="both"/>
        <w:rPr>
          <w:rFonts w:ascii="Palatino Linotype" w:eastAsia="Palatino Linotype" w:hAnsi="Palatino Linotype" w:cs="Palatino Linotype"/>
        </w:rPr>
      </w:pPr>
    </w:p>
    <w:p w14:paraId="0E46F968" w14:textId="77777777" w:rsidR="0022001D" w:rsidRPr="00C61422" w:rsidRDefault="002E6F75">
      <w:pPr>
        <w:pBdr>
          <w:top w:val="nil"/>
          <w:left w:val="nil"/>
          <w:bottom w:val="nil"/>
          <w:right w:val="nil"/>
          <w:between w:val="nil"/>
        </w:pBdr>
        <w:tabs>
          <w:tab w:val="left" w:pos="284"/>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3DAC6A6" w14:textId="77777777" w:rsidR="0022001D" w:rsidRPr="00C61422" w:rsidRDefault="002E6F75">
      <w:pPr>
        <w:pBdr>
          <w:top w:val="nil"/>
          <w:left w:val="nil"/>
          <w:bottom w:val="nil"/>
          <w:right w:val="nil"/>
          <w:between w:val="nil"/>
        </w:pBdr>
        <w:tabs>
          <w:tab w:val="left" w:pos="284"/>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En ese orden de ideas, la Secretaría de Gobernación en las direcciones </w:t>
      </w:r>
      <w:hyperlink r:id="rId12">
        <w:r w:rsidRPr="00C61422">
          <w:rPr>
            <w:rFonts w:ascii="Palatino Linotype" w:eastAsia="Palatino Linotype" w:hAnsi="Palatino Linotype" w:cs="Palatino Linotype"/>
            <w:u w:val="single"/>
          </w:rPr>
          <w:t>https://consultas.curp.gob.mx/CurpSP/html/informacionecurpPS.html</w:t>
        </w:r>
      </w:hyperlink>
      <w:r w:rsidRPr="00C61422">
        <w:rPr>
          <w:rFonts w:ascii="Palatino Linotype" w:eastAsia="Palatino Linotype" w:hAnsi="Palatino Linotype" w:cs="Palatino Linotype"/>
        </w:rPr>
        <w:t xml:space="preserve"> y </w:t>
      </w:r>
      <w:hyperlink r:id="rId13">
        <w:r w:rsidRPr="00C61422">
          <w:rPr>
            <w:rFonts w:ascii="Palatino Linotype" w:eastAsia="Palatino Linotype" w:hAnsi="Palatino Linotype" w:cs="Palatino Linotype"/>
            <w:u w:val="single"/>
          </w:rPr>
          <w:t>https://www.gob.mx/segob/renapo/acciones-y-programas/clave-unica-de-registro-de-poblacion-curp-142226</w:t>
        </w:r>
      </w:hyperlink>
      <w:r w:rsidRPr="00C61422">
        <w:rPr>
          <w:rFonts w:ascii="Palatino Linotype" w:eastAsia="Palatino Linotype" w:hAnsi="Palatino Linotype" w:cs="Palatino Linotype"/>
        </w:rPr>
        <w:t xml:space="preserve"> (consultadas el trece de mayo de dos mil veintiuno, a las diez horas),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0B03AD2B" w14:textId="77777777" w:rsidR="0022001D" w:rsidRPr="00C61422" w:rsidRDefault="002E6F75">
      <w:pPr>
        <w:numPr>
          <w:ilvl w:val="0"/>
          <w:numId w:val="14"/>
        </w:numPr>
        <w:tabs>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El primero y segundo apellidos, así como al nombre de pila;</w:t>
      </w:r>
    </w:p>
    <w:p w14:paraId="2716FC73" w14:textId="77777777" w:rsidR="0022001D" w:rsidRPr="00C61422" w:rsidRDefault="002E6F75">
      <w:pPr>
        <w:numPr>
          <w:ilvl w:val="0"/>
          <w:numId w:val="14"/>
        </w:numPr>
        <w:tabs>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La fecha de nacimiento;</w:t>
      </w:r>
    </w:p>
    <w:p w14:paraId="37DF999A" w14:textId="77777777" w:rsidR="0022001D" w:rsidRPr="00C61422" w:rsidRDefault="002E6F75">
      <w:pPr>
        <w:numPr>
          <w:ilvl w:val="0"/>
          <w:numId w:val="14"/>
        </w:numPr>
        <w:tabs>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El sexo, y</w:t>
      </w:r>
    </w:p>
    <w:p w14:paraId="181469E9" w14:textId="77777777" w:rsidR="0022001D" w:rsidRPr="00C61422" w:rsidRDefault="002E6F75">
      <w:pPr>
        <w:numPr>
          <w:ilvl w:val="0"/>
          <w:numId w:val="14"/>
        </w:numPr>
        <w:tabs>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La entidad federativa de nacimiento.</w:t>
      </w:r>
    </w:p>
    <w:p w14:paraId="622FD5A0" w14:textId="77777777" w:rsidR="0022001D" w:rsidRPr="00C61422" w:rsidRDefault="002E6F75">
      <w:pPr>
        <w:tabs>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Los dos últimos elementos de la Clave Única de Registro de Población evitan la duplicidad de la Clave y garantizan su correcta integración.</w:t>
      </w:r>
    </w:p>
    <w:p w14:paraId="60234DFD" w14:textId="77777777" w:rsidR="0022001D" w:rsidRPr="00C61422" w:rsidRDefault="002E6F75">
      <w:pPr>
        <w:tabs>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573CE35" w14:textId="77777777" w:rsidR="0022001D" w:rsidRPr="00C61422" w:rsidRDefault="002E6F75">
      <w:pPr>
        <w:tabs>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Situación que se robustece, con el Criterio orientador 18/17, emitido por el entonces Instituto Nacional de Transparencia, Acceso a la Información y Protección de Datos Personales, que establece lo siguiente:</w:t>
      </w:r>
    </w:p>
    <w:p w14:paraId="06BAA54B" w14:textId="77777777" w:rsidR="0022001D" w:rsidRPr="00C61422" w:rsidRDefault="0022001D">
      <w:pPr>
        <w:tabs>
          <w:tab w:val="left" w:pos="993"/>
        </w:tabs>
        <w:spacing w:after="0" w:line="360" w:lineRule="auto"/>
        <w:ind w:left="567"/>
        <w:jc w:val="both"/>
        <w:rPr>
          <w:rFonts w:ascii="Palatino Linotype" w:eastAsia="Palatino Linotype" w:hAnsi="Palatino Linotype" w:cs="Palatino Linotype"/>
        </w:rPr>
      </w:pPr>
    </w:p>
    <w:p w14:paraId="4163E026" w14:textId="77777777" w:rsidR="0022001D" w:rsidRPr="00C61422" w:rsidRDefault="002E6F75">
      <w:pPr>
        <w:tabs>
          <w:tab w:val="left" w:pos="993"/>
        </w:tabs>
        <w:spacing w:after="0"/>
        <w:ind w:left="851" w:right="560"/>
        <w:jc w:val="both"/>
        <w:rPr>
          <w:rFonts w:ascii="Palatino Linotype" w:eastAsia="Palatino Linotype" w:hAnsi="Palatino Linotype" w:cs="Palatino Linotype"/>
        </w:rPr>
      </w:pPr>
      <w:r w:rsidRPr="00C61422">
        <w:rPr>
          <w:rFonts w:ascii="Palatino Linotype" w:eastAsia="Palatino Linotype" w:hAnsi="Palatino Linotype" w:cs="Palatino Linotype"/>
          <w:b/>
          <w:bCs/>
          <w:i/>
          <w:iCs/>
        </w:rPr>
        <w:t xml:space="preserve">Clave Única de Registro de Población (CURP). </w:t>
      </w:r>
      <w:r w:rsidRPr="00C61422">
        <w:rPr>
          <w:rFonts w:ascii="Palatino Linotype" w:eastAsia="Palatino Linotype" w:hAnsi="Palatino Linotype" w:cs="Palatino Linotype"/>
          <w:i/>
          <w:iC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F9AEA99" w14:textId="77777777" w:rsidR="0022001D" w:rsidRPr="00C61422" w:rsidRDefault="0022001D">
      <w:pPr>
        <w:tabs>
          <w:tab w:val="left" w:pos="993"/>
        </w:tabs>
        <w:spacing w:after="0" w:line="360" w:lineRule="auto"/>
        <w:ind w:left="567"/>
        <w:jc w:val="both"/>
        <w:rPr>
          <w:rFonts w:ascii="Palatino Linotype" w:eastAsia="Palatino Linotype" w:hAnsi="Palatino Linotype" w:cs="Palatino Linotype"/>
        </w:rPr>
      </w:pPr>
    </w:p>
    <w:p w14:paraId="6526AC6C" w14:textId="77777777" w:rsidR="0022001D" w:rsidRPr="00C61422" w:rsidRDefault="002E6F75">
      <w:pPr>
        <w:tabs>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De acuerdo con lo anterior, resulta procedente la clasificación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 </w:t>
      </w:r>
    </w:p>
    <w:p w14:paraId="17B197F5" w14:textId="77777777" w:rsidR="0022001D" w:rsidRPr="00C61422" w:rsidRDefault="0022001D">
      <w:pPr>
        <w:tabs>
          <w:tab w:val="left" w:pos="993"/>
        </w:tabs>
        <w:spacing w:after="0" w:line="360" w:lineRule="auto"/>
        <w:ind w:left="567"/>
        <w:jc w:val="both"/>
        <w:rPr>
          <w:rFonts w:ascii="Palatino Linotype" w:eastAsia="Palatino Linotype" w:hAnsi="Palatino Linotype" w:cs="Palatino Linotype"/>
        </w:rPr>
      </w:pPr>
    </w:p>
    <w:p w14:paraId="131F5AFD" w14:textId="77777777" w:rsidR="0022001D" w:rsidRPr="00C61422" w:rsidRDefault="002E6F75">
      <w:pPr>
        <w:widowControl w:val="0"/>
        <w:numPr>
          <w:ilvl w:val="0"/>
          <w:numId w:val="12"/>
        </w:numPr>
        <w:pBdr>
          <w:top w:val="nil"/>
          <w:left w:val="nil"/>
          <w:bottom w:val="nil"/>
          <w:right w:val="nil"/>
          <w:between w:val="nil"/>
        </w:pBdr>
        <w:tabs>
          <w:tab w:val="left" w:pos="284"/>
          <w:tab w:val="left" w:pos="993"/>
        </w:tabs>
        <w:spacing w:after="0" w:line="360" w:lineRule="auto"/>
        <w:ind w:left="567" w:firstLine="0"/>
        <w:jc w:val="both"/>
        <w:rPr>
          <w:rFonts w:ascii="Palatino Linotype" w:eastAsia="Palatino Linotype" w:hAnsi="Palatino Linotype" w:cs="Palatino Linotype"/>
          <w:b/>
          <w:bCs/>
        </w:rPr>
      </w:pPr>
      <w:r w:rsidRPr="00C61422">
        <w:rPr>
          <w:rFonts w:ascii="Palatino Linotype" w:eastAsia="Palatino Linotype" w:hAnsi="Palatino Linotype" w:cs="Palatino Linotype"/>
          <w:b/>
          <w:bCs/>
        </w:rPr>
        <w:t xml:space="preserve">Credencial para votar. </w:t>
      </w:r>
      <w:r w:rsidRPr="00C61422">
        <w:rPr>
          <w:rFonts w:ascii="Palatino Linotype" w:eastAsia="Palatino Linotype" w:hAnsi="Palatino Linotype" w:cs="Palatino Linotype"/>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34F24C3D" w14:textId="77777777" w:rsidR="0022001D" w:rsidRPr="00C61422" w:rsidRDefault="0022001D">
      <w:pPr>
        <w:widowControl w:val="0"/>
        <w:pBdr>
          <w:top w:val="nil"/>
          <w:left w:val="nil"/>
          <w:bottom w:val="nil"/>
          <w:right w:val="nil"/>
          <w:between w:val="nil"/>
        </w:pBdr>
        <w:tabs>
          <w:tab w:val="left" w:pos="284"/>
          <w:tab w:val="left" w:pos="993"/>
        </w:tabs>
        <w:spacing w:after="0" w:line="360" w:lineRule="auto"/>
        <w:ind w:left="567"/>
        <w:jc w:val="both"/>
        <w:rPr>
          <w:rFonts w:ascii="Palatino Linotype" w:eastAsia="Palatino Linotype" w:hAnsi="Palatino Linotype" w:cs="Palatino Linotype"/>
          <w:b/>
          <w:bCs/>
        </w:rPr>
      </w:pPr>
    </w:p>
    <w:p w14:paraId="4E63A011" w14:textId="77777777" w:rsidR="0022001D" w:rsidRPr="00C61422" w:rsidRDefault="002E6F75">
      <w:pPr>
        <w:widowControl w:val="0"/>
        <w:pBdr>
          <w:top w:val="nil"/>
          <w:left w:val="nil"/>
          <w:bottom w:val="nil"/>
          <w:right w:val="nil"/>
          <w:between w:val="nil"/>
        </w:pBdr>
        <w:tabs>
          <w:tab w:val="left" w:pos="284"/>
          <w:tab w:val="left" w:pos="993"/>
        </w:tabs>
        <w:spacing w:after="0" w:line="360" w:lineRule="auto"/>
        <w:ind w:left="567"/>
        <w:jc w:val="both"/>
        <w:rPr>
          <w:rFonts w:ascii="Palatino Linotype" w:eastAsia="Palatino Linotype" w:hAnsi="Palatino Linotype" w:cs="Palatino Linotype"/>
          <w:b/>
          <w:bCs/>
        </w:rPr>
      </w:pPr>
      <w:r w:rsidRPr="00C61422">
        <w:rPr>
          <w:rFonts w:ascii="Palatino Linotype" w:eastAsia="Palatino Linotype" w:hAnsi="Palatino Linotype" w:cs="Palatino Linotype"/>
        </w:rPr>
        <w:t>De manera particular el artículo 156, de la Ley General de Instituciones y Procedimientos Electorales dispone que la credencial para votar deberá contener, cuando menos, los siguientes datos:</w:t>
      </w:r>
    </w:p>
    <w:p w14:paraId="5F009932" w14:textId="77777777" w:rsidR="0022001D" w:rsidRPr="00C61422" w:rsidRDefault="002E6F75">
      <w:pPr>
        <w:tabs>
          <w:tab w:val="left" w:pos="993"/>
        </w:tabs>
        <w:spacing w:after="0"/>
        <w:ind w:left="567" w:right="567"/>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 xml:space="preserve">a) </w:t>
      </w:r>
      <w:r w:rsidRPr="00C61422">
        <w:rPr>
          <w:rFonts w:ascii="Palatino Linotype" w:eastAsia="Palatino Linotype" w:hAnsi="Palatino Linotype" w:cs="Palatino Linotype"/>
          <w:i/>
          <w:iCs/>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14:paraId="3501F805" w14:textId="77777777" w:rsidR="0022001D" w:rsidRPr="00C61422" w:rsidRDefault="002E6F75">
      <w:pPr>
        <w:tabs>
          <w:tab w:val="left" w:pos="993"/>
        </w:tabs>
        <w:spacing w:after="0"/>
        <w:ind w:left="567" w:right="567"/>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 xml:space="preserve">b) </w:t>
      </w:r>
      <w:r w:rsidRPr="00C61422">
        <w:rPr>
          <w:rFonts w:ascii="Palatino Linotype" w:eastAsia="Palatino Linotype" w:hAnsi="Palatino Linotype" w:cs="Palatino Linotype"/>
          <w:i/>
          <w:iCs/>
        </w:rPr>
        <w:t xml:space="preserve">Sección electoral en donde deberá votar el ciudadano. En el caso de los ciudadanos residentes en el extranjero no será necesario incluir este requisito; </w:t>
      </w:r>
    </w:p>
    <w:p w14:paraId="27949E07" w14:textId="77777777" w:rsidR="0022001D" w:rsidRPr="00C61422" w:rsidRDefault="002E6F75">
      <w:pPr>
        <w:tabs>
          <w:tab w:val="left" w:pos="993"/>
        </w:tabs>
        <w:spacing w:after="0"/>
        <w:ind w:left="567" w:right="567"/>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 xml:space="preserve">c) </w:t>
      </w:r>
      <w:r w:rsidRPr="00C61422">
        <w:rPr>
          <w:rFonts w:ascii="Palatino Linotype" w:eastAsia="Palatino Linotype" w:hAnsi="Palatino Linotype" w:cs="Palatino Linotype"/>
          <w:i/>
          <w:iCs/>
        </w:rPr>
        <w:t xml:space="preserve">Apellido paterno, apellido materno y nombre completo; </w:t>
      </w:r>
    </w:p>
    <w:p w14:paraId="0B7F2D97" w14:textId="77777777" w:rsidR="0022001D" w:rsidRPr="00C61422" w:rsidRDefault="002E6F75">
      <w:pPr>
        <w:tabs>
          <w:tab w:val="left" w:pos="993"/>
        </w:tabs>
        <w:spacing w:after="0"/>
        <w:ind w:left="567" w:right="567"/>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 xml:space="preserve">d) </w:t>
      </w:r>
      <w:r w:rsidRPr="00C61422">
        <w:rPr>
          <w:rFonts w:ascii="Palatino Linotype" w:eastAsia="Palatino Linotype" w:hAnsi="Palatino Linotype" w:cs="Palatino Linotype"/>
          <w:i/>
          <w:iCs/>
        </w:rPr>
        <w:t xml:space="preserve">Domicilio; </w:t>
      </w:r>
    </w:p>
    <w:p w14:paraId="2904B26E" w14:textId="77777777" w:rsidR="0022001D" w:rsidRPr="00C61422" w:rsidRDefault="002E6F75">
      <w:pPr>
        <w:tabs>
          <w:tab w:val="left" w:pos="993"/>
        </w:tabs>
        <w:spacing w:after="0"/>
        <w:ind w:left="567" w:right="567"/>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 xml:space="preserve">e) </w:t>
      </w:r>
      <w:r w:rsidRPr="00C61422">
        <w:rPr>
          <w:rFonts w:ascii="Palatino Linotype" w:eastAsia="Palatino Linotype" w:hAnsi="Palatino Linotype" w:cs="Palatino Linotype"/>
          <w:i/>
          <w:iCs/>
        </w:rPr>
        <w:t xml:space="preserve">Sexo; </w:t>
      </w:r>
    </w:p>
    <w:p w14:paraId="343DDEC2" w14:textId="77777777" w:rsidR="0022001D" w:rsidRPr="00C61422" w:rsidRDefault="002E6F75">
      <w:pPr>
        <w:tabs>
          <w:tab w:val="left" w:pos="993"/>
        </w:tabs>
        <w:spacing w:after="0"/>
        <w:ind w:left="567" w:right="567"/>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 xml:space="preserve">f) </w:t>
      </w:r>
      <w:r w:rsidRPr="00C61422">
        <w:rPr>
          <w:rFonts w:ascii="Palatino Linotype" w:eastAsia="Palatino Linotype" w:hAnsi="Palatino Linotype" w:cs="Palatino Linotype"/>
          <w:i/>
          <w:iCs/>
        </w:rPr>
        <w:t>Edad y año de registro;</w:t>
      </w:r>
    </w:p>
    <w:p w14:paraId="4497862D" w14:textId="77777777" w:rsidR="0022001D" w:rsidRPr="00C61422" w:rsidRDefault="002E6F75">
      <w:pPr>
        <w:tabs>
          <w:tab w:val="left" w:pos="993"/>
        </w:tabs>
        <w:spacing w:after="0"/>
        <w:ind w:left="567" w:right="567"/>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 xml:space="preserve">g) </w:t>
      </w:r>
      <w:r w:rsidRPr="00C61422">
        <w:rPr>
          <w:rFonts w:ascii="Palatino Linotype" w:eastAsia="Palatino Linotype" w:hAnsi="Palatino Linotype" w:cs="Palatino Linotype"/>
          <w:i/>
          <w:iCs/>
        </w:rPr>
        <w:t xml:space="preserve">Firma, huella digital y fotografía del elector; </w:t>
      </w:r>
    </w:p>
    <w:p w14:paraId="0403540D" w14:textId="77777777" w:rsidR="0022001D" w:rsidRPr="00C61422" w:rsidRDefault="002E6F75">
      <w:pPr>
        <w:tabs>
          <w:tab w:val="left" w:pos="993"/>
        </w:tabs>
        <w:spacing w:after="0"/>
        <w:ind w:left="567" w:right="567"/>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 xml:space="preserve">h) </w:t>
      </w:r>
      <w:r w:rsidRPr="00C61422">
        <w:rPr>
          <w:rFonts w:ascii="Palatino Linotype" w:eastAsia="Palatino Linotype" w:hAnsi="Palatino Linotype" w:cs="Palatino Linotype"/>
          <w:i/>
          <w:iCs/>
        </w:rPr>
        <w:t xml:space="preserve">Clave de registro, y </w:t>
      </w:r>
    </w:p>
    <w:p w14:paraId="0EBC3930" w14:textId="77777777" w:rsidR="0022001D" w:rsidRPr="00C61422" w:rsidRDefault="002E6F75">
      <w:pPr>
        <w:tabs>
          <w:tab w:val="left" w:pos="993"/>
        </w:tabs>
        <w:spacing w:after="0"/>
        <w:ind w:left="567" w:right="567"/>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 xml:space="preserve">i) </w:t>
      </w:r>
      <w:r w:rsidRPr="00C61422">
        <w:rPr>
          <w:rFonts w:ascii="Palatino Linotype" w:eastAsia="Palatino Linotype" w:hAnsi="Palatino Linotype" w:cs="Palatino Linotype"/>
          <w:i/>
          <w:iCs/>
        </w:rPr>
        <w:t xml:space="preserve">Clave Única del Registro de Población. </w:t>
      </w:r>
    </w:p>
    <w:p w14:paraId="65EA9E55" w14:textId="77777777" w:rsidR="0022001D" w:rsidRPr="00C61422" w:rsidRDefault="0022001D">
      <w:pPr>
        <w:tabs>
          <w:tab w:val="left" w:pos="993"/>
        </w:tabs>
        <w:spacing w:after="0"/>
        <w:ind w:left="567" w:right="567"/>
        <w:jc w:val="both"/>
        <w:rPr>
          <w:rFonts w:ascii="Palatino Linotype" w:eastAsia="Palatino Linotype" w:hAnsi="Palatino Linotype" w:cs="Palatino Linotype"/>
          <w:b/>
          <w:bCs/>
          <w:i/>
          <w:iCs/>
        </w:rPr>
      </w:pPr>
    </w:p>
    <w:p w14:paraId="74C9100C" w14:textId="77777777" w:rsidR="0022001D" w:rsidRPr="00C61422" w:rsidRDefault="002E6F75">
      <w:pPr>
        <w:tabs>
          <w:tab w:val="left" w:pos="993"/>
        </w:tabs>
        <w:spacing w:after="0"/>
        <w:ind w:left="567" w:right="567"/>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 xml:space="preserve">2. </w:t>
      </w:r>
      <w:r w:rsidRPr="00C61422">
        <w:rPr>
          <w:rFonts w:ascii="Palatino Linotype" w:eastAsia="Palatino Linotype" w:hAnsi="Palatino Linotype" w:cs="Palatino Linotype"/>
          <w:i/>
          <w:iCs/>
        </w:rPr>
        <w:t xml:space="preserve">Además tendrá: </w:t>
      </w:r>
    </w:p>
    <w:p w14:paraId="60798F26" w14:textId="77777777" w:rsidR="0022001D" w:rsidRPr="00C61422" w:rsidRDefault="002E6F75">
      <w:pPr>
        <w:tabs>
          <w:tab w:val="left" w:pos="993"/>
        </w:tabs>
        <w:spacing w:after="0"/>
        <w:ind w:left="567" w:right="567"/>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 xml:space="preserve">a) </w:t>
      </w:r>
      <w:r w:rsidRPr="00C61422">
        <w:rPr>
          <w:rFonts w:ascii="Palatino Linotype" w:eastAsia="Palatino Linotype" w:hAnsi="Palatino Linotype" w:cs="Palatino Linotype"/>
          <w:i/>
          <w:iCs/>
        </w:rPr>
        <w:t xml:space="preserve">Espacios necesarios para marcar año y elección de que se trate; </w:t>
      </w:r>
    </w:p>
    <w:p w14:paraId="32758923" w14:textId="77777777" w:rsidR="0022001D" w:rsidRPr="00C61422" w:rsidRDefault="002E6F75">
      <w:pPr>
        <w:tabs>
          <w:tab w:val="left" w:pos="993"/>
        </w:tabs>
        <w:spacing w:after="0"/>
        <w:ind w:left="567" w:right="567"/>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 xml:space="preserve">b) </w:t>
      </w:r>
      <w:r w:rsidRPr="00C61422">
        <w:rPr>
          <w:rFonts w:ascii="Palatino Linotype" w:eastAsia="Palatino Linotype" w:hAnsi="Palatino Linotype" w:cs="Palatino Linotype"/>
          <w:i/>
          <w:iCs/>
        </w:rPr>
        <w:t xml:space="preserve">Firma impresa del Secretario Ejecutivo del Instituto; </w:t>
      </w:r>
    </w:p>
    <w:p w14:paraId="621ABF82" w14:textId="77777777" w:rsidR="0022001D" w:rsidRPr="00C61422" w:rsidRDefault="002E6F75">
      <w:pPr>
        <w:tabs>
          <w:tab w:val="left" w:pos="993"/>
        </w:tabs>
        <w:spacing w:after="0"/>
        <w:ind w:left="567" w:right="567"/>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 xml:space="preserve">c) </w:t>
      </w:r>
      <w:r w:rsidRPr="00C61422">
        <w:rPr>
          <w:rFonts w:ascii="Palatino Linotype" w:eastAsia="Palatino Linotype" w:hAnsi="Palatino Linotype" w:cs="Palatino Linotype"/>
          <w:i/>
          <w:iCs/>
        </w:rPr>
        <w:t xml:space="preserve">Año de emisión; </w:t>
      </w:r>
    </w:p>
    <w:p w14:paraId="3731B61E" w14:textId="77777777" w:rsidR="0022001D" w:rsidRPr="00C61422" w:rsidRDefault="002E6F75">
      <w:pPr>
        <w:tabs>
          <w:tab w:val="left" w:pos="993"/>
        </w:tabs>
        <w:spacing w:after="0"/>
        <w:ind w:left="567" w:right="567"/>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 xml:space="preserve">d) </w:t>
      </w:r>
      <w:r w:rsidRPr="00C61422">
        <w:rPr>
          <w:rFonts w:ascii="Palatino Linotype" w:eastAsia="Palatino Linotype" w:hAnsi="Palatino Linotype" w:cs="Palatino Linotype"/>
          <w:i/>
          <w:iCs/>
        </w:rPr>
        <w:t xml:space="preserve">Año en el que expira su vigencia, y </w:t>
      </w:r>
    </w:p>
    <w:p w14:paraId="09247937" w14:textId="77777777" w:rsidR="0022001D" w:rsidRPr="00C61422" w:rsidRDefault="002E6F75">
      <w:pPr>
        <w:tabs>
          <w:tab w:val="left" w:pos="993"/>
        </w:tabs>
        <w:spacing w:after="0"/>
        <w:ind w:left="567" w:right="567"/>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 xml:space="preserve">e) </w:t>
      </w:r>
      <w:r w:rsidRPr="00C61422">
        <w:rPr>
          <w:rFonts w:ascii="Palatino Linotype" w:eastAsia="Palatino Linotype" w:hAnsi="Palatino Linotype" w:cs="Palatino Linotype"/>
          <w:i/>
          <w:iCs/>
        </w:rPr>
        <w:t>En el caso de la que se expida al ciudadano residente en el extranjero, la leyenda “Para Votar desde el Extranjero”.</w:t>
      </w:r>
    </w:p>
    <w:p w14:paraId="574ADE10" w14:textId="77777777" w:rsidR="0022001D" w:rsidRPr="00C61422" w:rsidRDefault="0022001D">
      <w:pPr>
        <w:tabs>
          <w:tab w:val="left" w:pos="993"/>
        </w:tabs>
        <w:spacing w:after="0" w:line="360" w:lineRule="auto"/>
        <w:ind w:left="567"/>
        <w:jc w:val="both"/>
        <w:rPr>
          <w:rFonts w:ascii="Palatino Linotype" w:eastAsia="Palatino Linotype" w:hAnsi="Palatino Linotype" w:cs="Palatino Linotype"/>
        </w:rPr>
      </w:pPr>
    </w:p>
    <w:p w14:paraId="6E35F6A8" w14:textId="77777777" w:rsidR="0022001D" w:rsidRPr="00C61422" w:rsidRDefault="002E6F75">
      <w:pPr>
        <w:tabs>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27448BFC" w14:textId="77777777" w:rsidR="0022001D" w:rsidRPr="00C61422" w:rsidRDefault="0022001D">
      <w:pPr>
        <w:tabs>
          <w:tab w:val="left" w:pos="993"/>
        </w:tabs>
        <w:spacing w:after="0" w:line="360" w:lineRule="auto"/>
        <w:ind w:left="567"/>
        <w:jc w:val="both"/>
        <w:rPr>
          <w:rFonts w:ascii="Palatino Linotype" w:eastAsia="Palatino Linotype" w:hAnsi="Palatino Linotype" w:cs="Palatino Linotype"/>
        </w:rPr>
      </w:pPr>
    </w:p>
    <w:p w14:paraId="0BBB0D41" w14:textId="77777777" w:rsidR="0022001D" w:rsidRPr="00C61422" w:rsidRDefault="002E6F75">
      <w:pPr>
        <w:tabs>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21F82DC3" w14:textId="77777777" w:rsidR="0022001D" w:rsidRPr="00C61422" w:rsidRDefault="0022001D">
      <w:pPr>
        <w:tabs>
          <w:tab w:val="left" w:pos="993"/>
        </w:tabs>
        <w:spacing w:after="0" w:line="360" w:lineRule="auto"/>
        <w:ind w:left="567"/>
        <w:jc w:val="both"/>
        <w:rPr>
          <w:rFonts w:ascii="Palatino Linotype" w:eastAsia="Palatino Linotype" w:hAnsi="Palatino Linotype" w:cs="Palatino Linotype"/>
        </w:rPr>
      </w:pPr>
    </w:p>
    <w:p w14:paraId="49005FB1" w14:textId="77777777" w:rsidR="0022001D" w:rsidRPr="00C61422" w:rsidRDefault="002E6F75">
      <w:pPr>
        <w:tabs>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artículo 143, fracción I, de la Ley de Transparencia y Acceso a la Información Pública del Estado de México y Municipios.</w:t>
      </w:r>
    </w:p>
    <w:p w14:paraId="2E63D894" w14:textId="77777777" w:rsidR="0022001D" w:rsidRPr="00C61422" w:rsidRDefault="0022001D">
      <w:pPr>
        <w:tabs>
          <w:tab w:val="left" w:pos="709"/>
          <w:tab w:val="left" w:pos="851"/>
          <w:tab w:val="left" w:pos="993"/>
        </w:tabs>
        <w:spacing w:after="0" w:line="360" w:lineRule="auto"/>
        <w:jc w:val="both"/>
        <w:rPr>
          <w:rFonts w:ascii="Palatino Linotype" w:eastAsia="Palatino Linotype" w:hAnsi="Palatino Linotype" w:cs="Palatino Linotype"/>
        </w:rPr>
      </w:pPr>
    </w:p>
    <w:p w14:paraId="47785FFC" w14:textId="77777777" w:rsidR="0022001D" w:rsidRPr="00C61422" w:rsidRDefault="002E6F75">
      <w:pPr>
        <w:tabs>
          <w:tab w:val="left" w:pos="709"/>
          <w:tab w:val="left" w:pos="851"/>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Lo anterior, resulta congruente con el Criterio orientador 19/17 emitido por el entonces Instituto Nacional de Transparencia, Acceso a la Información y Protección de Datos Personales, en el cual se señala lo siguiente:</w:t>
      </w:r>
    </w:p>
    <w:p w14:paraId="7007258E" w14:textId="77777777" w:rsidR="0022001D" w:rsidRPr="00C61422" w:rsidRDefault="0022001D">
      <w:pPr>
        <w:tabs>
          <w:tab w:val="left" w:pos="709"/>
          <w:tab w:val="left" w:pos="851"/>
          <w:tab w:val="left" w:pos="993"/>
        </w:tabs>
        <w:spacing w:after="0" w:line="360" w:lineRule="auto"/>
        <w:ind w:left="567"/>
        <w:jc w:val="both"/>
        <w:rPr>
          <w:rFonts w:ascii="Palatino Linotype" w:eastAsia="Palatino Linotype" w:hAnsi="Palatino Linotype" w:cs="Palatino Linotype"/>
        </w:rPr>
      </w:pPr>
    </w:p>
    <w:p w14:paraId="5D389EB6" w14:textId="77777777" w:rsidR="0022001D" w:rsidRPr="00C61422" w:rsidRDefault="002E6F75">
      <w:pPr>
        <w:widowControl w:val="0"/>
        <w:tabs>
          <w:tab w:val="left" w:pos="709"/>
          <w:tab w:val="left" w:pos="851"/>
          <w:tab w:val="left" w:pos="993"/>
        </w:tabs>
        <w:spacing w:after="0" w:line="240" w:lineRule="auto"/>
        <w:ind w:left="993" w:right="567"/>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“Registro Federal de Contribuyentes (RFC) de personas físicas.</w:t>
      </w:r>
      <w:r w:rsidRPr="00C61422">
        <w:rPr>
          <w:rFonts w:ascii="Palatino Linotype" w:eastAsia="Palatino Linotype" w:hAnsi="Palatino Linotype" w:cs="Palatino Linotype"/>
          <w:i/>
          <w:iCs/>
        </w:rPr>
        <w:t xml:space="preserve"> El RFC es una clave de carácter fiscal, única e irrepetible, que permite identificar al titular, su edad y fecha de nacimiento, por lo que es un dato personal de carácter confidencial.”</w:t>
      </w:r>
    </w:p>
    <w:p w14:paraId="602D9C22" w14:textId="77777777" w:rsidR="0022001D" w:rsidRPr="00C61422" w:rsidRDefault="0022001D">
      <w:pPr>
        <w:tabs>
          <w:tab w:val="left" w:pos="709"/>
          <w:tab w:val="left" w:pos="851"/>
          <w:tab w:val="left" w:pos="993"/>
        </w:tabs>
        <w:spacing w:after="0" w:line="360" w:lineRule="auto"/>
        <w:ind w:left="567"/>
        <w:jc w:val="both"/>
        <w:rPr>
          <w:rFonts w:ascii="Palatino Linotype" w:eastAsia="Palatino Linotype" w:hAnsi="Palatino Linotype" w:cs="Palatino Linotype"/>
        </w:rPr>
      </w:pPr>
    </w:p>
    <w:p w14:paraId="50CBB365" w14:textId="77777777" w:rsidR="0022001D" w:rsidRPr="00C61422" w:rsidRDefault="002E6F75">
      <w:pPr>
        <w:tabs>
          <w:tab w:val="left" w:pos="709"/>
          <w:tab w:val="left" w:pos="851"/>
          <w:tab w:val="left" w:pos="993"/>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por lo que, la Cédula de Identificación Fiscal corre la misma suerte que el RFC, pues mediante dicho documento se obtuvo dicho dato, el cual es meramente privado y no abona en nada a la Transparencia. </w:t>
      </w:r>
    </w:p>
    <w:p w14:paraId="31AE0AE0" w14:textId="77777777" w:rsidR="0022001D" w:rsidRPr="00C61422" w:rsidRDefault="0022001D">
      <w:pPr>
        <w:tabs>
          <w:tab w:val="left" w:pos="709"/>
          <w:tab w:val="left" w:pos="851"/>
          <w:tab w:val="left" w:pos="993"/>
        </w:tabs>
        <w:spacing w:after="0" w:line="360" w:lineRule="auto"/>
        <w:ind w:left="567"/>
        <w:jc w:val="both"/>
        <w:rPr>
          <w:rFonts w:ascii="Palatino Linotype" w:eastAsia="Palatino Linotype" w:hAnsi="Palatino Linotype" w:cs="Palatino Linotype"/>
        </w:rPr>
      </w:pPr>
    </w:p>
    <w:p w14:paraId="7CE3FD67" w14:textId="77777777" w:rsidR="0022001D" w:rsidRPr="00C61422" w:rsidRDefault="002E6F75">
      <w:pPr>
        <w:numPr>
          <w:ilvl w:val="0"/>
          <w:numId w:val="6"/>
        </w:numPr>
        <w:spacing w:after="0" w:line="360" w:lineRule="auto"/>
        <w:ind w:left="567" w:firstLine="0"/>
        <w:jc w:val="both"/>
        <w:rPr>
          <w:rFonts w:ascii="Palatino Linotype" w:eastAsia="Palatino Linotype" w:hAnsi="Palatino Linotype" w:cs="Palatino Linotype"/>
          <w:b/>
          <w:bCs/>
        </w:rPr>
      </w:pPr>
      <w:r w:rsidRPr="00C61422">
        <w:rPr>
          <w:rFonts w:ascii="Palatino Linotype" w:eastAsia="Palatino Linotype" w:hAnsi="Palatino Linotype" w:cs="Palatino Linotype"/>
          <w:b/>
          <w:bCs/>
        </w:rPr>
        <w:t>Número de seguridad social del Instituto de Seguridad Social del Estado de México y Municipios</w:t>
      </w:r>
    </w:p>
    <w:p w14:paraId="517D43F0" w14:textId="77777777" w:rsidR="0022001D" w:rsidRPr="00C61422" w:rsidRDefault="0022001D">
      <w:pPr>
        <w:spacing w:after="0" w:line="360" w:lineRule="auto"/>
        <w:ind w:left="567"/>
        <w:jc w:val="both"/>
        <w:rPr>
          <w:rFonts w:ascii="Palatino Linotype" w:eastAsia="Palatino Linotype" w:hAnsi="Palatino Linotype" w:cs="Palatino Linotype"/>
          <w:b/>
          <w:bCs/>
        </w:rPr>
      </w:pPr>
    </w:p>
    <w:p w14:paraId="4DA44134" w14:textId="77777777" w:rsidR="0022001D" w:rsidRPr="00C61422" w:rsidRDefault="002E6F75">
      <w:pP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31663AC3" w14:textId="77777777" w:rsidR="0022001D" w:rsidRPr="00C61422" w:rsidRDefault="0022001D">
      <w:pPr>
        <w:spacing w:after="0" w:line="360" w:lineRule="auto"/>
        <w:ind w:left="567"/>
        <w:jc w:val="both"/>
        <w:rPr>
          <w:rFonts w:ascii="Palatino Linotype" w:eastAsia="Palatino Linotype" w:hAnsi="Palatino Linotype" w:cs="Palatino Linotype"/>
        </w:rPr>
      </w:pPr>
    </w:p>
    <w:p w14:paraId="39E920A2" w14:textId="77777777" w:rsidR="0022001D" w:rsidRPr="00C61422" w:rsidRDefault="002E6F75">
      <w:pP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3F95BFDE" w14:textId="77777777" w:rsidR="0022001D" w:rsidRPr="00C61422" w:rsidRDefault="0022001D">
      <w:pPr>
        <w:spacing w:after="0" w:line="360" w:lineRule="auto"/>
        <w:ind w:left="567"/>
        <w:jc w:val="both"/>
        <w:rPr>
          <w:rFonts w:ascii="Palatino Linotype" w:eastAsia="Palatino Linotype" w:hAnsi="Palatino Linotype" w:cs="Palatino Linotype"/>
        </w:rPr>
      </w:pPr>
    </w:p>
    <w:p w14:paraId="6EEE7965" w14:textId="77777777" w:rsidR="0022001D" w:rsidRPr="00C61422" w:rsidRDefault="002E6F75">
      <w:pP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4DB3F80C" w14:textId="77777777" w:rsidR="0022001D" w:rsidRPr="00C61422" w:rsidRDefault="0022001D">
      <w:pPr>
        <w:spacing w:after="0" w:line="360" w:lineRule="auto"/>
        <w:ind w:left="567"/>
        <w:jc w:val="both"/>
        <w:rPr>
          <w:rFonts w:ascii="Palatino Linotype" w:eastAsia="Palatino Linotype" w:hAnsi="Palatino Linotype" w:cs="Palatino Linotype"/>
        </w:rPr>
      </w:pPr>
    </w:p>
    <w:p w14:paraId="0C3FD4FB" w14:textId="77777777" w:rsidR="0022001D" w:rsidRPr="00C61422" w:rsidRDefault="002E6F75">
      <w:pP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07DA54E3" w14:textId="77777777" w:rsidR="0022001D" w:rsidRPr="00C61422" w:rsidRDefault="0022001D">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p>
    <w:p w14:paraId="5DF748AD" w14:textId="77777777" w:rsidR="0022001D" w:rsidRPr="00C61422" w:rsidRDefault="002E6F75">
      <w:pPr>
        <w:numPr>
          <w:ilvl w:val="0"/>
          <w:numId w:val="7"/>
        </w:numPr>
        <w:spacing w:after="0" w:line="360" w:lineRule="auto"/>
        <w:ind w:left="567" w:firstLine="0"/>
        <w:jc w:val="both"/>
        <w:rPr>
          <w:rFonts w:ascii="Palatino Linotype" w:eastAsia="Palatino Linotype" w:hAnsi="Palatino Linotype" w:cs="Palatino Linotype"/>
        </w:rPr>
      </w:pPr>
      <w:r w:rsidRPr="00C61422">
        <w:rPr>
          <w:rFonts w:ascii="Palatino Linotype" w:eastAsia="Palatino Linotype" w:hAnsi="Palatino Linotype" w:cs="Palatino Linotype"/>
          <w:b/>
          <w:bCs/>
        </w:rPr>
        <w:t xml:space="preserve">Sellos digitales del emisor y del Servicio de Administración Tributaria y cadena original del complemento de certificación digital del órgano previamente señalado; así como los respectivos números de serie de los certificados de sellos digitales y número de serie del emisor. </w:t>
      </w:r>
    </w:p>
    <w:p w14:paraId="72AC083C" w14:textId="77777777" w:rsidR="0022001D" w:rsidRPr="00C61422" w:rsidRDefault="0022001D">
      <w:pPr>
        <w:spacing w:after="0" w:line="360" w:lineRule="auto"/>
        <w:ind w:left="567"/>
        <w:jc w:val="both"/>
        <w:rPr>
          <w:rFonts w:ascii="Palatino Linotype" w:eastAsia="Palatino Linotype" w:hAnsi="Palatino Linotype" w:cs="Palatino Linotype"/>
        </w:rPr>
      </w:pPr>
    </w:p>
    <w:p w14:paraId="4CC4DB82" w14:textId="77777777" w:rsidR="0022001D" w:rsidRPr="00C61422" w:rsidRDefault="002E6F75">
      <w:pP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3725F1DA" w14:textId="77777777" w:rsidR="0022001D" w:rsidRPr="00C61422" w:rsidRDefault="0022001D">
      <w:pPr>
        <w:spacing w:after="0" w:line="360" w:lineRule="auto"/>
        <w:ind w:left="567"/>
        <w:jc w:val="both"/>
        <w:rPr>
          <w:rFonts w:ascii="Palatino Linotype" w:eastAsia="Palatino Linotype" w:hAnsi="Palatino Linotype" w:cs="Palatino Linotype"/>
        </w:rPr>
      </w:pPr>
    </w:p>
    <w:p w14:paraId="45BC1A0D" w14:textId="77777777" w:rsidR="0022001D" w:rsidRPr="00C61422" w:rsidRDefault="002E6F75">
      <w:pP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Las cadenas originales y sellos que se agregan a las facturas</w:t>
      </w:r>
      <w:r w:rsidRPr="00C61422">
        <w:rPr>
          <w:rFonts w:ascii="Palatino Linotype" w:eastAsia="Palatino Linotype" w:hAnsi="Palatino Linotype" w:cs="Palatino Linotype"/>
          <w:b/>
          <w:bCs/>
        </w:rPr>
        <w:t>,</w:t>
      </w:r>
      <w:r w:rsidRPr="00C61422">
        <w:rPr>
          <w:rFonts w:ascii="Palatino Linotype" w:eastAsia="Palatino Linotype" w:hAnsi="Palatino Linotype" w:cs="Palatino Linotype"/>
        </w:rPr>
        <w:t xml:space="preserve"> tienen una secuencia de generación, determinados con base en el ANEXO 20 de la Segunda Resolución de modificaciones a la Resolución Miscelánea Fiscal, que precisa los datos de los que se componen los elementos de seguridad y se puntualiza que dicha información está encriptada.</w:t>
      </w:r>
    </w:p>
    <w:p w14:paraId="5C40471A" w14:textId="77777777" w:rsidR="0022001D" w:rsidRPr="00C61422" w:rsidRDefault="002E6F75">
      <w:pPr>
        <w:spacing w:after="0"/>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 </w:t>
      </w:r>
    </w:p>
    <w:p w14:paraId="28F49D3E" w14:textId="77777777" w:rsidR="0022001D" w:rsidRPr="00C61422" w:rsidRDefault="002E6F75">
      <w:pPr>
        <w:spacing w:after="0"/>
        <w:ind w:left="567" w:right="539"/>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p>
    <w:p w14:paraId="4B412379" w14:textId="77777777" w:rsidR="0022001D" w:rsidRPr="00C61422" w:rsidRDefault="002E6F75">
      <w:pPr>
        <w:spacing w:after="0"/>
        <w:ind w:left="567" w:right="539"/>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Elementos utilizados en la generación de Sellos Digitales:</w:t>
      </w:r>
    </w:p>
    <w:p w14:paraId="1CFAAB88" w14:textId="77777777" w:rsidR="0022001D" w:rsidRPr="00C61422" w:rsidRDefault="002E6F75">
      <w:pPr>
        <w:spacing w:after="0"/>
        <w:ind w:left="567" w:right="539"/>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r w:rsidRPr="00C61422">
        <w:rPr>
          <w:rFonts w:ascii="Palatino Linotype" w:eastAsia="Palatino Linotype" w:hAnsi="Palatino Linotype" w:cs="Palatino Linotype"/>
          <w:i/>
          <w:iCs/>
        </w:rPr>
        <w:tab/>
        <w:t>Cadena Original, el elemento a sellar, en este caso de un comprobante fiscal digital a través de Internet.</w:t>
      </w:r>
    </w:p>
    <w:p w14:paraId="57933A53" w14:textId="77777777" w:rsidR="0022001D" w:rsidRPr="00C61422" w:rsidRDefault="002E6F75">
      <w:pPr>
        <w:spacing w:after="0"/>
        <w:ind w:left="567" w:right="539"/>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r w:rsidRPr="00C61422">
        <w:rPr>
          <w:rFonts w:ascii="Palatino Linotype" w:eastAsia="Palatino Linotype" w:hAnsi="Palatino Linotype" w:cs="Palatino Linotype"/>
          <w:i/>
          <w:iCs/>
        </w:rPr>
        <w:tab/>
        <w:t>Certificado de Sello Digital y su correspondiente clave privada.</w:t>
      </w:r>
    </w:p>
    <w:p w14:paraId="46316BA7" w14:textId="77777777" w:rsidR="0022001D" w:rsidRPr="00C61422" w:rsidRDefault="002E6F75">
      <w:pPr>
        <w:spacing w:after="0"/>
        <w:ind w:left="567" w:right="539"/>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r w:rsidRPr="00C61422">
        <w:rPr>
          <w:rFonts w:ascii="Palatino Linotype" w:eastAsia="Palatino Linotype" w:hAnsi="Palatino Linotype" w:cs="Palatino Linotype"/>
          <w:i/>
          <w:iCs/>
        </w:rPr>
        <w:tab/>
        <w:t>Algoritmos de criptografía de clave pública para firma electrónica avanzada.</w:t>
      </w:r>
    </w:p>
    <w:p w14:paraId="70FBB5EA" w14:textId="77777777" w:rsidR="0022001D" w:rsidRPr="00C61422" w:rsidRDefault="002E6F75">
      <w:pPr>
        <w:spacing w:after="0"/>
        <w:ind w:left="567" w:right="539"/>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r w:rsidRPr="00C61422">
        <w:rPr>
          <w:rFonts w:ascii="Palatino Linotype" w:eastAsia="Palatino Linotype" w:hAnsi="Palatino Linotype" w:cs="Palatino Linotype"/>
          <w:i/>
          <w:iCs/>
        </w:rPr>
        <w:tab/>
        <w:t>Especificaciones de conversión de la firma electrónica avanzada a Base 64.</w:t>
      </w:r>
    </w:p>
    <w:p w14:paraId="037EC075" w14:textId="77777777" w:rsidR="0022001D" w:rsidRPr="00C61422" w:rsidRDefault="002E6F75">
      <w:pPr>
        <w:spacing w:after="0"/>
        <w:ind w:left="567" w:right="539"/>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Para la generación de sellos digitales se utiliza criptografía de clave pública aplicada a una cadena original.</w:t>
      </w:r>
    </w:p>
    <w:p w14:paraId="30A9F217" w14:textId="77777777" w:rsidR="0022001D" w:rsidRPr="00C61422" w:rsidRDefault="002E6F75">
      <w:pPr>
        <w:spacing w:after="0"/>
        <w:ind w:left="567" w:right="539"/>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Criptografía de la Clave Pública</w:t>
      </w:r>
    </w:p>
    <w:p w14:paraId="02B92EEE" w14:textId="77777777" w:rsidR="0022001D" w:rsidRPr="00C61422" w:rsidRDefault="002E6F75">
      <w:pPr>
        <w:spacing w:after="0"/>
        <w:ind w:left="567" w:right="539"/>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14:paraId="154A1A62" w14:textId="77777777" w:rsidR="0022001D" w:rsidRPr="00C61422" w:rsidRDefault="002E6F75">
      <w:pPr>
        <w:spacing w:after="0"/>
        <w:ind w:left="567" w:right="539"/>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p>
    <w:p w14:paraId="56E2E4BD" w14:textId="77777777" w:rsidR="0022001D" w:rsidRPr="00C61422" w:rsidRDefault="002E6F75">
      <w:pP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 </w:t>
      </w:r>
    </w:p>
    <w:p w14:paraId="596E0DE9" w14:textId="77777777" w:rsidR="0022001D" w:rsidRPr="00C61422" w:rsidRDefault="002E6F75">
      <w:pP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Es decir las cadenas y los sellos originales pueden contener datos personales confidenciales, por lo que se considera que el Sujeto Obligado deberá analizar dichos datos con el fin de determinar si estos actualizan en supuesto de confidencialidad previsto en el artículo 143, fracción I, de la Ley de Transparencia y Acceso a la Información Pública del Estado de México y Municipios.</w:t>
      </w:r>
    </w:p>
    <w:p w14:paraId="6E188905" w14:textId="77777777" w:rsidR="0022001D" w:rsidRPr="00C61422" w:rsidRDefault="0022001D">
      <w:pPr>
        <w:spacing w:after="0" w:line="360" w:lineRule="auto"/>
        <w:ind w:left="567"/>
        <w:jc w:val="both"/>
        <w:rPr>
          <w:rFonts w:ascii="Palatino Linotype" w:eastAsia="Palatino Linotype" w:hAnsi="Palatino Linotype" w:cs="Palatino Linotype"/>
        </w:rPr>
      </w:pPr>
    </w:p>
    <w:p w14:paraId="3E4D7BCE" w14:textId="77777777" w:rsidR="0022001D" w:rsidRPr="00C61422" w:rsidRDefault="002E6F75">
      <w:pP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Por otra parte, por lo que hace al número de serie de los certificados de Sello Digitales del emisor y del Servicio de Administración Tributaria, el ANEXO 20 de la Segunda Resolución de modificaciones a la Resolución Miscelánea Fiscal, precisa que dichos datos se conforman por veinte caracteres numéricos; dicha situación se robustece con el ejemplo localizado en el documento denominado “Cómo ubicar el Folio Fiscal en una factura”, emitido por el Instituto Nacional electoral (consultado en la página electrónica </w:t>
      </w:r>
      <w:hyperlink r:id="rId14">
        <w:r w:rsidRPr="00C61422">
          <w:rPr>
            <w:rFonts w:ascii="Palatino Linotype" w:eastAsia="Palatino Linotype" w:hAnsi="Palatino Linotype" w:cs="Palatino Linotype"/>
            <w:u w:val="single"/>
          </w:rPr>
          <w:t>https://portalanterior.ine.mx/archivos2/tutoriales/sistemas/ApoyoInstitucional/SIF/docs/candidatos/folioFiscalFactura.pdf</w:t>
        </w:r>
      </w:hyperlink>
      <w:r w:rsidRPr="00C61422">
        <w:rPr>
          <w:rFonts w:ascii="Palatino Linotype" w:eastAsia="Palatino Linotype" w:hAnsi="Palatino Linotype" w:cs="Palatino Linotype"/>
        </w:rPr>
        <w:t>), en la cual se advierte que únicamente se encuentra conformado por números, se muestra a continuación:</w:t>
      </w:r>
    </w:p>
    <w:p w14:paraId="3D935265" w14:textId="77777777" w:rsidR="0022001D" w:rsidRPr="00C61422" w:rsidRDefault="0022001D">
      <w:pPr>
        <w:spacing w:after="0" w:line="360" w:lineRule="auto"/>
        <w:ind w:left="567"/>
        <w:jc w:val="both"/>
        <w:rPr>
          <w:rFonts w:ascii="Palatino Linotype" w:eastAsia="Palatino Linotype" w:hAnsi="Palatino Linotype" w:cs="Palatino Linotype"/>
        </w:rPr>
      </w:pPr>
    </w:p>
    <w:p w14:paraId="57CCCE3F" w14:textId="77777777" w:rsidR="0022001D" w:rsidRPr="00C61422" w:rsidRDefault="002E6F75">
      <w:pPr>
        <w:spacing w:after="0" w:line="360" w:lineRule="auto"/>
        <w:ind w:left="567"/>
        <w:jc w:val="center"/>
        <w:rPr>
          <w:rFonts w:ascii="Palatino Linotype" w:eastAsia="Palatino Linotype" w:hAnsi="Palatino Linotype" w:cs="Palatino Linotype"/>
        </w:rPr>
      </w:pPr>
      <w:r w:rsidRPr="00C61422">
        <w:rPr>
          <w:rFonts w:ascii="Palatino Linotype" w:eastAsia="Palatino Linotype" w:hAnsi="Palatino Linotype" w:cs="Palatino Linotype"/>
          <w:noProof/>
        </w:rPr>
        <w:drawing>
          <wp:inline distT="0" distB="0" distL="0" distR="0" wp14:anchorId="53D0A09A" wp14:editId="05AE06E5">
            <wp:extent cx="4619659" cy="914407"/>
            <wp:effectExtent l="0" t="0" r="0" b="0"/>
            <wp:docPr id="42" name="image2.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Texto&#10;&#10;Descripción generada automáticamente"/>
                    <pic:cNvPicPr preferRelativeResize="0"/>
                  </pic:nvPicPr>
                  <pic:blipFill>
                    <a:blip r:embed="rId15"/>
                    <a:srcRect/>
                    <a:stretch>
                      <a:fillRect/>
                    </a:stretch>
                  </pic:blipFill>
                  <pic:spPr>
                    <a:xfrm>
                      <a:off x="0" y="0"/>
                      <a:ext cx="4619659" cy="914407"/>
                    </a:xfrm>
                    <a:prstGeom prst="rect">
                      <a:avLst/>
                    </a:prstGeom>
                    <a:ln/>
                  </pic:spPr>
                </pic:pic>
              </a:graphicData>
            </a:graphic>
          </wp:inline>
        </w:drawing>
      </w:r>
    </w:p>
    <w:p w14:paraId="671133C1" w14:textId="77777777" w:rsidR="0022001D" w:rsidRPr="00C61422" w:rsidRDefault="0022001D">
      <w:pPr>
        <w:spacing w:after="0" w:line="360" w:lineRule="auto"/>
        <w:ind w:left="567"/>
        <w:jc w:val="center"/>
        <w:rPr>
          <w:rFonts w:ascii="Palatino Linotype" w:eastAsia="Palatino Linotype" w:hAnsi="Palatino Linotype" w:cs="Palatino Linotype"/>
        </w:rPr>
      </w:pPr>
    </w:p>
    <w:p w14:paraId="19FB7065" w14:textId="77777777" w:rsidR="0022001D" w:rsidRPr="00C61422" w:rsidRDefault="002E6F75">
      <w:pP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Como se logra observar, por sí solos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w:t>
      </w:r>
    </w:p>
    <w:p w14:paraId="5E13A124" w14:textId="77777777" w:rsidR="0022001D" w:rsidRPr="00C61422" w:rsidRDefault="0022001D">
      <w:pPr>
        <w:spacing w:after="0" w:line="360" w:lineRule="auto"/>
        <w:ind w:left="567"/>
        <w:jc w:val="both"/>
        <w:rPr>
          <w:rFonts w:ascii="Palatino Linotype" w:eastAsia="Palatino Linotype" w:hAnsi="Palatino Linotype" w:cs="Palatino Linotype"/>
        </w:rPr>
      </w:pPr>
    </w:p>
    <w:p w14:paraId="3219C2BD" w14:textId="77777777" w:rsidR="0022001D" w:rsidRPr="00C61422" w:rsidRDefault="002E6F75">
      <w:pPr>
        <w:numPr>
          <w:ilvl w:val="0"/>
          <w:numId w:val="7"/>
        </w:numPr>
        <w:spacing w:after="0" w:line="360" w:lineRule="auto"/>
        <w:ind w:left="567" w:firstLine="0"/>
        <w:jc w:val="both"/>
        <w:rPr>
          <w:rFonts w:ascii="Palatino Linotype" w:eastAsia="Palatino Linotype" w:hAnsi="Palatino Linotype" w:cs="Palatino Linotype"/>
          <w:b/>
          <w:bCs/>
        </w:rPr>
      </w:pPr>
      <w:r w:rsidRPr="00C61422">
        <w:rPr>
          <w:rFonts w:ascii="Palatino Linotype" w:eastAsia="Palatino Linotype" w:hAnsi="Palatino Linotype" w:cs="Palatino Linotype"/>
          <w:b/>
          <w:bCs/>
        </w:rPr>
        <w:t>Código bidimensional o Qr</w:t>
      </w:r>
    </w:p>
    <w:p w14:paraId="21508C47" w14:textId="77777777" w:rsidR="0022001D" w:rsidRPr="00C61422" w:rsidRDefault="0022001D">
      <w:pPr>
        <w:spacing w:after="0" w:line="360" w:lineRule="auto"/>
        <w:ind w:left="567"/>
        <w:jc w:val="both"/>
        <w:rPr>
          <w:rFonts w:ascii="Palatino Linotype" w:eastAsia="Palatino Linotype" w:hAnsi="Palatino Linotype" w:cs="Palatino Linotype"/>
          <w:b/>
          <w:bCs/>
        </w:rPr>
      </w:pPr>
    </w:p>
    <w:p w14:paraId="2A223B70" w14:textId="77777777" w:rsidR="0022001D" w:rsidRPr="00C61422" w:rsidRDefault="002E6F75">
      <w:pP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En principio, resulta necesario señalar que los comprobantes fiscales digitales por Internet, deben de incluir un código bidimensional conforme al formato </w:t>
      </w:r>
      <w:r w:rsidRPr="00C61422">
        <w:rPr>
          <w:rFonts w:ascii="Palatino Linotype" w:eastAsia="Palatino Linotype" w:hAnsi="Palatino Linotype" w:cs="Palatino Linotype"/>
          <w:i/>
          <w:iCs/>
        </w:rPr>
        <w:t>QR Code (Quick Response Code)</w:t>
      </w:r>
      <w:r w:rsidRPr="00C61422">
        <w:rPr>
          <w:rFonts w:ascii="Palatino Linotype" w:eastAsia="Palatino Linotype" w:hAnsi="Palatino Linotype" w:cs="Palatino Linotype"/>
        </w:rPr>
        <w:t>, el cual contiene el Registro Federal de Contribuyentes del receptor, del emisor, o de ambos; lo anterior, conforme al Anexo 20 de la Segunda Resolución de modificación a la Resolución Miscelánea Fiscal. Incluso con la captura de dicho código, a través de la aplicación móvil del Servicio de Administración Tributaria, permite el acceso al Registro Federal de Contribuyentes, como del Sujeto Obligado, como de los servidores públicos.</w:t>
      </w:r>
    </w:p>
    <w:p w14:paraId="7E4F01A3" w14:textId="77777777" w:rsidR="0022001D" w:rsidRPr="00C61422" w:rsidRDefault="002E6F75">
      <w:pP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37FED522" w14:textId="77777777" w:rsidR="0022001D" w:rsidRPr="00C61422" w:rsidRDefault="0022001D">
      <w:pPr>
        <w:spacing w:after="0" w:line="360" w:lineRule="auto"/>
        <w:ind w:left="567"/>
        <w:jc w:val="both"/>
        <w:rPr>
          <w:rFonts w:ascii="Palatino Linotype" w:eastAsia="Palatino Linotype" w:hAnsi="Palatino Linotype" w:cs="Palatino Linotype"/>
        </w:rPr>
      </w:pPr>
    </w:p>
    <w:p w14:paraId="46434A33" w14:textId="77777777" w:rsidR="0022001D" w:rsidRPr="00C61422" w:rsidRDefault="002E6F75">
      <w:pPr>
        <w:tabs>
          <w:tab w:val="left" w:pos="4962"/>
        </w:tabs>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Asimismo, no pasa desapercibido mencionar que, el Sujeto Obligado dejó visibles datos personales confidenciales en la respuesta proporcionada a la solicitud de información que nos ocupa, a saber, la cuenta bancaria del servidor público, circunstancia que vulnera lo previsto en el artículo 143, fracción I, de la Ley de Transparencia y Acceso a la Información Pública del Estado de México y Municipios. </w:t>
      </w:r>
    </w:p>
    <w:p w14:paraId="1E825FFE" w14:textId="77777777" w:rsidR="0022001D" w:rsidRPr="00C61422" w:rsidRDefault="0022001D">
      <w:pPr>
        <w:tabs>
          <w:tab w:val="left" w:pos="4962"/>
        </w:tabs>
        <w:spacing w:after="0" w:line="360" w:lineRule="auto"/>
        <w:ind w:left="567"/>
        <w:jc w:val="both"/>
        <w:rPr>
          <w:rFonts w:ascii="Palatino Linotype" w:eastAsia="Palatino Linotype" w:hAnsi="Palatino Linotype" w:cs="Palatino Linotype"/>
        </w:rPr>
      </w:pPr>
    </w:p>
    <w:p w14:paraId="0AA96878" w14:textId="77777777" w:rsidR="0022001D" w:rsidRPr="00C61422" w:rsidRDefault="002E6F75">
      <w:pPr>
        <w:numPr>
          <w:ilvl w:val="0"/>
          <w:numId w:val="8"/>
        </w:numPr>
        <w:pBdr>
          <w:top w:val="nil"/>
          <w:left w:val="nil"/>
          <w:bottom w:val="nil"/>
          <w:right w:val="nil"/>
          <w:between w:val="nil"/>
        </w:pBdr>
        <w:tabs>
          <w:tab w:val="left" w:pos="851"/>
          <w:tab w:val="left" w:pos="4962"/>
        </w:tabs>
        <w:spacing w:after="0" w:line="360" w:lineRule="auto"/>
        <w:ind w:left="567" w:firstLine="0"/>
        <w:jc w:val="both"/>
        <w:rPr>
          <w:rFonts w:ascii="Palatino Linotype" w:eastAsia="Palatino Linotype" w:hAnsi="Palatino Linotype" w:cs="Palatino Linotype"/>
        </w:rPr>
      </w:pPr>
      <w:r w:rsidRPr="00C61422">
        <w:rPr>
          <w:rFonts w:ascii="Palatino Linotype" w:eastAsia="Palatino Linotype" w:hAnsi="Palatino Linotype" w:cs="Palatino Linotype"/>
          <w:b/>
          <w:bCs/>
        </w:rPr>
        <w:t xml:space="preserve">Deducciones personales y por Ley. </w:t>
      </w:r>
    </w:p>
    <w:p w14:paraId="20198B3A" w14:textId="77777777" w:rsidR="0022001D" w:rsidRPr="00C61422" w:rsidRDefault="0022001D">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p>
    <w:p w14:paraId="0EFEFC6D" w14:textId="77777777" w:rsidR="0022001D" w:rsidRPr="00C61422" w:rsidRDefault="002E6F75">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En ese contexto, es necesario precisar que existen deducciones que se generan con motivo de una decisión libre y voluntaria de los servidores públicos, como son: créditos personales, fondo de resistencia del Sindicato Único de Trabajadores de los Poderes, Municipios e Institución Descentralizadas del Estado de México, seguro de vida, accidentes y enfermedades. </w:t>
      </w:r>
    </w:p>
    <w:p w14:paraId="67269898" w14:textId="77777777" w:rsidR="0022001D" w:rsidRPr="00C61422" w:rsidRDefault="0022001D">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p>
    <w:p w14:paraId="4EB8E57F" w14:textId="77777777" w:rsidR="0022001D" w:rsidRPr="00C61422" w:rsidRDefault="002E6F75">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Asimismo, hay otras que se generan con motivo de una sentencia judicial, como es la pensión alimenticia que periódicamente se retira de la cuenta de un empleado, a efecto de que sea entregado a un tercero. </w:t>
      </w:r>
    </w:p>
    <w:p w14:paraId="264910A8" w14:textId="77777777" w:rsidR="0022001D" w:rsidRPr="00C61422" w:rsidRDefault="0022001D">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p>
    <w:p w14:paraId="5C10B680" w14:textId="77777777" w:rsidR="0022001D" w:rsidRPr="00C61422" w:rsidRDefault="002E6F75">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0836328E" w14:textId="77777777" w:rsidR="0022001D" w:rsidRPr="00C61422" w:rsidRDefault="0022001D">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p>
    <w:p w14:paraId="223E3433" w14:textId="77777777" w:rsidR="0022001D" w:rsidRPr="00C61422" w:rsidRDefault="002E6F75">
      <w:pPr>
        <w:widowControl w:val="0"/>
        <w:pBdr>
          <w:top w:val="nil"/>
          <w:left w:val="nil"/>
          <w:bottom w:val="nil"/>
          <w:right w:val="nil"/>
          <w:between w:val="nil"/>
        </w:pBdr>
        <w:spacing w:after="0" w:line="360" w:lineRule="auto"/>
        <w:ind w:left="567"/>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Así, dichas deducciones reflejan el destino que un servidor público da a su patrimonio y por lo tanto, resulta procedente clasificar dichos datos, en el caso, que obren, en el documento que dé cuenta de lo requerido, en términos del artículo 143, fracción I de la Ley de Transparencia y Acceso a la Información Pública del Estado de México y Municipios, no obstante, cuando se traten de deducciones por Ley, este dato, no es susceptible de ser clasificado. </w:t>
      </w:r>
    </w:p>
    <w:p w14:paraId="47654E5C" w14:textId="77777777" w:rsidR="0022001D" w:rsidRPr="00C61422" w:rsidRDefault="0022001D">
      <w:pPr>
        <w:spacing w:after="0" w:line="360" w:lineRule="auto"/>
        <w:jc w:val="both"/>
        <w:rPr>
          <w:rFonts w:ascii="Palatino Linotype" w:eastAsia="Palatino Linotype" w:hAnsi="Palatino Linotype" w:cs="Palatino Linotype"/>
        </w:rPr>
      </w:pPr>
    </w:p>
    <w:p w14:paraId="147C045A" w14:textId="77777777" w:rsidR="0022001D" w:rsidRPr="00C61422" w:rsidRDefault="002E6F75">
      <w:pPr>
        <w:spacing w:after="0" w:line="360" w:lineRule="auto"/>
        <w:ind w:right="50"/>
        <w:jc w:val="both"/>
        <w:rPr>
          <w:rFonts w:ascii="Palatino Linotype" w:eastAsia="Palatino Linotype" w:hAnsi="Palatino Linotype" w:cs="Palatino Linotype"/>
        </w:rPr>
      </w:pPr>
      <w:r w:rsidRPr="00C61422">
        <w:rPr>
          <w:rFonts w:ascii="Palatino Linotype" w:eastAsia="Palatino Linotype" w:hAnsi="Palatino Linotype" w:cs="Palatino Linotype"/>
        </w:rPr>
        <w:t>Lo anterior, de conformidad con lo que señalan los artículos 3 fracciones IX, XX, XXI y XLV, 91, 132 fracciones II y III, y 143 de la Ley de Transparencia y Acceso a la Información Pública del Estado de México y Municipios que establecen:</w:t>
      </w:r>
    </w:p>
    <w:p w14:paraId="74BFBDDE" w14:textId="77777777" w:rsidR="0022001D" w:rsidRPr="00C61422" w:rsidRDefault="0022001D">
      <w:pPr>
        <w:spacing w:after="0" w:line="360" w:lineRule="auto"/>
        <w:ind w:right="50"/>
        <w:jc w:val="both"/>
        <w:rPr>
          <w:rFonts w:ascii="Palatino Linotype" w:eastAsia="Palatino Linotype" w:hAnsi="Palatino Linotype" w:cs="Palatino Linotype"/>
        </w:rPr>
      </w:pPr>
    </w:p>
    <w:p w14:paraId="7AE3F14B"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r w:rsidRPr="00C61422">
        <w:rPr>
          <w:rFonts w:ascii="Palatino Linotype" w:eastAsia="Palatino Linotype" w:hAnsi="Palatino Linotype" w:cs="Palatino Linotype"/>
          <w:b/>
          <w:bCs/>
          <w:i/>
          <w:iCs/>
        </w:rPr>
        <w:t>Artículo 3.</w:t>
      </w:r>
      <w:r w:rsidRPr="00C61422">
        <w:rPr>
          <w:rFonts w:ascii="Palatino Linotype" w:eastAsia="Palatino Linotype" w:hAnsi="Palatino Linotype" w:cs="Palatino Linotype"/>
          <w:i/>
          <w:iCs/>
        </w:rPr>
        <w:t xml:space="preserve"> Para los efectos de la presente Ley se entenderá por:</w:t>
      </w:r>
    </w:p>
    <w:p w14:paraId="15ACCFFF"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p>
    <w:p w14:paraId="21B425F5"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IX. Datos personales: La información concerniente a una persona, identificada o identificable según lo dispuesto por la Ley de Protección de Datos Personales del Estado de México; </w:t>
      </w:r>
    </w:p>
    <w:p w14:paraId="1720E3F3"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XX. Información clasificada: Aquella considerada por la presente Ley como reservada o confidencial;</w:t>
      </w:r>
    </w:p>
    <w:p w14:paraId="63D5A0BD"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5846D19"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XLV. Versión pública: Documento en el que se elimine, suprime o borra la información clasificada como reservada o confidencial para permitir su acceso.</w:t>
      </w:r>
    </w:p>
    <w:p w14:paraId="145A03EB"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p>
    <w:p w14:paraId="5C550BD0"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Artículo 91.</w:t>
      </w:r>
      <w:r w:rsidRPr="00C61422">
        <w:rPr>
          <w:rFonts w:ascii="Palatino Linotype" w:eastAsia="Palatino Linotype" w:hAnsi="Palatino Linotype" w:cs="Palatino Linotype"/>
          <w:i/>
          <w:iCs/>
        </w:rPr>
        <w:t xml:space="preserve"> El acceso a la información pública será restringido excepcionalmente, cuando ésta sea clasificada como reservada o confidencial.</w:t>
      </w:r>
    </w:p>
    <w:p w14:paraId="45B3024E"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Artículo 132.</w:t>
      </w:r>
      <w:r w:rsidRPr="00C61422">
        <w:rPr>
          <w:rFonts w:ascii="Palatino Linotype" w:eastAsia="Palatino Linotype" w:hAnsi="Palatino Linotype" w:cs="Palatino Linotype"/>
          <w:i/>
          <w:iCs/>
        </w:rPr>
        <w:t xml:space="preserve"> La clasificación de la información se llevará a cabo en el momento en que:</w:t>
      </w:r>
    </w:p>
    <w:p w14:paraId="7F6C38B5" w14:textId="77777777" w:rsidR="0022001D" w:rsidRPr="00C61422" w:rsidRDefault="002E6F75">
      <w:pPr>
        <w:tabs>
          <w:tab w:val="left" w:pos="1134"/>
        </w:tabs>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I. Se reciba una solicitud de acceso a la información;</w:t>
      </w:r>
    </w:p>
    <w:p w14:paraId="75C877CE" w14:textId="77777777" w:rsidR="0022001D" w:rsidRPr="00C61422" w:rsidRDefault="002E6F75">
      <w:pPr>
        <w:tabs>
          <w:tab w:val="left" w:pos="1134"/>
        </w:tabs>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II. Se determine mediante resolución de autoridad competente; o</w:t>
      </w:r>
    </w:p>
    <w:p w14:paraId="26A90403" w14:textId="77777777" w:rsidR="0022001D" w:rsidRPr="00C61422" w:rsidRDefault="002E6F75">
      <w:pPr>
        <w:tabs>
          <w:tab w:val="left" w:pos="1134"/>
        </w:tabs>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III. Se generen versiones públicas para dar cumplimiento a las obligaciones de transparencia previstas en esta Ley.</w:t>
      </w:r>
    </w:p>
    <w:p w14:paraId="3D0BA967"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p>
    <w:p w14:paraId="036EA4BF"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Artículo 143</w:t>
      </w:r>
      <w:r w:rsidRPr="00C61422">
        <w:rPr>
          <w:rFonts w:ascii="Palatino Linotype" w:eastAsia="Palatino Linotype" w:hAnsi="Palatino Linotype" w:cs="Palatino Linotype"/>
          <w:i/>
          <w:iCs/>
        </w:rPr>
        <w:t>. Para los efectos de esta Ley se considera información confidencial, la clasificada como tal, de manera permanente, por su naturaleza, cuando:</w:t>
      </w:r>
    </w:p>
    <w:p w14:paraId="46B2DC13"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I. Se refiera a la información privada y los datos personales concernientes a una persona física o jurídico colectiva identificada o identificable;</w:t>
      </w:r>
    </w:p>
    <w:p w14:paraId="56B19094"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II. Los secretos bancario, fiduciario, industrial, comercial, fiscal, bursátil y postal, cuya titularidad corresponda a particulares, sujetos de derecho internacional o a sujetos obligados cuando no involucren el ejercicio de recursos públicos; y</w:t>
      </w:r>
    </w:p>
    <w:p w14:paraId="75046923"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III. La que presenten los particulares a los sujetos obligados, de conformidad con lo dispuesto por las leyes o los tratados internacionales.</w:t>
      </w:r>
    </w:p>
    <w:p w14:paraId="454248B8"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La información confidencial no estará sujeta a temporalidad alguna y sólo podrán tener acceso a ella los titulares de la misma, sus representantes y los servidores públicos facultados para ello.</w:t>
      </w:r>
    </w:p>
    <w:p w14:paraId="1AEC8EFE"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No se considerará confidencial la información que se encuentre en los registros públicos o en fuentes de acceso público, ni tampoco la que sea considerada por la presente ley como información pública.”</w:t>
      </w:r>
    </w:p>
    <w:p w14:paraId="00365914" w14:textId="77777777" w:rsidR="0022001D" w:rsidRPr="00C61422" w:rsidRDefault="0022001D">
      <w:pPr>
        <w:spacing w:after="0"/>
        <w:ind w:left="567" w:right="616"/>
        <w:jc w:val="both"/>
        <w:rPr>
          <w:rFonts w:ascii="Palatino Linotype" w:eastAsia="Palatino Linotype" w:hAnsi="Palatino Linotype" w:cs="Palatino Linotype"/>
          <w:i/>
          <w:iCs/>
        </w:rPr>
      </w:pPr>
    </w:p>
    <w:p w14:paraId="40040D96"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68A0B9B"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28EC38EA" w14:textId="77777777" w:rsidR="0022001D" w:rsidRPr="00C61422" w:rsidRDefault="0022001D">
      <w:pPr>
        <w:spacing w:after="0" w:line="360" w:lineRule="auto"/>
        <w:jc w:val="both"/>
        <w:rPr>
          <w:rFonts w:ascii="Palatino Linotype" w:eastAsia="Palatino Linotype" w:hAnsi="Palatino Linotype" w:cs="Palatino Linotype"/>
        </w:rPr>
      </w:pPr>
    </w:p>
    <w:p w14:paraId="09502960"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 “</w:t>
      </w:r>
      <w:r w:rsidRPr="00C61422">
        <w:rPr>
          <w:rFonts w:ascii="Palatino Linotype" w:eastAsia="Palatino Linotype" w:hAnsi="Palatino Linotype" w:cs="Palatino Linotype"/>
          <w:b/>
          <w:bCs/>
          <w:i/>
          <w:iCs/>
        </w:rPr>
        <w:t>Quincuagésimo</w:t>
      </w:r>
      <w:r w:rsidRPr="00C61422">
        <w:rPr>
          <w:rFonts w:ascii="Palatino Linotype" w:eastAsia="Palatino Linotype" w:hAnsi="Palatino Linotype" w:cs="Palatino Linotype"/>
          <w:i/>
          <w:iCs/>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34FFC79" w14:textId="77777777" w:rsidR="0022001D" w:rsidRPr="00C61422" w:rsidRDefault="002E6F75">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Quincuagésimo primero.</w:t>
      </w:r>
      <w:r w:rsidRPr="00C61422">
        <w:rPr>
          <w:rFonts w:ascii="Palatino Linotype" w:eastAsia="Palatino Linotype" w:hAnsi="Palatino Linotype" w:cs="Palatino Linotype"/>
          <w:i/>
          <w:iCs/>
        </w:rPr>
        <w:t xml:space="preserve"> Toda acta del Comité de Transparencia deberá contener: </w:t>
      </w:r>
    </w:p>
    <w:p w14:paraId="0E959B6E" w14:textId="77777777" w:rsidR="0022001D" w:rsidRPr="00C61422" w:rsidRDefault="002E6F75">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I. El número de sesión y fecha; </w:t>
      </w:r>
    </w:p>
    <w:p w14:paraId="1C788CE6" w14:textId="77777777" w:rsidR="0022001D" w:rsidRPr="00C61422" w:rsidRDefault="002E6F75">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II. El nombre del área que solicitó la clasificación de información; </w:t>
      </w:r>
    </w:p>
    <w:p w14:paraId="57C22766" w14:textId="77777777" w:rsidR="0022001D" w:rsidRPr="00C61422" w:rsidRDefault="002E6F75">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III. La fundamentación legal y motivación correspondiente; </w:t>
      </w:r>
    </w:p>
    <w:p w14:paraId="4E6E57B5" w14:textId="77777777" w:rsidR="0022001D" w:rsidRPr="00C61422" w:rsidRDefault="002E6F75">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IV. La resolución o resoluciones aprobadas; y </w:t>
      </w:r>
    </w:p>
    <w:p w14:paraId="7A27AAEB" w14:textId="77777777" w:rsidR="0022001D" w:rsidRPr="00C61422" w:rsidRDefault="002E6F75">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V. La rúbrica o firma digital de cada integrante del Comité de Transparencia. </w:t>
      </w:r>
    </w:p>
    <w:p w14:paraId="5ED4F65A" w14:textId="77777777" w:rsidR="0022001D" w:rsidRPr="00C61422" w:rsidRDefault="002E6F75">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Las resoluciones del Comité en las que se haya determinado confirmar o modificar la clasificación de información pública como reservada, deberán incluir, cuando menos: </w:t>
      </w:r>
    </w:p>
    <w:p w14:paraId="2AFBB3A3" w14:textId="77777777" w:rsidR="0022001D" w:rsidRPr="00C61422" w:rsidRDefault="002E6F75">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I. Los motivos y razonamientos que sustenten la confirmación o modificación de la prueba de daño;</w:t>
      </w:r>
    </w:p>
    <w:p w14:paraId="15273EFF" w14:textId="77777777" w:rsidR="0022001D" w:rsidRPr="00C61422" w:rsidRDefault="002E6F75">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II. Descripción de las partes o secciones reservadas, en caso de clasificación parcial; </w:t>
      </w:r>
    </w:p>
    <w:p w14:paraId="1DA87AC1" w14:textId="77777777" w:rsidR="0022001D" w:rsidRPr="00C61422" w:rsidRDefault="002E6F75">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III. El periodo por el que mantendrá su clasificación y fecha de expiración; y </w:t>
      </w:r>
    </w:p>
    <w:p w14:paraId="637A07D7" w14:textId="77777777" w:rsidR="0022001D" w:rsidRPr="00C61422" w:rsidRDefault="002E6F75">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IV. El nombre del titular y área encargada de realizar la versión pública del documento, en su caso. </w:t>
      </w:r>
    </w:p>
    <w:p w14:paraId="5B8BB91E" w14:textId="77777777" w:rsidR="0022001D" w:rsidRPr="00C61422" w:rsidRDefault="002E6F75">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En los casos en que se clasifique la información como reservada siempre se entregará o anexará la prueba de daño con la respuesta al solicitante. </w:t>
      </w:r>
    </w:p>
    <w:p w14:paraId="1A4990F6" w14:textId="77777777" w:rsidR="0022001D" w:rsidRPr="00C61422" w:rsidRDefault="002E6F75">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En los casos de resoluciones del Comité de Transparencia en las que se confirme la clasificación de información confidencial solo se deberán de identificar los tipos de datos protegidos, de conformidad con el lineamiento trigésimo octavo.</w:t>
      </w:r>
    </w:p>
    <w:p w14:paraId="134AF7C6"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Quincuagésimo segundo.</w:t>
      </w:r>
      <w:r w:rsidRPr="00C61422">
        <w:rPr>
          <w:rFonts w:ascii="Palatino Linotype" w:eastAsia="Palatino Linotype" w:hAnsi="Palatino Linotype" w:cs="Palatino Linotype"/>
          <w:i/>
          <w:iCs/>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E102891"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En el caso específico de la clasificación y elaboración de versiones públicas de documentos que contengan información confidencial, las áreas de los sujetos obligados deberán: </w:t>
      </w:r>
    </w:p>
    <w:p w14:paraId="0CF12104"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I. Fijar la fecha en que se elaboró la versión pública y la fecha en la cual el Comité de Transparencia confirmó dicha versión;</w:t>
      </w:r>
    </w:p>
    <w:p w14:paraId="198C3DDE"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II. Señalar dentro del documento el tipo de información confidencial que fue testada en cada caso específico, de conformidad con el lineamiento trigésimo octavo; y</w:t>
      </w:r>
    </w:p>
    <w:p w14:paraId="342E35F5"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III. Señalar las personas o instancias autorizadas a acceder a la información clasificada.</w:t>
      </w:r>
    </w:p>
    <w:p w14:paraId="6BD8B658"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En los documentos de difusión electrónica, señalar en la primera hoja y en el nombre del archivo, que la versión pública corresponde a un documento que contiene información confidencial.”</w:t>
      </w:r>
    </w:p>
    <w:p w14:paraId="73D82C9A" w14:textId="77777777" w:rsidR="0022001D" w:rsidRPr="00C61422" w:rsidRDefault="0022001D">
      <w:pPr>
        <w:spacing w:after="0" w:line="360" w:lineRule="auto"/>
        <w:jc w:val="both"/>
        <w:rPr>
          <w:rFonts w:ascii="Palatino Linotype" w:eastAsia="Palatino Linotype" w:hAnsi="Palatino Linotype" w:cs="Palatino Linotype"/>
        </w:rPr>
      </w:pPr>
    </w:p>
    <w:p w14:paraId="4733F9AB"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De igual forma, deberá observar los Lineamientos Quincuagésimo cuarto, Quincuagésimo quinto, Quincuagésimo séptimo y Quincuagésimo octavo, establecen lo siguiente:</w:t>
      </w:r>
    </w:p>
    <w:p w14:paraId="2FFDFA5A" w14:textId="77777777" w:rsidR="0022001D" w:rsidRPr="00C61422" w:rsidRDefault="0022001D">
      <w:pPr>
        <w:spacing w:after="0" w:line="360" w:lineRule="auto"/>
        <w:jc w:val="both"/>
        <w:rPr>
          <w:rFonts w:ascii="Palatino Linotype" w:eastAsia="Palatino Linotype" w:hAnsi="Palatino Linotype" w:cs="Palatino Linotype"/>
        </w:rPr>
      </w:pPr>
    </w:p>
    <w:p w14:paraId="3D7A1162" w14:textId="77777777" w:rsidR="0022001D" w:rsidRPr="00C61422" w:rsidRDefault="002E6F75">
      <w:pPr>
        <w:pBdr>
          <w:top w:val="nil"/>
          <w:left w:val="nil"/>
          <w:bottom w:val="nil"/>
          <w:right w:val="nil"/>
          <w:between w:val="nil"/>
        </w:pBd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r w:rsidRPr="00C61422">
        <w:rPr>
          <w:rFonts w:ascii="Palatino Linotype" w:eastAsia="Palatino Linotype" w:hAnsi="Palatino Linotype" w:cs="Palatino Linotype"/>
          <w:b/>
          <w:bCs/>
          <w:i/>
          <w:iCs/>
        </w:rPr>
        <w:t>Quincuagésimo cuarto.</w:t>
      </w:r>
      <w:r w:rsidRPr="00C61422">
        <w:rPr>
          <w:rFonts w:ascii="Palatino Linotype" w:eastAsia="Palatino Linotype" w:hAnsi="Palatino Linotype" w:cs="Palatino Linotype"/>
          <w:i/>
          <w:iCs/>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0EF9A968"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Quincuagésimo quinto.</w:t>
      </w:r>
      <w:r w:rsidRPr="00C61422">
        <w:rPr>
          <w:rFonts w:ascii="Palatino Linotype" w:eastAsia="Palatino Linotype" w:hAnsi="Palatino Linotype" w:cs="Palatino Linotype"/>
          <w:i/>
          <w:iCs/>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AE4B53A"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w:t>
      </w:r>
    </w:p>
    <w:p w14:paraId="53093F9F"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b/>
          <w:bCs/>
          <w:i/>
          <w:iCs/>
        </w:rPr>
        <w:t>Quincuagésimo séptimo.</w:t>
      </w:r>
      <w:r w:rsidRPr="00C61422">
        <w:rPr>
          <w:rFonts w:ascii="Palatino Linotype" w:eastAsia="Palatino Linotype" w:hAnsi="Palatino Linotype" w:cs="Palatino Linotype"/>
          <w:i/>
          <w:iCs/>
        </w:rPr>
        <w:t xml:space="preserve"> Se considera, en principio, como información pública y no podrá omitirse de las versiones públicas la siguiente: </w:t>
      </w:r>
    </w:p>
    <w:p w14:paraId="24DA9087"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I. La relativa a las Obligaciones de Transparencia que contempla el Título V de la Ley General y las demás disposiciones legales aplicables; </w:t>
      </w:r>
    </w:p>
    <w:p w14:paraId="6FE755BE"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II. El nombre de los integrantes de los sujetos obligados en los documentos, y sus firmas autógrafas o digitales, cuando sean utilizados en el ejercicio de las facultades conferidas para el desempeño del servicio público, y</w:t>
      </w:r>
    </w:p>
    <w:p w14:paraId="18D15DE6"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III. La información que documente decisiones y l</w:t>
      </w:r>
      <w:bookmarkStart w:id="5" w:name="_GoBack"/>
      <w:bookmarkEnd w:id="5"/>
      <w:r w:rsidRPr="00C61422">
        <w:rPr>
          <w:rFonts w:ascii="Palatino Linotype" w:eastAsia="Palatino Linotype" w:hAnsi="Palatino Linotype" w:cs="Palatino Linotype"/>
          <w:i/>
          <w:iCs/>
        </w:rPr>
        <w:t xml:space="preserve">os actos de autoridad concluidos de los sujetos obligados, así como el ejercicio de las facultades o actividades de los servidores públicos, de manera que se pueda valorar el desempeño de los mismos. </w:t>
      </w:r>
    </w:p>
    <w:p w14:paraId="330C0E68"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Lo anterior, siempre y cuando no se acredite alguna causal de clasificación, prevista en las leyes o en los tratados internacionales suscritas por el Estado mexicano.  </w:t>
      </w:r>
    </w:p>
    <w:p w14:paraId="70917B0E" w14:textId="77777777" w:rsidR="0022001D" w:rsidRPr="00C61422" w:rsidRDefault="002E6F75">
      <w:pPr>
        <w:spacing w:after="0"/>
        <w:ind w:left="567" w:right="616"/>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Quincuagésimo octavo. Los sujetos obligados garantizarán que los sistemas o medios empleados para eliminar la información en las versiones públicas sean irreversibles, de tal forma que no permitan su recuperación o la visualización de la misma.”</w:t>
      </w:r>
    </w:p>
    <w:p w14:paraId="182AA8AC" w14:textId="77777777" w:rsidR="0022001D" w:rsidRPr="00C61422" w:rsidRDefault="0022001D">
      <w:pPr>
        <w:spacing w:after="0" w:line="360" w:lineRule="auto"/>
        <w:ind w:left="567" w:right="616"/>
        <w:jc w:val="both"/>
        <w:rPr>
          <w:rFonts w:ascii="Palatino Linotype" w:eastAsia="Palatino Linotype" w:hAnsi="Palatino Linotype" w:cs="Palatino Linotype"/>
          <w:i/>
          <w:iCs/>
        </w:rPr>
      </w:pPr>
    </w:p>
    <w:p w14:paraId="37958735"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7E70C2FC" w14:textId="77777777" w:rsidR="0022001D" w:rsidRPr="00C61422" w:rsidRDefault="0022001D">
      <w:pPr>
        <w:spacing w:after="0" w:line="360" w:lineRule="auto"/>
        <w:jc w:val="both"/>
        <w:rPr>
          <w:rFonts w:ascii="Palatino Linotype" w:eastAsia="Palatino Linotype" w:hAnsi="Palatino Linotype" w:cs="Palatino Linotype"/>
        </w:rPr>
      </w:pPr>
    </w:p>
    <w:p w14:paraId="46F5295E"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 xml:space="preserve">Es así como, en mérito de lo expuesto en líneas anteriores, resultan fundadas las razones o motivos de inconformidad hechos valer por la parte </w:t>
      </w:r>
      <w:r w:rsidRPr="00C61422">
        <w:rPr>
          <w:rFonts w:ascii="Palatino Linotype" w:eastAsia="Palatino Linotype" w:hAnsi="Palatino Linotype" w:cs="Palatino Linotype"/>
          <w:b/>
          <w:bCs/>
        </w:rPr>
        <w:t>RECURRENTE</w:t>
      </w:r>
      <w:r w:rsidRPr="00C61422">
        <w:rPr>
          <w:rFonts w:ascii="Palatino Linotype" w:eastAsia="Palatino Linotype" w:hAnsi="Palatino Linotype" w:cs="Palatino Linotype"/>
        </w:rPr>
        <w:t xml:space="preserve"> dentro de los recursos de revisión </w:t>
      </w:r>
      <w:r w:rsidRPr="00C61422">
        <w:rPr>
          <w:rFonts w:ascii="Palatino Linotype" w:eastAsia="Palatino Linotype" w:hAnsi="Palatino Linotype" w:cs="Palatino Linotype"/>
          <w:b/>
          <w:bCs/>
        </w:rPr>
        <w:t>07099/INFOEM/IP/RR/2025 y 07815/INFOEM/IP/RR/2025</w:t>
      </w:r>
      <w:r w:rsidRPr="00C61422">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por lo que se </w:t>
      </w:r>
      <w:r w:rsidRPr="00C61422">
        <w:rPr>
          <w:rFonts w:ascii="Palatino Linotype" w:eastAsia="Palatino Linotype" w:hAnsi="Palatino Linotype" w:cs="Palatino Linotype"/>
          <w:b/>
          <w:bCs/>
        </w:rPr>
        <w:t xml:space="preserve">REVOCAN </w:t>
      </w:r>
      <w:r w:rsidRPr="00C61422">
        <w:rPr>
          <w:rFonts w:ascii="Palatino Linotype" w:eastAsia="Palatino Linotype" w:hAnsi="Palatino Linotype" w:cs="Palatino Linotype"/>
        </w:rPr>
        <w:t xml:space="preserve">las respuestas del </w:t>
      </w:r>
      <w:r w:rsidRPr="00C61422">
        <w:rPr>
          <w:rFonts w:ascii="Palatino Linotype" w:eastAsia="Palatino Linotype" w:hAnsi="Palatino Linotype" w:cs="Palatino Linotype"/>
          <w:b/>
          <w:bCs/>
        </w:rPr>
        <w:t xml:space="preserve">SUJETO OBLIGADO </w:t>
      </w:r>
      <w:r w:rsidRPr="00C61422">
        <w:rPr>
          <w:rFonts w:ascii="Palatino Linotype" w:eastAsia="Palatino Linotype" w:hAnsi="Palatino Linotype" w:cs="Palatino Linotype"/>
        </w:rPr>
        <w:t xml:space="preserve">a las solicitudes de información </w:t>
      </w:r>
      <w:r w:rsidRPr="00C61422">
        <w:rPr>
          <w:rFonts w:ascii="Palatino Linotype" w:eastAsia="Palatino Linotype" w:hAnsi="Palatino Linotype" w:cs="Palatino Linotype"/>
          <w:b/>
          <w:bCs/>
        </w:rPr>
        <w:t>00116/DIFHUEHUET/IP/2025</w:t>
      </w:r>
      <w:r w:rsidRPr="00C61422">
        <w:rPr>
          <w:rFonts w:ascii="Palatino Linotype" w:eastAsia="Palatino Linotype" w:hAnsi="Palatino Linotype" w:cs="Palatino Linotype"/>
        </w:rPr>
        <w:t xml:space="preserve"> y </w:t>
      </w:r>
      <w:r w:rsidRPr="00C61422">
        <w:rPr>
          <w:rFonts w:ascii="Palatino Linotype" w:eastAsia="Palatino Linotype" w:hAnsi="Palatino Linotype" w:cs="Palatino Linotype"/>
          <w:b/>
          <w:bCs/>
        </w:rPr>
        <w:t>00123/DIFHUEHUET/IP/2025.</w:t>
      </w:r>
    </w:p>
    <w:p w14:paraId="4640E3AC" w14:textId="77777777" w:rsidR="0022001D" w:rsidRPr="00C61422" w:rsidRDefault="0022001D">
      <w:pPr>
        <w:spacing w:after="0" w:line="360" w:lineRule="auto"/>
        <w:ind w:right="49"/>
        <w:jc w:val="both"/>
        <w:rPr>
          <w:rFonts w:ascii="Palatino Linotype" w:eastAsia="Palatino Linotype" w:hAnsi="Palatino Linotype" w:cs="Palatino Linotype"/>
        </w:rPr>
      </w:pPr>
    </w:p>
    <w:p w14:paraId="426B263C" w14:textId="77777777" w:rsidR="0022001D" w:rsidRPr="00C61422" w:rsidRDefault="002E6F75">
      <w:pPr>
        <w:spacing w:after="0" w:line="360" w:lineRule="auto"/>
        <w:ind w:right="40"/>
        <w:jc w:val="both"/>
        <w:rPr>
          <w:rFonts w:ascii="Palatino Linotype" w:eastAsia="Palatino Linotype" w:hAnsi="Palatino Linotype" w:cs="Palatino Linotype"/>
        </w:rPr>
      </w:pPr>
      <w:r w:rsidRPr="00C61422">
        <w:rPr>
          <w:rFonts w:ascii="Palatino Linotype" w:eastAsia="Palatino Linotype" w:hAnsi="Palatino Linotype" w:cs="Palatino Linotype"/>
        </w:rPr>
        <w:t>Así, con fundamento en lo prescrito en los artículos 5 párrafos trigésimo noveno, cuadragésimo y cuadragésimo primero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de Transparencia y Acceso a la Información Pública del Estado de México y Municipios, este Pleno:</w:t>
      </w:r>
    </w:p>
    <w:p w14:paraId="23A6A317" w14:textId="77777777" w:rsidR="0022001D" w:rsidRPr="00C61422" w:rsidRDefault="0022001D">
      <w:pPr>
        <w:spacing w:after="0" w:line="360" w:lineRule="auto"/>
        <w:ind w:right="49"/>
        <w:jc w:val="both"/>
        <w:rPr>
          <w:rFonts w:ascii="Palatino Linotype" w:eastAsia="Palatino Linotype" w:hAnsi="Palatino Linotype" w:cs="Palatino Linotype"/>
        </w:rPr>
      </w:pPr>
    </w:p>
    <w:p w14:paraId="4ACB7449" w14:textId="77777777" w:rsidR="0022001D" w:rsidRPr="00C61422" w:rsidRDefault="002E6F75">
      <w:pPr>
        <w:spacing w:after="0" w:line="360" w:lineRule="auto"/>
        <w:ind w:right="49"/>
        <w:jc w:val="center"/>
        <w:rPr>
          <w:rFonts w:ascii="Palatino Linotype" w:eastAsia="Palatino Linotype" w:hAnsi="Palatino Linotype" w:cs="Palatino Linotype"/>
          <w:b/>
          <w:bCs/>
        </w:rPr>
      </w:pPr>
      <w:r w:rsidRPr="00C61422">
        <w:rPr>
          <w:rFonts w:ascii="Palatino Linotype" w:eastAsia="Palatino Linotype" w:hAnsi="Palatino Linotype" w:cs="Palatino Linotype"/>
          <w:b/>
          <w:bCs/>
        </w:rPr>
        <w:t>III.</w:t>
      </w:r>
      <w:r w:rsidRPr="00C61422">
        <w:rPr>
          <w:rFonts w:ascii="Palatino Linotype" w:eastAsia="Palatino Linotype" w:hAnsi="Palatino Linotype" w:cs="Palatino Linotype"/>
          <w:b/>
          <w:bCs/>
        </w:rPr>
        <w:tab/>
        <w:t>R E S U E L V E:</w:t>
      </w:r>
    </w:p>
    <w:p w14:paraId="7A38E092" w14:textId="77777777" w:rsidR="0022001D" w:rsidRPr="00C61422" w:rsidRDefault="0022001D">
      <w:pPr>
        <w:spacing w:after="0" w:line="360" w:lineRule="auto"/>
        <w:ind w:right="49"/>
        <w:jc w:val="both"/>
        <w:rPr>
          <w:rFonts w:ascii="Palatino Linotype" w:eastAsia="Palatino Linotype" w:hAnsi="Palatino Linotype" w:cs="Palatino Linotype"/>
        </w:rPr>
      </w:pPr>
    </w:p>
    <w:p w14:paraId="730C28E3"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b/>
          <w:bCs/>
        </w:rPr>
        <w:t>Primero.</w:t>
      </w:r>
      <w:r w:rsidRPr="00C61422">
        <w:rPr>
          <w:rFonts w:ascii="Palatino Linotype" w:eastAsia="Palatino Linotype" w:hAnsi="Palatino Linotype" w:cs="Palatino Linotype"/>
        </w:rPr>
        <w:t xml:space="preserve"> Resultan</w:t>
      </w:r>
      <w:r w:rsidRPr="00C61422">
        <w:rPr>
          <w:rFonts w:ascii="Palatino Linotype" w:eastAsia="Palatino Linotype" w:hAnsi="Palatino Linotype" w:cs="Palatino Linotype"/>
          <w:b/>
          <w:bCs/>
        </w:rPr>
        <w:t xml:space="preserve"> FUNDADOS</w:t>
      </w:r>
      <w:r w:rsidRPr="00C61422">
        <w:rPr>
          <w:rFonts w:ascii="Palatino Linotype" w:eastAsia="Palatino Linotype" w:hAnsi="Palatino Linotype" w:cs="Palatino Linotype"/>
        </w:rPr>
        <w:t xml:space="preserve"> los motivos de inconformidad hechos valer por la parte </w:t>
      </w:r>
      <w:r w:rsidRPr="00C61422">
        <w:rPr>
          <w:rFonts w:ascii="Palatino Linotype" w:eastAsia="Palatino Linotype" w:hAnsi="Palatino Linotype" w:cs="Palatino Linotype"/>
          <w:b/>
          <w:bCs/>
        </w:rPr>
        <w:t>RECURRENTE</w:t>
      </w:r>
      <w:r w:rsidRPr="00C61422">
        <w:rPr>
          <w:rFonts w:ascii="Palatino Linotype" w:eastAsia="Palatino Linotype" w:hAnsi="Palatino Linotype" w:cs="Palatino Linotype"/>
        </w:rPr>
        <w:t xml:space="preserve"> en los Recursos de Revisión </w:t>
      </w:r>
      <w:r w:rsidRPr="00C61422">
        <w:rPr>
          <w:rFonts w:ascii="Palatino Linotype" w:eastAsia="Palatino Linotype" w:hAnsi="Palatino Linotype" w:cs="Palatino Linotype"/>
          <w:b/>
          <w:bCs/>
        </w:rPr>
        <w:t>07099/INFOEM/IP/RR/2025 y 07815/INFOEM/IP/RR/2025</w:t>
      </w:r>
      <w:r w:rsidRPr="00C61422">
        <w:rPr>
          <w:rFonts w:ascii="Palatino Linotype" w:eastAsia="Palatino Linotype" w:hAnsi="Palatino Linotype" w:cs="Palatino Linotype"/>
        </w:rPr>
        <w:t xml:space="preserve">, por lo que, en términos del </w:t>
      </w:r>
      <w:r w:rsidRPr="00C61422">
        <w:rPr>
          <w:rFonts w:ascii="Palatino Linotype" w:eastAsia="Palatino Linotype" w:hAnsi="Palatino Linotype" w:cs="Palatino Linotype"/>
          <w:b/>
          <w:bCs/>
        </w:rPr>
        <w:t>Considerando Cuarto</w:t>
      </w:r>
      <w:r w:rsidRPr="00C61422">
        <w:rPr>
          <w:rFonts w:ascii="Palatino Linotype" w:eastAsia="Palatino Linotype" w:hAnsi="Palatino Linotype" w:cs="Palatino Linotype"/>
        </w:rPr>
        <w:t xml:space="preserve"> de esta resolución, se </w:t>
      </w:r>
      <w:r w:rsidRPr="00C61422">
        <w:rPr>
          <w:rFonts w:ascii="Palatino Linotype" w:eastAsia="Palatino Linotype" w:hAnsi="Palatino Linotype" w:cs="Palatino Linotype"/>
          <w:b/>
          <w:bCs/>
        </w:rPr>
        <w:t xml:space="preserve">REVOCAN </w:t>
      </w:r>
      <w:r w:rsidRPr="00C61422">
        <w:rPr>
          <w:rFonts w:ascii="Palatino Linotype" w:eastAsia="Palatino Linotype" w:hAnsi="Palatino Linotype" w:cs="Palatino Linotype"/>
        </w:rPr>
        <w:t xml:space="preserve">las respuestas emitidas por el </w:t>
      </w:r>
      <w:r w:rsidRPr="00C61422">
        <w:rPr>
          <w:rFonts w:ascii="Palatino Linotype" w:eastAsia="Palatino Linotype" w:hAnsi="Palatino Linotype" w:cs="Palatino Linotype"/>
          <w:b/>
          <w:bCs/>
        </w:rPr>
        <w:t>SUJETO OBLIGADO</w:t>
      </w:r>
      <w:r w:rsidRPr="00C61422">
        <w:rPr>
          <w:rFonts w:ascii="Palatino Linotype" w:eastAsia="Palatino Linotype" w:hAnsi="Palatino Linotype" w:cs="Palatino Linotype"/>
        </w:rPr>
        <w:t>.</w:t>
      </w:r>
    </w:p>
    <w:p w14:paraId="34898361" w14:textId="77777777" w:rsidR="0022001D" w:rsidRPr="00C61422" w:rsidRDefault="0022001D">
      <w:pPr>
        <w:spacing w:after="0" w:line="360" w:lineRule="auto"/>
        <w:ind w:right="49"/>
        <w:jc w:val="both"/>
        <w:rPr>
          <w:rFonts w:ascii="Palatino Linotype" w:eastAsia="Palatino Linotype" w:hAnsi="Palatino Linotype" w:cs="Palatino Linotype"/>
        </w:rPr>
      </w:pPr>
    </w:p>
    <w:p w14:paraId="1A81DDE8" w14:textId="77777777" w:rsidR="0022001D" w:rsidRPr="00C61422" w:rsidRDefault="002E6F75">
      <w:pPr>
        <w:spacing w:after="0" w:line="360" w:lineRule="auto"/>
        <w:ind w:right="49"/>
        <w:jc w:val="both"/>
        <w:rPr>
          <w:rFonts w:ascii="Palatino Linotype" w:eastAsia="Palatino Linotype" w:hAnsi="Palatino Linotype" w:cs="Palatino Linotype"/>
        </w:rPr>
      </w:pPr>
      <w:bookmarkStart w:id="6" w:name="_heading=h.1fob9te" w:colFirst="0" w:colLast="0"/>
      <w:bookmarkEnd w:id="6"/>
      <w:r w:rsidRPr="00C61422">
        <w:rPr>
          <w:rFonts w:ascii="Palatino Linotype" w:eastAsia="Palatino Linotype" w:hAnsi="Palatino Linotype" w:cs="Palatino Linotype"/>
          <w:b/>
          <w:bCs/>
        </w:rPr>
        <w:t>Segundo</w:t>
      </w:r>
      <w:r w:rsidRPr="00C61422">
        <w:rPr>
          <w:rFonts w:ascii="Palatino Linotype" w:eastAsia="Palatino Linotype" w:hAnsi="Palatino Linotype" w:cs="Palatino Linotype"/>
        </w:rPr>
        <w:t xml:space="preserve">. Se </w:t>
      </w:r>
      <w:r w:rsidRPr="00C61422">
        <w:rPr>
          <w:rFonts w:ascii="Palatino Linotype" w:eastAsia="Palatino Linotype" w:hAnsi="Palatino Linotype" w:cs="Palatino Linotype"/>
          <w:b/>
          <w:bCs/>
        </w:rPr>
        <w:t>ORDENA</w:t>
      </w:r>
      <w:r w:rsidRPr="00C61422">
        <w:rPr>
          <w:rFonts w:ascii="Palatino Linotype" w:eastAsia="Palatino Linotype" w:hAnsi="Palatino Linotype" w:cs="Palatino Linotype"/>
        </w:rPr>
        <w:t xml:space="preserve"> al </w:t>
      </w:r>
      <w:r w:rsidRPr="00C61422">
        <w:rPr>
          <w:rFonts w:ascii="Palatino Linotype" w:eastAsia="Palatino Linotype" w:hAnsi="Palatino Linotype" w:cs="Palatino Linotype"/>
          <w:b/>
          <w:bCs/>
        </w:rPr>
        <w:t>SUJETO OBLIGADO</w:t>
      </w:r>
      <w:r w:rsidRPr="00C61422">
        <w:rPr>
          <w:rFonts w:ascii="Palatino Linotype" w:eastAsia="Palatino Linotype" w:hAnsi="Palatino Linotype" w:cs="Palatino Linotype"/>
        </w:rPr>
        <w:t xml:space="preserve"> a que, en términos del Considerando Cuarto y Quinto, haga entrega, en versión pública, vía Sistema de Acceso a la Información Mexiquense, de lo siguiente: </w:t>
      </w:r>
    </w:p>
    <w:p w14:paraId="032AD391" w14:textId="77777777" w:rsidR="0022001D" w:rsidRPr="00C61422" w:rsidRDefault="0022001D">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1D0323B1" w14:textId="266F5782" w:rsidR="0022001D" w:rsidRPr="00C61422" w:rsidRDefault="002E6F75" w:rsidP="00C9177F">
      <w:pPr>
        <w:numPr>
          <w:ilvl w:val="0"/>
          <w:numId w:val="15"/>
        </w:numPr>
        <w:pBdr>
          <w:top w:val="nil"/>
          <w:left w:val="nil"/>
          <w:bottom w:val="nil"/>
          <w:right w:val="nil"/>
          <w:between w:val="nil"/>
        </w:pBdr>
        <w:spacing w:after="0" w:line="360" w:lineRule="auto"/>
        <w:ind w:right="560"/>
        <w:jc w:val="both"/>
        <w:rPr>
          <w:rFonts w:ascii="Palatino Linotype" w:eastAsia="Palatino Linotype" w:hAnsi="Palatino Linotype" w:cs="Palatino Linotype"/>
          <w:b/>
          <w:bCs/>
        </w:rPr>
      </w:pPr>
      <w:r w:rsidRPr="00C61422">
        <w:rPr>
          <w:rFonts w:ascii="Palatino Linotype" w:eastAsia="Palatino Linotype" w:hAnsi="Palatino Linotype" w:cs="Palatino Linotype"/>
          <w:b/>
          <w:bCs/>
        </w:rPr>
        <w:t xml:space="preserve">Expedientes laborales de los servidores públicos adscritos </w:t>
      </w:r>
      <w:r w:rsidR="00C9177F" w:rsidRPr="00C61422">
        <w:rPr>
          <w:rFonts w:ascii="Palatino Linotype" w:eastAsia="Palatino Linotype" w:hAnsi="Palatino Linotype" w:cs="Palatino Linotype"/>
          <w:b/>
          <w:bCs/>
        </w:rPr>
        <w:t xml:space="preserve">a la Coordinación de Nutrición, Coordinación de Adultos Mayores y a las instancias infantiles; Cabecera Centro, Santa Teresa III, Fraccionamiento Urbi Villa del Rey y Fraccionamiento Citara 2da Sección, en funciones al veintidós de mayo de dos mil veinticinco. </w:t>
      </w:r>
    </w:p>
    <w:p w14:paraId="1C7CF1C1" w14:textId="295CEA4E" w:rsidR="0022001D" w:rsidRPr="00C61422" w:rsidRDefault="002E6F75">
      <w:pPr>
        <w:numPr>
          <w:ilvl w:val="0"/>
          <w:numId w:val="15"/>
        </w:numPr>
        <w:pBdr>
          <w:top w:val="nil"/>
          <w:left w:val="nil"/>
          <w:bottom w:val="nil"/>
          <w:right w:val="nil"/>
          <w:between w:val="nil"/>
        </w:pBdr>
        <w:spacing w:after="0" w:line="360" w:lineRule="auto"/>
        <w:ind w:right="560"/>
        <w:jc w:val="both"/>
        <w:rPr>
          <w:rFonts w:ascii="Palatino Linotype" w:eastAsia="Palatino Linotype" w:hAnsi="Palatino Linotype" w:cs="Palatino Linotype"/>
          <w:b/>
          <w:bCs/>
        </w:rPr>
      </w:pPr>
      <w:r w:rsidRPr="00C61422">
        <w:rPr>
          <w:rFonts w:ascii="Palatino Linotype" w:eastAsia="Palatino Linotype" w:hAnsi="Palatino Linotype" w:cs="Palatino Linotype"/>
          <w:b/>
          <w:bCs/>
        </w:rPr>
        <w:t xml:space="preserve">Recibos de nómina de la primera y segunda quincena de enero, febrero y marzo de los servidores públicos </w:t>
      </w:r>
      <w:r w:rsidR="00C9177F" w:rsidRPr="00C61422">
        <w:rPr>
          <w:rFonts w:ascii="Palatino Linotype" w:eastAsia="Palatino Linotype" w:hAnsi="Palatino Linotype" w:cs="Palatino Linotype"/>
          <w:b/>
          <w:bCs/>
        </w:rPr>
        <w:t xml:space="preserve">adscritos a la Coordinación de Nutrición </w:t>
      </w:r>
      <w:r w:rsidRPr="00C61422">
        <w:rPr>
          <w:rFonts w:ascii="Palatino Linotype" w:eastAsia="Palatino Linotype" w:hAnsi="Palatino Linotype" w:cs="Palatino Linotype"/>
          <w:b/>
          <w:bCs/>
        </w:rPr>
        <w:t>y;</w:t>
      </w:r>
    </w:p>
    <w:p w14:paraId="0053494A" w14:textId="0E291AF2" w:rsidR="0022001D" w:rsidRPr="00C61422" w:rsidRDefault="002E6F75">
      <w:pPr>
        <w:numPr>
          <w:ilvl w:val="0"/>
          <w:numId w:val="15"/>
        </w:numPr>
        <w:pBdr>
          <w:top w:val="nil"/>
          <w:left w:val="nil"/>
          <w:bottom w:val="nil"/>
          <w:right w:val="nil"/>
          <w:between w:val="nil"/>
        </w:pBdr>
        <w:spacing w:after="0" w:line="360" w:lineRule="auto"/>
        <w:ind w:right="560"/>
        <w:jc w:val="both"/>
        <w:rPr>
          <w:rFonts w:ascii="Palatino Linotype" w:eastAsia="Palatino Linotype" w:hAnsi="Palatino Linotype" w:cs="Palatino Linotype"/>
          <w:b/>
          <w:bCs/>
        </w:rPr>
      </w:pPr>
      <w:r w:rsidRPr="00C61422">
        <w:rPr>
          <w:rFonts w:ascii="Palatino Linotype" w:eastAsia="Palatino Linotype" w:hAnsi="Palatino Linotype" w:cs="Palatino Linotype"/>
          <w:b/>
          <w:bCs/>
        </w:rPr>
        <w:t>Recibos de nómina de la primera quincena de mayo de los s</w:t>
      </w:r>
      <w:r w:rsidR="00C9177F" w:rsidRPr="00C61422">
        <w:rPr>
          <w:rFonts w:ascii="Palatino Linotype" w:eastAsia="Palatino Linotype" w:hAnsi="Palatino Linotype" w:cs="Palatino Linotype"/>
          <w:b/>
          <w:bCs/>
        </w:rPr>
        <w:t xml:space="preserve">ervidores públicos adscritos a la Coordinación de Adultos Mayores y a las instancias infantiles; Cabecera Centro, Santa Teresa III, Fraccionamiento Urbi Villa del Rey y Fraccionamiento Citara 2da Sección. </w:t>
      </w:r>
    </w:p>
    <w:p w14:paraId="162F5D00" w14:textId="77777777" w:rsidR="0022001D" w:rsidRPr="00C61422" w:rsidRDefault="0022001D">
      <w:pPr>
        <w:spacing w:after="0" w:line="360" w:lineRule="auto"/>
        <w:ind w:right="560"/>
        <w:jc w:val="both"/>
        <w:rPr>
          <w:rFonts w:ascii="Palatino Linotype" w:eastAsia="Palatino Linotype" w:hAnsi="Palatino Linotype" w:cs="Palatino Linotype"/>
          <w:b/>
          <w:bCs/>
        </w:rPr>
      </w:pPr>
    </w:p>
    <w:p w14:paraId="320F768F" w14:textId="77777777" w:rsidR="0022001D" w:rsidRPr="00C61422" w:rsidRDefault="002E6F75">
      <w:pPr>
        <w:spacing w:after="0"/>
        <w:ind w:left="567" w:right="615"/>
        <w:jc w:val="both"/>
        <w:rPr>
          <w:rFonts w:ascii="Palatino Linotype" w:eastAsia="Palatino Linotype" w:hAnsi="Palatino Linotype" w:cs="Palatino Linotype"/>
          <w:i/>
          <w:iCs/>
        </w:rPr>
      </w:pPr>
      <w:r w:rsidRPr="00C61422">
        <w:rPr>
          <w:rFonts w:ascii="Palatino Linotype" w:eastAsia="Palatino Linotype" w:hAnsi="Palatino Linotype" w:cs="Palatino Linotype"/>
          <w:i/>
          <w:iCs/>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w:t>
      </w:r>
      <w:r w:rsidRPr="00C61422">
        <w:rPr>
          <w:rFonts w:ascii="Palatino Linotype" w:eastAsia="Palatino Linotype" w:hAnsi="Palatino Linotype" w:cs="Palatino Linotype"/>
          <w:b/>
          <w:bCs/>
          <w:i/>
          <w:iCs/>
        </w:rPr>
        <w:t>documentos clasificados en su totalidad como confidenciales,</w:t>
      </w:r>
      <w:r w:rsidRPr="00C61422">
        <w:rPr>
          <w:rFonts w:ascii="Palatino Linotype" w:eastAsia="Palatino Linotype" w:hAnsi="Palatino Linotype" w:cs="Palatino Linotype"/>
          <w:i/>
          <w:iCs/>
        </w:rPr>
        <w:t xml:space="preserve"> y  se ponga a disposición de la parte Recurrente, en términos de los artículos 49, fracción VIII,  de la Ley de Transparencia y Acceso a la Información Pública del Estado de México y Municipios.</w:t>
      </w:r>
    </w:p>
    <w:p w14:paraId="16441E94" w14:textId="77777777" w:rsidR="0022001D" w:rsidRPr="00C61422" w:rsidRDefault="0022001D">
      <w:pPr>
        <w:pBdr>
          <w:top w:val="nil"/>
          <w:left w:val="nil"/>
          <w:bottom w:val="nil"/>
          <w:right w:val="nil"/>
          <w:between w:val="nil"/>
        </w:pBdr>
        <w:tabs>
          <w:tab w:val="left" w:pos="993"/>
        </w:tabs>
        <w:spacing w:after="0" w:line="360" w:lineRule="auto"/>
        <w:ind w:right="616"/>
        <w:jc w:val="both"/>
        <w:rPr>
          <w:rFonts w:ascii="Palatino Linotype" w:eastAsia="Palatino Linotype" w:hAnsi="Palatino Linotype" w:cs="Palatino Linotype"/>
          <w:i/>
          <w:iCs/>
        </w:rPr>
      </w:pPr>
    </w:p>
    <w:p w14:paraId="4EF9C277" w14:textId="187CE6C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b/>
          <w:bCs/>
        </w:rPr>
        <w:t>Tercero.</w:t>
      </w:r>
      <w:r w:rsidRPr="00C61422">
        <w:rPr>
          <w:rFonts w:ascii="Palatino Linotype" w:eastAsia="Palatino Linotype" w:hAnsi="Palatino Linotype" w:cs="Palatino Linotype"/>
        </w:rPr>
        <w:t xml:space="preserve"> </w:t>
      </w:r>
      <w:r w:rsidRPr="00C61422">
        <w:rPr>
          <w:rFonts w:ascii="Palatino Linotype" w:eastAsia="Palatino Linotype" w:hAnsi="Palatino Linotype" w:cs="Palatino Linotype"/>
          <w:b/>
          <w:bCs/>
        </w:rPr>
        <w:t xml:space="preserve">Notifíquese vía SAIMEX </w:t>
      </w:r>
      <w:r w:rsidRPr="00C61422">
        <w:rPr>
          <w:rFonts w:ascii="Palatino Linotype" w:eastAsia="Palatino Linotype" w:hAnsi="Palatino Linotype" w:cs="Palatino Linotype"/>
        </w:rPr>
        <w:t>la presente resolución al T</w:t>
      </w:r>
      <w:r w:rsidRPr="00C61422">
        <w:rPr>
          <w:rFonts w:ascii="Palatino Linotype" w:eastAsia="Palatino Linotype" w:hAnsi="Palatino Linotype" w:cs="Palatino Linotype"/>
          <w:b/>
          <w:bCs/>
        </w:rPr>
        <w:t xml:space="preserve">itular de la Unidad de Transparencia </w:t>
      </w:r>
      <w:r w:rsidRPr="00C61422">
        <w:rPr>
          <w:rFonts w:ascii="Palatino Linotype" w:eastAsia="Palatino Linotype" w:hAnsi="Palatino Linotype" w:cs="Palatino Linotype"/>
        </w:rPr>
        <w:t xml:space="preserve">del </w:t>
      </w:r>
      <w:r w:rsidRPr="00C61422">
        <w:rPr>
          <w:rFonts w:ascii="Palatino Linotype" w:eastAsia="Palatino Linotype" w:hAnsi="Palatino Linotype" w:cs="Palatino Linotype"/>
          <w:b/>
          <w:bCs/>
        </w:rPr>
        <w:t>SUJETO OBLIGADO</w:t>
      </w:r>
      <w:r w:rsidRPr="00C61422">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EA63B80" w14:textId="77777777" w:rsidR="0022001D" w:rsidRPr="00C61422" w:rsidRDefault="002E6F75">
      <w:pPr>
        <w:spacing w:after="0" w:line="360" w:lineRule="auto"/>
        <w:jc w:val="both"/>
        <w:rPr>
          <w:rFonts w:ascii="Palatino Linotype" w:eastAsia="Palatino Linotype" w:hAnsi="Palatino Linotype" w:cs="Palatino Linotype"/>
        </w:rPr>
      </w:pPr>
      <w:r w:rsidRPr="00C61422">
        <w:rPr>
          <w:rFonts w:ascii="Palatino Linotype" w:eastAsia="Palatino Linotype" w:hAnsi="Palatino Linotype" w:cs="Palatino Linotype"/>
          <w:b/>
          <w:bCs/>
        </w:rPr>
        <w:t xml:space="preserve">Cuarto. Notifíquese vía SAIMEX </w:t>
      </w:r>
      <w:r w:rsidRPr="00C61422">
        <w:rPr>
          <w:rFonts w:ascii="Palatino Linotype" w:eastAsia="Palatino Linotype" w:hAnsi="Palatino Linotype" w:cs="Palatino Linotype"/>
        </w:rPr>
        <w:t xml:space="preserve">a la parte </w:t>
      </w:r>
      <w:r w:rsidRPr="00C61422">
        <w:rPr>
          <w:rFonts w:ascii="Palatino Linotype" w:eastAsia="Palatino Linotype" w:hAnsi="Palatino Linotype" w:cs="Palatino Linotype"/>
          <w:b/>
          <w:bCs/>
        </w:rPr>
        <w:t xml:space="preserve">Recurrente </w:t>
      </w:r>
      <w:r w:rsidRPr="00C61422">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A458966" w14:textId="77777777" w:rsidR="0022001D" w:rsidRPr="00C61422" w:rsidRDefault="0022001D">
      <w:pPr>
        <w:spacing w:after="0" w:line="360" w:lineRule="auto"/>
        <w:jc w:val="both"/>
        <w:rPr>
          <w:rFonts w:ascii="Palatino Linotype" w:eastAsia="Palatino Linotype" w:hAnsi="Palatino Linotype" w:cs="Palatino Linotype"/>
        </w:rPr>
      </w:pPr>
    </w:p>
    <w:p w14:paraId="48B4D71C" w14:textId="77777777" w:rsidR="0022001D" w:rsidRPr="00C61422"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b/>
          <w:bCs/>
        </w:rPr>
        <w:t>Quinto.</w:t>
      </w:r>
      <w:r w:rsidRPr="00C61422">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C61422">
        <w:rPr>
          <w:rFonts w:ascii="Palatino Linotype" w:eastAsia="Palatino Linotype" w:hAnsi="Palatino Linotype" w:cs="Palatino Linotype"/>
          <w:b/>
          <w:bCs/>
        </w:rPr>
        <w:t>SUJETO OBLIGADO</w:t>
      </w:r>
      <w:r w:rsidRPr="00C61422">
        <w:rPr>
          <w:rFonts w:ascii="Palatino Linotype" w:eastAsia="Palatino Linotype" w:hAnsi="Palatino Linotype" w:cs="Palatino Linotype"/>
        </w:rPr>
        <w:t xml:space="preserve"> de manera fundada y motivada, podrá solicitar una ampliación de plazo para el cumplimiento de la presente resolución.</w:t>
      </w:r>
    </w:p>
    <w:p w14:paraId="5CAD2AD5" w14:textId="77777777" w:rsidR="0022001D" w:rsidRPr="00C61422" w:rsidRDefault="0022001D">
      <w:pPr>
        <w:spacing w:after="0" w:line="360" w:lineRule="auto"/>
        <w:ind w:right="49"/>
        <w:jc w:val="both"/>
        <w:rPr>
          <w:rFonts w:ascii="Palatino Linotype" w:eastAsia="Palatino Linotype" w:hAnsi="Palatino Linotype" w:cs="Palatino Linotype"/>
        </w:rPr>
      </w:pPr>
    </w:p>
    <w:p w14:paraId="7A51092A" w14:textId="4FA481D6" w:rsidR="0022001D" w:rsidRPr="00C52FE9" w:rsidRDefault="002E6F75">
      <w:pPr>
        <w:spacing w:after="0" w:line="360" w:lineRule="auto"/>
        <w:ind w:right="49"/>
        <w:jc w:val="both"/>
        <w:rPr>
          <w:rFonts w:ascii="Palatino Linotype" w:eastAsia="Palatino Linotype" w:hAnsi="Palatino Linotype" w:cs="Palatino Linotype"/>
        </w:rPr>
      </w:pPr>
      <w:r w:rsidRPr="00C6142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C52FE9" w:rsidRPr="00C61422">
        <w:rPr>
          <w:rFonts w:ascii="Palatino Linotype" w:eastAsia="Palatino Linotype" w:hAnsi="Palatino Linotype" w:cs="Palatino Linotype"/>
        </w:rPr>
        <w:t>, EMITIENDO VOTO PARTICULAR</w:t>
      </w:r>
      <w:r w:rsidR="0040302F" w:rsidRPr="00C61422">
        <w:rPr>
          <w:rFonts w:ascii="Palatino Linotype" w:eastAsia="Palatino Linotype" w:hAnsi="Palatino Linotype" w:cs="Palatino Linotype"/>
        </w:rPr>
        <w:t xml:space="preserve"> CONCURRENTE</w:t>
      </w:r>
      <w:r w:rsidRPr="00C61422">
        <w:rPr>
          <w:rFonts w:ascii="Palatino Linotype" w:eastAsia="Palatino Linotype" w:hAnsi="Palatino Linotype" w:cs="Palatino Linotype"/>
        </w:rPr>
        <w:t xml:space="preserve">, SHARON CRISTINA MORALES MARTÍNEZ, </w:t>
      </w:r>
      <w:r w:rsidR="00C52FE9" w:rsidRPr="00C61422">
        <w:rPr>
          <w:rFonts w:ascii="Palatino Linotype" w:eastAsia="Palatino Linotype" w:hAnsi="Palatino Linotype" w:cs="Palatino Linotype"/>
        </w:rPr>
        <w:t xml:space="preserve">EMITIENDO VOTO PARTICULAR, </w:t>
      </w:r>
      <w:r w:rsidRPr="00C61422">
        <w:rPr>
          <w:rFonts w:ascii="Palatino Linotype" w:eastAsia="Palatino Linotype" w:hAnsi="Palatino Linotype" w:cs="Palatino Linotype"/>
        </w:rPr>
        <w:t>LUIS GUSTAVO PARRA NORIEGA</w:t>
      </w:r>
      <w:r w:rsidR="00C52FE9" w:rsidRPr="00C61422">
        <w:rPr>
          <w:rFonts w:ascii="Palatino Linotype" w:eastAsia="Palatino Linotype" w:hAnsi="Palatino Linotype" w:cs="Palatino Linotype"/>
        </w:rPr>
        <w:t>, EMITIENDO VOTO PARTICULAR</w:t>
      </w:r>
      <w:r w:rsidR="0040302F" w:rsidRPr="00C61422">
        <w:rPr>
          <w:rFonts w:ascii="Palatino Linotype" w:eastAsia="Palatino Linotype" w:hAnsi="Palatino Linotype" w:cs="Palatino Linotype"/>
        </w:rPr>
        <w:t xml:space="preserve"> CONCURRENTE</w:t>
      </w:r>
      <w:r w:rsidRPr="00C61422">
        <w:rPr>
          <w:rFonts w:ascii="Palatino Linotype" w:eastAsia="Palatino Linotype" w:hAnsi="Palatino Linotype" w:cs="Palatino Linotype"/>
        </w:rPr>
        <w:t xml:space="preserve"> Y GUADALUPE RAMÍREZ PEÑA</w:t>
      </w:r>
      <w:r w:rsidR="00C52FE9" w:rsidRPr="00C61422">
        <w:rPr>
          <w:rFonts w:ascii="Palatino Linotype" w:eastAsia="Palatino Linotype" w:hAnsi="Palatino Linotype" w:cs="Palatino Linotype"/>
        </w:rPr>
        <w:t>, EMITIENDO VOTO PARTICULAR</w:t>
      </w:r>
      <w:r w:rsidRPr="00C61422">
        <w:rPr>
          <w:rFonts w:ascii="Palatino Linotype" w:eastAsia="Palatino Linotype" w:hAnsi="Palatino Linotype" w:cs="Palatino Linotype"/>
        </w:rPr>
        <w:t>; EN LA PRIMERA SESIÓN ORDINARIA CELEBRADA EL CATORCE DE ENERO DE DOS MIL VEINTISÉIS, ANTE EL SECRETARIO TÉCNICO DEL PLENO ALEXIS TAPIA RAMÍREZ.</w:t>
      </w:r>
      <w:r w:rsidRPr="00C52FE9">
        <w:rPr>
          <w:rFonts w:ascii="Palatino Linotype" w:eastAsia="Palatino Linotype" w:hAnsi="Palatino Linotype" w:cs="Palatino Linotype"/>
        </w:rPr>
        <w:t xml:space="preserve"> </w:t>
      </w:r>
    </w:p>
    <w:p w14:paraId="11D97DA8" w14:textId="77777777" w:rsidR="0022001D" w:rsidRPr="00C52FE9" w:rsidRDefault="0022001D">
      <w:pPr>
        <w:spacing w:after="0" w:line="360" w:lineRule="auto"/>
        <w:ind w:right="49"/>
        <w:jc w:val="both"/>
        <w:rPr>
          <w:rFonts w:ascii="Palatino Linotype" w:eastAsia="Palatino Linotype" w:hAnsi="Palatino Linotype" w:cs="Palatino Linotype"/>
        </w:rPr>
      </w:pPr>
    </w:p>
    <w:p w14:paraId="5FB65100" w14:textId="77777777" w:rsidR="0022001D" w:rsidRPr="00C52FE9" w:rsidRDefault="0022001D">
      <w:pPr>
        <w:spacing w:after="0" w:line="360" w:lineRule="auto"/>
        <w:ind w:right="49"/>
        <w:jc w:val="both"/>
        <w:rPr>
          <w:rFonts w:ascii="Palatino Linotype" w:eastAsia="Palatino Linotype" w:hAnsi="Palatino Linotype" w:cs="Palatino Linotype"/>
        </w:rPr>
      </w:pPr>
    </w:p>
    <w:p w14:paraId="704E44F7" w14:textId="77777777" w:rsidR="0022001D" w:rsidRPr="00C52FE9" w:rsidRDefault="0022001D">
      <w:pPr>
        <w:spacing w:after="0" w:line="360" w:lineRule="auto"/>
        <w:ind w:right="49"/>
        <w:jc w:val="both"/>
        <w:rPr>
          <w:rFonts w:ascii="Palatino Linotype" w:eastAsia="Palatino Linotype" w:hAnsi="Palatino Linotype" w:cs="Palatino Linotype"/>
        </w:rPr>
      </w:pPr>
    </w:p>
    <w:p w14:paraId="19DEC174" w14:textId="77777777" w:rsidR="00C52FE9" w:rsidRPr="00C52FE9" w:rsidRDefault="00C52FE9">
      <w:pPr>
        <w:spacing w:after="0" w:line="360" w:lineRule="auto"/>
        <w:ind w:right="49"/>
        <w:jc w:val="both"/>
        <w:rPr>
          <w:rFonts w:ascii="Palatino Linotype" w:eastAsia="Palatino Linotype" w:hAnsi="Palatino Linotype" w:cs="Palatino Linotype"/>
        </w:rPr>
      </w:pPr>
    </w:p>
    <w:p w14:paraId="11B02CED" w14:textId="77777777" w:rsidR="00C52FE9" w:rsidRPr="00C52FE9" w:rsidRDefault="00C52FE9">
      <w:pPr>
        <w:spacing w:after="0" w:line="360" w:lineRule="auto"/>
        <w:ind w:right="49"/>
        <w:jc w:val="both"/>
        <w:rPr>
          <w:rFonts w:ascii="Palatino Linotype" w:eastAsia="Palatino Linotype" w:hAnsi="Palatino Linotype" w:cs="Palatino Linotype"/>
        </w:rPr>
      </w:pPr>
    </w:p>
    <w:p w14:paraId="2EB832E7" w14:textId="77777777" w:rsidR="00C52FE9" w:rsidRPr="00C52FE9" w:rsidRDefault="00C52FE9">
      <w:pPr>
        <w:spacing w:after="0" w:line="360" w:lineRule="auto"/>
        <w:ind w:right="49"/>
        <w:jc w:val="both"/>
        <w:rPr>
          <w:rFonts w:ascii="Palatino Linotype" w:eastAsia="Palatino Linotype" w:hAnsi="Palatino Linotype" w:cs="Palatino Linotype"/>
        </w:rPr>
      </w:pPr>
    </w:p>
    <w:p w14:paraId="6B85813C" w14:textId="77777777" w:rsidR="00C52FE9" w:rsidRPr="00C52FE9" w:rsidRDefault="00C52FE9">
      <w:pPr>
        <w:spacing w:after="0" w:line="360" w:lineRule="auto"/>
        <w:ind w:right="49"/>
        <w:jc w:val="both"/>
        <w:rPr>
          <w:rFonts w:ascii="Palatino Linotype" w:eastAsia="Palatino Linotype" w:hAnsi="Palatino Linotype" w:cs="Palatino Linotype"/>
        </w:rPr>
      </w:pPr>
    </w:p>
    <w:p w14:paraId="7BBBD946" w14:textId="77777777" w:rsidR="00C52FE9" w:rsidRPr="00C52FE9" w:rsidRDefault="00C52FE9">
      <w:pPr>
        <w:spacing w:after="0" w:line="360" w:lineRule="auto"/>
        <w:ind w:right="49"/>
        <w:jc w:val="both"/>
        <w:rPr>
          <w:rFonts w:ascii="Palatino Linotype" w:eastAsia="Palatino Linotype" w:hAnsi="Palatino Linotype" w:cs="Palatino Linotype"/>
        </w:rPr>
      </w:pPr>
    </w:p>
    <w:sectPr w:rsidR="00C52FE9" w:rsidRPr="00C52FE9">
      <w:headerReference w:type="default" r:id="rId16"/>
      <w:footerReference w:type="default" r:id="rId17"/>
      <w:headerReference w:type="first" r:id="rId18"/>
      <w:footerReference w:type="first" r:id="rId19"/>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73D32" w14:textId="77777777" w:rsidR="008A6734" w:rsidRDefault="008A6734">
      <w:pPr>
        <w:spacing w:after="0" w:line="240" w:lineRule="auto"/>
      </w:pPr>
      <w:r>
        <w:separator/>
      </w:r>
    </w:p>
  </w:endnote>
  <w:endnote w:type="continuationSeparator" w:id="0">
    <w:p w14:paraId="1963D1FE" w14:textId="77777777" w:rsidR="008A6734" w:rsidRDefault="008A6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5A19CF35-566A-4653-8198-51C3443D8BD7}"/>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5669D19B-664A-47C1-8EE5-725B56D0C340}"/>
    <w:embedBold r:id="rId3" w:fontKey="{838A5F5D-EC97-45CC-8DA6-09875D0A2DF2}"/>
    <w:embedItalic r:id="rId4" w:fontKey="{06D99412-1280-490B-98B9-BBE28B764CDD}"/>
    <w:embedBoldItalic r:id="rId5" w:fontKey="{119FB7C1-346B-4132-9E9B-18E38DBE562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10D24935-17C2-4246-B198-2800C9997886}"/>
    <w:embedBold r:id="rId7" w:fontKey="{CEE49DDB-144F-43DD-9193-FA4B515A943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8" w:fontKey="{7ED53A79-776C-462A-9B68-73D9228C6D4E}"/>
  </w:font>
  <w:font w:name="Calibri Light">
    <w:panose1 w:val="020F0302020204030204"/>
    <w:charset w:val="00"/>
    <w:family w:val="swiss"/>
    <w:pitch w:val="variable"/>
    <w:sig w:usb0="E4002EFF" w:usb1="C200247B" w:usb2="00000009" w:usb3="00000000" w:csb0="000001FF" w:csb1="00000000"/>
    <w:embedRegular r:id="rId9" w:fontKey="{D5A161CC-C1FE-4508-8728-BC35E75F229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ABFB6" w14:textId="4F7760D7" w:rsidR="00C9177F" w:rsidRDefault="00C9177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724F4">
      <w:rPr>
        <w:b/>
        <w:bCs/>
        <w:noProof/>
        <w:color w:val="000000"/>
        <w:sz w:val="24"/>
        <w:szCs w:val="24"/>
      </w:rPr>
      <w:t>50</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724F4">
      <w:rPr>
        <w:b/>
        <w:bCs/>
        <w:noProof/>
        <w:color w:val="000000"/>
        <w:sz w:val="24"/>
        <w:szCs w:val="24"/>
      </w:rPr>
      <w:t>54</w:t>
    </w:r>
    <w:r>
      <w:rPr>
        <w:b/>
        <w:bCs/>
        <w:color w:val="000000"/>
        <w:sz w:val="24"/>
        <w:szCs w:val="24"/>
      </w:rPr>
      <w:fldChar w:fldCharType="end"/>
    </w:r>
  </w:p>
  <w:p w14:paraId="2D9955B3" w14:textId="77777777" w:rsidR="00C9177F" w:rsidRDefault="00C9177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E6784" w14:textId="04CBA8B7" w:rsidR="00C9177F" w:rsidRDefault="00C9177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724F4">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724F4">
      <w:rPr>
        <w:b/>
        <w:bCs/>
        <w:noProof/>
        <w:color w:val="000000"/>
        <w:sz w:val="24"/>
        <w:szCs w:val="24"/>
      </w:rPr>
      <w:t>54</w:t>
    </w:r>
    <w:r>
      <w:rPr>
        <w:b/>
        <w:bCs/>
        <w:color w:val="000000"/>
        <w:sz w:val="24"/>
        <w:szCs w:val="24"/>
      </w:rPr>
      <w:fldChar w:fldCharType="end"/>
    </w:r>
  </w:p>
  <w:p w14:paraId="40C6199B" w14:textId="77777777" w:rsidR="00C9177F" w:rsidRDefault="00C9177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E81B47" w14:textId="77777777" w:rsidR="008A6734" w:rsidRDefault="008A6734">
      <w:pPr>
        <w:spacing w:after="0" w:line="240" w:lineRule="auto"/>
      </w:pPr>
      <w:r>
        <w:separator/>
      </w:r>
    </w:p>
  </w:footnote>
  <w:footnote w:type="continuationSeparator" w:id="0">
    <w:p w14:paraId="7A746493" w14:textId="77777777" w:rsidR="008A6734" w:rsidRDefault="008A67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21A1E" w14:textId="77777777" w:rsidR="00C9177F" w:rsidRDefault="00C9177F">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1754A63E" wp14:editId="257A4987">
          <wp:simplePos x="0" y="0"/>
          <wp:positionH relativeFrom="column">
            <wp:posOffset>-727074</wp:posOffset>
          </wp:positionH>
          <wp:positionV relativeFrom="paragraph">
            <wp:posOffset>-288289</wp:posOffset>
          </wp:positionV>
          <wp:extent cx="7809876" cy="10165823"/>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03" w:type="dxa"/>
      <w:tblInd w:w="3611" w:type="dxa"/>
      <w:tblLayout w:type="fixed"/>
      <w:tblLook w:val="0400" w:firstRow="0" w:lastRow="0" w:firstColumn="0" w:lastColumn="0" w:noHBand="0" w:noVBand="1"/>
    </w:tblPr>
    <w:tblGrid>
      <w:gridCol w:w="2551"/>
      <w:gridCol w:w="3052"/>
    </w:tblGrid>
    <w:tr w:rsidR="00C9177F" w14:paraId="4845EE7E" w14:textId="77777777">
      <w:tc>
        <w:tcPr>
          <w:tcW w:w="2551" w:type="dxa"/>
          <w:vAlign w:val="center"/>
        </w:tcPr>
        <w:p w14:paraId="7F90DE5D" w14:textId="77777777" w:rsidR="00C9177F" w:rsidRDefault="00C9177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p w14:paraId="73AFA472" w14:textId="77777777" w:rsidR="00C9177F" w:rsidRDefault="00C9177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p>
      </w:tc>
      <w:tc>
        <w:tcPr>
          <w:tcW w:w="3052" w:type="dxa"/>
          <w:vAlign w:val="center"/>
        </w:tcPr>
        <w:p w14:paraId="3444A3A0" w14:textId="77777777" w:rsidR="00C9177F" w:rsidRDefault="00C9177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07099/INFOEM/IP/RR/2025 y acumulado</w:t>
          </w:r>
        </w:p>
      </w:tc>
    </w:tr>
    <w:tr w:rsidR="00C9177F" w14:paraId="69582F39" w14:textId="77777777">
      <w:trPr>
        <w:trHeight w:val="217"/>
      </w:trPr>
      <w:tc>
        <w:tcPr>
          <w:tcW w:w="2551" w:type="dxa"/>
          <w:vAlign w:val="center"/>
        </w:tcPr>
        <w:p w14:paraId="3DDB288C" w14:textId="77777777" w:rsidR="00C9177F" w:rsidRDefault="00C9177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p w14:paraId="1BAF555C" w14:textId="77777777" w:rsidR="00C9177F" w:rsidRDefault="00C9177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p>
        <w:p w14:paraId="306A5D60" w14:textId="77777777" w:rsidR="00C9177F" w:rsidRDefault="00C9177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p>
      </w:tc>
      <w:tc>
        <w:tcPr>
          <w:tcW w:w="3052" w:type="dxa"/>
          <w:vAlign w:val="center"/>
        </w:tcPr>
        <w:p w14:paraId="7B8CF321" w14:textId="77777777" w:rsidR="00C9177F" w:rsidRDefault="00C9177F">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Sistema Municipal Para el Desarrollo Integral de la Familia de Huehuetoca</w:t>
          </w:r>
        </w:p>
      </w:tc>
    </w:tr>
    <w:tr w:rsidR="00C9177F" w14:paraId="66DECA85" w14:textId="77777777">
      <w:tc>
        <w:tcPr>
          <w:tcW w:w="2551" w:type="dxa"/>
          <w:vAlign w:val="center"/>
        </w:tcPr>
        <w:p w14:paraId="77188FD2" w14:textId="77777777" w:rsidR="00C9177F" w:rsidRDefault="00C9177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52" w:type="dxa"/>
          <w:vAlign w:val="center"/>
        </w:tcPr>
        <w:p w14:paraId="04525DA2" w14:textId="77777777" w:rsidR="00C9177F" w:rsidRDefault="00C9177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0C0C32C7" w14:textId="77777777" w:rsidR="00C9177F" w:rsidRDefault="00C9177F">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46A47" w14:textId="77777777" w:rsidR="00C9177F" w:rsidRDefault="00C9177F">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5F6391F0" wp14:editId="09E2927C">
          <wp:simplePos x="0" y="0"/>
          <wp:positionH relativeFrom="column">
            <wp:posOffset>-702944</wp:posOffset>
          </wp:positionH>
          <wp:positionV relativeFrom="paragraph">
            <wp:posOffset>8255</wp:posOffset>
          </wp:positionV>
          <wp:extent cx="7809865" cy="10165715"/>
          <wp:effectExtent l="0" t="0" r="0" b="0"/>
          <wp:wrapNone/>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1"/>
      <w:tblW w:w="5603" w:type="dxa"/>
      <w:tblInd w:w="3611" w:type="dxa"/>
      <w:tblLayout w:type="fixed"/>
      <w:tblLook w:val="0400" w:firstRow="0" w:lastRow="0" w:firstColumn="0" w:lastColumn="0" w:noHBand="0" w:noVBand="1"/>
    </w:tblPr>
    <w:tblGrid>
      <w:gridCol w:w="2551"/>
      <w:gridCol w:w="3052"/>
    </w:tblGrid>
    <w:tr w:rsidR="00C9177F" w14:paraId="3DD7D515" w14:textId="77777777">
      <w:tc>
        <w:tcPr>
          <w:tcW w:w="2551" w:type="dxa"/>
          <w:vAlign w:val="center"/>
        </w:tcPr>
        <w:p w14:paraId="4C5DF7FD" w14:textId="77777777" w:rsidR="00C9177F" w:rsidRDefault="00C9177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p w14:paraId="4BFF88B7" w14:textId="77777777" w:rsidR="00C9177F" w:rsidRDefault="00C9177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p>
      </w:tc>
      <w:tc>
        <w:tcPr>
          <w:tcW w:w="3052" w:type="dxa"/>
          <w:vAlign w:val="center"/>
        </w:tcPr>
        <w:p w14:paraId="252CAC39" w14:textId="77777777" w:rsidR="00C9177F" w:rsidRDefault="00C9177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07099/INFOEM/IP/RR/2025 y acumulado</w:t>
          </w:r>
        </w:p>
      </w:tc>
    </w:tr>
    <w:tr w:rsidR="00C9177F" w14:paraId="5D9A0F4F" w14:textId="77777777">
      <w:tc>
        <w:tcPr>
          <w:tcW w:w="2551" w:type="dxa"/>
          <w:vAlign w:val="center"/>
        </w:tcPr>
        <w:p w14:paraId="1C166052" w14:textId="77777777" w:rsidR="00C9177F" w:rsidRDefault="00C9177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3052" w:type="dxa"/>
          <w:vAlign w:val="center"/>
        </w:tcPr>
        <w:p w14:paraId="2179ED87" w14:textId="77777777" w:rsidR="00C9177F" w:rsidRDefault="00C9177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p>
      </w:tc>
    </w:tr>
    <w:tr w:rsidR="00C9177F" w14:paraId="5BB22F4B" w14:textId="77777777">
      <w:trPr>
        <w:trHeight w:val="152"/>
      </w:trPr>
      <w:tc>
        <w:tcPr>
          <w:tcW w:w="2551" w:type="dxa"/>
          <w:vAlign w:val="center"/>
        </w:tcPr>
        <w:p w14:paraId="7A4A3D89" w14:textId="77777777" w:rsidR="00C9177F" w:rsidRDefault="00C9177F">
          <w:pP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p w14:paraId="0D27A9EF" w14:textId="77777777" w:rsidR="00C9177F" w:rsidRDefault="00C9177F">
          <w:pPr>
            <w:tabs>
              <w:tab w:val="center" w:pos="4419"/>
              <w:tab w:val="right" w:pos="8838"/>
            </w:tabs>
            <w:spacing w:after="0" w:line="240" w:lineRule="auto"/>
            <w:rPr>
              <w:rFonts w:ascii="Palatino Linotype" w:eastAsia="Palatino Linotype" w:hAnsi="Palatino Linotype" w:cs="Palatino Linotype"/>
              <w:b/>
              <w:bCs/>
              <w:color w:val="000000"/>
            </w:rPr>
          </w:pPr>
        </w:p>
        <w:p w14:paraId="45AEDE5C" w14:textId="77777777" w:rsidR="00C9177F" w:rsidRDefault="00C9177F">
          <w:pPr>
            <w:tabs>
              <w:tab w:val="center" w:pos="4419"/>
              <w:tab w:val="right" w:pos="8838"/>
            </w:tabs>
            <w:spacing w:after="0" w:line="240" w:lineRule="auto"/>
            <w:rPr>
              <w:rFonts w:ascii="Palatino Linotype" w:eastAsia="Palatino Linotype" w:hAnsi="Palatino Linotype" w:cs="Palatino Linotype"/>
              <w:b/>
              <w:bCs/>
              <w:color w:val="000000"/>
            </w:rPr>
          </w:pPr>
        </w:p>
      </w:tc>
      <w:tc>
        <w:tcPr>
          <w:tcW w:w="3052" w:type="dxa"/>
          <w:vAlign w:val="center"/>
        </w:tcPr>
        <w:p w14:paraId="60955386" w14:textId="77777777" w:rsidR="00C9177F" w:rsidRDefault="00C9177F">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Sistema Municipal Para el Desarrollo Integral de la Familia de Huehuetoca</w:t>
          </w:r>
        </w:p>
      </w:tc>
    </w:tr>
    <w:tr w:rsidR="00C9177F" w14:paraId="28A254F4" w14:textId="77777777">
      <w:tc>
        <w:tcPr>
          <w:tcW w:w="2551" w:type="dxa"/>
          <w:vAlign w:val="center"/>
        </w:tcPr>
        <w:p w14:paraId="5DCD3480" w14:textId="77777777" w:rsidR="00C9177F" w:rsidRDefault="00C9177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52" w:type="dxa"/>
          <w:vAlign w:val="center"/>
        </w:tcPr>
        <w:p w14:paraId="2463EDB1" w14:textId="77777777" w:rsidR="00C9177F" w:rsidRDefault="00C9177F">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76A1CA36" w14:textId="77777777" w:rsidR="00C9177F" w:rsidRDefault="00C9177F">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1715D"/>
    <w:multiLevelType w:val="multilevel"/>
    <w:tmpl w:val="A8B6FC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70025B"/>
    <w:multiLevelType w:val="multilevel"/>
    <w:tmpl w:val="FC3AC3D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4E220A0"/>
    <w:multiLevelType w:val="multilevel"/>
    <w:tmpl w:val="8EF26C4C"/>
    <w:lvl w:ilvl="0">
      <w:start w:val="9"/>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7D96D0C"/>
    <w:multiLevelType w:val="multilevel"/>
    <w:tmpl w:val="5C20A78E"/>
    <w:lvl w:ilvl="0">
      <w:start w:val="1"/>
      <w:numFmt w:val="bullet"/>
      <w:lvlText w:val="●"/>
      <w:lvlJc w:val="left"/>
      <w:pPr>
        <w:ind w:left="780" w:hanging="360"/>
      </w:pPr>
      <w:rPr>
        <w:rFonts w:ascii="Palatino Linotype" w:eastAsia="Palatino Linotype" w:hAnsi="Palatino Linotype" w:cs="Palatino Linotype"/>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15:restartNumberingAfterBreak="0">
    <w:nsid w:val="2A583787"/>
    <w:multiLevelType w:val="multilevel"/>
    <w:tmpl w:val="0212B00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332657"/>
    <w:multiLevelType w:val="multilevel"/>
    <w:tmpl w:val="4566B648"/>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C292C83"/>
    <w:multiLevelType w:val="multilevel"/>
    <w:tmpl w:val="9A5C4348"/>
    <w:lvl w:ilvl="0">
      <w:start w:val="8"/>
      <w:numFmt w:val="bullet"/>
      <w:lvlText w:val="-"/>
      <w:lvlJc w:val="left"/>
      <w:pPr>
        <w:ind w:left="720" w:hanging="360"/>
      </w:pPr>
      <w:rPr>
        <w:rFonts w:ascii="Palatino Linotype" w:eastAsia="Palatino Linotype" w:hAnsi="Palatino Linotype" w:cs="Palatino Linotype"/>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4DE3F3F"/>
    <w:multiLevelType w:val="multilevel"/>
    <w:tmpl w:val="461E3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5BD38B2"/>
    <w:multiLevelType w:val="multilevel"/>
    <w:tmpl w:val="83723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D85305C"/>
    <w:multiLevelType w:val="multilevel"/>
    <w:tmpl w:val="0002C8AC"/>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DC66AFC"/>
    <w:multiLevelType w:val="multilevel"/>
    <w:tmpl w:val="48CC131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2B7065E"/>
    <w:multiLevelType w:val="multilevel"/>
    <w:tmpl w:val="D5F492C8"/>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BFB0327"/>
    <w:multiLevelType w:val="multilevel"/>
    <w:tmpl w:val="47A27B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F5A3EE6"/>
    <w:multiLevelType w:val="multilevel"/>
    <w:tmpl w:val="688C4814"/>
    <w:lvl w:ilvl="0">
      <w:start w:val="1"/>
      <w:numFmt w:val="decimal"/>
      <w:lvlText w:val="%1."/>
      <w:lvlJc w:val="left"/>
      <w:pPr>
        <w:ind w:left="2062"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1C75A8B"/>
    <w:multiLevelType w:val="multilevel"/>
    <w:tmpl w:val="A5EAB196"/>
    <w:lvl w:ilvl="0">
      <w:start w:val="6"/>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1F244EB"/>
    <w:multiLevelType w:val="multilevel"/>
    <w:tmpl w:val="5E0EB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F474C69"/>
    <w:multiLevelType w:val="multilevel"/>
    <w:tmpl w:val="35D48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6"/>
  </w:num>
  <w:num w:numId="3">
    <w:abstractNumId w:val="14"/>
  </w:num>
  <w:num w:numId="4">
    <w:abstractNumId w:val="15"/>
  </w:num>
  <w:num w:numId="5">
    <w:abstractNumId w:val="3"/>
  </w:num>
  <w:num w:numId="6">
    <w:abstractNumId w:val="4"/>
  </w:num>
  <w:num w:numId="7">
    <w:abstractNumId w:val="11"/>
  </w:num>
  <w:num w:numId="8">
    <w:abstractNumId w:val="12"/>
  </w:num>
  <w:num w:numId="9">
    <w:abstractNumId w:val="1"/>
  </w:num>
  <w:num w:numId="10">
    <w:abstractNumId w:val="10"/>
  </w:num>
  <w:num w:numId="11">
    <w:abstractNumId w:val="2"/>
  </w:num>
  <w:num w:numId="12">
    <w:abstractNumId w:val="7"/>
  </w:num>
  <w:num w:numId="13">
    <w:abstractNumId w:val="0"/>
  </w:num>
  <w:num w:numId="14">
    <w:abstractNumId w:val="8"/>
  </w:num>
  <w:num w:numId="15">
    <w:abstractNumId w:val="16"/>
  </w:num>
  <w:num w:numId="16">
    <w:abstractNumId w:val="5"/>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01D"/>
    <w:rsid w:val="001029EB"/>
    <w:rsid w:val="0022001D"/>
    <w:rsid w:val="002E6F75"/>
    <w:rsid w:val="0040302F"/>
    <w:rsid w:val="008A6734"/>
    <w:rsid w:val="009724F4"/>
    <w:rsid w:val="00A1440F"/>
    <w:rsid w:val="00AE54BC"/>
    <w:rsid w:val="00C52FE9"/>
    <w:rsid w:val="00C61422"/>
    <w:rsid w:val="00C72BD8"/>
    <w:rsid w:val="00C9177F"/>
    <w:rsid w:val="00DC37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49786"/>
  <w15:docId w15:val="{A1CC8FF0-993B-496D-A551-FD5725967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
    <w:tblPr>
      <w:tblStyleRowBandSize w:val="1"/>
      <w:tblStyleColBandSize w:val="1"/>
      <w:tblCellMar>
        <w:top w:w="15" w:type="dxa"/>
        <w:left w:w="15" w:type="dxa"/>
        <w:bottom w:w="15" w:type="dxa"/>
        <w:right w:w="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top w:w="15" w:type="dxa"/>
        <w:left w:w="115" w:type="dxa"/>
        <w:bottom w:w="15" w:type="dxa"/>
        <w:right w:w="115" w:type="dxa"/>
      </w:tblCellMar>
    </w:tblPr>
  </w:style>
  <w:style w:type="table" w:customStyle="1" w:styleId="2">
    <w:name w:val="2"/>
    <w:basedOn w:val="TableNormal1"/>
    <w:tblPr>
      <w:tblStyleRowBandSize w:val="1"/>
      <w:tblStyleColBandSize w:val="1"/>
      <w:tblCellMar>
        <w:top w:w="15" w:type="dxa"/>
        <w:left w:w="115" w:type="dxa"/>
        <w:bottom w:w="15" w:type="dxa"/>
        <w:right w:w="115" w:type="dxa"/>
      </w:tblCellMar>
    </w:tblPr>
  </w:style>
  <w:style w:type="table" w:customStyle="1" w:styleId="1">
    <w:name w:val="1"/>
    <w:basedOn w:val="TableNormal1"/>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character" w:customStyle="1" w:styleId="Mencinsinresolver3">
    <w:name w:val="Mención sin resolver3"/>
    <w:basedOn w:val="Fuentedeprrafopredeter"/>
    <w:uiPriority w:val="99"/>
    <w:semiHidden/>
    <w:unhideWhenUsed/>
    <w:rsid w:val="0036720C"/>
    <w:rPr>
      <w:color w:val="605E5C"/>
      <w:shd w:val="clear" w:color="auto" w:fill="E1DFDD"/>
    </w:rPr>
  </w:style>
  <w:style w:type="paragraph" w:styleId="Listaconvietas3">
    <w:name w:val="List Bullet 3"/>
    <w:basedOn w:val="Normal"/>
    <w:uiPriority w:val="99"/>
    <w:unhideWhenUsed/>
    <w:rsid w:val="00C55887"/>
    <w:pPr>
      <w:numPr>
        <w:numId w:val="17"/>
      </w:numPr>
      <w:spacing w:after="0" w:line="240" w:lineRule="auto"/>
      <w:contextualSpacing/>
    </w:pPr>
    <w:rPr>
      <w:rFonts w:ascii="Times New Roman" w:hAnsi="Times New Roman"/>
      <w:sz w:val="24"/>
      <w:szCs w:val="24"/>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top w:w="15" w:type="dxa"/>
        <w:left w:w="115" w:type="dxa"/>
        <w:bottom w:w="15" w:type="dxa"/>
        <w:right w:w="115" w:type="dxa"/>
      </w:tblCellMar>
    </w:tblPr>
  </w:style>
  <w:style w:type="table" w:customStyle="1" w:styleId="a1">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transparenciapresupuestaria.gob.mx/es/PTP/Glosario" TargetMode="External"/><Relationship Id="rId13" Type="http://schemas.openxmlformats.org/officeDocument/2006/relationships/hyperlink" Target="https://www.gob.mx/segob/renapo/acciones-y-programas/clave-unica-de-registro-de-poblacion-curp-142226"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onsultas.curp.gob.mx/CurpSP/html/informacionecurpPS.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t.gob.mx/aplicacion/28889/obten-tu-cedula-de-identificacion-fiscal"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apartados.hacienda.gob.mx/contabilidad/documentos/informe_cuenta/1998/cuenta_publica/Glosario/n.ht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portalanterior.ine.mx/archivos2/tutoriales/sistemas/ApoyoInstitucional/SIF/docs/candidatos/folioFiscalFactura.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deu0YnsRSx91jR1VOPZNb5Jirg==">CgMxLjAyCWguMzBqMHpsbDIOaC5iemhkN3NjbGdrMHoyCWguMmV0OTJwMDIOaC5vdThxM2JmeHluNDkyDmguZ3d6NW9qdmVyZXIwMgloLjFmb2I5dGU4AHIhMWNMV0dhLWhJc0ZhUFhQODltcWhVaEJPVUhXQXFHMVRh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13408</Words>
  <Characters>73748</Characters>
  <Application>Microsoft Office Word</Application>
  <DocSecurity>0</DocSecurity>
  <Lines>614</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2026-01-15T19:12:00Z</cp:lastPrinted>
  <dcterms:created xsi:type="dcterms:W3CDTF">2026-02-02T02:05:00Z</dcterms:created>
  <dcterms:modified xsi:type="dcterms:W3CDTF">2026-02-02T02:05:00Z</dcterms:modified>
</cp:coreProperties>
</file>