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30A7D41" w:rsidR="00A970D5" w:rsidRPr="00AD4264" w:rsidRDefault="00A970D5" w:rsidP="004E0A52">
      <w:pPr>
        <w:pStyle w:val="NormalINFOEM"/>
      </w:pPr>
      <w:r w:rsidRPr="00AD4264">
        <w:t>Resolución del Pleno del Instituto de Transparencia, Acceso a la Información Pública y Protección de Datos Personales del Estado de México</w:t>
      </w:r>
      <w:r w:rsidR="00FD2A3F" w:rsidRPr="00AD4264">
        <w:t xml:space="preserve"> </w:t>
      </w:r>
      <w:r w:rsidRPr="00AD4264">
        <w:t xml:space="preserve">y Municipios, con domicilio en Metepec, Estado de </w:t>
      </w:r>
      <w:r w:rsidR="008B2951" w:rsidRPr="00AD4264">
        <w:t xml:space="preserve">México, </w:t>
      </w:r>
      <w:r w:rsidR="000D2E93" w:rsidRPr="00AD4264">
        <w:t>a</w:t>
      </w:r>
      <w:r w:rsidR="0011108B" w:rsidRPr="00AD4264">
        <w:t xml:space="preserve"> </w:t>
      </w:r>
      <w:r w:rsidR="00E5733C" w:rsidRPr="00AD4264">
        <w:t>once</w:t>
      </w:r>
      <w:r w:rsidR="00EB5E11" w:rsidRPr="00AD4264">
        <w:t xml:space="preserve"> de febrero</w:t>
      </w:r>
      <w:r w:rsidR="00FF3E42" w:rsidRPr="00AD4264">
        <w:t xml:space="preserve"> de dos mil </w:t>
      </w:r>
      <w:r w:rsidR="00EB5E11" w:rsidRPr="00AD4264">
        <w:t>veintiséis</w:t>
      </w:r>
      <w:r w:rsidR="0011108B" w:rsidRPr="00AD4264">
        <w:t>.</w:t>
      </w:r>
    </w:p>
    <w:p w14:paraId="60399B74"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 w:val="22"/>
        </w:rPr>
      </w:pPr>
    </w:p>
    <w:p w14:paraId="1D0D9BD7" w14:textId="03474835" w:rsidR="00A970D5" w:rsidRPr="00AD4264" w:rsidRDefault="70652167" w:rsidP="004E0A52">
      <w:pPr>
        <w:pBdr>
          <w:top w:val="nil"/>
          <w:left w:val="nil"/>
          <w:bottom w:val="nil"/>
          <w:right w:val="nil"/>
          <w:between w:val="nil"/>
        </w:pBdr>
        <w:contextualSpacing/>
        <w:rPr>
          <w:rFonts w:eastAsia="Palatino Linotype" w:cs="Palatino Linotype"/>
          <w:b/>
          <w:bCs/>
          <w:color w:val="000000"/>
          <w:lang w:val="es-ES"/>
        </w:rPr>
      </w:pPr>
      <w:r w:rsidRPr="00AD4264">
        <w:rPr>
          <w:rFonts w:eastAsia="Palatino Linotype" w:cs="Palatino Linotype"/>
          <w:b/>
          <w:bCs/>
          <w:color w:val="000000" w:themeColor="text1"/>
          <w:lang w:val="es-ES"/>
        </w:rPr>
        <w:t>VISTO</w:t>
      </w:r>
      <w:r w:rsidRPr="00AD4264">
        <w:rPr>
          <w:rFonts w:eastAsia="Palatino Linotype" w:cs="Palatino Linotype"/>
          <w:color w:val="000000" w:themeColor="text1"/>
          <w:lang w:val="es-ES"/>
        </w:rPr>
        <w:t xml:space="preserve"> el expediente electrónico formado con motivo del recurso de revisión número </w:t>
      </w:r>
      <w:bookmarkStart w:id="0" w:name="_GoBack"/>
      <w:r w:rsidR="00BB636A" w:rsidRPr="00AD4264">
        <w:rPr>
          <w:rFonts w:eastAsia="Palatino Linotype" w:cs="Palatino Linotype"/>
          <w:b/>
          <w:bCs/>
          <w:color w:val="000000" w:themeColor="text1"/>
          <w:lang w:val="es-ES"/>
        </w:rPr>
        <w:t>0</w:t>
      </w:r>
      <w:r w:rsidR="00EB5E11" w:rsidRPr="00AD4264">
        <w:rPr>
          <w:rFonts w:eastAsia="Palatino Linotype" w:cs="Palatino Linotype"/>
          <w:b/>
          <w:bCs/>
          <w:color w:val="000000" w:themeColor="text1"/>
          <w:lang w:val="es-ES"/>
        </w:rPr>
        <w:t>0280</w:t>
      </w:r>
      <w:r w:rsidR="00252F83" w:rsidRPr="00AD4264">
        <w:rPr>
          <w:rFonts w:eastAsia="Palatino Linotype" w:cs="Palatino Linotype"/>
          <w:b/>
          <w:bCs/>
          <w:color w:val="000000" w:themeColor="text1"/>
          <w:lang w:val="es-ES"/>
        </w:rPr>
        <w:t>/INFOEM/IP/RR/202</w:t>
      </w:r>
      <w:r w:rsidR="00EB5E11" w:rsidRPr="00AD4264">
        <w:rPr>
          <w:rFonts w:eastAsia="Palatino Linotype" w:cs="Palatino Linotype"/>
          <w:b/>
          <w:bCs/>
          <w:color w:val="000000" w:themeColor="text1"/>
          <w:lang w:val="es-ES"/>
        </w:rPr>
        <w:t>6</w:t>
      </w:r>
      <w:bookmarkEnd w:id="0"/>
      <w:r w:rsidRPr="00AD4264">
        <w:rPr>
          <w:rFonts w:eastAsia="Palatino Linotype" w:cs="Palatino Linotype"/>
          <w:color w:val="000000" w:themeColor="text1"/>
          <w:lang w:val="es-ES"/>
        </w:rPr>
        <w:t>, interpuesto por</w:t>
      </w:r>
      <w:r w:rsidR="002F3AD7" w:rsidRPr="00AD4264">
        <w:rPr>
          <w:rFonts w:eastAsia="Palatino Linotype" w:cs="Palatino Linotype"/>
          <w:color w:val="000000" w:themeColor="text1"/>
          <w:lang w:val="es-ES"/>
        </w:rPr>
        <w:t xml:space="preserve"> </w:t>
      </w:r>
      <w:r w:rsidR="00BB636A" w:rsidRPr="00AD4264">
        <w:rPr>
          <w:rFonts w:eastAsia="Palatino Linotype" w:cs="Palatino Linotype"/>
          <w:color w:val="000000" w:themeColor="text1"/>
          <w:lang w:val="es-ES"/>
        </w:rPr>
        <w:t>el C</w:t>
      </w:r>
      <w:r w:rsidR="00F177B6">
        <w:rPr>
          <w:rFonts w:eastAsia="Palatino Linotype" w:cs="Palatino Linotype"/>
          <w:color w:val="000000" w:themeColor="text1"/>
          <w:lang w:val="es-ES"/>
        </w:rPr>
        <w:t>. XXXXXXXXXXXXXXX</w:t>
      </w:r>
      <w:r w:rsidR="00E97C2F" w:rsidRPr="00AD4264">
        <w:rPr>
          <w:rFonts w:eastAsia="Palatino Linotype" w:cs="Palatino Linotype"/>
          <w:color w:val="000000" w:themeColor="text1"/>
          <w:lang w:val="es-ES"/>
        </w:rPr>
        <w:t>, en lo su</w:t>
      </w:r>
      <w:r w:rsidR="00771E23" w:rsidRPr="00AD4264">
        <w:rPr>
          <w:rFonts w:eastAsia="Palatino Linotype" w:cs="Palatino Linotype"/>
          <w:color w:val="000000" w:themeColor="text1"/>
          <w:lang w:val="es-ES"/>
        </w:rPr>
        <w:t>cesivo el</w:t>
      </w:r>
      <w:r w:rsidRPr="00AD4264">
        <w:rPr>
          <w:rFonts w:eastAsia="Palatino Linotype" w:cs="Palatino Linotype"/>
          <w:color w:val="000000" w:themeColor="text1"/>
          <w:lang w:val="es-ES"/>
        </w:rPr>
        <w:t xml:space="preserve"> </w:t>
      </w:r>
      <w:r w:rsidRPr="00AD4264">
        <w:rPr>
          <w:rFonts w:eastAsia="Palatino Linotype" w:cs="Palatino Linotype"/>
          <w:b/>
          <w:bCs/>
          <w:color w:val="000000" w:themeColor="text1"/>
          <w:lang w:val="es-ES"/>
        </w:rPr>
        <w:t>Recurrente</w:t>
      </w:r>
      <w:r w:rsidRPr="00AD4264">
        <w:rPr>
          <w:rFonts w:eastAsia="Palatino Linotype" w:cs="Palatino Linotype"/>
          <w:color w:val="000000" w:themeColor="text1"/>
          <w:lang w:val="es-ES"/>
        </w:rPr>
        <w:t>, en contra de la respuesta de</w:t>
      </w:r>
      <w:r w:rsidR="00E24F05" w:rsidRPr="00AD4264">
        <w:rPr>
          <w:rFonts w:eastAsia="Palatino Linotype" w:cs="Palatino Linotype"/>
          <w:color w:val="000000" w:themeColor="text1"/>
          <w:lang w:val="es-ES"/>
        </w:rPr>
        <w:t>l</w:t>
      </w:r>
      <w:r w:rsidRPr="00AD4264">
        <w:rPr>
          <w:rFonts w:eastAsia="Palatino Linotype" w:cs="Palatino Linotype"/>
          <w:color w:val="000000" w:themeColor="text1"/>
          <w:lang w:val="es-ES"/>
        </w:rPr>
        <w:t xml:space="preserve"> </w:t>
      </w:r>
      <w:r w:rsidR="00EB5E11" w:rsidRPr="00AD4264">
        <w:rPr>
          <w:rFonts w:eastAsia="Palatino Linotype" w:cs="Palatino Linotype"/>
          <w:b/>
          <w:bCs/>
          <w:color w:val="000000" w:themeColor="text1"/>
          <w:lang w:val="es-ES"/>
        </w:rPr>
        <w:t>Sistema Municipal para el Desarrollo Integral de la Familia de Juchitepec</w:t>
      </w:r>
      <w:r w:rsidR="00771E23" w:rsidRPr="00AD4264">
        <w:rPr>
          <w:rFonts w:eastAsia="Palatino Linotype" w:cs="Palatino Linotype"/>
          <w:b/>
          <w:bCs/>
          <w:color w:val="000000" w:themeColor="text1"/>
          <w:lang w:val="es-ES"/>
        </w:rPr>
        <w:t>,</w:t>
      </w:r>
      <w:r w:rsidR="00920835" w:rsidRPr="00AD4264">
        <w:rPr>
          <w:rFonts w:eastAsia="Palatino Linotype" w:cs="Palatino Linotype"/>
          <w:b/>
          <w:bCs/>
          <w:color w:val="000000" w:themeColor="text1"/>
          <w:lang w:val="es-ES"/>
        </w:rPr>
        <w:t xml:space="preserve"> </w:t>
      </w:r>
      <w:r w:rsidRPr="00AD4264">
        <w:rPr>
          <w:rFonts w:eastAsia="Palatino Linotype" w:cs="Palatino Linotype"/>
          <w:color w:val="000000" w:themeColor="text1"/>
          <w:lang w:val="es-ES"/>
        </w:rPr>
        <w:t>en lo subsecuente</w:t>
      </w:r>
      <w:r w:rsidRPr="00AD4264">
        <w:rPr>
          <w:rFonts w:eastAsia="Palatino Linotype" w:cs="Palatino Linotype"/>
          <w:b/>
          <w:bCs/>
          <w:color w:val="000000" w:themeColor="text1"/>
          <w:lang w:val="es-ES"/>
        </w:rPr>
        <w:t xml:space="preserve"> </w:t>
      </w:r>
      <w:r w:rsidRPr="00AD4264">
        <w:rPr>
          <w:rFonts w:eastAsia="Palatino Linotype" w:cs="Palatino Linotype"/>
          <w:color w:val="000000" w:themeColor="text1"/>
          <w:lang w:val="es-ES"/>
        </w:rPr>
        <w:t>el</w:t>
      </w:r>
      <w:r w:rsidRPr="00AD4264">
        <w:rPr>
          <w:rFonts w:eastAsia="Palatino Linotype" w:cs="Palatino Linotype"/>
          <w:b/>
          <w:bCs/>
          <w:color w:val="000000" w:themeColor="text1"/>
          <w:lang w:val="es-ES"/>
        </w:rPr>
        <w:t xml:space="preserve"> Sujeto Obligado, </w:t>
      </w:r>
      <w:r w:rsidRPr="00AD4264">
        <w:rPr>
          <w:rFonts w:eastAsia="Palatino Linotype" w:cs="Palatino Linotype"/>
          <w:color w:val="000000" w:themeColor="text1"/>
          <w:lang w:val="es-ES"/>
        </w:rPr>
        <w:t>se procede a dictar la presente resolución.</w:t>
      </w:r>
    </w:p>
    <w:p w14:paraId="2E2053C2"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 w:val="22"/>
        </w:rPr>
      </w:pPr>
    </w:p>
    <w:p w14:paraId="293A0C59" w14:textId="77777777" w:rsidR="00A970D5" w:rsidRPr="00AD4264" w:rsidRDefault="00A970D5" w:rsidP="004E0A52">
      <w:pPr>
        <w:pStyle w:val="Ttulo1"/>
        <w:rPr>
          <w:rFonts w:eastAsia="Palatino Linotype"/>
          <w:lang w:val="es-ES_tradnl"/>
        </w:rPr>
      </w:pPr>
      <w:r w:rsidRPr="00AD4264">
        <w:rPr>
          <w:rFonts w:eastAsia="Palatino Linotype"/>
          <w:lang w:val="es-ES_tradnl"/>
        </w:rPr>
        <w:t>A N T E C E D E N T E S</w:t>
      </w:r>
    </w:p>
    <w:p w14:paraId="32F88820"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 w:val="22"/>
        </w:rPr>
      </w:pPr>
    </w:p>
    <w:p w14:paraId="038B0CA5" w14:textId="5C9CB8F2" w:rsidR="00A970D5" w:rsidRPr="00AD4264" w:rsidRDefault="00A970D5" w:rsidP="004E0A52">
      <w:pPr>
        <w:pStyle w:val="Ttulo2"/>
        <w:rPr>
          <w:rFonts w:eastAsia="Palatino Linotype"/>
        </w:rPr>
      </w:pPr>
      <w:r w:rsidRPr="00AD4264">
        <w:rPr>
          <w:rFonts w:eastAsia="Palatino Linotype"/>
        </w:rPr>
        <w:t xml:space="preserve">PRIMERO. De la </w:t>
      </w:r>
      <w:r w:rsidR="00A24D3F" w:rsidRPr="00AD4264">
        <w:rPr>
          <w:rFonts w:eastAsia="Palatino Linotype"/>
        </w:rPr>
        <w:t>s</w:t>
      </w:r>
      <w:r w:rsidRPr="00AD4264">
        <w:rPr>
          <w:rFonts w:eastAsia="Palatino Linotype"/>
        </w:rPr>
        <w:t xml:space="preserve">olicitud de </w:t>
      </w:r>
      <w:r w:rsidR="00A24D3F" w:rsidRPr="00AD4264">
        <w:rPr>
          <w:rFonts w:eastAsia="Palatino Linotype"/>
        </w:rPr>
        <w:t>i</w:t>
      </w:r>
      <w:r w:rsidRPr="00AD4264">
        <w:rPr>
          <w:rFonts w:eastAsia="Palatino Linotype"/>
        </w:rPr>
        <w:t>nformación.</w:t>
      </w:r>
    </w:p>
    <w:p w14:paraId="0870C154" w14:textId="199F95A9" w:rsidR="00A970D5" w:rsidRPr="00AD4264" w:rsidRDefault="00B36B86"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Con fecha</w:t>
      </w:r>
      <w:r w:rsidR="00AA6C98" w:rsidRPr="00AD4264">
        <w:rPr>
          <w:rFonts w:eastAsia="Palatino Linotype" w:cs="Palatino Linotype"/>
          <w:color w:val="000000"/>
          <w:szCs w:val="24"/>
        </w:rPr>
        <w:t xml:space="preserve"> </w:t>
      </w:r>
      <w:r w:rsidR="00EB5E11" w:rsidRPr="00AD4264">
        <w:rPr>
          <w:rFonts w:eastAsia="Palatino Linotype" w:cs="Palatino Linotype"/>
          <w:color w:val="000000"/>
          <w:szCs w:val="24"/>
        </w:rPr>
        <w:t>treinta y uno de octubre</w:t>
      </w:r>
      <w:r w:rsidR="00AC4CAF" w:rsidRPr="00AD4264">
        <w:rPr>
          <w:rFonts w:eastAsia="Palatino Linotype" w:cs="Palatino Linotype"/>
          <w:color w:val="000000"/>
          <w:szCs w:val="24"/>
        </w:rPr>
        <w:t xml:space="preserve"> de dos mil veinticinco</w:t>
      </w:r>
      <w:r w:rsidR="00B54BC7" w:rsidRPr="00AD4264">
        <w:rPr>
          <w:rFonts w:eastAsia="Palatino Linotype" w:cs="Palatino Linotype"/>
          <w:color w:val="000000"/>
          <w:szCs w:val="24"/>
        </w:rPr>
        <w:t xml:space="preserve">, </w:t>
      </w:r>
      <w:r w:rsidR="00771E23" w:rsidRPr="00AD4264">
        <w:rPr>
          <w:rFonts w:eastAsia="Palatino Linotype" w:cs="Palatino Linotype"/>
          <w:color w:val="000000"/>
          <w:szCs w:val="24"/>
        </w:rPr>
        <w:t>el</w:t>
      </w:r>
      <w:r w:rsidR="00A970D5" w:rsidRPr="00AD4264">
        <w:rPr>
          <w:rFonts w:eastAsia="Palatino Linotype" w:cs="Palatino Linotype"/>
          <w:color w:val="000000"/>
          <w:szCs w:val="24"/>
        </w:rPr>
        <w:t xml:space="preserve"> Recurrente presentó </w:t>
      </w:r>
      <w:r w:rsidR="00597C06" w:rsidRPr="00AD4264">
        <w:rPr>
          <w:rFonts w:eastAsia="Palatino Linotype" w:cs="Palatino Linotype"/>
          <w:color w:val="000000"/>
          <w:szCs w:val="24"/>
        </w:rPr>
        <w:t xml:space="preserve">solicitud de información que fue registrada en </w:t>
      </w:r>
      <w:r w:rsidR="00A970D5" w:rsidRPr="00AD4264">
        <w:rPr>
          <w:rFonts w:eastAsia="Palatino Linotype" w:cs="Palatino Linotype"/>
          <w:color w:val="000000"/>
          <w:szCs w:val="24"/>
        </w:rPr>
        <w:t>el Sistema de Acceso a la Información Mexiquense (SAIMEX) con el número</w:t>
      </w:r>
      <w:r w:rsidR="00642669" w:rsidRPr="00AD4264">
        <w:rPr>
          <w:rFonts w:eastAsia="Palatino Linotype" w:cs="Palatino Linotype"/>
          <w:b/>
          <w:bCs/>
          <w:color w:val="000000"/>
          <w:szCs w:val="24"/>
        </w:rPr>
        <w:t xml:space="preserve"> </w:t>
      </w:r>
      <w:r w:rsidR="006D5067" w:rsidRPr="00AD4264">
        <w:rPr>
          <w:rFonts w:eastAsia="Palatino Linotype" w:cs="Palatino Linotype"/>
          <w:b/>
          <w:bCs/>
          <w:color w:val="000000"/>
          <w:szCs w:val="24"/>
        </w:rPr>
        <w:t>00040/DIFJUCHITEPEC/IP/2025</w:t>
      </w:r>
      <w:r w:rsidR="00A970D5" w:rsidRPr="00AD4264">
        <w:rPr>
          <w:rFonts w:eastAsia="Palatino Linotype" w:cs="Palatino Linotype"/>
          <w:color w:val="000000"/>
          <w:szCs w:val="24"/>
        </w:rPr>
        <w:t>,</w:t>
      </w:r>
      <w:r w:rsidR="00A970D5" w:rsidRPr="00AD4264">
        <w:rPr>
          <w:rFonts w:eastAsia="Palatino Linotype" w:cs="Palatino Linotype"/>
          <w:b/>
          <w:color w:val="000000"/>
          <w:szCs w:val="24"/>
        </w:rPr>
        <w:t xml:space="preserve"> </w:t>
      </w:r>
      <w:r w:rsidR="00A970D5" w:rsidRPr="00AD4264">
        <w:rPr>
          <w:rFonts w:eastAsia="Palatino Linotype" w:cs="Palatino Linotype"/>
          <w:color w:val="000000"/>
          <w:szCs w:val="24"/>
        </w:rPr>
        <w:t xml:space="preserve">mediante la cual solicitó </w:t>
      </w:r>
      <w:r w:rsidR="00531CE5" w:rsidRPr="00AD4264">
        <w:rPr>
          <w:rFonts w:eastAsia="Palatino Linotype" w:cs="Palatino Linotype"/>
          <w:color w:val="000000"/>
          <w:szCs w:val="24"/>
        </w:rPr>
        <w:t xml:space="preserve">lo </w:t>
      </w:r>
      <w:r w:rsidR="00A970D5" w:rsidRPr="00AD4264">
        <w:rPr>
          <w:rFonts w:eastAsia="Palatino Linotype" w:cs="Palatino Linotype"/>
          <w:color w:val="000000"/>
          <w:szCs w:val="24"/>
        </w:rPr>
        <w:t>siguiente:</w:t>
      </w:r>
    </w:p>
    <w:p w14:paraId="68B56D82"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Cs w:val="24"/>
        </w:rPr>
      </w:pPr>
    </w:p>
    <w:p w14:paraId="133704B2" w14:textId="539D90F3" w:rsidR="00A970D5" w:rsidRPr="00AD4264" w:rsidRDefault="00BB636A" w:rsidP="004E0A52">
      <w:pPr>
        <w:pStyle w:val="Fundamentos"/>
      </w:pPr>
      <w:r w:rsidRPr="00AD4264">
        <w:rPr>
          <w:lang w:val="es-ES"/>
        </w:rPr>
        <w:t>“</w:t>
      </w:r>
      <w:r w:rsidR="006D5067" w:rsidRPr="00AD4264">
        <w:t>solicito saber cuales fueron los proveedores de enero a septiembre del año 2025</w:t>
      </w:r>
      <w:r w:rsidRPr="00AD4264">
        <w:rPr>
          <w:lang w:val="es-ES"/>
        </w:rPr>
        <w:t>”</w:t>
      </w:r>
      <w:r w:rsidR="002A5A2E" w:rsidRPr="00AD4264">
        <w:rPr>
          <w:lang w:val="es-ES"/>
        </w:rPr>
        <w:t xml:space="preserve"> </w:t>
      </w:r>
      <w:r w:rsidR="70652167" w:rsidRPr="00AD4264">
        <w:rPr>
          <w:lang w:val="es-ES"/>
        </w:rPr>
        <w:t>(Sic)</w:t>
      </w:r>
    </w:p>
    <w:p w14:paraId="40BBECCB"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D4264" w:rsidRDefault="00A970D5" w:rsidP="004E0A52">
      <w:pPr>
        <w:pBdr>
          <w:top w:val="nil"/>
          <w:left w:val="nil"/>
          <w:bottom w:val="nil"/>
          <w:right w:val="nil"/>
          <w:between w:val="nil"/>
        </w:pBdr>
        <w:contextualSpacing/>
        <w:rPr>
          <w:rFonts w:eastAsia="Palatino Linotype" w:cs="Palatino Linotype"/>
          <w:b/>
          <w:color w:val="000000"/>
          <w:szCs w:val="24"/>
        </w:rPr>
      </w:pPr>
      <w:r w:rsidRPr="00AD4264">
        <w:rPr>
          <w:rFonts w:eastAsia="Palatino Linotype" w:cs="Palatino Linotype"/>
          <w:color w:val="000000"/>
          <w:szCs w:val="24"/>
        </w:rPr>
        <w:t xml:space="preserve">Modalidad de entrega: </w:t>
      </w:r>
      <w:r w:rsidR="004A6F01" w:rsidRPr="00AD4264">
        <w:rPr>
          <w:rFonts w:eastAsia="Palatino Linotype" w:cs="Palatino Linotype"/>
          <w:b/>
          <w:color w:val="000000"/>
          <w:szCs w:val="24"/>
        </w:rPr>
        <w:t>A través del SAIMEX</w:t>
      </w:r>
    </w:p>
    <w:p w14:paraId="1063B60E" w14:textId="77777777" w:rsidR="007B7C73" w:rsidRPr="00AD4264" w:rsidRDefault="007B7C73" w:rsidP="004E0A52">
      <w:pPr>
        <w:pBdr>
          <w:top w:val="nil"/>
          <w:left w:val="nil"/>
          <w:bottom w:val="nil"/>
          <w:right w:val="nil"/>
          <w:between w:val="nil"/>
        </w:pBdr>
        <w:contextualSpacing/>
        <w:rPr>
          <w:rFonts w:eastAsia="Palatino Linotype" w:cs="Palatino Linotype"/>
          <w:color w:val="000000"/>
          <w:szCs w:val="24"/>
        </w:rPr>
      </w:pPr>
    </w:p>
    <w:p w14:paraId="1AEDC68E" w14:textId="756DEDB6" w:rsidR="00A970D5" w:rsidRPr="00AD4264" w:rsidRDefault="00E21393" w:rsidP="004E0A52">
      <w:pPr>
        <w:pStyle w:val="Ttulo2"/>
        <w:rPr>
          <w:rFonts w:eastAsia="Palatino Linotype"/>
        </w:rPr>
      </w:pPr>
      <w:r w:rsidRPr="00AD4264">
        <w:rPr>
          <w:rFonts w:eastAsia="Palatino Linotype"/>
        </w:rPr>
        <w:lastRenderedPageBreak/>
        <w:t>SEGUNDO</w:t>
      </w:r>
      <w:r w:rsidR="00A970D5" w:rsidRPr="00AD4264">
        <w:rPr>
          <w:rFonts w:eastAsia="Palatino Linotype"/>
        </w:rPr>
        <w:t xml:space="preserve">. </w:t>
      </w:r>
      <w:r w:rsidR="00BB636A" w:rsidRPr="00AD4264">
        <w:rPr>
          <w:rFonts w:cs="Arial"/>
          <w:sz w:val="28"/>
          <w:szCs w:val="28"/>
          <w:lang w:val="es-MX"/>
        </w:rPr>
        <w:t xml:space="preserve">De la </w:t>
      </w:r>
      <w:r w:rsidR="006D5067" w:rsidRPr="00AD4264">
        <w:rPr>
          <w:rFonts w:cs="Arial"/>
          <w:sz w:val="28"/>
          <w:szCs w:val="28"/>
          <w:lang w:val="es-MX"/>
        </w:rPr>
        <w:t>prórroga a</w:t>
      </w:r>
      <w:r w:rsidR="00BB636A" w:rsidRPr="00AD4264">
        <w:rPr>
          <w:rFonts w:cs="Arial"/>
          <w:sz w:val="28"/>
          <w:szCs w:val="28"/>
          <w:lang w:val="es-MX"/>
        </w:rPr>
        <w:t xml:space="preserve"> la solicitud de información.</w:t>
      </w:r>
    </w:p>
    <w:p w14:paraId="0FFB6419" w14:textId="1A246744" w:rsidR="00BB636A" w:rsidRPr="00AD4264" w:rsidRDefault="00BB636A" w:rsidP="004E0A52">
      <w:pPr>
        <w:rPr>
          <w:rFonts w:eastAsia="Palatino Linotype" w:cs="Palatino Linotype"/>
          <w:lang w:val="es-MX"/>
        </w:rPr>
      </w:pPr>
      <w:r w:rsidRPr="00AD4264">
        <w:rPr>
          <w:rFonts w:eastAsia="Palatino Linotype" w:cs="Palatino Linotype"/>
          <w:lang w:val="es-MX"/>
        </w:rPr>
        <w:t xml:space="preserve">Con fecha </w:t>
      </w:r>
      <w:r w:rsidR="00E34BF0" w:rsidRPr="00AD4264">
        <w:rPr>
          <w:rFonts w:eastAsia="Palatino Linotype" w:cs="Palatino Linotype"/>
          <w:lang w:val="es-MX"/>
        </w:rPr>
        <w:t>veintiuno de noviembre</w:t>
      </w:r>
      <w:r w:rsidRPr="00AD4264">
        <w:rPr>
          <w:rFonts w:eastAsia="Palatino Linotype" w:cs="Palatino Linotype"/>
          <w:lang w:val="es-MX"/>
        </w:rPr>
        <w:t xml:space="preserve"> </w:t>
      </w:r>
      <w:r w:rsidRPr="00AD4264">
        <w:rPr>
          <w:rFonts w:eastAsia="Palatino Linotype" w:cs="Palatino Linotype"/>
          <w:bCs/>
          <w:lang w:val="es-MX"/>
        </w:rPr>
        <w:t>de dos mil veinticinco</w:t>
      </w:r>
      <w:r w:rsidRPr="00AD4264">
        <w:rPr>
          <w:rFonts w:eastAsia="Palatino Linotype" w:cs="Palatino Linotype"/>
          <w:lang w:val="es-MX"/>
        </w:rPr>
        <w:t xml:space="preserve">, el </w:t>
      </w:r>
      <w:r w:rsidRPr="00AD4264">
        <w:rPr>
          <w:rFonts w:eastAsia="Palatino Linotype" w:cs="Palatino Linotype"/>
          <w:b/>
          <w:lang w:val="es-MX"/>
        </w:rPr>
        <w:t>Sujeto Obligado</w:t>
      </w:r>
      <w:r w:rsidRPr="00AD4264">
        <w:rPr>
          <w:rFonts w:eastAsia="Palatino Linotype" w:cs="Palatino Linotype"/>
          <w:lang w:val="es-MX"/>
        </w:rPr>
        <w:t>,</w:t>
      </w:r>
      <w:r w:rsidR="00E34BF0" w:rsidRPr="00AD4264">
        <w:rPr>
          <w:rFonts w:eastAsia="Palatino Linotype" w:cs="Palatino Linotype"/>
          <w:lang w:val="es-MX"/>
        </w:rPr>
        <w:t xml:space="preserve"> notificó al Recurrente, la prórroga </w:t>
      </w:r>
      <w:r w:rsidR="00E34BF0" w:rsidRPr="00AD4264">
        <w:rPr>
          <w:rFonts w:eastAsia="Palatino Linotype" w:cs="Palatino Linotype"/>
        </w:rPr>
        <w:t>para atender la solicitud de información bajo los siguientes argumentos:</w:t>
      </w:r>
    </w:p>
    <w:p w14:paraId="3A3BCB0E" w14:textId="77777777" w:rsidR="00BB636A" w:rsidRPr="00AD4264" w:rsidRDefault="00BB636A" w:rsidP="004E0A52">
      <w:pPr>
        <w:rPr>
          <w:rFonts w:eastAsia="Palatino Linotype" w:cs="Palatino Linotype"/>
          <w:lang w:val="es-MX"/>
        </w:rPr>
      </w:pPr>
    </w:p>
    <w:p w14:paraId="71F5720D" w14:textId="7FD794C8" w:rsidR="005F2E29" w:rsidRPr="00AD4264" w:rsidRDefault="005F2E29" w:rsidP="005F2E29">
      <w:pPr>
        <w:spacing w:line="276" w:lineRule="auto"/>
        <w:ind w:left="567" w:right="616"/>
        <w:rPr>
          <w:rFonts w:eastAsia="Palatino Linotype" w:cs="Palatino Linotype"/>
          <w:i/>
          <w:sz w:val="22"/>
          <w:lang w:val="es-MX"/>
        </w:rPr>
      </w:pPr>
    </w:p>
    <w:tbl>
      <w:tblPr>
        <w:tblW w:w="9072" w:type="dxa"/>
        <w:jc w:val="center"/>
        <w:tblCellSpacing w:w="0" w:type="dxa"/>
        <w:tblCellMar>
          <w:left w:w="0" w:type="dxa"/>
          <w:right w:w="0" w:type="dxa"/>
        </w:tblCellMar>
        <w:tblLook w:val="04A0" w:firstRow="1" w:lastRow="0" w:firstColumn="1" w:lastColumn="0" w:noHBand="0" w:noVBand="1"/>
      </w:tblPr>
      <w:tblGrid>
        <w:gridCol w:w="9072"/>
      </w:tblGrid>
      <w:tr w:rsidR="005F2E29" w:rsidRPr="00AD4264" w14:paraId="630C119F" w14:textId="77777777" w:rsidTr="005F2E29">
        <w:trPr>
          <w:trHeight w:val="150"/>
          <w:tblCellSpacing w:w="0" w:type="dxa"/>
          <w:jc w:val="center"/>
        </w:trPr>
        <w:tc>
          <w:tcPr>
            <w:tcW w:w="9072" w:type="dxa"/>
            <w:vAlign w:val="center"/>
            <w:hideMark/>
          </w:tcPr>
          <w:p w14:paraId="4595125E" w14:textId="77777777" w:rsidR="00DC1756" w:rsidRPr="00AD4264" w:rsidRDefault="005F2E29" w:rsidP="00DC1756">
            <w:pPr>
              <w:spacing w:line="276" w:lineRule="auto"/>
              <w:ind w:left="567" w:right="616"/>
              <w:rPr>
                <w:rFonts w:eastAsia="Palatino Linotype" w:cs="Palatino Linotype"/>
                <w:i/>
                <w:sz w:val="22"/>
                <w:lang w:val="es-MX"/>
              </w:rPr>
            </w:pPr>
            <w:r w:rsidRPr="00AD4264">
              <w:rPr>
                <w:rFonts w:eastAsia="Palatino Linotype" w:cs="Palatino Linotype"/>
                <w:i/>
                <w:sz w:val="22"/>
                <w:lang w:val="es-MX"/>
              </w:rPr>
              <w:t>“</w:t>
            </w:r>
            <w:r w:rsidR="00DC1756" w:rsidRPr="00AD4264">
              <w:rPr>
                <w:rFonts w:eastAsia="Palatino Linotype" w:cs="Palatino Linotype"/>
                <w:i/>
                <w:sz w:val="22"/>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2553C8" w14:textId="02EE7BB7" w:rsidR="005F2E29" w:rsidRPr="00AD4264" w:rsidRDefault="00DC1756" w:rsidP="00DC1756">
            <w:pPr>
              <w:spacing w:line="276" w:lineRule="auto"/>
              <w:ind w:left="567" w:right="616"/>
              <w:rPr>
                <w:rFonts w:eastAsia="Palatino Linotype" w:cs="Palatino Linotype"/>
                <w:i/>
                <w:sz w:val="22"/>
                <w:lang w:val="es-MX"/>
              </w:rPr>
            </w:pPr>
            <w:r w:rsidRPr="00AD4264">
              <w:rPr>
                <w:rFonts w:eastAsia="Palatino Linotype" w:cs="Palatino Linotype"/>
                <w:i/>
                <w:sz w:val="22"/>
                <w:lang w:val="es-MX"/>
              </w:rPr>
              <w:t>PRORROGA APROBADA</w:t>
            </w:r>
            <w:r w:rsidR="005F2E29" w:rsidRPr="00AD4264">
              <w:rPr>
                <w:rFonts w:eastAsia="Palatino Linotype" w:cs="Palatino Linotype"/>
                <w:i/>
                <w:sz w:val="22"/>
                <w:lang w:val="es-MX"/>
              </w:rPr>
              <w:t>”</w:t>
            </w:r>
          </w:p>
        </w:tc>
      </w:tr>
      <w:tr w:rsidR="005F2E29" w:rsidRPr="00AD4264" w14:paraId="46C34541" w14:textId="77777777" w:rsidTr="005F2E29">
        <w:trPr>
          <w:trHeight w:val="375"/>
          <w:tblCellSpacing w:w="0" w:type="dxa"/>
          <w:jc w:val="center"/>
        </w:trPr>
        <w:tc>
          <w:tcPr>
            <w:tcW w:w="9072" w:type="dxa"/>
            <w:vAlign w:val="center"/>
            <w:hideMark/>
          </w:tcPr>
          <w:p w14:paraId="610CE53D" w14:textId="77777777" w:rsidR="005F2E29" w:rsidRPr="00AD4264" w:rsidRDefault="005F2E29" w:rsidP="005F2E29">
            <w:pPr>
              <w:spacing w:line="276" w:lineRule="auto"/>
              <w:ind w:left="567" w:right="616"/>
              <w:rPr>
                <w:rFonts w:eastAsia="Palatino Linotype" w:cs="Palatino Linotype"/>
                <w:i/>
                <w:sz w:val="22"/>
                <w:lang w:val="es-MX"/>
              </w:rPr>
            </w:pPr>
          </w:p>
        </w:tc>
      </w:tr>
    </w:tbl>
    <w:p w14:paraId="6BB7C90F" w14:textId="77777777" w:rsidR="002763D4" w:rsidRPr="00AD4264" w:rsidRDefault="002763D4" w:rsidP="004E0A52">
      <w:pPr>
        <w:rPr>
          <w:szCs w:val="28"/>
          <w:lang w:val="es-MX"/>
        </w:rPr>
      </w:pPr>
    </w:p>
    <w:p w14:paraId="6BB3DE38" w14:textId="77777777" w:rsidR="00DC1756" w:rsidRPr="00AD4264" w:rsidRDefault="00DC1756" w:rsidP="00DC1756">
      <w:pPr>
        <w:pBdr>
          <w:top w:val="nil"/>
          <w:left w:val="nil"/>
          <w:bottom w:val="nil"/>
          <w:right w:val="nil"/>
          <w:between w:val="nil"/>
        </w:pBdr>
        <w:contextualSpacing/>
        <w:rPr>
          <w:rFonts w:eastAsia="Times New Roman" w:cs="Arial"/>
          <w:szCs w:val="24"/>
          <w:lang w:eastAsia="es-ES"/>
        </w:rPr>
      </w:pPr>
      <w:r w:rsidRPr="00AD4264">
        <w:t xml:space="preserve">Siendo únicamente las manifestaciones que presenta, sin que se adjuntara el Acta en la cual refiere se aprueba la ampliación del plazo, por lo que se da incumplimiento a lo establecido en el </w:t>
      </w:r>
      <w:r w:rsidRPr="00AD4264">
        <w:rPr>
          <w:rFonts w:eastAsia="Times New Roman" w:cs="Arial"/>
          <w:szCs w:val="24"/>
          <w:lang w:eastAsia="es-ES"/>
        </w:rPr>
        <w:t>artículo 163, segundo párrafo de la Ley de Transparencia y Acceso a la Información Pública del Estado de México y Municipios, que versa en:</w:t>
      </w:r>
    </w:p>
    <w:p w14:paraId="6E610C0B" w14:textId="77777777" w:rsidR="00DC1756" w:rsidRPr="00AD4264" w:rsidRDefault="00DC1756" w:rsidP="00DC1756">
      <w:pPr>
        <w:pBdr>
          <w:top w:val="nil"/>
          <w:left w:val="nil"/>
          <w:bottom w:val="nil"/>
          <w:right w:val="nil"/>
          <w:between w:val="nil"/>
        </w:pBdr>
        <w:contextualSpacing/>
        <w:rPr>
          <w:rFonts w:eastAsia="Times New Roman" w:cs="Arial"/>
          <w:szCs w:val="24"/>
          <w:lang w:eastAsia="es-ES"/>
        </w:rPr>
      </w:pPr>
    </w:p>
    <w:p w14:paraId="1C17EC06" w14:textId="77777777" w:rsidR="00DC1756" w:rsidRPr="00AD4264" w:rsidRDefault="00DC1756" w:rsidP="00DC1756">
      <w:pPr>
        <w:pBdr>
          <w:top w:val="nil"/>
          <w:left w:val="nil"/>
          <w:bottom w:val="nil"/>
          <w:right w:val="nil"/>
          <w:between w:val="nil"/>
        </w:pBdr>
        <w:spacing w:line="276" w:lineRule="auto"/>
        <w:ind w:left="851" w:right="565"/>
        <w:contextualSpacing/>
        <w:rPr>
          <w:rFonts w:eastAsia="Times New Roman" w:cs="Arial"/>
          <w:i/>
          <w:sz w:val="22"/>
          <w:szCs w:val="24"/>
          <w:lang w:eastAsia="es-ES"/>
        </w:rPr>
      </w:pPr>
      <w:r w:rsidRPr="00AD4264">
        <w:rPr>
          <w:rFonts w:eastAsia="Times New Roman" w:cs="Arial"/>
          <w:b/>
          <w:i/>
          <w:sz w:val="22"/>
          <w:szCs w:val="24"/>
          <w:lang w:eastAsia="es-ES"/>
        </w:rPr>
        <w:t>Artículo 163.</w:t>
      </w:r>
      <w:r w:rsidRPr="00AD4264">
        <w:rPr>
          <w:rFonts w:eastAsia="Times New Roman" w:cs="Arial"/>
          <w:i/>
          <w:sz w:val="22"/>
          <w:szCs w:val="24"/>
          <w:lang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CC6568E" w14:textId="77777777" w:rsidR="00DC1756" w:rsidRPr="00AD4264" w:rsidRDefault="00DC1756" w:rsidP="00DC1756">
      <w:pPr>
        <w:pBdr>
          <w:top w:val="nil"/>
          <w:left w:val="nil"/>
          <w:bottom w:val="nil"/>
          <w:right w:val="nil"/>
          <w:between w:val="nil"/>
        </w:pBdr>
        <w:spacing w:line="276" w:lineRule="auto"/>
        <w:ind w:left="851" w:right="565"/>
        <w:contextualSpacing/>
        <w:rPr>
          <w:rFonts w:eastAsia="Times New Roman" w:cs="Arial"/>
          <w:i/>
          <w:sz w:val="22"/>
          <w:szCs w:val="24"/>
          <w:lang w:eastAsia="es-ES"/>
        </w:rPr>
      </w:pPr>
    </w:p>
    <w:p w14:paraId="3FF35E27" w14:textId="77777777" w:rsidR="00DC1756" w:rsidRPr="00AD4264" w:rsidRDefault="00DC1756" w:rsidP="00DC1756">
      <w:pPr>
        <w:pBdr>
          <w:top w:val="nil"/>
          <w:left w:val="nil"/>
          <w:bottom w:val="nil"/>
          <w:right w:val="nil"/>
          <w:between w:val="nil"/>
        </w:pBdr>
        <w:spacing w:line="276" w:lineRule="auto"/>
        <w:ind w:left="851" w:right="565"/>
        <w:contextualSpacing/>
        <w:rPr>
          <w:rFonts w:eastAsia="Times New Roman" w:cs="Arial"/>
          <w:i/>
          <w:sz w:val="22"/>
          <w:szCs w:val="24"/>
          <w:u w:val="single"/>
          <w:lang w:eastAsia="es-ES"/>
        </w:rPr>
      </w:pPr>
      <w:r w:rsidRPr="00AD4264">
        <w:rPr>
          <w:rFonts w:eastAsia="Times New Roman" w:cs="Arial"/>
          <w:i/>
          <w:sz w:val="22"/>
          <w:szCs w:val="24"/>
          <w:u w:val="single"/>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16C587F" w14:textId="77777777" w:rsidR="00DC1756" w:rsidRPr="00AD4264" w:rsidRDefault="00DC1756" w:rsidP="004E0A52">
      <w:pPr>
        <w:ind w:right="850"/>
        <w:rPr>
          <w:szCs w:val="28"/>
          <w:lang w:val="es-MX"/>
        </w:rPr>
      </w:pPr>
    </w:p>
    <w:p w14:paraId="0E66B371" w14:textId="4E2469BD" w:rsidR="00BB636A" w:rsidRPr="00AD4264" w:rsidRDefault="00287A3E" w:rsidP="00DC1756">
      <w:pPr>
        <w:ind w:right="850"/>
        <w:rPr>
          <w:rFonts w:eastAsiaTheme="minorHAnsi" w:cs="Arial"/>
          <w:b/>
          <w:sz w:val="28"/>
          <w:lang w:val="es-MX" w:eastAsia="en-US"/>
        </w:rPr>
      </w:pPr>
      <w:r w:rsidRPr="00AD4264">
        <w:rPr>
          <w:rFonts w:cs="Arial"/>
          <w:b/>
          <w:sz w:val="28"/>
        </w:rPr>
        <w:lastRenderedPageBreak/>
        <w:t>TERCERO</w:t>
      </w:r>
      <w:r w:rsidR="002763D4" w:rsidRPr="00AD4264">
        <w:rPr>
          <w:rFonts w:cs="Arial"/>
          <w:b/>
          <w:sz w:val="28"/>
        </w:rPr>
        <w:t xml:space="preserve">. </w:t>
      </w:r>
      <w:r w:rsidR="00BB636A" w:rsidRPr="00AD4264">
        <w:rPr>
          <w:rFonts w:eastAsiaTheme="minorHAnsi" w:cs="Arial"/>
          <w:b/>
          <w:sz w:val="28"/>
          <w:lang w:val="es-MX" w:eastAsia="en-US"/>
        </w:rPr>
        <w:t xml:space="preserve">De la respuesta del Sujeto Obligado. </w:t>
      </w:r>
    </w:p>
    <w:p w14:paraId="14FEAA6E" w14:textId="6E96F9B4" w:rsidR="00BB636A" w:rsidRPr="00AD4264" w:rsidRDefault="00BB636A" w:rsidP="004E0A52">
      <w:pPr>
        <w:rPr>
          <w:i/>
          <w:sz w:val="22"/>
          <w:lang w:val="es-MX"/>
        </w:rPr>
      </w:pPr>
      <w:r w:rsidRPr="00AD4264">
        <w:rPr>
          <w:rFonts w:eastAsiaTheme="minorHAnsi" w:cs="Arial"/>
          <w:lang w:val="es-MX" w:eastAsia="en-US"/>
        </w:rPr>
        <w:t xml:space="preserve">De las constancias que obran en el sistema </w:t>
      </w:r>
      <w:r w:rsidRPr="00AD4264">
        <w:rPr>
          <w:rFonts w:eastAsiaTheme="minorHAnsi" w:cs="Arial"/>
          <w:b/>
          <w:lang w:val="es-MX" w:eastAsia="en-US"/>
        </w:rPr>
        <w:t>SAIMEX</w:t>
      </w:r>
      <w:r w:rsidRPr="00AD4264">
        <w:rPr>
          <w:rFonts w:eastAsiaTheme="minorHAnsi" w:cs="Arial"/>
          <w:lang w:val="es-MX" w:eastAsia="en-US"/>
        </w:rPr>
        <w:t xml:space="preserve">, se advierte que en fecha </w:t>
      </w:r>
      <w:r w:rsidR="007B1CC7" w:rsidRPr="00AD4264">
        <w:rPr>
          <w:rFonts w:eastAsia="Palatino Linotype" w:cs="Palatino Linotype"/>
          <w:bCs/>
          <w:lang w:val="es-MX"/>
        </w:rPr>
        <w:t>tres de diciembre</w:t>
      </w:r>
      <w:r w:rsidR="000D0D75" w:rsidRPr="00AD4264">
        <w:rPr>
          <w:rFonts w:eastAsia="Palatino Linotype" w:cs="Palatino Linotype"/>
          <w:bCs/>
          <w:lang w:val="es-MX"/>
        </w:rPr>
        <w:t xml:space="preserve"> </w:t>
      </w:r>
      <w:r w:rsidRPr="00AD4264">
        <w:rPr>
          <w:rFonts w:eastAsia="Palatino Linotype" w:cs="Palatino Linotype"/>
          <w:bCs/>
          <w:lang w:val="es-MX"/>
        </w:rPr>
        <w:t>de dos mil veinticinco,</w:t>
      </w:r>
      <w:r w:rsidRPr="00AD4264">
        <w:rPr>
          <w:rFonts w:eastAsia="Palatino Linotype" w:cs="Palatino Linotype"/>
          <w:lang w:val="es-MX"/>
        </w:rPr>
        <w:t xml:space="preserve"> el </w:t>
      </w:r>
      <w:r w:rsidRPr="00AD4264">
        <w:rPr>
          <w:rFonts w:eastAsia="Palatino Linotype" w:cs="Palatino Linotype"/>
          <w:b/>
          <w:bCs/>
          <w:lang w:val="es-MX"/>
        </w:rPr>
        <w:t>Sujeto Obligado</w:t>
      </w:r>
      <w:r w:rsidRPr="00AD4264">
        <w:rPr>
          <w:rFonts w:eastAsia="Palatino Linotype" w:cs="Palatino Linotype"/>
          <w:lang w:val="es-MX"/>
        </w:rPr>
        <w:t xml:space="preserve"> notificó lo siguiente:</w:t>
      </w:r>
    </w:p>
    <w:p w14:paraId="7A3124D4" w14:textId="3D0A6D66" w:rsidR="007B1CC7" w:rsidRPr="00AD4264" w:rsidRDefault="007B1CC7" w:rsidP="007B1CC7">
      <w:pPr>
        <w:spacing w:line="276" w:lineRule="auto"/>
        <w:ind w:left="567" w:right="616"/>
        <w:jc w:val="right"/>
        <w:rPr>
          <w:rFonts w:eastAsia="Palatino Linotype" w:cs="Palatino Linotype"/>
          <w:i/>
          <w:sz w:val="22"/>
          <w:lang w:val="es-MX"/>
        </w:rPr>
      </w:pP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7B1CC7" w:rsidRPr="00AD4264" w14:paraId="34B1803A" w14:textId="77777777" w:rsidTr="007B1CC7">
        <w:trPr>
          <w:trHeight w:val="300"/>
          <w:tblCellSpacing w:w="0" w:type="dxa"/>
          <w:jc w:val="center"/>
        </w:trPr>
        <w:tc>
          <w:tcPr>
            <w:tcW w:w="9214" w:type="dxa"/>
            <w:vAlign w:val="center"/>
            <w:hideMark/>
          </w:tcPr>
          <w:p w14:paraId="4A5EDF83" w14:textId="2BA7CBE6" w:rsidR="007B1CC7" w:rsidRPr="00AD4264" w:rsidRDefault="007B1CC7" w:rsidP="007B1CC7">
            <w:pPr>
              <w:spacing w:line="276" w:lineRule="auto"/>
              <w:ind w:left="567" w:right="616"/>
              <w:jc w:val="right"/>
              <w:rPr>
                <w:rFonts w:eastAsia="Palatino Linotype" w:cs="Palatino Linotype"/>
                <w:i/>
                <w:sz w:val="22"/>
                <w:lang w:val="es-MX"/>
              </w:rPr>
            </w:pPr>
            <w:r w:rsidRPr="00AD4264">
              <w:rPr>
                <w:rFonts w:eastAsia="Palatino Linotype" w:cs="Palatino Linotype"/>
                <w:i/>
                <w:sz w:val="22"/>
                <w:lang w:val="es-MX"/>
              </w:rPr>
              <w:t>“Folio de la solicitud: 00040/DIFJUCHITEPEC/IP/2025</w:t>
            </w:r>
          </w:p>
        </w:tc>
      </w:tr>
      <w:tr w:rsidR="007B1CC7" w:rsidRPr="00AD4264" w14:paraId="1033F49F" w14:textId="77777777" w:rsidTr="007B1CC7">
        <w:trPr>
          <w:trHeight w:val="450"/>
          <w:tblCellSpacing w:w="0" w:type="dxa"/>
          <w:jc w:val="center"/>
        </w:trPr>
        <w:tc>
          <w:tcPr>
            <w:tcW w:w="9214" w:type="dxa"/>
            <w:vAlign w:val="center"/>
          </w:tcPr>
          <w:p w14:paraId="18911088" w14:textId="77777777" w:rsidR="007B1CC7" w:rsidRPr="00AD4264" w:rsidRDefault="007B1CC7" w:rsidP="007B1CC7">
            <w:pPr>
              <w:spacing w:line="276" w:lineRule="auto"/>
              <w:ind w:left="567" w:right="616"/>
              <w:jc w:val="right"/>
              <w:rPr>
                <w:rFonts w:eastAsia="Palatino Linotype" w:cs="Palatino Linotype"/>
                <w:i/>
                <w:sz w:val="22"/>
                <w:lang w:val="es-MX"/>
              </w:rPr>
            </w:pPr>
          </w:p>
        </w:tc>
      </w:tr>
      <w:tr w:rsidR="007B1CC7" w:rsidRPr="00AD4264" w14:paraId="68F9C4B2" w14:textId="77777777" w:rsidTr="007B1CC7">
        <w:trPr>
          <w:trHeight w:val="375"/>
          <w:tblCellSpacing w:w="0" w:type="dxa"/>
          <w:jc w:val="center"/>
        </w:trPr>
        <w:tc>
          <w:tcPr>
            <w:tcW w:w="9214" w:type="dxa"/>
            <w:vAlign w:val="center"/>
            <w:hideMark/>
          </w:tcPr>
          <w:p w14:paraId="24E10E99" w14:textId="77777777" w:rsidR="007B1CC7" w:rsidRPr="00AD4264" w:rsidRDefault="007B1CC7" w:rsidP="007B1CC7">
            <w:pPr>
              <w:spacing w:line="276" w:lineRule="auto"/>
              <w:ind w:left="567" w:right="616"/>
              <w:jc w:val="right"/>
              <w:rPr>
                <w:rFonts w:eastAsia="Palatino Linotype" w:cs="Palatino Linotype"/>
                <w:i/>
                <w:sz w:val="22"/>
                <w:lang w:val="es-MX"/>
              </w:rPr>
            </w:pPr>
          </w:p>
        </w:tc>
      </w:tr>
      <w:tr w:rsidR="007B1CC7" w:rsidRPr="00AD4264" w14:paraId="66BE1B0C" w14:textId="77777777" w:rsidTr="007B1CC7">
        <w:trPr>
          <w:trHeight w:val="150"/>
          <w:tblCellSpacing w:w="0" w:type="dxa"/>
          <w:jc w:val="center"/>
        </w:trPr>
        <w:tc>
          <w:tcPr>
            <w:tcW w:w="9214" w:type="dxa"/>
            <w:vAlign w:val="center"/>
            <w:hideMark/>
          </w:tcPr>
          <w:p w14:paraId="50FBCB96" w14:textId="77777777" w:rsidR="007B1CC7" w:rsidRPr="00AD4264" w:rsidRDefault="007B1CC7" w:rsidP="007B1CC7">
            <w:pPr>
              <w:spacing w:line="276" w:lineRule="auto"/>
              <w:ind w:left="567" w:right="616"/>
              <w:rPr>
                <w:rFonts w:eastAsia="Palatino Linotype" w:cs="Palatino Linotype"/>
                <w:i/>
                <w:sz w:val="22"/>
                <w:lang w:val="es-MX"/>
              </w:rPr>
            </w:pPr>
            <w:r w:rsidRPr="00AD4264">
              <w:rPr>
                <w:rFonts w:eastAsia="Palatino Linotype" w:cs="Palatino Linotype"/>
                <w:i/>
                <w:sz w:val="22"/>
                <w:lang w:val="es-MX"/>
              </w:rPr>
              <w:t>Estimado solicitante, reciba un cordial saludo, me permito darle contestación a su solicitud de acceso a la información con número de folio 00040/DIFJUCHITEPEC/IP/2025 que a la letra dice: “solicito saber cuales fueron los proveedores de enero a septiembre del año 2025” (sic) Me permito informar lo siguiente: Que la Tesorería del Sistema Municipal para el Desarrollo Integral de la Familia de Juchitepec dio contestación mediante oficio número SMDIF/TESORERIA/OI/0163/2025 suscrito por la tesorera del Sistema Municipal para el Desarrollo Integral de la Familia de Juchitepec. Sin otro particular me despido no sin antes reiterarle que en el Sistema Municipal para el Desarrollo Integral de la Familia de Juchitepec creemos firmemente que la transparencia construye mejores sociedades, y por esta razón le agradecemos por ser parte de este esfuerzo.</w:t>
            </w:r>
          </w:p>
        </w:tc>
      </w:tr>
      <w:tr w:rsidR="007B1CC7" w:rsidRPr="00AD4264" w14:paraId="4917165A" w14:textId="77777777" w:rsidTr="007B1CC7">
        <w:trPr>
          <w:trHeight w:val="375"/>
          <w:tblCellSpacing w:w="0" w:type="dxa"/>
          <w:jc w:val="center"/>
        </w:trPr>
        <w:tc>
          <w:tcPr>
            <w:tcW w:w="9214" w:type="dxa"/>
            <w:vAlign w:val="center"/>
            <w:hideMark/>
          </w:tcPr>
          <w:p w14:paraId="2620883B" w14:textId="77777777" w:rsidR="007B1CC7" w:rsidRPr="00AD4264" w:rsidRDefault="007B1CC7" w:rsidP="007B1CC7">
            <w:pPr>
              <w:spacing w:line="276" w:lineRule="auto"/>
              <w:ind w:left="567" w:right="616"/>
              <w:jc w:val="right"/>
              <w:rPr>
                <w:rFonts w:eastAsia="Palatino Linotype" w:cs="Palatino Linotype"/>
                <w:i/>
                <w:sz w:val="22"/>
                <w:lang w:val="es-MX"/>
              </w:rPr>
            </w:pPr>
          </w:p>
        </w:tc>
      </w:tr>
      <w:tr w:rsidR="007B1CC7" w:rsidRPr="00AD4264" w14:paraId="709A4B74" w14:textId="77777777" w:rsidTr="007B1CC7">
        <w:trPr>
          <w:trHeight w:val="150"/>
          <w:tblCellSpacing w:w="0" w:type="dxa"/>
          <w:jc w:val="center"/>
        </w:trPr>
        <w:tc>
          <w:tcPr>
            <w:tcW w:w="9214" w:type="dxa"/>
            <w:vAlign w:val="center"/>
            <w:hideMark/>
          </w:tcPr>
          <w:p w14:paraId="6B71320F" w14:textId="77777777" w:rsidR="007B1CC7" w:rsidRPr="00AD4264" w:rsidRDefault="007B1CC7" w:rsidP="007B1CC7">
            <w:pPr>
              <w:spacing w:line="276" w:lineRule="auto"/>
              <w:ind w:left="567" w:right="616"/>
              <w:jc w:val="right"/>
              <w:rPr>
                <w:rFonts w:eastAsia="Palatino Linotype" w:cs="Palatino Linotype"/>
                <w:i/>
                <w:sz w:val="22"/>
                <w:lang w:val="es-MX"/>
              </w:rPr>
            </w:pPr>
          </w:p>
        </w:tc>
      </w:tr>
      <w:tr w:rsidR="007B1CC7" w:rsidRPr="00AD4264" w14:paraId="3CD21A22" w14:textId="77777777" w:rsidTr="007B1CC7">
        <w:trPr>
          <w:trHeight w:val="150"/>
          <w:tblCellSpacing w:w="0" w:type="dxa"/>
          <w:jc w:val="center"/>
        </w:trPr>
        <w:tc>
          <w:tcPr>
            <w:tcW w:w="9214" w:type="dxa"/>
            <w:vAlign w:val="center"/>
            <w:hideMark/>
          </w:tcPr>
          <w:p w14:paraId="6A4D9175" w14:textId="6343308C" w:rsidR="007B1CC7" w:rsidRPr="00AD4264" w:rsidRDefault="007B1CC7" w:rsidP="007B1CC7">
            <w:pPr>
              <w:spacing w:line="276" w:lineRule="auto"/>
              <w:ind w:left="567" w:right="616"/>
              <w:jc w:val="right"/>
              <w:rPr>
                <w:rFonts w:eastAsia="Palatino Linotype" w:cs="Palatino Linotype"/>
                <w:i/>
                <w:sz w:val="22"/>
                <w:lang w:val="es-MX"/>
              </w:rPr>
            </w:pPr>
            <w:r w:rsidRPr="00AD4264">
              <w:rPr>
                <w:rFonts w:eastAsia="Palatino Linotype" w:cs="Palatino Linotype"/>
                <w:i/>
                <w:sz w:val="22"/>
                <w:lang w:val="es-MX"/>
              </w:rPr>
              <w:t>ATENTAMENTE”</w:t>
            </w:r>
          </w:p>
        </w:tc>
      </w:tr>
    </w:tbl>
    <w:p w14:paraId="26C5A083" w14:textId="3B1F7B6F" w:rsidR="00BB636A" w:rsidRPr="00AD4264" w:rsidRDefault="00BB636A" w:rsidP="007B1CC7">
      <w:pPr>
        <w:spacing w:line="276" w:lineRule="auto"/>
        <w:ind w:right="616"/>
        <w:rPr>
          <w:rFonts w:eastAsia="Palatino Linotype" w:cs="Palatino Linotype"/>
          <w:i/>
          <w:sz w:val="22"/>
          <w:lang w:val="es-MX"/>
        </w:rPr>
      </w:pPr>
    </w:p>
    <w:p w14:paraId="06AB8C26" w14:textId="77777777" w:rsidR="00BB636A" w:rsidRPr="00AD4264" w:rsidRDefault="00BB636A" w:rsidP="004E0A52">
      <w:pPr>
        <w:ind w:right="850"/>
        <w:rPr>
          <w:lang w:val="es-MX"/>
        </w:rPr>
      </w:pPr>
    </w:p>
    <w:p w14:paraId="57DED6B8" w14:textId="50809F93" w:rsidR="00F16DFC" w:rsidRPr="00AD4264" w:rsidRDefault="00BB636A" w:rsidP="004E0A52">
      <w:pPr>
        <w:pBdr>
          <w:top w:val="nil"/>
          <w:left w:val="nil"/>
          <w:bottom w:val="nil"/>
          <w:right w:val="nil"/>
          <w:between w:val="nil"/>
        </w:pBdr>
        <w:contextualSpacing/>
        <w:rPr>
          <w:lang w:val="es-MX"/>
        </w:rPr>
      </w:pPr>
      <w:r w:rsidRPr="00AD4264">
        <w:rPr>
          <w:lang w:val="es-MX"/>
        </w:rPr>
        <w:t xml:space="preserve">El </w:t>
      </w:r>
      <w:r w:rsidRPr="00AD4264">
        <w:rPr>
          <w:b/>
          <w:bCs/>
          <w:lang w:val="es-MX"/>
        </w:rPr>
        <w:t>Sujeto Obligado</w:t>
      </w:r>
      <w:r w:rsidRPr="00AD4264">
        <w:rPr>
          <w:lang w:val="es-MX"/>
        </w:rPr>
        <w:t xml:space="preserve"> adjuntó </w:t>
      </w:r>
      <w:r w:rsidR="000D0D75" w:rsidRPr="00AD4264">
        <w:rPr>
          <w:lang w:val="es-MX"/>
        </w:rPr>
        <w:t>el archivo electrónico denominado</w:t>
      </w:r>
      <w:r w:rsidRPr="00AD4264">
        <w:rPr>
          <w:lang w:val="es-MX"/>
        </w:rPr>
        <w:t xml:space="preserve"> </w:t>
      </w:r>
      <w:r w:rsidRPr="00AD4264">
        <w:rPr>
          <w:b/>
          <w:bCs/>
          <w:i/>
          <w:iCs/>
          <w:lang w:val="es-MX"/>
        </w:rPr>
        <w:t>“</w:t>
      </w:r>
      <w:r w:rsidR="007B1CC7" w:rsidRPr="00AD4264">
        <w:rPr>
          <w:b/>
          <w:bCs/>
          <w:i/>
          <w:iCs/>
          <w:lang w:val="es-MX"/>
        </w:rPr>
        <w:t>FOLIO 00040.pdf</w:t>
      </w:r>
      <w:r w:rsidRPr="00AD4264">
        <w:rPr>
          <w:b/>
          <w:bCs/>
          <w:i/>
          <w:iCs/>
          <w:lang w:val="es-MX"/>
        </w:rPr>
        <w:t>”</w:t>
      </w:r>
      <w:r w:rsidRPr="00AD4264">
        <w:rPr>
          <w:lang w:val="es-MX"/>
        </w:rPr>
        <w:t xml:space="preserve">; </w:t>
      </w:r>
      <w:r w:rsidR="000D0D75" w:rsidRPr="00AD4264">
        <w:rPr>
          <w:lang w:val="es-MX"/>
        </w:rPr>
        <w:t>el cual</w:t>
      </w:r>
      <w:r w:rsidRPr="00AD4264">
        <w:rPr>
          <w:lang w:val="es-MX"/>
        </w:rPr>
        <w:t xml:space="preserve">, </w:t>
      </w:r>
      <w:r w:rsidR="000D0D75" w:rsidRPr="00AD4264">
        <w:rPr>
          <w:lang w:val="es-MX"/>
        </w:rPr>
        <w:t>no se inserta</w:t>
      </w:r>
      <w:r w:rsidRPr="00AD4264">
        <w:rPr>
          <w:lang w:val="es-MX"/>
        </w:rPr>
        <w:t xml:space="preserve"> por ser del conocimiento de las partes, sin embargo, serán motivo de estudio en el Considerando correspondiente.</w:t>
      </w:r>
    </w:p>
    <w:p w14:paraId="01476A8D" w14:textId="77777777" w:rsidR="00BB636A" w:rsidRPr="00AD4264" w:rsidRDefault="00BB636A" w:rsidP="004E0A52">
      <w:pPr>
        <w:pBdr>
          <w:top w:val="nil"/>
          <w:left w:val="nil"/>
          <w:bottom w:val="nil"/>
          <w:right w:val="nil"/>
          <w:between w:val="nil"/>
        </w:pBdr>
        <w:contextualSpacing/>
        <w:rPr>
          <w:rFonts w:eastAsia="Palatino Linotype" w:cs="Palatino Linotype"/>
          <w:color w:val="000000"/>
          <w:szCs w:val="24"/>
          <w:lang w:val="es-MX"/>
        </w:rPr>
      </w:pPr>
    </w:p>
    <w:p w14:paraId="58FA11DD" w14:textId="729081F0" w:rsidR="00A970D5" w:rsidRPr="00AD4264" w:rsidRDefault="00816671" w:rsidP="00816671">
      <w:pPr>
        <w:pStyle w:val="Ttulo2"/>
        <w:rPr>
          <w:rFonts w:eastAsia="Palatino Linotype"/>
        </w:rPr>
      </w:pPr>
      <w:r w:rsidRPr="00AD4264">
        <w:rPr>
          <w:rFonts w:eastAsia="Palatino Linotype"/>
        </w:rPr>
        <w:t>CUARTO</w:t>
      </w:r>
      <w:r w:rsidR="00A970D5" w:rsidRPr="00AD4264">
        <w:rPr>
          <w:rFonts w:eastAsia="Palatino Linotype"/>
        </w:rPr>
        <w:t>. Del recurso de revisión.</w:t>
      </w:r>
    </w:p>
    <w:p w14:paraId="0C8C3A2F" w14:textId="05D1BBF1" w:rsidR="00A970D5" w:rsidRPr="00AD4264" w:rsidRDefault="0090115A"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Inconforme con la respuesta emitida</w:t>
      </w:r>
      <w:r w:rsidR="006726AD" w:rsidRPr="00AD4264">
        <w:rPr>
          <w:rFonts w:eastAsia="Palatino Linotype" w:cs="Palatino Linotype"/>
          <w:color w:val="000000"/>
          <w:szCs w:val="24"/>
        </w:rPr>
        <w:t>, el</w:t>
      </w:r>
      <w:r w:rsidRPr="00AD4264">
        <w:rPr>
          <w:rFonts w:eastAsia="Palatino Linotype" w:cs="Palatino Linotype"/>
          <w:color w:val="000000"/>
          <w:szCs w:val="24"/>
        </w:rPr>
        <w:t xml:space="preserve"> Recurrente interpuso el presente recurso de revisión el </w:t>
      </w:r>
      <w:r w:rsidR="00816671" w:rsidRPr="00AD4264">
        <w:rPr>
          <w:rFonts w:eastAsia="Palatino Linotype" w:cs="Palatino Linotype"/>
          <w:color w:val="000000"/>
          <w:szCs w:val="24"/>
        </w:rPr>
        <w:t xml:space="preserve">diez de enero de dos mil veintiséis, no obstante se tiene por presentada en </w:t>
      </w:r>
      <w:r w:rsidR="00816671" w:rsidRPr="00AD4264">
        <w:rPr>
          <w:rFonts w:eastAsia="Palatino Linotype" w:cs="Palatino Linotype"/>
          <w:color w:val="000000"/>
          <w:szCs w:val="24"/>
        </w:rPr>
        <w:lastRenderedPageBreak/>
        <w:t>fecha doce del mismo mes y año por corresponder al día hábil</w:t>
      </w:r>
      <w:r w:rsidRPr="00AD4264">
        <w:rPr>
          <w:rFonts w:eastAsia="Palatino Linotype" w:cs="Palatino Linotype"/>
          <w:color w:val="000000"/>
          <w:szCs w:val="24"/>
        </w:rPr>
        <w:t>, el cual se registró en el SAIMEX con el expediente número</w:t>
      </w:r>
      <w:r w:rsidR="00A970D5" w:rsidRPr="00AD4264">
        <w:rPr>
          <w:rFonts w:eastAsia="Palatino Linotype" w:cs="Palatino Linotype"/>
          <w:color w:val="000000"/>
          <w:szCs w:val="24"/>
        </w:rPr>
        <w:t xml:space="preserve"> </w:t>
      </w:r>
      <w:r w:rsidR="000D0D75" w:rsidRPr="00AD4264">
        <w:rPr>
          <w:rFonts w:eastAsia="Palatino Linotype" w:cs="Palatino Linotype"/>
          <w:b/>
          <w:color w:val="000000"/>
          <w:szCs w:val="24"/>
        </w:rPr>
        <w:t>0</w:t>
      </w:r>
      <w:r w:rsidR="00816671" w:rsidRPr="00AD4264">
        <w:rPr>
          <w:rFonts w:eastAsia="Palatino Linotype" w:cs="Palatino Linotype"/>
          <w:b/>
          <w:color w:val="000000"/>
          <w:szCs w:val="24"/>
        </w:rPr>
        <w:t>0280</w:t>
      </w:r>
      <w:r w:rsidR="00252F83" w:rsidRPr="00AD4264">
        <w:rPr>
          <w:rFonts w:eastAsia="Palatino Linotype" w:cs="Palatino Linotype"/>
          <w:b/>
          <w:color w:val="000000"/>
          <w:szCs w:val="24"/>
        </w:rPr>
        <w:t>/INFOEM/IP/RR/202</w:t>
      </w:r>
      <w:r w:rsidR="00816671" w:rsidRPr="00AD4264">
        <w:rPr>
          <w:rFonts w:eastAsia="Palatino Linotype" w:cs="Palatino Linotype"/>
          <w:b/>
          <w:color w:val="000000"/>
          <w:szCs w:val="24"/>
        </w:rPr>
        <w:t>6</w:t>
      </w:r>
      <w:r w:rsidR="00A06896" w:rsidRPr="00AD4264">
        <w:rPr>
          <w:rFonts w:eastAsia="Palatino Linotype" w:cs="Palatino Linotype"/>
          <w:color w:val="000000"/>
          <w:szCs w:val="24"/>
        </w:rPr>
        <w:t xml:space="preserve">, </w:t>
      </w:r>
      <w:r w:rsidRPr="00AD4264">
        <w:rPr>
          <w:rFonts w:eastAsia="Palatino Linotype" w:cs="Palatino Linotype"/>
          <w:color w:val="000000"/>
          <w:szCs w:val="24"/>
        </w:rPr>
        <w:t>en el que manifestó</w:t>
      </w:r>
      <w:r w:rsidR="00A970D5" w:rsidRPr="00AD4264">
        <w:rPr>
          <w:rFonts w:eastAsia="Palatino Linotype" w:cs="Palatino Linotype"/>
          <w:color w:val="000000"/>
          <w:szCs w:val="24"/>
        </w:rPr>
        <w:t xml:space="preserve"> lo siguiente:</w:t>
      </w:r>
    </w:p>
    <w:p w14:paraId="7AA0C9F4" w14:textId="046134A0" w:rsidR="00A970D5" w:rsidRPr="00AD4264" w:rsidRDefault="00A970D5" w:rsidP="004E0A52">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D4264" w:rsidRDefault="00A970D5" w:rsidP="004E0A52">
      <w:pPr>
        <w:contextualSpacing/>
        <w:rPr>
          <w:rFonts w:eastAsia="Palatino Linotype" w:cs="Palatino Linotype"/>
          <w:b/>
        </w:rPr>
      </w:pPr>
      <w:r w:rsidRPr="00AD4264">
        <w:rPr>
          <w:rFonts w:eastAsia="Palatino Linotype" w:cs="Palatino Linotype"/>
          <w:b/>
        </w:rPr>
        <w:t>Acto Impugnado:</w:t>
      </w:r>
      <w:r w:rsidR="00655007" w:rsidRPr="00AD4264">
        <w:rPr>
          <w:rFonts w:eastAsia="Palatino Linotype" w:cs="Palatino Linotype"/>
          <w:b/>
        </w:rPr>
        <w:t xml:space="preserve"> </w:t>
      </w:r>
    </w:p>
    <w:p w14:paraId="4A0EFE5A" w14:textId="5ACD812F" w:rsidR="00A970D5" w:rsidRPr="00AD4264" w:rsidRDefault="5C35490E" w:rsidP="004E0A52">
      <w:pPr>
        <w:pStyle w:val="Fundamentos"/>
        <w:rPr>
          <w:b/>
          <w:bCs/>
          <w:lang w:val="es-ES"/>
        </w:rPr>
      </w:pPr>
      <w:r w:rsidRPr="00AD4264">
        <w:rPr>
          <w:lang w:val="es-ES"/>
        </w:rPr>
        <w:t>«</w:t>
      </w:r>
      <w:r w:rsidR="000D0D75" w:rsidRPr="00AD4264">
        <w:t xml:space="preserve"> </w:t>
      </w:r>
      <w:r w:rsidR="00816671" w:rsidRPr="00AD4264">
        <w:t>solicito saber cuales fueron los proveedores de enero a septiembre del año 2025</w:t>
      </w:r>
      <w:r w:rsidRPr="00AD4264">
        <w:rPr>
          <w:lang w:val="es-ES"/>
        </w:rPr>
        <w:t>» (Sic)</w:t>
      </w:r>
    </w:p>
    <w:p w14:paraId="3C40A441" w14:textId="0B2599C4" w:rsidR="00A970D5" w:rsidRPr="00AD4264" w:rsidRDefault="00A970D5" w:rsidP="004E0A52">
      <w:pPr>
        <w:tabs>
          <w:tab w:val="left" w:pos="2515"/>
        </w:tabs>
        <w:contextualSpacing/>
        <w:rPr>
          <w:rFonts w:eastAsia="Palatino Linotype" w:cs="Palatino Linotype"/>
          <w:iCs/>
          <w:szCs w:val="24"/>
          <w:lang w:val="es-ES"/>
        </w:rPr>
      </w:pPr>
    </w:p>
    <w:p w14:paraId="0F6CFE30" w14:textId="719FCACE" w:rsidR="00300EA0" w:rsidRPr="00AD4264" w:rsidRDefault="002B6B0F" w:rsidP="004E0A52">
      <w:pPr>
        <w:contextualSpacing/>
        <w:rPr>
          <w:rFonts w:eastAsia="Palatino Linotype" w:cs="Palatino Linotype"/>
          <w:b/>
        </w:rPr>
      </w:pPr>
      <w:r w:rsidRPr="00AD4264">
        <w:rPr>
          <w:rFonts w:eastAsia="Palatino Linotype" w:cs="Palatino Linotype"/>
          <w:b/>
        </w:rPr>
        <w:t>Razones o motivos de inconformidad</w:t>
      </w:r>
      <w:r w:rsidR="00300EA0" w:rsidRPr="00AD4264">
        <w:rPr>
          <w:rFonts w:eastAsia="Palatino Linotype" w:cs="Palatino Linotype"/>
          <w:b/>
        </w:rPr>
        <w:t xml:space="preserve">: </w:t>
      </w:r>
    </w:p>
    <w:p w14:paraId="636038ED" w14:textId="7FE15A5A" w:rsidR="00300EA0" w:rsidRPr="00AD4264" w:rsidRDefault="00300EA0" w:rsidP="004E0A52">
      <w:pPr>
        <w:pStyle w:val="Fundamentos"/>
        <w:rPr>
          <w:b/>
          <w:bCs/>
          <w:lang w:val="es-ES"/>
        </w:rPr>
      </w:pPr>
      <w:r w:rsidRPr="00AD4264">
        <w:rPr>
          <w:lang w:val="es-ES"/>
        </w:rPr>
        <w:t>«</w:t>
      </w:r>
      <w:r w:rsidR="000D0D75" w:rsidRPr="00AD4264">
        <w:t xml:space="preserve"> </w:t>
      </w:r>
      <w:r w:rsidR="00816671" w:rsidRPr="00AD4264">
        <w:t>la negativa a la información solicitada</w:t>
      </w:r>
      <w:r w:rsidRPr="00AD4264">
        <w:rPr>
          <w:lang w:val="es-ES"/>
        </w:rPr>
        <w:t>» (Sic)</w:t>
      </w:r>
    </w:p>
    <w:p w14:paraId="0A3CE1C1" w14:textId="77777777" w:rsidR="00390EBF" w:rsidRPr="00AD4264" w:rsidRDefault="00390EBF" w:rsidP="004E0A52">
      <w:pPr>
        <w:contextualSpacing/>
        <w:rPr>
          <w:rFonts w:eastAsia="Palatino Linotype" w:cs="Palatino Linotype"/>
          <w:iCs/>
          <w:szCs w:val="24"/>
          <w:lang w:val="es-ES"/>
        </w:rPr>
      </w:pPr>
    </w:p>
    <w:p w14:paraId="11D7F189" w14:textId="12201306" w:rsidR="00A970D5" w:rsidRPr="00AD4264" w:rsidRDefault="00176F3C" w:rsidP="004E0A52">
      <w:pPr>
        <w:pStyle w:val="Ttulo2"/>
        <w:rPr>
          <w:rFonts w:eastAsia="Palatino Linotype"/>
        </w:rPr>
      </w:pPr>
      <w:r w:rsidRPr="00AD4264">
        <w:rPr>
          <w:rFonts w:eastAsia="Palatino Linotype"/>
        </w:rPr>
        <w:t>QUINTO</w:t>
      </w:r>
      <w:r w:rsidR="00A970D5" w:rsidRPr="00AD4264">
        <w:rPr>
          <w:rFonts w:eastAsia="Palatino Linotype"/>
        </w:rPr>
        <w:t>. Del turno y admisión del recurso de revisión.</w:t>
      </w:r>
    </w:p>
    <w:p w14:paraId="2459DEBA" w14:textId="40EEAB2D" w:rsidR="00A970D5" w:rsidRPr="00AD4264" w:rsidRDefault="70652167" w:rsidP="004E0A52">
      <w:pPr>
        <w:pBdr>
          <w:top w:val="nil"/>
          <w:left w:val="nil"/>
          <w:bottom w:val="nil"/>
          <w:right w:val="nil"/>
          <w:between w:val="nil"/>
        </w:pBdr>
        <w:contextualSpacing/>
        <w:rPr>
          <w:rFonts w:eastAsia="Palatino Linotype" w:cs="Palatino Linotype"/>
          <w:color w:val="000000"/>
          <w:lang w:val="es-ES"/>
        </w:rPr>
      </w:pPr>
      <w:r w:rsidRPr="00AD4264">
        <w:rPr>
          <w:rFonts w:eastAsia="Palatino Linotype" w:cs="Palatino Linotype"/>
          <w:color w:val="000000" w:themeColor="text1"/>
          <w:lang w:val="es-ES"/>
        </w:rPr>
        <w:t xml:space="preserve">Medio de impugnación que le fue turnado al </w:t>
      </w:r>
      <w:r w:rsidRPr="00AD4264">
        <w:rPr>
          <w:rFonts w:eastAsia="Palatino Linotype" w:cs="Palatino Linotype"/>
          <w:b/>
          <w:bCs/>
          <w:color w:val="000000" w:themeColor="text1"/>
          <w:lang w:val="es-ES"/>
        </w:rPr>
        <w:t>Comisionado Presidente José Martínez Vilchis</w:t>
      </w:r>
      <w:r w:rsidRPr="00AD4264">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D4264">
        <w:rPr>
          <w:rFonts w:eastAsia="Palatino Linotype" w:cs="Palatino Linotype"/>
          <w:color w:val="000000" w:themeColor="text1"/>
          <w:lang w:val="es-ES"/>
        </w:rPr>
        <w:t xml:space="preserve"> admisión de fecha </w:t>
      </w:r>
      <w:r w:rsidR="00176F3C" w:rsidRPr="00AD4264">
        <w:rPr>
          <w:rFonts w:eastAsia="Palatino Linotype" w:cs="Palatino Linotype"/>
          <w:color w:val="000000" w:themeColor="text1"/>
          <w:lang w:val="es-ES"/>
        </w:rPr>
        <w:t>catorce de enero de dos mil veintiséis</w:t>
      </w:r>
      <w:r w:rsidRPr="00AD4264">
        <w:rPr>
          <w:rFonts w:eastAsia="Palatino Linotype" w:cs="Palatino Linotype"/>
          <w:color w:val="000000" w:themeColor="text1"/>
          <w:lang w:val="es-ES"/>
        </w:rPr>
        <w:t xml:space="preserve">, </w:t>
      </w:r>
      <w:r w:rsidRPr="00AD4264">
        <w:rPr>
          <w:rFonts w:eastAsia="Palatino Linotype" w:cs="Palatino Linotype"/>
          <w:lang w:val="es-ES"/>
        </w:rPr>
        <w:t>otorgándose</w:t>
      </w:r>
      <w:r w:rsidRPr="00AD4264">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 w:val="22"/>
        </w:rPr>
      </w:pPr>
    </w:p>
    <w:p w14:paraId="05AE608B" w14:textId="2B740E57" w:rsidR="00A970D5" w:rsidRPr="00AD4264" w:rsidRDefault="00176F3C" w:rsidP="004E0A52">
      <w:pPr>
        <w:pStyle w:val="Ttulo2"/>
        <w:rPr>
          <w:rFonts w:eastAsia="Palatino Linotype"/>
        </w:rPr>
      </w:pPr>
      <w:r w:rsidRPr="00AD4264">
        <w:rPr>
          <w:rFonts w:eastAsia="Palatino Linotype"/>
        </w:rPr>
        <w:t>SEXTO</w:t>
      </w:r>
      <w:r w:rsidR="00A970D5" w:rsidRPr="00AD4264">
        <w:rPr>
          <w:rFonts w:eastAsia="Palatino Linotype"/>
        </w:rPr>
        <w:t>. De la etapa de instrucción.</w:t>
      </w:r>
    </w:p>
    <w:p w14:paraId="7497B35E" w14:textId="0ACDD0D4" w:rsidR="00CD76FB" w:rsidRPr="00AD4264" w:rsidRDefault="00CD76FB" w:rsidP="00CD76FB">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 xml:space="preserve">Una vez abierta la etapa de instrucción, el Sujeto Obligado fue omiso en rendir su informe justificado. Por su parte, el Recurrente no realizó manifestaciones, vertió alegatos ni presentó pruebas que a su derecho convinieran. </w:t>
      </w:r>
    </w:p>
    <w:p w14:paraId="5B536618" w14:textId="7ED50870" w:rsidR="00C02596" w:rsidRPr="00AD4264" w:rsidRDefault="00C02596" w:rsidP="004E0A52">
      <w:pPr>
        <w:pBdr>
          <w:top w:val="nil"/>
          <w:left w:val="nil"/>
          <w:bottom w:val="nil"/>
          <w:right w:val="nil"/>
          <w:between w:val="nil"/>
        </w:pBdr>
        <w:contextualSpacing/>
        <w:rPr>
          <w:rFonts w:eastAsia="Palatino Linotype" w:cs="Palatino Linotype"/>
          <w:color w:val="000000"/>
          <w:sz w:val="22"/>
        </w:rPr>
      </w:pPr>
    </w:p>
    <w:p w14:paraId="04DFB677" w14:textId="77777777" w:rsidR="00EB1CF4" w:rsidRPr="00AD4264" w:rsidRDefault="00EB1CF4" w:rsidP="004E0A52">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AD4264" w:rsidRDefault="00E21393" w:rsidP="004E0A52">
      <w:pPr>
        <w:pStyle w:val="Ttulo2"/>
        <w:rPr>
          <w:rFonts w:eastAsia="Palatino Linotype"/>
        </w:rPr>
      </w:pPr>
      <w:r w:rsidRPr="00AD4264">
        <w:rPr>
          <w:rFonts w:eastAsiaTheme="minorHAnsi"/>
          <w:lang w:eastAsia="en-US"/>
        </w:rPr>
        <w:lastRenderedPageBreak/>
        <w:t>SÉPTIMO</w:t>
      </w:r>
      <w:r w:rsidR="00EB1CF4" w:rsidRPr="00AD4264">
        <w:rPr>
          <w:rFonts w:eastAsiaTheme="minorHAnsi"/>
          <w:lang w:eastAsia="en-US"/>
        </w:rPr>
        <w:t xml:space="preserve">. </w:t>
      </w:r>
      <w:r w:rsidR="002F3AD7" w:rsidRPr="00AD4264">
        <w:rPr>
          <w:rFonts w:eastAsia="Palatino Linotype"/>
        </w:rPr>
        <w:t>Del cierre de instrucción.</w:t>
      </w:r>
    </w:p>
    <w:p w14:paraId="61A09BC0" w14:textId="324B4D3C" w:rsidR="002F3AD7" w:rsidRPr="00AD4264" w:rsidRDefault="002F3AD7"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Así, una vez transcurrido el término legal, se decretó el cierre de instrucción</w:t>
      </w:r>
      <w:r w:rsidR="006F7948" w:rsidRPr="00AD4264">
        <w:rPr>
          <w:rFonts w:eastAsia="Palatino Linotype" w:cs="Palatino Linotype"/>
          <w:color w:val="000000"/>
          <w:szCs w:val="24"/>
        </w:rPr>
        <w:t xml:space="preserve"> el </w:t>
      </w:r>
      <w:r w:rsidR="007E2133" w:rsidRPr="00AD4264">
        <w:rPr>
          <w:rFonts w:eastAsia="Palatino Linotype" w:cs="Palatino Linotype"/>
          <w:color w:val="000000"/>
          <w:szCs w:val="24"/>
        </w:rPr>
        <w:t>treinta</w:t>
      </w:r>
      <w:r w:rsidR="00500A2D" w:rsidRPr="00AD4264">
        <w:rPr>
          <w:rFonts w:eastAsia="Palatino Linotype" w:cs="Palatino Linotype"/>
          <w:color w:val="000000"/>
          <w:szCs w:val="24"/>
        </w:rPr>
        <w:t xml:space="preserve"> de </w:t>
      </w:r>
      <w:r w:rsidR="00CD76FB" w:rsidRPr="00AD4264">
        <w:rPr>
          <w:rFonts w:eastAsia="Palatino Linotype" w:cs="Palatino Linotype"/>
          <w:color w:val="000000"/>
          <w:szCs w:val="24"/>
        </w:rPr>
        <w:t>enero de dos mil veintiséis</w:t>
      </w:r>
      <w:r w:rsidRPr="00AD4264">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AD4264" w:rsidRDefault="009A70F6" w:rsidP="004E0A52">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D4264" w:rsidRDefault="00A970D5" w:rsidP="004E0A52">
      <w:pPr>
        <w:pStyle w:val="Ttulo1"/>
        <w:rPr>
          <w:rFonts w:eastAsia="Palatino Linotype"/>
          <w:lang w:val="es-ES_tradnl"/>
        </w:rPr>
      </w:pPr>
      <w:r w:rsidRPr="00AD4264">
        <w:rPr>
          <w:rFonts w:eastAsia="Palatino Linotype"/>
          <w:lang w:val="es-ES_tradnl"/>
        </w:rPr>
        <w:t>C O N S I D E R A N D O</w:t>
      </w:r>
    </w:p>
    <w:p w14:paraId="32546275" w14:textId="77777777" w:rsidR="00A970D5" w:rsidRPr="00AD4264" w:rsidRDefault="00A970D5" w:rsidP="004E0A52">
      <w:pPr>
        <w:pBdr>
          <w:top w:val="nil"/>
          <w:left w:val="nil"/>
          <w:bottom w:val="nil"/>
          <w:right w:val="nil"/>
          <w:between w:val="nil"/>
        </w:pBdr>
        <w:contextualSpacing/>
        <w:rPr>
          <w:rFonts w:eastAsia="Palatino Linotype" w:cs="Palatino Linotype"/>
          <w:color w:val="000000"/>
          <w:szCs w:val="24"/>
        </w:rPr>
      </w:pPr>
    </w:p>
    <w:p w14:paraId="6A51E2DD" w14:textId="44394B58" w:rsidR="00A970D5" w:rsidRPr="00AD4264" w:rsidRDefault="00A970D5" w:rsidP="004E0A52">
      <w:pPr>
        <w:pStyle w:val="Ttulo2"/>
        <w:rPr>
          <w:rFonts w:eastAsia="Palatino Linotype"/>
        </w:rPr>
      </w:pPr>
      <w:r w:rsidRPr="00AD4264">
        <w:rPr>
          <w:rFonts w:eastAsia="Palatino Linotype"/>
        </w:rPr>
        <w:t>PRIMERO. De la competencia.</w:t>
      </w:r>
      <w:r w:rsidR="00ED792D" w:rsidRPr="00AD4264">
        <w:rPr>
          <w:rFonts w:eastAsia="Palatino Linotype"/>
        </w:rPr>
        <w:t xml:space="preserve"> </w:t>
      </w:r>
    </w:p>
    <w:p w14:paraId="60961826" w14:textId="35737D69" w:rsidR="004F6E50" w:rsidRPr="00AD4264" w:rsidRDefault="007E2133" w:rsidP="004E0A52">
      <w:pPr>
        <w:pBdr>
          <w:top w:val="nil"/>
          <w:left w:val="nil"/>
          <w:bottom w:val="nil"/>
          <w:right w:val="nil"/>
          <w:between w:val="nil"/>
        </w:pBdr>
        <w:contextualSpacing/>
        <w:rPr>
          <w:szCs w:val="24"/>
        </w:rPr>
      </w:pPr>
      <w:r w:rsidRPr="00AD4264">
        <w:rPr>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A9F0787" w14:textId="77777777" w:rsidR="007E2133" w:rsidRPr="00AD4264" w:rsidRDefault="007E2133" w:rsidP="004E0A52">
      <w:pPr>
        <w:pBdr>
          <w:top w:val="nil"/>
          <w:left w:val="nil"/>
          <w:bottom w:val="nil"/>
          <w:right w:val="nil"/>
          <w:between w:val="nil"/>
        </w:pBdr>
        <w:contextualSpacing/>
        <w:rPr>
          <w:rFonts w:eastAsia="Palatino Linotype" w:cs="Palatino Linotype"/>
          <w:color w:val="000000"/>
          <w:szCs w:val="24"/>
        </w:rPr>
      </w:pPr>
    </w:p>
    <w:p w14:paraId="1FA6B1AA" w14:textId="77777777" w:rsidR="007E2133" w:rsidRPr="00AD4264" w:rsidRDefault="007E2133" w:rsidP="004E0A52">
      <w:pPr>
        <w:pStyle w:val="Prrafodelista"/>
        <w:autoSpaceDE w:val="0"/>
        <w:autoSpaceDN w:val="0"/>
        <w:adjustRightInd w:val="0"/>
        <w:ind w:left="0"/>
        <w:rPr>
          <w:rFonts w:cs="Arial"/>
          <w:b/>
        </w:rPr>
      </w:pPr>
      <w:r w:rsidRPr="00AD4264">
        <w:rPr>
          <w:rFonts w:cs="Arial"/>
          <w:b/>
          <w:sz w:val="28"/>
        </w:rPr>
        <w:t>SEGUNDO</w:t>
      </w:r>
      <w:r w:rsidRPr="00AD4264">
        <w:rPr>
          <w:rFonts w:cs="Arial"/>
          <w:b/>
        </w:rPr>
        <w:t xml:space="preserve">. </w:t>
      </w:r>
      <w:r w:rsidRPr="00AD4264">
        <w:rPr>
          <w:rFonts w:cs="Arial"/>
          <w:b/>
          <w:sz w:val="28"/>
          <w:szCs w:val="28"/>
        </w:rPr>
        <w:t>Sobre los alcances del recurso de revisión.</w:t>
      </w:r>
      <w:r w:rsidRPr="00AD4264">
        <w:rPr>
          <w:rFonts w:cs="Arial"/>
          <w:b/>
        </w:rPr>
        <w:t xml:space="preserve"> </w:t>
      </w:r>
    </w:p>
    <w:p w14:paraId="58FA7FC7" w14:textId="77777777" w:rsidR="007E2133" w:rsidRPr="00AD4264" w:rsidRDefault="007E2133" w:rsidP="004E0A52">
      <w:pPr>
        <w:pStyle w:val="Prrafodelista"/>
        <w:autoSpaceDE w:val="0"/>
        <w:autoSpaceDN w:val="0"/>
        <w:adjustRightInd w:val="0"/>
        <w:ind w:left="0"/>
        <w:rPr>
          <w:rFonts w:cs="Arial"/>
        </w:rPr>
      </w:pPr>
      <w:r w:rsidRPr="00AD4264">
        <w:rPr>
          <w:rFonts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w:t>
      </w:r>
      <w:r w:rsidRPr="00AD4264">
        <w:rPr>
          <w:rFonts w:cs="Arial"/>
        </w:rPr>
        <w:lastRenderedPageBreak/>
        <w:t>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04D7E7" w14:textId="77777777" w:rsidR="007E2133" w:rsidRPr="00AD4264" w:rsidRDefault="007E2133" w:rsidP="004E0A52">
      <w:pPr>
        <w:pStyle w:val="Prrafodelista"/>
        <w:autoSpaceDE w:val="0"/>
        <w:autoSpaceDN w:val="0"/>
        <w:adjustRightInd w:val="0"/>
        <w:ind w:left="0"/>
        <w:rPr>
          <w:rFonts w:cs="Arial"/>
        </w:rPr>
      </w:pPr>
    </w:p>
    <w:p w14:paraId="5DDB6DE4" w14:textId="77777777" w:rsidR="007E2133" w:rsidRPr="00AD4264" w:rsidRDefault="007E2133" w:rsidP="004E0A52">
      <w:pPr>
        <w:pStyle w:val="Prrafodelista"/>
        <w:autoSpaceDE w:val="0"/>
        <w:autoSpaceDN w:val="0"/>
        <w:adjustRightInd w:val="0"/>
        <w:ind w:left="0"/>
        <w:rPr>
          <w:rFonts w:cs="Arial"/>
          <w:b/>
          <w:sz w:val="28"/>
          <w:szCs w:val="28"/>
        </w:rPr>
      </w:pPr>
      <w:r w:rsidRPr="00AD4264">
        <w:rPr>
          <w:rFonts w:cs="Arial"/>
          <w:b/>
          <w:sz w:val="28"/>
        </w:rPr>
        <w:t>TERCERO</w:t>
      </w:r>
      <w:r w:rsidRPr="00AD4264">
        <w:rPr>
          <w:rFonts w:cs="Arial"/>
          <w:b/>
        </w:rPr>
        <w:t xml:space="preserve">. </w:t>
      </w:r>
      <w:r w:rsidRPr="00AD4264">
        <w:rPr>
          <w:rFonts w:cs="Arial"/>
          <w:b/>
          <w:sz w:val="28"/>
          <w:szCs w:val="28"/>
        </w:rPr>
        <w:t>De las causas de improcedencia.</w:t>
      </w:r>
    </w:p>
    <w:p w14:paraId="4613ADC7" w14:textId="77777777" w:rsidR="007E2133" w:rsidRPr="00AD4264" w:rsidRDefault="007E2133" w:rsidP="004E0A52">
      <w:pPr>
        <w:pStyle w:val="Prrafodelista"/>
        <w:autoSpaceDE w:val="0"/>
        <w:autoSpaceDN w:val="0"/>
        <w:adjustRightInd w:val="0"/>
        <w:ind w:left="0"/>
        <w:rPr>
          <w:rFonts w:cs="Arial"/>
        </w:rPr>
      </w:pPr>
      <w:r w:rsidRPr="00AD4264">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FE7EFC" w14:textId="77777777" w:rsidR="007E2133" w:rsidRPr="00AD4264" w:rsidRDefault="007E2133" w:rsidP="004E0A52">
      <w:pPr>
        <w:pStyle w:val="Prrafodelista"/>
        <w:autoSpaceDE w:val="0"/>
        <w:autoSpaceDN w:val="0"/>
        <w:adjustRightInd w:val="0"/>
        <w:ind w:left="0"/>
        <w:rPr>
          <w:rFonts w:cs="Arial"/>
        </w:rPr>
      </w:pPr>
      <w:r w:rsidRPr="00AD4264">
        <w:rPr>
          <w:rFonts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sidRPr="00AD4264">
        <w:rPr>
          <w:rFonts w:cs="Arial"/>
        </w:rPr>
        <w:lastRenderedPageBreak/>
        <w:t>sobreseimiento con tales fines</w:t>
      </w:r>
      <w:r w:rsidRPr="00AD4264">
        <w:rPr>
          <w:rStyle w:val="Refdenotaalpie"/>
          <w:rFonts w:cs="Arial"/>
        </w:rPr>
        <w:footnoteReference w:id="2"/>
      </w:r>
      <w:r w:rsidRPr="00AD4264">
        <w:rPr>
          <w:rFonts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D5A85A0" w14:textId="77777777" w:rsidR="007E2133" w:rsidRPr="00AD4264" w:rsidRDefault="007E2133" w:rsidP="004E0A52">
      <w:pPr>
        <w:tabs>
          <w:tab w:val="left" w:pos="709"/>
        </w:tabs>
        <w:ind w:right="51"/>
        <w:rPr>
          <w:b/>
          <w:sz w:val="28"/>
          <w:szCs w:val="28"/>
        </w:rPr>
      </w:pPr>
    </w:p>
    <w:p w14:paraId="4011745D" w14:textId="44C54389" w:rsidR="00454915" w:rsidRPr="00AD4264" w:rsidRDefault="007E2133" w:rsidP="004E0A52">
      <w:pPr>
        <w:pStyle w:val="Ttulo2"/>
        <w:rPr>
          <w:rFonts w:eastAsia="Palatino Linotype"/>
        </w:rPr>
      </w:pPr>
      <w:r w:rsidRPr="00AD4264">
        <w:rPr>
          <w:sz w:val="28"/>
          <w:szCs w:val="28"/>
        </w:rPr>
        <w:t>CUARTO. Estudio y resolución del asunto</w:t>
      </w:r>
    </w:p>
    <w:p w14:paraId="2C91B237" w14:textId="77777777" w:rsidR="00020B85" w:rsidRPr="00AD4264" w:rsidRDefault="00020B85" w:rsidP="004E0A52">
      <w:pPr>
        <w:autoSpaceDE w:val="0"/>
        <w:autoSpaceDN w:val="0"/>
        <w:adjustRightInd w:val="0"/>
        <w:rPr>
          <w:rFonts w:eastAsia="Times New Roman" w:cs="Arial"/>
          <w:szCs w:val="24"/>
          <w:lang w:val="es-ES" w:eastAsia="es-ES"/>
        </w:rPr>
      </w:pPr>
      <w:r w:rsidRPr="00AD4264">
        <w:rPr>
          <w:rFonts w:eastAsia="Times New Roman" w:cs="Arial"/>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AD4264">
        <w:rPr>
          <w:rFonts w:eastAsia="Times New Roman" w:cs="Arial"/>
          <w:szCs w:val="24"/>
          <w:lang w:val="es-ES" w:eastAsia="es-ES"/>
        </w:rPr>
        <w:lastRenderedPageBreak/>
        <w:t xml:space="preserve">Mexicano sea parte, en concordancia con el párrafo tercero del artículo 1 de la Constitución Federal y el diverso 8 de la Ley de Transparencia local. </w:t>
      </w:r>
    </w:p>
    <w:p w14:paraId="556C0998" w14:textId="77777777" w:rsidR="007E2133" w:rsidRPr="00AD4264" w:rsidRDefault="007E2133" w:rsidP="004E0A52">
      <w:pPr>
        <w:autoSpaceDE w:val="0"/>
        <w:autoSpaceDN w:val="0"/>
        <w:adjustRightInd w:val="0"/>
        <w:rPr>
          <w:rFonts w:eastAsia="Times New Roman" w:cs="Arial"/>
          <w:szCs w:val="24"/>
          <w:lang w:val="es-ES" w:eastAsia="es-ES"/>
        </w:rPr>
      </w:pPr>
    </w:p>
    <w:p w14:paraId="6C6EC3EA" w14:textId="77777777" w:rsidR="00020B85" w:rsidRPr="00AD4264" w:rsidRDefault="00020B85" w:rsidP="004E0A52">
      <w:pPr>
        <w:rPr>
          <w:rFonts w:eastAsia="Times New Roman" w:cs="Times New Roman"/>
          <w:szCs w:val="24"/>
          <w:lang w:val="es-MX" w:eastAsia="es-ES"/>
        </w:rPr>
      </w:pPr>
      <w:r w:rsidRPr="00AD4264">
        <w:rPr>
          <w:rFonts w:eastAsiaTheme="minorHAnsi" w:cs="Arial"/>
          <w:szCs w:val="24"/>
          <w:lang w:val="es-MX" w:eastAsia="en-US"/>
        </w:rPr>
        <w:t xml:space="preserve">En este tenor, es necesario subrayar que </w:t>
      </w:r>
      <w:r w:rsidRPr="00AD4264">
        <w:rPr>
          <w:rFonts w:eastAsia="Times New Roman" w:cs="Times New Roman"/>
          <w:szCs w:val="24"/>
          <w:lang w:val="es-MX"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23F49D" w14:textId="77777777" w:rsidR="007E2133" w:rsidRPr="00AD4264" w:rsidRDefault="007E2133" w:rsidP="004E0A52">
      <w:pPr>
        <w:rPr>
          <w:rFonts w:eastAsia="Times New Roman" w:cs="Times New Roman"/>
          <w:szCs w:val="24"/>
          <w:lang w:val="es-MX" w:eastAsia="es-ES"/>
        </w:rPr>
      </w:pPr>
    </w:p>
    <w:p w14:paraId="705EE356"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b/>
          <w:i/>
          <w:sz w:val="22"/>
          <w:lang w:val="es-MX" w:eastAsia="es-ES"/>
        </w:rPr>
        <w:t>“Artículo 4.</w:t>
      </w:r>
      <w:r w:rsidRPr="00AD4264">
        <w:rPr>
          <w:rFonts w:eastAsia="Times New Roman" w:cs="Times New Roman"/>
          <w:i/>
          <w:sz w:val="22"/>
          <w:lang w:val="es-MX"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4459D9"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379A31"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Los sujetos obligados deben poner en práctica, políticas y programas de acceso a la información que se apeguen a criterios de publicidad, veracidad, oportunidad, precisión y suficiencia en beneficio de los solicitantes.</w:t>
      </w:r>
    </w:p>
    <w:p w14:paraId="20234B22"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b/>
          <w:i/>
          <w:sz w:val="22"/>
          <w:lang w:val="es-MX" w:eastAsia="es-ES"/>
        </w:rPr>
        <w:t>Artículo 12.</w:t>
      </w:r>
      <w:r w:rsidRPr="00AD4264">
        <w:rPr>
          <w:rFonts w:eastAsia="Times New Roman" w:cs="Times New Roman"/>
          <w:i/>
          <w:sz w:val="22"/>
          <w:lang w:val="es-MX" w:eastAsia="es-ES"/>
        </w:rPr>
        <w:t xml:space="preserve"> Quienes generen, recopilen, administren, manejen, procesen, archiven o conserven información pública serán responsables de la misma en los términos de las disposiciones jurídicas aplicables.</w:t>
      </w:r>
    </w:p>
    <w:p w14:paraId="05060F2D"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480F130"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w:t>
      </w:r>
    </w:p>
    <w:p w14:paraId="71B18EFC" w14:textId="77777777" w:rsidR="00020B85" w:rsidRPr="00AD4264" w:rsidRDefault="00020B85" w:rsidP="004E0A52">
      <w:pPr>
        <w:ind w:left="851" w:right="851"/>
        <w:rPr>
          <w:rFonts w:eastAsia="Times New Roman" w:cs="Times New Roman"/>
          <w:b/>
          <w:i/>
          <w:sz w:val="22"/>
          <w:lang w:val="es-MX" w:eastAsia="es-ES"/>
        </w:rPr>
      </w:pPr>
      <w:r w:rsidRPr="00AD4264">
        <w:rPr>
          <w:rFonts w:eastAsia="Times New Roman" w:cs="Times New Roman"/>
          <w:b/>
          <w:i/>
          <w:sz w:val="22"/>
          <w:lang w:val="es-MX" w:eastAsia="es-ES"/>
        </w:rPr>
        <w:t xml:space="preserve">Artículo 24. </w:t>
      </w:r>
    </w:p>
    <w:p w14:paraId="43C73D80"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w:t>
      </w:r>
    </w:p>
    <w:p w14:paraId="4D8F3D54"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Los sujetos obligados solo proporcionarán la información pública que generen, administren o posean en el ejercicio de sus atribuciones.”</w:t>
      </w:r>
    </w:p>
    <w:p w14:paraId="0B309397"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i/>
          <w:sz w:val="22"/>
          <w:lang w:val="es-MX" w:eastAsia="es-ES"/>
        </w:rPr>
        <w:t>(…)</w:t>
      </w:r>
    </w:p>
    <w:p w14:paraId="619AB3B0" w14:textId="77777777" w:rsidR="00020B85" w:rsidRPr="00AD4264" w:rsidRDefault="00020B85" w:rsidP="004E0A52">
      <w:pPr>
        <w:ind w:left="851" w:right="851"/>
        <w:rPr>
          <w:rFonts w:eastAsia="Times New Roman" w:cs="Times New Roman"/>
          <w:i/>
          <w:sz w:val="22"/>
          <w:lang w:val="es-MX" w:eastAsia="es-ES"/>
        </w:rPr>
      </w:pPr>
      <w:r w:rsidRPr="00AD4264">
        <w:rPr>
          <w:rFonts w:eastAsia="Times New Roman" w:cs="Times New Roman"/>
          <w:b/>
          <w:i/>
          <w:sz w:val="22"/>
          <w:lang w:val="es-MX" w:eastAsia="es-ES"/>
        </w:rPr>
        <w:t>Artículo 160.</w:t>
      </w:r>
      <w:r w:rsidRPr="00AD4264">
        <w:rPr>
          <w:rFonts w:eastAsia="Times New Roman" w:cs="Times New Roman"/>
          <w:i/>
          <w:sz w:val="22"/>
          <w:lang w:val="es-MX" w:eastAsia="es-ES"/>
        </w:rPr>
        <w:t xml:space="preserve"> Los sujetos obligados deberán otorgar acceso a los documentos que se </w:t>
      </w:r>
      <w:r w:rsidRPr="00AD4264">
        <w:rPr>
          <w:rFonts w:eastAsia="Times New Roman" w:cs="Times New Roman"/>
          <w:b/>
          <w:i/>
          <w:sz w:val="22"/>
          <w:lang w:val="es-MX" w:eastAsia="es-ES"/>
        </w:rPr>
        <w:t xml:space="preserve"> </w:t>
      </w:r>
      <w:r w:rsidRPr="00AD4264">
        <w:rPr>
          <w:rFonts w:eastAsia="Times New Roman" w:cs="Times New Roman"/>
          <w:i/>
          <w:sz w:val="22"/>
          <w:lang w:val="es-MX"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EC4ABF" w14:textId="77777777" w:rsidR="00020B85" w:rsidRPr="00AD4264" w:rsidRDefault="00020B85" w:rsidP="004E0A52">
      <w:pPr>
        <w:ind w:left="851" w:right="851"/>
        <w:rPr>
          <w:rFonts w:eastAsia="Times New Roman" w:cs="Times New Roman"/>
          <w:b/>
          <w:i/>
          <w:sz w:val="22"/>
          <w:lang w:val="es-MX" w:eastAsia="es-ES"/>
        </w:rPr>
      </w:pPr>
      <w:r w:rsidRPr="00AD4264">
        <w:rPr>
          <w:rFonts w:eastAsia="Times New Roman" w:cs="Times New Roman"/>
          <w:i/>
          <w:sz w:val="22"/>
          <w:lang w:val="es-MX" w:eastAsia="es-ES"/>
        </w:rPr>
        <w:t>En caso que la información solicitada consista en bases de datos se deberá privilegiar la entrega de la misma en formatos abiertos.”</w:t>
      </w:r>
      <w:r w:rsidRPr="00AD4264">
        <w:rPr>
          <w:rFonts w:eastAsia="Times New Roman" w:cs="Times New Roman"/>
          <w:b/>
          <w:i/>
          <w:sz w:val="22"/>
          <w:lang w:val="es-MX" w:eastAsia="es-ES"/>
        </w:rPr>
        <w:t>[Sic]</w:t>
      </w:r>
    </w:p>
    <w:p w14:paraId="31FC32C4" w14:textId="77777777" w:rsidR="00020B85" w:rsidRPr="00AD4264" w:rsidRDefault="00020B85" w:rsidP="004E0A52">
      <w:pPr>
        <w:rPr>
          <w:rFonts w:eastAsia="Times New Roman" w:cs="Times New Roman"/>
          <w:szCs w:val="24"/>
          <w:lang w:val="es-MX" w:eastAsia="es-ES"/>
        </w:rPr>
      </w:pPr>
    </w:p>
    <w:p w14:paraId="33345794" w14:textId="77777777" w:rsidR="00020B85" w:rsidRPr="00AD4264" w:rsidRDefault="00020B85" w:rsidP="004E0A52">
      <w:pPr>
        <w:rPr>
          <w:rFonts w:eastAsia="Times New Roman" w:cs="Times New Roman"/>
          <w:szCs w:val="24"/>
          <w:lang w:val="es-MX" w:eastAsia="es-ES"/>
        </w:rPr>
      </w:pPr>
      <w:r w:rsidRPr="00AD4264">
        <w:rPr>
          <w:rFonts w:eastAsia="Times New Roman" w:cs="Times New Roman"/>
          <w:szCs w:val="24"/>
          <w:lang w:val="es-MX" w:eastAsia="es-ES"/>
        </w:rPr>
        <w:t xml:space="preserve">Así que la obligación de los </w:t>
      </w:r>
      <w:r w:rsidRPr="00AD4264">
        <w:rPr>
          <w:rFonts w:eastAsia="Times New Roman" w:cs="Times New Roman"/>
          <w:b/>
          <w:szCs w:val="24"/>
          <w:lang w:val="es-MX" w:eastAsia="es-ES"/>
        </w:rPr>
        <w:t>Sujetos Obligados</w:t>
      </w:r>
      <w:r w:rsidRPr="00AD4264">
        <w:rPr>
          <w:rFonts w:eastAsia="Times New Roman" w:cs="Times New Roman"/>
          <w:szCs w:val="24"/>
          <w:lang w:val="es-MX"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D4264">
        <w:rPr>
          <w:rFonts w:eastAsia="Times New Roman" w:cs="Times New Roman"/>
          <w:bCs/>
          <w:szCs w:val="24"/>
          <w:lang w:val="es-MX" w:eastAsia="es-ES"/>
        </w:rPr>
        <w:t>de la Ley local en la materia, que se reproduce de la siguiente forma</w:t>
      </w:r>
      <w:r w:rsidRPr="00AD4264">
        <w:rPr>
          <w:rFonts w:eastAsia="Times New Roman" w:cs="Times New Roman"/>
          <w:szCs w:val="24"/>
          <w:lang w:val="es-MX" w:eastAsia="es-ES"/>
        </w:rPr>
        <w:t>:</w:t>
      </w:r>
    </w:p>
    <w:p w14:paraId="54031686" w14:textId="77777777" w:rsidR="00020B85" w:rsidRPr="00AD4264" w:rsidRDefault="00020B85" w:rsidP="004E0A52">
      <w:pPr>
        <w:rPr>
          <w:rFonts w:eastAsia="Times New Roman" w:cs="Times New Roman"/>
          <w:szCs w:val="24"/>
          <w:lang w:val="es-MX" w:eastAsia="es-ES"/>
        </w:rPr>
      </w:pPr>
    </w:p>
    <w:p w14:paraId="78A9F94F" w14:textId="7A10A274" w:rsidR="00454915" w:rsidRPr="00AD4264" w:rsidRDefault="00020B85" w:rsidP="004E0A52">
      <w:pPr>
        <w:pBdr>
          <w:top w:val="nil"/>
          <w:left w:val="nil"/>
          <w:bottom w:val="nil"/>
          <w:right w:val="nil"/>
          <w:between w:val="nil"/>
        </w:pBdr>
        <w:ind w:left="567" w:right="567"/>
        <w:contextualSpacing/>
        <w:rPr>
          <w:rFonts w:eastAsia="Palatino Linotype" w:cs="Palatino Linotype"/>
          <w:color w:val="000000"/>
          <w:szCs w:val="24"/>
        </w:rPr>
      </w:pPr>
      <w:r w:rsidRPr="00AD4264">
        <w:rPr>
          <w:rFonts w:eastAsia="Times New Roman" w:cs="Arial"/>
          <w:i/>
          <w:sz w:val="22"/>
          <w:lang w:val="es-MX"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AD4264">
        <w:rPr>
          <w:rFonts w:eastAsia="Times New Roman" w:cs="Arial"/>
          <w:b/>
          <w:i/>
          <w:sz w:val="22"/>
          <w:lang w:val="es-MX" w:eastAsia="es-ES"/>
        </w:rPr>
        <w:t>[Sic]</w:t>
      </w:r>
    </w:p>
    <w:p w14:paraId="231554C6" w14:textId="77777777" w:rsidR="004A3367" w:rsidRPr="00AD4264" w:rsidRDefault="004A3367" w:rsidP="004E0A52">
      <w:pPr>
        <w:rPr>
          <w:rFonts w:eastAsiaTheme="minorHAnsi" w:cstheme="minorBidi"/>
          <w:sz w:val="22"/>
          <w:lang w:eastAsia="en-US"/>
        </w:rPr>
      </w:pPr>
    </w:p>
    <w:p w14:paraId="7193478D" w14:textId="31DABD28" w:rsidR="00012F8B" w:rsidRPr="00AD4264" w:rsidRDefault="0EE28084" w:rsidP="004E0A52">
      <w:pPr>
        <w:rPr>
          <w:rFonts w:eastAsiaTheme="minorEastAsia" w:cstheme="minorBidi"/>
          <w:lang w:val="es-ES" w:eastAsia="en-US"/>
        </w:rPr>
      </w:pPr>
      <w:r w:rsidRPr="00AD4264">
        <w:rPr>
          <w:rFonts w:eastAsiaTheme="minorEastAsia" w:cstheme="minorBidi"/>
          <w:lang w:val="es-ES" w:eastAsia="en-US"/>
        </w:rPr>
        <w:t xml:space="preserve">En virtud de lo anterior, es conveniente recordar que el </w:t>
      </w:r>
      <w:r w:rsidR="00DA0841" w:rsidRPr="00AD4264">
        <w:rPr>
          <w:rFonts w:eastAsiaTheme="minorEastAsia" w:cstheme="minorBidi"/>
          <w:lang w:val="es-ES" w:eastAsia="en-US"/>
        </w:rPr>
        <w:t xml:space="preserve">hoy </w:t>
      </w:r>
      <w:r w:rsidRPr="00AD4264">
        <w:rPr>
          <w:rFonts w:eastAsiaTheme="minorEastAsia" w:cstheme="minorBidi"/>
          <w:lang w:val="es-ES" w:eastAsia="en-US"/>
        </w:rPr>
        <w:t>Recurrente</w:t>
      </w:r>
      <w:r w:rsidR="00DA0841" w:rsidRPr="00AD4264">
        <w:rPr>
          <w:rFonts w:eastAsiaTheme="minorEastAsia" w:cstheme="minorBidi"/>
          <w:lang w:val="es-ES" w:eastAsia="en-US"/>
        </w:rPr>
        <w:t xml:space="preserve"> </w:t>
      </w:r>
      <w:r w:rsidR="0084615A" w:rsidRPr="00AD4264">
        <w:rPr>
          <w:rFonts w:eastAsiaTheme="minorEastAsia" w:cstheme="minorBidi"/>
          <w:lang w:val="es-ES" w:eastAsia="en-US"/>
        </w:rPr>
        <w:t xml:space="preserve">requirió </w:t>
      </w:r>
      <w:r w:rsidR="00D4457F" w:rsidRPr="00AD4264">
        <w:rPr>
          <w:rFonts w:eastAsiaTheme="minorEastAsia" w:cstheme="minorBidi"/>
          <w:lang w:val="es-ES" w:eastAsia="en-US"/>
        </w:rPr>
        <w:t xml:space="preserve">que se le proporcionaran </w:t>
      </w:r>
      <w:r w:rsidR="00883E28" w:rsidRPr="00AD4264">
        <w:rPr>
          <w:rFonts w:eastAsiaTheme="minorEastAsia" w:cstheme="minorBidi"/>
          <w:lang w:val="es-ES" w:eastAsia="en-US"/>
        </w:rPr>
        <w:t>lo siguiente:</w:t>
      </w:r>
    </w:p>
    <w:p w14:paraId="5FCCC7E4" w14:textId="77777777" w:rsidR="00883E28" w:rsidRPr="00AD4264" w:rsidRDefault="00883E28" w:rsidP="004E0A52">
      <w:pPr>
        <w:rPr>
          <w:rFonts w:eastAsiaTheme="minorEastAsia" w:cstheme="minorBidi"/>
          <w:lang w:val="es-ES" w:eastAsia="en-US"/>
        </w:rPr>
      </w:pPr>
    </w:p>
    <w:p w14:paraId="337342E0" w14:textId="159C70D6" w:rsidR="00CD76FB" w:rsidRPr="00AD4264" w:rsidRDefault="00CD76FB" w:rsidP="004E0A52">
      <w:pPr>
        <w:rPr>
          <w:rFonts w:eastAsiaTheme="minorEastAsia" w:cstheme="minorBidi"/>
          <w:lang w:val="es-ES" w:eastAsia="en-US"/>
        </w:rPr>
      </w:pPr>
      <w:r w:rsidRPr="00AD4264">
        <w:rPr>
          <w:rFonts w:eastAsiaTheme="minorEastAsia" w:cstheme="minorBidi"/>
          <w:b/>
          <w:bCs/>
          <w:lang w:val="es-ES" w:eastAsia="en-US"/>
        </w:rPr>
        <w:t>ÚNICO.-</w:t>
      </w:r>
      <w:r w:rsidRPr="00AD4264">
        <w:rPr>
          <w:rFonts w:eastAsiaTheme="minorEastAsia" w:cstheme="minorBidi"/>
          <w:lang w:val="es-ES" w:eastAsia="en-US"/>
        </w:rPr>
        <w:t xml:space="preserve"> </w:t>
      </w:r>
      <w:r w:rsidR="00B96F81" w:rsidRPr="00AD4264">
        <w:rPr>
          <w:rFonts w:eastAsiaTheme="minorEastAsia" w:cstheme="minorBidi"/>
          <w:lang w:val="es-ES" w:eastAsia="en-US"/>
        </w:rPr>
        <w:t>Conocer los proveedores de enero a septiembre de 2025.</w:t>
      </w:r>
    </w:p>
    <w:p w14:paraId="1B09B546" w14:textId="77777777" w:rsidR="00CD76FB" w:rsidRPr="00AD4264" w:rsidRDefault="00CD76FB" w:rsidP="004E0A52">
      <w:pPr>
        <w:rPr>
          <w:rFonts w:eastAsiaTheme="minorEastAsia" w:cstheme="minorBidi"/>
          <w:lang w:val="es-ES" w:eastAsia="en-US"/>
        </w:rPr>
      </w:pPr>
    </w:p>
    <w:p w14:paraId="47AF394F" w14:textId="1CA75F11" w:rsidR="003E2E09" w:rsidRPr="00AD4264" w:rsidRDefault="003E2E09" w:rsidP="004E0A52">
      <w:pPr>
        <w:rPr>
          <w:rFonts w:eastAsiaTheme="minorEastAsia" w:cstheme="minorBidi"/>
          <w:lang w:eastAsia="en-US"/>
        </w:rPr>
      </w:pPr>
      <w:r w:rsidRPr="00AD4264">
        <w:rPr>
          <w:rFonts w:eastAsiaTheme="minorEastAsia" w:cstheme="minorBidi"/>
          <w:lang w:val="es-ES" w:eastAsia="en-US"/>
        </w:rPr>
        <w:t xml:space="preserve">Así con posterioridad a la </w:t>
      </w:r>
      <w:r w:rsidR="00AF7794" w:rsidRPr="00AD4264">
        <w:rPr>
          <w:rFonts w:eastAsiaTheme="minorEastAsia" w:cstheme="minorBidi"/>
          <w:lang w:val="es-ES" w:eastAsia="en-US"/>
        </w:rPr>
        <w:t>prórroga</w:t>
      </w:r>
      <w:r w:rsidRPr="00AD4264">
        <w:rPr>
          <w:rFonts w:eastAsiaTheme="minorEastAsia" w:cstheme="minorBidi"/>
          <w:lang w:val="es-ES" w:eastAsia="en-US"/>
        </w:rPr>
        <w:t xml:space="preserve"> notificada, el Sujeto Obligado </w:t>
      </w:r>
      <w:r w:rsidR="00AF7794" w:rsidRPr="00AD4264">
        <w:rPr>
          <w:rFonts w:eastAsiaTheme="minorEastAsia" w:cstheme="minorBidi"/>
          <w:lang w:val="es-ES" w:eastAsia="en-US"/>
        </w:rPr>
        <w:t>informa que la Tesorería Municipal da contestación mediante el oficio</w:t>
      </w:r>
      <w:r w:rsidR="00AF7794" w:rsidRPr="00AD4264">
        <w:rPr>
          <w:rFonts w:eastAsiaTheme="minorEastAsia" w:cstheme="minorBidi"/>
          <w:lang w:eastAsia="en-US"/>
        </w:rPr>
        <w:t xml:space="preserve"> número SMDIF/TESORERIA/OI/0163/2025. Y </w:t>
      </w:r>
      <w:r w:rsidR="00A64892" w:rsidRPr="00AD4264">
        <w:rPr>
          <w:rFonts w:eastAsiaTheme="minorEastAsia" w:cstheme="minorBidi"/>
          <w:lang w:eastAsia="en-US"/>
        </w:rPr>
        <w:t>proporciona</w:t>
      </w:r>
      <w:r w:rsidR="00E87310" w:rsidRPr="00AD4264">
        <w:rPr>
          <w:rFonts w:eastAsiaTheme="minorEastAsia" w:cstheme="minorBidi"/>
          <w:lang w:eastAsia="en-US"/>
        </w:rPr>
        <w:t xml:space="preserve"> documento denominado “FOLIO 00040.pdf”, el cual contiene:</w:t>
      </w:r>
    </w:p>
    <w:p w14:paraId="2334735D" w14:textId="77777777" w:rsidR="00101E9B" w:rsidRPr="00AD4264" w:rsidRDefault="00101E9B" w:rsidP="004E0A52">
      <w:pPr>
        <w:rPr>
          <w:rFonts w:eastAsiaTheme="minorEastAsia" w:cstheme="minorBidi"/>
          <w:lang w:eastAsia="en-US"/>
        </w:rPr>
      </w:pPr>
    </w:p>
    <w:p w14:paraId="3081A128" w14:textId="71726FC5" w:rsidR="00E87310" w:rsidRPr="00AD4264" w:rsidRDefault="00A64892" w:rsidP="00101E9B">
      <w:pPr>
        <w:pStyle w:val="Prrafodelista"/>
        <w:numPr>
          <w:ilvl w:val="0"/>
          <w:numId w:val="76"/>
        </w:numPr>
        <w:rPr>
          <w:rFonts w:eastAsiaTheme="minorEastAsia" w:cstheme="minorBidi"/>
          <w:lang w:eastAsia="en-US"/>
        </w:rPr>
      </w:pPr>
      <w:r w:rsidRPr="00AD4264">
        <w:rPr>
          <w:rFonts w:eastAsiaTheme="minorEastAsia" w:cstheme="minorBidi"/>
          <w:lang w:eastAsia="en-US"/>
        </w:rPr>
        <w:t xml:space="preserve">Oficio número </w:t>
      </w:r>
      <w:r w:rsidR="008469C2" w:rsidRPr="00AD4264">
        <w:rPr>
          <w:rFonts w:eastAsiaTheme="minorEastAsia" w:cstheme="minorBidi"/>
          <w:lang w:eastAsia="en-US"/>
        </w:rPr>
        <w:t xml:space="preserve">SMDIF/TESORERIA/OI/0163/2025, emitido por la Tesorera Municipal del Sujeto Obligado, </w:t>
      </w:r>
      <w:r w:rsidR="00101E9B" w:rsidRPr="00AD4264">
        <w:rPr>
          <w:rFonts w:eastAsiaTheme="minorEastAsia" w:cstheme="minorBidi"/>
          <w:lang w:eastAsia="en-US"/>
        </w:rPr>
        <w:t>en el que posterior a fundamentar su escrito de respuesta comparte la liga electrónica en el que manifiesta se tiene acceso al listado de operaciones con proveedores por trimestre del ejercicio 2025.</w:t>
      </w:r>
    </w:p>
    <w:p w14:paraId="2691AD0F" w14:textId="71639F86" w:rsidR="00101E9B" w:rsidRPr="00AD4264" w:rsidRDefault="00101E9B" w:rsidP="004E0A52">
      <w:pPr>
        <w:rPr>
          <w:rFonts w:eastAsiaTheme="minorEastAsia" w:cstheme="minorBidi"/>
          <w:lang w:eastAsia="en-US"/>
        </w:rPr>
      </w:pPr>
      <w:r w:rsidRPr="00AD4264">
        <w:rPr>
          <w:rFonts w:eastAsiaTheme="minorEastAsia" w:cstheme="minorBidi"/>
          <w:lang w:eastAsia="en-US"/>
        </w:rPr>
        <w:t>Liga electrónica que proporciona en formato cerrado.</w:t>
      </w:r>
    </w:p>
    <w:p w14:paraId="0070ADE4" w14:textId="136F8EBB" w:rsidR="00101E9B" w:rsidRPr="00AD4264" w:rsidRDefault="00101E9B" w:rsidP="004E0A52">
      <w:pPr>
        <w:rPr>
          <w:rFonts w:eastAsiaTheme="minorEastAsia" w:cstheme="minorBidi"/>
          <w:lang w:eastAsia="en-US"/>
        </w:rPr>
      </w:pPr>
      <w:r w:rsidRPr="00AD4264">
        <w:rPr>
          <w:rFonts w:eastAsiaTheme="minorEastAsia" w:cstheme="minorBidi"/>
          <w:noProof/>
          <w:lang w:val="es-MX"/>
        </w:rPr>
        <w:drawing>
          <wp:anchor distT="0" distB="0" distL="114300" distR="114300" simplePos="0" relativeHeight="251658240" behindDoc="0" locked="0" layoutInCell="1" allowOverlap="1" wp14:anchorId="39C35E78" wp14:editId="517A8ED2">
            <wp:simplePos x="0" y="0"/>
            <wp:positionH relativeFrom="page">
              <wp:align>center</wp:align>
            </wp:positionH>
            <wp:positionV relativeFrom="paragraph">
              <wp:posOffset>35626</wp:posOffset>
            </wp:positionV>
            <wp:extent cx="3467584" cy="257211"/>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467584" cy="257211"/>
                    </a:xfrm>
                    <a:prstGeom prst="rect">
                      <a:avLst/>
                    </a:prstGeom>
                  </pic:spPr>
                </pic:pic>
              </a:graphicData>
            </a:graphic>
          </wp:anchor>
        </w:drawing>
      </w:r>
    </w:p>
    <w:p w14:paraId="0D662471" w14:textId="77777777" w:rsidR="00101E9B" w:rsidRPr="00AD4264" w:rsidRDefault="00101E9B" w:rsidP="004E0A52">
      <w:pPr>
        <w:rPr>
          <w:rFonts w:eastAsiaTheme="minorEastAsia" w:cstheme="minorBidi"/>
          <w:lang w:eastAsia="en-US"/>
        </w:rPr>
      </w:pPr>
    </w:p>
    <w:p w14:paraId="77CD5C41" w14:textId="77777777" w:rsidR="003D13B1" w:rsidRPr="00AD4264" w:rsidRDefault="003D13B1" w:rsidP="003D13B1">
      <w:pPr>
        <w:pBdr>
          <w:top w:val="nil"/>
          <w:left w:val="nil"/>
          <w:bottom w:val="nil"/>
          <w:right w:val="nil"/>
          <w:between w:val="nil"/>
        </w:pBdr>
        <w:contextualSpacing/>
        <w:rPr>
          <w:rFonts w:eastAsia="Palatino Linotype" w:cs="Palatino Linotype"/>
          <w:color w:val="000000"/>
        </w:rPr>
      </w:pPr>
      <w:r w:rsidRPr="00AD4264">
        <w:rPr>
          <w:rFonts w:eastAsia="Palatino Linotype" w:cs="Palatino Linotype"/>
          <w:color w:val="000000"/>
        </w:rPr>
        <w:t xml:space="preserve">Cabe decir que respecto de ligas electrónicas, al momento de responder, aquellas deben estar en formato abierto; esto significa que el particular o solicitante no tenga que capturar </w:t>
      </w:r>
      <w:r w:rsidRPr="00AD4264">
        <w:rPr>
          <w:rFonts w:eastAsia="Palatino Linotype" w:cs="Palatino Linotype"/>
          <w:color w:val="000000"/>
        </w:rPr>
        <w:lastRenderedPageBreak/>
        <w:t>dato por dato para poder ingresar al sitio de interés, sino que con un click se dirija de forma automática a la información.</w:t>
      </w:r>
    </w:p>
    <w:p w14:paraId="1C591776" w14:textId="77777777" w:rsidR="003D13B1" w:rsidRPr="00AD4264" w:rsidRDefault="003D13B1" w:rsidP="003D13B1">
      <w:pPr>
        <w:pBdr>
          <w:top w:val="nil"/>
          <w:left w:val="nil"/>
          <w:bottom w:val="nil"/>
          <w:right w:val="nil"/>
          <w:between w:val="nil"/>
        </w:pBdr>
        <w:contextualSpacing/>
        <w:rPr>
          <w:rFonts w:eastAsia="Palatino Linotype" w:cs="Palatino Linotype"/>
          <w:color w:val="000000"/>
        </w:rPr>
      </w:pPr>
    </w:p>
    <w:p w14:paraId="20E5C86F" w14:textId="77777777" w:rsidR="003D13B1" w:rsidRPr="00AD4264" w:rsidRDefault="003D13B1" w:rsidP="003D13B1">
      <w:pPr>
        <w:rPr>
          <w:rFonts w:cs="Tahoma"/>
          <w:b/>
          <w:bCs/>
          <w:i/>
        </w:rPr>
      </w:pPr>
      <w:r w:rsidRPr="00AD4264">
        <w:rPr>
          <w:rFonts w:cs="Tahoma"/>
          <w:bCs/>
        </w:rPr>
        <w:t>Al respecto la Carta Internacional de Datos Abiertos; prevé que: “</w:t>
      </w:r>
      <w:r w:rsidRPr="00AD4264">
        <w:rPr>
          <w:rFonts w:cs="Tahoma"/>
          <w:bCs/>
          <w:i/>
        </w:rPr>
        <w:t>los</w:t>
      </w:r>
      <w:r w:rsidRPr="00AD4264">
        <w:rPr>
          <w:rFonts w:cs="Tahoma"/>
          <w:bCs/>
        </w:rPr>
        <w:t xml:space="preserve"> </w:t>
      </w:r>
      <w:r w:rsidRPr="00AD4264">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2A471781" w14:textId="77777777" w:rsidR="003D13B1" w:rsidRPr="00AD4264" w:rsidRDefault="003D13B1" w:rsidP="003D13B1">
      <w:pPr>
        <w:rPr>
          <w:rFonts w:cs="Tahoma"/>
          <w:bCs/>
        </w:rPr>
      </w:pPr>
    </w:p>
    <w:p w14:paraId="045D66CA" w14:textId="77777777" w:rsidR="003D13B1" w:rsidRPr="00AD4264" w:rsidRDefault="003D13B1" w:rsidP="003D13B1">
      <w:pPr>
        <w:rPr>
          <w:rFonts w:cs="Tahoma"/>
          <w:bCs/>
        </w:rPr>
      </w:pPr>
      <w:r w:rsidRPr="00AD4264">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0E3D0C55" w14:textId="77777777" w:rsidR="003D13B1" w:rsidRPr="00AD4264" w:rsidRDefault="003D13B1" w:rsidP="003D13B1">
      <w:pPr>
        <w:rPr>
          <w:rFonts w:cs="Tahoma"/>
          <w:bCs/>
        </w:rPr>
      </w:pPr>
    </w:p>
    <w:p w14:paraId="570ECE27" w14:textId="77777777" w:rsidR="003D13B1" w:rsidRPr="00AD4264" w:rsidRDefault="003D13B1" w:rsidP="003D13B1">
      <w:pPr>
        <w:ind w:left="567" w:right="616"/>
        <w:rPr>
          <w:rFonts w:cs="Tahoma"/>
          <w:b/>
          <w:bCs/>
          <w:i/>
        </w:rPr>
      </w:pPr>
      <w:r w:rsidRPr="00AD4264">
        <w:rPr>
          <w:rFonts w:cs="Tahoma"/>
          <w:b/>
          <w:bCs/>
          <w:i/>
        </w:rPr>
        <w:t>ARTÍCULO SEGUNDO. -Para los efectos del presente Decreto, se entenderá por:</w:t>
      </w:r>
    </w:p>
    <w:p w14:paraId="6E078DA0" w14:textId="77777777" w:rsidR="003D13B1" w:rsidRPr="00AD4264" w:rsidRDefault="003D13B1" w:rsidP="003D13B1">
      <w:pPr>
        <w:ind w:left="567" w:right="616"/>
        <w:rPr>
          <w:rFonts w:cs="Tahoma"/>
          <w:bCs/>
          <w:i/>
        </w:rPr>
      </w:pPr>
      <w:r w:rsidRPr="00AD4264">
        <w:rPr>
          <w:rFonts w:cs="Tahoma"/>
          <w:bCs/>
          <w:i/>
        </w:rPr>
        <w:t>I al IV…</w:t>
      </w:r>
    </w:p>
    <w:p w14:paraId="32D11CB3" w14:textId="77777777" w:rsidR="003D13B1" w:rsidRPr="00AD4264" w:rsidRDefault="003D13B1" w:rsidP="003D13B1">
      <w:pPr>
        <w:ind w:left="567" w:right="616"/>
        <w:rPr>
          <w:rFonts w:cs="Tahoma"/>
          <w:bCs/>
          <w:i/>
        </w:rPr>
      </w:pPr>
      <w:r w:rsidRPr="00AD4264">
        <w:rPr>
          <w:rFonts w:cs="Tahoma"/>
          <w:b/>
          <w:bCs/>
          <w:i/>
        </w:rPr>
        <w:t>V. Datos abiertos</w:t>
      </w:r>
      <w:r w:rsidRPr="00AD4264">
        <w:rPr>
          <w:rFonts w:cs="Tahoma"/>
          <w:bCs/>
          <w:i/>
        </w:rPr>
        <w:t xml:space="preserve">: los datos digitales de carácter público que son accesibles en línea, y pueden </w:t>
      </w:r>
      <w:r w:rsidRPr="00AD4264">
        <w:rPr>
          <w:rFonts w:cs="Tahoma"/>
          <w:b/>
          <w:bCs/>
          <w:i/>
          <w:u w:val="single"/>
        </w:rPr>
        <w:t>ser usados, reutilizados y redistribuidos</w:t>
      </w:r>
      <w:r w:rsidRPr="00AD4264">
        <w:rPr>
          <w:rFonts w:cs="Tahoma"/>
          <w:bCs/>
          <w:i/>
        </w:rPr>
        <w:t>, por cualquier interesado</w:t>
      </w:r>
    </w:p>
    <w:p w14:paraId="1B46D652" w14:textId="77777777" w:rsidR="003D13B1" w:rsidRPr="00AD4264" w:rsidRDefault="003D13B1" w:rsidP="003D13B1">
      <w:pPr>
        <w:ind w:left="567" w:right="616"/>
        <w:rPr>
          <w:rFonts w:cs="Tahoma"/>
          <w:bCs/>
          <w:i/>
        </w:rPr>
      </w:pPr>
      <w:r w:rsidRPr="00AD4264">
        <w:rPr>
          <w:rFonts w:cs="Tahoma"/>
          <w:bCs/>
          <w:i/>
        </w:rPr>
        <w:t>VI al VIII…</w:t>
      </w:r>
    </w:p>
    <w:p w14:paraId="0798D2B9" w14:textId="77777777" w:rsidR="003D13B1" w:rsidRPr="00AD4264" w:rsidRDefault="003D13B1" w:rsidP="003D13B1">
      <w:pPr>
        <w:ind w:left="567" w:right="616"/>
        <w:rPr>
          <w:rFonts w:cs="Tahoma"/>
          <w:bCs/>
          <w:i/>
        </w:rPr>
      </w:pPr>
      <w:r w:rsidRPr="00AD4264">
        <w:rPr>
          <w:rFonts w:cs="Tahoma"/>
          <w:b/>
          <w:bCs/>
          <w:i/>
        </w:rPr>
        <w:t>IX. Formato Abierto:</w:t>
      </w:r>
      <w:r w:rsidRPr="00AD4264">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AD4264">
        <w:rPr>
          <w:rFonts w:cs="Tahoma"/>
          <w:b/>
          <w:bCs/>
          <w:i/>
          <w:u w:val="single"/>
        </w:rPr>
        <w:t>que no suponen una dificultad de acceso y que su aplicación y reproducción no estén condicionadas a contraprestación alguna</w:t>
      </w:r>
      <w:r w:rsidRPr="00AD4264">
        <w:rPr>
          <w:rFonts w:cs="Tahoma"/>
          <w:bCs/>
          <w:i/>
        </w:rPr>
        <w:t>;</w:t>
      </w:r>
    </w:p>
    <w:p w14:paraId="0CD8A8E6" w14:textId="77777777" w:rsidR="003D13B1" w:rsidRPr="00AD4264" w:rsidRDefault="003D13B1" w:rsidP="003D13B1">
      <w:pPr>
        <w:ind w:left="567" w:right="616"/>
        <w:rPr>
          <w:rFonts w:cs="Tahoma"/>
          <w:bCs/>
          <w:i/>
        </w:rPr>
      </w:pPr>
      <w:r w:rsidRPr="00AD4264">
        <w:rPr>
          <w:rFonts w:cs="Tahoma"/>
          <w:bCs/>
          <w:i/>
        </w:rPr>
        <w:t>X al XII…</w:t>
      </w:r>
    </w:p>
    <w:p w14:paraId="6ED4410A" w14:textId="77777777" w:rsidR="003D13B1" w:rsidRPr="00AD4264" w:rsidRDefault="003D13B1" w:rsidP="003D13B1">
      <w:pPr>
        <w:ind w:left="567"/>
        <w:rPr>
          <w:rFonts w:cs="Tahoma"/>
          <w:bCs/>
        </w:rPr>
      </w:pPr>
    </w:p>
    <w:p w14:paraId="5FD01364" w14:textId="77777777" w:rsidR="003D13B1" w:rsidRPr="00AD4264" w:rsidRDefault="003D13B1" w:rsidP="003D13B1">
      <w:pPr>
        <w:rPr>
          <w:rFonts w:cs="Tahoma"/>
          <w:bCs/>
        </w:rPr>
      </w:pPr>
      <w:r w:rsidRPr="00AD4264">
        <w:rPr>
          <w:rFonts w:cs="Tahoma"/>
          <w:bCs/>
        </w:rPr>
        <w:t>Lo anterior, se robustece con lo dispuesto por la Ley de Transparencia y Acceso a la Información Pública del Estado de México y Municipios; la cual establece en su artículo 3°, fracción VIII, lo siguiente:</w:t>
      </w:r>
    </w:p>
    <w:p w14:paraId="4C84DFC9" w14:textId="77777777" w:rsidR="003D13B1" w:rsidRPr="00AD4264" w:rsidRDefault="003D13B1" w:rsidP="003D13B1">
      <w:pPr>
        <w:rPr>
          <w:rFonts w:cs="Tahoma"/>
          <w:bCs/>
        </w:rPr>
      </w:pPr>
    </w:p>
    <w:p w14:paraId="2089F08C" w14:textId="77777777" w:rsidR="003D13B1" w:rsidRPr="00AD4264" w:rsidRDefault="003D13B1" w:rsidP="003D13B1">
      <w:pPr>
        <w:ind w:left="567" w:right="616"/>
        <w:rPr>
          <w:b/>
          <w:i/>
        </w:rPr>
      </w:pPr>
      <w:r w:rsidRPr="00AD4264">
        <w:rPr>
          <w:b/>
          <w:i/>
        </w:rPr>
        <w:t>Artículo 3. Para los efectos de la presente Ley se entenderá por:</w:t>
      </w:r>
    </w:p>
    <w:p w14:paraId="66DDEC1F" w14:textId="77777777" w:rsidR="003D13B1" w:rsidRPr="00AD4264" w:rsidRDefault="003D13B1" w:rsidP="003D13B1">
      <w:pPr>
        <w:ind w:left="567" w:right="616"/>
        <w:rPr>
          <w:i/>
        </w:rPr>
      </w:pPr>
      <w:r w:rsidRPr="00AD4264">
        <w:rPr>
          <w:i/>
        </w:rPr>
        <w:t>I al VII…</w:t>
      </w:r>
    </w:p>
    <w:p w14:paraId="6AB8431E" w14:textId="77777777" w:rsidR="003D13B1" w:rsidRPr="00AD4264" w:rsidRDefault="003D13B1" w:rsidP="003D13B1">
      <w:pPr>
        <w:ind w:left="567" w:right="616"/>
        <w:rPr>
          <w:rFonts w:cs="Tahoma"/>
          <w:bCs/>
          <w:i/>
        </w:rPr>
      </w:pPr>
      <w:r w:rsidRPr="00AD4264">
        <w:rPr>
          <w:b/>
          <w:i/>
        </w:rPr>
        <w:t>VIII. Datos abiertos</w:t>
      </w:r>
      <w:r w:rsidRPr="00AD4264">
        <w:rPr>
          <w:i/>
        </w:rPr>
        <w:t xml:space="preserve">: Los datos digitales de carácter público </w:t>
      </w:r>
      <w:r w:rsidRPr="00AD4264">
        <w:rPr>
          <w:b/>
          <w:i/>
        </w:rPr>
        <w:t>que son accesibles</w:t>
      </w:r>
      <w:r w:rsidRPr="00AD4264">
        <w:rPr>
          <w:i/>
        </w:rPr>
        <w:t xml:space="preserve"> en línea </w:t>
      </w:r>
      <w:r w:rsidRPr="00AD4264">
        <w:rPr>
          <w:b/>
          <w:i/>
        </w:rPr>
        <w:t xml:space="preserve">que pueden </w:t>
      </w:r>
      <w:r w:rsidRPr="00AD4264">
        <w:rPr>
          <w:b/>
          <w:i/>
          <w:u w:val="single"/>
        </w:rPr>
        <w:t>ser usados, reutilizados y redistribuidos</w:t>
      </w:r>
      <w:r w:rsidRPr="00AD4264">
        <w:rPr>
          <w:i/>
        </w:rPr>
        <w:t xml:space="preserve"> por cualquier interesado y que tienen las siguientes características:</w:t>
      </w:r>
    </w:p>
    <w:p w14:paraId="39F3B848" w14:textId="77777777" w:rsidR="003D13B1" w:rsidRPr="00AD4264" w:rsidRDefault="003D13B1" w:rsidP="003D13B1">
      <w:pPr>
        <w:ind w:left="567" w:right="616"/>
        <w:rPr>
          <w:i/>
        </w:rPr>
      </w:pPr>
      <w:r w:rsidRPr="00AD4264">
        <w:rPr>
          <w:b/>
          <w:i/>
        </w:rPr>
        <w:t xml:space="preserve">a) Accesibles: </w:t>
      </w:r>
      <w:r w:rsidRPr="00AD4264">
        <w:rPr>
          <w:i/>
        </w:rPr>
        <w:t>Los datos están disponibles para la gama más amplia de usuarios, para cualquier propósito;</w:t>
      </w:r>
    </w:p>
    <w:p w14:paraId="55F16896" w14:textId="77777777" w:rsidR="003D13B1" w:rsidRPr="00AD4264" w:rsidRDefault="003D13B1" w:rsidP="003D13B1">
      <w:pPr>
        <w:ind w:left="567" w:right="616"/>
        <w:rPr>
          <w:i/>
        </w:rPr>
      </w:pPr>
      <w:r w:rsidRPr="00AD4264">
        <w:rPr>
          <w:b/>
          <w:i/>
        </w:rPr>
        <w:t>b) Integrales</w:t>
      </w:r>
      <w:r w:rsidRPr="00AD4264">
        <w:rPr>
          <w:i/>
        </w:rPr>
        <w:t>: Contienen el tema que describen a detalle y con los metadatos necesarios;</w:t>
      </w:r>
    </w:p>
    <w:p w14:paraId="294638CE" w14:textId="77777777" w:rsidR="003D13B1" w:rsidRPr="00AD4264" w:rsidRDefault="003D13B1" w:rsidP="003D13B1">
      <w:pPr>
        <w:ind w:left="567" w:right="616"/>
        <w:rPr>
          <w:i/>
        </w:rPr>
      </w:pPr>
      <w:r w:rsidRPr="00AD4264">
        <w:rPr>
          <w:b/>
          <w:i/>
        </w:rPr>
        <w:t>c) Gratuitos</w:t>
      </w:r>
      <w:r w:rsidRPr="00AD4264">
        <w:rPr>
          <w:i/>
        </w:rPr>
        <w:t xml:space="preserve">: Se obtienen sin entregar a cambio contraprestación alguna; </w:t>
      </w:r>
    </w:p>
    <w:p w14:paraId="05FE0969" w14:textId="77777777" w:rsidR="003D13B1" w:rsidRPr="00AD4264" w:rsidRDefault="003D13B1" w:rsidP="003D13B1">
      <w:pPr>
        <w:ind w:left="567" w:right="616"/>
        <w:rPr>
          <w:i/>
        </w:rPr>
      </w:pPr>
      <w:r w:rsidRPr="00AD4264">
        <w:rPr>
          <w:b/>
          <w:i/>
        </w:rPr>
        <w:t>d) No discriminatorios:</w:t>
      </w:r>
      <w:r w:rsidRPr="00AD4264">
        <w:rPr>
          <w:i/>
        </w:rPr>
        <w:t xml:space="preserve"> Los datos están disponibles para cualquier persona, sin necesidad de registro; </w:t>
      </w:r>
    </w:p>
    <w:p w14:paraId="7DBBBB10" w14:textId="77777777" w:rsidR="003D13B1" w:rsidRPr="00AD4264" w:rsidRDefault="003D13B1" w:rsidP="003D13B1">
      <w:pPr>
        <w:ind w:left="567" w:right="616"/>
        <w:rPr>
          <w:i/>
        </w:rPr>
      </w:pPr>
      <w:r w:rsidRPr="00AD4264">
        <w:rPr>
          <w:b/>
          <w:i/>
        </w:rPr>
        <w:t>e) Oportunos</w:t>
      </w:r>
      <w:r w:rsidRPr="00AD4264">
        <w:rPr>
          <w:i/>
        </w:rPr>
        <w:t xml:space="preserve">: Son actualizados, periódicamente, conforme se generen; </w:t>
      </w:r>
    </w:p>
    <w:p w14:paraId="26043E50" w14:textId="77777777" w:rsidR="003D13B1" w:rsidRPr="00AD4264" w:rsidRDefault="003D13B1" w:rsidP="003D13B1">
      <w:pPr>
        <w:ind w:left="567" w:right="616"/>
        <w:rPr>
          <w:i/>
        </w:rPr>
      </w:pPr>
      <w:r w:rsidRPr="00AD4264">
        <w:rPr>
          <w:b/>
          <w:i/>
        </w:rPr>
        <w:t>f) Permanentes</w:t>
      </w:r>
      <w:r w:rsidRPr="00AD4264">
        <w:rPr>
          <w:i/>
        </w:rPr>
        <w:t xml:space="preserve">: Se conservan en el tiempo, para lo cual, las versiones históricas relevantes para uso público se mantendrán disponibles con identificadores adecuados al efecto; </w:t>
      </w:r>
    </w:p>
    <w:p w14:paraId="0BD75350" w14:textId="77777777" w:rsidR="003D13B1" w:rsidRPr="00AD4264" w:rsidRDefault="003D13B1" w:rsidP="003D13B1">
      <w:pPr>
        <w:ind w:left="567" w:right="616"/>
        <w:rPr>
          <w:i/>
        </w:rPr>
      </w:pPr>
      <w:r w:rsidRPr="00AD4264">
        <w:rPr>
          <w:b/>
          <w:i/>
        </w:rPr>
        <w:t>g) Primarios</w:t>
      </w:r>
      <w:r w:rsidRPr="00AD4264">
        <w:rPr>
          <w:i/>
        </w:rPr>
        <w:t xml:space="preserve">: Provienen de la fuente de origen con el máximo nivel de desagregación posible; </w:t>
      </w:r>
    </w:p>
    <w:p w14:paraId="5EA3EC24" w14:textId="77777777" w:rsidR="003D13B1" w:rsidRPr="00AD4264" w:rsidRDefault="003D13B1" w:rsidP="003D13B1">
      <w:pPr>
        <w:ind w:left="567" w:right="616"/>
        <w:rPr>
          <w:i/>
        </w:rPr>
      </w:pPr>
      <w:r w:rsidRPr="00AD4264">
        <w:rPr>
          <w:b/>
          <w:i/>
        </w:rPr>
        <w:lastRenderedPageBreak/>
        <w:t>h) Legibles por máquinas</w:t>
      </w:r>
      <w:r w:rsidRPr="00AD4264">
        <w:rPr>
          <w:i/>
        </w:rPr>
        <w:t xml:space="preserve">: Deberán estar estructurados, total o parcialmente, para ser procesados e interpretados por equipos electrónicos de manera automática; </w:t>
      </w:r>
    </w:p>
    <w:p w14:paraId="51A7173D" w14:textId="77777777" w:rsidR="003D13B1" w:rsidRPr="00AD4264" w:rsidRDefault="003D13B1" w:rsidP="003D13B1">
      <w:pPr>
        <w:ind w:left="567" w:right="616"/>
        <w:rPr>
          <w:b/>
          <w:i/>
        </w:rPr>
      </w:pPr>
      <w:r w:rsidRPr="00AD4264">
        <w:rPr>
          <w:b/>
          <w:i/>
        </w:rPr>
        <w:t>i) En formatos abiertos</w:t>
      </w:r>
      <w:r w:rsidRPr="00AD4264">
        <w:rPr>
          <w:i/>
        </w:rPr>
        <w:t>: Los datos estarán disponibles c</w:t>
      </w:r>
      <w:r w:rsidRPr="00AD4264">
        <w:rPr>
          <w:b/>
          <w:i/>
        </w:rPr>
        <w:t xml:space="preserve">on el conjunto de características técnicas y de presentación </w:t>
      </w:r>
      <w:r w:rsidRPr="00AD4264">
        <w:rPr>
          <w:i/>
        </w:rPr>
        <w:t xml:space="preserve">que corresponden a la estructura lógica usada para almacenar datos en un archivo digital, </w:t>
      </w:r>
      <w:r w:rsidRPr="00AD4264">
        <w:rPr>
          <w:b/>
          <w:i/>
        </w:rPr>
        <w:t>cuyas especificaciones técnicas están disponibles públicamente</w:t>
      </w:r>
      <w:r w:rsidRPr="00AD4264">
        <w:rPr>
          <w:i/>
        </w:rPr>
        <w:t xml:space="preserve">, que </w:t>
      </w:r>
      <w:r w:rsidRPr="00AD4264">
        <w:rPr>
          <w:b/>
          <w:i/>
        </w:rPr>
        <w:t xml:space="preserve">no suponen una dificultad de acceso y </w:t>
      </w:r>
      <w:r w:rsidRPr="00AD4264">
        <w:rPr>
          <w:b/>
          <w:i/>
          <w:u w:val="single"/>
        </w:rPr>
        <w:t>que su aplicación y reproducción no estén condicionadas</w:t>
      </w:r>
      <w:r w:rsidRPr="00AD4264">
        <w:rPr>
          <w:b/>
          <w:i/>
        </w:rPr>
        <w:t xml:space="preserve"> a contraprestación alguna; y </w:t>
      </w:r>
    </w:p>
    <w:p w14:paraId="12336A29" w14:textId="77777777" w:rsidR="003D13B1" w:rsidRPr="00AD4264" w:rsidRDefault="003D13B1" w:rsidP="003D13B1">
      <w:pPr>
        <w:ind w:left="567" w:right="616"/>
        <w:rPr>
          <w:i/>
        </w:rPr>
      </w:pPr>
      <w:r w:rsidRPr="00AD4264">
        <w:rPr>
          <w:b/>
          <w:i/>
        </w:rPr>
        <w:t>j) De libre uso:</w:t>
      </w:r>
      <w:r w:rsidRPr="00AD4264">
        <w:rPr>
          <w:i/>
        </w:rPr>
        <w:t xml:space="preserve"> Citan la fuente de origen como único requerimiento para ser utilizados libremente.</w:t>
      </w:r>
    </w:p>
    <w:p w14:paraId="597C690E" w14:textId="77777777" w:rsidR="003D13B1" w:rsidRPr="00AD4264" w:rsidRDefault="003D13B1" w:rsidP="003D13B1">
      <w:pPr>
        <w:ind w:left="567" w:right="616"/>
        <w:rPr>
          <w:i/>
        </w:rPr>
      </w:pPr>
      <w:r w:rsidRPr="00AD4264">
        <w:rPr>
          <w:i/>
        </w:rPr>
        <w:t>IX al XLV…</w:t>
      </w:r>
    </w:p>
    <w:p w14:paraId="14D726D7" w14:textId="77777777" w:rsidR="003D13B1" w:rsidRPr="00AD4264" w:rsidRDefault="003D13B1" w:rsidP="003D13B1">
      <w:pPr>
        <w:pBdr>
          <w:top w:val="nil"/>
          <w:left w:val="nil"/>
          <w:bottom w:val="nil"/>
          <w:right w:val="nil"/>
          <w:between w:val="nil"/>
        </w:pBdr>
        <w:contextualSpacing/>
        <w:rPr>
          <w:rFonts w:eastAsia="Times New Roman" w:cs="Arial"/>
          <w:bCs/>
          <w:szCs w:val="24"/>
          <w:lang w:val="es-ES" w:eastAsia="es-ES"/>
        </w:rPr>
      </w:pPr>
    </w:p>
    <w:p w14:paraId="1CF9B709" w14:textId="77777777" w:rsidR="003D13B1" w:rsidRPr="00AD4264" w:rsidRDefault="003D13B1" w:rsidP="003D13B1">
      <w:pPr>
        <w:pBdr>
          <w:top w:val="nil"/>
          <w:left w:val="nil"/>
          <w:bottom w:val="nil"/>
          <w:right w:val="nil"/>
          <w:between w:val="nil"/>
        </w:pBdr>
        <w:contextualSpacing/>
        <w:rPr>
          <w:rFonts w:eastAsia="Times New Roman" w:cs="Arial"/>
          <w:bCs/>
          <w:szCs w:val="24"/>
          <w:lang w:val="es-ES" w:eastAsia="es-ES"/>
        </w:rPr>
      </w:pPr>
      <w:r w:rsidRPr="00AD4264">
        <w:rPr>
          <w:rFonts w:eastAsia="Times New Roman" w:cs="Arial"/>
          <w:bCs/>
          <w:szCs w:val="24"/>
          <w:lang w:val="es-ES" w:eastAsia="es-ES"/>
        </w:rPr>
        <w:t xml:space="preserve">Por lo que se invita al Sujeto Obligado que en futuras ocasionas realice la entrega de la información, en formato abierto que permita con facilidad acceder a la información. </w:t>
      </w:r>
    </w:p>
    <w:p w14:paraId="2404F2BC" w14:textId="77777777" w:rsidR="00101E9B" w:rsidRPr="00AD4264" w:rsidRDefault="00101E9B" w:rsidP="004E0A52">
      <w:pPr>
        <w:rPr>
          <w:rFonts w:eastAsiaTheme="minorEastAsia" w:cstheme="minorBidi"/>
          <w:lang w:eastAsia="en-US"/>
        </w:rPr>
      </w:pPr>
    </w:p>
    <w:p w14:paraId="53CECEBF" w14:textId="5F71F5AC" w:rsidR="003D13B1" w:rsidRPr="00AD4264" w:rsidRDefault="003D13B1" w:rsidP="003D13B1">
      <w:pPr>
        <w:rPr>
          <w:rFonts w:eastAsiaTheme="minorHAnsi" w:cs="Arial"/>
          <w:bCs/>
          <w:i/>
          <w:szCs w:val="24"/>
          <w:lang w:val="es-MX" w:eastAsia="en-US"/>
        </w:rPr>
      </w:pPr>
      <w:r w:rsidRPr="00AD4264">
        <w:rPr>
          <w:rFonts w:eastAsiaTheme="minorHAnsi" w:cs="Arial"/>
          <w:bCs/>
          <w:szCs w:val="24"/>
          <w:lang w:val="es-MX" w:eastAsia="en-US"/>
        </w:rPr>
        <w:t xml:space="preserve">Es así que derivado de la respuesta emitida por el </w:t>
      </w:r>
      <w:r w:rsidRPr="00AD4264">
        <w:rPr>
          <w:rFonts w:eastAsiaTheme="minorHAnsi" w:cs="Arial"/>
          <w:b/>
          <w:bCs/>
          <w:szCs w:val="24"/>
          <w:lang w:val="es-MX" w:eastAsia="en-US"/>
        </w:rPr>
        <w:t>Sujeto Obligado</w:t>
      </w:r>
      <w:r w:rsidRPr="00AD4264">
        <w:rPr>
          <w:rFonts w:eastAsiaTheme="minorHAnsi" w:cs="Arial"/>
          <w:bCs/>
          <w:szCs w:val="24"/>
          <w:lang w:val="es-MX" w:eastAsia="en-US"/>
        </w:rPr>
        <w:t xml:space="preserve">, la parte </w:t>
      </w:r>
      <w:r w:rsidRPr="00AD4264">
        <w:rPr>
          <w:rFonts w:eastAsiaTheme="minorHAnsi" w:cs="Arial"/>
          <w:b/>
          <w:bCs/>
          <w:szCs w:val="24"/>
          <w:lang w:val="es-MX" w:eastAsia="en-US"/>
        </w:rPr>
        <w:t>Recurrente</w:t>
      </w:r>
      <w:r w:rsidRPr="00AD4264">
        <w:rPr>
          <w:rFonts w:eastAsiaTheme="minorHAnsi" w:cs="Arial"/>
          <w:bCs/>
          <w:szCs w:val="24"/>
          <w:lang w:val="es-MX" w:eastAsia="en-US"/>
        </w:rPr>
        <w:t>, interpuso el presente recurso de revisión, señalando sustancialmente como acto impugnado que “</w:t>
      </w:r>
      <w:r w:rsidR="00CC5862" w:rsidRPr="00AD4264">
        <w:rPr>
          <w:rFonts w:eastAsiaTheme="minorHAnsi" w:cs="Arial"/>
          <w:bCs/>
          <w:i/>
          <w:iCs/>
          <w:szCs w:val="24"/>
          <w:lang w:val="es-MX" w:eastAsia="en-US"/>
        </w:rPr>
        <w:t>solicito saber cuales fueron los proveedores de enero a septiembre del año 2025</w:t>
      </w:r>
      <w:r w:rsidRPr="00AD4264">
        <w:rPr>
          <w:rFonts w:eastAsiaTheme="minorHAnsi" w:cs="Arial"/>
          <w:bCs/>
          <w:szCs w:val="24"/>
          <w:lang w:val="es-MX" w:eastAsia="en-US"/>
        </w:rPr>
        <w:t xml:space="preserve">” y sus razones o motivos de inconformidad, lo siguiente: </w:t>
      </w:r>
      <w:r w:rsidRPr="00AD4264">
        <w:rPr>
          <w:rFonts w:eastAsiaTheme="minorHAnsi" w:cs="Arial"/>
          <w:bCs/>
          <w:i/>
          <w:szCs w:val="24"/>
          <w:lang w:val="es-MX" w:eastAsia="en-US"/>
        </w:rPr>
        <w:t>“</w:t>
      </w:r>
      <w:r w:rsidR="00CC5862" w:rsidRPr="00AD4264">
        <w:rPr>
          <w:rFonts w:eastAsiaTheme="minorHAnsi" w:cs="Arial"/>
          <w:i/>
          <w:szCs w:val="24"/>
          <w:lang w:val="es-MX" w:eastAsia="en-US"/>
        </w:rPr>
        <w:t>a negativa a la información solicitada</w:t>
      </w:r>
      <w:r w:rsidRPr="00AD4264">
        <w:rPr>
          <w:rFonts w:eastAsiaTheme="minorHAnsi" w:cs="Arial"/>
          <w:bCs/>
          <w:i/>
          <w:szCs w:val="24"/>
          <w:lang w:val="es-MX" w:eastAsia="en-US"/>
        </w:rPr>
        <w:t>” (Sic).</w:t>
      </w:r>
    </w:p>
    <w:p w14:paraId="3FDE5B37" w14:textId="77777777" w:rsidR="003D13B1" w:rsidRPr="00AD4264" w:rsidRDefault="003D13B1" w:rsidP="003D13B1">
      <w:pPr>
        <w:rPr>
          <w:rFonts w:eastAsiaTheme="minorHAnsi" w:cs="Arial"/>
          <w:bCs/>
          <w:szCs w:val="24"/>
          <w:lang w:val="es-MX" w:eastAsia="en-US"/>
        </w:rPr>
      </w:pPr>
    </w:p>
    <w:p w14:paraId="67BE2C85" w14:textId="1512D299" w:rsidR="00CD01A3" w:rsidRPr="00AD4264" w:rsidRDefault="00CD01A3" w:rsidP="004E0A52">
      <w:pPr>
        <w:pStyle w:val="infoemcitas"/>
        <w:tabs>
          <w:tab w:val="left" w:pos="7655"/>
        </w:tabs>
        <w:spacing w:before="0" w:after="0"/>
        <w:ind w:left="0" w:right="0"/>
        <w:rPr>
          <w:rFonts w:cs="Arial"/>
          <w:i w:val="0"/>
          <w:color w:val="000000"/>
          <w:sz w:val="24"/>
          <w:lang w:eastAsia="es-MX"/>
        </w:rPr>
      </w:pPr>
      <w:r w:rsidRPr="00AD4264">
        <w:rPr>
          <w:i w:val="0"/>
          <w:sz w:val="24"/>
          <w:szCs w:val="24"/>
        </w:rPr>
        <w:t xml:space="preserve">Así las cosas, hasta aquí lo expuesto, resulta inconcuso que los motivos de inconformidad esgrimidos por el particular encuadran dentro del artículo 179, </w:t>
      </w:r>
      <w:r w:rsidR="00877529" w:rsidRPr="00AD4264">
        <w:rPr>
          <w:i w:val="0"/>
          <w:sz w:val="24"/>
          <w:szCs w:val="24"/>
        </w:rPr>
        <w:t>fracción</w:t>
      </w:r>
      <w:r w:rsidRPr="00AD4264">
        <w:rPr>
          <w:i w:val="0"/>
          <w:sz w:val="24"/>
          <w:szCs w:val="24"/>
        </w:rPr>
        <w:t xml:space="preserve"> </w:t>
      </w:r>
      <w:r w:rsidR="00CC5862" w:rsidRPr="00AD4264">
        <w:rPr>
          <w:i w:val="0"/>
          <w:sz w:val="24"/>
          <w:szCs w:val="24"/>
        </w:rPr>
        <w:t>I</w:t>
      </w:r>
      <w:r w:rsidRPr="00AD4264">
        <w:rPr>
          <w:i w:val="0"/>
          <w:sz w:val="24"/>
          <w:szCs w:val="24"/>
        </w:rPr>
        <w:t xml:space="preserve"> de la </w:t>
      </w:r>
      <w:r w:rsidRPr="00AD4264">
        <w:rPr>
          <w:rFonts w:cs="Arial"/>
          <w:i w:val="0"/>
          <w:color w:val="000000"/>
          <w:sz w:val="24"/>
          <w:lang w:eastAsia="es-MX"/>
        </w:rPr>
        <w:t xml:space="preserve">Ley de </w:t>
      </w:r>
      <w:r w:rsidRPr="00AD4264">
        <w:rPr>
          <w:rFonts w:cs="Arial"/>
          <w:i w:val="0"/>
          <w:color w:val="000000"/>
          <w:sz w:val="24"/>
          <w:lang w:eastAsia="es-MX"/>
        </w:rPr>
        <w:lastRenderedPageBreak/>
        <w:t xml:space="preserve">Transparencia y Acceso a la Información Pública del Estado de México y Municipios, cuyo contenido literal es el siguiente: </w:t>
      </w:r>
    </w:p>
    <w:p w14:paraId="280F91CF" w14:textId="77777777" w:rsidR="00877529" w:rsidRPr="00AD4264" w:rsidRDefault="00877529" w:rsidP="004E0A52">
      <w:pPr>
        <w:pStyle w:val="infoemcitas"/>
        <w:tabs>
          <w:tab w:val="left" w:pos="7655"/>
        </w:tabs>
        <w:spacing w:before="0" w:after="0"/>
        <w:ind w:left="0" w:right="0"/>
        <w:rPr>
          <w:rFonts w:cs="Arial"/>
          <w:i w:val="0"/>
          <w:color w:val="000000"/>
          <w:sz w:val="24"/>
          <w:lang w:eastAsia="es-MX"/>
        </w:rPr>
      </w:pPr>
    </w:p>
    <w:p w14:paraId="05BEE38E" w14:textId="77777777" w:rsidR="00CD01A3" w:rsidRPr="00AD4264" w:rsidRDefault="00CD01A3" w:rsidP="004E0A52">
      <w:pPr>
        <w:pStyle w:val="Citas"/>
        <w:spacing w:before="0" w:after="0"/>
      </w:pPr>
      <w:r w:rsidRPr="00AD4264">
        <w:t xml:space="preserve"> “</w:t>
      </w:r>
      <w:r w:rsidRPr="00AD4264">
        <w:rPr>
          <w:b/>
          <w:bCs/>
        </w:rPr>
        <w:t>Artículo 179</w:t>
      </w:r>
      <w:r w:rsidRPr="00AD4264">
        <w:t>. El recurso de revisión es un medio de protección que la Ley otorga a los particulares, para hacer valer su derecho de acceso a la información pública, y procederá en contra de las siguientes causas:</w:t>
      </w:r>
    </w:p>
    <w:p w14:paraId="4E856878" w14:textId="0DA52B56" w:rsidR="00CD01A3" w:rsidRPr="00AD4264" w:rsidRDefault="00877529" w:rsidP="004E0A52">
      <w:pPr>
        <w:pStyle w:val="Citas"/>
        <w:spacing w:before="0" w:after="0"/>
      </w:pPr>
      <w:r w:rsidRPr="00AD4264">
        <w:t xml:space="preserve"> </w:t>
      </w:r>
      <w:r w:rsidR="00CD01A3" w:rsidRPr="00AD4264">
        <w:t>(…)</w:t>
      </w:r>
    </w:p>
    <w:p w14:paraId="6F059557" w14:textId="056D8C43" w:rsidR="00CD01A3" w:rsidRPr="00AD4264" w:rsidRDefault="00CC5862" w:rsidP="004E0A52">
      <w:pPr>
        <w:pStyle w:val="Citas"/>
        <w:spacing w:before="0" w:after="0"/>
      </w:pPr>
      <w:r w:rsidRPr="00AD4264">
        <w:rPr>
          <w:b/>
          <w:bCs/>
        </w:rPr>
        <w:t>I</w:t>
      </w:r>
      <w:r w:rsidR="00CD01A3" w:rsidRPr="00AD4264">
        <w:rPr>
          <w:b/>
          <w:bCs/>
        </w:rPr>
        <w:t>.</w:t>
      </w:r>
      <w:r w:rsidR="00CD01A3" w:rsidRPr="00AD4264">
        <w:t xml:space="preserve"> </w:t>
      </w:r>
      <w:r w:rsidRPr="00AD4264">
        <w:t xml:space="preserve">La negativa a la información solicitada; </w:t>
      </w:r>
    </w:p>
    <w:p w14:paraId="474A8F67" w14:textId="443F0AF7" w:rsidR="00CD01A3" w:rsidRPr="00AD4264" w:rsidRDefault="00CD01A3" w:rsidP="004E0A52">
      <w:pPr>
        <w:ind w:left="851"/>
        <w:rPr>
          <w:i/>
        </w:rPr>
      </w:pPr>
      <w:r w:rsidRPr="00AD4264">
        <w:rPr>
          <w:i/>
        </w:rPr>
        <w:t xml:space="preserve">(…)” </w:t>
      </w:r>
      <w:r w:rsidRPr="00AD4264">
        <w:rPr>
          <w:b/>
          <w:bCs/>
          <w:i/>
        </w:rPr>
        <w:t>(Sic)</w:t>
      </w:r>
    </w:p>
    <w:p w14:paraId="6EEED45A" w14:textId="77777777" w:rsidR="00CD01A3" w:rsidRPr="00AD4264" w:rsidRDefault="00CD01A3" w:rsidP="004E0A52">
      <w:pPr>
        <w:pBdr>
          <w:top w:val="nil"/>
          <w:left w:val="nil"/>
          <w:bottom w:val="nil"/>
          <w:right w:val="nil"/>
          <w:between w:val="nil"/>
        </w:pBdr>
        <w:contextualSpacing/>
        <w:rPr>
          <w:rFonts w:eastAsia="Palatino Linotype" w:cs="Palatino Linotype"/>
          <w:color w:val="000000"/>
          <w:szCs w:val="24"/>
        </w:rPr>
      </w:pPr>
    </w:p>
    <w:p w14:paraId="1D1CFD11" w14:textId="472CC561" w:rsidR="005B4288" w:rsidRPr="00AD4264" w:rsidRDefault="005B4288"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AD4264">
        <w:rPr>
          <w:rFonts w:eastAsia="Palatino Linotype" w:cs="Palatino Linotype"/>
          <w:color w:val="000000"/>
          <w:szCs w:val="24"/>
        </w:rPr>
        <w:t>se pronunció respecto del Informe Justificado rendido por el Sujeto Obligado.</w:t>
      </w:r>
    </w:p>
    <w:p w14:paraId="39AC33CC" w14:textId="77777777" w:rsidR="005B4288" w:rsidRPr="00AD4264" w:rsidRDefault="005B4288" w:rsidP="004E0A52">
      <w:pPr>
        <w:pBdr>
          <w:top w:val="nil"/>
          <w:left w:val="nil"/>
          <w:bottom w:val="nil"/>
          <w:right w:val="nil"/>
          <w:between w:val="nil"/>
        </w:pBdr>
        <w:contextualSpacing/>
        <w:rPr>
          <w:rFonts w:eastAsia="Palatino Linotype" w:cs="Palatino Linotype"/>
          <w:color w:val="000000"/>
          <w:szCs w:val="24"/>
        </w:rPr>
      </w:pPr>
    </w:p>
    <w:p w14:paraId="5E71D721" w14:textId="5B07B967" w:rsidR="006C2B1A" w:rsidRPr="00AD4264" w:rsidRDefault="000858C9"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bCs/>
          <w:color w:val="000000"/>
          <w:szCs w:val="24"/>
        </w:rPr>
        <w:t>Siendo la totalidad de actuaciones en el expediente que nos ocupa, se procede  anotar que</w:t>
      </w:r>
      <w:r w:rsidR="00E80B59" w:rsidRPr="00AD4264">
        <w:rPr>
          <w:rFonts w:eastAsia="Palatino Linotype" w:cs="Palatino Linotype"/>
          <w:color w:val="000000"/>
          <w:szCs w:val="24"/>
        </w:rPr>
        <w:t xml:space="preserve"> </w:t>
      </w:r>
      <w:r w:rsidR="006C2B1A" w:rsidRPr="00AD4264">
        <w:rPr>
          <w:rFonts w:eastAsia="Palatino Linotype" w:cs="Palatino Linotype"/>
          <w:color w:val="000000"/>
          <w:szCs w:val="24"/>
        </w:rPr>
        <w:t xml:space="preserve">de conformidad al Diccionario de la Real </w:t>
      </w:r>
      <w:r w:rsidR="009E3416" w:rsidRPr="00AD4264">
        <w:rPr>
          <w:rFonts w:eastAsia="Palatino Linotype" w:cs="Palatino Linotype"/>
          <w:color w:val="000000"/>
          <w:szCs w:val="24"/>
        </w:rPr>
        <w:t>Academia</w:t>
      </w:r>
      <w:r w:rsidR="006C2B1A" w:rsidRPr="00AD4264">
        <w:rPr>
          <w:rFonts w:eastAsia="Palatino Linotype" w:cs="Palatino Linotype"/>
          <w:color w:val="000000"/>
          <w:szCs w:val="24"/>
        </w:rPr>
        <w:t xml:space="preserve"> Española (RAE), proveedor es aquella persona o empresa </w:t>
      </w:r>
      <w:r w:rsidR="009E3416" w:rsidRPr="00AD4264">
        <w:rPr>
          <w:rFonts w:eastAsia="Palatino Linotype" w:cs="Palatino Linotype"/>
          <w:color w:val="000000"/>
          <w:szCs w:val="24"/>
        </w:rPr>
        <w:t>que</w:t>
      </w:r>
      <w:r w:rsidR="006C2B1A" w:rsidRPr="00AD4264">
        <w:rPr>
          <w:rFonts w:eastAsia="Palatino Linotype" w:cs="Palatino Linotype"/>
          <w:color w:val="000000"/>
          <w:szCs w:val="24"/>
        </w:rPr>
        <w:t xml:space="preserve"> abastece lo necesario para </w:t>
      </w:r>
      <w:r w:rsidR="009E3416" w:rsidRPr="00AD4264">
        <w:rPr>
          <w:rFonts w:eastAsia="Palatino Linotype" w:cs="Palatino Linotype"/>
          <w:color w:val="000000"/>
          <w:szCs w:val="24"/>
        </w:rPr>
        <w:t>un fin a grupos, asociaciones o comunidades.</w:t>
      </w:r>
      <w:r w:rsidR="00EC1D71" w:rsidRPr="00AD4264">
        <w:rPr>
          <w:rStyle w:val="Refdenotaalpie"/>
          <w:rFonts w:eastAsia="Palatino Linotype" w:cs="Palatino Linotype"/>
          <w:color w:val="000000"/>
          <w:szCs w:val="24"/>
        </w:rPr>
        <w:footnoteReference w:id="3"/>
      </w:r>
    </w:p>
    <w:p w14:paraId="4C9439C0" w14:textId="77777777" w:rsidR="009E3416" w:rsidRPr="00AD4264" w:rsidRDefault="009E3416" w:rsidP="000858C9">
      <w:pPr>
        <w:pBdr>
          <w:top w:val="nil"/>
          <w:left w:val="nil"/>
          <w:bottom w:val="nil"/>
          <w:right w:val="nil"/>
          <w:between w:val="nil"/>
        </w:pBdr>
        <w:contextualSpacing/>
        <w:rPr>
          <w:rFonts w:eastAsia="Palatino Linotype" w:cs="Palatino Linotype"/>
          <w:color w:val="000000"/>
          <w:szCs w:val="24"/>
        </w:rPr>
      </w:pPr>
    </w:p>
    <w:p w14:paraId="1A0ADF13" w14:textId="77777777" w:rsidR="00EC1D71" w:rsidRPr="00AD4264" w:rsidRDefault="00EC1D71" w:rsidP="00EC1D71">
      <w:pPr>
        <w:pBdr>
          <w:top w:val="nil"/>
          <w:left w:val="nil"/>
          <w:bottom w:val="nil"/>
          <w:right w:val="nil"/>
          <w:between w:val="nil"/>
        </w:pBdr>
        <w:ind w:left="426" w:right="565"/>
        <w:contextualSpacing/>
        <w:rPr>
          <w:rFonts w:eastAsia="Palatino Linotype" w:cs="Palatino Linotype"/>
          <w:b/>
          <w:bCs/>
          <w:i/>
          <w:iCs/>
          <w:color w:val="000000"/>
          <w:szCs w:val="24"/>
        </w:rPr>
      </w:pPr>
      <w:r w:rsidRPr="00AD4264">
        <w:rPr>
          <w:rFonts w:eastAsia="Palatino Linotype" w:cs="Palatino Linotype"/>
          <w:b/>
          <w:bCs/>
          <w:i/>
          <w:iCs/>
          <w:color w:val="000000"/>
          <w:szCs w:val="24"/>
        </w:rPr>
        <w:t>proveedor, ra</w:t>
      </w:r>
    </w:p>
    <w:p w14:paraId="27262105" w14:textId="77777777" w:rsidR="00EC1D71" w:rsidRPr="00AD4264" w:rsidRDefault="00EC1D71" w:rsidP="00EC1D71">
      <w:pPr>
        <w:pBdr>
          <w:top w:val="nil"/>
          <w:left w:val="nil"/>
          <w:bottom w:val="nil"/>
          <w:right w:val="nil"/>
          <w:between w:val="nil"/>
        </w:pBdr>
        <w:ind w:left="426" w:right="565"/>
        <w:contextualSpacing/>
        <w:rPr>
          <w:rFonts w:eastAsia="Palatino Linotype" w:cs="Palatino Linotype"/>
          <w:i/>
          <w:iCs/>
          <w:color w:val="000000"/>
          <w:szCs w:val="24"/>
        </w:rPr>
      </w:pPr>
      <w:r w:rsidRPr="00AD4264">
        <w:rPr>
          <w:rFonts w:eastAsia="Palatino Linotype" w:cs="Palatino Linotype"/>
          <w:i/>
          <w:iCs/>
          <w:color w:val="000000"/>
          <w:szCs w:val="24"/>
        </w:rPr>
        <w:t>Definición</w:t>
      </w:r>
    </w:p>
    <w:p w14:paraId="30806916" w14:textId="6AB962FA" w:rsidR="006C2B1A" w:rsidRPr="00AD4264" w:rsidRDefault="00EC1D71" w:rsidP="00EC1D71">
      <w:pPr>
        <w:pStyle w:val="Prrafodelista"/>
        <w:numPr>
          <w:ilvl w:val="0"/>
          <w:numId w:val="77"/>
        </w:numPr>
        <w:pBdr>
          <w:top w:val="nil"/>
          <w:left w:val="nil"/>
          <w:bottom w:val="nil"/>
          <w:right w:val="nil"/>
          <w:between w:val="nil"/>
        </w:pBdr>
        <w:ind w:left="426" w:right="565" w:firstLine="0"/>
        <w:contextualSpacing/>
        <w:rPr>
          <w:rFonts w:eastAsia="Palatino Linotype" w:cs="Palatino Linotype"/>
          <w:i/>
          <w:iCs/>
          <w:color w:val="000000"/>
        </w:rPr>
      </w:pPr>
      <w:r w:rsidRPr="00AD4264">
        <w:rPr>
          <w:rFonts w:eastAsia="Palatino Linotype" w:cs="Palatino Linotype"/>
          <w:i/>
          <w:iCs/>
          <w:color w:val="000000"/>
        </w:rPr>
        <w:t>adj. Dicho de una persona o de una empresa: Que provee o abastece de todo lo necesario para un fin a grandes grupos, asociaciones, comunidades, etc. U. t. c. s.</w:t>
      </w:r>
    </w:p>
    <w:p w14:paraId="0CCEB6DA" w14:textId="151244D3" w:rsidR="006C2B1A" w:rsidRPr="00AD4264" w:rsidRDefault="00EC1D71"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lastRenderedPageBreak/>
        <w:t>Aunado a lo anterior, de conformidad a la conceptualización que establece la Ley Federal de Protección al Consumidor</w:t>
      </w:r>
      <w:r w:rsidR="000B4899" w:rsidRPr="00AD4264">
        <w:rPr>
          <w:rFonts w:eastAsia="Palatino Linotype" w:cs="Palatino Linotype"/>
          <w:color w:val="000000"/>
          <w:szCs w:val="24"/>
        </w:rPr>
        <w:t>,</w:t>
      </w:r>
      <w:r w:rsidRPr="00AD4264">
        <w:rPr>
          <w:rStyle w:val="Refdenotaalpie"/>
          <w:rFonts w:eastAsia="Palatino Linotype" w:cs="Palatino Linotype"/>
          <w:color w:val="000000"/>
          <w:szCs w:val="24"/>
        </w:rPr>
        <w:footnoteReference w:id="4"/>
      </w:r>
      <w:r w:rsidRPr="00AD4264">
        <w:rPr>
          <w:rFonts w:eastAsia="Palatino Linotype" w:cs="Palatino Linotype"/>
          <w:color w:val="000000"/>
          <w:szCs w:val="24"/>
        </w:rPr>
        <w:t xml:space="preserve"> se agregan dos elementos jurídicos de quien es considerado proveedor.</w:t>
      </w:r>
    </w:p>
    <w:p w14:paraId="34ED15BC" w14:textId="77777777" w:rsidR="00EC1D71" w:rsidRPr="00AD4264" w:rsidRDefault="00EC1D71" w:rsidP="000858C9">
      <w:pPr>
        <w:pBdr>
          <w:top w:val="nil"/>
          <w:left w:val="nil"/>
          <w:bottom w:val="nil"/>
          <w:right w:val="nil"/>
          <w:between w:val="nil"/>
        </w:pBdr>
        <w:contextualSpacing/>
        <w:rPr>
          <w:rFonts w:eastAsia="Palatino Linotype" w:cs="Palatino Linotype"/>
          <w:color w:val="000000"/>
          <w:szCs w:val="24"/>
        </w:rPr>
      </w:pPr>
    </w:p>
    <w:p w14:paraId="24C56925" w14:textId="030EDF5E" w:rsidR="00EC1D71" w:rsidRPr="00AD4264" w:rsidRDefault="00EC1D71" w:rsidP="00EC1D71">
      <w:pPr>
        <w:pBdr>
          <w:top w:val="nil"/>
          <w:left w:val="nil"/>
          <w:bottom w:val="nil"/>
          <w:right w:val="nil"/>
          <w:between w:val="nil"/>
        </w:pBdr>
        <w:ind w:left="426" w:right="707"/>
        <w:contextualSpacing/>
        <w:rPr>
          <w:rFonts w:eastAsia="Palatino Linotype" w:cs="Palatino Linotype"/>
          <w:i/>
          <w:iCs/>
          <w:color w:val="000000"/>
          <w:szCs w:val="24"/>
        </w:rPr>
      </w:pPr>
      <w:r w:rsidRPr="00AD4264">
        <w:rPr>
          <w:rFonts w:eastAsia="Palatino Linotype" w:cs="Palatino Linotype"/>
          <w:b/>
          <w:bCs/>
          <w:i/>
          <w:iCs/>
          <w:color w:val="000000"/>
          <w:szCs w:val="24"/>
        </w:rPr>
        <w:t>ARTÍCULO 2.-</w:t>
      </w:r>
      <w:r w:rsidRPr="00AD4264">
        <w:rPr>
          <w:rFonts w:eastAsia="Palatino Linotype" w:cs="Palatino Linotype"/>
          <w:i/>
          <w:iCs/>
          <w:color w:val="000000"/>
          <w:szCs w:val="24"/>
        </w:rPr>
        <w:t xml:space="preserve"> Para los efectos de esta ley, se entiende por:</w:t>
      </w:r>
    </w:p>
    <w:p w14:paraId="18C15401" w14:textId="6B75E454" w:rsidR="00EC1D71" w:rsidRPr="00AD4264" w:rsidRDefault="00EC1D71" w:rsidP="00EC1D71">
      <w:pPr>
        <w:pBdr>
          <w:top w:val="nil"/>
          <w:left w:val="nil"/>
          <w:bottom w:val="nil"/>
          <w:right w:val="nil"/>
          <w:between w:val="nil"/>
        </w:pBdr>
        <w:ind w:left="426" w:right="707"/>
        <w:contextualSpacing/>
        <w:rPr>
          <w:rFonts w:eastAsia="Palatino Linotype" w:cs="Palatino Linotype"/>
          <w:i/>
          <w:iCs/>
          <w:color w:val="000000"/>
          <w:szCs w:val="24"/>
        </w:rPr>
      </w:pPr>
      <w:r w:rsidRPr="00AD4264">
        <w:rPr>
          <w:rFonts w:eastAsia="Palatino Linotype" w:cs="Palatino Linotype"/>
          <w:b/>
          <w:bCs/>
          <w:i/>
          <w:iCs/>
          <w:color w:val="000000"/>
          <w:szCs w:val="24"/>
        </w:rPr>
        <w:t>II.</w:t>
      </w:r>
      <w:r w:rsidRPr="00AD4264">
        <w:rPr>
          <w:rFonts w:eastAsia="Palatino Linotype" w:cs="Palatino Linotype"/>
          <w:i/>
          <w:iCs/>
          <w:color w:val="000000"/>
          <w:szCs w:val="24"/>
        </w:rPr>
        <w:t xml:space="preserve"> Proveedor: la persona física o moral en términos del Código Civil Federal, que habitual o periódicamente ofrece, distribuye, vende, arrienda o concede el uso o disfrute de bienes, productos y servicios;</w:t>
      </w:r>
    </w:p>
    <w:p w14:paraId="67E56C51" w14:textId="77777777" w:rsidR="00EC1D71" w:rsidRPr="00AD4264" w:rsidRDefault="00EC1D71" w:rsidP="000858C9">
      <w:pPr>
        <w:pBdr>
          <w:top w:val="nil"/>
          <w:left w:val="nil"/>
          <w:bottom w:val="nil"/>
          <w:right w:val="nil"/>
          <w:between w:val="nil"/>
        </w:pBdr>
        <w:contextualSpacing/>
        <w:rPr>
          <w:rFonts w:eastAsia="Palatino Linotype" w:cs="Palatino Linotype"/>
          <w:color w:val="000000"/>
          <w:szCs w:val="24"/>
        </w:rPr>
      </w:pPr>
    </w:p>
    <w:p w14:paraId="3503098A" w14:textId="3DBD5D47" w:rsidR="00EC1D71" w:rsidRPr="00AD4264" w:rsidRDefault="00EC1D71"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Es decir que distribuye, vende o arrienda bienes, productos o servicios. Es decir, para que una persona física o jurídica colectiva, para que sea considerada proveedor de aluga Institución Pública es porque proporciono o proporciona bienes o servicios a la entidad.</w:t>
      </w:r>
    </w:p>
    <w:p w14:paraId="17288255" w14:textId="77777777" w:rsidR="00EC1D71" w:rsidRPr="00AD4264" w:rsidRDefault="00EC1D71" w:rsidP="000858C9">
      <w:pPr>
        <w:pBdr>
          <w:top w:val="nil"/>
          <w:left w:val="nil"/>
          <w:bottom w:val="nil"/>
          <w:right w:val="nil"/>
          <w:between w:val="nil"/>
        </w:pBdr>
        <w:contextualSpacing/>
        <w:rPr>
          <w:rFonts w:eastAsia="Palatino Linotype" w:cs="Palatino Linotype"/>
          <w:color w:val="000000"/>
          <w:szCs w:val="24"/>
        </w:rPr>
      </w:pPr>
    </w:p>
    <w:p w14:paraId="4F3BD12B" w14:textId="5DD6DF3A" w:rsidR="00EC1D71" w:rsidRPr="00AD4264" w:rsidRDefault="00EC1D71"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 xml:space="preserve">Ello implica la necesidad </w:t>
      </w:r>
      <w:r w:rsidR="000B4899" w:rsidRPr="00AD4264">
        <w:rPr>
          <w:rFonts w:eastAsia="Palatino Linotype" w:cs="Palatino Linotype"/>
          <w:color w:val="000000"/>
          <w:szCs w:val="24"/>
        </w:rPr>
        <w:t>d</w:t>
      </w:r>
      <w:r w:rsidRPr="00AD4264">
        <w:rPr>
          <w:rFonts w:eastAsia="Palatino Linotype" w:cs="Palatino Linotype"/>
          <w:color w:val="000000"/>
          <w:szCs w:val="24"/>
        </w:rPr>
        <w:t>e haber participado en algún proceso de licitación pública,</w:t>
      </w:r>
      <w:r w:rsidR="0053610D" w:rsidRPr="00AD4264">
        <w:rPr>
          <w:rFonts w:eastAsia="Palatino Linotype" w:cs="Palatino Linotype"/>
          <w:color w:val="000000"/>
          <w:szCs w:val="24"/>
        </w:rPr>
        <w:t xml:space="preserve"> adjudicación directa o invitación restringida y haberse sido seleccionado.</w:t>
      </w:r>
      <w:r w:rsidRPr="00AD4264">
        <w:rPr>
          <w:rFonts w:eastAsia="Palatino Linotype" w:cs="Palatino Linotype"/>
          <w:color w:val="000000"/>
          <w:szCs w:val="24"/>
        </w:rPr>
        <w:t xml:space="preserve"> </w:t>
      </w:r>
    </w:p>
    <w:p w14:paraId="5380D18D" w14:textId="77777777" w:rsidR="00EF2BCD" w:rsidRPr="00AD4264" w:rsidRDefault="00EF2BCD" w:rsidP="00EF2BCD">
      <w:pPr>
        <w:widowControl w:val="0"/>
        <w:adjustRightInd w:val="0"/>
        <w:ind w:right="425"/>
        <w:textAlignment w:val="baseline"/>
        <w:rPr>
          <w:rFonts w:eastAsiaTheme="minorHAnsi" w:cs="Arial"/>
          <w:szCs w:val="24"/>
          <w:lang w:eastAsia="en-US"/>
        </w:rPr>
      </w:pPr>
    </w:p>
    <w:p w14:paraId="1B7C468E" w14:textId="27C513CC" w:rsidR="00EF2BCD" w:rsidRPr="00AD4264" w:rsidRDefault="00EF2BCD" w:rsidP="00EF2BCD">
      <w:pPr>
        <w:widowControl w:val="0"/>
        <w:adjustRightInd w:val="0"/>
        <w:ind w:right="-2"/>
        <w:textAlignment w:val="baseline"/>
        <w:rPr>
          <w:rFonts w:eastAsiaTheme="minorHAnsi" w:cs="Arial"/>
          <w:szCs w:val="24"/>
          <w:lang w:eastAsia="en-US"/>
        </w:rPr>
      </w:pPr>
      <w:r w:rsidRPr="00AD4264">
        <w:rPr>
          <w:rFonts w:eastAsiaTheme="minorHAnsi" w:cs="Arial"/>
          <w:szCs w:val="24"/>
          <w:lang w:eastAsia="en-US"/>
        </w:rPr>
        <w:t>En ese sentido, la Ley de Contratación Pública del Estado de México y municipios, faculta a los Municipios para llevara a cabo actos de planeación, programación, presupuestación, ejecución y control de la adquisición, enajenación y arrendamiento de bienes, y la contratación de servicios de cualquier naturaleza</w:t>
      </w:r>
      <w:r w:rsidR="004C52F6" w:rsidRPr="00AD4264">
        <w:rPr>
          <w:rFonts w:eastAsiaTheme="minorHAnsi" w:cs="Arial"/>
          <w:szCs w:val="24"/>
          <w:lang w:eastAsia="en-US"/>
        </w:rPr>
        <w:t>, artículos que se transcriben a continuación:</w:t>
      </w:r>
    </w:p>
    <w:p w14:paraId="6B9D12BA" w14:textId="77777777" w:rsidR="00EF2BCD" w:rsidRPr="00AD4264" w:rsidRDefault="00EF2BCD" w:rsidP="00EF2BCD">
      <w:pPr>
        <w:widowControl w:val="0"/>
        <w:adjustRightInd w:val="0"/>
        <w:spacing w:line="276" w:lineRule="auto"/>
        <w:ind w:right="425"/>
        <w:textAlignment w:val="baseline"/>
        <w:rPr>
          <w:rFonts w:eastAsia="MS Mincho" w:cs="MS Mincho"/>
          <w:i/>
          <w:iCs/>
          <w:sz w:val="22"/>
          <w:lang w:val="es-MX" w:eastAsia="es-ES"/>
        </w:rPr>
      </w:pPr>
    </w:p>
    <w:p w14:paraId="54782D39" w14:textId="77777777" w:rsidR="0053610D" w:rsidRPr="00AD4264" w:rsidRDefault="0053610D" w:rsidP="004A0F20">
      <w:pPr>
        <w:autoSpaceDE w:val="0"/>
        <w:autoSpaceDN w:val="0"/>
        <w:adjustRightInd w:val="0"/>
        <w:ind w:right="425"/>
        <w:rPr>
          <w:rFonts w:eastAsiaTheme="minorHAnsi" w:cs="Arial"/>
          <w:sz w:val="22"/>
          <w:lang w:eastAsia="en-US"/>
        </w:rPr>
      </w:pPr>
    </w:p>
    <w:p w14:paraId="15EE3158" w14:textId="1099EA42" w:rsidR="00EF2BCD" w:rsidRPr="00AD4264" w:rsidRDefault="00EF2BCD" w:rsidP="004C52F6">
      <w:pPr>
        <w:autoSpaceDE w:val="0"/>
        <w:autoSpaceDN w:val="0"/>
        <w:adjustRightInd w:val="0"/>
        <w:spacing w:line="276" w:lineRule="auto"/>
        <w:ind w:left="851" w:right="707"/>
        <w:rPr>
          <w:rFonts w:eastAsiaTheme="minorHAnsi" w:cs="Arial"/>
          <w:i/>
          <w:iCs/>
          <w:sz w:val="22"/>
          <w:lang w:eastAsia="en-US"/>
        </w:rPr>
      </w:pPr>
      <w:r w:rsidRPr="00AD4264">
        <w:rPr>
          <w:rFonts w:eastAsiaTheme="minorHAnsi" w:cs="Arial"/>
          <w:b/>
          <w:bCs/>
          <w:i/>
          <w:iCs/>
          <w:sz w:val="22"/>
          <w:lang w:eastAsia="en-US"/>
        </w:rPr>
        <w:lastRenderedPageBreak/>
        <w:t>Artículo 1.-</w:t>
      </w:r>
      <w:r w:rsidRPr="00AD4264">
        <w:rPr>
          <w:rFonts w:eastAsiaTheme="minorHAnsi" w:cs="Arial"/>
          <w:i/>
          <w:iCs/>
          <w:sz w:val="22"/>
          <w:lang w:eastAsia="en-US"/>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14:paraId="04DD27A9" w14:textId="733B5770" w:rsidR="00EC1D71"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III.</w:t>
      </w:r>
      <w:r w:rsidRPr="00AD4264">
        <w:rPr>
          <w:rFonts w:eastAsia="Palatino Linotype" w:cs="Palatino Linotype"/>
          <w:i/>
          <w:iCs/>
          <w:color w:val="000000"/>
          <w:sz w:val="22"/>
        </w:rPr>
        <w:t xml:space="preserve"> Los ayuntamientos de los municipios del Estado</w:t>
      </w:r>
    </w:p>
    <w:p w14:paraId="29D67474" w14:textId="51E83E28" w:rsidR="006C2B1A" w:rsidRPr="00AD4264" w:rsidRDefault="00EF2BCD" w:rsidP="004C52F6">
      <w:pPr>
        <w:pBdr>
          <w:top w:val="nil"/>
          <w:left w:val="nil"/>
          <w:bottom w:val="nil"/>
          <w:right w:val="nil"/>
          <w:between w:val="nil"/>
        </w:pBdr>
        <w:spacing w:line="276" w:lineRule="auto"/>
        <w:ind w:left="851" w:right="707"/>
        <w:contextualSpacing/>
        <w:jc w:val="right"/>
        <w:rPr>
          <w:rFonts w:eastAsia="Palatino Linotype" w:cs="Palatino Linotype"/>
          <w:i/>
          <w:iCs/>
          <w:color w:val="000000"/>
          <w:sz w:val="22"/>
        </w:rPr>
      </w:pPr>
      <w:r w:rsidRPr="00AD4264">
        <w:rPr>
          <w:rFonts w:eastAsia="Palatino Linotype" w:cs="Palatino Linotype"/>
          <w:i/>
          <w:iCs/>
          <w:color w:val="000000"/>
          <w:sz w:val="22"/>
        </w:rPr>
        <w:t>(…)</w:t>
      </w:r>
    </w:p>
    <w:p w14:paraId="2837916A" w14:textId="77777777" w:rsidR="006C2B1A" w:rsidRPr="00AD4264" w:rsidRDefault="006C2B1A"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p>
    <w:p w14:paraId="467DD906" w14:textId="77777777" w:rsidR="00EF2BCD"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p>
    <w:p w14:paraId="47277CC5" w14:textId="77777777" w:rsidR="00EF2BCD"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Artículo 4.-</w:t>
      </w:r>
      <w:r w:rsidRPr="00AD4264">
        <w:rPr>
          <w:rFonts w:eastAsia="Palatino Linotype" w:cs="Palatino Linotype"/>
          <w:i/>
          <w:iCs/>
          <w:color w:val="000000"/>
          <w:sz w:val="22"/>
        </w:rPr>
        <w:t xml:space="preserve"> Para los efectos de esta Ley, en las adquisiciones, enajenaciones, arrendamientos y servicios, quedan comprendidos: </w:t>
      </w:r>
    </w:p>
    <w:p w14:paraId="2509160A" w14:textId="720BBB90" w:rsidR="00EF2BCD"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I.</w:t>
      </w:r>
      <w:r w:rsidRPr="00AD4264">
        <w:rPr>
          <w:rFonts w:eastAsia="Palatino Linotype" w:cs="Palatino Linotype"/>
          <w:i/>
          <w:iCs/>
          <w:color w:val="000000"/>
          <w:sz w:val="22"/>
        </w:rPr>
        <w:t xml:space="preserve"> La adquisición de bienes muebles.</w:t>
      </w:r>
    </w:p>
    <w:p w14:paraId="05C80A2F" w14:textId="77777777"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II.</w:t>
      </w:r>
      <w:r w:rsidRPr="00AD4264">
        <w:rPr>
          <w:rFonts w:eastAsia="Palatino Linotype" w:cs="Palatino Linotype"/>
          <w:i/>
          <w:iCs/>
          <w:color w:val="000000"/>
          <w:sz w:val="22"/>
        </w:rPr>
        <w:t xml:space="preserve"> La adquisición de bienes inmuebles, a través de compraventa. </w:t>
      </w:r>
    </w:p>
    <w:p w14:paraId="0CDD2AF4" w14:textId="77777777"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III</w:t>
      </w:r>
      <w:r w:rsidRPr="00AD4264">
        <w:rPr>
          <w:rFonts w:eastAsia="Palatino Linotype" w:cs="Palatino Linotype"/>
          <w:i/>
          <w:iCs/>
          <w:color w:val="000000"/>
          <w:sz w:val="22"/>
        </w:rPr>
        <w:t xml:space="preserve">. La enajenación de bienes muebles e inmuebles. </w:t>
      </w:r>
    </w:p>
    <w:p w14:paraId="0978008D" w14:textId="663B529C"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IV.</w:t>
      </w:r>
      <w:r w:rsidRPr="00AD4264">
        <w:rPr>
          <w:rFonts w:eastAsia="Palatino Linotype" w:cs="Palatino Linotype"/>
          <w:i/>
          <w:iCs/>
          <w:color w:val="000000"/>
          <w:sz w:val="22"/>
        </w:rPr>
        <w:t xml:space="preserve"> El arrendamiento de bienes muebles e inmuebles. </w:t>
      </w:r>
    </w:p>
    <w:p w14:paraId="4A694BE2" w14:textId="4490FE49"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V.</w:t>
      </w:r>
      <w:r w:rsidRPr="00AD4264">
        <w:rPr>
          <w:rFonts w:eastAsia="Palatino Linotype" w:cs="Palatino Linotype"/>
          <w:i/>
          <w:iCs/>
          <w:color w:val="000000"/>
          <w:sz w:val="22"/>
        </w:rPr>
        <w:t xml:space="preserve"> La contratación de los servicios, relacionados con bienes muebles que se encuentran incorporados o adheridos a bienes inmuebles, cuya instalación o mantenimiento no implique modificación al bien inmueble. </w:t>
      </w:r>
    </w:p>
    <w:p w14:paraId="48FAEDCC" w14:textId="5D8174C3"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VI.</w:t>
      </w:r>
      <w:r w:rsidRPr="00AD4264">
        <w:rPr>
          <w:rFonts w:eastAsia="Palatino Linotype" w:cs="Palatino Linotype"/>
          <w:i/>
          <w:iCs/>
          <w:color w:val="000000"/>
          <w:sz w:val="22"/>
        </w:rPr>
        <w:t xml:space="preserve"> La contratación de los servicios de reconstrucción y mantenimiento de bienes muebles. </w:t>
      </w:r>
    </w:p>
    <w:p w14:paraId="4ABCAA5F" w14:textId="42E0E696" w:rsidR="004C52F6"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VII.</w:t>
      </w:r>
      <w:r w:rsidRPr="00AD4264">
        <w:rPr>
          <w:rFonts w:eastAsia="Palatino Linotype" w:cs="Palatino Linotype"/>
          <w:i/>
          <w:iCs/>
          <w:color w:val="000000"/>
          <w:sz w:val="22"/>
        </w:rPr>
        <w:t xml:space="preserve"> La contratación de los servicios de maquila, seguros y transportación, así como de los de limpieza y vigilancia de bienes inmuebles. </w:t>
      </w:r>
    </w:p>
    <w:p w14:paraId="4036F94F" w14:textId="5BCC6146" w:rsidR="00EF2BCD"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VIII.</w:t>
      </w:r>
      <w:r w:rsidRPr="00AD4264">
        <w:rPr>
          <w:rFonts w:eastAsia="Palatino Linotype" w:cs="Palatino Linotype"/>
          <w:i/>
          <w:iCs/>
          <w:color w:val="000000"/>
          <w:sz w:val="22"/>
        </w:rPr>
        <w:t xml:space="preserve"> La prestación de servicios profesionales, la contratación de consultorías, asesorías y estudios e investigaciones, excepto la contratación de servicios personales de personas físicas bajo el régimen de honorarios.</w:t>
      </w:r>
    </w:p>
    <w:p w14:paraId="46D6D1CA" w14:textId="7CDE6EA0" w:rsidR="00EF2BCD" w:rsidRPr="00AD4264" w:rsidRDefault="00EF2BCD"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i/>
          <w:iCs/>
          <w:color w:val="000000"/>
          <w:sz w:val="22"/>
        </w:rPr>
        <w:t>(…)</w:t>
      </w:r>
    </w:p>
    <w:p w14:paraId="47A24B43" w14:textId="7FFB8740" w:rsidR="004C52F6" w:rsidRPr="00AD4264" w:rsidRDefault="004C52F6" w:rsidP="004C52F6">
      <w:pPr>
        <w:pBdr>
          <w:top w:val="nil"/>
          <w:left w:val="nil"/>
          <w:bottom w:val="nil"/>
          <w:right w:val="nil"/>
          <w:between w:val="nil"/>
        </w:pBdr>
        <w:spacing w:line="276" w:lineRule="auto"/>
        <w:ind w:left="851" w:right="707"/>
        <w:contextualSpacing/>
        <w:jc w:val="center"/>
        <w:rPr>
          <w:rFonts w:eastAsia="Palatino Linotype" w:cs="Palatino Linotype"/>
          <w:b/>
          <w:bCs/>
          <w:i/>
          <w:iCs/>
          <w:color w:val="000000"/>
          <w:sz w:val="22"/>
        </w:rPr>
      </w:pPr>
      <w:r w:rsidRPr="00AD4264">
        <w:rPr>
          <w:rFonts w:eastAsia="Palatino Linotype" w:cs="Palatino Linotype"/>
          <w:b/>
          <w:bCs/>
          <w:i/>
          <w:iCs/>
          <w:color w:val="000000"/>
          <w:sz w:val="22"/>
        </w:rPr>
        <w:t>CAPÍTULO SEXTO</w:t>
      </w:r>
    </w:p>
    <w:p w14:paraId="5C47D60C" w14:textId="5B91B5E2" w:rsidR="004C52F6" w:rsidRPr="00AD4264" w:rsidRDefault="004C52F6" w:rsidP="004C52F6">
      <w:pPr>
        <w:pBdr>
          <w:top w:val="nil"/>
          <w:left w:val="nil"/>
          <w:bottom w:val="nil"/>
          <w:right w:val="nil"/>
          <w:between w:val="nil"/>
        </w:pBdr>
        <w:spacing w:line="276" w:lineRule="auto"/>
        <w:ind w:left="851" w:right="707"/>
        <w:contextualSpacing/>
        <w:jc w:val="center"/>
        <w:rPr>
          <w:rFonts w:eastAsia="Palatino Linotype" w:cs="Palatino Linotype"/>
          <w:b/>
          <w:bCs/>
          <w:i/>
          <w:iCs/>
          <w:color w:val="000000"/>
          <w:sz w:val="22"/>
        </w:rPr>
      </w:pPr>
      <w:r w:rsidRPr="00AD4264">
        <w:rPr>
          <w:rFonts w:eastAsia="Palatino Linotype" w:cs="Palatino Linotype"/>
          <w:b/>
          <w:bCs/>
          <w:i/>
          <w:iCs/>
          <w:color w:val="000000"/>
          <w:sz w:val="22"/>
        </w:rPr>
        <w:t>DE LOS PROCEDIMIENTOS DE ADQUISICIÓN SECCIÓN PRIMERA DISPOSICIONES GENERALES</w:t>
      </w:r>
    </w:p>
    <w:p w14:paraId="2308E170" w14:textId="382E1E29" w:rsidR="004C52F6" w:rsidRPr="00AD4264" w:rsidRDefault="004C52F6"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Artículo 26.-</w:t>
      </w:r>
      <w:r w:rsidRPr="00AD4264">
        <w:rPr>
          <w:rFonts w:eastAsia="Palatino Linotype" w:cs="Palatino Linotype"/>
          <w:i/>
          <w:iCs/>
          <w:color w:val="000000"/>
          <w:sz w:val="22"/>
        </w:rPr>
        <w:t xml:space="preserve"> Las adquisiciones, arrendamientos y servicios se adjudicarán a través de licitaciones públicas, mediante convocatoria pública. </w:t>
      </w:r>
    </w:p>
    <w:p w14:paraId="31E8704A" w14:textId="77777777" w:rsidR="004C52F6" w:rsidRPr="00AD4264" w:rsidRDefault="004C52F6"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p>
    <w:p w14:paraId="756EC967" w14:textId="36317957" w:rsidR="004C52F6" w:rsidRPr="00AD4264" w:rsidRDefault="004C52F6"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b/>
          <w:bCs/>
          <w:i/>
          <w:iCs/>
          <w:color w:val="000000"/>
          <w:sz w:val="22"/>
        </w:rPr>
        <w:t>Artículo 27.-</w:t>
      </w:r>
      <w:r w:rsidRPr="00AD4264">
        <w:rPr>
          <w:rFonts w:eastAsia="Palatino Linotype" w:cs="Palatino Linotype"/>
          <w:i/>
          <w:iCs/>
          <w:color w:val="000000"/>
          <w:sz w:val="22"/>
        </w:rPr>
        <w:t xml:space="preserve"> La Oficialía Mayor, las entidades, los tribunales administrativos y los ayuntamientos podrán adjudicar adquisiciones, arrendamientos y servicios, mediante las excepciones al procedimiento de licitación que a continuación se señalan: </w:t>
      </w:r>
    </w:p>
    <w:p w14:paraId="02E7CE2E" w14:textId="11DD64C0" w:rsidR="004C52F6" w:rsidRPr="00AD4264" w:rsidRDefault="004C52F6"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i/>
          <w:iCs/>
          <w:color w:val="000000"/>
          <w:sz w:val="22"/>
        </w:rPr>
        <w:t xml:space="preserve">I. Invitación restringida. </w:t>
      </w:r>
    </w:p>
    <w:p w14:paraId="61FC160C" w14:textId="35471470" w:rsidR="00EF2BCD" w:rsidRPr="00AD4264" w:rsidRDefault="004C52F6" w:rsidP="004C52F6">
      <w:pPr>
        <w:pBdr>
          <w:top w:val="nil"/>
          <w:left w:val="nil"/>
          <w:bottom w:val="nil"/>
          <w:right w:val="nil"/>
          <w:between w:val="nil"/>
        </w:pBdr>
        <w:spacing w:line="276" w:lineRule="auto"/>
        <w:ind w:left="851" w:right="707"/>
        <w:contextualSpacing/>
        <w:rPr>
          <w:rFonts w:eastAsia="Palatino Linotype" w:cs="Palatino Linotype"/>
          <w:i/>
          <w:iCs/>
          <w:color w:val="000000"/>
          <w:sz w:val="22"/>
        </w:rPr>
      </w:pPr>
      <w:r w:rsidRPr="00AD4264">
        <w:rPr>
          <w:rFonts w:eastAsia="Palatino Linotype" w:cs="Palatino Linotype"/>
          <w:i/>
          <w:iCs/>
          <w:color w:val="000000"/>
          <w:sz w:val="22"/>
        </w:rPr>
        <w:lastRenderedPageBreak/>
        <w:t>II. Adjudicación directa.</w:t>
      </w:r>
    </w:p>
    <w:p w14:paraId="16888CE7" w14:textId="77777777" w:rsidR="00EF2BCD" w:rsidRPr="00AD4264" w:rsidRDefault="00EF2BCD" w:rsidP="000858C9">
      <w:pPr>
        <w:pBdr>
          <w:top w:val="nil"/>
          <w:left w:val="nil"/>
          <w:bottom w:val="nil"/>
          <w:right w:val="nil"/>
          <w:between w:val="nil"/>
        </w:pBdr>
        <w:contextualSpacing/>
        <w:rPr>
          <w:rFonts w:eastAsia="Palatino Linotype" w:cs="Palatino Linotype"/>
          <w:color w:val="000000"/>
          <w:szCs w:val="24"/>
        </w:rPr>
      </w:pPr>
    </w:p>
    <w:p w14:paraId="764BC8B4" w14:textId="17B84314" w:rsidR="00EF2BCD" w:rsidRPr="00AD4264" w:rsidRDefault="004C52F6"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En ese sentido, se establece la obligación de celebrar los contratos respectivos entre el Sujeto Obligado (Institución Pública) y el licítate ganador (futuro proveedor)</w:t>
      </w:r>
    </w:p>
    <w:p w14:paraId="74794DF2" w14:textId="77777777" w:rsidR="00EF2BCD" w:rsidRPr="00AD4264" w:rsidRDefault="00EF2BCD" w:rsidP="000858C9">
      <w:pPr>
        <w:pBdr>
          <w:top w:val="nil"/>
          <w:left w:val="nil"/>
          <w:bottom w:val="nil"/>
          <w:right w:val="nil"/>
          <w:between w:val="nil"/>
        </w:pBdr>
        <w:contextualSpacing/>
        <w:rPr>
          <w:rFonts w:eastAsia="Palatino Linotype" w:cs="Palatino Linotype"/>
          <w:color w:val="000000"/>
          <w:szCs w:val="24"/>
        </w:rPr>
      </w:pPr>
    </w:p>
    <w:p w14:paraId="414F3216" w14:textId="77777777" w:rsidR="004C52F6" w:rsidRPr="00AD4264" w:rsidRDefault="004C52F6" w:rsidP="004C52F6">
      <w:pPr>
        <w:pBdr>
          <w:top w:val="nil"/>
          <w:left w:val="nil"/>
          <w:bottom w:val="nil"/>
          <w:right w:val="nil"/>
          <w:between w:val="nil"/>
        </w:pBdr>
        <w:spacing w:line="276" w:lineRule="auto"/>
        <w:ind w:left="851" w:right="565"/>
        <w:contextualSpacing/>
        <w:rPr>
          <w:rFonts w:eastAsia="Palatino Linotype" w:cs="Palatino Linotype"/>
          <w:i/>
          <w:iCs/>
          <w:color w:val="000000"/>
          <w:sz w:val="22"/>
        </w:rPr>
      </w:pPr>
      <w:r w:rsidRPr="00AD4264">
        <w:rPr>
          <w:rFonts w:eastAsia="Palatino Linotype" w:cs="Palatino Linotype"/>
          <w:b/>
          <w:bCs/>
          <w:i/>
          <w:iCs/>
          <w:color w:val="000000"/>
          <w:sz w:val="22"/>
        </w:rPr>
        <w:t>Artículo 65.-</w:t>
      </w:r>
      <w:r w:rsidRPr="00AD4264">
        <w:rPr>
          <w:rFonts w:eastAsia="Palatino Linotype" w:cs="Palatino Linotype"/>
          <w:i/>
          <w:iCs/>
          <w:color w:val="000000"/>
          <w:sz w:val="22"/>
        </w:rPr>
        <w:t xml:space="preserve"> </w:t>
      </w:r>
      <w:r w:rsidRPr="00AD4264">
        <w:rPr>
          <w:rFonts w:eastAsia="Palatino Linotype" w:cs="Palatino Linotype"/>
          <w:b/>
          <w:bCs/>
          <w:i/>
          <w:iCs/>
          <w:color w:val="000000"/>
          <w:sz w:val="22"/>
          <w:u w:val="single"/>
        </w:rPr>
        <w:t>La adjudicación de los contratos derivados de los procedimientos de adquisiciones de bienes o servicios, obligará a la convocante y al licitante ganador a suscribir el contrato respectivo</w:t>
      </w:r>
      <w:r w:rsidRPr="00AD4264">
        <w:rPr>
          <w:rFonts w:eastAsia="Palatino Linotype" w:cs="Palatino Linotype"/>
          <w:i/>
          <w:iCs/>
          <w:color w:val="000000"/>
          <w:sz w:val="22"/>
        </w:rPr>
        <w:t xml:space="preserve">, dentro de los diez días hábiles siguientes al de la notificación del fallo. Los contratos podrán suscribirse mediante el uso de la firma electrónica, en apego a las disposiciones de la Ley de Gobierno Digital y de su Reglamento. </w:t>
      </w:r>
    </w:p>
    <w:p w14:paraId="6397A4ED" w14:textId="77777777" w:rsidR="004C52F6" w:rsidRPr="00AD4264" w:rsidRDefault="004C52F6" w:rsidP="004C52F6">
      <w:pPr>
        <w:pBdr>
          <w:top w:val="nil"/>
          <w:left w:val="nil"/>
          <w:bottom w:val="nil"/>
          <w:right w:val="nil"/>
          <w:between w:val="nil"/>
        </w:pBdr>
        <w:spacing w:line="276" w:lineRule="auto"/>
        <w:ind w:left="851" w:right="565"/>
        <w:contextualSpacing/>
        <w:rPr>
          <w:rFonts w:eastAsia="Palatino Linotype" w:cs="Palatino Linotype"/>
          <w:i/>
          <w:iCs/>
          <w:color w:val="000000"/>
          <w:sz w:val="22"/>
        </w:rPr>
      </w:pPr>
    </w:p>
    <w:p w14:paraId="2B237C11" w14:textId="77777777" w:rsidR="004C52F6" w:rsidRPr="00AD4264" w:rsidRDefault="004C52F6" w:rsidP="004C52F6">
      <w:pPr>
        <w:pBdr>
          <w:top w:val="nil"/>
          <w:left w:val="nil"/>
          <w:bottom w:val="nil"/>
          <w:right w:val="nil"/>
          <w:between w:val="nil"/>
        </w:pBdr>
        <w:spacing w:line="276" w:lineRule="auto"/>
        <w:ind w:left="851" w:right="565"/>
        <w:contextualSpacing/>
        <w:rPr>
          <w:rFonts w:eastAsia="Palatino Linotype" w:cs="Palatino Linotype"/>
          <w:i/>
          <w:iCs/>
          <w:color w:val="000000"/>
          <w:sz w:val="22"/>
        </w:rPr>
      </w:pPr>
      <w:r w:rsidRPr="00AD4264">
        <w:rPr>
          <w:rFonts w:eastAsia="Palatino Linotype" w:cs="Palatino Linotype"/>
          <w:b/>
          <w:bCs/>
          <w:i/>
          <w:iCs/>
          <w:color w:val="000000"/>
          <w:sz w:val="22"/>
        </w:rPr>
        <w:t>Artículo 66.-</w:t>
      </w:r>
      <w:r w:rsidRPr="00AD4264">
        <w:rPr>
          <w:rFonts w:eastAsia="Palatino Linotype" w:cs="Palatino Linotype"/>
          <w:i/>
          <w:iCs/>
          <w:color w:val="000000"/>
          <w:sz w:val="22"/>
        </w:rPr>
        <w:t xml:space="preserve"> Los derechos y las obligaciones que se deriven del contrato no podrán cederse en forma parcial ni total, con excepción de los derechos de cobro, en cuyo caso se deberá contar con el consentimiento de la dependencia, de la entidad o del ayuntamiento. </w:t>
      </w:r>
    </w:p>
    <w:p w14:paraId="3D53FA08" w14:textId="44F2A151" w:rsidR="00EF2BCD" w:rsidRPr="00AD4264" w:rsidRDefault="004C52F6" w:rsidP="004C52F6">
      <w:pPr>
        <w:pBdr>
          <w:top w:val="nil"/>
          <w:left w:val="nil"/>
          <w:bottom w:val="nil"/>
          <w:right w:val="nil"/>
          <w:between w:val="nil"/>
        </w:pBdr>
        <w:spacing w:line="276" w:lineRule="auto"/>
        <w:ind w:left="851" w:right="565"/>
        <w:contextualSpacing/>
        <w:rPr>
          <w:rFonts w:eastAsia="Palatino Linotype" w:cs="Palatino Linotype"/>
          <w:color w:val="000000"/>
          <w:sz w:val="22"/>
        </w:rPr>
      </w:pPr>
      <w:r w:rsidRPr="00AD4264">
        <w:rPr>
          <w:rFonts w:eastAsia="Palatino Linotype" w:cs="Palatino Linotype"/>
          <w:b/>
          <w:bCs/>
          <w:i/>
          <w:iCs/>
          <w:color w:val="000000"/>
          <w:sz w:val="22"/>
          <w:u w:val="single"/>
        </w:rPr>
        <w:t>El proveedor o el prestador de servicios no podrá subcontratar</w:t>
      </w:r>
      <w:r w:rsidRPr="00AD4264">
        <w:rPr>
          <w:rFonts w:eastAsia="Palatino Linotype" w:cs="Palatino Linotype"/>
          <w:i/>
          <w:iCs/>
          <w:color w:val="000000"/>
          <w:sz w:val="22"/>
        </w:rPr>
        <w:t>, total o parcialmente, el suministro de bienes o la prestación de servicios, salvo que cuente con la autorización previa y expresa de la contratante, en cuyo caso el proveedor o prestador de servicios será el único responsable del cumplimiento de las obligaciones a su cargo</w:t>
      </w:r>
      <w:r w:rsidRPr="00AD4264">
        <w:rPr>
          <w:rFonts w:eastAsia="Palatino Linotype" w:cs="Palatino Linotype"/>
          <w:color w:val="000000"/>
          <w:sz w:val="22"/>
        </w:rPr>
        <w:t>.</w:t>
      </w:r>
    </w:p>
    <w:p w14:paraId="51C72402" w14:textId="77777777"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p>
    <w:p w14:paraId="27E76932" w14:textId="09013A58"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En interpretación sistémica de la Ley en Comento, el legislador establece que los proveedores deben otorgar garantías suficientes.</w:t>
      </w:r>
    </w:p>
    <w:p w14:paraId="598007B9" w14:textId="77777777"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p>
    <w:p w14:paraId="49EF3929" w14:textId="77777777" w:rsidR="004C52F6" w:rsidRPr="00AD4264" w:rsidRDefault="004C52F6" w:rsidP="004C52F6">
      <w:pPr>
        <w:pBdr>
          <w:top w:val="nil"/>
          <w:left w:val="nil"/>
          <w:bottom w:val="nil"/>
          <w:right w:val="nil"/>
          <w:between w:val="nil"/>
        </w:pBdr>
        <w:spacing w:line="276" w:lineRule="auto"/>
        <w:ind w:left="993" w:right="707"/>
        <w:contextualSpacing/>
        <w:rPr>
          <w:rFonts w:eastAsia="Palatino Linotype" w:cs="Palatino Linotype"/>
          <w:i/>
          <w:iCs/>
          <w:color w:val="000000"/>
          <w:sz w:val="22"/>
        </w:rPr>
      </w:pPr>
      <w:r w:rsidRPr="00AD4264">
        <w:rPr>
          <w:rFonts w:eastAsia="Palatino Linotype" w:cs="Palatino Linotype"/>
          <w:b/>
          <w:bCs/>
          <w:i/>
          <w:iCs/>
          <w:color w:val="000000"/>
          <w:sz w:val="22"/>
        </w:rPr>
        <w:t>Artículo 76.-</w:t>
      </w:r>
      <w:r w:rsidRPr="00AD4264">
        <w:rPr>
          <w:rFonts w:eastAsia="Palatino Linotype" w:cs="Palatino Linotype"/>
          <w:i/>
          <w:iCs/>
          <w:color w:val="000000"/>
          <w:sz w:val="22"/>
        </w:rPr>
        <w:t xml:space="preserve"> Los </w:t>
      </w:r>
      <w:r w:rsidRPr="00AD4264">
        <w:rPr>
          <w:rFonts w:eastAsia="Palatino Linotype" w:cs="Palatino Linotype"/>
          <w:b/>
          <w:bCs/>
          <w:i/>
          <w:iCs/>
          <w:color w:val="000000"/>
          <w:sz w:val="22"/>
          <w:u w:val="single"/>
        </w:rPr>
        <w:t>proveedores o prestadores de servicios</w:t>
      </w:r>
      <w:r w:rsidRPr="00AD4264">
        <w:rPr>
          <w:rFonts w:eastAsia="Palatino Linotype" w:cs="Palatino Linotype"/>
          <w:i/>
          <w:iCs/>
          <w:color w:val="000000"/>
          <w:sz w:val="22"/>
        </w:rPr>
        <w:t xml:space="preserve"> que celebren los contratos de adquisiciones y servicios a que se refiere esta Ley deberán garantizar, a favor de la contratante: </w:t>
      </w:r>
    </w:p>
    <w:p w14:paraId="746659CC" w14:textId="158FD51B" w:rsidR="004C52F6" w:rsidRPr="00AD4264" w:rsidRDefault="004C52F6" w:rsidP="004C52F6">
      <w:pPr>
        <w:pBdr>
          <w:top w:val="nil"/>
          <w:left w:val="nil"/>
          <w:bottom w:val="nil"/>
          <w:right w:val="nil"/>
          <w:between w:val="nil"/>
        </w:pBdr>
        <w:spacing w:line="276" w:lineRule="auto"/>
        <w:ind w:left="993" w:right="707"/>
        <w:contextualSpacing/>
        <w:rPr>
          <w:rFonts w:eastAsia="Palatino Linotype" w:cs="Palatino Linotype"/>
          <w:i/>
          <w:iCs/>
          <w:color w:val="000000"/>
          <w:sz w:val="22"/>
        </w:rPr>
      </w:pPr>
      <w:r w:rsidRPr="00AD4264">
        <w:rPr>
          <w:rFonts w:eastAsia="Palatino Linotype" w:cs="Palatino Linotype"/>
          <w:i/>
          <w:iCs/>
          <w:color w:val="000000"/>
          <w:sz w:val="22"/>
        </w:rPr>
        <w:t xml:space="preserve">I. El anticipo que reciban. </w:t>
      </w:r>
    </w:p>
    <w:p w14:paraId="74331EE3" w14:textId="77777777" w:rsidR="004C52F6" w:rsidRPr="00AD4264" w:rsidRDefault="004C52F6" w:rsidP="004C52F6">
      <w:pPr>
        <w:pBdr>
          <w:top w:val="nil"/>
          <w:left w:val="nil"/>
          <w:bottom w:val="nil"/>
          <w:right w:val="nil"/>
          <w:between w:val="nil"/>
        </w:pBdr>
        <w:spacing w:line="276" w:lineRule="auto"/>
        <w:ind w:left="993" w:right="707"/>
        <w:contextualSpacing/>
        <w:rPr>
          <w:rFonts w:eastAsia="Palatino Linotype" w:cs="Palatino Linotype"/>
          <w:i/>
          <w:iCs/>
          <w:color w:val="000000"/>
          <w:sz w:val="22"/>
        </w:rPr>
      </w:pPr>
      <w:r w:rsidRPr="00AD4264">
        <w:rPr>
          <w:rFonts w:eastAsia="Palatino Linotype" w:cs="Palatino Linotype"/>
          <w:i/>
          <w:iCs/>
          <w:color w:val="000000"/>
          <w:sz w:val="22"/>
        </w:rPr>
        <w:t xml:space="preserve">II. Los bienes o materiales que reciban. </w:t>
      </w:r>
    </w:p>
    <w:p w14:paraId="04ADB761" w14:textId="7970B741" w:rsidR="004C52F6" w:rsidRPr="00AD4264" w:rsidRDefault="004C52F6" w:rsidP="004C52F6">
      <w:pPr>
        <w:pBdr>
          <w:top w:val="nil"/>
          <w:left w:val="nil"/>
          <w:bottom w:val="nil"/>
          <w:right w:val="nil"/>
          <w:between w:val="nil"/>
        </w:pBdr>
        <w:spacing w:line="276" w:lineRule="auto"/>
        <w:ind w:left="993" w:right="707"/>
        <w:contextualSpacing/>
        <w:rPr>
          <w:rFonts w:eastAsia="Palatino Linotype" w:cs="Palatino Linotype"/>
          <w:i/>
          <w:iCs/>
          <w:color w:val="000000"/>
          <w:sz w:val="22"/>
        </w:rPr>
      </w:pPr>
      <w:r w:rsidRPr="00AD4264">
        <w:rPr>
          <w:rFonts w:eastAsia="Palatino Linotype" w:cs="Palatino Linotype"/>
          <w:i/>
          <w:iCs/>
          <w:color w:val="000000"/>
          <w:sz w:val="22"/>
        </w:rPr>
        <w:t xml:space="preserve">III. El cumplimiento de los contratos. </w:t>
      </w:r>
    </w:p>
    <w:p w14:paraId="02C73E9B" w14:textId="5FA62A32" w:rsidR="004C52F6" w:rsidRPr="00AD4264" w:rsidRDefault="004C52F6" w:rsidP="004C52F6">
      <w:pPr>
        <w:pBdr>
          <w:top w:val="nil"/>
          <w:left w:val="nil"/>
          <w:bottom w:val="nil"/>
          <w:right w:val="nil"/>
          <w:between w:val="nil"/>
        </w:pBdr>
        <w:spacing w:line="276" w:lineRule="auto"/>
        <w:ind w:left="993" w:right="707"/>
        <w:contextualSpacing/>
        <w:rPr>
          <w:rFonts w:eastAsia="Palatino Linotype" w:cs="Palatino Linotype"/>
          <w:i/>
          <w:iCs/>
          <w:color w:val="000000"/>
          <w:sz w:val="22"/>
        </w:rPr>
      </w:pPr>
      <w:r w:rsidRPr="00AD4264">
        <w:rPr>
          <w:rFonts w:eastAsia="Palatino Linotype" w:cs="Palatino Linotype"/>
          <w:i/>
          <w:iCs/>
          <w:color w:val="000000"/>
          <w:sz w:val="22"/>
        </w:rPr>
        <w:t>IV. En su caso, los defectos o vicios ocultos de los bienes</w:t>
      </w:r>
    </w:p>
    <w:p w14:paraId="66273D59" w14:textId="77777777"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p>
    <w:p w14:paraId="072FB76B" w14:textId="7327F9C7"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lastRenderedPageBreak/>
        <w:t>Dado lo anterior , se colige la fuente normativa del Sujeto Obligado, de tener documentos que contengan el nombre o denominaciones de sus proveedores.</w:t>
      </w:r>
    </w:p>
    <w:p w14:paraId="52995A5A" w14:textId="77777777" w:rsidR="004C52F6" w:rsidRPr="00AD4264" w:rsidRDefault="004C52F6" w:rsidP="000858C9">
      <w:pPr>
        <w:pBdr>
          <w:top w:val="nil"/>
          <w:left w:val="nil"/>
          <w:bottom w:val="nil"/>
          <w:right w:val="nil"/>
          <w:between w:val="nil"/>
        </w:pBdr>
        <w:contextualSpacing/>
        <w:rPr>
          <w:rFonts w:eastAsia="Palatino Linotype" w:cs="Palatino Linotype"/>
          <w:color w:val="000000"/>
          <w:szCs w:val="24"/>
        </w:rPr>
      </w:pPr>
    </w:p>
    <w:p w14:paraId="452CAC3E" w14:textId="73BB6147" w:rsidR="000858C9" w:rsidRPr="00AD4264" w:rsidRDefault="00153FC1" w:rsidP="000858C9">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 xml:space="preserve">Aunado a lo anterior, </w:t>
      </w:r>
      <w:r w:rsidR="00E80B59" w:rsidRPr="00AD4264">
        <w:rPr>
          <w:rFonts w:eastAsia="Palatino Linotype" w:cs="Palatino Linotype"/>
          <w:color w:val="000000"/>
          <w:szCs w:val="24"/>
        </w:rPr>
        <w:t xml:space="preserve">resulta obligación de transparencia común de los Sujeto Obligados poner a disposición de las personas la información de los proveedores de la entidad gubernamental, artículo 92, fracción </w:t>
      </w:r>
      <w:r w:rsidR="00BA4D2A" w:rsidRPr="00AD4264">
        <w:rPr>
          <w:rFonts w:eastAsia="Palatino Linotype" w:cs="Palatino Linotype"/>
          <w:color w:val="000000"/>
          <w:szCs w:val="24"/>
        </w:rPr>
        <w:t>XXXLVI de la Ley de Transparencia y Acceso a la Información Pública del Estado de México y Municipios.</w:t>
      </w:r>
    </w:p>
    <w:p w14:paraId="0C0CC97E" w14:textId="77777777" w:rsidR="000858C9" w:rsidRPr="00AD4264" w:rsidRDefault="000858C9" w:rsidP="004E0A52">
      <w:pPr>
        <w:pBdr>
          <w:top w:val="nil"/>
          <w:left w:val="nil"/>
          <w:bottom w:val="nil"/>
          <w:right w:val="nil"/>
          <w:between w:val="nil"/>
        </w:pBdr>
        <w:contextualSpacing/>
        <w:rPr>
          <w:rFonts w:eastAsia="Palatino Linotype" w:cs="Palatino Linotype"/>
          <w:color w:val="000000"/>
          <w:szCs w:val="24"/>
        </w:rPr>
      </w:pPr>
    </w:p>
    <w:p w14:paraId="1D638FD8" w14:textId="77777777" w:rsidR="00E80B59" w:rsidRPr="00AD4264" w:rsidRDefault="00E80B59" w:rsidP="00153FC1">
      <w:pPr>
        <w:pBdr>
          <w:top w:val="nil"/>
          <w:left w:val="nil"/>
          <w:bottom w:val="nil"/>
          <w:right w:val="nil"/>
          <w:between w:val="nil"/>
        </w:pBdr>
        <w:spacing w:line="276" w:lineRule="auto"/>
        <w:contextualSpacing/>
        <w:rPr>
          <w:rFonts w:eastAsia="Palatino Linotype" w:cs="Palatino Linotype"/>
          <w:b/>
          <w:bCs/>
          <w:i/>
          <w:iCs/>
          <w:color w:val="000000"/>
          <w:sz w:val="22"/>
        </w:rPr>
      </w:pPr>
      <w:r w:rsidRPr="00AD4264">
        <w:rPr>
          <w:rFonts w:eastAsia="Palatino Linotype" w:cs="Palatino Linotype"/>
          <w:b/>
          <w:bCs/>
          <w:i/>
          <w:iCs/>
          <w:color w:val="000000"/>
          <w:sz w:val="22"/>
        </w:rPr>
        <w:t>Capítulo II</w:t>
      </w:r>
    </w:p>
    <w:p w14:paraId="0F9206E5" w14:textId="77777777" w:rsidR="00E80B59" w:rsidRPr="00AD4264" w:rsidRDefault="00E80B59" w:rsidP="00153FC1">
      <w:pPr>
        <w:pBdr>
          <w:top w:val="nil"/>
          <w:left w:val="nil"/>
          <w:bottom w:val="nil"/>
          <w:right w:val="nil"/>
          <w:between w:val="nil"/>
        </w:pBdr>
        <w:spacing w:line="276" w:lineRule="auto"/>
        <w:contextualSpacing/>
        <w:rPr>
          <w:rFonts w:eastAsia="Palatino Linotype" w:cs="Palatino Linotype"/>
          <w:b/>
          <w:bCs/>
          <w:i/>
          <w:iCs/>
          <w:color w:val="000000"/>
          <w:sz w:val="22"/>
        </w:rPr>
      </w:pPr>
      <w:r w:rsidRPr="00AD4264">
        <w:rPr>
          <w:rFonts w:eastAsia="Palatino Linotype" w:cs="Palatino Linotype"/>
          <w:b/>
          <w:bCs/>
          <w:i/>
          <w:iCs/>
          <w:color w:val="000000"/>
          <w:sz w:val="22"/>
        </w:rPr>
        <w:t>De las Obligaciones de Transparencia Comunes</w:t>
      </w:r>
    </w:p>
    <w:p w14:paraId="701F4639" w14:textId="77777777" w:rsidR="00E80B59" w:rsidRPr="00AD4264" w:rsidRDefault="00E80B59" w:rsidP="00153FC1">
      <w:pPr>
        <w:pBdr>
          <w:top w:val="nil"/>
          <w:left w:val="nil"/>
          <w:bottom w:val="nil"/>
          <w:right w:val="nil"/>
          <w:between w:val="nil"/>
        </w:pBdr>
        <w:spacing w:line="276" w:lineRule="auto"/>
        <w:contextualSpacing/>
        <w:rPr>
          <w:rFonts w:eastAsia="Palatino Linotype" w:cs="Palatino Linotype"/>
          <w:b/>
          <w:bCs/>
          <w:color w:val="000000"/>
          <w:szCs w:val="24"/>
        </w:rPr>
      </w:pPr>
    </w:p>
    <w:p w14:paraId="1A545673" w14:textId="225CEDC0" w:rsidR="00E80B59" w:rsidRPr="00AD4264" w:rsidRDefault="00E80B59" w:rsidP="00153FC1">
      <w:pPr>
        <w:pBdr>
          <w:top w:val="nil"/>
          <w:left w:val="nil"/>
          <w:bottom w:val="nil"/>
          <w:right w:val="nil"/>
          <w:between w:val="nil"/>
        </w:pBdr>
        <w:spacing w:line="276" w:lineRule="auto"/>
        <w:ind w:left="709" w:right="849"/>
        <w:contextualSpacing/>
        <w:rPr>
          <w:rFonts w:eastAsia="Palatino Linotype" w:cs="Palatino Linotype"/>
          <w:i/>
          <w:iCs/>
          <w:color w:val="000000"/>
          <w:szCs w:val="24"/>
        </w:rPr>
      </w:pPr>
      <w:r w:rsidRPr="00AD4264">
        <w:rPr>
          <w:rFonts w:eastAsia="Palatino Linotype" w:cs="Palatino Linotype"/>
          <w:b/>
          <w:bCs/>
          <w:i/>
          <w:iCs/>
          <w:color w:val="000000"/>
          <w:szCs w:val="24"/>
        </w:rPr>
        <w:t>Artículo 92.</w:t>
      </w:r>
      <w:r w:rsidRPr="00AD4264">
        <w:rPr>
          <w:rFonts w:eastAsia="Palatino Linotype" w:cs="Palatino Linotype"/>
          <w:i/>
          <w:iCs/>
          <w:color w:val="000000"/>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8C29D" w14:textId="6A50430A" w:rsidR="000858C9" w:rsidRPr="00AD4264" w:rsidRDefault="00BA4D2A" w:rsidP="00153FC1">
      <w:pPr>
        <w:pBdr>
          <w:top w:val="nil"/>
          <w:left w:val="nil"/>
          <w:bottom w:val="nil"/>
          <w:right w:val="nil"/>
          <w:between w:val="nil"/>
        </w:pBdr>
        <w:spacing w:line="276" w:lineRule="auto"/>
        <w:ind w:left="709" w:right="849"/>
        <w:contextualSpacing/>
        <w:rPr>
          <w:rFonts w:eastAsia="Palatino Linotype" w:cs="Palatino Linotype"/>
          <w:i/>
          <w:iCs/>
          <w:color w:val="000000"/>
          <w:szCs w:val="24"/>
        </w:rPr>
      </w:pPr>
      <w:r w:rsidRPr="00AD4264">
        <w:rPr>
          <w:rFonts w:eastAsia="Palatino Linotype" w:cs="Palatino Linotype"/>
          <w:i/>
          <w:iCs/>
          <w:color w:val="000000"/>
          <w:szCs w:val="24"/>
        </w:rPr>
        <w:t>XXXVI. Padrón de proveedores y contratistas;</w:t>
      </w:r>
    </w:p>
    <w:p w14:paraId="675E669C" w14:textId="77777777" w:rsidR="00153FC1" w:rsidRPr="00AD4264" w:rsidRDefault="00153FC1" w:rsidP="00153FC1">
      <w:pPr>
        <w:rPr>
          <w:rFonts w:eastAsia="Times New Roman" w:cs="Times New Roman"/>
          <w:szCs w:val="24"/>
          <w:lang w:val="es-ES"/>
        </w:rPr>
      </w:pPr>
    </w:p>
    <w:p w14:paraId="588E6A16" w14:textId="66A1C70F" w:rsidR="00153FC1" w:rsidRPr="00AD4264" w:rsidRDefault="00153FC1" w:rsidP="00153FC1">
      <w:pPr>
        <w:rPr>
          <w:rFonts w:eastAsia="Times New Roman" w:cs="Arial"/>
          <w:szCs w:val="24"/>
          <w:lang w:val="es-MX" w:eastAsia="es-ES"/>
        </w:rPr>
      </w:pPr>
      <w:r w:rsidRPr="00AD4264">
        <w:rPr>
          <w:rFonts w:eastAsia="Times New Roman" w:cs="Times New Roman"/>
          <w:szCs w:val="24"/>
          <w:lang w:val="es-ES"/>
        </w:rPr>
        <w:t xml:space="preserve">Ahora bien, </w:t>
      </w:r>
      <w:r w:rsidRPr="00AD4264">
        <w:rPr>
          <w:rFonts w:eastAsia="Times New Roman" w:cs="Arial"/>
          <w:szCs w:val="24"/>
          <w:lang w:val="es-MX"/>
        </w:rPr>
        <w:t xml:space="preserve">es dable mencionar que los </w:t>
      </w:r>
      <w:r w:rsidRPr="00AD4264">
        <w:rPr>
          <w:rFonts w:eastAsia="Times New Roman" w:cs="Arial"/>
          <w:szCs w:val="24"/>
          <w:lang w:val="es-MX"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14:paraId="6A88B1DF" w14:textId="77777777" w:rsidR="00153FC1" w:rsidRPr="00AD4264" w:rsidRDefault="00153FC1" w:rsidP="00153FC1">
      <w:pPr>
        <w:spacing w:line="240" w:lineRule="auto"/>
        <w:rPr>
          <w:rFonts w:eastAsia="Times New Roman" w:cs="Arial"/>
          <w:szCs w:val="24"/>
          <w:lang w:val="es-MX" w:eastAsia="es-ES"/>
        </w:rPr>
      </w:pPr>
    </w:p>
    <w:p w14:paraId="191C96B9" w14:textId="77777777" w:rsidR="00153FC1" w:rsidRPr="00AD4264" w:rsidRDefault="00153FC1" w:rsidP="00153FC1">
      <w:pPr>
        <w:spacing w:line="240" w:lineRule="auto"/>
        <w:ind w:left="709" w:right="899"/>
        <w:rPr>
          <w:rFonts w:eastAsia="Times New Roman" w:cs="Arial"/>
          <w:b/>
          <w:i/>
          <w:sz w:val="22"/>
          <w:szCs w:val="24"/>
          <w:lang w:val="es-MX" w:eastAsia="es-ES"/>
        </w:rPr>
      </w:pPr>
      <w:r w:rsidRPr="00AD4264">
        <w:rPr>
          <w:rFonts w:eastAsia="Times New Roman" w:cs="Arial"/>
          <w:b/>
          <w:i/>
          <w:sz w:val="22"/>
          <w:szCs w:val="24"/>
          <w:lang w:val="es-MX" w:eastAsia="es-ES"/>
        </w:rPr>
        <w:lastRenderedPageBreak/>
        <w:t>“XXXII. Padrón de proveedores y contratistas</w:t>
      </w:r>
    </w:p>
    <w:p w14:paraId="78CF0175" w14:textId="77777777" w:rsidR="00153FC1" w:rsidRPr="00AD4264" w:rsidRDefault="00153FC1" w:rsidP="00153FC1">
      <w:pPr>
        <w:spacing w:line="240" w:lineRule="auto"/>
        <w:ind w:left="709" w:right="899"/>
        <w:rPr>
          <w:rFonts w:eastAsia="Times New Roman" w:cs="Arial"/>
          <w:b/>
          <w:i/>
          <w:sz w:val="22"/>
          <w:szCs w:val="24"/>
          <w:lang w:val="es-MX" w:eastAsia="es-ES"/>
        </w:rPr>
      </w:pPr>
    </w:p>
    <w:p w14:paraId="3877E5EF"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i/>
          <w:sz w:val="22"/>
          <w:szCs w:val="24"/>
          <w:lang w:val="es-MX" w:eastAsia="es-ES"/>
        </w:rPr>
        <w:t>En cumplimiento a la presente fracción, los sujetos obligados deberán publicar un padrón con información relativa a las personas físicas</w:t>
      </w:r>
      <w:r w:rsidRPr="00AD4264">
        <w:rPr>
          <w:rFonts w:eastAsia="Times New Roman" w:cs="Arial"/>
          <w:i/>
          <w:sz w:val="22"/>
          <w:szCs w:val="24"/>
          <w:vertAlign w:val="superscript"/>
          <w:lang w:val="es-MX" w:eastAsia="es-ES"/>
        </w:rPr>
        <w:footnoteReference w:id="5"/>
      </w:r>
      <w:r w:rsidRPr="00AD4264">
        <w:rPr>
          <w:rFonts w:eastAsia="Times New Roman" w:cs="Arial"/>
          <w:i/>
          <w:sz w:val="22"/>
          <w:szCs w:val="24"/>
          <w:lang w:val="es-MX" w:eastAsia="es-ES"/>
        </w:rPr>
        <w:t xml:space="preserve"> y morales con las que celebren contratos de adquisiciones, arrendamientos, servicios, obras públicas y/o servicios relacionados con las mismas, que deberá actualizarse por lo menos cada tres meses.</w:t>
      </w:r>
    </w:p>
    <w:p w14:paraId="6ABCC22F" w14:textId="77777777" w:rsidR="00153FC1" w:rsidRPr="00AD4264" w:rsidRDefault="00153FC1" w:rsidP="00153FC1">
      <w:pPr>
        <w:spacing w:line="240" w:lineRule="auto"/>
        <w:ind w:left="709" w:right="899"/>
        <w:rPr>
          <w:rFonts w:eastAsia="Times New Roman" w:cs="Arial"/>
          <w:i/>
          <w:sz w:val="22"/>
          <w:szCs w:val="24"/>
          <w:lang w:val="es-MX" w:eastAsia="es-ES"/>
        </w:rPr>
      </w:pPr>
    </w:p>
    <w:p w14:paraId="66728666"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i/>
          <w:sz w:val="22"/>
          <w:szCs w:val="24"/>
          <w:lang w:val="es-MX" w:eastAsia="es-ES"/>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529AE486" w14:textId="77777777" w:rsidR="00153FC1" w:rsidRPr="00AD4264" w:rsidRDefault="00153FC1" w:rsidP="00153FC1">
      <w:pPr>
        <w:spacing w:line="240" w:lineRule="auto"/>
        <w:ind w:left="709" w:right="899"/>
        <w:rPr>
          <w:rFonts w:eastAsia="Times New Roman" w:cs="Arial"/>
          <w:i/>
          <w:sz w:val="22"/>
          <w:szCs w:val="24"/>
          <w:lang w:val="es-MX" w:eastAsia="es-ES"/>
        </w:rPr>
      </w:pPr>
    </w:p>
    <w:p w14:paraId="1B3DD0FC"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i/>
          <w:sz w:val="22"/>
          <w:szCs w:val="24"/>
          <w:lang w:val="es-MX" w:eastAsia="es-ES"/>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2D870108" w14:textId="77777777" w:rsidR="00153FC1" w:rsidRPr="00AD4264" w:rsidRDefault="00153FC1" w:rsidP="00153FC1">
      <w:pPr>
        <w:spacing w:line="240" w:lineRule="auto"/>
        <w:ind w:left="709" w:right="899"/>
        <w:rPr>
          <w:rFonts w:eastAsia="Times New Roman" w:cs="Arial"/>
          <w:szCs w:val="24"/>
          <w:lang w:val="es-MX" w:eastAsia="es-ES"/>
        </w:rPr>
      </w:pPr>
      <w:r w:rsidRPr="00AD4264">
        <w:rPr>
          <w:rFonts w:eastAsia="Times New Roman" w:cs="Arial"/>
          <w:i/>
          <w:sz w:val="22"/>
          <w:szCs w:val="24"/>
          <w:lang w:val="es-MX" w:eastAsia="es-ES"/>
        </w:rPr>
        <w:t>____________________________________________________________________</w:t>
      </w:r>
    </w:p>
    <w:p w14:paraId="2F3F4D33"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Periodo de actualización</w:t>
      </w:r>
      <w:r w:rsidRPr="00AD4264">
        <w:rPr>
          <w:rFonts w:eastAsia="Times New Roman" w:cs="Arial"/>
          <w:i/>
          <w:sz w:val="22"/>
          <w:szCs w:val="24"/>
          <w:lang w:val="es-MX" w:eastAsia="es-ES"/>
        </w:rPr>
        <w:t>: trimestral</w:t>
      </w:r>
    </w:p>
    <w:p w14:paraId="2A816755"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Conservar en el sitio de Internet:</w:t>
      </w:r>
      <w:r w:rsidRPr="00AD4264">
        <w:rPr>
          <w:rFonts w:eastAsia="Times New Roman" w:cs="Arial"/>
          <w:i/>
          <w:sz w:val="22"/>
          <w:szCs w:val="24"/>
          <w:lang w:val="es-MX" w:eastAsia="es-ES"/>
        </w:rPr>
        <w:t xml:space="preserve"> información del ejercicio en curso y la correspondiente al ejercicio inmediato anterior </w:t>
      </w:r>
    </w:p>
    <w:p w14:paraId="4165FE7F"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Aplica a:</w:t>
      </w:r>
      <w:r w:rsidRPr="00AD4264">
        <w:rPr>
          <w:rFonts w:eastAsia="Times New Roman" w:cs="Arial"/>
          <w:i/>
          <w:sz w:val="22"/>
          <w:szCs w:val="24"/>
          <w:lang w:val="es-MX" w:eastAsia="es-ES"/>
        </w:rPr>
        <w:t xml:space="preserve"> todos los sujetos obligados</w:t>
      </w:r>
    </w:p>
    <w:p w14:paraId="00E12715"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____________________________________________________________________</w:t>
      </w:r>
    </w:p>
    <w:p w14:paraId="58A4F50B" w14:textId="77777777" w:rsidR="00153FC1" w:rsidRPr="00AD4264" w:rsidRDefault="00153FC1" w:rsidP="00153FC1">
      <w:pPr>
        <w:spacing w:line="240" w:lineRule="auto"/>
        <w:ind w:left="709" w:right="899"/>
        <w:rPr>
          <w:rFonts w:eastAsia="Times New Roman" w:cs="Arial"/>
          <w:b/>
          <w:i/>
          <w:sz w:val="22"/>
          <w:szCs w:val="24"/>
          <w:lang w:val="es-MX" w:eastAsia="es-ES"/>
        </w:rPr>
      </w:pPr>
      <w:r w:rsidRPr="00AD4264">
        <w:rPr>
          <w:rFonts w:eastAsia="Times New Roman" w:cs="Arial"/>
          <w:b/>
          <w:i/>
          <w:sz w:val="22"/>
          <w:szCs w:val="24"/>
          <w:lang w:val="es-MX" w:eastAsia="es-ES"/>
        </w:rPr>
        <w:t xml:space="preserve">Criterios sustantivos de contenido </w:t>
      </w:r>
    </w:p>
    <w:p w14:paraId="4B598B7A"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w:t>
      </w:r>
      <w:r w:rsidRPr="00AD4264">
        <w:rPr>
          <w:rFonts w:eastAsia="Times New Roman" w:cs="Arial"/>
          <w:i/>
          <w:sz w:val="22"/>
          <w:szCs w:val="24"/>
          <w:lang w:val="es-MX" w:eastAsia="es-ES"/>
        </w:rPr>
        <w:t xml:space="preserve"> Ejercicio</w:t>
      </w:r>
    </w:p>
    <w:p w14:paraId="45489C84"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w:t>
      </w:r>
      <w:r w:rsidRPr="00AD4264">
        <w:rPr>
          <w:rFonts w:eastAsia="Times New Roman" w:cs="Arial"/>
          <w:i/>
          <w:sz w:val="22"/>
          <w:szCs w:val="24"/>
          <w:lang w:val="es-MX" w:eastAsia="es-ES"/>
        </w:rPr>
        <w:t xml:space="preserve"> Periodo que se informa (fecha de inicio y fecha de término con el formato día/mes/año)</w:t>
      </w:r>
    </w:p>
    <w:p w14:paraId="0DA93B97"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3</w:t>
      </w:r>
      <w:r w:rsidRPr="00AD4264">
        <w:rPr>
          <w:rFonts w:eastAsia="Times New Roman" w:cs="Arial"/>
          <w:i/>
          <w:sz w:val="22"/>
          <w:szCs w:val="24"/>
          <w:lang w:val="es-MX" w:eastAsia="es-ES"/>
        </w:rPr>
        <w:t xml:space="preserve"> Personería jurídica del proveedor o contratista (catálogo): Persona física/Persona moral</w:t>
      </w:r>
      <w:r w:rsidRPr="00AD4264">
        <w:rPr>
          <w:rFonts w:eastAsia="Times New Roman" w:cs="Arial"/>
          <w:i/>
          <w:sz w:val="22"/>
          <w:szCs w:val="24"/>
          <w:vertAlign w:val="superscript"/>
          <w:lang w:val="es-MX" w:eastAsia="es-ES"/>
        </w:rPr>
        <w:footnoteReference w:id="6"/>
      </w:r>
    </w:p>
    <w:p w14:paraId="305FB5D8" w14:textId="77777777" w:rsidR="00153FC1" w:rsidRPr="00AD4264" w:rsidRDefault="00153FC1" w:rsidP="00153FC1">
      <w:pPr>
        <w:spacing w:line="240" w:lineRule="auto"/>
        <w:ind w:left="709" w:right="899"/>
        <w:rPr>
          <w:rFonts w:eastAsia="Times New Roman" w:cs="Arial"/>
          <w:b/>
          <w:i/>
          <w:sz w:val="22"/>
          <w:szCs w:val="24"/>
          <w:lang w:val="es-MX" w:eastAsia="es-ES"/>
        </w:rPr>
      </w:pPr>
      <w:r w:rsidRPr="00AD4264">
        <w:rPr>
          <w:rFonts w:eastAsia="Times New Roman" w:cs="Arial"/>
          <w:b/>
          <w:i/>
          <w:sz w:val="22"/>
          <w:szCs w:val="24"/>
          <w:lang w:val="es-MX" w:eastAsia="es-ES"/>
        </w:rPr>
        <w:lastRenderedPageBreak/>
        <w:t>Criterio 4 Nombre (nombre[s], primer apellido, segundo apellido), denominación o razón social del proveedor o contratista.</w:t>
      </w:r>
      <w:r w:rsidRPr="00AD4264">
        <w:rPr>
          <w:rFonts w:eastAsia="Times New Roman" w:cs="Arial"/>
          <w:b/>
          <w:i/>
          <w:sz w:val="22"/>
          <w:szCs w:val="24"/>
          <w:vertAlign w:val="superscript"/>
          <w:lang w:val="es-MX" w:eastAsia="es-ES"/>
        </w:rPr>
        <w:footnoteReference w:id="7"/>
      </w:r>
    </w:p>
    <w:p w14:paraId="62CFFCD4"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5</w:t>
      </w:r>
      <w:r w:rsidRPr="00AD4264">
        <w:rPr>
          <w:rFonts w:eastAsia="Times New Roman" w:cs="Arial"/>
          <w:i/>
          <w:sz w:val="22"/>
          <w:szCs w:val="24"/>
          <w:lang w:val="es-MX" w:eastAsia="es-ES"/>
        </w:rPr>
        <w:t xml:space="preserve"> Estratificación</w:t>
      </w:r>
      <w:r w:rsidRPr="00AD4264">
        <w:rPr>
          <w:rFonts w:eastAsia="Times New Roman" w:cs="Arial"/>
          <w:i/>
          <w:sz w:val="22"/>
          <w:szCs w:val="24"/>
          <w:vertAlign w:val="superscript"/>
          <w:lang w:val="es-MX" w:eastAsia="es-ES"/>
        </w:rPr>
        <w:footnoteReference w:id="8"/>
      </w:r>
      <w:r w:rsidRPr="00AD4264">
        <w:rPr>
          <w:rFonts w:eastAsia="Times New Roman" w:cs="Arial"/>
          <w:i/>
          <w:sz w:val="22"/>
          <w:szCs w:val="24"/>
          <w:lang w:val="es-MX" w:eastAsia="es-ES"/>
        </w:rPr>
        <w:t>, por ejemplo, Micro empresa, pequeña empresa, mediana empresa</w:t>
      </w:r>
    </w:p>
    <w:p w14:paraId="6023374B"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6</w:t>
      </w:r>
      <w:r w:rsidRPr="00AD4264">
        <w:rPr>
          <w:rFonts w:eastAsia="Times New Roman" w:cs="Arial"/>
          <w:i/>
          <w:sz w:val="22"/>
          <w:szCs w:val="24"/>
          <w:lang w:val="es-MX" w:eastAsia="es-ES"/>
        </w:rPr>
        <w:t xml:space="preserve"> Origen del proveedor o contratista (catálogo): Nacional/Extranjero</w:t>
      </w:r>
    </w:p>
    <w:p w14:paraId="420D0FC3"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7</w:t>
      </w:r>
      <w:r w:rsidRPr="00AD4264">
        <w:rPr>
          <w:rFonts w:eastAsia="Times New Roman" w:cs="Arial"/>
          <w:i/>
          <w:sz w:val="22"/>
          <w:szCs w:val="24"/>
          <w:lang w:val="es-MX" w:eastAsia="es-ES"/>
        </w:rPr>
        <w:t xml:space="preserve"> Entidad federativa (catálogo de entidades federativas) si la empresa es nacional</w:t>
      </w:r>
    </w:p>
    <w:p w14:paraId="0A228BAD"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w:t>
      </w:r>
      <w:r w:rsidRPr="00AD4264">
        <w:rPr>
          <w:rFonts w:eastAsia="Times New Roman" w:cs="Arial"/>
          <w:i/>
          <w:sz w:val="22"/>
          <w:szCs w:val="24"/>
          <w:lang w:val="es-MX" w:eastAsia="es-ES"/>
        </w:rPr>
        <w:t xml:space="preserve"> </w:t>
      </w:r>
      <w:r w:rsidRPr="00AD4264">
        <w:rPr>
          <w:rFonts w:eastAsia="Times New Roman" w:cs="Arial"/>
          <w:b/>
          <w:i/>
          <w:sz w:val="22"/>
          <w:szCs w:val="24"/>
          <w:lang w:val="es-MX" w:eastAsia="es-ES"/>
        </w:rPr>
        <w:t>8</w:t>
      </w:r>
      <w:r w:rsidRPr="00AD4264">
        <w:rPr>
          <w:rFonts w:eastAsia="Times New Roman" w:cs="Arial"/>
          <w:i/>
          <w:sz w:val="22"/>
          <w:szCs w:val="24"/>
          <w:lang w:val="es-MX" w:eastAsia="es-ES"/>
        </w:rPr>
        <w:t xml:space="preserve"> País de origen si la empresa es una filial extranjera</w:t>
      </w:r>
    </w:p>
    <w:p w14:paraId="6A552B89"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9</w:t>
      </w:r>
      <w:r w:rsidRPr="00AD4264">
        <w:rPr>
          <w:rFonts w:eastAsia="Times New Roman" w:cs="Arial"/>
          <w:i/>
          <w:sz w:val="22"/>
          <w:szCs w:val="24"/>
          <w:lang w:val="es-MX" w:eastAsia="es-ES"/>
        </w:rPr>
        <w:t xml:space="preserve"> Registro Federal de Contribuyentes (RFC) de la persona física o moral con homoclave incluida, emitido por el Servicio de Administración Tributaria (SAT). En el caso de personas morales son 12 caracteres y en el de personas físicas 13.</w:t>
      </w:r>
    </w:p>
    <w:p w14:paraId="60740FBE"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10</w:t>
      </w:r>
      <w:r w:rsidRPr="00AD4264">
        <w:rPr>
          <w:rFonts w:eastAsia="Times New Roman" w:cs="Arial"/>
          <w:i/>
          <w:sz w:val="22"/>
          <w:szCs w:val="24"/>
          <w:lang w:val="es-MX" w:eastAsia="es-ES"/>
        </w:rPr>
        <w:t xml:space="preserve"> Entidad federativa de la persona física o moral (catálogo)</w:t>
      </w:r>
    </w:p>
    <w:p w14:paraId="5F8CD838"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11</w:t>
      </w:r>
      <w:r w:rsidRPr="00AD4264">
        <w:rPr>
          <w:rFonts w:eastAsia="Times New Roman" w:cs="Arial"/>
          <w:i/>
          <w:sz w:val="22"/>
          <w:szCs w:val="24"/>
          <w:lang w:val="es-MX" w:eastAsia="es-ES"/>
        </w:rPr>
        <w:t xml:space="preserve"> El proveedor o contratista realiza subcontrataciones (catálogo): Sí / No</w:t>
      </w:r>
    </w:p>
    <w:p w14:paraId="394FC146"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12</w:t>
      </w:r>
      <w:r w:rsidRPr="00AD4264">
        <w:rPr>
          <w:rFonts w:eastAsia="Times New Roman" w:cs="Arial"/>
          <w:i/>
          <w:sz w:val="22"/>
          <w:szCs w:val="24"/>
          <w:lang w:val="es-MX" w:eastAsia="es-ES"/>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43B6679B" w14:textId="77777777" w:rsidR="00153FC1" w:rsidRPr="00AD4264" w:rsidRDefault="00153FC1" w:rsidP="00153FC1">
      <w:pPr>
        <w:spacing w:line="240" w:lineRule="auto"/>
        <w:ind w:left="709" w:right="899"/>
        <w:rPr>
          <w:rFonts w:eastAsia="Times New Roman" w:cs="Arial"/>
          <w:b/>
          <w:i/>
          <w:sz w:val="22"/>
          <w:szCs w:val="24"/>
          <w:lang w:val="es-MX" w:eastAsia="es-ES"/>
        </w:rPr>
      </w:pPr>
      <w:r w:rsidRPr="00AD4264">
        <w:rPr>
          <w:rFonts w:eastAsia="Times New Roman" w:cs="Arial"/>
          <w:b/>
          <w:i/>
          <w:sz w:val="22"/>
          <w:szCs w:val="24"/>
          <w:lang w:val="es-MX" w:eastAsia="es-ES"/>
        </w:rPr>
        <w:t>Criterio 13 Domicilio</w:t>
      </w:r>
      <w:r w:rsidRPr="00AD4264">
        <w:rPr>
          <w:rFonts w:eastAsia="Times New Roman" w:cs="Arial"/>
          <w:b/>
          <w:i/>
          <w:sz w:val="22"/>
          <w:szCs w:val="24"/>
          <w:vertAlign w:val="superscript"/>
          <w:lang w:val="es-MX" w:eastAsia="es-ES"/>
        </w:rPr>
        <w:footnoteReference w:id="9"/>
      </w:r>
      <w:r w:rsidRPr="00AD4264">
        <w:rPr>
          <w:rFonts w:eastAsia="Times New Roman" w:cs="Arial"/>
          <w:b/>
          <w:i/>
          <w:sz w:val="22"/>
          <w:szCs w:val="24"/>
          <w:lang w:val="es-MX" w:eastAsia="es-ES"/>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47B18298"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14</w:t>
      </w:r>
      <w:r w:rsidRPr="00AD4264">
        <w:rPr>
          <w:rFonts w:eastAsia="Times New Roman" w:cs="Arial"/>
          <w:i/>
          <w:sz w:val="22"/>
          <w:szCs w:val="24"/>
          <w:lang w:val="es-MX" w:eastAsia="es-ES"/>
        </w:rPr>
        <w:t xml:space="preserve"> Domicilio en el extranjero. En caso de que el proveedor o contratista sea de otro país, se deberá incluir el domicilio el cual deberá incluir por lo menos: país, ciudad, calle y número </w:t>
      </w:r>
    </w:p>
    <w:p w14:paraId="7FEBE086" w14:textId="77777777" w:rsidR="00153FC1" w:rsidRPr="00AD4264" w:rsidRDefault="00153FC1" w:rsidP="00153FC1">
      <w:pPr>
        <w:spacing w:line="240" w:lineRule="auto"/>
        <w:ind w:left="709" w:right="899"/>
        <w:rPr>
          <w:rFonts w:eastAsia="Times New Roman" w:cs="Arial"/>
          <w:i/>
          <w:sz w:val="22"/>
          <w:szCs w:val="24"/>
          <w:lang w:val="es-MX" w:eastAsia="es-ES"/>
        </w:rPr>
      </w:pPr>
    </w:p>
    <w:p w14:paraId="171176AF"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i/>
          <w:sz w:val="22"/>
          <w:szCs w:val="24"/>
          <w:lang w:val="es-MX" w:eastAsia="es-ES"/>
        </w:rPr>
        <w:t>Respecto del Representante legal se publicará la siguiente información:</w:t>
      </w:r>
    </w:p>
    <w:p w14:paraId="1402D0BF"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15</w:t>
      </w:r>
      <w:r w:rsidRPr="00AD4264">
        <w:rPr>
          <w:rFonts w:eastAsia="Times New Roman" w:cs="Arial"/>
          <w:i/>
          <w:sz w:val="22"/>
          <w:szCs w:val="24"/>
          <w:lang w:val="es-MX" w:eastAsia="es-ES"/>
        </w:rPr>
        <w:t xml:space="preserve"> Nombre del representante legal de la empresa, es decir, la persona que posee facultades legales para representarla</w:t>
      </w:r>
    </w:p>
    <w:p w14:paraId="4B0EF991"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16</w:t>
      </w:r>
      <w:r w:rsidRPr="00AD4264">
        <w:rPr>
          <w:rFonts w:eastAsia="Times New Roman" w:cs="Arial"/>
          <w:i/>
          <w:sz w:val="22"/>
          <w:szCs w:val="24"/>
          <w:lang w:val="es-MX" w:eastAsia="es-ES"/>
        </w:rPr>
        <w:t xml:space="preserve"> Datos de contacto: teléfono, en su caso extensión</w:t>
      </w:r>
    </w:p>
    <w:p w14:paraId="188902C6"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lastRenderedPageBreak/>
        <w:t>Criterio 17</w:t>
      </w:r>
      <w:r w:rsidRPr="00AD4264">
        <w:rPr>
          <w:rFonts w:eastAsia="Times New Roman" w:cs="Arial"/>
          <w:i/>
          <w:sz w:val="22"/>
          <w:szCs w:val="24"/>
          <w:lang w:val="es-MX" w:eastAsia="es-ES"/>
        </w:rPr>
        <w:t xml:space="preserve"> Correo electrónico, siempre y cuando éstos hayan sido proporcionados por la empresa</w:t>
      </w:r>
    </w:p>
    <w:p w14:paraId="5B3C2A43"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18</w:t>
      </w:r>
      <w:r w:rsidRPr="00AD4264">
        <w:rPr>
          <w:rFonts w:eastAsia="Times New Roman" w:cs="Arial"/>
          <w:i/>
          <w:sz w:val="22"/>
          <w:szCs w:val="24"/>
          <w:lang w:val="es-MX" w:eastAsia="es-ES"/>
        </w:rPr>
        <w:t xml:space="preserve"> Tipo de acreditación legal que posee o, en su caso, señalar que no se cuenta con uno</w:t>
      </w:r>
    </w:p>
    <w:p w14:paraId="2E2E3F5B"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19</w:t>
      </w:r>
      <w:r w:rsidRPr="00AD4264">
        <w:rPr>
          <w:rFonts w:eastAsia="Times New Roman" w:cs="Arial"/>
          <w:i/>
          <w:sz w:val="22"/>
          <w:szCs w:val="24"/>
          <w:lang w:val="es-MX" w:eastAsia="es-ES"/>
        </w:rPr>
        <w:t xml:space="preserve"> Dirección electrónica que corresponda a la página web del proveedor o contratista</w:t>
      </w:r>
    </w:p>
    <w:p w14:paraId="3F4158EE" w14:textId="77777777" w:rsidR="00153FC1" w:rsidRPr="00AD4264" w:rsidRDefault="00153FC1" w:rsidP="00153FC1">
      <w:pPr>
        <w:spacing w:line="240" w:lineRule="auto"/>
        <w:ind w:left="709" w:right="899"/>
        <w:rPr>
          <w:rFonts w:eastAsia="Times New Roman" w:cs="Arial"/>
          <w:b/>
          <w:i/>
          <w:sz w:val="22"/>
          <w:szCs w:val="24"/>
          <w:lang w:val="es-MX" w:eastAsia="es-ES"/>
        </w:rPr>
      </w:pPr>
      <w:r w:rsidRPr="00AD4264">
        <w:rPr>
          <w:rFonts w:eastAsia="Times New Roman" w:cs="Arial"/>
          <w:b/>
          <w:i/>
          <w:sz w:val="22"/>
          <w:szCs w:val="24"/>
          <w:lang w:val="es-MX" w:eastAsia="es-ES"/>
        </w:rPr>
        <w:t>Criterio 20 Teléfono oficial del proveedor o contratista</w:t>
      </w:r>
    </w:p>
    <w:p w14:paraId="48FD7841"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21</w:t>
      </w:r>
      <w:r w:rsidRPr="00AD4264">
        <w:rPr>
          <w:rFonts w:eastAsia="Times New Roman" w:cs="Arial"/>
          <w:i/>
          <w:sz w:val="22"/>
          <w:szCs w:val="24"/>
          <w:lang w:val="es-MX" w:eastAsia="es-ES"/>
        </w:rPr>
        <w:t xml:space="preserve"> Correo electrónico comercial del proveedor o contratista</w:t>
      </w:r>
    </w:p>
    <w:p w14:paraId="3EFB2EA1"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22</w:t>
      </w:r>
      <w:r w:rsidRPr="00AD4264">
        <w:rPr>
          <w:rFonts w:eastAsia="Times New Roman" w:cs="Arial"/>
          <w:i/>
          <w:sz w:val="22"/>
          <w:szCs w:val="24"/>
          <w:lang w:val="es-MX" w:eastAsia="es-ES"/>
        </w:rPr>
        <w:t xml:space="preserve"> Hipervínculo al registro electrónico de proveedores y contratistas que, en su caso, corresponda</w:t>
      </w:r>
    </w:p>
    <w:p w14:paraId="4538A83C"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23</w:t>
      </w:r>
      <w:r w:rsidRPr="00AD4264">
        <w:rPr>
          <w:rFonts w:eastAsia="Times New Roman" w:cs="Arial"/>
          <w:i/>
          <w:sz w:val="22"/>
          <w:szCs w:val="24"/>
          <w:lang w:val="es-MX" w:eastAsia="es-ES"/>
        </w:rPr>
        <w:t xml:space="preserve"> Hipervínculo al Directorio de Proveedores y Contratistas Sancionados Criterios adjetivos de actualización</w:t>
      </w:r>
    </w:p>
    <w:p w14:paraId="299AE628"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24</w:t>
      </w:r>
      <w:r w:rsidRPr="00AD4264">
        <w:rPr>
          <w:rFonts w:eastAsia="Times New Roman" w:cs="Arial"/>
          <w:i/>
          <w:sz w:val="22"/>
          <w:szCs w:val="24"/>
          <w:lang w:val="es-MX" w:eastAsia="es-ES"/>
        </w:rPr>
        <w:t xml:space="preserve"> Periodo de actualización de la información: trimestral</w:t>
      </w:r>
    </w:p>
    <w:p w14:paraId="367C56A3"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25</w:t>
      </w:r>
      <w:r w:rsidRPr="00AD4264">
        <w:rPr>
          <w:rFonts w:eastAsia="Times New Roman" w:cs="Arial"/>
          <w:i/>
          <w:sz w:val="22"/>
          <w:szCs w:val="24"/>
          <w:lang w:val="es-MX" w:eastAsia="es-ES"/>
        </w:rPr>
        <w:t xml:space="preserve"> La información deberá estar actualizada al periodo que corresponde, de acuerdo con la Tabla de actualización y conservación de la información</w:t>
      </w:r>
    </w:p>
    <w:p w14:paraId="5B147757" w14:textId="77777777" w:rsidR="00153FC1" w:rsidRPr="00AD4264" w:rsidRDefault="00153FC1" w:rsidP="00153FC1">
      <w:pPr>
        <w:spacing w:line="240" w:lineRule="auto"/>
        <w:ind w:left="709" w:right="899"/>
        <w:rPr>
          <w:rFonts w:eastAsia="Times New Roman" w:cs="Arial"/>
          <w:i/>
          <w:sz w:val="22"/>
          <w:szCs w:val="24"/>
          <w:lang w:val="es-MX" w:eastAsia="es-ES"/>
        </w:rPr>
      </w:pPr>
      <w:r w:rsidRPr="00AD4264">
        <w:rPr>
          <w:rFonts w:eastAsia="Times New Roman" w:cs="Arial"/>
          <w:b/>
          <w:i/>
          <w:sz w:val="22"/>
          <w:szCs w:val="24"/>
          <w:lang w:val="es-MX" w:eastAsia="es-ES"/>
        </w:rPr>
        <w:t>Criterio 26</w:t>
      </w:r>
      <w:r w:rsidRPr="00AD4264">
        <w:rPr>
          <w:rFonts w:eastAsia="Times New Roman" w:cs="Arial"/>
          <w:i/>
          <w:sz w:val="22"/>
          <w:szCs w:val="24"/>
          <w:lang w:val="es-MX" w:eastAsia="es-ES"/>
        </w:rPr>
        <w:t xml:space="preserve"> Conservar en el sitio de Internet y a través de la Plataforma Nacional la información de acuerdo con la Tabla de actualización y conservación de la información</w:t>
      </w:r>
    </w:p>
    <w:p w14:paraId="157F24F9" w14:textId="77777777" w:rsidR="000858C9" w:rsidRPr="00AD4264" w:rsidRDefault="000858C9" w:rsidP="004E0A52">
      <w:pPr>
        <w:pBdr>
          <w:top w:val="nil"/>
          <w:left w:val="nil"/>
          <w:bottom w:val="nil"/>
          <w:right w:val="nil"/>
          <w:between w:val="nil"/>
        </w:pBdr>
        <w:contextualSpacing/>
        <w:rPr>
          <w:rFonts w:eastAsia="Palatino Linotype" w:cs="Palatino Linotype"/>
          <w:color w:val="000000"/>
          <w:szCs w:val="24"/>
        </w:rPr>
      </w:pPr>
    </w:p>
    <w:p w14:paraId="055CE4AB" w14:textId="7459369F" w:rsidR="000858C9" w:rsidRPr="00AD4264" w:rsidRDefault="00BA4D2A"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En ese sentido, el Sujeto Obligado, manifestó tener la información solicitada, no obstante al proporcionarse en liga electrónica cerrada, trajo como efecto que el solicitante, ahora Recurrente, un pudiese acceder a la misma.</w:t>
      </w:r>
    </w:p>
    <w:p w14:paraId="016F779E" w14:textId="77777777" w:rsidR="00BA4D2A" w:rsidRPr="00AD4264" w:rsidRDefault="00BA4D2A" w:rsidP="004E0A52">
      <w:pPr>
        <w:pBdr>
          <w:top w:val="nil"/>
          <w:left w:val="nil"/>
          <w:bottom w:val="nil"/>
          <w:right w:val="nil"/>
          <w:between w:val="nil"/>
        </w:pBdr>
        <w:contextualSpacing/>
        <w:rPr>
          <w:rFonts w:eastAsia="Palatino Linotype" w:cs="Palatino Linotype"/>
          <w:color w:val="000000"/>
          <w:szCs w:val="24"/>
        </w:rPr>
      </w:pPr>
    </w:p>
    <w:p w14:paraId="141E39DE" w14:textId="6C27A91C" w:rsidR="00BA4D2A" w:rsidRPr="00AD4264" w:rsidRDefault="00BA4D2A"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En virtud de lo anterior las razones y motivos de inconformidad se encuentran fundados.</w:t>
      </w:r>
    </w:p>
    <w:p w14:paraId="34D04F40" w14:textId="77777777" w:rsidR="008D4B26" w:rsidRPr="00AD4264" w:rsidRDefault="008D4B26" w:rsidP="008D4B26"/>
    <w:p w14:paraId="367D16D4" w14:textId="77777777" w:rsidR="008D4B26" w:rsidRPr="00AD4264" w:rsidRDefault="008D4B26" w:rsidP="008D4B26">
      <w:pPr>
        <w:keepNext/>
        <w:keepLines/>
        <w:outlineLvl w:val="2"/>
        <w:rPr>
          <w:rFonts w:eastAsia="Palatino Linotype" w:cstheme="majorBidi"/>
          <w:b/>
          <w:i/>
          <w:color w:val="000000" w:themeColor="text1"/>
          <w:szCs w:val="24"/>
          <w:u w:val="single"/>
        </w:rPr>
      </w:pPr>
      <w:r w:rsidRPr="00AD4264">
        <w:rPr>
          <w:rFonts w:eastAsia="Palatino Linotype" w:cstheme="majorBidi"/>
          <w:b/>
          <w:i/>
          <w:color w:val="000000" w:themeColor="text1"/>
          <w:szCs w:val="24"/>
          <w:u w:val="single"/>
        </w:rPr>
        <w:t>DE LA VERSIÓN PÚBLICA</w:t>
      </w:r>
    </w:p>
    <w:p w14:paraId="77E18EEA" w14:textId="77777777" w:rsidR="008D4B26" w:rsidRPr="00AD4264" w:rsidRDefault="008D4B26" w:rsidP="008D4B26">
      <w:pPr>
        <w:rPr>
          <w:rFonts w:eastAsia="Palatino Linotype" w:cs="Palatino Linotype"/>
          <w:szCs w:val="24"/>
        </w:rPr>
      </w:pPr>
      <w:r w:rsidRPr="00AD4264">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334A74A" w14:textId="77777777" w:rsidR="008D4B26" w:rsidRPr="00AD4264" w:rsidRDefault="008D4B26" w:rsidP="008D4B26">
      <w:pPr>
        <w:rPr>
          <w:rFonts w:eastAsia="Palatino Linotype" w:cs="Palatino Linotype"/>
          <w:szCs w:val="24"/>
        </w:rPr>
      </w:pPr>
    </w:p>
    <w:p w14:paraId="36027429"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Artículo 3.</w:t>
      </w:r>
      <w:r w:rsidRPr="00AD4264">
        <w:rPr>
          <w:rFonts w:eastAsia="Palatino Linotype" w:cs="Palatino Linotype"/>
          <w:i/>
          <w:color w:val="000000"/>
          <w:sz w:val="22"/>
          <w:szCs w:val="24"/>
        </w:rPr>
        <w:t xml:space="preserve"> Para los efectos de la presente Ley se entenderá por:</w:t>
      </w:r>
    </w:p>
    <w:p w14:paraId="172F1E2A"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lastRenderedPageBreak/>
        <w:t>[…]</w:t>
      </w:r>
    </w:p>
    <w:p w14:paraId="05A4FFDD"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IX. Datos personales:</w:t>
      </w:r>
      <w:r w:rsidRPr="00AD4264">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5F86328"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XX.</w:t>
      </w:r>
      <w:r w:rsidRPr="00AD4264">
        <w:rPr>
          <w:rFonts w:eastAsia="Palatino Linotype" w:cs="Palatino Linotype"/>
          <w:i/>
          <w:color w:val="000000"/>
          <w:sz w:val="22"/>
          <w:szCs w:val="24"/>
        </w:rPr>
        <w:t xml:space="preserve"> </w:t>
      </w:r>
      <w:r w:rsidRPr="00AD4264">
        <w:rPr>
          <w:rFonts w:eastAsia="Palatino Linotype" w:cs="Palatino Linotype"/>
          <w:b/>
          <w:i/>
          <w:color w:val="000000"/>
          <w:sz w:val="22"/>
          <w:szCs w:val="24"/>
        </w:rPr>
        <w:t>Información clasificada:</w:t>
      </w:r>
      <w:r w:rsidRPr="00AD4264">
        <w:rPr>
          <w:rFonts w:eastAsia="Palatino Linotype" w:cs="Palatino Linotype"/>
          <w:i/>
          <w:color w:val="000000"/>
          <w:sz w:val="22"/>
          <w:szCs w:val="24"/>
        </w:rPr>
        <w:t xml:space="preserve"> Aquella considerada por la presente Ley como reservada o confidencial;</w:t>
      </w:r>
    </w:p>
    <w:p w14:paraId="4500ACE7"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XXI.</w:t>
      </w:r>
      <w:r w:rsidRPr="00AD4264">
        <w:rPr>
          <w:rFonts w:eastAsia="Palatino Linotype" w:cs="Palatino Linotype"/>
          <w:i/>
          <w:color w:val="000000"/>
          <w:sz w:val="22"/>
          <w:szCs w:val="24"/>
        </w:rPr>
        <w:t xml:space="preserve"> </w:t>
      </w:r>
      <w:r w:rsidRPr="00AD4264">
        <w:rPr>
          <w:rFonts w:eastAsia="Palatino Linotype" w:cs="Palatino Linotype"/>
          <w:b/>
          <w:i/>
          <w:color w:val="000000"/>
          <w:sz w:val="22"/>
          <w:szCs w:val="24"/>
        </w:rPr>
        <w:t>Información confidencial:</w:t>
      </w:r>
      <w:r w:rsidRPr="00AD4264">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F5FCAC"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w:t>
      </w:r>
    </w:p>
    <w:p w14:paraId="08EB3BC3"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XLV.</w:t>
      </w:r>
      <w:r w:rsidRPr="00AD4264">
        <w:rPr>
          <w:rFonts w:eastAsia="Palatino Linotype" w:cs="Palatino Linotype"/>
          <w:i/>
          <w:color w:val="000000"/>
          <w:sz w:val="22"/>
          <w:szCs w:val="24"/>
        </w:rPr>
        <w:t xml:space="preserve"> </w:t>
      </w:r>
      <w:r w:rsidRPr="00AD4264">
        <w:rPr>
          <w:rFonts w:eastAsia="Palatino Linotype" w:cs="Palatino Linotype"/>
          <w:b/>
          <w:i/>
          <w:color w:val="000000"/>
          <w:sz w:val="22"/>
          <w:szCs w:val="24"/>
        </w:rPr>
        <w:t>Versión pública:</w:t>
      </w:r>
      <w:r w:rsidRPr="00AD4264">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360632F"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t>[…]</w:t>
      </w:r>
    </w:p>
    <w:p w14:paraId="63C9D684"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1377AFE"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 xml:space="preserve">Artículo 91. </w:t>
      </w:r>
      <w:r w:rsidRPr="00AD4264">
        <w:rPr>
          <w:rFonts w:eastAsia="Palatino Linotype" w:cs="Palatino Linotype"/>
          <w:i/>
          <w:color w:val="000000"/>
          <w:sz w:val="22"/>
          <w:szCs w:val="24"/>
        </w:rPr>
        <w:t>El acceso a la información pública será restringido excepcionalmente, cuando ésta sea clasificada como reservada o confidencial.</w:t>
      </w:r>
    </w:p>
    <w:p w14:paraId="58763179"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954C892"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Artículo 132.</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u w:val="single"/>
        </w:rPr>
        <w:t>La clasificación de la información se llevará a cabo en el momento en que</w:t>
      </w:r>
      <w:r w:rsidRPr="00AD4264">
        <w:rPr>
          <w:rFonts w:eastAsia="Palatino Linotype" w:cs="Palatino Linotype"/>
          <w:i/>
          <w:color w:val="000000"/>
          <w:sz w:val="22"/>
          <w:szCs w:val="24"/>
        </w:rPr>
        <w:t>:</w:t>
      </w:r>
    </w:p>
    <w:p w14:paraId="549F6C2B"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w:t>
      </w:r>
      <w:r w:rsidRPr="00AD4264">
        <w:rPr>
          <w:rFonts w:eastAsia="Palatino Linotype" w:cs="Palatino Linotype"/>
          <w:i/>
          <w:color w:val="000000"/>
          <w:sz w:val="22"/>
          <w:szCs w:val="24"/>
        </w:rPr>
        <w:t xml:space="preserve"> Se reciba una solicitud de acceso a la información;</w:t>
      </w:r>
    </w:p>
    <w:p w14:paraId="03059361"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II.</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u w:val="single"/>
        </w:rPr>
        <w:t>Se determine mediante resolución de autoridad competente; o</w:t>
      </w:r>
    </w:p>
    <w:p w14:paraId="07F396FB"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AD4264">
        <w:rPr>
          <w:rFonts w:eastAsia="Palatino Linotype" w:cs="Palatino Linotype"/>
          <w:b/>
          <w:i/>
          <w:color w:val="000000"/>
          <w:sz w:val="22"/>
          <w:szCs w:val="24"/>
        </w:rPr>
        <w:t>III.</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u w:val="single"/>
        </w:rPr>
        <w:t>Se generen versiones públicas para dar cumplimiento a las obligaciones de transparencia previstas en esta Ley.</w:t>
      </w:r>
    </w:p>
    <w:p w14:paraId="26F3CB24"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t>[…]</w:t>
      </w:r>
    </w:p>
    <w:p w14:paraId="71C4F823"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C704007"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Artículo 143.</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AD4264">
        <w:rPr>
          <w:rFonts w:eastAsia="Palatino Linotype" w:cs="Palatino Linotype"/>
          <w:i/>
          <w:color w:val="000000"/>
          <w:sz w:val="22"/>
          <w:szCs w:val="24"/>
        </w:rPr>
        <w:t>:</w:t>
      </w:r>
    </w:p>
    <w:p w14:paraId="69551E96"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AD4264">
        <w:rPr>
          <w:rFonts w:eastAsia="Palatino Linotype" w:cs="Palatino Linotype"/>
          <w:i/>
          <w:color w:val="000000"/>
          <w:sz w:val="22"/>
          <w:szCs w:val="24"/>
        </w:rPr>
        <w:t>;</w:t>
      </w:r>
    </w:p>
    <w:p w14:paraId="01835CBA"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II.</w:t>
      </w:r>
      <w:r w:rsidRPr="00AD4264">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AD4264">
        <w:rPr>
          <w:rFonts w:eastAsia="Palatino Linotype" w:cs="Palatino Linotype"/>
          <w:i/>
          <w:color w:val="000000"/>
          <w:sz w:val="22"/>
          <w:szCs w:val="24"/>
        </w:rPr>
        <w:t>; y</w:t>
      </w:r>
    </w:p>
    <w:p w14:paraId="27890531"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t>III.</w:t>
      </w:r>
      <w:r w:rsidRPr="00AD4264">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4E98F66D"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264">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5D329FD5"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264">
        <w:rPr>
          <w:rFonts w:eastAsia="Palatino Linotype" w:cs="Palatino Linotype"/>
          <w:i/>
          <w:iCs/>
          <w:color w:val="000000" w:themeColor="text1"/>
          <w:sz w:val="22"/>
          <w:lang w:val="es-ES"/>
        </w:rPr>
        <w:lastRenderedPageBreak/>
        <w:t>No se considerará confidencial la información que se encuentre en los registros públicos o en fuentes de acceso público, ni tampoco la que sea considerada por la presente ley como información pública.</w:t>
      </w:r>
    </w:p>
    <w:p w14:paraId="7A2A83A5" w14:textId="77777777" w:rsidR="008D4B26" w:rsidRPr="00AD4264" w:rsidRDefault="008D4B26" w:rsidP="008D4B26">
      <w:pPr>
        <w:rPr>
          <w:rFonts w:eastAsia="Palatino Linotype" w:cs="Palatino Linotype"/>
          <w:i/>
          <w:szCs w:val="24"/>
        </w:rPr>
      </w:pPr>
    </w:p>
    <w:p w14:paraId="4C0945E7" w14:textId="77777777" w:rsidR="008D4B26" w:rsidRPr="00AD4264" w:rsidRDefault="008D4B26" w:rsidP="008D4B26">
      <w:pPr>
        <w:rPr>
          <w:rFonts w:eastAsia="Palatino Linotype" w:cs="Palatino Linotype"/>
          <w:lang w:val="es-ES"/>
        </w:rPr>
      </w:pPr>
      <w:r w:rsidRPr="00AD4264">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CB9D97" w14:textId="77777777" w:rsidR="008D4B26" w:rsidRPr="00AD4264" w:rsidRDefault="008D4B26" w:rsidP="008D4B26">
      <w:pPr>
        <w:rPr>
          <w:rFonts w:eastAsia="Palatino Linotype" w:cs="Palatino Linotype"/>
          <w:szCs w:val="24"/>
        </w:rPr>
      </w:pPr>
    </w:p>
    <w:p w14:paraId="10696833" w14:textId="77777777" w:rsidR="008D4B26" w:rsidRPr="00AD4264" w:rsidRDefault="008D4B26" w:rsidP="008D4B26">
      <w:pPr>
        <w:rPr>
          <w:rFonts w:eastAsia="Palatino Linotype" w:cs="Palatino Linotype"/>
          <w:szCs w:val="24"/>
        </w:rPr>
      </w:pPr>
      <w:r w:rsidRPr="00AD4264">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CF24CD" w14:textId="77777777" w:rsidR="008D4B26" w:rsidRPr="00AD4264" w:rsidRDefault="008D4B26" w:rsidP="008D4B26">
      <w:pPr>
        <w:rPr>
          <w:rFonts w:eastAsia="Palatino Linotype" w:cs="Palatino Linotype"/>
          <w:szCs w:val="24"/>
        </w:rPr>
      </w:pPr>
    </w:p>
    <w:p w14:paraId="43C38FC2" w14:textId="77777777" w:rsidR="008D4B26" w:rsidRPr="00AD4264" w:rsidRDefault="008D4B26" w:rsidP="008D4B26">
      <w:pPr>
        <w:rPr>
          <w:rFonts w:eastAsia="Palatino Linotype" w:cs="Palatino Linotype"/>
          <w:szCs w:val="24"/>
        </w:rPr>
      </w:pPr>
      <w:r w:rsidRPr="00AD4264">
        <w:rPr>
          <w:rFonts w:eastAsia="Palatino Linotype" w:cs="Palatino Linotype"/>
          <w:szCs w:val="24"/>
        </w:rPr>
        <w:t>Asimismo, los Lineamientos Quincuagésimo sexto, Quincuagésimo séptimo y Quincuagésimo octavo, establecen lo siguiente:</w:t>
      </w:r>
    </w:p>
    <w:p w14:paraId="406EE3A9" w14:textId="77777777" w:rsidR="008D4B26" w:rsidRPr="00AD4264" w:rsidRDefault="008D4B26" w:rsidP="008D4B26">
      <w:pPr>
        <w:rPr>
          <w:rFonts w:eastAsia="Palatino Linotype" w:cs="Palatino Linotype"/>
        </w:rPr>
      </w:pPr>
    </w:p>
    <w:p w14:paraId="7920B098"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AD4264">
        <w:rPr>
          <w:rFonts w:eastAsia="Palatino Linotype" w:cs="Palatino Linotype"/>
          <w:b/>
          <w:i/>
          <w:color w:val="000000"/>
          <w:sz w:val="22"/>
          <w:szCs w:val="24"/>
        </w:rPr>
        <w:t>Quincuagésimo sexto.</w:t>
      </w:r>
      <w:r w:rsidRPr="00AD4264">
        <w:rPr>
          <w:rFonts w:eastAsia="Palatino Linotype" w:cs="Palatino Linotype"/>
          <w:i/>
          <w:color w:val="000000"/>
          <w:sz w:val="22"/>
          <w:szCs w:val="24"/>
        </w:rPr>
        <w:t xml:space="preserve"> </w:t>
      </w:r>
      <w:r w:rsidRPr="00AD4264">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623AE21"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1DC0C04"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b/>
          <w:i/>
          <w:color w:val="000000"/>
          <w:sz w:val="22"/>
          <w:szCs w:val="24"/>
        </w:rPr>
        <w:lastRenderedPageBreak/>
        <w:t>Quincuagésimo séptimo.</w:t>
      </w:r>
      <w:r w:rsidRPr="00AD4264">
        <w:rPr>
          <w:rFonts w:eastAsia="Palatino Linotype" w:cs="Palatino Linotype"/>
          <w:i/>
          <w:color w:val="000000"/>
          <w:sz w:val="22"/>
          <w:szCs w:val="24"/>
        </w:rPr>
        <w:t xml:space="preserve"> Se considera, en principio, como información pública y no podrá omitirse de las versiones públicas la siguiente:</w:t>
      </w:r>
    </w:p>
    <w:p w14:paraId="01C5E22E"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F82A155"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173EA35"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6ECEA2B"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264">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E03149"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CFAA2B"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D4264">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11BFF5A3"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C3F22AB" w14:textId="77777777" w:rsidR="008D4B26" w:rsidRPr="00AD4264" w:rsidRDefault="008D4B26" w:rsidP="008D4B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D4264">
        <w:rPr>
          <w:rFonts w:eastAsia="Palatino Linotype" w:cs="Palatino Linotype"/>
          <w:b/>
          <w:bCs/>
          <w:i/>
          <w:iCs/>
          <w:color w:val="000000" w:themeColor="text1"/>
          <w:sz w:val="22"/>
          <w:lang w:val="es-ES"/>
        </w:rPr>
        <w:t>Quincuagésimo octavo.</w:t>
      </w:r>
      <w:r w:rsidRPr="00AD4264">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D21B34A" w14:textId="77777777" w:rsidR="008D4B26" w:rsidRPr="00AD4264" w:rsidRDefault="008D4B26" w:rsidP="008D4B26">
      <w:pPr>
        <w:rPr>
          <w:rFonts w:eastAsia="Palatino Linotype" w:cs="Palatino Linotype"/>
          <w:i/>
          <w:szCs w:val="24"/>
        </w:rPr>
      </w:pPr>
    </w:p>
    <w:p w14:paraId="40E80E6D" w14:textId="77777777" w:rsidR="008D4B26" w:rsidRPr="00AD4264" w:rsidRDefault="008D4B26" w:rsidP="008D4B26">
      <w:pPr>
        <w:rPr>
          <w:rFonts w:eastAsia="Palatino Linotype" w:cs="Palatino Linotype"/>
          <w:szCs w:val="24"/>
        </w:rPr>
      </w:pPr>
      <w:r w:rsidRPr="00AD4264">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7E3ED8" w14:textId="77777777" w:rsidR="008D4B26" w:rsidRPr="00AD4264" w:rsidRDefault="008D4B26" w:rsidP="008D4B26">
      <w:pPr>
        <w:rPr>
          <w:rFonts w:eastAsia="Palatino Linotype" w:cs="Palatino Linotype"/>
          <w:szCs w:val="24"/>
        </w:rPr>
      </w:pPr>
    </w:p>
    <w:p w14:paraId="033DB6BE" w14:textId="77777777" w:rsidR="008D4B26" w:rsidRPr="00AD4264" w:rsidRDefault="008D4B26" w:rsidP="008D4B26">
      <w:pPr>
        <w:rPr>
          <w:rFonts w:eastAsia="Palatino Linotype" w:cs="Palatino Linotype"/>
          <w:lang w:val="es-ES"/>
        </w:rPr>
      </w:pPr>
      <w:r w:rsidRPr="00AD4264">
        <w:rPr>
          <w:rFonts w:eastAsia="Palatino Linotype" w:cs="Palatino Linotype"/>
          <w:lang w:val="es-ES"/>
        </w:rPr>
        <w:lastRenderedPageBreak/>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71985B6E" w14:textId="77777777" w:rsidR="008D4B26" w:rsidRPr="00AD4264" w:rsidRDefault="008D4B26" w:rsidP="008D4B26">
      <w:pPr>
        <w:rPr>
          <w:rFonts w:eastAsia="Palatino Linotype" w:cs="Palatino Linotype"/>
          <w:szCs w:val="24"/>
        </w:rPr>
      </w:pPr>
    </w:p>
    <w:p w14:paraId="7CF884F1" w14:textId="77777777" w:rsidR="008D4B26" w:rsidRPr="00AD4264" w:rsidRDefault="008D4B26" w:rsidP="008D4B26">
      <w:pPr>
        <w:rPr>
          <w:rFonts w:eastAsia="Palatino Linotype" w:cs="Palatino Linotype"/>
          <w:szCs w:val="24"/>
        </w:rPr>
      </w:pPr>
      <w:r w:rsidRPr="00AD4264">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65111DBD" w14:textId="77777777" w:rsidR="008D4B26" w:rsidRPr="00AD4264" w:rsidRDefault="008D4B26" w:rsidP="008D4B26">
      <w:pPr>
        <w:rPr>
          <w:rFonts w:eastAsia="Palatino Linotype" w:cs="Palatino Linotype"/>
          <w:szCs w:val="24"/>
        </w:rPr>
      </w:pPr>
    </w:p>
    <w:p w14:paraId="5CAED62B" w14:textId="77777777" w:rsidR="008D4B26" w:rsidRPr="00AD4264" w:rsidRDefault="008D4B26" w:rsidP="008D4B26">
      <w:pPr>
        <w:rPr>
          <w:rFonts w:eastAsia="Palatino Linotype" w:cs="Palatino Linotype"/>
          <w:szCs w:val="24"/>
        </w:rPr>
      </w:pPr>
      <w:r w:rsidRPr="00AD4264">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3A5B08C9" w14:textId="77777777" w:rsidR="008D4B26" w:rsidRPr="00AD4264" w:rsidRDefault="008D4B26" w:rsidP="008D4B26">
      <w:pPr>
        <w:rPr>
          <w:rFonts w:eastAsia="Palatino Linotype" w:cs="Palatino Linotype"/>
          <w:szCs w:val="24"/>
        </w:rPr>
      </w:pPr>
    </w:p>
    <w:p w14:paraId="516CE6B4" w14:textId="77777777" w:rsidR="008D4B26" w:rsidRPr="00AD4264" w:rsidRDefault="008D4B26" w:rsidP="008D4B26">
      <w:pPr>
        <w:rPr>
          <w:rFonts w:eastAsia="Palatino Linotype" w:cs="Palatino Linotype"/>
          <w:szCs w:val="24"/>
        </w:rPr>
      </w:pPr>
      <w:r w:rsidRPr="00AD4264">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59DB5F81" w14:textId="77777777" w:rsidR="008D4B26" w:rsidRPr="00AD4264" w:rsidRDefault="008D4B26" w:rsidP="008D4B26">
      <w:pPr>
        <w:rPr>
          <w:rFonts w:eastAsia="Palatino Linotype" w:cs="Palatino Linotype"/>
          <w:szCs w:val="24"/>
        </w:rPr>
      </w:pPr>
    </w:p>
    <w:p w14:paraId="4FEBC914" w14:textId="77777777" w:rsidR="008D4B26" w:rsidRPr="00AD4264" w:rsidRDefault="008D4B26" w:rsidP="008D4B26">
      <w:pPr>
        <w:rPr>
          <w:rFonts w:eastAsia="Palatino Linotype" w:cs="Palatino Linotype"/>
          <w:lang w:val="es-ES"/>
        </w:rPr>
      </w:pPr>
      <w:r w:rsidRPr="00AD4264">
        <w:rPr>
          <w:rFonts w:eastAsia="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38DEFB7" w14:textId="77777777" w:rsidR="008D4B26" w:rsidRPr="00AD4264" w:rsidRDefault="008D4B26" w:rsidP="008D4B26">
      <w:pPr>
        <w:rPr>
          <w:rFonts w:eastAsia="Palatino Linotype" w:cs="Palatino Linotype"/>
          <w:szCs w:val="24"/>
        </w:rPr>
      </w:pPr>
    </w:p>
    <w:p w14:paraId="17320517" w14:textId="77777777" w:rsidR="008D4B26" w:rsidRPr="00AD4264" w:rsidRDefault="008D4B26" w:rsidP="008D4B26">
      <w:pPr>
        <w:rPr>
          <w:rFonts w:eastAsia="Palatino Linotype" w:cs="Palatino Linotype"/>
          <w:lang w:val="es-ES"/>
        </w:rPr>
      </w:pPr>
      <w:r w:rsidRPr="00AD4264">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74FA1360" w14:textId="77777777" w:rsidR="008D4B26" w:rsidRPr="00AD4264" w:rsidRDefault="008D4B26" w:rsidP="008D4B26">
      <w:pPr>
        <w:rPr>
          <w:rFonts w:eastAsia="Palatino Linotype" w:cs="Palatino Linotype"/>
          <w:szCs w:val="24"/>
        </w:rPr>
      </w:pPr>
    </w:p>
    <w:p w14:paraId="38C649C7" w14:textId="77777777" w:rsidR="008D4B26" w:rsidRPr="00AD4264" w:rsidRDefault="008D4B26" w:rsidP="008D4B26">
      <w:pPr>
        <w:rPr>
          <w:rFonts w:eastAsia="Palatino Linotype" w:cs="Palatino Linotype"/>
          <w:szCs w:val="24"/>
        </w:rPr>
      </w:pPr>
      <w:r w:rsidRPr="00AD4264">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A093388" w14:textId="77777777" w:rsidR="008D4B26" w:rsidRPr="00AD4264" w:rsidRDefault="008D4B26" w:rsidP="008D4B26">
      <w:pPr>
        <w:rPr>
          <w:rFonts w:eastAsia="Palatino Linotype" w:cs="Palatino Linotype"/>
          <w:szCs w:val="24"/>
        </w:rPr>
      </w:pPr>
    </w:p>
    <w:p w14:paraId="3E0AB2E3" w14:textId="77777777" w:rsidR="008D4B26" w:rsidRPr="00AD4264" w:rsidRDefault="008D4B26" w:rsidP="008D4B26">
      <w:pPr>
        <w:rPr>
          <w:rFonts w:eastAsia="Palatino Linotype" w:cs="Palatino Linotype"/>
          <w:szCs w:val="24"/>
        </w:rPr>
      </w:pPr>
      <w:r w:rsidRPr="00AD4264">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3B7D7712" w14:textId="77777777" w:rsidR="008D4B26" w:rsidRPr="00AD4264" w:rsidRDefault="008D4B26" w:rsidP="008D4B26">
      <w:pPr>
        <w:rPr>
          <w:rFonts w:eastAsia="Palatino Linotype" w:cs="Palatino Linotype"/>
          <w:szCs w:val="24"/>
        </w:rPr>
      </w:pPr>
    </w:p>
    <w:p w14:paraId="574DC7C0" w14:textId="77777777" w:rsidR="008D4B26" w:rsidRPr="00AD4264" w:rsidRDefault="008D4B26" w:rsidP="008D4B26">
      <w:pPr>
        <w:rPr>
          <w:rFonts w:eastAsia="Palatino Linotype" w:cs="Palatino Linotype"/>
          <w:szCs w:val="24"/>
        </w:rPr>
      </w:pPr>
      <w:r w:rsidRPr="00AD4264">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5DF50543" w14:textId="77777777" w:rsidR="008D4B26" w:rsidRPr="00AD4264" w:rsidRDefault="008D4B26" w:rsidP="008D4B26">
      <w:pPr>
        <w:rPr>
          <w:rFonts w:eastAsia="Palatino Linotype" w:cs="Palatino Linotype"/>
          <w:szCs w:val="24"/>
        </w:rPr>
      </w:pPr>
    </w:p>
    <w:p w14:paraId="1BD7C67D" w14:textId="77777777" w:rsidR="008D4B26" w:rsidRPr="00AD4264" w:rsidRDefault="008D4B26" w:rsidP="008D4B26">
      <w:pPr>
        <w:rPr>
          <w:rFonts w:eastAsia="Palatino Linotype" w:cs="Palatino Linotype"/>
          <w:lang w:val="es-ES"/>
        </w:rPr>
      </w:pPr>
      <w:r w:rsidRPr="00AD4264">
        <w:rPr>
          <w:rFonts w:eastAsia="Palatino Linotype" w:cs="Palatino Linotype"/>
          <w:lang w:val="es-ES"/>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3FE67982" w14:textId="77777777" w:rsidR="008D4B26" w:rsidRPr="00AD4264" w:rsidRDefault="008D4B26" w:rsidP="008D4B26">
      <w:pPr>
        <w:rPr>
          <w:rFonts w:eastAsia="Palatino Linotype" w:cs="Palatino Linotype"/>
          <w:szCs w:val="24"/>
        </w:rPr>
      </w:pPr>
    </w:p>
    <w:p w14:paraId="07D050BD" w14:textId="77777777" w:rsidR="008D4B26" w:rsidRPr="00AD4264" w:rsidRDefault="008D4B26" w:rsidP="008D4B26">
      <w:pPr>
        <w:rPr>
          <w:rFonts w:eastAsia="Palatino Linotype" w:cs="Palatino Linotype"/>
          <w:szCs w:val="24"/>
        </w:rPr>
      </w:pPr>
      <w:r w:rsidRPr="00AD4264">
        <w:rPr>
          <w:rFonts w:eastAsia="Palatino Linotype" w:cs="Palatino Linotype"/>
          <w:szCs w:val="24"/>
        </w:rPr>
        <w:t>Por lo que respecta al Acuerdo del Comité de Transparencia que sustente la versión pública de la documentación a entregar, deberá ser notificado mediante el SAIMEX.</w:t>
      </w:r>
    </w:p>
    <w:p w14:paraId="5DB61456" w14:textId="77777777" w:rsidR="008D4B26" w:rsidRPr="00AD4264" w:rsidRDefault="008D4B26" w:rsidP="008D4B26">
      <w:pPr>
        <w:rPr>
          <w:rFonts w:eastAsia="Palatino Linotype" w:cs="Palatino Linotype"/>
          <w:szCs w:val="24"/>
        </w:rPr>
      </w:pPr>
    </w:p>
    <w:p w14:paraId="2D37117E" w14:textId="77777777" w:rsidR="008D4B26" w:rsidRPr="00AD4264" w:rsidRDefault="008D4B26" w:rsidP="008D4B26">
      <w:pPr>
        <w:pBdr>
          <w:top w:val="nil"/>
          <w:left w:val="nil"/>
          <w:bottom w:val="nil"/>
          <w:right w:val="nil"/>
          <w:between w:val="nil"/>
        </w:pBdr>
        <w:rPr>
          <w:rFonts w:eastAsia="Palatino Linotype" w:cs="Palatino Linotype"/>
          <w:color w:val="000000"/>
          <w:szCs w:val="24"/>
        </w:rPr>
      </w:pPr>
      <w:r w:rsidRPr="00AD4264">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AB21B76" w14:textId="77777777" w:rsidR="00383772" w:rsidRPr="00AD4264" w:rsidRDefault="00383772" w:rsidP="004E0A52">
      <w:pPr>
        <w:tabs>
          <w:tab w:val="left" w:pos="709"/>
        </w:tabs>
        <w:ind w:right="51"/>
        <w:rPr>
          <w:iCs/>
          <w:szCs w:val="24"/>
        </w:rPr>
      </w:pPr>
    </w:p>
    <w:p w14:paraId="5515CC42" w14:textId="44A32C0F" w:rsidR="00383772" w:rsidRPr="00AD4264" w:rsidRDefault="00383772" w:rsidP="004E0A52">
      <w:pPr>
        <w:tabs>
          <w:tab w:val="left" w:pos="709"/>
        </w:tabs>
        <w:ind w:right="51"/>
        <w:rPr>
          <w:bCs/>
          <w:szCs w:val="24"/>
        </w:rPr>
      </w:pPr>
      <w:r w:rsidRPr="00AD4264">
        <w:rPr>
          <w:iCs/>
          <w:szCs w:val="24"/>
        </w:rPr>
        <w:t xml:space="preserve">En mérito de lo expuesto </w:t>
      </w:r>
      <w:r w:rsidRPr="00AD4264">
        <w:rPr>
          <w:szCs w:val="24"/>
        </w:rPr>
        <w:t xml:space="preserve">en líneas anteriores, resultan parcialmente fundados los motivos de inconformidad vertidos por </w:t>
      </w:r>
      <w:r w:rsidRPr="00AD4264">
        <w:rPr>
          <w:b/>
          <w:szCs w:val="24"/>
        </w:rPr>
        <w:t xml:space="preserve">El Recurrente, </w:t>
      </w:r>
      <w:r w:rsidRPr="00AD4264">
        <w:rPr>
          <w:szCs w:val="24"/>
        </w:rPr>
        <w:t xml:space="preserve">por ello con fundamento en el artículo 186 fracción III de la Ley de Transparencia y Acceso a la Información Pública del </w:t>
      </w:r>
      <w:r w:rsidRPr="00AD4264">
        <w:rPr>
          <w:szCs w:val="24"/>
        </w:rPr>
        <w:lastRenderedPageBreak/>
        <w:t xml:space="preserve">Estado de México y Municipios, se </w:t>
      </w:r>
      <w:r w:rsidR="00846022" w:rsidRPr="00AD4264">
        <w:rPr>
          <w:b/>
          <w:szCs w:val="24"/>
        </w:rPr>
        <w:t xml:space="preserve">REVOCA </w:t>
      </w:r>
      <w:r w:rsidRPr="00AD4264">
        <w:rPr>
          <w:bCs/>
          <w:szCs w:val="24"/>
        </w:rPr>
        <w:t xml:space="preserve">la respuesta a la solicitud de información </w:t>
      </w:r>
      <w:r w:rsidR="00846022" w:rsidRPr="00AD4264">
        <w:rPr>
          <w:b/>
          <w:bCs/>
          <w:szCs w:val="24"/>
        </w:rPr>
        <w:t xml:space="preserve">00040/DIFJUCHITEPEC/IP/2025 </w:t>
      </w:r>
      <w:r w:rsidRPr="00AD4264">
        <w:rPr>
          <w:bCs/>
          <w:szCs w:val="24"/>
        </w:rPr>
        <w:t xml:space="preserve">que ha sido materia del presente fallo. </w:t>
      </w:r>
    </w:p>
    <w:p w14:paraId="4DDDAC91" w14:textId="77777777" w:rsidR="00383772" w:rsidRPr="00AD4264" w:rsidRDefault="00383772" w:rsidP="004E0A52">
      <w:pPr>
        <w:pStyle w:val="Prrafodelista"/>
        <w:ind w:left="0"/>
      </w:pPr>
    </w:p>
    <w:p w14:paraId="6B8C603A" w14:textId="7DD46544" w:rsidR="00383772" w:rsidRPr="00AD4264" w:rsidRDefault="00383772" w:rsidP="004E0A52">
      <w:pPr>
        <w:pStyle w:val="Prrafodelista"/>
        <w:ind w:left="0"/>
      </w:pPr>
      <w:r w:rsidRPr="00AD4264">
        <w:t xml:space="preserve">Por lo antes expuesto y fundado es de resolverse y, </w:t>
      </w:r>
    </w:p>
    <w:p w14:paraId="4C321071" w14:textId="77777777" w:rsidR="00383772" w:rsidRPr="00AD4264" w:rsidRDefault="00383772" w:rsidP="004E0A52">
      <w:pPr>
        <w:pStyle w:val="Prrafodelista"/>
        <w:ind w:left="0"/>
      </w:pPr>
    </w:p>
    <w:p w14:paraId="0354776D" w14:textId="77777777" w:rsidR="00383772" w:rsidRPr="00AD4264" w:rsidRDefault="00383772" w:rsidP="004E0A52">
      <w:pPr>
        <w:jc w:val="center"/>
        <w:rPr>
          <w:rFonts w:eastAsia="Times New Roman"/>
          <w:b/>
          <w:bCs/>
          <w:spacing w:val="60"/>
          <w:sz w:val="28"/>
          <w:szCs w:val="24"/>
        </w:rPr>
      </w:pPr>
      <w:r w:rsidRPr="00AD4264">
        <w:rPr>
          <w:rFonts w:eastAsia="Times New Roman"/>
          <w:b/>
          <w:bCs/>
          <w:spacing w:val="60"/>
          <w:sz w:val="28"/>
          <w:szCs w:val="24"/>
        </w:rPr>
        <w:t>SE    RESUELVE</w:t>
      </w:r>
    </w:p>
    <w:p w14:paraId="583DD504" w14:textId="77777777" w:rsidR="00383772" w:rsidRPr="00AD4264" w:rsidRDefault="00383772" w:rsidP="004E0A52">
      <w:pPr>
        <w:jc w:val="center"/>
        <w:rPr>
          <w:rFonts w:eastAsia="Times New Roman"/>
          <w:b/>
          <w:bCs/>
          <w:spacing w:val="60"/>
          <w:szCs w:val="24"/>
        </w:rPr>
      </w:pPr>
    </w:p>
    <w:p w14:paraId="5A7648DE" w14:textId="77C05F0A" w:rsidR="00383772" w:rsidRPr="00AD4264" w:rsidRDefault="00383772" w:rsidP="004E0A52">
      <w:pPr>
        <w:rPr>
          <w:rFonts w:cs="Arial"/>
          <w:szCs w:val="24"/>
        </w:rPr>
      </w:pPr>
      <w:r w:rsidRPr="00AD4264">
        <w:rPr>
          <w:rFonts w:cs="Arial"/>
          <w:b/>
          <w:szCs w:val="24"/>
        </w:rPr>
        <w:t>PRIMERO.</w:t>
      </w:r>
      <w:r w:rsidRPr="00AD4264">
        <w:rPr>
          <w:rFonts w:cs="Arial"/>
          <w:szCs w:val="24"/>
        </w:rPr>
        <w:t xml:space="preserve"> Se </w:t>
      </w:r>
      <w:r w:rsidR="00846022" w:rsidRPr="00AD4264">
        <w:rPr>
          <w:rFonts w:cs="Arial"/>
          <w:b/>
          <w:szCs w:val="24"/>
        </w:rPr>
        <w:t>REVOCA</w:t>
      </w:r>
      <w:r w:rsidRPr="00AD4264">
        <w:rPr>
          <w:rFonts w:cs="Arial"/>
          <w:b/>
          <w:szCs w:val="24"/>
        </w:rPr>
        <w:t xml:space="preserve"> </w:t>
      </w:r>
      <w:r w:rsidRPr="00AD4264">
        <w:rPr>
          <w:rFonts w:cs="Arial"/>
          <w:bCs/>
          <w:szCs w:val="24"/>
        </w:rPr>
        <w:t xml:space="preserve">la respuesta a la solicitud de información número </w:t>
      </w:r>
      <w:r w:rsidR="00846022" w:rsidRPr="00AD4264">
        <w:rPr>
          <w:b/>
          <w:bCs/>
          <w:szCs w:val="24"/>
        </w:rPr>
        <w:t xml:space="preserve">00040/DIFJUCHITEPEC/IP/2025 </w:t>
      </w:r>
      <w:r w:rsidRPr="00AD4264">
        <w:rPr>
          <w:rFonts w:cs="Arial"/>
          <w:szCs w:val="24"/>
        </w:rPr>
        <w:t>por resultar fundados</w:t>
      </w:r>
      <w:r w:rsidRPr="00AD4264">
        <w:rPr>
          <w:rFonts w:cs="Arial"/>
        </w:rPr>
        <w:t xml:space="preserve"> los motivos de inconformidad que arguye </w:t>
      </w:r>
      <w:r w:rsidRPr="00AD4264">
        <w:rPr>
          <w:rFonts w:cs="Arial"/>
          <w:b/>
        </w:rPr>
        <w:t xml:space="preserve">EL RECURRENTE, </w:t>
      </w:r>
      <w:r w:rsidRPr="00AD4264">
        <w:rPr>
          <w:rFonts w:cs="Arial"/>
        </w:rPr>
        <w:t xml:space="preserve">en términos del </w:t>
      </w:r>
      <w:r w:rsidRPr="00AD4264">
        <w:rPr>
          <w:rFonts w:cs="Arial"/>
          <w:b/>
        </w:rPr>
        <w:t xml:space="preserve">Considerando CUARTO </w:t>
      </w:r>
      <w:r w:rsidRPr="00AD4264">
        <w:rPr>
          <w:rFonts w:cs="Arial"/>
        </w:rPr>
        <w:t>de la presente resolución.</w:t>
      </w:r>
    </w:p>
    <w:p w14:paraId="06D6564E" w14:textId="77777777" w:rsidR="00383772" w:rsidRPr="00AD4264" w:rsidRDefault="00383772" w:rsidP="004E0A52">
      <w:pPr>
        <w:rPr>
          <w:rFonts w:cs="Arial"/>
        </w:rPr>
      </w:pPr>
      <w:r w:rsidRPr="00AD4264">
        <w:rPr>
          <w:rFonts w:cs="Arial"/>
          <w:szCs w:val="24"/>
        </w:rPr>
        <w:t xml:space="preserve"> </w:t>
      </w:r>
    </w:p>
    <w:p w14:paraId="67B996CC" w14:textId="09E7485D" w:rsidR="00383772" w:rsidRPr="00AD4264" w:rsidRDefault="00383772" w:rsidP="004E0A52">
      <w:pPr>
        <w:autoSpaceDE w:val="0"/>
        <w:autoSpaceDN w:val="0"/>
        <w:adjustRightInd w:val="0"/>
        <w:ind w:right="49"/>
        <w:rPr>
          <w:rFonts w:cs="Arial"/>
          <w:szCs w:val="24"/>
        </w:rPr>
      </w:pPr>
      <w:r w:rsidRPr="00AD4264">
        <w:rPr>
          <w:rFonts w:cs="Arial"/>
          <w:b/>
          <w:szCs w:val="24"/>
        </w:rPr>
        <w:t>SEGUNDO.</w:t>
      </w:r>
      <w:r w:rsidRPr="00AD4264">
        <w:rPr>
          <w:rFonts w:cs="Arial"/>
          <w:szCs w:val="24"/>
        </w:rPr>
        <w:t xml:space="preserve"> Se </w:t>
      </w:r>
      <w:r w:rsidRPr="00AD4264">
        <w:rPr>
          <w:rFonts w:cs="Arial"/>
          <w:b/>
          <w:szCs w:val="24"/>
        </w:rPr>
        <w:t>ORDENA</w:t>
      </w:r>
      <w:r w:rsidRPr="00AD4264">
        <w:rPr>
          <w:rFonts w:cs="Arial"/>
          <w:szCs w:val="24"/>
        </w:rPr>
        <w:t xml:space="preserve"> al </w:t>
      </w:r>
      <w:r w:rsidRPr="00AD4264">
        <w:rPr>
          <w:rFonts w:cs="Arial"/>
          <w:b/>
          <w:szCs w:val="24"/>
        </w:rPr>
        <w:t>SUJETO OBLIGADO</w:t>
      </w:r>
      <w:r w:rsidRPr="00AD4264">
        <w:rPr>
          <w:rFonts w:cs="Arial"/>
          <w:szCs w:val="24"/>
        </w:rPr>
        <w:t xml:space="preserve"> </w:t>
      </w:r>
      <w:r w:rsidR="00846022" w:rsidRPr="00AD4264">
        <w:rPr>
          <w:rFonts w:cs="Arial"/>
          <w:szCs w:val="24"/>
        </w:rPr>
        <w:t>a</w:t>
      </w:r>
      <w:r w:rsidRPr="00AD4264">
        <w:rPr>
          <w:rFonts w:cs="Arial"/>
          <w:szCs w:val="24"/>
        </w:rPr>
        <w:t xml:space="preserve"> de entregar al</w:t>
      </w:r>
      <w:r w:rsidRPr="00AD4264">
        <w:rPr>
          <w:rFonts w:cs="Arial"/>
          <w:b/>
          <w:bCs/>
          <w:szCs w:val="24"/>
        </w:rPr>
        <w:t xml:space="preserve"> </w:t>
      </w:r>
      <w:r w:rsidRPr="00AD4264">
        <w:rPr>
          <w:rFonts w:cs="Arial"/>
          <w:b/>
          <w:szCs w:val="24"/>
        </w:rPr>
        <w:t xml:space="preserve">RECURRENTE, </w:t>
      </w:r>
      <w:r w:rsidRPr="00AD4264">
        <w:rPr>
          <w:rFonts w:cs="Arial"/>
          <w:szCs w:val="24"/>
        </w:rPr>
        <w:t xml:space="preserve">a través del Sistema de Acceso a la Información Mexiquense </w:t>
      </w:r>
      <w:r w:rsidRPr="00AD4264">
        <w:rPr>
          <w:rFonts w:cs="Arial"/>
          <w:b/>
          <w:szCs w:val="24"/>
        </w:rPr>
        <w:t xml:space="preserve">(SAIMEX), </w:t>
      </w:r>
      <w:r w:rsidRPr="00AD4264">
        <w:rPr>
          <w:rFonts w:cs="Arial"/>
          <w:bCs/>
          <w:szCs w:val="24"/>
        </w:rPr>
        <w:t xml:space="preserve">en versión pública de ser procedente </w:t>
      </w:r>
      <w:r w:rsidRPr="00AD4264">
        <w:rPr>
          <w:rFonts w:cs="Arial"/>
          <w:szCs w:val="24"/>
        </w:rPr>
        <w:t xml:space="preserve">de lo siguiente: </w:t>
      </w:r>
    </w:p>
    <w:p w14:paraId="7DA82070" w14:textId="77777777" w:rsidR="00022208" w:rsidRPr="00AD4264" w:rsidRDefault="00022208" w:rsidP="004E0A52">
      <w:pPr>
        <w:autoSpaceDE w:val="0"/>
        <w:autoSpaceDN w:val="0"/>
        <w:adjustRightInd w:val="0"/>
        <w:ind w:right="49"/>
        <w:rPr>
          <w:rFonts w:cs="Arial"/>
          <w:szCs w:val="24"/>
        </w:rPr>
      </w:pPr>
    </w:p>
    <w:p w14:paraId="4AFEEEB5" w14:textId="5FEEC67D" w:rsidR="00383772" w:rsidRPr="00AD4264" w:rsidRDefault="00022208" w:rsidP="00022208">
      <w:pPr>
        <w:pStyle w:val="Prrafodelista"/>
        <w:numPr>
          <w:ilvl w:val="0"/>
          <w:numId w:val="64"/>
        </w:numPr>
        <w:ind w:right="49"/>
        <w:rPr>
          <w:rFonts w:eastAsia="Palatino Linotype" w:cs="Palatino Linotype"/>
          <w:bCs/>
        </w:rPr>
      </w:pPr>
      <w:r w:rsidRPr="00AD4264">
        <w:t xml:space="preserve">Soporte documental </w:t>
      </w:r>
      <w:r w:rsidR="00846022" w:rsidRPr="00AD4264">
        <w:t xml:space="preserve">donde </w:t>
      </w:r>
      <w:r w:rsidR="00C905FE" w:rsidRPr="00AD4264">
        <w:t>consten</w:t>
      </w:r>
      <w:r w:rsidR="00846022" w:rsidRPr="00AD4264">
        <w:t xml:space="preserve"> los nombres o </w:t>
      </w:r>
      <w:r w:rsidR="00C905FE" w:rsidRPr="00AD4264">
        <w:t>denominaciones</w:t>
      </w:r>
      <w:r w:rsidR="00846022" w:rsidRPr="00AD4264">
        <w:t xml:space="preserve"> de los proveedores del Sujeto Obligado, del primero de enero al </w:t>
      </w:r>
      <w:r w:rsidR="00C905FE" w:rsidRPr="00AD4264">
        <w:t xml:space="preserve">treinta de septiembre </w:t>
      </w:r>
      <w:r w:rsidRPr="00AD4264">
        <w:t>de dos mil veinticinco.</w:t>
      </w:r>
    </w:p>
    <w:p w14:paraId="52A06E44" w14:textId="47DE9B79" w:rsidR="00383772" w:rsidRPr="00AD4264" w:rsidRDefault="00383772" w:rsidP="004E0A52">
      <w:pPr>
        <w:pStyle w:val="Citas"/>
        <w:spacing w:before="0" w:after="0"/>
        <w:ind w:left="360" w:right="0"/>
      </w:pPr>
    </w:p>
    <w:p w14:paraId="6FB31751" w14:textId="77777777" w:rsidR="00383772" w:rsidRPr="00AD4264" w:rsidRDefault="00383772" w:rsidP="004E0A52">
      <w:pPr>
        <w:pStyle w:val="Sinespaciado"/>
        <w:spacing w:line="360" w:lineRule="auto"/>
        <w:ind w:left="720"/>
        <w:jc w:val="both"/>
        <w:rPr>
          <w:rFonts w:ascii="Palatino Linotype" w:hAnsi="Palatino Linotype" w:cs="Arial"/>
          <w:i/>
        </w:rPr>
      </w:pPr>
      <w:r w:rsidRPr="00AD4264">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w:t>
      </w:r>
      <w:r w:rsidRPr="00AD4264">
        <w:rPr>
          <w:rFonts w:ascii="Palatino Linotype" w:hAnsi="Palatino Linotype" w:cs="Arial"/>
          <w:i/>
        </w:rPr>
        <w:lastRenderedPageBreak/>
        <w:t>motive las razones sobre los datos que se supriman o eliminen y se ponga a disposición del recurrente.</w:t>
      </w:r>
    </w:p>
    <w:p w14:paraId="44927EDA" w14:textId="77777777" w:rsidR="00383772" w:rsidRPr="00AD4264" w:rsidRDefault="00383772" w:rsidP="004E0A52">
      <w:pPr>
        <w:rPr>
          <w:rFonts w:cs="Arial"/>
          <w:b/>
          <w:sz w:val="28"/>
        </w:rPr>
      </w:pPr>
    </w:p>
    <w:p w14:paraId="431957EC" w14:textId="77777777" w:rsidR="00383772" w:rsidRPr="00AD4264" w:rsidRDefault="00383772" w:rsidP="004E0A52">
      <w:pPr>
        <w:rPr>
          <w:rFonts w:cs="Tahoma"/>
          <w:bCs/>
          <w:szCs w:val="24"/>
        </w:rPr>
      </w:pPr>
      <w:r w:rsidRPr="00AD4264">
        <w:rPr>
          <w:rFonts w:cs="Arial"/>
          <w:b/>
          <w:szCs w:val="24"/>
        </w:rPr>
        <w:t>TERCERO.</w:t>
      </w:r>
      <w:r w:rsidRPr="00AD4264">
        <w:rPr>
          <w:rFonts w:cs="Arial"/>
          <w:szCs w:val="24"/>
        </w:rPr>
        <w:t xml:space="preserve"> </w:t>
      </w:r>
      <w:r w:rsidRPr="00AD4264">
        <w:rPr>
          <w:rFonts w:cs="Tahoma"/>
          <w:b/>
          <w:szCs w:val="24"/>
        </w:rPr>
        <w:t xml:space="preserve">NOTIFÍQUESE </w:t>
      </w:r>
      <w:r w:rsidRPr="00AD4264">
        <w:rPr>
          <w:rFonts w:cs="Arial"/>
          <w:szCs w:val="24"/>
        </w:rPr>
        <w:t xml:space="preserve">a través del Sistema de Acceso a la Información Mexiquense </w:t>
      </w:r>
      <w:r w:rsidRPr="00AD4264">
        <w:rPr>
          <w:rFonts w:cs="Arial"/>
          <w:b/>
          <w:szCs w:val="24"/>
        </w:rPr>
        <w:t>(SAIMEX)</w:t>
      </w:r>
      <w:r w:rsidRPr="00AD4264">
        <w:rPr>
          <w:rFonts w:cs="Arial"/>
          <w:szCs w:val="24"/>
        </w:rPr>
        <w:t xml:space="preserve">, </w:t>
      </w:r>
      <w:r w:rsidRPr="00AD4264">
        <w:rPr>
          <w:rFonts w:cs="Tahoma"/>
          <w:szCs w:val="24"/>
        </w:rPr>
        <w:t xml:space="preserve">la presente Resolución al Titular de la Unidad de Transparencia del </w:t>
      </w:r>
      <w:r w:rsidRPr="00AD4264">
        <w:rPr>
          <w:rFonts w:cs="Tahoma"/>
          <w:b/>
          <w:szCs w:val="24"/>
        </w:rPr>
        <w:t>Sujeto Obligado</w:t>
      </w:r>
      <w:r w:rsidRPr="00AD4264">
        <w:rPr>
          <w:rFonts w:cs="Tahoma"/>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D4264">
        <w:rPr>
          <w:rFonts w:eastAsia="Palatino Linotype" w:cs="Palatino Linotype"/>
          <w:bCs/>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AD89C1" w14:textId="77777777" w:rsidR="00383772" w:rsidRPr="00AD4264" w:rsidRDefault="00383772" w:rsidP="004E0A52">
      <w:pPr>
        <w:autoSpaceDE w:val="0"/>
        <w:autoSpaceDN w:val="0"/>
        <w:adjustRightInd w:val="0"/>
        <w:rPr>
          <w:rFonts w:cs="Arial"/>
          <w:b/>
          <w:szCs w:val="24"/>
        </w:rPr>
      </w:pPr>
    </w:p>
    <w:p w14:paraId="3E4ED3B3" w14:textId="77777777" w:rsidR="00383772" w:rsidRPr="00AD4264" w:rsidRDefault="00383772" w:rsidP="004E0A52">
      <w:pPr>
        <w:autoSpaceDE w:val="0"/>
        <w:autoSpaceDN w:val="0"/>
        <w:adjustRightInd w:val="0"/>
        <w:rPr>
          <w:rFonts w:cs="Arial"/>
          <w:szCs w:val="24"/>
        </w:rPr>
      </w:pPr>
      <w:r w:rsidRPr="00AD4264">
        <w:rPr>
          <w:rFonts w:cs="Arial"/>
          <w:b/>
          <w:szCs w:val="24"/>
        </w:rPr>
        <w:t xml:space="preserve">CUARTO. </w:t>
      </w:r>
      <w:r w:rsidRPr="00AD4264">
        <w:rPr>
          <w:rFonts w:cs="Arial"/>
          <w:szCs w:val="24"/>
        </w:rPr>
        <w:t xml:space="preserve">De conformidad con el artículo 198 de la Ley de Transparencia y Acceso a la Información Pública del Estado de México y Municipios, de considerarlo procedente, el </w:t>
      </w:r>
      <w:r w:rsidRPr="00AD4264">
        <w:rPr>
          <w:rFonts w:cs="Arial"/>
          <w:b/>
          <w:szCs w:val="24"/>
        </w:rPr>
        <w:t>Sujeto Obligado</w:t>
      </w:r>
      <w:r w:rsidRPr="00AD4264">
        <w:rPr>
          <w:rFonts w:cs="Arial"/>
          <w:szCs w:val="24"/>
        </w:rPr>
        <w:t xml:space="preserve"> de manera fundada y motivada, podrá solicitar una ampliación de plazo para el cumplimiento de la presente resolución.</w:t>
      </w:r>
    </w:p>
    <w:p w14:paraId="711C4122" w14:textId="77777777" w:rsidR="00383772" w:rsidRPr="00AD4264" w:rsidRDefault="00383772" w:rsidP="004E0A52">
      <w:pPr>
        <w:autoSpaceDE w:val="0"/>
        <w:autoSpaceDN w:val="0"/>
        <w:adjustRightInd w:val="0"/>
        <w:rPr>
          <w:rFonts w:cs="Arial"/>
          <w:szCs w:val="24"/>
        </w:rPr>
      </w:pPr>
    </w:p>
    <w:p w14:paraId="6470D6D4" w14:textId="0556ADCE" w:rsidR="0040171F" w:rsidRPr="00AD4264" w:rsidRDefault="00383772" w:rsidP="004E0A52">
      <w:pPr>
        <w:pBdr>
          <w:top w:val="nil"/>
          <w:left w:val="nil"/>
          <w:bottom w:val="nil"/>
          <w:right w:val="nil"/>
          <w:between w:val="nil"/>
        </w:pBdr>
        <w:rPr>
          <w:rFonts w:eastAsia="Palatino Linotype" w:cs="Palatino Linotype"/>
          <w:color w:val="000000"/>
          <w:szCs w:val="24"/>
          <w:lang w:val="es-MX"/>
        </w:rPr>
      </w:pPr>
      <w:r w:rsidRPr="00AD4264">
        <w:rPr>
          <w:b/>
          <w:szCs w:val="24"/>
        </w:rPr>
        <w:t xml:space="preserve">QUINTO. </w:t>
      </w:r>
      <w:r w:rsidRPr="00AD4264">
        <w:rPr>
          <w:rFonts w:cs="Arial"/>
          <w:b/>
          <w:szCs w:val="24"/>
        </w:rPr>
        <w:t>NOTIFÍQUESE</w:t>
      </w:r>
      <w:r w:rsidRPr="00AD4264">
        <w:rPr>
          <w:rFonts w:cs="Arial"/>
          <w:szCs w:val="24"/>
        </w:rPr>
        <w:t xml:space="preserve"> a través del Sistema de Acceso a la Información Mexiquense (SAIMEX), al </w:t>
      </w:r>
      <w:r w:rsidRPr="00AD4264">
        <w:rPr>
          <w:rFonts w:cs="Arial"/>
          <w:b/>
          <w:szCs w:val="24"/>
        </w:rPr>
        <w:t>RECURRENTE</w:t>
      </w:r>
      <w:r w:rsidRPr="00AD4264">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DCD32A" w14:textId="77777777" w:rsidR="0040171F" w:rsidRPr="00AD4264" w:rsidRDefault="0040171F" w:rsidP="004E0A52">
      <w:pPr>
        <w:contextualSpacing/>
        <w:rPr>
          <w:lang w:val="es-MX"/>
        </w:rPr>
      </w:pPr>
    </w:p>
    <w:p w14:paraId="20573BFF" w14:textId="01FFE536" w:rsidR="00A970D5" w:rsidRPr="00AD4264" w:rsidRDefault="005A45B1" w:rsidP="004E0A52">
      <w:pPr>
        <w:pBdr>
          <w:top w:val="nil"/>
          <w:left w:val="nil"/>
          <w:bottom w:val="nil"/>
          <w:right w:val="nil"/>
          <w:between w:val="nil"/>
        </w:pBdr>
        <w:contextualSpacing/>
        <w:rPr>
          <w:rFonts w:eastAsia="Palatino Linotype" w:cs="Palatino Linotype"/>
          <w:color w:val="000000"/>
          <w:szCs w:val="24"/>
        </w:rPr>
      </w:pPr>
      <w:r w:rsidRPr="00AD4264">
        <w:rPr>
          <w:rFonts w:eastAsia="Palatino Linotype" w:cs="Palatino Linotype"/>
          <w:color w:val="000000"/>
          <w:szCs w:val="24"/>
        </w:rPr>
        <w:t>ASÍ LO RESUELVE</w:t>
      </w:r>
      <w:r w:rsidR="00AD4264" w:rsidRPr="00AD4264">
        <w:rPr>
          <w:rFonts w:eastAsia="Palatino Linotype" w:cs="Palatino Linotype"/>
          <w:color w:val="000000"/>
          <w:szCs w:val="24"/>
        </w:rPr>
        <w:t>,</w:t>
      </w:r>
      <w:r w:rsidR="00247FE8" w:rsidRPr="00AD4264">
        <w:rPr>
          <w:rFonts w:eastAsia="Palatino Linotype" w:cs="Palatino Linotype"/>
          <w:color w:val="000000"/>
          <w:szCs w:val="24"/>
        </w:rPr>
        <w:t xml:space="preserve"> POR </w:t>
      </w:r>
      <w:r w:rsidR="009E3D7A" w:rsidRPr="00AD4264">
        <w:rPr>
          <w:rFonts w:eastAsia="Palatino Linotype" w:cs="Palatino Linotype"/>
          <w:color w:val="000000"/>
          <w:szCs w:val="24"/>
        </w:rPr>
        <w:t>UNANIMIDAD</w:t>
      </w:r>
      <w:r w:rsidRPr="00AD4264">
        <w:rPr>
          <w:rFonts w:eastAsia="Palatino Linotype" w:cs="Palatino Linotype"/>
          <w:color w:val="000000"/>
          <w:szCs w:val="24"/>
        </w:rPr>
        <w:t xml:space="preserve"> </w:t>
      </w:r>
      <w:r w:rsidR="006922F5" w:rsidRPr="00AD4264">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03B6A" w:rsidRPr="00AD4264">
        <w:rPr>
          <w:rFonts w:eastAsia="Palatino Linotype" w:cs="Palatino Linotype"/>
          <w:color w:val="000000"/>
          <w:szCs w:val="24"/>
        </w:rPr>
        <w:t>,</w:t>
      </w:r>
      <w:r w:rsidR="00193C8B" w:rsidRPr="00AD4264">
        <w:rPr>
          <w:rFonts w:eastAsia="Palatino Linotype" w:cs="Palatino Linotype"/>
          <w:color w:val="000000"/>
          <w:szCs w:val="24"/>
        </w:rPr>
        <w:t xml:space="preserve"> </w:t>
      </w:r>
      <w:r w:rsidR="006922F5" w:rsidRPr="00AD4264">
        <w:rPr>
          <w:rFonts w:eastAsia="Palatino Linotype" w:cs="Palatino Linotype"/>
          <w:color w:val="000000"/>
          <w:szCs w:val="24"/>
        </w:rPr>
        <w:t>SHARON CRISTINA MORALES MARTÍNEZ, LUIS GUSTAVO PARRA NORIEGA</w:t>
      </w:r>
      <w:r w:rsidR="009E3DAE" w:rsidRPr="00AD4264">
        <w:rPr>
          <w:rFonts w:eastAsia="Palatino Linotype" w:cs="Palatino Linotype"/>
          <w:color w:val="000000"/>
          <w:szCs w:val="24"/>
        </w:rPr>
        <w:t xml:space="preserve"> </w:t>
      </w:r>
      <w:r w:rsidR="006922F5" w:rsidRPr="00AD4264">
        <w:rPr>
          <w:rFonts w:eastAsia="Palatino Linotype" w:cs="Palatino Linotype"/>
          <w:color w:val="000000"/>
          <w:szCs w:val="24"/>
        </w:rPr>
        <w:t>Y GUADALUPE RAMÍREZ PEÑA</w:t>
      </w:r>
      <w:r w:rsidR="00AF6B94" w:rsidRPr="00AD4264">
        <w:rPr>
          <w:rFonts w:eastAsia="Palatino Linotype" w:cs="Palatino Linotype"/>
          <w:color w:val="000000"/>
          <w:szCs w:val="24"/>
        </w:rPr>
        <w:t>,</w:t>
      </w:r>
      <w:r w:rsidR="00F37687" w:rsidRPr="00AD4264">
        <w:rPr>
          <w:rFonts w:eastAsia="Palatino Linotype" w:cs="Palatino Linotype"/>
          <w:color w:val="000000"/>
          <w:szCs w:val="24"/>
        </w:rPr>
        <w:t xml:space="preserve"> </w:t>
      </w:r>
      <w:r w:rsidR="006922F5" w:rsidRPr="00AD4264">
        <w:rPr>
          <w:rFonts w:eastAsia="Palatino Linotype" w:cs="Palatino Linotype"/>
          <w:color w:val="000000"/>
          <w:szCs w:val="24"/>
        </w:rPr>
        <w:t>EN LA</w:t>
      </w:r>
      <w:r w:rsidR="00C93568" w:rsidRPr="00AD4264">
        <w:rPr>
          <w:rFonts w:eastAsia="Palatino Linotype" w:cs="Palatino Linotype"/>
          <w:color w:val="000000"/>
          <w:szCs w:val="24"/>
        </w:rPr>
        <w:t xml:space="preserve"> </w:t>
      </w:r>
      <w:r w:rsidR="00E5733C" w:rsidRPr="00AD4264">
        <w:rPr>
          <w:rFonts w:eastAsia="Palatino Linotype" w:cs="Palatino Linotype"/>
          <w:color w:val="000000"/>
          <w:szCs w:val="24"/>
        </w:rPr>
        <w:t xml:space="preserve">QUINTA </w:t>
      </w:r>
      <w:r w:rsidR="006922F5" w:rsidRPr="00AD4264">
        <w:rPr>
          <w:rFonts w:eastAsia="Palatino Linotype" w:cs="Palatino Linotype"/>
          <w:color w:val="000000"/>
          <w:szCs w:val="24"/>
        </w:rPr>
        <w:t>SESIÓN ORDINARIA CELEBRADA E</w:t>
      </w:r>
      <w:r w:rsidR="00C93568" w:rsidRPr="00AD4264">
        <w:rPr>
          <w:rFonts w:eastAsia="Palatino Linotype" w:cs="Palatino Linotype"/>
          <w:color w:val="000000"/>
          <w:szCs w:val="24"/>
        </w:rPr>
        <w:t>L</w:t>
      </w:r>
      <w:r w:rsidR="00193C8B" w:rsidRPr="00AD4264">
        <w:rPr>
          <w:rFonts w:eastAsia="Palatino Linotype" w:cs="Palatino Linotype"/>
          <w:color w:val="000000"/>
          <w:szCs w:val="24"/>
        </w:rPr>
        <w:t xml:space="preserve"> </w:t>
      </w:r>
      <w:r w:rsidR="00E5733C" w:rsidRPr="00AD4264">
        <w:rPr>
          <w:rFonts w:eastAsia="Palatino Linotype" w:cs="Palatino Linotype"/>
          <w:color w:val="000000"/>
          <w:szCs w:val="24"/>
        </w:rPr>
        <w:t xml:space="preserve">ONCE </w:t>
      </w:r>
      <w:r w:rsidR="000D52A9" w:rsidRPr="00AD4264">
        <w:rPr>
          <w:rFonts w:eastAsia="Palatino Linotype" w:cs="Palatino Linotype"/>
          <w:color w:val="000000"/>
          <w:szCs w:val="24"/>
        </w:rPr>
        <w:t>DE FEBRERO DE DOS MIL VEINTISÉIS</w:t>
      </w:r>
      <w:r w:rsidR="006922F5" w:rsidRPr="00AD4264">
        <w:rPr>
          <w:rFonts w:eastAsia="Palatino Linotype" w:cs="Palatino Linotype"/>
          <w:color w:val="000000"/>
          <w:szCs w:val="24"/>
        </w:rPr>
        <w:t xml:space="preserve">, ANTE EL SECRETARIO TÉCNICO </w:t>
      </w:r>
      <w:r w:rsidRPr="00AD4264">
        <w:rPr>
          <w:rFonts w:eastAsia="Palatino Linotype" w:cs="Palatino Linotype"/>
          <w:color w:val="000000"/>
          <w:szCs w:val="24"/>
        </w:rPr>
        <w:t>DEL PLENO, ALEXIS TAPIA RAMÍREZ</w:t>
      </w:r>
      <w:r w:rsidR="00A970D5" w:rsidRPr="00AD4264">
        <w:rPr>
          <w:rFonts w:eastAsia="Palatino Linotype" w:cs="Palatino Linotype"/>
          <w:color w:val="000000"/>
          <w:szCs w:val="24"/>
        </w:rPr>
        <w:t>.</w:t>
      </w:r>
      <w:r w:rsidR="001957CF" w:rsidRPr="00AD4264">
        <w:rPr>
          <w:rFonts w:eastAsia="Palatino Linotype" w:cs="Palatino Linotype"/>
          <w:color w:val="000000"/>
          <w:szCs w:val="24"/>
        </w:rPr>
        <w:t>--------------</w:t>
      </w:r>
      <w:r w:rsidR="00C6512A" w:rsidRPr="00AD4264">
        <w:rPr>
          <w:rFonts w:eastAsia="Palatino Linotype" w:cs="Palatino Linotype"/>
          <w:color w:val="000000"/>
          <w:szCs w:val="24"/>
        </w:rPr>
        <w:t>---------</w:t>
      </w:r>
      <w:r w:rsidR="00337FA1" w:rsidRPr="00AD4264">
        <w:rPr>
          <w:rFonts w:eastAsia="Palatino Linotype" w:cs="Palatino Linotype"/>
          <w:color w:val="000000"/>
          <w:szCs w:val="24"/>
        </w:rPr>
        <w:t>-----</w:t>
      </w:r>
      <w:r w:rsidR="0075725A" w:rsidRPr="00AD4264">
        <w:rPr>
          <w:rFonts w:eastAsia="Palatino Linotype" w:cs="Palatino Linotype"/>
          <w:color w:val="000000"/>
          <w:szCs w:val="24"/>
        </w:rPr>
        <w:t>--------------------------------------------------------------------------------------------------------------------------------------------------------------------------------------------------------------------------------------------------------------------------------------------------------------------------------------------------------------------------------------------------------------------------------------------------------------------------------------------------------------------------------------------------------------</w:t>
      </w:r>
      <w:r w:rsidR="00326743" w:rsidRPr="00AD4264">
        <w:rPr>
          <w:rFonts w:eastAsia="Palatino Linotype" w:cs="Palatino Linotype"/>
          <w:color w:val="000000"/>
          <w:szCs w:val="24"/>
        </w:rPr>
        <w:t>----------------------------</w:t>
      </w:r>
      <w:r w:rsidR="002B39FE" w:rsidRPr="00AD4264">
        <w:rPr>
          <w:rFonts w:eastAsia="Palatino Linotype" w:cs="Palatino Linotype"/>
          <w:color w:val="000000"/>
          <w:szCs w:val="24"/>
        </w:rPr>
        <w:t>-----------------------------------------------------------------------------------------</w:t>
      </w:r>
      <w:r w:rsidR="000D52A9" w:rsidRPr="00AD4264">
        <w:rPr>
          <w:rFonts w:eastAsia="Palatino Linotype" w:cs="Palatino Linotype"/>
          <w:color w:val="000000"/>
          <w:szCs w:val="24"/>
        </w:rPr>
        <w:t>------------------------------------------</w:t>
      </w:r>
    </w:p>
    <w:p w14:paraId="4DA57669" w14:textId="6641A2CB" w:rsidR="00A970D5" w:rsidRPr="004B7011" w:rsidRDefault="44E9108F" w:rsidP="004E0A52">
      <w:pPr>
        <w:pBdr>
          <w:top w:val="nil"/>
          <w:left w:val="nil"/>
          <w:bottom w:val="nil"/>
          <w:right w:val="nil"/>
          <w:between w:val="nil"/>
        </w:pBdr>
        <w:contextualSpacing/>
        <w:rPr>
          <w:rFonts w:eastAsia="Palatino Linotype" w:cs="Palatino Linotype"/>
          <w:color w:val="000000"/>
          <w:sz w:val="20"/>
          <w:szCs w:val="20"/>
          <w:lang w:val="es-ES"/>
        </w:rPr>
      </w:pPr>
      <w:r w:rsidRPr="00AD4264">
        <w:rPr>
          <w:rFonts w:eastAsia="Palatino Linotype" w:cs="Palatino Linotype"/>
          <w:color w:val="000000" w:themeColor="text1"/>
          <w:sz w:val="20"/>
          <w:szCs w:val="20"/>
          <w:lang w:val="es-ES"/>
        </w:rPr>
        <w:t>JMV/CCR/</w:t>
      </w:r>
    </w:p>
    <w:p w14:paraId="607C2072"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Default="00A970D5" w:rsidP="004E0A52">
      <w:pPr>
        <w:pBdr>
          <w:top w:val="nil"/>
          <w:left w:val="nil"/>
          <w:bottom w:val="nil"/>
          <w:right w:val="nil"/>
          <w:between w:val="nil"/>
        </w:pBdr>
        <w:contextualSpacing/>
        <w:rPr>
          <w:rFonts w:eastAsia="Palatino Linotype" w:cs="Palatino Linotype"/>
          <w:color w:val="000000"/>
          <w:sz w:val="20"/>
          <w:szCs w:val="20"/>
        </w:rPr>
      </w:pPr>
    </w:p>
    <w:p w14:paraId="08563136"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6DAA9CE3"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45519A1D"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669228DE"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1036C0CA"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1F8ECDB1"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4475BDA4"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73F91B36"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3695D044"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2C639F0A"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04D9106A"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16575474"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2F4FA47B" w14:textId="77777777" w:rsidR="000D52A9" w:rsidRDefault="000D52A9" w:rsidP="004E0A52">
      <w:pPr>
        <w:pBdr>
          <w:top w:val="nil"/>
          <w:left w:val="nil"/>
          <w:bottom w:val="nil"/>
          <w:right w:val="nil"/>
          <w:between w:val="nil"/>
        </w:pBdr>
        <w:contextualSpacing/>
        <w:rPr>
          <w:rFonts w:eastAsia="Palatino Linotype" w:cs="Palatino Linotype"/>
          <w:color w:val="000000"/>
          <w:sz w:val="20"/>
          <w:szCs w:val="20"/>
        </w:rPr>
      </w:pPr>
    </w:p>
    <w:p w14:paraId="1D65E152" w14:textId="77777777" w:rsidR="000D52A9" w:rsidRPr="004B7011" w:rsidRDefault="000D52A9" w:rsidP="004E0A5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4E0A52"/>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63A62" w14:textId="77777777" w:rsidR="006B316D" w:rsidRDefault="006B316D" w:rsidP="00F2498E">
      <w:pPr>
        <w:spacing w:line="240" w:lineRule="auto"/>
      </w:pPr>
      <w:r>
        <w:separator/>
      </w:r>
    </w:p>
  </w:endnote>
  <w:endnote w:type="continuationSeparator" w:id="0">
    <w:p w14:paraId="0CACD4A4" w14:textId="77777777" w:rsidR="006B316D" w:rsidRDefault="006B316D" w:rsidP="00F2498E">
      <w:pPr>
        <w:spacing w:line="240" w:lineRule="auto"/>
      </w:pPr>
      <w:r>
        <w:continuationSeparator/>
      </w:r>
    </w:p>
  </w:endnote>
  <w:endnote w:type="continuationNotice" w:id="1">
    <w:p w14:paraId="38C1A51A" w14:textId="77777777" w:rsidR="006B316D" w:rsidRDefault="006B31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2860187" w:rsidR="00114DB2" w:rsidRPr="00871A91" w:rsidRDefault="00114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77B6">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77B6">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B7ACCD1" w:rsidR="00114DB2" w:rsidRPr="00871A91" w:rsidRDefault="00114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77B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77B6">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0745D" w14:textId="77777777" w:rsidR="006B316D" w:rsidRDefault="006B316D" w:rsidP="00F2498E">
      <w:pPr>
        <w:spacing w:line="240" w:lineRule="auto"/>
      </w:pPr>
      <w:r>
        <w:separator/>
      </w:r>
    </w:p>
  </w:footnote>
  <w:footnote w:type="continuationSeparator" w:id="0">
    <w:p w14:paraId="24676DA6" w14:textId="77777777" w:rsidR="006B316D" w:rsidRDefault="006B316D" w:rsidP="00F2498E">
      <w:pPr>
        <w:spacing w:line="240" w:lineRule="auto"/>
      </w:pPr>
      <w:r>
        <w:continuationSeparator/>
      </w:r>
    </w:p>
  </w:footnote>
  <w:footnote w:type="continuationNotice" w:id="1">
    <w:p w14:paraId="53AEF405" w14:textId="77777777" w:rsidR="006B316D" w:rsidRDefault="006B316D">
      <w:pPr>
        <w:spacing w:line="240" w:lineRule="auto"/>
      </w:pPr>
    </w:p>
  </w:footnote>
  <w:footnote w:id="2">
    <w:p w14:paraId="5EBCB4B6" w14:textId="77777777" w:rsidR="00114DB2" w:rsidRPr="005552A8" w:rsidRDefault="00114DB2" w:rsidP="007E2133">
      <w:pPr>
        <w:rPr>
          <w:b/>
          <w:bCs/>
          <w:i/>
          <w:sz w:val="16"/>
          <w:szCs w:val="16"/>
        </w:rPr>
      </w:pPr>
      <w:r>
        <w:rPr>
          <w:rStyle w:val="Refdenotaalpie"/>
        </w:rPr>
        <w:footnoteRef/>
      </w:r>
      <w:r>
        <w:t xml:space="preserve"> </w:t>
      </w:r>
      <w:r w:rsidRPr="005552A8">
        <w:rPr>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86D9113" w14:textId="77777777" w:rsidR="00114DB2" w:rsidRPr="005552A8" w:rsidRDefault="00114DB2" w:rsidP="007E2133">
      <w:pPr>
        <w:rPr>
          <w:i/>
          <w:sz w:val="16"/>
          <w:szCs w:val="16"/>
        </w:rPr>
      </w:pPr>
      <w:r w:rsidRPr="005552A8">
        <w:rPr>
          <w:i/>
          <w:sz w:val="16"/>
          <w:szCs w:val="16"/>
        </w:rPr>
        <w:t>Del examen de compatibilidad de los artículos</w:t>
      </w:r>
      <w:r w:rsidRPr="005552A8">
        <w:rPr>
          <w:rStyle w:val="apple-converted-space"/>
          <w:i/>
          <w:sz w:val="16"/>
          <w:szCs w:val="16"/>
        </w:rPr>
        <w:t> </w:t>
      </w:r>
      <w:hyperlink r:id="rId1" w:history="1">
        <w:r w:rsidRPr="005552A8">
          <w:rPr>
            <w:rStyle w:val="Hipervnculo"/>
            <w:i/>
            <w:sz w:val="16"/>
            <w:szCs w:val="16"/>
          </w:rPr>
          <w:t>73 y 74 de la Ley de Amparo</w:t>
        </w:r>
      </w:hyperlink>
      <w:r w:rsidRPr="005552A8">
        <w:rPr>
          <w:rStyle w:val="apple-converted-space"/>
          <w:i/>
          <w:sz w:val="16"/>
          <w:szCs w:val="16"/>
        </w:rPr>
        <w:t> </w:t>
      </w:r>
      <w:r w:rsidRPr="005552A8">
        <w:rPr>
          <w:i/>
          <w:sz w:val="16"/>
          <w:szCs w:val="16"/>
        </w:rPr>
        <w:t>con el artículo</w:t>
      </w:r>
      <w:r w:rsidRPr="005552A8">
        <w:rPr>
          <w:rStyle w:val="apple-converted-space"/>
          <w:i/>
          <w:sz w:val="16"/>
          <w:szCs w:val="16"/>
        </w:rPr>
        <w:t> </w:t>
      </w:r>
      <w:hyperlink r:id="rId2" w:history="1">
        <w:r w:rsidRPr="005552A8">
          <w:rPr>
            <w:rStyle w:val="Hipervnculo"/>
            <w:i/>
            <w:sz w:val="16"/>
            <w:szCs w:val="16"/>
          </w:rPr>
          <w:t>25.1 de la Convención Americana sobre Derechos Humanos</w:t>
        </w:r>
      </w:hyperlink>
      <w:r w:rsidRPr="005552A8">
        <w:rPr>
          <w:rStyle w:val="apple-converted-space"/>
          <w:i/>
          <w:sz w:val="16"/>
          <w:szCs w:val="16"/>
        </w:rPr>
        <w:t> </w:t>
      </w:r>
      <w:r w:rsidRPr="005552A8">
        <w:rPr>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3B99783" w14:textId="1D18C9F0" w:rsidR="00EC1D71" w:rsidRPr="00EC1D71" w:rsidRDefault="00EC1D71">
      <w:pPr>
        <w:pStyle w:val="Textonotapie"/>
        <w:rPr>
          <w:lang w:val="es-MX"/>
        </w:rPr>
      </w:pPr>
      <w:r>
        <w:rPr>
          <w:rStyle w:val="Refdenotaalpie"/>
        </w:rPr>
        <w:footnoteRef/>
      </w:r>
      <w:r>
        <w:t xml:space="preserve"> </w:t>
      </w:r>
      <w:hyperlink r:id="rId3" w:history="1">
        <w:r w:rsidRPr="00B31CED">
          <w:rPr>
            <w:rStyle w:val="Hipervnculo"/>
          </w:rPr>
          <w:t>https://dle.rae.es/proveedor</w:t>
        </w:r>
      </w:hyperlink>
      <w:r>
        <w:t xml:space="preserve"> </w:t>
      </w:r>
    </w:p>
  </w:footnote>
  <w:footnote w:id="4">
    <w:p w14:paraId="61D2E079" w14:textId="550B8DDA" w:rsidR="00EC1D71" w:rsidRPr="00EC1D71" w:rsidRDefault="00EC1D71">
      <w:pPr>
        <w:pStyle w:val="Textonotapie"/>
        <w:rPr>
          <w:lang w:val="es-MX"/>
        </w:rPr>
      </w:pPr>
      <w:r>
        <w:rPr>
          <w:rStyle w:val="Refdenotaalpie"/>
        </w:rPr>
        <w:footnoteRef/>
      </w:r>
      <w:r>
        <w:t xml:space="preserve"> </w:t>
      </w:r>
      <w:hyperlink r:id="rId4" w:history="1">
        <w:r w:rsidRPr="00B31CED">
          <w:rPr>
            <w:rStyle w:val="Hipervnculo"/>
          </w:rPr>
          <w:t>https://www.diputados.gob.mx/LeyesBiblio/pdf/LFPC.pdf</w:t>
        </w:r>
      </w:hyperlink>
      <w:r>
        <w:t xml:space="preserve"> </w:t>
      </w:r>
    </w:p>
  </w:footnote>
  <w:footnote w:id="5">
    <w:p w14:paraId="3B33336D" w14:textId="77777777" w:rsidR="00153FC1" w:rsidRPr="008A50F4" w:rsidRDefault="00153FC1" w:rsidP="00153FC1">
      <w:pPr>
        <w:pStyle w:val="Textonotapie"/>
      </w:pPr>
      <w:r>
        <w:rPr>
          <w:rStyle w:val="Refdenotaalpie"/>
        </w:rPr>
        <w:footnoteRef/>
      </w:r>
      <w:r>
        <w:t xml:space="preserve"> </w:t>
      </w:r>
      <w:r w:rsidRPr="008A50F4">
        <w:t>Para el caso de información relacionada con personas físicas deberá observarse lo establecido en el numeral décimo segundo, fracción VIII de los Lineamientos.</w:t>
      </w:r>
    </w:p>
  </w:footnote>
  <w:footnote w:id="6">
    <w:p w14:paraId="3648A8E0" w14:textId="77777777" w:rsidR="00153FC1" w:rsidRPr="008A50F4" w:rsidRDefault="00153FC1" w:rsidP="00153FC1">
      <w:pPr>
        <w:pStyle w:val="Textonotapie"/>
      </w:pPr>
      <w:r>
        <w:rPr>
          <w:rStyle w:val="Refdenotaalpie"/>
        </w:rPr>
        <w:footnoteRef/>
      </w:r>
      <w:r>
        <w:t xml:space="preserve"> </w:t>
      </w:r>
      <w:r w:rsidRPr="008A50F4">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7">
    <w:p w14:paraId="1C836FC5" w14:textId="77777777" w:rsidR="00153FC1" w:rsidRPr="008A50F4" w:rsidRDefault="00153FC1" w:rsidP="00153FC1">
      <w:pPr>
        <w:pStyle w:val="Textonotapie"/>
      </w:pPr>
      <w:r>
        <w:rPr>
          <w:rStyle w:val="Refdenotaalpie"/>
        </w:rPr>
        <w:footnoteRef/>
      </w:r>
      <w:r>
        <w:t xml:space="preserve"> </w:t>
      </w:r>
      <w:r w:rsidRPr="008A50F4">
        <w:t>Nombre oficial y legal que aparece en la documentación que permitió constituir la empresa.</w:t>
      </w:r>
    </w:p>
  </w:footnote>
  <w:footnote w:id="8">
    <w:p w14:paraId="79639C99" w14:textId="77777777" w:rsidR="00153FC1" w:rsidRPr="008A50F4" w:rsidRDefault="00153FC1" w:rsidP="00153FC1">
      <w:pPr>
        <w:pStyle w:val="Textonotapie"/>
      </w:pPr>
      <w:r>
        <w:rPr>
          <w:rStyle w:val="Refdenotaalpie"/>
        </w:rPr>
        <w:footnoteRef/>
      </w:r>
      <w:r>
        <w:t xml:space="preserve"> </w:t>
      </w:r>
      <w:r w:rsidRPr="008A50F4">
        <w:t>Con base en la Ley para el Desarrollo de la Competitividad de la Micro, Pequeña y Mediana Empresa</w:t>
      </w:r>
    </w:p>
  </w:footnote>
  <w:footnote w:id="9">
    <w:p w14:paraId="7D7B9715" w14:textId="77777777" w:rsidR="00153FC1" w:rsidRPr="008A50F4" w:rsidRDefault="00153FC1" w:rsidP="00153FC1">
      <w:pPr>
        <w:pStyle w:val="Textonotapie"/>
      </w:pPr>
      <w:r>
        <w:rPr>
          <w:rStyle w:val="Refdenotaalpie"/>
        </w:rPr>
        <w:footnoteRef/>
      </w:r>
      <w:r>
        <w:t xml:space="preserve"> </w:t>
      </w:r>
      <w:r w:rsidRPr="008A50F4">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14DB2" w:rsidRDefault="006B316D">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DB2" w:rsidRPr="00B17577" w14:paraId="37B9EBDE" w14:textId="77777777" w:rsidTr="003938ED">
      <w:trPr>
        <w:trHeight w:val="227"/>
      </w:trPr>
      <w:tc>
        <w:tcPr>
          <w:tcW w:w="5103" w:type="dxa"/>
          <w:hideMark/>
        </w:tcPr>
        <w:p w14:paraId="4964FBC5" w14:textId="54CDA645" w:rsidR="00114DB2" w:rsidRPr="00096248" w:rsidRDefault="00114DB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3AD121F" w:rsidR="00114DB2" w:rsidRPr="00096248" w:rsidRDefault="00D562A8" w:rsidP="002A5A2E">
          <w:pPr>
            <w:spacing w:after="120" w:line="240" w:lineRule="auto"/>
            <w:ind w:right="71"/>
            <w:jc w:val="right"/>
            <w:rPr>
              <w:rFonts w:cs="Arial"/>
              <w:b/>
              <w:szCs w:val="24"/>
            </w:rPr>
          </w:pPr>
          <w:r>
            <w:rPr>
              <w:rFonts w:cs="Arial"/>
              <w:b/>
              <w:bCs/>
              <w:szCs w:val="24"/>
            </w:rPr>
            <w:t>0</w:t>
          </w:r>
          <w:r w:rsidR="00114DB2">
            <w:rPr>
              <w:rFonts w:cs="Arial"/>
              <w:b/>
              <w:bCs/>
              <w:szCs w:val="24"/>
            </w:rPr>
            <w:t>0</w:t>
          </w:r>
          <w:r>
            <w:rPr>
              <w:rFonts w:cs="Arial"/>
              <w:b/>
              <w:bCs/>
              <w:szCs w:val="24"/>
            </w:rPr>
            <w:t>28</w:t>
          </w:r>
          <w:r w:rsidR="00114DB2">
            <w:rPr>
              <w:rFonts w:cs="Arial"/>
              <w:b/>
              <w:bCs/>
              <w:szCs w:val="24"/>
            </w:rPr>
            <w:t>0/INFOEM/IP/RR/202</w:t>
          </w:r>
          <w:r>
            <w:rPr>
              <w:rFonts w:cs="Arial"/>
              <w:b/>
              <w:bCs/>
              <w:szCs w:val="24"/>
            </w:rPr>
            <w:t>6</w:t>
          </w:r>
        </w:p>
      </w:tc>
    </w:tr>
    <w:tr w:rsidR="00114DB2" w14:paraId="7591D3C9" w14:textId="77777777" w:rsidTr="003938ED">
      <w:trPr>
        <w:trHeight w:val="242"/>
      </w:trPr>
      <w:tc>
        <w:tcPr>
          <w:tcW w:w="5103" w:type="dxa"/>
          <w:hideMark/>
        </w:tcPr>
        <w:p w14:paraId="729A65A8" w14:textId="77777777" w:rsidR="00114DB2" w:rsidRPr="00096248" w:rsidRDefault="00114DB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F563626" w:rsidR="00114DB2" w:rsidRPr="00096248" w:rsidRDefault="00D562A8" w:rsidP="00011C4D">
          <w:pPr>
            <w:spacing w:after="120" w:line="240" w:lineRule="auto"/>
            <w:ind w:left="-81" w:right="71"/>
            <w:jc w:val="right"/>
            <w:rPr>
              <w:rFonts w:cs="Arial"/>
              <w:szCs w:val="24"/>
            </w:rPr>
          </w:pPr>
          <w:r w:rsidRPr="00D562A8">
            <w:rPr>
              <w:rFonts w:cs="Arial"/>
              <w:b/>
              <w:bCs/>
              <w:szCs w:val="24"/>
            </w:rPr>
            <w:t>Sistema Municipal para el Desarrollo Integral de la Familia de Juchitepec</w:t>
          </w:r>
        </w:p>
      </w:tc>
    </w:tr>
    <w:tr w:rsidR="00114DB2" w:rsidRPr="00F63239" w14:paraId="037E914D" w14:textId="77777777" w:rsidTr="003938ED">
      <w:trPr>
        <w:trHeight w:val="342"/>
      </w:trPr>
      <w:tc>
        <w:tcPr>
          <w:tcW w:w="5103" w:type="dxa"/>
          <w:hideMark/>
        </w:tcPr>
        <w:p w14:paraId="7676B68F" w14:textId="64D69EAF" w:rsidR="00114DB2" w:rsidRPr="00096248" w:rsidRDefault="00114DB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14DB2" w:rsidRDefault="00114DB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14DB2" w:rsidRPr="00711916" w:rsidRDefault="00114DB2" w:rsidP="00011C4D">
          <w:pPr>
            <w:spacing w:after="120" w:line="240" w:lineRule="auto"/>
            <w:ind w:left="-486" w:right="71" w:firstLine="567"/>
            <w:jc w:val="right"/>
            <w:rPr>
              <w:rFonts w:cs="Arial"/>
              <w:sz w:val="2"/>
              <w:szCs w:val="2"/>
            </w:rPr>
          </w:pPr>
        </w:p>
      </w:tc>
    </w:tr>
  </w:tbl>
  <w:p w14:paraId="2998DBFD" w14:textId="25A9F426" w:rsidR="00114DB2" w:rsidRPr="00871A91" w:rsidRDefault="006B316D">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14D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DB2" w14:paraId="0F9FE9B6" w14:textId="77777777" w:rsidTr="70652167">
      <w:trPr>
        <w:trHeight w:val="227"/>
      </w:trPr>
      <w:tc>
        <w:tcPr>
          <w:tcW w:w="5103" w:type="dxa"/>
          <w:hideMark/>
        </w:tcPr>
        <w:p w14:paraId="6D1D9D71" w14:textId="11150E5A" w:rsidR="00114DB2" w:rsidRPr="00663A37" w:rsidRDefault="00114DB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FF4F1AC" w:rsidR="00114DB2" w:rsidRPr="00C81ECD" w:rsidRDefault="00114DB2" w:rsidP="002A5A2E">
          <w:pPr>
            <w:spacing w:after="120" w:line="240" w:lineRule="auto"/>
            <w:ind w:left="-486" w:right="68" w:firstLine="558"/>
            <w:jc w:val="right"/>
            <w:rPr>
              <w:rFonts w:cs="Arial"/>
              <w:b/>
              <w:szCs w:val="24"/>
            </w:rPr>
          </w:pPr>
          <w:r>
            <w:rPr>
              <w:rFonts w:cs="Arial"/>
              <w:b/>
              <w:bCs/>
              <w:szCs w:val="24"/>
            </w:rPr>
            <w:t>0</w:t>
          </w:r>
          <w:r w:rsidR="00D562A8">
            <w:rPr>
              <w:rFonts w:cs="Arial"/>
              <w:b/>
              <w:bCs/>
              <w:szCs w:val="24"/>
            </w:rPr>
            <w:t>0280</w:t>
          </w:r>
          <w:r>
            <w:rPr>
              <w:rFonts w:cs="Arial"/>
              <w:b/>
              <w:bCs/>
              <w:szCs w:val="24"/>
            </w:rPr>
            <w:t>/INFOEM/IP/RR/202</w:t>
          </w:r>
          <w:r w:rsidR="00D562A8">
            <w:rPr>
              <w:rFonts w:cs="Arial"/>
              <w:b/>
              <w:bCs/>
              <w:szCs w:val="24"/>
            </w:rPr>
            <w:t>6</w:t>
          </w:r>
        </w:p>
      </w:tc>
    </w:tr>
    <w:tr w:rsidR="00114DB2" w:rsidRPr="001F57CD" w14:paraId="1377D264" w14:textId="77777777" w:rsidTr="70652167">
      <w:trPr>
        <w:trHeight w:val="196"/>
      </w:trPr>
      <w:tc>
        <w:tcPr>
          <w:tcW w:w="5103" w:type="dxa"/>
          <w:hideMark/>
        </w:tcPr>
        <w:p w14:paraId="04D597A1" w14:textId="77777777" w:rsidR="00114DB2" w:rsidRPr="00663A37" w:rsidRDefault="00114DB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C862BDF" w:rsidR="00114DB2" w:rsidRPr="00663A37" w:rsidRDefault="00F177B6" w:rsidP="70652167">
          <w:pPr>
            <w:spacing w:after="120" w:line="240" w:lineRule="auto"/>
            <w:ind w:right="68"/>
            <w:jc w:val="right"/>
            <w:rPr>
              <w:rFonts w:cs="Arial"/>
              <w:lang w:val="es-ES"/>
            </w:rPr>
          </w:pPr>
          <w:r>
            <w:rPr>
              <w:rFonts w:cs="Arial"/>
              <w:lang w:val="es-ES"/>
            </w:rPr>
            <w:t>XXXXXXXXXXXXXXXXXXXX</w:t>
          </w:r>
        </w:p>
      </w:tc>
    </w:tr>
    <w:tr w:rsidR="00114DB2" w14:paraId="4DC11993" w14:textId="77777777" w:rsidTr="70652167">
      <w:trPr>
        <w:trHeight w:val="242"/>
      </w:trPr>
      <w:tc>
        <w:tcPr>
          <w:tcW w:w="5103" w:type="dxa"/>
          <w:hideMark/>
        </w:tcPr>
        <w:p w14:paraId="76CEF1B5" w14:textId="77777777" w:rsidR="00114DB2" w:rsidRPr="00663A37" w:rsidRDefault="00114DB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EBC142A" w:rsidR="00114DB2" w:rsidRPr="00663A37" w:rsidRDefault="00D562A8" w:rsidP="00771E23">
          <w:pPr>
            <w:spacing w:after="120" w:line="240" w:lineRule="auto"/>
            <w:ind w:left="-70" w:right="68"/>
            <w:jc w:val="right"/>
            <w:rPr>
              <w:rFonts w:cs="Arial"/>
              <w:szCs w:val="24"/>
            </w:rPr>
          </w:pPr>
          <w:r w:rsidRPr="00D562A8">
            <w:rPr>
              <w:rFonts w:cs="Arial"/>
              <w:b/>
              <w:bCs/>
              <w:szCs w:val="24"/>
            </w:rPr>
            <w:t>Sistema Municipal para el Desarrollo Integral de la Familia de Juchitepec</w:t>
          </w:r>
        </w:p>
      </w:tc>
    </w:tr>
    <w:tr w:rsidR="00114DB2" w14:paraId="5C2B511D" w14:textId="77777777" w:rsidTr="70652167">
      <w:trPr>
        <w:trHeight w:val="342"/>
      </w:trPr>
      <w:tc>
        <w:tcPr>
          <w:tcW w:w="5103" w:type="dxa"/>
          <w:hideMark/>
        </w:tcPr>
        <w:p w14:paraId="03FEF68C" w14:textId="45E91CF4" w:rsidR="00114DB2" w:rsidRPr="00663A37" w:rsidRDefault="00114DB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14DB2" w:rsidRPr="00663A37" w:rsidRDefault="00114DB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14DB2" w:rsidRPr="00871A91" w:rsidRDefault="006B316D">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114D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699"/>
    <w:multiLevelType w:val="hybridMultilevel"/>
    <w:tmpl w:val="49F49DA8"/>
    <w:lvl w:ilvl="0" w:tplc="080A0005">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1C31B9"/>
    <w:multiLevelType w:val="hybridMultilevel"/>
    <w:tmpl w:val="37A29F8E"/>
    <w:lvl w:ilvl="0" w:tplc="1AC68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B2510DE"/>
    <w:multiLevelType w:val="hybridMultilevel"/>
    <w:tmpl w:val="85883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8481B"/>
    <w:multiLevelType w:val="hybridMultilevel"/>
    <w:tmpl w:val="A8A8A11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70" w15:restartNumberingAfterBreak="0">
    <w:nsid w:val="714D68C9"/>
    <w:multiLevelType w:val="hybridMultilevel"/>
    <w:tmpl w:val="4A7AB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990627B"/>
    <w:multiLevelType w:val="hybridMultilevel"/>
    <w:tmpl w:val="94D66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CE539AA"/>
    <w:multiLevelType w:val="hybridMultilevel"/>
    <w:tmpl w:val="B54C9A30"/>
    <w:lvl w:ilvl="0" w:tplc="080A0005">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7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52"/>
  </w:num>
  <w:num w:numId="3">
    <w:abstractNumId w:val="19"/>
  </w:num>
  <w:num w:numId="4">
    <w:abstractNumId w:val="64"/>
  </w:num>
  <w:num w:numId="5">
    <w:abstractNumId w:val="6"/>
  </w:num>
  <w:num w:numId="6">
    <w:abstractNumId w:val="56"/>
  </w:num>
  <w:num w:numId="7">
    <w:abstractNumId w:val="14"/>
  </w:num>
  <w:num w:numId="8">
    <w:abstractNumId w:val="4"/>
  </w:num>
  <w:num w:numId="9">
    <w:abstractNumId w:val="30"/>
  </w:num>
  <w:num w:numId="10">
    <w:abstractNumId w:val="31"/>
  </w:num>
  <w:num w:numId="11">
    <w:abstractNumId w:val="71"/>
  </w:num>
  <w:num w:numId="12">
    <w:abstractNumId w:val="62"/>
  </w:num>
  <w:num w:numId="13">
    <w:abstractNumId w:val="42"/>
  </w:num>
  <w:num w:numId="14">
    <w:abstractNumId w:val="51"/>
  </w:num>
  <w:num w:numId="15">
    <w:abstractNumId w:val="27"/>
  </w:num>
  <w:num w:numId="16">
    <w:abstractNumId w:val="40"/>
  </w:num>
  <w:num w:numId="17">
    <w:abstractNumId w:val="24"/>
  </w:num>
  <w:num w:numId="18">
    <w:abstractNumId w:val="9"/>
  </w:num>
  <w:num w:numId="19">
    <w:abstractNumId w:val="10"/>
  </w:num>
  <w:num w:numId="20">
    <w:abstractNumId w:val="20"/>
  </w:num>
  <w:num w:numId="21">
    <w:abstractNumId w:val="35"/>
  </w:num>
  <w:num w:numId="22">
    <w:abstractNumId w:val="3"/>
  </w:num>
  <w:num w:numId="23">
    <w:abstractNumId w:val="47"/>
  </w:num>
  <w:num w:numId="24">
    <w:abstractNumId w:val="55"/>
  </w:num>
  <w:num w:numId="25">
    <w:abstractNumId w:val="63"/>
  </w:num>
  <w:num w:numId="26">
    <w:abstractNumId w:val="29"/>
  </w:num>
  <w:num w:numId="27">
    <w:abstractNumId w:val="58"/>
  </w:num>
  <w:num w:numId="28">
    <w:abstractNumId w:val="38"/>
  </w:num>
  <w:num w:numId="29">
    <w:abstractNumId w:val="33"/>
  </w:num>
  <w:num w:numId="30">
    <w:abstractNumId w:val="25"/>
  </w:num>
  <w:num w:numId="31">
    <w:abstractNumId w:val="49"/>
  </w:num>
  <w:num w:numId="32">
    <w:abstractNumId w:val="54"/>
  </w:num>
  <w:num w:numId="33">
    <w:abstractNumId w:val="8"/>
  </w:num>
  <w:num w:numId="34">
    <w:abstractNumId w:val="67"/>
  </w:num>
  <w:num w:numId="35">
    <w:abstractNumId w:val="74"/>
  </w:num>
  <w:num w:numId="36">
    <w:abstractNumId w:val="61"/>
  </w:num>
  <w:num w:numId="37">
    <w:abstractNumId w:val="11"/>
  </w:num>
  <w:num w:numId="38">
    <w:abstractNumId w:val="59"/>
  </w:num>
  <w:num w:numId="39">
    <w:abstractNumId w:val="12"/>
  </w:num>
  <w:num w:numId="40">
    <w:abstractNumId w:val="57"/>
  </w:num>
  <w:num w:numId="41">
    <w:abstractNumId w:val="66"/>
  </w:num>
  <w:num w:numId="42">
    <w:abstractNumId w:val="1"/>
  </w:num>
  <w:num w:numId="43">
    <w:abstractNumId w:val="2"/>
  </w:num>
  <w:num w:numId="44">
    <w:abstractNumId w:val="39"/>
  </w:num>
  <w:num w:numId="45">
    <w:abstractNumId w:val="28"/>
  </w:num>
  <w:num w:numId="46">
    <w:abstractNumId w:val="68"/>
  </w:num>
  <w:num w:numId="47">
    <w:abstractNumId w:val="37"/>
  </w:num>
  <w:num w:numId="48">
    <w:abstractNumId w:val="77"/>
  </w:num>
  <w:num w:numId="49">
    <w:abstractNumId w:val="13"/>
  </w:num>
  <w:num w:numId="50">
    <w:abstractNumId w:val="50"/>
  </w:num>
  <w:num w:numId="51">
    <w:abstractNumId w:val="48"/>
  </w:num>
  <w:num w:numId="52">
    <w:abstractNumId w:val="7"/>
  </w:num>
  <w:num w:numId="53">
    <w:abstractNumId w:val="5"/>
  </w:num>
  <w:num w:numId="54">
    <w:abstractNumId w:val="45"/>
  </w:num>
  <w:num w:numId="55">
    <w:abstractNumId w:val="17"/>
  </w:num>
  <w:num w:numId="56">
    <w:abstractNumId w:val="22"/>
  </w:num>
  <w:num w:numId="57">
    <w:abstractNumId w:val="44"/>
  </w:num>
  <w:num w:numId="58">
    <w:abstractNumId w:val="34"/>
  </w:num>
  <w:num w:numId="59">
    <w:abstractNumId w:val="69"/>
  </w:num>
  <w:num w:numId="60">
    <w:abstractNumId w:val="43"/>
  </w:num>
  <w:num w:numId="61">
    <w:abstractNumId w:val="60"/>
  </w:num>
  <w:num w:numId="62">
    <w:abstractNumId w:val="32"/>
  </w:num>
  <w:num w:numId="63">
    <w:abstractNumId w:val="16"/>
  </w:num>
  <w:num w:numId="64">
    <w:abstractNumId w:val="53"/>
  </w:num>
  <w:num w:numId="65">
    <w:abstractNumId w:val="21"/>
  </w:num>
  <w:num w:numId="66">
    <w:abstractNumId w:val="70"/>
  </w:num>
  <w:num w:numId="67">
    <w:abstractNumId w:val="0"/>
  </w:num>
  <w:num w:numId="68">
    <w:abstractNumId w:val="76"/>
  </w:num>
  <w:num w:numId="69">
    <w:abstractNumId w:val="41"/>
  </w:num>
  <w:num w:numId="70">
    <w:abstractNumId w:val="36"/>
  </w:num>
  <w:num w:numId="71">
    <w:abstractNumId w:val="65"/>
  </w:num>
  <w:num w:numId="72">
    <w:abstractNumId w:val="72"/>
  </w:num>
  <w:num w:numId="73">
    <w:abstractNumId w:val="75"/>
  </w:num>
  <w:num w:numId="74">
    <w:abstractNumId w:val="23"/>
  </w:num>
  <w:num w:numId="75">
    <w:abstractNumId w:val="26"/>
  </w:num>
  <w:num w:numId="76">
    <w:abstractNumId w:val="18"/>
  </w:num>
  <w:num w:numId="77">
    <w:abstractNumId w:val="73"/>
  </w:num>
  <w:num w:numId="78">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43B2"/>
    <w:rsid w:val="00015487"/>
    <w:rsid w:val="000154CA"/>
    <w:rsid w:val="00016B50"/>
    <w:rsid w:val="000171BE"/>
    <w:rsid w:val="00020325"/>
    <w:rsid w:val="00020B85"/>
    <w:rsid w:val="00021122"/>
    <w:rsid w:val="00021165"/>
    <w:rsid w:val="00021A08"/>
    <w:rsid w:val="000221D0"/>
    <w:rsid w:val="00022208"/>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DA0"/>
    <w:rsid w:val="00064FFF"/>
    <w:rsid w:val="000653C5"/>
    <w:rsid w:val="00065463"/>
    <w:rsid w:val="000658E9"/>
    <w:rsid w:val="00065ED2"/>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4FEC"/>
    <w:rsid w:val="000858C9"/>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0F62"/>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89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0D75"/>
    <w:rsid w:val="000D14DA"/>
    <w:rsid w:val="000D2A2D"/>
    <w:rsid w:val="000D2C63"/>
    <w:rsid w:val="000D2E93"/>
    <w:rsid w:val="000D3A71"/>
    <w:rsid w:val="000D3C8A"/>
    <w:rsid w:val="000D3DC4"/>
    <w:rsid w:val="000D5244"/>
    <w:rsid w:val="000D52A9"/>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0EC4"/>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1E9B"/>
    <w:rsid w:val="00102165"/>
    <w:rsid w:val="0010239B"/>
    <w:rsid w:val="00102D1D"/>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DB2"/>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3FC1"/>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6F3C"/>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140"/>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6CDA"/>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009"/>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958"/>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63D4"/>
    <w:rsid w:val="00277BEF"/>
    <w:rsid w:val="00277F0F"/>
    <w:rsid w:val="00280398"/>
    <w:rsid w:val="00280AE4"/>
    <w:rsid w:val="00280E39"/>
    <w:rsid w:val="00281167"/>
    <w:rsid w:val="002811E3"/>
    <w:rsid w:val="002813B2"/>
    <w:rsid w:val="00281AC0"/>
    <w:rsid w:val="00282431"/>
    <w:rsid w:val="00282CAE"/>
    <w:rsid w:val="00282E9E"/>
    <w:rsid w:val="0028375C"/>
    <w:rsid w:val="00283965"/>
    <w:rsid w:val="00283BBD"/>
    <w:rsid w:val="00283D5E"/>
    <w:rsid w:val="00284245"/>
    <w:rsid w:val="0028431F"/>
    <w:rsid w:val="00285028"/>
    <w:rsid w:val="00285034"/>
    <w:rsid w:val="00285A72"/>
    <w:rsid w:val="00285A94"/>
    <w:rsid w:val="00287A3E"/>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1E4"/>
    <w:rsid w:val="00297212"/>
    <w:rsid w:val="002972E8"/>
    <w:rsid w:val="00297791"/>
    <w:rsid w:val="00297A3B"/>
    <w:rsid w:val="002A02E8"/>
    <w:rsid w:val="002A0A88"/>
    <w:rsid w:val="002A1797"/>
    <w:rsid w:val="002A1DA3"/>
    <w:rsid w:val="002A3211"/>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6E56"/>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6876"/>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8C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72"/>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DB3"/>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3B1"/>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E09"/>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6CBF"/>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0F20"/>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2F6"/>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A52"/>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6E50"/>
    <w:rsid w:val="004F7010"/>
    <w:rsid w:val="004F76B0"/>
    <w:rsid w:val="004F78C4"/>
    <w:rsid w:val="004F7CBE"/>
    <w:rsid w:val="00500A2D"/>
    <w:rsid w:val="00500E29"/>
    <w:rsid w:val="00501811"/>
    <w:rsid w:val="00501E92"/>
    <w:rsid w:val="005025C7"/>
    <w:rsid w:val="005039C0"/>
    <w:rsid w:val="00503D15"/>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10D"/>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29"/>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667"/>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0D1C"/>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16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B1A"/>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5067"/>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1CC7"/>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133"/>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671"/>
    <w:rsid w:val="00816C5A"/>
    <w:rsid w:val="00817344"/>
    <w:rsid w:val="00817678"/>
    <w:rsid w:val="008200BC"/>
    <w:rsid w:val="0082049D"/>
    <w:rsid w:val="008213B4"/>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022"/>
    <w:rsid w:val="0084615A"/>
    <w:rsid w:val="008469C2"/>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496"/>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529"/>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69BE"/>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B26"/>
    <w:rsid w:val="008D4DD5"/>
    <w:rsid w:val="008D4ED9"/>
    <w:rsid w:val="008D5835"/>
    <w:rsid w:val="008D6229"/>
    <w:rsid w:val="008D65A5"/>
    <w:rsid w:val="008D6B04"/>
    <w:rsid w:val="008D72B9"/>
    <w:rsid w:val="008D7AE1"/>
    <w:rsid w:val="008E05B1"/>
    <w:rsid w:val="008E0E9B"/>
    <w:rsid w:val="008E1B37"/>
    <w:rsid w:val="008E211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416"/>
    <w:rsid w:val="009E3787"/>
    <w:rsid w:val="009E3D09"/>
    <w:rsid w:val="009E3D7A"/>
    <w:rsid w:val="009E3DAE"/>
    <w:rsid w:val="009E426E"/>
    <w:rsid w:val="009E4339"/>
    <w:rsid w:val="009E439C"/>
    <w:rsid w:val="009E46F2"/>
    <w:rsid w:val="009E620D"/>
    <w:rsid w:val="009E64ED"/>
    <w:rsid w:val="009E7192"/>
    <w:rsid w:val="009E7F49"/>
    <w:rsid w:val="009F01A7"/>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892"/>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4F4"/>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26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AF77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96F81"/>
    <w:rsid w:val="00BA088E"/>
    <w:rsid w:val="00BA0A2D"/>
    <w:rsid w:val="00BA0CA5"/>
    <w:rsid w:val="00BA152C"/>
    <w:rsid w:val="00BA21B2"/>
    <w:rsid w:val="00BA2861"/>
    <w:rsid w:val="00BA3873"/>
    <w:rsid w:val="00BA441E"/>
    <w:rsid w:val="00BA4D2A"/>
    <w:rsid w:val="00BA4FF9"/>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6A"/>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5FE"/>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862"/>
    <w:rsid w:val="00CC5FBE"/>
    <w:rsid w:val="00CC6778"/>
    <w:rsid w:val="00CC67F2"/>
    <w:rsid w:val="00CC6BC0"/>
    <w:rsid w:val="00CC7706"/>
    <w:rsid w:val="00CD01A3"/>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D76FB"/>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5D1"/>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2A8"/>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CC0"/>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2E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756"/>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BF0"/>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5733C"/>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11C"/>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59"/>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87310"/>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11"/>
    <w:rsid w:val="00EB5ECF"/>
    <w:rsid w:val="00EB5F05"/>
    <w:rsid w:val="00EB6396"/>
    <w:rsid w:val="00EB64E0"/>
    <w:rsid w:val="00EB65D1"/>
    <w:rsid w:val="00EB6B8E"/>
    <w:rsid w:val="00EB7E12"/>
    <w:rsid w:val="00EC0F44"/>
    <w:rsid w:val="00EC115E"/>
    <w:rsid w:val="00EC1362"/>
    <w:rsid w:val="00EC14F5"/>
    <w:rsid w:val="00EC1D71"/>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92D"/>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2BCD"/>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177B6"/>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5D"/>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paragraph" w:customStyle="1" w:styleId="Citas">
    <w:name w:val="Citas"/>
    <w:basedOn w:val="Normal"/>
    <w:qFormat/>
    <w:rsid w:val="00020B85"/>
    <w:pPr>
      <w:spacing w:before="240" w:after="160"/>
      <w:ind w:left="851" w:right="851"/>
    </w:pPr>
    <w:rPr>
      <w:rFonts w:eastAsiaTheme="minorHAnsi" w:cs="Arial"/>
      <w:i/>
      <w:sz w:val="22"/>
      <w:lang w:val="es-MX" w:eastAsia="en-US"/>
    </w:rPr>
  </w:style>
  <w:style w:type="paragraph" w:customStyle="1" w:styleId="infoemcitas">
    <w:name w:val="infoem citas"/>
    <w:basedOn w:val="Normal"/>
    <w:qFormat/>
    <w:rsid w:val="00CD01A3"/>
    <w:pPr>
      <w:spacing w:before="240" w:after="160"/>
      <w:ind w:left="851" w:right="851"/>
    </w:pPr>
    <w:rPr>
      <w:rFonts w:eastAsiaTheme="minorHAnsi" w:cstheme="minorBidi"/>
      <w:i/>
      <w:sz w:val="22"/>
      <w:lang w:val="es-MX" w:eastAsia="en-US"/>
    </w:rPr>
  </w:style>
  <w:style w:type="character" w:customStyle="1" w:styleId="Mencinsinresolver7">
    <w:name w:val="Mención sin resolver7"/>
    <w:basedOn w:val="Fuentedeprrafopredeter"/>
    <w:uiPriority w:val="99"/>
    <w:semiHidden/>
    <w:unhideWhenUsed/>
    <w:rsid w:val="00E87310"/>
    <w:rPr>
      <w:color w:val="605E5C"/>
      <w:shd w:val="clear" w:color="auto" w:fill="E1DFDD"/>
    </w:rPr>
  </w:style>
  <w:style w:type="character" w:customStyle="1" w:styleId="UnresolvedMention">
    <w:name w:val="Unresolved Mention"/>
    <w:basedOn w:val="Fuentedeprrafopredeter"/>
    <w:uiPriority w:val="99"/>
    <w:semiHidden/>
    <w:unhideWhenUsed/>
    <w:rsid w:val="00EC1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4865415">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44646872">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4324861">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8621">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886137919">
      <w:bodyDiv w:val="1"/>
      <w:marLeft w:val="0"/>
      <w:marRight w:val="0"/>
      <w:marTop w:val="0"/>
      <w:marBottom w:val="0"/>
      <w:divBdr>
        <w:top w:val="none" w:sz="0" w:space="0" w:color="auto"/>
        <w:left w:val="none" w:sz="0" w:space="0" w:color="auto"/>
        <w:bottom w:val="none" w:sz="0" w:space="0" w:color="auto"/>
        <w:right w:val="none" w:sz="0" w:space="0" w:color="auto"/>
      </w:divBdr>
      <w:divsChild>
        <w:div w:id="1946843444">
          <w:marLeft w:val="0"/>
          <w:marRight w:val="0"/>
          <w:marTop w:val="0"/>
          <w:marBottom w:val="0"/>
          <w:divBdr>
            <w:top w:val="none" w:sz="0" w:space="0" w:color="auto"/>
            <w:left w:val="none" w:sz="0" w:space="0" w:color="auto"/>
            <w:bottom w:val="none" w:sz="0" w:space="0" w:color="auto"/>
            <w:right w:val="none" w:sz="0" w:space="0" w:color="auto"/>
          </w:divBdr>
        </w:div>
        <w:div w:id="852376641">
          <w:marLeft w:val="0"/>
          <w:marRight w:val="0"/>
          <w:marTop w:val="0"/>
          <w:marBottom w:val="0"/>
          <w:divBdr>
            <w:top w:val="none" w:sz="0" w:space="0" w:color="auto"/>
            <w:left w:val="none" w:sz="0" w:space="0" w:color="auto"/>
            <w:bottom w:val="none" w:sz="0" w:space="0" w:color="auto"/>
            <w:right w:val="none" w:sz="0" w:space="0" w:color="auto"/>
          </w:divBdr>
          <w:divsChild>
            <w:div w:id="978999206">
              <w:marLeft w:val="0"/>
              <w:marRight w:val="0"/>
              <w:marTop w:val="0"/>
              <w:marBottom w:val="0"/>
              <w:divBdr>
                <w:top w:val="none" w:sz="0" w:space="0" w:color="auto"/>
                <w:left w:val="none" w:sz="0" w:space="0" w:color="auto"/>
                <w:bottom w:val="none" w:sz="0" w:space="0" w:color="auto"/>
                <w:right w:val="none" w:sz="0" w:space="0" w:color="auto"/>
              </w:divBdr>
            </w:div>
            <w:div w:id="413555109">
              <w:marLeft w:val="0"/>
              <w:marRight w:val="0"/>
              <w:marTop w:val="0"/>
              <w:marBottom w:val="0"/>
              <w:divBdr>
                <w:top w:val="none" w:sz="0" w:space="0" w:color="auto"/>
                <w:left w:val="none" w:sz="0" w:space="0" w:color="auto"/>
                <w:bottom w:val="none" w:sz="0" w:space="0" w:color="auto"/>
                <w:right w:val="none" w:sz="0" w:space="0" w:color="auto"/>
              </w:divBdr>
              <w:divsChild>
                <w:div w:id="1348218667">
                  <w:marLeft w:val="0"/>
                  <w:marRight w:val="0"/>
                  <w:marTop w:val="0"/>
                  <w:marBottom w:val="0"/>
                  <w:divBdr>
                    <w:top w:val="none" w:sz="0" w:space="0" w:color="auto"/>
                    <w:left w:val="none" w:sz="0" w:space="0" w:color="auto"/>
                    <w:bottom w:val="none" w:sz="0" w:space="0" w:color="auto"/>
                    <w:right w:val="none" w:sz="0" w:space="0" w:color="auto"/>
                  </w:divBdr>
                  <w:divsChild>
                    <w:div w:id="20830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6874">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57592854">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37195710">
      <w:bodyDiv w:val="1"/>
      <w:marLeft w:val="0"/>
      <w:marRight w:val="0"/>
      <w:marTop w:val="0"/>
      <w:marBottom w:val="0"/>
      <w:divBdr>
        <w:top w:val="none" w:sz="0" w:space="0" w:color="auto"/>
        <w:left w:val="none" w:sz="0" w:space="0" w:color="auto"/>
        <w:bottom w:val="none" w:sz="0" w:space="0" w:color="auto"/>
        <w:right w:val="none" w:sz="0" w:space="0" w:color="auto"/>
      </w:divBdr>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proveedor"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diputados.gob.mx/LeyesBiblio/pdf/LFP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FDC9-C801-42ED-A602-12913472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6959</Words>
  <Characters>38276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2026-02-13T16:19:00Z</cp:lastPrinted>
  <dcterms:created xsi:type="dcterms:W3CDTF">2026-02-09T19:48:00Z</dcterms:created>
  <dcterms:modified xsi:type="dcterms:W3CDTF">2026-03-13T15:40:00Z</dcterms:modified>
</cp:coreProperties>
</file>