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48B" w:rsidRPr="00E94CC4" w:rsidRDefault="00A077F4">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E94CC4">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43785D" w:rsidRPr="00E94CC4">
        <w:rPr>
          <w:rFonts w:ascii="Palatino Linotype" w:eastAsia="Palatino Linotype" w:hAnsi="Palatino Linotype" w:cs="Palatino Linotype"/>
        </w:rPr>
        <w:t>veintiocho</w:t>
      </w:r>
      <w:r w:rsidR="00E94CC4" w:rsidRPr="00E94CC4">
        <w:rPr>
          <w:rFonts w:ascii="Palatino Linotype" w:eastAsia="Palatino Linotype" w:hAnsi="Palatino Linotype" w:cs="Palatino Linotype"/>
        </w:rPr>
        <w:t xml:space="preserve"> (28)</w:t>
      </w:r>
      <w:r w:rsidR="003B554A" w:rsidRPr="00E94CC4">
        <w:rPr>
          <w:rFonts w:ascii="Palatino Linotype" w:eastAsia="Palatino Linotype" w:hAnsi="Palatino Linotype" w:cs="Palatino Linotype"/>
        </w:rPr>
        <w:t xml:space="preserve"> de abril</w:t>
      </w:r>
      <w:r w:rsidR="009E409C" w:rsidRPr="00E94CC4">
        <w:rPr>
          <w:rFonts w:ascii="Palatino Linotype" w:eastAsia="Palatino Linotype" w:hAnsi="Palatino Linotype" w:cs="Palatino Linotype"/>
        </w:rPr>
        <w:t xml:space="preserve"> de dos mil veintiséis</w:t>
      </w:r>
      <w:r w:rsidRPr="00E94CC4">
        <w:rPr>
          <w:rFonts w:ascii="Palatino Linotype" w:eastAsia="Palatino Linotype" w:hAnsi="Palatino Linotype" w:cs="Palatino Linotype"/>
        </w:rPr>
        <w:t>.</w:t>
      </w:r>
    </w:p>
    <w:p w:rsidR="0072148B" w:rsidRPr="00E94CC4" w:rsidRDefault="0072148B">
      <w:pPr>
        <w:tabs>
          <w:tab w:val="left" w:pos="3465"/>
        </w:tabs>
        <w:spacing w:line="360" w:lineRule="auto"/>
        <w:ind w:right="-787"/>
        <w:jc w:val="both"/>
        <w:rPr>
          <w:rFonts w:ascii="Palatino Linotype" w:eastAsia="Palatino Linotype" w:hAnsi="Palatino Linotype" w:cs="Palatino Linotype"/>
        </w:rPr>
      </w:pPr>
    </w:p>
    <w:p w:rsidR="0072148B" w:rsidRPr="00E94CC4" w:rsidRDefault="00A077F4">
      <w:pPr>
        <w:spacing w:line="360" w:lineRule="auto"/>
        <w:ind w:right="-787"/>
        <w:jc w:val="both"/>
        <w:rPr>
          <w:rFonts w:ascii="Palatino Linotype" w:eastAsia="Palatino Linotype" w:hAnsi="Palatino Linotype" w:cs="Palatino Linotype"/>
        </w:rPr>
      </w:pPr>
      <w:r w:rsidRPr="00E94CC4">
        <w:rPr>
          <w:rFonts w:ascii="Palatino Linotype" w:eastAsia="Palatino Linotype" w:hAnsi="Palatino Linotype" w:cs="Palatino Linotype"/>
          <w:b/>
        </w:rPr>
        <w:t xml:space="preserve">VISTAS </w:t>
      </w:r>
      <w:r w:rsidRPr="00E94CC4">
        <w:rPr>
          <w:rFonts w:ascii="Palatino Linotype" w:eastAsia="Palatino Linotype" w:hAnsi="Palatino Linotype" w:cs="Palatino Linotype"/>
        </w:rPr>
        <w:t xml:space="preserve">las constancias para resolver </w:t>
      </w:r>
      <w:r w:rsidR="002C4BEC" w:rsidRPr="00E94CC4">
        <w:rPr>
          <w:rFonts w:ascii="Palatino Linotype" w:eastAsia="Palatino Linotype" w:hAnsi="Palatino Linotype" w:cs="Palatino Linotype"/>
          <w:color w:val="000000"/>
        </w:rPr>
        <w:t>el Recurso</w:t>
      </w:r>
      <w:r w:rsidRPr="00E94CC4">
        <w:rPr>
          <w:rFonts w:ascii="Palatino Linotype" w:eastAsia="Palatino Linotype" w:hAnsi="Palatino Linotype" w:cs="Palatino Linotype"/>
          <w:color w:val="000000"/>
        </w:rPr>
        <w:t xml:space="preserve"> de Revisión </w:t>
      </w:r>
      <w:r w:rsidR="000A04A3" w:rsidRPr="00E94CC4">
        <w:rPr>
          <w:rFonts w:ascii="Palatino Linotype" w:eastAsia="Palatino Linotype" w:hAnsi="Palatino Linotype" w:cs="Palatino Linotype"/>
          <w:b/>
          <w:color w:val="000000"/>
        </w:rPr>
        <w:t>13128</w:t>
      </w:r>
      <w:r w:rsidRPr="00E94CC4">
        <w:rPr>
          <w:rFonts w:ascii="Palatino Linotype" w:eastAsia="Palatino Linotype" w:hAnsi="Palatino Linotype" w:cs="Palatino Linotype"/>
          <w:b/>
          <w:color w:val="000000"/>
        </w:rPr>
        <w:t>/INFOEM/IP/RR/2025</w:t>
      </w:r>
      <w:r w:rsidR="002C4BEC" w:rsidRPr="00E94CC4">
        <w:rPr>
          <w:rFonts w:ascii="Palatino Linotype" w:eastAsia="Palatino Linotype" w:hAnsi="Palatino Linotype" w:cs="Palatino Linotype"/>
          <w:color w:val="000000"/>
        </w:rPr>
        <w:t>, promovido</w:t>
      </w:r>
      <w:r w:rsidRPr="00E94CC4">
        <w:rPr>
          <w:rFonts w:ascii="Palatino Linotype" w:eastAsia="Palatino Linotype" w:hAnsi="Palatino Linotype" w:cs="Palatino Linotype"/>
          <w:color w:val="000000"/>
        </w:rPr>
        <w:t xml:space="preserve"> por </w:t>
      </w:r>
      <w:r w:rsidR="004E2708">
        <w:rPr>
          <w:rFonts w:ascii="Palatino Linotype" w:eastAsia="Palatino Linotype" w:hAnsi="Palatino Linotype" w:cs="Palatino Linotype"/>
          <w:b/>
          <w:color w:val="000000"/>
        </w:rPr>
        <w:t>XXXX</w:t>
      </w:r>
      <w:r w:rsidRPr="00E94CC4">
        <w:rPr>
          <w:rFonts w:ascii="Palatino Linotype" w:eastAsia="Palatino Linotype" w:hAnsi="Palatino Linotype" w:cs="Palatino Linotype"/>
          <w:color w:val="000000"/>
        </w:rPr>
        <w:t>,</w:t>
      </w:r>
      <w:r w:rsidRPr="00E94CC4">
        <w:rPr>
          <w:rFonts w:ascii="Palatino Linotype" w:eastAsia="Palatino Linotype" w:hAnsi="Palatino Linotype" w:cs="Palatino Linotype"/>
        </w:rPr>
        <w:t xml:space="preserve"> en lo sucesivo </w:t>
      </w:r>
      <w:r w:rsidRPr="00E94CC4">
        <w:rPr>
          <w:rFonts w:ascii="Palatino Linotype" w:eastAsia="Palatino Linotype" w:hAnsi="Palatino Linotype" w:cs="Palatino Linotype"/>
          <w:b/>
        </w:rPr>
        <w:t>EL RECURRENTE</w:t>
      </w:r>
      <w:r w:rsidRPr="00E94CC4">
        <w:rPr>
          <w:rFonts w:ascii="Palatino Linotype" w:eastAsia="Palatino Linotype" w:hAnsi="Palatino Linotype" w:cs="Palatino Linotype"/>
        </w:rPr>
        <w:t>, en contr</w:t>
      </w:r>
      <w:r w:rsidR="002C4BEC" w:rsidRPr="00E94CC4">
        <w:rPr>
          <w:rFonts w:ascii="Palatino Linotype" w:eastAsia="Palatino Linotype" w:hAnsi="Palatino Linotype" w:cs="Palatino Linotype"/>
        </w:rPr>
        <w:t>a de la respuesta otorgada a la solicitud</w:t>
      </w:r>
      <w:r w:rsidR="000A04A3" w:rsidRPr="00E94CC4">
        <w:rPr>
          <w:rFonts w:ascii="Palatino Linotype" w:eastAsia="Palatino Linotype" w:hAnsi="Palatino Linotype" w:cs="Palatino Linotype"/>
        </w:rPr>
        <w:t xml:space="preserve"> de información </w:t>
      </w:r>
      <w:r w:rsidR="000A04A3" w:rsidRPr="00E94CC4">
        <w:rPr>
          <w:rFonts w:ascii="Palatino Linotype" w:eastAsia="Palatino Linotype" w:hAnsi="Palatino Linotype" w:cs="Palatino Linotype"/>
          <w:b/>
        </w:rPr>
        <w:t>00295/VACHASO/IP/2025</w:t>
      </w:r>
      <w:r w:rsidRPr="00E94CC4">
        <w:rPr>
          <w:rFonts w:ascii="Palatino Linotype" w:eastAsia="Palatino Linotype" w:hAnsi="Palatino Linotype" w:cs="Palatino Linotype"/>
        </w:rPr>
        <w:t xml:space="preserve">, por parte del </w:t>
      </w:r>
      <w:r w:rsidR="000A04A3" w:rsidRPr="00E94CC4">
        <w:rPr>
          <w:rFonts w:ascii="Palatino Linotype" w:eastAsia="Palatino Linotype" w:hAnsi="Palatino Linotype" w:cs="Palatino Linotype"/>
          <w:b/>
        </w:rPr>
        <w:t>Ayuntamiento de Valle de Chalco Solidaridad</w:t>
      </w:r>
      <w:r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rPr>
        <w:t xml:space="preserve">en adelante el </w:t>
      </w:r>
      <w:r w:rsidRPr="00E94CC4">
        <w:rPr>
          <w:rFonts w:ascii="Palatino Linotype" w:eastAsia="Palatino Linotype" w:hAnsi="Palatino Linotype" w:cs="Palatino Linotype"/>
          <w:b/>
        </w:rPr>
        <w:t>SUJETO OBLIGADO</w:t>
      </w:r>
      <w:r w:rsidRPr="00E94CC4">
        <w:rPr>
          <w:rFonts w:ascii="Palatino Linotype" w:eastAsia="Palatino Linotype" w:hAnsi="Palatino Linotype" w:cs="Palatino Linotype"/>
        </w:rPr>
        <w:t>, se emite la presente resolución con base en los siguientes:</w:t>
      </w:r>
      <w:r w:rsidR="00E11462" w:rsidRPr="00E94CC4">
        <w:rPr>
          <w:rFonts w:ascii="Palatino Linotype" w:eastAsia="Palatino Linotype" w:hAnsi="Palatino Linotype" w:cs="Palatino Linotype"/>
        </w:rPr>
        <w:t xml:space="preserve"> </w:t>
      </w:r>
    </w:p>
    <w:p w:rsidR="0072148B" w:rsidRPr="00E94CC4" w:rsidRDefault="0072148B">
      <w:pPr>
        <w:spacing w:line="360" w:lineRule="auto"/>
        <w:ind w:right="-787"/>
        <w:jc w:val="both"/>
        <w:rPr>
          <w:rFonts w:ascii="Palatino Linotype" w:eastAsia="Palatino Linotype" w:hAnsi="Palatino Linotype" w:cs="Palatino Linotype"/>
        </w:rPr>
      </w:pPr>
    </w:p>
    <w:p w:rsidR="0072148B" w:rsidRPr="00E94CC4"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E94CC4">
        <w:rPr>
          <w:rFonts w:ascii="Palatino Linotype" w:eastAsia="Palatino Linotype" w:hAnsi="Palatino Linotype" w:cs="Palatino Linotype"/>
          <w:b/>
          <w:color w:val="000000"/>
          <w:sz w:val="24"/>
          <w:szCs w:val="24"/>
        </w:rPr>
        <w:t>A N T E C E D E N T E S</w:t>
      </w:r>
    </w:p>
    <w:p w:rsidR="0072148B" w:rsidRPr="00E94CC4"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72148B" w:rsidRPr="00E94CC4"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El </w:t>
      </w:r>
      <w:r w:rsidR="0088326A" w:rsidRPr="00E94CC4">
        <w:rPr>
          <w:rFonts w:ascii="Palatino Linotype" w:eastAsia="Palatino Linotype" w:hAnsi="Palatino Linotype" w:cs="Palatino Linotype"/>
          <w:b/>
          <w:color w:val="000000"/>
        </w:rPr>
        <w:t>seis</w:t>
      </w:r>
      <w:r w:rsidR="00E11462" w:rsidRPr="00E94CC4">
        <w:rPr>
          <w:rFonts w:ascii="Palatino Linotype" w:eastAsia="Palatino Linotype" w:hAnsi="Palatino Linotype" w:cs="Palatino Linotype"/>
          <w:b/>
          <w:color w:val="000000"/>
        </w:rPr>
        <w:t xml:space="preserve"> de octubre</w:t>
      </w:r>
      <w:r w:rsidRPr="00E94CC4">
        <w:rPr>
          <w:rFonts w:ascii="Palatino Linotype" w:eastAsia="Palatino Linotype" w:hAnsi="Palatino Linotype" w:cs="Palatino Linotype"/>
          <w:b/>
          <w:color w:val="000000"/>
        </w:rPr>
        <w:t xml:space="preserve"> de dos mil veinticinco</w:t>
      </w:r>
      <w:r w:rsidRPr="00E94CC4">
        <w:rPr>
          <w:rFonts w:ascii="Palatino Linotype" w:eastAsia="Palatino Linotype" w:hAnsi="Palatino Linotype" w:cs="Palatino Linotype"/>
          <w:color w:val="000000"/>
        </w:rPr>
        <w:t>,</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se presentó ante el Sujeto Obligado vía Sistema de Acceso a la Información Mex</w:t>
      </w:r>
      <w:r w:rsidR="002C4BEC" w:rsidRPr="00E94CC4">
        <w:rPr>
          <w:rFonts w:ascii="Palatino Linotype" w:eastAsia="Palatino Linotype" w:hAnsi="Palatino Linotype" w:cs="Palatino Linotype"/>
          <w:color w:val="000000"/>
        </w:rPr>
        <w:t xml:space="preserve">iquense, en adelante SAIMEX, la siguiente </w:t>
      </w:r>
      <w:r w:rsidR="002C4BEC" w:rsidRPr="00E94CC4">
        <w:rPr>
          <w:rFonts w:ascii="Palatino Linotype" w:eastAsia="Palatino Linotype" w:hAnsi="Palatino Linotype" w:cs="Palatino Linotype"/>
          <w:b/>
          <w:color w:val="000000"/>
        </w:rPr>
        <w:t xml:space="preserve">solicitud </w:t>
      </w:r>
      <w:r w:rsidRPr="00E94CC4">
        <w:rPr>
          <w:rFonts w:ascii="Palatino Linotype" w:eastAsia="Palatino Linotype" w:hAnsi="Palatino Linotype" w:cs="Palatino Linotype"/>
          <w:b/>
          <w:color w:val="000000"/>
        </w:rPr>
        <w:t>de información pública</w:t>
      </w:r>
      <w:r w:rsidRPr="00E94CC4">
        <w:rPr>
          <w:rFonts w:ascii="Palatino Linotype" w:eastAsia="Palatino Linotype" w:hAnsi="Palatino Linotype" w:cs="Palatino Linotype"/>
          <w:color w:val="000000"/>
        </w:rPr>
        <w:t>:</w:t>
      </w:r>
    </w:p>
    <w:p w:rsidR="0072148B" w:rsidRPr="00E94CC4"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rsidR="0072148B" w:rsidRPr="00E94CC4" w:rsidRDefault="002C4BEC" w:rsidP="00E11462">
      <w:pPr>
        <w:pBdr>
          <w:top w:val="nil"/>
          <w:left w:val="nil"/>
          <w:bottom w:val="nil"/>
          <w:right w:val="nil"/>
          <w:between w:val="nil"/>
        </w:pBdr>
        <w:ind w:left="567" w:right="-57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w:t>
      </w:r>
      <w:r w:rsidR="00223B24" w:rsidRPr="00E94CC4">
        <w:rPr>
          <w:rFonts w:ascii="Palatino Linotype" w:eastAsia="Palatino Linotype" w:hAnsi="Palatino Linotype" w:cs="Palatino Linotype"/>
          <w:i/>
          <w:color w:val="000000"/>
        </w:rPr>
        <w:t>“</w:t>
      </w:r>
      <w:r w:rsidR="0088326A" w:rsidRPr="00E94CC4">
        <w:rPr>
          <w:rFonts w:ascii="Palatino Linotype" w:eastAsia="Palatino Linotype" w:hAnsi="Palatino Linotype" w:cs="Palatino Linotype"/>
          <w:i/>
          <w:color w:val="000000"/>
        </w:rPr>
        <w:t xml:space="preserve">POR QUE SIGUE EN EL CARGO EL DIRECTOR DE DESARROLLO ECONOMICO SI EN LA PRIMER SESION DE CABILDO DE LA ACTUAL ADMINISTRACION DOS REGIDORES DIJERON QUE TENIAN CONOCIMIENTOY LES CONSTABA QUE EL ACTUAL DIRECTOR PEDIA DINERO PARA EL Y SOLO PAGABA EL MINIMO EN TESORERIA, EXPIDIENDO RECIBOS POR LO MINIMO, QUE INFORME CONTRALORIA SI HA INICIADO PROCEDIMIENTO O DENUNCIA ANTE LA FISCALIA PARA DAR SEGUIMIENTO Y EN CASO CONTRARIO POR QUE HA SIDO OMISA SI ES UN ORGANO REVISOR, SI ALGUNO DE LOS REGIDORES HA INICIADO DENUNCIA ALGUNA POR COHECHO DEL DIRECTOR DE DESARROLLO ECONOMICO, CASO CONTRARIO POR QUE HAN SIDO OMISOS, QUE COMPROMISO SE TIENE CON EL DIRECTOR DE DESARROLLO ECONOMICO O POR QUE NO HA SIDO REMOVIDO AUN CON EL CONOCIMIENTO DE UN POSIBLE DELITO DE COHECHO, CUAL HA SIDO EL </w:t>
      </w:r>
      <w:r w:rsidR="0088326A" w:rsidRPr="00E94CC4">
        <w:rPr>
          <w:rFonts w:ascii="Palatino Linotype" w:eastAsia="Palatino Linotype" w:hAnsi="Palatino Linotype" w:cs="Palatino Linotype"/>
          <w:i/>
          <w:color w:val="000000"/>
        </w:rPr>
        <w:lastRenderedPageBreak/>
        <w:t>INGRESO A TESORERIA DE LOS AÑOS 2020, 2021, 2022, 2023, 2024 Y 2025 DE DESARROLLO ECONOMICO, SE EXHIBAN LOS EXPEDIENTES COMPLETOS CON RECIBOS DE PAGO DE TODAS LAS LICENCIAS DE FUNCIONAMIENTO EXPEDIDAS POR DESARROLLO ECONOMICO DE LOS AÑOS 2020, 2021, 2022, 2023, 2024 Y 2025, NOMBRE DE TODO EL PERSONAL TIENE ADSCRITO DESARROLLO ECONOMICO, DECLARACIONES PATRIMONIALES DEL DIRECTOR DE DESARROLLO ECONOMICO DESDE SU ALTA A ESTE AYUNTAMIENTO A LA FECHA ACTUAL, QUE SUELDO PERCIBE DE MANERA MENSUAL EL DIRECTOR. CUANTAS LICENCIAS DE FUNCIONAMIENTO PARA VENTA DE ALCOHOL HA EXPEDIDO DURANTE EL 2024 Y 2025 Y QUE EXHIBA LOS EXPEDIENTES DE LOS MISMOS, CUANTOS DICTAMENES DE GIRO A EXPEDIDO DURANTE 2020, 2021, 2022, 2023, 2024 Y 2025, EXHIBA LOS EXPEDIENTES DE GASERAS Y GASOLINERAS EXPEDIDAS DE 2020, 2021, 2022, 2023, 2024 Y 2025. QUE UNIDADES ECONOMICAS CLASIFICADAS COMO ALTO Y MEDIANO IMPACTO SE ENCUENTRAN EN VALLE DE CHALCO Y CUANTAS DE ELLAS CUENTAN CON LICENCIA DE FUNCIONAMIENTO.</w:t>
      </w:r>
      <w:r w:rsidR="00223B24" w:rsidRPr="00E94CC4">
        <w:rPr>
          <w:rFonts w:ascii="Palatino Linotype" w:eastAsia="Palatino Linotype" w:hAnsi="Palatino Linotype" w:cs="Palatino Linotype"/>
          <w:i/>
          <w:color w:val="000000"/>
        </w:rPr>
        <w:t>” (Sic)</w:t>
      </w:r>
    </w:p>
    <w:p w:rsidR="00223B24" w:rsidRPr="00E94CC4"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rsidR="0072148B" w:rsidRPr="00E94CC4" w:rsidRDefault="00A077F4">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Se eligió como modalidad de entrega de la información: A través del </w:t>
      </w:r>
      <w:r w:rsidRPr="00E94CC4">
        <w:rPr>
          <w:rFonts w:ascii="Palatino Linotype" w:eastAsia="Palatino Linotype" w:hAnsi="Palatino Linotype" w:cs="Palatino Linotype"/>
          <w:b/>
          <w:color w:val="000000"/>
        </w:rPr>
        <w:t>SAIMEX.</w:t>
      </w:r>
    </w:p>
    <w:p w:rsidR="00A87A67" w:rsidRPr="00E94CC4" w:rsidRDefault="00A87A67" w:rsidP="00A87A6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AD63BF" w:rsidRPr="00E94CC4" w:rsidRDefault="00AD63BF" w:rsidP="00AD63BF">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w:t>
      </w:r>
      <w:r w:rsidRPr="00E94CC4">
        <w:rPr>
          <w:rFonts w:ascii="Palatino Linotype" w:eastAsia="Palatino Linotype" w:hAnsi="Palatino Linotype" w:cs="Palatino Linotype"/>
          <w:b/>
          <w:color w:val="000000"/>
        </w:rPr>
        <w:t xml:space="preserve"> siete de octubre de dos mil veinticinco</w:t>
      </w:r>
      <w:r w:rsidRPr="00E94CC4">
        <w:rPr>
          <w:rFonts w:ascii="Palatino Linotype" w:eastAsia="Palatino Linotype" w:hAnsi="Palatino Linotype" w:cs="Palatino Linotype"/>
          <w:color w:val="000000"/>
        </w:rPr>
        <w:t>, el Sujeto Obligado</w:t>
      </w:r>
      <w:r w:rsidRPr="00E94CC4">
        <w:rPr>
          <w:rFonts w:ascii="Palatino Linotype" w:eastAsia="Palatino Linotype" w:hAnsi="Palatino Linotype" w:cs="Palatino Linotype"/>
          <w:b/>
          <w:color w:val="000000"/>
        </w:rPr>
        <w:t>,</w:t>
      </w:r>
      <w:r w:rsidRPr="00E94CC4">
        <w:rPr>
          <w:rFonts w:ascii="Palatino Linotype" w:eastAsia="Palatino Linotype" w:hAnsi="Palatino Linotype" w:cs="Palatino Linotype"/>
          <w:color w:val="000000"/>
        </w:rPr>
        <w:t xml:space="preserve"> </w:t>
      </w:r>
      <w:r w:rsidR="00834B4B" w:rsidRPr="00E94CC4">
        <w:rPr>
          <w:rFonts w:ascii="Palatino Linotype" w:eastAsia="Palatino Linotype" w:hAnsi="Palatino Linotype" w:cs="Palatino Linotype"/>
          <w:color w:val="000000"/>
        </w:rPr>
        <w:t xml:space="preserve">notificó la </w:t>
      </w:r>
      <w:r w:rsidR="00834B4B" w:rsidRPr="00E94CC4">
        <w:rPr>
          <w:rFonts w:ascii="Palatino Linotype" w:eastAsia="Palatino Linotype" w:hAnsi="Palatino Linotype" w:cs="Palatino Linotype"/>
          <w:b/>
          <w:color w:val="000000"/>
        </w:rPr>
        <w:t>incompetencia parcial</w:t>
      </w:r>
      <w:r w:rsidR="00834B4B" w:rsidRPr="00E94CC4">
        <w:rPr>
          <w:rFonts w:ascii="Palatino Linotype" w:eastAsia="Palatino Linotype" w:hAnsi="Palatino Linotype" w:cs="Palatino Linotype"/>
          <w:color w:val="000000"/>
        </w:rPr>
        <w:t xml:space="preserve"> a través del </w:t>
      </w:r>
      <w:r w:rsidRPr="00E94CC4">
        <w:rPr>
          <w:rFonts w:ascii="Palatino Linotype" w:eastAsia="Palatino Linotype" w:hAnsi="Palatino Linotype" w:cs="Palatino Linotype"/>
          <w:color w:val="000000"/>
        </w:rPr>
        <w:t>siguiente archivo electrónico</w:t>
      </w:r>
      <w:r w:rsidRPr="00E94CC4">
        <w:rPr>
          <w:rFonts w:ascii="Palatino Linotype" w:eastAsia="Palatino Linotype" w:hAnsi="Palatino Linotype" w:cs="Palatino Linotype"/>
          <w:b/>
          <w:i/>
          <w:color w:val="000000"/>
        </w:rPr>
        <w:t>:</w:t>
      </w:r>
    </w:p>
    <w:p w:rsidR="00834B4B" w:rsidRPr="00E94CC4" w:rsidRDefault="00834B4B" w:rsidP="00834B4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834B4B" w:rsidRPr="00E94CC4" w:rsidRDefault="00834B4B" w:rsidP="00834B4B">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INCOMPETENCIA 00295-2025.docx</w:t>
      </w:r>
    </w:p>
    <w:p w:rsidR="00834B4B" w:rsidRPr="00E94CC4" w:rsidRDefault="00834B4B" w:rsidP="00834B4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Documento en formato Word suscrito por el Titular de la Unidad de Transparencia, refiriendo que el Sujeto Obligado es competente de manera parcial remitiendo el link </w:t>
      </w:r>
      <w:hyperlink r:id="rId8" w:history="1">
        <w:r w:rsidRPr="00E94CC4">
          <w:rPr>
            <w:rStyle w:val="Hipervnculo"/>
            <w:rFonts w:ascii="Palatino Linotype" w:eastAsia="Palatino Linotype" w:hAnsi="Palatino Linotype" w:cs="Palatino Linotype"/>
            <w:lang w:val="es-MX"/>
          </w:rPr>
          <w:t>https://portal.secogem.gob.mx</w:t>
        </w:r>
      </w:hyperlink>
      <w:r w:rsidRPr="00E94CC4">
        <w:rPr>
          <w:rFonts w:ascii="Palatino Linotype" w:eastAsia="Palatino Linotype" w:hAnsi="Palatino Linotype" w:cs="Palatino Linotype"/>
          <w:color w:val="000000"/>
          <w:lang w:val="es-MX"/>
        </w:rPr>
        <w:t xml:space="preserve"> donde puede solicitar informes.</w:t>
      </w:r>
    </w:p>
    <w:p w:rsidR="00AD63BF" w:rsidRPr="00E94CC4" w:rsidRDefault="00AD63BF" w:rsidP="0019015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9015D" w:rsidRPr="00E94CC4" w:rsidRDefault="0019015D" w:rsidP="0019015D">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w:t>
      </w:r>
      <w:r w:rsidRPr="00E94CC4">
        <w:rPr>
          <w:rFonts w:ascii="Palatino Linotype" w:eastAsia="Palatino Linotype" w:hAnsi="Palatino Linotype" w:cs="Palatino Linotype"/>
          <w:b/>
          <w:color w:val="000000"/>
        </w:rPr>
        <w:t xml:space="preserve"> veintitrés de octubre de dos mil veinticinco</w:t>
      </w:r>
      <w:r w:rsidRPr="00E94CC4">
        <w:rPr>
          <w:rFonts w:ascii="Palatino Linotype" w:eastAsia="Palatino Linotype" w:hAnsi="Palatino Linotype" w:cs="Palatino Linotype"/>
          <w:color w:val="000000"/>
        </w:rPr>
        <w:t>, el Sujeto Obligado</w:t>
      </w:r>
      <w:r w:rsidRPr="00E94CC4">
        <w:rPr>
          <w:rFonts w:ascii="Palatino Linotype" w:eastAsia="Palatino Linotype" w:hAnsi="Palatino Linotype" w:cs="Palatino Linotype"/>
          <w:b/>
          <w:color w:val="000000"/>
        </w:rPr>
        <w:t>,</w:t>
      </w:r>
      <w:r w:rsidRPr="00E94CC4">
        <w:rPr>
          <w:rFonts w:ascii="Palatino Linotype" w:eastAsia="Palatino Linotype" w:hAnsi="Palatino Linotype" w:cs="Palatino Linotype"/>
          <w:color w:val="000000"/>
        </w:rPr>
        <w:t xml:space="preserve"> notificó </w:t>
      </w:r>
      <w:r w:rsidRPr="00E94CC4">
        <w:rPr>
          <w:rFonts w:ascii="Palatino Linotype" w:eastAsia="Palatino Linotype" w:hAnsi="Palatino Linotype" w:cs="Palatino Linotype"/>
          <w:b/>
          <w:color w:val="000000"/>
        </w:rPr>
        <w:t>prórroga</w:t>
      </w:r>
      <w:r w:rsidRPr="00E94CC4">
        <w:rPr>
          <w:rFonts w:ascii="Palatino Linotype" w:eastAsia="Palatino Linotype" w:hAnsi="Palatino Linotype" w:cs="Palatino Linotype"/>
          <w:color w:val="000000"/>
        </w:rPr>
        <w:t xml:space="preserve"> por siete días más para atender la solicitud de información.</w:t>
      </w:r>
    </w:p>
    <w:p w:rsidR="001C6FD7" w:rsidRPr="00E94CC4" w:rsidRDefault="001C6FD7" w:rsidP="00FD419E">
      <w:pPr>
        <w:pBdr>
          <w:top w:val="nil"/>
          <w:left w:val="nil"/>
          <w:bottom w:val="nil"/>
          <w:right w:val="nil"/>
          <w:between w:val="nil"/>
        </w:pBdr>
        <w:spacing w:line="360" w:lineRule="auto"/>
        <w:ind w:right="-787"/>
        <w:jc w:val="both"/>
        <w:rPr>
          <w:rFonts w:ascii="Palatino Linotype" w:eastAsia="Palatino Linotype" w:hAnsi="Palatino Linotype" w:cs="Palatino Linotype"/>
          <w:b/>
          <w:i/>
          <w:color w:val="000000"/>
        </w:rPr>
      </w:pPr>
    </w:p>
    <w:p w:rsidR="0072148B" w:rsidRPr="00E94CC4" w:rsidRDefault="00A077F4"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El</w:t>
      </w:r>
      <w:r w:rsidRPr="00E94CC4">
        <w:rPr>
          <w:rFonts w:ascii="Palatino Linotype" w:eastAsia="Palatino Linotype" w:hAnsi="Palatino Linotype" w:cs="Palatino Linotype"/>
          <w:b/>
          <w:color w:val="000000"/>
        </w:rPr>
        <w:t xml:space="preserve"> </w:t>
      </w:r>
      <w:r w:rsidR="0025238A" w:rsidRPr="00E94CC4">
        <w:rPr>
          <w:rFonts w:ascii="Palatino Linotype" w:eastAsia="Palatino Linotype" w:hAnsi="Palatino Linotype" w:cs="Palatino Linotype"/>
          <w:b/>
          <w:color w:val="000000"/>
        </w:rPr>
        <w:t>diecinueve</w:t>
      </w:r>
      <w:r w:rsidR="002367BA" w:rsidRPr="00E94CC4">
        <w:rPr>
          <w:rFonts w:ascii="Palatino Linotype" w:eastAsia="Palatino Linotype" w:hAnsi="Palatino Linotype" w:cs="Palatino Linotype"/>
          <w:b/>
          <w:color w:val="000000"/>
        </w:rPr>
        <w:t xml:space="preserve"> de noviembre</w:t>
      </w:r>
      <w:r w:rsidRPr="00E94CC4">
        <w:rPr>
          <w:rFonts w:ascii="Palatino Linotype" w:eastAsia="Palatino Linotype" w:hAnsi="Palatino Linotype" w:cs="Palatino Linotype"/>
          <w:b/>
          <w:color w:val="000000"/>
        </w:rPr>
        <w:t xml:space="preserve"> de dos mil veinticinco</w:t>
      </w:r>
      <w:r w:rsidRPr="00E94CC4">
        <w:rPr>
          <w:rFonts w:ascii="Palatino Linotype" w:eastAsia="Palatino Linotype" w:hAnsi="Palatino Linotype" w:cs="Palatino Linotype"/>
          <w:color w:val="000000"/>
        </w:rPr>
        <w:t xml:space="preserve">, el particular interpuso </w:t>
      </w:r>
      <w:r w:rsidR="00E30A06" w:rsidRPr="00E94CC4">
        <w:rPr>
          <w:rFonts w:ascii="Palatino Linotype" w:eastAsia="Palatino Linotype" w:hAnsi="Palatino Linotype" w:cs="Palatino Linotype"/>
          <w:color w:val="000000"/>
        </w:rPr>
        <w:t xml:space="preserve">el </w:t>
      </w:r>
      <w:r w:rsidR="00E30A06" w:rsidRPr="00E94CC4">
        <w:rPr>
          <w:rFonts w:ascii="Palatino Linotype" w:eastAsia="Palatino Linotype" w:hAnsi="Palatino Linotype" w:cs="Palatino Linotype"/>
          <w:b/>
          <w:color w:val="000000"/>
        </w:rPr>
        <w:t>recurso</w:t>
      </w:r>
      <w:r w:rsidRPr="00E94CC4">
        <w:rPr>
          <w:rFonts w:ascii="Palatino Linotype" w:eastAsia="Palatino Linotype" w:hAnsi="Palatino Linotype" w:cs="Palatino Linotype"/>
          <w:b/>
          <w:color w:val="000000"/>
        </w:rPr>
        <w:t xml:space="preserve"> de revisión</w:t>
      </w:r>
      <w:r w:rsidRPr="00E94CC4">
        <w:rPr>
          <w:rFonts w:ascii="Palatino Linotype" w:eastAsia="Palatino Linotype" w:hAnsi="Palatino Linotype" w:cs="Palatino Linotype"/>
          <w:color w:val="000000"/>
        </w:rPr>
        <w:t xml:space="preserve"> a</w:t>
      </w:r>
      <w:r w:rsidR="00E30A06" w:rsidRPr="00E94CC4">
        <w:rPr>
          <w:rFonts w:ascii="Palatino Linotype" w:eastAsia="Palatino Linotype" w:hAnsi="Palatino Linotype" w:cs="Palatino Linotype"/>
          <w:color w:val="000000"/>
        </w:rPr>
        <w:t>l</w:t>
      </w:r>
      <w:r w:rsidRPr="00E94CC4">
        <w:rPr>
          <w:rFonts w:ascii="Palatino Linotype" w:eastAsia="Palatino Linotype" w:hAnsi="Palatino Linotype" w:cs="Palatino Linotype"/>
          <w:color w:val="000000"/>
        </w:rPr>
        <w:t xml:space="preserve"> </w:t>
      </w:r>
      <w:r w:rsidR="00E30A06" w:rsidRPr="00E94CC4">
        <w:rPr>
          <w:rFonts w:ascii="Palatino Linotype" w:eastAsia="Palatino Linotype" w:hAnsi="Palatino Linotype" w:cs="Palatino Linotype"/>
          <w:color w:val="000000"/>
        </w:rPr>
        <w:t>que se le</w:t>
      </w:r>
      <w:r w:rsidRPr="00E94CC4">
        <w:rPr>
          <w:rFonts w:ascii="Palatino Linotype" w:eastAsia="Palatino Linotype" w:hAnsi="Palatino Linotype" w:cs="Palatino Linotype"/>
          <w:color w:val="000000"/>
        </w:rPr>
        <w:t xml:space="preserve"> </w:t>
      </w:r>
      <w:r w:rsidR="00E30A06" w:rsidRPr="00E94CC4">
        <w:rPr>
          <w:rFonts w:ascii="Palatino Linotype" w:eastAsia="Palatino Linotype" w:hAnsi="Palatino Linotype" w:cs="Palatino Linotype"/>
          <w:color w:val="000000"/>
        </w:rPr>
        <w:t>asignó</w:t>
      </w:r>
      <w:r w:rsidRPr="00E94CC4">
        <w:rPr>
          <w:rFonts w:ascii="Palatino Linotype" w:eastAsia="Palatino Linotype" w:hAnsi="Palatino Linotype" w:cs="Palatino Linotype"/>
          <w:color w:val="000000"/>
        </w:rPr>
        <w:t xml:space="preserve"> </w:t>
      </w:r>
      <w:r w:rsidR="00E30A06" w:rsidRPr="00E94CC4">
        <w:rPr>
          <w:rFonts w:ascii="Palatino Linotype" w:eastAsia="Palatino Linotype" w:hAnsi="Palatino Linotype" w:cs="Palatino Linotype"/>
          <w:color w:val="000000"/>
        </w:rPr>
        <w:t>el folio</w:t>
      </w:r>
      <w:r w:rsidRPr="00E94CC4">
        <w:rPr>
          <w:rFonts w:ascii="Palatino Linotype" w:eastAsia="Palatino Linotype" w:hAnsi="Palatino Linotype" w:cs="Palatino Linotype"/>
          <w:color w:val="000000"/>
        </w:rPr>
        <w:t xml:space="preserve"> </w:t>
      </w:r>
      <w:r w:rsidR="0025238A" w:rsidRPr="00E94CC4">
        <w:rPr>
          <w:rFonts w:ascii="Palatino Linotype" w:eastAsia="Palatino Linotype" w:hAnsi="Palatino Linotype" w:cs="Palatino Linotype"/>
          <w:b/>
          <w:color w:val="000000"/>
        </w:rPr>
        <w:t>13128</w:t>
      </w:r>
      <w:r w:rsidR="00E30A06" w:rsidRPr="00E94CC4">
        <w:rPr>
          <w:rFonts w:ascii="Palatino Linotype" w:eastAsia="Palatino Linotype" w:hAnsi="Palatino Linotype" w:cs="Palatino Linotype"/>
          <w:b/>
          <w:color w:val="000000"/>
        </w:rPr>
        <w:t>/INFOEM/IP/RR/2025</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 xml:space="preserve">en contra de </w:t>
      </w:r>
      <w:r w:rsidR="00E30A06" w:rsidRPr="00E94CC4">
        <w:rPr>
          <w:rFonts w:ascii="Palatino Linotype" w:eastAsia="Palatino Linotype" w:hAnsi="Palatino Linotype" w:cs="Palatino Linotype"/>
          <w:color w:val="000000"/>
        </w:rPr>
        <w:t>la respuesta emitida</w:t>
      </w:r>
      <w:r w:rsidRPr="00E94CC4">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33402D" w:rsidRPr="00E94CC4"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C21CC0" w:rsidRPr="00E94CC4" w:rsidRDefault="00A077F4" w:rsidP="0033402D">
      <w:pPr>
        <w:pBdr>
          <w:top w:val="nil"/>
          <w:left w:val="nil"/>
          <w:bottom w:val="nil"/>
          <w:right w:val="nil"/>
          <w:between w:val="nil"/>
        </w:pBdr>
        <w:ind w:left="851" w:right="-787"/>
        <w:jc w:val="both"/>
        <w:rPr>
          <w:rFonts w:ascii="Palatino Linotype" w:eastAsia="Palatino Linotype" w:hAnsi="Palatino Linotype" w:cs="Palatino Linotype"/>
          <w:b/>
          <w:color w:val="000000"/>
        </w:rPr>
      </w:pPr>
      <w:bookmarkStart w:id="2" w:name="_heading=h.30j0zll" w:colFirst="0" w:colLast="0"/>
      <w:bookmarkEnd w:id="2"/>
      <w:r w:rsidRPr="00E94CC4">
        <w:rPr>
          <w:rFonts w:ascii="Palatino Linotype" w:eastAsia="Palatino Linotype" w:hAnsi="Palatino Linotype" w:cs="Palatino Linotype"/>
          <w:b/>
          <w:color w:val="000000"/>
        </w:rPr>
        <w:t xml:space="preserve">Acto impugnado: </w:t>
      </w:r>
    </w:p>
    <w:p w:rsidR="0072148B" w:rsidRPr="00E94CC4" w:rsidRDefault="00A077F4"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r w:rsidR="0025238A" w:rsidRPr="00E94CC4">
        <w:rPr>
          <w:rFonts w:ascii="Palatino Linotype" w:eastAsia="Palatino Linotype" w:hAnsi="Palatino Linotype" w:cs="Palatino Linotype"/>
          <w:i/>
          <w:color w:val="000000"/>
        </w:rPr>
        <w:t>No fue proporcionada la información requerida, asi mismo el titular de transparencia da una respuesta parcial muy ambigua, manifeastando que no les corresponde a ellos realizar ciertas acciones y solo coloca un link, tambien contraloria no contesta si ya inicio algun procedimiento o denuncia en contra del titular de desarrollo economico por un posible delito</w:t>
      </w:r>
      <w:r w:rsidRPr="00E94CC4">
        <w:rPr>
          <w:rFonts w:ascii="Palatino Linotype" w:eastAsia="Palatino Linotype" w:hAnsi="Palatino Linotype" w:cs="Palatino Linotype"/>
          <w:i/>
          <w:color w:val="000000"/>
        </w:rPr>
        <w:t>” (Sic)</w:t>
      </w:r>
    </w:p>
    <w:p w:rsidR="0072148B" w:rsidRPr="00E94CC4" w:rsidRDefault="0072148B"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C21CC0" w:rsidRPr="00E94CC4" w:rsidRDefault="00A077F4" w:rsidP="0033402D">
      <w:pPr>
        <w:pBdr>
          <w:top w:val="nil"/>
          <w:left w:val="nil"/>
          <w:bottom w:val="nil"/>
          <w:right w:val="nil"/>
          <w:between w:val="nil"/>
        </w:pBdr>
        <w:ind w:left="851" w:right="-79"/>
        <w:jc w:val="both"/>
        <w:rPr>
          <w:rFonts w:ascii="Palatino Linotype" w:eastAsia="Palatino Linotype" w:hAnsi="Palatino Linotype" w:cs="Palatino Linotype"/>
          <w:b/>
          <w:color w:val="000000"/>
        </w:rPr>
      </w:pPr>
      <w:bookmarkStart w:id="3" w:name="_heading=h.1fob9te" w:colFirst="0" w:colLast="0"/>
      <w:bookmarkEnd w:id="3"/>
      <w:r w:rsidRPr="00E94CC4">
        <w:rPr>
          <w:rFonts w:ascii="Palatino Linotype" w:eastAsia="Palatino Linotype" w:hAnsi="Palatino Linotype" w:cs="Palatino Linotype"/>
          <w:b/>
          <w:color w:val="000000"/>
        </w:rPr>
        <w:t xml:space="preserve">Razones o Motivos de inconformidad: </w:t>
      </w:r>
    </w:p>
    <w:p w:rsidR="0072148B" w:rsidRPr="00E94CC4" w:rsidRDefault="00A077F4" w:rsidP="0033402D">
      <w:pPr>
        <w:pBdr>
          <w:top w:val="nil"/>
          <w:left w:val="nil"/>
          <w:bottom w:val="nil"/>
          <w:right w:val="nil"/>
          <w:between w:val="nil"/>
        </w:pBdr>
        <w:ind w:left="851" w:right="-79"/>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r w:rsidR="0025238A" w:rsidRPr="00E94CC4">
        <w:rPr>
          <w:rFonts w:ascii="Palatino Linotype" w:eastAsia="Palatino Linotype" w:hAnsi="Palatino Linotype" w:cs="Palatino Linotype"/>
          <w:i/>
          <w:color w:val="000000"/>
        </w:rPr>
        <w:t>no dieron respuesta y piden prorroga para una supuesta respuesta</w:t>
      </w:r>
      <w:r w:rsidRPr="00E94CC4">
        <w:rPr>
          <w:rFonts w:ascii="Palatino Linotype" w:eastAsia="Palatino Linotype" w:hAnsi="Palatino Linotype" w:cs="Palatino Linotype"/>
          <w:i/>
          <w:color w:val="000000"/>
        </w:rPr>
        <w:t xml:space="preserve">” </w:t>
      </w:r>
      <w:r w:rsidRPr="00E94CC4">
        <w:rPr>
          <w:rFonts w:ascii="Palatino Linotype" w:eastAsia="Palatino Linotype" w:hAnsi="Palatino Linotype" w:cs="Palatino Linotype"/>
          <w:color w:val="000000"/>
        </w:rPr>
        <w:t>(Sic)</w:t>
      </w:r>
    </w:p>
    <w:p w:rsidR="0072148B" w:rsidRPr="00E94CC4"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72148B" w:rsidRPr="00E94CC4" w:rsidRDefault="006C72E8" w:rsidP="009C100E">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La Comisionada Ponente</w:t>
      </w:r>
      <w:r w:rsidR="00A077F4" w:rsidRPr="00E94CC4">
        <w:rPr>
          <w:rFonts w:ascii="Palatino Linotype" w:eastAsia="Palatino Linotype" w:hAnsi="Palatino Linotype" w:cs="Palatino Linotype"/>
          <w:color w:val="000000"/>
        </w:rPr>
        <w:t xml:space="preserve"> con fundamento en lo dispuesto por el artículo 185, fracción II, de la ley de la materia, a través </w:t>
      </w:r>
      <w:r w:rsidRPr="00E94CC4">
        <w:rPr>
          <w:rFonts w:ascii="Palatino Linotype" w:eastAsia="Palatino Linotype" w:hAnsi="Palatino Linotype" w:cs="Palatino Linotype"/>
          <w:color w:val="000000"/>
        </w:rPr>
        <w:t>del</w:t>
      </w:r>
      <w:r w:rsidR="00A077F4" w:rsidRPr="00E94CC4">
        <w:rPr>
          <w:rFonts w:ascii="Palatino Linotype" w:eastAsia="Palatino Linotype" w:hAnsi="Palatino Linotype" w:cs="Palatino Linotype"/>
          <w:color w:val="000000"/>
        </w:rPr>
        <w:t xml:space="preserve"> </w:t>
      </w:r>
      <w:r w:rsidRPr="00E94CC4">
        <w:rPr>
          <w:rFonts w:ascii="Palatino Linotype" w:eastAsia="Palatino Linotype" w:hAnsi="Palatino Linotype" w:cs="Palatino Linotype"/>
          <w:b/>
          <w:color w:val="000000"/>
        </w:rPr>
        <w:t>acuerdo</w:t>
      </w:r>
      <w:r w:rsidR="00A077F4" w:rsidRPr="00E94CC4">
        <w:rPr>
          <w:rFonts w:ascii="Palatino Linotype" w:eastAsia="Palatino Linotype" w:hAnsi="Palatino Linotype" w:cs="Palatino Linotype"/>
          <w:b/>
          <w:color w:val="000000"/>
        </w:rPr>
        <w:t xml:space="preserve"> de admisión </w:t>
      </w:r>
      <w:r w:rsidRPr="00E94CC4">
        <w:rPr>
          <w:rFonts w:ascii="Palatino Linotype" w:eastAsia="Palatino Linotype" w:hAnsi="Palatino Linotype" w:cs="Palatino Linotype"/>
          <w:color w:val="000000"/>
        </w:rPr>
        <w:t>de fecha</w:t>
      </w:r>
      <w:r w:rsidR="00A077F4" w:rsidRPr="00E94CC4">
        <w:rPr>
          <w:rFonts w:ascii="Palatino Linotype" w:eastAsia="Palatino Linotype" w:hAnsi="Palatino Linotype" w:cs="Palatino Linotype"/>
          <w:color w:val="000000"/>
        </w:rPr>
        <w:t xml:space="preserve"> </w:t>
      </w:r>
      <w:r w:rsidR="004858C2" w:rsidRPr="00E94CC4">
        <w:rPr>
          <w:rFonts w:ascii="Palatino Linotype" w:eastAsia="Palatino Linotype" w:hAnsi="Palatino Linotype" w:cs="Palatino Linotype"/>
          <w:b/>
          <w:color w:val="000000"/>
        </w:rPr>
        <w:t>veinte de noviembre</w:t>
      </w:r>
      <w:r w:rsidR="00A077F4" w:rsidRPr="00E94CC4">
        <w:rPr>
          <w:rFonts w:ascii="Palatino Linotype" w:eastAsia="Palatino Linotype" w:hAnsi="Palatino Linotype" w:cs="Palatino Linotype"/>
          <w:b/>
          <w:color w:val="000000"/>
        </w:rPr>
        <w:t xml:space="preserve"> dos mil veinticinco, </w:t>
      </w:r>
      <w:r w:rsidRPr="00E94CC4">
        <w:rPr>
          <w:rFonts w:ascii="Palatino Linotype" w:eastAsia="Palatino Linotype" w:hAnsi="Palatino Linotype" w:cs="Palatino Linotype"/>
          <w:color w:val="000000"/>
        </w:rPr>
        <w:t>puso</w:t>
      </w:r>
      <w:r w:rsidR="00A077F4" w:rsidRPr="00E94CC4">
        <w:rPr>
          <w:rFonts w:ascii="Palatino Linotype" w:eastAsia="Palatino Linotype" w:hAnsi="Palatino Linotype" w:cs="Palatino Linotype"/>
          <w:color w:val="000000"/>
        </w:rPr>
        <w:t xml:space="preserve"> a disposición de las partes el expediente electrónico vía SAIMEX a efecto de que en un plazo máximo de siete días </w:t>
      </w:r>
      <w:r w:rsidR="00A077F4" w:rsidRPr="00E94CC4">
        <w:rPr>
          <w:rFonts w:ascii="Palatino Linotype" w:eastAsia="Palatino Linotype" w:hAnsi="Palatino Linotype" w:cs="Palatino Linotype"/>
        </w:rPr>
        <w:t>manifestara</w:t>
      </w:r>
      <w:r w:rsidR="00A077F4" w:rsidRPr="00E94CC4">
        <w:rPr>
          <w:rFonts w:ascii="Palatino Linotype" w:eastAsia="Palatino Linotype" w:hAnsi="Palatino Linotype" w:cs="Palatino Linotype"/>
          <w:color w:val="000000"/>
        </w:rPr>
        <w:t xml:space="preserve"> lo que a su derecho conviniera, </w:t>
      </w:r>
      <w:r w:rsidR="00A077F4" w:rsidRPr="00E94CC4">
        <w:rPr>
          <w:rFonts w:ascii="Palatino Linotype" w:eastAsia="Palatino Linotype" w:hAnsi="Palatino Linotype" w:cs="Palatino Linotype"/>
        </w:rPr>
        <w:t>ofreciera</w:t>
      </w:r>
      <w:r w:rsidR="00A077F4" w:rsidRPr="00E94CC4">
        <w:rPr>
          <w:rFonts w:ascii="Palatino Linotype" w:eastAsia="Palatino Linotype" w:hAnsi="Palatino Linotype" w:cs="Palatino Linotype"/>
          <w:color w:val="000000"/>
        </w:rPr>
        <w:t xml:space="preserve"> pruebas y alegatos según corresponda al caso concreto, de esta forma para que el </w:t>
      </w:r>
      <w:r w:rsidR="00A077F4" w:rsidRPr="00E94CC4">
        <w:rPr>
          <w:rFonts w:ascii="Palatino Linotype" w:eastAsia="Palatino Linotype" w:hAnsi="Palatino Linotype" w:cs="Palatino Linotype"/>
          <w:b/>
          <w:color w:val="000000"/>
        </w:rPr>
        <w:t xml:space="preserve">SUJETO OBLIGADO </w:t>
      </w:r>
      <w:r w:rsidR="00A077F4" w:rsidRPr="00E94CC4">
        <w:rPr>
          <w:rFonts w:ascii="Palatino Linotype" w:eastAsia="Palatino Linotype" w:hAnsi="Palatino Linotype" w:cs="Palatino Linotype"/>
        </w:rPr>
        <w:t>presentara</w:t>
      </w:r>
      <w:r w:rsidR="00A077F4" w:rsidRPr="00E94CC4">
        <w:rPr>
          <w:rFonts w:ascii="Palatino Linotype" w:eastAsia="Palatino Linotype" w:hAnsi="Palatino Linotype" w:cs="Palatino Linotype"/>
          <w:color w:val="000000"/>
        </w:rPr>
        <w:t xml:space="preserve"> el Informe Justificado procedente.</w:t>
      </w:r>
    </w:p>
    <w:p w:rsidR="004E0AFD" w:rsidRPr="00E94CC4"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E0AFD" w:rsidRPr="00E94CC4" w:rsidRDefault="004E0AFD"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 Recurrente</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dejó de realizar manifestaciones que a su derecho conviniera y asistiera. Por su parte, el Sujeto Obligado,</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el</w:t>
      </w:r>
      <w:r w:rsidRPr="00E94CC4">
        <w:rPr>
          <w:rFonts w:ascii="Palatino Linotype" w:eastAsia="Palatino Linotype" w:hAnsi="Palatino Linotype" w:cs="Palatino Linotype"/>
          <w:b/>
          <w:color w:val="000000"/>
        </w:rPr>
        <w:t xml:space="preserve"> </w:t>
      </w:r>
      <w:r w:rsidR="00F36473" w:rsidRPr="00E94CC4">
        <w:rPr>
          <w:rFonts w:ascii="Palatino Linotype" w:eastAsia="Palatino Linotype" w:hAnsi="Palatino Linotype" w:cs="Palatino Linotype"/>
          <w:b/>
          <w:color w:val="000000"/>
        </w:rPr>
        <w:t>veintiocho</w:t>
      </w:r>
      <w:r w:rsidR="004858C2" w:rsidRPr="00E94CC4">
        <w:rPr>
          <w:rFonts w:ascii="Palatino Linotype" w:eastAsia="Palatino Linotype" w:hAnsi="Palatino Linotype" w:cs="Palatino Linotype"/>
          <w:b/>
          <w:color w:val="000000"/>
        </w:rPr>
        <w:t xml:space="preserve"> de noviembre</w:t>
      </w:r>
      <w:r w:rsidRPr="00E94CC4">
        <w:rPr>
          <w:rFonts w:ascii="Palatino Linotype" w:eastAsia="Palatino Linotype" w:hAnsi="Palatino Linotype" w:cs="Palatino Linotype"/>
          <w:b/>
          <w:color w:val="000000"/>
        </w:rPr>
        <w:t xml:space="preserve"> de dos mil veinticinco </w:t>
      </w:r>
      <w:r w:rsidR="00F26E84" w:rsidRPr="00E94CC4">
        <w:rPr>
          <w:rFonts w:ascii="Palatino Linotype" w:eastAsia="Palatino Linotype" w:hAnsi="Palatino Linotype" w:cs="Palatino Linotype"/>
          <w:color w:val="000000"/>
        </w:rPr>
        <w:t>presentó informe</w:t>
      </w:r>
      <w:r w:rsidR="00BB0B24" w:rsidRPr="00E94CC4">
        <w:rPr>
          <w:rFonts w:ascii="Palatino Linotype" w:eastAsia="Palatino Linotype" w:hAnsi="Palatino Linotype" w:cs="Palatino Linotype"/>
          <w:color w:val="000000"/>
        </w:rPr>
        <w:t xml:space="preserve"> justificado</w:t>
      </w:r>
      <w:r w:rsidR="000A0F74" w:rsidRPr="00E94CC4">
        <w:rPr>
          <w:rFonts w:ascii="Palatino Linotype" w:eastAsia="Palatino Linotype" w:hAnsi="Palatino Linotype" w:cs="Palatino Linotype"/>
          <w:color w:val="000000"/>
        </w:rPr>
        <w:t xml:space="preserve"> a través </w:t>
      </w:r>
      <w:r w:rsidR="00F36473" w:rsidRPr="00E94CC4">
        <w:rPr>
          <w:rFonts w:ascii="Palatino Linotype" w:eastAsia="Palatino Linotype" w:hAnsi="Palatino Linotype" w:cs="Palatino Linotype"/>
          <w:color w:val="000000"/>
        </w:rPr>
        <w:t>de los</w:t>
      </w:r>
      <w:r w:rsidR="000A0F74" w:rsidRPr="00E94CC4">
        <w:rPr>
          <w:rFonts w:ascii="Palatino Linotype" w:eastAsia="Palatino Linotype" w:hAnsi="Palatino Linotype" w:cs="Palatino Linotype"/>
          <w:color w:val="000000"/>
        </w:rPr>
        <w:t xml:space="preserve"> archivo</w:t>
      </w:r>
      <w:r w:rsidR="00F36473" w:rsidRPr="00E94CC4">
        <w:rPr>
          <w:rFonts w:ascii="Palatino Linotype" w:eastAsia="Palatino Linotype" w:hAnsi="Palatino Linotype" w:cs="Palatino Linotype"/>
          <w:color w:val="000000"/>
        </w:rPr>
        <w:t>s</w:t>
      </w:r>
      <w:r w:rsidR="000A0F74" w:rsidRPr="00E94CC4">
        <w:rPr>
          <w:rFonts w:ascii="Palatino Linotype" w:eastAsia="Palatino Linotype" w:hAnsi="Palatino Linotype" w:cs="Palatino Linotype"/>
          <w:color w:val="000000"/>
        </w:rPr>
        <w:t xml:space="preserve"> digital</w:t>
      </w:r>
      <w:r w:rsidR="00F36473" w:rsidRPr="00E94CC4">
        <w:rPr>
          <w:rFonts w:ascii="Palatino Linotype" w:eastAsia="Palatino Linotype" w:hAnsi="Palatino Linotype" w:cs="Palatino Linotype"/>
          <w:color w:val="000000"/>
        </w:rPr>
        <w:t>es</w:t>
      </w:r>
      <w:r w:rsidR="000A0F74" w:rsidRPr="00E94CC4">
        <w:rPr>
          <w:rFonts w:ascii="Palatino Linotype" w:eastAsia="Palatino Linotype" w:hAnsi="Palatino Linotype" w:cs="Palatino Linotype"/>
          <w:color w:val="000000"/>
        </w:rPr>
        <w:t xml:space="preserve"> </w:t>
      </w:r>
      <w:r w:rsidRPr="00E94CC4">
        <w:rPr>
          <w:rFonts w:ascii="Palatino Linotype" w:eastAsia="Palatino Linotype" w:hAnsi="Palatino Linotype" w:cs="Palatino Linotype"/>
          <w:color w:val="000000"/>
        </w:rPr>
        <w:t>siguiente</w:t>
      </w:r>
      <w:r w:rsidR="00F36473" w:rsidRPr="00E94CC4">
        <w:rPr>
          <w:rFonts w:ascii="Palatino Linotype" w:eastAsia="Palatino Linotype" w:hAnsi="Palatino Linotype" w:cs="Palatino Linotype"/>
          <w:color w:val="000000"/>
        </w:rPr>
        <w:t>s</w:t>
      </w:r>
      <w:r w:rsidRPr="00E94CC4">
        <w:rPr>
          <w:rFonts w:ascii="Palatino Linotype" w:eastAsia="Palatino Linotype" w:hAnsi="Palatino Linotype" w:cs="Palatino Linotype"/>
          <w:color w:val="000000"/>
        </w:rPr>
        <w:t xml:space="preserve">: </w:t>
      </w:r>
    </w:p>
    <w:p w:rsidR="004E0AFD" w:rsidRPr="00E94CC4" w:rsidRDefault="004E0AFD" w:rsidP="004E0AFD">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352248"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color w:val="000000"/>
        </w:rPr>
      </w:pPr>
      <w:r w:rsidRPr="00E94CC4">
        <w:rPr>
          <w:rFonts w:ascii="Palatino Linotype" w:eastAsia="Palatino Linotype" w:hAnsi="Palatino Linotype" w:cs="Palatino Linotype"/>
          <w:b/>
          <w:i/>
          <w:color w:val="000000"/>
        </w:rPr>
        <w:t>CONTRALORIA.rar</w:t>
      </w:r>
    </w:p>
    <w:p w:rsidR="00090DA3" w:rsidRPr="00E94CC4" w:rsidRDefault="00090DA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Carpeta que contiene el archivo:</w:t>
      </w:r>
    </w:p>
    <w:p w:rsidR="00090DA3" w:rsidRPr="00E94CC4" w:rsidRDefault="00090DA3" w:rsidP="00090DA3">
      <w:pPr>
        <w:pBdr>
          <w:top w:val="nil"/>
          <w:left w:val="nil"/>
          <w:bottom w:val="nil"/>
          <w:right w:val="nil"/>
          <w:between w:val="nil"/>
        </w:pBdr>
        <w:ind w:left="1429" w:right="-79" w:firstLine="11"/>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VCHS-OICM-DIR-OFI-1224-2025</w:t>
      </w:r>
    </w:p>
    <w:p w:rsidR="00090DA3" w:rsidRPr="00E94CC4" w:rsidRDefault="00090DA3" w:rsidP="00090DA3">
      <w:pPr>
        <w:pBdr>
          <w:top w:val="nil"/>
          <w:left w:val="nil"/>
          <w:bottom w:val="nil"/>
          <w:right w:val="nil"/>
          <w:between w:val="nil"/>
        </w:pBdr>
        <w:ind w:left="1429" w:right="-79" w:firstLine="11"/>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 xml:space="preserve">Oficio firmado por el </w:t>
      </w:r>
      <w:r w:rsidRPr="00E94CC4">
        <w:rPr>
          <w:rFonts w:ascii="Palatino Linotype" w:eastAsia="Palatino Linotype" w:hAnsi="Palatino Linotype" w:cs="Palatino Linotype"/>
          <w:b/>
          <w:color w:val="000000"/>
        </w:rPr>
        <w:t>Contralor del</w:t>
      </w:r>
      <w:r w:rsidRPr="00E94CC4">
        <w:rPr>
          <w:rFonts w:ascii="Palatino Linotype" w:eastAsia="Palatino Linotype" w:hAnsi="Palatino Linotype" w:cs="Palatino Linotype"/>
          <w:color w:val="000000"/>
        </w:rPr>
        <w:t xml:space="preserve"> </w:t>
      </w:r>
      <w:r w:rsidRPr="00E94CC4">
        <w:rPr>
          <w:rFonts w:ascii="Palatino Linotype" w:eastAsia="Palatino Linotype" w:hAnsi="Palatino Linotype" w:cs="Palatino Linotype"/>
          <w:b/>
          <w:color w:val="000000"/>
        </w:rPr>
        <w:t>Órgano Interno de Control</w:t>
      </w:r>
      <w:r w:rsidRPr="00E94CC4">
        <w:rPr>
          <w:rFonts w:ascii="Palatino Linotype" w:eastAsia="Palatino Linotype" w:hAnsi="Palatino Linotype" w:cs="Palatino Linotype"/>
          <w:color w:val="000000"/>
        </w:rPr>
        <w:t xml:space="preserve"> a través del cual refiere que </w:t>
      </w:r>
      <w:r w:rsidRPr="00E94CC4">
        <w:rPr>
          <w:rFonts w:ascii="Palatino Linotype" w:eastAsia="Palatino Linotype" w:hAnsi="Palatino Linotype" w:cs="Palatino Linotype"/>
          <w:i/>
          <w:color w:val="000000"/>
        </w:rPr>
        <w:t xml:space="preserve">“… a </w:t>
      </w:r>
      <w:r w:rsidR="00480193" w:rsidRPr="00E94CC4">
        <w:rPr>
          <w:rFonts w:ascii="Palatino Linotype" w:eastAsia="Palatino Linotype" w:hAnsi="Palatino Linotype" w:cs="Palatino Linotype"/>
          <w:i/>
          <w:color w:val="000000"/>
        </w:rPr>
        <w:t>la</w:t>
      </w:r>
      <w:r w:rsidRPr="00E94CC4">
        <w:rPr>
          <w:rFonts w:ascii="Palatino Linotype" w:eastAsia="Palatino Linotype" w:hAnsi="Palatino Linotype" w:cs="Palatino Linotype"/>
          <w:i/>
          <w:color w:val="000000"/>
        </w:rPr>
        <w:t xml:space="preserve"> fecha </w:t>
      </w:r>
      <w:r w:rsidRPr="00E94CC4">
        <w:rPr>
          <w:rFonts w:ascii="Palatino Linotype" w:eastAsia="Palatino Linotype" w:hAnsi="Palatino Linotype" w:cs="Palatino Linotype"/>
          <w:b/>
          <w:i/>
          <w:color w:val="000000"/>
        </w:rPr>
        <w:t xml:space="preserve">no se ha realizado algún procedimiento de responsabilidad administrativa que pueda adminicularse con </w:t>
      </w:r>
      <w:r w:rsidR="00480193" w:rsidRPr="00E94CC4">
        <w:rPr>
          <w:rFonts w:ascii="Palatino Linotype" w:eastAsia="Palatino Linotype" w:hAnsi="Palatino Linotype" w:cs="Palatino Linotype"/>
          <w:b/>
          <w:i/>
          <w:color w:val="000000"/>
        </w:rPr>
        <w:t>l</w:t>
      </w:r>
      <w:r w:rsidRPr="00E94CC4">
        <w:rPr>
          <w:rFonts w:ascii="Palatino Linotype" w:eastAsia="Palatino Linotype" w:hAnsi="Palatino Linotype" w:cs="Palatino Linotype"/>
          <w:b/>
          <w:i/>
          <w:color w:val="000000"/>
        </w:rPr>
        <w:t>os hechos referidos</w:t>
      </w:r>
      <w:r w:rsidRPr="00E94CC4">
        <w:rPr>
          <w:rFonts w:ascii="Palatino Linotype" w:eastAsia="Palatino Linotype" w:hAnsi="Palatino Linotype" w:cs="Palatino Linotype"/>
          <w:i/>
          <w:color w:val="000000"/>
        </w:rPr>
        <w:t xml:space="preserve">… </w:t>
      </w:r>
      <w:r w:rsidR="00480193" w:rsidRPr="00E94CC4">
        <w:rPr>
          <w:rFonts w:ascii="Palatino Linotype" w:eastAsia="Palatino Linotype" w:hAnsi="Palatino Linotype" w:cs="Palatino Linotype"/>
          <w:i/>
          <w:color w:val="000000"/>
        </w:rPr>
        <w:t xml:space="preserve">No sin antes mencionar que </w:t>
      </w:r>
      <w:r w:rsidR="00480193" w:rsidRPr="00E94CC4">
        <w:rPr>
          <w:rFonts w:ascii="Palatino Linotype" w:eastAsia="Palatino Linotype" w:hAnsi="Palatino Linotype" w:cs="Palatino Linotype"/>
          <w:b/>
          <w:i/>
          <w:color w:val="000000"/>
        </w:rPr>
        <w:t>no se ha presentado alguna denuncia que pueda relacionarse con tales hechos</w:t>
      </w:r>
      <w:r w:rsidR="00480193" w:rsidRPr="00E94CC4">
        <w:rPr>
          <w:rFonts w:ascii="Palatino Linotype" w:eastAsia="Palatino Linotype" w:hAnsi="Palatino Linotype" w:cs="Palatino Linotype"/>
          <w:i/>
          <w:color w:val="000000"/>
        </w:rPr>
        <w:t>” (Sic)</w:t>
      </w:r>
    </w:p>
    <w:p w:rsidR="00C0723B" w:rsidRPr="00E94CC4" w:rsidRDefault="00C0723B"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C0723B" w:rsidRPr="00E94CC4" w:rsidRDefault="00C0723B"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00295-VACHASO-IP-2025.pdf</w:t>
      </w:r>
    </w:p>
    <w:p w:rsidR="00072BA3" w:rsidRPr="00E94CC4" w:rsidRDefault="00072BA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Archivo que contiene:</w:t>
      </w:r>
    </w:p>
    <w:p w:rsidR="00072BA3" w:rsidRPr="00E94CC4" w:rsidRDefault="00072BA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acuse de solicitud de información</w:t>
      </w:r>
    </w:p>
    <w:p w:rsidR="00072BA3" w:rsidRPr="00E94CC4" w:rsidRDefault="00072BA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desglose de los puntos de solicitud con la unidad administrativa que debe dar atención.</w:t>
      </w:r>
    </w:p>
    <w:p w:rsidR="00072BA3" w:rsidRPr="00E94CC4" w:rsidRDefault="00072BA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UT/VCHS/1153/2025 de fecha 07 de octubre de 2025 a través del cual </w:t>
      </w:r>
      <w:r w:rsidR="00952E7B" w:rsidRPr="00E94CC4">
        <w:rPr>
          <w:rFonts w:ascii="Palatino Linotype" w:eastAsia="Palatino Linotype" w:hAnsi="Palatino Linotype" w:cs="Palatino Linotype"/>
          <w:color w:val="000000"/>
        </w:rPr>
        <w:t xml:space="preserve">el Titular de la Unidad de Transparencia hace del conocimiento al </w:t>
      </w:r>
      <w:r w:rsidR="00952E7B" w:rsidRPr="00E94CC4">
        <w:rPr>
          <w:rFonts w:ascii="Palatino Linotype" w:eastAsia="Palatino Linotype" w:hAnsi="Palatino Linotype" w:cs="Palatino Linotype"/>
          <w:b/>
          <w:color w:val="000000"/>
        </w:rPr>
        <w:t>Presidente Municipal Constitucional</w:t>
      </w:r>
      <w:r w:rsidR="00952E7B" w:rsidRPr="00E94CC4">
        <w:rPr>
          <w:rFonts w:ascii="Palatino Linotype" w:eastAsia="Palatino Linotype" w:hAnsi="Palatino Linotype" w:cs="Palatino Linotype"/>
          <w:color w:val="000000"/>
        </w:rPr>
        <w:t xml:space="preserve"> la solicitud de información solicitando remitir respuesta.</w:t>
      </w:r>
    </w:p>
    <w:p w:rsidR="00BB3FB2" w:rsidRPr="00E94CC4" w:rsidRDefault="00BB3FB2" w:rsidP="00BB3FB2">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UT/VCHS/1154/2025 de fecha 07 de octubre de 2025 a través del cual el Titular de la Unidad de Transparencia hace del conocimiento al </w:t>
      </w:r>
      <w:r w:rsidRPr="00E94CC4">
        <w:rPr>
          <w:rFonts w:ascii="Palatino Linotype" w:eastAsia="Palatino Linotype" w:hAnsi="Palatino Linotype" w:cs="Palatino Linotype"/>
          <w:b/>
          <w:color w:val="000000"/>
        </w:rPr>
        <w:t>Contralor del Órgano Interno de Control</w:t>
      </w:r>
      <w:r w:rsidRPr="00E94CC4">
        <w:rPr>
          <w:rFonts w:ascii="Palatino Linotype" w:eastAsia="Palatino Linotype" w:hAnsi="Palatino Linotype" w:cs="Palatino Linotype"/>
          <w:color w:val="000000"/>
        </w:rPr>
        <w:t xml:space="preserve"> la solicitud de información solicitando remitir respuesta.</w:t>
      </w:r>
    </w:p>
    <w:p w:rsidR="00BB3FB2" w:rsidRPr="00E94CC4" w:rsidRDefault="00BB3FB2" w:rsidP="00BB3FB2">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UT/VCHS/1155/2025 de fecha 07 de octubre de 2025 a través del cual el Titular de la Unidad de Transparencia hace del conocimiento al </w:t>
      </w:r>
      <w:r w:rsidRPr="00E94CC4">
        <w:rPr>
          <w:rFonts w:ascii="Palatino Linotype" w:eastAsia="Palatino Linotype" w:hAnsi="Palatino Linotype" w:cs="Palatino Linotype"/>
          <w:b/>
          <w:color w:val="000000"/>
        </w:rPr>
        <w:t>Tesorero Municipal</w:t>
      </w:r>
      <w:r w:rsidRPr="00E94CC4">
        <w:rPr>
          <w:rFonts w:ascii="Palatino Linotype" w:eastAsia="Palatino Linotype" w:hAnsi="Palatino Linotype" w:cs="Palatino Linotype"/>
          <w:color w:val="000000"/>
        </w:rPr>
        <w:t xml:space="preserve"> la solicitud de información solicitando remitir respuesta.</w:t>
      </w:r>
    </w:p>
    <w:p w:rsidR="00BB3FB2" w:rsidRPr="00E94CC4" w:rsidRDefault="00BB3FB2" w:rsidP="00BB3FB2">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UT/VCHS/1156/2025 de fecha 07 de octubre de 2025 a través del cual el Titular de la Unidad de Transparencia hace del conocimiento a la </w:t>
      </w:r>
      <w:r w:rsidRPr="00E94CC4">
        <w:rPr>
          <w:rFonts w:ascii="Palatino Linotype" w:eastAsia="Palatino Linotype" w:hAnsi="Palatino Linotype" w:cs="Palatino Linotype"/>
          <w:b/>
          <w:color w:val="000000"/>
        </w:rPr>
        <w:t>Directora de Administración</w:t>
      </w:r>
      <w:r w:rsidRPr="00E94CC4">
        <w:rPr>
          <w:rFonts w:ascii="Palatino Linotype" w:eastAsia="Palatino Linotype" w:hAnsi="Palatino Linotype" w:cs="Palatino Linotype"/>
          <w:color w:val="000000"/>
        </w:rPr>
        <w:t xml:space="preserve"> la solicitud de información solicitando remitir respuesta.</w:t>
      </w:r>
    </w:p>
    <w:p w:rsidR="0056698E" w:rsidRPr="00E94CC4" w:rsidRDefault="0056698E" w:rsidP="0056698E">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UT/VCHS/1157/2025 de fecha 07 de octubre de 2025 a través del cual el Titular de la Unidad de Transparencia hace del conocimiento al </w:t>
      </w:r>
      <w:r w:rsidRPr="00E94CC4">
        <w:rPr>
          <w:rFonts w:ascii="Palatino Linotype" w:eastAsia="Palatino Linotype" w:hAnsi="Palatino Linotype" w:cs="Palatino Linotype"/>
          <w:b/>
          <w:color w:val="000000"/>
        </w:rPr>
        <w:t xml:space="preserve">Director de Desarrollo Económico </w:t>
      </w:r>
      <w:r w:rsidRPr="00E94CC4">
        <w:rPr>
          <w:rFonts w:ascii="Palatino Linotype" w:eastAsia="Palatino Linotype" w:hAnsi="Palatino Linotype" w:cs="Palatino Linotype"/>
          <w:color w:val="000000"/>
        </w:rPr>
        <w:t>la solicitud de información solicitando remitir respuesta.</w:t>
      </w:r>
    </w:p>
    <w:p w:rsidR="00192344" w:rsidRPr="00E94CC4" w:rsidRDefault="00192344" w:rsidP="0056698E">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92344" w:rsidRPr="00E94CC4" w:rsidRDefault="00192344" w:rsidP="0056698E">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VCHS/PM/0622/2025 de fecha 09 de octubre de 2025, firmado por el </w:t>
      </w:r>
      <w:r w:rsidRPr="00E94CC4">
        <w:rPr>
          <w:rFonts w:ascii="Palatino Linotype" w:eastAsia="Palatino Linotype" w:hAnsi="Palatino Linotype" w:cs="Palatino Linotype"/>
          <w:b/>
          <w:color w:val="000000"/>
        </w:rPr>
        <w:t>Presidente Municipal Constitucional</w:t>
      </w:r>
      <w:r w:rsidRPr="00E94CC4">
        <w:rPr>
          <w:rFonts w:ascii="Palatino Linotype" w:eastAsia="Palatino Linotype" w:hAnsi="Palatino Linotype" w:cs="Palatino Linotype"/>
          <w:color w:val="000000"/>
        </w:rPr>
        <w:t>, a través del cual refiere, respecto del punto de solicitud "...que en la primer sesión de cabildo dos regidores dijeron que tenían conocimiento y les constaba que el actual director pedía dinero para él y solo pagaba el mínimo en tesorería, expidiendo recibos por lo mínimo...":</w:t>
      </w:r>
    </w:p>
    <w:p w:rsidR="00192344" w:rsidRPr="00E94CC4" w:rsidRDefault="00192344" w:rsidP="0056698E">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92344" w:rsidRPr="00E94CC4" w:rsidRDefault="00192344" w:rsidP="0056698E">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 xml:space="preserve">“… los comentarios de los regidores tenían la intención de concientizar por el aspecto económico y social que se ve afectada por diversos fenómenos, empero esta administración se encuentra comprometida con el principio de legalidad y por tanto todo acto que emane del mismo respetara las garantías de los administrados, en ese sentido </w:t>
      </w:r>
      <w:r w:rsidRPr="00E94CC4">
        <w:rPr>
          <w:rFonts w:ascii="Palatino Linotype" w:eastAsia="Palatino Linotype" w:hAnsi="Palatino Linotype" w:cs="Palatino Linotype"/>
          <w:b/>
          <w:i/>
          <w:color w:val="000000"/>
        </w:rPr>
        <w:t>los regidores en ningún momento realizaron una acusación directa con conocimiento de causa, al realizar ese tipo de aseveraciones incurrirían en una falta al principio de presunción de inocencia</w:t>
      </w:r>
      <w:r w:rsidRPr="00E94CC4">
        <w:rPr>
          <w:rFonts w:ascii="Palatino Linotype" w:eastAsia="Palatino Linotype" w:hAnsi="Palatino Linotype" w:cs="Palatino Linotype"/>
          <w:i/>
          <w:color w:val="000000"/>
        </w:rPr>
        <w:t>, puesto que como servidores públicos solo en caso que exista alguna resolución, que haya causado ejecutoria, donde se especifique una prohibición para desempeñarse en el servicio público es cuando se puede realizar ese tipo de aseveraciones, lo cual no es el caso.” (Sic)</w:t>
      </w:r>
    </w:p>
    <w:p w:rsidR="0056698E" w:rsidRPr="00E94CC4" w:rsidRDefault="0056698E" w:rsidP="00BB3FB2">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BB3FB2" w:rsidRPr="00E94CC4" w:rsidRDefault="00B45D75" w:rsidP="00BB3FB2">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NO. DE OFICIO: VCHS/RH/10/1745/2025 de fecha 16 de octubre de 2025, firmado por la </w:t>
      </w:r>
      <w:r w:rsidRPr="00E94CC4">
        <w:rPr>
          <w:rFonts w:ascii="Palatino Linotype" w:eastAsia="Palatino Linotype" w:hAnsi="Palatino Linotype" w:cs="Palatino Linotype"/>
          <w:b/>
          <w:color w:val="000000"/>
        </w:rPr>
        <w:t>Directora de Administración y el Subdirector de Recursos Humanos</w:t>
      </w:r>
      <w:r w:rsidRPr="00E94CC4">
        <w:rPr>
          <w:rFonts w:ascii="Palatino Linotype" w:eastAsia="Palatino Linotype" w:hAnsi="Palatino Linotype" w:cs="Palatino Linotype"/>
          <w:color w:val="000000"/>
        </w:rPr>
        <w:t>, a través del cual refieren:</w:t>
      </w:r>
    </w:p>
    <w:p w:rsidR="00B45D75" w:rsidRPr="00E94CC4" w:rsidRDefault="00B45D75" w:rsidP="00BB3FB2">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B45D75" w:rsidRPr="00E94CC4" w:rsidRDefault="00B45D75" w:rsidP="00BB3FB2">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r w:rsidRPr="00E94CC4">
        <w:rPr>
          <w:rFonts w:ascii="Palatino Linotype" w:eastAsia="Palatino Linotype" w:hAnsi="Palatino Linotype" w:cs="Palatino Linotype"/>
          <w:b/>
          <w:i/>
          <w:color w:val="000000"/>
        </w:rPr>
        <w:t>Se envía</w:t>
      </w:r>
      <w:r w:rsidRPr="00E94CC4">
        <w:rPr>
          <w:rFonts w:ascii="Palatino Linotype" w:eastAsia="Palatino Linotype" w:hAnsi="Palatino Linotype" w:cs="Palatino Linotype"/>
          <w:i/>
          <w:color w:val="000000"/>
        </w:rPr>
        <w:t xml:space="preserve"> un archivo en formato PDF, que contiene el </w:t>
      </w:r>
      <w:r w:rsidRPr="00E94CC4">
        <w:rPr>
          <w:rFonts w:ascii="Palatino Linotype" w:eastAsia="Palatino Linotype" w:hAnsi="Palatino Linotype" w:cs="Palatino Linotype"/>
          <w:b/>
          <w:i/>
          <w:color w:val="000000"/>
        </w:rPr>
        <w:t>listado del personal que se encuentra adscrito a la Dirección de Desarrollo Económico</w:t>
      </w:r>
      <w:r w:rsidRPr="00E94CC4">
        <w:rPr>
          <w:rFonts w:ascii="Palatino Linotype" w:eastAsia="Palatino Linotype" w:hAnsi="Palatino Linotype" w:cs="Palatino Linotype"/>
          <w:i/>
          <w:color w:val="000000"/>
        </w:rPr>
        <w:t xml:space="preserve">. Así mismo, se hace de su cocimiento que </w:t>
      </w:r>
      <w:r w:rsidRPr="00E94CC4">
        <w:rPr>
          <w:rFonts w:ascii="Palatino Linotype" w:eastAsia="Palatino Linotype" w:hAnsi="Palatino Linotype" w:cs="Palatino Linotype"/>
          <w:b/>
          <w:i/>
          <w:color w:val="000000"/>
        </w:rPr>
        <w:t>el sueldo que percibe el Director de manera mensual, es de $36,076.44 (TREINTA Y SEIS MIL SETENTA Y SEIS PUNTO CUARENTA Y CUATRO PESOS 00/100 M.N.).”</w:t>
      </w:r>
      <w:r w:rsidRPr="00E94CC4">
        <w:rPr>
          <w:rFonts w:ascii="Palatino Linotype" w:eastAsia="Palatino Linotype" w:hAnsi="Palatino Linotype" w:cs="Palatino Linotype"/>
          <w:i/>
          <w:color w:val="000000"/>
        </w:rPr>
        <w:t xml:space="preserve"> (Sic)</w:t>
      </w:r>
    </w:p>
    <w:p w:rsidR="00B45D75" w:rsidRPr="00E94CC4" w:rsidRDefault="00B45D75" w:rsidP="00BB3FB2">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B45D75" w:rsidRPr="00E94CC4" w:rsidRDefault="00B45D75"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w:t>
      </w:r>
      <w:r w:rsidR="005E340C" w:rsidRPr="00E94CC4">
        <w:rPr>
          <w:rFonts w:ascii="Palatino Linotype" w:eastAsia="Palatino Linotype" w:hAnsi="Palatino Linotype" w:cs="Palatino Linotype"/>
          <w:color w:val="000000"/>
        </w:rPr>
        <w:t>oficio</w:t>
      </w:r>
      <w:r w:rsidRPr="00E94CC4">
        <w:rPr>
          <w:rFonts w:ascii="Palatino Linotype" w:eastAsia="Palatino Linotype" w:hAnsi="Palatino Linotype" w:cs="Palatino Linotype"/>
          <w:color w:val="000000"/>
        </w:rPr>
        <w:t xml:space="preserve">: VCHS/OICM/DIR/OFI/1159/2025 </w:t>
      </w:r>
      <w:r w:rsidR="007F30AC" w:rsidRPr="00E94CC4">
        <w:rPr>
          <w:rFonts w:ascii="Palatino Linotype" w:eastAsia="Palatino Linotype" w:hAnsi="Palatino Linotype" w:cs="Palatino Linotype"/>
          <w:color w:val="000000"/>
        </w:rPr>
        <w:t xml:space="preserve">de fecha 04 de noviembre de 2025, firmado por el </w:t>
      </w:r>
      <w:r w:rsidR="007F30AC" w:rsidRPr="00E94CC4">
        <w:rPr>
          <w:rFonts w:ascii="Palatino Linotype" w:eastAsia="Palatino Linotype" w:hAnsi="Palatino Linotype" w:cs="Palatino Linotype"/>
          <w:b/>
          <w:color w:val="000000"/>
        </w:rPr>
        <w:t>Contralor del Órgano Interno de Control</w:t>
      </w:r>
      <w:r w:rsidR="007F30AC" w:rsidRPr="00E94CC4">
        <w:rPr>
          <w:rFonts w:ascii="Palatino Linotype" w:eastAsia="Palatino Linotype" w:hAnsi="Palatino Linotype" w:cs="Palatino Linotype"/>
          <w:color w:val="000000"/>
        </w:rPr>
        <w:t xml:space="preserve"> a través del cual refiere haber dado contestación en la plataforma SAIMEX, agregando una captura de pantalla del tablero de respuestas de los servidores públicos habilitados.</w:t>
      </w:r>
    </w:p>
    <w:p w:rsidR="00F64718" w:rsidRPr="00E94CC4" w:rsidRDefault="00F64718"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F64718" w:rsidRPr="00E94CC4" w:rsidRDefault="00F64718"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No. De oficio: VCHS/DDE/519/2025 de fecha 10 de noviembre de 2025, firmado por el </w:t>
      </w:r>
      <w:r w:rsidRPr="00E94CC4">
        <w:rPr>
          <w:rFonts w:ascii="Palatino Linotype" w:eastAsia="Palatino Linotype" w:hAnsi="Palatino Linotype" w:cs="Palatino Linotype"/>
          <w:b/>
          <w:color w:val="000000"/>
        </w:rPr>
        <w:t>Director de Desarrollo Económico</w:t>
      </w:r>
      <w:r w:rsidRPr="00E94CC4">
        <w:rPr>
          <w:rFonts w:ascii="Palatino Linotype" w:eastAsia="Palatino Linotype" w:hAnsi="Palatino Linotype" w:cs="Palatino Linotype"/>
          <w:color w:val="000000"/>
        </w:rPr>
        <w:t xml:space="preserve"> a través del cual refiere </w:t>
      </w:r>
      <w:r w:rsidRPr="00E94CC4">
        <w:rPr>
          <w:rFonts w:ascii="Palatino Linotype" w:eastAsia="Palatino Linotype" w:hAnsi="Palatino Linotype" w:cs="Palatino Linotype"/>
          <w:b/>
          <w:color w:val="000000"/>
        </w:rPr>
        <w:t>remitir</w:t>
      </w:r>
      <w:r w:rsidRPr="00E94CC4">
        <w:rPr>
          <w:rFonts w:ascii="Palatino Linotype" w:eastAsia="Palatino Linotype" w:hAnsi="Palatino Linotype" w:cs="Palatino Linotype"/>
          <w:color w:val="000000"/>
        </w:rPr>
        <w:t xml:space="preserve"> la información solicitada y consistente en </w:t>
      </w:r>
      <w:r w:rsidRPr="00E94CC4">
        <w:rPr>
          <w:rFonts w:ascii="Palatino Linotype" w:eastAsia="Palatino Linotype" w:hAnsi="Palatino Linotype" w:cs="Palatino Linotype"/>
          <w:b/>
          <w:color w:val="000000"/>
        </w:rPr>
        <w:t>LOS EXPEDIENTES COMPLETOS CON RECIBOS DE PAGO DE TODAS LAS LICENCIAS DE FUNCIONAMIENTO EXPEDIDAS POR DESARROLLO ECONOMICO DE LOS AÑOS 2020, 2021, 2022, 2023, 2024 Y 2025</w:t>
      </w:r>
      <w:r w:rsidRPr="00E94CC4">
        <w:rPr>
          <w:rFonts w:ascii="Palatino Linotype" w:eastAsia="Palatino Linotype" w:hAnsi="Palatino Linotype" w:cs="Palatino Linotype"/>
          <w:color w:val="000000"/>
        </w:rPr>
        <w:t>, en versión pública, la cual se entrega en formato digital.</w:t>
      </w:r>
    </w:p>
    <w:p w:rsidR="00F64718" w:rsidRPr="00E94CC4" w:rsidRDefault="00F64718"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F64718" w:rsidRPr="00E94CC4" w:rsidRDefault="00F64718"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oficio UT/VCHS/01359/2025</w:t>
      </w:r>
      <w:r w:rsidR="00FF5887" w:rsidRPr="00E94CC4">
        <w:rPr>
          <w:rFonts w:ascii="Palatino Linotype" w:eastAsia="Palatino Linotype" w:hAnsi="Palatino Linotype" w:cs="Palatino Linotype"/>
          <w:color w:val="000000"/>
        </w:rPr>
        <w:t xml:space="preserve"> de fecha 13 de noviembre de 2025, firmado por el Titular de la Unidad de Transparencia solicita al Director de Desarrollo </w:t>
      </w:r>
      <w:r w:rsidR="00FF5887" w:rsidRPr="00E94CC4">
        <w:rPr>
          <w:rFonts w:ascii="Palatino Linotype" w:eastAsia="Palatino Linotype" w:hAnsi="Palatino Linotype" w:cs="Palatino Linotype"/>
          <w:color w:val="000000"/>
        </w:rPr>
        <w:lastRenderedPageBreak/>
        <w:t>Económico revisar de nuevo la información con la que se pretende dar respuesta, toda vez que después de haber realizado una revisión exhaustiva en los archivos LICENCIAS 2020 V.P. paginas 13, 15, 16, 22, 48, etc. LICENCIAS 2021 PT1 V.P. páginas 5, 10, 14, 30, 38, etc. LICENCIAS 2022 PT1 V.P. páginas 113 a la 117, 240, 285, 295, etc. LICENCIAS 2023 PT1 V.P. páginas, 18, 22, 28, 37, etc. LICENCIAS 2024 PT1 V.P. paginas 1,2, 3,4, 5 etc, y LICENCIAS 2025 V.P paginas 4, 8, 21, 26 y 32 etc. por mencionar algunas páginas, deja visible y en otros sobretesta datos personales.</w:t>
      </w:r>
    </w:p>
    <w:p w:rsidR="00FF5887" w:rsidRPr="00E94CC4" w:rsidRDefault="00FF5887"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FF5887" w:rsidRPr="00E94CC4" w:rsidRDefault="00FF5887"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formato de presentación de recurso de revisión.</w:t>
      </w:r>
    </w:p>
    <w:p w:rsidR="00FF5887" w:rsidRPr="00E94CC4" w:rsidRDefault="00FF5887"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FF5887" w:rsidRPr="00E94CC4" w:rsidRDefault="00855E82" w:rsidP="00B45D7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UT/VCHS/01371/2025 de fecha 19 de noviembre de 2025, firmado por el Titular de la Unidad de Transparencia, dirigido al </w:t>
      </w:r>
      <w:r w:rsidRPr="00E94CC4">
        <w:rPr>
          <w:rFonts w:ascii="Palatino Linotype" w:eastAsia="Palatino Linotype" w:hAnsi="Palatino Linotype" w:cs="Palatino Linotype"/>
          <w:b/>
          <w:color w:val="000000"/>
        </w:rPr>
        <w:t>Presidente Municipal Constitucional</w:t>
      </w:r>
      <w:r w:rsidRPr="00E94CC4">
        <w:rPr>
          <w:rFonts w:ascii="Palatino Linotype" w:eastAsia="Palatino Linotype" w:hAnsi="Palatino Linotype" w:cs="Palatino Linotype"/>
          <w:color w:val="000000"/>
        </w:rPr>
        <w:t xml:space="preserve"> a través del cual hace del conocimiento la interposición del recurso de revisión, solicitando la entrega de la información correspondiente.</w:t>
      </w:r>
    </w:p>
    <w:p w:rsidR="00475EAF" w:rsidRPr="00E94CC4" w:rsidRDefault="00475EAF" w:rsidP="00475EAF">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UT/VCHS/01372/2025 de fecha 19 de noviembre de 2025, firmado por el Titular de la Unidad de Transparencia, dirigido al </w:t>
      </w:r>
      <w:r w:rsidRPr="00E94CC4">
        <w:rPr>
          <w:rFonts w:ascii="Palatino Linotype" w:eastAsia="Palatino Linotype" w:hAnsi="Palatino Linotype" w:cs="Palatino Linotype"/>
          <w:b/>
          <w:color w:val="000000"/>
        </w:rPr>
        <w:t>Contralor del Órgano Interno de Control</w:t>
      </w:r>
      <w:r w:rsidRPr="00E94CC4">
        <w:rPr>
          <w:rFonts w:ascii="Palatino Linotype" w:eastAsia="Palatino Linotype" w:hAnsi="Palatino Linotype" w:cs="Palatino Linotype"/>
          <w:color w:val="000000"/>
        </w:rPr>
        <w:t xml:space="preserve"> a través del cual hace del conocimiento la interposición del recurso de revisión, solicitando la entrega de la información correspondiente.</w:t>
      </w:r>
    </w:p>
    <w:p w:rsidR="00707F64" w:rsidRPr="00E94CC4" w:rsidRDefault="00707F64" w:rsidP="00707F6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UT/VCHS/01373/2025 de fecha 19 de noviembre de 2025, firmado por el Titular de la Unidad de Transparencia, dirigido al </w:t>
      </w:r>
      <w:r w:rsidRPr="00E94CC4">
        <w:rPr>
          <w:rFonts w:ascii="Palatino Linotype" w:eastAsia="Palatino Linotype" w:hAnsi="Palatino Linotype" w:cs="Palatino Linotype"/>
          <w:b/>
          <w:color w:val="000000"/>
        </w:rPr>
        <w:t>Tesorero Municipal</w:t>
      </w:r>
      <w:r w:rsidRPr="00E94CC4">
        <w:rPr>
          <w:rFonts w:ascii="Palatino Linotype" w:eastAsia="Palatino Linotype" w:hAnsi="Palatino Linotype" w:cs="Palatino Linotype"/>
          <w:color w:val="000000"/>
        </w:rPr>
        <w:t xml:space="preserve"> a través del cual hace del conocimiento la interposición del recurso de revisión, solicitando la entrega de la información correspondiente.</w:t>
      </w:r>
    </w:p>
    <w:p w:rsidR="00DD226B" w:rsidRPr="00E94CC4" w:rsidRDefault="00DD226B"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UT/VCHS/01374/2025 de fecha 19 de noviembre de 2025, firmado por el Titular de la Unidad de Transparencia, dirigido a la </w:t>
      </w:r>
      <w:r w:rsidRPr="00E94CC4">
        <w:rPr>
          <w:rFonts w:ascii="Palatino Linotype" w:eastAsia="Palatino Linotype" w:hAnsi="Palatino Linotype" w:cs="Palatino Linotype"/>
          <w:b/>
          <w:color w:val="000000"/>
        </w:rPr>
        <w:t>Directora de Administración</w:t>
      </w:r>
      <w:r w:rsidRPr="00E94CC4">
        <w:rPr>
          <w:rFonts w:ascii="Palatino Linotype" w:eastAsia="Palatino Linotype" w:hAnsi="Palatino Linotype" w:cs="Palatino Linotype"/>
          <w:color w:val="000000"/>
        </w:rPr>
        <w:t xml:space="preserve"> a través del cual hace del conocimiento la interposición del recurso de revisión, solicitando la entrega de la información correspondiente.</w:t>
      </w:r>
    </w:p>
    <w:p w:rsidR="00DD226B" w:rsidRPr="00E94CC4" w:rsidRDefault="00DD226B"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UT/VCHS/01375/2025 de fecha 19 de noviembre de 2025, firmado por el Titular de la Unidad de Transparencia, dirigido al </w:t>
      </w:r>
      <w:r w:rsidRPr="00E94CC4">
        <w:rPr>
          <w:rFonts w:ascii="Palatino Linotype" w:eastAsia="Palatino Linotype" w:hAnsi="Palatino Linotype" w:cs="Palatino Linotype"/>
          <w:b/>
          <w:color w:val="000000"/>
        </w:rPr>
        <w:t xml:space="preserve">Director de Desarrollo </w:t>
      </w:r>
      <w:r w:rsidR="00155562" w:rsidRPr="00E94CC4">
        <w:rPr>
          <w:rFonts w:ascii="Palatino Linotype" w:eastAsia="Palatino Linotype" w:hAnsi="Palatino Linotype" w:cs="Palatino Linotype"/>
          <w:b/>
          <w:color w:val="000000"/>
        </w:rPr>
        <w:t>Económico</w:t>
      </w:r>
      <w:r w:rsidRPr="00E94CC4">
        <w:rPr>
          <w:rFonts w:ascii="Palatino Linotype" w:eastAsia="Palatino Linotype" w:hAnsi="Palatino Linotype" w:cs="Palatino Linotype"/>
          <w:color w:val="000000"/>
        </w:rPr>
        <w:t xml:space="preserve"> a través del cual hace del conocimiento la interposición del recurso de revisión, solicitando la entrega de la información correspondiente.</w:t>
      </w:r>
    </w:p>
    <w:p w:rsidR="00155562" w:rsidRPr="00E94CC4" w:rsidRDefault="00155562"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55562"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No. De oficio: VCHS/DDE/530/2025 de fecha 21 de noviembre de 2025, firmado por el </w:t>
      </w:r>
      <w:r w:rsidRPr="00E94CC4">
        <w:rPr>
          <w:rFonts w:ascii="Palatino Linotype" w:eastAsia="Palatino Linotype" w:hAnsi="Palatino Linotype" w:cs="Palatino Linotype"/>
          <w:b/>
          <w:color w:val="000000"/>
        </w:rPr>
        <w:t>Director de Desarrollo Económico</w:t>
      </w:r>
      <w:r w:rsidRPr="00E94CC4">
        <w:rPr>
          <w:rFonts w:ascii="Palatino Linotype" w:eastAsia="Palatino Linotype" w:hAnsi="Palatino Linotype" w:cs="Palatino Linotype"/>
          <w:color w:val="000000"/>
        </w:rPr>
        <w:t>, a través del cual refiere lo siguiente:</w:t>
      </w: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Por lo que respecta a “</w:t>
      </w:r>
      <w:r w:rsidRPr="00E94CC4">
        <w:rPr>
          <w:rFonts w:ascii="Palatino Linotype" w:eastAsia="Palatino Linotype" w:hAnsi="Palatino Linotype" w:cs="Palatino Linotype"/>
          <w:b/>
          <w:i/>
          <w:color w:val="000000"/>
        </w:rPr>
        <w:t>SE EXHIBAN LOS EXPEDIENTES COMPLETOS CON RECIBOS DE PAGO DE TODAS LAS LICENCIAS DE FUNCIONAMIENTO EXPEDIDAS POR DESARROLLO ECONOMICO DE LOS AÑOS 2020, 2021, 2022, 2023, 2024 Y 2025</w:t>
      </w:r>
      <w:r w:rsidRPr="00E94CC4">
        <w:rPr>
          <w:rFonts w:ascii="Palatino Linotype" w:eastAsia="Palatino Linotype" w:hAnsi="Palatino Linotype" w:cs="Palatino Linotype"/>
          <w:i/>
          <w:color w:val="000000"/>
        </w:rPr>
        <w:t xml:space="preserve">" se remiten los archivos en formato digital en versión pública. </w:t>
      </w: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Respecto a "</w:t>
      </w:r>
      <w:r w:rsidRPr="00E94CC4">
        <w:rPr>
          <w:rFonts w:ascii="Palatino Linotype" w:eastAsia="Palatino Linotype" w:hAnsi="Palatino Linotype" w:cs="Palatino Linotype"/>
          <w:b/>
          <w:i/>
          <w:color w:val="000000"/>
        </w:rPr>
        <w:t>CUANTAS LICENCIAS DE FUNCIONAMIENTO PARA VENTA DE ALCOHOL НА EXPEDIDO DURANTE EL 2024 Y 2025 Y QUE EХНIBA LOS EXPEDIENTES DE LOS MISMOS"</w:t>
      </w:r>
      <w:r w:rsidRPr="00E94CC4">
        <w:rPr>
          <w:rFonts w:ascii="Palatino Linotype" w:eastAsia="Palatino Linotype" w:hAnsi="Palatino Linotype" w:cs="Palatino Linotype"/>
          <w:i/>
          <w:color w:val="000000"/>
        </w:rPr>
        <w:t xml:space="preserve">, durante 2024 se expidieron 81, durante 2025 se expidieron 63, los expedientes de estos se incluyen en el punto anterior. </w:t>
      </w: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Respecto de “</w:t>
      </w:r>
      <w:r w:rsidRPr="00E94CC4">
        <w:rPr>
          <w:rFonts w:ascii="Palatino Linotype" w:eastAsia="Palatino Linotype" w:hAnsi="Palatino Linotype" w:cs="Palatino Linotype"/>
          <w:b/>
          <w:i/>
          <w:color w:val="000000"/>
        </w:rPr>
        <w:t>CUANTOS DICTAMENES DE GIRO A EXPEDIDO DURANTE 2020, 2021, 2022, 2023, 2024 Y 2025</w:t>
      </w:r>
      <w:r w:rsidRPr="00E94CC4">
        <w:rPr>
          <w:rFonts w:ascii="Palatino Linotype" w:eastAsia="Palatino Linotype" w:hAnsi="Palatino Linotype" w:cs="Palatino Linotype"/>
          <w:i/>
          <w:color w:val="000000"/>
        </w:rPr>
        <w:t xml:space="preserve">", No se han expedido dictámenes de giro. </w:t>
      </w: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Respecto de "</w:t>
      </w:r>
      <w:r w:rsidRPr="00E94CC4">
        <w:rPr>
          <w:rFonts w:ascii="Palatino Linotype" w:eastAsia="Palatino Linotype" w:hAnsi="Palatino Linotype" w:cs="Palatino Linotype"/>
          <w:b/>
          <w:i/>
          <w:color w:val="000000"/>
        </w:rPr>
        <w:t>EXHIBA LOS EXPEDIENTES DE GASERAS Y GASOLINERAS EXPEDIDAS DE 2020, 2021, 2022, 2023, 2024 Y 2025</w:t>
      </w:r>
      <w:r w:rsidRPr="00E94CC4">
        <w:rPr>
          <w:rFonts w:ascii="Palatino Linotype" w:eastAsia="Palatino Linotype" w:hAnsi="Palatino Linotype" w:cs="Palatino Linotype"/>
          <w:i/>
          <w:color w:val="000000"/>
        </w:rPr>
        <w:t xml:space="preserve">", se presentan en el primer punto. </w:t>
      </w: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4A6CD9" w:rsidRPr="00E94CC4" w:rsidRDefault="004A6CD9"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Respecto a "</w:t>
      </w:r>
      <w:r w:rsidRPr="00E94CC4">
        <w:rPr>
          <w:rFonts w:ascii="Palatino Linotype" w:eastAsia="Palatino Linotype" w:hAnsi="Palatino Linotype" w:cs="Palatino Linotype"/>
          <w:b/>
          <w:i/>
          <w:color w:val="000000"/>
        </w:rPr>
        <w:t>QUE UNIDADES ECONOMICAS CLASIFICADAS COMO ALTO Y MEDIANO IMPACТO SE ENCUENTRAN EN VALLE DE CHALCO Y CUANTAS DE ELLAS CUENTAN CON LICENCIA DE FUNCIONAMIENTO</w:t>
      </w:r>
      <w:r w:rsidRPr="00E94CC4">
        <w:rPr>
          <w:rFonts w:ascii="Palatino Linotype" w:eastAsia="Palatino Linotype" w:hAnsi="Palatino Linotype" w:cs="Palatino Linotype"/>
          <w:i/>
          <w:color w:val="000000"/>
        </w:rPr>
        <w:t>”, 1.- De mediano impacto se encuentran salones de fiesta, restaurantes, hospedaje y salas de cine, de las cuales 17 cuentan con licencia de funcionamiento. De alto impacto se encuentran restaurante bar, centros cerveceros, bares y pulquerías, de los cuales 2 cuentan con licencia de funcionamiento.</w:t>
      </w:r>
    </w:p>
    <w:p w:rsidR="00653B48" w:rsidRPr="00E94CC4" w:rsidRDefault="00653B48" w:rsidP="00DD226B">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653B48" w:rsidRPr="00E94CC4" w:rsidRDefault="00653B48"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NO. DE OFICIO: VCHS/RH/11/1977/2025 de fecha 19 de noviembre de 2025, firmado por la </w:t>
      </w:r>
      <w:r w:rsidRPr="00E94CC4">
        <w:rPr>
          <w:rFonts w:ascii="Palatino Linotype" w:eastAsia="Palatino Linotype" w:hAnsi="Palatino Linotype" w:cs="Palatino Linotype"/>
          <w:b/>
          <w:color w:val="000000"/>
        </w:rPr>
        <w:t>Directora de Administración y el Subdirector de Recursos Humanos</w:t>
      </w:r>
      <w:r w:rsidRPr="00E94CC4">
        <w:rPr>
          <w:rFonts w:ascii="Palatino Linotype" w:eastAsia="Palatino Linotype" w:hAnsi="Palatino Linotype" w:cs="Palatino Linotype"/>
          <w:color w:val="000000"/>
        </w:rPr>
        <w:t>, a través del cual ratifica su respuesta inicial señalando que para el punto de solicitud relativo al nombre de todo el personal tiene adscrito Desarrollo Económico, se adjunta un archivo en formato PDF, con el nombre: Listado_Personal_D_Economico_000295.</w:t>
      </w:r>
    </w:p>
    <w:p w:rsidR="006025BD" w:rsidRPr="00E94CC4" w:rsidRDefault="006025BD"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6025BD" w:rsidRPr="00E94CC4" w:rsidRDefault="006025BD"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Número: MVCHS/TM/SIN/ 3967/2025 de fecha 24 de noviembre de 2025, firmado por la </w:t>
      </w:r>
      <w:r w:rsidRPr="00E94CC4">
        <w:rPr>
          <w:rFonts w:ascii="Palatino Linotype" w:eastAsia="Palatino Linotype" w:hAnsi="Palatino Linotype" w:cs="Palatino Linotype"/>
          <w:b/>
          <w:color w:val="000000"/>
        </w:rPr>
        <w:t>Tesorera Municipal</w:t>
      </w:r>
      <w:r w:rsidRPr="00E94CC4">
        <w:rPr>
          <w:rFonts w:ascii="Palatino Linotype" w:eastAsia="Palatino Linotype" w:hAnsi="Palatino Linotype" w:cs="Palatino Linotype"/>
          <w:color w:val="000000"/>
        </w:rPr>
        <w:t>, a través del cual refiere que la información se encuentra disponible al público en forma en plataforma SAIMEX.</w:t>
      </w:r>
    </w:p>
    <w:p w:rsidR="00841D6F" w:rsidRPr="00E94CC4" w:rsidRDefault="00841D6F" w:rsidP="00D93C26">
      <w:pPr>
        <w:pBdr>
          <w:top w:val="nil"/>
          <w:left w:val="nil"/>
          <w:bottom w:val="nil"/>
          <w:right w:val="nil"/>
          <w:between w:val="nil"/>
        </w:pBdr>
        <w:ind w:left="720" w:right="-79" w:hanging="1"/>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Asimismo agrega una tabla de recaudación de ingresos a Tesorería Municipal de Desarrollo Económico por año.</w:t>
      </w:r>
    </w:p>
    <w:p w:rsidR="00841D6F" w:rsidRPr="00E94CC4" w:rsidRDefault="00841D6F"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841D6F" w:rsidRPr="00E94CC4" w:rsidRDefault="00841D6F"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VCHS/PM/0672/2025 de fecha 24 de noviembre de 2025, firmado por el </w:t>
      </w:r>
      <w:r w:rsidRPr="00E94CC4">
        <w:rPr>
          <w:rFonts w:ascii="Palatino Linotype" w:eastAsia="Palatino Linotype" w:hAnsi="Palatino Linotype" w:cs="Palatino Linotype"/>
          <w:b/>
          <w:color w:val="000000"/>
        </w:rPr>
        <w:t>Presidente Municipal Constitucional</w:t>
      </w:r>
      <w:r w:rsidRPr="00E94CC4">
        <w:rPr>
          <w:rFonts w:ascii="Palatino Linotype" w:eastAsia="Palatino Linotype" w:hAnsi="Palatino Linotype" w:cs="Palatino Linotype"/>
          <w:color w:val="000000"/>
        </w:rPr>
        <w:t>, a través del cual ratifica su respuesta inicial.</w:t>
      </w:r>
    </w:p>
    <w:p w:rsidR="00E1720A" w:rsidRPr="00E94CC4" w:rsidRDefault="00E1720A" w:rsidP="00DD226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E1720A" w:rsidRPr="00E94CC4" w:rsidRDefault="00E1720A"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color w:val="000000"/>
        </w:rPr>
        <w:t xml:space="preserve">- OFICIO: VCHS/OICM/DIR/OFI/1224/2025 de fecha 25 de noviembre de 2025, firmado por el </w:t>
      </w:r>
      <w:r w:rsidRPr="00E94CC4">
        <w:rPr>
          <w:rFonts w:ascii="Palatino Linotype" w:eastAsia="Palatino Linotype" w:hAnsi="Palatino Linotype" w:cs="Palatino Linotype"/>
          <w:b/>
          <w:color w:val="000000"/>
        </w:rPr>
        <w:t>Contralor del Órgano Interno de Control Municipal</w:t>
      </w:r>
      <w:r w:rsidRPr="00E94CC4">
        <w:rPr>
          <w:rFonts w:ascii="Palatino Linotype" w:eastAsia="Palatino Linotype" w:hAnsi="Palatino Linotype" w:cs="Palatino Linotype"/>
          <w:color w:val="000000"/>
        </w:rPr>
        <w:t xml:space="preserve">,  a  través del cual refiere que </w:t>
      </w:r>
      <w:r w:rsidRPr="00E94CC4">
        <w:rPr>
          <w:rFonts w:ascii="Palatino Linotype" w:eastAsia="Palatino Linotype" w:hAnsi="Palatino Linotype" w:cs="Palatino Linotype"/>
          <w:i/>
          <w:color w:val="000000"/>
        </w:rPr>
        <w:t xml:space="preserve">“… a la fecha </w:t>
      </w:r>
      <w:r w:rsidRPr="00E94CC4">
        <w:rPr>
          <w:rFonts w:ascii="Palatino Linotype" w:eastAsia="Palatino Linotype" w:hAnsi="Palatino Linotype" w:cs="Palatino Linotype"/>
          <w:b/>
          <w:i/>
          <w:color w:val="000000"/>
        </w:rPr>
        <w:t>no se ha realizado algún procedimiento de responsabilidad administrativa que pueda adminicularse con los hechos referidos</w:t>
      </w:r>
      <w:r w:rsidRPr="00E94CC4">
        <w:rPr>
          <w:rFonts w:ascii="Palatino Linotype" w:eastAsia="Palatino Linotype" w:hAnsi="Palatino Linotype" w:cs="Palatino Linotype"/>
          <w:i/>
          <w:color w:val="000000"/>
        </w:rPr>
        <w:t xml:space="preserve">… No sin antes mencionar que </w:t>
      </w:r>
      <w:r w:rsidRPr="00E94CC4">
        <w:rPr>
          <w:rFonts w:ascii="Palatino Linotype" w:eastAsia="Palatino Linotype" w:hAnsi="Palatino Linotype" w:cs="Palatino Linotype"/>
          <w:b/>
          <w:i/>
          <w:color w:val="000000"/>
        </w:rPr>
        <w:t>no se ha presentado alguna denuncia que pueda relacionarse con tales hechos</w:t>
      </w:r>
      <w:r w:rsidRPr="00E94CC4">
        <w:rPr>
          <w:rFonts w:ascii="Palatino Linotype" w:eastAsia="Palatino Linotype" w:hAnsi="Palatino Linotype" w:cs="Palatino Linotype"/>
          <w:i/>
          <w:color w:val="000000"/>
        </w:rPr>
        <w:t>” (Sic)</w:t>
      </w:r>
    </w:p>
    <w:p w:rsidR="00D93C26" w:rsidRPr="00E94CC4" w:rsidRDefault="00D93C26"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i/>
          <w:color w:val="000000"/>
        </w:rPr>
      </w:pPr>
    </w:p>
    <w:p w:rsidR="00D93C26" w:rsidRPr="00E94CC4" w:rsidRDefault="00D93C26"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No. De oficio: VCHS/DDE/535/2025 de fecha 21 de noviembre de 2025, firmado por el </w:t>
      </w:r>
      <w:r w:rsidRPr="00E94CC4">
        <w:rPr>
          <w:rFonts w:ascii="Palatino Linotype" w:eastAsia="Palatino Linotype" w:hAnsi="Palatino Linotype" w:cs="Palatino Linotype"/>
          <w:b/>
          <w:color w:val="000000"/>
        </w:rPr>
        <w:t>Director de Desarrollo Económico</w:t>
      </w:r>
      <w:r w:rsidRPr="00E94CC4">
        <w:rPr>
          <w:rFonts w:ascii="Palatino Linotype" w:eastAsia="Palatino Linotype" w:hAnsi="Palatino Linotype" w:cs="Palatino Linotype"/>
          <w:color w:val="000000"/>
        </w:rPr>
        <w:t xml:space="preserve"> a través del cual refiere:</w:t>
      </w:r>
    </w:p>
    <w:p w:rsidR="00D93C26" w:rsidRPr="00E94CC4" w:rsidRDefault="00D93C26"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color w:val="000000"/>
        </w:rPr>
      </w:pPr>
    </w:p>
    <w:p w:rsidR="00D93C26" w:rsidRPr="00E94CC4" w:rsidRDefault="00D93C26"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i/>
          <w:color w:val="000000"/>
        </w:rPr>
        <w:t xml:space="preserve">“En fecha 31 de octubre de octubre del presente año, mediante oficio número VCHS/DDE/512/2025, la </w:t>
      </w:r>
      <w:r w:rsidRPr="00E94CC4">
        <w:rPr>
          <w:rFonts w:ascii="Palatino Linotype" w:eastAsia="Palatino Linotype" w:hAnsi="Palatino Linotype" w:cs="Palatino Linotype"/>
          <w:b/>
          <w:i/>
          <w:color w:val="000000"/>
        </w:rPr>
        <w:t>Dirección de Desarrollo Económico solicitó el Cambio de Modalidad</w:t>
      </w:r>
      <w:r w:rsidRPr="00E94CC4">
        <w:rPr>
          <w:rFonts w:ascii="Palatino Linotype" w:eastAsia="Palatino Linotype" w:hAnsi="Palatino Linotype" w:cs="Palatino Linotype"/>
          <w:i/>
          <w:color w:val="000000"/>
        </w:rPr>
        <w:t xml:space="preserve"> respecto solicitud de información 00295/VACHASO/IP/2025, </w:t>
      </w:r>
      <w:r w:rsidRPr="00E94CC4">
        <w:rPr>
          <w:rFonts w:ascii="Palatino Linotype" w:eastAsia="Palatino Linotype" w:hAnsi="Palatino Linotype" w:cs="Palatino Linotype"/>
          <w:b/>
          <w:i/>
          <w:color w:val="000000"/>
        </w:rPr>
        <w:t>específicamente para el punto que señala: “...SE EXHIBAN LOS EXPEDIENTES COMPLETOS CON RECIBOS DE PAGO DE TODAS LAS LICENCIAS DE FUNCIONAMIENTO EXPEDIDAS POR DESARROLLO ECONOMICO DE LOS AÑOS 2020, 2021, 2022, 2023, 2024 Y 2025</w:t>
      </w:r>
      <w:r w:rsidRPr="00E94CC4">
        <w:rPr>
          <w:rFonts w:ascii="Palatino Linotype" w:eastAsia="Palatino Linotype" w:hAnsi="Palatino Linotype" w:cs="Palatino Linotype"/>
          <w:i/>
          <w:color w:val="000000"/>
        </w:rPr>
        <w:t xml:space="preserve">...". Por lo que mediante ACTA DE LA TRIGESIMA TERCERA SESION EXTRAORDINARIA DEL COMITÉ DE TRANSPARENCIA DEL H. AYUNTAMIENTO DE VALLE DE CHALCO SOLIDARIDAD, </w:t>
      </w:r>
      <w:r w:rsidRPr="00E94CC4">
        <w:rPr>
          <w:rFonts w:ascii="Palatino Linotype" w:eastAsia="Palatino Linotype" w:hAnsi="Palatino Linotype" w:cs="Palatino Linotype"/>
          <w:b/>
          <w:i/>
          <w:color w:val="000000"/>
        </w:rPr>
        <w:t xml:space="preserve">se tuvo a bien emitir el Acuerdo Número CTM/VACHASO/A/00289/2025, el cual confirma el Cambio de Modalidad de Entrega de la información presentada. </w:t>
      </w:r>
    </w:p>
    <w:p w:rsidR="00D93C26" w:rsidRPr="00E94CC4" w:rsidRDefault="00D93C26"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i/>
          <w:color w:val="000000"/>
        </w:rPr>
      </w:pPr>
    </w:p>
    <w:p w:rsidR="00D93C26" w:rsidRPr="00E94CC4" w:rsidRDefault="00D93C26" w:rsidP="00E1720A">
      <w:pPr>
        <w:pBdr>
          <w:top w:val="nil"/>
          <w:left w:val="nil"/>
          <w:bottom w:val="nil"/>
          <w:right w:val="nil"/>
          <w:between w:val="nil"/>
        </w:pBdr>
        <w:tabs>
          <w:tab w:val="left" w:pos="567"/>
        </w:tabs>
        <w:ind w:left="567" w:right="-79"/>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De igual manera, mediante ACTA DE LA TRIGESIMA CUARTA SESION EXTRAORDINARIA DEL COMITÉ DE TRANSPARENCIA DEL H. AYUNTAMIENTO DE VALLE DE CHALCO SOLIDARIDAD, se tuvo a bien emitir el </w:t>
      </w:r>
      <w:r w:rsidRPr="00E94CC4">
        <w:rPr>
          <w:rFonts w:ascii="Palatino Linotype" w:eastAsia="Palatino Linotype" w:hAnsi="Palatino Linotype" w:cs="Palatino Linotype"/>
          <w:b/>
          <w:i/>
          <w:color w:val="000000"/>
        </w:rPr>
        <w:t>Acuerdo Número CTM/VACHASO/A/00294/2025, el cual Confirma la Clasificación de la Información parcial como Confidencial</w:t>
      </w:r>
      <w:r w:rsidRPr="00E94CC4">
        <w:rPr>
          <w:rFonts w:ascii="Palatino Linotype" w:eastAsia="Palatino Linotype" w:hAnsi="Palatino Linotype" w:cs="Palatino Linotype"/>
          <w:i/>
          <w:color w:val="000000"/>
        </w:rPr>
        <w:t xml:space="preserve"> presentada mediante oficio número VCHS/DDE/521/2025, relativo al soporte documental requerido en la </w:t>
      </w:r>
      <w:r w:rsidRPr="00E94CC4">
        <w:rPr>
          <w:rFonts w:ascii="Palatino Linotype" w:eastAsia="Palatino Linotype" w:hAnsi="Palatino Linotype" w:cs="Palatino Linotype"/>
          <w:i/>
          <w:color w:val="000000"/>
        </w:rPr>
        <w:lastRenderedPageBreak/>
        <w:t>solicitud de información 00295/VACHASO/IP/2025, por lo que se ordena la entrega en versión pública del soporte documental requerido.” (Sic)</w:t>
      </w:r>
    </w:p>
    <w:p w:rsidR="00BB3FB2" w:rsidRPr="00E94CC4" w:rsidRDefault="00BB3FB2" w:rsidP="00CC0023">
      <w:pPr>
        <w:pBdr>
          <w:top w:val="nil"/>
          <w:left w:val="nil"/>
          <w:bottom w:val="nil"/>
          <w:right w:val="nil"/>
          <w:between w:val="nil"/>
        </w:pBdr>
        <w:ind w:right="-79"/>
        <w:jc w:val="both"/>
        <w:rPr>
          <w:rFonts w:ascii="Palatino Linotype" w:eastAsia="Palatino Linotype" w:hAnsi="Palatino Linotype" w:cs="Palatino Linotype"/>
          <w:color w:val="000000"/>
        </w:rPr>
      </w:pPr>
    </w:p>
    <w:p w:rsidR="00072BA3" w:rsidRPr="00E94CC4" w:rsidRDefault="00072BA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PRESIDENCIA.rar</w:t>
      </w:r>
    </w:p>
    <w:p w:rsidR="00CC0023" w:rsidRPr="00E94CC4" w:rsidRDefault="00CC002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Carpeta que contiene el archivo siguiente:</w:t>
      </w:r>
    </w:p>
    <w:p w:rsidR="00CC0023" w:rsidRPr="00E94CC4" w:rsidRDefault="00CC0023"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ab/>
      </w:r>
      <w:r w:rsidRPr="00E94CC4">
        <w:rPr>
          <w:rFonts w:ascii="Palatino Linotype" w:eastAsia="Palatino Linotype" w:hAnsi="Palatino Linotype" w:cs="Palatino Linotype"/>
          <w:b/>
          <w:i/>
          <w:color w:val="000000"/>
        </w:rPr>
        <w:tab/>
        <w:t>VCHS-PM-0672-2025  SOLICITUD 00295</w:t>
      </w:r>
    </w:p>
    <w:p w:rsidR="00CC0023" w:rsidRPr="00E94CC4" w:rsidRDefault="00CC0023" w:rsidP="00CC0023">
      <w:pPr>
        <w:pBdr>
          <w:top w:val="nil"/>
          <w:left w:val="nil"/>
          <w:bottom w:val="nil"/>
          <w:right w:val="nil"/>
          <w:between w:val="nil"/>
        </w:pBdr>
        <w:ind w:left="1560"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VCHS/PM/0672/2025 de fecha 24 de noviembre de 2025, firmado por el </w:t>
      </w:r>
      <w:r w:rsidRPr="00E94CC4">
        <w:rPr>
          <w:rFonts w:ascii="Palatino Linotype" w:eastAsia="Palatino Linotype" w:hAnsi="Palatino Linotype" w:cs="Palatino Linotype"/>
          <w:b/>
          <w:color w:val="000000"/>
        </w:rPr>
        <w:t>Presidente Municipal Constitucional</w:t>
      </w:r>
      <w:r w:rsidRPr="00E94CC4">
        <w:rPr>
          <w:rFonts w:ascii="Palatino Linotype" w:eastAsia="Palatino Linotype" w:hAnsi="Palatino Linotype" w:cs="Palatino Linotype"/>
          <w:color w:val="000000"/>
        </w:rPr>
        <w:t>, a través del cual rinde informe justificado manifestando que a través del cual refiere, respecto del punto de solicitud "...que en la primer sesión de cabildo dos regidores dijeron que tenían conocimiento y les constaba que el actual director pedía dinero para él y solo pagaba el mínimo en tesorería, expidiendo recibos por lo mínimo...":</w:t>
      </w:r>
    </w:p>
    <w:p w:rsidR="00CC0023" w:rsidRPr="00E94CC4" w:rsidRDefault="00CC0023" w:rsidP="00CC0023">
      <w:pPr>
        <w:pBdr>
          <w:top w:val="nil"/>
          <w:left w:val="nil"/>
          <w:bottom w:val="nil"/>
          <w:right w:val="nil"/>
          <w:between w:val="nil"/>
        </w:pBdr>
        <w:ind w:left="1560" w:right="-79" w:firstLine="10"/>
        <w:jc w:val="both"/>
        <w:rPr>
          <w:rFonts w:ascii="Palatino Linotype" w:eastAsia="Palatino Linotype" w:hAnsi="Palatino Linotype" w:cs="Palatino Linotype"/>
          <w:color w:val="000000"/>
        </w:rPr>
      </w:pPr>
    </w:p>
    <w:p w:rsidR="00CC0023" w:rsidRPr="00E94CC4" w:rsidRDefault="00CC0023" w:rsidP="00CC0023">
      <w:pPr>
        <w:pBdr>
          <w:top w:val="nil"/>
          <w:left w:val="nil"/>
          <w:bottom w:val="nil"/>
          <w:right w:val="nil"/>
          <w:between w:val="nil"/>
        </w:pBdr>
        <w:ind w:left="1560"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los comentarios de los regidores tenían la intención de concientizar por el aspecto económico y social que se ve afectada por diversos fenómenos, empero esta administración se encuentra comprometida con el principio de legalidad y por tanto todo acto que emane del mismo respetara las garantías de los administrados, en ese sentido </w:t>
      </w:r>
      <w:r w:rsidRPr="00E94CC4">
        <w:rPr>
          <w:rFonts w:ascii="Palatino Linotype" w:eastAsia="Palatino Linotype" w:hAnsi="Palatino Linotype" w:cs="Palatino Linotype"/>
          <w:b/>
          <w:i/>
          <w:color w:val="000000"/>
        </w:rPr>
        <w:t>los regidores en ningún momento realizaron una acusación directa con conocimiento de causa, al realizar ese tipo de aseveraciones incurrirían en una falta al principio de presunción de inocencia</w:t>
      </w:r>
      <w:r w:rsidRPr="00E94CC4">
        <w:rPr>
          <w:rFonts w:ascii="Palatino Linotype" w:eastAsia="Palatino Linotype" w:hAnsi="Palatino Linotype" w:cs="Palatino Linotype"/>
          <w:i/>
          <w:color w:val="000000"/>
        </w:rPr>
        <w:t>, puesto que como servidores públicos solo en caso que exista alguna resolución, que haya causado ejecutoria, donde se especifique una prohibición para desempeñarse en el servicio público es cuando se puede realizar ese tipo de aseveraciones, lo cual no es el caso.” (Sic)</w:t>
      </w:r>
    </w:p>
    <w:p w:rsidR="00CC0023" w:rsidRPr="00E94CC4" w:rsidRDefault="00CC0023" w:rsidP="00506E2A">
      <w:pPr>
        <w:pBdr>
          <w:top w:val="nil"/>
          <w:left w:val="nil"/>
          <w:bottom w:val="nil"/>
          <w:right w:val="nil"/>
          <w:between w:val="nil"/>
        </w:pBdr>
        <w:ind w:right="-79"/>
        <w:jc w:val="both"/>
        <w:rPr>
          <w:rFonts w:ascii="Palatino Linotype" w:eastAsia="Palatino Linotype" w:hAnsi="Palatino Linotype" w:cs="Palatino Linotype"/>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RECURSOS HUMANOS.rar</w:t>
      </w:r>
    </w:p>
    <w:p w:rsidR="00506E2A" w:rsidRPr="00E94CC4" w:rsidRDefault="00506E2A"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Archivo que contiene la carpeta </w:t>
      </w:r>
      <w:r w:rsidRPr="00E94CC4">
        <w:rPr>
          <w:rFonts w:ascii="Palatino Linotype" w:eastAsia="Palatino Linotype" w:hAnsi="Palatino Linotype" w:cs="Palatino Linotype"/>
          <w:b/>
          <w:i/>
          <w:color w:val="000000"/>
        </w:rPr>
        <w:t xml:space="preserve">RR_13128_00295 </w:t>
      </w:r>
      <w:r w:rsidRPr="00E94CC4">
        <w:rPr>
          <w:rFonts w:ascii="Palatino Linotype" w:eastAsia="Palatino Linotype" w:hAnsi="Palatino Linotype" w:cs="Palatino Linotype"/>
          <w:color w:val="000000"/>
        </w:rPr>
        <w:t>misma que a su vez contiene los archivos siguientes:</w:t>
      </w:r>
    </w:p>
    <w:p w:rsidR="00506E2A" w:rsidRPr="00E94CC4" w:rsidRDefault="00506E2A"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506E2A" w:rsidRPr="00E94CC4" w:rsidRDefault="00506E2A" w:rsidP="00506E2A">
      <w:pPr>
        <w:pBdr>
          <w:top w:val="nil"/>
          <w:left w:val="nil"/>
          <w:bottom w:val="nil"/>
          <w:right w:val="nil"/>
          <w:between w:val="nil"/>
        </w:pBdr>
        <w:ind w:left="1134" w:right="-79" w:firstLine="10"/>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Listado_Personal_D_Economico_000295</w:t>
      </w:r>
    </w:p>
    <w:p w:rsidR="00506E2A" w:rsidRPr="00E94CC4" w:rsidRDefault="00506E2A" w:rsidP="00506E2A">
      <w:pPr>
        <w:pBdr>
          <w:top w:val="nil"/>
          <w:left w:val="nil"/>
          <w:bottom w:val="nil"/>
          <w:right w:val="nil"/>
          <w:between w:val="nil"/>
        </w:pBdr>
        <w:ind w:left="1134"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Documento que contiene el </w:t>
      </w:r>
      <w:r w:rsidR="00D4421A" w:rsidRPr="00E94CC4">
        <w:rPr>
          <w:rFonts w:ascii="Palatino Linotype" w:eastAsia="Palatino Linotype" w:hAnsi="Palatino Linotype" w:cs="Palatino Linotype"/>
          <w:color w:val="000000"/>
        </w:rPr>
        <w:t>listado</w:t>
      </w:r>
      <w:r w:rsidRPr="00E94CC4">
        <w:rPr>
          <w:rFonts w:ascii="Palatino Linotype" w:eastAsia="Palatino Linotype" w:hAnsi="Palatino Linotype" w:cs="Palatino Linotype"/>
          <w:color w:val="000000"/>
        </w:rPr>
        <w:t xml:space="preserve"> de servidores </w:t>
      </w:r>
      <w:r w:rsidR="00D4421A" w:rsidRPr="00E94CC4">
        <w:rPr>
          <w:rFonts w:ascii="Palatino Linotype" w:eastAsia="Palatino Linotype" w:hAnsi="Palatino Linotype" w:cs="Palatino Linotype"/>
          <w:color w:val="000000"/>
        </w:rPr>
        <w:t>públicos</w:t>
      </w:r>
      <w:r w:rsidRPr="00E94CC4">
        <w:rPr>
          <w:rFonts w:ascii="Palatino Linotype" w:eastAsia="Palatino Linotype" w:hAnsi="Palatino Linotype" w:cs="Palatino Linotype"/>
          <w:color w:val="000000"/>
        </w:rPr>
        <w:t xml:space="preserve"> adscritos Desarrollo Económico.</w:t>
      </w:r>
    </w:p>
    <w:p w:rsidR="00506E2A" w:rsidRPr="00E94CC4" w:rsidRDefault="00506E2A"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b/>
      </w:r>
    </w:p>
    <w:p w:rsidR="00506E2A" w:rsidRPr="00E94CC4" w:rsidRDefault="00506E2A" w:rsidP="00974EC2">
      <w:pPr>
        <w:pBdr>
          <w:top w:val="nil"/>
          <w:left w:val="nil"/>
          <w:bottom w:val="nil"/>
          <w:right w:val="nil"/>
          <w:between w:val="nil"/>
        </w:pBdr>
        <w:ind w:right="-79"/>
        <w:jc w:val="both"/>
        <w:rPr>
          <w:rFonts w:ascii="Palatino Linotype" w:eastAsia="Palatino Linotype" w:hAnsi="Palatino Linotype" w:cs="Palatino Linotype"/>
          <w:b/>
          <w:i/>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lastRenderedPageBreak/>
        <w:t>ACTA DE LA TRIGESIMA TERCERA SESION EXTRAORDINARIA.pdf</w:t>
      </w:r>
    </w:p>
    <w:p w:rsidR="000A3AD7" w:rsidRPr="00E94CC4" w:rsidRDefault="00B035A2" w:rsidP="00B035A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ACTA DE LA TRIGESIMA TERCERA SESIÓN EXTRAORDINARIA DEL COMITÉ DE TRANSPARENCIA DEL H. AYUNTAMIENTO DE VALLE DE CHALCO SOLIDARIDAD, ESTADO DE MÉXICO, A</w:t>
      </w:r>
      <w:r w:rsidR="000A3AD7" w:rsidRPr="00E94CC4">
        <w:rPr>
          <w:rFonts w:ascii="Palatino Linotype" w:eastAsia="Palatino Linotype" w:hAnsi="Palatino Linotype" w:cs="Palatino Linotype"/>
          <w:color w:val="000000"/>
        </w:rPr>
        <w:t>DMINISTRACIÓN PÚBLICA 2025-2027, a través del cual se aprueban diversos acuerdos, entre ellos:</w:t>
      </w:r>
    </w:p>
    <w:p w:rsidR="000A3AD7" w:rsidRPr="00E94CC4" w:rsidRDefault="000A3AD7" w:rsidP="00B035A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Acuerdo No. CTM/VACHASO/A/00288/2025, sobre la Propuesta del Proyecto de Clasificación de Información Parcial como Confidencial presentado por el Lic. Antonio Sánchez Cortes, </w:t>
      </w:r>
      <w:r w:rsidRPr="00E94CC4">
        <w:rPr>
          <w:rFonts w:ascii="Palatino Linotype" w:eastAsia="Palatino Linotype" w:hAnsi="Palatino Linotype" w:cs="Palatino Linotype"/>
          <w:b/>
          <w:color w:val="000000"/>
        </w:rPr>
        <w:t>Director de Desarrollo Económico</w:t>
      </w:r>
      <w:r w:rsidRPr="00E94CC4">
        <w:rPr>
          <w:rFonts w:ascii="Palatino Linotype" w:eastAsia="Palatino Linotype" w:hAnsi="Palatino Linotype" w:cs="Palatino Linotype"/>
          <w:color w:val="000000"/>
        </w:rPr>
        <w:t xml:space="preserve"> del H. Ayuntamiento de Valle de Chalco Solidaridad. </w:t>
      </w:r>
    </w:p>
    <w:p w:rsidR="00B035A2" w:rsidRPr="00E94CC4" w:rsidRDefault="000A3AD7" w:rsidP="00B035A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Acuerdo No. CTM/VACHASO/A/00289/2025, sobre la propuesta del Cambio de Modalidad presentado por el M. en D. Valentín García Ramírez, </w:t>
      </w:r>
      <w:r w:rsidRPr="00E94CC4">
        <w:rPr>
          <w:rFonts w:ascii="Palatino Linotype" w:eastAsia="Palatino Linotype" w:hAnsi="Palatino Linotype" w:cs="Palatino Linotype"/>
          <w:b/>
          <w:color w:val="000000"/>
        </w:rPr>
        <w:t>Titular de la Unidad de Transparencia</w:t>
      </w:r>
      <w:r w:rsidRPr="00E94CC4">
        <w:rPr>
          <w:rFonts w:ascii="Palatino Linotype" w:eastAsia="Palatino Linotype" w:hAnsi="Palatino Linotype" w:cs="Palatino Linotype"/>
          <w:color w:val="000000"/>
        </w:rPr>
        <w:t xml:space="preserve"> del H. Ayuntamiento de Valle de Chalco Solidaridad.</w:t>
      </w:r>
    </w:p>
    <w:p w:rsidR="00F7749C" w:rsidRPr="00E94CC4" w:rsidRDefault="00F7749C" w:rsidP="00B035A2">
      <w:pPr>
        <w:pBdr>
          <w:top w:val="nil"/>
          <w:left w:val="nil"/>
          <w:bottom w:val="nil"/>
          <w:right w:val="nil"/>
          <w:between w:val="nil"/>
        </w:pBdr>
        <w:ind w:left="567"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En dicha acta no se advierte fundamentación no motivación para la clasificación de información y cambio de modalidad.</w:t>
      </w:r>
    </w:p>
    <w:p w:rsidR="00B035A2" w:rsidRPr="00E94CC4" w:rsidRDefault="00B035A2" w:rsidP="00352248">
      <w:pPr>
        <w:pBdr>
          <w:top w:val="nil"/>
          <w:left w:val="nil"/>
          <w:bottom w:val="nil"/>
          <w:right w:val="nil"/>
          <w:between w:val="nil"/>
        </w:pBdr>
        <w:ind w:left="709" w:right="-79" w:firstLine="10"/>
        <w:jc w:val="both"/>
      </w:pPr>
    </w:p>
    <w:p w:rsidR="00B035A2" w:rsidRPr="00E94CC4" w:rsidRDefault="00B035A2"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TESORERIA.rar</w:t>
      </w:r>
    </w:p>
    <w:p w:rsidR="00BD7500" w:rsidRPr="00E94CC4" w:rsidRDefault="00BD7500"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Carpeta que contiene el archivo siguiente:</w:t>
      </w:r>
    </w:p>
    <w:p w:rsidR="00BD7500" w:rsidRPr="00E94CC4" w:rsidRDefault="00EB10FA"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SOLICITUD 00295</w:t>
      </w:r>
    </w:p>
    <w:p w:rsidR="00954630" w:rsidRPr="00E94CC4" w:rsidRDefault="00954630" w:rsidP="00954630">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Oficio Número: MVCHS/TM/SIN/ 3967/2025 de fecha 24 de noviembre de 2025, firmado por la </w:t>
      </w:r>
      <w:r w:rsidRPr="00E94CC4">
        <w:rPr>
          <w:rFonts w:ascii="Palatino Linotype" w:eastAsia="Palatino Linotype" w:hAnsi="Palatino Linotype" w:cs="Palatino Linotype"/>
          <w:b/>
          <w:color w:val="000000"/>
        </w:rPr>
        <w:t>Tesorera Municipal</w:t>
      </w:r>
      <w:r w:rsidRPr="00E94CC4">
        <w:rPr>
          <w:rFonts w:ascii="Palatino Linotype" w:eastAsia="Palatino Linotype" w:hAnsi="Palatino Linotype" w:cs="Palatino Linotype"/>
          <w:color w:val="000000"/>
        </w:rPr>
        <w:t>, a través del cual refiere que la información se encuentra disponible al público en forma en plataforma SAIMEX.</w:t>
      </w:r>
    </w:p>
    <w:p w:rsidR="00954630" w:rsidRPr="00E94CC4" w:rsidRDefault="00954630" w:rsidP="00954630">
      <w:pPr>
        <w:pBdr>
          <w:top w:val="nil"/>
          <w:left w:val="nil"/>
          <w:bottom w:val="nil"/>
          <w:right w:val="nil"/>
          <w:between w:val="nil"/>
        </w:pBdr>
        <w:ind w:left="720" w:right="-79" w:hanging="1"/>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Asimismo agrega una tabla de recaudación de ingresos a Tesorería Municipal de Desarrollo Económico por año.</w:t>
      </w:r>
    </w:p>
    <w:p w:rsidR="00EB10FA" w:rsidRPr="00E94CC4" w:rsidRDefault="00EB10FA"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BD7500" w:rsidRPr="00E94CC4" w:rsidRDefault="00BD7500" w:rsidP="00BD7500">
      <w:pPr>
        <w:pBdr>
          <w:top w:val="nil"/>
          <w:left w:val="nil"/>
          <w:bottom w:val="nil"/>
          <w:right w:val="nil"/>
          <w:between w:val="nil"/>
        </w:pBdr>
        <w:ind w:left="1134" w:right="-79" w:firstLine="10"/>
        <w:jc w:val="both"/>
        <w:rPr>
          <w:rFonts w:ascii="Palatino Linotype" w:eastAsia="Palatino Linotype" w:hAnsi="Palatino Linotype" w:cs="Palatino Linotype"/>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ACUERDO NUMERO CTM-VACHASO-A-00289-2025.pdf</w:t>
      </w:r>
    </w:p>
    <w:p w:rsidR="00954630" w:rsidRPr="00E94CC4" w:rsidRDefault="00954630"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Acuerdo Número. CTM/VACHASO/A/00289/2025 de fecha 05 de noviembre de 2025, de la Trigésima Tercera Sesión Extraordinaria, en el que se confirma el Cambio de modalidad, por superar las capacidades del SAIMEX al constar la información consistente en LOS EXPEDIENTES COMPLETOS CON RECIBOS DE PAGO DE TODAS LAS LICENCIAS DE FUNCIONAMIENTO EXPEDIDAS POR DESARROLLO ECONOMICO DE LOS AÑOS 2020, 2021, 2022, 2023, 2024 Y 2025, por un peso total de 13.73 GB</w:t>
      </w:r>
      <w:r w:rsidR="00A15190" w:rsidRPr="00E94CC4">
        <w:rPr>
          <w:rFonts w:ascii="Palatino Linotype" w:eastAsia="Palatino Linotype" w:hAnsi="Palatino Linotype" w:cs="Palatino Linotype"/>
          <w:color w:val="000000"/>
        </w:rPr>
        <w:t>.</w:t>
      </w: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b/>
          <w:color w:val="000000"/>
        </w:rPr>
      </w:pPr>
      <w:r w:rsidRPr="00E94CC4">
        <w:rPr>
          <w:rFonts w:ascii="Palatino Linotype" w:eastAsia="Palatino Linotype" w:hAnsi="Palatino Linotype" w:cs="Palatino Linotype"/>
          <w:b/>
          <w:color w:val="000000"/>
        </w:rPr>
        <w:t>Anexo 3, que contiene:</w:t>
      </w: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 Oficio UT/VCHS/1322/2025 firmado por el Titular de la Unidad de Transparencia en el que somete al Comité de Transparencia el ca</w:t>
      </w:r>
      <w:r w:rsidRPr="00E94CC4">
        <w:rPr>
          <w:rFonts w:ascii="Palatino Linotype" w:eastAsia="Palatino Linotype" w:hAnsi="Palatino Linotype" w:cs="Palatino Linotype"/>
          <w:b/>
          <w:color w:val="000000"/>
        </w:rPr>
        <w:t>mbio de modalidad de entrega de información a consulta directa</w:t>
      </w:r>
      <w:r w:rsidRPr="00E94CC4">
        <w:rPr>
          <w:rFonts w:ascii="Palatino Linotype" w:eastAsia="Palatino Linotype" w:hAnsi="Palatino Linotype" w:cs="Palatino Linotype"/>
          <w:color w:val="000000"/>
        </w:rPr>
        <w:t xml:space="preserve"> ya que el soporte documental el cual tiene un peso de 13.73 GB con el que se pretende dar contestación al recurso, capacidad que no permite cargar la plataforma SAIMEX, refiriendo el peso de los archivos por año:</w:t>
      </w: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noProof/>
          <w:color w:val="000000"/>
          <w:lang w:val="es-MX" w:eastAsia="es-MX"/>
        </w:rPr>
        <w:drawing>
          <wp:inline distT="0" distB="0" distL="0" distR="0" wp14:anchorId="1099583A" wp14:editId="08CEEDFD">
            <wp:extent cx="5087060" cy="104789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87060" cy="1047896"/>
                    </a:xfrm>
                    <a:prstGeom prst="rect">
                      <a:avLst/>
                    </a:prstGeom>
                  </pic:spPr>
                </pic:pic>
              </a:graphicData>
            </a:graphic>
          </wp:inline>
        </w:drawing>
      </w: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7B6B6D" w:rsidRPr="00E94CC4" w:rsidRDefault="007B6B6D"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Manifestando que se solicitó el registro de incidencia en el INFOEM, respondiendo a través de la Dirección General de Informática el registro de la incidencia solicitada.</w:t>
      </w:r>
    </w:p>
    <w:p w:rsidR="000E5BBE" w:rsidRPr="00E94CC4" w:rsidRDefault="000E5BBE"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0E5BBE" w:rsidRPr="00E94CC4" w:rsidRDefault="000E5BBE"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Oficio VCHS/DDE/512/2025 firmado por el Director de Desarrollo Económico a través del cual remite el oficio VCHS/DDE/500/2025, signado por el suscrito y dirigido a la Directora de Administración con Atención al Subdirector de Sistemas de este Ayuntamiento, por medio del cual se solicita se realice la verificación de los expedientes completos con recibos de pago de los años 2021 a 2025 y de manera particular se certifique el tamaño de datos digitales que contienen dichos archivos.</w:t>
      </w:r>
    </w:p>
    <w:p w:rsidR="000E5BBE" w:rsidRPr="00E94CC4" w:rsidRDefault="000E5BBE"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0E5BBE" w:rsidRPr="00E94CC4" w:rsidRDefault="000E5BBE"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VCHS/DDE/500/2025 firmado por el </w:t>
      </w:r>
      <w:r w:rsidRPr="00E94CC4">
        <w:rPr>
          <w:rFonts w:ascii="Palatino Linotype" w:eastAsia="Palatino Linotype" w:hAnsi="Palatino Linotype" w:cs="Palatino Linotype"/>
          <w:b/>
          <w:color w:val="000000"/>
        </w:rPr>
        <w:t>Director de Desarrollo Económico</w:t>
      </w:r>
      <w:r w:rsidRPr="00E94CC4">
        <w:rPr>
          <w:rFonts w:ascii="Palatino Linotype" w:eastAsia="Palatino Linotype" w:hAnsi="Palatino Linotype" w:cs="Palatino Linotype"/>
          <w:color w:val="000000"/>
        </w:rPr>
        <w:t xml:space="preserve"> a través del cual </w:t>
      </w:r>
      <w:r w:rsidRPr="00E94CC4">
        <w:rPr>
          <w:rFonts w:ascii="Palatino Linotype" w:eastAsia="Palatino Linotype" w:hAnsi="Palatino Linotype" w:cs="Palatino Linotype"/>
          <w:b/>
          <w:color w:val="000000"/>
        </w:rPr>
        <w:t>solicita</w:t>
      </w:r>
      <w:r w:rsidRPr="00E94CC4">
        <w:rPr>
          <w:rFonts w:ascii="Palatino Linotype" w:eastAsia="Palatino Linotype" w:hAnsi="Palatino Linotype" w:cs="Palatino Linotype"/>
          <w:color w:val="000000"/>
        </w:rPr>
        <w:t xml:space="preserve"> a la Directora de Administración </w:t>
      </w:r>
      <w:r w:rsidRPr="00E94CC4">
        <w:rPr>
          <w:rFonts w:ascii="Palatino Linotype" w:eastAsia="Palatino Linotype" w:hAnsi="Palatino Linotype" w:cs="Palatino Linotype"/>
          <w:b/>
          <w:color w:val="000000"/>
        </w:rPr>
        <w:t>se realice la verificación de los expedientes completos con recibos de pago de todas las licencias de funcionamiento expedidas por esta Dirección a mi digno cargo, de los años 2021 a 2025</w:t>
      </w:r>
      <w:r w:rsidRPr="00E94CC4">
        <w:rPr>
          <w:rFonts w:ascii="Palatino Linotype" w:eastAsia="Palatino Linotype" w:hAnsi="Palatino Linotype" w:cs="Palatino Linotype"/>
          <w:color w:val="000000"/>
        </w:rPr>
        <w:t xml:space="preserve">, y de manera particular se certifique el número de hojas y el tamaño de datos digitales que contiene cada archivo, haciendo mención que dicha información se encuentra en los equipos de </w:t>
      </w:r>
      <w:r w:rsidR="00905818" w:rsidRPr="00E94CC4">
        <w:rPr>
          <w:rFonts w:ascii="Palatino Linotype" w:eastAsia="Palatino Linotype" w:hAnsi="Palatino Linotype" w:cs="Palatino Linotype"/>
          <w:color w:val="000000"/>
        </w:rPr>
        <w:t>cómputo</w:t>
      </w:r>
      <w:r w:rsidRPr="00E94CC4">
        <w:rPr>
          <w:rFonts w:ascii="Palatino Linotype" w:eastAsia="Palatino Linotype" w:hAnsi="Palatino Linotype" w:cs="Palatino Linotype"/>
          <w:color w:val="000000"/>
        </w:rPr>
        <w:t xml:space="preserve"> de esta Dirección.</w:t>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VCHS/ADMON/SS/262/2025 firmado por la </w:t>
      </w:r>
      <w:r w:rsidRPr="00E94CC4">
        <w:rPr>
          <w:rFonts w:ascii="Palatino Linotype" w:eastAsia="Palatino Linotype" w:hAnsi="Palatino Linotype" w:cs="Palatino Linotype"/>
          <w:b/>
          <w:color w:val="000000"/>
        </w:rPr>
        <w:t>Directora de Administración y el Subdirector de Sistemas</w:t>
      </w:r>
      <w:r w:rsidRPr="00E94CC4">
        <w:rPr>
          <w:rFonts w:ascii="Palatino Linotype" w:eastAsia="Palatino Linotype" w:hAnsi="Palatino Linotype" w:cs="Palatino Linotype"/>
          <w:color w:val="000000"/>
        </w:rPr>
        <w:t>, a través del cual refiere:</w:t>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 xml:space="preserve">“… personal adscrito a esta Subdirección acudió a las instalaciones de dicha Dirección, donde se realizó la revisión de los equipos de cómputo en los que se encuentra almacenada dicha información. </w:t>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Derivado de dicha verificación, se confirmó la existencia de la información, la cual se encuentra organizada por año, incluyendo los archivos correspondientes a cada licencia. Para cada archivo se constató su ubicación, nombre, peso y número de hojas. </w:t>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Cabe señalar que, debido al gran volumen dela información y al tamaño de los archivos, </w:t>
      </w:r>
      <w:r w:rsidRPr="00E94CC4">
        <w:rPr>
          <w:rFonts w:ascii="Palatino Linotype" w:eastAsia="Palatino Linotype" w:hAnsi="Palatino Linotype" w:cs="Palatino Linotype"/>
          <w:b/>
          <w:i/>
          <w:color w:val="000000"/>
        </w:rPr>
        <w:t>no es posible realizar su carga a través de la página. Asimismo, se anexa en formato digital el reporte detallado de cada año</w:t>
      </w:r>
      <w:r w:rsidRPr="00E94CC4">
        <w:rPr>
          <w:rFonts w:ascii="Palatino Linotype" w:eastAsia="Palatino Linotype" w:hAnsi="Palatino Linotype" w:cs="Palatino Linotype"/>
          <w:i/>
          <w:color w:val="000000"/>
        </w:rPr>
        <w:t>, conteniendo los datos antes mencionados. De igual forma, se anexan fotografías, como evidencia del resguardo y existencia de los expedientes.” (Sic)</w:t>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VCHS/ADMON/SS/272/2025 firmado por la </w:t>
      </w:r>
      <w:r w:rsidRPr="00E94CC4">
        <w:rPr>
          <w:rFonts w:ascii="Palatino Linotype" w:eastAsia="Palatino Linotype" w:hAnsi="Palatino Linotype" w:cs="Palatino Linotype"/>
          <w:b/>
          <w:color w:val="000000"/>
        </w:rPr>
        <w:t>Directora de Administración y el Subdirector de Sistemas</w:t>
      </w:r>
      <w:r w:rsidRPr="00E94CC4">
        <w:rPr>
          <w:rFonts w:ascii="Palatino Linotype" w:eastAsia="Palatino Linotype" w:hAnsi="Palatino Linotype" w:cs="Palatino Linotype"/>
          <w:color w:val="000000"/>
        </w:rPr>
        <w:t xml:space="preserve">, a través del cual refiere a grandes rasgos el </w:t>
      </w:r>
      <w:r w:rsidR="00F6240C" w:rsidRPr="00E94CC4">
        <w:rPr>
          <w:rFonts w:ascii="Palatino Linotype" w:eastAsia="Palatino Linotype" w:hAnsi="Palatino Linotype" w:cs="Palatino Linotype"/>
          <w:color w:val="000000"/>
        </w:rPr>
        <w:t>resultado</w:t>
      </w:r>
      <w:r w:rsidRPr="00E94CC4">
        <w:rPr>
          <w:rFonts w:ascii="Palatino Linotype" w:eastAsia="Palatino Linotype" w:hAnsi="Palatino Linotype" w:cs="Palatino Linotype"/>
          <w:color w:val="000000"/>
        </w:rPr>
        <w:t xml:space="preserve"> de la revisión de los </w:t>
      </w:r>
      <w:r w:rsidR="00F6240C" w:rsidRPr="00E94CC4">
        <w:rPr>
          <w:rFonts w:ascii="Palatino Linotype" w:eastAsia="Palatino Linotype" w:hAnsi="Palatino Linotype" w:cs="Palatino Linotype"/>
          <w:color w:val="000000"/>
        </w:rPr>
        <w:t>archivos</w:t>
      </w:r>
      <w:r w:rsidRPr="00E94CC4">
        <w:rPr>
          <w:rFonts w:ascii="Palatino Linotype" w:eastAsia="Palatino Linotype" w:hAnsi="Palatino Linotype" w:cs="Palatino Linotype"/>
          <w:color w:val="000000"/>
        </w:rPr>
        <w:t>:</w:t>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F6240C" w:rsidRPr="00E94CC4" w:rsidRDefault="00F6240C"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noProof/>
          <w:color w:val="000000"/>
          <w:lang w:val="es-MX" w:eastAsia="es-MX"/>
        </w:rPr>
        <w:drawing>
          <wp:inline distT="0" distB="0" distL="0" distR="0" wp14:anchorId="3F66EF59" wp14:editId="528BB62C">
            <wp:extent cx="5525271" cy="1876687"/>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5271" cy="1876687"/>
                    </a:xfrm>
                    <a:prstGeom prst="rect">
                      <a:avLst/>
                    </a:prstGeom>
                  </pic:spPr>
                </pic:pic>
              </a:graphicData>
            </a:graphic>
          </wp:inline>
        </w:drawing>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05818" w:rsidRPr="00E94CC4" w:rsidRDefault="00F6240C"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En total, se revisaron 3,765 archivos digitales distribuidos en dos carpetas correspondientes a los ejercicios 2021 a 2025 con un peso total de 13.73 GB.</w:t>
      </w:r>
    </w:p>
    <w:p w:rsidR="00733134" w:rsidRPr="00E94CC4" w:rsidRDefault="00733134"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733134" w:rsidRPr="00E94CC4" w:rsidRDefault="00733134"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Oficio UT/VCHS/1316/2025 de fecha 30 de octubre de 2025, firmado por el Titular de la Unidad de Transparencia, dirigido al Director General de Informática del INFOEM, a través del cual solicita registrar la incidencia para poder realizar el cambio de modalidad especificando las acciones realizadas y el peso de la información.</w:t>
      </w:r>
    </w:p>
    <w:p w:rsidR="00733134" w:rsidRPr="00E94CC4" w:rsidRDefault="00733134"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733134" w:rsidRPr="00E94CC4" w:rsidRDefault="00733134"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Oficio No. INFOEM/DGI/923/2025 de fecha 04 de noviembre de 2025, firmado por el </w:t>
      </w:r>
      <w:r w:rsidRPr="00E94CC4">
        <w:rPr>
          <w:rFonts w:ascii="Palatino Linotype" w:eastAsia="Palatino Linotype" w:hAnsi="Palatino Linotype" w:cs="Palatino Linotype"/>
          <w:b/>
          <w:color w:val="000000"/>
        </w:rPr>
        <w:t>Director General de Informática del INFOEM</w:t>
      </w:r>
      <w:r w:rsidRPr="00E94CC4">
        <w:rPr>
          <w:rFonts w:ascii="Palatino Linotype" w:eastAsia="Palatino Linotype" w:hAnsi="Palatino Linotype" w:cs="Palatino Linotype"/>
          <w:color w:val="000000"/>
        </w:rPr>
        <w:t xml:space="preserve">, a  través del cual refiere que ha quedado registrada la incidencia, toda vez que trata de subir </w:t>
      </w:r>
      <w:r w:rsidRPr="00E94CC4">
        <w:rPr>
          <w:rFonts w:ascii="Palatino Linotype" w:eastAsia="Palatino Linotype" w:hAnsi="Palatino Linotype" w:cs="Palatino Linotype"/>
          <w:b/>
          <w:color w:val="000000"/>
        </w:rPr>
        <w:t>13.73GB</w:t>
      </w:r>
      <w:r w:rsidRPr="00E94CC4">
        <w:rPr>
          <w:rFonts w:ascii="Palatino Linotype" w:eastAsia="Palatino Linotype" w:hAnsi="Palatino Linotype" w:cs="Palatino Linotype"/>
          <w:color w:val="000000"/>
        </w:rPr>
        <w:t>, lo cual sobrepasa las capacidades técnicas del sistema Saimex.</w:t>
      </w:r>
    </w:p>
    <w:p w:rsidR="00733134" w:rsidRPr="00E94CC4" w:rsidRDefault="00733134"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733134" w:rsidRPr="00E94CC4" w:rsidRDefault="00733134" w:rsidP="00733134">
      <w:pPr>
        <w:pBdr>
          <w:top w:val="nil"/>
          <w:left w:val="nil"/>
          <w:bottom w:val="nil"/>
          <w:right w:val="nil"/>
          <w:between w:val="nil"/>
        </w:pBdr>
        <w:ind w:left="709" w:right="-79" w:firstLine="10"/>
        <w:jc w:val="center"/>
        <w:rPr>
          <w:rFonts w:ascii="Palatino Linotype" w:eastAsia="Palatino Linotype" w:hAnsi="Palatino Linotype" w:cs="Palatino Linotype"/>
          <w:color w:val="000000"/>
        </w:rPr>
      </w:pPr>
      <w:r w:rsidRPr="00E94CC4">
        <w:rPr>
          <w:rFonts w:ascii="Palatino Linotype" w:eastAsia="Palatino Linotype" w:hAnsi="Palatino Linotype" w:cs="Palatino Linotype"/>
          <w:noProof/>
          <w:color w:val="000000"/>
          <w:lang w:val="es-MX" w:eastAsia="es-MX"/>
        </w:rPr>
        <w:drawing>
          <wp:inline distT="0" distB="0" distL="0" distR="0" wp14:anchorId="13194A0F" wp14:editId="175707C4">
            <wp:extent cx="3342684" cy="2857414"/>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9028" cy="2871386"/>
                    </a:xfrm>
                    <a:prstGeom prst="rect">
                      <a:avLst/>
                    </a:prstGeom>
                  </pic:spPr>
                </pic:pic>
              </a:graphicData>
            </a:graphic>
          </wp:inline>
        </w:drawing>
      </w: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05818" w:rsidRPr="00E94CC4" w:rsidRDefault="00905818"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54630" w:rsidRPr="00E94CC4" w:rsidRDefault="00954630"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545E7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295 INFORME DE CUMPLIMIENTO.pdf</w:t>
      </w:r>
    </w:p>
    <w:p w:rsidR="00545E73" w:rsidRPr="00E94CC4" w:rsidRDefault="00545E73" w:rsidP="00545E73">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Oficio: UT/VCHS/1420/2025 fe fecha 28 de noviembre de 2025, firmado por el Titular de la Unidad de Transparencia, a través del cual rinde informe de cumplimiento refiriendo las actuaciones realizadas durante la substanciación del presente medio de impugnación.</w:t>
      </w:r>
    </w:p>
    <w:p w:rsidR="00545E73" w:rsidRPr="00E94CC4" w:rsidRDefault="00545E73" w:rsidP="00F56329">
      <w:pPr>
        <w:pBdr>
          <w:top w:val="nil"/>
          <w:left w:val="nil"/>
          <w:bottom w:val="nil"/>
          <w:right w:val="nil"/>
          <w:between w:val="nil"/>
        </w:pBdr>
        <w:ind w:right="-79"/>
        <w:jc w:val="both"/>
        <w:rPr>
          <w:rFonts w:ascii="Palatino Linotype" w:eastAsia="Palatino Linotype" w:hAnsi="Palatino Linotype" w:cs="Palatino Linotype"/>
          <w:b/>
          <w:i/>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ACTA DE LA TRIGESIMA CUARTA SESION EXTRAORDINARIA.pdf</w:t>
      </w:r>
    </w:p>
    <w:p w:rsidR="00F56329" w:rsidRPr="00E94CC4" w:rsidRDefault="00F56329"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ACTA DE LA TRIGESIMA CUARTA SESIÓN EXTRAORDINARIA DEL COMITÉ DE TRANSPARENCIA DEL H. AYUNTAMIENTO DE VALLE DE CHALCО SOLIDARIDAD, ESTADO DE MÉXICO, ADMINISTRACIÓN PÚBLICA 2025-2027, a través de la cual se aprueban los acuerdos siguientes:</w:t>
      </w:r>
    </w:p>
    <w:p w:rsidR="00F56329" w:rsidRPr="00E94CC4" w:rsidRDefault="00F56329"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Acuerdo No. CTM/VACHASO/A/00290/2025, y No. CTM/VACHASO/A/00291/2025 sobre la Propuesta del Proyecto de Clasificación </w:t>
      </w:r>
      <w:r w:rsidRPr="00E94CC4">
        <w:rPr>
          <w:rFonts w:ascii="Palatino Linotype" w:eastAsia="Palatino Linotype" w:hAnsi="Palatino Linotype" w:cs="Palatino Linotype"/>
          <w:color w:val="000000"/>
        </w:rPr>
        <w:lastRenderedPageBreak/>
        <w:t xml:space="preserve">de Información Parcial y Reservada presentado por la Directora de Administración y Subdirector de Recursos Humanos del H. Ayuntamiento de Valle de Chalco Solidaridad. </w:t>
      </w:r>
    </w:p>
    <w:p w:rsidR="00F56329" w:rsidRPr="00E94CC4" w:rsidRDefault="00F56329"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Acuerdo No. CTM/VACHASO/A/00292/2025, sobre la Propuesta del Proyecto de Clasificación de Información Parcial como Confidencial presentado por el Noveno Regidor del H. Ayuntamiento de Valle de Chalco Solidaridad. </w:t>
      </w:r>
    </w:p>
    <w:p w:rsidR="00F56329" w:rsidRPr="00E94CC4" w:rsidRDefault="00F56329"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Acuerdo No. CTM/VACHASO/A/00293/2025, sobre la Propuesta del Proyecto de Clasificación de Información Parcial como Confidencial presentado por el Director de Industria y Comercio del H. Ayuntamiento de Valle de Chalco Solidaridad.</w:t>
      </w:r>
    </w:p>
    <w:p w:rsidR="00F56329" w:rsidRPr="00E94CC4" w:rsidRDefault="00F56329" w:rsidP="00352248">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DF0813" w:rsidRPr="00E94CC4" w:rsidRDefault="00DF0813" w:rsidP="0079551D">
      <w:pPr>
        <w:pStyle w:val="Prrafodelista"/>
        <w:numPr>
          <w:ilvl w:val="0"/>
          <w:numId w:val="6"/>
        </w:numPr>
        <w:pBdr>
          <w:top w:val="nil"/>
          <w:left w:val="nil"/>
          <w:bottom w:val="nil"/>
          <w:right w:val="nil"/>
          <w:between w:val="nil"/>
        </w:pBdr>
        <w:ind w:right="-79"/>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ACUERDO NUMERO CTM-VACHASO-A-00294-2025.pdf</w:t>
      </w:r>
    </w:p>
    <w:p w:rsidR="001B26D4" w:rsidRPr="00E94CC4" w:rsidRDefault="001B26D4"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Acuerdo Número. CTM/VACHASO/A/00294/2025 de fecha 12 de noviembre de 2025, de la Trigésima Cuarta Sesión Extraordinaria, en la que en relación a los puntos de solicitud - se exhiban los expedientes completos con recibos de pago de todas las licencias de funcionamiento expedidas por desarrollo económico de los años 2020, 2021, 2022, 2023, 2024 y 2025, - cuantas licencias de funcionamiento para venta de alcohol </w:t>
      </w:r>
      <w:r w:rsidR="006824A5" w:rsidRPr="00E94CC4">
        <w:rPr>
          <w:rFonts w:ascii="Palatino Linotype" w:eastAsia="Palatino Linotype" w:hAnsi="Palatino Linotype" w:cs="Palatino Linotype"/>
          <w:color w:val="000000"/>
        </w:rPr>
        <w:t>ha</w:t>
      </w:r>
      <w:r w:rsidRPr="00E94CC4">
        <w:rPr>
          <w:rFonts w:ascii="Palatino Linotype" w:eastAsia="Palatino Linotype" w:hAnsi="Palatino Linotype" w:cs="Palatino Linotype"/>
          <w:color w:val="000000"/>
        </w:rPr>
        <w:t xml:space="preserve"> expedido durante el 2024 y 2025 y que exhiba los expedientes de los mismos y - exhiba los expedientes de gaseras y gasolineras expedidas de 2020, 2021, 2022, 2023, 2024 y 2025, </w:t>
      </w:r>
      <w:r w:rsidR="006824A5" w:rsidRPr="00E94CC4">
        <w:rPr>
          <w:rFonts w:ascii="Palatino Linotype" w:eastAsia="Palatino Linotype" w:hAnsi="Palatino Linotype" w:cs="Palatino Linotype"/>
          <w:b/>
          <w:color w:val="000000"/>
        </w:rPr>
        <w:t>se confirma la propuesta de Clasificación de Información</w:t>
      </w:r>
      <w:r w:rsidR="006824A5" w:rsidRPr="00E94CC4">
        <w:rPr>
          <w:rFonts w:ascii="Palatino Linotype" w:eastAsia="Palatino Linotype" w:hAnsi="Palatino Linotype" w:cs="Palatino Linotype"/>
          <w:color w:val="000000"/>
        </w:rPr>
        <w:t xml:space="preserve">, sobre los datos personales: "Nombre completo, Clave Única de Registro de Población (CURP), Registro Federal de Contribuyentes (RFC), domicilio, firma, teléfono particular, razón social, ubicación del negocio, fotografía, croquis, código QR, pasaporte, código de barras, Comprobante Fiscal Digital por Internet (CFDI), fecha de nacimiento, folio mercantil electrónico, clave de elector, correo electrónico, número de servicio (recibo de luz), número de medidor (recibo de luz), cuenta catastral, Cadena Original Del Complemento De Certificación Digital Del Servicio De Administración Tributaria (SAТ), datos contenidos en la credencial para votar" </w:t>
      </w:r>
    </w:p>
    <w:p w:rsidR="00916FF9" w:rsidRPr="00E94CC4" w:rsidRDefault="00916FF9"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16FF9" w:rsidRPr="00E94CC4" w:rsidRDefault="00916FF9" w:rsidP="00352248">
      <w:pPr>
        <w:pBdr>
          <w:top w:val="nil"/>
          <w:left w:val="nil"/>
          <w:bottom w:val="nil"/>
          <w:right w:val="nil"/>
          <w:between w:val="nil"/>
        </w:pBdr>
        <w:ind w:left="709" w:right="-79" w:firstLine="10"/>
        <w:jc w:val="both"/>
        <w:rPr>
          <w:rFonts w:ascii="Palatino Linotype" w:eastAsia="Palatino Linotype" w:hAnsi="Palatino Linotype" w:cs="Palatino Linotype"/>
          <w:b/>
          <w:color w:val="000000"/>
        </w:rPr>
      </w:pPr>
      <w:r w:rsidRPr="00E94CC4">
        <w:rPr>
          <w:rFonts w:ascii="Palatino Linotype" w:eastAsia="Palatino Linotype" w:hAnsi="Palatino Linotype" w:cs="Palatino Linotype"/>
          <w:b/>
          <w:color w:val="000000"/>
        </w:rPr>
        <w:t xml:space="preserve">Anexo cuatro. </w:t>
      </w:r>
      <w:r w:rsidRPr="00E94CC4">
        <w:rPr>
          <w:rFonts w:ascii="Palatino Linotype" w:eastAsia="Palatino Linotype" w:hAnsi="Palatino Linotype" w:cs="Palatino Linotype"/>
          <w:color w:val="000000"/>
        </w:rPr>
        <w:t>Que contiene:</w:t>
      </w:r>
    </w:p>
    <w:p w:rsidR="00DF0813" w:rsidRPr="00E94CC4" w:rsidRDefault="00DF0813"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916FF9" w:rsidRPr="00E94CC4" w:rsidRDefault="00563E31"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 No. de Oficio: VCHS/DDE/521/2025 a través del cual el Director de Desarrollo Económico solicita la intervención del Comité de Transparencia para clasificar la información personal de carácter confidencial como Nombre completo, Clave Única de Registro de Población (CURP), Registro Federal de Contribuyentes </w:t>
      </w:r>
      <w:r w:rsidRPr="00E94CC4">
        <w:rPr>
          <w:rFonts w:ascii="Palatino Linotype" w:eastAsia="Palatino Linotype" w:hAnsi="Palatino Linotype" w:cs="Palatino Linotype"/>
          <w:color w:val="000000"/>
        </w:rPr>
        <w:lastRenderedPageBreak/>
        <w:t>(RFC), domicilio, firma, teléfono particular, razón social, ubicación del negocio, giro comercial, fotografía, croquis, código QR, folio de pasaporte, código de barras, Comprobante Fiscal Digital por Internet (CFDI), fecha de nacimiento, folio mercantil electrónico, clave de elector, correo electrónico, número de servicio (recibo de luz), número de medidor (recibo de luz), cuenta catastral, Cadena Original Del Complemento De Certificación Digital Del Servicio De Administración Tributaria (SAT), edad, genero, huella dactilar, lugar de nacimiento, OCR de credencial de elector, sexo, número de folio de la credencial para votar, sección electoral, año de registro de la credencial para votar y fecha de vigencia de la credencial para votar; contenida en la información para dar contestación a la solicitud de información 00295/VACHASO/IP/2025 en relación a los puntos de solicitud - se exhiban los expedientes completos con recibos de pago de todas las licencias de funcionamiento expedidas por desarrollo económico de los años 2020, 2021, 2022, 2023, 2024 y 2025, - cuantas licencias de funcionamiento para venta de alcohol ha expedido durante el 2024 y 2025 y que exhiba los expedientes de los mismos y - exhiba los expedientes de gaseras y gasolineras expedidas de 2020, 2021, 2022, 2023, 2024 y 2025.</w:t>
      </w:r>
    </w:p>
    <w:p w:rsidR="00916FF9" w:rsidRPr="00E94CC4" w:rsidRDefault="00916FF9" w:rsidP="00352248">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084793" w:rsidRPr="00E94CC4" w:rsidRDefault="00084793"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E94CC4">
        <w:rPr>
          <w:rFonts w:ascii="Palatino Linotype" w:eastAsia="Palatino Linotype" w:hAnsi="Palatino Linotype" w:cs="Palatino Linotype"/>
          <w:color w:val="000000"/>
        </w:rPr>
        <w:t>En fecha</w:t>
      </w:r>
      <w:r w:rsidRPr="00E94CC4">
        <w:rPr>
          <w:rFonts w:ascii="Palatino Linotype" w:eastAsia="Palatino Linotype" w:hAnsi="Palatino Linotype" w:cs="Palatino Linotype"/>
          <w:b/>
          <w:color w:val="000000"/>
        </w:rPr>
        <w:t xml:space="preserve"> </w:t>
      </w:r>
      <w:r w:rsidR="00F84C7B" w:rsidRPr="00E94CC4">
        <w:rPr>
          <w:rFonts w:ascii="Palatino Linotype" w:eastAsia="Palatino Linotype" w:hAnsi="Palatino Linotype" w:cs="Palatino Linotype"/>
          <w:b/>
          <w:color w:val="000000"/>
        </w:rPr>
        <w:t>veintiséis de enero de dos mil veintiséis</w:t>
      </w:r>
      <w:r w:rsidRPr="00E94CC4">
        <w:rPr>
          <w:rFonts w:ascii="Palatino Linotype" w:eastAsia="Palatino Linotype" w:hAnsi="Palatino Linotype" w:cs="Palatino Linotype"/>
          <w:color w:val="000000"/>
        </w:rPr>
        <w:t xml:space="preserve">, se acordó </w:t>
      </w:r>
      <w:r w:rsidRPr="00E94CC4">
        <w:rPr>
          <w:rFonts w:ascii="Palatino Linotype" w:eastAsia="Palatino Linotype" w:hAnsi="Palatino Linotype" w:cs="Palatino Linotype"/>
          <w:b/>
          <w:color w:val="000000"/>
        </w:rPr>
        <w:t>ampliar el pazo</w:t>
      </w:r>
      <w:r w:rsidRPr="00E94CC4">
        <w:rPr>
          <w:rFonts w:ascii="Palatino Linotype" w:eastAsia="Palatino Linotype" w:hAnsi="Palatino Linotype" w:cs="Palatino Linotype"/>
          <w:color w:val="000000"/>
        </w:rPr>
        <w:t xml:space="preserve"> para resolver el presente Recurso de Revisión.</w:t>
      </w:r>
      <w:r w:rsidR="00C93C9A" w:rsidRPr="00E94CC4">
        <w:rPr>
          <w:rFonts w:ascii="Palatino Linotype" w:eastAsia="Palatino Linotype" w:hAnsi="Palatino Linotype" w:cs="Palatino Linotype"/>
          <w:color w:val="000000"/>
        </w:rPr>
        <w:tab/>
      </w:r>
    </w:p>
    <w:p w:rsidR="00084793" w:rsidRPr="00E94CC4"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72148B" w:rsidRPr="00E94CC4" w:rsidRDefault="00A077F4"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E94CC4">
        <w:rPr>
          <w:rFonts w:ascii="Palatino Linotype" w:eastAsia="Palatino Linotype" w:hAnsi="Palatino Linotype" w:cs="Palatino Linotype"/>
          <w:color w:val="000000"/>
        </w:rPr>
        <w:t xml:space="preserve">Seguidamente, en fecha </w:t>
      </w:r>
      <w:r w:rsidR="001E512D" w:rsidRPr="00E94CC4">
        <w:rPr>
          <w:rFonts w:ascii="Palatino Linotype" w:eastAsia="Palatino Linotype" w:hAnsi="Palatino Linotype" w:cs="Palatino Linotype"/>
          <w:b/>
          <w:color w:val="000000"/>
        </w:rPr>
        <w:t>veintiocho</w:t>
      </w:r>
      <w:r w:rsidR="00F84C7B" w:rsidRPr="00E94CC4">
        <w:rPr>
          <w:rFonts w:ascii="Palatino Linotype" w:eastAsia="Palatino Linotype" w:hAnsi="Palatino Linotype" w:cs="Palatino Linotype"/>
          <w:b/>
          <w:color w:val="000000"/>
        </w:rPr>
        <w:t xml:space="preserve"> de abril de dos mil </w:t>
      </w:r>
      <w:r w:rsidR="007B747A" w:rsidRPr="00E94CC4">
        <w:rPr>
          <w:rFonts w:ascii="Palatino Linotype" w:eastAsia="Palatino Linotype" w:hAnsi="Palatino Linotype" w:cs="Palatino Linotype"/>
          <w:b/>
          <w:color w:val="000000"/>
        </w:rPr>
        <w:t>veintiséis</w:t>
      </w:r>
      <w:r w:rsidRPr="00E94CC4">
        <w:rPr>
          <w:rFonts w:ascii="Palatino Linotype" w:eastAsia="Palatino Linotype" w:hAnsi="Palatino Linotype" w:cs="Palatino Linotype"/>
          <w:color w:val="000000"/>
        </w:rPr>
        <w:t xml:space="preserve">, la Comisionada Ponente dictó el </w:t>
      </w:r>
      <w:r w:rsidRPr="00E94CC4">
        <w:rPr>
          <w:rFonts w:ascii="Palatino Linotype" w:eastAsia="Palatino Linotype" w:hAnsi="Palatino Linotype" w:cs="Palatino Linotype"/>
          <w:b/>
          <w:color w:val="000000"/>
        </w:rPr>
        <w:t>cierre del periodo de instrucción</w:t>
      </w:r>
      <w:r w:rsidRPr="00E94CC4">
        <w:rPr>
          <w:rFonts w:ascii="Palatino Linotype" w:eastAsia="Palatino Linotype" w:hAnsi="Palatino Linotype" w:cs="Palatino Linotype"/>
          <w:color w:val="000000"/>
        </w:rPr>
        <w:t xml:space="preserve"> y, ordenó la resolución</w:t>
      </w:r>
      <w:r w:rsidR="00A42940" w:rsidRPr="00E94CC4">
        <w:rPr>
          <w:rFonts w:ascii="Palatino Linotype" w:eastAsia="Palatino Linotype" w:hAnsi="Palatino Linotype" w:cs="Palatino Linotype"/>
          <w:color w:val="000000"/>
        </w:rPr>
        <w:t xml:space="preserve"> que conforme a Derecho proceda</w:t>
      </w:r>
      <w:r w:rsidRPr="00E94CC4">
        <w:rPr>
          <w:rFonts w:ascii="Palatino Linotype" w:eastAsia="Palatino Linotype" w:hAnsi="Palatino Linotype" w:cs="Palatino Linotype"/>
          <w:color w:val="000000"/>
        </w:rPr>
        <w:t>:</w:t>
      </w:r>
    </w:p>
    <w:p w:rsidR="0072148B" w:rsidRPr="00E94CC4"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rsidR="00A42940" w:rsidRPr="00E94CC4" w:rsidRDefault="00A42940" w:rsidP="00A42940">
      <w:pPr>
        <w:keepNext/>
        <w:keepLines/>
        <w:spacing w:line="360" w:lineRule="auto"/>
        <w:jc w:val="center"/>
        <w:rPr>
          <w:rFonts w:ascii="Palatino Linotype" w:eastAsia="Palatino Linotype" w:hAnsi="Palatino Linotype" w:cs="Palatino Linotype"/>
          <w:b/>
        </w:rPr>
      </w:pPr>
      <w:r w:rsidRPr="00E94CC4">
        <w:rPr>
          <w:rFonts w:ascii="Palatino Linotype" w:eastAsia="Palatino Linotype" w:hAnsi="Palatino Linotype" w:cs="Palatino Linotype"/>
          <w:b/>
        </w:rPr>
        <w:t>C</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O</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N</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S</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I</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D</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E</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R</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A</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N</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D</w:t>
      </w:r>
      <w:r w:rsidR="0055539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 xml:space="preserve">O </w:t>
      </w:r>
    </w:p>
    <w:p w:rsidR="00A42940" w:rsidRPr="00E94CC4" w:rsidRDefault="00A42940" w:rsidP="00A42940">
      <w:pPr>
        <w:spacing w:line="360" w:lineRule="auto"/>
        <w:rPr>
          <w:rFonts w:ascii="Palatino Linotype" w:eastAsia="Palatino Linotype" w:hAnsi="Palatino Linotype" w:cs="Palatino Linotype"/>
        </w:rPr>
      </w:pPr>
    </w:p>
    <w:p w:rsidR="00A42940" w:rsidRPr="00E94CC4" w:rsidRDefault="00A42940" w:rsidP="00A42940">
      <w:pPr>
        <w:keepNext/>
        <w:keepLines/>
        <w:spacing w:line="360" w:lineRule="auto"/>
        <w:rPr>
          <w:rFonts w:ascii="Palatino Linotype" w:eastAsia="Palatino Linotype" w:hAnsi="Palatino Linotype" w:cs="Palatino Linotype"/>
          <w:b/>
        </w:rPr>
      </w:pPr>
      <w:r w:rsidRPr="00E94CC4">
        <w:rPr>
          <w:rFonts w:ascii="Palatino Linotype" w:eastAsia="Palatino Linotype" w:hAnsi="Palatino Linotype" w:cs="Palatino Linotype"/>
          <w:b/>
        </w:rPr>
        <w:t>PRIMERO. De la competencia</w:t>
      </w:r>
    </w:p>
    <w:p w:rsidR="008B2154" w:rsidRPr="00E94CC4" w:rsidRDefault="008B2154" w:rsidP="008B2154">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w:t>
      </w:r>
      <w:r w:rsidRPr="00E94CC4">
        <w:rPr>
          <w:rFonts w:ascii="Palatino Linotype" w:eastAsia="Palatino Linotype" w:hAnsi="Palatino Linotype" w:cs="Palatino Linotype"/>
          <w:color w:val="000000"/>
        </w:rPr>
        <w:lastRenderedPageBreak/>
        <w:t>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A42940" w:rsidRPr="00E94CC4" w:rsidRDefault="00A42940" w:rsidP="00A42940">
      <w:pPr>
        <w:tabs>
          <w:tab w:val="left" w:pos="426"/>
        </w:tabs>
        <w:spacing w:line="360" w:lineRule="auto"/>
        <w:jc w:val="both"/>
        <w:rPr>
          <w:rFonts w:ascii="Palatino Linotype" w:eastAsia="Palatino Linotype" w:hAnsi="Palatino Linotype" w:cs="Palatino Linotype"/>
          <w:color w:val="000000"/>
        </w:rPr>
      </w:pPr>
    </w:p>
    <w:p w:rsidR="00A42940" w:rsidRPr="00E94CC4" w:rsidRDefault="00A42940" w:rsidP="00A42940">
      <w:pPr>
        <w:keepNext/>
        <w:keepLines/>
        <w:spacing w:line="360" w:lineRule="auto"/>
        <w:rPr>
          <w:rFonts w:ascii="Palatino Linotype" w:eastAsia="Palatino Linotype" w:hAnsi="Palatino Linotype" w:cs="Palatino Linotype"/>
          <w:b/>
        </w:rPr>
      </w:pPr>
      <w:r w:rsidRPr="00E94CC4">
        <w:rPr>
          <w:rFonts w:ascii="Palatino Linotype" w:eastAsia="Palatino Linotype" w:hAnsi="Palatino Linotype" w:cs="Palatino Linotype"/>
          <w:b/>
        </w:rPr>
        <w:t>SEGUNDO. De la oportunidad y procedencia.</w:t>
      </w:r>
    </w:p>
    <w:p w:rsidR="00A42940" w:rsidRPr="00E94CC4" w:rsidRDefault="00A42940" w:rsidP="009C100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El medio de impugnación fue presentado a través del </w:t>
      </w:r>
      <w:r w:rsidRPr="00E94CC4">
        <w:rPr>
          <w:rFonts w:ascii="Palatino Linotype" w:eastAsia="Palatino Linotype" w:hAnsi="Palatino Linotype" w:cs="Palatino Linotype"/>
          <w:b/>
        </w:rPr>
        <w:t>SAIMEX,</w:t>
      </w:r>
      <w:r w:rsidRPr="00E94CC4">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E94CC4">
        <w:rPr>
          <w:rFonts w:ascii="Palatino Linotype" w:eastAsia="Palatino Linotype" w:hAnsi="Palatino Linotype" w:cs="Palatino Linotype"/>
          <w:b/>
        </w:rPr>
        <w:t>SUJETO OBLIGADO</w:t>
      </w:r>
      <w:r w:rsidRPr="00E94CC4">
        <w:rPr>
          <w:rFonts w:ascii="Palatino Linotype" w:eastAsia="Palatino Linotype" w:hAnsi="Palatino Linotype" w:cs="Palatino Linotype"/>
        </w:rPr>
        <w:t xml:space="preserve"> </w:t>
      </w:r>
      <w:r w:rsidR="00AE3131" w:rsidRPr="00E94CC4">
        <w:rPr>
          <w:rFonts w:ascii="Palatino Linotype" w:eastAsia="Palatino Linotype" w:hAnsi="Palatino Linotype" w:cs="Palatino Linotype"/>
        </w:rPr>
        <w:t xml:space="preserve">notificó </w:t>
      </w:r>
      <w:r w:rsidR="00AE3131" w:rsidRPr="00E94CC4">
        <w:rPr>
          <w:rFonts w:ascii="Palatino Linotype" w:eastAsia="Palatino Linotype" w:hAnsi="Palatino Linotype" w:cs="Palatino Linotype"/>
          <w:b/>
        </w:rPr>
        <w:t>incompetencia parcial</w:t>
      </w:r>
      <w:r w:rsidR="00AE3131" w:rsidRPr="00E94CC4">
        <w:rPr>
          <w:rFonts w:ascii="Palatino Linotype" w:eastAsia="Palatino Linotype" w:hAnsi="Palatino Linotype" w:cs="Palatino Linotype"/>
        </w:rPr>
        <w:t xml:space="preserve"> el </w:t>
      </w:r>
      <w:r w:rsidR="00AE3131" w:rsidRPr="00E94CC4">
        <w:rPr>
          <w:rFonts w:ascii="Palatino Linotype" w:eastAsia="Palatino Linotype" w:hAnsi="Palatino Linotype" w:cs="Palatino Linotype"/>
          <w:b/>
        </w:rPr>
        <w:t>siete de octubre de dos mil veinticinco</w:t>
      </w:r>
      <w:r w:rsidR="00AE3131"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rPr>
        <w:t xml:space="preserve"> </w:t>
      </w:r>
      <w:r w:rsidR="00AE3131" w:rsidRPr="00E94CC4">
        <w:rPr>
          <w:rFonts w:ascii="Palatino Linotype" w:eastAsia="Palatino Linotype" w:hAnsi="Palatino Linotype" w:cs="Palatino Linotype"/>
        </w:rPr>
        <w:t xml:space="preserve">posteriormente notificó el  </w:t>
      </w:r>
      <w:r w:rsidR="00AE3131" w:rsidRPr="00E94CC4">
        <w:rPr>
          <w:rFonts w:ascii="Palatino Linotype" w:eastAsia="Palatino Linotype" w:hAnsi="Palatino Linotype" w:cs="Palatino Linotype"/>
          <w:b/>
        </w:rPr>
        <w:t>veintitrés de octubre de dos mil veinticinco, prórroga</w:t>
      </w:r>
      <w:r w:rsidR="00AE3131" w:rsidRPr="00E94CC4">
        <w:rPr>
          <w:rFonts w:ascii="Palatino Linotype" w:eastAsia="Palatino Linotype" w:hAnsi="Palatino Linotype" w:cs="Palatino Linotype"/>
        </w:rPr>
        <w:t xml:space="preserve"> por siete días más para atender la solicitud</w:t>
      </w:r>
      <w:r w:rsidRPr="00E94CC4">
        <w:rPr>
          <w:rFonts w:ascii="Palatino Linotype" w:eastAsia="Palatino Linotype" w:hAnsi="Palatino Linotype" w:cs="Palatino Linotype"/>
        </w:rPr>
        <w:t>,</w:t>
      </w:r>
      <w:r w:rsidR="008B2154"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rPr>
        <w:t xml:space="preserve">de tal forma que </w:t>
      </w:r>
      <w:r w:rsidRPr="00E94CC4">
        <w:rPr>
          <w:rFonts w:ascii="Palatino Linotype" w:eastAsia="Palatino Linotype" w:hAnsi="Palatino Linotype" w:cs="Palatino Linotype"/>
          <w:b/>
        </w:rPr>
        <w:t xml:space="preserve">el plazo para </w:t>
      </w:r>
      <w:r w:rsidR="00AE3131" w:rsidRPr="00E94CC4">
        <w:rPr>
          <w:rFonts w:ascii="Palatino Linotype" w:eastAsia="Palatino Linotype" w:hAnsi="Palatino Linotype" w:cs="Palatino Linotype"/>
          <w:b/>
        </w:rPr>
        <w:t>dar respuesta concluyó el tres de noviembre de dos mil veinticinco</w:t>
      </w:r>
      <w:r w:rsidR="00AE3131" w:rsidRPr="00E94CC4">
        <w:rPr>
          <w:rFonts w:ascii="Palatino Linotype" w:eastAsia="Palatino Linotype" w:hAnsi="Palatino Linotype" w:cs="Palatino Linotype"/>
        </w:rPr>
        <w:t xml:space="preserve">, por lo que el plazo para </w:t>
      </w:r>
      <w:r w:rsidRPr="00E94CC4">
        <w:rPr>
          <w:rFonts w:ascii="Palatino Linotype" w:eastAsia="Palatino Linotype" w:hAnsi="Palatino Linotype" w:cs="Palatino Linotype"/>
        </w:rPr>
        <w:t xml:space="preserve">interponer el recurso transcurrió del </w:t>
      </w:r>
      <w:r w:rsidR="00AE3131" w:rsidRPr="00E94CC4">
        <w:rPr>
          <w:rFonts w:ascii="Palatino Linotype" w:eastAsia="Palatino Linotype" w:hAnsi="Palatino Linotype" w:cs="Palatino Linotype"/>
          <w:b/>
        </w:rPr>
        <w:t>cuatro al veinticinco de noviembre</w:t>
      </w:r>
      <w:r w:rsidR="00E8767B"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 xml:space="preserve">de dos mil veinticinco, </w:t>
      </w:r>
      <w:r w:rsidRPr="00E94CC4">
        <w:rPr>
          <w:rFonts w:ascii="Palatino Linotype" w:eastAsia="Palatino Linotype" w:hAnsi="Palatino Linotype" w:cs="Palatino Linotype"/>
        </w:rPr>
        <w:t xml:space="preserve">en consecuencia, si el </w:t>
      </w:r>
      <w:r w:rsidRPr="00E94CC4">
        <w:rPr>
          <w:rFonts w:ascii="Palatino Linotype" w:eastAsia="Palatino Linotype" w:hAnsi="Palatino Linotype" w:cs="Palatino Linotype"/>
          <w:b/>
        </w:rPr>
        <w:t>PARTICULAR</w:t>
      </w:r>
      <w:r w:rsidRPr="00E94CC4">
        <w:rPr>
          <w:rFonts w:ascii="Palatino Linotype" w:eastAsia="Palatino Linotype" w:hAnsi="Palatino Linotype" w:cs="Palatino Linotype"/>
        </w:rPr>
        <w:t xml:space="preserve"> presentó su inconformidad el </w:t>
      </w:r>
      <w:r w:rsidR="00AE3131" w:rsidRPr="00E94CC4">
        <w:rPr>
          <w:rFonts w:ascii="Palatino Linotype" w:eastAsia="Palatino Linotype" w:hAnsi="Palatino Linotype" w:cs="Palatino Linotype"/>
          <w:b/>
        </w:rPr>
        <w:t>diecinueve</w:t>
      </w:r>
      <w:r w:rsidR="008B2154" w:rsidRPr="00E94CC4">
        <w:rPr>
          <w:rFonts w:ascii="Palatino Linotype" w:eastAsia="Palatino Linotype" w:hAnsi="Palatino Linotype" w:cs="Palatino Linotype"/>
          <w:b/>
        </w:rPr>
        <w:t xml:space="preserve"> de </w:t>
      </w:r>
      <w:r w:rsidR="00732B4C" w:rsidRPr="00E94CC4">
        <w:rPr>
          <w:rFonts w:ascii="Palatino Linotype" w:eastAsia="Palatino Linotype" w:hAnsi="Palatino Linotype" w:cs="Palatino Linotype"/>
          <w:b/>
        </w:rPr>
        <w:t>noviembre</w:t>
      </w:r>
      <w:r w:rsidR="008B2154"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b/>
        </w:rPr>
        <w:t>de dos mil veinticinco</w:t>
      </w:r>
      <w:r w:rsidRPr="00E94CC4">
        <w:rPr>
          <w:rFonts w:ascii="Palatino Linotype" w:eastAsia="Palatino Linotype" w:hAnsi="Palatino Linotype" w:cs="Palatino Linotype"/>
        </w:rPr>
        <w:t xml:space="preserve">, este  se encuentra dentro de los márgenes temporales previstos en el artículo 178 de la </w:t>
      </w:r>
      <w:r w:rsidRPr="00E94CC4">
        <w:rPr>
          <w:rFonts w:ascii="Palatino Linotype" w:eastAsia="Palatino Linotype" w:hAnsi="Palatino Linotype" w:cs="Palatino Linotype"/>
          <w:b/>
        </w:rPr>
        <w:t xml:space="preserve">Ley de Transparencia y Acceso a la Información Pública del Estado de México y Municipios </w:t>
      </w:r>
      <w:r w:rsidRPr="00E94CC4">
        <w:rPr>
          <w:rFonts w:ascii="Palatino Linotype" w:eastAsia="Palatino Linotype" w:hAnsi="Palatino Linotype" w:cs="Palatino Linotype"/>
        </w:rPr>
        <w:t xml:space="preserve">vigente. </w:t>
      </w:r>
    </w:p>
    <w:p w:rsidR="00A42940" w:rsidRPr="00E94CC4" w:rsidRDefault="00A42940" w:rsidP="00A42940">
      <w:pPr>
        <w:spacing w:line="360" w:lineRule="auto"/>
        <w:ind w:right="49"/>
        <w:jc w:val="both"/>
        <w:rPr>
          <w:rFonts w:ascii="Palatino Linotype" w:eastAsia="Palatino Linotype" w:hAnsi="Palatino Linotype" w:cs="Palatino Linotype"/>
        </w:rPr>
      </w:pPr>
      <w:bookmarkStart w:id="5" w:name="_heading=h.2et92p0" w:colFirst="0" w:colLast="0"/>
      <w:bookmarkEnd w:id="5"/>
    </w:p>
    <w:p w:rsidR="00A42940" w:rsidRPr="00E94CC4" w:rsidRDefault="00A42940" w:rsidP="00A42940">
      <w:pPr>
        <w:pStyle w:val="Ttulo2"/>
        <w:rPr>
          <w:rFonts w:ascii="Palatino Linotype" w:eastAsia="Palatino Linotype" w:hAnsi="Palatino Linotype" w:cs="Palatino Linotype"/>
          <w:b/>
          <w:i/>
          <w:color w:val="000000"/>
          <w:sz w:val="24"/>
          <w:szCs w:val="24"/>
        </w:rPr>
      </w:pPr>
      <w:r w:rsidRPr="00E94CC4">
        <w:rPr>
          <w:rFonts w:ascii="Palatino Linotype" w:eastAsia="Palatino Linotype" w:hAnsi="Palatino Linotype" w:cs="Palatino Linotype"/>
          <w:b/>
          <w:color w:val="000000"/>
          <w:sz w:val="24"/>
          <w:szCs w:val="24"/>
        </w:rPr>
        <w:t xml:space="preserve">TERCERO. Del planteamiento de la </w:t>
      </w:r>
      <w:r w:rsidRPr="00E94CC4">
        <w:rPr>
          <w:rFonts w:ascii="Palatino Linotype" w:eastAsia="Palatino Linotype" w:hAnsi="Palatino Linotype" w:cs="Palatino Linotype"/>
          <w:b/>
          <w:i/>
          <w:color w:val="000000"/>
          <w:sz w:val="24"/>
          <w:szCs w:val="24"/>
        </w:rPr>
        <w:t>Litis.</w:t>
      </w:r>
    </w:p>
    <w:p w:rsidR="002B7A1B" w:rsidRPr="00E94CC4" w:rsidRDefault="002B7A1B" w:rsidP="00152E8F">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Se </w:t>
      </w:r>
      <w:r w:rsidRPr="00E94CC4">
        <w:rPr>
          <w:rFonts w:ascii="Palatino Linotype" w:eastAsia="Palatino Linotype" w:hAnsi="Palatino Linotype" w:cs="Palatino Linotype"/>
        </w:rPr>
        <w:t>solicitó</w:t>
      </w:r>
      <w:r w:rsidRPr="00E94CC4">
        <w:rPr>
          <w:rFonts w:ascii="Palatino Linotype" w:eastAsia="Palatino Linotype" w:hAnsi="Palatino Linotype" w:cs="Palatino Linotype"/>
          <w:color w:val="000000"/>
        </w:rPr>
        <w:t xml:space="preserve"> tener acceso, a la información que a continuación se simplifica:</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lastRenderedPageBreak/>
        <w:t xml:space="preserve">¿Porque sigue en el cargo el Director de Desarrollo Económico si en la </w:t>
      </w:r>
      <w:r w:rsidR="00C00B58" w:rsidRPr="00E94CC4">
        <w:rPr>
          <w:rFonts w:ascii="Palatino Linotype" w:eastAsia="Palatino Linotype" w:hAnsi="Palatino Linotype"/>
          <w:i/>
        </w:rPr>
        <w:t>primera</w:t>
      </w:r>
      <w:r w:rsidRPr="00E94CC4">
        <w:rPr>
          <w:rFonts w:ascii="Palatino Linotype" w:eastAsia="Palatino Linotype" w:hAnsi="Palatino Linotype"/>
          <w:i/>
        </w:rPr>
        <w:t xml:space="preserve"> sesión de cabildo de la actual administración dos regidores dijeron que tenían conocimiento y les constaba que el actual director pedía dinero para él y solo pagaba el mínimo en Tesorería, expidiendo recibos por lo mínimo?</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Que informe contraloría si ha iniciado procedimiento o denuncia ante la Fiscalía  en contra del Director de Desarrollo Económico.</w:t>
      </w:r>
    </w:p>
    <w:p w:rsidR="003D1B24" w:rsidRPr="00E94CC4" w:rsidRDefault="003D1B24" w:rsidP="0079551D">
      <w:pPr>
        <w:pStyle w:val="Sinespaciado"/>
        <w:numPr>
          <w:ilvl w:val="1"/>
          <w:numId w:val="7"/>
        </w:numPr>
        <w:rPr>
          <w:rFonts w:ascii="Palatino Linotype" w:eastAsia="Palatino Linotype" w:hAnsi="Palatino Linotype"/>
          <w:i/>
        </w:rPr>
      </w:pPr>
      <w:r w:rsidRPr="00E94CC4">
        <w:rPr>
          <w:rFonts w:ascii="Palatino Linotype" w:eastAsia="Palatino Linotype" w:hAnsi="Palatino Linotype"/>
          <w:i/>
        </w:rPr>
        <w:t>En caso contrario por que ha sido omisa si es un órgano revisor</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Si alguno de los regidores ha iniciado denuncia alguna por cohecho del Director de Desarrollo Económico</w:t>
      </w:r>
      <w:r w:rsidR="00A10FA6" w:rsidRPr="00E94CC4">
        <w:rPr>
          <w:rFonts w:ascii="Palatino Linotype" w:eastAsia="Palatino Linotype" w:hAnsi="Palatino Linotype"/>
          <w:i/>
        </w:rPr>
        <w:t>.</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Caso contrario por que han sido omisos, que compromiso se tiene con el Director de Desarrollo Económico o por que no ha sido removido aun con el conocimiento de un posible delito de cohecho</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Ingreso a Tesorería de los años 2020, 2021, 2022, 2023, 2024 y 2025 de Desarrollo Económico</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Expedientes completos con recibos de pago de todas las licencias de funcionamiento expedidas por desarrollo económico de los años 2020, 2021, 2022, 2023, 2024 y 2025</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Nombre del personal adscrito a desarrollo económico</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Declaraciones patrimoniales del Director de Desarrollo Económico desde su alta a este ayuntamiento al 06 de octubre de 2025.</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 xml:space="preserve">Sueldo mensual del Director de Desarrollo Económico </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De las licencias expedidas para venta de alcohol expedidas del 01 de enero de 2024 al 31 de diciembre de 2025: número de licencias expedidas y expedientes.</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Número de dictámenes de giro expedidos durante 2020, 2021, 2022, 2023, 2024 y 2025</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 xml:space="preserve">Expedientes de gaseras y gasolineras expedidas de 2020, 2021, 2022, 2023, 2024 y 2025. </w:t>
      </w:r>
    </w:p>
    <w:p w:rsidR="003D1B24" w:rsidRPr="00E94CC4" w:rsidRDefault="003D1B24" w:rsidP="0079551D">
      <w:pPr>
        <w:pStyle w:val="Sinespaciado"/>
        <w:numPr>
          <w:ilvl w:val="0"/>
          <w:numId w:val="7"/>
        </w:numPr>
        <w:rPr>
          <w:rFonts w:ascii="Palatino Linotype" w:eastAsia="Palatino Linotype" w:hAnsi="Palatino Linotype"/>
          <w:i/>
        </w:rPr>
      </w:pPr>
      <w:r w:rsidRPr="00E94CC4">
        <w:rPr>
          <w:rFonts w:ascii="Palatino Linotype" w:eastAsia="Palatino Linotype" w:hAnsi="Palatino Linotype"/>
          <w:i/>
        </w:rPr>
        <w:t>Que unidades económicas clasificadas como alto y mediano impacto se encuentran en Valle de Chalco y cuantas de ellas cuentan con licencia de funcionamiento.</w:t>
      </w:r>
    </w:p>
    <w:p w:rsidR="002B7A1B" w:rsidRPr="00E94CC4" w:rsidRDefault="002B7A1B" w:rsidP="002B7A1B">
      <w:pPr>
        <w:pStyle w:val="Prrafodelista"/>
        <w:ind w:right="-788"/>
        <w:jc w:val="both"/>
        <w:rPr>
          <w:rFonts w:ascii="Palatino Linotype" w:eastAsia="Palatino Linotype" w:hAnsi="Palatino Linotype" w:cs="Palatino Linotype"/>
        </w:rPr>
      </w:pPr>
    </w:p>
    <w:p w:rsidR="002B7A1B" w:rsidRPr="00E94CC4" w:rsidRDefault="002B7A1B" w:rsidP="009C100E">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rPr>
        <w:t>En respuesta, el Sujeto Obligado</w:t>
      </w:r>
      <w:r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rPr>
        <w:t xml:space="preserve">remitió </w:t>
      </w:r>
      <w:r w:rsidR="00FA778F" w:rsidRPr="00E94CC4">
        <w:rPr>
          <w:rFonts w:ascii="Palatino Linotype" w:eastAsia="Palatino Linotype" w:hAnsi="Palatino Linotype" w:cs="Palatino Linotype"/>
        </w:rPr>
        <w:t xml:space="preserve">el archivo </w:t>
      </w:r>
      <w:r w:rsidR="00876526" w:rsidRPr="00E94CC4">
        <w:rPr>
          <w:rFonts w:ascii="Palatino Linotype" w:eastAsia="Palatino Linotype" w:hAnsi="Palatino Linotype" w:cs="Palatino Linotype"/>
        </w:rPr>
        <w:t xml:space="preserve">ya descritos en el anterior párrafo </w:t>
      </w:r>
      <w:r w:rsidR="00D73009" w:rsidRPr="00E94CC4">
        <w:rPr>
          <w:rFonts w:ascii="Palatino Linotype" w:eastAsia="Palatino Linotype" w:hAnsi="Palatino Linotype" w:cs="Palatino Linotype"/>
        </w:rPr>
        <w:t>2</w:t>
      </w:r>
      <w:r w:rsidRPr="00E94CC4">
        <w:rPr>
          <w:rFonts w:ascii="Palatino Linotype" w:eastAsia="Palatino Linotype" w:hAnsi="Palatino Linotype" w:cs="Palatino Linotype"/>
        </w:rPr>
        <w:t>, inconforme con la</w:t>
      </w:r>
      <w:r w:rsidR="00FA778F" w:rsidRPr="00E94CC4">
        <w:rPr>
          <w:rFonts w:ascii="Palatino Linotype" w:eastAsia="Palatino Linotype" w:hAnsi="Palatino Linotype" w:cs="Palatino Linotype"/>
        </w:rPr>
        <w:t xml:space="preserve"> respuesta</w:t>
      </w:r>
      <w:r w:rsidRPr="00E94CC4">
        <w:rPr>
          <w:rFonts w:ascii="Palatino Linotype" w:eastAsia="Palatino Linotype" w:hAnsi="Palatino Linotype" w:cs="Palatino Linotype"/>
        </w:rPr>
        <w:t xml:space="preserve">, se interpuso recurso de revisión argumentando sustancialmente </w:t>
      </w:r>
      <w:r w:rsidR="002C58DF" w:rsidRPr="00E94CC4">
        <w:rPr>
          <w:rFonts w:ascii="Palatino Linotype" w:eastAsia="Palatino Linotype" w:hAnsi="Palatino Linotype" w:cs="Palatino Linotype"/>
        </w:rPr>
        <w:t>la negativa a la información solicitada</w:t>
      </w:r>
      <w:r w:rsidR="00D73009" w:rsidRPr="00E94CC4">
        <w:rPr>
          <w:rFonts w:ascii="Palatino Linotype" w:eastAsia="Palatino Linotype" w:hAnsi="Palatino Linotype" w:cs="Palatino Linotype"/>
        </w:rPr>
        <w:t>.</w:t>
      </w:r>
    </w:p>
    <w:p w:rsidR="002B7A1B" w:rsidRPr="00E94CC4" w:rsidRDefault="002B7A1B" w:rsidP="002B7A1B">
      <w:pPr>
        <w:ind w:left="720" w:right="-788"/>
        <w:contextualSpacing/>
        <w:jc w:val="both"/>
        <w:rPr>
          <w:rFonts w:ascii="Palatino Linotype" w:eastAsia="Palatino Linotype" w:hAnsi="Palatino Linotype" w:cs="Palatino Linotype"/>
          <w:i/>
          <w:color w:val="000000"/>
        </w:rPr>
      </w:pPr>
    </w:p>
    <w:p w:rsidR="002B7A1B" w:rsidRPr="00E94CC4"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artículo </w:t>
      </w:r>
      <w:r w:rsidRPr="00E94CC4">
        <w:rPr>
          <w:rFonts w:ascii="Palatino Linotype" w:eastAsia="Palatino Linotype" w:hAnsi="Palatino Linotype" w:cs="Palatino Linotype"/>
          <w:b/>
        </w:rPr>
        <w:t xml:space="preserve">179, </w:t>
      </w:r>
      <w:r w:rsidR="00895953" w:rsidRPr="00E94CC4">
        <w:rPr>
          <w:rFonts w:ascii="Palatino Linotype" w:eastAsia="Palatino Linotype" w:hAnsi="Palatino Linotype" w:cs="Palatino Linotype"/>
          <w:b/>
        </w:rPr>
        <w:t>fracción</w:t>
      </w:r>
      <w:r w:rsidRPr="00E94CC4">
        <w:rPr>
          <w:rFonts w:ascii="Palatino Linotype" w:eastAsia="Palatino Linotype" w:hAnsi="Palatino Linotype" w:cs="Palatino Linotype"/>
          <w:b/>
        </w:rPr>
        <w:t xml:space="preserve"> </w:t>
      </w:r>
      <w:r w:rsidR="008D40D8" w:rsidRPr="00E94CC4">
        <w:rPr>
          <w:rFonts w:ascii="Palatino Linotype" w:eastAsia="Palatino Linotype" w:hAnsi="Palatino Linotype" w:cs="Palatino Linotype"/>
          <w:b/>
        </w:rPr>
        <w:t>I</w:t>
      </w:r>
      <w:r w:rsidRPr="00E94CC4">
        <w:rPr>
          <w:rFonts w:ascii="Palatino Linotype" w:eastAsia="Palatino Linotype" w:hAnsi="Palatino Linotype" w:cs="Palatino Linotype"/>
          <w:b/>
        </w:rPr>
        <w:t>, de la Ley de Transparencia y Acceso a la Información Pública del Estado de México y Municipios</w:t>
      </w:r>
      <w:r w:rsidRPr="00E94CC4">
        <w:rPr>
          <w:rFonts w:ascii="Palatino Linotype" w:eastAsia="Palatino Linotype" w:hAnsi="Palatino Linotype" w:cs="Palatino Linotype"/>
        </w:rPr>
        <w:t xml:space="preserve">; </w:t>
      </w:r>
      <w:r w:rsidR="00895953" w:rsidRPr="00E94CC4">
        <w:rPr>
          <w:rFonts w:ascii="Palatino Linotype" w:eastAsia="Palatino Linotype" w:hAnsi="Palatino Linotype" w:cs="Palatino Linotype"/>
          <w:color w:val="000000"/>
        </w:rPr>
        <w:t>fracción</w:t>
      </w:r>
      <w:r w:rsidRPr="00E94CC4">
        <w:rPr>
          <w:rFonts w:ascii="Palatino Linotype" w:eastAsia="Palatino Linotype" w:hAnsi="Palatino Linotype" w:cs="Palatino Linotype"/>
          <w:color w:val="000000"/>
        </w:rPr>
        <w:t xml:space="preserve"> que determina la hipótesis relativa a </w:t>
      </w:r>
      <w:r w:rsidR="00E14E5D" w:rsidRPr="00E94CC4">
        <w:rPr>
          <w:rFonts w:ascii="Palatino Linotype" w:eastAsia="Palatino Linotype" w:hAnsi="Palatino Linotype" w:cs="Palatino Linotype"/>
          <w:b/>
          <w:color w:val="000000"/>
        </w:rPr>
        <w:t xml:space="preserve">la </w:t>
      </w:r>
      <w:r w:rsidR="008D40D8" w:rsidRPr="00E94CC4">
        <w:rPr>
          <w:rFonts w:ascii="Palatino Linotype" w:eastAsia="Palatino Linotype" w:hAnsi="Palatino Linotype" w:cs="Palatino Linotype"/>
          <w:b/>
          <w:color w:val="000000"/>
        </w:rPr>
        <w:t>negativa a la información solicitada</w:t>
      </w:r>
      <w:r w:rsidRPr="00E94CC4">
        <w:rPr>
          <w:rFonts w:ascii="Palatino Linotype" w:eastAsia="Palatino Linotype" w:hAnsi="Palatino Linotype" w:cs="Palatino Linotype"/>
          <w:color w:val="000000"/>
        </w:rPr>
        <w:t xml:space="preserve">; </w:t>
      </w:r>
      <w:r w:rsidRPr="00E94CC4">
        <w:rPr>
          <w:rFonts w:ascii="Palatino Linotype" w:eastAsia="Palatino Linotype" w:hAnsi="Palatino Linotype" w:cs="Palatino Linotype"/>
        </w:rPr>
        <w:t>contexto del cual se dolió el Recurrente al momento de interponer su inconformidad.</w:t>
      </w:r>
      <w:r w:rsidRPr="00E94CC4">
        <w:rPr>
          <w:rFonts w:ascii="Palatino Linotype" w:eastAsia="Palatino Linotype" w:hAnsi="Palatino Linotype" w:cs="Palatino Linotype"/>
          <w:color w:val="000000"/>
        </w:rPr>
        <w:t xml:space="preserve"> De modo tal que el presente recurso de revisión se </w:t>
      </w:r>
      <w:r w:rsidRPr="00E94CC4">
        <w:rPr>
          <w:rFonts w:ascii="Palatino Linotype" w:eastAsia="Palatino Linotype" w:hAnsi="Palatino Linotype" w:cs="Palatino Linotype"/>
        </w:rPr>
        <w:t>abocará</w:t>
      </w:r>
      <w:r w:rsidRPr="00E94CC4">
        <w:rPr>
          <w:rFonts w:ascii="Palatino Linotype" w:eastAsia="Palatino Linotype" w:hAnsi="Palatino Linotype" w:cs="Palatino Linotype"/>
          <w:color w:val="000000"/>
        </w:rPr>
        <w:t xml:space="preserve"> en determinar si el Sujeto Obligado con su respuesta ciertamente actualiza la causal de procedencia</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 xml:space="preserve">señalada. </w:t>
      </w:r>
    </w:p>
    <w:p w:rsidR="002B7A1B" w:rsidRPr="00E94CC4" w:rsidRDefault="002B7A1B" w:rsidP="002B7A1B">
      <w:pPr>
        <w:spacing w:line="360" w:lineRule="auto"/>
        <w:ind w:right="-787"/>
        <w:rPr>
          <w:rFonts w:ascii="Palatino Linotype" w:eastAsia="Palatino Linotype" w:hAnsi="Palatino Linotype" w:cs="Palatino Linotype"/>
        </w:rPr>
      </w:pPr>
    </w:p>
    <w:p w:rsidR="00846BB7" w:rsidRPr="00E94CC4" w:rsidRDefault="00846BB7" w:rsidP="00846BB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E94CC4">
        <w:rPr>
          <w:rFonts w:ascii="Palatino Linotype" w:eastAsia="Palatino Linotype" w:hAnsi="Palatino Linotype" w:cs="Palatino Linotype"/>
          <w:b/>
          <w:color w:val="000000"/>
          <w:sz w:val="24"/>
          <w:szCs w:val="24"/>
        </w:rPr>
        <w:t>CUARTO. Del estudio y resolución del asunto.</w:t>
      </w:r>
    </w:p>
    <w:p w:rsidR="002B7A1B" w:rsidRPr="00E94CC4"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B7A1B" w:rsidRPr="00E94CC4" w:rsidRDefault="002B7A1B" w:rsidP="002B7A1B">
      <w:pPr>
        <w:spacing w:line="360" w:lineRule="auto"/>
        <w:ind w:right="-787"/>
        <w:jc w:val="both"/>
        <w:rPr>
          <w:rFonts w:ascii="Palatino Linotype" w:eastAsia="Palatino Linotype" w:hAnsi="Palatino Linotype" w:cs="Palatino Linotype"/>
        </w:rPr>
      </w:pPr>
    </w:p>
    <w:p w:rsidR="002B7A1B" w:rsidRPr="00E94CC4"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B7A1B" w:rsidRPr="00E94CC4" w:rsidRDefault="002B7A1B" w:rsidP="002B7A1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2B7A1B" w:rsidRPr="00E94CC4" w:rsidRDefault="002B7A1B" w:rsidP="009C100E">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A778F" w:rsidRPr="00E94CC4" w:rsidRDefault="00FA778F" w:rsidP="00FA778F">
      <w:pPr>
        <w:spacing w:line="360" w:lineRule="auto"/>
        <w:ind w:right="-787"/>
        <w:jc w:val="both"/>
        <w:rPr>
          <w:rFonts w:ascii="Palatino Linotype" w:eastAsia="Palatino Linotype" w:hAnsi="Palatino Linotype" w:cs="Palatino Linotype"/>
        </w:rPr>
      </w:pPr>
    </w:p>
    <w:p w:rsidR="002B7A1B" w:rsidRPr="00E94CC4" w:rsidRDefault="00FA778F" w:rsidP="0079551D">
      <w:pPr>
        <w:numPr>
          <w:ilvl w:val="0"/>
          <w:numId w:val="3"/>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E94CC4">
        <w:rPr>
          <w:rFonts w:ascii="Palatino Linotype" w:eastAsia="Palatino Linotype" w:hAnsi="Palatino Linotype" w:cs="Palatino Linotype"/>
          <w:b/>
          <w:color w:val="000000"/>
        </w:rPr>
        <w:t>Del Sujeto Obligado.</w:t>
      </w:r>
    </w:p>
    <w:p w:rsidR="00275AB0" w:rsidRPr="00E94CC4" w:rsidRDefault="00F87D54" w:rsidP="009C100E">
      <w:pPr>
        <w:numPr>
          <w:ilvl w:val="0"/>
          <w:numId w:val="2"/>
        </w:numPr>
        <w:spacing w:line="360" w:lineRule="auto"/>
        <w:ind w:left="0" w:right="-787" w:firstLine="0"/>
        <w:jc w:val="both"/>
      </w:pPr>
      <w:r w:rsidRPr="00E94CC4">
        <w:rPr>
          <w:rFonts w:ascii="Palatino Linotype" w:eastAsia="Palatino Linotype" w:hAnsi="Palatino Linotype" w:cs="Palatino Linotype"/>
        </w:rPr>
        <w:t>Para el despacho, estudio y planeación de los diversos asuntos de la administración pública municipal, el Ayuntamiento se apoyará de las siguientes Dependencias, Entidades y Organismos, las cuales estarán a cargo del Presidente Municipa</w:t>
      </w:r>
      <w:r w:rsidR="00275AB0" w:rsidRPr="00E94CC4">
        <w:rPr>
          <w:rFonts w:ascii="Palatino Linotype" w:eastAsia="Palatino Linotype" w:hAnsi="Palatino Linotype" w:cs="Palatino Linotype"/>
        </w:rPr>
        <w:t xml:space="preserve">, tal como lo señala el Bando Municipal 2025 en su artículo </w:t>
      </w:r>
      <w:r w:rsidRPr="00E94CC4">
        <w:rPr>
          <w:rFonts w:ascii="Palatino Linotype" w:eastAsia="Palatino Linotype" w:hAnsi="Palatino Linotype" w:cs="Palatino Linotype"/>
        </w:rPr>
        <w:t>51</w:t>
      </w:r>
      <w:r w:rsidR="00275AB0" w:rsidRPr="00E94CC4">
        <w:rPr>
          <w:rFonts w:ascii="Palatino Linotype" w:eastAsia="Palatino Linotype" w:hAnsi="Palatino Linotype" w:cs="Palatino Linotype"/>
        </w:rPr>
        <w:t>:</w:t>
      </w:r>
    </w:p>
    <w:p w:rsidR="00275AB0" w:rsidRPr="00E94CC4" w:rsidRDefault="00275AB0" w:rsidP="00275AB0">
      <w:pPr>
        <w:ind w:left="1134" w:right="-220"/>
        <w:jc w:val="center"/>
        <w:rPr>
          <w:rFonts w:ascii="Palatino Linotype" w:eastAsia="Palatino Linotype" w:hAnsi="Palatino Linotype" w:cs="Palatino Linotype"/>
          <w:b/>
          <w:i/>
        </w:rPr>
      </w:pPr>
      <w:r w:rsidRPr="00E94CC4">
        <w:rPr>
          <w:rFonts w:ascii="Palatino Linotype" w:eastAsia="Palatino Linotype" w:hAnsi="Palatino Linotype" w:cs="Palatino Linotype"/>
          <w:b/>
          <w:i/>
        </w:rPr>
        <w:t>Bando Municipal 2025</w:t>
      </w:r>
    </w:p>
    <w:p w:rsidR="00275AB0" w:rsidRPr="00E94CC4" w:rsidRDefault="00275AB0" w:rsidP="00275AB0">
      <w:pPr>
        <w:ind w:left="1134" w:right="-220"/>
        <w:jc w:val="center"/>
        <w:rPr>
          <w:rFonts w:ascii="Palatino Linotype" w:eastAsia="Palatino Linotype" w:hAnsi="Palatino Linotype" w:cs="Palatino Linotype"/>
          <w:b/>
          <w:i/>
        </w:rPr>
      </w:pP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b/>
          <w:i/>
        </w:rPr>
        <w:t xml:space="preserve">ARTÍCULO 51.- </w:t>
      </w:r>
      <w:r w:rsidRPr="00E94CC4">
        <w:rPr>
          <w:rFonts w:ascii="Palatino Linotype" w:eastAsia="Palatino Linotype" w:hAnsi="Palatino Linotype" w:cs="Palatino Linotype"/>
          <w:i/>
        </w:rPr>
        <w:t xml:space="preserve">Para el despacho, estudio y planeación de los diversos asuntos de la administración pública municipal, el Ayuntamiento se apoyará de las siguientes Dependencias, Entidades y Organismos, las cuales estarán a cargo del Presidente Municipal: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I.- Secretaría del H. Ayuntamiento. </w:t>
      </w:r>
    </w:p>
    <w:p w:rsidR="00F87D54" w:rsidRPr="00E94CC4" w:rsidRDefault="00F87D54" w:rsidP="00FA778F">
      <w:pPr>
        <w:ind w:left="708"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II.- Oficina de la Presidencia Municipal. </w:t>
      </w:r>
    </w:p>
    <w:p w:rsidR="00F87D54" w:rsidRPr="00E94CC4" w:rsidRDefault="00F87D54" w:rsidP="00FA778F">
      <w:pPr>
        <w:ind w:left="708"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III.- Órgano de Control Interno Municipal </w:t>
      </w:r>
    </w:p>
    <w:p w:rsidR="00F87D54" w:rsidRPr="00E94CC4" w:rsidRDefault="00F87D54" w:rsidP="00FA778F">
      <w:pPr>
        <w:ind w:left="708"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IV.- Tesorería Municipal.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V.- Dirección de Jurídico.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VI.- Dirección de Bienestar Social.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lastRenderedPageBreak/>
        <w:t xml:space="preserve">VII.- Dirección de Atención a la Mujer.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VIII.- Dirección de Atención a la Salud.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IX.- Dirección de Atención a la Juventud.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 Dirección de Desarrollo Indígena y Afromexicano.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XI.- Dirección de Atención a la Diversidad Sexual.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XII.- Dirección de Educación y Cultura.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XIII.- Dirección de Gobierno. </w:t>
      </w:r>
    </w:p>
    <w:p w:rsidR="00F87D54" w:rsidRPr="00E94CC4" w:rsidRDefault="00F87D54" w:rsidP="00FA778F">
      <w:pPr>
        <w:ind w:left="708"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XIV.- Dirección de Desarrollo Económico.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XV.- Dirección de Industria y Comercio. </w:t>
      </w:r>
    </w:p>
    <w:p w:rsidR="00F87D54" w:rsidRPr="00E94CC4" w:rsidRDefault="00F87D54" w:rsidP="00FA778F">
      <w:pPr>
        <w:ind w:left="708"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XVI.- Dirección de Administración.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XVII.- Dirección de Desarrollo Urbano.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XVIII.-Dirección de Obras Públicas.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XIX.- Dirección de Movilidad.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 Dirección de Ecología y Sustentabilidad.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 Dirección de Servicios Públicos.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XXII.-Dirección de Comunicación Social.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XXIII.- Coordinación del Registro Civil. </w:t>
      </w:r>
    </w:p>
    <w:p w:rsidR="00F87D54" w:rsidRPr="00E94CC4" w:rsidRDefault="00F87D54" w:rsidP="00F87D54">
      <w:pPr>
        <w:ind w:left="144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XXIII-A.- Oficialía del Registro Civil I. </w:t>
      </w:r>
    </w:p>
    <w:p w:rsidR="00F87D54" w:rsidRPr="00E94CC4" w:rsidRDefault="00F87D54" w:rsidP="00F87D54">
      <w:pPr>
        <w:ind w:left="144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XXIII-B.- Oficialía del Registro Civil II. </w:t>
      </w:r>
    </w:p>
    <w:p w:rsidR="00F87D54" w:rsidRPr="00E94CC4" w:rsidRDefault="00F87D54" w:rsidP="00F87D54">
      <w:pPr>
        <w:ind w:left="144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XXIII-C.- Oficialía del Registro Civil III. </w:t>
      </w:r>
    </w:p>
    <w:p w:rsidR="00F87D54" w:rsidRPr="00E94CC4" w:rsidRDefault="00F87D54" w:rsidP="00F87D54">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XXIV.- Unidad de Información, Planeación Programación y Evaluación.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XXV.- Defensoría Municipal de Derechos Humanos.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XXVI.- Coordinación General Municipal de Mejora Regulatoria.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XXVII.- Unidad de Transparencia.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XXVIII.- Dirección de Seguridad Pública y Tránsito Municipal.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XXIX.- Dirección de Protección Civil y H. Cuerpo de Bomberos. </w:t>
      </w:r>
    </w:p>
    <w:p w:rsidR="00F87D54" w:rsidRPr="00E94CC4" w:rsidRDefault="00F87D54"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XXX.- Organismos Públicos Descentralizados. </w:t>
      </w:r>
    </w:p>
    <w:p w:rsidR="00F87D54" w:rsidRPr="00E94CC4" w:rsidRDefault="00F87D54" w:rsidP="00F87D54">
      <w:pPr>
        <w:ind w:left="144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XXX-A.- Organismos Público Descentralizado para la Prestación de los Servicios de Agua Potable Alcantarillado y Saneamiento (ODAPAS). </w:t>
      </w:r>
    </w:p>
    <w:p w:rsidR="00F87D54" w:rsidRPr="00E94CC4" w:rsidRDefault="00F87D54" w:rsidP="00F87D54">
      <w:pPr>
        <w:ind w:left="144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XXX-B.- Organismo Público Descentralizado de Asistencia Social, de carácter municipal, denominado Sistema Municipal para el Desarrollo Integral de la Familia (DIF). </w:t>
      </w:r>
    </w:p>
    <w:p w:rsidR="00B541D7" w:rsidRPr="00E94CC4" w:rsidRDefault="00F87D54" w:rsidP="00F87D54">
      <w:pPr>
        <w:ind w:left="1440" w:right="-220"/>
        <w:jc w:val="both"/>
        <w:rPr>
          <w:rFonts w:ascii="Palatino Linotype" w:eastAsia="Palatino Linotype" w:hAnsi="Palatino Linotype" w:cs="Palatino Linotype"/>
          <w:b/>
          <w:i/>
        </w:rPr>
      </w:pPr>
      <w:r w:rsidRPr="00E94CC4">
        <w:rPr>
          <w:rFonts w:ascii="Palatino Linotype" w:eastAsia="Palatino Linotype" w:hAnsi="Palatino Linotype" w:cs="Palatino Linotype"/>
          <w:i/>
        </w:rPr>
        <w:t>XXX-C.- Organismo Público Descentralizado denominado Instituto Municipal de Cultura Física y Deporte de Valle de Chalco Solidaridad (IMCUFIDEV).</w:t>
      </w:r>
    </w:p>
    <w:p w:rsidR="00F87D54" w:rsidRPr="00E94CC4" w:rsidRDefault="00F87D54" w:rsidP="00FA778F">
      <w:pPr>
        <w:ind w:left="708" w:right="-220"/>
        <w:jc w:val="both"/>
      </w:pPr>
    </w:p>
    <w:p w:rsidR="00F87D54" w:rsidRPr="00E94CC4" w:rsidRDefault="00F87D54" w:rsidP="00FA778F">
      <w:pPr>
        <w:ind w:left="708" w:right="-220"/>
        <w:jc w:val="both"/>
      </w:pPr>
    </w:p>
    <w:p w:rsidR="00A219ED" w:rsidRPr="00E94CC4" w:rsidRDefault="00F87D54" w:rsidP="00AA5E75">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El </w:t>
      </w:r>
      <w:r w:rsidRPr="00E94CC4">
        <w:rPr>
          <w:rFonts w:ascii="Palatino Linotype" w:eastAsia="Palatino Linotype" w:hAnsi="Palatino Linotype" w:cs="Palatino Linotype"/>
          <w:b/>
        </w:rPr>
        <w:t>Presidente Municipal</w:t>
      </w:r>
      <w:r w:rsidRPr="00E94CC4">
        <w:rPr>
          <w:rFonts w:ascii="Palatino Linotype" w:eastAsia="Palatino Linotype" w:hAnsi="Palatino Linotype" w:cs="Palatino Linotype"/>
        </w:rPr>
        <w:t xml:space="preserve"> decidirá ante cualquier duda o controversia, sobre la competencia o atribuciones de las dependencias y unidades administrativas de la Administración Pública Municipal. Cada titular de Dependencia, Dirección u Organismo asumirá la responsabilidad de las Subdirecciones, Coordinaciones, Departamento o Unidades a su cargo, mismas que para el ejercicio de sus funciones deberán estar autorizadas por el titular, por ello todo documento y/o correspondencia deberá de estar firmado por el titular de la Dependencia, Dirección u Organismo, caso contrario no se dará tramite por no ser emitida por autoridad competente. En caso de que los titulares de Subdirecciones, Coordinaciones o Departamentos cuenten con nombramiento, la responsabilidad será compartida de acuerdo al rango jerárquico, pudiendo firmar ambos</w:t>
      </w:r>
      <w:r w:rsidR="00AA5E75" w:rsidRPr="00E94CC4">
        <w:rPr>
          <w:rFonts w:ascii="Palatino Linotype" w:eastAsia="Palatino Linotype" w:hAnsi="Palatino Linotype" w:cs="Palatino Linotype"/>
        </w:rPr>
        <w:t>.</w:t>
      </w:r>
    </w:p>
    <w:p w:rsidR="00F87D54" w:rsidRPr="00E94CC4" w:rsidRDefault="00F87D54" w:rsidP="00F87D54">
      <w:pPr>
        <w:spacing w:line="360" w:lineRule="auto"/>
        <w:ind w:right="-787"/>
        <w:jc w:val="both"/>
        <w:rPr>
          <w:rFonts w:ascii="Palatino Linotype" w:eastAsia="Palatino Linotype" w:hAnsi="Palatino Linotype" w:cs="Palatino Linotype"/>
        </w:rPr>
      </w:pPr>
    </w:p>
    <w:p w:rsidR="00F87D54" w:rsidRPr="00E94CC4" w:rsidRDefault="00F87D54" w:rsidP="00F87D54">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El </w:t>
      </w:r>
      <w:r w:rsidRPr="00E94CC4">
        <w:rPr>
          <w:rFonts w:ascii="Palatino Linotype" w:eastAsia="Palatino Linotype" w:hAnsi="Palatino Linotype" w:cs="Palatino Linotype"/>
          <w:b/>
        </w:rPr>
        <w:t>Órgano de Control Interno municipal</w:t>
      </w:r>
      <w:r w:rsidRPr="00E94CC4">
        <w:rPr>
          <w:rFonts w:ascii="Palatino Linotype" w:eastAsia="Palatino Linotype" w:hAnsi="Palatino Linotype" w:cs="Palatino Linotype"/>
        </w:rPr>
        <w:t xml:space="preserve"> es el Órgano Interno de Control encargado de la vigilancia, auditoria, verificación y fiscalización de la administración pública municipal, que estará a cargo de un titular denominado Contralora o Contralor, el cual será nombrado de entre una terna de ciudadanas y ciudadanos propuestos por la Presidenta o Presidente Municipal a través de convocatoria pública y dependerá jerárquicamente del mismo. Sus atribuciones se rigen por lo dispuesto por la Ley Orgánica Municipal del Estado de México, Ley de Sistema Anticorrupción del Estado de México y Municipios, La Ley de Responsabilidades Administrativas del Estado de México y Municipios y demás ordenamientos jurídicos aplicables en materia de vigilancia, evaluación, control, fiscalización de recursos, responsabilidades, anticorrupción, prevención, investigación, detección y sanciones por responsabilidad administrativa.</w:t>
      </w:r>
    </w:p>
    <w:p w:rsidR="00F87D54" w:rsidRPr="00E94CC4" w:rsidRDefault="00F87D54" w:rsidP="00F87D54">
      <w:pPr>
        <w:spacing w:line="360" w:lineRule="auto"/>
        <w:ind w:right="-787"/>
        <w:jc w:val="both"/>
        <w:rPr>
          <w:rFonts w:ascii="Palatino Linotype" w:eastAsia="Palatino Linotype" w:hAnsi="Palatino Linotype" w:cs="Palatino Linotype"/>
        </w:rPr>
      </w:pPr>
    </w:p>
    <w:p w:rsidR="00F87D54" w:rsidRPr="00E94CC4" w:rsidRDefault="00F87D54" w:rsidP="00F87D54">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La </w:t>
      </w:r>
      <w:r w:rsidRPr="00E94CC4">
        <w:rPr>
          <w:rFonts w:ascii="Palatino Linotype" w:eastAsia="Palatino Linotype" w:hAnsi="Palatino Linotype" w:cs="Palatino Linotype"/>
          <w:b/>
        </w:rPr>
        <w:t>Dirección de Desarrollo Económico</w:t>
      </w:r>
      <w:r w:rsidRPr="00E94CC4">
        <w:rPr>
          <w:rFonts w:ascii="Palatino Linotype" w:eastAsia="Palatino Linotype" w:hAnsi="Palatino Linotype" w:cs="Palatino Linotype"/>
        </w:rPr>
        <w:t>, realizará el análisis, la planeación, la gestión y coordinación de programas, proyectos y acciones que tengan como finalidad, entre otros, potenciar el desarrollo económico, comercial, industrial, agrícola, ganadero artesanal y de servicios en el municipio; para lo cual, vinculará estos programas con los inversionistas, cámaras de comercio o de industria, instituciones educativas, dependencias del gobierno federal, estatal o de otros municipios, nacionales o extranjeros. Asimismo, Incentivará el desarrollo económico en el municipio, mediante una regulación de calidad que promueva la competitividad, a través de la eficacia y la eficiencia gubernamental, que brinde certeza jurídica, que no imponga barreras innecesarias a la competitividad económica y comercial, así como coordinar trabajos con el coordinador general de Mejora Regulatoria; quien tendrá las atribuciones que señala la Ley para la Mejora Regulatoria del Es</w:t>
      </w:r>
      <w:r w:rsidR="008D1E12" w:rsidRPr="00E94CC4">
        <w:rPr>
          <w:rFonts w:ascii="Palatino Linotype" w:eastAsia="Palatino Linotype" w:hAnsi="Palatino Linotype" w:cs="Palatino Linotype"/>
        </w:rPr>
        <w:t>tado de México y sus Municipios, la cual tiene dentro de sus atribuciones las establecidas en el artículo 106 del Bando Municipal:</w:t>
      </w:r>
    </w:p>
    <w:p w:rsidR="008D1E12" w:rsidRPr="00E94CC4" w:rsidRDefault="008D1E12" w:rsidP="008D1E12">
      <w:pPr>
        <w:spacing w:line="360" w:lineRule="auto"/>
        <w:ind w:right="-787"/>
        <w:jc w:val="both"/>
        <w:rPr>
          <w:rFonts w:ascii="Palatino Linotype" w:eastAsia="Palatino Linotype" w:hAnsi="Palatino Linotype" w:cs="Palatino Linotype"/>
        </w:rPr>
      </w:pP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b/>
          <w:i/>
        </w:rPr>
        <w:t>ARTÍCULO 106</w:t>
      </w:r>
      <w:r w:rsidRPr="00E94CC4">
        <w:rPr>
          <w:rFonts w:ascii="Palatino Linotype" w:eastAsia="Palatino Linotype" w:hAnsi="Palatino Linotype" w:cs="Palatino Linotype"/>
          <w:i/>
        </w:rPr>
        <w:t xml:space="preserve">.- La </w:t>
      </w:r>
      <w:r w:rsidRPr="00E94CC4">
        <w:rPr>
          <w:rFonts w:ascii="Palatino Linotype" w:eastAsia="Palatino Linotype" w:hAnsi="Palatino Linotype" w:cs="Palatino Linotype"/>
          <w:b/>
          <w:i/>
        </w:rPr>
        <w:t>Dirección de Desarrollo Económico</w:t>
      </w:r>
      <w:r w:rsidRPr="00E94CC4">
        <w:rPr>
          <w:rFonts w:ascii="Palatino Linotype" w:eastAsia="Palatino Linotype" w:hAnsi="Palatino Linotype" w:cs="Palatino Linotype"/>
          <w:i/>
        </w:rPr>
        <w:t xml:space="preserve"> a través de su titular tiene las siguientes atribuciones: </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I.- Generará e implementará los mecanismos de coordinación con las autoridades municipales y estales que intervienen en la regulación de los giros que generan un impacto significativo, que permitan dar cumplimiento al Sistema Único de Gestión Empresarial, en los términos que establece la normatividad aplicable, promoviendo la operación de la Ventanilla Única de gestión;</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VI.- La Dirección de Desarrollo Económico, actualizará anualmente el padrón de las unidades económicas establecidas en el municipio, esto con la finalidad de implementar políticas satisfactorias para fortalecer el desarrollo económico regional; y</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p>
    <w:p w:rsidR="008D1E12" w:rsidRPr="00E94CC4" w:rsidRDefault="008D1E12" w:rsidP="008D1E12">
      <w:pPr>
        <w:ind w:left="708" w:right="-220"/>
        <w:jc w:val="both"/>
        <w:rPr>
          <w:rFonts w:ascii="Palatino Linotype" w:eastAsia="Palatino Linotype" w:hAnsi="Palatino Linotype" w:cs="Palatino Linotype"/>
          <w:i/>
        </w:rPr>
      </w:pP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b/>
          <w:i/>
        </w:rPr>
        <w:t>ARTÍCULO 107</w:t>
      </w:r>
      <w:r w:rsidRPr="00E94CC4">
        <w:rPr>
          <w:rFonts w:ascii="Palatino Linotype" w:eastAsia="Palatino Linotype" w:hAnsi="Palatino Linotype" w:cs="Palatino Linotype"/>
          <w:i/>
        </w:rPr>
        <w:t xml:space="preserve">.- </w:t>
      </w:r>
      <w:r w:rsidRPr="00E94CC4">
        <w:rPr>
          <w:rFonts w:ascii="Palatino Linotype" w:eastAsia="Palatino Linotype" w:hAnsi="Palatino Linotype" w:cs="Palatino Linotype"/>
          <w:b/>
          <w:i/>
        </w:rPr>
        <w:t xml:space="preserve">La Dirección de Desarrollo Económico será el conducto para la emisión de Licencias de Apertura en Unidades Económicas de Alto y Mediano </w:t>
      </w:r>
      <w:r w:rsidRPr="00E94CC4">
        <w:rPr>
          <w:rFonts w:ascii="Palatino Linotype" w:eastAsia="Palatino Linotype" w:hAnsi="Palatino Linotype" w:cs="Palatino Linotype"/>
          <w:b/>
          <w:i/>
        </w:rPr>
        <w:lastRenderedPageBreak/>
        <w:t>Impacto</w:t>
      </w:r>
      <w:r w:rsidRPr="00E94CC4">
        <w:rPr>
          <w:rFonts w:ascii="Palatino Linotype" w:eastAsia="Palatino Linotype" w:hAnsi="Palatino Linotype" w:cs="Palatino Linotype"/>
          <w:i/>
        </w:rPr>
        <w:t xml:space="preserve"> de acuerdo al Catálogo de Giros Municipal, así como la renovación de las que ya se encuentren en funcionamientos, previo cumplimiento de los requisitos que para tal efecto se determinen, el cual es intransferible y únicamente tiene validez para ejercer la actividad que se establece en el documento expedido y conforme a los términos y condiciones que en el mismo se señalen, asimismo se expedirán constancias cuando se requieran para la obtención de programas y apoyos federales, estatales y municipales pudiendo ser las siguientes:</w:t>
      </w:r>
    </w:p>
    <w:p w:rsidR="008D1E12" w:rsidRPr="00E94CC4" w:rsidRDefault="008D1E12" w:rsidP="008D1E12">
      <w:pPr>
        <w:ind w:left="708" w:right="-220"/>
        <w:jc w:val="both"/>
        <w:rPr>
          <w:rFonts w:ascii="Palatino Linotype" w:eastAsia="Palatino Linotype" w:hAnsi="Palatino Linotype" w:cs="Palatino Linotype"/>
          <w:i/>
        </w:rPr>
      </w:pPr>
    </w:p>
    <w:p w:rsidR="008D1E12" w:rsidRPr="00E94CC4" w:rsidRDefault="008D1E12" w:rsidP="008D1E12">
      <w:pPr>
        <w:ind w:left="708"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 I.- Licencia de funcionamiento;</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 II.- Constancias de productor y usufructo; </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III.- Constancia de productor ganadero; y </w:t>
      </w:r>
    </w:p>
    <w:p w:rsidR="008D1E12" w:rsidRPr="00E94CC4" w:rsidRDefault="008D1E12" w:rsidP="008D1E12">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IV.- Cédula de Identificación de Empadronamiento</w:t>
      </w:r>
    </w:p>
    <w:p w:rsidR="008D1E12" w:rsidRPr="00E94CC4" w:rsidRDefault="008D1E12" w:rsidP="008D1E12">
      <w:pPr>
        <w:ind w:left="708" w:right="-220"/>
        <w:jc w:val="both"/>
        <w:rPr>
          <w:rFonts w:ascii="Palatino Linotype" w:eastAsia="Palatino Linotype" w:hAnsi="Palatino Linotype" w:cs="Palatino Linotype"/>
          <w:i/>
        </w:rPr>
      </w:pPr>
    </w:p>
    <w:p w:rsidR="004A1076" w:rsidRPr="00E94CC4" w:rsidRDefault="004A1076" w:rsidP="008D1E12">
      <w:pPr>
        <w:ind w:left="708" w:right="-220"/>
        <w:jc w:val="both"/>
        <w:rPr>
          <w:rFonts w:ascii="Palatino Linotype" w:eastAsia="Palatino Linotype" w:hAnsi="Palatino Linotype" w:cs="Palatino Linotype"/>
          <w:i/>
        </w:rPr>
      </w:pPr>
    </w:p>
    <w:p w:rsidR="008F3F60" w:rsidRPr="00E94CC4" w:rsidRDefault="004A1076" w:rsidP="004A1076">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La </w:t>
      </w:r>
      <w:r w:rsidRPr="00E94CC4">
        <w:rPr>
          <w:rFonts w:ascii="Palatino Linotype" w:eastAsia="Palatino Linotype" w:hAnsi="Palatino Linotype" w:cs="Palatino Linotype"/>
          <w:b/>
        </w:rPr>
        <w:t>Tesorería Municipal</w:t>
      </w:r>
      <w:r w:rsidRPr="00E94CC4">
        <w:rPr>
          <w:rFonts w:ascii="Palatino Linotype" w:eastAsia="Palatino Linotype" w:hAnsi="Palatino Linotype" w:cs="Palatino Linotype"/>
        </w:rPr>
        <w:t xml:space="preserve"> es la dependencia encargada de la recaudación de los ingresos municipales y la administración de la Hacienda Pública Municipal, responsable de realizar y verificar las erogaciones y funciones requeridas por el H. Ayuntamiento; el Presidente Municipal Constitucional y demás dependencias de la administración pública municipal, apegadas a la Constitución Política de los Estados Unidos Mexicanos, la Ley General de Contabilidad Gubernamental, la Ley de Disciplina Financiera de las Entidades Federativas y los Municipios, el Código Financiero del Estado de México y Municipios, Ley Orgánica Municipal del Estado de México, la Ley de Gobierno Digital del Estado de México y Municipios, y los demás ordenamientos legales vigentes aplicables a la materia. Asimismo, deberá implementar las medidas y mecanismos previamente aprobados por el H. Ayuntamiento, tendientes a difundir los pagos de las diversas contribuciones en términos de la Ley de Ingresos de los Municipios del Estado de México para el Ejercicio Fiscal 2025 entre la población, ampliar la base de contribuyentes y estimular el pago oportuno.</w:t>
      </w:r>
    </w:p>
    <w:p w:rsidR="00852B30" w:rsidRPr="00E94CC4" w:rsidRDefault="00852B30" w:rsidP="00852B30">
      <w:pPr>
        <w:spacing w:line="360" w:lineRule="auto"/>
        <w:ind w:right="-787"/>
        <w:jc w:val="both"/>
        <w:rPr>
          <w:rFonts w:ascii="Palatino Linotype" w:eastAsia="Palatino Linotype" w:hAnsi="Palatino Linotype" w:cs="Palatino Linotype"/>
        </w:rPr>
      </w:pPr>
    </w:p>
    <w:p w:rsidR="00852B30" w:rsidRPr="00E94CC4" w:rsidRDefault="00852B30" w:rsidP="004A1076">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La </w:t>
      </w:r>
      <w:r w:rsidRPr="00E94CC4">
        <w:rPr>
          <w:rFonts w:ascii="Palatino Linotype" w:eastAsia="Palatino Linotype" w:hAnsi="Palatino Linotype" w:cs="Palatino Linotype"/>
          <w:b/>
        </w:rPr>
        <w:t>Dirección de Administración</w:t>
      </w:r>
      <w:r w:rsidRPr="00E94CC4">
        <w:rPr>
          <w:rFonts w:ascii="Palatino Linotype" w:eastAsia="Palatino Linotype" w:hAnsi="Palatino Linotype" w:cs="Palatino Linotype"/>
        </w:rPr>
        <w:t xml:space="preserve"> a través de su titular, es la responsable de proporcionar a las áreas administrativas los recursos humanos materiales y servicios para el mejor funcionamiento y desempeño en las actividades administrativas mediante la organización, supervisión y control de cada uno de estos; para ello Integrará, en coordinación con las demás unidades administrativas del municipio, el presupuesto anual de egresos, así como supervisar su ejercicio y aplicación.</w:t>
      </w:r>
    </w:p>
    <w:p w:rsidR="004A1076" w:rsidRPr="00E94CC4" w:rsidRDefault="004A1076" w:rsidP="00852B30">
      <w:pPr>
        <w:spacing w:line="360" w:lineRule="auto"/>
        <w:ind w:left="720" w:right="-787" w:hanging="720"/>
        <w:jc w:val="both"/>
        <w:rPr>
          <w:rFonts w:ascii="Palatino Linotype" w:eastAsia="Palatino Linotype" w:hAnsi="Palatino Linotype" w:cs="Palatino Linotype"/>
        </w:rPr>
      </w:pPr>
    </w:p>
    <w:p w:rsidR="005C461E" w:rsidRPr="00E94CC4" w:rsidRDefault="005C461E" w:rsidP="009C100E">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Es </w:t>
      </w:r>
      <w:r w:rsidR="0052398B" w:rsidRPr="00E94CC4">
        <w:rPr>
          <w:rFonts w:ascii="Palatino Linotype" w:eastAsia="Palatino Linotype" w:hAnsi="Palatino Linotype" w:cs="Palatino Linotype"/>
        </w:rPr>
        <w:t xml:space="preserve">de precisar que por un error involuntario el Sujeto Obligado a través de la Unidad de </w:t>
      </w:r>
      <w:r w:rsidRPr="00E94CC4">
        <w:rPr>
          <w:rFonts w:ascii="Palatino Linotype" w:eastAsia="Palatino Linotype" w:hAnsi="Palatino Linotype" w:cs="Palatino Linotype"/>
        </w:rPr>
        <w:t>Transparencia</w:t>
      </w:r>
      <w:r w:rsidR="0052398B" w:rsidRPr="00E94CC4">
        <w:rPr>
          <w:rFonts w:ascii="Palatino Linotype" w:eastAsia="Palatino Linotype" w:hAnsi="Palatino Linotype" w:cs="Palatino Linotype"/>
        </w:rPr>
        <w:t xml:space="preserve"> no </w:t>
      </w:r>
      <w:r w:rsidRPr="00E94CC4">
        <w:rPr>
          <w:rFonts w:ascii="Palatino Linotype" w:eastAsia="Palatino Linotype" w:hAnsi="Palatino Linotype" w:cs="Palatino Linotype"/>
        </w:rPr>
        <w:t>notificó las respuestas proporcionadas por los servidores públicos habilitados a quienes se les turnó la solicitud de información, notificando únicamente la incompetencia parcial; tal como se muestra en la imagen siguiente:</w:t>
      </w:r>
    </w:p>
    <w:p w:rsidR="005C461E" w:rsidRPr="00E94CC4" w:rsidRDefault="005C461E" w:rsidP="005C461E">
      <w:pPr>
        <w:spacing w:line="360" w:lineRule="auto"/>
        <w:ind w:right="-787"/>
        <w:jc w:val="center"/>
        <w:rPr>
          <w:rFonts w:ascii="Palatino Linotype" w:eastAsia="Palatino Linotype" w:hAnsi="Palatino Linotype" w:cs="Palatino Linotype"/>
        </w:rPr>
      </w:pPr>
      <w:r w:rsidRPr="00E94CC4">
        <w:rPr>
          <w:rFonts w:ascii="Palatino Linotype" w:eastAsia="Palatino Linotype" w:hAnsi="Palatino Linotype" w:cs="Palatino Linotype"/>
          <w:noProof/>
          <w:lang w:val="es-MX" w:eastAsia="es-MX"/>
        </w:rPr>
        <w:drawing>
          <wp:inline distT="0" distB="0" distL="0" distR="0" wp14:anchorId="055B856E" wp14:editId="4F9564B8">
            <wp:extent cx="4622800" cy="1299892"/>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4289" cy="1311558"/>
                    </a:xfrm>
                    <a:prstGeom prst="rect">
                      <a:avLst/>
                    </a:prstGeom>
                  </pic:spPr>
                </pic:pic>
              </a:graphicData>
            </a:graphic>
          </wp:inline>
        </w:drawing>
      </w:r>
    </w:p>
    <w:p w:rsidR="005C461E" w:rsidRPr="00E94CC4" w:rsidRDefault="005C461E" w:rsidP="005C461E">
      <w:pPr>
        <w:spacing w:line="360" w:lineRule="auto"/>
        <w:ind w:right="-787"/>
        <w:jc w:val="center"/>
        <w:rPr>
          <w:rFonts w:ascii="Palatino Linotype" w:eastAsia="Palatino Linotype" w:hAnsi="Palatino Linotype" w:cs="Palatino Linotype"/>
        </w:rPr>
      </w:pPr>
    </w:p>
    <w:p w:rsidR="005C461E" w:rsidRPr="00E94CC4" w:rsidRDefault="005C461E" w:rsidP="005C461E">
      <w:pPr>
        <w:spacing w:line="360" w:lineRule="auto"/>
        <w:ind w:right="-787"/>
        <w:jc w:val="center"/>
        <w:rPr>
          <w:rFonts w:ascii="Palatino Linotype" w:eastAsia="Palatino Linotype" w:hAnsi="Palatino Linotype" w:cs="Palatino Linotype"/>
        </w:rPr>
      </w:pPr>
      <w:r w:rsidRPr="00E94CC4">
        <w:rPr>
          <w:rFonts w:ascii="Palatino Linotype" w:eastAsia="Palatino Linotype" w:hAnsi="Palatino Linotype" w:cs="Palatino Linotype"/>
          <w:noProof/>
          <w:lang w:val="es-MX" w:eastAsia="es-MX"/>
        </w:rPr>
        <w:drawing>
          <wp:inline distT="0" distB="0" distL="0" distR="0" wp14:anchorId="5C80F7D4" wp14:editId="75DDB073">
            <wp:extent cx="5756275" cy="1385570"/>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275" cy="1385570"/>
                    </a:xfrm>
                    <a:prstGeom prst="rect">
                      <a:avLst/>
                    </a:prstGeom>
                  </pic:spPr>
                </pic:pic>
              </a:graphicData>
            </a:graphic>
          </wp:inline>
        </w:drawing>
      </w:r>
    </w:p>
    <w:p w:rsidR="005C461E" w:rsidRPr="00E94CC4" w:rsidRDefault="005C461E" w:rsidP="005C461E">
      <w:pPr>
        <w:spacing w:line="360" w:lineRule="auto"/>
        <w:ind w:right="-787"/>
        <w:jc w:val="both"/>
        <w:rPr>
          <w:rFonts w:ascii="Palatino Linotype" w:eastAsia="Palatino Linotype" w:hAnsi="Palatino Linotype" w:cs="Palatino Linotype"/>
        </w:rPr>
      </w:pPr>
    </w:p>
    <w:p w:rsidR="0052398B" w:rsidRPr="00E94CC4" w:rsidRDefault="005C461E" w:rsidP="009C100E">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No obstante, del tablero del SAIMEX y la información vertida en informe justificado se advierte que la solicitud fue turnada y respondida por las unidades administrativas competentes.</w:t>
      </w:r>
    </w:p>
    <w:p w:rsidR="005C461E" w:rsidRPr="00E94CC4" w:rsidRDefault="005C461E" w:rsidP="005C461E">
      <w:pPr>
        <w:spacing w:line="360" w:lineRule="auto"/>
        <w:ind w:right="-787"/>
        <w:jc w:val="both"/>
        <w:rPr>
          <w:rFonts w:ascii="Palatino Linotype" w:eastAsia="Palatino Linotype" w:hAnsi="Palatino Linotype" w:cs="Palatino Linotype"/>
        </w:rPr>
      </w:pPr>
    </w:p>
    <w:p w:rsidR="00FA778F" w:rsidRPr="00E94CC4" w:rsidRDefault="00DC053C" w:rsidP="009C100E">
      <w:pPr>
        <w:numPr>
          <w:ilvl w:val="0"/>
          <w:numId w:val="2"/>
        </w:numPr>
        <w:spacing w:line="360" w:lineRule="auto"/>
        <w:ind w:left="0" w:right="-787" w:firstLine="0"/>
        <w:jc w:val="both"/>
      </w:pPr>
      <w:r w:rsidRPr="00E94CC4">
        <w:rPr>
          <w:rFonts w:ascii="Palatino Linotype" w:eastAsia="Palatino Linotype" w:hAnsi="Palatino Linotype" w:cs="Palatino Linotype"/>
        </w:rPr>
        <w:t>Es así que se logra advertir que el Sujeto Obligado</w:t>
      </w:r>
      <w:r w:rsidR="00FA778F" w:rsidRPr="00E94CC4">
        <w:rPr>
          <w:rFonts w:ascii="Palatino Linotype" w:eastAsia="Palatino Linotype" w:hAnsi="Palatino Linotype" w:cs="Palatino Linotype"/>
        </w:rPr>
        <w:t xml:space="preserve"> emite pronunciamiento a través </w:t>
      </w:r>
      <w:r w:rsidRPr="00E94CC4">
        <w:rPr>
          <w:rFonts w:ascii="Palatino Linotype" w:eastAsia="Palatino Linotype" w:hAnsi="Palatino Linotype" w:cs="Palatino Linotype"/>
        </w:rPr>
        <w:t xml:space="preserve">del </w:t>
      </w:r>
      <w:r w:rsidRPr="00E94CC4">
        <w:rPr>
          <w:rFonts w:ascii="Palatino Linotype" w:eastAsia="Palatino Linotype" w:hAnsi="Palatino Linotype" w:cs="Palatino Linotype"/>
          <w:b/>
        </w:rPr>
        <w:t>Presidente Municipal Constitucional</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color w:val="000000"/>
        </w:rPr>
        <w:t xml:space="preserve">la </w:t>
      </w:r>
      <w:r w:rsidRPr="00E94CC4">
        <w:rPr>
          <w:rFonts w:ascii="Palatino Linotype" w:eastAsia="Palatino Linotype" w:hAnsi="Palatino Linotype" w:cs="Palatino Linotype"/>
          <w:b/>
          <w:color w:val="000000"/>
        </w:rPr>
        <w:t xml:space="preserve">Directora de Administración y el Subdirector de Recursos Humanos, </w:t>
      </w:r>
      <w:r w:rsidRPr="00E94CC4">
        <w:rPr>
          <w:rFonts w:ascii="Palatino Linotype" w:eastAsia="Palatino Linotype" w:hAnsi="Palatino Linotype" w:cs="Palatino Linotype"/>
          <w:color w:val="000000"/>
        </w:rPr>
        <w:t xml:space="preserve">el </w:t>
      </w:r>
      <w:r w:rsidRPr="00E94CC4">
        <w:rPr>
          <w:rFonts w:ascii="Palatino Linotype" w:eastAsia="Palatino Linotype" w:hAnsi="Palatino Linotype" w:cs="Palatino Linotype"/>
          <w:b/>
          <w:color w:val="000000"/>
        </w:rPr>
        <w:t>Contralor del Órgano Interno de Control</w:t>
      </w:r>
      <w:r w:rsidR="00FA778F" w:rsidRPr="00E94CC4">
        <w:rPr>
          <w:rFonts w:ascii="Palatino Linotype" w:eastAsia="Palatino Linotype" w:hAnsi="Palatino Linotype" w:cs="Palatino Linotype"/>
        </w:rPr>
        <w:t>,</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color w:val="000000"/>
        </w:rPr>
        <w:t xml:space="preserve">el </w:t>
      </w:r>
      <w:r w:rsidRPr="00E94CC4">
        <w:rPr>
          <w:rFonts w:ascii="Palatino Linotype" w:eastAsia="Palatino Linotype" w:hAnsi="Palatino Linotype" w:cs="Palatino Linotype"/>
          <w:b/>
          <w:color w:val="000000"/>
        </w:rPr>
        <w:t>Director de Desarrollo Económico</w:t>
      </w:r>
      <w:r w:rsidR="00FA778F"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rPr>
        <w:t xml:space="preserve">y la </w:t>
      </w:r>
      <w:r w:rsidRPr="00E94CC4">
        <w:rPr>
          <w:rFonts w:ascii="Palatino Linotype" w:eastAsia="Palatino Linotype" w:hAnsi="Palatino Linotype" w:cs="Palatino Linotype"/>
          <w:b/>
          <w:color w:val="000000"/>
        </w:rPr>
        <w:t>Tesorera Municipal,</w:t>
      </w:r>
      <w:r w:rsidRPr="00E94CC4">
        <w:rPr>
          <w:rFonts w:ascii="Palatino Linotype" w:eastAsia="Palatino Linotype" w:hAnsi="Palatino Linotype" w:cs="Palatino Linotype"/>
        </w:rPr>
        <w:t xml:space="preserve"> </w:t>
      </w:r>
      <w:r w:rsidR="00FA778F" w:rsidRPr="00E94CC4">
        <w:rPr>
          <w:rFonts w:ascii="Palatino Linotype" w:eastAsia="Palatino Linotype" w:hAnsi="Palatino Linotype" w:cs="Palatino Linotype"/>
        </w:rPr>
        <w:t>por lo que podemos advertir que se</w:t>
      </w:r>
      <w:r w:rsidR="00FA778F" w:rsidRPr="00E94CC4">
        <w:rPr>
          <w:rFonts w:ascii="Palatino Linotype" w:eastAsia="Palatino Linotype" w:hAnsi="Palatino Linotype" w:cs="Palatino Linotype"/>
          <w:b/>
        </w:rPr>
        <w:t xml:space="preserve"> siguió el procedimiento</w:t>
      </w:r>
      <w:r w:rsidR="00FA778F" w:rsidRPr="00E94CC4">
        <w:rPr>
          <w:rFonts w:ascii="Palatino Linotype" w:eastAsia="Palatino Linotype" w:hAnsi="Palatino Linotype" w:cs="Palatino Linotype"/>
        </w:rPr>
        <w:t xml:space="preserve"> inmerso en la normatividad aplicable, ya que</w:t>
      </w:r>
      <w:r w:rsidRPr="00E94CC4">
        <w:rPr>
          <w:rFonts w:ascii="Palatino Linotype" w:eastAsia="Palatino Linotype" w:hAnsi="Palatino Linotype" w:cs="Palatino Linotype"/>
        </w:rPr>
        <w:t xml:space="preserve"> se</w:t>
      </w:r>
      <w:r w:rsidR="00FA778F" w:rsidRPr="00E94CC4">
        <w:rPr>
          <w:rFonts w:ascii="Palatino Linotype" w:eastAsia="Palatino Linotype" w:hAnsi="Palatino Linotype" w:cs="Palatino Linotype"/>
        </w:rPr>
        <w:t xml:space="preserve"> </w:t>
      </w:r>
      <w:r w:rsidR="00FA778F" w:rsidRPr="00E94CC4">
        <w:rPr>
          <w:rFonts w:ascii="Palatino Linotype" w:eastAsia="Palatino Linotype" w:hAnsi="Palatino Linotype" w:cs="Palatino Linotype"/>
          <w:b/>
        </w:rPr>
        <w:t xml:space="preserve">turnó </w:t>
      </w:r>
      <w:r w:rsidR="008F3F60" w:rsidRPr="00E94CC4">
        <w:rPr>
          <w:rFonts w:ascii="Palatino Linotype" w:eastAsia="Palatino Linotype" w:hAnsi="Palatino Linotype" w:cs="Palatino Linotype"/>
          <w:b/>
        </w:rPr>
        <w:t>el</w:t>
      </w:r>
      <w:r w:rsidR="00FA778F" w:rsidRPr="00E94CC4">
        <w:rPr>
          <w:rFonts w:ascii="Palatino Linotype" w:eastAsia="Palatino Linotype" w:hAnsi="Palatino Linotype" w:cs="Palatino Linotype"/>
          <w:b/>
        </w:rPr>
        <w:t xml:space="preserve"> requerimiento de información a la</w:t>
      </w:r>
      <w:r w:rsidRPr="00E94CC4">
        <w:rPr>
          <w:rFonts w:ascii="Palatino Linotype" w:eastAsia="Palatino Linotype" w:hAnsi="Palatino Linotype" w:cs="Palatino Linotype"/>
          <w:b/>
        </w:rPr>
        <w:t>s</w:t>
      </w:r>
      <w:r w:rsidR="00FA778F" w:rsidRPr="00E94CC4">
        <w:rPr>
          <w:rFonts w:ascii="Palatino Linotype" w:eastAsia="Palatino Linotype" w:hAnsi="Palatino Linotype" w:cs="Palatino Linotype"/>
          <w:b/>
        </w:rPr>
        <w:t xml:space="preserve"> unidad</w:t>
      </w:r>
      <w:r w:rsidRPr="00E94CC4">
        <w:rPr>
          <w:rFonts w:ascii="Palatino Linotype" w:eastAsia="Palatino Linotype" w:hAnsi="Palatino Linotype" w:cs="Palatino Linotype"/>
          <w:b/>
        </w:rPr>
        <w:t>es</w:t>
      </w:r>
      <w:r w:rsidR="00FA778F" w:rsidRPr="00E94CC4">
        <w:rPr>
          <w:rFonts w:ascii="Palatino Linotype" w:eastAsia="Palatino Linotype" w:hAnsi="Palatino Linotype" w:cs="Palatino Linotype"/>
          <w:b/>
        </w:rPr>
        <w:t xml:space="preserve"> administrativa</w:t>
      </w:r>
      <w:r w:rsidRPr="00E94CC4">
        <w:rPr>
          <w:rFonts w:ascii="Palatino Linotype" w:eastAsia="Palatino Linotype" w:hAnsi="Palatino Linotype" w:cs="Palatino Linotype"/>
          <w:b/>
        </w:rPr>
        <w:t>s</w:t>
      </w:r>
      <w:r w:rsidR="00FA778F" w:rsidRPr="00E94CC4">
        <w:rPr>
          <w:rFonts w:ascii="Palatino Linotype" w:eastAsia="Palatino Linotype" w:hAnsi="Palatino Linotype" w:cs="Palatino Linotype"/>
          <w:b/>
        </w:rPr>
        <w:t xml:space="preserve"> competente</w:t>
      </w:r>
      <w:r w:rsidRPr="00E94CC4">
        <w:rPr>
          <w:rFonts w:ascii="Palatino Linotype" w:eastAsia="Palatino Linotype" w:hAnsi="Palatino Linotype" w:cs="Palatino Linotype"/>
          <w:b/>
        </w:rPr>
        <w:t>s</w:t>
      </w:r>
      <w:r w:rsidR="00FA778F" w:rsidRPr="00E94CC4">
        <w:rPr>
          <w:rFonts w:ascii="Palatino Linotype" w:eastAsia="Palatino Linotype" w:hAnsi="Palatino Linotype" w:cs="Palatino Linotype"/>
        </w:rPr>
        <w:t>,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FA778F" w:rsidRPr="00E94CC4" w:rsidRDefault="00FA778F" w:rsidP="00FA778F">
      <w:pPr>
        <w:spacing w:line="360" w:lineRule="auto"/>
        <w:ind w:right="-787"/>
        <w:jc w:val="both"/>
      </w:pPr>
    </w:p>
    <w:p w:rsidR="00FA778F" w:rsidRPr="00E94CC4" w:rsidRDefault="00FA778F" w:rsidP="00FA778F">
      <w:pPr>
        <w:ind w:left="708" w:right="-220"/>
        <w:jc w:val="both"/>
        <w:rPr>
          <w:rFonts w:ascii="Palatino Linotype" w:eastAsia="Palatino Linotype" w:hAnsi="Palatino Linotype" w:cs="Palatino Linotype"/>
          <w:i/>
        </w:rPr>
      </w:pPr>
      <w:r w:rsidRPr="00E94CC4">
        <w:rPr>
          <w:rFonts w:ascii="Palatino Linotype" w:eastAsia="Palatino Linotype" w:hAnsi="Palatino Linotype" w:cs="Palatino Linotype"/>
          <w:b/>
          <w:i/>
        </w:rPr>
        <w:t>XXXIX.</w:t>
      </w:r>
      <w:r w:rsidRPr="00E94CC4">
        <w:rPr>
          <w:rFonts w:ascii="Palatino Linotype" w:eastAsia="Palatino Linotype" w:hAnsi="Palatino Linotype" w:cs="Palatino Linotype"/>
          <w:i/>
        </w:rPr>
        <w:t xml:space="preserve"> </w:t>
      </w:r>
      <w:r w:rsidRPr="00E94CC4">
        <w:rPr>
          <w:rFonts w:ascii="Palatino Linotype" w:eastAsia="Palatino Linotype" w:hAnsi="Palatino Linotype" w:cs="Palatino Linotype"/>
          <w:b/>
          <w:i/>
        </w:rPr>
        <w:t>Servidor público habilitado</w:t>
      </w:r>
      <w:r w:rsidRPr="00E94CC4">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FA778F" w:rsidRPr="00E94CC4" w:rsidRDefault="00FA778F" w:rsidP="00FA778F">
      <w:pPr>
        <w:spacing w:line="360" w:lineRule="auto"/>
        <w:ind w:left="708" w:right="-787"/>
        <w:jc w:val="both"/>
        <w:rPr>
          <w:rFonts w:ascii="Palatino Linotype" w:eastAsia="Palatino Linotype" w:hAnsi="Palatino Linotype" w:cs="Palatino Linotype"/>
        </w:rPr>
      </w:pPr>
    </w:p>
    <w:p w:rsidR="00FA778F" w:rsidRPr="00E94CC4" w:rsidRDefault="00FA778F" w:rsidP="009C100E">
      <w:pPr>
        <w:numPr>
          <w:ilvl w:val="0"/>
          <w:numId w:val="2"/>
        </w:numPr>
        <w:spacing w:line="360" w:lineRule="auto"/>
        <w:ind w:left="0" w:right="-787" w:firstLine="0"/>
        <w:jc w:val="both"/>
      </w:pPr>
      <w:r w:rsidRPr="00E94CC4">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FA778F" w:rsidRPr="00E94CC4" w:rsidRDefault="00FA778F" w:rsidP="00FA778F">
      <w:pPr>
        <w:spacing w:line="360" w:lineRule="auto"/>
        <w:ind w:right="-787"/>
        <w:jc w:val="both"/>
      </w:pPr>
    </w:p>
    <w:p w:rsidR="00FA778F" w:rsidRPr="00E94CC4" w:rsidRDefault="00FA778F" w:rsidP="00FA778F">
      <w:pPr>
        <w:ind w:left="425"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lastRenderedPageBreak/>
        <w:t>“</w:t>
      </w:r>
      <w:r w:rsidRPr="00E94CC4">
        <w:rPr>
          <w:rFonts w:ascii="Palatino Linotype" w:eastAsia="Palatino Linotype" w:hAnsi="Palatino Linotype" w:cs="Palatino Linotype"/>
          <w:b/>
          <w:i/>
        </w:rPr>
        <w:t>Artículo 162.</w:t>
      </w:r>
      <w:r w:rsidRPr="00E94CC4">
        <w:rPr>
          <w:rFonts w:ascii="Palatino Linotype" w:eastAsia="Palatino Linotype" w:hAnsi="Palatino Linotype" w:cs="Palatino Linotype"/>
          <w:i/>
        </w:rPr>
        <w:t xml:space="preserve"> Las unidades de transparencia deberán garantizar que las solicitudes se turnen a </w:t>
      </w:r>
      <w:r w:rsidRPr="00E94CC4">
        <w:rPr>
          <w:rFonts w:ascii="Palatino Linotype" w:eastAsia="Palatino Linotype" w:hAnsi="Palatino Linotype" w:cs="Palatino Linotype"/>
          <w:b/>
          <w:i/>
        </w:rPr>
        <w:t>todas las Áreas competentes</w:t>
      </w:r>
      <w:r w:rsidRPr="00E94CC4">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FA778F" w:rsidRPr="00E94CC4" w:rsidRDefault="00FA778F" w:rsidP="00FA778F">
      <w:pPr>
        <w:spacing w:line="360" w:lineRule="auto"/>
        <w:ind w:right="-787"/>
        <w:jc w:val="both"/>
        <w:rPr>
          <w:rFonts w:ascii="Palatino Linotype" w:eastAsia="Palatino Linotype" w:hAnsi="Palatino Linotype" w:cs="Palatino Linotype"/>
          <w:color w:val="000000"/>
        </w:rPr>
      </w:pPr>
    </w:p>
    <w:p w:rsidR="00FA778F" w:rsidRPr="00E94CC4" w:rsidRDefault="00FA778F" w:rsidP="009C100E">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FA778F" w:rsidRPr="00E94CC4" w:rsidRDefault="00FA778F" w:rsidP="00FA778F">
      <w:pPr>
        <w:spacing w:line="360" w:lineRule="auto"/>
        <w:ind w:right="-787"/>
        <w:jc w:val="both"/>
        <w:rPr>
          <w:color w:val="000000"/>
        </w:rPr>
      </w:pPr>
    </w:p>
    <w:p w:rsidR="00FA778F" w:rsidRPr="00E94CC4" w:rsidRDefault="00FA778F" w:rsidP="00FA778F">
      <w:pPr>
        <w:ind w:left="1134" w:right="-22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r w:rsidRPr="00E94CC4">
        <w:rPr>
          <w:rFonts w:ascii="Palatino Linotype" w:eastAsia="Palatino Linotype" w:hAnsi="Palatino Linotype" w:cs="Palatino Linotype"/>
          <w:b/>
          <w:i/>
          <w:color w:val="000000"/>
        </w:rPr>
        <w:t xml:space="preserve">Artículo 3. </w:t>
      </w:r>
      <w:r w:rsidRPr="00E94CC4">
        <w:rPr>
          <w:rFonts w:ascii="Palatino Linotype" w:eastAsia="Palatino Linotype" w:hAnsi="Palatino Linotype" w:cs="Palatino Linotype"/>
          <w:i/>
          <w:color w:val="000000"/>
        </w:rPr>
        <w:t>Para los efectos de la presente Ley se entenderá por:</w:t>
      </w:r>
    </w:p>
    <w:p w:rsidR="00FA778F" w:rsidRPr="00E94CC4" w:rsidRDefault="00FA778F" w:rsidP="00FA778F">
      <w:pPr>
        <w:ind w:left="1134" w:right="-22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p>
    <w:p w:rsidR="00FA778F" w:rsidRPr="00E94CC4" w:rsidRDefault="00FA778F" w:rsidP="00FA778F">
      <w:pPr>
        <w:ind w:left="1134" w:right="-22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XI. Documento:</w:t>
      </w:r>
      <w:r w:rsidRPr="00E94CC4">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FA778F" w:rsidRPr="00E94CC4" w:rsidRDefault="00FA778F" w:rsidP="00FA778F">
      <w:pPr>
        <w:spacing w:line="360" w:lineRule="auto"/>
        <w:ind w:left="1134" w:right="-22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p>
    <w:p w:rsidR="00FA778F" w:rsidRPr="00E94CC4" w:rsidRDefault="00FA778F" w:rsidP="00FA778F">
      <w:pPr>
        <w:ind w:right="-787"/>
        <w:jc w:val="both"/>
        <w:rPr>
          <w:rFonts w:ascii="Palatino Linotype" w:eastAsia="Palatino Linotype" w:hAnsi="Palatino Linotype" w:cs="Palatino Linotype"/>
        </w:rPr>
      </w:pPr>
    </w:p>
    <w:p w:rsidR="00FA778F" w:rsidRPr="00E94CC4" w:rsidRDefault="00FA778F" w:rsidP="009C100E">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Estado de México y Municipios; publicado en el Periódico Oficial del Gobierno </w:t>
      </w:r>
      <w:r w:rsidRPr="00E94CC4">
        <w:rPr>
          <w:rFonts w:ascii="Palatino Linotype" w:eastAsia="Palatino Linotype" w:hAnsi="Palatino Linotype" w:cs="Palatino Linotype"/>
          <w:color w:val="000000"/>
        </w:rPr>
        <w:lastRenderedPageBreak/>
        <w:t>del Estado Libre y Soberano de México “Gaceta del Gobierno”, el diecinueve de octubre de dos mil once, cuyo rubro y texto dispone:</w:t>
      </w:r>
    </w:p>
    <w:p w:rsidR="00492A94" w:rsidRPr="00E94CC4" w:rsidRDefault="00492A94" w:rsidP="00492A94">
      <w:pPr>
        <w:spacing w:line="360" w:lineRule="auto"/>
        <w:ind w:right="-787"/>
        <w:jc w:val="both"/>
        <w:rPr>
          <w:color w:val="000000"/>
        </w:rPr>
      </w:pPr>
    </w:p>
    <w:p w:rsidR="00FA778F" w:rsidRPr="00E94CC4" w:rsidRDefault="00FA778F" w:rsidP="00FA778F">
      <w:pPr>
        <w:ind w:left="850"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rPr>
        <w:t>“</w:t>
      </w:r>
      <w:r w:rsidRPr="00E94CC4">
        <w:rPr>
          <w:rFonts w:ascii="Palatino Linotype" w:eastAsia="Palatino Linotype" w:hAnsi="Palatino Linotype" w:cs="Palatino Linotype"/>
          <w:b/>
          <w:i/>
        </w:rPr>
        <w:t>CRITERIO 0002-11</w:t>
      </w:r>
    </w:p>
    <w:p w:rsidR="00FA778F" w:rsidRPr="00E94CC4" w:rsidRDefault="00FA778F" w:rsidP="00FA778F">
      <w:pPr>
        <w:ind w:left="850" w:right="-220"/>
        <w:jc w:val="both"/>
        <w:rPr>
          <w:rFonts w:ascii="Palatino Linotype" w:eastAsia="Palatino Linotype" w:hAnsi="Palatino Linotype" w:cs="Palatino Linotype"/>
          <w:i/>
        </w:rPr>
      </w:pPr>
      <w:r w:rsidRPr="00E94CC4">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E94CC4">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FA778F" w:rsidRPr="00E94CC4" w:rsidRDefault="00FA778F" w:rsidP="00FA778F">
      <w:pPr>
        <w:ind w:left="85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En consecuencia el acceso a la información se refiere a que se cumplan cualquiera de los siguientes tres supuestos:</w:t>
      </w:r>
    </w:p>
    <w:p w:rsidR="00FA778F" w:rsidRPr="00E94CC4" w:rsidRDefault="00FA778F" w:rsidP="00FA778F">
      <w:pPr>
        <w:ind w:left="850" w:right="-220"/>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1) </w:t>
      </w:r>
      <w:r w:rsidRPr="00E94CC4">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FA778F" w:rsidRPr="00E94CC4" w:rsidRDefault="00FA778F" w:rsidP="00FA778F">
      <w:pPr>
        <w:ind w:left="85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FA778F" w:rsidRPr="00E94CC4" w:rsidRDefault="00FA778F" w:rsidP="00FA778F">
      <w:pPr>
        <w:ind w:left="850"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FA778F" w:rsidRPr="00E94CC4" w:rsidRDefault="00FA778F" w:rsidP="00FA778F">
      <w:pPr>
        <w:tabs>
          <w:tab w:val="left" w:pos="851"/>
        </w:tabs>
        <w:spacing w:line="360" w:lineRule="auto"/>
        <w:ind w:left="850" w:right="-220"/>
        <w:rPr>
          <w:rFonts w:ascii="Palatino Linotype" w:eastAsia="Palatino Linotype" w:hAnsi="Palatino Linotype" w:cs="Palatino Linotype"/>
        </w:rPr>
      </w:pPr>
      <w:r w:rsidRPr="00E94CC4">
        <w:rPr>
          <w:rFonts w:ascii="Palatino Linotype" w:eastAsia="Palatino Linotype" w:hAnsi="Palatino Linotype" w:cs="Palatino Linotype"/>
        </w:rPr>
        <w:t>(Énfasis Añadido)</w:t>
      </w:r>
    </w:p>
    <w:p w:rsidR="00FA778F" w:rsidRPr="00E94CC4" w:rsidRDefault="00FA778F" w:rsidP="00FA778F">
      <w:pPr>
        <w:pBdr>
          <w:top w:val="nil"/>
          <w:left w:val="nil"/>
          <w:bottom w:val="nil"/>
          <w:right w:val="nil"/>
          <w:between w:val="nil"/>
        </w:pBdr>
        <w:ind w:right="-787"/>
        <w:jc w:val="both"/>
        <w:rPr>
          <w:rFonts w:ascii="Palatino Linotype" w:eastAsia="Palatino Linotype" w:hAnsi="Palatino Linotype" w:cs="Palatino Linotype"/>
          <w:color w:val="000000"/>
        </w:rPr>
      </w:pPr>
    </w:p>
    <w:p w:rsidR="00FA778F" w:rsidRPr="00E94CC4" w:rsidRDefault="00FA778F" w:rsidP="009C100E">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Por su parte los artículos 160 y 166, de la Ley local en la materia, que se reproduce de la siguiente forma:</w:t>
      </w:r>
    </w:p>
    <w:p w:rsidR="00492A94" w:rsidRPr="00E94CC4" w:rsidRDefault="00492A94" w:rsidP="00492A94">
      <w:pPr>
        <w:spacing w:line="360" w:lineRule="auto"/>
        <w:ind w:right="-787"/>
        <w:jc w:val="both"/>
        <w:rPr>
          <w:color w:val="000000"/>
        </w:rPr>
      </w:pPr>
    </w:p>
    <w:p w:rsidR="00FA778F" w:rsidRPr="00E94CC4" w:rsidRDefault="00FA778F" w:rsidP="00FA778F">
      <w:pPr>
        <w:ind w:left="566"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r w:rsidRPr="00E94CC4">
        <w:rPr>
          <w:rFonts w:ascii="Palatino Linotype" w:eastAsia="Palatino Linotype" w:hAnsi="Palatino Linotype" w:cs="Palatino Linotype"/>
          <w:b/>
          <w:i/>
        </w:rPr>
        <w:t>Artículo 160.</w:t>
      </w:r>
      <w:r w:rsidRPr="00E94CC4">
        <w:rPr>
          <w:rFonts w:ascii="Palatino Linotype" w:eastAsia="Palatino Linotype" w:hAnsi="Palatino Linotype" w:cs="Palatino Linotype"/>
          <w:i/>
        </w:rPr>
        <w:t xml:space="preserve"> </w:t>
      </w:r>
      <w:r w:rsidRPr="00E94CC4">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E94CC4">
        <w:rPr>
          <w:rFonts w:ascii="Palatino Linotype" w:eastAsia="Palatino Linotype" w:hAnsi="Palatino Linotype" w:cs="Palatino Linotype"/>
          <w:i/>
        </w:rPr>
        <w:t>.</w:t>
      </w:r>
    </w:p>
    <w:p w:rsidR="00FA778F" w:rsidRPr="00E94CC4" w:rsidRDefault="00FA778F" w:rsidP="00FA778F">
      <w:pPr>
        <w:ind w:left="566" w:right="-220"/>
        <w:jc w:val="both"/>
        <w:rPr>
          <w:rFonts w:ascii="Palatino Linotype" w:eastAsia="Palatino Linotype" w:hAnsi="Palatino Linotype" w:cs="Palatino Linotype"/>
          <w:i/>
        </w:rPr>
      </w:pPr>
    </w:p>
    <w:p w:rsidR="00FA778F" w:rsidRPr="00E94CC4" w:rsidRDefault="00FA778F" w:rsidP="00FA778F">
      <w:pPr>
        <w:ind w:left="566" w:right="-220"/>
        <w:jc w:val="both"/>
        <w:rPr>
          <w:rFonts w:ascii="Palatino Linotype" w:eastAsia="Palatino Linotype" w:hAnsi="Palatino Linotype" w:cs="Palatino Linotype"/>
          <w:i/>
        </w:rPr>
      </w:pPr>
      <w:r w:rsidRPr="00E94CC4">
        <w:rPr>
          <w:rFonts w:ascii="Palatino Linotype" w:eastAsia="Palatino Linotype" w:hAnsi="Palatino Linotype" w:cs="Palatino Linotype"/>
          <w:i/>
        </w:rPr>
        <w:lastRenderedPageBreak/>
        <w:t>En caso que la información solicitada consista en bases de datos se deberá privilegiar la entrega de la misma en formatos abiertos.</w:t>
      </w:r>
    </w:p>
    <w:p w:rsidR="00FA778F" w:rsidRPr="00E94CC4" w:rsidRDefault="00FA778F" w:rsidP="00FA778F">
      <w:pPr>
        <w:ind w:left="566" w:right="-220"/>
        <w:jc w:val="both"/>
        <w:rPr>
          <w:rFonts w:ascii="Palatino Linotype" w:eastAsia="Palatino Linotype" w:hAnsi="Palatino Linotype" w:cs="Palatino Linotype"/>
          <w:i/>
          <w:u w:val="single"/>
        </w:rPr>
      </w:pPr>
      <w:r w:rsidRPr="00E94CC4">
        <w:rPr>
          <w:rFonts w:ascii="Palatino Linotype" w:eastAsia="Palatino Linotype" w:hAnsi="Palatino Linotype" w:cs="Palatino Linotype"/>
          <w:b/>
          <w:i/>
        </w:rPr>
        <w:t>Artículo 166.</w:t>
      </w:r>
      <w:r w:rsidRPr="00E94CC4">
        <w:rPr>
          <w:rFonts w:ascii="Palatino Linotype" w:eastAsia="Palatino Linotype" w:hAnsi="Palatino Linotype" w:cs="Palatino Linotype"/>
          <w:i/>
        </w:rPr>
        <w:t xml:space="preserve"> </w:t>
      </w:r>
      <w:r w:rsidRPr="00E94CC4">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FA778F" w:rsidRPr="00E94CC4" w:rsidRDefault="00FA778F" w:rsidP="00FA778F">
      <w:pPr>
        <w:spacing w:line="360" w:lineRule="auto"/>
        <w:ind w:left="566" w:right="-220"/>
        <w:jc w:val="both"/>
        <w:rPr>
          <w:rFonts w:ascii="Palatino Linotype" w:eastAsia="Palatino Linotype" w:hAnsi="Palatino Linotype" w:cs="Palatino Linotype"/>
        </w:rPr>
      </w:pPr>
      <w:r w:rsidRPr="00E94CC4">
        <w:rPr>
          <w:rFonts w:ascii="Palatino Linotype" w:eastAsia="Palatino Linotype" w:hAnsi="Palatino Linotype" w:cs="Palatino Linotype"/>
        </w:rPr>
        <w:t>(Énfasis añadido)</w:t>
      </w:r>
    </w:p>
    <w:p w:rsidR="00FA778F" w:rsidRPr="00E94CC4" w:rsidRDefault="00FA778F" w:rsidP="00FA778F">
      <w:pPr>
        <w:ind w:right="-787"/>
        <w:jc w:val="both"/>
        <w:rPr>
          <w:rFonts w:ascii="Palatino Linotype" w:eastAsia="Palatino Linotype" w:hAnsi="Palatino Linotype" w:cs="Palatino Linotype"/>
        </w:rPr>
      </w:pPr>
    </w:p>
    <w:p w:rsidR="00FA778F" w:rsidRPr="00E94CC4" w:rsidRDefault="00FA778F" w:rsidP="009C100E">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492A94" w:rsidRPr="00E94CC4" w:rsidRDefault="00492A94" w:rsidP="00492A94">
      <w:pPr>
        <w:spacing w:line="360" w:lineRule="auto"/>
        <w:ind w:right="-787"/>
        <w:jc w:val="both"/>
        <w:rPr>
          <w:rFonts w:ascii="Palatino Linotype" w:eastAsia="Palatino Linotype" w:hAnsi="Palatino Linotype" w:cs="Palatino Linotype"/>
        </w:rPr>
      </w:pPr>
    </w:p>
    <w:p w:rsidR="00F071D8" w:rsidRPr="00E94CC4" w:rsidRDefault="00F071D8" w:rsidP="0079551D">
      <w:pPr>
        <w:numPr>
          <w:ilvl w:val="0"/>
          <w:numId w:val="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b/>
          <w:color w:val="000000"/>
        </w:rPr>
        <w:t xml:space="preserve">De la naturaleza de la información solicitada. </w:t>
      </w:r>
    </w:p>
    <w:p w:rsidR="00F071D8" w:rsidRPr="00E94CC4" w:rsidRDefault="00F071D8" w:rsidP="00F071D8">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Se </w:t>
      </w:r>
      <w:r w:rsidRPr="00E94CC4">
        <w:rPr>
          <w:rFonts w:ascii="Palatino Linotype" w:eastAsia="Palatino Linotype" w:hAnsi="Palatino Linotype" w:cs="Palatino Linotype"/>
          <w:color w:val="000000"/>
        </w:rPr>
        <w:t>precisa</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color w:val="000000"/>
        </w:rPr>
        <w:t>que</w:t>
      </w:r>
      <w:r w:rsidRPr="00E94CC4">
        <w:rPr>
          <w:rFonts w:ascii="Palatino Linotype" w:eastAsia="Palatino Linotype" w:hAnsi="Palatino Linotype" w:cs="Palatino Linotype"/>
        </w:rPr>
        <w:t xml:space="preserve"> se obvia el análisis de la competencia por parte del </w:t>
      </w:r>
      <w:r w:rsidRPr="00E94CC4">
        <w:rPr>
          <w:rFonts w:ascii="Palatino Linotype" w:eastAsia="Palatino Linotype" w:hAnsi="Palatino Linotype" w:cs="Palatino Linotype"/>
          <w:b/>
        </w:rPr>
        <w:t>SUJETO OBLIGADO</w:t>
      </w:r>
      <w:r w:rsidRPr="00E94CC4">
        <w:rPr>
          <w:rFonts w:ascii="Palatino Linotype" w:eastAsia="Palatino Linotype" w:hAnsi="Palatino Linotype" w:cs="Palatino Linotype"/>
        </w:rPr>
        <w:t>, para generar, administrar o poseer la información solicitada, dado que éste ha as</w:t>
      </w:r>
      <w:r w:rsidR="0048632C" w:rsidRPr="00E94CC4">
        <w:rPr>
          <w:rFonts w:ascii="Palatino Linotype" w:eastAsia="Palatino Linotype" w:hAnsi="Palatino Linotype" w:cs="Palatino Linotype"/>
        </w:rPr>
        <w:t xml:space="preserve">umido la misma, en razón que en informe justificado </w:t>
      </w:r>
      <w:r w:rsidRPr="00E94CC4">
        <w:rPr>
          <w:rFonts w:ascii="Palatino Linotype" w:eastAsia="Palatino Linotype" w:hAnsi="Palatino Linotype" w:cs="Palatino Linotype"/>
        </w:rPr>
        <w:t>admitió contar con dicha información, tan es así que se pronunció sobre la información requerida</w:t>
      </w:r>
      <w:r w:rsidR="0048632C" w:rsidRPr="00E94CC4">
        <w:rPr>
          <w:rFonts w:ascii="Palatino Linotype" w:eastAsia="Palatino Linotype" w:hAnsi="Palatino Linotype" w:cs="Palatino Linotype"/>
        </w:rPr>
        <w:t>.</w:t>
      </w:r>
    </w:p>
    <w:p w:rsidR="00F071D8" w:rsidRPr="00E94CC4" w:rsidRDefault="00F071D8" w:rsidP="00F071D8">
      <w:pPr>
        <w:tabs>
          <w:tab w:val="left" w:pos="0"/>
          <w:tab w:val="left" w:pos="567"/>
        </w:tabs>
        <w:spacing w:line="360" w:lineRule="auto"/>
        <w:ind w:left="-566" w:right="-787"/>
        <w:jc w:val="both"/>
        <w:rPr>
          <w:rFonts w:ascii="Palatino Linotype" w:eastAsia="Palatino Linotype" w:hAnsi="Palatino Linotype" w:cs="Palatino Linotype"/>
        </w:rPr>
      </w:pPr>
    </w:p>
    <w:p w:rsidR="00F071D8" w:rsidRPr="00E94CC4" w:rsidRDefault="00F071D8" w:rsidP="00F071D8">
      <w:pPr>
        <w:numPr>
          <w:ilvl w:val="0"/>
          <w:numId w:val="2"/>
        </w:numPr>
        <w:spacing w:line="360" w:lineRule="auto"/>
        <w:ind w:left="0" w:right="-787" w:firstLine="0"/>
        <w:jc w:val="both"/>
      </w:pPr>
      <w:bookmarkStart w:id="7" w:name="_heading=h.2s8eyo1" w:colFirst="0" w:colLast="0"/>
      <w:bookmarkEnd w:id="7"/>
      <w:r w:rsidRPr="00E94CC4">
        <w:rPr>
          <w:rFonts w:ascii="Palatino Linotype" w:eastAsia="Palatino Linotype" w:hAnsi="Palatino Linotype" w:cs="Palatino Linotype"/>
        </w:rPr>
        <w:t xml:space="preserve">En efecto, el hecho de que </w:t>
      </w:r>
      <w:r w:rsidRPr="00E94CC4">
        <w:rPr>
          <w:rFonts w:ascii="Palatino Linotype" w:eastAsia="Palatino Linotype" w:hAnsi="Palatino Linotype" w:cs="Palatino Linotype"/>
          <w:b/>
        </w:rPr>
        <w:t>EL SUJETO OBLIGADO</w:t>
      </w:r>
      <w:r w:rsidRPr="00E94CC4">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F071D8" w:rsidRPr="00E94CC4" w:rsidRDefault="00F071D8" w:rsidP="00F071D8">
      <w:pPr>
        <w:spacing w:line="360" w:lineRule="auto"/>
        <w:ind w:right="-787"/>
        <w:jc w:val="both"/>
      </w:pPr>
    </w:p>
    <w:p w:rsidR="00F071D8" w:rsidRPr="00E94CC4" w:rsidRDefault="00F071D8" w:rsidP="00F071D8">
      <w:pPr>
        <w:tabs>
          <w:tab w:val="left" w:pos="8505"/>
        </w:tabs>
        <w:ind w:left="709" w:right="-858"/>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r w:rsidRPr="00E94CC4">
        <w:rPr>
          <w:rFonts w:ascii="Palatino Linotype" w:eastAsia="Palatino Linotype" w:hAnsi="Palatino Linotype" w:cs="Palatino Linotype"/>
          <w:b/>
          <w:i/>
        </w:rPr>
        <w:t>Artículo 12.</w:t>
      </w:r>
      <w:r w:rsidRPr="00E94CC4">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F071D8" w:rsidRPr="00E94CC4" w:rsidRDefault="00F071D8" w:rsidP="00F071D8">
      <w:pPr>
        <w:tabs>
          <w:tab w:val="left" w:pos="8505"/>
        </w:tabs>
        <w:ind w:left="709" w:right="-858"/>
        <w:jc w:val="both"/>
        <w:rPr>
          <w:rFonts w:ascii="Palatino Linotype" w:eastAsia="Palatino Linotype" w:hAnsi="Palatino Linotype" w:cs="Palatino Linotype"/>
          <w:i/>
        </w:rPr>
      </w:pPr>
    </w:p>
    <w:p w:rsidR="00F071D8" w:rsidRPr="00E94CC4" w:rsidRDefault="00F071D8" w:rsidP="00F071D8">
      <w:pPr>
        <w:tabs>
          <w:tab w:val="left" w:pos="8505"/>
        </w:tabs>
        <w:ind w:left="709" w:right="-858"/>
        <w:jc w:val="both"/>
        <w:rPr>
          <w:rFonts w:ascii="Palatino Linotype" w:eastAsia="Palatino Linotype" w:hAnsi="Palatino Linotype" w:cs="Palatino Linotype"/>
          <w:i/>
        </w:rPr>
      </w:pPr>
      <w:r w:rsidRPr="00E94CC4">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071D8" w:rsidRPr="00E94CC4" w:rsidRDefault="00F071D8" w:rsidP="00F071D8">
      <w:pPr>
        <w:tabs>
          <w:tab w:val="left" w:pos="8505"/>
        </w:tabs>
        <w:ind w:left="709" w:right="-858"/>
        <w:jc w:val="both"/>
        <w:rPr>
          <w:rFonts w:ascii="Palatino Linotype" w:eastAsia="Palatino Linotype" w:hAnsi="Palatino Linotype" w:cs="Palatino Linotype"/>
          <w:i/>
        </w:rPr>
      </w:pPr>
    </w:p>
    <w:p w:rsidR="00F071D8" w:rsidRPr="00E94CC4" w:rsidRDefault="00F071D8" w:rsidP="00F071D8">
      <w:pPr>
        <w:pBdr>
          <w:top w:val="nil"/>
          <w:left w:val="nil"/>
          <w:bottom w:val="nil"/>
          <w:right w:val="nil"/>
          <w:between w:val="nil"/>
        </w:pBdr>
        <w:ind w:left="-566" w:right="-787"/>
        <w:rPr>
          <w:rFonts w:ascii="Palatino Linotype" w:eastAsia="Palatino Linotype" w:hAnsi="Palatino Linotype" w:cs="Palatino Linotype"/>
          <w:color w:val="000000"/>
        </w:rPr>
      </w:pPr>
    </w:p>
    <w:p w:rsidR="00F071D8" w:rsidRPr="00E94CC4" w:rsidRDefault="00F071D8" w:rsidP="00F071D8">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rPr>
        <w:t xml:space="preserve">Así, el estudio de </w:t>
      </w:r>
      <w:r w:rsidRPr="00E94CC4">
        <w:rPr>
          <w:rFonts w:ascii="Palatino Linotype" w:eastAsia="Palatino Linotype" w:hAnsi="Palatino Linotype" w:cs="Palatino Linotype"/>
          <w:color w:val="000000"/>
        </w:rPr>
        <w:t>la</w:t>
      </w:r>
      <w:r w:rsidRPr="00E94CC4">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E94CC4">
        <w:rPr>
          <w:rFonts w:ascii="Palatino Linotype" w:eastAsia="Palatino Linotype" w:hAnsi="Palatino Linotype" w:cs="Palatino Linotype"/>
          <w:b/>
        </w:rPr>
        <w:t>EL SUJETO OBLIGADO</w:t>
      </w:r>
      <w:r w:rsidRPr="00E94CC4">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F071D8" w:rsidRPr="00E94CC4" w:rsidRDefault="00F071D8" w:rsidP="00F071D8">
      <w:pPr>
        <w:spacing w:line="360" w:lineRule="auto"/>
        <w:ind w:right="-787"/>
        <w:jc w:val="both"/>
        <w:rPr>
          <w:rFonts w:ascii="Palatino Linotype" w:eastAsia="Palatino Linotype" w:hAnsi="Palatino Linotype" w:cs="Palatino Linotype"/>
          <w:color w:val="000000"/>
        </w:rPr>
      </w:pPr>
    </w:p>
    <w:p w:rsidR="00F13959" w:rsidRPr="00E94CC4" w:rsidRDefault="00F071D8" w:rsidP="00344BF6">
      <w:pPr>
        <w:numPr>
          <w:ilvl w:val="0"/>
          <w:numId w:val="2"/>
        </w:numPr>
        <w:spacing w:line="360" w:lineRule="auto"/>
        <w:ind w:left="0" w:right="-787" w:firstLine="0"/>
        <w:jc w:val="both"/>
        <w:rPr>
          <w:rFonts w:ascii="Palatino Linotype" w:eastAsia="Palatino Linotype" w:hAnsi="Palatino Linotype" w:cs="Palatino Linotype"/>
          <w:b/>
        </w:rPr>
      </w:pPr>
      <w:r w:rsidRPr="00E94CC4">
        <w:rPr>
          <w:rFonts w:ascii="Palatino Linotype" w:eastAsia="Palatino Linotype" w:hAnsi="Palatino Linotype" w:cs="Palatino Linotype"/>
        </w:rPr>
        <w:t xml:space="preserve">Ahora bien, </w:t>
      </w:r>
      <w:r w:rsidR="00344BF6" w:rsidRPr="00E94CC4">
        <w:rPr>
          <w:rFonts w:ascii="Palatino Linotype" w:eastAsia="Palatino Linotype" w:hAnsi="Palatino Linotype" w:cs="Palatino Linotype"/>
          <w:color w:val="000000"/>
        </w:rPr>
        <w:t>recordando que únicamente como respuesta el Sujeto Obligado notificó la incompetencia parcial, y en consecuencia el recurrente se dolió de por la negativa de la información proporcionada, en el siguiente cuadro se estudiará la información requerida, la proporcionada en respuesta, y la remitida en informe justificado, a fin de determinar si el Sujeto Obligado colma con el requerimiento de información hecho.</w:t>
      </w:r>
    </w:p>
    <w:p w:rsidR="00F07B4A" w:rsidRPr="00E94CC4" w:rsidRDefault="00F07B4A" w:rsidP="00F07B4A">
      <w:pPr>
        <w:spacing w:line="360" w:lineRule="auto"/>
        <w:ind w:right="-787"/>
        <w:jc w:val="both"/>
        <w:rPr>
          <w:rFonts w:ascii="Palatino Linotype" w:eastAsia="Palatino Linotype" w:hAnsi="Palatino Linotype" w:cs="Palatino Linotype"/>
          <w:color w:val="000000"/>
        </w:rPr>
      </w:pPr>
    </w:p>
    <w:tbl>
      <w:tblPr>
        <w:tblW w:w="5416"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00" w:firstRow="0" w:lastRow="0" w:firstColumn="0" w:lastColumn="0" w:noHBand="0" w:noVBand="1"/>
      </w:tblPr>
      <w:tblGrid>
        <w:gridCol w:w="2971"/>
        <w:gridCol w:w="2053"/>
        <w:gridCol w:w="2768"/>
        <w:gridCol w:w="2016"/>
      </w:tblGrid>
      <w:tr w:rsidR="00F07B4A" w:rsidRPr="00E94CC4" w:rsidTr="00E94CC4">
        <w:trPr>
          <w:trHeight w:val="426"/>
          <w:tblHeader/>
        </w:trPr>
        <w:tc>
          <w:tcPr>
            <w:tcW w:w="1515" w:type="pct"/>
            <w:shd w:val="clear" w:color="auto" w:fill="D9D9D9"/>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Información solicitada</w:t>
            </w:r>
          </w:p>
        </w:tc>
        <w:tc>
          <w:tcPr>
            <w:tcW w:w="1047" w:type="pct"/>
            <w:shd w:val="clear" w:color="auto" w:fill="D9D9D9"/>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Información proporcionada</w:t>
            </w:r>
          </w:p>
        </w:tc>
        <w:tc>
          <w:tcPr>
            <w:tcW w:w="1411" w:type="pct"/>
            <w:shd w:val="clear" w:color="auto" w:fill="D9D9D9"/>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Información remitida en Informe Justificado</w:t>
            </w:r>
          </w:p>
        </w:tc>
        <w:tc>
          <w:tcPr>
            <w:tcW w:w="1028" w:type="pct"/>
            <w:shd w:val="clear" w:color="auto" w:fill="D9D9D9"/>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¿Colma?</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¿Porque sigue en el cargo el Director de Desarrollo Económico si en la primera sesión de cabildo de la actual administración dos regidores dijeron que tenían conocimiento y les constaba que el actual director pedía </w:t>
            </w:r>
            <w:r w:rsidRPr="00E94CC4">
              <w:rPr>
                <w:rFonts w:ascii="Palatino Linotype" w:eastAsia="Palatino Linotype" w:hAnsi="Palatino Linotype" w:cs="Palatino Linotype"/>
                <w:i/>
                <w:color w:val="000000"/>
              </w:rPr>
              <w:lastRenderedPageBreak/>
              <w:t>dinero para él y solo pagaba el mínimo en Tesorería, expidiendo recibos por lo mínimo?</w:t>
            </w: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lastRenderedPageBreak/>
              <w:t>Sin pronunciamiento</w:t>
            </w:r>
          </w:p>
        </w:tc>
        <w:tc>
          <w:tcPr>
            <w:tcW w:w="1411" w:type="pct"/>
            <w:vAlign w:val="center"/>
          </w:tcPr>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rPr>
              <w:t>Pronunciamiento del Presidente Municipal:</w:t>
            </w:r>
          </w:p>
          <w:p w:rsidR="00F07B4A" w:rsidRPr="00E94CC4" w:rsidRDefault="00F07B4A" w:rsidP="007D5E42">
            <w:pPr>
              <w:pStyle w:val="Sinespaciado"/>
              <w:rPr>
                <w:rFonts w:ascii="Palatino Linotype" w:eastAsia="Palatino Linotype" w:hAnsi="Palatino Linotype"/>
              </w:rPr>
            </w:pPr>
          </w:p>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cs="Palatino Linotype"/>
                <w:b/>
                <w:i/>
                <w:color w:val="000000"/>
              </w:rPr>
              <w:t xml:space="preserve">“los regidores en ningún momento realizaron una acusación directa con conocimiento de causa, al realizar ese </w:t>
            </w:r>
            <w:r w:rsidRPr="00E94CC4">
              <w:rPr>
                <w:rFonts w:ascii="Palatino Linotype" w:eastAsia="Palatino Linotype" w:hAnsi="Palatino Linotype" w:cs="Palatino Linotype"/>
                <w:b/>
                <w:i/>
                <w:color w:val="000000"/>
              </w:rPr>
              <w:lastRenderedPageBreak/>
              <w:t>tipo de aseveraciones incurrirían en una falta al principio de presunción de inocencia</w:t>
            </w:r>
            <w:r w:rsidRPr="00E94CC4">
              <w:rPr>
                <w:rFonts w:ascii="Palatino Linotype" w:eastAsia="Palatino Linotype" w:hAnsi="Palatino Linotype" w:cs="Palatino Linotype"/>
                <w:i/>
                <w:color w:val="000000"/>
              </w:rPr>
              <w:t>, puesto que como servidores públicos solo en caso que exista alguna resolución, que haya causado ejecutoria, donde se especifique una prohibición para desempeñarse en el servicio público es cuando se puede realizar ese tipo de aseveraciones, lo cual no es el caso”</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lastRenderedPageBreak/>
              <w:t>Manifestaciones Subjetivas</w:t>
            </w:r>
          </w:p>
          <w:p w:rsidR="00F07B4A" w:rsidRPr="00E94CC4" w:rsidRDefault="00F07B4A" w:rsidP="007D5E42">
            <w:pPr>
              <w:pStyle w:val="Sinespaciado"/>
              <w:rPr>
                <w:rFonts w:ascii="Palatino Linotype" w:eastAsia="Palatino Linotype" w:hAnsi="Palatino Linotype"/>
                <w:b/>
              </w:rPr>
            </w:pP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Que informe contraloría si ha iniciado procedimiento o denuncia ante la Fiscalía  en contra del Director de Desarrollo Económico.</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tcPr>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rPr>
              <w:t xml:space="preserve">El </w:t>
            </w:r>
            <w:r w:rsidRPr="00E94CC4">
              <w:rPr>
                <w:rFonts w:ascii="Palatino Linotype" w:eastAsia="Palatino Linotype" w:hAnsi="Palatino Linotype"/>
                <w:b/>
              </w:rPr>
              <w:t>Órgano Interno de Control</w:t>
            </w:r>
            <w:r w:rsidRPr="00E94CC4">
              <w:rPr>
                <w:rFonts w:ascii="Palatino Linotype" w:eastAsia="Palatino Linotype" w:hAnsi="Palatino Linotype"/>
              </w:rPr>
              <w:t xml:space="preserve"> refirió que </w:t>
            </w:r>
            <w:r w:rsidRPr="00E94CC4">
              <w:rPr>
                <w:rFonts w:ascii="Palatino Linotype" w:eastAsia="Palatino Linotype" w:hAnsi="Palatino Linotype"/>
                <w:i/>
              </w:rPr>
              <w:t xml:space="preserve">“… a la fecha </w:t>
            </w:r>
            <w:r w:rsidRPr="00E94CC4">
              <w:rPr>
                <w:rFonts w:ascii="Palatino Linotype" w:eastAsia="Palatino Linotype" w:hAnsi="Palatino Linotype"/>
                <w:b/>
                <w:i/>
              </w:rPr>
              <w:t>no se ha realizado algún procedimiento de responsabilidad administrativa que pueda adminicularse con los hechos referidos</w:t>
            </w:r>
            <w:r w:rsidRPr="00E94CC4">
              <w:rPr>
                <w:rFonts w:ascii="Palatino Linotype" w:eastAsia="Palatino Linotype" w:hAnsi="Palatino Linotype"/>
                <w:i/>
              </w:rPr>
              <w:t xml:space="preserve">… No sin antes mencionar que </w:t>
            </w:r>
            <w:r w:rsidRPr="00E94CC4">
              <w:rPr>
                <w:rFonts w:ascii="Palatino Linotype" w:eastAsia="Palatino Linotype" w:hAnsi="Palatino Linotype"/>
                <w:b/>
                <w:i/>
              </w:rPr>
              <w:t>no se ha presentado alguna denuncia que pueda relacionarse con tales hechos.</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SI</w:t>
            </w:r>
          </w:p>
          <w:p w:rsidR="00F07B4A" w:rsidRPr="00E94CC4" w:rsidRDefault="00F07B4A" w:rsidP="007D5E42">
            <w:pPr>
              <w:pStyle w:val="Sinespaciado"/>
              <w:jc w:val="center"/>
              <w:rPr>
                <w:rFonts w:ascii="Palatino Linotype" w:eastAsia="Palatino Linotype" w:hAnsi="Palatino Linotype"/>
                <w:b/>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Hechos negativos</w:t>
            </w:r>
          </w:p>
          <w:p w:rsidR="00F07B4A" w:rsidRPr="00E94CC4" w:rsidRDefault="00F07B4A" w:rsidP="007D5E42">
            <w:pPr>
              <w:pStyle w:val="Sinespaciado"/>
              <w:jc w:val="both"/>
              <w:rPr>
                <w:rFonts w:ascii="Palatino Linotype" w:eastAsia="Palatino Linotype" w:hAnsi="Palatino Linotype"/>
                <w:b/>
              </w:rPr>
            </w:pP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En caso contrario por que ha sido omisa si es un órgano revisor</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Derecho de petición</w:t>
            </w:r>
          </w:p>
          <w:p w:rsidR="00F07B4A" w:rsidRPr="00E94CC4" w:rsidRDefault="00F07B4A" w:rsidP="007D5E42">
            <w:pPr>
              <w:jc w:val="both"/>
              <w:rPr>
                <w:rFonts w:ascii="Palatino Linotype" w:eastAsia="Calibri" w:hAnsi="Palatino Linotype"/>
              </w:rPr>
            </w:pP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Si alguno de los regidores ha iniciado denuncia alguna por cohecho del Director de Desarrollo Económico</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Derecho de petición</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Caso contrario por que han sido omisos, que compromiso se tiene con el Director de Desarrollo Económico o por que no ha sido removido aun con el conocimiento de un posible delito de cohecho</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Manifestaciones Subjetivas</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Ingreso a Tesorería de los años 2020, 2021, 2022, 2023, 2024 y 2025 de Desarrollo Económico</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 xml:space="preserve">La </w:t>
            </w:r>
            <w:r w:rsidRPr="00E94CC4">
              <w:rPr>
                <w:rFonts w:ascii="Palatino Linotype" w:eastAsia="Palatino Linotype" w:hAnsi="Palatino Linotype"/>
                <w:b/>
              </w:rPr>
              <w:t>Tesorera Municipal</w:t>
            </w:r>
            <w:r w:rsidRPr="00E94CC4">
              <w:rPr>
                <w:rFonts w:ascii="Palatino Linotype" w:eastAsia="Palatino Linotype" w:hAnsi="Palatino Linotype"/>
              </w:rPr>
              <w:t>, a través del cual refiere que la información se encuentra disponible al público en forma en plataforma SAIMEX.</w:t>
            </w:r>
          </w:p>
          <w:p w:rsidR="00F07B4A" w:rsidRPr="00E94CC4" w:rsidRDefault="00F07B4A" w:rsidP="007D5E42">
            <w:pPr>
              <w:pStyle w:val="Sinespaciado"/>
              <w:jc w:val="center"/>
              <w:rPr>
                <w:rFonts w:ascii="Palatino Linotype" w:eastAsia="Palatino Linotype" w:hAnsi="Palatino Linotype"/>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 xml:space="preserve">Adicionalmente entrega los ingresos a la Tesorería Municipal, por año de Desarrollo Económico de la </w:t>
            </w:r>
            <w:r w:rsidRPr="00E94CC4">
              <w:rPr>
                <w:rFonts w:ascii="Palatino Linotype" w:eastAsia="Palatino Linotype" w:hAnsi="Palatino Linotype"/>
              </w:rPr>
              <w:lastRenderedPageBreak/>
              <w:t>temporalidad requerida.</w:t>
            </w:r>
          </w:p>
          <w:p w:rsidR="00F07B4A" w:rsidRPr="00E94CC4" w:rsidRDefault="00F07B4A" w:rsidP="007D5E42">
            <w:pPr>
              <w:pStyle w:val="Sinespaciado"/>
              <w:jc w:val="center"/>
              <w:rPr>
                <w:rFonts w:ascii="Palatino Linotype" w:eastAsia="Palatino Linotype" w:hAnsi="Palatino Linotype"/>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noProof/>
                <w:lang w:val="es-MX"/>
              </w:rPr>
              <w:drawing>
                <wp:inline distT="0" distB="0" distL="0" distR="0" wp14:anchorId="2BFDC9A9" wp14:editId="422E3215">
                  <wp:extent cx="1116418" cy="8658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33803" cy="879283"/>
                          </a:xfrm>
                          <a:prstGeom prst="rect">
                            <a:avLst/>
                          </a:prstGeom>
                        </pic:spPr>
                      </pic:pic>
                    </a:graphicData>
                  </a:graphic>
                </wp:inline>
              </w:drawing>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lastRenderedPageBreak/>
              <w:t>SI</w:t>
            </w:r>
          </w:p>
          <w:p w:rsidR="00F07B4A" w:rsidRPr="00E94CC4" w:rsidRDefault="00F07B4A" w:rsidP="007D5E42">
            <w:pPr>
              <w:pStyle w:val="Sinespaciado"/>
              <w:jc w:val="center"/>
              <w:rPr>
                <w:rFonts w:ascii="Palatino Linotype" w:eastAsia="Palatino Linotype" w:hAnsi="Palatino Linotype"/>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cs="Palatino Linotype"/>
                <w:color w:val="000000"/>
              </w:rPr>
              <w:t>Al otorgar la información solicitada</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Expedientes completos con recibos de pago de todas las licencias de funcionamiento expedidas por desarrollo económico de los años 2020, 2021, 2022, 2023, 2024 y 2025</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vAlign w:val="center"/>
          </w:tcPr>
          <w:p w:rsidR="00F07B4A" w:rsidRPr="00E94CC4" w:rsidRDefault="00C00B58" w:rsidP="00C00B58">
            <w:pPr>
              <w:pStyle w:val="Sinespaciado"/>
              <w:jc w:val="center"/>
              <w:rPr>
                <w:rFonts w:ascii="Palatino Linotype" w:eastAsia="Palatino Linotype" w:hAnsi="Palatino Linotype"/>
              </w:rPr>
            </w:pPr>
            <w:r w:rsidRPr="00E94CC4">
              <w:rPr>
                <w:rFonts w:ascii="Palatino Linotype" w:eastAsia="Palatino Linotype" w:hAnsi="Palatino Linotype" w:cs="Palatino Linotype"/>
                <w:color w:val="000000"/>
              </w:rPr>
              <w:t>Cambio de modalidad a consulta directa.</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Parcialmente</w:t>
            </w:r>
          </w:p>
          <w:p w:rsidR="00F07B4A" w:rsidRPr="00E94CC4" w:rsidRDefault="00F07B4A" w:rsidP="007D5E42">
            <w:pPr>
              <w:pStyle w:val="Sinespaciado"/>
              <w:jc w:val="center"/>
              <w:rPr>
                <w:rFonts w:ascii="Palatino Linotype" w:eastAsia="Palatino Linotype" w:hAnsi="Palatino Linotype"/>
                <w:b/>
              </w:rPr>
            </w:pPr>
          </w:p>
          <w:p w:rsidR="00F07B4A" w:rsidRPr="00E94CC4" w:rsidRDefault="00F07B4A" w:rsidP="007D5E42">
            <w:pPr>
              <w:pStyle w:val="Sinespaciado"/>
              <w:jc w:val="center"/>
              <w:rPr>
                <w:rFonts w:ascii="Palatino Linotype" w:eastAsia="Palatino Linotype" w:hAnsi="Palatino Linotype"/>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Si bien se acredita que la información supera las capacidades del SAIMEX, no ofreció otras modalidades de entrega de información.</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Nombre del personal adscrito a desarrollo económico</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tcPr>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cs="Palatino Linotype"/>
                <w:color w:val="000000"/>
              </w:rPr>
              <w:t>La Directora de Administración y el Subdirector de Recursos Humanos</w:t>
            </w:r>
            <w:r w:rsidRPr="00E94CC4">
              <w:rPr>
                <w:rFonts w:ascii="Palatino Linotype" w:eastAsia="Palatino Linotype" w:hAnsi="Palatino Linotype"/>
              </w:rPr>
              <w:t xml:space="preserve"> refirieron remitir listado de personal adscrito a la Dirección de Desarrollo Económico.</w:t>
            </w:r>
          </w:p>
          <w:p w:rsidR="00F07B4A" w:rsidRPr="00E94CC4" w:rsidRDefault="00F07B4A" w:rsidP="007D5E42">
            <w:pPr>
              <w:pStyle w:val="Sinespaciado"/>
              <w:jc w:val="both"/>
              <w:rPr>
                <w:rFonts w:ascii="Palatino Linotype" w:eastAsia="Palatino Linotype" w:hAnsi="Palatino Linotype"/>
              </w:rPr>
            </w:pPr>
          </w:p>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rPr>
              <w:t>Se remite listado</w:t>
            </w:r>
          </w:p>
          <w:p w:rsidR="00F07B4A" w:rsidRPr="00E94CC4" w:rsidRDefault="00F07B4A" w:rsidP="007D5E42">
            <w:pPr>
              <w:pStyle w:val="Sinespaciado"/>
              <w:jc w:val="both"/>
              <w:rPr>
                <w:rFonts w:ascii="Palatino Linotype" w:eastAsia="Palatino Linotype" w:hAnsi="Palatino Linotype"/>
              </w:rPr>
            </w:pPr>
          </w:p>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noProof/>
                <w:lang w:val="es-MX"/>
              </w:rPr>
              <w:lastRenderedPageBreak/>
              <w:drawing>
                <wp:inline distT="0" distB="0" distL="0" distR="0" wp14:anchorId="014439BB" wp14:editId="31677634">
                  <wp:extent cx="1180538" cy="124639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11253" cy="1278819"/>
                          </a:xfrm>
                          <a:prstGeom prst="rect">
                            <a:avLst/>
                          </a:prstGeom>
                        </pic:spPr>
                      </pic:pic>
                    </a:graphicData>
                  </a:graphic>
                </wp:inline>
              </w:drawing>
            </w:r>
          </w:p>
        </w:tc>
        <w:tc>
          <w:tcPr>
            <w:tcW w:w="1028" w:type="pct"/>
          </w:tcPr>
          <w:p w:rsidR="00F07B4A" w:rsidRPr="00E94CC4" w:rsidRDefault="00F07B4A" w:rsidP="007D5E42">
            <w:pPr>
              <w:pStyle w:val="Sinespaciado"/>
              <w:jc w:val="center"/>
              <w:rPr>
                <w:rFonts w:ascii="Palatino Linotype" w:eastAsia="Palatino Linotype" w:hAnsi="Palatino Linotype" w:cs="Palatino Linotype"/>
                <w:b/>
              </w:rPr>
            </w:pPr>
            <w:r w:rsidRPr="00E94CC4">
              <w:rPr>
                <w:rFonts w:ascii="Palatino Linotype" w:eastAsia="Palatino Linotype" w:hAnsi="Palatino Linotype"/>
                <w:b/>
              </w:rPr>
              <w:lastRenderedPageBreak/>
              <w:t>SI</w:t>
            </w:r>
          </w:p>
          <w:p w:rsidR="00F07B4A" w:rsidRPr="00E94CC4" w:rsidRDefault="00F07B4A" w:rsidP="007D5E42">
            <w:pPr>
              <w:pStyle w:val="Sinespaciado"/>
              <w:jc w:val="center"/>
              <w:rPr>
                <w:rFonts w:ascii="Palatino Linotype" w:eastAsia="Palatino Linotype" w:hAnsi="Palatino Linotype" w:cs="Palatino Linotype"/>
                <w:color w:val="000000"/>
              </w:rPr>
            </w:pPr>
          </w:p>
          <w:p w:rsidR="00F07B4A" w:rsidRPr="00E94CC4" w:rsidRDefault="00F07B4A" w:rsidP="007D5E42">
            <w:pPr>
              <w:pStyle w:val="Sinespaciado"/>
              <w:jc w:val="center"/>
              <w:rPr>
                <w:rFonts w:ascii="Palatino Linotype" w:eastAsia="Palatino Linotype" w:hAnsi="Palatino Linotype"/>
                <w:i/>
                <w:color w:val="FF0000"/>
              </w:rPr>
            </w:pPr>
            <w:r w:rsidRPr="00E94CC4">
              <w:rPr>
                <w:rFonts w:ascii="Palatino Linotype" w:eastAsia="Palatino Linotype" w:hAnsi="Palatino Linotype" w:cs="Palatino Linotype"/>
                <w:color w:val="000000"/>
              </w:rPr>
              <w:t>Al otorgar la información solicitada</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Declaraciones patrimoniales del Director de Desarrollo Económico desde su alta a este ayuntamiento al 06 de octubre de 2025.</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Incompetencia</w:t>
            </w:r>
          </w:p>
        </w:tc>
        <w:tc>
          <w:tcPr>
            <w:tcW w:w="1411" w:type="pct"/>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w:t>
            </w:r>
          </w:p>
        </w:tc>
        <w:tc>
          <w:tcPr>
            <w:tcW w:w="1028" w:type="pct"/>
            <w:vAlign w:val="center"/>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Incompetencia</w:t>
            </w:r>
          </w:p>
          <w:p w:rsidR="00F07B4A" w:rsidRPr="00E94CC4" w:rsidRDefault="00F07B4A" w:rsidP="007D5E42">
            <w:pPr>
              <w:pStyle w:val="Sinespaciado"/>
              <w:jc w:val="center"/>
              <w:rPr>
                <w:rFonts w:ascii="Palatino Linotype" w:eastAsia="Palatino Linotype" w:hAnsi="Palatino Linotype"/>
                <w:b/>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Es la Secretaría de la Contraloría del Estado de México, a través de la Dirección de Registro de Declaraciones y Sanciones, quien resguarda la declaración de situación patrimonial.</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Sueldo mensual del Director de Desarrollo Económico </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tcPr>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cs="Palatino Linotype"/>
                <w:color w:val="000000"/>
              </w:rPr>
              <w:t>La Directora de Administración y el Subdirector de Recursos Humanos</w:t>
            </w:r>
            <w:r w:rsidRPr="00E94CC4">
              <w:rPr>
                <w:rFonts w:ascii="Palatino Linotype" w:eastAsia="Palatino Linotype" w:hAnsi="Palatino Linotype"/>
              </w:rPr>
              <w:t xml:space="preserve"> refirieron que </w:t>
            </w:r>
            <w:r w:rsidRPr="00E94CC4">
              <w:rPr>
                <w:rFonts w:ascii="Palatino Linotype" w:eastAsia="Palatino Linotype" w:hAnsi="Palatino Linotype"/>
                <w:b/>
                <w:i/>
              </w:rPr>
              <w:t>el sueldo que percibe el Director de manera mensual, es de $36,076.44 (TREINTA Y SEIS MIL SETENTA Y SEIS PUNTO CUARENTA Y CUATRO PESOS 00/100 M.N.).”</w:t>
            </w:r>
          </w:p>
        </w:tc>
        <w:tc>
          <w:tcPr>
            <w:tcW w:w="1028" w:type="pct"/>
          </w:tcPr>
          <w:p w:rsidR="00F07B4A" w:rsidRPr="00E94CC4" w:rsidRDefault="00F07B4A" w:rsidP="007D5E42">
            <w:pPr>
              <w:pStyle w:val="Sinespaciado"/>
              <w:jc w:val="center"/>
              <w:rPr>
                <w:rFonts w:ascii="Palatino Linotype" w:eastAsia="Palatino Linotype" w:hAnsi="Palatino Linotype" w:cs="Palatino Linotype"/>
                <w:b/>
              </w:rPr>
            </w:pPr>
            <w:r w:rsidRPr="00E94CC4">
              <w:rPr>
                <w:rFonts w:ascii="Palatino Linotype" w:eastAsia="Palatino Linotype" w:hAnsi="Palatino Linotype"/>
                <w:b/>
              </w:rPr>
              <w:t>SI</w:t>
            </w:r>
          </w:p>
          <w:p w:rsidR="00F07B4A" w:rsidRPr="00E94CC4" w:rsidRDefault="00F07B4A" w:rsidP="007D5E42">
            <w:pPr>
              <w:pStyle w:val="Sinespaciado"/>
              <w:jc w:val="center"/>
              <w:rPr>
                <w:rFonts w:ascii="Palatino Linotype" w:eastAsia="Palatino Linotype" w:hAnsi="Palatino Linotype" w:cs="Palatino Linotype"/>
                <w:color w:val="000000"/>
              </w:rPr>
            </w:pPr>
          </w:p>
          <w:p w:rsidR="00F07B4A" w:rsidRPr="00E94CC4" w:rsidRDefault="00F07B4A" w:rsidP="007D5E42">
            <w:pPr>
              <w:pStyle w:val="Sinespaciado"/>
              <w:jc w:val="center"/>
              <w:rPr>
                <w:rFonts w:ascii="Palatino Linotype" w:eastAsia="Palatino Linotype" w:hAnsi="Palatino Linotype"/>
                <w:color w:val="FF0000"/>
              </w:rPr>
            </w:pPr>
            <w:r w:rsidRPr="00E94CC4">
              <w:rPr>
                <w:rFonts w:ascii="Palatino Linotype" w:eastAsia="Palatino Linotype" w:hAnsi="Palatino Linotype" w:cs="Palatino Linotype"/>
                <w:color w:val="000000"/>
              </w:rPr>
              <w:t>Al otorgar la información solicitada</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De las licencias expedidas para venta de alcohol expedidas del 01 de enero de 2024 al 31 de diciembre de 2025: número de licencias expedidas y expedientes.</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vAlign w:val="center"/>
          </w:tcPr>
          <w:p w:rsidR="00F07B4A" w:rsidRPr="00E94CC4" w:rsidRDefault="00F07B4A" w:rsidP="007D5E42">
            <w:pPr>
              <w:pStyle w:val="Sinespaciad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 Director de Desarrollo Económico refirió:</w:t>
            </w:r>
          </w:p>
          <w:p w:rsidR="00F07B4A" w:rsidRPr="00E94CC4" w:rsidRDefault="00F07B4A" w:rsidP="007D5E42">
            <w:pPr>
              <w:pStyle w:val="Sinespaciado"/>
              <w:jc w:val="center"/>
              <w:rPr>
                <w:rFonts w:ascii="Palatino Linotype" w:eastAsia="Palatino Linotype" w:hAnsi="Palatino Linotype" w:cs="Palatino Linotype"/>
                <w:i/>
                <w:color w:val="000000"/>
              </w:rPr>
            </w:pPr>
          </w:p>
          <w:p w:rsidR="00F07B4A" w:rsidRPr="00E94CC4" w:rsidRDefault="00F07B4A" w:rsidP="007D5E42">
            <w:pPr>
              <w:pStyle w:val="Sinespaciado"/>
              <w:jc w:val="center"/>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Durante 2024 se expidieron 81.</w:t>
            </w:r>
          </w:p>
          <w:p w:rsidR="00F07B4A" w:rsidRPr="00E94CC4" w:rsidRDefault="00F07B4A" w:rsidP="007D5E42">
            <w:pPr>
              <w:pStyle w:val="Sinespaciado"/>
              <w:jc w:val="center"/>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Durante 2025 se expidieron 63.</w:t>
            </w:r>
          </w:p>
          <w:p w:rsidR="00F07B4A" w:rsidRPr="00E94CC4" w:rsidRDefault="00F07B4A" w:rsidP="007D5E42">
            <w:pPr>
              <w:pStyle w:val="Sinespaciado"/>
              <w:jc w:val="center"/>
              <w:rPr>
                <w:rFonts w:ascii="Palatino Linotype" w:eastAsia="Palatino Linotype" w:hAnsi="Palatino Linotype" w:cs="Palatino Linotype"/>
                <w:i/>
                <w:color w:val="000000"/>
              </w:rPr>
            </w:pPr>
          </w:p>
          <w:p w:rsidR="00F07B4A" w:rsidRPr="00E94CC4" w:rsidRDefault="00F07B4A" w:rsidP="007D5E42">
            <w:pPr>
              <w:pStyle w:val="Sinespaciado"/>
              <w:jc w:val="center"/>
              <w:rPr>
                <w:rFonts w:ascii="Palatino Linotype" w:eastAsia="Palatino Linotype" w:hAnsi="Palatino Linotype" w:cs="Palatino Linotype"/>
                <w:i/>
                <w:color w:val="000000"/>
              </w:rPr>
            </w:pPr>
            <w:r w:rsidRPr="00E94CC4">
              <w:rPr>
                <w:rFonts w:ascii="Palatino Linotype" w:eastAsia="Palatino Linotype" w:hAnsi="Palatino Linotype" w:cs="Palatino Linotype"/>
                <w:color w:val="000000"/>
              </w:rPr>
              <w:t>Cambio de modalidad a consulta directa.</w:t>
            </w:r>
          </w:p>
        </w:tc>
        <w:tc>
          <w:tcPr>
            <w:tcW w:w="1028" w:type="pct"/>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Parcialmente</w:t>
            </w:r>
          </w:p>
          <w:p w:rsidR="00F07B4A" w:rsidRPr="00E94CC4" w:rsidRDefault="00F07B4A" w:rsidP="007D5E42">
            <w:pPr>
              <w:pStyle w:val="Sinespaciado"/>
              <w:rPr>
                <w:rFonts w:ascii="Palatino Linotype" w:eastAsia="Palatino Linotype" w:hAnsi="Palatino Linotype"/>
              </w:rPr>
            </w:pPr>
          </w:p>
          <w:p w:rsidR="00F07B4A" w:rsidRPr="00E94CC4" w:rsidRDefault="00F07B4A" w:rsidP="007D5E42">
            <w:pPr>
              <w:pStyle w:val="Sinespaciado"/>
              <w:jc w:val="center"/>
              <w:rPr>
                <w:rFonts w:ascii="Palatino Linotype" w:eastAsia="Palatino Linotype" w:hAnsi="Palatino Linotype"/>
                <w:i/>
                <w:color w:val="FF0000"/>
              </w:rPr>
            </w:pPr>
            <w:r w:rsidRPr="00E94CC4">
              <w:rPr>
                <w:rFonts w:ascii="Palatino Linotype" w:eastAsia="Palatino Linotype" w:hAnsi="Palatino Linotype"/>
              </w:rPr>
              <w:t>Si bien se pronunció sobre el número de licencias, no remite los expedientes al acreditarse que  la información supera las capacidades del SAIMEX; no obstante, no ofreció otras modalidades de entrega de información.</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spacing w:after="160" w:line="259" w:lineRule="auto"/>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Número de dictámenes de giro expedidos durante 2020, 2021, 2022, 2023, 2024 y 2025</w:t>
            </w:r>
          </w:p>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tcPr>
          <w:p w:rsidR="00F07B4A" w:rsidRPr="00E94CC4" w:rsidRDefault="00F07B4A" w:rsidP="007D5E42">
            <w:pPr>
              <w:pStyle w:val="Sinespaciad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 Director de Desarrollo Económico refirió:</w:t>
            </w:r>
          </w:p>
          <w:p w:rsidR="00F07B4A" w:rsidRPr="00E94CC4" w:rsidRDefault="00F07B4A" w:rsidP="007D5E42">
            <w:pPr>
              <w:pStyle w:val="Sinespaciado"/>
              <w:jc w:val="both"/>
              <w:rPr>
                <w:rFonts w:ascii="Palatino Linotype" w:eastAsia="Palatino Linotype" w:hAnsi="Palatino Linotype" w:cs="Palatino Linotype"/>
                <w:color w:val="000000"/>
              </w:rPr>
            </w:pPr>
          </w:p>
          <w:p w:rsidR="00F07B4A" w:rsidRPr="00E94CC4" w:rsidRDefault="00F07B4A" w:rsidP="007D5E42">
            <w:pPr>
              <w:pStyle w:val="Sinespaciado"/>
              <w:jc w:val="both"/>
              <w:rPr>
                <w:rFonts w:ascii="Palatino Linotype" w:eastAsia="Palatino Linotype" w:hAnsi="Palatino Linotype"/>
                <w:i/>
              </w:rPr>
            </w:pPr>
            <w:r w:rsidRPr="00E94CC4">
              <w:rPr>
                <w:rFonts w:ascii="Palatino Linotype" w:eastAsia="Palatino Linotype" w:hAnsi="Palatino Linotype" w:cs="Palatino Linotype"/>
                <w:i/>
                <w:color w:val="000000"/>
              </w:rPr>
              <w:t>No se han expedido dictámenes de giro</w:t>
            </w:r>
          </w:p>
          <w:p w:rsidR="00F07B4A" w:rsidRPr="00E94CC4" w:rsidRDefault="00F07B4A" w:rsidP="007D5E42">
            <w:pPr>
              <w:rPr>
                <w:rFonts w:ascii="Palatino Linotype" w:hAnsi="Palatino Linotype"/>
              </w:rPr>
            </w:pPr>
          </w:p>
          <w:p w:rsidR="00F07B4A" w:rsidRPr="00E94CC4" w:rsidRDefault="00F07B4A" w:rsidP="007D5E42">
            <w:pPr>
              <w:jc w:val="center"/>
              <w:rPr>
                <w:rFonts w:ascii="Palatino Linotype" w:hAnsi="Palatino Linotype"/>
              </w:rPr>
            </w:pPr>
          </w:p>
        </w:tc>
        <w:tc>
          <w:tcPr>
            <w:tcW w:w="1028" w:type="pct"/>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SI</w:t>
            </w:r>
          </w:p>
          <w:p w:rsidR="00F07B4A" w:rsidRPr="00E94CC4" w:rsidRDefault="00F07B4A" w:rsidP="007D5E42">
            <w:pPr>
              <w:pStyle w:val="Sinespaciado"/>
              <w:jc w:val="center"/>
              <w:rPr>
                <w:rFonts w:ascii="Palatino Linotype" w:eastAsia="Palatino Linotype" w:hAnsi="Palatino Linotype"/>
                <w:b/>
              </w:rPr>
            </w:pPr>
          </w:p>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rPr>
              <w:t>Hechos negativos</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Expedientes de gaseras y gasolineras expedidas de 2020, 2021, 2022, 2023, 2024 y 2025. </w:t>
            </w: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vAlign w:val="center"/>
          </w:tcPr>
          <w:p w:rsidR="00F07B4A" w:rsidRPr="00E94CC4" w:rsidRDefault="00F07B4A" w:rsidP="007D5E42">
            <w:pPr>
              <w:pStyle w:val="Sinespaciado"/>
              <w:jc w:val="center"/>
              <w:rPr>
                <w:rFonts w:ascii="Palatino Linotype" w:eastAsia="Palatino Linotype" w:hAnsi="Palatino Linotype"/>
              </w:rPr>
            </w:pPr>
            <w:r w:rsidRPr="00E94CC4">
              <w:rPr>
                <w:rFonts w:ascii="Palatino Linotype" w:eastAsia="Palatino Linotype" w:hAnsi="Palatino Linotype" w:cs="Palatino Linotype"/>
                <w:color w:val="000000"/>
              </w:rPr>
              <w:t>Cambio de modalidad a consulta directa.</w:t>
            </w:r>
          </w:p>
        </w:tc>
        <w:tc>
          <w:tcPr>
            <w:tcW w:w="1028" w:type="pct"/>
          </w:tcPr>
          <w:p w:rsidR="00F07B4A" w:rsidRPr="00E94CC4" w:rsidRDefault="00F07B4A" w:rsidP="007D5E42">
            <w:pPr>
              <w:pStyle w:val="Sinespaciado"/>
              <w:jc w:val="center"/>
              <w:rPr>
                <w:rFonts w:ascii="Palatino Linotype" w:eastAsia="Palatino Linotype" w:hAnsi="Palatino Linotype"/>
                <w:b/>
              </w:rPr>
            </w:pPr>
            <w:r w:rsidRPr="00E94CC4">
              <w:rPr>
                <w:rFonts w:ascii="Palatino Linotype" w:eastAsia="Palatino Linotype" w:hAnsi="Palatino Linotype"/>
                <w:b/>
              </w:rPr>
              <w:t>Parcialmente</w:t>
            </w:r>
          </w:p>
          <w:p w:rsidR="00F07B4A" w:rsidRPr="00E94CC4" w:rsidRDefault="00F07B4A" w:rsidP="007D5E42">
            <w:pPr>
              <w:pStyle w:val="Sinespaciado"/>
              <w:jc w:val="center"/>
              <w:rPr>
                <w:rFonts w:ascii="Palatino Linotype" w:eastAsia="Palatino Linotype" w:hAnsi="Palatino Linotype"/>
                <w:b/>
              </w:rPr>
            </w:pPr>
          </w:p>
          <w:p w:rsidR="00F07B4A" w:rsidRPr="00E94CC4" w:rsidRDefault="00F07B4A" w:rsidP="007D5E42">
            <w:pPr>
              <w:pStyle w:val="Sinespaciado"/>
              <w:jc w:val="center"/>
              <w:rPr>
                <w:rFonts w:ascii="Palatino Linotype" w:eastAsia="Palatino Linotype" w:hAnsi="Palatino Linotype"/>
              </w:rPr>
            </w:pPr>
          </w:p>
          <w:p w:rsidR="00F07B4A" w:rsidRPr="00E94CC4" w:rsidRDefault="00F07B4A" w:rsidP="007D5E42">
            <w:pPr>
              <w:pStyle w:val="Sinespaciado"/>
              <w:jc w:val="center"/>
              <w:rPr>
                <w:rFonts w:ascii="Palatino Linotype" w:eastAsia="Palatino Linotype" w:hAnsi="Palatino Linotype"/>
                <w:i/>
                <w:color w:val="FF0000"/>
              </w:rPr>
            </w:pPr>
            <w:r w:rsidRPr="00E94CC4">
              <w:rPr>
                <w:rFonts w:ascii="Palatino Linotype" w:eastAsia="Palatino Linotype" w:hAnsi="Palatino Linotype"/>
              </w:rPr>
              <w:t xml:space="preserve">Si bien se acredita que la información supera las capacidades del </w:t>
            </w:r>
            <w:r w:rsidRPr="00E94CC4">
              <w:rPr>
                <w:rFonts w:ascii="Palatino Linotype" w:eastAsia="Palatino Linotype" w:hAnsi="Palatino Linotype"/>
              </w:rPr>
              <w:lastRenderedPageBreak/>
              <w:t>SAIMEX, no ofreció otras modalidades de entrega de información.</w:t>
            </w:r>
          </w:p>
        </w:tc>
      </w:tr>
      <w:tr w:rsidR="00F07B4A" w:rsidRPr="00E94CC4" w:rsidTr="00E94CC4">
        <w:tc>
          <w:tcPr>
            <w:tcW w:w="1515" w:type="pct"/>
            <w:vAlign w:val="center"/>
          </w:tcPr>
          <w:p w:rsidR="00F07B4A" w:rsidRPr="00E94CC4" w:rsidRDefault="00F07B4A" w:rsidP="007D5E42">
            <w:pPr>
              <w:pBdr>
                <w:top w:val="nil"/>
                <w:left w:val="nil"/>
                <w:bottom w:val="nil"/>
                <w:right w:val="nil"/>
                <w:between w:val="nil"/>
              </w:pBdr>
              <w:ind w:left="29" w:right="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Que unidades económicas clasificadas como alto y mediano impacto se encuentran en Valle de Chalco y cuantas de ellas cuentan con licencia de funcionamiento.</w:t>
            </w:r>
          </w:p>
        </w:tc>
        <w:tc>
          <w:tcPr>
            <w:tcW w:w="1047" w:type="pct"/>
            <w:vAlign w:val="center"/>
          </w:tcPr>
          <w:p w:rsidR="00F07B4A" w:rsidRPr="00E94CC4" w:rsidRDefault="00F07B4A" w:rsidP="007D5E42">
            <w:pPr>
              <w:jc w:val="center"/>
              <w:rPr>
                <w:rFonts w:ascii="Palatino Linotype" w:hAnsi="Palatino Linotype"/>
              </w:rPr>
            </w:pPr>
            <w:r w:rsidRPr="00E94CC4">
              <w:rPr>
                <w:rFonts w:ascii="Palatino Linotype" w:eastAsia="Palatino Linotype" w:hAnsi="Palatino Linotype"/>
              </w:rPr>
              <w:t>Sin pronunciamiento</w:t>
            </w:r>
          </w:p>
        </w:tc>
        <w:tc>
          <w:tcPr>
            <w:tcW w:w="1411" w:type="pct"/>
          </w:tcPr>
          <w:p w:rsidR="00F07B4A" w:rsidRPr="00E94CC4" w:rsidRDefault="00F07B4A" w:rsidP="007D5E42">
            <w:pPr>
              <w:pStyle w:val="Sinespaciad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 Director de Desarrollo Económico refirió:</w:t>
            </w:r>
          </w:p>
          <w:p w:rsidR="00F07B4A" w:rsidRPr="00E94CC4" w:rsidRDefault="00F07B4A" w:rsidP="007D5E42">
            <w:pPr>
              <w:pStyle w:val="Sinespaciado"/>
              <w:rPr>
                <w:rFonts w:ascii="Palatino Linotype" w:eastAsia="Palatino Linotype" w:hAnsi="Palatino Linotype" w:cs="Palatino Linotype"/>
                <w:i/>
                <w:color w:val="000000"/>
              </w:rPr>
            </w:pPr>
          </w:p>
          <w:p w:rsidR="00F07B4A" w:rsidRPr="00E94CC4" w:rsidRDefault="00F07B4A" w:rsidP="007D5E42">
            <w:pPr>
              <w:pStyle w:val="Sinespaciado"/>
              <w:jc w:val="both"/>
              <w:rPr>
                <w:rFonts w:ascii="Palatino Linotype" w:eastAsia="Palatino Linotype" w:hAnsi="Palatino Linotype"/>
              </w:rPr>
            </w:pPr>
            <w:r w:rsidRPr="00E94CC4">
              <w:rPr>
                <w:rFonts w:ascii="Palatino Linotype" w:eastAsia="Palatino Linotype" w:hAnsi="Palatino Linotype" w:cs="Palatino Linotype"/>
                <w:i/>
                <w:color w:val="000000"/>
              </w:rPr>
              <w:t>1.- De mediano impacto se encuentran salones de fiesta, restaurantes, hospedaje y salas de cine, de las cuales 17 cuentan con licencia de funcionamiento. De alto impacto se encuentran restaurante bar, centros cerveceros, bares y pulquerías, de los cuales 2 cuentan con licencia de funcionamiento.</w:t>
            </w:r>
          </w:p>
        </w:tc>
        <w:tc>
          <w:tcPr>
            <w:tcW w:w="1028" w:type="pct"/>
          </w:tcPr>
          <w:p w:rsidR="00F07B4A" w:rsidRPr="00E94CC4" w:rsidRDefault="00F07B4A" w:rsidP="007D5E42">
            <w:pPr>
              <w:pStyle w:val="Sinespaciado"/>
              <w:jc w:val="center"/>
              <w:rPr>
                <w:rFonts w:ascii="Palatino Linotype" w:eastAsia="Palatino Linotype" w:hAnsi="Palatino Linotype" w:cs="Palatino Linotype"/>
                <w:b/>
              </w:rPr>
            </w:pPr>
            <w:r w:rsidRPr="00E94CC4">
              <w:rPr>
                <w:rFonts w:ascii="Palatino Linotype" w:eastAsia="Palatino Linotype" w:hAnsi="Palatino Linotype"/>
                <w:b/>
              </w:rPr>
              <w:t>SI</w:t>
            </w:r>
          </w:p>
          <w:p w:rsidR="00F07B4A" w:rsidRPr="00E94CC4" w:rsidRDefault="00F07B4A" w:rsidP="007D5E42">
            <w:pPr>
              <w:pStyle w:val="Sinespaciado"/>
              <w:jc w:val="center"/>
              <w:rPr>
                <w:rFonts w:ascii="Palatino Linotype" w:eastAsia="Palatino Linotype" w:hAnsi="Palatino Linotype" w:cs="Palatino Linotype"/>
                <w:color w:val="000000"/>
              </w:rPr>
            </w:pPr>
          </w:p>
          <w:p w:rsidR="00F07B4A" w:rsidRPr="00E94CC4" w:rsidRDefault="00F07B4A" w:rsidP="007D5E42">
            <w:pPr>
              <w:pStyle w:val="Sinespaciado"/>
              <w:jc w:val="center"/>
              <w:rPr>
                <w:rFonts w:ascii="Palatino Linotype" w:eastAsia="Palatino Linotype" w:hAnsi="Palatino Linotype"/>
                <w:i/>
                <w:color w:val="FF0000"/>
              </w:rPr>
            </w:pPr>
            <w:r w:rsidRPr="00E94CC4">
              <w:rPr>
                <w:rFonts w:ascii="Palatino Linotype" w:eastAsia="Palatino Linotype" w:hAnsi="Palatino Linotype" w:cs="Palatino Linotype"/>
                <w:color w:val="000000"/>
              </w:rPr>
              <w:t>Al otorgar la información solicitada</w:t>
            </w:r>
          </w:p>
        </w:tc>
      </w:tr>
    </w:tbl>
    <w:p w:rsidR="00F07B4A" w:rsidRPr="00E94CC4" w:rsidRDefault="00F07B4A" w:rsidP="00F07B4A">
      <w:pPr>
        <w:spacing w:line="360" w:lineRule="auto"/>
        <w:ind w:right="-787"/>
        <w:jc w:val="both"/>
        <w:rPr>
          <w:rFonts w:ascii="Palatino Linotype" w:eastAsia="Palatino Linotype" w:hAnsi="Palatino Linotype" w:cs="Palatino Linotype"/>
          <w:b/>
        </w:rPr>
      </w:pPr>
    </w:p>
    <w:p w:rsidR="00CC029C" w:rsidRPr="00E94CC4" w:rsidRDefault="00CC029C" w:rsidP="00F07B4A">
      <w:pPr>
        <w:spacing w:line="360" w:lineRule="auto"/>
        <w:ind w:right="-787"/>
        <w:jc w:val="both"/>
        <w:rPr>
          <w:rFonts w:ascii="Palatino Linotype" w:eastAsia="Palatino Linotype" w:hAnsi="Palatino Linotype" w:cs="Palatino Linotype"/>
          <w:b/>
        </w:rPr>
      </w:pPr>
    </w:p>
    <w:p w:rsidR="00CC029C" w:rsidRPr="00E94CC4" w:rsidRDefault="00CC029C" w:rsidP="00772C36">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rPr>
        <w:t xml:space="preserve">Del cuadro de </w:t>
      </w:r>
      <w:r w:rsidRPr="00E94CC4">
        <w:rPr>
          <w:rFonts w:ascii="Palatino Linotype" w:eastAsia="Palatino Linotype" w:hAnsi="Palatino Linotype" w:cs="Palatino Linotype"/>
          <w:color w:val="000000"/>
        </w:rPr>
        <w:t>referencia</w:t>
      </w:r>
      <w:r w:rsidRPr="00E94CC4">
        <w:rPr>
          <w:rFonts w:ascii="Palatino Linotype" w:eastAsia="Palatino Linotype" w:hAnsi="Palatino Linotype" w:cs="Palatino Linotype"/>
        </w:rPr>
        <w:t xml:space="preserve"> es de mencionar que respecto de los puntos de solicitud relativos a </w:t>
      </w:r>
      <w:r w:rsidRPr="00E94CC4">
        <w:rPr>
          <w:rFonts w:ascii="Palatino Linotype" w:eastAsia="Palatino Linotype" w:hAnsi="Palatino Linotype" w:cs="Palatino Linotype"/>
          <w:i/>
          <w:u w:val="single"/>
        </w:rPr>
        <w:t xml:space="preserve">¿Porque sigue en el cargo el Director de Desarrollo Económico si en la primera sesión de cabildo de la actual administración dos regidores dijeron que tenían conocimiento y les constaba que el actual director pedía dinero para él y solo pagaba el mínimo en Tesorería, expidiendo recibos por lo mínimo?; </w:t>
      </w:r>
      <w:r w:rsidRPr="00E94CC4">
        <w:rPr>
          <w:rFonts w:ascii="Palatino Linotype" w:eastAsia="Palatino Linotype" w:hAnsi="Palatino Linotype" w:cs="Palatino Linotype"/>
        </w:rPr>
        <w:t xml:space="preserve">y respecto de la denuncia iniciada por los regidores en donde se señala: </w:t>
      </w:r>
      <w:r w:rsidRPr="00E94CC4">
        <w:rPr>
          <w:rFonts w:ascii="Palatino Linotype" w:eastAsia="Palatino Linotype" w:hAnsi="Palatino Linotype" w:cs="Palatino Linotype"/>
          <w:i/>
          <w:u w:val="single"/>
        </w:rPr>
        <w:t xml:space="preserve">Caso contrario por que han sido omisos, que compromiso se tiene con el Director de Desarrollo Económico o por que no </w:t>
      </w:r>
      <w:r w:rsidRPr="00E94CC4">
        <w:rPr>
          <w:rFonts w:ascii="Palatino Linotype" w:eastAsia="Palatino Linotype" w:hAnsi="Palatino Linotype" w:cs="Palatino Linotype"/>
          <w:i/>
          <w:u w:val="single"/>
        </w:rPr>
        <w:lastRenderedPageBreak/>
        <w:t>ha sido removido aun con el conocimiento de un posible delito de cohecho</w:t>
      </w:r>
      <w:r w:rsidRPr="00E94CC4">
        <w:rPr>
          <w:rFonts w:ascii="Palatino Linotype" w:eastAsia="Palatino Linotype" w:hAnsi="Palatino Linotype" w:cs="Palatino Linotype"/>
          <w:u w:val="single"/>
        </w:rPr>
        <w:t xml:space="preserve">, </w:t>
      </w:r>
      <w:r w:rsidRPr="00E94CC4">
        <w:rPr>
          <w:rFonts w:ascii="Palatino Linotype" w:hAnsi="Palatino Linotype"/>
        </w:rPr>
        <w:t xml:space="preserve">aseveraciones </w:t>
      </w:r>
      <w:r w:rsidRPr="00E94CC4">
        <w:rPr>
          <w:rFonts w:ascii="Palatino Linotype" w:eastAsia="Palatino Linotype" w:hAnsi="Palatino Linotype" w:cs="Palatino Linotype"/>
        </w:rPr>
        <w:t>que nos lleva a determinar que nos encontramos frente a</w:t>
      </w:r>
      <w:r w:rsidRPr="00E94CC4">
        <w:rPr>
          <w:rFonts w:ascii="Palatino Linotype" w:eastAsia="Palatino Linotype" w:hAnsi="Palatino Linotype" w:cs="Palatino Linotype"/>
          <w:i/>
          <w:iCs/>
        </w:rPr>
        <w:t xml:space="preserve"> </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b/>
          <w:bCs/>
        </w:rPr>
        <w:t>manifestaciones subjetivas</w:t>
      </w:r>
      <w:r w:rsidRPr="00E94CC4">
        <w:rPr>
          <w:rFonts w:ascii="Palatino Linotype" w:eastAsia="Palatino Linotype" w:hAnsi="Palatino Linotype" w:cs="Palatino Linotype"/>
        </w:rPr>
        <w:t>; por consiguiente, la entrega de una razón o la respuesta a cuestionamientos que no encuentren soporte documental alguno por parte de los Sujetos Obligados, no es algo que la Ley de la Materia establece como atribución,  derecho o facultad; pues ello implicaría emitir un juicio de valor referente a cuestionamientos, interrogantes, inquietudes, quejas y manifestaciones realizados. En este sentido, se trata de manifestaciones sobre las cuales este Instituto no está facultado para pronunciarse.</w:t>
      </w:r>
    </w:p>
    <w:p w:rsidR="00FF7034" w:rsidRPr="00E94CC4" w:rsidRDefault="00FF7034" w:rsidP="00FF7034">
      <w:pPr>
        <w:spacing w:line="360" w:lineRule="auto"/>
        <w:ind w:right="-787"/>
        <w:jc w:val="both"/>
        <w:rPr>
          <w:rFonts w:ascii="Palatino Linotype" w:eastAsia="Palatino Linotype" w:hAnsi="Palatino Linotype" w:cs="Palatino Linotype"/>
          <w:color w:val="000000"/>
        </w:rPr>
      </w:pPr>
    </w:p>
    <w:p w:rsidR="00772C36" w:rsidRPr="00E94CC4" w:rsidRDefault="00FF7034" w:rsidP="00772C36">
      <w:pPr>
        <w:numPr>
          <w:ilvl w:val="0"/>
          <w:numId w:val="2"/>
        </w:numPr>
        <w:spacing w:line="360" w:lineRule="auto"/>
        <w:ind w:left="0" w:right="-787" w:firstLine="0"/>
        <w:jc w:val="both"/>
        <w:rPr>
          <w:rFonts w:ascii="Palatino Linotype" w:eastAsia="Palatino Linotype" w:hAnsi="Palatino Linotype" w:cs="Palatino Linotype"/>
          <w:i/>
          <w:u w:val="single"/>
        </w:rPr>
      </w:pPr>
      <w:r w:rsidRPr="00E94CC4">
        <w:rPr>
          <w:rFonts w:ascii="Palatino Linotype" w:eastAsia="Palatino Linotype" w:hAnsi="Palatino Linotype" w:cs="Palatino Linotype"/>
        </w:rPr>
        <w:t xml:space="preserve">En cuanto al </w:t>
      </w:r>
      <w:r w:rsidRPr="00E94CC4">
        <w:rPr>
          <w:rFonts w:ascii="Palatino Linotype" w:eastAsia="Palatino Linotype" w:hAnsi="Palatino Linotype" w:cs="Palatino Linotype"/>
          <w:color w:val="000000"/>
        </w:rPr>
        <w:t>punto</w:t>
      </w:r>
      <w:r w:rsidRPr="00E94CC4">
        <w:rPr>
          <w:rFonts w:ascii="Palatino Linotype" w:eastAsia="Palatino Linotype" w:hAnsi="Palatino Linotype" w:cs="Palatino Linotype"/>
        </w:rPr>
        <w:t xml:space="preserve"> de solicitud relacionado con el procedimiento administrativo o denuncia por la Contraloría, en el que se solicita </w:t>
      </w:r>
      <w:r w:rsidRPr="00E94CC4">
        <w:rPr>
          <w:rFonts w:ascii="Palatino Linotype" w:eastAsia="Palatino Linotype" w:hAnsi="Palatino Linotype" w:cs="Palatino Linotype"/>
          <w:i/>
          <w:u w:val="single"/>
        </w:rPr>
        <w:t>En caso contrario por que ha sido omisa si es un órgano revisor</w:t>
      </w:r>
      <w:r w:rsidRPr="00E94CC4">
        <w:rPr>
          <w:rFonts w:ascii="Palatino Linotype" w:eastAsia="Palatino Linotype" w:hAnsi="Palatino Linotype" w:cs="Palatino Linotype"/>
          <w:i/>
        </w:rPr>
        <w:t xml:space="preserve">; </w:t>
      </w:r>
      <w:r w:rsidRPr="00E94CC4">
        <w:rPr>
          <w:rFonts w:ascii="Palatino Linotype" w:eastAsia="Palatino Linotype" w:hAnsi="Palatino Linotype" w:cs="Palatino Linotype"/>
        </w:rPr>
        <w:t xml:space="preserve">así como el punto </w:t>
      </w:r>
      <w:r w:rsidRPr="00E94CC4">
        <w:rPr>
          <w:rFonts w:ascii="Palatino Linotype" w:eastAsia="Palatino Linotype" w:hAnsi="Palatino Linotype" w:cs="Palatino Linotype"/>
          <w:i/>
          <w:u w:val="single"/>
        </w:rPr>
        <w:t>Si alguno de los regidores ha iniciado denuncia alguna por cohecho del Director de Desarrollo Económico</w:t>
      </w:r>
      <w:r w:rsidR="00772C36" w:rsidRPr="00E94CC4">
        <w:rPr>
          <w:rFonts w:ascii="Palatino Linotype" w:eastAsia="Palatino Linotype" w:hAnsi="Palatino Linotype" w:cs="Palatino Linotype"/>
        </w:rPr>
        <w:t xml:space="preserve">, se advierte que no constituyen un derecho de acceso a la información y por lo tanto no es atendible mediante una solicitud de acceso a la información pública, porque se tratan de una petición, situación que conlleva a afirmar que se está en presencia del ejercicio del </w:t>
      </w:r>
      <w:r w:rsidR="00772C36" w:rsidRPr="00E94CC4">
        <w:rPr>
          <w:rFonts w:ascii="Palatino Linotype" w:eastAsia="Palatino Linotype" w:hAnsi="Palatino Linotype" w:cs="Palatino Linotype"/>
          <w:b/>
        </w:rPr>
        <w:t>derecho de petición.</w:t>
      </w:r>
    </w:p>
    <w:p w:rsidR="00772C36" w:rsidRPr="00E94CC4" w:rsidRDefault="00772C36" w:rsidP="00772C36">
      <w:pPr>
        <w:spacing w:line="360" w:lineRule="auto"/>
        <w:ind w:right="49"/>
        <w:jc w:val="both"/>
        <w:rPr>
          <w:rFonts w:ascii="Palatino Linotype" w:eastAsia="Palatino Linotype" w:hAnsi="Palatino Linotype" w:cs="Palatino Linotype"/>
        </w:rPr>
      </w:pPr>
    </w:p>
    <w:p w:rsidR="00772C36" w:rsidRPr="00E94CC4" w:rsidRDefault="00772C36" w:rsidP="00772C36">
      <w:pPr>
        <w:numPr>
          <w:ilvl w:val="0"/>
          <w:numId w:val="2"/>
        </w:numPr>
        <w:spacing w:line="360" w:lineRule="auto"/>
        <w:ind w:left="0" w:right="-787" w:firstLine="0"/>
        <w:jc w:val="both"/>
      </w:pPr>
      <w:r w:rsidRPr="00E94CC4">
        <w:rPr>
          <w:rFonts w:ascii="Palatino Linotype" w:hAnsi="Palatino Linotype" w:cs="Tahoma"/>
          <w:bCs/>
          <w:lang w:val="es-ES" w:eastAsia="en-US"/>
        </w:rPr>
        <w:t>En</w:t>
      </w:r>
      <w:r w:rsidRPr="00E94CC4">
        <w:rPr>
          <w:rFonts w:ascii="Palatino Linotype" w:eastAsia="Palatino Linotype" w:hAnsi="Palatino Linotype" w:cs="Palatino Linotype"/>
        </w:rPr>
        <w:t xml:space="preserve"> ese </w:t>
      </w:r>
      <w:r w:rsidRPr="00E94CC4">
        <w:rPr>
          <w:rFonts w:ascii="Palatino Linotype" w:eastAsia="Palatino Linotype" w:hAnsi="Palatino Linotype" w:cs="Palatino Linotype"/>
          <w:color w:val="000000"/>
        </w:rPr>
        <w:t>sentido</w:t>
      </w:r>
      <w:r w:rsidRPr="00E94CC4">
        <w:rPr>
          <w:rFonts w:ascii="Palatino Linotype" w:eastAsia="Palatino Linotype" w:hAnsi="Palatino Linotype" w:cs="Palatino Linotype"/>
        </w:rPr>
        <w:t>, es importante diferenciar lo que se entiende por derecho de petición y por derecho de acceso a la información pública.</w:t>
      </w:r>
    </w:p>
    <w:p w:rsidR="00772C36" w:rsidRPr="00E94CC4" w:rsidRDefault="00772C36" w:rsidP="00772C36">
      <w:pPr>
        <w:spacing w:before="240" w:after="240" w:line="360" w:lineRule="auto"/>
        <w:ind w:left="1134" w:right="-574"/>
        <w:jc w:val="both"/>
        <w:rPr>
          <w:rFonts w:ascii="Palatino Linotype" w:eastAsia="Palatino Linotype" w:hAnsi="Palatino Linotype" w:cs="Palatino Linotype"/>
          <w:b/>
        </w:rPr>
      </w:pPr>
      <w:r w:rsidRPr="00E94CC4">
        <w:rPr>
          <w:rFonts w:ascii="Palatino Linotype" w:eastAsia="Palatino Linotype" w:hAnsi="Palatino Linotype" w:cs="Palatino Linotype"/>
          <w:b/>
        </w:rPr>
        <w:t>Derecho de Petición:</w:t>
      </w:r>
    </w:p>
    <w:p w:rsidR="00772C36" w:rsidRPr="00E94CC4" w:rsidRDefault="00772C36" w:rsidP="00772C36">
      <w:pPr>
        <w:spacing w:before="240" w:after="240" w:line="360" w:lineRule="auto"/>
        <w:ind w:left="1134" w:right="-574"/>
        <w:jc w:val="both"/>
        <w:rPr>
          <w:rFonts w:ascii="Palatino Linotype" w:eastAsia="Palatino Linotype" w:hAnsi="Palatino Linotype" w:cs="Palatino Linotype"/>
        </w:rPr>
      </w:pPr>
      <w:r w:rsidRPr="00E94CC4">
        <w:rPr>
          <w:rFonts w:ascii="Palatino Linotype" w:eastAsia="Palatino Linotype" w:hAnsi="Palatino Linotype" w:cs="Palatino Linotype"/>
        </w:rPr>
        <w:t>El Doctor Ignacio Burgoa Orihuela refiere que derecho de petición: "...</w:t>
      </w:r>
      <w:r w:rsidRPr="00E94CC4">
        <w:rPr>
          <w:rFonts w:ascii="Palatino Linotype" w:eastAsia="Palatino Linotype" w:hAnsi="Palatino Linotype" w:cs="Palatino Linotype"/>
          <w:i/>
        </w:rPr>
        <w:t xml:space="preserve">es un Derecho Público subjetivo individual de la Garantía Respectiva Consagrada en al Artículo 8 de la Ley Fundamental. En tal virtud, la persona tiene la facultad de acudir a </w:t>
      </w:r>
      <w:r w:rsidRPr="00E94CC4">
        <w:rPr>
          <w:rFonts w:ascii="Palatino Linotype" w:eastAsia="Palatino Linotype" w:hAnsi="Palatino Linotype" w:cs="Palatino Linotype"/>
          <w:i/>
        </w:rPr>
        <w:lastRenderedPageBreak/>
        <w:t>cualquier autoridad, formulando una solicitud o instancia escrito de cualquier índole, la cual adopta, especialmente, el carácter de simple petición administrativa, acción o recurso, etc.</w:t>
      </w:r>
      <w:r w:rsidRPr="00E94CC4">
        <w:rPr>
          <w:rFonts w:ascii="Palatino Linotype" w:eastAsia="Palatino Linotype" w:hAnsi="Palatino Linotype" w:cs="Palatino Linotype"/>
        </w:rPr>
        <w:t>"</w:t>
      </w:r>
      <w:r w:rsidRPr="00E94CC4">
        <w:rPr>
          <w:rFonts w:ascii="Palatino Linotype" w:eastAsia="Palatino Linotype" w:hAnsi="Palatino Linotype" w:cs="Palatino Linotype"/>
          <w:vertAlign w:val="superscript"/>
        </w:rPr>
        <w:footnoteReference w:id="1"/>
      </w:r>
      <w:r w:rsidRPr="00E94CC4">
        <w:rPr>
          <w:rFonts w:ascii="Palatino Linotype" w:eastAsia="Palatino Linotype" w:hAnsi="Palatino Linotype" w:cs="Palatino Linotype"/>
        </w:rPr>
        <w:t>(Sic)</w:t>
      </w:r>
    </w:p>
    <w:p w:rsidR="00772C36" w:rsidRPr="00E94CC4" w:rsidRDefault="00772C36" w:rsidP="00772C36">
      <w:pPr>
        <w:pBdr>
          <w:top w:val="nil"/>
          <w:left w:val="nil"/>
          <w:bottom w:val="nil"/>
          <w:right w:val="nil"/>
          <w:between w:val="nil"/>
        </w:pBdr>
        <w:spacing w:before="240" w:after="360" w:line="360" w:lineRule="auto"/>
        <w:ind w:left="1134" w:right="-57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color w:val="000000"/>
        </w:rPr>
        <w:t xml:space="preserve">Por su parte, David Cienfuegos Salgado, concibe al derecho de petición como </w:t>
      </w:r>
      <w:r w:rsidRPr="00E94CC4">
        <w:rPr>
          <w:rFonts w:ascii="Palatino Linotype" w:eastAsia="Palatino Linotype" w:hAnsi="Palatino Linotype" w:cs="Palatino Linotype"/>
          <w:i/>
          <w:color w:val="000000"/>
        </w:rPr>
        <w:t>“el derecho de toda persona a ser escuchado por quienes ejercen el poder público.</w:t>
      </w:r>
      <w:r w:rsidRPr="00E94CC4">
        <w:rPr>
          <w:rFonts w:ascii="Palatino Linotype" w:eastAsia="Palatino Linotype" w:hAnsi="Palatino Linotype" w:cs="Palatino Linotype"/>
          <w:i/>
          <w:color w:val="000000"/>
          <w:vertAlign w:val="superscript"/>
        </w:rPr>
        <w:t xml:space="preserve"> </w:t>
      </w:r>
      <w:r w:rsidRPr="00E94CC4">
        <w:rPr>
          <w:rFonts w:ascii="Palatino Linotype" w:eastAsia="Palatino Linotype" w:hAnsi="Palatino Linotype" w:cs="Palatino Linotype"/>
          <w:i/>
          <w:color w:val="000000"/>
          <w:vertAlign w:val="superscript"/>
        </w:rPr>
        <w:footnoteReference w:id="2"/>
      </w:r>
      <w:r w:rsidRPr="00E94CC4">
        <w:rPr>
          <w:rFonts w:ascii="Palatino Linotype" w:eastAsia="Palatino Linotype" w:hAnsi="Palatino Linotype" w:cs="Palatino Linotype"/>
          <w:i/>
          <w:color w:val="000000"/>
        </w:rPr>
        <w:t xml:space="preserve">” (Sic) </w:t>
      </w:r>
    </w:p>
    <w:p w:rsidR="00772C36" w:rsidRPr="00E94CC4" w:rsidRDefault="00772C36" w:rsidP="00772C36">
      <w:pPr>
        <w:numPr>
          <w:ilvl w:val="0"/>
          <w:numId w:val="2"/>
        </w:numPr>
        <w:spacing w:line="360" w:lineRule="auto"/>
        <w:ind w:left="0" w:right="-787" w:firstLine="0"/>
        <w:jc w:val="both"/>
      </w:pPr>
      <w:r w:rsidRPr="00E94CC4">
        <w:rPr>
          <w:rFonts w:ascii="Palatino Linotype" w:eastAsia="Palatino Linotype" w:hAnsi="Palatino Linotype" w:cs="Palatino Linotype"/>
        </w:rPr>
        <w:t xml:space="preserve">De </w:t>
      </w:r>
      <w:r w:rsidRPr="00E94CC4">
        <w:rPr>
          <w:rFonts w:ascii="Palatino Linotype" w:eastAsia="Palatino Linotype" w:hAnsi="Palatino Linotype" w:cs="Palatino Linotype"/>
          <w:color w:val="000000"/>
        </w:rPr>
        <w:t>la</w:t>
      </w:r>
      <w:r w:rsidRPr="00E94CC4">
        <w:rPr>
          <w:rFonts w:ascii="Palatino Linotype" w:eastAsia="Palatino Linotype" w:hAnsi="Palatino Linotype" w:cs="Palatino Linotype"/>
        </w:rPr>
        <w:t xml:space="preserve"> misma manera, Migue Carbonell en su libro “Los derechos fundamentales” refiere que el derecho </w:t>
      </w:r>
      <w:r w:rsidRPr="00E94CC4">
        <w:rPr>
          <w:rFonts w:ascii="Palatino Linotype" w:eastAsia="Palatino Linotype" w:hAnsi="Palatino Linotype" w:cs="Palatino Linotype"/>
          <w:color w:val="000000"/>
        </w:rPr>
        <w:t>de</w:t>
      </w:r>
      <w:r w:rsidRPr="00E94CC4">
        <w:rPr>
          <w:rFonts w:ascii="Palatino Linotype" w:eastAsia="Palatino Linotype" w:hAnsi="Palatino Linotype" w:cs="Palatino Linotype"/>
        </w:rPr>
        <w:t xml:space="preserve"> petición se ha entendido de dos distintas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E94CC4">
        <w:rPr>
          <w:rFonts w:ascii="Palatino Linotype" w:eastAsia="Palatino Linotype" w:hAnsi="Palatino Linotype" w:cs="Palatino Linotype"/>
          <w:vertAlign w:val="superscript"/>
        </w:rPr>
        <w:footnoteReference w:id="3"/>
      </w:r>
    </w:p>
    <w:p w:rsidR="00772C36" w:rsidRPr="00E94CC4" w:rsidRDefault="00772C36" w:rsidP="00772C36">
      <w:pPr>
        <w:spacing w:line="360" w:lineRule="auto"/>
        <w:ind w:right="49"/>
        <w:jc w:val="both"/>
        <w:rPr>
          <w:rFonts w:ascii="Palatino Linotype" w:eastAsia="Palatino Linotype" w:hAnsi="Palatino Linotype" w:cs="Palatino Linotype"/>
        </w:rPr>
      </w:pPr>
    </w:p>
    <w:p w:rsidR="00772C36" w:rsidRPr="00E94CC4" w:rsidRDefault="00772C36" w:rsidP="00772C36">
      <w:pPr>
        <w:spacing w:line="360" w:lineRule="auto"/>
        <w:ind w:right="49"/>
        <w:jc w:val="both"/>
        <w:rPr>
          <w:rFonts w:ascii="Palatino Linotype" w:eastAsia="Palatino Linotype" w:hAnsi="Palatino Linotype" w:cs="Palatino Linotype"/>
          <w:b/>
        </w:rPr>
      </w:pPr>
      <w:r w:rsidRPr="00E94CC4">
        <w:rPr>
          <w:rFonts w:ascii="Palatino Linotype" w:eastAsia="Palatino Linotype" w:hAnsi="Palatino Linotype" w:cs="Palatino Linotype"/>
          <w:b/>
        </w:rPr>
        <w:t>Derecho de Acceso a la Información Pública:</w:t>
      </w:r>
    </w:p>
    <w:p w:rsidR="00772C36" w:rsidRPr="00E94CC4" w:rsidRDefault="00772C36" w:rsidP="00772C36">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rPr>
        <w:t>Asimismo</w:t>
      </w:r>
      <w:r w:rsidRPr="00E94CC4">
        <w:rPr>
          <w:rFonts w:ascii="Palatino Linotype" w:eastAsia="Palatino Linotype" w:hAnsi="Palatino Linotype" w:cs="Palatino Linotype"/>
          <w:color w:val="000000"/>
        </w:rPr>
        <w:t xml:space="preserve">, el autor anteriormente citado, indica que el derecho de acceso a la información pública es el derecho de conocer la información de carácter público que se genera </w:t>
      </w:r>
      <w:r w:rsidRPr="00E94CC4">
        <w:rPr>
          <w:rFonts w:ascii="Palatino Linotype" w:eastAsia="Palatino Linotype" w:hAnsi="Palatino Linotype" w:cs="Palatino Linotype"/>
          <w:color w:val="000000"/>
        </w:rPr>
        <w:lastRenderedPageBreak/>
        <w:t xml:space="preserve">o está en posesión de los órganos del poder público o de los sujetos que utilizan o se benefician con recursos </w:t>
      </w:r>
      <w:r w:rsidRPr="00E94CC4">
        <w:rPr>
          <w:rFonts w:ascii="Palatino Linotype" w:eastAsia="Palatino Linotype" w:hAnsi="Palatino Linotype" w:cs="Palatino Linotype"/>
        </w:rPr>
        <w:t>provenientes</w:t>
      </w:r>
      <w:r w:rsidRPr="00E94CC4">
        <w:rPr>
          <w:rFonts w:ascii="Palatino Linotype" w:eastAsia="Palatino Linotype" w:hAnsi="Palatino Linotype" w:cs="Palatino Linotype"/>
          <w:color w:val="000000"/>
        </w:rPr>
        <w:t xml:space="preserve"> del Estado, es el derecho que tienen los ciudadanos para acceder a documentos y datos que obren en el poder del gobierno.</w:t>
      </w:r>
    </w:p>
    <w:p w:rsidR="00772C36" w:rsidRPr="00E94CC4" w:rsidRDefault="00772C36" w:rsidP="00772C36">
      <w:pPr>
        <w:pBdr>
          <w:top w:val="nil"/>
          <w:left w:val="nil"/>
          <w:bottom w:val="nil"/>
          <w:right w:val="nil"/>
          <w:between w:val="nil"/>
        </w:pBdr>
        <w:spacing w:line="360" w:lineRule="auto"/>
        <w:ind w:left="93" w:right="49"/>
        <w:rPr>
          <w:color w:val="000000"/>
        </w:rPr>
      </w:pPr>
    </w:p>
    <w:p w:rsidR="00772C36" w:rsidRPr="00E94CC4" w:rsidRDefault="00772C36" w:rsidP="00772C36">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Por su parte Ernesto Villanueva define al derecho de acceso a la información pública como la </w:t>
      </w:r>
      <w:r w:rsidRPr="00E94CC4">
        <w:rPr>
          <w:rFonts w:ascii="Palatino Linotype" w:eastAsia="Palatino Linotype" w:hAnsi="Palatino Linotype" w:cs="Palatino Linotype"/>
        </w:rPr>
        <w:t>prerrogativa</w:t>
      </w:r>
      <w:r w:rsidRPr="00E94CC4">
        <w:rPr>
          <w:rFonts w:ascii="Palatino Linotype" w:eastAsia="Palatino Linotype" w:hAnsi="Palatino Linotype" w:cs="Palatino Linotype"/>
          <w:color w:val="000000"/>
        </w:rPr>
        <w:t xml:space="preserve">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E94CC4">
        <w:rPr>
          <w:rFonts w:ascii="Palatino Linotype" w:eastAsia="Palatino Linotype" w:hAnsi="Palatino Linotype" w:cs="Palatino Linotype"/>
          <w:color w:val="000000"/>
          <w:vertAlign w:val="superscript"/>
        </w:rPr>
        <w:footnoteReference w:id="4"/>
      </w:r>
    </w:p>
    <w:p w:rsidR="00772C36" w:rsidRPr="00E94CC4" w:rsidRDefault="00772C36" w:rsidP="00772C3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72C36" w:rsidRPr="00E94CC4" w:rsidRDefault="00772C36" w:rsidP="00772C36">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Del mismo modo, para diferenciar el derecho de petición del derecho de acceso a la información pública, resulta conveniente citar a José Guadalupe Robles, quien conceptualiza el </w:t>
      </w:r>
      <w:r w:rsidRPr="00E94CC4">
        <w:rPr>
          <w:rFonts w:ascii="Palatino Linotype" w:eastAsia="Palatino Linotype" w:hAnsi="Palatino Linotype" w:cs="Palatino Linotype"/>
        </w:rPr>
        <w:t>derecho</w:t>
      </w:r>
      <w:r w:rsidRPr="00E94CC4">
        <w:rPr>
          <w:rFonts w:ascii="Palatino Linotype" w:eastAsia="Palatino Linotype" w:hAnsi="Palatino Linotype" w:cs="Palatino Linotype"/>
          <w:color w:val="000000"/>
        </w:rPr>
        <w:t xml:space="preserve"> a la información como "un derecho fundamental tanto de carácter individual como colectivo, cuyas limitaciones deben estar establecidas en la ley, así corno una garantía de que la información sea tramitada con claridad y objetividad, por cuanto a que es un bien jurídico que coadyuva al desarrollo de las personas y a la formación de opinión pública de calidad para poder participar y luego influir en la vida pública.”</w:t>
      </w:r>
      <w:r w:rsidRPr="00E94CC4">
        <w:rPr>
          <w:rFonts w:ascii="Palatino Linotype" w:eastAsia="Palatino Linotype" w:hAnsi="Palatino Linotype" w:cs="Palatino Linotype"/>
          <w:color w:val="000000"/>
          <w:vertAlign w:val="superscript"/>
        </w:rPr>
        <w:footnoteReference w:id="5"/>
      </w:r>
    </w:p>
    <w:p w:rsidR="00772C36" w:rsidRPr="00E94CC4" w:rsidRDefault="00772C36" w:rsidP="00772C36">
      <w:pPr>
        <w:spacing w:line="360" w:lineRule="auto"/>
        <w:ind w:right="49"/>
        <w:jc w:val="both"/>
        <w:rPr>
          <w:rFonts w:ascii="Palatino Linotype" w:eastAsia="Palatino Linotype" w:hAnsi="Palatino Linotype" w:cs="Palatino Linotype"/>
          <w:color w:val="000000"/>
        </w:rPr>
      </w:pPr>
    </w:p>
    <w:p w:rsidR="00772C36" w:rsidRPr="00E94CC4" w:rsidRDefault="00772C36" w:rsidP="00772C36">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w:t>
      </w:r>
      <w:r w:rsidRPr="00E94CC4">
        <w:rPr>
          <w:rFonts w:ascii="Palatino Linotype" w:eastAsia="Palatino Linotype" w:hAnsi="Palatino Linotype" w:cs="Palatino Linotype"/>
          <w:color w:val="000000"/>
        </w:rPr>
        <w:lastRenderedPageBreak/>
        <w:t>del Estado Libre y Soberano de México “Gaceta del Gobierno” el diecinueve de octubre de dos mil once, cuyo rubro y texto dispone:</w:t>
      </w:r>
    </w:p>
    <w:p w:rsidR="00772C36" w:rsidRPr="00E94CC4" w:rsidRDefault="00772C36" w:rsidP="00772C36">
      <w:pPr>
        <w:spacing w:line="360" w:lineRule="auto"/>
        <w:ind w:right="-787"/>
        <w:jc w:val="both"/>
        <w:rPr>
          <w:color w:val="000000"/>
        </w:rPr>
      </w:pPr>
    </w:p>
    <w:p w:rsidR="00772C36" w:rsidRPr="00E94CC4" w:rsidRDefault="00772C36" w:rsidP="00772C36">
      <w:pPr>
        <w:ind w:left="567" w:right="-574"/>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“CRITERIO 0002-11</w:t>
      </w:r>
    </w:p>
    <w:p w:rsidR="00772C36" w:rsidRPr="00E94CC4" w:rsidRDefault="00772C36" w:rsidP="00772C36">
      <w:pPr>
        <w:ind w:left="567" w:right="-574"/>
        <w:jc w:val="both"/>
        <w:rPr>
          <w:rFonts w:ascii="Palatino Linotype" w:eastAsia="Palatino Linotype" w:hAnsi="Palatino Linotype" w:cs="Palatino Linotype"/>
          <w:i/>
        </w:rPr>
      </w:pPr>
      <w:r w:rsidRPr="00E94CC4">
        <w:rPr>
          <w:rFonts w:ascii="Palatino Linotype" w:eastAsia="Palatino Linotype" w:hAnsi="Palatino Linotype" w:cs="Palatino Linotype"/>
          <w:b/>
          <w:i/>
        </w:rPr>
        <w:t>INFORMACIÓN PÚBLICA, CONCEPTO DE, EN MATERIA DE TRANSPARENCIA. INTERPRETACIÓN TEMÁTICA DE LOS ARTÍCULOS 2, FRACCIÓN V, XV, Y XVI, 32, 4,11 Y 41.</w:t>
      </w:r>
      <w:r w:rsidRPr="00E94CC4">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72C36" w:rsidRPr="00E94CC4" w:rsidRDefault="00772C36" w:rsidP="00772C36">
      <w:pPr>
        <w:ind w:left="567" w:right="-574"/>
        <w:jc w:val="both"/>
        <w:rPr>
          <w:rFonts w:ascii="Palatino Linotype" w:eastAsia="Palatino Linotype" w:hAnsi="Palatino Linotype" w:cs="Palatino Linotype"/>
          <w:i/>
        </w:rPr>
      </w:pPr>
      <w:r w:rsidRPr="00E94CC4">
        <w:rPr>
          <w:rFonts w:ascii="Palatino Linotype" w:eastAsia="Palatino Linotype" w:hAnsi="Palatino Linotype" w:cs="Palatino Linotype"/>
          <w:i/>
        </w:rPr>
        <w:t>En consecuencia el acceso a la información se refiere a que se cumplan cualquiera de los siguientes tres supuestos:</w:t>
      </w:r>
    </w:p>
    <w:p w:rsidR="00772C36" w:rsidRPr="00E94CC4" w:rsidRDefault="00772C36" w:rsidP="00772C36">
      <w:pPr>
        <w:ind w:left="567" w:right="-574"/>
        <w:jc w:val="both"/>
        <w:rPr>
          <w:rFonts w:ascii="Palatino Linotype" w:eastAsia="Palatino Linotype" w:hAnsi="Palatino Linotype" w:cs="Palatino Linotype"/>
          <w:i/>
        </w:rPr>
      </w:pPr>
      <w:r w:rsidRPr="00E94CC4">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772C36" w:rsidRPr="00E94CC4" w:rsidRDefault="00772C36" w:rsidP="00772C36">
      <w:pPr>
        <w:ind w:left="567" w:right="-574"/>
        <w:jc w:val="both"/>
        <w:rPr>
          <w:rFonts w:ascii="Palatino Linotype" w:eastAsia="Palatino Linotype" w:hAnsi="Palatino Linotype" w:cs="Palatino Linotype"/>
          <w:i/>
        </w:rPr>
      </w:pPr>
      <w:r w:rsidRPr="00E94CC4">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772C36" w:rsidRPr="00E94CC4" w:rsidRDefault="00772C36" w:rsidP="00772C36">
      <w:pPr>
        <w:ind w:left="567" w:right="-574"/>
        <w:jc w:val="both"/>
        <w:rPr>
          <w:rFonts w:ascii="Palatino Linotype" w:eastAsia="Palatino Linotype" w:hAnsi="Palatino Linotype" w:cs="Palatino Linotype"/>
          <w:i/>
        </w:rPr>
      </w:pPr>
      <w:r w:rsidRPr="00E94CC4">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Obligados.”(Sic)</w:t>
      </w:r>
    </w:p>
    <w:p w:rsidR="00772C36" w:rsidRPr="00E94CC4" w:rsidRDefault="00772C36" w:rsidP="00772C36">
      <w:pPr>
        <w:ind w:left="567" w:right="49"/>
        <w:jc w:val="both"/>
        <w:rPr>
          <w:rFonts w:ascii="Palatino Linotype" w:eastAsia="Palatino Linotype" w:hAnsi="Palatino Linotype" w:cs="Palatino Linotype"/>
          <w:i/>
          <w:color w:val="000000"/>
        </w:rPr>
      </w:pPr>
    </w:p>
    <w:p w:rsidR="00772C36" w:rsidRPr="00E94CC4" w:rsidRDefault="00772C36" w:rsidP="00772C36">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De lo anterior se puede concluir que la </w:t>
      </w:r>
      <w:r w:rsidRPr="00E94CC4">
        <w:rPr>
          <w:rFonts w:ascii="Palatino Linotype" w:eastAsia="Palatino Linotype" w:hAnsi="Palatino Linotype" w:cs="Palatino Linotype"/>
          <w:b/>
          <w:color w:val="000000"/>
        </w:rPr>
        <w:t xml:space="preserve">distinción entre el derecho de petición y el derecho de acceso a la información </w:t>
      </w:r>
      <w:r w:rsidRPr="00E94CC4">
        <w:rPr>
          <w:rFonts w:ascii="Palatino Linotype" w:eastAsia="Palatino Linotype" w:hAnsi="Palatino Linotype" w:cs="Palatino Linotype"/>
          <w:color w:val="000000"/>
        </w:rPr>
        <w:t>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772C36" w:rsidRPr="00E94CC4" w:rsidRDefault="00772C36" w:rsidP="00772C3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72C36" w:rsidRPr="00E94CC4" w:rsidRDefault="00772C36" w:rsidP="00772C36">
      <w:pPr>
        <w:numPr>
          <w:ilvl w:val="0"/>
          <w:numId w:val="2"/>
        </w:numPr>
        <w:spacing w:line="360" w:lineRule="auto"/>
        <w:ind w:left="0" w:right="-787" w:firstLine="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color w:val="000000"/>
        </w:rPr>
        <w:t xml:space="preserve">Con base a lo anterior, tenemos que el particular en su solicitud de información pretende ejercer un derecho de petición y no el derecho de acceso a la información pública, </w:t>
      </w:r>
      <w:r w:rsidRPr="00E94CC4">
        <w:rPr>
          <w:rFonts w:ascii="Palatino Linotype" w:eastAsia="Palatino Linotype" w:hAnsi="Palatino Linotype" w:cs="Palatino Linotype"/>
          <w:color w:val="000000"/>
        </w:rPr>
        <w:lastRenderedPageBreak/>
        <w:t xml:space="preserve">por los razonamiento ya expuesto; por consiguiente, la entrega de una razón o la respuesta a </w:t>
      </w:r>
      <w:r w:rsidRPr="00E94CC4">
        <w:rPr>
          <w:rFonts w:ascii="Palatino Linotype" w:eastAsia="Palatino Linotype" w:hAnsi="Palatino Linotype" w:cs="Palatino Linotype"/>
        </w:rPr>
        <w:t>cuestionamientos</w:t>
      </w:r>
      <w:r w:rsidRPr="00E94CC4">
        <w:rPr>
          <w:rFonts w:ascii="Palatino Linotype" w:eastAsia="Palatino Linotype" w:hAnsi="Palatino Linotype" w:cs="Palatino Linotype"/>
          <w:color w:val="000000"/>
        </w:rPr>
        <w:t xml:space="preserve"> que no encuentren soporte documental alguno, por parte de los Sujetos Obligados no es algo que la Ley de la Materia </w:t>
      </w:r>
      <w:r w:rsidRPr="00E94CC4">
        <w:rPr>
          <w:rFonts w:ascii="Palatino Linotype" w:eastAsia="Palatino Linotype" w:hAnsi="Palatino Linotype" w:cs="Palatino Linotype"/>
        </w:rPr>
        <w:t>establece</w:t>
      </w:r>
      <w:r w:rsidRPr="00E94CC4">
        <w:rPr>
          <w:rFonts w:ascii="Palatino Linotype" w:eastAsia="Palatino Linotype" w:hAnsi="Palatino Linotype" w:cs="Palatino Linotype"/>
          <w:color w:val="000000"/>
        </w:rPr>
        <w:t xml:space="preserve"> como atribución,  derecho o facultad; pues ello implicaría emitir un juicio de valor referente a cuestionamientos realizados, los cuales como ha quedado explicado, al constituir interrogantes, inquietudes, quejas y manifestaciones resultan estar encaminadas a ser satisfechas en ejercicio del derecho de petición.</w:t>
      </w:r>
    </w:p>
    <w:p w:rsidR="00772C36" w:rsidRPr="00E94CC4" w:rsidRDefault="00772C36" w:rsidP="00772C36">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72C36" w:rsidRPr="00E94CC4" w:rsidRDefault="00772C36" w:rsidP="00772C36">
      <w:pPr>
        <w:numPr>
          <w:ilvl w:val="0"/>
          <w:numId w:val="2"/>
        </w:numPr>
        <w:spacing w:line="360" w:lineRule="auto"/>
        <w:ind w:left="0" w:right="-787" w:firstLine="0"/>
        <w:jc w:val="both"/>
        <w:rPr>
          <w:b/>
          <w:color w:val="000000"/>
        </w:rPr>
      </w:pPr>
      <w:r w:rsidRPr="00E94CC4">
        <w:rPr>
          <w:rFonts w:ascii="Palatino Linotype" w:eastAsia="Palatino Linotype" w:hAnsi="Palatino Linotype" w:cs="Palatino Linotype"/>
          <w:color w:val="000000"/>
        </w:rPr>
        <w:t xml:space="preserve">Además, es de resaltar que este Instituto de Transparencia como Organismo Garante de difusión, protección y respeto al derecho de acceso a la información pública y a la protección de datos personales, conforme a su naturaleza jurídica y a sus atribuciones previstas en los artículos 29, 36 y 179 de la Ley de Transparencia y Acceso a la Información Pública del Estado de México y Municipios, es competente para resolver los recursos de revisión, cuando se niegue la información solicitada, se clasifique la información solicitada, se declare la inexistencia de lo solicitado, el Sujeto Obligado se declare incompetente para atender la solicitud de información, se entregue la información incompleta, se entregue información que no corresponda a lo solicitado, no se dé respuesta a la solicitud, se notifique o se ponga a disposición la información en un formato o modalidad distinto al solicitado, incomprensible o no accesible, respecto de los costos o tiempos de entrega de la información, cuando no se dé trámite a la solicitud, no se permita la consulta directa de la solicitud, se fundamente o motive deficientemente, y/o cuando se oriente a un trámite en específico; todo en ejercicio del derecho de acceso a la información pública, no así cuando se trate de un derecho de petición ejercido por un gobernado; en consecuencia, </w:t>
      </w:r>
      <w:r w:rsidRPr="00E94CC4">
        <w:rPr>
          <w:rFonts w:ascii="Palatino Linotype" w:eastAsia="Palatino Linotype" w:hAnsi="Palatino Linotype" w:cs="Palatino Linotype"/>
          <w:b/>
          <w:color w:val="000000"/>
        </w:rPr>
        <w:t>este Instinto no tiene atribuciones para pronunciarse respecto a las manifestaciones expuestas por el particular.</w:t>
      </w:r>
    </w:p>
    <w:p w:rsidR="00C83D64" w:rsidRPr="00E94CC4" w:rsidRDefault="00551548" w:rsidP="00C83D64">
      <w:pPr>
        <w:numPr>
          <w:ilvl w:val="0"/>
          <w:numId w:val="2"/>
        </w:numPr>
        <w:spacing w:line="360" w:lineRule="auto"/>
        <w:ind w:left="0" w:right="-787" w:firstLine="0"/>
        <w:jc w:val="both"/>
        <w:rPr>
          <w:rFonts w:ascii="Palatino Linotype" w:eastAsia="Palatino Linotype" w:hAnsi="Palatino Linotype" w:cs="Palatino Linotype"/>
          <w:b/>
          <w:bCs/>
        </w:rPr>
      </w:pPr>
      <w:r w:rsidRPr="00E94CC4">
        <w:rPr>
          <w:rFonts w:ascii="Palatino Linotype" w:eastAsia="Palatino Linotype" w:hAnsi="Palatino Linotype" w:cs="Palatino Linotype"/>
        </w:rPr>
        <w:lastRenderedPageBreak/>
        <w:t xml:space="preserve">Respecto de </w:t>
      </w:r>
      <w:r w:rsidRPr="00E94CC4">
        <w:rPr>
          <w:rFonts w:ascii="Palatino Linotype" w:eastAsia="Palatino Linotype" w:hAnsi="Palatino Linotype" w:cs="Palatino Linotype"/>
          <w:color w:val="000000"/>
        </w:rPr>
        <w:t>los</w:t>
      </w:r>
      <w:r w:rsidRPr="00E94CC4">
        <w:rPr>
          <w:rFonts w:ascii="Palatino Linotype" w:eastAsia="Palatino Linotype" w:hAnsi="Palatino Linotype" w:cs="Palatino Linotype"/>
        </w:rPr>
        <w:t xml:space="preserve"> puntos de solicitud relativos </w:t>
      </w:r>
      <w:r w:rsidR="00C9693B" w:rsidRPr="00E94CC4">
        <w:rPr>
          <w:rFonts w:ascii="Palatino Linotype" w:eastAsia="Palatino Linotype" w:hAnsi="Palatino Linotype" w:cs="Palatino Linotype"/>
        </w:rPr>
        <w:t xml:space="preserve">a </w:t>
      </w:r>
      <w:r w:rsidR="00C9693B" w:rsidRPr="00E94CC4">
        <w:rPr>
          <w:rFonts w:ascii="Palatino Linotype" w:eastAsia="Palatino Linotype" w:hAnsi="Palatino Linotype" w:cs="Palatino Linotype"/>
          <w:i/>
          <w:u w:val="single"/>
        </w:rPr>
        <w:t>Que informe contraloría si ha iniciado procedimiento o denuncia ante la Fiscalía  en contra del Director de Desarrollo Económico</w:t>
      </w:r>
      <w:r w:rsidR="00C9693B" w:rsidRPr="00E94CC4">
        <w:rPr>
          <w:rFonts w:ascii="Palatino Linotype" w:eastAsia="Palatino Linotype" w:hAnsi="Palatino Linotype" w:cs="Palatino Linotype"/>
        </w:rPr>
        <w:t xml:space="preserve"> y </w:t>
      </w:r>
      <w:r w:rsidR="00CE1AE3" w:rsidRPr="00E94CC4">
        <w:rPr>
          <w:rFonts w:ascii="Palatino Linotype" w:eastAsia="Palatino Linotype" w:hAnsi="Palatino Linotype" w:cs="Palatino Linotype"/>
        </w:rPr>
        <w:t xml:space="preserve">se pronunció el Sujeto Obligado a través del  </w:t>
      </w:r>
      <w:r w:rsidR="00CE1AE3" w:rsidRPr="00E94CC4">
        <w:rPr>
          <w:rFonts w:ascii="Palatino Linotype" w:eastAsia="Palatino Linotype" w:hAnsi="Palatino Linotype" w:cs="Palatino Linotype"/>
          <w:b/>
        </w:rPr>
        <w:t>Órgano Interno de Control</w:t>
      </w:r>
      <w:r w:rsidR="00CE1AE3" w:rsidRPr="00E94CC4">
        <w:rPr>
          <w:rFonts w:ascii="Palatino Linotype" w:eastAsia="Palatino Linotype" w:hAnsi="Palatino Linotype" w:cs="Palatino Linotype"/>
        </w:rPr>
        <w:t xml:space="preserve"> refiriendo que </w:t>
      </w:r>
      <w:r w:rsidR="00CE1AE3" w:rsidRPr="00E94CC4">
        <w:rPr>
          <w:rFonts w:ascii="Palatino Linotype" w:eastAsia="Palatino Linotype" w:hAnsi="Palatino Linotype" w:cs="Palatino Linotype"/>
          <w:i/>
        </w:rPr>
        <w:t xml:space="preserve">“… a la fecha </w:t>
      </w:r>
      <w:r w:rsidR="00CE1AE3" w:rsidRPr="00E94CC4">
        <w:rPr>
          <w:rFonts w:ascii="Palatino Linotype" w:eastAsia="Palatino Linotype" w:hAnsi="Palatino Linotype" w:cs="Palatino Linotype"/>
          <w:b/>
          <w:i/>
        </w:rPr>
        <w:t>no se ha realizado algún procedimiento de responsabilidad administrativa que pueda adminicularse con los hechos referidos</w:t>
      </w:r>
      <w:r w:rsidR="00CE1AE3" w:rsidRPr="00E94CC4">
        <w:rPr>
          <w:rFonts w:ascii="Palatino Linotype" w:eastAsia="Palatino Linotype" w:hAnsi="Palatino Linotype" w:cs="Palatino Linotype"/>
          <w:i/>
        </w:rPr>
        <w:t xml:space="preserve">… No sin antes mencionar que </w:t>
      </w:r>
      <w:r w:rsidR="00CE1AE3" w:rsidRPr="00E94CC4">
        <w:rPr>
          <w:rFonts w:ascii="Palatino Linotype" w:eastAsia="Palatino Linotype" w:hAnsi="Palatino Linotype" w:cs="Palatino Linotype"/>
          <w:b/>
          <w:i/>
        </w:rPr>
        <w:t xml:space="preserve">no se ha presentado alguna denuncia que pueda relacionarse con tales hechos. </w:t>
      </w:r>
      <w:r w:rsidR="00CE1AE3" w:rsidRPr="00E94CC4">
        <w:rPr>
          <w:rFonts w:ascii="Palatino Linotype" w:eastAsia="Palatino Linotype" w:hAnsi="Palatino Linotype" w:cs="Palatino Linotype"/>
        </w:rPr>
        <w:t xml:space="preserve">Respecto del punto de solicitud </w:t>
      </w:r>
      <w:r w:rsidR="00C9693B" w:rsidRPr="00E94CC4">
        <w:rPr>
          <w:rFonts w:ascii="Palatino Linotype" w:eastAsia="Palatino Linotype" w:hAnsi="Palatino Linotype" w:cs="Palatino Linotype"/>
          <w:i/>
          <w:u w:val="single"/>
        </w:rPr>
        <w:t>Número de dictámenes de giro expedidos durante 2020, 2021, 2022, 2023, 2024 y 2025</w:t>
      </w:r>
      <w:r w:rsidR="00CE1AE3" w:rsidRPr="00E94CC4">
        <w:rPr>
          <w:rFonts w:ascii="Palatino Linotype" w:eastAsia="Palatino Linotype" w:hAnsi="Palatino Linotype" w:cs="Palatino Linotype"/>
          <w:u w:val="single"/>
        </w:rPr>
        <w:t>,</w:t>
      </w:r>
      <w:r w:rsidR="00CE1AE3" w:rsidRPr="00E94CC4">
        <w:rPr>
          <w:rFonts w:ascii="Palatino Linotype" w:eastAsia="Palatino Linotype" w:hAnsi="Palatino Linotype" w:cs="Palatino Linotype"/>
        </w:rPr>
        <w:t xml:space="preserve"> se pronunció el </w:t>
      </w:r>
      <w:r w:rsidR="00CE1AE3" w:rsidRPr="00E94CC4">
        <w:rPr>
          <w:rFonts w:ascii="Palatino Linotype" w:hAnsi="Palatino Linotype" w:cs="Palatino Linotype"/>
          <w:b/>
        </w:rPr>
        <w:t>Director de Desarrollo Económico</w:t>
      </w:r>
      <w:r w:rsidR="00CE1AE3" w:rsidRPr="00E94CC4">
        <w:rPr>
          <w:rFonts w:ascii="Palatino Linotype" w:hAnsi="Palatino Linotype" w:cs="Palatino Linotype"/>
        </w:rPr>
        <w:t xml:space="preserve"> refiriendo que </w:t>
      </w:r>
      <w:r w:rsidR="00CE1AE3" w:rsidRPr="00E94CC4">
        <w:rPr>
          <w:rFonts w:ascii="Palatino Linotype" w:eastAsia="Palatino Linotype" w:hAnsi="Palatino Linotype" w:cs="Palatino Linotype"/>
          <w:i/>
        </w:rPr>
        <w:t>No se han expedido dictámenes de giro</w:t>
      </w:r>
      <w:r w:rsidR="00CE1AE3" w:rsidRPr="00E94CC4">
        <w:rPr>
          <w:rFonts w:ascii="Palatino Linotype" w:eastAsia="Palatino Linotype" w:hAnsi="Palatino Linotype" w:cs="Palatino Linotype"/>
        </w:rPr>
        <w:t xml:space="preserve">, </w:t>
      </w:r>
      <w:r w:rsidR="00C83D64" w:rsidRPr="00E94CC4">
        <w:rPr>
          <w:rFonts w:ascii="Palatino Linotype" w:hAnsi="Palatino Linotype" w:cs="Arial"/>
        </w:rPr>
        <w:t xml:space="preserve">por lo que es de referir que </w:t>
      </w:r>
      <w:r w:rsidR="00C83D64" w:rsidRPr="00E94CC4">
        <w:rPr>
          <w:rFonts w:ascii="Palatino Linotype" w:eastAsia="Palatino Linotype" w:hAnsi="Palatino Linotype" w:cs="Palatino Linotype"/>
          <w:bCs/>
        </w:rPr>
        <w:t>nos encontramos ante un</w:t>
      </w:r>
      <w:r w:rsidR="00C83D64" w:rsidRPr="00E94CC4">
        <w:rPr>
          <w:rFonts w:ascii="Palatino Linotype" w:eastAsia="Palatino Linotype" w:hAnsi="Palatino Linotype" w:cs="Palatino Linotype"/>
          <w:b/>
          <w:bCs/>
        </w:rPr>
        <w:t xml:space="preserve"> hecho negativo</w:t>
      </w:r>
      <w:r w:rsidR="00C83D64" w:rsidRPr="00E94CC4">
        <w:rPr>
          <w:rFonts w:ascii="Palatino Linotype" w:eastAsia="Palatino Linotype" w:hAnsi="Palatino Linotype" w:cs="Palatino Linotype"/>
        </w:rPr>
        <w:t xml:space="preserve">, por lo que no resulta aplicable el artículo 19, de la Ley de la materia que nos constriñe a la emisión de un acuerdo de inexistencia, resultando aplicable la siguiente tesis: </w:t>
      </w:r>
    </w:p>
    <w:p w:rsidR="00C83D64" w:rsidRPr="00E94CC4" w:rsidRDefault="00C83D64" w:rsidP="00C83D64">
      <w:pPr>
        <w:pBdr>
          <w:top w:val="nil"/>
          <w:left w:val="nil"/>
          <w:bottom w:val="nil"/>
          <w:right w:val="nil"/>
          <w:between w:val="nil"/>
        </w:pBdr>
        <w:spacing w:line="360" w:lineRule="auto"/>
        <w:ind w:right="-716"/>
        <w:jc w:val="both"/>
        <w:rPr>
          <w:rFonts w:ascii="Palatino Linotype" w:eastAsia="Palatino Linotype" w:hAnsi="Palatino Linotype" w:cs="Palatino Linotype"/>
          <w:color w:val="000000"/>
        </w:rPr>
      </w:pPr>
    </w:p>
    <w:p w:rsidR="00C83D64" w:rsidRPr="00E94CC4" w:rsidRDefault="00C83D64" w:rsidP="00C83D64">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E94CC4">
        <w:rPr>
          <w:rFonts w:ascii="Palatino Linotype" w:eastAsia="Palatino Linotype" w:hAnsi="Palatino Linotype" w:cs="Palatino Linotype"/>
          <w:i/>
          <w:iCs/>
          <w:color w:val="000000"/>
        </w:rPr>
        <w:t>«</w:t>
      </w:r>
      <w:r w:rsidRPr="00E94CC4">
        <w:rPr>
          <w:rFonts w:ascii="Palatino Linotype" w:eastAsia="Palatino Linotype" w:hAnsi="Palatino Linotype" w:cs="Palatino Linotype"/>
          <w:b/>
          <w:bCs/>
          <w:i/>
          <w:iCs/>
          <w:color w:val="000000"/>
        </w:rPr>
        <w:t>HECHOS NEGATIVOS, NO SON SUSCEPTIBLES DE DEMOSTRACIÓN.</w:t>
      </w:r>
    </w:p>
    <w:p w:rsidR="00C83D64" w:rsidRPr="00E94CC4" w:rsidRDefault="00C83D64" w:rsidP="00C83D64">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E94CC4">
        <w:rPr>
          <w:rFonts w:ascii="Palatino Linotype" w:eastAsia="Palatino Linotype" w:hAnsi="Palatino Linotype" w:cs="Palatino Linotype"/>
          <w:i/>
          <w:iCs/>
          <w:color w:val="000000"/>
        </w:rPr>
        <w:t>Tratándose de un hecho negativo, el Juez no tiene por qué invocar prueba alguna de la que se desprenda, ya que es bien sabido que esta clase de hechos no son susceptibles de demostración.</w:t>
      </w:r>
    </w:p>
    <w:p w:rsidR="00C83D64" w:rsidRPr="00E94CC4" w:rsidRDefault="00C83D64" w:rsidP="00C83D64">
      <w:pPr>
        <w:pBdr>
          <w:top w:val="nil"/>
          <w:left w:val="nil"/>
          <w:bottom w:val="nil"/>
          <w:right w:val="nil"/>
          <w:between w:val="nil"/>
        </w:pBdr>
        <w:ind w:left="1134" w:right="-716"/>
        <w:jc w:val="both"/>
        <w:rPr>
          <w:rFonts w:ascii="Palatino Linotype" w:eastAsia="Palatino Linotype" w:hAnsi="Palatino Linotype" w:cs="Palatino Linotype"/>
          <w:i/>
          <w:iCs/>
          <w:color w:val="000000"/>
        </w:rPr>
      </w:pPr>
    </w:p>
    <w:p w:rsidR="00C83D64" w:rsidRPr="00E94CC4" w:rsidRDefault="00C83D64" w:rsidP="00C83D64">
      <w:pPr>
        <w:pBdr>
          <w:top w:val="nil"/>
          <w:left w:val="nil"/>
          <w:bottom w:val="nil"/>
          <w:right w:val="nil"/>
          <w:between w:val="nil"/>
        </w:pBdr>
        <w:ind w:left="1134" w:right="-716"/>
        <w:jc w:val="both"/>
        <w:rPr>
          <w:rFonts w:ascii="Palatino Linotype" w:eastAsia="Palatino Linotype" w:hAnsi="Palatino Linotype" w:cs="Palatino Linotype"/>
          <w:i/>
          <w:iCs/>
          <w:color w:val="000000"/>
        </w:rPr>
      </w:pPr>
      <w:r w:rsidRPr="00E94CC4">
        <w:rPr>
          <w:rFonts w:ascii="Palatino Linotype" w:eastAsia="Palatino Linotype" w:hAnsi="Palatino Linotype" w:cs="Palatino Linotype"/>
          <w:i/>
          <w:iCs/>
          <w:color w:val="000000"/>
        </w:rPr>
        <w:t>Amparo en revisión 2022/61. José García Florín (Menor). 9 de octubre de 1961. Cinco votos. Ponente: José Rivera Pérez Campos</w:t>
      </w:r>
    </w:p>
    <w:p w:rsidR="00C83D64" w:rsidRPr="00E94CC4" w:rsidRDefault="00C83D64" w:rsidP="00C83D64">
      <w:pPr>
        <w:spacing w:line="360" w:lineRule="auto"/>
        <w:ind w:right="616"/>
        <w:jc w:val="both"/>
        <w:rPr>
          <w:rFonts w:ascii="Palatino Linotype" w:eastAsia="Palatino Linotype" w:hAnsi="Palatino Linotype" w:cs="Palatino Linotype"/>
        </w:rPr>
      </w:pPr>
    </w:p>
    <w:p w:rsidR="00C83D64" w:rsidRPr="00E94CC4" w:rsidRDefault="00C83D64" w:rsidP="00C83D64">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E94CC4">
        <w:rPr>
          <w:rFonts w:ascii="Palatino Linotype" w:eastAsia="Palatino Linotype" w:hAnsi="Palatino Linotype" w:cs="Palatino Linotype"/>
        </w:rPr>
        <w:t xml:space="preserve">De lo </w:t>
      </w:r>
      <w:r w:rsidRPr="00E94CC4">
        <w:rPr>
          <w:rFonts w:ascii="Palatino Linotype" w:hAnsi="Palatino Linotype"/>
        </w:rPr>
        <w:t>que</w:t>
      </w:r>
      <w:r w:rsidRPr="00E94CC4">
        <w:rPr>
          <w:rFonts w:ascii="Palatino Linotype" w:eastAsia="Palatino Linotype" w:hAnsi="Palatino Linotype" w:cs="Palatino Linotype"/>
        </w:rPr>
        <w:t xml:space="preserve"> se desprende </w:t>
      </w:r>
      <w:r w:rsidRPr="00E94CC4">
        <w:rPr>
          <w:rFonts w:ascii="Palatino Linotype" w:eastAsia="Palatino Linotype" w:hAnsi="Palatino Linotype" w:cs="Palatino Linotype"/>
          <w:color w:val="000000"/>
        </w:rPr>
        <w:t>que</w:t>
      </w:r>
      <w:r w:rsidRPr="00E94CC4">
        <w:rPr>
          <w:rFonts w:ascii="Palatino Linotype" w:eastAsia="Palatino Linotype" w:hAnsi="Palatino Linotype" w:cs="Palatino Linotype"/>
        </w:rPr>
        <w:t xml:space="preserve"> es materialmente imposible realizar la entrega de alguna documental que no ha </w:t>
      </w:r>
      <w:r w:rsidRPr="00E94CC4">
        <w:rPr>
          <w:rFonts w:ascii="Palatino Linotype" w:hAnsi="Palatino Linotype" w:cs="Arial"/>
        </w:rPr>
        <w:t>generado</w:t>
      </w:r>
      <w:r w:rsidRPr="00E94CC4">
        <w:rPr>
          <w:rFonts w:ascii="Palatino Linotype" w:eastAsia="Palatino Linotype" w:hAnsi="Palatino Linotype" w:cs="Palatino Linotype"/>
        </w:rPr>
        <w:t xml:space="preserve"> el </w:t>
      </w:r>
      <w:r w:rsidRPr="00E94CC4">
        <w:rPr>
          <w:rFonts w:ascii="Palatino Linotype" w:eastAsia="Palatino Linotype" w:hAnsi="Palatino Linotype" w:cs="Palatino Linotype"/>
          <w:b/>
          <w:bCs/>
        </w:rPr>
        <w:t>SUJETO OBLIGADO</w:t>
      </w:r>
      <w:r w:rsidRPr="00E94CC4">
        <w:rPr>
          <w:rFonts w:ascii="Palatino Linotype" w:eastAsia="Palatino Linotype" w:hAnsi="Palatino Linotype" w:cs="Palatino Linotype"/>
        </w:rPr>
        <w:t>.</w:t>
      </w:r>
    </w:p>
    <w:p w:rsidR="00C83D64" w:rsidRPr="00E94CC4" w:rsidRDefault="00C83D64" w:rsidP="00C83D64">
      <w:pPr>
        <w:spacing w:line="360" w:lineRule="auto"/>
        <w:ind w:right="-787"/>
        <w:jc w:val="both"/>
        <w:rPr>
          <w:rFonts w:ascii="Palatino Linotype" w:eastAsia="Palatino Linotype" w:hAnsi="Palatino Linotype" w:cs="Palatino Linotype"/>
          <w:b/>
          <w:bCs/>
          <w:color w:val="000000"/>
        </w:rPr>
      </w:pPr>
    </w:p>
    <w:p w:rsidR="00C83D64" w:rsidRPr="00E94CC4" w:rsidRDefault="00C83D64" w:rsidP="00C83D64">
      <w:pPr>
        <w:numPr>
          <w:ilvl w:val="0"/>
          <w:numId w:val="2"/>
        </w:numPr>
        <w:spacing w:line="360" w:lineRule="auto"/>
        <w:ind w:left="0" w:right="-787" w:firstLine="0"/>
        <w:jc w:val="both"/>
        <w:rPr>
          <w:rFonts w:ascii="Palatino Linotype" w:eastAsia="Palatino Linotype" w:hAnsi="Palatino Linotype" w:cs="Palatino Linotype"/>
          <w:b/>
          <w:bCs/>
          <w:color w:val="000000"/>
        </w:rPr>
      </w:pPr>
      <w:r w:rsidRPr="00E94CC4">
        <w:rPr>
          <w:rFonts w:ascii="Palatino Linotype" w:eastAsia="Palatino Linotype" w:hAnsi="Palatino Linotype" w:cs="Palatino Linotype"/>
        </w:rPr>
        <w:t xml:space="preserve">Por lo anterior  resulta necesario puntualizar con claridad que éste Órgano Protector del Derecho de Acceso a la Información no está facultado para pronunciarse sobre la veracidad de la información </w:t>
      </w:r>
      <w:r w:rsidRPr="00E94CC4">
        <w:rPr>
          <w:rFonts w:ascii="Palatino Linotype" w:eastAsia="Palatino Linotype" w:hAnsi="Palatino Linotype" w:cs="Palatino Linotype"/>
          <w:color w:val="000000"/>
        </w:rPr>
        <w:t>que</w:t>
      </w:r>
      <w:r w:rsidRPr="00E94CC4">
        <w:rPr>
          <w:rFonts w:ascii="Palatino Linotype" w:eastAsia="Palatino Linotype" w:hAnsi="Palatino Linotype" w:cs="Palatino Linotype"/>
        </w:rPr>
        <w:t xml:space="preserve"> los Sujetos Obligados ponen a disposición de los solicitantes; situación que se aleja de las atribuciones de este Instituto.</w:t>
      </w:r>
    </w:p>
    <w:p w:rsidR="00C83D64" w:rsidRPr="00E94CC4" w:rsidRDefault="00C83D64" w:rsidP="00C83D64">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Así </w:t>
      </w:r>
      <w:r w:rsidRPr="00E94CC4">
        <w:rPr>
          <w:rFonts w:ascii="Palatino Linotype" w:eastAsia="Palatino Linotype" w:hAnsi="Palatino Linotype" w:cs="Palatino Linotype"/>
          <w:b/>
          <w:bCs/>
          <w:color w:val="000000"/>
        </w:rPr>
        <w:t>mismo</w:t>
      </w:r>
      <w:r w:rsidRPr="00E94CC4">
        <w:rPr>
          <w:rFonts w:ascii="Palatino Linotype" w:eastAsia="Palatino Linotype" w:hAnsi="Palatino Linotype" w:cs="Palatino Linotype"/>
        </w:rPr>
        <w:t xml:space="preserve">, la </w:t>
      </w:r>
      <w:r w:rsidRPr="00E94CC4">
        <w:rPr>
          <w:rFonts w:ascii="Palatino Linotype" w:eastAsia="Palatino Linotype" w:hAnsi="Palatino Linotype" w:cs="Palatino Linotype"/>
          <w:b/>
          <w:bCs/>
        </w:rPr>
        <w:t>Ley de Transparencia y Acceso a la Información Pública del Estado de México y Municipios</w:t>
      </w:r>
      <w:r w:rsidRPr="00E94CC4">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E94CC4">
        <w:rPr>
          <w:rFonts w:ascii="Palatino Linotype" w:eastAsia="Palatino Linotype" w:hAnsi="Palatino Linotype" w:cs="Palatino Linotype"/>
          <w:b/>
          <w:bCs/>
        </w:rPr>
        <w:t>veracidad</w:t>
      </w:r>
      <w:r w:rsidRPr="00E94CC4">
        <w:rPr>
          <w:rFonts w:ascii="Palatino Linotype" w:eastAsia="Palatino Linotype" w:hAnsi="Palatino Linotype" w:cs="Palatino Linotype"/>
        </w:rPr>
        <w:t>, oportunidad entre otros, numeral en comento que a la letra señala:</w:t>
      </w:r>
    </w:p>
    <w:p w:rsidR="00C83D64" w:rsidRPr="00E94CC4" w:rsidRDefault="00C83D64" w:rsidP="00C83D6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83D64" w:rsidRPr="00E94CC4" w:rsidRDefault="00C83D64" w:rsidP="00C83D64">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sidRPr="00E94CC4">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E94CC4">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C83D64" w:rsidRPr="00E94CC4" w:rsidRDefault="00C83D64" w:rsidP="00C83D64">
      <w:pPr>
        <w:spacing w:line="360" w:lineRule="auto"/>
        <w:jc w:val="both"/>
      </w:pPr>
    </w:p>
    <w:p w:rsidR="00C83D64" w:rsidRPr="00E94CC4" w:rsidRDefault="00C83D64" w:rsidP="00C83D64">
      <w:pPr>
        <w:numPr>
          <w:ilvl w:val="0"/>
          <w:numId w:val="2"/>
        </w:numPr>
        <w:spacing w:line="360" w:lineRule="auto"/>
        <w:ind w:left="0" w:right="-787" w:firstLine="0"/>
        <w:jc w:val="both"/>
        <w:rPr>
          <w:rFonts w:ascii="Palatino Linotype" w:hAnsi="Palatino Linotype" w:cs="Arial"/>
          <w:i/>
        </w:rPr>
      </w:pPr>
      <w:r w:rsidRPr="00E94CC4">
        <w:rPr>
          <w:rFonts w:ascii="Palatino Linotype" w:eastAsia="Palatino Linotype" w:hAnsi="Palatino Linotype" w:cs="Palatino Linotype"/>
        </w:rPr>
        <w:t xml:space="preserve">Por lo anterior, éste </w:t>
      </w:r>
      <w:r w:rsidRPr="00E94CC4">
        <w:rPr>
          <w:rFonts w:ascii="Palatino Linotype" w:eastAsia="Palatino Linotype" w:hAnsi="Palatino Linotype" w:cs="Palatino Linotype"/>
          <w:color w:val="000000"/>
        </w:rPr>
        <w:t>Órgano</w:t>
      </w:r>
      <w:r w:rsidRPr="00E94CC4">
        <w:rPr>
          <w:rFonts w:ascii="Palatino Linotype" w:eastAsia="Palatino Linotype" w:hAnsi="Palatino Linotype" w:cs="Palatino Linotype"/>
        </w:rPr>
        <w:t xml:space="preserve"> Protector del Derecho de Acceso a la Información no está facultado para pronunciarse sobre la veracidad de la información que los Sujetos Obligados ponen a disposición de los solicitantes; situación que se aleja de las atribuciones de este Instituto.</w:t>
      </w:r>
    </w:p>
    <w:p w:rsidR="00CE1AE3" w:rsidRPr="00E94CC4" w:rsidRDefault="00CE1AE3" w:rsidP="00D1745F">
      <w:pPr>
        <w:spacing w:line="360" w:lineRule="auto"/>
        <w:ind w:right="-787"/>
        <w:jc w:val="both"/>
        <w:rPr>
          <w:rFonts w:ascii="Palatino Linotype" w:hAnsi="Palatino Linotype" w:cs="Palatino Linotype"/>
        </w:rPr>
      </w:pPr>
    </w:p>
    <w:p w:rsidR="001578C2" w:rsidRPr="00E94CC4" w:rsidRDefault="004841C1" w:rsidP="007D3E50">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rPr>
        <w:t xml:space="preserve">Respecto del punto de solicitud </w:t>
      </w:r>
      <w:r w:rsidR="001578C2" w:rsidRPr="00E94CC4">
        <w:rPr>
          <w:rFonts w:ascii="Palatino Linotype" w:eastAsia="Palatino Linotype" w:hAnsi="Palatino Linotype" w:cs="Palatino Linotype"/>
        </w:rPr>
        <w:t xml:space="preserve">referente a las </w:t>
      </w:r>
      <w:r w:rsidR="001578C2" w:rsidRPr="00E94CC4">
        <w:rPr>
          <w:rFonts w:ascii="Palatino Linotype" w:eastAsia="Palatino Linotype" w:hAnsi="Palatino Linotype" w:cs="Palatino Linotype"/>
          <w:i/>
          <w:u w:val="single"/>
        </w:rPr>
        <w:t>Declaraciones patrimoniales del Director de Desarrollo Económico desde su alta a este ayuntamiento al 06 de octubre de 2025</w:t>
      </w:r>
      <w:r w:rsidR="001578C2" w:rsidRPr="00E94CC4">
        <w:rPr>
          <w:rFonts w:ascii="Palatino Linotype" w:eastAsia="Palatino Linotype" w:hAnsi="Palatino Linotype" w:cs="Palatino Linotype"/>
        </w:rPr>
        <w:t xml:space="preserve">, el Sujeto Obligado notificó incompetencia parcial señalando un link que conduce a la página principal de la Secretaría de la Contraloría del Gobierno del Estado de México, </w:t>
      </w:r>
      <w:r w:rsidR="001578C2" w:rsidRPr="00E94CC4">
        <w:rPr>
          <w:rFonts w:ascii="Palatino Linotype" w:eastAsia="Palatino Linotype" w:hAnsi="Palatino Linotype" w:cs="Palatino Linotype"/>
          <w:color w:val="000000"/>
        </w:rPr>
        <w:t xml:space="preserve">Resulta conveniente mencionar la Ley Orgánica Municipal del Estado de México dispone en sus artículo 110, 111 y 112, fracción XVI, que la Contraloría Municipal estará a cargo de un Contralor quien tiene dentro de sus funciones la de verificar que los servidores públicos municipales cumplan con </w:t>
      </w:r>
      <w:r w:rsidR="001578C2" w:rsidRPr="00E94CC4">
        <w:rPr>
          <w:rFonts w:ascii="Palatino Linotype" w:eastAsia="Palatino Linotype" w:hAnsi="Palatino Linotype" w:cs="Palatino Linotype"/>
          <w:color w:val="000000"/>
        </w:rPr>
        <w:lastRenderedPageBreak/>
        <w:t xml:space="preserve">la obligación de presentar oportunamente la manifestación de bienes, como se observa enseguida: </w:t>
      </w:r>
    </w:p>
    <w:p w:rsidR="001578C2" w:rsidRPr="00E94CC4" w:rsidRDefault="001578C2" w:rsidP="001578C2">
      <w:pPr>
        <w:tabs>
          <w:tab w:val="left" w:pos="1528"/>
        </w:tabs>
        <w:ind w:left="567" w:right="423"/>
        <w:jc w:val="center"/>
        <w:rPr>
          <w:rFonts w:ascii="Palatino Linotype" w:eastAsia="Palatino Linotype" w:hAnsi="Palatino Linotype" w:cs="Palatino Linotype"/>
          <w:b/>
          <w:i/>
        </w:rPr>
      </w:pPr>
      <w:r w:rsidRPr="00E94CC4">
        <w:rPr>
          <w:rFonts w:ascii="Palatino Linotype" w:eastAsia="Palatino Linotype" w:hAnsi="Palatino Linotype" w:cs="Palatino Linotype"/>
          <w:b/>
          <w:i/>
        </w:rPr>
        <w:t>CAPITULO CUARTO</w:t>
      </w:r>
    </w:p>
    <w:p w:rsidR="001578C2" w:rsidRPr="00E94CC4" w:rsidRDefault="001578C2" w:rsidP="001578C2">
      <w:pPr>
        <w:tabs>
          <w:tab w:val="left" w:pos="1528"/>
        </w:tabs>
        <w:ind w:left="567" w:right="423"/>
        <w:jc w:val="center"/>
        <w:rPr>
          <w:rFonts w:ascii="Palatino Linotype" w:eastAsia="Palatino Linotype" w:hAnsi="Palatino Linotype" w:cs="Palatino Linotype"/>
          <w:b/>
          <w:i/>
        </w:rPr>
      </w:pPr>
      <w:r w:rsidRPr="00E94CC4">
        <w:rPr>
          <w:rFonts w:ascii="Palatino Linotype" w:eastAsia="Palatino Linotype" w:hAnsi="Palatino Linotype" w:cs="Palatino Linotype"/>
          <w:b/>
          <w:i/>
        </w:rPr>
        <w:t>De la Contraloría Municipal</w:t>
      </w:r>
    </w:p>
    <w:p w:rsidR="001578C2" w:rsidRPr="00E94CC4" w:rsidRDefault="001578C2" w:rsidP="001578C2">
      <w:pPr>
        <w:tabs>
          <w:tab w:val="left" w:pos="3900"/>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ab/>
      </w: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b/>
          <w:i/>
        </w:rPr>
        <w:t>Artículo 110.</w:t>
      </w:r>
      <w:r w:rsidRPr="00E94CC4">
        <w:rPr>
          <w:rFonts w:ascii="Palatino Linotype" w:eastAsia="Palatino Linotype" w:hAnsi="Palatino Linotype" w:cs="Palatino Linotype"/>
          <w:i/>
        </w:rPr>
        <w:t xml:space="preserve">- Las funciones de contraloría interna estarán a cargo del órgano que establezca el Ayuntamiento. </w:t>
      </w: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b/>
          <w:i/>
        </w:rPr>
        <w:t>Artículo 111.-</w:t>
      </w:r>
      <w:r w:rsidRPr="00E94CC4">
        <w:rPr>
          <w:rFonts w:ascii="Palatino Linotype" w:eastAsia="Palatino Linotype" w:hAnsi="Palatino Linotype" w:cs="Palatino Linotype"/>
          <w:i/>
        </w:rPr>
        <w:t xml:space="preserve"> La contraloría municipal tendrá un titular denominado Contralor, quien será designado por el ayuntamiento a propuesta del presidente municipal. </w:t>
      </w: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b/>
          <w:i/>
        </w:rPr>
        <w:t>Artículo 112.</w:t>
      </w:r>
      <w:r w:rsidRPr="00E94CC4">
        <w:rPr>
          <w:rFonts w:ascii="Palatino Linotype" w:eastAsia="Palatino Linotype" w:hAnsi="Palatino Linotype" w:cs="Palatino Linotype"/>
          <w:i/>
        </w:rPr>
        <w:t xml:space="preserve"> El órgano interno de control municipal, tendrá a su cargo las funciones siguientes: </w:t>
      </w: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I a XV…</w:t>
      </w: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XVI. </w:t>
      </w:r>
      <w:r w:rsidRPr="00E94CC4">
        <w:rPr>
          <w:rFonts w:ascii="Palatino Linotype" w:eastAsia="Palatino Linotype" w:hAnsi="Palatino Linotype" w:cs="Palatino Linotype"/>
          <w:b/>
          <w:i/>
        </w:rPr>
        <w:t>Verificar que los servidores públicos municipales cumplan con la obligación de presentar oportunamente la manifestación de bienes</w:t>
      </w:r>
      <w:r w:rsidRPr="00E94CC4">
        <w:rPr>
          <w:rFonts w:ascii="Palatino Linotype" w:eastAsia="Palatino Linotype" w:hAnsi="Palatino Linotype" w:cs="Palatino Linotype"/>
          <w:i/>
        </w:rPr>
        <w:t>, en términos de la Ley de Responsabilidades de los Servidores Públicos del Estado y Municipios;</w:t>
      </w: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XII a XX…</w:t>
      </w:r>
    </w:p>
    <w:p w:rsidR="001578C2" w:rsidRPr="00E94CC4" w:rsidRDefault="001578C2" w:rsidP="001578C2">
      <w:pPr>
        <w:pBdr>
          <w:top w:val="nil"/>
          <w:left w:val="nil"/>
          <w:bottom w:val="nil"/>
          <w:right w:val="nil"/>
          <w:between w:val="nil"/>
        </w:pBdr>
        <w:tabs>
          <w:tab w:val="left" w:pos="426"/>
          <w:tab w:val="left" w:pos="567"/>
        </w:tabs>
        <w:spacing w:line="360" w:lineRule="auto"/>
        <w:ind w:right="423"/>
        <w:jc w:val="both"/>
        <w:rPr>
          <w:rFonts w:ascii="Palatino Linotype" w:eastAsia="Palatino Linotype" w:hAnsi="Palatino Linotype" w:cs="Palatino Linotype"/>
          <w:color w:val="000000"/>
        </w:rPr>
      </w:pPr>
    </w:p>
    <w:p w:rsidR="001578C2" w:rsidRPr="00E94CC4" w:rsidRDefault="001578C2" w:rsidP="005A50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Por su parte, la Ley de Responsabilidades Administrativas del Estado de México y Municipios establece los siguiente:</w:t>
      </w:r>
    </w:p>
    <w:p w:rsidR="001578C2" w:rsidRPr="00E94CC4" w:rsidRDefault="001578C2" w:rsidP="001578C2">
      <w:pPr>
        <w:pBdr>
          <w:top w:val="nil"/>
          <w:left w:val="nil"/>
          <w:bottom w:val="nil"/>
          <w:right w:val="nil"/>
          <w:between w:val="nil"/>
        </w:pBdr>
        <w:tabs>
          <w:tab w:val="left" w:pos="426"/>
          <w:tab w:val="left" w:pos="567"/>
        </w:tabs>
        <w:spacing w:line="360" w:lineRule="auto"/>
        <w:ind w:right="423"/>
        <w:jc w:val="both"/>
        <w:rPr>
          <w:rFonts w:ascii="Palatino Linotype" w:eastAsia="Palatino Linotype" w:hAnsi="Palatino Linotype" w:cs="Palatino Linotype"/>
          <w:color w:val="000000"/>
        </w:rPr>
      </w:pP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b/>
          <w:i/>
        </w:rPr>
        <w:t>Artículo 33.</w:t>
      </w:r>
      <w:r w:rsidRPr="00E94CC4">
        <w:rPr>
          <w:rFonts w:ascii="Palatino Linotype" w:eastAsia="Palatino Linotype" w:hAnsi="Palatino Linotype" w:cs="Palatino Linotype"/>
          <w:i/>
        </w:rPr>
        <w:t xml:space="preserve"> Estarán obligados a presentar </w:t>
      </w:r>
      <w:r w:rsidRPr="00E94CC4">
        <w:rPr>
          <w:rFonts w:ascii="Palatino Linotype" w:eastAsia="Palatino Linotype" w:hAnsi="Palatino Linotype" w:cs="Palatino Linotype"/>
          <w:b/>
          <w:i/>
        </w:rPr>
        <w:t>las declaraciones de situación patrimonial y de intereses</w:t>
      </w:r>
      <w:r w:rsidRPr="00E94CC4">
        <w:rPr>
          <w:rFonts w:ascii="Palatino Linotype" w:eastAsia="Palatino Linotype" w:hAnsi="Palatino Linotype" w:cs="Palatino Linotype"/>
          <w:i/>
        </w:rPr>
        <w:t xml:space="preserve">, bajo protesta de decir verdad </w:t>
      </w:r>
      <w:r w:rsidRPr="00E94CC4">
        <w:rPr>
          <w:rFonts w:ascii="Palatino Linotype" w:eastAsia="Palatino Linotype" w:hAnsi="Palatino Linotype" w:cs="Palatino Linotype"/>
          <w:b/>
          <w:i/>
        </w:rPr>
        <w:t>ante la Secretaría de la Contraloría o los órganos internos de control, todos los servidores públicos estatales y municipales,</w:t>
      </w:r>
      <w:r w:rsidRPr="00E94CC4">
        <w:rPr>
          <w:rFonts w:ascii="Palatino Linotype" w:eastAsia="Palatino Linotype" w:hAnsi="Palatino Linotype" w:cs="Palatino Linotype"/>
          <w:i/>
        </w:rPr>
        <w:t xml:space="preserve"> en los términos previstos en la presente Ley. </w:t>
      </w:r>
    </w:p>
    <w:p w:rsidR="001578C2" w:rsidRPr="00E94CC4" w:rsidRDefault="001578C2" w:rsidP="001578C2">
      <w:pPr>
        <w:tabs>
          <w:tab w:val="left" w:pos="1528"/>
        </w:tabs>
        <w:ind w:left="567" w:right="423"/>
        <w:jc w:val="both"/>
        <w:rPr>
          <w:rFonts w:ascii="Palatino Linotype" w:eastAsia="Palatino Linotype" w:hAnsi="Palatino Linotype" w:cs="Palatino Linotype"/>
          <w:i/>
        </w:rPr>
      </w:pPr>
    </w:p>
    <w:p w:rsidR="001578C2" w:rsidRPr="00E94CC4" w:rsidRDefault="001578C2" w:rsidP="001578C2">
      <w:pPr>
        <w:tabs>
          <w:tab w:val="left" w:pos="1528"/>
        </w:tabs>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Asimismo, deberán presentar su declaración fiscal anual, en los términos que disponga la legislación de la materia. </w:t>
      </w:r>
    </w:p>
    <w:p w:rsidR="001578C2" w:rsidRPr="00E94CC4" w:rsidRDefault="001578C2" w:rsidP="001578C2">
      <w:pPr>
        <w:spacing w:line="360" w:lineRule="auto"/>
        <w:ind w:right="49"/>
        <w:jc w:val="both"/>
        <w:rPr>
          <w:rFonts w:ascii="Palatino Linotype" w:eastAsia="Palatino Linotype" w:hAnsi="Palatino Linotype" w:cs="Palatino Linotype"/>
          <w:color w:val="000000"/>
        </w:rPr>
      </w:pPr>
    </w:p>
    <w:p w:rsidR="001578C2" w:rsidRPr="00E94CC4" w:rsidRDefault="001578C2" w:rsidP="005A50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Consecuentemente conviene señalar que el artículo 92, fracción XIII de la Ley de Transparencia y Acceso a la Información Pública del Estado de México y Municipios estipula que </w:t>
      </w:r>
      <w:r w:rsidRPr="00E94CC4">
        <w:rPr>
          <w:rFonts w:ascii="Palatino Linotype" w:eastAsia="Palatino Linotype" w:hAnsi="Palatino Linotype" w:cs="Palatino Linotype"/>
          <w:b/>
          <w:color w:val="000000"/>
        </w:rPr>
        <w:t xml:space="preserve">los Sujeto Obligados deberán de poner a disposición del público de manera </w:t>
      </w:r>
      <w:r w:rsidRPr="00E94CC4">
        <w:rPr>
          <w:rFonts w:ascii="Palatino Linotype" w:eastAsia="Palatino Linotype" w:hAnsi="Palatino Linotype" w:cs="Palatino Linotype"/>
          <w:b/>
          <w:color w:val="000000"/>
        </w:rPr>
        <w:lastRenderedPageBreak/>
        <w:t>permanente y actualizada</w:t>
      </w:r>
      <w:r w:rsidRPr="00E94CC4">
        <w:rPr>
          <w:rFonts w:ascii="Palatino Linotype" w:eastAsia="Palatino Linotype" w:hAnsi="Palatino Linotype" w:cs="Palatino Linotype"/>
          <w:color w:val="000000"/>
        </w:rPr>
        <w:t xml:space="preserve"> de forma sencilla, precisa y entendible, en los respectivos medios electrónicos, de acuerdo con sus facultades, atribuciones, funciones u objeto social, según corresponda, </w:t>
      </w:r>
      <w:r w:rsidRPr="00E94CC4">
        <w:rPr>
          <w:rFonts w:ascii="Palatino Linotype" w:eastAsia="Palatino Linotype" w:hAnsi="Palatino Linotype" w:cs="Palatino Linotype"/>
          <w:b/>
          <w:color w:val="000000"/>
        </w:rPr>
        <w:t>la información en versión pública de las declaraciones patrimoniales y de interés</w:t>
      </w:r>
      <w:r w:rsidRPr="00E94CC4">
        <w:rPr>
          <w:rFonts w:ascii="Palatino Linotype" w:eastAsia="Palatino Linotype" w:hAnsi="Palatino Linotype" w:cs="Palatino Linotype"/>
          <w:color w:val="000000"/>
        </w:rPr>
        <w:t xml:space="preserve"> de los servidores públicos que así lo determinen. </w:t>
      </w:r>
    </w:p>
    <w:p w:rsidR="001578C2" w:rsidRPr="00E94CC4" w:rsidRDefault="001578C2" w:rsidP="001578C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578C2" w:rsidRPr="00E94CC4" w:rsidRDefault="001578C2" w:rsidP="005A50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Aunado a lo anterior,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vigentes a la fecha de la solicitud de información, en su Anexo I, referente a las Obligaciones de Transparencia Comunes de los Sujetos Obligados contempladas en el artículo 70, fracción XII, de la Ley General de Transparencia y Acceso a la Información Pública, precisan lo siguiente, con relación a las versiones públicas de las declaraciones patrimoniales y de intereses de los servidores públicos:</w:t>
      </w:r>
    </w:p>
    <w:p w:rsidR="001578C2" w:rsidRPr="00E94CC4" w:rsidRDefault="001578C2" w:rsidP="001578C2">
      <w:pPr>
        <w:spacing w:line="360" w:lineRule="auto"/>
        <w:ind w:right="49"/>
        <w:jc w:val="both"/>
        <w:rPr>
          <w:rFonts w:ascii="Palatino Linotype" w:eastAsia="Palatino Linotype" w:hAnsi="Palatino Linotype" w:cs="Palatino Linotype"/>
          <w:color w:val="000000"/>
        </w:rPr>
      </w:pPr>
    </w:p>
    <w:p w:rsidR="001578C2" w:rsidRPr="00E94CC4" w:rsidRDefault="001578C2" w:rsidP="001578C2">
      <w:pPr>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b/>
          <w:i/>
        </w:rPr>
        <w:t>XII.</w:t>
      </w:r>
      <w:r w:rsidRPr="00E94CC4">
        <w:rPr>
          <w:rFonts w:ascii="Palatino Linotype" w:eastAsia="Palatino Linotype" w:hAnsi="Palatino Linotype" w:cs="Palatino Linotype"/>
          <w:i/>
        </w:rPr>
        <w:t xml:space="preserve"> La información en Versión Pública de las declaraciones patrimoniales, de los Servidores Públicos que así lo determinen, en los sistemas habilitados para ello de acuerdo a la normatividad aplicable.</w:t>
      </w:r>
    </w:p>
    <w:p w:rsidR="001578C2" w:rsidRPr="00E94CC4" w:rsidRDefault="001578C2" w:rsidP="001578C2">
      <w:pPr>
        <w:ind w:left="567" w:right="423"/>
        <w:jc w:val="both"/>
        <w:rPr>
          <w:rFonts w:ascii="Palatino Linotype" w:eastAsia="Palatino Linotype" w:hAnsi="Palatino Linotype" w:cs="Palatino Linotype"/>
          <w:i/>
        </w:rPr>
      </w:pPr>
    </w:p>
    <w:p w:rsidR="001578C2" w:rsidRPr="00E94CC4" w:rsidRDefault="001578C2" w:rsidP="001578C2">
      <w:pPr>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Los sujetos obligados deberán publicar la versión pública de la declaración de situación patrimonial de los(as) servidores(as) públicos(as), integrantes, miembros del sujeto obligado y/o toda persona que desempeñe un empleo, cargo o comisión y/o ejerza actos de autoridad, y que tiene la obligación de presentar declaración de situación patrimonial en sus tres modalidades: inicio, modificación y de conclusión, de conformidad con la normatividad que resulte aplicable en la materia. </w:t>
      </w:r>
    </w:p>
    <w:p w:rsidR="001578C2" w:rsidRPr="00E94CC4" w:rsidRDefault="001578C2" w:rsidP="001578C2">
      <w:pPr>
        <w:ind w:left="567" w:right="423"/>
        <w:jc w:val="both"/>
        <w:rPr>
          <w:rFonts w:ascii="Palatino Linotype" w:eastAsia="Palatino Linotype" w:hAnsi="Palatino Linotype" w:cs="Palatino Linotype"/>
          <w:i/>
        </w:rPr>
      </w:pPr>
    </w:p>
    <w:p w:rsidR="001578C2" w:rsidRPr="00E94CC4" w:rsidRDefault="001578C2" w:rsidP="001578C2">
      <w:pPr>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i/>
        </w:rPr>
        <w:t xml:space="preserve">Lo anterior con fundamento en lo establecido en el artículo 32 de la Ley General de Responsabilidades Administrativas, en el que se señala que están obligados a presentar las declaraciones de situación patrimonial y de intereses, bajo protesta de </w:t>
      </w:r>
      <w:r w:rsidRPr="00E94CC4">
        <w:rPr>
          <w:rFonts w:ascii="Palatino Linotype" w:eastAsia="Palatino Linotype" w:hAnsi="Palatino Linotype" w:cs="Palatino Linotype"/>
          <w:i/>
        </w:rPr>
        <w:lastRenderedPageBreak/>
        <w:t>decir verdad y ante las Secretarías o su respectivo Órgano interno de control, todos los Servidores Públicos, en los términos previstos en dicha norma.</w:t>
      </w:r>
    </w:p>
    <w:p w:rsidR="001578C2" w:rsidRPr="00E94CC4" w:rsidRDefault="001578C2" w:rsidP="001578C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1578C2" w:rsidRPr="00E94CC4" w:rsidRDefault="001578C2" w:rsidP="005A50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Como se advierte, de los preceptos legales señalados, los Sujetos Obligados tienen la obligación de publicar de manera permanente y actualizada, sencilla y entendible, la información correspondiente a las declaraciones patrimoniales de los servidores públicos que así lo determinen, es decir, que sea a través de previa autorización de los servidores públicos, sin embargo, también es importante señalar que esa obligatoriedad se encuentra sujeta a las tablas de aplicabilidad de las Obligaciones de Transparencia Comunes y Específicas de los Sujetos Obligados aprobadas por el Pleno del Instituto de Transparencia, Acceso a la Información Pública y Protección de Datos Personales del Estado de México y Municipios. </w:t>
      </w:r>
    </w:p>
    <w:p w:rsidR="001578C2" w:rsidRPr="00E94CC4" w:rsidRDefault="001578C2" w:rsidP="001578C2">
      <w:pPr>
        <w:spacing w:line="360" w:lineRule="auto"/>
        <w:ind w:right="49"/>
        <w:jc w:val="both"/>
        <w:rPr>
          <w:rFonts w:ascii="Palatino Linotype" w:eastAsia="Palatino Linotype" w:hAnsi="Palatino Linotype" w:cs="Palatino Linotype"/>
          <w:color w:val="000000"/>
        </w:rPr>
      </w:pPr>
    </w:p>
    <w:p w:rsidR="001578C2" w:rsidRPr="00E94CC4" w:rsidRDefault="001578C2" w:rsidP="005A50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Así, conviene señalar que de acuerdo a las Tablas de Aplicabilidad, al Ayuntamiento de Ixtapan de la Sal no le aplica el cumplimiento del artículo 92, fracción XIII de la Ley de Transparencia  Local, como se muestra enseguida:</w:t>
      </w:r>
    </w:p>
    <w:p w:rsidR="001578C2" w:rsidRPr="00E94CC4" w:rsidRDefault="005A50A3" w:rsidP="005A50A3">
      <w:pPr>
        <w:pBdr>
          <w:top w:val="nil"/>
          <w:left w:val="nil"/>
          <w:bottom w:val="nil"/>
          <w:right w:val="nil"/>
          <w:between w:val="nil"/>
        </w:pBdr>
        <w:tabs>
          <w:tab w:val="left" w:pos="426"/>
          <w:tab w:val="left" w:pos="567"/>
        </w:tabs>
        <w:spacing w:line="360" w:lineRule="auto"/>
        <w:ind w:right="-847"/>
        <w:jc w:val="center"/>
        <w:rPr>
          <w:rFonts w:ascii="Palatino Linotype" w:eastAsia="Palatino Linotype" w:hAnsi="Palatino Linotype" w:cs="Palatino Linotype"/>
          <w:color w:val="000000"/>
        </w:rPr>
      </w:pPr>
      <w:r w:rsidRPr="00E94CC4">
        <w:rPr>
          <w:rFonts w:ascii="Palatino Linotype" w:eastAsia="Palatino Linotype" w:hAnsi="Palatino Linotype" w:cs="Palatino Linotype"/>
          <w:noProof/>
          <w:color w:val="000000"/>
          <w:lang w:val="es-MX" w:eastAsia="es-MX"/>
        </w:rPr>
        <w:drawing>
          <wp:inline distT="0" distB="0" distL="0" distR="0" wp14:anchorId="42428F09" wp14:editId="1E99AF51">
            <wp:extent cx="4660900" cy="2886519"/>
            <wp:effectExtent l="0" t="0" r="635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68099" cy="2890978"/>
                    </a:xfrm>
                    <a:prstGeom prst="rect">
                      <a:avLst/>
                    </a:prstGeom>
                  </pic:spPr>
                </pic:pic>
              </a:graphicData>
            </a:graphic>
          </wp:inline>
        </w:drawing>
      </w:r>
    </w:p>
    <w:p w:rsidR="001578C2" w:rsidRPr="00E94CC4" w:rsidRDefault="001578C2" w:rsidP="009D6B45">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 xml:space="preserve">En ese contexto, podemos advertir que en el presente caso </w:t>
      </w:r>
      <w:r w:rsidRPr="00E94CC4">
        <w:rPr>
          <w:rFonts w:ascii="Palatino Linotype" w:eastAsia="Palatino Linotype" w:hAnsi="Palatino Linotype" w:cs="Palatino Linotype"/>
          <w:b/>
          <w:color w:val="000000"/>
        </w:rPr>
        <w:t>no corresponde al Sujeto Obligado la publicación de las declaraciones patrimoniales</w:t>
      </w:r>
      <w:r w:rsidRPr="00E94CC4">
        <w:rPr>
          <w:rFonts w:ascii="Palatino Linotype" w:eastAsia="Palatino Linotype" w:hAnsi="Palatino Linotype" w:cs="Palatino Linotype"/>
          <w:color w:val="000000"/>
        </w:rPr>
        <w:t xml:space="preserve">, es decir, que lo único que corresponde a la Contraloría Municipal, es verificar que los servidores públicos municipales cumplan con la obligación de presentar oportunamente las declaraciones patrimoniales. </w:t>
      </w:r>
    </w:p>
    <w:p w:rsidR="001578C2" w:rsidRPr="00E94CC4" w:rsidRDefault="001578C2" w:rsidP="001578C2">
      <w:pPr>
        <w:spacing w:line="360" w:lineRule="auto"/>
        <w:ind w:right="49"/>
        <w:jc w:val="both"/>
        <w:rPr>
          <w:rFonts w:ascii="Palatino Linotype" w:eastAsia="Palatino Linotype" w:hAnsi="Palatino Linotype" w:cs="Palatino Linotype"/>
          <w:color w:val="000000"/>
        </w:rPr>
      </w:pPr>
    </w:p>
    <w:p w:rsidR="001578C2" w:rsidRPr="00E94CC4" w:rsidRDefault="001578C2" w:rsidP="009D6B45">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Dicho lo anterior, es necesario traer a colación el artículo 167 de la Ley de Transparencia y Acceso a la Información Pública del Estado de México y Municipios, el cual establece lo siguiente:</w:t>
      </w:r>
    </w:p>
    <w:p w:rsidR="001578C2" w:rsidRPr="00E94CC4" w:rsidRDefault="001578C2" w:rsidP="001578C2">
      <w:pPr>
        <w:spacing w:line="360" w:lineRule="auto"/>
        <w:ind w:right="49"/>
        <w:jc w:val="both"/>
        <w:rPr>
          <w:rFonts w:ascii="Palatino Linotype" w:eastAsia="Palatino Linotype" w:hAnsi="Palatino Linotype" w:cs="Palatino Linotype"/>
          <w:color w:val="000000"/>
        </w:rPr>
      </w:pPr>
    </w:p>
    <w:p w:rsidR="001578C2" w:rsidRPr="00E94CC4" w:rsidRDefault="001578C2" w:rsidP="001578C2">
      <w:pPr>
        <w:ind w:left="567" w:right="423"/>
        <w:jc w:val="both"/>
        <w:rPr>
          <w:rFonts w:ascii="Palatino Linotype" w:eastAsia="Palatino Linotype" w:hAnsi="Palatino Linotype" w:cs="Palatino Linotype"/>
          <w:i/>
        </w:rPr>
      </w:pPr>
      <w:r w:rsidRPr="00E94CC4">
        <w:rPr>
          <w:rFonts w:ascii="Palatino Linotype" w:eastAsia="Palatino Linotype" w:hAnsi="Palatino Linotype" w:cs="Palatino Linotype"/>
          <w:b/>
          <w:i/>
        </w:rPr>
        <w:t xml:space="preserve">Artículo 167. </w:t>
      </w:r>
      <w:r w:rsidRPr="00E94CC4">
        <w:rPr>
          <w:rFonts w:ascii="Palatino Linotype" w:eastAsia="Palatino Linotype" w:hAnsi="Palatino Linotype" w:cs="Palatino Linotype"/>
          <w:i/>
        </w:rPr>
        <w:t xml:space="preserve">Cuando las </w:t>
      </w:r>
      <w:r w:rsidRPr="00E94CC4">
        <w:rPr>
          <w:rFonts w:ascii="Palatino Linotype" w:eastAsia="Palatino Linotype" w:hAnsi="Palatino Linotype" w:cs="Palatino Linotype"/>
          <w:b/>
          <w:i/>
        </w:rPr>
        <w:t>unidades de transparencia determinen la notoria incompetencia por parte de los sujetos obligado</w:t>
      </w:r>
      <w:r w:rsidRPr="00E94CC4">
        <w:rPr>
          <w:rFonts w:ascii="Palatino Linotype" w:eastAsia="Palatino Linotype" w:hAnsi="Palatino Linotype" w:cs="Palatino Linotype"/>
          <w:i/>
        </w:rPr>
        <w:t xml:space="preserve">s, dentro del ámbito de aplicación, para atender la solicitud de acceso a la información, deberán comunicarlo al solicitante, dentro de los </w:t>
      </w:r>
      <w:r w:rsidRPr="00E94CC4">
        <w:rPr>
          <w:rFonts w:ascii="Palatino Linotype" w:eastAsia="Palatino Linotype" w:hAnsi="Palatino Linotype" w:cs="Palatino Linotype"/>
          <w:b/>
          <w:i/>
        </w:rPr>
        <w:t>tres días hábiles posteriores a la recepción de la solicitud</w:t>
      </w:r>
      <w:r w:rsidRPr="00E94CC4">
        <w:rPr>
          <w:rFonts w:ascii="Palatino Linotype" w:eastAsia="Palatino Linotype" w:hAnsi="Palatino Linotype" w:cs="Palatino Linotype"/>
          <w:i/>
        </w:rPr>
        <w:t xml:space="preserve"> y, en su caso orientar al solicitante, el o los sujetos obligados competentes. </w:t>
      </w:r>
    </w:p>
    <w:p w:rsidR="009D6B45" w:rsidRPr="00E94CC4" w:rsidRDefault="009D6B45" w:rsidP="009D6B45">
      <w:pPr>
        <w:ind w:right="423"/>
        <w:jc w:val="both"/>
        <w:rPr>
          <w:rFonts w:ascii="Palatino Linotype" w:eastAsia="Palatino Linotype" w:hAnsi="Palatino Linotype" w:cs="Palatino Linotype"/>
          <w:i/>
        </w:rPr>
      </w:pPr>
    </w:p>
    <w:p w:rsidR="001578C2" w:rsidRPr="00E94CC4" w:rsidRDefault="001578C2" w:rsidP="009D6B45">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Tal y como se aprecia, los Sujetos Obligados al detectar qué una solicitud de acceso a la información </w:t>
      </w:r>
      <w:r w:rsidRPr="00E94CC4">
        <w:rPr>
          <w:rFonts w:ascii="Palatino Linotype" w:eastAsia="Palatino Linotype" w:hAnsi="Palatino Linotype" w:cs="Palatino Linotype"/>
          <w:b/>
          <w:color w:val="000000"/>
        </w:rPr>
        <w:t>no</w:t>
      </w:r>
      <w:r w:rsidRPr="00E94CC4">
        <w:rPr>
          <w:rFonts w:ascii="Palatino Linotype" w:eastAsia="Palatino Linotype" w:hAnsi="Palatino Linotype" w:cs="Palatino Linotype"/>
          <w:color w:val="000000"/>
        </w:rPr>
        <w:t xml:space="preserve"> es de su competencia, dentro de los 3 días posteriores a su recepción, deberán de comunicar tal situación al recurrente y, en su caso orientarlo al Sujeto Obligado correspondiente. En ese sentido, el Sujeto Obligado </w:t>
      </w:r>
      <w:r w:rsidR="009D6B45" w:rsidRPr="00E94CC4">
        <w:rPr>
          <w:rFonts w:ascii="Palatino Linotype" w:eastAsia="Palatino Linotype" w:hAnsi="Palatino Linotype" w:cs="Palatino Linotype"/>
          <w:color w:val="000000"/>
        </w:rPr>
        <w:t>refirió una liga que condice al Sujeto Obligado en el que obra la información solicitada.</w:t>
      </w:r>
    </w:p>
    <w:p w:rsidR="009D6B45" w:rsidRPr="00E94CC4" w:rsidRDefault="009D6B45" w:rsidP="009D6B45">
      <w:pPr>
        <w:spacing w:line="360" w:lineRule="auto"/>
        <w:ind w:right="-787"/>
        <w:jc w:val="both"/>
        <w:rPr>
          <w:rFonts w:ascii="Palatino Linotype" w:eastAsia="Palatino Linotype" w:hAnsi="Palatino Linotype" w:cs="Palatino Linotype"/>
          <w:color w:val="000000"/>
        </w:rPr>
      </w:pPr>
    </w:p>
    <w:p w:rsidR="001578C2" w:rsidRPr="00E94CC4" w:rsidRDefault="001578C2" w:rsidP="002D4E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Por lo anterior, el Manual General de Organización de la Secretaría de la Contraloría cuenta con la Dirección de Registro de Declaraciones y de Sanciones, la cual tienen como objetivo y funciones las siguientes:</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OBJETIVO:</w:t>
      </w:r>
      <w:r w:rsidRPr="00E94CC4">
        <w:rPr>
          <w:rFonts w:ascii="Palatino Linotype" w:eastAsia="Palatino Linotype" w:hAnsi="Palatino Linotype" w:cs="Palatino Linotype"/>
          <w:i/>
          <w:color w:val="000000"/>
        </w:rPr>
        <w:t xml:space="preserve"> </w:t>
      </w:r>
      <w:r w:rsidRPr="00E94CC4">
        <w:rPr>
          <w:rFonts w:ascii="Palatino Linotype" w:eastAsia="Palatino Linotype" w:hAnsi="Palatino Linotype" w:cs="Palatino Linotype"/>
          <w:b/>
          <w:i/>
          <w:color w:val="000000"/>
        </w:rPr>
        <w:t xml:space="preserve">Realizar la recepción, registro y resguardo de las declaraciones de situación patrimonial y de intereses; así como el acuse de presentación de la declaración fiscal de las personas servidoras públicas de las </w:t>
      </w:r>
      <w:r w:rsidRPr="00E94CC4">
        <w:rPr>
          <w:rFonts w:ascii="Palatino Linotype" w:eastAsia="Palatino Linotype" w:hAnsi="Palatino Linotype" w:cs="Palatino Linotype"/>
          <w:b/>
          <w:i/>
          <w:color w:val="000000"/>
        </w:rPr>
        <w:lastRenderedPageBreak/>
        <w:t>Administraciones Públicas Estatal y Municipal; administrar el registro de los procedimientos substanciados por responsabilidad administrativa y, de las sanciones impuestas a las personas servidoras públicas y/o particulares.</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 xml:space="preserve">FUNCIONES: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Promover y supervisar la ejecución de programas preventivos para el cumplimiento de la presentación de las declaraciones de situación patrimonial y de intereses de las personas servidoras públicas obligadas de las dependencias y organismos auxiliares; así como de los ayuntamientos y sus organismos municipales.</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-Coordinar que la presentación de las declaraciones de situación patrimonial y de intereses y, en su caso, el acuse de la presentación de la declaración fiscal se realice conforme a las normas y los formatos impresos, de medios magnéticos y electrónicos, así como los manuales e instructivos que emita el Comité Coordinador del Sistema Nacional Anticorrupción.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Proponer y supervisar la aplicación de los criterios, políticas, procedimientos y uso de los sistemas informáticos para la recepción, registro, resguardo y control de las declaraciones de situación patrimonial, de intereses y, en su caso, los acuses de presentación de las declaraciones fiscales de las personas servidoras públicas del Estado y Municipios.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w:t>
      </w:r>
      <w:r w:rsidRPr="00E94CC4">
        <w:rPr>
          <w:rFonts w:ascii="Palatino Linotype" w:eastAsia="Palatino Linotype" w:hAnsi="Palatino Linotype" w:cs="Palatino Linotype"/>
          <w:b/>
          <w:i/>
          <w:color w:val="000000"/>
          <w:u w:val="single"/>
        </w:rPr>
        <w:t>Recibir, registrar y resguardar las declaraciones de situación patrimonial,</w:t>
      </w:r>
      <w:r w:rsidRPr="00E94CC4">
        <w:rPr>
          <w:rFonts w:ascii="Palatino Linotype" w:eastAsia="Palatino Linotype" w:hAnsi="Palatino Linotype" w:cs="Palatino Linotype"/>
          <w:b/>
          <w:i/>
          <w:color w:val="000000"/>
        </w:rPr>
        <w:t xml:space="preserve"> de intereses y, en su caso, </w:t>
      </w:r>
      <w:r w:rsidRPr="00E94CC4">
        <w:rPr>
          <w:rFonts w:ascii="Palatino Linotype" w:eastAsia="Palatino Linotype" w:hAnsi="Palatino Linotype" w:cs="Palatino Linotype"/>
          <w:b/>
          <w:i/>
          <w:color w:val="000000"/>
          <w:u w:val="single"/>
        </w:rPr>
        <w:t xml:space="preserve">el acuse de presentación de la declaración fiscal que presenten las personas servidoras públicas </w:t>
      </w:r>
      <w:r w:rsidRPr="00E94CC4">
        <w:rPr>
          <w:rFonts w:ascii="Palatino Linotype" w:eastAsia="Palatino Linotype" w:hAnsi="Palatino Linotype" w:cs="Palatino Linotype"/>
          <w:b/>
          <w:i/>
          <w:color w:val="000000"/>
        </w:rPr>
        <w:t>en los términos establecidos por la Ley de Responsabilidades Administrativas Estado de México y Municipios y demás disposiciones aplicables; para generar la información correspondiente a la Plataforma Digital Nacional y Estatal del Sistema Nacional y Estatal Anticorrupción.</w:t>
      </w:r>
      <w:r w:rsidRPr="00E94CC4">
        <w:rPr>
          <w:rFonts w:ascii="Palatino Linotype" w:eastAsia="Palatino Linotype" w:hAnsi="Palatino Linotype" w:cs="Palatino Linotype"/>
          <w:i/>
          <w:color w:val="000000"/>
        </w:rPr>
        <w:t xml:space="preserve">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Supervisar la práctica de las verificaciones aleatorias de las declaraciones patrimoniales y de intereses y, en su caso, remitir los expedientes con los hallazgos a la autoridad correspondiente.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Coordinar la elaboración de la certificación de inexistencia de anomalía de la situación patrimonial de las personas servidoras públicas, para autorización de la persona titular de la Dirección General de Responsabilidades Administrativas y, su anotación en el sistema de evolución patrimonial. </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lastRenderedPageBreak/>
        <w:t>− Supervisar que la información contenida en las declaraciones de situación patrimonial, de intereses y, en su caso, el acuse de presentación de declaración fiscal sea manejada con confidencialidad atendiendo a los rubros cuya publicidad pueda afectar la vida privada o los datos personales protegidos conforme lo establezca el Comité Coordinador del Sistema Nacional y/o Estatal Anticorrupción.</w:t>
      </w:r>
    </w:p>
    <w:p w:rsidR="001578C2" w:rsidRPr="00E94CC4" w:rsidRDefault="001578C2" w:rsidP="001578C2">
      <w:pPr>
        <w:pBdr>
          <w:top w:val="nil"/>
          <w:left w:val="nil"/>
          <w:bottom w:val="nil"/>
          <w:right w:val="nil"/>
          <w:between w:val="nil"/>
        </w:pBdr>
        <w:ind w:left="567" w:right="423"/>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p>
    <w:p w:rsidR="001578C2" w:rsidRPr="00E94CC4" w:rsidRDefault="001578C2" w:rsidP="001578C2">
      <w:pPr>
        <w:pBdr>
          <w:top w:val="nil"/>
          <w:left w:val="nil"/>
          <w:bottom w:val="nil"/>
          <w:right w:val="nil"/>
          <w:between w:val="nil"/>
        </w:pBdr>
        <w:tabs>
          <w:tab w:val="left" w:pos="426"/>
          <w:tab w:val="left" w:pos="567"/>
        </w:tabs>
        <w:spacing w:line="360" w:lineRule="auto"/>
        <w:ind w:right="-144"/>
        <w:jc w:val="both"/>
        <w:rPr>
          <w:rFonts w:ascii="Palatino Linotype" w:eastAsia="Palatino Linotype" w:hAnsi="Palatino Linotype" w:cs="Palatino Linotype"/>
          <w:color w:val="000000"/>
        </w:rPr>
      </w:pPr>
    </w:p>
    <w:p w:rsidR="001578C2" w:rsidRPr="00E94CC4" w:rsidRDefault="001578C2" w:rsidP="002D4EA3">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Por lo antes expuesto, es de precisarse que</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 xml:space="preserve">la autoridad que posee y administra la información que requiere el </w:t>
      </w:r>
      <w:r w:rsidRPr="00E94CC4">
        <w:rPr>
          <w:rFonts w:ascii="Palatino Linotype" w:eastAsia="Palatino Linotype" w:hAnsi="Palatino Linotype" w:cs="Palatino Linotype"/>
          <w:b/>
          <w:color w:val="000000"/>
        </w:rPr>
        <w:t xml:space="preserve">RECURRENTE, </w:t>
      </w:r>
      <w:r w:rsidRPr="00E94CC4">
        <w:rPr>
          <w:rFonts w:ascii="Palatino Linotype" w:eastAsia="Palatino Linotype" w:hAnsi="Palatino Linotype" w:cs="Palatino Linotype"/>
          <w:color w:val="000000"/>
        </w:rPr>
        <w:t>es la</w:t>
      </w:r>
      <w:r w:rsidRPr="00E94CC4">
        <w:rPr>
          <w:rFonts w:ascii="Palatino Linotype" w:eastAsia="Palatino Linotype" w:hAnsi="Palatino Linotype" w:cs="Palatino Linotype"/>
          <w:b/>
          <w:color w:val="000000"/>
        </w:rPr>
        <w:t xml:space="preserve"> Secretaría de la Contraloría del Estado de México, </w:t>
      </w:r>
      <w:r w:rsidRPr="00E94CC4">
        <w:rPr>
          <w:rFonts w:ascii="Palatino Linotype" w:eastAsia="Palatino Linotype" w:hAnsi="Palatino Linotype" w:cs="Palatino Linotype"/>
          <w:color w:val="000000"/>
        </w:rPr>
        <w:t xml:space="preserve">a través de la </w:t>
      </w:r>
      <w:r w:rsidRPr="00E94CC4">
        <w:rPr>
          <w:rFonts w:ascii="Palatino Linotype" w:eastAsia="Palatino Linotype" w:hAnsi="Palatino Linotype" w:cs="Palatino Linotype"/>
          <w:b/>
          <w:color w:val="000000"/>
        </w:rPr>
        <w:t>Dirección de Registro de Declaraciones y Sanciones</w:t>
      </w:r>
      <w:r w:rsidRPr="00E94CC4">
        <w:rPr>
          <w:rFonts w:ascii="Palatino Linotype" w:eastAsia="Palatino Linotype" w:hAnsi="Palatino Linotype" w:cs="Palatino Linotype"/>
          <w:color w:val="000000"/>
        </w:rPr>
        <w:t xml:space="preserve">, quien resguarda la declaración de situación patrimonial que presentan las personas servidoras públicas de la Administración Pública Municipal. </w:t>
      </w:r>
    </w:p>
    <w:p w:rsidR="006E2757" w:rsidRPr="00E94CC4" w:rsidRDefault="006E2757" w:rsidP="00C2607B">
      <w:pPr>
        <w:spacing w:line="360" w:lineRule="auto"/>
        <w:ind w:right="-787"/>
        <w:jc w:val="both"/>
        <w:rPr>
          <w:rFonts w:ascii="Palatino Linotype" w:eastAsia="Palatino Linotype" w:hAnsi="Palatino Linotype" w:cs="Palatino Linotype"/>
          <w:highlight w:val="yellow"/>
        </w:rPr>
      </w:pPr>
    </w:p>
    <w:p w:rsidR="00CE1AE3" w:rsidRPr="00E94CC4" w:rsidRDefault="006E2757" w:rsidP="00CE1AE3">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Ahora bien, respecto de los puntos de solicitud siguientes, el Sujeto Obligado colmó el derecho de acceso a la información del recurrente, al proporcionarla </w:t>
      </w:r>
      <w:r w:rsidR="0094420B" w:rsidRPr="00E94CC4">
        <w:rPr>
          <w:rFonts w:ascii="Palatino Linotype" w:eastAsia="Palatino Linotype" w:hAnsi="Palatino Linotype" w:cs="Palatino Linotype"/>
        </w:rPr>
        <w:t>información requerida.</w:t>
      </w:r>
    </w:p>
    <w:p w:rsidR="006D37F2" w:rsidRPr="00E94CC4" w:rsidRDefault="006D37F2" w:rsidP="006D37F2">
      <w:pPr>
        <w:spacing w:line="360" w:lineRule="auto"/>
        <w:ind w:right="-787"/>
        <w:jc w:val="both"/>
        <w:rPr>
          <w:rFonts w:ascii="Palatino Linotype" w:eastAsia="Palatino Linotype" w:hAnsi="Palatino Linotype" w:cs="Palatino Linotype"/>
        </w:rPr>
      </w:pPr>
    </w:p>
    <w:p w:rsidR="006E2757" w:rsidRPr="00E94CC4" w:rsidRDefault="006E2757" w:rsidP="006E2757">
      <w:pPr>
        <w:numPr>
          <w:ilvl w:val="0"/>
          <w:numId w:val="2"/>
        </w:numPr>
        <w:spacing w:line="360" w:lineRule="auto"/>
        <w:ind w:left="0" w:right="-787" w:firstLine="0"/>
        <w:jc w:val="both"/>
        <w:rPr>
          <w:rFonts w:ascii="Palatino Linotype" w:hAnsi="Palatino Linotype" w:cs="Palatino Linotype"/>
        </w:rPr>
      </w:pPr>
      <w:r w:rsidRPr="00E94CC4">
        <w:rPr>
          <w:rFonts w:ascii="Palatino Linotype" w:eastAsia="Palatino Linotype" w:hAnsi="Palatino Linotype" w:cs="Palatino Linotype"/>
          <w:i/>
          <w:u w:val="single"/>
        </w:rPr>
        <w:t>Ingreso a Tesorería de los años 2020, 2021, 2022, 2023, 2024 y 2025 de Desarrollo Económico</w:t>
      </w:r>
      <w:r w:rsidRPr="00E94CC4">
        <w:rPr>
          <w:rFonts w:ascii="Palatino Linotype" w:eastAsia="Palatino Linotype" w:hAnsi="Palatino Linotype" w:cs="Palatino Linotype"/>
        </w:rPr>
        <w:t xml:space="preserve">. </w:t>
      </w:r>
      <w:r w:rsidRPr="00E94CC4">
        <w:rPr>
          <w:rFonts w:ascii="Palatino Linotype" w:hAnsi="Palatino Linotype" w:cs="Palatino Linotype"/>
        </w:rPr>
        <w:t xml:space="preserve">Si bien la </w:t>
      </w:r>
      <w:r w:rsidRPr="00E94CC4">
        <w:rPr>
          <w:rFonts w:ascii="Palatino Linotype" w:hAnsi="Palatino Linotype" w:cs="Palatino Linotype"/>
          <w:b/>
        </w:rPr>
        <w:t>Tesorera Municipal</w:t>
      </w:r>
      <w:r w:rsidRPr="00E94CC4">
        <w:rPr>
          <w:rFonts w:ascii="Palatino Linotype" w:hAnsi="Palatino Linotype" w:cs="Palatino Linotype"/>
        </w:rPr>
        <w:t xml:space="preserve">, refirió que </w:t>
      </w:r>
      <w:r w:rsidRPr="00E94CC4">
        <w:rPr>
          <w:rFonts w:ascii="Palatino Linotype" w:eastAsia="Palatino Linotype" w:hAnsi="Palatino Linotype" w:cs="Palatino Linotype"/>
        </w:rPr>
        <w:t xml:space="preserve">la información se encuentra disponible al público en forma en plataforma SAIMEX, sin proporcionar la fuente de consulta, </w:t>
      </w:r>
      <w:r w:rsidRPr="00E94CC4">
        <w:rPr>
          <w:rFonts w:ascii="Palatino Linotype" w:hAnsi="Palatino Linotype" w:cs="Palatino Linotype"/>
        </w:rPr>
        <w:t xml:space="preserve">adicionalmente entregó los </w:t>
      </w:r>
      <w:r w:rsidRPr="00E94CC4">
        <w:rPr>
          <w:rFonts w:ascii="Palatino Linotype" w:eastAsia="Palatino Linotype" w:hAnsi="Palatino Linotype" w:cs="Palatino Linotype"/>
        </w:rPr>
        <w:t xml:space="preserve">ingresos a </w:t>
      </w:r>
      <w:r w:rsidRPr="00E94CC4">
        <w:rPr>
          <w:rFonts w:ascii="Palatino Linotype" w:hAnsi="Palatino Linotype" w:cs="Palatino Linotype"/>
        </w:rPr>
        <w:t>la</w:t>
      </w:r>
      <w:r w:rsidRPr="00E94CC4">
        <w:rPr>
          <w:rFonts w:ascii="Palatino Linotype" w:eastAsia="Palatino Linotype" w:hAnsi="Palatino Linotype" w:cs="Palatino Linotype"/>
        </w:rPr>
        <w:t xml:space="preserve"> </w:t>
      </w:r>
      <w:r w:rsidRPr="00E94CC4">
        <w:rPr>
          <w:rFonts w:ascii="Palatino Linotype" w:hAnsi="Palatino Linotype" w:cs="Palatino Linotype"/>
        </w:rPr>
        <w:t>Tesorería</w:t>
      </w:r>
      <w:r w:rsidRPr="00E94CC4">
        <w:rPr>
          <w:rFonts w:ascii="Palatino Linotype" w:eastAsia="Palatino Linotype" w:hAnsi="Palatino Linotype" w:cs="Palatino Linotype"/>
        </w:rPr>
        <w:t xml:space="preserve"> </w:t>
      </w:r>
      <w:r w:rsidRPr="00E94CC4">
        <w:rPr>
          <w:rFonts w:ascii="Palatino Linotype" w:hAnsi="Palatino Linotype" w:cs="Palatino Linotype"/>
        </w:rPr>
        <w:t>Municipal, por año de Desarrollo Económico de la temporalidad requerida.</w:t>
      </w:r>
    </w:p>
    <w:p w:rsidR="006E2757" w:rsidRPr="00E94CC4" w:rsidRDefault="006E2757" w:rsidP="00D8048C">
      <w:pPr>
        <w:pStyle w:val="Prrafodelista"/>
        <w:spacing w:line="360" w:lineRule="auto"/>
        <w:ind w:left="0" w:right="-787"/>
        <w:jc w:val="center"/>
        <w:rPr>
          <w:rFonts w:ascii="Palatino Linotype" w:hAnsi="Palatino Linotype" w:cs="Palatino Linotype"/>
        </w:rPr>
      </w:pPr>
      <w:r w:rsidRPr="00E94CC4">
        <w:rPr>
          <w:rFonts w:ascii="Palatino Linotype" w:hAnsi="Palatino Linotype"/>
          <w:i/>
          <w:noProof/>
          <w:lang w:val="es-MX" w:eastAsia="es-MX"/>
        </w:rPr>
        <w:lastRenderedPageBreak/>
        <w:drawing>
          <wp:inline distT="0" distB="0" distL="0" distR="0" wp14:anchorId="399E91C6" wp14:editId="134B1E9E">
            <wp:extent cx="2743374" cy="2179675"/>
            <wp:effectExtent l="152400" t="152400" r="361950" b="35433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5616" cy="2221183"/>
                    </a:xfrm>
                    <a:prstGeom prst="rect">
                      <a:avLst/>
                    </a:prstGeom>
                    <a:ln>
                      <a:noFill/>
                    </a:ln>
                    <a:effectLst>
                      <a:outerShdw blurRad="292100" dist="139700" dir="2700000" algn="tl" rotWithShape="0">
                        <a:srgbClr val="333333">
                          <a:alpha val="65000"/>
                        </a:srgbClr>
                      </a:outerShdw>
                    </a:effectLst>
                  </pic:spPr>
                </pic:pic>
              </a:graphicData>
            </a:graphic>
          </wp:inline>
        </w:drawing>
      </w:r>
    </w:p>
    <w:p w:rsidR="0046065E" w:rsidRPr="00E94CC4" w:rsidRDefault="00D8048C" w:rsidP="00D8048C">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iCs/>
          <w:color w:val="000000"/>
        </w:rPr>
        <w:t xml:space="preserve">La </w:t>
      </w:r>
      <w:r w:rsidRPr="00E94CC4">
        <w:rPr>
          <w:rFonts w:ascii="Palatino Linotype" w:hAnsi="Palatino Linotype" w:cs="Palatino Linotype"/>
        </w:rPr>
        <w:t>información</w:t>
      </w:r>
      <w:r w:rsidRPr="00E94CC4">
        <w:rPr>
          <w:rFonts w:ascii="Palatino Linotype" w:eastAsia="Palatino Linotype" w:hAnsi="Palatino Linotype" w:cs="Palatino Linotype"/>
          <w:iCs/>
          <w:color w:val="000000"/>
        </w:rPr>
        <w:t xml:space="preserve"> proporcionada es de la temporalidad requerida y hace referencia a la recaudación revivida en la Tesorería Municipal, por Desarrollo Económico</w:t>
      </w:r>
      <w:r w:rsidR="0046065E" w:rsidRPr="00E94CC4">
        <w:rPr>
          <w:rFonts w:ascii="Palatino Linotype" w:eastAsia="Palatino Linotype" w:hAnsi="Palatino Linotype" w:cs="Palatino Linotype"/>
          <w:iCs/>
          <w:color w:val="000000"/>
        </w:rPr>
        <w:t>.</w:t>
      </w:r>
    </w:p>
    <w:p w:rsidR="0046065E" w:rsidRPr="00E94CC4" w:rsidRDefault="0046065E" w:rsidP="0046065E">
      <w:pPr>
        <w:spacing w:line="360" w:lineRule="auto"/>
        <w:ind w:right="-787"/>
        <w:jc w:val="both"/>
        <w:rPr>
          <w:color w:val="000000"/>
        </w:rPr>
      </w:pPr>
    </w:p>
    <w:p w:rsidR="0009249A" w:rsidRPr="00E94CC4" w:rsidRDefault="0046065E" w:rsidP="0009249A">
      <w:pPr>
        <w:numPr>
          <w:ilvl w:val="0"/>
          <w:numId w:val="2"/>
        </w:numPr>
        <w:spacing w:line="360" w:lineRule="auto"/>
        <w:ind w:left="0" w:right="-787" w:firstLine="0"/>
        <w:rPr>
          <w:rFonts w:ascii="Palatino Linotype" w:hAnsi="Palatino Linotype" w:cs="Palatino Linotype"/>
          <w:iCs/>
          <w:color w:val="000000"/>
        </w:rPr>
      </w:pPr>
      <w:r w:rsidRPr="00E94CC4">
        <w:rPr>
          <w:rFonts w:ascii="Palatino Linotype" w:eastAsia="Palatino Linotype" w:hAnsi="Palatino Linotype" w:cs="Palatino Linotype"/>
          <w:iCs/>
          <w:color w:val="000000"/>
        </w:rPr>
        <w:t xml:space="preserve">Respecto del punto de solicitud </w:t>
      </w:r>
      <w:r w:rsidRPr="00E94CC4">
        <w:rPr>
          <w:rFonts w:ascii="Palatino Linotype" w:eastAsia="Palatino Linotype" w:hAnsi="Palatino Linotype" w:cs="Palatino Linotype"/>
          <w:i/>
          <w:iCs/>
          <w:color w:val="000000"/>
          <w:u w:val="single"/>
        </w:rPr>
        <w:t>Nombre del personal adscrito a desarrollo económico</w:t>
      </w:r>
      <w:r w:rsidRPr="00E94CC4">
        <w:rPr>
          <w:rFonts w:ascii="Palatino Linotype" w:eastAsia="Palatino Linotype" w:hAnsi="Palatino Linotype" w:cs="Palatino Linotype"/>
          <w:iCs/>
          <w:color w:val="000000"/>
        </w:rPr>
        <w:t>¸</w:t>
      </w:r>
      <w:r w:rsidR="0009249A" w:rsidRPr="00E94CC4">
        <w:rPr>
          <w:rFonts w:ascii="Palatino Linotype" w:eastAsia="Palatino Linotype" w:hAnsi="Palatino Linotype" w:cs="Palatino Linotype"/>
          <w:iCs/>
          <w:color w:val="000000"/>
        </w:rPr>
        <w:t xml:space="preserve"> </w:t>
      </w:r>
      <w:r w:rsidR="0009249A" w:rsidRPr="00E94CC4">
        <w:rPr>
          <w:rFonts w:ascii="Palatino Linotype" w:hAnsi="Palatino Linotype" w:cs="Palatino Linotype"/>
          <w:iCs/>
          <w:color w:val="000000"/>
        </w:rPr>
        <w:t xml:space="preserve">la </w:t>
      </w:r>
      <w:r w:rsidR="0009249A" w:rsidRPr="00E94CC4">
        <w:rPr>
          <w:rFonts w:ascii="Palatino Linotype" w:hAnsi="Palatino Linotype" w:cs="Palatino Linotype"/>
          <w:b/>
          <w:iCs/>
          <w:color w:val="000000"/>
        </w:rPr>
        <w:t>Directora de Administración</w:t>
      </w:r>
      <w:r w:rsidR="0009249A" w:rsidRPr="00E94CC4">
        <w:rPr>
          <w:rFonts w:ascii="Palatino Linotype" w:hAnsi="Palatino Linotype" w:cs="Palatino Linotype"/>
          <w:iCs/>
          <w:color w:val="000000"/>
        </w:rPr>
        <w:t xml:space="preserve"> y el Subdirector de Recursos Humanos remitió el listado de personal adscrito a la Dirección de Desarrollo Económico, tal como se muestra en la imagen siguiente:</w:t>
      </w:r>
    </w:p>
    <w:p w:rsidR="0009249A" w:rsidRPr="00E94CC4" w:rsidRDefault="0009249A" w:rsidP="0009249A">
      <w:pPr>
        <w:spacing w:line="360" w:lineRule="auto"/>
        <w:ind w:right="-787"/>
        <w:jc w:val="center"/>
        <w:rPr>
          <w:rFonts w:ascii="Palatino Linotype" w:hAnsi="Palatino Linotype" w:cs="Palatino Linotype"/>
          <w:iCs/>
          <w:color w:val="000000"/>
        </w:rPr>
      </w:pPr>
      <w:r w:rsidRPr="00E94CC4">
        <w:rPr>
          <w:rFonts w:ascii="Palatino Linotype" w:hAnsi="Palatino Linotype"/>
          <w:i/>
          <w:noProof/>
          <w:lang w:val="es-MX" w:eastAsia="es-MX"/>
        </w:rPr>
        <w:lastRenderedPageBreak/>
        <w:drawing>
          <wp:inline distT="0" distB="0" distL="0" distR="0" wp14:anchorId="41DCDA88" wp14:editId="50B879D5">
            <wp:extent cx="3469005" cy="3662513"/>
            <wp:effectExtent l="152400" t="152400" r="360045" b="3575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82497" cy="3676758"/>
                    </a:xfrm>
                    <a:prstGeom prst="rect">
                      <a:avLst/>
                    </a:prstGeom>
                    <a:ln>
                      <a:noFill/>
                    </a:ln>
                    <a:effectLst>
                      <a:outerShdw blurRad="292100" dist="139700" dir="2700000" algn="tl" rotWithShape="0">
                        <a:srgbClr val="333333">
                          <a:alpha val="65000"/>
                        </a:srgbClr>
                      </a:outerShdw>
                    </a:effectLst>
                  </pic:spPr>
                </pic:pic>
              </a:graphicData>
            </a:graphic>
          </wp:inline>
        </w:drawing>
      </w:r>
    </w:p>
    <w:p w:rsidR="0009249A" w:rsidRPr="00E94CC4" w:rsidRDefault="0009249A" w:rsidP="0009249A">
      <w:pPr>
        <w:numPr>
          <w:ilvl w:val="0"/>
          <w:numId w:val="2"/>
        </w:numPr>
        <w:spacing w:line="360" w:lineRule="auto"/>
        <w:ind w:left="0" w:right="-787" w:firstLine="0"/>
        <w:jc w:val="both"/>
        <w:rPr>
          <w:rFonts w:ascii="Palatino Linotype" w:eastAsia="Palatino Linotype" w:hAnsi="Palatino Linotype" w:cs="Palatino Linotype"/>
          <w:iCs/>
          <w:color w:val="000000"/>
        </w:rPr>
      </w:pPr>
      <w:r w:rsidRPr="00E94CC4">
        <w:rPr>
          <w:rFonts w:ascii="Palatino Linotype" w:eastAsia="Palatino Linotype" w:hAnsi="Palatino Linotype" w:cs="Palatino Linotype"/>
          <w:iCs/>
          <w:color w:val="000000"/>
        </w:rPr>
        <w:t xml:space="preserve">En cuanto al punto de solicitud </w:t>
      </w:r>
      <w:r w:rsidRPr="00E94CC4">
        <w:rPr>
          <w:rFonts w:ascii="Palatino Linotype" w:eastAsia="Palatino Linotype" w:hAnsi="Palatino Linotype" w:cs="Palatino Linotype"/>
          <w:i/>
          <w:iCs/>
          <w:color w:val="000000"/>
          <w:u w:val="single"/>
        </w:rPr>
        <w:t>Sueldo mensual del Director de Desarrollo Económico</w:t>
      </w:r>
      <w:r w:rsidRPr="00E94CC4">
        <w:rPr>
          <w:rFonts w:ascii="Palatino Linotype" w:eastAsia="Palatino Linotype" w:hAnsi="Palatino Linotype" w:cs="Palatino Linotype"/>
          <w:i/>
          <w:iCs/>
          <w:color w:val="000000"/>
        </w:rPr>
        <w:t xml:space="preserve"> </w:t>
      </w:r>
      <w:r w:rsidRPr="00E94CC4">
        <w:rPr>
          <w:rFonts w:ascii="Palatino Linotype" w:eastAsia="Palatino Linotype" w:hAnsi="Palatino Linotype" w:cs="Palatino Linotype"/>
          <w:iCs/>
          <w:color w:val="000000"/>
        </w:rPr>
        <w:t xml:space="preserve">La </w:t>
      </w:r>
      <w:r w:rsidRPr="00E94CC4">
        <w:rPr>
          <w:rFonts w:ascii="Palatino Linotype" w:eastAsia="Palatino Linotype" w:hAnsi="Palatino Linotype" w:cs="Palatino Linotype"/>
          <w:b/>
          <w:iCs/>
          <w:color w:val="000000"/>
        </w:rPr>
        <w:t>Directora de Administración</w:t>
      </w:r>
      <w:r w:rsidRPr="00E94CC4">
        <w:rPr>
          <w:rFonts w:ascii="Palatino Linotype" w:eastAsia="Palatino Linotype" w:hAnsi="Palatino Linotype" w:cs="Palatino Linotype"/>
          <w:iCs/>
          <w:color w:val="000000"/>
        </w:rPr>
        <w:t xml:space="preserve"> y el Subdirector de Recursos Humanos refirieron que </w:t>
      </w:r>
      <w:r w:rsidRPr="00E94CC4">
        <w:rPr>
          <w:rFonts w:ascii="Palatino Linotype" w:eastAsia="Palatino Linotype" w:hAnsi="Palatino Linotype" w:cs="Palatino Linotype"/>
          <w:b/>
          <w:iCs/>
          <w:color w:val="000000"/>
        </w:rPr>
        <w:t>el sueldo que percibe el Director de manera mensual, es de $36,076.44 (TREINTA Y SEIS MIL SETENTA Y SEIS PUNTO CUARENTA Y CUATRO PESOS 00/100 M.N.).</w:t>
      </w:r>
    </w:p>
    <w:p w:rsidR="0009249A" w:rsidRPr="00E94CC4" w:rsidRDefault="0009249A" w:rsidP="0009249A">
      <w:pPr>
        <w:spacing w:line="360" w:lineRule="auto"/>
        <w:ind w:right="-787"/>
        <w:jc w:val="both"/>
        <w:rPr>
          <w:rFonts w:ascii="Palatino Linotype" w:eastAsia="Palatino Linotype" w:hAnsi="Palatino Linotype" w:cs="Palatino Linotype"/>
          <w:iCs/>
          <w:color w:val="000000"/>
        </w:rPr>
      </w:pPr>
    </w:p>
    <w:p w:rsidR="0046065E" w:rsidRPr="00E94CC4" w:rsidRDefault="0009249A" w:rsidP="0009249A">
      <w:pPr>
        <w:numPr>
          <w:ilvl w:val="0"/>
          <w:numId w:val="2"/>
        </w:numPr>
        <w:spacing w:line="360" w:lineRule="auto"/>
        <w:ind w:left="0" w:right="-787" w:firstLine="0"/>
        <w:jc w:val="both"/>
        <w:rPr>
          <w:rFonts w:ascii="Palatino Linotype" w:hAnsi="Palatino Linotype" w:cs="Palatino Linotype"/>
          <w:iCs/>
          <w:color w:val="000000"/>
        </w:rPr>
      </w:pPr>
      <w:r w:rsidRPr="00E94CC4">
        <w:rPr>
          <w:rFonts w:ascii="Palatino Linotype" w:eastAsia="Palatino Linotype" w:hAnsi="Palatino Linotype" w:cs="Palatino Linotype"/>
          <w:iCs/>
          <w:color w:val="000000"/>
        </w:rPr>
        <w:t xml:space="preserve">Respecto del punto de solicitud </w:t>
      </w:r>
      <w:r w:rsidRPr="00E94CC4">
        <w:rPr>
          <w:rFonts w:ascii="Palatino Linotype" w:eastAsia="Palatino Linotype" w:hAnsi="Palatino Linotype" w:cs="Palatino Linotype"/>
          <w:i/>
          <w:iCs/>
          <w:color w:val="000000"/>
          <w:u w:val="single"/>
        </w:rPr>
        <w:t>Que unidades económicas clasificadas como alto y mediano impacto se encuentran en Valle de Chalco y cuantas de ellas cuentan con licencia de funcionamiento</w:t>
      </w:r>
      <w:r w:rsidRPr="00E94CC4">
        <w:rPr>
          <w:rFonts w:ascii="Palatino Linotype" w:eastAsia="Palatino Linotype" w:hAnsi="Palatino Linotype" w:cs="Palatino Linotype"/>
          <w:iCs/>
          <w:color w:val="000000"/>
          <w:u w:val="single"/>
        </w:rPr>
        <w:t xml:space="preserve">¸ </w:t>
      </w:r>
      <w:r w:rsidRPr="00E94CC4">
        <w:rPr>
          <w:rFonts w:ascii="Palatino Linotype" w:hAnsi="Palatino Linotype" w:cs="Palatino Linotype"/>
          <w:iCs/>
          <w:color w:val="000000"/>
        </w:rPr>
        <w:t>el Director de Desarrollo Económico refirió:</w:t>
      </w:r>
      <w:r w:rsidRPr="00E94CC4">
        <w:rPr>
          <w:rFonts w:ascii="Palatino Linotype" w:eastAsia="Palatino Linotype" w:hAnsi="Palatino Linotype" w:cs="Palatino Linotype"/>
          <w:iCs/>
          <w:color w:val="000000"/>
        </w:rPr>
        <w:t xml:space="preserve"> De </w:t>
      </w:r>
      <w:r w:rsidRPr="00E94CC4">
        <w:rPr>
          <w:rFonts w:ascii="Palatino Linotype" w:eastAsia="Palatino Linotype" w:hAnsi="Palatino Linotype" w:cs="Palatino Linotype"/>
          <w:b/>
          <w:iCs/>
          <w:color w:val="000000"/>
        </w:rPr>
        <w:t>mediano impacto</w:t>
      </w:r>
      <w:r w:rsidRPr="00E94CC4">
        <w:rPr>
          <w:rFonts w:ascii="Palatino Linotype" w:eastAsia="Palatino Linotype" w:hAnsi="Palatino Linotype" w:cs="Palatino Linotype"/>
          <w:iCs/>
          <w:color w:val="000000"/>
        </w:rPr>
        <w:t xml:space="preserve"> se encuentran salones de fiesta, restaurantes, hospedaje y salas de cine, de las cuales 17 cuentan con licencia de </w:t>
      </w:r>
      <w:r w:rsidRPr="00E94CC4">
        <w:rPr>
          <w:rFonts w:ascii="Palatino Linotype" w:eastAsia="Palatino Linotype" w:hAnsi="Palatino Linotype" w:cs="Palatino Linotype"/>
          <w:iCs/>
          <w:color w:val="000000"/>
        </w:rPr>
        <w:lastRenderedPageBreak/>
        <w:t xml:space="preserve">funcionamiento. De </w:t>
      </w:r>
      <w:r w:rsidRPr="00E94CC4">
        <w:rPr>
          <w:rFonts w:ascii="Palatino Linotype" w:eastAsia="Palatino Linotype" w:hAnsi="Palatino Linotype" w:cs="Palatino Linotype"/>
          <w:b/>
          <w:iCs/>
          <w:color w:val="000000"/>
        </w:rPr>
        <w:t>alto impacto</w:t>
      </w:r>
      <w:r w:rsidRPr="00E94CC4">
        <w:rPr>
          <w:rFonts w:ascii="Palatino Linotype" w:eastAsia="Palatino Linotype" w:hAnsi="Palatino Linotype" w:cs="Palatino Linotype"/>
          <w:iCs/>
          <w:color w:val="000000"/>
        </w:rPr>
        <w:t xml:space="preserve"> se encuentran restaurante bar, centros cerveceros, bares y pulquerías, de los cuales 2 cuentan con licencia de funcionamiento.</w:t>
      </w:r>
    </w:p>
    <w:p w:rsidR="00D4759B" w:rsidRPr="00E94CC4" w:rsidRDefault="00D4759B" w:rsidP="00D4759B">
      <w:pPr>
        <w:spacing w:line="360" w:lineRule="auto"/>
        <w:ind w:right="-787"/>
        <w:jc w:val="both"/>
        <w:rPr>
          <w:rFonts w:ascii="Palatino Linotype" w:hAnsi="Palatino Linotype" w:cs="Palatino Linotype"/>
          <w:iCs/>
          <w:color w:val="000000"/>
        </w:rPr>
      </w:pPr>
    </w:p>
    <w:p w:rsidR="00D4759B" w:rsidRPr="00E94CC4" w:rsidRDefault="00D4759B" w:rsidP="0009249A">
      <w:pPr>
        <w:numPr>
          <w:ilvl w:val="0"/>
          <w:numId w:val="2"/>
        </w:numPr>
        <w:spacing w:line="360" w:lineRule="auto"/>
        <w:ind w:left="0" w:right="-787" w:firstLine="0"/>
        <w:jc w:val="both"/>
        <w:rPr>
          <w:rFonts w:ascii="Palatino Linotype" w:hAnsi="Palatino Linotype" w:cs="Palatino Linotype"/>
          <w:iCs/>
          <w:color w:val="000000"/>
        </w:rPr>
      </w:pPr>
      <w:r w:rsidRPr="00E94CC4">
        <w:rPr>
          <w:rFonts w:ascii="Palatino Linotype" w:eastAsia="Palatino Linotype" w:hAnsi="Palatino Linotype" w:cs="Palatino Linotype"/>
          <w:iCs/>
          <w:color w:val="000000"/>
        </w:rPr>
        <w:t>Es así que los puntos antes referidos se tiene por colmados al haberse pronunciado el Sujeto Obligado a través de las unidades administrativas competentes para poseer, generar o administrar la información, la que es de interés para el solicitante.</w:t>
      </w:r>
    </w:p>
    <w:p w:rsidR="0046065E" w:rsidRPr="00E94CC4" w:rsidRDefault="0046065E" w:rsidP="0046065E">
      <w:pPr>
        <w:spacing w:line="360" w:lineRule="auto"/>
        <w:ind w:right="-787"/>
        <w:jc w:val="both"/>
        <w:rPr>
          <w:rFonts w:ascii="Palatino Linotype" w:eastAsia="Palatino Linotype" w:hAnsi="Palatino Linotype" w:cs="Palatino Linotype"/>
          <w:iCs/>
          <w:color w:val="000000"/>
        </w:rPr>
      </w:pPr>
    </w:p>
    <w:p w:rsidR="00D8048C" w:rsidRPr="00E94CC4" w:rsidRDefault="00B04B30" w:rsidP="00D8048C">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iCs/>
          <w:color w:val="000000"/>
        </w:rPr>
        <w:t xml:space="preserve">Por </w:t>
      </w:r>
      <w:r w:rsidR="00D8048C" w:rsidRPr="00E94CC4">
        <w:rPr>
          <w:rFonts w:ascii="Palatino Linotype" w:eastAsia="Palatino Linotype" w:hAnsi="Palatino Linotype" w:cs="Palatino Linotype"/>
          <w:iCs/>
          <w:color w:val="000000"/>
        </w:rPr>
        <w:t xml:space="preserve">lo que </w:t>
      </w:r>
      <w:r w:rsidR="00D8048C" w:rsidRPr="00E94CC4">
        <w:rPr>
          <w:rFonts w:ascii="Palatino Linotype" w:eastAsia="Palatino Linotype" w:hAnsi="Palatino Linotype" w:cs="Palatino Linotype"/>
          <w:color w:val="000000"/>
        </w:rPr>
        <w:t>cabe precisar que el Sujeto Obligado no se encuentra forzado normativamente a procesar la información; ello, conforme al artículo 12 de la Ley de Transparencia y Acceso a la Información Pública del Estado de México y Municipios, que prevé que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rsidR="00D8048C" w:rsidRPr="00E94CC4" w:rsidRDefault="00D8048C" w:rsidP="00D8048C">
      <w:pPr>
        <w:tabs>
          <w:tab w:val="left" w:pos="4962"/>
        </w:tabs>
        <w:spacing w:line="360" w:lineRule="auto"/>
        <w:jc w:val="both"/>
        <w:rPr>
          <w:rFonts w:ascii="Palatino Linotype" w:eastAsia="Palatino Linotype" w:hAnsi="Palatino Linotype" w:cs="Palatino Linotype"/>
        </w:rPr>
      </w:pPr>
    </w:p>
    <w:p w:rsidR="00D8048C" w:rsidRPr="00E94CC4" w:rsidRDefault="00D8048C" w:rsidP="00D8048C">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De esta </w:t>
      </w:r>
      <w:r w:rsidRPr="00E94CC4">
        <w:rPr>
          <w:rFonts w:ascii="Palatino Linotype" w:eastAsia="Palatino Linotype" w:hAnsi="Palatino Linotype" w:cs="Palatino Linotype"/>
          <w:iCs/>
          <w:color w:val="000000"/>
        </w:rPr>
        <w:t>manera</w:t>
      </w:r>
      <w:r w:rsidRPr="00E94CC4">
        <w:rPr>
          <w:rFonts w:ascii="Palatino Linotype" w:eastAsia="Palatino Linotype" w:hAnsi="Palatino Linotype" w:cs="Palatino Linotype"/>
          <w:color w:val="000000"/>
        </w:rPr>
        <w:t xml:space="preserve">, el derecho de acceso a la información pública se satisface en aquellos casos en que se entregue el soporte documental en el que conste la información solicitada, sin necesidad de elaborar documentos </w:t>
      </w:r>
      <w:r w:rsidRPr="00E94CC4">
        <w:rPr>
          <w:rFonts w:ascii="Palatino Linotype" w:eastAsia="Palatino Linotype" w:hAnsi="Palatino Linotype" w:cs="Palatino Linotype"/>
          <w:i/>
          <w:color w:val="000000"/>
        </w:rPr>
        <w:t>ad hoc</w:t>
      </w:r>
      <w:r w:rsidRPr="00E94CC4">
        <w:rPr>
          <w:rFonts w:ascii="Palatino Linotype" w:eastAsia="Palatino Linotype" w:hAnsi="Palatino Linotype" w:cs="Palatino Linotype"/>
          <w:color w:val="000000"/>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rsidR="00D8048C" w:rsidRPr="00E94CC4" w:rsidRDefault="00D8048C" w:rsidP="00D8048C">
      <w:pPr>
        <w:spacing w:line="360" w:lineRule="auto"/>
        <w:ind w:left="567"/>
        <w:jc w:val="both"/>
        <w:rPr>
          <w:rFonts w:ascii="Palatino Linotype" w:eastAsia="Palatino Linotype" w:hAnsi="Palatino Linotype" w:cs="Palatino Linotype"/>
          <w:b/>
        </w:rPr>
      </w:pPr>
    </w:p>
    <w:p w:rsidR="00D8048C" w:rsidRPr="00E94CC4" w:rsidRDefault="00D8048C" w:rsidP="00D8048C">
      <w:pPr>
        <w:ind w:left="1134" w:right="900"/>
        <w:jc w:val="both"/>
        <w:rPr>
          <w:rFonts w:ascii="Palatino Linotype" w:eastAsia="Palatino Linotype" w:hAnsi="Palatino Linotype" w:cs="Palatino Linotype"/>
          <w:i/>
        </w:rPr>
      </w:pPr>
      <w:r w:rsidRPr="00E94CC4">
        <w:rPr>
          <w:rFonts w:ascii="Palatino Linotype" w:eastAsia="Palatino Linotype" w:hAnsi="Palatino Linotype" w:cs="Palatino Linotype"/>
          <w:b/>
          <w:i/>
        </w:rPr>
        <w:lastRenderedPageBreak/>
        <w:t xml:space="preserve">No existe obligación de elaborar documentos ad hoc para atender las solicitudes de acceso a la información. </w:t>
      </w:r>
      <w:r w:rsidRPr="00E94CC4">
        <w:rPr>
          <w:rFonts w:ascii="Palatino Linotype" w:eastAsia="Palatino Linotype" w:hAnsi="Palatino Linotype" w:cs="Palatino Linotype"/>
          <w:i/>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D8048C" w:rsidRPr="00E94CC4" w:rsidRDefault="00D8048C" w:rsidP="00D8048C">
      <w:pPr>
        <w:spacing w:line="360" w:lineRule="auto"/>
        <w:jc w:val="both"/>
        <w:rPr>
          <w:rFonts w:ascii="Palatino Linotype" w:eastAsia="Palatino Linotype" w:hAnsi="Palatino Linotype" w:cs="Palatino Linotype"/>
        </w:rPr>
      </w:pPr>
    </w:p>
    <w:p w:rsidR="00C9693B" w:rsidRPr="00E94CC4" w:rsidRDefault="00D8048C" w:rsidP="00D4759B">
      <w:pPr>
        <w:numPr>
          <w:ilvl w:val="0"/>
          <w:numId w:val="2"/>
        </w:numPr>
        <w:spacing w:line="360" w:lineRule="auto"/>
        <w:ind w:left="0" w:right="-787" w:firstLine="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color w:val="000000"/>
        </w:rPr>
        <w:t xml:space="preserve">También lo es que </w:t>
      </w:r>
      <w:r w:rsidRPr="00E94CC4">
        <w:rPr>
          <w:rFonts w:ascii="Palatino Linotype" w:eastAsia="Palatino Linotype" w:hAnsi="Palatino Linotype" w:cs="Palatino Linotype"/>
          <w:iCs/>
          <w:color w:val="000000"/>
        </w:rPr>
        <w:t>no</w:t>
      </w:r>
      <w:r w:rsidRPr="00E94CC4">
        <w:rPr>
          <w:rFonts w:ascii="Palatino Linotype" w:eastAsia="Palatino Linotype" w:hAnsi="Palatino Linotype" w:cs="Palatino Linotype"/>
          <w:color w:val="000000"/>
        </w:rPr>
        <w:t xml:space="preserve"> existe normatividad o precepto legal </w:t>
      </w:r>
      <w:r w:rsidRPr="00E94CC4">
        <w:rPr>
          <w:rFonts w:ascii="Palatino Linotype" w:eastAsia="Palatino Linotype" w:hAnsi="Palatino Linotype" w:cs="Palatino Linotype"/>
          <w:b/>
          <w:color w:val="000000"/>
        </w:rPr>
        <w:t>que lo impida</w:t>
      </w:r>
      <w:r w:rsidRPr="00E94CC4">
        <w:rPr>
          <w:rFonts w:ascii="Palatino Linotype" w:eastAsia="Palatino Linotype" w:hAnsi="Palatino Linotype" w:cs="Palatino Linotype"/>
          <w:color w:val="000000"/>
        </w:rPr>
        <w:t xml:space="preserve">, de modo tal que un pronunciamiento que de atención a lo requerido eventualmente puede colmar el cumplimiento de la presente resolución, lo cual no implica que el </w:t>
      </w:r>
      <w:r w:rsidRPr="00E94CC4">
        <w:rPr>
          <w:rFonts w:ascii="Palatino Linotype" w:eastAsia="Palatino Linotype" w:hAnsi="Palatino Linotype" w:cs="Palatino Linotype"/>
          <w:b/>
          <w:color w:val="000000"/>
        </w:rPr>
        <w:t>SUJETO OBLIGADO</w:t>
      </w:r>
      <w:r w:rsidRPr="00E94CC4">
        <w:rPr>
          <w:rFonts w:ascii="Palatino Linotype" w:eastAsia="Palatino Linotype" w:hAnsi="Palatino Linotype" w:cs="Palatino Linotype"/>
          <w:color w:val="000000"/>
        </w:rPr>
        <w:t xml:space="preserve"> procese la información, tal como aconteció en el caso concreto.</w:t>
      </w:r>
    </w:p>
    <w:p w:rsidR="00C9693B" w:rsidRPr="00E94CC4" w:rsidRDefault="00C9693B" w:rsidP="0094420B">
      <w:pPr>
        <w:spacing w:line="360" w:lineRule="auto"/>
        <w:ind w:right="-787"/>
        <w:jc w:val="both"/>
        <w:rPr>
          <w:rFonts w:ascii="Palatino Linotype" w:eastAsia="Palatino Linotype" w:hAnsi="Palatino Linotype" w:cs="Palatino Linotype"/>
          <w:i/>
        </w:rPr>
      </w:pPr>
    </w:p>
    <w:p w:rsidR="00F77DD9" w:rsidRPr="00E94CC4" w:rsidRDefault="00A22AFE" w:rsidP="00F77DD9">
      <w:pPr>
        <w:numPr>
          <w:ilvl w:val="0"/>
          <w:numId w:val="2"/>
        </w:numPr>
        <w:spacing w:line="360" w:lineRule="auto"/>
        <w:ind w:left="0" w:right="-787" w:firstLine="0"/>
        <w:jc w:val="both"/>
        <w:rPr>
          <w:rFonts w:ascii="Palatino Linotype" w:hAnsi="Palatino Linotype" w:cs="Palatino Linotype"/>
          <w:i/>
        </w:rPr>
      </w:pPr>
      <w:r w:rsidRPr="00E94CC4">
        <w:rPr>
          <w:rFonts w:ascii="Palatino Linotype" w:eastAsia="Palatino Linotype" w:hAnsi="Palatino Linotype" w:cs="Palatino Linotype"/>
        </w:rPr>
        <w:t xml:space="preserve">Ahora </w:t>
      </w:r>
      <w:r w:rsidRPr="00E94CC4">
        <w:rPr>
          <w:rFonts w:ascii="Palatino Linotype" w:hAnsi="Palatino Linotype" w:cs="Palatino Linotype"/>
        </w:rPr>
        <w:t>bien</w:t>
      </w:r>
      <w:r w:rsidRPr="00E94CC4">
        <w:rPr>
          <w:rFonts w:ascii="Palatino Linotype" w:eastAsia="Palatino Linotype" w:hAnsi="Palatino Linotype" w:cs="Palatino Linotype"/>
        </w:rPr>
        <w:t xml:space="preserve"> de los puntos de solicitud </w:t>
      </w:r>
      <w:r w:rsidRPr="00E94CC4">
        <w:rPr>
          <w:rFonts w:ascii="Palatino Linotype" w:eastAsia="Palatino Linotype" w:hAnsi="Palatino Linotype" w:cs="Palatino Linotype"/>
          <w:i/>
          <w:u w:val="single"/>
        </w:rPr>
        <w:t xml:space="preserve">Expedientes completos con recibos de pago de todas las licencias de funcionamiento expedidas por desarrollo económico de los años 2020, 2021, 2022, 2023, 2024 y 2025; </w:t>
      </w:r>
      <w:r w:rsidR="00CE4352" w:rsidRPr="00E94CC4">
        <w:rPr>
          <w:rFonts w:ascii="Palatino Linotype" w:eastAsia="Palatino Linotype" w:hAnsi="Palatino Linotype" w:cs="Palatino Linotype"/>
          <w:i/>
          <w:u w:val="single"/>
        </w:rPr>
        <w:t>De las licencias expedidas para venta de alcohol expedidas del 01 de enero de 2024 al 31 de diciembre de 2025: número de licencias expedidas y expedientes; y Expedientes de gaseras y gasolineras expedidas de 2020, 2021, 2022, 2023, 2024 y 2025</w:t>
      </w:r>
      <w:r w:rsidR="00231F87" w:rsidRPr="00E94CC4">
        <w:rPr>
          <w:rFonts w:ascii="Palatino Linotype" w:eastAsia="Palatino Linotype" w:hAnsi="Palatino Linotype" w:cs="Palatino Linotype"/>
        </w:rPr>
        <w:t xml:space="preserve">, </w:t>
      </w:r>
      <w:r w:rsidR="00F77DD9" w:rsidRPr="00E94CC4">
        <w:rPr>
          <w:rFonts w:ascii="Palatino Linotype" w:eastAsia="Palatino Linotype" w:hAnsi="Palatino Linotype" w:cs="Palatino Linotype"/>
        </w:rPr>
        <w:t xml:space="preserve">El Sujeto Obligado en cuanto a las licencias de funcionamiento para </w:t>
      </w:r>
      <w:r w:rsidR="00F77DD9" w:rsidRPr="00E94CC4">
        <w:rPr>
          <w:rFonts w:ascii="Palatino Linotype" w:eastAsia="Palatino Linotype" w:hAnsi="Palatino Linotype" w:cs="Palatino Linotype"/>
          <w:b/>
        </w:rPr>
        <w:t>unidades económicas con giro de venta de alcohol</w:t>
      </w:r>
      <w:r w:rsidR="00F77DD9" w:rsidRPr="00E94CC4">
        <w:rPr>
          <w:rFonts w:ascii="Palatino Linotype" w:eastAsia="Palatino Linotype" w:hAnsi="Palatino Linotype" w:cs="Palatino Linotype"/>
        </w:rPr>
        <w:t xml:space="preserve"> precisó el número de las emitidas, mencionando que </w:t>
      </w:r>
      <w:r w:rsidR="00F77DD9" w:rsidRPr="00E94CC4">
        <w:rPr>
          <w:rFonts w:ascii="Palatino Linotype" w:hAnsi="Palatino Linotype" w:cs="Palatino Linotype"/>
          <w:i/>
        </w:rPr>
        <w:t xml:space="preserve">Durante 2024 se </w:t>
      </w:r>
      <w:r w:rsidR="00F77DD9" w:rsidRPr="00E94CC4">
        <w:rPr>
          <w:rFonts w:ascii="Palatino Linotype" w:eastAsia="Palatino Linotype" w:hAnsi="Palatino Linotype" w:cs="Palatino Linotype"/>
          <w:i/>
        </w:rPr>
        <w:t>expidiero</w:t>
      </w:r>
      <w:r w:rsidR="00F77DD9" w:rsidRPr="00E94CC4">
        <w:rPr>
          <w:rFonts w:ascii="Palatino Linotype" w:hAnsi="Palatino Linotype" w:cs="Palatino Linotype"/>
          <w:i/>
        </w:rPr>
        <w:t xml:space="preserve">n 81 y </w:t>
      </w:r>
      <w:r w:rsidR="00F77DD9" w:rsidRPr="00E94CC4">
        <w:rPr>
          <w:rFonts w:ascii="Palatino Linotype" w:eastAsia="Palatino Linotype" w:hAnsi="Palatino Linotype" w:cs="Palatino Linotype"/>
          <w:i/>
        </w:rPr>
        <w:t>Durante 2025 se expidieron 63</w:t>
      </w:r>
      <w:r w:rsidR="00F77DD9" w:rsidRPr="00E94CC4">
        <w:rPr>
          <w:rFonts w:ascii="Palatino Linotype" w:eastAsia="Palatino Linotype" w:hAnsi="Palatino Linotype" w:cs="Palatino Linotype"/>
        </w:rPr>
        <w:t>.</w:t>
      </w:r>
    </w:p>
    <w:p w:rsidR="00636192" w:rsidRPr="00E94CC4" w:rsidRDefault="00636192" w:rsidP="00636192">
      <w:pPr>
        <w:spacing w:line="360" w:lineRule="auto"/>
        <w:ind w:right="-787"/>
        <w:jc w:val="both"/>
        <w:rPr>
          <w:rFonts w:ascii="Palatino Linotype" w:hAnsi="Palatino Linotype" w:cs="Palatino Linotype"/>
          <w:i/>
        </w:rPr>
      </w:pPr>
    </w:p>
    <w:p w:rsidR="00F77DD9" w:rsidRPr="00E94CC4" w:rsidRDefault="00F77DD9" w:rsidP="00F77DD9">
      <w:pPr>
        <w:numPr>
          <w:ilvl w:val="0"/>
          <w:numId w:val="2"/>
        </w:numPr>
        <w:spacing w:line="360" w:lineRule="auto"/>
        <w:ind w:left="0" w:right="-787" w:firstLine="0"/>
        <w:jc w:val="both"/>
        <w:rPr>
          <w:rFonts w:ascii="Palatino Linotype" w:hAnsi="Palatino Linotype" w:cs="Palatino Linotype"/>
          <w:i/>
        </w:rPr>
      </w:pPr>
      <w:r w:rsidRPr="00E94CC4">
        <w:rPr>
          <w:rFonts w:ascii="Palatino Linotype" w:hAnsi="Palatino Linotype" w:cs="Palatino Linotype"/>
        </w:rPr>
        <w:lastRenderedPageBreak/>
        <w:t xml:space="preserve"> De lo anterior, se logra dilucidar que si bien el particular refirió de manera  concreta licencias de funcionamiento de tres tipos de giro, venta de alcohol de 2024 y 2025, gaseras y gasolineras, las mismas se encuentran englobadas en el primer punto de solicitud de los antes referidos, al requerir </w:t>
      </w:r>
      <w:r w:rsidRPr="00E94CC4">
        <w:rPr>
          <w:rFonts w:ascii="Palatino Linotype" w:hAnsi="Palatino Linotype" w:cs="Palatino Linotype"/>
          <w:i/>
          <w:u w:val="single"/>
        </w:rPr>
        <w:t>Expedientes completos con recibos de pago de todas las licencias de funcionamiento expedidas por desarrollo económico de los años 2020, 2021, 2022, 2023, 2024 y 2025</w:t>
      </w:r>
      <w:r w:rsidRPr="00E94CC4">
        <w:rPr>
          <w:rFonts w:ascii="Palatino Linotype" w:hAnsi="Palatino Linotype" w:cs="Palatino Linotype"/>
        </w:rPr>
        <w:t>, por lo que no se hará distinción sobre as mismas por las consideraciones ya expuestas.</w:t>
      </w:r>
    </w:p>
    <w:p w:rsidR="00F77DD9" w:rsidRPr="00E94CC4" w:rsidRDefault="00F77DD9" w:rsidP="00F77DD9">
      <w:pPr>
        <w:spacing w:line="360" w:lineRule="auto"/>
        <w:ind w:right="-787"/>
        <w:jc w:val="both"/>
        <w:rPr>
          <w:rFonts w:ascii="Palatino Linotype" w:hAnsi="Palatino Linotype" w:cs="Palatino Linotype"/>
          <w:i/>
        </w:rPr>
      </w:pPr>
    </w:p>
    <w:p w:rsidR="00CE4352" w:rsidRPr="00E94CC4" w:rsidRDefault="001407CC" w:rsidP="00355E8F">
      <w:pPr>
        <w:numPr>
          <w:ilvl w:val="0"/>
          <w:numId w:val="2"/>
        </w:numPr>
        <w:spacing w:line="360" w:lineRule="auto"/>
        <w:ind w:left="0" w:right="-787" w:firstLine="0"/>
        <w:jc w:val="both"/>
        <w:rPr>
          <w:rFonts w:ascii="Palatino Linotype" w:eastAsia="Palatino Linotype" w:hAnsi="Palatino Linotype" w:cs="Palatino Linotype"/>
          <w:i/>
        </w:rPr>
      </w:pPr>
      <w:r w:rsidRPr="00E94CC4">
        <w:rPr>
          <w:rFonts w:ascii="Palatino Linotype" w:eastAsia="Palatino Linotype" w:hAnsi="Palatino Linotype" w:cs="Palatino Linotype"/>
        </w:rPr>
        <w:t>En este sentido,</w:t>
      </w:r>
      <w:r w:rsidR="00F77DD9"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rPr>
        <w:t xml:space="preserve">es de recordar que el Sujeto Obligado </w:t>
      </w:r>
      <w:r w:rsidR="007270AF" w:rsidRPr="00E94CC4">
        <w:rPr>
          <w:rFonts w:ascii="Palatino Linotype" w:eastAsia="Palatino Linotype" w:hAnsi="Palatino Linotype" w:cs="Palatino Linotype"/>
        </w:rPr>
        <w:t xml:space="preserve">remitió </w:t>
      </w:r>
      <w:r w:rsidR="00C60C27" w:rsidRPr="00E94CC4">
        <w:rPr>
          <w:rFonts w:ascii="Palatino Linotype" w:eastAsia="Palatino Linotype" w:hAnsi="Palatino Linotype" w:cs="Palatino Linotype"/>
        </w:rPr>
        <w:t>Acuerdo Número. CTM/VACHASO/A/00289/2025 de fecha 05 de noviembre de 2025, de la Trigésima Tercera Sesión Extraordinaria, en el que se confirma el Cambio de modalidad, por superar las capacidades del SAIMEX al constar la información consistente en LOS EXPEDIENTES COMPLETOS CON RECIBOS DE PAGO DE TODAS LAS LICENCIAS DE FUNCIONAMIENTO EXPEDIDAS POR DESARROLLO ECONOMICO DE LOS AÑOS 2020, 2021, 2022, 2023, 2024 Y 2025, por un peso total de 13.73 GB, señalando de manera precisa el número de archivos</w:t>
      </w:r>
      <w:r w:rsidR="00BA57E7" w:rsidRPr="00E94CC4">
        <w:rPr>
          <w:rFonts w:ascii="Palatino Linotype" w:eastAsia="Palatino Linotype" w:hAnsi="Palatino Linotype" w:cs="Palatino Linotype"/>
        </w:rPr>
        <w:t>, peso de los mismos y peso total, tal como se muestra en la imagen siguiente:</w:t>
      </w:r>
    </w:p>
    <w:p w:rsidR="00BA57E7" w:rsidRPr="00E94CC4" w:rsidRDefault="00BA57E7" w:rsidP="00BA57E7">
      <w:pPr>
        <w:spacing w:line="360" w:lineRule="auto"/>
        <w:ind w:right="-787"/>
        <w:jc w:val="both"/>
        <w:rPr>
          <w:rFonts w:ascii="Palatino Linotype" w:eastAsia="Palatino Linotype" w:hAnsi="Palatino Linotype" w:cs="Palatino Linotype"/>
        </w:rPr>
      </w:pPr>
    </w:p>
    <w:p w:rsidR="00BA57E7" w:rsidRPr="00E94CC4" w:rsidRDefault="00BA57E7" w:rsidP="00BA57E7">
      <w:pPr>
        <w:spacing w:line="360" w:lineRule="auto"/>
        <w:ind w:right="-787"/>
        <w:jc w:val="center"/>
        <w:rPr>
          <w:rFonts w:ascii="Palatino Linotype" w:eastAsia="Palatino Linotype" w:hAnsi="Palatino Linotype" w:cs="Palatino Linotype"/>
          <w:i/>
        </w:rPr>
      </w:pPr>
      <w:r w:rsidRPr="00E94CC4">
        <w:rPr>
          <w:rFonts w:ascii="Palatino Linotype" w:eastAsia="Palatino Linotype" w:hAnsi="Palatino Linotype" w:cs="Palatino Linotype"/>
          <w:noProof/>
          <w:color w:val="000000"/>
          <w:lang w:val="es-MX" w:eastAsia="es-MX"/>
        </w:rPr>
        <w:drawing>
          <wp:inline distT="0" distB="0" distL="0" distR="0" wp14:anchorId="47CB65D7" wp14:editId="610ECACF">
            <wp:extent cx="5525271" cy="1876687"/>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5271" cy="1876687"/>
                    </a:xfrm>
                    <a:prstGeom prst="rect">
                      <a:avLst/>
                    </a:prstGeom>
                  </pic:spPr>
                </pic:pic>
              </a:graphicData>
            </a:graphic>
          </wp:inline>
        </w:drawing>
      </w:r>
    </w:p>
    <w:p w:rsidR="00A22AFE" w:rsidRPr="00E94CC4" w:rsidRDefault="00A22AFE" w:rsidP="00BA57E7">
      <w:pPr>
        <w:spacing w:line="360" w:lineRule="auto"/>
        <w:ind w:right="-787"/>
        <w:jc w:val="both"/>
        <w:rPr>
          <w:rFonts w:ascii="Palatino Linotype" w:eastAsia="Palatino Linotype" w:hAnsi="Palatino Linotype" w:cs="Palatino Linotype"/>
          <w:i/>
        </w:rPr>
      </w:pPr>
    </w:p>
    <w:p w:rsidR="00BA57E7" w:rsidRPr="00E94CC4" w:rsidRDefault="00BA57E7" w:rsidP="00BA57E7">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rPr>
        <w:lastRenderedPageBreak/>
        <w:t xml:space="preserve">Asimismo, se advierte de las documentales remitidas que el Sujeto Obligado realizó su incidencia para el cambio de modalidad ante la </w:t>
      </w:r>
      <w:r w:rsidRPr="00E94CC4">
        <w:rPr>
          <w:rFonts w:ascii="Palatino Linotype" w:eastAsia="Palatino Linotype" w:hAnsi="Palatino Linotype" w:cs="Palatino Linotype"/>
          <w:color w:val="000000"/>
        </w:rPr>
        <w:t xml:space="preserve">Dirección General de Informática del INFOEM, respondiendo éste que ha quedado registrada la incidencia, toda vez que trata de subir </w:t>
      </w:r>
      <w:r w:rsidRPr="00E94CC4">
        <w:rPr>
          <w:rFonts w:ascii="Palatino Linotype" w:eastAsia="Palatino Linotype" w:hAnsi="Palatino Linotype" w:cs="Palatino Linotype"/>
          <w:b/>
          <w:color w:val="000000"/>
        </w:rPr>
        <w:t>13.73GB</w:t>
      </w:r>
      <w:r w:rsidRPr="00E94CC4">
        <w:rPr>
          <w:rFonts w:ascii="Palatino Linotype" w:eastAsia="Palatino Linotype" w:hAnsi="Palatino Linotype" w:cs="Palatino Linotype"/>
          <w:color w:val="000000"/>
        </w:rPr>
        <w:t>, lo cual sobrepasa las capacidades técnicas del sistema Saimex.</w:t>
      </w:r>
    </w:p>
    <w:p w:rsidR="00BA57E7" w:rsidRPr="00E94CC4" w:rsidRDefault="00BA57E7" w:rsidP="00BA57E7">
      <w:pPr>
        <w:spacing w:line="360" w:lineRule="auto"/>
        <w:ind w:right="-787"/>
        <w:jc w:val="center"/>
        <w:rPr>
          <w:rFonts w:ascii="Palatino Linotype" w:eastAsia="Palatino Linotype" w:hAnsi="Palatino Linotype" w:cs="Palatino Linotype"/>
          <w:color w:val="000000"/>
        </w:rPr>
      </w:pPr>
      <w:r w:rsidRPr="00E94CC4">
        <w:rPr>
          <w:rFonts w:ascii="Palatino Linotype" w:eastAsia="Palatino Linotype" w:hAnsi="Palatino Linotype" w:cs="Palatino Linotype"/>
          <w:noProof/>
          <w:color w:val="000000"/>
          <w:lang w:val="es-MX" w:eastAsia="es-MX"/>
        </w:rPr>
        <w:drawing>
          <wp:inline distT="0" distB="0" distL="0" distR="0" wp14:anchorId="032012C3" wp14:editId="007C77D1">
            <wp:extent cx="3342684" cy="2857414"/>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9028" cy="2871386"/>
                    </a:xfrm>
                    <a:prstGeom prst="rect">
                      <a:avLst/>
                    </a:prstGeom>
                  </pic:spPr>
                </pic:pic>
              </a:graphicData>
            </a:graphic>
          </wp:inline>
        </w:drawing>
      </w:r>
    </w:p>
    <w:p w:rsidR="00355E8F" w:rsidRPr="00E94CC4" w:rsidRDefault="00355E8F" w:rsidP="0079551D">
      <w:pPr>
        <w:numPr>
          <w:ilvl w:val="0"/>
          <w:numId w:val="5"/>
        </w:numPr>
        <w:pBdr>
          <w:top w:val="nil"/>
          <w:left w:val="nil"/>
          <w:bottom w:val="nil"/>
          <w:right w:val="nil"/>
          <w:between w:val="nil"/>
        </w:pBdr>
        <w:tabs>
          <w:tab w:val="left" w:pos="0"/>
          <w:tab w:val="left" w:pos="360"/>
        </w:tabs>
        <w:spacing w:line="360" w:lineRule="auto"/>
        <w:ind w:left="-566" w:right="-787" w:firstLine="0"/>
        <w:jc w:val="both"/>
        <w:rPr>
          <w:rFonts w:ascii="Palatino Linotype" w:eastAsia="Palatino Linotype" w:hAnsi="Palatino Linotype" w:cs="Palatino Linotype"/>
          <w:b/>
          <w:color w:val="000000"/>
        </w:rPr>
      </w:pPr>
      <w:r w:rsidRPr="00E94CC4">
        <w:rPr>
          <w:rFonts w:ascii="Palatino Linotype" w:eastAsia="Palatino Linotype" w:hAnsi="Palatino Linotype" w:cs="Palatino Linotype"/>
          <w:b/>
          <w:color w:val="000000"/>
        </w:rPr>
        <w:t>De la modalidad de entrega.</w:t>
      </w:r>
    </w:p>
    <w:p w:rsidR="00355E8F" w:rsidRPr="00E94CC4" w:rsidRDefault="00355E8F" w:rsidP="00355E8F">
      <w:pPr>
        <w:numPr>
          <w:ilvl w:val="0"/>
          <w:numId w:val="2"/>
        </w:numP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La </w:t>
      </w:r>
      <w:r w:rsidRPr="00E94CC4">
        <w:rPr>
          <w:rFonts w:ascii="Palatino Linotype" w:eastAsia="Palatino Linotype" w:hAnsi="Palatino Linotype" w:cs="Palatino Linotype"/>
        </w:rPr>
        <w:t>Ley</w:t>
      </w:r>
      <w:r w:rsidRPr="00E94CC4">
        <w:rPr>
          <w:rFonts w:ascii="Palatino Linotype" w:eastAsia="Palatino Linotype" w:hAnsi="Palatino Linotype" w:cs="Palatino Linotype"/>
          <w:color w:val="000000"/>
        </w:rPr>
        <w:t xml:space="preserve"> de </w:t>
      </w:r>
      <w:r w:rsidRPr="00E94CC4">
        <w:rPr>
          <w:rFonts w:ascii="Palatino Linotype" w:eastAsia="Palatino Linotype" w:hAnsi="Palatino Linotype" w:cs="Palatino Linotype"/>
        </w:rPr>
        <w:t>Transparencia</w:t>
      </w:r>
      <w:r w:rsidRPr="00E94CC4">
        <w:rPr>
          <w:rFonts w:ascii="Palatino Linotype" w:eastAsia="Palatino Linotype" w:hAnsi="Palatino Linotype" w:cs="Palatino Linotype"/>
          <w:color w:val="000000"/>
        </w:rPr>
        <w:t xml:space="preserve"> y Acceso a la Información Pública del Estado de México y Municipios establece en los artículos 155 fracción V, 158 y 164 lo siguiente:</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Artículo 155</w:t>
      </w:r>
      <w:r w:rsidRPr="00E94CC4">
        <w:rPr>
          <w:rFonts w:ascii="Palatino Linotype" w:eastAsia="Palatino Linotype" w:hAnsi="Palatino Linotype" w:cs="Palatino Linotype"/>
          <w:i/>
          <w:color w:val="000000"/>
        </w:rPr>
        <w:t>. Para presentar una solicitud por escrito, no se podrán exigir mayores requisitos que los siguientes:</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I. a IV. …</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Artículo 158.</w:t>
      </w:r>
      <w:r w:rsidRPr="00E94CC4">
        <w:rPr>
          <w:rFonts w:ascii="Palatino Linotype" w:eastAsia="Palatino Linotype" w:hAnsi="Palatino Linotype" w:cs="Palatino Linotype"/>
          <w:i/>
          <w:color w:val="000000"/>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w:t>
      </w:r>
      <w:r w:rsidRPr="00E94CC4">
        <w:rPr>
          <w:rFonts w:ascii="Palatino Linotype" w:eastAsia="Palatino Linotype" w:hAnsi="Palatino Linotype" w:cs="Palatino Linotype"/>
          <w:i/>
          <w:color w:val="000000"/>
        </w:rPr>
        <w:lastRenderedPageBreak/>
        <w:t>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 </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En todo caso, se facilitará su copia simple o certificada, así como su reproducción por cualquier medio disponible en las instalaciones del sujeto obligado o que, en su caso, aporte el solicitante.</w:t>
      </w: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p>
    <w:p w:rsidR="00355E8F" w:rsidRPr="00E94CC4" w:rsidRDefault="00355E8F" w:rsidP="00355E8F">
      <w:pPr>
        <w:pBdr>
          <w:top w:val="nil"/>
          <w:left w:val="nil"/>
          <w:bottom w:val="nil"/>
          <w:right w:val="nil"/>
          <w:between w:val="nil"/>
        </w:pBdr>
        <w:tabs>
          <w:tab w:val="left" w:pos="851"/>
        </w:tabs>
        <w:ind w:left="141" w:right="-80"/>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Artículo 164</w:t>
      </w:r>
      <w:r w:rsidRPr="00E94CC4">
        <w:rPr>
          <w:rFonts w:ascii="Palatino Linotype" w:eastAsia="Palatino Linotype" w:hAnsi="Palatino Linotype" w:cs="Palatino Linotype"/>
          <w:i/>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rsidR="00355E8F" w:rsidRPr="00E94CC4" w:rsidRDefault="00355E8F" w:rsidP="00355E8F">
      <w:pPr>
        <w:pBdr>
          <w:top w:val="nil"/>
          <w:left w:val="nil"/>
          <w:bottom w:val="nil"/>
          <w:right w:val="nil"/>
          <w:between w:val="nil"/>
        </w:pBdr>
        <w:tabs>
          <w:tab w:val="left" w:pos="851"/>
        </w:tabs>
        <w:ind w:left="-566" w:right="-787"/>
        <w:jc w:val="both"/>
        <w:rPr>
          <w:rFonts w:ascii="Palatino Linotype" w:eastAsia="Palatino Linotype" w:hAnsi="Palatino Linotype" w:cs="Palatino Linotype"/>
          <w:i/>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355E8F" w:rsidRPr="00E94CC4" w:rsidRDefault="00355E8F" w:rsidP="00355E8F">
      <w:pPr>
        <w:pBdr>
          <w:top w:val="nil"/>
          <w:left w:val="nil"/>
          <w:bottom w:val="nil"/>
          <w:right w:val="nil"/>
          <w:between w:val="nil"/>
        </w:pBdr>
        <w:tabs>
          <w:tab w:val="left" w:pos="426"/>
        </w:tabs>
        <w:spacing w:line="360" w:lineRule="auto"/>
        <w:ind w:left="-566" w:right="-787"/>
        <w:jc w:val="both"/>
        <w:rPr>
          <w:rFonts w:ascii="Palatino Linotype" w:eastAsia="Palatino Linotype" w:hAnsi="Palatino Linotype" w:cs="Palatino Linotype"/>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Del artículo 158 ya transcrito, se tiene que, excepcionalmente, en el caso de que la información solicitada implique un análisis, estudio o procesamiento de documentos, cuya entrega o reproducción sobrepase las capacidades técnicas administrativas y humanas del </w:t>
      </w:r>
      <w:r w:rsidRPr="00E94CC4">
        <w:rPr>
          <w:rFonts w:ascii="Palatino Linotype" w:eastAsia="Palatino Linotype" w:hAnsi="Palatino Linotype" w:cs="Palatino Linotype"/>
          <w:b/>
          <w:color w:val="000000"/>
        </w:rPr>
        <w:t>SUJETO OBLIGADO</w:t>
      </w:r>
      <w:r w:rsidRPr="00E94CC4">
        <w:rPr>
          <w:rFonts w:ascii="Palatino Linotype" w:eastAsia="Palatino Linotype" w:hAnsi="Palatino Linotype" w:cs="Palatino Linotype"/>
          <w:color w:val="000000"/>
        </w:rPr>
        <w:t xml:space="preserve">, éste podrá poder a disposición los documentos vía </w:t>
      </w:r>
      <w:r w:rsidRPr="00E94CC4">
        <w:rPr>
          <w:rFonts w:ascii="Palatino Linotype" w:eastAsia="Palatino Linotype" w:hAnsi="Palatino Linotype" w:cs="Palatino Linotype"/>
          <w:i/>
          <w:color w:val="000000"/>
        </w:rPr>
        <w:t>In Situ</w:t>
      </w:r>
      <w:r w:rsidRPr="00E94CC4">
        <w:rPr>
          <w:rFonts w:ascii="Palatino Linotype" w:eastAsia="Palatino Linotype" w:hAnsi="Palatino Linotype" w:cs="Palatino Linotype"/>
          <w:color w:val="000000"/>
        </w:rPr>
        <w:t xml:space="preserve"> o Consulta Directa, </w:t>
      </w:r>
      <w:r w:rsidRPr="00E94CC4">
        <w:rPr>
          <w:rFonts w:ascii="Palatino Linotype" w:eastAsia="Palatino Linotype" w:hAnsi="Palatino Linotype" w:cs="Palatino Linotype"/>
          <w:b/>
          <w:color w:val="000000"/>
        </w:rPr>
        <w:t>siempre y cuando se funden y motiven las razones que justifiquen la imposibilidad de entregar la información en la modalidad originalmente solicitada</w:t>
      </w:r>
      <w:r w:rsidRPr="00E94CC4">
        <w:rPr>
          <w:rFonts w:ascii="Palatino Linotype" w:eastAsia="Palatino Linotype" w:hAnsi="Palatino Linotype" w:cs="Palatino Linotype"/>
          <w:color w:val="000000"/>
        </w:rPr>
        <w:t xml:space="preserve">. </w:t>
      </w:r>
    </w:p>
    <w:p w:rsidR="00355E8F" w:rsidRPr="00E94CC4" w:rsidRDefault="00355E8F" w:rsidP="00355E8F">
      <w:pPr>
        <w:pBdr>
          <w:top w:val="nil"/>
          <w:left w:val="nil"/>
          <w:bottom w:val="nil"/>
          <w:right w:val="nil"/>
          <w:between w:val="nil"/>
        </w:pBdr>
        <w:tabs>
          <w:tab w:val="left" w:pos="0"/>
        </w:tabs>
        <w:spacing w:line="360" w:lineRule="auto"/>
        <w:ind w:left="-566" w:right="-787"/>
        <w:jc w:val="both"/>
        <w:rPr>
          <w:rFonts w:ascii="Palatino Linotype" w:eastAsia="Palatino Linotype" w:hAnsi="Palatino Linotype" w:cs="Palatino Linotype"/>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Es decir, del artículo anterior, se derivan tres hipótesis que en conjunto, y de manera fundada y motivada, validan el cambio de modalidad de entrega de la información y las cuales son, que las documentales a proporcionar </w:t>
      </w:r>
      <w:r w:rsidRPr="00E94CC4">
        <w:rPr>
          <w:rFonts w:ascii="Palatino Linotype" w:eastAsia="Palatino Linotype" w:hAnsi="Palatino Linotype" w:cs="Palatino Linotype"/>
          <w:b/>
          <w:color w:val="000000"/>
        </w:rPr>
        <w:t>sobrepasen las capacidades técnicas, administrativas y humanas del SUJETO OBLIGADO</w:t>
      </w:r>
      <w:r w:rsidRPr="00E94CC4">
        <w:rPr>
          <w:rFonts w:ascii="Palatino Linotype" w:eastAsia="Palatino Linotype" w:hAnsi="Palatino Linotype" w:cs="Palatino Linotype"/>
          <w:color w:val="000000"/>
        </w:rPr>
        <w:t xml:space="preserve">. </w:t>
      </w:r>
    </w:p>
    <w:p w:rsidR="00355E8F" w:rsidRPr="00E94CC4" w:rsidRDefault="00355E8F" w:rsidP="00355E8F">
      <w:pPr>
        <w:pBdr>
          <w:top w:val="nil"/>
          <w:left w:val="nil"/>
          <w:bottom w:val="nil"/>
          <w:right w:val="nil"/>
          <w:between w:val="nil"/>
        </w:pBdr>
        <w:spacing w:line="360" w:lineRule="auto"/>
        <w:ind w:right="-787"/>
        <w:jc w:val="both"/>
        <w:rPr>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lastRenderedPageBreak/>
        <w:t>Para ello, cabe mencionar lo que se entiende por “</w:t>
      </w:r>
      <w:r w:rsidRPr="00E94CC4">
        <w:rPr>
          <w:rFonts w:ascii="Palatino Linotype" w:eastAsia="Palatino Linotype" w:hAnsi="Palatino Linotype" w:cs="Palatino Linotype"/>
          <w:b/>
          <w:color w:val="000000"/>
        </w:rPr>
        <w:t>capacidad</w:t>
      </w:r>
      <w:r w:rsidRPr="00E94CC4">
        <w:rPr>
          <w:rFonts w:ascii="Palatino Linotype" w:eastAsia="Palatino Linotype" w:hAnsi="Palatino Linotype" w:cs="Palatino Linotype"/>
          <w:color w:val="000000"/>
        </w:rPr>
        <w:t>”; que, de manera general, puede ser interpretado como la circunstancia o conjunto de condiciones, cualidades o aptitudes que permiten el desarrollo o el cumplimiento de una función o desempeño de un cargo.</w:t>
      </w:r>
    </w:p>
    <w:p w:rsidR="00355E8F" w:rsidRPr="00E94CC4" w:rsidRDefault="00355E8F" w:rsidP="00355E8F">
      <w:pPr>
        <w:pBdr>
          <w:top w:val="nil"/>
          <w:left w:val="nil"/>
          <w:bottom w:val="nil"/>
          <w:right w:val="nil"/>
          <w:between w:val="nil"/>
        </w:pBdr>
        <w:tabs>
          <w:tab w:val="left" w:pos="0"/>
        </w:tabs>
        <w:ind w:left="-566" w:right="-787"/>
        <w:jc w:val="both"/>
        <w:rPr>
          <w:rFonts w:ascii="Palatino Linotype" w:eastAsia="Palatino Linotype" w:hAnsi="Palatino Linotype" w:cs="Palatino Linotype"/>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Respecto a las capacidades técnicas,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rsidR="00355E8F" w:rsidRPr="00E94CC4" w:rsidRDefault="00355E8F" w:rsidP="00355E8F">
      <w:pPr>
        <w:pBdr>
          <w:top w:val="nil"/>
          <w:left w:val="nil"/>
          <w:bottom w:val="nil"/>
          <w:right w:val="nil"/>
          <w:between w:val="nil"/>
        </w:pBdr>
        <w:tabs>
          <w:tab w:val="left" w:pos="426"/>
        </w:tabs>
        <w:ind w:left="-566" w:right="-787"/>
        <w:jc w:val="both"/>
        <w:rPr>
          <w:rFonts w:ascii="Palatino Linotype" w:eastAsia="Palatino Linotype" w:hAnsi="Palatino Linotype" w:cs="Palatino Linotype"/>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Ahora bien, en relación con </w:t>
      </w:r>
      <w:r w:rsidRPr="00E94CC4">
        <w:rPr>
          <w:rFonts w:ascii="Palatino Linotype" w:eastAsia="Palatino Linotype" w:hAnsi="Palatino Linotype" w:cs="Palatino Linotype"/>
          <w:b/>
          <w:color w:val="000000"/>
        </w:rPr>
        <w:t>el peso máximo de archivos que soporta el SAIMEX para adjuntar como respuesta a las solicitudes de información</w:t>
      </w:r>
      <w:r w:rsidRPr="00E94CC4">
        <w:rPr>
          <w:rFonts w:ascii="Palatino Linotype" w:eastAsia="Palatino Linotype" w:hAnsi="Palatino Linotype" w:cs="Palatino Linotype"/>
          <w:color w:val="000000"/>
        </w:rPr>
        <w:t xml:space="preserve">, tal y como lo señaló la Dirección General de Informática de este Instituto, tiene el soporte tecnológico para que se puedan adjuntar archivos con un </w:t>
      </w:r>
      <w:r w:rsidRPr="00E94CC4">
        <w:rPr>
          <w:rFonts w:ascii="Palatino Linotype" w:eastAsia="Palatino Linotype" w:hAnsi="Palatino Linotype" w:cs="Palatino Linotype"/>
          <w:b/>
          <w:color w:val="000000"/>
        </w:rPr>
        <w:t>peso aproximado de hasta 500Mb o un equivalente de hasta 8,000 hojas</w:t>
      </w:r>
      <w:r w:rsidRPr="00E94CC4">
        <w:rPr>
          <w:rFonts w:ascii="Palatino Linotype" w:eastAsia="Palatino Linotype" w:hAnsi="Palatino Linotype" w:cs="Palatino Linotype"/>
          <w:color w:val="000000"/>
        </w:rPr>
        <w:t xml:space="preserve">, garantizando que el solicitante no tenga problemas en la descarga de la información usando conexiones a internet convencionales, bajo parámetros de escaneo en resolución máxima de 150Dpi's, escala de grises y formato "PDF" extraído directamente del escáner. </w:t>
      </w:r>
    </w:p>
    <w:p w:rsidR="00355E8F" w:rsidRPr="00E94CC4" w:rsidRDefault="00355E8F" w:rsidP="00355E8F">
      <w:pPr>
        <w:pBdr>
          <w:top w:val="nil"/>
          <w:left w:val="nil"/>
          <w:bottom w:val="nil"/>
          <w:right w:val="nil"/>
          <w:between w:val="nil"/>
        </w:pBdr>
        <w:ind w:left="-566" w:right="-787"/>
        <w:rPr>
          <w:rFonts w:ascii="Palatino Linotype" w:eastAsia="Palatino Linotype" w:hAnsi="Palatino Linotype" w:cs="Palatino Linotype"/>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b/>
          <w:color w:val="000000"/>
        </w:rPr>
      </w:pPr>
      <w:r w:rsidRPr="00E94CC4">
        <w:rPr>
          <w:rFonts w:ascii="Palatino Linotype" w:eastAsia="Palatino Linotype" w:hAnsi="Palatino Linotype" w:cs="Palatino Linotype"/>
          <w:color w:val="000000"/>
        </w:rPr>
        <w:t xml:space="preserve">En el presente caso, la información remitida por el Sujeto Obligado fue el cambio de modalidad a consulta directa, manifestando como ya fue referido que </w:t>
      </w:r>
      <w:r w:rsidRPr="00E94CC4">
        <w:rPr>
          <w:rFonts w:ascii="Palatino Linotype" w:eastAsia="Palatino Linotype" w:hAnsi="Palatino Linotype" w:cs="Palatino Linotype"/>
          <w:b/>
          <w:color w:val="000000"/>
        </w:rPr>
        <w:t xml:space="preserve">la información consta de 3,765 archivos digitales distribuidos en dos carpetas correspondientes a los ejercicios 2021 a 2025 con un peso total de 13.73 GB¸ </w:t>
      </w:r>
      <w:r w:rsidRPr="00E94CC4">
        <w:rPr>
          <w:rFonts w:ascii="Palatino Linotype" w:eastAsia="Palatino Linotype" w:hAnsi="Palatino Linotype" w:cs="Palatino Linotype"/>
          <w:color w:val="000000"/>
        </w:rPr>
        <w:t>remitiendo el Acta del Comité de Transparencia correspondiente.</w:t>
      </w:r>
    </w:p>
    <w:p w:rsidR="00355E8F" w:rsidRPr="00E94CC4" w:rsidRDefault="00355E8F" w:rsidP="00355E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355E8F" w:rsidRPr="00E94CC4" w:rsidRDefault="00355E8F" w:rsidP="00355E8F">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r w:rsidRPr="00E94CC4">
        <w:rPr>
          <w:rFonts w:ascii="Palatino Linotype" w:eastAsia="Palatino Linotype" w:hAnsi="Palatino Linotype" w:cs="Palatino Linotype"/>
          <w:noProof/>
          <w:color w:val="000000"/>
          <w:lang w:val="es-MX" w:eastAsia="es-MX"/>
        </w:rPr>
        <w:lastRenderedPageBreak/>
        <w:drawing>
          <wp:inline distT="0" distB="0" distL="0" distR="0" wp14:anchorId="63F8D2F8" wp14:editId="11405F09">
            <wp:extent cx="4448175" cy="2376831"/>
            <wp:effectExtent l="152400" t="152400" r="352425" b="36639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53849" cy="2379863"/>
                    </a:xfrm>
                    <a:prstGeom prst="rect">
                      <a:avLst/>
                    </a:prstGeom>
                    <a:ln>
                      <a:noFill/>
                    </a:ln>
                    <a:effectLst>
                      <a:outerShdw blurRad="292100" dist="139700" dir="2700000" algn="tl" rotWithShape="0">
                        <a:srgbClr val="333333">
                          <a:alpha val="65000"/>
                        </a:srgbClr>
                      </a:outerShdw>
                    </a:effectLst>
                  </pic:spPr>
                </pic:pic>
              </a:graphicData>
            </a:graphic>
          </wp:inline>
        </w:drawing>
      </w:r>
    </w:p>
    <w:p w:rsidR="00355E8F" w:rsidRPr="00E94CC4" w:rsidRDefault="00355E8F" w:rsidP="00355E8F">
      <w:pPr>
        <w:pBdr>
          <w:top w:val="nil"/>
          <w:left w:val="nil"/>
          <w:bottom w:val="nil"/>
          <w:right w:val="nil"/>
          <w:between w:val="nil"/>
        </w:pBdr>
        <w:spacing w:line="360" w:lineRule="auto"/>
        <w:ind w:right="-787"/>
        <w:jc w:val="center"/>
        <w:rPr>
          <w:b/>
          <w:color w:val="000000"/>
        </w:rPr>
      </w:pPr>
      <w:r w:rsidRPr="00E94CC4">
        <w:rPr>
          <w:b/>
          <w:noProof/>
          <w:color w:val="000000"/>
          <w:lang w:val="es-MX" w:eastAsia="es-MX"/>
        </w:rPr>
        <w:drawing>
          <wp:inline distT="0" distB="0" distL="0" distR="0" wp14:anchorId="3839E1DD" wp14:editId="7BAA6FD2">
            <wp:extent cx="3764192" cy="1898181"/>
            <wp:effectExtent l="152400" t="152400" r="370205" b="3689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90659" cy="1911528"/>
                    </a:xfrm>
                    <a:prstGeom prst="rect">
                      <a:avLst/>
                    </a:prstGeom>
                    <a:ln>
                      <a:noFill/>
                    </a:ln>
                    <a:effectLst>
                      <a:outerShdw blurRad="292100" dist="139700" dir="2700000" algn="tl" rotWithShape="0">
                        <a:srgbClr val="333333">
                          <a:alpha val="65000"/>
                        </a:srgbClr>
                      </a:outerShdw>
                    </a:effectLst>
                  </pic:spPr>
                </pic:pic>
              </a:graphicData>
            </a:graphic>
          </wp:inline>
        </w:drawing>
      </w: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No obstante, se puede observar que el Sujeto Obligado, en el Acuerdo del Comité de Transparencia antes referido, </w:t>
      </w:r>
      <w:r w:rsidRPr="00E94CC4">
        <w:rPr>
          <w:rFonts w:ascii="Palatino Linotype" w:eastAsia="Palatino Linotype" w:hAnsi="Palatino Linotype" w:cs="Palatino Linotype"/>
          <w:b/>
          <w:color w:val="000000"/>
        </w:rPr>
        <w:t>no ofreció otras modalidades de entrega</w:t>
      </w:r>
      <w:r w:rsidRPr="00E94CC4">
        <w:rPr>
          <w:rFonts w:ascii="Palatino Linotype" w:eastAsia="Palatino Linotype" w:hAnsi="Palatino Linotype" w:cs="Palatino Linotype"/>
          <w:color w:val="000000"/>
        </w:rPr>
        <w:t>, tal como lo señala la Ley de Transparencia Local, en su artículo 164:</w:t>
      </w:r>
    </w:p>
    <w:p w:rsidR="00355E8F" w:rsidRPr="00E94CC4" w:rsidRDefault="00355E8F" w:rsidP="00355E8F">
      <w:pPr>
        <w:pBdr>
          <w:top w:val="nil"/>
          <w:left w:val="nil"/>
          <w:bottom w:val="nil"/>
          <w:right w:val="nil"/>
          <w:between w:val="nil"/>
        </w:pBdr>
        <w:spacing w:line="360" w:lineRule="auto"/>
        <w:ind w:right="-787"/>
        <w:jc w:val="both"/>
        <w:rPr>
          <w:color w:val="000000"/>
        </w:rPr>
      </w:pPr>
    </w:p>
    <w:p w:rsidR="00355E8F" w:rsidRPr="00E94CC4" w:rsidRDefault="00355E8F" w:rsidP="00355E8F">
      <w:pPr>
        <w:pBdr>
          <w:top w:val="nil"/>
          <w:left w:val="nil"/>
          <w:bottom w:val="nil"/>
          <w:right w:val="nil"/>
          <w:between w:val="nil"/>
        </w:pBdr>
        <w:tabs>
          <w:tab w:val="left" w:pos="851"/>
        </w:tabs>
        <w:ind w:left="283" w:right="-22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Artículo 164</w:t>
      </w:r>
      <w:r w:rsidRPr="00E94CC4">
        <w:rPr>
          <w:rFonts w:ascii="Palatino Linotype" w:eastAsia="Palatino Linotype" w:hAnsi="Palatino Linotype" w:cs="Palatino Linotype"/>
          <w:i/>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rsidR="00355E8F" w:rsidRPr="00E94CC4" w:rsidRDefault="00355E8F" w:rsidP="00355E8F">
      <w:pPr>
        <w:pBdr>
          <w:top w:val="nil"/>
          <w:left w:val="nil"/>
          <w:bottom w:val="nil"/>
          <w:right w:val="nil"/>
          <w:between w:val="nil"/>
        </w:pBdr>
        <w:tabs>
          <w:tab w:val="left" w:pos="851"/>
        </w:tabs>
        <w:ind w:left="283" w:right="-222"/>
        <w:jc w:val="both"/>
        <w:rPr>
          <w:rFonts w:ascii="Palatino Linotype" w:eastAsia="Palatino Linotype" w:hAnsi="Palatino Linotype" w:cs="Palatino Linotype"/>
          <w:i/>
          <w:color w:val="000000"/>
        </w:rPr>
      </w:pPr>
    </w:p>
    <w:p w:rsidR="00355E8F" w:rsidRPr="00E94CC4" w:rsidRDefault="00355E8F" w:rsidP="00355E8F">
      <w:pPr>
        <w:pBdr>
          <w:top w:val="nil"/>
          <w:left w:val="nil"/>
          <w:bottom w:val="nil"/>
          <w:right w:val="nil"/>
          <w:between w:val="nil"/>
        </w:pBdr>
        <w:tabs>
          <w:tab w:val="left" w:pos="851"/>
        </w:tabs>
        <w:ind w:left="283" w:right="-222"/>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En cualquier caso, se deberá fundar y motivar la necesidad de ofrecer otras modalidades.</w:t>
      </w:r>
    </w:p>
    <w:p w:rsidR="00355E8F" w:rsidRDefault="00355E8F" w:rsidP="00355E8F">
      <w:pPr>
        <w:pBdr>
          <w:top w:val="nil"/>
          <w:left w:val="nil"/>
          <w:bottom w:val="nil"/>
          <w:right w:val="nil"/>
          <w:between w:val="nil"/>
        </w:pBdr>
        <w:tabs>
          <w:tab w:val="left" w:pos="851"/>
        </w:tabs>
        <w:ind w:left="-566" w:right="-787"/>
        <w:jc w:val="both"/>
        <w:rPr>
          <w:rFonts w:ascii="Palatino Linotype" w:eastAsia="Palatino Linotype" w:hAnsi="Palatino Linotype" w:cs="Palatino Linotype"/>
          <w:i/>
          <w:color w:val="000000"/>
        </w:rPr>
      </w:pPr>
    </w:p>
    <w:p w:rsidR="00E94CC4" w:rsidRPr="00E94CC4" w:rsidRDefault="00E94CC4" w:rsidP="00355E8F">
      <w:pPr>
        <w:pBdr>
          <w:top w:val="nil"/>
          <w:left w:val="nil"/>
          <w:bottom w:val="nil"/>
          <w:right w:val="nil"/>
          <w:between w:val="nil"/>
        </w:pBdr>
        <w:tabs>
          <w:tab w:val="left" w:pos="851"/>
        </w:tabs>
        <w:ind w:left="-566" w:right="-787"/>
        <w:jc w:val="both"/>
        <w:rPr>
          <w:rFonts w:ascii="Palatino Linotype" w:eastAsia="Palatino Linotype" w:hAnsi="Palatino Linotype" w:cs="Palatino Linotype"/>
          <w:i/>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rsidR="00355E8F" w:rsidRPr="00E94CC4" w:rsidRDefault="00355E8F" w:rsidP="00355E8F">
      <w:pPr>
        <w:pBdr>
          <w:top w:val="nil"/>
          <w:left w:val="nil"/>
          <w:bottom w:val="nil"/>
          <w:right w:val="nil"/>
          <w:between w:val="nil"/>
        </w:pBdr>
        <w:tabs>
          <w:tab w:val="left" w:pos="0"/>
        </w:tabs>
        <w:spacing w:line="360" w:lineRule="auto"/>
        <w:ind w:left="-566" w:right="-787"/>
        <w:jc w:val="both"/>
        <w:rPr>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Es de recordar que la esencia de solicitar la entrega de la información vía SAIMEX es que el particular se haga de ésta por </w:t>
      </w:r>
      <w:r w:rsidRPr="00E94CC4">
        <w:rPr>
          <w:rFonts w:ascii="Palatino Linotype" w:eastAsia="Palatino Linotype" w:hAnsi="Palatino Linotype" w:cs="Palatino Linotype"/>
          <w:b/>
          <w:color w:val="000000"/>
        </w:rPr>
        <w:t>medios electrónicos</w:t>
      </w:r>
      <w:r w:rsidRPr="00E94CC4">
        <w:rPr>
          <w:rFonts w:ascii="Palatino Linotype" w:eastAsia="Palatino Linotype" w:hAnsi="Palatino Linotype" w:cs="Palatino Linotype"/>
          <w:color w:val="000000"/>
        </w:rPr>
        <w:t xml:space="preserve">; esto es, por una vía digital, a distancia, que le permita descargar los documentos desde un ordenador o teléfono móvil. Por ello, el </w:t>
      </w:r>
      <w:r w:rsidRPr="00E94CC4">
        <w:rPr>
          <w:rFonts w:ascii="Palatino Linotype" w:eastAsia="Palatino Linotype" w:hAnsi="Palatino Linotype" w:cs="Palatino Linotype"/>
          <w:b/>
          <w:color w:val="000000"/>
        </w:rPr>
        <w:t>SUJETO OBLIGADO</w:t>
      </w:r>
      <w:r w:rsidRPr="00E94CC4">
        <w:rPr>
          <w:rFonts w:ascii="Palatino Linotype" w:eastAsia="Palatino Linotype" w:hAnsi="Palatino Linotype" w:cs="Palatino Linotype"/>
          <w:color w:val="000000"/>
        </w:rPr>
        <w:t xml:space="preserve"> debió ofrecer otras modalidades digitales para entregar la información al particular, tales como, de manera enunciativa </w:t>
      </w:r>
      <w:r w:rsidRPr="00E94CC4">
        <w:rPr>
          <w:rFonts w:ascii="Palatino Linotype" w:eastAsia="Palatino Linotype" w:hAnsi="Palatino Linotype" w:cs="Palatino Linotype"/>
        </w:rPr>
        <w:t>más</w:t>
      </w:r>
      <w:r w:rsidRPr="00E94CC4">
        <w:rPr>
          <w:rFonts w:ascii="Palatino Linotype" w:eastAsia="Palatino Linotype" w:hAnsi="Palatino Linotype" w:cs="Palatino Linotype"/>
          <w:color w:val="000000"/>
        </w:rPr>
        <w:t xml:space="preserve"> no limitativa, </w:t>
      </w:r>
      <w:r w:rsidRPr="00E94CC4">
        <w:rPr>
          <w:rFonts w:ascii="Palatino Linotype" w:eastAsia="Palatino Linotype" w:hAnsi="Palatino Linotype" w:cs="Palatino Linotype"/>
          <w:b/>
          <w:color w:val="000000"/>
        </w:rPr>
        <w:t>habilitar una liga electrónica para que descargue los archivos a través de un servicio de nube; enviar la información a su cuenta de correo electrónico; concederle el acceso en disco compacto, con la posibilidad de envío mediante correo certificado, previo pago del costo del CD y del envío; o, en su caso, darle la posibilidad de obtenerla de manera gratuita si ella misma aporta el CD o la USB, o el dispositivo de almacenamiento con la capacidad suficiente en la que se le proporcionarán los archivos electrónicos</w:t>
      </w:r>
      <w:r w:rsidRPr="00E94CC4">
        <w:rPr>
          <w:rFonts w:ascii="Palatino Linotype" w:eastAsia="Palatino Linotype" w:hAnsi="Palatino Linotype" w:cs="Palatino Linotype"/>
          <w:color w:val="000000"/>
        </w:rPr>
        <w:t xml:space="preserve">. </w:t>
      </w:r>
    </w:p>
    <w:p w:rsidR="00355E8F" w:rsidRPr="00E94CC4" w:rsidRDefault="00355E8F" w:rsidP="00355E8F">
      <w:pPr>
        <w:pBdr>
          <w:top w:val="nil"/>
          <w:left w:val="nil"/>
          <w:bottom w:val="nil"/>
          <w:right w:val="nil"/>
          <w:between w:val="nil"/>
        </w:pBdr>
        <w:tabs>
          <w:tab w:val="left" w:pos="426"/>
        </w:tabs>
        <w:spacing w:line="360" w:lineRule="auto"/>
        <w:ind w:left="-566" w:right="-787"/>
        <w:jc w:val="both"/>
        <w:rPr>
          <w:rFonts w:ascii="Palatino Linotype" w:eastAsia="Palatino Linotype" w:hAnsi="Palatino Linotype" w:cs="Palatino Linotype"/>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color w:val="000000"/>
        </w:rPr>
      </w:pPr>
      <w:r w:rsidRPr="00E94CC4">
        <w:rPr>
          <w:rFonts w:ascii="Palatino Linotype" w:eastAsia="Palatino Linotype" w:hAnsi="Palatino Linotype" w:cs="Palatino Linotype"/>
          <w:color w:val="000000"/>
        </w:rPr>
        <w:t xml:space="preserve">Por ello, conviene traer a estudio lo establecido en el Capítulo X de </w:t>
      </w:r>
      <w:r w:rsidRPr="00E94CC4">
        <w:rPr>
          <w:rFonts w:ascii="Palatino Linotype" w:eastAsia="Palatino Linotype" w:hAnsi="Palatino Linotype" w:cs="Palatino Linotype"/>
          <w:i/>
          <w:color w:val="000000"/>
        </w:rPr>
        <w:t>Lineamientos Generales en Materia de Clasificación y Desclasificación de la Información, así como para la Elaboración de Versiones Públicas</w:t>
      </w:r>
      <w:r w:rsidRPr="00E94CC4">
        <w:rPr>
          <w:rFonts w:ascii="Palatino Linotype" w:eastAsia="Palatino Linotype" w:hAnsi="Palatino Linotype" w:cs="Palatino Linotype"/>
          <w:color w:val="000000"/>
        </w:rPr>
        <w:t>, relativo a la Consulta Directa, mismo que se transcribe a continuación:</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i/>
          <w:color w:val="000000"/>
        </w:rPr>
        <w:t>“</w:t>
      </w:r>
      <w:r w:rsidRPr="00E94CC4">
        <w:rPr>
          <w:rFonts w:ascii="Palatino Linotype" w:eastAsia="Palatino Linotype" w:hAnsi="Palatino Linotype" w:cs="Palatino Linotype"/>
          <w:b/>
          <w:i/>
          <w:color w:val="000000"/>
        </w:rPr>
        <w:t xml:space="preserve">CAPÍTULO X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b/>
          <w:i/>
          <w:color w:val="000000"/>
        </w:rPr>
      </w:pPr>
      <w:r w:rsidRPr="00E94CC4">
        <w:rPr>
          <w:rFonts w:ascii="Palatino Linotype" w:eastAsia="Palatino Linotype" w:hAnsi="Palatino Linotype" w:cs="Palatino Linotype"/>
          <w:b/>
          <w:i/>
          <w:color w:val="000000"/>
        </w:rPr>
        <w:t xml:space="preserve">DE LA CONSULTA DIRECTA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Sexagésimo séptimo.</w:t>
      </w:r>
      <w:r w:rsidRPr="00E94CC4">
        <w:rPr>
          <w:rFonts w:ascii="Palatino Linotype" w:eastAsia="Palatino Linotype" w:hAnsi="Palatino Linotype" w:cs="Palatino Linotype"/>
          <w:i/>
          <w:color w:val="000000"/>
        </w:rPr>
        <w:t xml:space="preserve"> 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Sexagésimo octavo.</w:t>
      </w:r>
      <w:r w:rsidRPr="00E94CC4">
        <w:rPr>
          <w:rFonts w:ascii="Palatino Linotype" w:eastAsia="Palatino Linotype" w:hAnsi="Palatino Linotype" w:cs="Palatino Linotype"/>
          <w:i/>
          <w:color w:val="000000"/>
        </w:rPr>
        <w:t xml:space="preserve"> 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Sexagésimo noveno.</w:t>
      </w:r>
      <w:r w:rsidRPr="00E94CC4">
        <w:rPr>
          <w:rFonts w:ascii="Palatino Linotype" w:eastAsia="Palatino Linotype" w:hAnsi="Palatino Linotype" w:cs="Palatino Linotype"/>
          <w:i/>
          <w:color w:val="000000"/>
        </w:rPr>
        <w:t xml:space="preserve"> 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Septuagésimo.</w:t>
      </w:r>
      <w:r w:rsidRPr="00E94CC4">
        <w:rPr>
          <w:rFonts w:ascii="Palatino Linotype" w:eastAsia="Palatino Linotype" w:hAnsi="Palatino Linotype" w:cs="Palatino Linotype"/>
          <w:i/>
          <w:color w:val="000000"/>
        </w:rPr>
        <w:t xml:space="preserve"> Para el desahogo de las actuaciones tendientes a permitir la consulta directa, en los casos en que ésta resulte procedente, los sujetos obligados deberán observar lo siguiente: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I.</w:t>
      </w:r>
      <w:r w:rsidRPr="00E94CC4">
        <w:rPr>
          <w:rFonts w:ascii="Palatino Linotype" w:eastAsia="Palatino Linotype" w:hAnsi="Palatino Linotype" w:cs="Palatino Linotype"/>
          <w:i/>
          <w:color w:val="000000"/>
        </w:rPr>
        <w:t xml:space="preserve">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II.</w:t>
      </w:r>
      <w:r w:rsidRPr="00E94CC4">
        <w:rPr>
          <w:rFonts w:ascii="Palatino Linotype" w:eastAsia="Palatino Linotype" w:hAnsi="Palatino Linotype" w:cs="Palatino Linotype"/>
          <w:i/>
          <w:color w:val="000000"/>
        </w:rPr>
        <w:t xml:space="preserve"> En su caso, la procedencia de los ajustes razonables solicitados y/o la procedencia de acceso en la lengua indígena requerida;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 xml:space="preserve">III. </w:t>
      </w:r>
      <w:r w:rsidRPr="00E94CC4">
        <w:rPr>
          <w:rFonts w:ascii="Palatino Linotype" w:eastAsia="Palatino Linotype" w:hAnsi="Palatino Linotype" w:cs="Palatino Linotype"/>
          <w:i/>
          <w:color w:val="000000"/>
        </w:rPr>
        <w:t xml:space="preserve">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lastRenderedPageBreak/>
        <w:t xml:space="preserve">IV. </w:t>
      </w:r>
      <w:r w:rsidRPr="00E94CC4">
        <w:rPr>
          <w:rFonts w:ascii="Palatino Linotype" w:eastAsia="Palatino Linotype" w:hAnsi="Palatino Linotype" w:cs="Palatino Linotype"/>
          <w:i/>
          <w:color w:val="000000"/>
        </w:rPr>
        <w:t>Proporcionar al solicitante las facilidades y asistencia requerida para la consulta de los documentos;</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V.</w:t>
      </w:r>
      <w:r w:rsidRPr="00E94CC4">
        <w:rPr>
          <w:rFonts w:ascii="Palatino Linotype" w:eastAsia="Palatino Linotype" w:hAnsi="Palatino Linotype" w:cs="Palatino Linotype"/>
          <w:i/>
          <w:color w:val="000000"/>
        </w:rPr>
        <w:t xml:space="preserve"> Abstenerse de requerir al solicitante que acredite interés alguno;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VI.</w:t>
      </w:r>
      <w:r w:rsidRPr="00E94CC4">
        <w:rPr>
          <w:rFonts w:ascii="Palatino Linotype" w:eastAsia="Palatino Linotype" w:hAnsi="Palatino Linotype" w:cs="Palatino Linotype"/>
          <w:i/>
          <w:color w:val="000000"/>
        </w:rPr>
        <w:t xml:space="preserve"> Adoptar las medidas técnicas, físicas, administrativas y demás que resulten necesarias para garantizar la integridad de la información a consultar, de conformidad con las características específicas del documento solicitado, tales como: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a)</w:t>
      </w:r>
      <w:r w:rsidRPr="00E94CC4">
        <w:rPr>
          <w:rFonts w:ascii="Palatino Linotype" w:eastAsia="Palatino Linotype" w:hAnsi="Palatino Linotype" w:cs="Palatino Linotype"/>
          <w:i/>
          <w:color w:val="000000"/>
        </w:rPr>
        <w:t xml:space="preserve"> Contar con instalaciones y mobiliario adecuado para asegurar tanto la integridad del documento consultado, como para proporcionar al solicitante las mejores condiciones para poder llevar a cabo la consulta directa;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b)</w:t>
      </w:r>
      <w:r w:rsidRPr="00E94CC4">
        <w:rPr>
          <w:rFonts w:ascii="Palatino Linotype" w:eastAsia="Palatino Linotype" w:hAnsi="Palatino Linotype" w:cs="Palatino Linotype"/>
          <w:i/>
          <w:color w:val="000000"/>
        </w:rPr>
        <w:t xml:space="preserve"> Equipo y personal de vigilancia;</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c)</w:t>
      </w:r>
      <w:r w:rsidRPr="00E94CC4">
        <w:rPr>
          <w:rFonts w:ascii="Palatino Linotype" w:eastAsia="Palatino Linotype" w:hAnsi="Palatino Linotype" w:cs="Palatino Linotype"/>
          <w:i/>
          <w:color w:val="000000"/>
        </w:rPr>
        <w:t xml:space="preserve"> Plan de acción contra robo o vandalismo;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d)</w:t>
      </w:r>
      <w:r w:rsidRPr="00E94CC4">
        <w:rPr>
          <w:rFonts w:ascii="Palatino Linotype" w:eastAsia="Palatino Linotype" w:hAnsi="Palatino Linotype" w:cs="Palatino Linotype"/>
          <w:i/>
          <w:color w:val="000000"/>
        </w:rPr>
        <w:t xml:space="preserve"> Extintores de fuego de gas inocuo;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e)</w:t>
      </w:r>
      <w:r w:rsidRPr="00E94CC4">
        <w:rPr>
          <w:rFonts w:ascii="Palatino Linotype" w:eastAsia="Palatino Linotype" w:hAnsi="Palatino Linotype" w:cs="Palatino Linotype"/>
          <w:i/>
          <w:color w:val="000000"/>
        </w:rPr>
        <w:t xml:space="preserve"> Registro e identificación del personal autorizado para el tratamiento de los documentos o expedientes a revisar;</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f)</w:t>
      </w:r>
      <w:r w:rsidRPr="00E94CC4">
        <w:rPr>
          <w:rFonts w:ascii="Palatino Linotype" w:eastAsia="Palatino Linotype" w:hAnsi="Palatino Linotype" w:cs="Palatino Linotype"/>
          <w:i/>
          <w:color w:val="000000"/>
        </w:rPr>
        <w:t xml:space="preserve"> Registro e identificación de los particulares autorizados para llevar a cabo la consulta directa, y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g)</w:t>
      </w:r>
      <w:r w:rsidRPr="00E94CC4">
        <w:rPr>
          <w:rFonts w:ascii="Palatino Linotype" w:eastAsia="Palatino Linotype" w:hAnsi="Palatino Linotype" w:cs="Palatino Linotype"/>
          <w:i/>
          <w:color w:val="000000"/>
        </w:rPr>
        <w:t xml:space="preserve"> Las demás que, a criterio de los sujetos obligados, resulten necesarias.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VII.</w:t>
      </w:r>
      <w:r w:rsidRPr="00E94CC4">
        <w:rPr>
          <w:rFonts w:ascii="Palatino Linotype" w:eastAsia="Palatino Linotype" w:hAnsi="Palatino Linotype" w:cs="Palatino Linotype"/>
          <w:i/>
          <w:color w:val="000000"/>
        </w:rPr>
        <w:t xml:space="preserve"> Hacer del conocimiento del solicitante, previo al acceso a la información, las reglas a que se sujetará la consulta para garantizar la integridad de los documentos, y</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VIII.</w:t>
      </w:r>
      <w:r w:rsidRPr="00E94CC4">
        <w:rPr>
          <w:rFonts w:ascii="Palatino Linotype" w:eastAsia="Palatino Linotype" w:hAnsi="Palatino Linotype" w:cs="Palatino Linotype"/>
          <w:i/>
          <w:color w:val="000000"/>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 xml:space="preserve">Septuagésimo primero. </w:t>
      </w:r>
      <w:r w:rsidRPr="00E94CC4">
        <w:rPr>
          <w:rFonts w:ascii="Palatino Linotype" w:eastAsia="Palatino Linotype" w:hAnsi="Palatino Linotype" w:cs="Palatino Linotype"/>
          <w:i/>
          <w:color w:val="000000"/>
        </w:rPr>
        <w:t xml:space="preserve">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El solicitante deberá observar en todo momento las reglas que el sujeto obligado haya hecho de su conocimiento para efectos de la conservación de los documentos.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lastRenderedPageBreak/>
        <w:t>Septuagésimo segundo.</w:t>
      </w:r>
      <w:r w:rsidRPr="00E94CC4">
        <w:rPr>
          <w:rFonts w:ascii="Palatino Linotype" w:eastAsia="Palatino Linotype" w:hAnsi="Palatino Linotype" w:cs="Palatino Linotype"/>
          <w:i/>
          <w:color w:val="000000"/>
        </w:rPr>
        <w:t xml:space="preserve"> El solicitante deberá realizar la consulta de los documentos requeridos en el lugar, horarios y con la persona destinada para tal efecto.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b/>
          <w:i/>
          <w:color w:val="000000"/>
        </w:rPr>
        <w:t>Septuagésimo tercero.</w:t>
      </w:r>
      <w:r w:rsidRPr="00E94CC4">
        <w:rPr>
          <w:rFonts w:ascii="Palatino Linotype" w:eastAsia="Palatino Linotype" w:hAnsi="Palatino Linotype" w:cs="Palatino Linotype"/>
          <w:i/>
          <w:color w:val="000000"/>
        </w:rPr>
        <w:t xml:space="preserve"> 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 </w:t>
      </w:r>
    </w:p>
    <w:p w:rsidR="00355E8F" w:rsidRPr="00E94CC4" w:rsidRDefault="00355E8F" w:rsidP="00636192">
      <w:pPr>
        <w:pBdr>
          <w:top w:val="nil"/>
          <w:left w:val="nil"/>
          <w:bottom w:val="nil"/>
          <w:right w:val="nil"/>
          <w:between w:val="nil"/>
        </w:pBdr>
        <w:tabs>
          <w:tab w:val="left" w:pos="851"/>
        </w:tabs>
        <w:spacing w:line="276" w:lineRule="auto"/>
        <w:ind w:left="567" w:right="-36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La información deberá ser entregada sin costo, cuando implique la entrega de no más de veinte hojas simples.”</w:t>
      </w:r>
    </w:p>
    <w:p w:rsidR="00355E8F" w:rsidRPr="00E94CC4" w:rsidRDefault="00355E8F" w:rsidP="00355E8F">
      <w:pPr>
        <w:pBdr>
          <w:top w:val="nil"/>
          <w:left w:val="nil"/>
          <w:bottom w:val="nil"/>
          <w:right w:val="nil"/>
          <w:between w:val="nil"/>
        </w:pBdr>
        <w:tabs>
          <w:tab w:val="left" w:pos="851"/>
        </w:tabs>
        <w:spacing w:line="276" w:lineRule="auto"/>
        <w:ind w:left="-566" w:right="-787"/>
        <w:jc w:val="both"/>
        <w:rPr>
          <w:rFonts w:ascii="Palatino Linotype" w:eastAsia="Palatino Linotype" w:hAnsi="Palatino Linotype" w:cs="Palatino Linotype"/>
          <w:i/>
          <w:color w:val="000000"/>
        </w:rPr>
      </w:pPr>
    </w:p>
    <w:p w:rsidR="00355E8F" w:rsidRPr="00E94CC4" w:rsidRDefault="00355E8F" w:rsidP="00355E8F">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Arial"/>
          <w:i/>
        </w:rPr>
      </w:pPr>
      <w:r w:rsidRPr="00E94CC4">
        <w:rPr>
          <w:rFonts w:ascii="Palatino Linotype" w:eastAsia="Calibri" w:hAnsi="Palatino Linotype" w:cs="Arial"/>
        </w:rPr>
        <w:t xml:space="preserve">De lo anterior, si bien es cierto, el Sujeto Obligado asumió contar con la información, también lo es que este </w:t>
      </w:r>
      <w:r w:rsidRPr="00E94CC4">
        <w:rPr>
          <w:rFonts w:ascii="Palatino Linotype" w:eastAsia="Palatino Linotype" w:hAnsi="Palatino Linotype" w:cs="Palatino Linotype"/>
          <w:color w:val="000000"/>
        </w:rPr>
        <w:t>Instituto</w:t>
      </w:r>
      <w:r w:rsidRPr="00E94CC4">
        <w:rPr>
          <w:rFonts w:ascii="Palatino Linotype" w:eastAsia="Calibri" w:hAnsi="Palatino Linotype" w:cs="Arial"/>
        </w:rPr>
        <w:t xml:space="preserve"> debe garantizar el derecho de acceso a la información de los particulares, por lo que, tomando en consideración la información que fue solicitada, relativa a </w:t>
      </w:r>
      <w:r w:rsidRPr="00E94CC4">
        <w:rPr>
          <w:rFonts w:ascii="Palatino Linotype" w:eastAsia="Calibri" w:hAnsi="Palatino Linotype" w:cs="Arial"/>
          <w:i/>
          <w:u w:val="single"/>
        </w:rPr>
        <w:t>Expedientes completos con recibos de pago de todas las licencias de funcionamiento expedidas por desarrollo económico de los años 2020, 2021, 2022, 2023, 2024 y 2025</w:t>
      </w:r>
      <w:r w:rsidRPr="00E94CC4">
        <w:rPr>
          <w:rFonts w:ascii="Palatino Linotype" w:eastAsia="Calibri" w:hAnsi="Palatino Linotype" w:cs="Arial"/>
        </w:rPr>
        <w:t xml:space="preserve">, y toda vez que del contenido del acuerdo del comité de transparencia en el que se aprobó el cambio de modalidad a consulta directa, fundando y motivando tal circunstancia en </w:t>
      </w:r>
      <w:r w:rsidRPr="00E94CC4">
        <w:rPr>
          <w:rFonts w:ascii="Palatino Linotype" w:eastAsia="Palatino Linotype" w:hAnsi="Palatino Linotype" w:cs="Palatino Linotype"/>
          <w:color w:val="000000"/>
        </w:rPr>
        <w:t>que la información</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color w:val="000000"/>
        </w:rPr>
        <w:t xml:space="preserve">sobrepasa las capacidades técnicas del SAIMEX </w:t>
      </w:r>
      <w:r w:rsidR="000C44B9" w:rsidRPr="00E94CC4">
        <w:rPr>
          <w:rFonts w:ascii="Palatino Linotype" w:eastAsia="Palatino Linotype" w:hAnsi="Palatino Linotype" w:cs="Palatino Linotype"/>
          <w:color w:val="000000"/>
        </w:rPr>
        <w:t xml:space="preserve">, circunstancia que valida este Organismo, el Sujeto </w:t>
      </w:r>
      <w:r w:rsidR="007D6EFF" w:rsidRPr="00E94CC4">
        <w:rPr>
          <w:rFonts w:ascii="Palatino Linotype" w:eastAsia="Palatino Linotype" w:hAnsi="Palatino Linotype" w:cs="Palatino Linotype"/>
          <w:color w:val="000000"/>
        </w:rPr>
        <w:t>Obligado</w:t>
      </w:r>
      <w:r w:rsidR="000C44B9" w:rsidRPr="00E94CC4">
        <w:rPr>
          <w:rFonts w:ascii="Palatino Linotype" w:eastAsia="Palatino Linotype" w:hAnsi="Palatino Linotype" w:cs="Palatino Linotype"/>
          <w:color w:val="000000"/>
        </w:rPr>
        <w:t xml:space="preserve">, </w:t>
      </w:r>
      <w:r w:rsidR="000C44B9" w:rsidRPr="00E94CC4">
        <w:rPr>
          <w:rFonts w:ascii="Palatino Linotype" w:eastAsia="Palatino Linotype" w:hAnsi="Palatino Linotype" w:cs="Palatino Linotype"/>
          <w:b/>
          <w:color w:val="000000"/>
        </w:rPr>
        <w:t>no ofreció otras modalidades de entrega</w:t>
      </w:r>
      <w:r w:rsidR="000C44B9" w:rsidRPr="00E94CC4">
        <w:rPr>
          <w:rFonts w:ascii="Palatino Linotype" w:eastAsia="Palatino Linotype" w:hAnsi="Palatino Linotype" w:cs="Palatino Linotype"/>
          <w:color w:val="000000"/>
        </w:rPr>
        <w:t>, tal como lo señala la Ley de Transparencia Local, en su artículo 164</w:t>
      </w:r>
      <w:r w:rsidR="007D6EFF" w:rsidRPr="00E94CC4">
        <w:rPr>
          <w:rFonts w:ascii="Palatino Linotype" w:eastAsia="Palatino Linotype" w:hAnsi="Palatino Linotype" w:cs="Palatino Linotype"/>
          <w:color w:val="000000"/>
        </w:rPr>
        <w:t>.</w:t>
      </w:r>
    </w:p>
    <w:p w:rsidR="00355E8F" w:rsidRPr="00E94CC4" w:rsidRDefault="00355E8F" w:rsidP="00355E8F">
      <w:pPr>
        <w:pStyle w:val="Prrafodelista"/>
        <w:tabs>
          <w:tab w:val="left" w:pos="0"/>
        </w:tabs>
        <w:spacing w:line="360" w:lineRule="auto"/>
        <w:ind w:left="0"/>
        <w:jc w:val="both"/>
        <w:rPr>
          <w:b/>
          <w:color w:val="000000"/>
        </w:rPr>
      </w:pPr>
    </w:p>
    <w:p w:rsidR="003210C6" w:rsidRPr="00E94CC4" w:rsidRDefault="003210C6" w:rsidP="003210C6">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t xml:space="preserve">Por </w:t>
      </w:r>
      <w:r w:rsidRPr="00E94CC4">
        <w:rPr>
          <w:rFonts w:ascii="Palatino Linotype" w:eastAsia="Palatino Linotype" w:hAnsi="Palatino Linotype" w:cs="Palatino Linotype"/>
        </w:rPr>
        <w:t xml:space="preserve">lo anterior, </w:t>
      </w:r>
      <w:r w:rsidR="007A1150" w:rsidRPr="00E94CC4">
        <w:rPr>
          <w:rFonts w:ascii="Palatino Linotype" w:eastAsia="Palatino Linotype" w:hAnsi="Palatino Linotype" w:cs="Palatino Linotype"/>
        </w:rPr>
        <w:t xml:space="preserve">se reitera </w:t>
      </w:r>
      <w:r w:rsidRPr="00E94CC4">
        <w:rPr>
          <w:rFonts w:ascii="Palatino Linotype" w:eastAsia="Palatino Linotype" w:hAnsi="Palatino Linotype" w:cs="Palatino Linotype"/>
        </w:rPr>
        <w:t xml:space="preserve">se </w:t>
      </w:r>
      <w:r w:rsidRPr="00E94CC4">
        <w:rPr>
          <w:rFonts w:ascii="Palatino Linotype" w:eastAsia="Calibri" w:hAnsi="Palatino Linotype" w:cs="Arial"/>
        </w:rPr>
        <w:t>advierte</w:t>
      </w:r>
      <w:r w:rsidRPr="00E94CC4">
        <w:rPr>
          <w:rFonts w:ascii="Palatino Linotype" w:eastAsia="Palatino Linotype" w:hAnsi="Palatino Linotype" w:cs="Palatino Linotype"/>
        </w:rPr>
        <w:t xml:space="preserve"> que el</w:t>
      </w:r>
      <w:r w:rsidRPr="00E94CC4">
        <w:rPr>
          <w:rFonts w:ascii="Palatino Linotype" w:eastAsia="Palatino Linotype" w:hAnsi="Palatino Linotype" w:cs="Palatino Linotype"/>
          <w:b/>
        </w:rPr>
        <w:t xml:space="preserve"> SUJETO OBLIGADO</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b/>
        </w:rPr>
        <w:t>acreditó la imposibilidad técnica</w:t>
      </w:r>
      <w:r w:rsidRPr="00E94CC4">
        <w:rPr>
          <w:rFonts w:ascii="Palatino Linotype" w:eastAsia="Palatino Linotype" w:hAnsi="Palatino Linotype" w:cs="Palatino Linotype"/>
        </w:rPr>
        <w:t xml:space="preserve">, establecida en el artículo 158 de la Ley de Transparencia y Acceso a la </w:t>
      </w:r>
      <w:r w:rsidRPr="00E94CC4">
        <w:rPr>
          <w:rFonts w:ascii="Palatino Linotype" w:eastAsia="Palatino Linotype" w:hAnsi="Palatino Linotype" w:cs="Palatino Linotype"/>
        </w:rPr>
        <w:lastRenderedPageBreak/>
        <w:t>Información Pública del Estado de México y Municipios, para validar el cambio de modalidad a Consulta Directa.</w:t>
      </w:r>
    </w:p>
    <w:p w:rsidR="003210C6" w:rsidRPr="00E94CC4" w:rsidRDefault="003210C6" w:rsidP="003210C6">
      <w:pPr>
        <w:pStyle w:val="Prrafodelista"/>
        <w:tabs>
          <w:tab w:val="left" w:pos="0"/>
        </w:tabs>
        <w:spacing w:line="360" w:lineRule="auto"/>
        <w:ind w:left="0" w:right="51"/>
        <w:jc w:val="both"/>
        <w:rPr>
          <w:rFonts w:ascii="Palatino Linotype" w:hAnsi="Palatino Linotype"/>
        </w:rPr>
      </w:pPr>
    </w:p>
    <w:p w:rsidR="003210C6" w:rsidRPr="00E94CC4" w:rsidRDefault="003210C6" w:rsidP="00950AC1">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t xml:space="preserve">En ese </w:t>
      </w:r>
      <w:r w:rsidRPr="00E94CC4">
        <w:rPr>
          <w:rFonts w:ascii="Palatino Linotype" w:eastAsia="Palatino Linotype" w:hAnsi="Palatino Linotype" w:cs="Palatino Linotype"/>
        </w:rPr>
        <w:t>sentido</w:t>
      </w:r>
      <w:r w:rsidRPr="00E94CC4">
        <w:rPr>
          <w:rFonts w:ascii="Palatino Linotype" w:hAnsi="Palatino Linotype"/>
        </w:rPr>
        <w:t>, no es ocioso enfatizar que el</w:t>
      </w:r>
      <w:r w:rsidRPr="00E94CC4">
        <w:rPr>
          <w:rFonts w:ascii="Palatino Linotype" w:eastAsia="Palatino Linotype" w:hAnsi="Palatino Linotype" w:cs="Palatino Linotype"/>
          <w:b/>
        </w:rPr>
        <w:t xml:space="preserve"> SUJETO OBLIGADO</w:t>
      </w:r>
      <w:r w:rsidRPr="00E94CC4">
        <w:rPr>
          <w:rFonts w:ascii="Palatino Linotype" w:eastAsia="Palatino Linotype" w:hAnsi="Palatino Linotype" w:cs="Palatino Linotype"/>
        </w:rPr>
        <w:t xml:space="preserve"> deberá atender lo establecido en el artículo 166 de la Ley de Transparencia y Acceso a la Información Pública del Estado de México y Municipios, el cual establece lo siguiente:</w:t>
      </w:r>
    </w:p>
    <w:p w:rsidR="00636192" w:rsidRPr="00E94CC4" w:rsidRDefault="00636192" w:rsidP="00636192">
      <w:pPr>
        <w:pBdr>
          <w:top w:val="nil"/>
          <w:left w:val="nil"/>
          <w:bottom w:val="nil"/>
          <w:right w:val="nil"/>
          <w:between w:val="nil"/>
        </w:pBdr>
        <w:spacing w:line="360" w:lineRule="auto"/>
        <w:ind w:right="-787"/>
        <w:jc w:val="both"/>
        <w:rPr>
          <w:rFonts w:ascii="Palatino Linotype" w:hAnsi="Palatino Linotype"/>
        </w:rPr>
      </w:pPr>
    </w:p>
    <w:p w:rsidR="003210C6" w:rsidRPr="00E94CC4" w:rsidRDefault="003210C6" w:rsidP="003210C6">
      <w:pPr>
        <w:pStyle w:val="Prrafodelista"/>
        <w:tabs>
          <w:tab w:val="left" w:pos="851"/>
        </w:tabs>
        <w:spacing w:line="276" w:lineRule="auto"/>
        <w:ind w:left="851" w:right="850"/>
        <w:jc w:val="both"/>
        <w:rPr>
          <w:rFonts w:ascii="Palatino Linotype" w:hAnsi="Palatino Linotype"/>
          <w:i/>
          <w:iCs/>
        </w:rPr>
      </w:pPr>
      <w:r w:rsidRPr="00E94CC4">
        <w:rPr>
          <w:rFonts w:ascii="Palatino Linotype" w:hAnsi="Palatino Linotype"/>
          <w:i/>
          <w:iCs/>
        </w:rPr>
        <w:t>“</w:t>
      </w:r>
      <w:r w:rsidRPr="00E94CC4">
        <w:rPr>
          <w:rFonts w:ascii="Palatino Linotype" w:hAnsi="Palatino Linotype"/>
          <w:b/>
          <w:bCs/>
          <w:i/>
          <w:iCs/>
        </w:rPr>
        <w:t>Artículo 166.</w:t>
      </w:r>
      <w:r w:rsidRPr="00E94CC4">
        <w:rPr>
          <w:rFonts w:ascii="Palatino Linotype" w:hAnsi="Palatino Linotype"/>
          <w:i/>
          <w:iCs/>
        </w:rPr>
        <w:t xml:space="preserve"> La obligación de acceso a la información pública se tendrá por cumplida cuando el solicitante tenga a su disposición la información requerida, o cuando realice la consulta de la misma en el lugar en el que ésta se localice.</w:t>
      </w:r>
    </w:p>
    <w:p w:rsidR="003210C6" w:rsidRPr="00E94CC4" w:rsidRDefault="003210C6" w:rsidP="003210C6">
      <w:pPr>
        <w:pStyle w:val="Prrafodelista"/>
        <w:tabs>
          <w:tab w:val="left" w:pos="851"/>
        </w:tabs>
        <w:spacing w:line="276" w:lineRule="auto"/>
        <w:ind w:left="851" w:right="850"/>
        <w:jc w:val="both"/>
        <w:rPr>
          <w:rFonts w:ascii="Palatino Linotype" w:hAnsi="Palatino Linotype"/>
          <w:b/>
          <w:bCs/>
          <w:i/>
          <w:iCs/>
        </w:rPr>
      </w:pPr>
      <w:r w:rsidRPr="00E94CC4">
        <w:rPr>
          <w:rFonts w:ascii="Palatino Linotype" w:hAnsi="Palatino Linotype"/>
          <w:b/>
          <w:bCs/>
          <w:i/>
          <w:iCs/>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rsidR="003210C6" w:rsidRPr="00E94CC4" w:rsidRDefault="003210C6" w:rsidP="003210C6">
      <w:pPr>
        <w:pStyle w:val="Prrafodelista"/>
        <w:tabs>
          <w:tab w:val="left" w:pos="851"/>
        </w:tabs>
        <w:spacing w:line="276" w:lineRule="auto"/>
        <w:ind w:left="851" w:right="850"/>
        <w:jc w:val="both"/>
        <w:rPr>
          <w:rFonts w:ascii="Palatino Linotype" w:hAnsi="Palatino Linotype"/>
          <w:i/>
          <w:iCs/>
        </w:rPr>
      </w:pPr>
      <w:r w:rsidRPr="00E94CC4">
        <w:rPr>
          <w:rFonts w:ascii="Palatino Linotype" w:hAnsi="Palatino Linotype"/>
          <w:i/>
          <w:iCs/>
        </w:rPr>
        <w:t>Transcurridos dichos plazos, si los solicitantes no acuden a recibir la información requerida los sujetos obligados darán por concluida la solicitud y procederán, de ser el caso, a la destrucción del material en el que se reprodujo la información.</w:t>
      </w:r>
    </w:p>
    <w:p w:rsidR="003210C6" w:rsidRPr="00E94CC4" w:rsidRDefault="003210C6" w:rsidP="003210C6">
      <w:pPr>
        <w:pStyle w:val="Prrafodelista"/>
        <w:tabs>
          <w:tab w:val="left" w:pos="851"/>
        </w:tabs>
        <w:spacing w:line="276" w:lineRule="auto"/>
        <w:ind w:left="851" w:right="850"/>
        <w:jc w:val="both"/>
        <w:rPr>
          <w:rFonts w:ascii="Palatino Linotype" w:hAnsi="Palatino Linotype"/>
          <w:i/>
          <w:iCs/>
        </w:rPr>
      </w:pPr>
      <w:r w:rsidRPr="00E94CC4">
        <w:rPr>
          <w:rFonts w:ascii="Palatino Linotype" w:hAnsi="Palatino Linotype"/>
          <w:i/>
          <w:iCs/>
        </w:rPr>
        <w:t>Cuando el sujeto obligado no entregue la respuesta a la solicitud dentro del plazo previsto en la Ley, la solicitud se entenderá negada y el solicitante podrá interponer el recurso de revisión previsto en este ordenamiento.</w:t>
      </w:r>
    </w:p>
    <w:p w:rsidR="003210C6" w:rsidRPr="00E94CC4" w:rsidRDefault="003210C6" w:rsidP="003210C6">
      <w:pPr>
        <w:pStyle w:val="Prrafodelista"/>
        <w:tabs>
          <w:tab w:val="left" w:pos="851"/>
        </w:tabs>
        <w:spacing w:line="276" w:lineRule="auto"/>
        <w:ind w:left="851" w:right="850"/>
        <w:jc w:val="both"/>
        <w:rPr>
          <w:rFonts w:ascii="Palatino Linotype" w:hAnsi="Palatino Linotype"/>
          <w:i/>
          <w:iCs/>
        </w:rPr>
      </w:pPr>
      <w:r w:rsidRPr="00E94CC4">
        <w:rPr>
          <w:rFonts w:ascii="Palatino Linotype" w:hAnsi="Palatino Linotype"/>
          <w:i/>
          <w:iCs/>
        </w:rPr>
        <w:t xml:space="preserve">Una vez entregada la información, el solicitante acusará recibo por escrito, dándose por terminado el trámite de acceso a la información.” </w:t>
      </w:r>
    </w:p>
    <w:p w:rsidR="003210C6" w:rsidRPr="00E94CC4" w:rsidRDefault="003210C6" w:rsidP="003210C6">
      <w:pPr>
        <w:pStyle w:val="Prrafodelista"/>
        <w:tabs>
          <w:tab w:val="left" w:pos="851"/>
        </w:tabs>
        <w:spacing w:line="276" w:lineRule="auto"/>
        <w:ind w:left="851" w:right="850"/>
        <w:jc w:val="both"/>
        <w:rPr>
          <w:rFonts w:ascii="Palatino Linotype" w:hAnsi="Palatino Linotype"/>
        </w:rPr>
      </w:pPr>
      <w:r w:rsidRPr="00E94CC4">
        <w:rPr>
          <w:rFonts w:ascii="Palatino Linotype" w:hAnsi="Palatino Linotype"/>
        </w:rPr>
        <w:t>(Énfasis añadido)</w:t>
      </w:r>
    </w:p>
    <w:p w:rsidR="003210C6" w:rsidRPr="00E94CC4" w:rsidRDefault="003210C6" w:rsidP="003210C6">
      <w:pPr>
        <w:pStyle w:val="Prrafodelista"/>
        <w:tabs>
          <w:tab w:val="left" w:pos="426"/>
        </w:tabs>
        <w:spacing w:line="360" w:lineRule="auto"/>
        <w:ind w:left="0" w:right="51"/>
        <w:jc w:val="both"/>
        <w:rPr>
          <w:rFonts w:ascii="Palatino Linotype" w:hAnsi="Palatino Linotype"/>
        </w:rPr>
      </w:pPr>
    </w:p>
    <w:p w:rsidR="003210C6" w:rsidRPr="00E94CC4" w:rsidRDefault="003210C6" w:rsidP="00950AC1">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t xml:space="preserve">Por </w:t>
      </w:r>
      <w:r w:rsidRPr="00E94CC4">
        <w:rPr>
          <w:rFonts w:ascii="Palatino Linotype" w:eastAsia="Palatino Linotype" w:hAnsi="Palatino Linotype" w:cs="Palatino Linotype"/>
        </w:rPr>
        <w:t>lo</w:t>
      </w:r>
      <w:r w:rsidRPr="00E94CC4">
        <w:rPr>
          <w:rFonts w:ascii="Palatino Linotype" w:hAnsi="Palatino Linotype"/>
        </w:rPr>
        <w:t xml:space="preserve"> anterior, a fin de dar cumplimiento a la presente resolución, será necesario que el </w:t>
      </w:r>
      <w:r w:rsidRPr="00E94CC4">
        <w:rPr>
          <w:rFonts w:ascii="Palatino Linotype" w:hAnsi="Palatino Linotype"/>
          <w:b/>
          <w:bCs/>
        </w:rPr>
        <w:t>SUJETO OBLIGADO</w:t>
      </w:r>
      <w:r w:rsidRPr="00E94CC4">
        <w:rPr>
          <w:rFonts w:ascii="Palatino Linotype" w:hAnsi="Palatino Linotype"/>
        </w:rPr>
        <w:t xml:space="preserve"> tenga disponible la información solicitada por el </w:t>
      </w:r>
      <w:r w:rsidRPr="00E94CC4">
        <w:rPr>
          <w:rFonts w:ascii="Palatino Linotype" w:hAnsi="Palatino Linotype"/>
          <w:b/>
          <w:bCs/>
        </w:rPr>
        <w:t>RECURRENTE</w:t>
      </w:r>
      <w:r w:rsidRPr="00E94CC4">
        <w:rPr>
          <w:rFonts w:ascii="Palatino Linotype" w:hAnsi="Palatino Linotype"/>
        </w:rPr>
        <w:t xml:space="preserve">, en </w:t>
      </w:r>
      <w:r w:rsidRPr="00E94CC4">
        <w:rPr>
          <w:rFonts w:ascii="Palatino Linotype" w:hAnsi="Palatino Linotype"/>
        </w:rPr>
        <w:lastRenderedPageBreak/>
        <w:t xml:space="preserve">su Unidad de Transparencia, durante un plazo </w:t>
      </w:r>
      <w:r w:rsidRPr="00E94CC4">
        <w:rPr>
          <w:rFonts w:ascii="Palatino Linotype" w:hAnsi="Palatino Linotype"/>
          <w:b/>
          <w:bCs/>
        </w:rPr>
        <w:t>mínimo</w:t>
      </w:r>
      <w:r w:rsidRPr="00E94CC4">
        <w:rPr>
          <w:rFonts w:ascii="Palatino Linotype" w:hAnsi="Palatino Linotype"/>
        </w:rPr>
        <w:t xml:space="preserve"> de 60 días naturales a partir de la notificación de la presente resolución, en términos del segundo párrafo del artículo 166 de la Ley de Transparencia y Acceso a la Información Pública del Estado de México y Municipios.</w:t>
      </w:r>
    </w:p>
    <w:p w:rsidR="003210C6" w:rsidRPr="00E94CC4" w:rsidRDefault="003210C6" w:rsidP="003210C6">
      <w:pPr>
        <w:pStyle w:val="Prrafodelista"/>
        <w:tabs>
          <w:tab w:val="left" w:pos="426"/>
        </w:tabs>
        <w:spacing w:line="360" w:lineRule="auto"/>
        <w:ind w:left="0" w:right="51"/>
        <w:jc w:val="both"/>
        <w:rPr>
          <w:rFonts w:ascii="Palatino Linotype" w:hAnsi="Palatino Linotype"/>
        </w:rPr>
      </w:pPr>
    </w:p>
    <w:p w:rsidR="003210C6" w:rsidRPr="00E94CC4" w:rsidRDefault="003210C6" w:rsidP="00950AC1">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t xml:space="preserve">Si </w:t>
      </w:r>
      <w:r w:rsidRPr="00E94CC4">
        <w:rPr>
          <w:rFonts w:ascii="Palatino Linotype" w:eastAsia="Palatino Linotype" w:hAnsi="Palatino Linotype" w:cs="Palatino Linotype"/>
        </w:rPr>
        <w:t>dentro</w:t>
      </w:r>
      <w:r w:rsidRPr="00E94CC4">
        <w:rPr>
          <w:rFonts w:ascii="Palatino Linotype" w:hAnsi="Palatino Linotype"/>
        </w:rPr>
        <w:t xml:space="preserve"> del transcurso del término señalado en el párrafo anterior, el Particular acude por la información, el Sujeto Obligado levantará un acta de hechos misma que debe ser remitida a este Instituto, por conducto de la Secretaría Técnica del Pleno, junto con el acuse de recibo de la información del Particular; sin embargo, si una vez fenecido el plazo, el solicitante no acudiera por los documentos ordenados, el Sujeto Obligado, mediante acuerdo dará por concluida la solicitud y podrá, de ser el caso, realizar la destrucción del material en el que se reprodujo, situación que también deberá informar a este Instituto, por el mismo conducto.</w:t>
      </w:r>
    </w:p>
    <w:p w:rsidR="00A54AD1" w:rsidRPr="00E94CC4" w:rsidRDefault="00A54AD1" w:rsidP="00A54AD1">
      <w:pPr>
        <w:pBdr>
          <w:top w:val="nil"/>
          <w:left w:val="nil"/>
          <w:bottom w:val="nil"/>
          <w:right w:val="nil"/>
          <w:between w:val="nil"/>
        </w:pBdr>
        <w:spacing w:line="360" w:lineRule="auto"/>
        <w:ind w:right="-787"/>
        <w:jc w:val="both"/>
        <w:rPr>
          <w:rFonts w:ascii="Palatino Linotype" w:hAnsi="Palatino Linotype"/>
        </w:rPr>
      </w:pPr>
    </w:p>
    <w:p w:rsidR="00622BB6" w:rsidRPr="00E94CC4" w:rsidRDefault="00622BB6" w:rsidP="00950AC1">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t xml:space="preserve">Ahora bien, no pasa desapercibido para este Organismo que el Sujeto Obligado no refirió el peso de la información solicitada para la anualidad 2020, siendo que esta temporalidad se encuentra </w:t>
      </w:r>
      <w:r w:rsidR="00A54AD1" w:rsidRPr="00E94CC4">
        <w:rPr>
          <w:rFonts w:ascii="Palatino Linotype" w:hAnsi="Palatino Linotype"/>
        </w:rPr>
        <w:t>engloba</w:t>
      </w:r>
      <w:r w:rsidRPr="00E94CC4">
        <w:rPr>
          <w:rFonts w:ascii="Palatino Linotype" w:hAnsi="Palatino Linotype"/>
        </w:rPr>
        <w:t xml:space="preserve"> en el acuerdo de cambio de modalidad en atención a la solicitud de información </w:t>
      </w:r>
      <w:r w:rsidRPr="00E94CC4">
        <w:rPr>
          <w:rFonts w:ascii="Palatino Linotype" w:hAnsi="Palatino Linotype"/>
          <w:b/>
          <w:bCs/>
        </w:rPr>
        <w:t>00295/VACHASO/IP/2025</w:t>
      </w:r>
      <w:r w:rsidRPr="00E94CC4">
        <w:rPr>
          <w:rFonts w:ascii="Palatino Linotype" w:hAnsi="Palatino Linotype"/>
          <w:bCs/>
        </w:rPr>
        <w:t xml:space="preserve">, no obstante, este organismo considera </w:t>
      </w:r>
      <w:r w:rsidR="00A54AD1" w:rsidRPr="00E94CC4">
        <w:rPr>
          <w:rFonts w:ascii="Palatino Linotype" w:hAnsi="Palatino Linotype"/>
          <w:bCs/>
        </w:rPr>
        <w:t>se presume debe existir al referirse a las facultades, competencias y funciones del sujeto obligado. Máxime que la misma aún se encuentra dentro del plazo de conservación plasmado en la ley.</w:t>
      </w:r>
    </w:p>
    <w:p w:rsidR="00A54AD1" w:rsidRPr="00E94CC4" w:rsidRDefault="00A54AD1" w:rsidP="00A54AD1">
      <w:pPr>
        <w:pBdr>
          <w:top w:val="nil"/>
          <w:left w:val="nil"/>
          <w:bottom w:val="nil"/>
          <w:right w:val="nil"/>
          <w:between w:val="nil"/>
        </w:pBdr>
        <w:spacing w:line="360" w:lineRule="auto"/>
        <w:ind w:right="-787"/>
        <w:jc w:val="both"/>
        <w:rPr>
          <w:rFonts w:ascii="Palatino Linotype" w:hAnsi="Palatino Linotype"/>
          <w:bCs/>
        </w:rPr>
      </w:pPr>
    </w:p>
    <w:p w:rsidR="00A54AD1" w:rsidRPr="00E94CC4" w:rsidRDefault="00A54AD1" w:rsidP="00A54AD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Los </w:t>
      </w:r>
      <w:r w:rsidRPr="00E94CC4">
        <w:rPr>
          <w:rFonts w:ascii="Palatino Linotype" w:eastAsia="Palatino Linotype" w:hAnsi="Palatino Linotype" w:cs="Palatino Linotype"/>
          <w:b/>
        </w:rPr>
        <w:t xml:space="preserve">Lineamientos por los que se establecen las políticas y criterios para realizar la selección de los documentos y expedientes de trámite concluido existentes en los </w:t>
      </w:r>
      <w:r w:rsidRPr="00E94CC4">
        <w:rPr>
          <w:rFonts w:ascii="Palatino Linotype" w:eastAsia="Palatino Linotype" w:hAnsi="Palatino Linotype" w:cs="Palatino Linotype"/>
        </w:rPr>
        <w:t>archivos</w:t>
      </w:r>
      <w:r w:rsidRPr="00E94CC4">
        <w:rPr>
          <w:rFonts w:ascii="Palatino Linotype" w:eastAsia="Palatino Linotype" w:hAnsi="Palatino Linotype" w:cs="Palatino Linotype"/>
          <w:b/>
        </w:rPr>
        <w:t xml:space="preserve"> de las unidades administrativas de los poderes del estado y de los municipios</w:t>
      </w:r>
      <w:r w:rsidRPr="00E94CC4">
        <w:rPr>
          <w:rFonts w:ascii="Palatino Linotype" w:eastAsia="Palatino Linotype" w:hAnsi="Palatino Linotype" w:cs="Palatino Linotype"/>
        </w:rPr>
        <w:t>, establece en su artículo 24 lo siguiente:</w:t>
      </w:r>
    </w:p>
    <w:p w:rsidR="00A54AD1" w:rsidRPr="00E94CC4" w:rsidRDefault="00A54AD1" w:rsidP="00A54AD1">
      <w:pPr>
        <w:ind w:right="-788"/>
        <w:jc w:val="both"/>
        <w:rPr>
          <w:rFonts w:ascii="Palatino Linotype" w:eastAsia="Palatino Linotype" w:hAnsi="Palatino Linotype" w:cs="Palatino Linotype"/>
        </w:rPr>
      </w:pPr>
    </w:p>
    <w:p w:rsidR="00A54AD1" w:rsidRPr="00E94CC4" w:rsidRDefault="00A54AD1" w:rsidP="00A54AD1">
      <w:pPr>
        <w:pBdr>
          <w:top w:val="nil"/>
          <w:left w:val="nil"/>
          <w:bottom w:val="nil"/>
          <w:right w:val="nil"/>
          <w:between w:val="nil"/>
        </w:pBdr>
        <w:tabs>
          <w:tab w:val="left" w:pos="426"/>
        </w:tabs>
        <w:ind w:left="567" w:right="-71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w:t>
      </w:r>
      <w:r w:rsidRPr="00E94CC4">
        <w:rPr>
          <w:rFonts w:ascii="Palatino Linotype" w:eastAsia="Palatino Linotype" w:hAnsi="Palatino Linotype" w:cs="Palatino Linotype"/>
          <w:b/>
          <w:i/>
          <w:color w:val="000000"/>
        </w:rPr>
        <w:t xml:space="preserve">Artículo 24.- </w:t>
      </w:r>
      <w:r w:rsidRPr="00E94CC4">
        <w:rPr>
          <w:rFonts w:ascii="Palatino Linotype" w:eastAsia="Palatino Linotype" w:hAnsi="Palatino Linotype" w:cs="Palatino Linotype"/>
          <w:i/>
          <w:color w:val="000000"/>
        </w:rPr>
        <w:t xml:space="preserve">Las unidades administrativas al realizar la transferencia de los expedientes de trámite concluido, señalarán en el "Inventario" los plazos de conservación precaucional de éstos en el Archivo de Concentración. Para determinar el plazo de conservación precaucional deberán considerar el marco legal o administrativo bajo el cual se produjeron o recibieron los documentos y los siguientes períodos: </w:t>
      </w:r>
    </w:p>
    <w:p w:rsidR="00A54AD1" w:rsidRPr="00E94CC4" w:rsidRDefault="00A54AD1" w:rsidP="00A54AD1">
      <w:pPr>
        <w:pBdr>
          <w:top w:val="nil"/>
          <w:left w:val="nil"/>
          <w:bottom w:val="nil"/>
          <w:right w:val="nil"/>
          <w:between w:val="nil"/>
        </w:pBdr>
        <w:tabs>
          <w:tab w:val="left" w:pos="426"/>
        </w:tabs>
        <w:ind w:left="567" w:right="-71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I. 6 años para expedientes con información administrativa; </w:t>
      </w:r>
    </w:p>
    <w:p w:rsidR="00A54AD1" w:rsidRPr="00E94CC4" w:rsidRDefault="00A54AD1" w:rsidP="00A54AD1">
      <w:pPr>
        <w:pBdr>
          <w:top w:val="nil"/>
          <w:left w:val="nil"/>
          <w:bottom w:val="nil"/>
          <w:right w:val="nil"/>
          <w:between w:val="nil"/>
        </w:pBdr>
        <w:tabs>
          <w:tab w:val="left" w:pos="426"/>
        </w:tabs>
        <w:ind w:left="567" w:right="-71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II. 6 años como mínimo para expedientes con información fiscal y presupuestal contable; </w:t>
      </w:r>
    </w:p>
    <w:p w:rsidR="00A54AD1" w:rsidRPr="00E94CC4" w:rsidRDefault="00A54AD1" w:rsidP="00A54AD1">
      <w:pPr>
        <w:pBdr>
          <w:top w:val="nil"/>
          <w:left w:val="nil"/>
          <w:bottom w:val="nil"/>
          <w:right w:val="nil"/>
          <w:between w:val="nil"/>
        </w:pBdr>
        <w:tabs>
          <w:tab w:val="left" w:pos="426"/>
        </w:tabs>
        <w:ind w:left="567" w:right="-71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 xml:space="preserve">III: 2 años como mínimo para expedientes con información jurídico-legal, obra pública y activo fijo; y </w:t>
      </w:r>
    </w:p>
    <w:p w:rsidR="00A54AD1" w:rsidRPr="00E94CC4" w:rsidRDefault="00A54AD1" w:rsidP="00A54AD1">
      <w:pPr>
        <w:pBdr>
          <w:top w:val="nil"/>
          <w:left w:val="nil"/>
          <w:bottom w:val="nil"/>
          <w:right w:val="nil"/>
          <w:between w:val="nil"/>
        </w:pBdr>
        <w:tabs>
          <w:tab w:val="left" w:pos="426"/>
        </w:tabs>
        <w:ind w:left="567" w:right="-714"/>
        <w:jc w:val="both"/>
        <w:rPr>
          <w:rFonts w:ascii="Palatino Linotype" w:eastAsia="Palatino Linotype" w:hAnsi="Palatino Linotype" w:cs="Palatino Linotype"/>
          <w:i/>
          <w:color w:val="000000"/>
        </w:rPr>
      </w:pPr>
      <w:r w:rsidRPr="00E94CC4">
        <w:rPr>
          <w:rFonts w:ascii="Palatino Linotype" w:eastAsia="Palatino Linotype" w:hAnsi="Palatino Linotype" w:cs="Palatino Linotype"/>
          <w:i/>
          <w:color w:val="000000"/>
        </w:rPr>
        <w:t>IV. Cuando en la legislación se establezcan períodos de conservación mayores a los señalados en las fracciones I, II y III, se considerarán los estipulados en dicha legislación para efectos de realización del proceso de selección final.</w:t>
      </w:r>
    </w:p>
    <w:p w:rsidR="00A54AD1" w:rsidRPr="00E94CC4" w:rsidRDefault="00A54AD1" w:rsidP="00A54AD1">
      <w:pPr>
        <w:pBdr>
          <w:top w:val="nil"/>
          <w:left w:val="nil"/>
          <w:bottom w:val="nil"/>
          <w:right w:val="nil"/>
          <w:between w:val="nil"/>
        </w:pBdr>
        <w:tabs>
          <w:tab w:val="left" w:pos="426"/>
        </w:tabs>
        <w:ind w:left="567" w:right="-714"/>
        <w:jc w:val="both"/>
        <w:rPr>
          <w:rFonts w:ascii="Palatino Linotype" w:eastAsia="Palatino Linotype" w:hAnsi="Palatino Linotype" w:cs="Palatino Linotype"/>
          <w:i/>
          <w:color w:val="000000"/>
        </w:rPr>
      </w:pPr>
    </w:p>
    <w:p w:rsidR="00A54AD1" w:rsidRPr="00E94CC4" w:rsidRDefault="00A54AD1" w:rsidP="00A54AD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Por lo antes expuesto, la legislación en la materia establece que </w:t>
      </w:r>
      <w:r w:rsidRPr="00E94CC4">
        <w:rPr>
          <w:rFonts w:ascii="Palatino Linotype" w:eastAsia="Palatino Linotype" w:hAnsi="Palatino Linotype" w:cs="Palatino Linotype"/>
          <w:b/>
        </w:rPr>
        <w:t xml:space="preserve">las áreas poseedoras de la información </w:t>
      </w:r>
      <w:r w:rsidRPr="00E94CC4">
        <w:rPr>
          <w:rFonts w:ascii="Palatino Linotype" w:eastAsia="Palatino Linotype" w:hAnsi="Palatino Linotype" w:cs="Palatino Linotype"/>
        </w:rPr>
        <w:t>deberán</w:t>
      </w:r>
      <w:r w:rsidRPr="00E94CC4">
        <w:rPr>
          <w:rFonts w:ascii="Palatino Linotype" w:eastAsia="Palatino Linotype" w:hAnsi="Palatino Linotype" w:cs="Palatino Linotype"/>
          <w:b/>
        </w:rPr>
        <w:t xml:space="preserve"> conservar los documentos en sus archivos por un periodo máximo de </w:t>
      </w:r>
      <w:r w:rsidRPr="00E94CC4">
        <w:rPr>
          <w:rFonts w:ascii="Palatino Linotype" w:eastAsia="Palatino Linotype" w:hAnsi="Palatino Linotype" w:cs="Palatino Linotype"/>
          <w:b/>
          <w:u w:val="single"/>
        </w:rPr>
        <w:t>seis años</w:t>
      </w:r>
      <w:r w:rsidRPr="00E94CC4">
        <w:rPr>
          <w:rFonts w:ascii="Palatino Linotype" w:eastAsia="Palatino Linotype" w:hAnsi="Palatino Linotype" w:cs="Palatino Linotype"/>
        </w:rPr>
        <w:t xml:space="preserve">, una vez concluido el ciclo de uso y vigencia de éstos, se deberá valorar si se dan de </w:t>
      </w:r>
      <w:r w:rsidRPr="00E94CC4">
        <w:rPr>
          <w:rFonts w:ascii="Palatino Linotype" w:eastAsia="Palatino Linotype" w:hAnsi="Palatino Linotype" w:cs="Palatino Linotype"/>
          <w:b/>
        </w:rPr>
        <w:t>baja</w:t>
      </w:r>
      <w:r w:rsidRPr="00E94CC4">
        <w:rPr>
          <w:rFonts w:ascii="Palatino Linotype" w:eastAsia="Palatino Linotype" w:hAnsi="Palatino Linotype" w:cs="Palatino Linotype"/>
        </w:rPr>
        <w:t xml:space="preserve"> o, se transfieren al </w:t>
      </w:r>
      <w:r w:rsidRPr="00E94CC4">
        <w:rPr>
          <w:rFonts w:ascii="Palatino Linotype" w:eastAsia="Palatino Linotype" w:hAnsi="Palatino Linotype" w:cs="Palatino Linotype"/>
          <w:b/>
        </w:rPr>
        <w:t>archivo histórico</w:t>
      </w:r>
      <w:r w:rsidRPr="00E94CC4">
        <w:rPr>
          <w:rFonts w:ascii="Palatino Linotype" w:eastAsia="Palatino Linotype" w:hAnsi="Palatino Linotype" w:cs="Palatino Linotype"/>
        </w:rPr>
        <w:t>.</w:t>
      </w:r>
    </w:p>
    <w:p w:rsidR="003210C6" w:rsidRPr="00E94CC4" w:rsidRDefault="003210C6" w:rsidP="003210C6">
      <w:pPr>
        <w:pStyle w:val="Prrafodelista"/>
        <w:tabs>
          <w:tab w:val="left" w:pos="426"/>
        </w:tabs>
        <w:spacing w:line="360" w:lineRule="auto"/>
        <w:ind w:left="0" w:right="51"/>
        <w:jc w:val="both"/>
        <w:rPr>
          <w:rFonts w:ascii="Palatino Linotype" w:hAnsi="Palatino Linotype"/>
        </w:rPr>
      </w:pPr>
    </w:p>
    <w:p w:rsidR="003210C6" w:rsidRPr="00E94CC4" w:rsidRDefault="003210C6" w:rsidP="00950AC1">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t xml:space="preserve">Derivado de todo lo anteriormente señalado, este Organismo Garante encuentra conforme a derecho el </w:t>
      </w:r>
      <w:r w:rsidR="00222FB0" w:rsidRPr="00E94CC4">
        <w:rPr>
          <w:rFonts w:ascii="Palatino Linotype" w:hAnsi="Palatino Linotype"/>
          <w:b/>
          <w:bCs/>
        </w:rPr>
        <w:t>MODIFICAR</w:t>
      </w:r>
      <w:r w:rsidR="00222FB0" w:rsidRPr="00E94CC4">
        <w:rPr>
          <w:rFonts w:ascii="Palatino Linotype" w:hAnsi="Palatino Linotype"/>
        </w:rPr>
        <w:t xml:space="preserve"> </w:t>
      </w:r>
      <w:r w:rsidRPr="00E94CC4">
        <w:rPr>
          <w:rFonts w:ascii="Palatino Linotype" w:hAnsi="Palatino Linotype"/>
        </w:rPr>
        <w:t xml:space="preserve">la respuesta y se </w:t>
      </w:r>
      <w:r w:rsidR="00222FB0" w:rsidRPr="00E94CC4">
        <w:rPr>
          <w:rFonts w:ascii="Palatino Linotype" w:hAnsi="Palatino Linotype"/>
          <w:b/>
          <w:bCs/>
        </w:rPr>
        <w:t xml:space="preserve">ORDENA </w:t>
      </w:r>
      <w:r w:rsidRPr="00E94CC4">
        <w:rPr>
          <w:rFonts w:ascii="Palatino Linotype" w:hAnsi="Palatino Linotype"/>
        </w:rPr>
        <w:t xml:space="preserve">al </w:t>
      </w:r>
      <w:r w:rsidRPr="00E94CC4">
        <w:rPr>
          <w:rFonts w:ascii="Palatino Linotype" w:hAnsi="Palatino Linotype"/>
          <w:b/>
          <w:bCs/>
        </w:rPr>
        <w:t>SUJETO OBLIGADO</w:t>
      </w:r>
      <w:r w:rsidRPr="00E94CC4">
        <w:rPr>
          <w:rFonts w:ascii="Palatino Linotype" w:hAnsi="Palatino Linotype"/>
        </w:rPr>
        <w:t xml:space="preserve"> entregar </w:t>
      </w:r>
      <w:r w:rsidR="00222FB0" w:rsidRPr="00E94CC4">
        <w:rPr>
          <w:rFonts w:ascii="Palatino Linotype" w:hAnsi="Palatino Linotype"/>
        </w:rPr>
        <w:t xml:space="preserve">los </w:t>
      </w:r>
      <w:r w:rsidR="00222FB0" w:rsidRPr="00E94CC4">
        <w:rPr>
          <w:rFonts w:ascii="Palatino Linotype" w:hAnsi="Palatino Linotype"/>
          <w:b/>
        </w:rPr>
        <w:t xml:space="preserve">Expedientes con recibos de pago de todas las licencias de funcionamiento </w:t>
      </w:r>
      <w:r w:rsidR="003505ED" w:rsidRPr="00E94CC4">
        <w:rPr>
          <w:rFonts w:ascii="Palatino Linotype" w:hAnsi="Palatino Linotype"/>
          <w:b/>
        </w:rPr>
        <w:t xml:space="preserve">emitidas por la Dirección de Desarrollo Económico, </w:t>
      </w:r>
      <w:r w:rsidR="00222FB0" w:rsidRPr="00E94CC4">
        <w:rPr>
          <w:rFonts w:ascii="Palatino Linotype" w:hAnsi="Palatino Linotype"/>
          <w:b/>
        </w:rPr>
        <w:t xml:space="preserve">de los años 2020, 2021, 2022, 2023, 2024 y </w:t>
      </w:r>
      <w:r w:rsidR="005E1ED1" w:rsidRPr="00E94CC4">
        <w:rPr>
          <w:rFonts w:ascii="Palatino Linotype" w:hAnsi="Palatino Linotype"/>
          <w:b/>
        </w:rPr>
        <w:t>del 01 de enero al seis de octubre de 2025</w:t>
      </w:r>
      <w:r w:rsidR="00222FB0" w:rsidRPr="00E94CC4">
        <w:rPr>
          <w:rFonts w:ascii="Palatino Linotype" w:hAnsi="Palatino Linotype"/>
          <w:i/>
        </w:rPr>
        <w:t xml:space="preserve">, </w:t>
      </w:r>
      <w:r w:rsidRPr="00E94CC4">
        <w:rPr>
          <w:rFonts w:ascii="Palatino Linotype" w:hAnsi="Palatino Linotype"/>
        </w:rPr>
        <w:t xml:space="preserve">a través de otros medios electrónicos, o bien, vía Consulta Directa, atendiendo las disposiciones establecidas en los </w:t>
      </w:r>
      <w:r w:rsidRPr="00E94CC4">
        <w:rPr>
          <w:rFonts w:ascii="Palatino Linotype" w:eastAsia="Palatino Linotype" w:hAnsi="Palatino Linotype" w:cs="Palatino Linotype"/>
          <w:i/>
          <w:iCs/>
        </w:rPr>
        <w:t>Lineamientos Generales en Materia de Clasificación y Desclasificación de la Información, así como para la Elaboración de Versiones Públicas</w:t>
      </w:r>
      <w:r w:rsidRPr="00E94CC4">
        <w:rPr>
          <w:rFonts w:ascii="Palatino Linotype" w:eastAsia="Palatino Linotype" w:hAnsi="Palatino Linotype" w:cs="Palatino Linotype"/>
        </w:rPr>
        <w:t>, y el numeral 166 de la Ley de Transparencia y Acceso a la Información Pública del Estado de México y Municipios.</w:t>
      </w:r>
    </w:p>
    <w:p w:rsidR="003210C6" w:rsidRPr="00E94CC4" w:rsidRDefault="003210C6" w:rsidP="003210C6">
      <w:pPr>
        <w:pStyle w:val="Prrafodelista"/>
        <w:rPr>
          <w:rFonts w:ascii="Palatino Linotype" w:hAnsi="Palatino Linotype"/>
        </w:rPr>
      </w:pPr>
    </w:p>
    <w:p w:rsidR="00862EF8" w:rsidRPr="00E94CC4" w:rsidRDefault="003210C6" w:rsidP="00862EF8">
      <w:pPr>
        <w:numPr>
          <w:ilvl w:val="0"/>
          <w:numId w:val="2"/>
        </w:numPr>
        <w:pBdr>
          <w:top w:val="nil"/>
          <w:left w:val="nil"/>
          <w:bottom w:val="nil"/>
          <w:right w:val="nil"/>
          <w:between w:val="nil"/>
        </w:pBdr>
        <w:spacing w:line="360" w:lineRule="auto"/>
        <w:ind w:left="0" w:right="-787" w:firstLine="0"/>
        <w:jc w:val="both"/>
        <w:rPr>
          <w:rFonts w:ascii="Palatino Linotype" w:hAnsi="Palatino Linotype"/>
        </w:rPr>
      </w:pPr>
      <w:r w:rsidRPr="00E94CC4">
        <w:rPr>
          <w:rFonts w:ascii="Palatino Linotype" w:hAnsi="Palatino Linotype"/>
        </w:rPr>
        <w:lastRenderedPageBreak/>
        <w:t xml:space="preserve">Por otro lado, no pasa desapercibido para este Órgano Garante, que la información que se ordena entregar puede contener información susceptible de clasificarse; para lo cual, el </w:t>
      </w:r>
      <w:r w:rsidRPr="00E94CC4">
        <w:rPr>
          <w:rFonts w:ascii="Palatino Linotype" w:hAnsi="Palatino Linotype"/>
          <w:b/>
          <w:bCs/>
        </w:rPr>
        <w:t>SUJETO OBLIGADO</w:t>
      </w:r>
      <w:r w:rsidRPr="00E94CC4">
        <w:rPr>
          <w:rFonts w:ascii="Palatino Linotype" w:hAnsi="Palatino Linotype"/>
        </w:rPr>
        <w:t xml:space="preserve"> deberá atender al siguiente Considerando.</w:t>
      </w:r>
    </w:p>
    <w:p w:rsidR="00FF7034" w:rsidRPr="00E94CC4" w:rsidRDefault="00FF7034" w:rsidP="00331E68">
      <w:pPr>
        <w:spacing w:line="360" w:lineRule="auto"/>
        <w:ind w:right="-787"/>
        <w:jc w:val="both"/>
        <w:rPr>
          <w:rFonts w:ascii="Palatino Linotype" w:eastAsia="Palatino Linotype" w:hAnsi="Palatino Linotype" w:cs="Palatino Linotype"/>
          <w:i/>
        </w:rPr>
      </w:pPr>
    </w:p>
    <w:p w:rsidR="00331E68" w:rsidRPr="00E94CC4" w:rsidRDefault="00331E68" w:rsidP="00331E68">
      <w:pPr>
        <w:keepNext/>
        <w:keepLines/>
        <w:spacing w:after="160" w:line="360" w:lineRule="auto"/>
        <w:ind w:right="276"/>
        <w:rPr>
          <w:rFonts w:ascii="Palatino Linotype" w:eastAsia="Palatino Linotype" w:hAnsi="Palatino Linotype" w:cs="Palatino Linotype"/>
          <w:b/>
          <w:color w:val="000000"/>
        </w:rPr>
      </w:pPr>
      <w:r w:rsidRPr="00E94CC4">
        <w:rPr>
          <w:rFonts w:ascii="Palatino Linotype" w:eastAsia="Palatino Linotype" w:hAnsi="Palatino Linotype" w:cs="Palatino Linotype"/>
          <w:b/>
          <w:color w:val="000000"/>
        </w:rPr>
        <w:t>QUINTA. De la versión pública.</w:t>
      </w:r>
    </w:p>
    <w:p w:rsidR="00331E68" w:rsidRPr="00E94CC4" w:rsidRDefault="00331E68" w:rsidP="0079551D">
      <w:pPr>
        <w:keepNext/>
        <w:keepLines/>
        <w:numPr>
          <w:ilvl w:val="0"/>
          <w:numId w:val="8"/>
        </w:numPr>
        <w:tabs>
          <w:tab w:val="left" w:pos="284"/>
        </w:tabs>
        <w:spacing w:after="160" w:line="360" w:lineRule="auto"/>
        <w:ind w:right="276"/>
        <w:rPr>
          <w:rFonts w:ascii="Palatino Linotype" w:eastAsia="Palatino Linotype" w:hAnsi="Palatino Linotype" w:cs="Palatino Linotype"/>
          <w:b/>
          <w:color w:val="000000"/>
        </w:rPr>
      </w:pPr>
      <w:r w:rsidRPr="00E94CC4">
        <w:rPr>
          <w:rFonts w:ascii="Palatino Linotype" w:eastAsia="Palatino Linotype" w:hAnsi="Palatino Linotype" w:cs="Palatino Linotype"/>
          <w:b/>
          <w:color w:val="000000"/>
        </w:rPr>
        <w:t xml:space="preserve">Nociones generales. </w:t>
      </w:r>
    </w:p>
    <w:p w:rsidR="00331E68" w:rsidRPr="00E94CC4" w:rsidRDefault="00331E68" w:rsidP="00331E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hAnsi="Palatino Linotype"/>
        </w:rPr>
        <w:t>Finalmente</w:t>
      </w:r>
      <w:r w:rsidRPr="00E94CC4">
        <w:rPr>
          <w:rFonts w:ascii="Palatino Linotype" w:eastAsia="Palatino Linotype" w:hAnsi="Palatino Linotype" w:cs="Palatino Linotype"/>
        </w:rPr>
        <w:t xml:space="preserve"> para la entrega de los soportes documentales que deberá proporcionar el </w:t>
      </w:r>
      <w:r w:rsidRPr="00E94CC4">
        <w:rPr>
          <w:rFonts w:ascii="Palatino Linotype" w:eastAsia="Palatino Linotype" w:hAnsi="Palatino Linotype" w:cs="Palatino Linotype"/>
          <w:b/>
        </w:rPr>
        <w:t>SUJETO OBLIGADO</w:t>
      </w:r>
      <w:r w:rsidRPr="00E94CC4">
        <w:rPr>
          <w:rFonts w:ascii="Palatino Linotype" w:eastAsia="Palatino Linotype" w:hAnsi="Palatino Linotype" w:cs="Palatino Linotype"/>
        </w:rPr>
        <w:t xml:space="preserve"> para satisfacer el derecho humano de acceso a la información de la particular,  deberá considerar que ello no es absoluto, sino que encuentra como excepciones que la información sobre la cual se peticiona el acceso, contenga datos que deban ser clasificados en los términos que la misma Ley de la Materia señala, el Sujeto Obligado tendrá que elaborar la versión pública de los documentos que vaya entregar para dar cumplimiento a esta resolución, a fin de satisfacer el derecho de acceso a la información pública de la recurrente sin menoscabar el derecho a la protección de los datos personales de terceros.</w:t>
      </w:r>
    </w:p>
    <w:p w:rsidR="00331E68" w:rsidRPr="00E94CC4" w:rsidRDefault="00331E68" w:rsidP="00331E68">
      <w:pPr>
        <w:tabs>
          <w:tab w:val="left" w:pos="0"/>
          <w:tab w:val="left" w:pos="284"/>
        </w:tabs>
        <w:spacing w:line="360" w:lineRule="auto"/>
        <w:ind w:right="276"/>
        <w:jc w:val="both"/>
        <w:rPr>
          <w:rFonts w:ascii="Palatino Linotype" w:eastAsia="Palatino Linotype" w:hAnsi="Palatino Linotype" w:cs="Palatino Linotype"/>
          <w:highlight w:val="yellow"/>
        </w:rPr>
      </w:pPr>
    </w:p>
    <w:p w:rsidR="00331E68" w:rsidRPr="00E94CC4" w:rsidRDefault="00331E68" w:rsidP="00331E68">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No pasa desapercibido para este Órgano Garante que los sujetos obligados</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CC029C" w:rsidRPr="00E94CC4" w:rsidRDefault="00CC029C" w:rsidP="00331E68">
      <w:pPr>
        <w:spacing w:line="360" w:lineRule="auto"/>
        <w:ind w:right="-787"/>
        <w:jc w:val="both"/>
        <w:rPr>
          <w:rFonts w:ascii="Palatino Linotype" w:eastAsia="Palatino Linotype" w:hAnsi="Palatino Linotype" w:cs="Palatino Linotype"/>
          <w:i/>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331E68" w:rsidRPr="00E94CC4" w:rsidTr="00E94CC4">
        <w:tc>
          <w:tcPr>
            <w:tcW w:w="2689" w:type="dxa"/>
          </w:tcPr>
          <w:p w:rsidR="00331E68" w:rsidRPr="00E94CC4" w:rsidRDefault="00331E68" w:rsidP="00622BB6">
            <w:pPr>
              <w:tabs>
                <w:tab w:val="left" w:pos="284"/>
              </w:tabs>
              <w:spacing w:line="360" w:lineRule="auto"/>
              <w:rPr>
                <w:rFonts w:ascii="Palatino Linotype" w:eastAsia="Palatino Linotype" w:hAnsi="Palatino Linotype" w:cs="Palatino Linotype"/>
                <w:b/>
              </w:rPr>
            </w:pPr>
            <w:r w:rsidRPr="00E94CC4">
              <w:rPr>
                <w:rFonts w:ascii="Palatino Linotype" w:eastAsia="Palatino Linotype" w:hAnsi="Palatino Linotype" w:cs="Palatino Linotype"/>
                <w:b/>
              </w:rPr>
              <w:t>a) Requisitos previos.</w:t>
            </w:r>
          </w:p>
        </w:tc>
        <w:tc>
          <w:tcPr>
            <w:tcW w:w="7087" w:type="dxa"/>
          </w:tcPr>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El artículo 122 de la Ley Estatal señala que si los Sujetos Obligados determinan que la información actualiza alguno de los </w:t>
            </w:r>
            <w:r w:rsidRPr="00E94CC4">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Además, se debe señalar el procedimiento, de los tres que establecen el artículo 132 de la Ley Estatal.</w:t>
            </w:r>
          </w:p>
          <w:p w:rsidR="00331E68" w:rsidRPr="00E94CC4" w:rsidRDefault="00331E68" w:rsidP="00622BB6">
            <w:pPr>
              <w:tabs>
                <w:tab w:val="left" w:pos="284"/>
              </w:tabs>
              <w:spacing w:line="276" w:lineRule="auto"/>
              <w:jc w:val="both"/>
              <w:rPr>
                <w:rFonts w:ascii="Palatino Linotype" w:eastAsia="Palatino Linotype" w:hAnsi="Palatino Linotype" w:cs="Palatino Linotype"/>
              </w:rPr>
            </w:pPr>
            <w:r w:rsidRPr="00E94CC4">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94CC4">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94CC4">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31E68" w:rsidRPr="00E94CC4" w:rsidTr="00E94CC4">
        <w:tc>
          <w:tcPr>
            <w:tcW w:w="2689" w:type="dxa"/>
            <w:shd w:val="clear" w:color="auto" w:fill="F2F2F2" w:themeFill="background1" w:themeFillShade="F2"/>
          </w:tcPr>
          <w:p w:rsidR="00331E68" w:rsidRPr="00E94CC4" w:rsidRDefault="00331E68" w:rsidP="00622BB6">
            <w:pPr>
              <w:tabs>
                <w:tab w:val="left" w:pos="284"/>
              </w:tabs>
              <w:spacing w:line="360" w:lineRule="auto"/>
              <w:rPr>
                <w:rFonts w:ascii="Palatino Linotype" w:eastAsia="Palatino Linotype" w:hAnsi="Palatino Linotype" w:cs="Palatino Linotype"/>
                <w:b/>
              </w:rPr>
            </w:pPr>
            <w:r w:rsidRPr="00E94CC4">
              <w:rPr>
                <w:rFonts w:ascii="Palatino Linotype" w:eastAsia="Palatino Linotype" w:hAnsi="Palatino Linotype" w:cs="Palatino Linotype"/>
                <w:b/>
              </w:rPr>
              <w:lastRenderedPageBreak/>
              <w:t>b) Supuestos de clasificación.</w:t>
            </w:r>
          </w:p>
        </w:tc>
        <w:tc>
          <w:tcPr>
            <w:tcW w:w="7087" w:type="dxa"/>
            <w:shd w:val="clear" w:color="auto" w:fill="F2F2F2" w:themeFill="background1" w:themeFillShade="F2"/>
          </w:tcPr>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31E68" w:rsidRPr="00E94CC4" w:rsidRDefault="00331E68" w:rsidP="00622BB6">
            <w:pPr>
              <w:tabs>
                <w:tab w:val="left" w:pos="284"/>
              </w:tabs>
              <w:spacing w:line="276" w:lineRule="auto"/>
              <w:jc w:val="both"/>
              <w:rPr>
                <w:rFonts w:ascii="Palatino Linotype" w:eastAsia="Palatino Linotype" w:hAnsi="Palatino Linotype" w:cs="Palatino Linotype"/>
              </w:rPr>
            </w:pPr>
            <w:r w:rsidRPr="00E94CC4">
              <w:rPr>
                <w:rFonts w:ascii="Palatino Linotype" w:eastAsia="Palatino Linotype" w:hAnsi="Palatino Linotype" w:cs="Palatino Linotype"/>
                <w:color w:val="000000"/>
              </w:rPr>
              <w:t xml:space="preserve">El </w:t>
            </w:r>
            <w:r w:rsidRPr="00E94CC4">
              <w:rPr>
                <w:rFonts w:ascii="Palatino Linotype" w:eastAsia="Palatino Linotype" w:hAnsi="Palatino Linotype" w:cs="Palatino Linotype"/>
                <w:b/>
                <w:color w:val="000000"/>
              </w:rPr>
              <w:t>Sujeto Obligado</w:t>
            </w:r>
            <w:r w:rsidRPr="00E94CC4">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31E68" w:rsidRPr="00E94CC4" w:rsidTr="00E94CC4">
        <w:tc>
          <w:tcPr>
            <w:tcW w:w="2689" w:type="dxa"/>
          </w:tcPr>
          <w:p w:rsidR="00331E68" w:rsidRPr="00E94CC4" w:rsidRDefault="00331E68" w:rsidP="00622BB6">
            <w:pPr>
              <w:tabs>
                <w:tab w:val="left" w:pos="284"/>
              </w:tabs>
              <w:spacing w:line="360" w:lineRule="auto"/>
              <w:rPr>
                <w:rFonts w:ascii="Palatino Linotype" w:eastAsia="Palatino Linotype" w:hAnsi="Palatino Linotype" w:cs="Palatino Linotype"/>
                <w:b/>
              </w:rPr>
            </w:pPr>
            <w:r w:rsidRPr="00E94CC4">
              <w:rPr>
                <w:rFonts w:ascii="Palatino Linotype" w:eastAsia="Palatino Linotype" w:hAnsi="Palatino Linotype" w:cs="Palatino Linotype"/>
                <w:b/>
              </w:rPr>
              <w:lastRenderedPageBreak/>
              <w:t>c) Formalidades para emitir el acuerdo de clasificación.</w:t>
            </w:r>
          </w:p>
        </w:tc>
        <w:tc>
          <w:tcPr>
            <w:tcW w:w="7087" w:type="dxa"/>
          </w:tcPr>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Es necesario que </w:t>
            </w:r>
            <w:r w:rsidRPr="00E94CC4">
              <w:rPr>
                <w:rFonts w:ascii="Palatino Linotype" w:eastAsia="Palatino Linotype" w:hAnsi="Palatino Linotype" w:cs="Palatino Linotype"/>
                <w:b/>
                <w:color w:val="000000"/>
                <w:u w:val="single"/>
              </w:rPr>
              <w:t>el acto reúna con los requisitos elementales</w:t>
            </w:r>
            <w:r w:rsidRPr="00E94CC4">
              <w:rPr>
                <w:rFonts w:ascii="Palatino Linotype" w:eastAsia="Palatino Linotype" w:hAnsi="Palatino Linotype" w:cs="Palatino Linotype"/>
                <w:color w:val="000000"/>
              </w:rPr>
              <w:t>, entre ellos, que la autoridad que va a emitir el acto de autoridad sea la legalmente facultada para ello.</w:t>
            </w:r>
          </w:p>
          <w:p w:rsidR="00331E68" w:rsidRPr="00E94CC4" w:rsidRDefault="00331E68" w:rsidP="00622BB6">
            <w:pPr>
              <w:tabs>
                <w:tab w:val="left" w:pos="284"/>
              </w:tabs>
              <w:spacing w:line="276" w:lineRule="auto"/>
              <w:jc w:val="both"/>
              <w:rPr>
                <w:rFonts w:ascii="Palatino Linotype" w:eastAsia="Palatino Linotype" w:hAnsi="Palatino Linotype" w:cs="Palatino Linotype"/>
              </w:rPr>
            </w:pPr>
            <w:r w:rsidRPr="00E94CC4">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E94CC4">
              <w:rPr>
                <w:rFonts w:ascii="Palatino Linotype" w:eastAsia="Palatino Linotype" w:hAnsi="Palatino Linotype" w:cs="Palatino Linotype"/>
              </w:rPr>
              <w:t>El área</w:t>
            </w:r>
            <w:r w:rsidRPr="00E94CC4">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31E68" w:rsidRPr="00E94CC4" w:rsidTr="00E94CC4">
        <w:tc>
          <w:tcPr>
            <w:tcW w:w="2689" w:type="dxa"/>
            <w:shd w:val="clear" w:color="auto" w:fill="F2F2F2" w:themeFill="background1" w:themeFillShade="F2"/>
          </w:tcPr>
          <w:p w:rsidR="00331E68" w:rsidRPr="00E94CC4" w:rsidRDefault="00331E68" w:rsidP="00622BB6">
            <w:pPr>
              <w:tabs>
                <w:tab w:val="left" w:pos="284"/>
              </w:tabs>
              <w:spacing w:line="360" w:lineRule="auto"/>
              <w:rPr>
                <w:rFonts w:ascii="Palatino Linotype" w:eastAsia="Palatino Linotype" w:hAnsi="Palatino Linotype" w:cs="Palatino Linotype"/>
                <w:b/>
              </w:rPr>
            </w:pPr>
          </w:p>
          <w:p w:rsidR="00331E68" w:rsidRPr="00E94CC4" w:rsidRDefault="00331E68" w:rsidP="00622BB6">
            <w:pPr>
              <w:tabs>
                <w:tab w:val="left" w:pos="284"/>
              </w:tabs>
              <w:spacing w:line="360" w:lineRule="auto"/>
              <w:jc w:val="both"/>
              <w:rPr>
                <w:rFonts w:ascii="Palatino Linotype" w:eastAsia="Palatino Linotype" w:hAnsi="Palatino Linotype" w:cs="Palatino Linotype"/>
                <w:b/>
              </w:rPr>
            </w:pPr>
            <w:r w:rsidRPr="00E94CC4">
              <w:rPr>
                <w:rFonts w:ascii="Palatino Linotype" w:eastAsia="Palatino Linotype" w:hAnsi="Palatino Linotype" w:cs="Palatino Linotype"/>
                <w:b/>
                <w:color w:val="000000"/>
              </w:rPr>
              <w:t xml:space="preserve">d) Requisitos de fondo del acuerdo de clasificación. </w:t>
            </w:r>
          </w:p>
        </w:tc>
        <w:tc>
          <w:tcPr>
            <w:tcW w:w="7087" w:type="dxa"/>
            <w:shd w:val="clear" w:color="auto" w:fill="F2F2F2" w:themeFill="background1" w:themeFillShade="F2"/>
          </w:tcPr>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E94CC4">
              <w:rPr>
                <w:rFonts w:ascii="Palatino Linotype" w:eastAsia="Palatino Linotype" w:hAnsi="Palatino Linotype" w:cs="Palatino Linotype"/>
                <w:b/>
                <w:color w:val="000000"/>
              </w:rPr>
              <w:t>Sujetos Obligados</w:t>
            </w:r>
            <w:r w:rsidRPr="00E94CC4">
              <w:rPr>
                <w:rFonts w:ascii="Palatino Linotype" w:eastAsia="Palatino Linotype" w:hAnsi="Palatino Linotype" w:cs="Palatino Linotype"/>
                <w:color w:val="000000"/>
              </w:rPr>
              <w:t xml:space="preserve">, por lo que deberán fundar y motivar debidamente la clasificación. </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De lo anterior, se desprende que para una correcta </w:t>
            </w:r>
            <w:r w:rsidRPr="00E94CC4">
              <w:rPr>
                <w:rFonts w:ascii="Palatino Linotype" w:eastAsia="Palatino Linotype" w:hAnsi="Palatino Linotype" w:cs="Palatino Linotype"/>
                <w:b/>
                <w:color w:val="000000"/>
              </w:rPr>
              <w:t>clasificación total o parcial</w:t>
            </w:r>
            <w:r w:rsidRPr="00E94CC4">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Ahora bien, </w:t>
            </w:r>
            <w:r w:rsidRPr="00E94CC4">
              <w:rPr>
                <w:rFonts w:ascii="Palatino Linotype" w:eastAsia="Palatino Linotype" w:hAnsi="Palatino Linotype" w:cs="Palatino Linotype"/>
                <w:b/>
                <w:color w:val="000000"/>
                <w:u w:val="single"/>
              </w:rPr>
              <w:t>para cada caso además de fundar y motivar</w:t>
            </w:r>
            <w:r w:rsidRPr="00E94CC4">
              <w:rPr>
                <w:rFonts w:ascii="Palatino Linotype" w:eastAsia="Palatino Linotype" w:hAnsi="Palatino Linotype" w:cs="Palatino Linotype"/>
                <w:color w:val="000000"/>
              </w:rPr>
              <w:t xml:space="preserve">, se debe identificar con claridad </w:t>
            </w:r>
            <w:r w:rsidRPr="00E94CC4">
              <w:rPr>
                <w:rFonts w:ascii="Palatino Linotype" w:eastAsia="Palatino Linotype" w:hAnsi="Palatino Linotype" w:cs="Palatino Linotype"/>
              </w:rPr>
              <w:t>qué</w:t>
            </w:r>
            <w:r w:rsidRPr="00E94CC4">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31E68" w:rsidRPr="00E94CC4" w:rsidTr="00E94CC4">
        <w:tc>
          <w:tcPr>
            <w:tcW w:w="2689" w:type="dxa"/>
          </w:tcPr>
          <w:p w:rsidR="00331E68" w:rsidRPr="00E94CC4" w:rsidRDefault="00331E68" w:rsidP="00622BB6">
            <w:pPr>
              <w:tabs>
                <w:tab w:val="left" w:pos="284"/>
              </w:tabs>
              <w:spacing w:line="360" w:lineRule="auto"/>
              <w:jc w:val="both"/>
              <w:rPr>
                <w:rFonts w:ascii="Palatino Linotype" w:eastAsia="Palatino Linotype" w:hAnsi="Palatino Linotype" w:cs="Palatino Linotype"/>
                <w:b/>
              </w:rPr>
            </w:pPr>
            <w:r w:rsidRPr="00E94CC4">
              <w:rPr>
                <w:rFonts w:ascii="Palatino Linotype" w:eastAsia="Palatino Linotype" w:hAnsi="Palatino Linotype" w:cs="Palatino Linotype"/>
                <w:b/>
              </w:rPr>
              <w:lastRenderedPageBreak/>
              <w:t xml:space="preserve">e) Condiciones especiales de la clasificación de la información como confidencial. </w:t>
            </w:r>
          </w:p>
        </w:tc>
        <w:tc>
          <w:tcPr>
            <w:tcW w:w="7087" w:type="dxa"/>
          </w:tcPr>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331E68" w:rsidRPr="00E94CC4" w:rsidRDefault="00331E68" w:rsidP="00622BB6">
            <w:pPr>
              <w:tabs>
                <w:tab w:val="left" w:pos="284"/>
              </w:tabs>
              <w:spacing w:line="276" w:lineRule="auto"/>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31E68" w:rsidRPr="00E94CC4" w:rsidRDefault="00331E68" w:rsidP="00622BB6">
            <w:pPr>
              <w:tabs>
                <w:tab w:val="left" w:pos="284"/>
              </w:tabs>
              <w:spacing w:line="276" w:lineRule="auto"/>
              <w:rPr>
                <w:rFonts w:ascii="Palatino Linotype" w:eastAsia="Palatino Linotype" w:hAnsi="Palatino Linotype" w:cs="Palatino Linotype"/>
              </w:rPr>
            </w:pPr>
            <w:r w:rsidRPr="00E94CC4">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E94CC4">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rsidR="00331E68" w:rsidRPr="00E94CC4" w:rsidRDefault="00331E68" w:rsidP="00331E68">
      <w:pPr>
        <w:spacing w:line="360" w:lineRule="auto"/>
        <w:ind w:right="-787"/>
        <w:jc w:val="both"/>
        <w:rPr>
          <w:rFonts w:ascii="Palatino Linotype" w:eastAsia="Palatino Linotype" w:hAnsi="Palatino Linotype" w:cs="Palatino Linotype"/>
          <w:i/>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bCs/>
          <w:iCs/>
        </w:rPr>
      </w:pPr>
      <w:r w:rsidRPr="00E94CC4">
        <w:rPr>
          <w:rFonts w:ascii="Palatino Linotype" w:hAnsi="Palatino Linotype" w:cs="Tahoma"/>
          <w:bCs/>
          <w:iCs/>
        </w:rPr>
        <w:t xml:space="preserve">Dada la </w:t>
      </w:r>
      <w:r w:rsidRPr="00E94CC4">
        <w:rPr>
          <w:rFonts w:ascii="Palatino Linotype" w:eastAsia="Palatino Linotype" w:hAnsi="Palatino Linotype" w:cs="Palatino Linotype"/>
          <w:color w:val="000000"/>
        </w:rPr>
        <w:t>complejidad</w:t>
      </w:r>
      <w:r w:rsidRPr="00E94CC4">
        <w:rPr>
          <w:rFonts w:ascii="Palatino Linotype" w:hAnsi="Palatino Linotype" w:cs="Tahoma"/>
          <w:bCs/>
          <w:iCs/>
        </w:rPr>
        <w:t xml:space="preserve">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aun tratándose de información personal.</w:t>
      </w:r>
    </w:p>
    <w:p w:rsidR="006510C9" w:rsidRPr="00E94CC4" w:rsidRDefault="006510C9" w:rsidP="006510C9">
      <w:pPr>
        <w:spacing w:line="360" w:lineRule="auto"/>
        <w:jc w:val="both"/>
        <w:rPr>
          <w:rFonts w:ascii="Palatino Linotype" w:hAnsi="Palatino Linotype" w:cs="Tahoma"/>
          <w:bCs/>
          <w:iC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bCs/>
          <w:iCs/>
        </w:rPr>
      </w:pPr>
      <w:r w:rsidRPr="00E94CC4">
        <w:rPr>
          <w:rFonts w:ascii="Palatino Linotype" w:hAnsi="Palatino Linotype" w:cs="Tahoma"/>
          <w:bCs/>
          <w:iCs/>
        </w:rPr>
        <w:t xml:space="preserve">Ahora bien, </w:t>
      </w:r>
      <w:r w:rsidRPr="00E94CC4">
        <w:rPr>
          <w:rFonts w:ascii="Palatino Linotype" w:eastAsia="Palatino Linotype" w:hAnsi="Palatino Linotype" w:cs="Palatino Linotype"/>
          <w:color w:val="000000"/>
        </w:rPr>
        <w:t>cuando</w:t>
      </w:r>
      <w:r w:rsidRPr="00E94CC4">
        <w:rPr>
          <w:rFonts w:ascii="Palatino Linotype" w:hAnsi="Palatino Linotype" w:cs="Tahoma"/>
          <w:bCs/>
          <w:iCs/>
        </w:rPr>
        <w:t xml:space="preserve">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rsidR="006510C9" w:rsidRPr="00E94CC4" w:rsidRDefault="006510C9" w:rsidP="006510C9">
      <w:pPr>
        <w:spacing w:line="360" w:lineRule="auto"/>
        <w:jc w:val="both"/>
        <w:rPr>
          <w:rFonts w:ascii="Palatino Linotype" w:hAnsi="Palatino Linotype" w:cs="Tahoma"/>
          <w:bCs/>
          <w:iC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bCs/>
          <w:iCs/>
        </w:rPr>
      </w:pPr>
      <w:r w:rsidRPr="00E94CC4">
        <w:rPr>
          <w:rFonts w:ascii="Palatino Linotype" w:hAnsi="Palatino Linotype" w:cs="Tahoma"/>
          <w:bCs/>
          <w:iCs/>
        </w:rPr>
        <w:t xml:space="preserve">Bajo este esquema, se aprecia que la información ordenada, puede contener información susceptible a clasificar como confidencial y otra que resulta publica; a fin de aportar mayores elementos para la correcta elaboración de las versiones públicas; de forma </w:t>
      </w:r>
      <w:r w:rsidRPr="00E94CC4">
        <w:rPr>
          <w:rFonts w:ascii="Palatino Linotype" w:hAnsi="Palatino Linotype" w:cs="Tahoma"/>
          <w:bCs/>
          <w:iCs/>
        </w:rPr>
        <w:lastRenderedPageBreak/>
        <w:t xml:space="preserve">enunciativa más no limitativa; se analizan el Registro Federal de </w:t>
      </w:r>
      <w:r w:rsidRPr="00E94CC4">
        <w:rPr>
          <w:rFonts w:ascii="Palatino Linotype" w:eastAsia="Palatino Linotype" w:hAnsi="Palatino Linotype" w:cs="Palatino Linotype"/>
          <w:color w:val="000000"/>
        </w:rPr>
        <w:t>Contribuyentes</w:t>
      </w:r>
      <w:r w:rsidRPr="00E94CC4">
        <w:rPr>
          <w:rFonts w:ascii="Palatino Linotype" w:hAnsi="Palatino Linotype" w:cs="Tahoma"/>
          <w:bCs/>
          <w:iCs/>
        </w:rPr>
        <w:t xml:space="preserve"> (RFC) y la Clave Única de Registro de Población (CURP), la clave catastral, el domicilio, el nombre de representante legal de una persona jurídico colectiva; ya que entre otros, son datos que obran en los documentos solicitados</w:t>
      </w:r>
      <w:r w:rsidRPr="00E94CC4">
        <w:rPr>
          <w:rFonts w:ascii="Palatino Linotype" w:eastAsia="Calibri" w:hAnsi="Palatino Linotype" w:cs="Tahoma"/>
          <w:bCs/>
          <w:lang w:eastAsia="en-US"/>
        </w:rPr>
        <w:t>.</w:t>
      </w:r>
    </w:p>
    <w:p w:rsidR="006510C9" w:rsidRPr="00E94CC4" w:rsidRDefault="006510C9" w:rsidP="006510C9">
      <w:pPr>
        <w:spacing w:line="360" w:lineRule="auto"/>
        <w:jc w:val="both"/>
        <w:rPr>
          <w:rFonts w:ascii="Palatino Linotype" w:hAnsi="Palatino Linotype" w:cs="Tahoma"/>
          <w:b/>
        </w:rPr>
      </w:pPr>
    </w:p>
    <w:p w:rsidR="006510C9" w:rsidRPr="00E94CC4" w:rsidRDefault="006510C9" w:rsidP="0079551D">
      <w:pPr>
        <w:numPr>
          <w:ilvl w:val="0"/>
          <w:numId w:val="9"/>
        </w:numPr>
        <w:spacing w:line="360" w:lineRule="auto"/>
        <w:jc w:val="both"/>
        <w:rPr>
          <w:rFonts w:ascii="Palatino Linotype" w:eastAsia="Calibri" w:hAnsi="Palatino Linotype" w:cs="Tahoma"/>
          <w:bCs/>
          <w:lang w:val="es-ES" w:eastAsia="en-US"/>
        </w:rPr>
      </w:pPr>
      <w:r w:rsidRPr="00E94CC4">
        <w:rPr>
          <w:rFonts w:ascii="Palatino Linotype" w:eastAsia="Calibri" w:hAnsi="Palatino Linotype" w:cs="Tahoma"/>
          <w:b/>
          <w:bCs/>
          <w:lang w:eastAsia="en-US"/>
        </w:rPr>
        <w:t>Registro Federal de Contribuyentes (RFC)</w:t>
      </w:r>
    </w:p>
    <w:p w:rsidR="006510C9" w:rsidRPr="00E94CC4" w:rsidRDefault="006510C9" w:rsidP="006510C9">
      <w:pPr>
        <w:spacing w:line="360" w:lineRule="auto"/>
        <w:jc w:val="both"/>
        <w:rPr>
          <w:rFonts w:ascii="Palatino Linotype" w:eastAsia="Calibri" w:hAnsi="Palatino Linotype" w:cs="Tahoma"/>
          <w:b/>
          <w:bCs/>
          <w:lang w:eastAsia="en-US"/>
        </w:rPr>
      </w:pPr>
      <w:r w:rsidRPr="00E94CC4">
        <w:rPr>
          <w:rFonts w:ascii="Palatino Linotype" w:eastAsia="Calibri" w:hAnsi="Palatino Linotype" w:cs="Tahoma"/>
          <w:b/>
          <w:bCs/>
          <w:lang w:eastAsia="en-US"/>
        </w:rPr>
        <w:t>Persona física.</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hAnsi="Palatino Linotype" w:cs="Tahoma"/>
          <w:lang w:eastAsia="es-MX"/>
        </w:rPr>
        <w:t xml:space="preserve">Al respecto, cabe precisar que las personas físicas que deban presentar declaraciones </w:t>
      </w:r>
      <w:r w:rsidRPr="00E94CC4">
        <w:rPr>
          <w:rFonts w:ascii="Palatino Linotype" w:eastAsia="Palatino Linotype" w:hAnsi="Palatino Linotype" w:cs="Palatino Linotype"/>
          <w:color w:val="000000"/>
        </w:rPr>
        <w:t>periódicas</w:t>
      </w:r>
      <w:r w:rsidRPr="00E94CC4">
        <w:rPr>
          <w:rFonts w:ascii="Palatino Linotype" w:hAnsi="Palatino Linotype" w:cs="Tahoma"/>
          <w:lang w:eastAsia="es-MX"/>
        </w:rPr>
        <w:t xml:space="preserve">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eastAsia="Palatino Linotype" w:hAnsi="Palatino Linotype" w:cs="Palatino Linotype"/>
          <w:color w:val="000000"/>
        </w:rPr>
        <w:t>De</w:t>
      </w:r>
      <w:r w:rsidRPr="00E94CC4">
        <w:rPr>
          <w:rFonts w:ascii="Palatino Linotype" w:hAnsi="Palatino Linotype" w:cs="Tahoma"/>
          <w:lang w:eastAsia="es-MX"/>
        </w:rPr>
        <w:t xml:space="preserve"> acuerdo con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eastAsia="Palatino Linotype" w:hAnsi="Palatino Linotype" w:cs="Palatino Linotype"/>
          <w:color w:val="000000"/>
        </w:rPr>
        <w:t>Ahora</w:t>
      </w:r>
      <w:r w:rsidRPr="00E94CC4">
        <w:rPr>
          <w:rFonts w:ascii="Palatino Linotype" w:hAnsi="Palatino Linotype" w:cs="Tahoma"/>
          <w:lang w:eastAsia="es-MX"/>
        </w:rPr>
        <w:t xml:space="preserve">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lastRenderedPageBreak/>
        <w:t xml:space="preserve">Conforme a lo expuesto,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rsidR="006510C9" w:rsidRPr="00E94CC4" w:rsidRDefault="006510C9" w:rsidP="001E40ED">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6510C9">
      <w:pPr>
        <w:ind w:left="1134" w:right="1127"/>
        <w:contextualSpacing/>
        <w:jc w:val="both"/>
        <w:rPr>
          <w:rFonts w:ascii="Palatino Linotype" w:hAnsi="Palatino Linotype" w:cs="Tahoma"/>
          <w:i/>
        </w:rPr>
      </w:pPr>
      <w:r w:rsidRPr="00E94CC4">
        <w:rPr>
          <w:rFonts w:ascii="Palatino Linotype" w:hAnsi="Palatino Linotype" w:cs="Tahoma"/>
          <w:b/>
          <w:i/>
        </w:rPr>
        <w:t>Registro Federal de Contribuyentes (RFC) de personas físicas.</w:t>
      </w:r>
      <w:r w:rsidRPr="00E94CC4">
        <w:rPr>
          <w:rFonts w:ascii="Palatino Linotype" w:hAnsi="Palatino Linotype" w:cs="Tahoma"/>
          <w:i/>
        </w:rPr>
        <w:t xml:space="preserve"> El RFC es una clave de carácter fiscal, única e irrepetible, que permite identificar al titular, su edad y fecha de nacimiento, por lo que es un dato personal de carácter confidencial.</w:t>
      </w:r>
    </w:p>
    <w:p w:rsidR="006510C9" w:rsidRPr="00E94CC4" w:rsidRDefault="006510C9" w:rsidP="006510C9">
      <w:pPr>
        <w:spacing w:line="360" w:lineRule="auto"/>
        <w:ind w:left="567"/>
        <w:contextualSpacing/>
        <w:jc w:val="both"/>
        <w:rPr>
          <w:rFonts w:ascii="Palatino Linotype" w:hAnsi="Palatino Linotype" w:cs="Tahoma"/>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E94CC4">
        <w:rPr>
          <w:rFonts w:ascii="Palatino Linotype" w:hAnsi="Palatino Linotype" w:cs="Tahoma"/>
          <w:lang w:eastAsia="es-MX"/>
        </w:rPr>
        <w:t xml:space="preserve">De tal </w:t>
      </w:r>
      <w:r w:rsidRPr="00E94CC4">
        <w:rPr>
          <w:rFonts w:ascii="Palatino Linotype" w:eastAsia="Palatino Linotype" w:hAnsi="Palatino Linotype" w:cs="Palatino Linotype"/>
          <w:color w:val="000000"/>
        </w:rPr>
        <w:t>suerte</w:t>
      </w:r>
      <w:r w:rsidRPr="00E94CC4">
        <w:rPr>
          <w:rFonts w:ascii="Palatino Linotype" w:hAnsi="Palatino Linotype" w:cs="Tahoma"/>
          <w:lang w:eastAsia="es-MX"/>
        </w:rPr>
        <w:t xml:space="preserve">, el Registro Federal de Contribuyentes de persona físicas no guarda relación con la transparencia de los recursos públicos, por lo que constituye un dato personal confidencial </w:t>
      </w:r>
      <w:r w:rsidRPr="00E94CC4">
        <w:rPr>
          <w:rFonts w:ascii="Palatino Linotype" w:hAnsi="Palatino Linotype" w:cs="Tahoma"/>
        </w:rPr>
        <w:t>al actualizar el supuesto normativo del artículo 143, fracción I, de la Ley de Transparencia y Acceso a la Información Pública del Estado de México y Municipios</w:t>
      </w:r>
      <w:r w:rsidRPr="00E94CC4">
        <w:rPr>
          <w:rFonts w:ascii="Palatino Linotype" w:hAnsi="Palatino Linotype" w:cs="Tahoma"/>
          <w:lang w:eastAsia="es-MX"/>
        </w:rPr>
        <w:t>.</w:t>
      </w:r>
    </w:p>
    <w:p w:rsidR="006510C9" w:rsidRPr="00E94CC4" w:rsidRDefault="006510C9" w:rsidP="006510C9">
      <w:pPr>
        <w:spacing w:line="360" w:lineRule="auto"/>
        <w:ind w:right="-93"/>
        <w:jc w:val="both"/>
        <w:rPr>
          <w:rFonts w:ascii="Palatino Linotype" w:eastAsia="Calibri" w:hAnsi="Palatino Linotype" w:cs="Tahoma"/>
          <w:bCs/>
          <w:lang w:val="es-ES" w:eastAsia="en-US"/>
        </w:rPr>
      </w:pPr>
    </w:p>
    <w:p w:rsidR="006510C9" w:rsidRPr="00E94CC4" w:rsidRDefault="006510C9" w:rsidP="0079551D">
      <w:pPr>
        <w:pStyle w:val="Prrafodelista"/>
        <w:numPr>
          <w:ilvl w:val="0"/>
          <w:numId w:val="12"/>
        </w:numPr>
        <w:spacing w:line="360" w:lineRule="auto"/>
        <w:ind w:right="-93"/>
        <w:jc w:val="both"/>
        <w:rPr>
          <w:rFonts w:ascii="Palatino Linotype" w:eastAsia="Calibri" w:hAnsi="Palatino Linotype" w:cs="Tahoma"/>
          <w:b/>
          <w:lang w:val="es-ES" w:eastAsia="en-US"/>
        </w:rPr>
      </w:pPr>
      <w:r w:rsidRPr="00E94CC4">
        <w:rPr>
          <w:rFonts w:ascii="Palatino Linotype" w:eastAsia="Calibri" w:hAnsi="Palatino Linotype" w:cs="Tahoma"/>
          <w:b/>
          <w:lang w:val="es-ES" w:eastAsia="en-US"/>
        </w:rPr>
        <w:t>Persona Jurídico-colectiva.</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E94CC4">
        <w:rPr>
          <w:rFonts w:ascii="Palatino Linotype" w:eastAsia="Calibri" w:hAnsi="Palatino Linotype" w:cs="Tahoma"/>
          <w:bCs/>
          <w:lang w:val="es-ES" w:eastAsia="en-US"/>
        </w:rPr>
        <w:t xml:space="preserve">Al respecto, el Registro Federal de Contribuyentes, inicia con un </w:t>
      </w:r>
      <w:r w:rsidRPr="00E94CC4">
        <w:rPr>
          <w:rFonts w:ascii="Palatino Linotype" w:eastAsia="Palatino Linotype" w:hAnsi="Palatino Linotype" w:cs="Palatino Linotype"/>
          <w:color w:val="000000"/>
        </w:rPr>
        <w:t>preinscripción</w:t>
      </w:r>
      <w:r w:rsidRPr="00E94CC4">
        <w:rPr>
          <w:rFonts w:ascii="Palatino Linotype" w:eastAsia="Calibri" w:hAnsi="Palatino Linotype" w:cs="Tahoma"/>
          <w:bCs/>
          <w:lang w:val="es-ES" w:eastAsia="en-US"/>
        </w:rPr>
        <w:t xml:space="preserve"> por Internet y se concluye en cualquier Administración Desconcentrada de Servicios al Contribuyente, en donde aquellas personas que realicen el trámite tendrán que entregar ciertos documentos, que para las personas jurídico colectivas, serán, entre otros, la copia</w:t>
      </w:r>
      <w:r w:rsidRPr="00E94CC4">
        <w:rPr>
          <w:rFonts w:ascii="Palatino Linotype" w:eastAsia="Calibri" w:hAnsi="Palatino Linotype" w:cs="Tahoma"/>
          <w:bCs/>
          <w:lang w:eastAsia="en-US"/>
        </w:rPr>
        <w:t xml:space="preserve"> </w:t>
      </w:r>
      <w:r w:rsidRPr="00E94CC4">
        <w:rPr>
          <w:rFonts w:ascii="Palatino Linotype" w:eastAsia="Calibri" w:hAnsi="Palatino Linotype" w:cs="Tahoma"/>
          <w:bCs/>
          <w:lang w:eastAsia="en-US"/>
        </w:rPr>
        <w:lastRenderedPageBreak/>
        <w:t xml:space="preserve">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w:t>
      </w:r>
    </w:p>
    <w:p w:rsidR="006510C9" w:rsidRPr="00E94CC4" w:rsidRDefault="006510C9" w:rsidP="006510C9">
      <w:pPr>
        <w:spacing w:line="360" w:lineRule="auto"/>
        <w:ind w:right="-93"/>
        <w:jc w:val="both"/>
        <w:rPr>
          <w:rFonts w:ascii="Palatino Linotype" w:eastAsia="Calibri" w:hAnsi="Palatino Linotype" w:cs="Tahoma"/>
          <w:b/>
          <w:bCs/>
          <w:lang w:eastAsia="en-US"/>
        </w:rPr>
      </w:pPr>
      <w:r w:rsidRPr="00E94CC4">
        <w:rPr>
          <w:rFonts w:ascii="Palatino Linotype" w:eastAsia="Calibri" w:hAnsi="Palatino Linotype" w:cs="Tahoma"/>
          <w:bCs/>
          <w:lang w:eastAsia="en-US"/>
        </w:rPr>
        <w:t xml:space="preserve">Derivado del trámite se obtiene, entre otros, la </w:t>
      </w:r>
      <w:r w:rsidRPr="00E94CC4">
        <w:rPr>
          <w:rFonts w:ascii="Palatino Linotype" w:eastAsia="Calibri" w:hAnsi="Palatino Linotype" w:cs="Tahoma"/>
          <w:b/>
          <w:bCs/>
          <w:lang w:eastAsia="en-US"/>
        </w:rPr>
        <w:t>cédula de identificación fiscal o constancia de registro.</w:t>
      </w:r>
    </w:p>
    <w:p w:rsidR="006510C9" w:rsidRPr="00E94CC4" w:rsidRDefault="006510C9" w:rsidP="006510C9">
      <w:pPr>
        <w:spacing w:line="360" w:lineRule="auto"/>
        <w:ind w:right="-93"/>
        <w:jc w:val="both"/>
        <w:rPr>
          <w:rFonts w:ascii="Palatino Linotype" w:eastAsia="Calibri" w:hAnsi="Palatino Linotype" w:cs="Tahoma"/>
          <w:bCs/>
          <w:lang w:val="es-ES" w:eastAsia="en-U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val="es-ES" w:eastAsia="en-US"/>
        </w:rPr>
      </w:pPr>
      <w:r w:rsidRPr="00E94CC4">
        <w:rPr>
          <w:rFonts w:ascii="Palatino Linotype" w:eastAsia="Calibri" w:hAnsi="Palatino Linotype" w:cs="Tahoma"/>
          <w:bCs/>
          <w:lang w:val="es-ES" w:eastAsia="en-US"/>
        </w:rPr>
        <w:t>Por ende, la información correspondiente al Registro Federal de Contribuyentes de una persona moral da cuenta del cumplimiento o no en sus obligaciones fiscales; por tanto, no se actualiza su clasificación como confidencial.</w:t>
      </w:r>
    </w:p>
    <w:p w:rsidR="006510C9" w:rsidRPr="00E94CC4" w:rsidRDefault="006510C9" w:rsidP="006510C9">
      <w:pPr>
        <w:spacing w:line="360" w:lineRule="auto"/>
        <w:rPr>
          <w:rFonts w:ascii="Palatino Linotype" w:eastAsia="Calibri" w:hAnsi="Palatino Linotype" w:cs="Tahoma"/>
          <w:b/>
          <w:bCs/>
          <w:lang w:eastAsia="en-U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val="es-ES" w:eastAsia="en-US"/>
        </w:rPr>
      </w:pPr>
      <w:r w:rsidRPr="00E94CC4">
        <w:rPr>
          <w:rFonts w:ascii="Palatino Linotype" w:eastAsia="Calibri" w:hAnsi="Palatino Linotype" w:cs="Tahoma"/>
          <w:bCs/>
          <w:lang w:val="es-ES" w:eastAsia="en-US"/>
        </w:rPr>
        <w:t>Además, resulta aplicable el Criterio 08/19 emitido por el Instituto Nacional de Transparencia, Acceso a la Información y Protección de Datos Personales, que señala lo siguiente:</w:t>
      </w:r>
    </w:p>
    <w:p w:rsidR="006510C9" w:rsidRPr="00E94CC4" w:rsidRDefault="006510C9" w:rsidP="006510C9">
      <w:pPr>
        <w:spacing w:line="360" w:lineRule="auto"/>
        <w:ind w:right="-93"/>
        <w:jc w:val="both"/>
        <w:rPr>
          <w:rFonts w:ascii="Palatino Linotype" w:eastAsia="Calibri" w:hAnsi="Palatino Linotype" w:cs="Tahoma"/>
          <w:bCs/>
          <w:lang w:val="es-ES" w:eastAsia="en-US"/>
        </w:rPr>
      </w:pPr>
    </w:p>
    <w:p w:rsidR="006510C9" w:rsidRPr="00E94CC4" w:rsidRDefault="006510C9" w:rsidP="006510C9">
      <w:pPr>
        <w:ind w:left="1134" w:right="1127"/>
        <w:jc w:val="both"/>
        <w:rPr>
          <w:rFonts w:ascii="Palatino Linotype" w:eastAsia="Calibri" w:hAnsi="Palatino Linotype" w:cs="Tahoma"/>
          <w:bCs/>
          <w:i/>
          <w:lang w:eastAsia="en-US"/>
        </w:rPr>
      </w:pPr>
      <w:r w:rsidRPr="00E94CC4">
        <w:rPr>
          <w:rFonts w:ascii="Palatino Linotype" w:eastAsia="Calibri" w:hAnsi="Palatino Linotype" w:cs="Tahoma"/>
          <w:b/>
          <w:bCs/>
          <w:i/>
          <w:lang w:eastAsia="en-US"/>
        </w:rPr>
        <w:t xml:space="preserve">Razón social y RFC de personas morales. </w:t>
      </w:r>
      <w:r w:rsidRPr="00E94CC4">
        <w:rPr>
          <w:rFonts w:ascii="Palatino Linotype" w:eastAsia="Calibri" w:hAnsi="Palatino Linotype" w:cs="Tahoma"/>
          <w:bCs/>
          <w:i/>
          <w:lang w:eastAsia="en-US"/>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rsidR="006510C9" w:rsidRPr="00E94CC4" w:rsidRDefault="006510C9" w:rsidP="006510C9">
      <w:pPr>
        <w:spacing w:line="360" w:lineRule="auto"/>
        <w:ind w:right="-93"/>
        <w:jc w:val="both"/>
        <w:rPr>
          <w:rFonts w:ascii="Palatino Linotype" w:eastAsia="Calibri" w:hAnsi="Palatino Linotype" w:cs="Tahoma"/>
          <w:bCs/>
          <w:lang w:val="es-ES" w:eastAsia="en-U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val="es-ES" w:eastAsia="en-US"/>
        </w:rPr>
      </w:pPr>
      <w:r w:rsidRPr="00E94CC4">
        <w:rPr>
          <w:rFonts w:ascii="Palatino Linotype" w:eastAsia="Calibri" w:hAnsi="Palatino Linotype" w:cs="Tahoma"/>
          <w:bCs/>
          <w:lang w:val="es-ES" w:eastAsia="en-US"/>
        </w:rPr>
        <w:t>Dicho criterio, precisa que el Registro Federal de Contribuyentes de personas morales, es público, al no referir a hechos o actos de carácter económico, contable, jurídico o administrativo que sean útiles o representen una ventaja a sus competidores.</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E94CC4">
        <w:rPr>
          <w:rFonts w:ascii="Palatino Linotype" w:eastAsia="Calibri" w:hAnsi="Palatino Linotype" w:cs="Tahoma"/>
          <w:bCs/>
          <w:lang w:val="es-ES" w:eastAsia="en-US"/>
        </w:rPr>
        <w:lastRenderedPageBreak/>
        <w:t>De tales circunstancias, el Registro Federal de Contribuyentes de personas</w:t>
      </w:r>
      <w:r w:rsidRPr="00E94CC4">
        <w:rPr>
          <w:rFonts w:ascii="Palatino Linotype" w:eastAsia="Calibri" w:hAnsi="Palatino Linotype" w:cs="Tahoma"/>
          <w:bCs/>
          <w:lang w:eastAsia="en-US"/>
        </w:rPr>
        <w:t xml:space="preserve"> morales, no actualizan la causal de clasificación, prevista en el artículo 143, fracción I de la Ley de Transparencia y Acceso a la Información Pública del Estado de México y Municipios, al ser de naturaleza pública.</w:t>
      </w:r>
    </w:p>
    <w:p w:rsidR="006510C9" w:rsidRPr="00E94CC4" w:rsidRDefault="006510C9" w:rsidP="006510C9">
      <w:pPr>
        <w:spacing w:line="360" w:lineRule="auto"/>
        <w:jc w:val="both"/>
        <w:rPr>
          <w:rFonts w:ascii="Palatino Linotype" w:hAnsi="Palatino Linotype" w:cs="Tahoma"/>
          <w:bCs/>
          <w:iCs/>
        </w:rPr>
      </w:pPr>
    </w:p>
    <w:p w:rsidR="006510C9" w:rsidRPr="00E94CC4" w:rsidRDefault="006510C9" w:rsidP="0079551D">
      <w:pPr>
        <w:numPr>
          <w:ilvl w:val="0"/>
          <w:numId w:val="10"/>
        </w:numPr>
        <w:spacing w:line="360" w:lineRule="auto"/>
        <w:jc w:val="both"/>
        <w:rPr>
          <w:rFonts w:ascii="Palatino Linotype" w:hAnsi="Palatino Linotype" w:cs="Tahoma"/>
          <w:b/>
        </w:rPr>
      </w:pPr>
      <w:r w:rsidRPr="00E94CC4">
        <w:rPr>
          <w:rFonts w:ascii="Palatino Linotype" w:hAnsi="Palatino Linotype" w:cs="Tahoma"/>
          <w:b/>
        </w:rPr>
        <w:t>Clave Única de Registro de Población (CURP).</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hAnsi="Palatino Linotype" w:cs="Tahoma"/>
          <w:lang w:eastAsia="es-MX"/>
        </w:rPr>
        <w:t xml:space="preserve">El </w:t>
      </w:r>
      <w:r w:rsidRPr="00E94CC4">
        <w:rPr>
          <w:rFonts w:ascii="Palatino Linotype" w:eastAsia="Calibri" w:hAnsi="Palatino Linotype" w:cs="Tahoma"/>
          <w:bCs/>
          <w:lang w:val="es-ES" w:eastAsia="en-US"/>
        </w:rPr>
        <w:t>artículo</w:t>
      </w:r>
      <w:r w:rsidRPr="00E94CC4">
        <w:rPr>
          <w:rFonts w:ascii="Palatino Linotype" w:hAnsi="Palatino Linotype" w:cs="Tahoma"/>
          <w:lang w:eastAsia="es-MX"/>
        </w:rPr>
        <w:t xml:space="preserve"> 36 de la Constitución Política de los Estados Unidos Mexicanos, dispone la obligación de los ciudadanos de inscribirse en el Registro Nacional de Ciudadanos. </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hAnsi="Palatino Linotype" w:cs="Tahoma"/>
          <w:lang w:eastAsia="es-MX"/>
        </w:rPr>
        <w:t>El artículo 85 de la Ley General de Población, prevé que corresponde a la Secretaría de Gobernación el registro y acreditación de la identidad de todas las personas residentes en el país y de los nacionales que residan en el extranjero.</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hAnsi="Palatino Linotype" w:cs="Tahoma"/>
          <w:lang w:eastAsia="es-MX"/>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hAnsi="Palatino Linotype" w:cs="Tahoma"/>
          <w:lang w:eastAsia="es-MX"/>
        </w:rPr>
        <w:t xml:space="preserve">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E94CC4">
        <w:rPr>
          <w:rFonts w:ascii="Palatino Linotype" w:hAnsi="Palatino Linotype" w:cs="Tahoma"/>
          <w:b/>
          <w:lang w:eastAsia="es-MX"/>
        </w:rPr>
        <w:t xml:space="preserve">se generan a partir de los datos contenidos en el documento probatorio de la </w:t>
      </w:r>
      <w:r w:rsidRPr="00E94CC4">
        <w:rPr>
          <w:rFonts w:ascii="Palatino Linotype" w:hAnsi="Palatino Linotype" w:cs="Tahoma"/>
          <w:b/>
          <w:lang w:eastAsia="es-MX"/>
        </w:rPr>
        <w:lastRenderedPageBreak/>
        <w:t>identidad</w:t>
      </w:r>
      <w:r w:rsidRPr="00E94CC4">
        <w:rPr>
          <w:rFonts w:ascii="Palatino Linotype" w:hAnsi="Palatino Linotype" w:cs="Tahoma"/>
          <w:lang w:eastAsia="es-MX"/>
        </w:rPr>
        <w:t xml:space="preserve"> </w:t>
      </w:r>
      <w:r w:rsidRPr="00E94CC4">
        <w:rPr>
          <w:rFonts w:ascii="Palatino Linotype" w:hAnsi="Palatino Linotype" w:cs="Tahoma"/>
          <w:b/>
          <w:lang w:eastAsia="es-MX"/>
        </w:rPr>
        <w:t xml:space="preserve">del interesado </w:t>
      </w:r>
      <w:r w:rsidRPr="00E94CC4">
        <w:rPr>
          <w:rFonts w:ascii="Palatino Linotype" w:hAnsi="Palatino Linotype" w:cs="Tahoma"/>
          <w:lang w:eastAsia="es-MX"/>
        </w:rPr>
        <w:t>(acta de nacimiento, carta de naturalización o documento migratorio) de la siguiente forma:</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6510C9">
      <w:pPr>
        <w:spacing w:line="360" w:lineRule="auto"/>
        <w:jc w:val="both"/>
        <w:rPr>
          <w:rFonts w:ascii="Palatino Linotype" w:hAnsi="Palatino Linotype" w:cs="Tahoma"/>
          <w:lang w:eastAsia="es-MX"/>
        </w:rPr>
      </w:pPr>
      <w:r w:rsidRPr="00E94CC4">
        <w:rPr>
          <w:rFonts w:ascii="Palatino Linotype" w:hAnsi="Palatino Linotype" w:cs="Tahoma"/>
          <w:lang w:eastAsia="es-MX"/>
        </w:rPr>
        <w:t xml:space="preserve"> • El primero y segundo apellidos, así como al nombre de pila.</w:t>
      </w:r>
    </w:p>
    <w:p w:rsidR="006510C9" w:rsidRPr="00E94CC4" w:rsidRDefault="006510C9" w:rsidP="006510C9">
      <w:pPr>
        <w:spacing w:line="360" w:lineRule="auto"/>
        <w:jc w:val="both"/>
        <w:rPr>
          <w:rFonts w:ascii="Palatino Linotype" w:hAnsi="Palatino Linotype" w:cs="Tahoma"/>
          <w:lang w:eastAsia="es-MX"/>
        </w:rPr>
      </w:pPr>
      <w:r w:rsidRPr="00E94CC4">
        <w:rPr>
          <w:rFonts w:ascii="Palatino Linotype" w:hAnsi="Palatino Linotype" w:cs="Tahoma"/>
          <w:lang w:eastAsia="es-MX"/>
        </w:rPr>
        <w:t xml:space="preserve"> • La fecha de nacimiento.</w:t>
      </w:r>
    </w:p>
    <w:p w:rsidR="006510C9" w:rsidRPr="00E94CC4" w:rsidRDefault="006510C9" w:rsidP="006510C9">
      <w:pPr>
        <w:spacing w:line="360" w:lineRule="auto"/>
        <w:jc w:val="both"/>
        <w:rPr>
          <w:rFonts w:ascii="Palatino Linotype" w:hAnsi="Palatino Linotype" w:cs="Tahoma"/>
          <w:lang w:eastAsia="es-MX"/>
        </w:rPr>
      </w:pPr>
      <w:r w:rsidRPr="00E94CC4">
        <w:rPr>
          <w:rFonts w:ascii="Palatino Linotype" w:hAnsi="Palatino Linotype" w:cs="Tahoma"/>
          <w:lang w:eastAsia="es-MX"/>
        </w:rPr>
        <w:t xml:space="preserve"> • El sexo.</w:t>
      </w:r>
    </w:p>
    <w:p w:rsidR="006510C9" w:rsidRPr="00E94CC4" w:rsidRDefault="006510C9" w:rsidP="006510C9">
      <w:pPr>
        <w:spacing w:line="360" w:lineRule="auto"/>
        <w:jc w:val="both"/>
        <w:rPr>
          <w:rFonts w:ascii="Palatino Linotype" w:hAnsi="Palatino Linotype" w:cs="Tahoma"/>
          <w:lang w:eastAsia="es-MX"/>
        </w:rPr>
      </w:pPr>
      <w:r w:rsidRPr="00E94CC4">
        <w:rPr>
          <w:rFonts w:ascii="Palatino Linotype" w:hAnsi="Palatino Linotype" w:cs="Tahoma"/>
          <w:lang w:eastAsia="es-MX"/>
        </w:rPr>
        <w:t xml:space="preserve"> • La entidad federativa de nacimiento.</w:t>
      </w:r>
    </w:p>
    <w:p w:rsidR="006510C9" w:rsidRPr="00E94CC4" w:rsidRDefault="006510C9" w:rsidP="006510C9">
      <w:pPr>
        <w:spacing w:line="360" w:lineRule="auto"/>
        <w:jc w:val="both"/>
        <w:rPr>
          <w:rFonts w:ascii="Palatino Linotype" w:hAnsi="Palatino Linotype" w:cs="Tahoma"/>
          <w:lang w:eastAsia="es-MX"/>
        </w:rPr>
      </w:pPr>
      <w:r w:rsidRPr="00E94CC4">
        <w:rPr>
          <w:rFonts w:ascii="Palatino Linotype" w:hAnsi="Palatino Linotype" w:cs="Tahoma"/>
          <w:lang w:eastAsia="es-MX"/>
        </w:rPr>
        <w:t>Los dos últimos elementos de la Clave Única de Registro de Población evitan la duplicidad de la Clave y garantizan su correcta integración.</w:t>
      </w:r>
    </w:p>
    <w:p w:rsidR="006510C9" w:rsidRPr="00E94CC4" w:rsidRDefault="006510C9" w:rsidP="006510C9">
      <w:pPr>
        <w:spacing w:line="360" w:lineRule="auto"/>
        <w:jc w:val="both"/>
        <w:rPr>
          <w:rFonts w:ascii="Palatino Linotype" w:hAnsi="Palatino Linotype" w:cs="Tahoma"/>
          <w:lang w:eastAsia="es-MX"/>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E94CC4">
        <w:rPr>
          <w:rFonts w:ascii="Palatino Linotype" w:hAnsi="Palatino Linotype" w:cs="Tahoma"/>
        </w:rPr>
        <w:t xml:space="preserve">Como se </w:t>
      </w:r>
      <w:r w:rsidRPr="00E94CC4">
        <w:rPr>
          <w:rFonts w:ascii="Palatino Linotype" w:hAnsi="Palatino Linotype" w:cs="Tahoma"/>
          <w:lang w:eastAsia="es-MX"/>
        </w:rPr>
        <w:t>desprende</w:t>
      </w:r>
      <w:r w:rsidRPr="00E94CC4">
        <w:rPr>
          <w:rFonts w:ascii="Palatino Linotype" w:hAnsi="Palatino Linotype" w:cs="Tahoma"/>
        </w:rPr>
        <w:t xml:space="preserve"> de lo anterior, la </w:t>
      </w:r>
      <w:r w:rsidRPr="00E94CC4">
        <w:rPr>
          <w:rFonts w:ascii="Palatino Linotype" w:hAnsi="Palatino Linotype" w:cs="Tahoma"/>
          <w:lang w:eastAsia="es-MX"/>
        </w:rPr>
        <w:t>Clave Única de Registro de Población</w:t>
      </w:r>
      <w:r w:rsidRPr="00E94CC4">
        <w:rPr>
          <w:rFonts w:ascii="Palatino Linotype" w:hAnsi="Palatino Linotype" w:cs="Tahoma"/>
        </w:rPr>
        <w:t xml:space="preserve">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rsidR="006510C9" w:rsidRPr="00E94CC4" w:rsidRDefault="006510C9" w:rsidP="006510C9">
      <w:pPr>
        <w:spacing w:line="360" w:lineRule="auto"/>
        <w:jc w:val="both"/>
        <w:rPr>
          <w:rFonts w:ascii="Palatino Linotype" w:hAnsi="Palatino Linotype" w:cs="Tahoma"/>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eastAsia="es-MX"/>
        </w:rPr>
      </w:pPr>
      <w:r w:rsidRPr="00E94CC4">
        <w:rPr>
          <w:rFonts w:ascii="Palatino Linotype" w:hAnsi="Palatino Linotype" w:cs="Tahoma"/>
          <w:lang w:eastAsia="es-MX"/>
        </w:rPr>
        <w:t>Resulta aplicable en la especie, como argumento orientador, el Criterio 3/10, emitido por el Instituto Nacional de Transparencia, Acceso a la Información y Protección de Datos Personales.</w:t>
      </w:r>
    </w:p>
    <w:p w:rsidR="006510C9" w:rsidRPr="00E94CC4" w:rsidRDefault="006510C9" w:rsidP="006510C9">
      <w:pPr>
        <w:autoSpaceDE w:val="0"/>
        <w:autoSpaceDN w:val="0"/>
        <w:adjustRightInd w:val="0"/>
        <w:ind w:left="1134" w:right="1127"/>
        <w:contextualSpacing/>
        <w:jc w:val="both"/>
        <w:rPr>
          <w:rFonts w:ascii="Palatino Linotype" w:eastAsia="Calibri" w:hAnsi="Palatino Linotype" w:cs="Tahoma"/>
          <w:i/>
        </w:rPr>
      </w:pPr>
      <w:r w:rsidRPr="00E94CC4">
        <w:rPr>
          <w:rFonts w:ascii="Palatino Linotype" w:eastAsia="Calibri" w:hAnsi="Palatino Linotype" w:cs="Tahoma"/>
          <w:b/>
          <w:bCs/>
          <w:i/>
        </w:rPr>
        <w:t xml:space="preserve">Clave Única de Registro de Población (CURP) es un dato personal confidencial. </w:t>
      </w:r>
      <w:r w:rsidRPr="00E94CC4">
        <w:rPr>
          <w:rFonts w:ascii="Palatino Linotype" w:eastAsia="Calibri" w:hAnsi="Palatino Linotype" w:cs="Tahoma"/>
          <w:i/>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w:t>
      </w:r>
      <w:r w:rsidRPr="00E94CC4">
        <w:rPr>
          <w:rFonts w:ascii="Palatino Linotype" w:eastAsia="Calibri" w:hAnsi="Palatino Linotype" w:cs="Tahoma"/>
          <w:i/>
        </w:rPr>
        <w:lastRenderedPageBreak/>
        <w:t xml:space="preserve">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rsidR="006510C9" w:rsidRPr="00E94CC4" w:rsidRDefault="006510C9" w:rsidP="006510C9">
      <w:pPr>
        <w:spacing w:line="360" w:lineRule="auto"/>
        <w:jc w:val="both"/>
        <w:rPr>
          <w:rFonts w:ascii="Palatino Linotype" w:hAnsi="Palatino Linotype" w:cs="Tahoma"/>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rPr>
      </w:pPr>
      <w:r w:rsidRPr="00E94CC4">
        <w:rPr>
          <w:rFonts w:ascii="Palatino Linotype" w:hAnsi="Palatino Linotype" w:cs="Tahoma"/>
          <w:lang w:eastAsia="es-MX"/>
        </w:rPr>
        <w:t>De</w:t>
      </w:r>
      <w:r w:rsidRPr="00E94CC4">
        <w:rPr>
          <w:rFonts w:ascii="Palatino Linotype" w:hAnsi="Palatino Linotype" w:cs="Tahoma"/>
        </w:rPr>
        <w:t xml:space="preserve"> acuerdo con lo anterior, la CURP es un dato que debe clasificarse, por tratarse de un dato personal confidencial, en términos del artículo 143, fracción I de la Ley de Transparencia y Acceso a la Información Pública del Estado de México y Municipios. </w:t>
      </w:r>
    </w:p>
    <w:p w:rsidR="006510C9" w:rsidRPr="00E94CC4" w:rsidRDefault="006510C9" w:rsidP="006510C9">
      <w:pPr>
        <w:spacing w:line="360" w:lineRule="auto"/>
        <w:ind w:right="-93"/>
        <w:jc w:val="both"/>
        <w:rPr>
          <w:rFonts w:ascii="Palatino Linotype" w:eastAsia="Calibri" w:hAnsi="Palatino Linotype" w:cs="Tahoma"/>
          <w:bCs/>
          <w:lang w:val="es-ES" w:eastAsia="en-US"/>
        </w:rPr>
      </w:pPr>
    </w:p>
    <w:p w:rsidR="006510C9" w:rsidRPr="00E94CC4" w:rsidRDefault="006510C9" w:rsidP="0079551D">
      <w:pPr>
        <w:pStyle w:val="Prrafodelista"/>
        <w:numPr>
          <w:ilvl w:val="0"/>
          <w:numId w:val="11"/>
        </w:numPr>
        <w:spacing w:line="360" w:lineRule="auto"/>
        <w:jc w:val="both"/>
        <w:rPr>
          <w:rFonts w:ascii="Palatino Linotype" w:eastAsia="Calibri" w:hAnsi="Palatino Linotype" w:cs="Tahoma"/>
          <w:b/>
          <w:lang w:val="es-ES" w:eastAsia="en-US"/>
        </w:rPr>
      </w:pPr>
      <w:r w:rsidRPr="00E94CC4">
        <w:rPr>
          <w:rFonts w:ascii="Palatino Linotype" w:eastAsia="Calibri" w:hAnsi="Palatino Linotype" w:cs="Tahoma"/>
          <w:b/>
          <w:lang w:val="es-ES" w:eastAsia="en-US"/>
        </w:rPr>
        <w:t>Nombre, firma y rúbrica de representante legal.</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t>Al respecto, resulta necesario señalar que las personas jurídico colectivas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y recibir diversas Licencias de Funcionamiento.</w:t>
      </w:r>
    </w:p>
    <w:p w:rsidR="006510C9" w:rsidRPr="00E94CC4" w:rsidRDefault="006510C9" w:rsidP="006510C9">
      <w:pPr>
        <w:spacing w:line="360" w:lineRule="auto"/>
        <w:jc w:val="both"/>
        <w:rPr>
          <w:rFonts w:ascii="Palatino Linotype" w:hAnsi="Palatino Linotype" w:cs="Tahoma"/>
          <w:lang w:val="es-E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lastRenderedPageBreak/>
        <w:t>En esa tesitura, la representación de las personas morales se realizará por medio de representantes o apoderados, y en el caso específico de las sociedades mercantiles, dicha representación se otorgará mediante instrumento público.</w:t>
      </w:r>
    </w:p>
    <w:p w:rsidR="006510C9" w:rsidRPr="00E94CC4" w:rsidRDefault="006510C9" w:rsidP="006510C9">
      <w:pPr>
        <w:spacing w:line="360" w:lineRule="auto"/>
        <w:jc w:val="both"/>
        <w:rPr>
          <w:rFonts w:ascii="Palatino Linotype" w:hAnsi="Palatino Linotype" w:cs="Tahoma"/>
          <w:lang w:val="es-E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t>Ello, toda vez que la representación legal debe ser conocida para surtir efectos ante terceros; es decir, la publicidad de la misma tiene por objeto dar certeza a quienes se relacionan con la persona jurídico-colectiva representada, que las actuaciones de su representante están previamente autorizadas y que surtirán efectos legales a que constriñe cada acto.</w:t>
      </w:r>
    </w:p>
    <w:p w:rsidR="006510C9" w:rsidRPr="00E94CC4" w:rsidRDefault="006510C9" w:rsidP="006510C9">
      <w:pPr>
        <w:spacing w:line="360" w:lineRule="auto"/>
        <w:jc w:val="both"/>
        <w:rPr>
          <w:rFonts w:ascii="Palatino Linotype" w:hAnsi="Palatino Linotype" w:cs="Tahoma"/>
          <w:lang w:val="es-E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la firma y la rúbrica del apoderado legal de una empresa, </w:t>
      </w:r>
      <w:r w:rsidRPr="00E94CC4">
        <w:rPr>
          <w:rFonts w:ascii="Palatino Linotype" w:hAnsi="Palatino Linotype" w:cs="Tahoma"/>
          <w:b/>
          <w:lang w:val="es-ES"/>
        </w:rPr>
        <w:t xml:space="preserve">es público, </w:t>
      </w:r>
      <w:r w:rsidRPr="00E94CC4">
        <w:rPr>
          <w:rFonts w:ascii="Palatino Linotype" w:hAnsi="Palatino Linotype" w:cs="Tahoma"/>
          <w:lang w:val="es-ES"/>
        </w:rPr>
        <w:t xml:space="preserve">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rsidR="006510C9" w:rsidRPr="00E94CC4" w:rsidRDefault="006510C9" w:rsidP="006510C9">
      <w:pPr>
        <w:spacing w:line="360" w:lineRule="auto"/>
        <w:jc w:val="both"/>
        <w:rPr>
          <w:rFonts w:ascii="Palatino Linotype" w:hAnsi="Palatino Linotype" w:cs="Tahoma"/>
          <w:lang w:val="es-E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t>Lo anterior, se robustece con el criterio 01/19, emitido por el Instituto Nacional de Transparencia, Acceso a la Información Pública y Protección de Datos Personales, que establece lo siguiente:</w:t>
      </w:r>
    </w:p>
    <w:p w:rsidR="006510C9" w:rsidRPr="00E94CC4" w:rsidRDefault="006510C9" w:rsidP="006510C9">
      <w:pPr>
        <w:tabs>
          <w:tab w:val="left" w:pos="8080"/>
        </w:tabs>
        <w:ind w:left="1134" w:right="1127"/>
        <w:jc w:val="both"/>
        <w:rPr>
          <w:rFonts w:ascii="Palatino Linotype" w:hAnsi="Palatino Linotype" w:cs="Tahoma"/>
          <w:i/>
          <w:lang w:val="es-ES"/>
        </w:rPr>
      </w:pPr>
      <w:r w:rsidRPr="00E94CC4">
        <w:rPr>
          <w:rFonts w:ascii="Palatino Linotype" w:hAnsi="Palatino Linotype" w:cs="Tahoma"/>
          <w:b/>
          <w:i/>
        </w:rPr>
        <w:t>Datos de identificación del representante o apoderado legal.</w:t>
      </w:r>
      <w:r w:rsidRPr="00E94CC4">
        <w:rPr>
          <w:rFonts w:ascii="Palatino Linotype" w:hAnsi="Palatino Linotype" w:cs="Tahoma"/>
          <w:i/>
        </w:rPr>
        <w:t xml:space="preserve"> </w:t>
      </w:r>
      <w:r w:rsidRPr="00E94CC4">
        <w:rPr>
          <w:rFonts w:ascii="Palatino Linotype" w:hAnsi="Palatino Linotype" w:cs="Tahoma"/>
          <w:b/>
          <w:i/>
        </w:rPr>
        <w:t xml:space="preserve">Naturaleza jurídica. </w:t>
      </w:r>
      <w:r w:rsidRPr="00E94CC4">
        <w:rPr>
          <w:rFonts w:ascii="Palatino Linotype" w:hAnsi="Palatino Linotype" w:cs="Tahoma"/>
          <w:i/>
        </w:rPr>
        <w:t xml:space="preserve">El nombre, la firma y la rúbrica de una persona física, que actúe como representante o apoderado legal de un tercero que haya celebrado un acto jurídico, con algún sujeto obligado, es información pública, en razón de que tales datos fueron proporcionados </w:t>
      </w:r>
      <w:r w:rsidRPr="00E94CC4">
        <w:rPr>
          <w:rFonts w:ascii="Palatino Linotype" w:hAnsi="Palatino Linotype" w:cs="Tahoma"/>
          <w:i/>
        </w:rPr>
        <w:lastRenderedPageBreak/>
        <w:t>con el objeto de expresar el consentimiento obligacional del tercero y otorgar validez a dicho instrumento jurídico.</w:t>
      </w:r>
    </w:p>
    <w:p w:rsidR="006510C9" w:rsidRPr="00E94CC4" w:rsidRDefault="006510C9" w:rsidP="006510C9">
      <w:pPr>
        <w:spacing w:line="360" w:lineRule="auto"/>
        <w:jc w:val="both"/>
        <w:rPr>
          <w:rFonts w:ascii="Palatino Linotype" w:hAnsi="Palatino Linotype" w:cs="Tahoma"/>
          <w:lang w:val="es-ES"/>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hAnsi="Palatino Linotype" w:cs="Tahoma"/>
          <w:lang w:val="es-ES"/>
        </w:rPr>
      </w:pPr>
      <w:r w:rsidRPr="00E94CC4">
        <w:rPr>
          <w:rFonts w:ascii="Palatino Linotype" w:hAnsi="Palatino Linotype" w:cs="Tahoma"/>
          <w:lang w:val="es-ES"/>
        </w:rPr>
        <w:t>Ante tales situaciones, el nombre, firma y rúbrica del representante legal, de una persona jurídica colectiva que solicitó una Licencia de Funcionamiento, no es susceptible de ser clasificado como confidencial, en términos del artículo 143, fracción I de la Ley Federal de Transparencia y Acceso a la Información Pública; inclusive ayuda a rendir cuentas, de que dicha autorización fue entregada a la persona adecuada.</w:t>
      </w:r>
    </w:p>
    <w:p w:rsidR="006510C9" w:rsidRPr="00E94CC4" w:rsidRDefault="006510C9" w:rsidP="006510C9">
      <w:pPr>
        <w:spacing w:line="360" w:lineRule="auto"/>
        <w:jc w:val="both"/>
        <w:rPr>
          <w:rFonts w:ascii="Palatino Linotype" w:eastAsia="Calibri" w:hAnsi="Palatino Linotype" w:cs="Tahoma"/>
          <w:bCs/>
          <w:lang w:val="es-ES" w:eastAsia="en-US"/>
        </w:rPr>
      </w:pPr>
    </w:p>
    <w:p w:rsidR="006510C9" w:rsidRPr="00E94CC4" w:rsidRDefault="006510C9" w:rsidP="0079551D">
      <w:pPr>
        <w:numPr>
          <w:ilvl w:val="0"/>
          <w:numId w:val="9"/>
        </w:numPr>
        <w:spacing w:line="360" w:lineRule="auto"/>
        <w:jc w:val="both"/>
        <w:rPr>
          <w:rFonts w:ascii="Palatino Linotype" w:eastAsia="Calibri" w:hAnsi="Palatino Linotype" w:cs="Tahoma"/>
          <w:b/>
          <w:bCs/>
          <w:lang w:eastAsia="en-US"/>
        </w:rPr>
      </w:pPr>
      <w:r w:rsidRPr="00E94CC4">
        <w:rPr>
          <w:rFonts w:ascii="Palatino Linotype" w:eastAsia="Calibri" w:hAnsi="Palatino Linotype" w:cs="Tahoma"/>
          <w:b/>
          <w:bCs/>
          <w:lang w:eastAsia="en-US"/>
        </w:rPr>
        <w:t>Clave Catastral del inmueble autorizado en la licencia de funcionamiento, esto es, donde se encuentra el establecimiento comercial.</w:t>
      </w: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No es ocioso mencionar que, a lo largo de diversas resoluciones que comparten temas </w:t>
      </w:r>
      <w:r w:rsidRPr="00E94CC4">
        <w:rPr>
          <w:rFonts w:ascii="Palatino Linotype" w:hAnsi="Palatino Linotype" w:cs="Tahoma"/>
          <w:lang w:val="es-ES"/>
        </w:rPr>
        <w:t>similares</w:t>
      </w:r>
      <w:r w:rsidRPr="00E94CC4">
        <w:rPr>
          <w:rFonts w:ascii="Palatino Linotype" w:eastAsia="Palatino Linotype" w:hAnsi="Palatino Linotype" w:cs="Palatino Linotype"/>
        </w:rPr>
        <w:t xml:space="preserve">, esta Organismo Garante ha advertido que las licencias de funcionamiento que expiden los ayuntamientos pueden diferir en su contenido. </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Lo anterior se menciona en razón de que, de ser el caso que las licencias de funcionamiento que se ordenan entregar contengan la clave catastral de las unidades económicas, el dato deberá clasificarse. Lo anterior, derivado de que es un criterio mayoritario de este Pleno que ese elemento debe ser testado tomando en cuenta que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w:t>
      </w:r>
      <w:r w:rsidRPr="00E94CC4">
        <w:rPr>
          <w:rFonts w:ascii="Palatino Linotype" w:eastAsia="Palatino Linotype" w:hAnsi="Palatino Linotype" w:cs="Palatino Linotype"/>
        </w:rPr>
        <w:lastRenderedPageBreak/>
        <w:t>posiciones identifican el número de lote o predio; en ese sentido, se advierte que el dato en comento, hace referencia a un predio determinado.</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El “Diccionario de Datos catastrales Escala 1:1000” del Instituto Nacional de Estadística y Geografía (INEGI), contempla en su Glosario la definición de la Clave Catastral, la cual, apunta lo siguiente: </w:t>
      </w:r>
    </w:p>
    <w:p w:rsidR="006510C9" w:rsidRPr="00E94CC4" w:rsidRDefault="006510C9" w:rsidP="006510C9">
      <w:pPr>
        <w:ind w:right="278"/>
        <w:jc w:val="both"/>
        <w:rPr>
          <w:rFonts w:ascii="Palatino Linotype" w:eastAsia="Palatino Linotype" w:hAnsi="Palatino Linotype" w:cs="Palatino Linotype"/>
        </w:rPr>
      </w:pPr>
    </w:p>
    <w:p w:rsidR="006510C9" w:rsidRPr="00E94CC4" w:rsidRDefault="006510C9" w:rsidP="006510C9">
      <w:pPr>
        <w:ind w:left="1134" w:right="1128"/>
        <w:jc w:val="both"/>
        <w:rPr>
          <w:rFonts w:ascii="Palatino Linotype" w:eastAsia="Palatino Linotype" w:hAnsi="Palatino Linotype" w:cs="Palatino Linotype"/>
          <w:i/>
        </w:rPr>
      </w:pPr>
      <w:r w:rsidRPr="00E94CC4">
        <w:rPr>
          <w:rFonts w:ascii="Palatino Linotype" w:eastAsia="Palatino Linotype" w:hAnsi="Palatino Linotype" w:cs="Palatino Linotype"/>
          <w:b/>
          <w:i/>
        </w:rPr>
        <w:t>Clave Catastral</w:t>
      </w:r>
      <w:r w:rsidRPr="00E94CC4">
        <w:rPr>
          <w:rFonts w:ascii="Palatino Linotype" w:eastAsia="Palatino Linotype" w:hAnsi="Palatino Linotype" w:cs="Palatino Linotype"/>
          <w:i/>
        </w:rPr>
        <w:t xml:space="preserve">: El código que identifica al predio de forma única para su localización geográfica, mismo que es asignado a cada uno de ellos en el momento de su inscripción en el padrón catastral por las Unidades del Estado con atribuciones catastrales. </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Asimismo, dicho diccionario hace referencia a dos tipos de Claves Catastrales, siendo éstas la Estándar y la Original, que se definen como se observa a continuación:</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6510C9">
      <w:pPr>
        <w:ind w:left="993" w:right="1127"/>
        <w:jc w:val="both"/>
        <w:rPr>
          <w:rFonts w:ascii="Palatino Linotype" w:eastAsia="Palatino Linotype" w:hAnsi="Palatino Linotype" w:cs="Palatino Linotype"/>
          <w:i/>
        </w:rPr>
      </w:pPr>
      <w:r w:rsidRPr="00E94CC4">
        <w:rPr>
          <w:rFonts w:ascii="Palatino Linotype" w:eastAsia="Palatino Linotype" w:hAnsi="Palatino Linotype" w:cs="Palatino Linotype"/>
          <w:b/>
          <w:i/>
        </w:rPr>
        <w:t>CLAVE CATASTRAL ESTÁNDAR</w:t>
      </w:r>
      <w:r w:rsidRPr="00E94CC4">
        <w:rPr>
          <w:rFonts w:ascii="Palatino Linotype" w:eastAsia="Palatino Linotype" w:hAnsi="Palatino Linotype" w:cs="Palatino Linotype"/>
          <w:i/>
        </w:rPr>
        <w:t>: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rsidR="006510C9" w:rsidRPr="00E94CC4" w:rsidRDefault="006510C9" w:rsidP="006510C9">
      <w:pPr>
        <w:ind w:left="993" w:right="1127"/>
        <w:jc w:val="both"/>
        <w:rPr>
          <w:rFonts w:ascii="Palatino Linotype" w:eastAsia="Palatino Linotype" w:hAnsi="Palatino Linotype" w:cs="Palatino Linotype"/>
          <w:i/>
        </w:rPr>
      </w:pPr>
    </w:p>
    <w:p w:rsidR="006510C9" w:rsidRPr="00E94CC4" w:rsidRDefault="006510C9" w:rsidP="006510C9">
      <w:pPr>
        <w:ind w:left="993" w:right="1127"/>
        <w:jc w:val="both"/>
        <w:rPr>
          <w:rFonts w:ascii="Palatino Linotype" w:eastAsia="Palatino Linotype" w:hAnsi="Palatino Linotype" w:cs="Palatino Linotype"/>
          <w:i/>
        </w:rPr>
      </w:pPr>
      <w:r w:rsidRPr="00E94CC4">
        <w:rPr>
          <w:rFonts w:ascii="Palatino Linotype" w:eastAsia="Palatino Linotype" w:hAnsi="Palatino Linotype" w:cs="Palatino Linotype"/>
          <w:b/>
          <w:i/>
        </w:rPr>
        <w:t>CLAVE CATASTRAL ORIGINAL</w:t>
      </w:r>
      <w:r w:rsidRPr="00E94CC4">
        <w:rPr>
          <w:rFonts w:ascii="Palatino Linotype" w:eastAsia="Palatino Linotype" w:hAnsi="Palatino Linotype" w:cs="Palatino Linotype"/>
          <w:i/>
        </w:rPr>
        <w:t>: Código que identifica al objeto espacial, el cual es asignado por el Catastro Estatal, Municipal o por el Registro Agrario Nacional.</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En ese orden de ideas, la Ley de Transparencia y Acceso a la Información Pública del Estado de México y Municipios, en la ya citada fracción IX del artículo 3, establece que se debe entender como datos personales a la información concerniente a una persona, identificada o </w:t>
      </w:r>
      <w:r w:rsidRPr="00E94CC4">
        <w:rPr>
          <w:rFonts w:ascii="Palatino Linotype" w:eastAsia="Palatino Linotype" w:hAnsi="Palatino Linotype" w:cs="Palatino Linotype"/>
        </w:rPr>
        <w:lastRenderedPageBreak/>
        <w:t xml:space="preserve">identificable según lo dispuesto por la también referida Ley de Protección de Datos Personales del Estado de México. Tiene apoyo a lo expresado, lo contemplado en la siguiente tesis jurisprudencial. </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1E40ED">
      <w:pPr>
        <w:ind w:left="567" w:right="-574"/>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 xml:space="preserve">DERECHO A LA VIDA PRIVADA. ALCANCE DE SU PROTECCIÓN POR EL ESTADO. </w:t>
      </w:r>
    </w:p>
    <w:p w:rsidR="006510C9" w:rsidRPr="00E94CC4" w:rsidRDefault="006510C9" w:rsidP="001E40ED">
      <w:pPr>
        <w:ind w:left="567" w:right="-574"/>
        <w:jc w:val="both"/>
        <w:rPr>
          <w:rFonts w:ascii="Palatino Linotype" w:eastAsia="Palatino Linotype" w:hAnsi="Palatino Linotype" w:cs="Palatino Linotype"/>
        </w:rPr>
      </w:pPr>
      <w:r w:rsidRPr="00E94CC4">
        <w:rPr>
          <w:rFonts w:ascii="Palatino Linotype" w:eastAsia="Palatino Linotype" w:hAnsi="Palatino Linotype" w:cs="Palatino Linotype"/>
          <w:i/>
        </w:rPr>
        <w:t>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rsidR="006510C9" w:rsidRPr="00E94CC4" w:rsidRDefault="006510C9" w:rsidP="001E40ED">
      <w:pPr>
        <w:spacing w:line="360" w:lineRule="auto"/>
        <w:ind w:left="567" w:right="-574"/>
        <w:jc w:val="both"/>
        <w:rPr>
          <w:rFonts w:ascii="Palatino Linotype" w:eastAsia="Palatino Linotype" w:hAnsi="Palatino Linotype" w:cs="Palatino Linotype"/>
        </w:rPr>
      </w:pPr>
    </w:p>
    <w:p w:rsidR="006510C9" w:rsidRPr="00E94CC4" w:rsidRDefault="006510C9" w:rsidP="001E40ED">
      <w:pPr>
        <w:ind w:left="567" w:right="-574"/>
        <w:jc w:val="both"/>
        <w:rPr>
          <w:rFonts w:ascii="Palatino Linotype" w:eastAsia="Palatino Linotype" w:hAnsi="Palatino Linotype" w:cs="Palatino Linotype"/>
          <w:b/>
          <w:i/>
        </w:rPr>
      </w:pPr>
      <w:r w:rsidRPr="00E94CC4">
        <w:rPr>
          <w:rFonts w:ascii="Palatino Linotype" w:eastAsia="Palatino Linotype" w:hAnsi="Palatino Linotype" w:cs="Palatino Linotype"/>
          <w:b/>
          <w:i/>
        </w:rPr>
        <w:t>INFORMACIÓN CONFIDENCIAL. LÍMITE AL DERECHO DE ACCESO A LA INFORMACIÓN (LEY FEDERAL DE TRANSPARENCIA Y ACCESO A LA INFORMACIÓN PÚBLICA GUBERNAMENTAL).</w:t>
      </w:r>
    </w:p>
    <w:p w:rsidR="006510C9" w:rsidRPr="00E94CC4" w:rsidRDefault="006510C9" w:rsidP="001E40ED">
      <w:pPr>
        <w:ind w:left="567" w:right="-574"/>
        <w:jc w:val="both"/>
        <w:rPr>
          <w:rFonts w:ascii="Palatino Linotype" w:eastAsia="Palatino Linotype" w:hAnsi="Palatino Linotype" w:cs="Palatino Linotype"/>
        </w:rPr>
      </w:pPr>
      <w:r w:rsidRPr="00E94CC4">
        <w:rPr>
          <w:rFonts w:ascii="Palatino Linotype" w:eastAsia="Palatino Linotype" w:hAnsi="Palatino Linotype" w:cs="Palatino Linotype"/>
          <w:i/>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w:t>
      </w:r>
      <w:r w:rsidRPr="00E94CC4">
        <w:rPr>
          <w:rFonts w:ascii="Palatino Linotype" w:eastAsia="Palatino Linotype" w:hAnsi="Palatino Linotype" w:cs="Palatino Linotype"/>
          <w:i/>
        </w:rPr>
        <w:lastRenderedPageBreak/>
        <w:t>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De los conceptos antepuestos, se llega a la conclusión que la </w:t>
      </w:r>
      <w:r w:rsidRPr="00E94CC4">
        <w:rPr>
          <w:rFonts w:ascii="Palatino Linotype" w:eastAsia="Palatino Linotype" w:hAnsi="Palatino Linotype" w:cs="Palatino Linotype"/>
          <w:b/>
        </w:rPr>
        <w:t>Clave Catastral</w:t>
      </w:r>
      <w:r w:rsidRPr="00E94CC4">
        <w:rPr>
          <w:rFonts w:ascii="Palatino Linotype" w:eastAsia="Palatino Linotype" w:hAnsi="Palatino Linotype" w:cs="Palatino Linotype"/>
        </w:rPr>
        <w:t xml:space="preserve"> es una serie de elementos que hacen identificable un inmueble para su localización geográfica y posterior inscripción al padrón catastral de cada Entidad Federativa, existiendo la posibilidad, incluso, de revelar información inherente al patrimonio del propietario de dicho predio o </w:t>
      </w:r>
      <w:r w:rsidRPr="00E94CC4">
        <w:rPr>
          <w:rFonts w:ascii="Palatino Linotype" w:eastAsia="Palatino Linotype" w:hAnsi="Palatino Linotype" w:cs="Palatino Linotype"/>
        </w:rPr>
        <w:lastRenderedPageBreak/>
        <w:t xml:space="preserve">inmueble, lo que no otorga ni certeza jurídica ni abona a la transparencia, ya que no se trata de actos de autoridad que ayuden a hacer público el quehacer de los servidores, por lo cual se considera que no es procedente la entrega de dicho dato. Por lo anterior, la </w:t>
      </w:r>
      <w:r w:rsidRPr="00E94CC4">
        <w:rPr>
          <w:rFonts w:ascii="Palatino Linotype" w:eastAsia="Palatino Linotype" w:hAnsi="Palatino Linotype" w:cs="Palatino Linotype"/>
          <w:b/>
        </w:rPr>
        <w:t>Clave Catastral deberá ser suprimida</w:t>
      </w:r>
      <w:r w:rsidRPr="00E94CC4">
        <w:rPr>
          <w:rFonts w:ascii="Palatino Linotype" w:eastAsia="Palatino Linotype" w:hAnsi="Palatino Linotype" w:cs="Palatino Linotype"/>
        </w:rPr>
        <w:t xml:space="preserve"> de los documentos, en los que se localice.</w:t>
      </w:r>
    </w:p>
    <w:p w:rsidR="006510C9" w:rsidRPr="00E94CC4" w:rsidRDefault="006510C9" w:rsidP="006510C9">
      <w:pPr>
        <w:spacing w:line="360" w:lineRule="auto"/>
        <w:ind w:right="276"/>
        <w:jc w:val="both"/>
        <w:rPr>
          <w:rFonts w:ascii="Palatino Linotype" w:eastAsia="Palatino Linotype" w:hAnsi="Palatino Linotype" w:cs="Palatino Linotype"/>
          <w:highlight w:val="yellow"/>
        </w:rPr>
      </w:pPr>
    </w:p>
    <w:p w:rsidR="006510C9" w:rsidRPr="00E94CC4" w:rsidRDefault="006510C9" w:rsidP="001E40ED">
      <w:pPr>
        <w:numPr>
          <w:ilvl w:val="0"/>
          <w:numId w:val="2"/>
        </w:numPr>
        <w:pBdr>
          <w:top w:val="nil"/>
          <w:left w:val="nil"/>
          <w:bottom w:val="nil"/>
          <w:right w:val="nil"/>
          <w:between w:val="nil"/>
        </w:pBdr>
        <w:spacing w:line="360" w:lineRule="auto"/>
        <w:ind w:left="0" w:right="-787" w:firstLine="0"/>
        <w:jc w:val="both"/>
      </w:pPr>
      <w:r w:rsidRPr="00E94CC4">
        <w:rPr>
          <w:rFonts w:ascii="Palatino Linotype" w:eastAsia="Palatino Linotype" w:hAnsi="Palatino Linotype" w:cs="Palatino Linotype"/>
        </w:rPr>
        <w:t xml:space="preserve">Resulta importante señalar que </w:t>
      </w:r>
      <w:r w:rsidRPr="00E94CC4">
        <w:rPr>
          <w:rFonts w:ascii="Palatino Linotype" w:hAnsi="Palatino Linotype"/>
          <w:color w:val="000000"/>
        </w:rPr>
        <w:t xml:space="preserve">tratándose de las </w:t>
      </w:r>
      <w:r w:rsidRPr="00E94CC4">
        <w:rPr>
          <w:rFonts w:ascii="Palatino Linotype" w:hAnsi="Palatino Linotype"/>
          <w:b/>
          <w:color w:val="000000"/>
        </w:rPr>
        <w:t xml:space="preserve">cuentas bancarias o claves interbancarias </w:t>
      </w:r>
      <w:r w:rsidRPr="00E94CC4">
        <w:rPr>
          <w:rFonts w:ascii="Palatino Linotype" w:hAnsi="Palatino Linotype"/>
          <w:color w:val="000000"/>
        </w:rPr>
        <w:t xml:space="preserve">de los </w:t>
      </w:r>
      <w:r w:rsidRPr="00E94CC4">
        <w:rPr>
          <w:rFonts w:ascii="Palatino Linotype" w:eastAsia="Palatino Linotype" w:hAnsi="Palatino Linotype" w:cs="Palatino Linotype"/>
        </w:rPr>
        <w:t>Sujetos</w:t>
      </w:r>
      <w:r w:rsidRPr="00E94CC4">
        <w:rPr>
          <w:rFonts w:ascii="Palatino Linotype" w:hAnsi="Palatino Linotype"/>
          <w:color w:val="000000"/>
        </w:rPr>
        <w:t xml:space="preserve"> Obligados ya que su publicidad cede a la rendición de cuentas al transparentar la forma en que son administrados los recursos públicos.</w:t>
      </w:r>
    </w:p>
    <w:p w:rsidR="006510C9" w:rsidRPr="00E94CC4" w:rsidRDefault="006510C9" w:rsidP="006510C9">
      <w:pPr>
        <w:spacing w:line="360" w:lineRule="auto"/>
        <w:ind w:right="276"/>
        <w:jc w:val="both"/>
      </w:pPr>
    </w:p>
    <w:p w:rsidR="006510C9" w:rsidRPr="00E94CC4" w:rsidRDefault="006510C9" w:rsidP="006510C9">
      <w:pPr>
        <w:numPr>
          <w:ilvl w:val="0"/>
          <w:numId w:val="2"/>
        </w:numPr>
        <w:spacing w:line="360" w:lineRule="auto"/>
        <w:ind w:left="0" w:right="-787" w:firstLine="0"/>
        <w:jc w:val="both"/>
      </w:pPr>
      <w:r w:rsidRPr="00E94CC4">
        <w:rPr>
          <w:rFonts w:ascii="Palatino Linotype" w:hAnsi="Palatino Linotype"/>
          <w:color w:val="000000"/>
        </w:rPr>
        <w:t>Lo argumentado encuentra sustento en los criterios orientadores 10/17 y 11/17 emitidos por el Instituto Nacional de Transparencia, Acceso a la Información y Protección de Datos Personales, INAI, que llevan por rubro y texto los siguientes:</w:t>
      </w:r>
    </w:p>
    <w:p w:rsidR="006510C9" w:rsidRPr="00E94CC4" w:rsidRDefault="006510C9" w:rsidP="006510C9">
      <w:pPr>
        <w:pStyle w:val="NormalWeb"/>
        <w:spacing w:before="240" w:beforeAutospacing="0" w:after="240" w:afterAutospacing="0"/>
        <w:ind w:left="1134" w:right="1127"/>
        <w:jc w:val="both"/>
      </w:pPr>
      <w:r w:rsidRPr="00E94CC4">
        <w:rPr>
          <w:rFonts w:ascii="Palatino Linotype" w:hAnsi="Palatino Linotype"/>
          <w:b/>
          <w:bCs/>
          <w:i/>
          <w:iCs/>
          <w:color w:val="000000"/>
        </w:rPr>
        <w:t>“Cuentas bancarias y/o CLABE interbancaria de personas físicas y morales privadas.</w:t>
      </w:r>
      <w:r w:rsidRPr="00E94CC4">
        <w:rPr>
          <w:rFonts w:ascii="Palatino Linotype" w:hAnsi="Palatino Linotype"/>
          <w:i/>
          <w:iCs/>
          <w:color w:val="00000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510C9" w:rsidRPr="00E94CC4" w:rsidRDefault="006510C9" w:rsidP="006510C9">
      <w:pPr>
        <w:pStyle w:val="NormalWeb"/>
        <w:spacing w:before="240" w:beforeAutospacing="0" w:after="240" w:afterAutospacing="0"/>
        <w:ind w:left="1134" w:right="1127"/>
        <w:jc w:val="both"/>
        <w:rPr>
          <w:rFonts w:ascii="Palatino Linotype" w:hAnsi="Palatino Linotype"/>
          <w:i/>
          <w:iCs/>
          <w:color w:val="000000"/>
        </w:rPr>
      </w:pPr>
      <w:r w:rsidRPr="00E94CC4">
        <w:rPr>
          <w:rFonts w:ascii="Palatino Linotype" w:hAnsi="Palatino Linotype"/>
          <w:b/>
          <w:bCs/>
          <w:i/>
          <w:iCs/>
          <w:color w:val="000000"/>
        </w:rPr>
        <w:t>Cuentas bancarias y/o CLABE interbancaria de sujetos obligados que reciben y/o transfieren recursos públicos, son información pública</w:t>
      </w:r>
      <w:r w:rsidRPr="00E94CC4">
        <w:rPr>
          <w:rFonts w:ascii="Palatino Linotype" w:hAnsi="Palatino Linotype"/>
          <w:i/>
          <w:iCs/>
          <w:color w:val="000000"/>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6510C9" w:rsidRPr="00E94CC4" w:rsidRDefault="006510C9" w:rsidP="001E40ED">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Asimismo, </w:t>
      </w:r>
      <w:r w:rsidRPr="00E94CC4">
        <w:rPr>
          <w:rFonts w:ascii="Palatino Linotype" w:hAnsi="Palatino Linotype" w:cs="Tahoma"/>
          <w:bCs/>
        </w:rPr>
        <w:t>existe</w:t>
      </w:r>
      <w:r w:rsidRPr="00E94CC4">
        <w:rPr>
          <w:rFonts w:ascii="Palatino Linotype" w:eastAsia="Palatino Linotype" w:hAnsi="Palatino Linotype" w:cs="Palatino Linotype"/>
        </w:rPr>
        <w:t xml:space="preserve"> diversa información en los documentos fiscales que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de Hacienda y Crédito Público y si bien, en un momento derivan información personal de los contribuyentes, esta se encuentra encriptada como se verá a continuación.</w:t>
      </w:r>
    </w:p>
    <w:p w:rsidR="006510C9" w:rsidRPr="00E94CC4" w:rsidRDefault="006510C9" w:rsidP="006510C9">
      <w:pPr>
        <w:spacing w:line="360" w:lineRule="auto"/>
        <w:jc w:val="both"/>
        <w:rPr>
          <w:rFonts w:ascii="Palatino Linotype" w:eastAsia="Palatino Linotype" w:hAnsi="Palatino Linotype" w:cs="Palatino Linotype"/>
        </w:rPr>
      </w:pPr>
    </w:p>
    <w:p w:rsidR="006510C9" w:rsidRPr="00E94CC4" w:rsidRDefault="006510C9" w:rsidP="006510C9">
      <w:pPr>
        <w:spacing w:line="360" w:lineRule="auto"/>
        <w:jc w:val="both"/>
        <w:rPr>
          <w:rFonts w:ascii="Palatino Linotype" w:eastAsia="Palatino Linotype" w:hAnsi="Palatino Linotype" w:cs="Palatino Linotype"/>
          <w:b/>
        </w:rPr>
      </w:pPr>
      <w:r w:rsidRPr="00E94CC4">
        <w:rPr>
          <w:rFonts w:ascii="Palatino Linotype" w:eastAsia="Palatino Linotype" w:hAnsi="Palatino Linotype" w:cs="Palatino Linotype"/>
          <w:b/>
        </w:rPr>
        <w:t xml:space="preserve">Código Bidimensional o QR. </w:t>
      </w:r>
    </w:p>
    <w:p w:rsidR="006510C9" w:rsidRPr="00E94CC4" w:rsidRDefault="006510C9" w:rsidP="001E40ED">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El </w:t>
      </w:r>
      <w:r w:rsidRPr="00E94CC4">
        <w:rPr>
          <w:rFonts w:ascii="Palatino Linotype" w:eastAsia="Palatino Linotype" w:hAnsi="Palatino Linotype" w:cs="Palatino Linotype"/>
          <w:b/>
        </w:rPr>
        <w:t>Código de barras bidimensional (QR</w:t>
      </w:r>
      <w:r w:rsidRPr="00E94CC4">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hyperlink r:id="rId20">
        <w:r w:rsidRPr="00E94CC4">
          <w:rPr>
            <w:rFonts w:ascii="Palatino Linotype" w:eastAsia="Palatino Linotype" w:hAnsi="Palatino Linotype" w:cs="Palatino Linotype"/>
            <w:color w:val="0563C1"/>
            <w:u w:val="single"/>
          </w:rPr>
          <w:t>http://omawww.sat.gob.mx/tramitesyservicios/paginas/documentos/anexo20_2022.pdf</w:t>
        </w:r>
      </w:hyperlink>
      <w:r w:rsidRPr="00E94CC4">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como del Sujeto Obligado, como de la persona física o moral correspondiente.</w:t>
      </w:r>
    </w:p>
    <w:p w:rsidR="006510C9" w:rsidRPr="00E94CC4" w:rsidRDefault="006510C9" w:rsidP="006510C9">
      <w:pPr>
        <w:spacing w:line="360" w:lineRule="auto"/>
        <w:jc w:val="both"/>
        <w:rPr>
          <w:rFonts w:ascii="Palatino Linotype" w:eastAsia="Palatino Linotype" w:hAnsi="Palatino Linotype" w:cs="Palatino Linotype"/>
        </w:rPr>
      </w:pPr>
    </w:p>
    <w:p w:rsidR="006510C9" w:rsidRPr="00E94CC4" w:rsidRDefault="006510C9" w:rsidP="001E40ED">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En ese orden de ideas, toda vez que el </w:t>
      </w:r>
      <w:r w:rsidRPr="00E94CC4">
        <w:rPr>
          <w:rFonts w:ascii="Palatino Linotype" w:eastAsia="Palatino Linotype" w:hAnsi="Palatino Linotype" w:cs="Palatino Linotype"/>
          <w:b/>
        </w:rPr>
        <w:t>código bidimensional</w:t>
      </w:r>
      <w:r w:rsidRPr="00E94CC4">
        <w:rPr>
          <w:rFonts w:ascii="Palatino Linotype" w:eastAsia="Palatino Linotype" w:hAnsi="Palatino Linotype" w:cs="Palatino Linotype"/>
        </w:rPr>
        <w:t xml:space="preserve"> sólo permite el acceso al Registro Federal de Contribuyentes del proveedor y del Sujeto Obligado, los cuales guardan la naturaleza pública, se considera que </w:t>
      </w:r>
      <w:r w:rsidRPr="00E94CC4">
        <w:rPr>
          <w:rFonts w:ascii="Palatino Linotype" w:eastAsia="Palatino Linotype" w:hAnsi="Palatino Linotype" w:cs="Palatino Linotype"/>
          <w:b/>
        </w:rPr>
        <w:t>no se actualiza la causal de clasificación</w:t>
      </w:r>
      <w:r w:rsidRPr="00E94CC4">
        <w:rPr>
          <w:rFonts w:ascii="Palatino Linotype" w:eastAsia="Palatino Linotype" w:hAnsi="Palatino Linotype" w:cs="Palatino Linotype"/>
        </w:rPr>
        <w:t xml:space="preserve"> prevista en el artículo 143, fracción I de la Ley de la materia, toda vez que únicamente da cuenta de datos que como se analizó en párrafos anteriores, no son susceptibles a testar.</w:t>
      </w:r>
    </w:p>
    <w:p w:rsidR="006510C9" w:rsidRPr="00E94CC4" w:rsidRDefault="006510C9" w:rsidP="006510C9">
      <w:pPr>
        <w:spacing w:line="360" w:lineRule="auto"/>
        <w:jc w:val="both"/>
        <w:rPr>
          <w:rFonts w:ascii="Palatino Linotype" w:eastAsia="Palatino Linotype" w:hAnsi="Palatino Linotype" w:cs="Palatino Linotype"/>
        </w:rPr>
      </w:pPr>
    </w:p>
    <w:p w:rsidR="006510C9" w:rsidRPr="00E94CC4" w:rsidRDefault="006510C9" w:rsidP="006510C9">
      <w:pPr>
        <w:ind w:right="-91"/>
        <w:jc w:val="both"/>
        <w:rPr>
          <w:rFonts w:ascii="Palatino Linotype" w:eastAsia="Palatino Linotype" w:hAnsi="Palatino Linotype" w:cs="Palatino Linotype"/>
          <w:b/>
        </w:rPr>
      </w:pPr>
      <w:r w:rsidRPr="00E94CC4">
        <w:rPr>
          <w:rFonts w:ascii="Palatino Linotype" w:eastAsia="Palatino Linotype" w:hAnsi="Palatino Linotype" w:cs="Palatino Linotype"/>
          <w:b/>
        </w:rPr>
        <w:lastRenderedPageBreak/>
        <w:t>Cadenas originales y sellos.</w:t>
      </w:r>
    </w:p>
    <w:p w:rsidR="006510C9" w:rsidRPr="00E94CC4" w:rsidRDefault="006510C9" w:rsidP="001E40ED">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Las</w:t>
      </w:r>
      <w:r w:rsidRPr="00E94CC4">
        <w:rPr>
          <w:rFonts w:ascii="Palatino Linotype" w:eastAsia="Palatino Linotype" w:hAnsi="Palatino Linotype" w:cs="Palatino Linotype"/>
          <w:b/>
        </w:rPr>
        <w:t xml:space="preserve"> cadenas originales y sellos</w:t>
      </w:r>
      <w:r w:rsidRPr="00E94CC4">
        <w:rPr>
          <w:rFonts w:ascii="Palatino Linotype" w:eastAsia="Palatino Linotype" w:hAnsi="Palatino Linotype" w:cs="Palatino Linotype"/>
        </w:rPr>
        <w:t xml:space="preserve">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6510C9" w:rsidRPr="00E94CC4" w:rsidRDefault="006510C9" w:rsidP="006510C9">
      <w:pPr>
        <w:ind w:left="1134" w:right="992"/>
        <w:jc w:val="center"/>
        <w:rPr>
          <w:rFonts w:ascii="Palatino Linotype" w:eastAsia="Palatino Linotype" w:hAnsi="Palatino Linotype" w:cs="Palatino Linotype"/>
          <w:b/>
          <w:i/>
        </w:rPr>
      </w:pPr>
      <w:r w:rsidRPr="00E94CC4">
        <w:rPr>
          <w:rFonts w:ascii="Palatino Linotype" w:eastAsia="Palatino Linotype" w:hAnsi="Palatino Linotype" w:cs="Palatino Linotype"/>
          <w:b/>
          <w:i/>
        </w:rPr>
        <w:t>“Elementos utilizados en la generación de Sellos Digitales:</w:t>
      </w:r>
    </w:p>
    <w:p w:rsidR="006510C9" w:rsidRPr="00E94CC4" w:rsidRDefault="006510C9" w:rsidP="006510C9">
      <w:pPr>
        <w:ind w:left="1134" w:right="992"/>
        <w:rPr>
          <w:rFonts w:ascii="Palatino Linotype" w:eastAsia="Palatino Linotype" w:hAnsi="Palatino Linotype" w:cs="Palatino Linotype"/>
          <w:b/>
          <w:i/>
        </w:rPr>
      </w:pP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r w:rsidRPr="00E94CC4">
        <w:rPr>
          <w:rFonts w:ascii="Palatino Linotype" w:eastAsia="Palatino Linotype" w:hAnsi="Palatino Linotype" w:cs="Palatino Linotype"/>
          <w:i/>
        </w:rPr>
        <w:tab/>
        <w:t>Cadena Original, el elemento a sellar, en este caso de un comprobante fiscal digital a través de Internet.</w:t>
      </w: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r w:rsidRPr="00E94CC4">
        <w:rPr>
          <w:rFonts w:ascii="Palatino Linotype" w:eastAsia="Palatino Linotype" w:hAnsi="Palatino Linotype" w:cs="Palatino Linotype"/>
          <w:i/>
        </w:rPr>
        <w:tab/>
        <w:t>Certificado de Sello Digital y su correspondiente clave privada.</w:t>
      </w: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r w:rsidRPr="00E94CC4">
        <w:rPr>
          <w:rFonts w:ascii="Palatino Linotype" w:eastAsia="Palatino Linotype" w:hAnsi="Palatino Linotype" w:cs="Palatino Linotype"/>
          <w:i/>
        </w:rPr>
        <w:tab/>
        <w:t>Algoritmos de criptografía de clave pública para firma electrónica avanzada.</w:t>
      </w: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w:t>
      </w:r>
      <w:r w:rsidRPr="00E94CC4">
        <w:rPr>
          <w:rFonts w:ascii="Palatino Linotype" w:eastAsia="Palatino Linotype" w:hAnsi="Palatino Linotype" w:cs="Palatino Linotype"/>
          <w:i/>
        </w:rPr>
        <w:tab/>
        <w:t>Especificaciones de conversión de la firma electrónica avanzada a Base 64.</w:t>
      </w: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Para la generación de sellos digitales se utiliza criptografía de clave pública aplicada a una cadena original.</w:t>
      </w:r>
    </w:p>
    <w:p w:rsidR="006510C9" w:rsidRPr="00E94CC4" w:rsidRDefault="006510C9" w:rsidP="006510C9">
      <w:pPr>
        <w:ind w:left="1134" w:right="992"/>
        <w:jc w:val="both"/>
        <w:rPr>
          <w:rFonts w:ascii="Palatino Linotype" w:eastAsia="Palatino Linotype" w:hAnsi="Palatino Linotype" w:cs="Palatino Linotype"/>
          <w:i/>
        </w:rPr>
      </w:pP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Criptografía de la Clave Pública</w:t>
      </w:r>
    </w:p>
    <w:p w:rsidR="006510C9" w:rsidRPr="00E94CC4" w:rsidRDefault="006510C9" w:rsidP="006510C9">
      <w:pPr>
        <w:ind w:left="1134" w:right="992"/>
        <w:jc w:val="both"/>
        <w:rPr>
          <w:rFonts w:ascii="Palatino Linotype" w:eastAsia="Palatino Linotype" w:hAnsi="Palatino Linotype" w:cs="Palatino Linotype"/>
          <w:i/>
        </w:rPr>
      </w:pPr>
      <w:r w:rsidRPr="00E94CC4">
        <w:rPr>
          <w:rFonts w:ascii="Palatino Linotype" w:eastAsia="Palatino Linotype" w:hAnsi="Palatino Linotype" w:cs="Palatino Linotype"/>
          <w:i/>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6510C9" w:rsidRPr="00E94CC4" w:rsidRDefault="006510C9" w:rsidP="006510C9">
      <w:pPr>
        <w:ind w:left="1134" w:right="992"/>
        <w:jc w:val="both"/>
        <w:rPr>
          <w:rFonts w:ascii="Palatino Linotype" w:eastAsia="Palatino Linotype" w:hAnsi="Palatino Linotype" w:cs="Palatino Linotype"/>
          <w:i/>
        </w:rPr>
      </w:pPr>
    </w:p>
    <w:p w:rsidR="006510C9" w:rsidRPr="00E94CC4" w:rsidRDefault="006510C9" w:rsidP="001E40ED">
      <w:pPr>
        <w:numPr>
          <w:ilvl w:val="0"/>
          <w:numId w:val="2"/>
        </w:numPr>
        <w:spacing w:line="360" w:lineRule="auto"/>
        <w:ind w:left="0" w:right="-787" w:firstLine="0"/>
        <w:jc w:val="both"/>
        <w:rPr>
          <w:rFonts w:ascii="Palatino Linotype" w:hAnsi="Palatino Linotype" w:cs="Tahoma"/>
          <w:bCs/>
        </w:rPr>
      </w:pPr>
      <w:r w:rsidRPr="00E94CC4">
        <w:rPr>
          <w:rFonts w:ascii="Palatino Linotype" w:eastAsia="Palatino Linotype" w:hAnsi="Palatino Linotype" w:cs="Palatino Linotype"/>
        </w:rPr>
        <w:t xml:space="preserve">Es decir, por sí solos las </w:t>
      </w:r>
      <w:r w:rsidRPr="00E94CC4">
        <w:rPr>
          <w:rFonts w:ascii="Palatino Linotype" w:eastAsia="Palatino Linotype" w:hAnsi="Palatino Linotype" w:cs="Palatino Linotype"/>
          <w:b/>
        </w:rPr>
        <w:t>cadenas originales y los sellos originales</w:t>
      </w:r>
      <w:r w:rsidRPr="00E94CC4">
        <w:rPr>
          <w:rFonts w:ascii="Palatino Linotype" w:eastAsia="Palatino Linotype" w:hAnsi="Palatino Linotype" w:cs="Palatino Linotype"/>
        </w:rPr>
        <w:t xml:space="preserve"> no contienen datos personales confidenciales, por lo que se considera que </w:t>
      </w:r>
      <w:r w:rsidRPr="00E94CC4">
        <w:rPr>
          <w:rFonts w:ascii="Palatino Linotype" w:eastAsia="Palatino Linotype" w:hAnsi="Palatino Linotype" w:cs="Palatino Linotype"/>
          <w:b/>
        </w:rPr>
        <w:t>no actualizan en supuesto de confidencialidad</w:t>
      </w:r>
      <w:r w:rsidRPr="00E94CC4">
        <w:rPr>
          <w:rFonts w:ascii="Palatino Linotype" w:eastAsia="Palatino Linotype" w:hAnsi="Palatino Linotype" w:cs="Palatino Linotype"/>
        </w:rPr>
        <w:t xml:space="preserve"> previsto en el artículo 143, fracción I, de la Ley de Transparencia y Acceso a la Información Pública del Estado de México y Municipios y, por el contrario, son información </w:t>
      </w:r>
      <w:r w:rsidRPr="00E94CC4">
        <w:rPr>
          <w:rFonts w:ascii="Palatino Linotype" w:eastAsia="Palatino Linotype" w:hAnsi="Palatino Linotype" w:cs="Palatino Linotype"/>
        </w:rPr>
        <w:lastRenderedPageBreak/>
        <w:t>que permite corroborar la legitimidad de la factura, de ser el caso, por lo que guardan el carácter de público.</w:t>
      </w:r>
    </w:p>
    <w:p w:rsidR="007651C2" w:rsidRPr="00E94CC4" w:rsidRDefault="007651C2" w:rsidP="007651C2">
      <w:pPr>
        <w:spacing w:line="360" w:lineRule="auto"/>
        <w:ind w:right="-787"/>
        <w:jc w:val="both"/>
        <w:rPr>
          <w:rFonts w:ascii="Palatino Linotype" w:hAnsi="Palatino Linotype" w:cs="Tahoma"/>
          <w:bCs/>
        </w:rPr>
      </w:pPr>
    </w:p>
    <w:p w:rsidR="007651C2" w:rsidRPr="00E94CC4" w:rsidRDefault="007651C2" w:rsidP="0079551D">
      <w:pPr>
        <w:pStyle w:val="Prrafodelista"/>
        <w:numPr>
          <w:ilvl w:val="0"/>
          <w:numId w:val="9"/>
        </w:numPr>
        <w:spacing w:line="360" w:lineRule="auto"/>
        <w:jc w:val="both"/>
        <w:rPr>
          <w:rFonts w:ascii="Palatino Linotype" w:eastAsia="Times New Roman" w:hAnsi="Palatino Linotype" w:cs="Arial"/>
          <w:b/>
          <w:bCs/>
          <w:color w:val="000000"/>
          <w:lang w:val="es-ES"/>
        </w:rPr>
      </w:pPr>
      <w:r w:rsidRPr="00E94CC4">
        <w:rPr>
          <w:rFonts w:ascii="Palatino Linotype" w:hAnsi="Palatino Linotype" w:cs="Tahoma"/>
          <w:b/>
          <w:bCs/>
        </w:rPr>
        <w:t>Credencial</w:t>
      </w:r>
      <w:r w:rsidRPr="00E94CC4">
        <w:rPr>
          <w:rFonts w:ascii="Palatino Linotype" w:eastAsia="Times New Roman" w:hAnsi="Palatino Linotype" w:cs="Arial"/>
          <w:b/>
          <w:bCs/>
          <w:color w:val="000000"/>
          <w:lang w:val="es-ES"/>
        </w:rPr>
        <w:t xml:space="preserve"> para votar</w:t>
      </w:r>
    </w:p>
    <w:p w:rsidR="007651C2" w:rsidRPr="00E94CC4" w:rsidRDefault="007651C2" w:rsidP="003114C1">
      <w:pPr>
        <w:numPr>
          <w:ilvl w:val="0"/>
          <w:numId w:val="2"/>
        </w:numPr>
        <w:spacing w:line="360" w:lineRule="auto"/>
        <w:ind w:left="0" w:right="-787" w:firstLine="0"/>
        <w:jc w:val="both"/>
        <w:rPr>
          <w:rFonts w:ascii="Palatino Linotype" w:eastAsia="Cambria" w:hAnsi="Palatino Linotype" w:cs="Times New Roman"/>
          <w:color w:val="000000"/>
          <w:lang w:val="es-ES" w:eastAsia="en-US"/>
        </w:rPr>
      </w:pPr>
      <w:r w:rsidRPr="00E94CC4">
        <w:rPr>
          <w:rFonts w:ascii="Palatino Linotype" w:hAnsi="Palatino Linotype" w:cs="Tahoma"/>
          <w:lang w:val="es-ES"/>
        </w:rPr>
        <w:t>Sobre</w:t>
      </w:r>
      <w:r w:rsidRPr="00E94CC4">
        <w:rPr>
          <w:rFonts w:ascii="Palatino Linotype" w:eastAsia="Cambria" w:hAnsi="Palatino Linotype" w:cs="Times New Roman"/>
          <w:color w:val="000000"/>
          <w:lang w:val="es-ES" w:eastAsia="en-US"/>
        </w:rPr>
        <w:t xml:space="preserve"> este documento, se debe señalar que la responsabilidad de formar el Padrón Electoral y </w:t>
      </w:r>
      <w:r w:rsidRPr="00E94CC4">
        <w:rPr>
          <w:rFonts w:ascii="Palatino Linotype" w:eastAsia="Palatino Linotype" w:hAnsi="Palatino Linotype" w:cs="Palatino Linotype"/>
        </w:rPr>
        <w:t>expedir</w:t>
      </w:r>
      <w:r w:rsidRPr="00E94CC4">
        <w:rPr>
          <w:rFonts w:ascii="Palatino Linotype" w:eastAsia="Cambria" w:hAnsi="Palatino Linotype" w:cs="Times New Roman"/>
          <w:color w:val="000000"/>
          <w:lang w:val="es-ES" w:eastAsia="en-US"/>
        </w:rPr>
        <w:t xml:space="preserve">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rsidR="007651C2" w:rsidRPr="00E94CC4" w:rsidRDefault="007651C2" w:rsidP="007651C2">
      <w:pPr>
        <w:spacing w:line="360" w:lineRule="auto"/>
        <w:contextualSpacing/>
        <w:jc w:val="both"/>
        <w:rPr>
          <w:rFonts w:ascii="Palatino Linotype" w:eastAsia="Times New Roman" w:hAnsi="Palatino Linotype" w:cs="Arial"/>
          <w:color w:val="000000"/>
          <w:lang w:val="es-MX"/>
        </w:rPr>
      </w:pPr>
    </w:p>
    <w:p w:rsidR="007651C2" w:rsidRPr="00E94CC4" w:rsidRDefault="007651C2" w:rsidP="003114C1">
      <w:pPr>
        <w:numPr>
          <w:ilvl w:val="0"/>
          <w:numId w:val="2"/>
        </w:numPr>
        <w:spacing w:line="360" w:lineRule="auto"/>
        <w:ind w:left="0" w:right="-787" w:firstLine="0"/>
        <w:jc w:val="both"/>
        <w:rPr>
          <w:rFonts w:ascii="Palatino Linotype" w:eastAsia="Cambria" w:hAnsi="Palatino Linotype" w:cs="Times New Roman"/>
          <w:color w:val="000000"/>
          <w:lang w:val="es-ES" w:eastAsia="en-US"/>
        </w:rPr>
      </w:pPr>
      <w:r w:rsidRPr="00E94CC4">
        <w:rPr>
          <w:rFonts w:ascii="Palatino Linotype" w:eastAsia="Cambria" w:hAnsi="Palatino Linotype" w:cs="Times New Roman"/>
          <w:color w:val="000000"/>
          <w:lang w:val="es-ES" w:eastAsia="en-US"/>
        </w:rPr>
        <w:t xml:space="preserve">De manera particular el </w:t>
      </w:r>
      <w:r w:rsidRPr="00E94CC4">
        <w:rPr>
          <w:rFonts w:ascii="Palatino Linotype" w:eastAsia="Palatino Linotype" w:hAnsi="Palatino Linotype" w:cs="Palatino Linotype"/>
        </w:rPr>
        <w:t>artículo</w:t>
      </w:r>
      <w:r w:rsidRPr="00E94CC4">
        <w:rPr>
          <w:rFonts w:ascii="Palatino Linotype" w:eastAsia="Cambria" w:hAnsi="Palatino Linotype" w:cs="Times New Roman"/>
          <w:color w:val="000000"/>
          <w:lang w:val="es-ES" w:eastAsia="en-US"/>
        </w:rPr>
        <w:t xml:space="preserve"> 156, de la Ley General de Instituciones y Procedimientos Electorales, dispone que la credencial para votar deberá contener, cuando menos, los siguientes datos:</w:t>
      </w:r>
    </w:p>
    <w:p w:rsidR="007651C2" w:rsidRPr="00E94CC4" w:rsidRDefault="007651C2" w:rsidP="007651C2">
      <w:pPr>
        <w:autoSpaceDE w:val="0"/>
        <w:autoSpaceDN w:val="0"/>
        <w:adjustRightInd w:val="0"/>
        <w:spacing w:line="360" w:lineRule="auto"/>
        <w:ind w:left="567" w:right="567"/>
        <w:jc w:val="both"/>
        <w:rPr>
          <w:rFonts w:cs="Tahoma"/>
          <w:color w:val="000000"/>
        </w:rPr>
      </w:pP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a) </w:t>
      </w:r>
      <w:r w:rsidRPr="00E94CC4">
        <w:rPr>
          <w:rFonts w:ascii="Palatino Linotype" w:hAnsi="Palatino Linotype" w:cs="Tahoma"/>
          <w:i/>
          <w:iCs/>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b) </w:t>
      </w:r>
      <w:r w:rsidRPr="00E94CC4">
        <w:rPr>
          <w:rFonts w:ascii="Palatino Linotype" w:hAnsi="Palatino Linotype" w:cs="Tahoma"/>
          <w:i/>
          <w:iCs/>
          <w:color w:val="000000"/>
        </w:rPr>
        <w:t xml:space="preserve">Sección electoral en donde deberá votar el ciudadano. En el caso de los ciudadanos residentes en el extranjero no será necesario incluir este requisito;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c) </w:t>
      </w:r>
      <w:r w:rsidRPr="00E94CC4">
        <w:rPr>
          <w:rFonts w:ascii="Palatino Linotype" w:hAnsi="Palatino Linotype" w:cs="Tahoma"/>
          <w:i/>
          <w:iCs/>
          <w:color w:val="000000"/>
        </w:rPr>
        <w:t xml:space="preserve">Apellido paterno, apellido materno y nombre completo;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d) </w:t>
      </w:r>
      <w:r w:rsidRPr="00E94CC4">
        <w:rPr>
          <w:rFonts w:ascii="Palatino Linotype" w:hAnsi="Palatino Linotype" w:cs="Tahoma"/>
          <w:i/>
          <w:iCs/>
          <w:color w:val="000000"/>
        </w:rPr>
        <w:t xml:space="preserve">Domicilio;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e) </w:t>
      </w:r>
      <w:r w:rsidRPr="00E94CC4">
        <w:rPr>
          <w:rFonts w:ascii="Palatino Linotype" w:hAnsi="Palatino Linotype" w:cs="Tahoma"/>
          <w:i/>
          <w:iCs/>
          <w:color w:val="000000"/>
        </w:rPr>
        <w:t xml:space="preserve">Sexo; </w:t>
      </w:r>
    </w:p>
    <w:p w:rsidR="007651C2" w:rsidRPr="00E94CC4" w:rsidRDefault="007651C2" w:rsidP="007651C2">
      <w:pPr>
        <w:ind w:left="567" w:right="-716"/>
        <w:contextualSpacing/>
        <w:jc w:val="both"/>
        <w:rPr>
          <w:rFonts w:ascii="Palatino Linotype" w:hAnsi="Palatino Linotype" w:cs="Tahoma"/>
          <w:i/>
          <w:iCs/>
        </w:rPr>
      </w:pPr>
      <w:r w:rsidRPr="00E94CC4">
        <w:rPr>
          <w:rFonts w:ascii="Palatino Linotype" w:hAnsi="Palatino Linotype" w:cs="Tahoma"/>
          <w:b/>
          <w:bCs/>
          <w:i/>
          <w:iCs/>
          <w:color w:val="000000"/>
        </w:rPr>
        <w:t xml:space="preserve">f) </w:t>
      </w:r>
      <w:r w:rsidRPr="00E94CC4">
        <w:rPr>
          <w:rFonts w:ascii="Palatino Linotype" w:hAnsi="Palatino Linotype" w:cs="Tahoma"/>
          <w:i/>
          <w:iCs/>
          <w:color w:val="000000"/>
        </w:rPr>
        <w:t>Edad y año de registro;</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g) </w:t>
      </w:r>
      <w:r w:rsidRPr="00E94CC4">
        <w:rPr>
          <w:rFonts w:ascii="Palatino Linotype" w:hAnsi="Palatino Linotype" w:cs="Tahoma"/>
          <w:i/>
          <w:iCs/>
          <w:color w:val="000000"/>
        </w:rPr>
        <w:t xml:space="preserve">Firma, huella digital y fotografía del elector;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h) </w:t>
      </w:r>
      <w:r w:rsidRPr="00E94CC4">
        <w:rPr>
          <w:rFonts w:ascii="Palatino Linotype" w:hAnsi="Palatino Linotype" w:cs="Tahoma"/>
          <w:i/>
          <w:iCs/>
          <w:color w:val="000000"/>
        </w:rPr>
        <w:t xml:space="preserve">Clave de registro, y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i) </w:t>
      </w:r>
      <w:r w:rsidRPr="00E94CC4">
        <w:rPr>
          <w:rFonts w:ascii="Palatino Linotype" w:hAnsi="Palatino Linotype" w:cs="Tahoma"/>
          <w:i/>
          <w:iCs/>
          <w:color w:val="000000"/>
        </w:rPr>
        <w:t xml:space="preserve">Clave Única del Registro de Población. </w:t>
      </w:r>
    </w:p>
    <w:p w:rsidR="007651C2" w:rsidRPr="00E94CC4" w:rsidRDefault="007651C2" w:rsidP="007651C2">
      <w:pPr>
        <w:autoSpaceDE w:val="0"/>
        <w:autoSpaceDN w:val="0"/>
        <w:adjustRightInd w:val="0"/>
        <w:ind w:left="567" w:right="-716"/>
        <w:jc w:val="both"/>
        <w:rPr>
          <w:rFonts w:ascii="Palatino Linotype" w:hAnsi="Palatino Linotype" w:cs="Tahoma"/>
          <w:b/>
          <w:bCs/>
          <w:i/>
          <w:iCs/>
          <w:color w:val="000000"/>
        </w:rPr>
      </w:pP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lastRenderedPageBreak/>
        <w:t xml:space="preserve">2. </w:t>
      </w:r>
      <w:r w:rsidRPr="00E94CC4">
        <w:rPr>
          <w:rFonts w:ascii="Palatino Linotype" w:hAnsi="Palatino Linotype" w:cs="Tahoma"/>
          <w:i/>
          <w:iCs/>
          <w:color w:val="000000"/>
        </w:rPr>
        <w:t xml:space="preserve">Además tendrá: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a) </w:t>
      </w:r>
      <w:r w:rsidRPr="00E94CC4">
        <w:rPr>
          <w:rFonts w:ascii="Palatino Linotype" w:hAnsi="Palatino Linotype" w:cs="Tahoma"/>
          <w:i/>
          <w:iCs/>
          <w:color w:val="000000"/>
        </w:rPr>
        <w:t xml:space="preserve">Espacios necesarios para marcar año y elección de que se trate;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b) </w:t>
      </w:r>
      <w:r w:rsidRPr="00E94CC4">
        <w:rPr>
          <w:rFonts w:ascii="Palatino Linotype" w:hAnsi="Palatino Linotype" w:cs="Tahoma"/>
          <w:i/>
          <w:iCs/>
          <w:color w:val="000000"/>
        </w:rPr>
        <w:t xml:space="preserve">Firma impresa del Secretario Ejecutivo del Instituto;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c) </w:t>
      </w:r>
      <w:r w:rsidRPr="00E94CC4">
        <w:rPr>
          <w:rFonts w:ascii="Palatino Linotype" w:hAnsi="Palatino Linotype" w:cs="Tahoma"/>
          <w:i/>
          <w:iCs/>
          <w:color w:val="000000"/>
        </w:rPr>
        <w:t xml:space="preserve">Año de emisión; </w:t>
      </w:r>
    </w:p>
    <w:p w:rsidR="007651C2" w:rsidRPr="00E94CC4" w:rsidRDefault="007651C2" w:rsidP="007651C2">
      <w:pPr>
        <w:autoSpaceDE w:val="0"/>
        <w:autoSpaceDN w:val="0"/>
        <w:adjustRightInd w:val="0"/>
        <w:ind w:left="567" w:right="-716"/>
        <w:jc w:val="both"/>
        <w:rPr>
          <w:rFonts w:ascii="Palatino Linotype" w:hAnsi="Palatino Linotype" w:cs="Tahoma"/>
          <w:i/>
          <w:iCs/>
          <w:color w:val="000000"/>
        </w:rPr>
      </w:pPr>
      <w:r w:rsidRPr="00E94CC4">
        <w:rPr>
          <w:rFonts w:ascii="Palatino Linotype" w:hAnsi="Palatino Linotype" w:cs="Tahoma"/>
          <w:b/>
          <w:bCs/>
          <w:i/>
          <w:iCs/>
          <w:color w:val="000000"/>
        </w:rPr>
        <w:t xml:space="preserve">d) </w:t>
      </w:r>
      <w:r w:rsidRPr="00E94CC4">
        <w:rPr>
          <w:rFonts w:ascii="Palatino Linotype" w:hAnsi="Palatino Linotype" w:cs="Tahoma"/>
          <w:i/>
          <w:iCs/>
          <w:color w:val="000000"/>
        </w:rPr>
        <w:t xml:space="preserve">Año en el que expira su vigencia, y </w:t>
      </w:r>
    </w:p>
    <w:p w:rsidR="007651C2" w:rsidRPr="00E94CC4" w:rsidRDefault="007651C2" w:rsidP="007651C2">
      <w:pPr>
        <w:ind w:left="567" w:right="-716"/>
        <w:contextualSpacing/>
        <w:jc w:val="both"/>
        <w:rPr>
          <w:rFonts w:ascii="Palatino Linotype" w:hAnsi="Palatino Linotype" w:cs="Tahoma"/>
          <w:i/>
          <w:iCs/>
          <w:color w:val="000000"/>
        </w:rPr>
      </w:pPr>
      <w:r w:rsidRPr="00E94CC4">
        <w:rPr>
          <w:rFonts w:ascii="Palatino Linotype" w:hAnsi="Palatino Linotype" w:cs="Tahoma"/>
          <w:b/>
          <w:bCs/>
          <w:i/>
          <w:iCs/>
          <w:color w:val="000000"/>
        </w:rPr>
        <w:t xml:space="preserve">e) </w:t>
      </w:r>
      <w:r w:rsidRPr="00E94CC4">
        <w:rPr>
          <w:rFonts w:ascii="Palatino Linotype" w:hAnsi="Palatino Linotype" w:cs="Tahoma"/>
          <w:i/>
          <w:iCs/>
          <w:color w:val="000000"/>
        </w:rPr>
        <w:t>En el caso de la que se expida al ciudadano residente en el extranjero, la leyenda “Para Votar desde el Extranjero”.</w:t>
      </w:r>
    </w:p>
    <w:p w:rsidR="007651C2" w:rsidRPr="00E94CC4" w:rsidRDefault="007651C2" w:rsidP="007651C2">
      <w:pPr>
        <w:spacing w:line="360" w:lineRule="auto"/>
        <w:contextualSpacing/>
        <w:jc w:val="both"/>
        <w:rPr>
          <w:rFonts w:cs="Tahoma"/>
        </w:rPr>
      </w:pPr>
    </w:p>
    <w:p w:rsidR="007651C2" w:rsidRPr="00E94CC4" w:rsidRDefault="007651C2" w:rsidP="003114C1">
      <w:pPr>
        <w:numPr>
          <w:ilvl w:val="0"/>
          <w:numId w:val="2"/>
        </w:numPr>
        <w:spacing w:line="360" w:lineRule="auto"/>
        <w:ind w:left="0" w:right="-787" w:firstLine="0"/>
        <w:jc w:val="both"/>
        <w:rPr>
          <w:rFonts w:ascii="Palatino Linotype" w:eastAsia="Cambria" w:hAnsi="Palatino Linotype" w:cs="Times New Roman"/>
          <w:color w:val="000000"/>
          <w:lang w:val="es-ES" w:eastAsia="en-US"/>
        </w:rPr>
      </w:pPr>
      <w:r w:rsidRPr="00E94CC4">
        <w:rPr>
          <w:rFonts w:ascii="Palatino Linotype" w:eastAsia="Cambria" w:hAnsi="Palatino Linotype" w:cs="Times New Roman"/>
          <w:color w:val="000000"/>
          <w:lang w:val="es-ES" w:eastAsia="en-US"/>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rsidR="007651C2" w:rsidRPr="00E94CC4" w:rsidRDefault="007651C2" w:rsidP="007651C2">
      <w:pPr>
        <w:spacing w:line="360" w:lineRule="auto"/>
        <w:contextualSpacing/>
        <w:jc w:val="both"/>
        <w:rPr>
          <w:rFonts w:cs="Tahoma"/>
        </w:rPr>
      </w:pPr>
    </w:p>
    <w:p w:rsidR="007651C2" w:rsidRPr="00E94CC4" w:rsidRDefault="007651C2" w:rsidP="003114C1">
      <w:pPr>
        <w:numPr>
          <w:ilvl w:val="0"/>
          <w:numId w:val="2"/>
        </w:numPr>
        <w:spacing w:line="360" w:lineRule="auto"/>
        <w:ind w:left="0" w:right="-787" w:firstLine="0"/>
        <w:jc w:val="both"/>
        <w:rPr>
          <w:rFonts w:ascii="Palatino Linotype" w:eastAsia="Cambria" w:hAnsi="Palatino Linotype" w:cs="Times New Roman"/>
          <w:color w:val="000000"/>
          <w:lang w:val="es-ES" w:eastAsia="en-US"/>
        </w:rPr>
      </w:pPr>
      <w:r w:rsidRPr="00E94CC4">
        <w:rPr>
          <w:rFonts w:ascii="Palatino Linotype" w:eastAsia="Cambria" w:hAnsi="Palatino Linotype" w:cs="Times New Roman"/>
          <w:color w:val="000000"/>
          <w:lang w:val="es-ES" w:eastAsia="en-US"/>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rsidR="007651C2" w:rsidRPr="00E94CC4" w:rsidRDefault="007651C2" w:rsidP="007651C2">
      <w:pPr>
        <w:spacing w:line="360" w:lineRule="auto"/>
        <w:jc w:val="both"/>
        <w:rPr>
          <w:rFonts w:cs="Tahoma"/>
          <w:bCs/>
          <w:lang w:val="es-ES"/>
        </w:rPr>
      </w:pPr>
    </w:p>
    <w:p w:rsidR="007651C2" w:rsidRPr="00E94CC4" w:rsidRDefault="007651C2" w:rsidP="003114C1">
      <w:pPr>
        <w:numPr>
          <w:ilvl w:val="0"/>
          <w:numId w:val="2"/>
        </w:numPr>
        <w:spacing w:line="360" w:lineRule="auto"/>
        <w:ind w:left="0" w:right="-787" w:firstLine="0"/>
        <w:jc w:val="both"/>
        <w:rPr>
          <w:rFonts w:ascii="Palatino Linotype" w:eastAsia="Cambria" w:hAnsi="Palatino Linotype" w:cs="Times New Roman"/>
          <w:color w:val="000000"/>
          <w:lang w:val="es-ES" w:eastAsia="en-US"/>
        </w:rPr>
      </w:pPr>
      <w:r w:rsidRPr="00E94CC4">
        <w:rPr>
          <w:rFonts w:ascii="Palatino Linotype" w:eastAsia="Cambria" w:hAnsi="Palatino Linotype" w:cs="Times New Roman"/>
          <w:color w:val="000000"/>
          <w:lang w:val="es-ES" w:eastAsia="en-US"/>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w:t>
      </w:r>
      <w:r w:rsidRPr="00E94CC4">
        <w:rPr>
          <w:rFonts w:ascii="Palatino Linotype" w:eastAsia="Cambria" w:hAnsi="Palatino Linotype" w:cs="Times New Roman"/>
          <w:b/>
          <w:color w:val="000000"/>
          <w:u w:val="single"/>
          <w:lang w:val="es-ES" w:eastAsia="en-US"/>
        </w:rPr>
        <w:t>con excepción del nombre</w:t>
      </w:r>
      <w:r w:rsidRPr="00E94CC4">
        <w:rPr>
          <w:rFonts w:ascii="Palatino Linotype" w:eastAsia="Cambria" w:hAnsi="Palatino Linotype" w:cs="Times New Roman"/>
          <w:color w:val="000000"/>
          <w:lang w:val="es-ES" w:eastAsia="en-US"/>
        </w:rPr>
        <w:t xml:space="preserve">; por lo que, en el presente caso, </w:t>
      </w:r>
      <w:r w:rsidRPr="00E94CC4">
        <w:rPr>
          <w:rFonts w:ascii="Palatino Linotype" w:eastAsia="Cambria" w:hAnsi="Palatino Linotype" w:cs="Times New Roman"/>
          <w:b/>
          <w:color w:val="000000"/>
          <w:lang w:val="es-ES" w:eastAsia="en-US"/>
        </w:rPr>
        <w:t xml:space="preserve">se </w:t>
      </w:r>
      <w:r w:rsidRPr="00E94CC4">
        <w:rPr>
          <w:rFonts w:ascii="Palatino Linotype" w:eastAsia="Cambria" w:hAnsi="Palatino Linotype" w:cs="Times New Roman"/>
          <w:b/>
          <w:color w:val="000000"/>
          <w:lang w:val="es-ES" w:eastAsia="en-US"/>
        </w:rPr>
        <w:lastRenderedPageBreak/>
        <w:t>considera que la credencial de elector, así como los datos contenidos en la misma, es confidencial y actualiza la causal de clasificación</w:t>
      </w:r>
      <w:r w:rsidRPr="00E94CC4">
        <w:rPr>
          <w:rFonts w:ascii="Palatino Linotype" w:eastAsia="Cambria" w:hAnsi="Palatino Linotype" w:cs="Times New Roman"/>
          <w:color w:val="000000"/>
          <w:lang w:val="es-ES" w:eastAsia="en-US"/>
        </w:rPr>
        <w:t>, establecida en el artículo 143, fracción I, de la Ley de Transparencia y Acceso a la Información Pública del Estado de México y Municipios.</w:t>
      </w:r>
    </w:p>
    <w:p w:rsidR="006510C9" w:rsidRPr="00E94CC4" w:rsidRDefault="006510C9" w:rsidP="003114C1">
      <w:pPr>
        <w:spacing w:line="360" w:lineRule="auto"/>
        <w:ind w:right="276"/>
        <w:jc w:val="both"/>
        <w:rPr>
          <w:rFonts w:ascii="Palatino Linotype" w:eastAsia="Palatino Linotype" w:hAnsi="Palatino Linotype" w:cs="Palatino Linotype"/>
        </w:rPr>
      </w:pPr>
    </w:p>
    <w:p w:rsidR="006510C9" w:rsidRPr="00E94CC4" w:rsidRDefault="006510C9" w:rsidP="003114C1">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hAnsi="Palatino Linotype"/>
          <w:color w:val="000000"/>
        </w:rPr>
        <w:t>Con base en lo expuesto, se insiste que en la versión pública de los documentos que se ordenan se deben testar de manera enunciativa más no limitativa, aquellos elementos señalados en la presente resolución, en el entendido de que debe ser pública toda la demás información relacionada que no encuadre en los conceptos anteriores.</w:t>
      </w:r>
    </w:p>
    <w:p w:rsidR="006510C9" w:rsidRPr="00E94CC4" w:rsidRDefault="006510C9" w:rsidP="006510C9">
      <w:pPr>
        <w:spacing w:line="360" w:lineRule="auto"/>
        <w:ind w:right="276"/>
        <w:jc w:val="both"/>
        <w:rPr>
          <w:rFonts w:ascii="Palatino Linotype" w:eastAsia="Palatino Linotype" w:hAnsi="Palatino Linotype" w:cs="Palatino Linotype"/>
        </w:rPr>
      </w:pPr>
    </w:p>
    <w:p w:rsidR="006510C9" w:rsidRPr="00E94CC4" w:rsidRDefault="006510C9" w:rsidP="003114C1">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t xml:space="preserve">En ese </w:t>
      </w:r>
      <w:r w:rsidRPr="00E94CC4">
        <w:rPr>
          <w:rFonts w:ascii="Palatino Linotype" w:hAnsi="Palatino Linotype"/>
          <w:color w:val="000000"/>
        </w:rPr>
        <w:t>sentido</w:t>
      </w:r>
      <w:r w:rsidRPr="00E94CC4">
        <w:rPr>
          <w:rFonts w:ascii="Palatino Linotype" w:eastAsia="Palatino Linotype" w:hAnsi="Palatino Linotype" w:cs="Palatino Linotype"/>
        </w:rPr>
        <w:t xml:space="preserve">, el </w:t>
      </w:r>
      <w:r w:rsidRPr="00E94CC4">
        <w:rPr>
          <w:rFonts w:ascii="Palatino Linotype" w:eastAsia="Palatino Linotype" w:hAnsi="Palatino Linotype" w:cs="Palatino Linotype"/>
          <w:b/>
        </w:rPr>
        <w:t>SUJETO OBLIGADO</w:t>
      </w:r>
      <w:r w:rsidRPr="00E94CC4">
        <w:rPr>
          <w:rFonts w:ascii="Palatino Linotype" w:eastAsia="Palatino Linotype" w:hAnsi="Palatino Linotype" w:cs="Palatino Linotype"/>
        </w:rPr>
        <w:t xml:space="preserve"> deberá de emitir el Acuerdo del Comité de Transparencia, mediante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6510C9" w:rsidRPr="00E94CC4" w:rsidRDefault="006510C9" w:rsidP="006510C9">
      <w:pPr>
        <w:tabs>
          <w:tab w:val="left" w:pos="284"/>
        </w:tabs>
        <w:spacing w:line="360" w:lineRule="auto"/>
        <w:ind w:right="276"/>
        <w:jc w:val="both"/>
        <w:rPr>
          <w:rFonts w:ascii="Palatino Linotype" w:eastAsia="Palatino Linotype" w:hAnsi="Palatino Linotype" w:cs="Palatino Linotype"/>
          <w:color w:val="000000"/>
        </w:rPr>
      </w:pPr>
    </w:p>
    <w:p w:rsidR="006510C9" w:rsidRPr="00E94CC4" w:rsidRDefault="006510C9" w:rsidP="003114C1">
      <w:pPr>
        <w:numPr>
          <w:ilvl w:val="0"/>
          <w:numId w:val="2"/>
        </w:numPr>
        <w:spacing w:line="360" w:lineRule="auto"/>
        <w:ind w:left="0" w:right="-787" w:firstLine="0"/>
        <w:jc w:val="both"/>
        <w:rPr>
          <w:rFonts w:ascii="Palatino Linotype" w:eastAsia="Palatino Linotype" w:hAnsi="Palatino Linotype" w:cs="Palatino Linotype"/>
          <w:color w:val="000000"/>
        </w:rPr>
      </w:pPr>
      <w:r w:rsidRPr="00E94CC4">
        <w:rPr>
          <w:rFonts w:ascii="Palatino Linotype" w:eastAsia="Palatino Linotype" w:hAnsi="Palatino Linotype" w:cs="Palatino Linotype"/>
        </w:rPr>
        <w:t xml:space="preserve">Derivado de lo establecido en párrafos anteriores, si el </w:t>
      </w:r>
      <w:r w:rsidRPr="00E94CC4">
        <w:rPr>
          <w:rFonts w:ascii="Palatino Linotype" w:eastAsia="Palatino Linotype" w:hAnsi="Palatino Linotype" w:cs="Palatino Linotype"/>
          <w:b/>
        </w:rPr>
        <w:t>SUJETO OBLIGADO</w:t>
      </w:r>
      <w:r w:rsidRPr="00E94CC4">
        <w:rPr>
          <w:rFonts w:ascii="Palatino Linotype" w:eastAsia="Palatino Linotype" w:hAnsi="Palatino Linotype" w:cs="Palatino Linotype"/>
        </w:rPr>
        <w:t xml:space="preserve"> incumple con estas formalidades y entrega la información sin proteger los datos personales o testando </w:t>
      </w:r>
      <w:r w:rsidRPr="00E94CC4">
        <w:rPr>
          <w:rFonts w:ascii="Palatino Linotype" w:hAnsi="Palatino Linotype"/>
          <w:color w:val="000000"/>
        </w:rPr>
        <w:t>datos</w:t>
      </w:r>
      <w:r w:rsidRPr="00E94CC4">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622BB6" w:rsidRPr="00E94CC4" w:rsidRDefault="00622BB6" w:rsidP="00622BB6">
      <w:pPr>
        <w:numPr>
          <w:ilvl w:val="0"/>
          <w:numId w:val="2"/>
        </w:numPr>
        <w:spacing w:line="360" w:lineRule="auto"/>
        <w:ind w:left="0" w:right="-787" w:firstLine="0"/>
        <w:jc w:val="both"/>
        <w:rPr>
          <w:rFonts w:ascii="Palatino Linotype" w:eastAsia="Palatino Linotype" w:hAnsi="Palatino Linotype" w:cs="Palatino Linotype"/>
        </w:rPr>
      </w:pPr>
      <w:r w:rsidRPr="00E94CC4">
        <w:rPr>
          <w:rFonts w:ascii="Palatino Linotype" w:eastAsia="Palatino Linotype" w:hAnsi="Palatino Linotype" w:cs="Palatino Linotype"/>
        </w:rPr>
        <w:lastRenderedPageBreak/>
        <w:t xml:space="preserve">Por </w:t>
      </w:r>
      <w:r w:rsidRPr="00E94CC4">
        <w:rPr>
          <w:rFonts w:ascii="Palatino Linotype" w:eastAsia="Calibri" w:hAnsi="Palatino Linotype" w:cs="Tahoma"/>
          <w:bCs/>
          <w:lang w:val="es-ES" w:eastAsia="en-US"/>
        </w:rPr>
        <w:t>lo</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color w:val="222222"/>
        </w:rPr>
        <w:t>expuesto</w:t>
      </w:r>
      <w:r w:rsidRPr="00E94CC4">
        <w:rPr>
          <w:rFonts w:ascii="Palatino Linotype" w:eastAsia="Palatino Linotype" w:hAnsi="Palatino Linotype" w:cs="Palatino Linotype"/>
        </w:rPr>
        <w:t xml:space="preserve">, y con fundamento en lo prescrito en los artículos </w:t>
      </w:r>
      <w:r w:rsidRPr="00E94CC4">
        <w:rPr>
          <w:rFonts w:ascii="Palatino Linotype" w:eastAsia="Palatino Linotype" w:hAnsi="Palatino Linotype" w:cs="Palatino Linotype"/>
          <w:color w:val="000000"/>
        </w:rPr>
        <w:t>5, párrafos cuadragésimo cuarto, cuadragésimo quinto y cuadragésimo sexto, fracciones IV y V, de la Constitución</w:t>
      </w:r>
      <w:r w:rsidRPr="00E94CC4">
        <w:rPr>
          <w:rFonts w:ascii="Palatino Linotype" w:eastAsia="Palatino Linotype" w:hAnsi="Palatino Linotype" w:cs="Palatino Linotype"/>
        </w:rPr>
        <w:t xml:space="preserve"> Política del Estado Libre y Soberano de México; 2, fracción II; 29, 36 fracciones I y II; 176, 178, 179, 181 y 185 de la Ley de Transparencia y Acceso a la Información Pública del Estado de México y Municipios, este Pleno:</w:t>
      </w:r>
    </w:p>
    <w:p w:rsidR="00622BB6" w:rsidRPr="00E94CC4" w:rsidRDefault="00622BB6" w:rsidP="00622BB6">
      <w:pPr>
        <w:keepNext/>
        <w:keepLines/>
        <w:ind w:right="-787"/>
        <w:rPr>
          <w:rFonts w:ascii="Palatino Linotype" w:eastAsia="Palatino Linotype" w:hAnsi="Palatino Linotype" w:cs="Palatino Linotype"/>
          <w:b/>
        </w:rPr>
      </w:pPr>
    </w:p>
    <w:p w:rsidR="00622BB6" w:rsidRPr="00E94CC4" w:rsidRDefault="00622BB6" w:rsidP="00622BB6">
      <w:pPr>
        <w:keepNext/>
        <w:keepLines/>
        <w:spacing w:line="360" w:lineRule="auto"/>
        <w:ind w:right="-787"/>
        <w:jc w:val="center"/>
        <w:rPr>
          <w:rFonts w:ascii="Palatino Linotype" w:eastAsia="Palatino Linotype" w:hAnsi="Palatino Linotype" w:cs="Palatino Linotype"/>
          <w:b/>
          <w:color w:val="000000"/>
        </w:rPr>
      </w:pPr>
      <w:bookmarkStart w:id="8" w:name="_heading=h.oiljh2rzxjbj" w:colFirst="0" w:colLast="0"/>
      <w:bookmarkEnd w:id="8"/>
      <w:r w:rsidRPr="00E94CC4">
        <w:rPr>
          <w:rFonts w:ascii="Palatino Linotype" w:eastAsia="Palatino Linotype" w:hAnsi="Palatino Linotype" w:cs="Palatino Linotype"/>
          <w:b/>
          <w:color w:val="000000"/>
        </w:rPr>
        <w:t>R E S O L U T I V O S</w:t>
      </w:r>
    </w:p>
    <w:p w:rsidR="00622BB6" w:rsidRPr="00E94CC4" w:rsidRDefault="00622BB6" w:rsidP="00622BB6">
      <w:pPr>
        <w:ind w:right="-787"/>
        <w:jc w:val="center"/>
        <w:rPr>
          <w:rFonts w:ascii="Palatino Linotype" w:eastAsia="Palatino Linotype" w:hAnsi="Palatino Linotype" w:cs="Palatino Linotype"/>
          <w:b/>
        </w:rPr>
      </w:pPr>
    </w:p>
    <w:p w:rsidR="00664A6C" w:rsidRPr="00E94CC4" w:rsidRDefault="00622BB6" w:rsidP="00622BB6">
      <w:pPr>
        <w:spacing w:line="360" w:lineRule="auto"/>
        <w:ind w:right="-787"/>
        <w:jc w:val="both"/>
        <w:rPr>
          <w:rFonts w:ascii="Palatino Linotype" w:eastAsia="Palatino Linotype" w:hAnsi="Palatino Linotype" w:cs="Palatino Linotype"/>
        </w:rPr>
      </w:pPr>
      <w:r w:rsidRPr="00E94CC4">
        <w:rPr>
          <w:rFonts w:ascii="Palatino Linotype" w:eastAsia="Palatino Linotype" w:hAnsi="Palatino Linotype" w:cs="Palatino Linotype"/>
          <w:b/>
        </w:rPr>
        <w:t>PRIMERO</w:t>
      </w:r>
      <w:r w:rsidRPr="00E94CC4">
        <w:rPr>
          <w:rFonts w:ascii="Palatino Linotype" w:eastAsia="Palatino Linotype" w:hAnsi="Palatino Linotype" w:cs="Palatino Linotype"/>
        </w:rPr>
        <w:t xml:space="preserve">. Resultan </w:t>
      </w:r>
      <w:r w:rsidRPr="00E94CC4">
        <w:rPr>
          <w:rFonts w:ascii="Palatino Linotype" w:eastAsia="Palatino Linotype" w:hAnsi="Palatino Linotype" w:cs="Palatino Linotype"/>
          <w:b/>
        </w:rPr>
        <w:t>FUNDADAS</w:t>
      </w:r>
      <w:r w:rsidRPr="00E94CC4">
        <w:rPr>
          <w:rFonts w:ascii="Palatino Linotype" w:eastAsia="Palatino Linotype" w:hAnsi="Palatino Linotype" w:cs="Palatino Linotype"/>
        </w:rPr>
        <w:t xml:space="preserve"> las</w:t>
      </w:r>
      <w:r w:rsidRPr="00E94CC4">
        <w:rPr>
          <w:rFonts w:ascii="Palatino Linotype" w:eastAsia="Palatino Linotype" w:hAnsi="Palatino Linotype" w:cs="Palatino Linotype"/>
          <w:b/>
        </w:rPr>
        <w:t xml:space="preserve"> </w:t>
      </w:r>
      <w:r w:rsidRPr="00E94CC4">
        <w:rPr>
          <w:rFonts w:ascii="Palatino Linotype" w:eastAsia="Palatino Linotype" w:hAnsi="Palatino Linotype" w:cs="Palatino Linotype"/>
        </w:rPr>
        <w:t xml:space="preserve">razones o motivos de inconformidad hechos valer en el Recurso de Revisión </w:t>
      </w:r>
      <w:r w:rsidR="00664A6C" w:rsidRPr="00E94CC4">
        <w:rPr>
          <w:rFonts w:ascii="Palatino Linotype" w:eastAsia="Palatino Linotype" w:hAnsi="Palatino Linotype" w:cs="Palatino Linotype"/>
          <w:b/>
          <w:color w:val="000000"/>
        </w:rPr>
        <w:t>13128</w:t>
      </w:r>
      <w:r w:rsidRPr="00E94CC4">
        <w:rPr>
          <w:rFonts w:ascii="Palatino Linotype" w:eastAsia="Palatino Linotype" w:hAnsi="Palatino Linotype" w:cs="Palatino Linotype"/>
          <w:b/>
          <w:color w:val="000000"/>
        </w:rPr>
        <w:t>/INFOEM/IP/RR/2025</w:t>
      </w:r>
      <w:r w:rsidRPr="00E94CC4">
        <w:rPr>
          <w:rFonts w:ascii="Palatino Linotype" w:eastAsia="Palatino Linotype" w:hAnsi="Palatino Linotype" w:cs="Palatino Linotype"/>
          <w:color w:val="000000"/>
        </w:rPr>
        <w:t>,</w:t>
      </w:r>
      <w:r w:rsidRPr="00E94CC4">
        <w:rPr>
          <w:rFonts w:ascii="Palatino Linotype" w:eastAsia="Palatino Linotype" w:hAnsi="Palatino Linotype" w:cs="Palatino Linotype"/>
          <w:b/>
          <w:color w:val="000000"/>
        </w:rPr>
        <w:t xml:space="preserve"> </w:t>
      </w:r>
      <w:r w:rsidRPr="00E94CC4">
        <w:rPr>
          <w:rFonts w:ascii="Palatino Linotype" w:eastAsia="Palatino Linotype" w:hAnsi="Palatino Linotype" w:cs="Palatino Linotype"/>
        </w:rPr>
        <w:t xml:space="preserve">en términos del </w:t>
      </w:r>
      <w:r w:rsidRPr="00E94CC4">
        <w:rPr>
          <w:rFonts w:ascii="Palatino Linotype" w:eastAsia="Palatino Linotype" w:hAnsi="Palatino Linotype" w:cs="Palatino Linotype"/>
          <w:b/>
        </w:rPr>
        <w:t>Considerando</w:t>
      </w:r>
      <w:r w:rsidRPr="00E94CC4">
        <w:rPr>
          <w:rFonts w:ascii="Palatino Linotype" w:eastAsia="Palatino Linotype" w:hAnsi="Palatino Linotype" w:cs="Palatino Linotype"/>
        </w:rPr>
        <w:t xml:space="preserve"> </w:t>
      </w:r>
      <w:r w:rsidRPr="00E94CC4">
        <w:rPr>
          <w:rFonts w:ascii="Palatino Linotype" w:eastAsia="Palatino Linotype" w:hAnsi="Palatino Linotype" w:cs="Palatino Linotype"/>
          <w:b/>
        </w:rPr>
        <w:t>CUARTO</w:t>
      </w:r>
      <w:r w:rsidRPr="00E94CC4">
        <w:rPr>
          <w:rFonts w:ascii="Palatino Linotype" w:eastAsia="Palatino Linotype" w:hAnsi="Palatino Linotype" w:cs="Palatino Linotype"/>
        </w:rPr>
        <w:t xml:space="preserve"> de la presente Resolución.</w:t>
      </w:r>
    </w:p>
    <w:p w:rsidR="00622BB6" w:rsidRPr="00E94CC4" w:rsidRDefault="00622BB6" w:rsidP="00622BB6">
      <w:pPr>
        <w:spacing w:line="360" w:lineRule="auto"/>
        <w:ind w:right="48"/>
        <w:jc w:val="both"/>
        <w:rPr>
          <w:rFonts w:ascii="Palatino Linotype" w:eastAsia="Calibri" w:hAnsi="Palatino Linotype" w:cs="Arial"/>
        </w:rPr>
      </w:pPr>
    </w:p>
    <w:p w:rsidR="00622BB6" w:rsidRPr="00E94CC4" w:rsidRDefault="00622BB6" w:rsidP="00664A6C">
      <w:pPr>
        <w:spacing w:line="360" w:lineRule="auto"/>
        <w:ind w:right="-787"/>
        <w:jc w:val="both"/>
        <w:rPr>
          <w:rFonts w:ascii="Palatino Linotype" w:eastAsia="Calibri" w:hAnsi="Palatino Linotype" w:cs="Arial"/>
          <w:bCs/>
        </w:rPr>
      </w:pPr>
      <w:bookmarkStart w:id="9" w:name="_Toc454301155"/>
      <w:bookmarkStart w:id="10" w:name="_Toc453696502"/>
      <w:bookmarkStart w:id="11" w:name="_Toc462653937"/>
      <w:bookmarkStart w:id="12" w:name="_Toc492590391"/>
      <w:bookmarkStart w:id="13" w:name="_Toc481576259"/>
      <w:bookmarkStart w:id="14" w:name="_Toc477891858"/>
      <w:bookmarkStart w:id="15" w:name="_Toc477891768"/>
      <w:r w:rsidRPr="00E94CC4">
        <w:rPr>
          <w:rFonts w:ascii="Palatino Linotype" w:hAnsi="Palatino Linotype"/>
          <w:b/>
        </w:rPr>
        <w:t>SEGUNDO.</w:t>
      </w:r>
      <w:r w:rsidRPr="00E94CC4">
        <w:rPr>
          <w:rFonts w:ascii="Palatino Linotype" w:eastAsia="DengXian Light" w:hAnsi="Palatino Linotype"/>
          <w:color w:val="2F5496"/>
        </w:rPr>
        <w:t xml:space="preserve"> </w:t>
      </w:r>
      <w:bookmarkEnd w:id="9"/>
      <w:bookmarkEnd w:id="10"/>
      <w:bookmarkEnd w:id="11"/>
      <w:bookmarkEnd w:id="12"/>
      <w:bookmarkEnd w:id="13"/>
      <w:bookmarkEnd w:id="14"/>
      <w:bookmarkEnd w:id="15"/>
      <w:r w:rsidRPr="00E94CC4">
        <w:rPr>
          <w:rFonts w:ascii="Palatino Linotype" w:eastAsia="Palatino Linotype" w:hAnsi="Palatino Linotype" w:cs="Palatino Linotype"/>
        </w:rPr>
        <w:t>Se</w:t>
      </w:r>
      <w:r w:rsidRPr="00E94CC4">
        <w:rPr>
          <w:rFonts w:ascii="Palatino Linotype" w:eastAsia="Calibri" w:hAnsi="Palatino Linotype" w:cs="Arial"/>
          <w:b/>
        </w:rPr>
        <w:t xml:space="preserve"> MODIFICA </w:t>
      </w:r>
      <w:r w:rsidRPr="00E94CC4">
        <w:rPr>
          <w:rFonts w:ascii="Palatino Linotype" w:eastAsia="Calibri" w:hAnsi="Palatino Linotype" w:cs="Arial"/>
        </w:rPr>
        <w:t xml:space="preserve">la respuesta emitida por el </w:t>
      </w:r>
      <w:r w:rsidR="00664A6C" w:rsidRPr="00E94CC4">
        <w:rPr>
          <w:rFonts w:ascii="Palatino Linotype" w:hAnsi="Palatino Linotype"/>
          <w:b/>
          <w:bCs/>
        </w:rPr>
        <w:t xml:space="preserve">Ayuntamiento de Valle de Chalco Solidaridad </w:t>
      </w:r>
      <w:r w:rsidR="00664A6C" w:rsidRPr="00E94CC4">
        <w:rPr>
          <w:rFonts w:ascii="Palatino Linotype" w:eastAsia="Calibri" w:hAnsi="Palatino Linotype" w:cs="Tahoma"/>
          <w:bCs/>
          <w:lang w:eastAsia="en-US"/>
        </w:rPr>
        <w:t>a la solicitud de información</w:t>
      </w:r>
      <w:r w:rsidRPr="00E94CC4">
        <w:rPr>
          <w:rFonts w:ascii="Palatino Linotype" w:eastAsia="Calibri" w:hAnsi="Palatino Linotype" w:cs="Tahoma"/>
          <w:bCs/>
          <w:lang w:eastAsia="en-US"/>
        </w:rPr>
        <w:t xml:space="preserve"> </w:t>
      </w:r>
      <w:r w:rsidR="00664A6C" w:rsidRPr="00E94CC4">
        <w:rPr>
          <w:rFonts w:ascii="Palatino Linotype" w:eastAsia="Calibri" w:hAnsi="Palatino Linotype" w:cs="Arial"/>
          <w:b/>
          <w:bCs/>
          <w:color w:val="000000" w:themeColor="text1"/>
        </w:rPr>
        <w:t>00295/VACHASO/IP/2025</w:t>
      </w:r>
      <w:r w:rsidRPr="00E94CC4">
        <w:rPr>
          <w:rFonts w:ascii="Palatino Linotype" w:eastAsia="Calibri" w:hAnsi="Palatino Linotype" w:cs="Arial"/>
          <w:b/>
          <w:color w:val="000000" w:themeColor="text1"/>
        </w:rPr>
        <w:t xml:space="preserve">, </w:t>
      </w:r>
      <w:r w:rsidRPr="00E94CC4">
        <w:rPr>
          <w:rFonts w:ascii="Palatino Linotype" w:eastAsia="Calibri" w:hAnsi="Palatino Linotype" w:cs="Arial"/>
          <w:bCs/>
        </w:rPr>
        <w:t>a efecto de que, ponga a disposición, en todas las modalidades que permita la documentación, tales como, vínculo electrónico, disco compacto, dispositivo de almacenamiento, consulta directa, copias simples o certificadas, con posibilidad de entrega en la Unidad de Transparencia o a domicilio por correo certificado previo pago de los derechos correspondientes, en versión pública, l</w:t>
      </w:r>
      <w:r w:rsidRPr="00E94CC4">
        <w:rPr>
          <w:rFonts w:ascii="Palatino Linotype" w:eastAsia="Calibri" w:hAnsi="Palatino Linotype" w:cs="Arial"/>
        </w:rPr>
        <w:t>a</w:t>
      </w:r>
      <w:r w:rsidRPr="00E94CC4">
        <w:rPr>
          <w:rFonts w:ascii="Palatino Linotype" w:eastAsia="Calibri" w:hAnsi="Palatino Linotype" w:cs="Arial"/>
          <w:bCs/>
        </w:rPr>
        <w:t xml:space="preserve"> siguiente información:</w:t>
      </w:r>
    </w:p>
    <w:p w:rsidR="00622BB6" w:rsidRPr="00E94CC4" w:rsidRDefault="00622BB6" w:rsidP="00622BB6">
      <w:pPr>
        <w:spacing w:line="360" w:lineRule="auto"/>
        <w:ind w:right="48"/>
        <w:jc w:val="both"/>
        <w:rPr>
          <w:rFonts w:ascii="Palatino Linotype" w:hAnsi="Palatino Linotype" w:cs="Arial"/>
          <w:bCs/>
        </w:rPr>
      </w:pPr>
    </w:p>
    <w:p w:rsidR="00622BB6" w:rsidRPr="00E94CC4" w:rsidRDefault="00664A6C" w:rsidP="0079551D">
      <w:pPr>
        <w:pStyle w:val="Prrafodelista"/>
        <w:numPr>
          <w:ilvl w:val="0"/>
          <w:numId w:val="13"/>
        </w:numPr>
        <w:spacing w:line="360" w:lineRule="auto"/>
        <w:ind w:left="851"/>
        <w:jc w:val="both"/>
        <w:rPr>
          <w:rFonts w:ascii="Palatino Linotype" w:eastAsia="MS Mincho" w:hAnsi="Palatino Linotype" w:cs="Arial"/>
          <w:b/>
          <w:lang w:eastAsia="es-MX"/>
        </w:rPr>
      </w:pPr>
      <w:r w:rsidRPr="00E94CC4">
        <w:rPr>
          <w:rFonts w:ascii="Palatino Linotype" w:hAnsi="Palatino Linotype"/>
          <w:b/>
        </w:rPr>
        <w:t>Expedientes con recibos de pago de todas las licencias de funcionamiento emitidas por la Dirección de Desarrollo Económico, de los ejercicios fiscales 2020, 2021, 2022, 2023, 2024 y del 01 de enero al seis de octubre de 2025.</w:t>
      </w:r>
    </w:p>
    <w:p w:rsidR="00664A6C" w:rsidRPr="00E94CC4" w:rsidRDefault="00664A6C" w:rsidP="00664A6C">
      <w:pPr>
        <w:pStyle w:val="Prrafodelista"/>
        <w:spacing w:line="360" w:lineRule="auto"/>
        <w:ind w:left="851"/>
        <w:jc w:val="both"/>
        <w:rPr>
          <w:rFonts w:ascii="Palatino Linotype" w:eastAsia="MS Mincho" w:hAnsi="Palatino Linotype" w:cs="Arial"/>
          <w:b/>
          <w:lang w:eastAsia="es-MX"/>
        </w:rPr>
      </w:pPr>
    </w:p>
    <w:p w:rsidR="00622BB6" w:rsidRPr="00E94CC4" w:rsidRDefault="00622BB6" w:rsidP="00664A6C">
      <w:pPr>
        <w:tabs>
          <w:tab w:val="left" w:pos="993"/>
        </w:tabs>
        <w:spacing w:line="360" w:lineRule="auto"/>
        <w:ind w:left="567"/>
        <w:jc w:val="both"/>
        <w:rPr>
          <w:rFonts w:ascii="Palatino Linotype" w:eastAsia="Calibri" w:hAnsi="Palatino Linotype" w:cs="Arial"/>
        </w:rPr>
      </w:pPr>
      <w:r w:rsidRPr="00E94CC4">
        <w:rPr>
          <w:rFonts w:ascii="Palatino Linotype" w:hAnsi="Palatino Linotype"/>
          <w:color w:val="000000"/>
        </w:rPr>
        <w:lastRenderedPageBreak/>
        <w:t xml:space="preserve">Para </w:t>
      </w:r>
      <w:r w:rsidRPr="00E94CC4">
        <w:rPr>
          <w:rFonts w:ascii="Palatino Linotype" w:eastAsia="Calibri" w:hAnsi="Palatino Linotype" w:cs="Arial"/>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E94CC4">
        <w:rPr>
          <w:rFonts w:ascii="Palatino Linotype" w:eastAsia="Calibri" w:hAnsi="Palatino Linotype" w:cs="Arial"/>
          <w:b/>
        </w:rPr>
        <w:t>RECURRENTE</w:t>
      </w:r>
      <w:r w:rsidRPr="00E94CC4">
        <w:rPr>
          <w:rFonts w:ascii="Palatino Linotype" w:eastAsia="Calibri" w:hAnsi="Palatino Linotype" w:cs="Arial"/>
        </w:rPr>
        <w:t>.</w:t>
      </w:r>
    </w:p>
    <w:p w:rsidR="00622BB6" w:rsidRPr="00E94CC4" w:rsidRDefault="00622BB6" w:rsidP="00622BB6">
      <w:pPr>
        <w:tabs>
          <w:tab w:val="left" w:pos="993"/>
        </w:tabs>
        <w:spacing w:line="360" w:lineRule="auto"/>
        <w:jc w:val="both"/>
        <w:rPr>
          <w:rFonts w:ascii="Palatino Linotype" w:eastAsia="Calibri" w:hAnsi="Palatino Linotype" w:cs="Arial"/>
        </w:rPr>
      </w:pPr>
    </w:p>
    <w:p w:rsidR="00622BB6" w:rsidRPr="00E94CC4" w:rsidRDefault="00622BB6" w:rsidP="00664A6C">
      <w:pPr>
        <w:tabs>
          <w:tab w:val="left" w:pos="993"/>
        </w:tabs>
        <w:spacing w:line="360" w:lineRule="auto"/>
        <w:ind w:left="567"/>
        <w:jc w:val="both"/>
        <w:rPr>
          <w:rFonts w:ascii="Palatino Linotype" w:eastAsia="Calibri" w:hAnsi="Palatino Linotype" w:cs="Arial"/>
          <w:iCs/>
        </w:rPr>
      </w:pPr>
      <w:r w:rsidRPr="00E94CC4">
        <w:rPr>
          <w:rFonts w:ascii="Palatino Linotype" w:eastAsia="Calibri" w:hAnsi="Palatino Linotype" w:cs="Arial"/>
        </w:rPr>
        <w:t xml:space="preserve">De ser el caso de que el </w:t>
      </w:r>
      <w:r w:rsidRPr="00E94CC4">
        <w:rPr>
          <w:rFonts w:ascii="Palatino Linotype" w:eastAsia="Calibri" w:hAnsi="Palatino Linotype" w:cs="Arial"/>
          <w:b/>
          <w:bCs/>
        </w:rPr>
        <w:t>SUJETO OBLIGADO</w:t>
      </w:r>
      <w:r w:rsidRPr="00E94CC4">
        <w:rPr>
          <w:rFonts w:ascii="Palatino Linotype" w:eastAsia="Calibri" w:hAnsi="Palatino Linotype" w:cs="Arial"/>
        </w:rPr>
        <w:t xml:space="preserve"> opte por poner la información a disposición vía Consulta Directa, deberá informar al </w:t>
      </w:r>
      <w:r w:rsidRPr="00E94CC4">
        <w:rPr>
          <w:rFonts w:ascii="Palatino Linotype" w:eastAsia="Calibri" w:hAnsi="Palatino Linotype" w:cs="Arial"/>
          <w:b/>
          <w:bCs/>
        </w:rPr>
        <w:t>RECURRENTE</w:t>
      </w:r>
      <w:r w:rsidRPr="00E94CC4">
        <w:rPr>
          <w:rFonts w:ascii="Palatino Linotype" w:eastAsia="Calibri" w:hAnsi="Palatino Linotype" w:cs="Arial"/>
        </w:rPr>
        <w:t>, a través del Sistema de Acceso a la Información Mexiquense (SAIMEX), d</w:t>
      </w:r>
      <w:r w:rsidRPr="00E94CC4">
        <w:rPr>
          <w:rFonts w:ascii="Palatino Linotype" w:eastAsia="Calibri" w:hAnsi="Palatino Linotype" w:cs="Arial"/>
          <w:iCs/>
        </w:rPr>
        <w:t>el procedimiento que tendrá que seguir para acceder a la documentación; es decir, los pasos para realizar el pago de derechos en caso de ser procedentes, y la manera de obtener la información, como el domicilio de la Unidad de Transparencia, días y horarios de atención y el nombre del servidor público quien le atenderá. Además, deberá informar que podrá acceder de manera gratuita a la información si proporciona el medio electrónico y recoge la información en la Unidad de Transparencia.</w:t>
      </w:r>
    </w:p>
    <w:p w:rsidR="00622BB6" w:rsidRPr="00E94CC4" w:rsidRDefault="00622BB6" w:rsidP="00622BB6">
      <w:pPr>
        <w:tabs>
          <w:tab w:val="left" w:pos="993"/>
        </w:tabs>
        <w:spacing w:line="360" w:lineRule="auto"/>
        <w:jc w:val="both"/>
        <w:rPr>
          <w:rFonts w:ascii="Palatino Linotype" w:eastAsia="Calibri" w:hAnsi="Palatino Linotype" w:cs="Arial"/>
          <w:iCs/>
        </w:rPr>
      </w:pPr>
    </w:p>
    <w:p w:rsidR="00622BB6" w:rsidRPr="00E94CC4" w:rsidRDefault="00622BB6" w:rsidP="00664A6C">
      <w:pPr>
        <w:spacing w:line="360" w:lineRule="auto"/>
        <w:ind w:right="-787"/>
        <w:jc w:val="both"/>
        <w:rPr>
          <w:rFonts w:ascii="Palatino Linotype" w:hAnsi="Palatino Linotype" w:cs="Arial"/>
          <w:bCs/>
          <w:color w:val="222222"/>
          <w:lang w:eastAsia="es-MX"/>
        </w:rPr>
      </w:pPr>
      <w:r w:rsidRPr="00E94CC4">
        <w:rPr>
          <w:rFonts w:ascii="Palatino Linotype" w:hAnsi="Palatino Linotype"/>
          <w:b/>
        </w:rPr>
        <w:t>TERCERO</w:t>
      </w:r>
      <w:r w:rsidRPr="00E94CC4">
        <w:rPr>
          <w:rFonts w:ascii="Palatino Linotype" w:hAnsi="Palatino Linotype" w:cs="Arial"/>
          <w:b/>
          <w:bCs/>
          <w:color w:val="222222"/>
          <w:lang w:eastAsia="es-MX"/>
        </w:rPr>
        <w:t xml:space="preserve">. </w:t>
      </w:r>
      <w:r w:rsidRPr="00E94CC4">
        <w:rPr>
          <w:rFonts w:ascii="Palatino Linotype" w:hAnsi="Palatino Linotype" w:cs="Arial"/>
          <w:bCs/>
          <w:color w:val="222222"/>
          <w:lang w:eastAsia="es-MX"/>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E94CC4">
        <w:rPr>
          <w:rFonts w:ascii="Palatino Linotype" w:hAnsi="Palatino Linotype" w:cs="Arial"/>
          <w:b/>
          <w:bCs/>
          <w:color w:val="222222"/>
          <w:lang w:eastAsia="es-MX"/>
        </w:rPr>
        <w:t>dé cumplimiento a lo ordenado dentro del plazo de diez días hábiles,</w:t>
      </w:r>
      <w:r w:rsidRPr="00E94CC4">
        <w:rPr>
          <w:rFonts w:ascii="Palatino Linotype" w:hAnsi="Palatino Linotype" w:cs="Arial"/>
          <w:bCs/>
          <w:color w:val="222222"/>
          <w:lang w:eastAsia="es-MX"/>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w:t>
      </w:r>
      <w:r w:rsidRPr="00E94CC4">
        <w:rPr>
          <w:rFonts w:ascii="Palatino Linotype" w:hAnsi="Palatino Linotype" w:cs="Arial"/>
          <w:bCs/>
          <w:color w:val="222222"/>
          <w:lang w:eastAsia="es-MX"/>
        </w:rPr>
        <w:lastRenderedPageBreak/>
        <w:t>conformidad con lo previsto en los artículos 198, 200, fracción III; 214, 215 y 216 de la Ley de Transparencia y Acceso a la Información Pública del Estado de México y Municipios.</w:t>
      </w:r>
    </w:p>
    <w:p w:rsidR="00622BB6" w:rsidRPr="00E94CC4" w:rsidRDefault="00622BB6" w:rsidP="00622BB6">
      <w:pPr>
        <w:shd w:val="clear" w:color="auto" w:fill="FFFFFF"/>
        <w:spacing w:line="360" w:lineRule="auto"/>
        <w:ind w:right="49"/>
        <w:jc w:val="both"/>
        <w:rPr>
          <w:rFonts w:ascii="Palatino Linotype" w:hAnsi="Palatino Linotype" w:cs="Arial"/>
          <w:b/>
          <w:bCs/>
          <w:color w:val="222222"/>
          <w:lang w:eastAsia="es-MX"/>
        </w:rPr>
      </w:pPr>
    </w:p>
    <w:p w:rsidR="00622BB6" w:rsidRPr="00E94CC4" w:rsidRDefault="00622BB6" w:rsidP="00664A6C">
      <w:pPr>
        <w:spacing w:line="360" w:lineRule="auto"/>
        <w:ind w:right="-787"/>
        <w:jc w:val="both"/>
        <w:rPr>
          <w:rFonts w:ascii="Palatino Linotype" w:eastAsia="MS Mincho" w:hAnsi="Palatino Linotype" w:cstheme="minorBidi"/>
          <w:color w:val="000000"/>
          <w:shd w:val="clear" w:color="auto" w:fill="FFFFFF"/>
        </w:rPr>
      </w:pPr>
      <w:r w:rsidRPr="00E94CC4">
        <w:rPr>
          <w:rFonts w:ascii="Palatino Linotype" w:hAnsi="Palatino Linotype"/>
          <w:b/>
        </w:rPr>
        <w:t>CUARTO</w:t>
      </w:r>
      <w:r w:rsidRPr="00E94CC4">
        <w:rPr>
          <w:rFonts w:ascii="Palatino Linotype" w:eastAsia="Calibri" w:hAnsi="Palatino Linotype" w:cs="Arial"/>
          <w:b/>
          <w:bCs/>
          <w:color w:val="000000"/>
          <w:lang w:eastAsia="en-US"/>
        </w:rPr>
        <w:t>.</w:t>
      </w:r>
      <w:r w:rsidRPr="00E94CC4">
        <w:rPr>
          <w:rFonts w:ascii="Palatino Linotype" w:eastAsia="Calibri" w:hAnsi="Palatino Linotype" w:cs="Arial"/>
          <w:bCs/>
          <w:color w:val="000000"/>
          <w:lang w:eastAsia="en-US"/>
        </w:rPr>
        <w:t xml:space="preserve"> De conformidad con el artículo 198 de la Ley de Transparencia y Acceso a la Información Pública del Estado de México y Municipios, de considerarlo procedente, el </w:t>
      </w:r>
      <w:r w:rsidRPr="00E94CC4">
        <w:rPr>
          <w:rFonts w:ascii="Palatino Linotype" w:eastAsia="Calibri" w:hAnsi="Palatino Linotype" w:cs="Arial"/>
          <w:b/>
          <w:bCs/>
          <w:color w:val="000000"/>
          <w:lang w:eastAsia="en-US"/>
        </w:rPr>
        <w:t>SUJETO OBLIGADO</w:t>
      </w:r>
      <w:r w:rsidRPr="00E94CC4">
        <w:rPr>
          <w:rFonts w:ascii="Palatino Linotype" w:eastAsia="Calibri" w:hAnsi="Palatino Linotype" w:cs="Arial"/>
          <w:bCs/>
          <w:color w:val="000000"/>
          <w:lang w:eastAsia="en-US"/>
        </w:rPr>
        <w:t xml:space="preserve"> podrá, de manera fundada y motivada, solicitar una ampliación de plazo para el cumplimiento de la presente resolución.</w:t>
      </w:r>
    </w:p>
    <w:p w:rsidR="00622BB6" w:rsidRPr="00E94CC4" w:rsidRDefault="00622BB6" w:rsidP="00622BB6">
      <w:pPr>
        <w:spacing w:line="360" w:lineRule="auto"/>
        <w:rPr>
          <w:rFonts w:ascii="Palatino Linotype" w:eastAsia="MS Mincho" w:hAnsi="Palatino Linotype"/>
          <w:lang w:val="es-MX"/>
        </w:rPr>
      </w:pPr>
    </w:p>
    <w:p w:rsidR="00622BB6" w:rsidRPr="00E94CC4" w:rsidRDefault="00622BB6" w:rsidP="00664A6C">
      <w:pPr>
        <w:spacing w:line="360" w:lineRule="auto"/>
        <w:ind w:right="-787"/>
        <w:jc w:val="both"/>
        <w:rPr>
          <w:rFonts w:ascii="Palatino Linotype" w:hAnsi="Palatino Linotype"/>
          <w:color w:val="000000" w:themeColor="text1"/>
        </w:rPr>
      </w:pPr>
      <w:r w:rsidRPr="00E94CC4">
        <w:rPr>
          <w:rFonts w:ascii="Palatino Linotype" w:hAnsi="Palatino Linotype"/>
          <w:b/>
        </w:rPr>
        <w:t>QUINTO</w:t>
      </w:r>
      <w:r w:rsidRPr="00E94CC4">
        <w:rPr>
          <w:rFonts w:ascii="Palatino Linotype" w:hAnsi="Palatino Linotype" w:cs="Arial"/>
          <w:b/>
        </w:rPr>
        <w:t xml:space="preserve">. </w:t>
      </w:r>
      <w:r w:rsidRPr="00E94CC4">
        <w:rPr>
          <w:rFonts w:ascii="Palatino Linotype" w:hAnsi="Palatino Linotype"/>
          <w:b/>
          <w:bCs/>
          <w:color w:val="222222"/>
        </w:rPr>
        <w:t xml:space="preserve">Notifíquese </w:t>
      </w:r>
      <w:r w:rsidRPr="00E94CC4">
        <w:rPr>
          <w:rFonts w:ascii="Palatino Linotype" w:hAnsi="Palatino Linotype"/>
          <w:bCs/>
          <w:color w:val="222222"/>
        </w:rPr>
        <w:t xml:space="preserve">al </w:t>
      </w:r>
      <w:r w:rsidRPr="00E94CC4">
        <w:rPr>
          <w:rFonts w:ascii="Palatino Linotype" w:hAnsi="Palatino Linotype"/>
          <w:b/>
          <w:bCs/>
          <w:color w:val="222222"/>
        </w:rPr>
        <w:t>RECURRENTE</w:t>
      </w:r>
      <w:r w:rsidRPr="00E94CC4">
        <w:rPr>
          <w:rFonts w:ascii="Palatino Linotype" w:hAnsi="Palatino Linotype"/>
          <w:bCs/>
          <w:color w:val="222222"/>
        </w:rPr>
        <w:t xml:space="preserve"> </w:t>
      </w:r>
      <w:r w:rsidRPr="00E94CC4">
        <w:rPr>
          <w:rFonts w:ascii="Palatino Linotype" w:hAnsi="Palatino Linotype"/>
        </w:rPr>
        <w:t xml:space="preserve">la presente resolución vía </w:t>
      </w:r>
      <w:r w:rsidRPr="00E94CC4">
        <w:rPr>
          <w:rFonts w:ascii="Palatino Linotype" w:hAnsi="Palatino Linotype" w:cs="Arial"/>
        </w:rPr>
        <w:t>Sistema de Acceso a la Información Mexiquense (SAIMEX).</w:t>
      </w:r>
    </w:p>
    <w:p w:rsidR="00622BB6" w:rsidRPr="00E94CC4" w:rsidRDefault="00622BB6" w:rsidP="00622BB6">
      <w:pPr>
        <w:shd w:val="clear" w:color="auto" w:fill="FFFFFF"/>
        <w:spacing w:line="360" w:lineRule="auto"/>
        <w:jc w:val="both"/>
        <w:rPr>
          <w:rFonts w:ascii="Palatino Linotype" w:hAnsi="Palatino Linotype"/>
        </w:rPr>
      </w:pPr>
    </w:p>
    <w:p w:rsidR="00622BB6" w:rsidRPr="00E94CC4" w:rsidRDefault="00622BB6" w:rsidP="00664A6C">
      <w:pPr>
        <w:spacing w:line="360" w:lineRule="auto"/>
        <w:ind w:right="-787"/>
        <w:jc w:val="both"/>
        <w:rPr>
          <w:rFonts w:ascii="Palatino Linotype" w:eastAsia="MS Mincho" w:hAnsi="Palatino Linotype"/>
          <w:lang w:val="es-MX"/>
        </w:rPr>
      </w:pPr>
      <w:r w:rsidRPr="00E94CC4">
        <w:rPr>
          <w:rFonts w:ascii="Palatino Linotype" w:hAnsi="Palatino Linotype"/>
          <w:b/>
        </w:rPr>
        <w:t>SEXTO</w:t>
      </w:r>
      <w:r w:rsidRPr="00E94CC4">
        <w:rPr>
          <w:rFonts w:ascii="Palatino Linotype" w:eastAsia="MS Mincho" w:hAnsi="Palatino Linotype"/>
          <w:b/>
        </w:rPr>
        <w:t>.</w:t>
      </w:r>
      <w:r w:rsidRPr="00E94CC4">
        <w:rPr>
          <w:rFonts w:ascii="Palatino Linotype" w:eastAsia="MS Mincho" w:hAnsi="Palatino Linotype"/>
        </w:rPr>
        <w:t xml:space="preserve"> Se hace del conocimiento del </w:t>
      </w:r>
      <w:r w:rsidRPr="00E94CC4">
        <w:rPr>
          <w:rFonts w:ascii="Palatino Linotype" w:eastAsia="MS Mincho" w:hAnsi="Palatino Linotype"/>
          <w:b/>
          <w:bCs/>
        </w:rPr>
        <w:t>RECURRENTE</w:t>
      </w:r>
      <w:r w:rsidRPr="00E94CC4">
        <w:rPr>
          <w:rFonts w:ascii="Palatino Linotype" w:hAnsi="Palatino Linotype"/>
          <w:bCs/>
          <w:color w:val="222222"/>
        </w:rPr>
        <w:t xml:space="preserve"> </w:t>
      </w:r>
      <w:r w:rsidRPr="00E94CC4">
        <w:rPr>
          <w:rFonts w:ascii="Palatino Linotype" w:eastAsia="MS Mincho" w:hAnsi="Palatino Linotype"/>
        </w:rPr>
        <w:t>que, de conformidad con lo establecido en el artículo 196 de la Ley de Transparencia y Acceso a la Información Pública del Estado de México y Municipios, en caso de que considere que la resolución le cause algún perjuicio podrá impugnarla </w:t>
      </w:r>
      <w:r w:rsidRPr="00E94CC4">
        <w:rPr>
          <w:rFonts w:ascii="Palatino Linotype" w:eastAsia="MS Mincho" w:hAnsi="Palatino Linotype"/>
          <w:bCs/>
        </w:rPr>
        <w:t xml:space="preserve">vía </w:t>
      </w:r>
      <w:r w:rsidR="00636192" w:rsidRPr="00E94CC4">
        <w:rPr>
          <w:rFonts w:ascii="Palatino Linotype" w:eastAsia="MS Mincho" w:hAnsi="Palatino Linotype"/>
          <w:bCs/>
        </w:rPr>
        <w:t xml:space="preserve">Juicio </w:t>
      </w:r>
      <w:r w:rsidRPr="00E94CC4">
        <w:rPr>
          <w:rFonts w:ascii="Palatino Linotype" w:eastAsia="MS Mincho" w:hAnsi="Palatino Linotype"/>
          <w:bCs/>
        </w:rPr>
        <w:t xml:space="preserve">de </w:t>
      </w:r>
      <w:r w:rsidR="00636192" w:rsidRPr="00E94CC4">
        <w:rPr>
          <w:rFonts w:ascii="Palatino Linotype" w:eastAsia="MS Mincho" w:hAnsi="Palatino Linotype"/>
          <w:bCs/>
        </w:rPr>
        <w:t>Amparo</w:t>
      </w:r>
      <w:r w:rsidR="00636192" w:rsidRPr="00E94CC4">
        <w:rPr>
          <w:rFonts w:ascii="Palatino Linotype" w:eastAsia="MS Mincho" w:hAnsi="Palatino Linotype"/>
        </w:rPr>
        <w:t> </w:t>
      </w:r>
      <w:r w:rsidRPr="00E94CC4">
        <w:rPr>
          <w:rFonts w:ascii="Palatino Linotype" w:eastAsia="MS Mincho" w:hAnsi="Palatino Linotype"/>
        </w:rPr>
        <w:t>en los términos de las leyes aplicables.</w:t>
      </w:r>
    </w:p>
    <w:p w:rsidR="00F071D8" w:rsidRPr="00E94CC4" w:rsidRDefault="00F071D8" w:rsidP="00F13959">
      <w:pPr>
        <w:spacing w:line="360" w:lineRule="auto"/>
        <w:ind w:right="-787"/>
        <w:jc w:val="both"/>
        <w:rPr>
          <w:rFonts w:ascii="Palatino Linotype" w:eastAsia="Palatino Linotype" w:hAnsi="Palatino Linotype" w:cs="Palatino Linotype"/>
          <w:b/>
        </w:rPr>
      </w:pPr>
    </w:p>
    <w:p w:rsidR="0043785D" w:rsidRPr="00E94CC4" w:rsidRDefault="0043785D" w:rsidP="0043785D">
      <w:pPr>
        <w:spacing w:before="240" w:after="240" w:line="360" w:lineRule="auto"/>
        <w:ind w:right="-858" w:firstLine="1"/>
        <w:jc w:val="both"/>
        <w:rPr>
          <w:rFonts w:ascii="Palatino Linotype" w:hAnsi="Palatino Linotype"/>
        </w:rPr>
      </w:pPr>
      <w:bookmarkStart w:id="16" w:name="_Hlk99014733"/>
      <w:r w:rsidRPr="00E94CC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E94CC4">
        <w:rPr>
          <w:rFonts w:ascii="Palatino Linotype" w:hAnsi="Palatino Linotype" w:cs="Palatino Linotype"/>
          <w:color w:val="000000" w:themeColor="text1"/>
        </w:rPr>
        <w:t>ALEXIS TAPIA RAMÍREZ.</w:t>
      </w:r>
    </w:p>
    <w:bookmarkEnd w:id="16"/>
    <w:p w:rsidR="00A10ACB" w:rsidRPr="00E94CC4" w:rsidRDefault="00A10ACB" w:rsidP="000E67B2">
      <w:pPr>
        <w:spacing w:before="240" w:after="240" w:line="360" w:lineRule="auto"/>
        <w:ind w:right="-787"/>
        <w:jc w:val="both"/>
        <w:rPr>
          <w:rFonts w:ascii="Palatino Linotype" w:eastAsia="Palatino Linotype" w:hAnsi="Palatino Linotype" w:cs="Palatino Linotype"/>
        </w:rPr>
      </w:pPr>
    </w:p>
    <w:p w:rsidR="0072148B" w:rsidRPr="00E94CC4" w:rsidRDefault="0072148B" w:rsidP="00A122CB">
      <w:pPr>
        <w:rPr>
          <w:rFonts w:ascii="Palatino Linotype" w:eastAsia="Palatino Linotype" w:hAnsi="Palatino Linotype" w:cs="Palatino Linotype"/>
        </w:rPr>
      </w:pPr>
    </w:p>
    <w:p w:rsidR="0072148B" w:rsidRPr="00E94CC4" w:rsidRDefault="0072148B">
      <w:pPr>
        <w:spacing w:line="360" w:lineRule="auto"/>
        <w:ind w:right="-787"/>
        <w:rPr>
          <w:rFonts w:ascii="Palatino Linotype" w:eastAsia="Palatino Linotype" w:hAnsi="Palatino Linotype" w:cs="Palatino Linotype"/>
        </w:rPr>
      </w:pPr>
    </w:p>
    <w:p w:rsidR="0072148B" w:rsidRPr="00E94CC4" w:rsidRDefault="0072148B">
      <w:pPr>
        <w:spacing w:line="360" w:lineRule="auto"/>
        <w:ind w:right="-787"/>
        <w:rPr>
          <w:rFonts w:ascii="Palatino Linotype" w:eastAsia="Palatino Linotype" w:hAnsi="Palatino Linotype" w:cs="Palatino Linotype"/>
        </w:rPr>
      </w:pPr>
    </w:p>
    <w:p w:rsidR="0072148B" w:rsidRPr="00E94CC4" w:rsidRDefault="0072148B">
      <w:pPr>
        <w:spacing w:line="360" w:lineRule="auto"/>
        <w:ind w:right="-787"/>
        <w:rPr>
          <w:rFonts w:ascii="Palatino Linotype" w:eastAsia="Palatino Linotype" w:hAnsi="Palatino Linotype" w:cs="Palatino Linotype"/>
        </w:rPr>
      </w:pPr>
    </w:p>
    <w:p w:rsidR="0072148B" w:rsidRPr="00E94CC4" w:rsidRDefault="00A077F4">
      <w:pPr>
        <w:tabs>
          <w:tab w:val="left" w:pos="3374"/>
        </w:tabs>
        <w:spacing w:line="360" w:lineRule="auto"/>
        <w:ind w:right="-787"/>
        <w:rPr>
          <w:rFonts w:ascii="Palatino Linotype" w:eastAsia="Palatino Linotype" w:hAnsi="Palatino Linotype" w:cs="Palatino Linotype"/>
        </w:rPr>
      </w:pPr>
      <w:bookmarkStart w:id="17" w:name="_heading=h.lnxbz9" w:colFirst="0" w:colLast="0"/>
      <w:bookmarkEnd w:id="17"/>
      <w:r w:rsidRPr="00E94CC4">
        <w:rPr>
          <w:rFonts w:ascii="Palatino Linotype" w:eastAsia="Palatino Linotype" w:hAnsi="Palatino Linotype" w:cs="Palatino Linotype"/>
        </w:rPr>
        <w:tab/>
      </w:r>
    </w:p>
    <w:sectPr w:rsidR="0072148B" w:rsidRPr="00E94CC4">
      <w:headerReference w:type="even" r:id="rId21"/>
      <w:headerReference w:type="default" r:id="rId22"/>
      <w:footerReference w:type="default" r:id="rId23"/>
      <w:headerReference w:type="first" r:id="rId24"/>
      <w:footerReference w:type="first" r:id="rId2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730" w:rsidRDefault="001F1730">
      <w:r>
        <w:separator/>
      </w:r>
    </w:p>
  </w:endnote>
  <w:endnote w:type="continuationSeparator" w:id="0">
    <w:p w:rsidR="001F1730" w:rsidRDefault="001F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CC4" w:rsidRPr="00E94CC4" w:rsidRDefault="00E94CC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E94CC4">
      <w:rPr>
        <w:rFonts w:ascii="Palatino Linotype" w:eastAsia="Palatino Linotype" w:hAnsi="Palatino Linotype" w:cs="Palatino Linotype"/>
        <w:color w:val="000000"/>
        <w:sz w:val="22"/>
        <w:szCs w:val="20"/>
      </w:rPr>
      <w:t xml:space="preserve">Página </w:t>
    </w:r>
    <w:r w:rsidRPr="00E94CC4">
      <w:rPr>
        <w:rFonts w:ascii="Palatino Linotype" w:eastAsia="Palatino Linotype" w:hAnsi="Palatino Linotype" w:cs="Palatino Linotype"/>
        <w:color w:val="000000"/>
        <w:sz w:val="22"/>
        <w:szCs w:val="20"/>
      </w:rPr>
      <w:fldChar w:fldCharType="begin"/>
    </w:r>
    <w:r w:rsidRPr="00E94CC4">
      <w:rPr>
        <w:rFonts w:ascii="Palatino Linotype" w:eastAsia="Palatino Linotype" w:hAnsi="Palatino Linotype" w:cs="Palatino Linotype"/>
        <w:color w:val="000000"/>
        <w:sz w:val="22"/>
        <w:szCs w:val="20"/>
      </w:rPr>
      <w:instrText>PAGE</w:instrText>
    </w:r>
    <w:r w:rsidRPr="00E94CC4">
      <w:rPr>
        <w:rFonts w:ascii="Palatino Linotype" w:eastAsia="Palatino Linotype" w:hAnsi="Palatino Linotype" w:cs="Palatino Linotype"/>
        <w:color w:val="000000"/>
        <w:sz w:val="22"/>
        <w:szCs w:val="20"/>
      </w:rPr>
      <w:fldChar w:fldCharType="separate"/>
    </w:r>
    <w:r w:rsidR="004E2708">
      <w:rPr>
        <w:rFonts w:ascii="Palatino Linotype" w:eastAsia="Palatino Linotype" w:hAnsi="Palatino Linotype" w:cs="Palatino Linotype"/>
        <w:noProof/>
        <w:color w:val="000000"/>
        <w:sz w:val="22"/>
        <w:szCs w:val="20"/>
      </w:rPr>
      <w:t>21</w:t>
    </w:r>
    <w:r w:rsidRPr="00E94CC4">
      <w:rPr>
        <w:rFonts w:ascii="Palatino Linotype" w:eastAsia="Palatino Linotype" w:hAnsi="Palatino Linotype" w:cs="Palatino Linotype"/>
        <w:color w:val="000000"/>
        <w:sz w:val="22"/>
        <w:szCs w:val="20"/>
      </w:rPr>
      <w:fldChar w:fldCharType="end"/>
    </w:r>
    <w:r w:rsidRPr="00E94CC4">
      <w:rPr>
        <w:rFonts w:ascii="Palatino Linotype" w:eastAsia="Palatino Linotype" w:hAnsi="Palatino Linotype" w:cs="Palatino Linotype"/>
        <w:color w:val="000000"/>
        <w:sz w:val="22"/>
        <w:szCs w:val="20"/>
      </w:rPr>
      <w:t xml:space="preserve"> de </w:t>
    </w:r>
    <w:r w:rsidRPr="00E94CC4">
      <w:rPr>
        <w:rFonts w:ascii="Palatino Linotype" w:eastAsia="Palatino Linotype" w:hAnsi="Palatino Linotype" w:cs="Palatino Linotype"/>
        <w:color w:val="000000"/>
        <w:sz w:val="22"/>
        <w:szCs w:val="20"/>
      </w:rPr>
      <w:fldChar w:fldCharType="begin"/>
    </w:r>
    <w:r w:rsidRPr="00E94CC4">
      <w:rPr>
        <w:rFonts w:ascii="Palatino Linotype" w:eastAsia="Palatino Linotype" w:hAnsi="Palatino Linotype" w:cs="Palatino Linotype"/>
        <w:color w:val="000000"/>
        <w:sz w:val="22"/>
        <w:szCs w:val="20"/>
      </w:rPr>
      <w:instrText>NUMPAGES</w:instrText>
    </w:r>
    <w:r w:rsidRPr="00E94CC4">
      <w:rPr>
        <w:rFonts w:ascii="Palatino Linotype" w:eastAsia="Palatino Linotype" w:hAnsi="Palatino Linotype" w:cs="Palatino Linotype"/>
        <w:color w:val="000000"/>
        <w:sz w:val="22"/>
        <w:szCs w:val="20"/>
      </w:rPr>
      <w:fldChar w:fldCharType="separate"/>
    </w:r>
    <w:r w:rsidR="004E2708">
      <w:rPr>
        <w:rFonts w:ascii="Palatino Linotype" w:eastAsia="Palatino Linotype" w:hAnsi="Palatino Linotype" w:cs="Palatino Linotype"/>
        <w:noProof/>
        <w:color w:val="000000"/>
        <w:sz w:val="22"/>
        <w:szCs w:val="20"/>
      </w:rPr>
      <w:t>90</w:t>
    </w:r>
    <w:r w:rsidRPr="00E94CC4">
      <w:rPr>
        <w:rFonts w:ascii="Palatino Linotype" w:eastAsia="Palatino Linotype" w:hAnsi="Palatino Linotype" w:cs="Palatino Linotype"/>
        <w:color w:val="000000"/>
        <w:sz w:val="22"/>
        <w:szCs w:val="20"/>
      </w:rPr>
      <w:fldChar w:fldCharType="end"/>
    </w:r>
  </w:p>
  <w:p w:rsidR="00E94CC4" w:rsidRDefault="00E94CC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CC4" w:rsidRPr="00E94CC4" w:rsidRDefault="00E94CC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E94CC4">
      <w:rPr>
        <w:rFonts w:ascii="Palatino Linotype" w:eastAsia="Palatino Linotype" w:hAnsi="Palatino Linotype" w:cs="Palatino Linotype"/>
        <w:color w:val="000000"/>
        <w:sz w:val="22"/>
        <w:szCs w:val="20"/>
      </w:rPr>
      <w:t xml:space="preserve">Página </w:t>
    </w:r>
    <w:r w:rsidRPr="00E94CC4">
      <w:rPr>
        <w:rFonts w:ascii="Palatino Linotype" w:eastAsia="Palatino Linotype" w:hAnsi="Palatino Linotype" w:cs="Palatino Linotype"/>
        <w:color w:val="000000"/>
        <w:sz w:val="22"/>
        <w:szCs w:val="20"/>
      </w:rPr>
      <w:fldChar w:fldCharType="begin"/>
    </w:r>
    <w:r w:rsidRPr="00E94CC4">
      <w:rPr>
        <w:rFonts w:ascii="Palatino Linotype" w:eastAsia="Palatino Linotype" w:hAnsi="Palatino Linotype" w:cs="Palatino Linotype"/>
        <w:color w:val="000000"/>
        <w:sz w:val="22"/>
        <w:szCs w:val="20"/>
      </w:rPr>
      <w:instrText>PAGE</w:instrText>
    </w:r>
    <w:r w:rsidRPr="00E94CC4">
      <w:rPr>
        <w:rFonts w:ascii="Palatino Linotype" w:eastAsia="Palatino Linotype" w:hAnsi="Palatino Linotype" w:cs="Palatino Linotype"/>
        <w:color w:val="000000"/>
        <w:sz w:val="22"/>
        <w:szCs w:val="20"/>
      </w:rPr>
      <w:fldChar w:fldCharType="separate"/>
    </w:r>
    <w:r w:rsidR="004E2708">
      <w:rPr>
        <w:rFonts w:ascii="Palatino Linotype" w:eastAsia="Palatino Linotype" w:hAnsi="Palatino Linotype" w:cs="Palatino Linotype"/>
        <w:noProof/>
        <w:color w:val="000000"/>
        <w:sz w:val="22"/>
        <w:szCs w:val="20"/>
      </w:rPr>
      <w:t>1</w:t>
    </w:r>
    <w:r w:rsidRPr="00E94CC4">
      <w:rPr>
        <w:rFonts w:ascii="Palatino Linotype" w:eastAsia="Palatino Linotype" w:hAnsi="Palatino Linotype" w:cs="Palatino Linotype"/>
        <w:color w:val="000000"/>
        <w:sz w:val="22"/>
        <w:szCs w:val="20"/>
      </w:rPr>
      <w:fldChar w:fldCharType="end"/>
    </w:r>
    <w:r w:rsidRPr="00E94CC4">
      <w:rPr>
        <w:rFonts w:ascii="Palatino Linotype" w:eastAsia="Palatino Linotype" w:hAnsi="Palatino Linotype" w:cs="Palatino Linotype"/>
        <w:color w:val="000000"/>
        <w:sz w:val="22"/>
        <w:szCs w:val="20"/>
      </w:rPr>
      <w:t xml:space="preserve"> de </w:t>
    </w:r>
    <w:r w:rsidRPr="00E94CC4">
      <w:rPr>
        <w:rFonts w:ascii="Palatino Linotype" w:eastAsia="Palatino Linotype" w:hAnsi="Palatino Linotype" w:cs="Palatino Linotype"/>
        <w:color w:val="000000"/>
        <w:sz w:val="22"/>
        <w:szCs w:val="20"/>
      </w:rPr>
      <w:fldChar w:fldCharType="begin"/>
    </w:r>
    <w:r w:rsidRPr="00E94CC4">
      <w:rPr>
        <w:rFonts w:ascii="Palatino Linotype" w:eastAsia="Palatino Linotype" w:hAnsi="Palatino Linotype" w:cs="Palatino Linotype"/>
        <w:color w:val="000000"/>
        <w:sz w:val="22"/>
        <w:szCs w:val="20"/>
      </w:rPr>
      <w:instrText>NUMPAGES</w:instrText>
    </w:r>
    <w:r w:rsidRPr="00E94CC4">
      <w:rPr>
        <w:rFonts w:ascii="Palatino Linotype" w:eastAsia="Palatino Linotype" w:hAnsi="Palatino Linotype" w:cs="Palatino Linotype"/>
        <w:color w:val="000000"/>
        <w:sz w:val="22"/>
        <w:szCs w:val="20"/>
      </w:rPr>
      <w:fldChar w:fldCharType="separate"/>
    </w:r>
    <w:r w:rsidR="004E2708">
      <w:rPr>
        <w:rFonts w:ascii="Palatino Linotype" w:eastAsia="Palatino Linotype" w:hAnsi="Palatino Linotype" w:cs="Palatino Linotype"/>
        <w:noProof/>
        <w:color w:val="000000"/>
        <w:sz w:val="22"/>
        <w:szCs w:val="20"/>
      </w:rPr>
      <w:t>90</w:t>
    </w:r>
    <w:r w:rsidRPr="00E94CC4">
      <w:rPr>
        <w:rFonts w:ascii="Palatino Linotype" w:eastAsia="Palatino Linotype" w:hAnsi="Palatino Linotype" w:cs="Palatino Linotype"/>
        <w:color w:val="000000"/>
        <w:sz w:val="22"/>
        <w:szCs w:val="20"/>
      </w:rPr>
      <w:fldChar w:fldCharType="end"/>
    </w:r>
  </w:p>
  <w:p w:rsidR="00E94CC4" w:rsidRDefault="00E94CC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730" w:rsidRDefault="001F1730">
      <w:r>
        <w:separator/>
      </w:r>
    </w:p>
  </w:footnote>
  <w:footnote w:type="continuationSeparator" w:id="0">
    <w:p w:rsidR="001F1730" w:rsidRDefault="001F1730">
      <w:r>
        <w:continuationSeparator/>
      </w:r>
    </w:p>
  </w:footnote>
  <w:footnote w:id="1">
    <w:p w:rsidR="00E94CC4" w:rsidRDefault="00E94CC4" w:rsidP="00772C36">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rsidR="00E94CC4" w:rsidRDefault="00E94CC4" w:rsidP="00772C36">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rsidR="00E94CC4" w:rsidRDefault="00E94CC4" w:rsidP="00772C36">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rsidR="00E94CC4" w:rsidRDefault="00E94CC4" w:rsidP="00772C36">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5">
    <w:p w:rsidR="00E94CC4" w:rsidRDefault="00E94CC4" w:rsidP="00772C36">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CC4" w:rsidRDefault="001F173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797" w:type="dxa"/>
      <w:tblInd w:w="2268" w:type="dxa"/>
      <w:tblLayout w:type="fixed"/>
      <w:tblLook w:val="0400" w:firstRow="0" w:lastRow="0" w:firstColumn="0" w:lastColumn="0" w:noHBand="0" w:noVBand="1"/>
    </w:tblPr>
    <w:tblGrid>
      <w:gridCol w:w="2694"/>
      <w:gridCol w:w="5103"/>
    </w:tblGrid>
    <w:tr w:rsidR="00E94CC4" w:rsidTr="00E94CC4">
      <w:trPr>
        <w:trHeight w:val="227"/>
      </w:trPr>
      <w:tc>
        <w:tcPr>
          <w:tcW w:w="2694" w:type="dxa"/>
        </w:tcPr>
        <w:p w:rsidR="00E94CC4" w:rsidRPr="00E94CC4" w:rsidRDefault="00E94CC4" w:rsidP="000A04A3">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Recurso de Revisión:</w:t>
          </w:r>
        </w:p>
      </w:tc>
      <w:tc>
        <w:tcPr>
          <w:tcW w:w="5103" w:type="dxa"/>
        </w:tcPr>
        <w:p w:rsidR="00E94CC4" w:rsidRPr="00E94CC4" w:rsidRDefault="00E94CC4" w:rsidP="000A04A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E94CC4">
            <w:rPr>
              <w:rFonts w:ascii="Palatino Linotype" w:eastAsia="Palatino Linotype" w:hAnsi="Palatino Linotype" w:cs="Palatino Linotype"/>
              <w:color w:val="000000"/>
              <w:szCs w:val="22"/>
            </w:rPr>
            <w:t>13128/INFOEM/IP/RR/2025</w:t>
          </w:r>
        </w:p>
      </w:tc>
    </w:tr>
    <w:tr w:rsidR="00E94CC4" w:rsidTr="00E94CC4">
      <w:trPr>
        <w:trHeight w:val="342"/>
      </w:trPr>
      <w:tc>
        <w:tcPr>
          <w:tcW w:w="2694" w:type="dxa"/>
        </w:tcPr>
        <w:p w:rsidR="00E94CC4" w:rsidRPr="00E94CC4" w:rsidRDefault="00E94CC4" w:rsidP="000A04A3">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Sujeto Obligado:</w:t>
          </w:r>
        </w:p>
      </w:tc>
      <w:tc>
        <w:tcPr>
          <w:tcW w:w="5103" w:type="dxa"/>
        </w:tcPr>
        <w:p w:rsidR="00E94CC4" w:rsidRPr="00E94CC4" w:rsidRDefault="00E94CC4" w:rsidP="000A04A3">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E94CC4">
            <w:rPr>
              <w:rFonts w:ascii="Palatino Linotype" w:eastAsia="Palatino Linotype" w:hAnsi="Palatino Linotype" w:cs="Palatino Linotype"/>
              <w:color w:val="000000"/>
              <w:szCs w:val="22"/>
            </w:rPr>
            <w:t>Ayuntamiento de Valle de Chalco Solidaridad</w:t>
          </w:r>
        </w:p>
      </w:tc>
    </w:tr>
    <w:tr w:rsidR="00E94CC4" w:rsidTr="00E94CC4">
      <w:trPr>
        <w:trHeight w:val="342"/>
      </w:trPr>
      <w:tc>
        <w:tcPr>
          <w:tcW w:w="2694" w:type="dxa"/>
        </w:tcPr>
        <w:p w:rsidR="00E94CC4" w:rsidRPr="00E94CC4" w:rsidRDefault="00E94CC4" w:rsidP="000A04A3">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Comisionada Ponente:</w:t>
          </w:r>
        </w:p>
      </w:tc>
      <w:tc>
        <w:tcPr>
          <w:tcW w:w="5103" w:type="dxa"/>
        </w:tcPr>
        <w:p w:rsidR="00E94CC4" w:rsidRPr="00E94CC4" w:rsidRDefault="00E94CC4" w:rsidP="000A04A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E94CC4">
            <w:rPr>
              <w:rFonts w:ascii="Palatino Linotype" w:eastAsia="Palatino Linotype" w:hAnsi="Palatino Linotype" w:cs="Palatino Linotype"/>
              <w:color w:val="000000"/>
              <w:szCs w:val="22"/>
            </w:rPr>
            <w:t>María del Rosario Mejía Ayala</w:t>
          </w:r>
        </w:p>
      </w:tc>
    </w:tr>
  </w:tbl>
  <w:p w:rsidR="00E94CC4" w:rsidRDefault="001F1730">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3.65pt;margin-top:-122.3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938" w:type="dxa"/>
      <w:tblInd w:w="2268" w:type="dxa"/>
      <w:tblLayout w:type="fixed"/>
      <w:tblLook w:val="0400" w:firstRow="0" w:lastRow="0" w:firstColumn="0" w:lastColumn="0" w:noHBand="0" w:noVBand="1"/>
    </w:tblPr>
    <w:tblGrid>
      <w:gridCol w:w="2835"/>
      <w:gridCol w:w="5103"/>
    </w:tblGrid>
    <w:tr w:rsidR="00E94CC4" w:rsidTr="00E94CC4">
      <w:trPr>
        <w:trHeight w:val="227"/>
      </w:trPr>
      <w:tc>
        <w:tcPr>
          <w:tcW w:w="2835" w:type="dxa"/>
        </w:tcPr>
        <w:p w:rsidR="00E94CC4" w:rsidRPr="00E94CC4" w:rsidRDefault="00E94CC4">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Recurso de Revisión:</w:t>
          </w:r>
        </w:p>
      </w:tc>
      <w:tc>
        <w:tcPr>
          <w:tcW w:w="5103" w:type="dxa"/>
        </w:tcPr>
        <w:p w:rsidR="00E94CC4" w:rsidRPr="00E94CC4" w:rsidRDefault="00E94CC4" w:rsidP="00E94CC4">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E94CC4">
            <w:rPr>
              <w:rFonts w:ascii="Palatino Linotype" w:eastAsia="Palatino Linotype" w:hAnsi="Palatino Linotype" w:cs="Palatino Linotype"/>
              <w:color w:val="000000"/>
              <w:szCs w:val="22"/>
            </w:rPr>
            <w:t>13128/INFOEM/IP/RR/2025</w:t>
          </w:r>
        </w:p>
      </w:tc>
    </w:tr>
    <w:tr w:rsidR="00E94CC4" w:rsidTr="00E94CC4">
      <w:trPr>
        <w:trHeight w:val="242"/>
      </w:trPr>
      <w:tc>
        <w:tcPr>
          <w:tcW w:w="2835" w:type="dxa"/>
        </w:tcPr>
        <w:p w:rsidR="00E94CC4" w:rsidRPr="00E94CC4" w:rsidRDefault="00E94CC4">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Recurrente:</w:t>
          </w:r>
        </w:p>
      </w:tc>
      <w:tc>
        <w:tcPr>
          <w:tcW w:w="5103" w:type="dxa"/>
        </w:tcPr>
        <w:p w:rsidR="00E94CC4" w:rsidRPr="00E94CC4" w:rsidRDefault="004E2708" w:rsidP="00E94CC4">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E94CC4" w:rsidTr="00E94CC4">
      <w:trPr>
        <w:trHeight w:val="342"/>
      </w:trPr>
      <w:tc>
        <w:tcPr>
          <w:tcW w:w="2835" w:type="dxa"/>
        </w:tcPr>
        <w:p w:rsidR="00E94CC4" w:rsidRPr="00E94CC4" w:rsidRDefault="00E94CC4">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Sujeto Obligado:</w:t>
          </w:r>
        </w:p>
      </w:tc>
      <w:tc>
        <w:tcPr>
          <w:tcW w:w="5103" w:type="dxa"/>
        </w:tcPr>
        <w:p w:rsidR="00E94CC4" w:rsidRPr="00E94CC4" w:rsidRDefault="00E94CC4" w:rsidP="00E94CC4">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E94CC4">
            <w:rPr>
              <w:rFonts w:ascii="Palatino Linotype" w:eastAsia="Palatino Linotype" w:hAnsi="Palatino Linotype" w:cs="Palatino Linotype"/>
              <w:color w:val="000000"/>
              <w:szCs w:val="22"/>
            </w:rPr>
            <w:t>Ayuntamiento de Valle de Chalco Solidaridad</w:t>
          </w:r>
        </w:p>
      </w:tc>
    </w:tr>
    <w:tr w:rsidR="00E94CC4" w:rsidTr="00E94CC4">
      <w:trPr>
        <w:trHeight w:val="342"/>
      </w:trPr>
      <w:tc>
        <w:tcPr>
          <w:tcW w:w="2835" w:type="dxa"/>
        </w:tcPr>
        <w:p w:rsidR="00E94CC4" w:rsidRPr="00E94CC4" w:rsidRDefault="00E94CC4">
          <w:pPr>
            <w:jc w:val="right"/>
            <w:rPr>
              <w:rFonts w:ascii="Palatino Linotype" w:eastAsia="Palatino Linotype" w:hAnsi="Palatino Linotype" w:cs="Palatino Linotype"/>
              <w:b/>
              <w:szCs w:val="22"/>
            </w:rPr>
          </w:pPr>
          <w:r w:rsidRPr="00E94CC4">
            <w:rPr>
              <w:rFonts w:ascii="Palatino Linotype" w:eastAsia="Palatino Linotype" w:hAnsi="Palatino Linotype" w:cs="Palatino Linotype"/>
              <w:b/>
              <w:szCs w:val="22"/>
            </w:rPr>
            <w:t>Comisionada Ponente:</w:t>
          </w:r>
        </w:p>
      </w:tc>
      <w:tc>
        <w:tcPr>
          <w:tcW w:w="5103" w:type="dxa"/>
        </w:tcPr>
        <w:p w:rsidR="00E94CC4" w:rsidRPr="00E94CC4" w:rsidRDefault="00E94CC4" w:rsidP="00E94CC4">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E94CC4">
            <w:rPr>
              <w:rFonts w:ascii="Palatino Linotype" w:eastAsia="Palatino Linotype" w:hAnsi="Palatino Linotype" w:cs="Palatino Linotype"/>
              <w:color w:val="000000"/>
              <w:szCs w:val="22"/>
            </w:rPr>
            <w:t>María del Rosario Mejía Ayala</w:t>
          </w:r>
        </w:p>
      </w:tc>
    </w:tr>
  </w:tbl>
  <w:p w:rsidR="00E94CC4" w:rsidRDefault="001F173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0.3pt;margin-top:-123.3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DFB4B8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192664C"/>
    <w:multiLevelType w:val="hybridMultilevel"/>
    <w:tmpl w:val="D9AE7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470C43"/>
    <w:multiLevelType w:val="hybridMultilevel"/>
    <w:tmpl w:val="C5061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616C2F"/>
    <w:multiLevelType w:val="hybridMultilevel"/>
    <w:tmpl w:val="AA4A60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0B10B7"/>
    <w:multiLevelType w:val="hybridMultilevel"/>
    <w:tmpl w:val="DF3A5D28"/>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54C01BFF"/>
    <w:multiLevelType w:val="hybridMultilevel"/>
    <w:tmpl w:val="679073EE"/>
    <w:lvl w:ilvl="0" w:tplc="080A0011">
      <w:start w:val="1"/>
      <w:numFmt w:val="decimal"/>
      <w:lvlText w:val="%1)"/>
      <w:lvlJc w:val="lef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9" w15:restartNumberingAfterBreak="0">
    <w:nsid w:val="55A61BDA"/>
    <w:multiLevelType w:val="multilevel"/>
    <w:tmpl w:val="862EF87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EDB158B"/>
    <w:multiLevelType w:val="hybridMultilevel"/>
    <w:tmpl w:val="6B4CBBBE"/>
    <w:lvl w:ilvl="0" w:tplc="080A0001">
      <w:start w:val="1"/>
      <w:numFmt w:val="bullet"/>
      <w:lvlText w:val=""/>
      <w:lvlJc w:val="left"/>
      <w:pPr>
        <w:ind w:left="1439" w:hanging="360"/>
      </w:pPr>
      <w:rPr>
        <w:rFonts w:ascii="Symbol" w:hAnsi="Symbol" w:hint="default"/>
      </w:rPr>
    </w:lvl>
    <w:lvl w:ilvl="1" w:tplc="080A0003" w:tentative="1">
      <w:start w:val="1"/>
      <w:numFmt w:val="bullet"/>
      <w:lvlText w:val="o"/>
      <w:lvlJc w:val="left"/>
      <w:pPr>
        <w:ind w:left="2159" w:hanging="360"/>
      </w:pPr>
      <w:rPr>
        <w:rFonts w:ascii="Courier New" w:hAnsi="Courier New" w:cs="Courier New" w:hint="default"/>
      </w:rPr>
    </w:lvl>
    <w:lvl w:ilvl="2" w:tplc="080A0005" w:tentative="1">
      <w:start w:val="1"/>
      <w:numFmt w:val="bullet"/>
      <w:lvlText w:val=""/>
      <w:lvlJc w:val="left"/>
      <w:pPr>
        <w:ind w:left="2879" w:hanging="360"/>
      </w:pPr>
      <w:rPr>
        <w:rFonts w:ascii="Wingdings" w:hAnsi="Wingdings" w:hint="default"/>
      </w:rPr>
    </w:lvl>
    <w:lvl w:ilvl="3" w:tplc="080A0001" w:tentative="1">
      <w:start w:val="1"/>
      <w:numFmt w:val="bullet"/>
      <w:lvlText w:val=""/>
      <w:lvlJc w:val="left"/>
      <w:pPr>
        <w:ind w:left="3599" w:hanging="360"/>
      </w:pPr>
      <w:rPr>
        <w:rFonts w:ascii="Symbol" w:hAnsi="Symbol" w:hint="default"/>
      </w:rPr>
    </w:lvl>
    <w:lvl w:ilvl="4" w:tplc="080A0003" w:tentative="1">
      <w:start w:val="1"/>
      <w:numFmt w:val="bullet"/>
      <w:lvlText w:val="o"/>
      <w:lvlJc w:val="left"/>
      <w:pPr>
        <w:ind w:left="4319" w:hanging="360"/>
      </w:pPr>
      <w:rPr>
        <w:rFonts w:ascii="Courier New" w:hAnsi="Courier New" w:cs="Courier New" w:hint="default"/>
      </w:rPr>
    </w:lvl>
    <w:lvl w:ilvl="5" w:tplc="080A0005" w:tentative="1">
      <w:start w:val="1"/>
      <w:numFmt w:val="bullet"/>
      <w:lvlText w:val=""/>
      <w:lvlJc w:val="left"/>
      <w:pPr>
        <w:ind w:left="5039" w:hanging="360"/>
      </w:pPr>
      <w:rPr>
        <w:rFonts w:ascii="Wingdings" w:hAnsi="Wingdings" w:hint="default"/>
      </w:rPr>
    </w:lvl>
    <w:lvl w:ilvl="6" w:tplc="080A0001" w:tentative="1">
      <w:start w:val="1"/>
      <w:numFmt w:val="bullet"/>
      <w:lvlText w:val=""/>
      <w:lvlJc w:val="left"/>
      <w:pPr>
        <w:ind w:left="5759" w:hanging="360"/>
      </w:pPr>
      <w:rPr>
        <w:rFonts w:ascii="Symbol" w:hAnsi="Symbol" w:hint="default"/>
      </w:rPr>
    </w:lvl>
    <w:lvl w:ilvl="7" w:tplc="080A0003" w:tentative="1">
      <w:start w:val="1"/>
      <w:numFmt w:val="bullet"/>
      <w:lvlText w:val="o"/>
      <w:lvlJc w:val="left"/>
      <w:pPr>
        <w:ind w:left="6479" w:hanging="360"/>
      </w:pPr>
      <w:rPr>
        <w:rFonts w:ascii="Courier New" w:hAnsi="Courier New" w:cs="Courier New" w:hint="default"/>
      </w:rPr>
    </w:lvl>
    <w:lvl w:ilvl="8" w:tplc="080A0005" w:tentative="1">
      <w:start w:val="1"/>
      <w:numFmt w:val="bullet"/>
      <w:lvlText w:val=""/>
      <w:lvlJc w:val="left"/>
      <w:pPr>
        <w:ind w:left="7199" w:hanging="360"/>
      </w:pPr>
      <w:rPr>
        <w:rFonts w:ascii="Wingdings" w:hAnsi="Wingdings" w:hint="default"/>
      </w:rPr>
    </w:lvl>
  </w:abstractNum>
  <w:abstractNum w:abstractNumId="12" w15:restartNumberingAfterBreak="0">
    <w:nsid w:val="7C435A25"/>
    <w:multiLevelType w:val="multilevel"/>
    <w:tmpl w:val="00FAF2C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Wingdings" w:hAnsi="Wingdings"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2"/>
  </w:num>
  <w:num w:numId="3">
    <w:abstractNumId w:val="7"/>
  </w:num>
  <w:num w:numId="4">
    <w:abstractNumId w:val="10"/>
  </w:num>
  <w:num w:numId="5">
    <w:abstractNumId w:val="4"/>
  </w:num>
  <w:num w:numId="6">
    <w:abstractNumId w:val="11"/>
  </w:num>
  <w:num w:numId="7">
    <w:abstractNumId w:val="5"/>
  </w:num>
  <w:num w:numId="8">
    <w:abstractNumId w:val="9"/>
  </w:num>
  <w:num w:numId="9">
    <w:abstractNumId w:val="3"/>
  </w:num>
  <w:num w:numId="10">
    <w:abstractNumId w:val="2"/>
  </w:num>
  <w:num w:numId="11">
    <w:abstractNumId w:val="0"/>
  </w:num>
  <w:num w:numId="12">
    <w:abstractNumId w:val="1"/>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0566"/>
    <w:rsid w:val="00003DD9"/>
    <w:rsid w:val="00010DEB"/>
    <w:rsid w:val="00023F89"/>
    <w:rsid w:val="00024F93"/>
    <w:rsid w:val="00035BBF"/>
    <w:rsid w:val="00036F07"/>
    <w:rsid w:val="00037080"/>
    <w:rsid w:val="00037569"/>
    <w:rsid w:val="00037694"/>
    <w:rsid w:val="0004248E"/>
    <w:rsid w:val="00043971"/>
    <w:rsid w:val="00062045"/>
    <w:rsid w:val="00062444"/>
    <w:rsid w:val="00063E78"/>
    <w:rsid w:val="00065354"/>
    <w:rsid w:val="00070275"/>
    <w:rsid w:val="00070E1F"/>
    <w:rsid w:val="00071483"/>
    <w:rsid w:val="00072BA3"/>
    <w:rsid w:val="00072BE5"/>
    <w:rsid w:val="000746C9"/>
    <w:rsid w:val="00077434"/>
    <w:rsid w:val="000779D3"/>
    <w:rsid w:val="00080FF0"/>
    <w:rsid w:val="00084793"/>
    <w:rsid w:val="0008616B"/>
    <w:rsid w:val="00090DA3"/>
    <w:rsid w:val="0009249A"/>
    <w:rsid w:val="000930BF"/>
    <w:rsid w:val="00096191"/>
    <w:rsid w:val="000A04A3"/>
    <w:rsid w:val="000A0F74"/>
    <w:rsid w:val="000A3AD7"/>
    <w:rsid w:val="000A61EB"/>
    <w:rsid w:val="000B25FD"/>
    <w:rsid w:val="000B55B4"/>
    <w:rsid w:val="000B5E74"/>
    <w:rsid w:val="000B6770"/>
    <w:rsid w:val="000B756F"/>
    <w:rsid w:val="000C44B9"/>
    <w:rsid w:val="000C5D24"/>
    <w:rsid w:val="000C7516"/>
    <w:rsid w:val="000D1C4E"/>
    <w:rsid w:val="000D3698"/>
    <w:rsid w:val="000D4D94"/>
    <w:rsid w:val="000D50F3"/>
    <w:rsid w:val="000E2661"/>
    <w:rsid w:val="000E2742"/>
    <w:rsid w:val="000E33AF"/>
    <w:rsid w:val="000E36B6"/>
    <w:rsid w:val="000E5BBE"/>
    <w:rsid w:val="000E67B2"/>
    <w:rsid w:val="000E6B02"/>
    <w:rsid w:val="000F113E"/>
    <w:rsid w:val="000F1D57"/>
    <w:rsid w:val="000F6F52"/>
    <w:rsid w:val="00102F1F"/>
    <w:rsid w:val="00105C13"/>
    <w:rsid w:val="00106553"/>
    <w:rsid w:val="00115C33"/>
    <w:rsid w:val="0012052F"/>
    <w:rsid w:val="00127517"/>
    <w:rsid w:val="00133E64"/>
    <w:rsid w:val="00135433"/>
    <w:rsid w:val="00137D14"/>
    <w:rsid w:val="001407CC"/>
    <w:rsid w:val="00146910"/>
    <w:rsid w:val="00146A65"/>
    <w:rsid w:val="00150979"/>
    <w:rsid w:val="00152E8F"/>
    <w:rsid w:val="00155562"/>
    <w:rsid w:val="001578C2"/>
    <w:rsid w:val="00157F0E"/>
    <w:rsid w:val="0016082D"/>
    <w:rsid w:val="00161EAC"/>
    <w:rsid w:val="00172272"/>
    <w:rsid w:val="001765AF"/>
    <w:rsid w:val="00177B12"/>
    <w:rsid w:val="00181C24"/>
    <w:rsid w:val="001834E9"/>
    <w:rsid w:val="00186184"/>
    <w:rsid w:val="001863AD"/>
    <w:rsid w:val="00186FCA"/>
    <w:rsid w:val="0019015D"/>
    <w:rsid w:val="00192344"/>
    <w:rsid w:val="00192B2A"/>
    <w:rsid w:val="001961CD"/>
    <w:rsid w:val="00196AA0"/>
    <w:rsid w:val="00196D9E"/>
    <w:rsid w:val="00196E7B"/>
    <w:rsid w:val="001A030B"/>
    <w:rsid w:val="001A6DF5"/>
    <w:rsid w:val="001A78A1"/>
    <w:rsid w:val="001A7F7B"/>
    <w:rsid w:val="001B1A41"/>
    <w:rsid w:val="001B26D4"/>
    <w:rsid w:val="001B631F"/>
    <w:rsid w:val="001C0342"/>
    <w:rsid w:val="001C2CB6"/>
    <w:rsid w:val="001C3FA6"/>
    <w:rsid w:val="001C5729"/>
    <w:rsid w:val="001C6FD7"/>
    <w:rsid w:val="001D0AC5"/>
    <w:rsid w:val="001D3B8D"/>
    <w:rsid w:val="001D457E"/>
    <w:rsid w:val="001D6B14"/>
    <w:rsid w:val="001E2CB9"/>
    <w:rsid w:val="001E40ED"/>
    <w:rsid w:val="001E512D"/>
    <w:rsid w:val="001E51E4"/>
    <w:rsid w:val="001F0EB9"/>
    <w:rsid w:val="001F159B"/>
    <w:rsid w:val="001F1730"/>
    <w:rsid w:val="001F50E2"/>
    <w:rsid w:val="00201F7E"/>
    <w:rsid w:val="00205368"/>
    <w:rsid w:val="002061C6"/>
    <w:rsid w:val="00207157"/>
    <w:rsid w:val="002109CD"/>
    <w:rsid w:val="002148D1"/>
    <w:rsid w:val="00214CB0"/>
    <w:rsid w:val="002150E0"/>
    <w:rsid w:val="00216735"/>
    <w:rsid w:val="00216D8E"/>
    <w:rsid w:val="00216DCC"/>
    <w:rsid w:val="002178F1"/>
    <w:rsid w:val="00222FB0"/>
    <w:rsid w:val="00223B24"/>
    <w:rsid w:val="002252B8"/>
    <w:rsid w:val="00231F87"/>
    <w:rsid w:val="002367BA"/>
    <w:rsid w:val="00236A65"/>
    <w:rsid w:val="002410C0"/>
    <w:rsid w:val="00250902"/>
    <w:rsid w:val="002510AE"/>
    <w:rsid w:val="0025238A"/>
    <w:rsid w:val="002629BB"/>
    <w:rsid w:val="00262AEA"/>
    <w:rsid w:val="00270929"/>
    <w:rsid w:val="0027567B"/>
    <w:rsid w:val="00275AB0"/>
    <w:rsid w:val="00284285"/>
    <w:rsid w:val="002859D5"/>
    <w:rsid w:val="002907AD"/>
    <w:rsid w:val="00290EEE"/>
    <w:rsid w:val="00296C6B"/>
    <w:rsid w:val="00297A5F"/>
    <w:rsid w:val="002A534D"/>
    <w:rsid w:val="002B372B"/>
    <w:rsid w:val="002B3B48"/>
    <w:rsid w:val="002B7A1B"/>
    <w:rsid w:val="002B7EE9"/>
    <w:rsid w:val="002C404D"/>
    <w:rsid w:val="002C4BEC"/>
    <w:rsid w:val="002C58DF"/>
    <w:rsid w:val="002C7303"/>
    <w:rsid w:val="002D25C1"/>
    <w:rsid w:val="002D4EA3"/>
    <w:rsid w:val="002D7D02"/>
    <w:rsid w:val="002E5C4F"/>
    <w:rsid w:val="00301118"/>
    <w:rsid w:val="00303FF9"/>
    <w:rsid w:val="0031031B"/>
    <w:rsid w:val="003114C1"/>
    <w:rsid w:val="00320425"/>
    <w:rsid w:val="003210C6"/>
    <w:rsid w:val="0032392F"/>
    <w:rsid w:val="003246CC"/>
    <w:rsid w:val="00325B1F"/>
    <w:rsid w:val="003266C0"/>
    <w:rsid w:val="0033057E"/>
    <w:rsid w:val="00331DE1"/>
    <w:rsid w:val="00331E68"/>
    <w:rsid w:val="00333A24"/>
    <w:rsid w:val="0033402D"/>
    <w:rsid w:val="00337B37"/>
    <w:rsid w:val="003400CB"/>
    <w:rsid w:val="003410F3"/>
    <w:rsid w:val="00343DB0"/>
    <w:rsid w:val="00344BF6"/>
    <w:rsid w:val="003505ED"/>
    <w:rsid w:val="00351275"/>
    <w:rsid w:val="00352248"/>
    <w:rsid w:val="00355E8F"/>
    <w:rsid w:val="00357066"/>
    <w:rsid w:val="0036122E"/>
    <w:rsid w:val="00361441"/>
    <w:rsid w:val="003644DE"/>
    <w:rsid w:val="00367B8C"/>
    <w:rsid w:val="00376AE0"/>
    <w:rsid w:val="00376BA1"/>
    <w:rsid w:val="00380D59"/>
    <w:rsid w:val="00385C23"/>
    <w:rsid w:val="00386B2A"/>
    <w:rsid w:val="003948C1"/>
    <w:rsid w:val="003A2338"/>
    <w:rsid w:val="003A3C35"/>
    <w:rsid w:val="003A3F37"/>
    <w:rsid w:val="003A61B2"/>
    <w:rsid w:val="003A7307"/>
    <w:rsid w:val="003B2862"/>
    <w:rsid w:val="003B4C8D"/>
    <w:rsid w:val="003B554A"/>
    <w:rsid w:val="003B699F"/>
    <w:rsid w:val="003C3E11"/>
    <w:rsid w:val="003C44EF"/>
    <w:rsid w:val="003C51F5"/>
    <w:rsid w:val="003D0E31"/>
    <w:rsid w:val="003D1B24"/>
    <w:rsid w:val="003D2D85"/>
    <w:rsid w:val="003D691E"/>
    <w:rsid w:val="003D6A3E"/>
    <w:rsid w:val="003E0A43"/>
    <w:rsid w:val="003E0A73"/>
    <w:rsid w:val="003E1C35"/>
    <w:rsid w:val="003E260A"/>
    <w:rsid w:val="003E2B2A"/>
    <w:rsid w:val="003E4B8C"/>
    <w:rsid w:val="003E5DF4"/>
    <w:rsid w:val="003E5EC8"/>
    <w:rsid w:val="003E6352"/>
    <w:rsid w:val="003E664D"/>
    <w:rsid w:val="003E6CA4"/>
    <w:rsid w:val="003F3AC4"/>
    <w:rsid w:val="003F56B1"/>
    <w:rsid w:val="00406CBB"/>
    <w:rsid w:val="004120C1"/>
    <w:rsid w:val="0041626C"/>
    <w:rsid w:val="004175C9"/>
    <w:rsid w:val="004216D4"/>
    <w:rsid w:val="004238CF"/>
    <w:rsid w:val="00425B35"/>
    <w:rsid w:val="00434E54"/>
    <w:rsid w:val="0043785D"/>
    <w:rsid w:val="004423CA"/>
    <w:rsid w:val="00442770"/>
    <w:rsid w:val="00450E28"/>
    <w:rsid w:val="00451CF4"/>
    <w:rsid w:val="00453D56"/>
    <w:rsid w:val="00454070"/>
    <w:rsid w:val="00455525"/>
    <w:rsid w:val="00457703"/>
    <w:rsid w:val="00457904"/>
    <w:rsid w:val="004602F0"/>
    <w:rsid w:val="0046065E"/>
    <w:rsid w:val="004623EF"/>
    <w:rsid w:val="00463EAE"/>
    <w:rsid w:val="00463EDF"/>
    <w:rsid w:val="0046784D"/>
    <w:rsid w:val="00471C55"/>
    <w:rsid w:val="00475EAF"/>
    <w:rsid w:val="00480193"/>
    <w:rsid w:val="004809F9"/>
    <w:rsid w:val="00481C72"/>
    <w:rsid w:val="00481FAC"/>
    <w:rsid w:val="0048201A"/>
    <w:rsid w:val="004841C1"/>
    <w:rsid w:val="004845FD"/>
    <w:rsid w:val="004858C2"/>
    <w:rsid w:val="0048632C"/>
    <w:rsid w:val="00491452"/>
    <w:rsid w:val="004927E8"/>
    <w:rsid w:val="00492829"/>
    <w:rsid w:val="00492A94"/>
    <w:rsid w:val="0049478E"/>
    <w:rsid w:val="00496119"/>
    <w:rsid w:val="00497FA0"/>
    <w:rsid w:val="004A1076"/>
    <w:rsid w:val="004A4399"/>
    <w:rsid w:val="004A6CD9"/>
    <w:rsid w:val="004B7C75"/>
    <w:rsid w:val="004C5179"/>
    <w:rsid w:val="004D0388"/>
    <w:rsid w:val="004E0AFD"/>
    <w:rsid w:val="004E2708"/>
    <w:rsid w:val="004E302F"/>
    <w:rsid w:val="004E3B54"/>
    <w:rsid w:val="004F1783"/>
    <w:rsid w:val="00503B0C"/>
    <w:rsid w:val="0050669A"/>
    <w:rsid w:val="00506E2A"/>
    <w:rsid w:val="005074CD"/>
    <w:rsid w:val="00515D76"/>
    <w:rsid w:val="00520653"/>
    <w:rsid w:val="0052398B"/>
    <w:rsid w:val="005255D4"/>
    <w:rsid w:val="00526EF7"/>
    <w:rsid w:val="00543175"/>
    <w:rsid w:val="005449F3"/>
    <w:rsid w:val="005458C4"/>
    <w:rsid w:val="00545E73"/>
    <w:rsid w:val="0054767D"/>
    <w:rsid w:val="00551548"/>
    <w:rsid w:val="005519B5"/>
    <w:rsid w:val="00555394"/>
    <w:rsid w:val="005565B6"/>
    <w:rsid w:val="00562370"/>
    <w:rsid w:val="00563E31"/>
    <w:rsid w:val="00563F40"/>
    <w:rsid w:val="0056421F"/>
    <w:rsid w:val="00564FFF"/>
    <w:rsid w:val="0056698E"/>
    <w:rsid w:val="0056710D"/>
    <w:rsid w:val="0057044D"/>
    <w:rsid w:val="00574F14"/>
    <w:rsid w:val="00576BC2"/>
    <w:rsid w:val="005774DF"/>
    <w:rsid w:val="0057790A"/>
    <w:rsid w:val="005818AD"/>
    <w:rsid w:val="005828AB"/>
    <w:rsid w:val="00596DC5"/>
    <w:rsid w:val="005A26DE"/>
    <w:rsid w:val="005A3070"/>
    <w:rsid w:val="005A367B"/>
    <w:rsid w:val="005A3ABD"/>
    <w:rsid w:val="005A4ED2"/>
    <w:rsid w:val="005A50A3"/>
    <w:rsid w:val="005B371F"/>
    <w:rsid w:val="005B56CD"/>
    <w:rsid w:val="005C4221"/>
    <w:rsid w:val="005C461E"/>
    <w:rsid w:val="005C572F"/>
    <w:rsid w:val="005C6920"/>
    <w:rsid w:val="005D320F"/>
    <w:rsid w:val="005D3C1C"/>
    <w:rsid w:val="005D7D28"/>
    <w:rsid w:val="005E183C"/>
    <w:rsid w:val="005E1ED1"/>
    <w:rsid w:val="005E340C"/>
    <w:rsid w:val="005E58C9"/>
    <w:rsid w:val="005F7245"/>
    <w:rsid w:val="006023DE"/>
    <w:rsid w:val="006025BD"/>
    <w:rsid w:val="00604A69"/>
    <w:rsid w:val="00620E99"/>
    <w:rsid w:val="00622BB6"/>
    <w:rsid w:val="0063031D"/>
    <w:rsid w:val="00636192"/>
    <w:rsid w:val="00636A4F"/>
    <w:rsid w:val="00637842"/>
    <w:rsid w:val="00637C01"/>
    <w:rsid w:val="006419BE"/>
    <w:rsid w:val="006510C9"/>
    <w:rsid w:val="00653B48"/>
    <w:rsid w:val="00655901"/>
    <w:rsid w:val="0065634A"/>
    <w:rsid w:val="00657958"/>
    <w:rsid w:val="00657988"/>
    <w:rsid w:val="0066225D"/>
    <w:rsid w:val="00664406"/>
    <w:rsid w:val="00664A6C"/>
    <w:rsid w:val="0066545C"/>
    <w:rsid w:val="006664EC"/>
    <w:rsid w:val="00667B7C"/>
    <w:rsid w:val="00667C8E"/>
    <w:rsid w:val="00670285"/>
    <w:rsid w:val="00671494"/>
    <w:rsid w:val="00671AEB"/>
    <w:rsid w:val="006736CE"/>
    <w:rsid w:val="00675A48"/>
    <w:rsid w:val="006816FB"/>
    <w:rsid w:val="006824A5"/>
    <w:rsid w:val="00691E11"/>
    <w:rsid w:val="00695347"/>
    <w:rsid w:val="00696CCE"/>
    <w:rsid w:val="00697A47"/>
    <w:rsid w:val="006A129D"/>
    <w:rsid w:val="006A454D"/>
    <w:rsid w:val="006A72DF"/>
    <w:rsid w:val="006A7954"/>
    <w:rsid w:val="006B0D8F"/>
    <w:rsid w:val="006B1694"/>
    <w:rsid w:val="006B4364"/>
    <w:rsid w:val="006B652E"/>
    <w:rsid w:val="006C4541"/>
    <w:rsid w:val="006C4A35"/>
    <w:rsid w:val="006C72E8"/>
    <w:rsid w:val="006C7B25"/>
    <w:rsid w:val="006D1845"/>
    <w:rsid w:val="006D37F2"/>
    <w:rsid w:val="006D6E88"/>
    <w:rsid w:val="006D7082"/>
    <w:rsid w:val="006E2757"/>
    <w:rsid w:val="006E295A"/>
    <w:rsid w:val="006E390C"/>
    <w:rsid w:val="006E679E"/>
    <w:rsid w:val="006E7A01"/>
    <w:rsid w:val="006F49D1"/>
    <w:rsid w:val="006F61E2"/>
    <w:rsid w:val="00700C65"/>
    <w:rsid w:val="00701A79"/>
    <w:rsid w:val="00707F64"/>
    <w:rsid w:val="00711A66"/>
    <w:rsid w:val="00720581"/>
    <w:rsid w:val="0072148B"/>
    <w:rsid w:val="007220F5"/>
    <w:rsid w:val="007266C3"/>
    <w:rsid w:val="007270AF"/>
    <w:rsid w:val="00730DED"/>
    <w:rsid w:val="00730E91"/>
    <w:rsid w:val="0073149A"/>
    <w:rsid w:val="007314A5"/>
    <w:rsid w:val="00732B4C"/>
    <w:rsid w:val="00733134"/>
    <w:rsid w:val="00734D78"/>
    <w:rsid w:val="0073534C"/>
    <w:rsid w:val="00737C44"/>
    <w:rsid w:val="007406BD"/>
    <w:rsid w:val="00741114"/>
    <w:rsid w:val="00742100"/>
    <w:rsid w:val="00746978"/>
    <w:rsid w:val="007469B8"/>
    <w:rsid w:val="00747BDB"/>
    <w:rsid w:val="00751BDC"/>
    <w:rsid w:val="00752C4D"/>
    <w:rsid w:val="00762455"/>
    <w:rsid w:val="00764743"/>
    <w:rsid w:val="00764DF2"/>
    <w:rsid w:val="007651C2"/>
    <w:rsid w:val="00770DF7"/>
    <w:rsid w:val="007715D9"/>
    <w:rsid w:val="00772C36"/>
    <w:rsid w:val="00774D62"/>
    <w:rsid w:val="00776874"/>
    <w:rsid w:val="00777FC2"/>
    <w:rsid w:val="00781A32"/>
    <w:rsid w:val="00784BA5"/>
    <w:rsid w:val="00790CE8"/>
    <w:rsid w:val="00790F20"/>
    <w:rsid w:val="00790F83"/>
    <w:rsid w:val="00792580"/>
    <w:rsid w:val="0079551D"/>
    <w:rsid w:val="00796D30"/>
    <w:rsid w:val="0079778B"/>
    <w:rsid w:val="007A1150"/>
    <w:rsid w:val="007A5006"/>
    <w:rsid w:val="007A5102"/>
    <w:rsid w:val="007A51C1"/>
    <w:rsid w:val="007B0ABA"/>
    <w:rsid w:val="007B0C35"/>
    <w:rsid w:val="007B14C2"/>
    <w:rsid w:val="007B4AEA"/>
    <w:rsid w:val="007B54B4"/>
    <w:rsid w:val="007B6B6D"/>
    <w:rsid w:val="007B6C06"/>
    <w:rsid w:val="007B747A"/>
    <w:rsid w:val="007B7C68"/>
    <w:rsid w:val="007C1A95"/>
    <w:rsid w:val="007C2BD4"/>
    <w:rsid w:val="007C2D53"/>
    <w:rsid w:val="007C3F1A"/>
    <w:rsid w:val="007D083D"/>
    <w:rsid w:val="007D22DE"/>
    <w:rsid w:val="007D3E50"/>
    <w:rsid w:val="007D5E42"/>
    <w:rsid w:val="007D6EFF"/>
    <w:rsid w:val="007D7476"/>
    <w:rsid w:val="007E27AA"/>
    <w:rsid w:val="007E48A5"/>
    <w:rsid w:val="007F1CC8"/>
    <w:rsid w:val="007F30AC"/>
    <w:rsid w:val="007F61D8"/>
    <w:rsid w:val="007F7250"/>
    <w:rsid w:val="008016DD"/>
    <w:rsid w:val="00802549"/>
    <w:rsid w:val="00805D21"/>
    <w:rsid w:val="00810054"/>
    <w:rsid w:val="00811CF8"/>
    <w:rsid w:val="00816B3B"/>
    <w:rsid w:val="00817B76"/>
    <w:rsid w:val="008238A5"/>
    <w:rsid w:val="0082506A"/>
    <w:rsid w:val="00825153"/>
    <w:rsid w:val="00833A0B"/>
    <w:rsid w:val="00834B4B"/>
    <w:rsid w:val="00835ACA"/>
    <w:rsid w:val="0084133A"/>
    <w:rsid w:val="00841D6F"/>
    <w:rsid w:val="00846BB7"/>
    <w:rsid w:val="00847C3A"/>
    <w:rsid w:val="00852B30"/>
    <w:rsid w:val="00855E82"/>
    <w:rsid w:val="0085755E"/>
    <w:rsid w:val="00860B7E"/>
    <w:rsid w:val="00860F6C"/>
    <w:rsid w:val="00862EF8"/>
    <w:rsid w:val="008664AA"/>
    <w:rsid w:val="00866CC7"/>
    <w:rsid w:val="00870C33"/>
    <w:rsid w:val="008754E4"/>
    <w:rsid w:val="00876526"/>
    <w:rsid w:val="00880B97"/>
    <w:rsid w:val="0088326A"/>
    <w:rsid w:val="008848B7"/>
    <w:rsid w:val="00891202"/>
    <w:rsid w:val="00893AEB"/>
    <w:rsid w:val="00895953"/>
    <w:rsid w:val="008A2D0D"/>
    <w:rsid w:val="008A4AF3"/>
    <w:rsid w:val="008A643F"/>
    <w:rsid w:val="008B2146"/>
    <w:rsid w:val="008B2154"/>
    <w:rsid w:val="008B7800"/>
    <w:rsid w:val="008C6196"/>
    <w:rsid w:val="008C6FAC"/>
    <w:rsid w:val="008C7F02"/>
    <w:rsid w:val="008D12E0"/>
    <w:rsid w:val="008D1E12"/>
    <w:rsid w:val="008D40D8"/>
    <w:rsid w:val="008D6C0B"/>
    <w:rsid w:val="008D7A23"/>
    <w:rsid w:val="008E20FC"/>
    <w:rsid w:val="008E58F8"/>
    <w:rsid w:val="008E5E17"/>
    <w:rsid w:val="008E7B4E"/>
    <w:rsid w:val="008F19B5"/>
    <w:rsid w:val="008F3F60"/>
    <w:rsid w:val="008F4572"/>
    <w:rsid w:val="008F4A76"/>
    <w:rsid w:val="00901F04"/>
    <w:rsid w:val="00905818"/>
    <w:rsid w:val="009100D1"/>
    <w:rsid w:val="00916FF9"/>
    <w:rsid w:val="009224BD"/>
    <w:rsid w:val="00923ACC"/>
    <w:rsid w:val="00923D1F"/>
    <w:rsid w:val="009251A8"/>
    <w:rsid w:val="00925B2D"/>
    <w:rsid w:val="009314EF"/>
    <w:rsid w:val="00931ADB"/>
    <w:rsid w:val="00932276"/>
    <w:rsid w:val="00932B26"/>
    <w:rsid w:val="00936FC3"/>
    <w:rsid w:val="00937055"/>
    <w:rsid w:val="0093789B"/>
    <w:rsid w:val="0094420B"/>
    <w:rsid w:val="00950AC1"/>
    <w:rsid w:val="00952E7B"/>
    <w:rsid w:val="00954630"/>
    <w:rsid w:val="00955E90"/>
    <w:rsid w:val="00957168"/>
    <w:rsid w:val="009628A8"/>
    <w:rsid w:val="0096318D"/>
    <w:rsid w:val="009643B5"/>
    <w:rsid w:val="00964BCE"/>
    <w:rsid w:val="00974EC2"/>
    <w:rsid w:val="00975EDC"/>
    <w:rsid w:val="009845A2"/>
    <w:rsid w:val="009858A5"/>
    <w:rsid w:val="00990A43"/>
    <w:rsid w:val="00993617"/>
    <w:rsid w:val="009951FB"/>
    <w:rsid w:val="00995B5D"/>
    <w:rsid w:val="0099608C"/>
    <w:rsid w:val="009965CB"/>
    <w:rsid w:val="009A0BC3"/>
    <w:rsid w:val="009A32AC"/>
    <w:rsid w:val="009A43F0"/>
    <w:rsid w:val="009A6040"/>
    <w:rsid w:val="009A76BF"/>
    <w:rsid w:val="009B18E2"/>
    <w:rsid w:val="009B2185"/>
    <w:rsid w:val="009C00EF"/>
    <w:rsid w:val="009C100E"/>
    <w:rsid w:val="009C3266"/>
    <w:rsid w:val="009D34A4"/>
    <w:rsid w:val="009D6B45"/>
    <w:rsid w:val="009E0019"/>
    <w:rsid w:val="009E20F8"/>
    <w:rsid w:val="009E409C"/>
    <w:rsid w:val="009E7A2A"/>
    <w:rsid w:val="009F0BEC"/>
    <w:rsid w:val="009F1F9E"/>
    <w:rsid w:val="009F2579"/>
    <w:rsid w:val="009F2820"/>
    <w:rsid w:val="009F69C6"/>
    <w:rsid w:val="009F74E4"/>
    <w:rsid w:val="00A014FA"/>
    <w:rsid w:val="00A06C8F"/>
    <w:rsid w:val="00A077F4"/>
    <w:rsid w:val="00A07A67"/>
    <w:rsid w:val="00A10108"/>
    <w:rsid w:val="00A10ACB"/>
    <w:rsid w:val="00A10FA6"/>
    <w:rsid w:val="00A122CB"/>
    <w:rsid w:val="00A14B95"/>
    <w:rsid w:val="00A15190"/>
    <w:rsid w:val="00A151BF"/>
    <w:rsid w:val="00A20CDE"/>
    <w:rsid w:val="00A219ED"/>
    <w:rsid w:val="00A22AFE"/>
    <w:rsid w:val="00A25DDF"/>
    <w:rsid w:val="00A26CE8"/>
    <w:rsid w:val="00A27E7A"/>
    <w:rsid w:val="00A35890"/>
    <w:rsid w:val="00A4171F"/>
    <w:rsid w:val="00A42940"/>
    <w:rsid w:val="00A42B65"/>
    <w:rsid w:val="00A45133"/>
    <w:rsid w:val="00A4570A"/>
    <w:rsid w:val="00A47D60"/>
    <w:rsid w:val="00A51761"/>
    <w:rsid w:val="00A51835"/>
    <w:rsid w:val="00A522DD"/>
    <w:rsid w:val="00A54AD1"/>
    <w:rsid w:val="00A57814"/>
    <w:rsid w:val="00A674EF"/>
    <w:rsid w:val="00A70E02"/>
    <w:rsid w:val="00A71DF3"/>
    <w:rsid w:val="00A73069"/>
    <w:rsid w:val="00A76E9C"/>
    <w:rsid w:val="00A80919"/>
    <w:rsid w:val="00A84063"/>
    <w:rsid w:val="00A87A67"/>
    <w:rsid w:val="00A87BCC"/>
    <w:rsid w:val="00A907B9"/>
    <w:rsid w:val="00A90A2C"/>
    <w:rsid w:val="00A90E83"/>
    <w:rsid w:val="00A95179"/>
    <w:rsid w:val="00A96F20"/>
    <w:rsid w:val="00AA0D5C"/>
    <w:rsid w:val="00AA194B"/>
    <w:rsid w:val="00AA5E75"/>
    <w:rsid w:val="00AB1E49"/>
    <w:rsid w:val="00AB4BC1"/>
    <w:rsid w:val="00AB5259"/>
    <w:rsid w:val="00AB5B5D"/>
    <w:rsid w:val="00AB68A4"/>
    <w:rsid w:val="00AB71E5"/>
    <w:rsid w:val="00AC0B18"/>
    <w:rsid w:val="00AC39E5"/>
    <w:rsid w:val="00AC4032"/>
    <w:rsid w:val="00AD29E4"/>
    <w:rsid w:val="00AD5AC3"/>
    <w:rsid w:val="00AD63BF"/>
    <w:rsid w:val="00AE0F0F"/>
    <w:rsid w:val="00AE3131"/>
    <w:rsid w:val="00AE7835"/>
    <w:rsid w:val="00AF2279"/>
    <w:rsid w:val="00AF7688"/>
    <w:rsid w:val="00B003F6"/>
    <w:rsid w:val="00B00835"/>
    <w:rsid w:val="00B00D79"/>
    <w:rsid w:val="00B01DBC"/>
    <w:rsid w:val="00B029E8"/>
    <w:rsid w:val="00B035A2"/>
    <w:rsid w:val="00B04B30"/>
    <w:rsid w:val="00B04D23"/>
    <w:rsid w:val="00B0554B"/>
    <w:rsid w:val="00B109AA"/>
    <w:rsid w:val="00B17B2F"/>
    <w:rsid w:val="00B24FDD"/>
    <w:rsid w:val="00B2612A"/>
    <w:rsid w:val="00B2791E"/>
    <w:rsid w:val="00B313B7"/>
    <w:rsid w:val="00B344DA"/>
    <w:rsid w:val="00B357D6"/>
    <w:rsid w:val="00B4493A"/>
    <w:rsid w:val="00B45D75"/>
    <w:rsid w:val="00B470BA"/>
    <w:rsid w:val="00B541D7"/>
    <w:rsid w:val="00B62228"/>
    <w:rsid w:val="00B626FF"/>
    <w:rsid w:val="00B6308B"/>
    <w:rsid w:val="00B65F2F"/>
    <w:rsid w:val="00B6629A"/>
    <w:rsid w:val="00B70D04"/>
    <w:rsid w:val="00B75874"/>
    <w:rsid w:val="00B8552F"/>
    <w:rsid w:val="00B87828"/>
    <w:rsid w:val="00B90077"/>
    <w:rsid w:val="00B92D68"/>
    <w:rsid w:val="00B95873"/>
    <w:rsid w:val="00BA3B7B"/>
    <w:rsid w:val="00BA5045"/>
    <w:rsid w:val="00BA57E7"/>
    <w:rsid w:val="00BA7C15"/>
    <w:rsid w:val="00BB0B24"/>
    <w:rsid w:val="00BB1CE6"/>
    <w:rsid w:val="00BB3FB2"/>
    <w:rsid w:val="00BB781C"/>
    <w:rsid w:val="00BC0C17"/>
    <w:rsid w:val="00BC0CD7"/>
    <w:rsid w:val="00BC669B"/>
    <w:rsid w:val="00BD021C"/>
    <w:rsid w:val="00BD6DC1"/>
    <w:rsid w:val="00BD7500"/>
    <w:rsid w:val="00BE02BC"/>
    <w:rsid w:val="00BE4972"/>
    <w:rsid w:val="00BE61BC"/>
    <w:rsid w:val="00BF2EB6"/>
    <w:rsid w:val="00C00B58"/>
    <w:rsid w:val="00C0184D"/>
    <w:rsid w:val="00C04EA3"/>
    <w:rsid w:val="00C0723B"/>
    <w:rsid w:val="00C07F1D"/>
    <w:rsid w:val="00C1016B"/>
    <w:rsid w:val="00C13492"/>
    <w:rsid w:val="00C17AAF"/>
    <w:rsid w:val="00C21CC0"/>
    <w:rsid w:val="00C2607B"/>
    <w:rsid w:val="00C26DB4"/>
    <w:rsid w:val="00C338BE"/>
    <w:rsid w:val="00C40725"/>
    <w:rsid w:val="00C41029"/>
    <w:rsid w:val="00C41343"/>
    <w:rsid w:val="00C4426F"/>
    <w:rsid w:val="00C461B3"/>
    <w:rsid w:val="00C4747A"/>
    <w:rsid w:val="00C4759D"/>
    <w:rsid w:val="00C51275"/>
    <w:rsid w:val="00C5331D"/>
    <w:rsid w:val="00C54F37"/>
    <w:rsid w:val="00C56704"/>
    <w:rsid w:val="00C60C27"/>
    <w:rsid w:val="00C65369"/>
    <w:rsid w:val="00C65E7F"/>
    <w:rsid w:val="00C734E1"/>
    <w:rsid w:val="00C744BE"/>
    <w:rsid w:val="00C77A5F"/>
    <w:rsid w:val="00C83D64"/>
    <w:rsid w:val="00C84B99"/>
    <w:rsid w:val="00C84C75"/>
    <w:rsid w:val="00C93740"/>
    <w:rsid w:val="00C93C9A"/>
    <w:rsid w:val="00C9693B"/>
    <w:rsid w:val="00C96FA1"/>
    <w:rsid w:val="00CB48D8"/>
    <w:rsid w:val="00CC0023"/>
    <w:rsid w:val="00CC029C"/>
    <w:rsid w:val="00CC4FCD"/>
    <w:rsid w:val="00CC675C"/>
    <w:rsid w:val="00CC75D5"/>
    <w:rsid w:val="00CD26C9"/>
    <w:rsid w:val="00CD3D3E"/>
    <w:rsid w:val="00CD7976"/>
    <w:rsid w:val="00CE1AE3"/>
    <w:rsid w:val="00CE2DDA"/>
    <w:rsid w:val="00CE4352"/>
    <w:rsid w:val="00CE719F"/>
    <w:rsid w:val="00CF0E68"/>
    <w:rsid w:val="00CF270D"/>
    <w:rsid w:val="00D01002"/>
    <w:rsid w:val="00D03862"/>
    <w:rsid w:val="00D0590D"/>
    <w:rsid w:val="00D11C04"/>
    <w:rsid w:val="00D1491B"/>
    <w:rsid w:val="00D1745F"/>
    <w:rsid w:val="00D23B3D"/>
    <w:rsid w:val="00D2445C"/>
    <w:rsid w:val="00D271A3"/>
    <w:rsid w:val="00D27ACF"/>
    <w:rsid w:val="00D30A12"/>
    <w:rsid w:val="00D31FA9"/>
    <w:rsid w:val="00D406E6"/>
    <w:rsid w:val="00D42289"/>
    <w:rsid w:val="00D4421A"/>
    <w:rsid w:val="00D4443C"/>
    <w:rsid w:val="00D445F8"/>
    <w:rsid w:val="00D4759B"/>
    <w:rsid w:val="00D47A7F"/>
    <w:rsid w:val="00D50CF8"/>
    <w:rsid w:val="00D51BED"/>
    <w:rsid w:val="00D533FA"/>
    <w:rsid w:val="00D5368B"/>
    <w:rsid w:val="00D57868"/>
    <w:rsid w:val="00D61638"/>
    <w:rsid w:val="00D61F2E"/>
    <w:rsid w:val="00D650A9"/>
    <w:rsid w:val="00D677EA"/>
    <w:rsid w:val="00D72719"/>
    <w:rsid w:val="00D73009"/>
    <w:rsid w:val="00D8048C"/>
    <w:rsid w:val="00D811AE"/>
    <w:rsid w:val="00D85006"/>
    <w:rsid w:val="00D93C26"/>
    <w:rsid w:val="00D954BA"/>
    <w:rsid w:val="00DA2545"/>
    <w:rsid w:val="00DA42B1"/>
    <w:rsid w:val="00DB09D6"/>
    <w:rsid w:val="00DB69D1"/>
    <w:rsid w:val="00DC053C"/>
    <w:rsid w:val="00DC2361"/>
    <w:rsid w:val="00DC2ABB"/>
    <w:rsid w:val="00DC7996"/>
    <w:rsid w:val="00DD226B"/>
    <w:rsid w:val="00DD463E"/>
    <w:rsid w:val="00DD47AC"/>
    <w:rsid w:val="00DE25F8"/>
    <w:rsid w:val="00DE7945"/>
    <w:rsid w:val="00DF0813"/>
    <w:rsid w:val="00DF0D6F"/>
    <w:rsid w:val="00DF3D7E"/>
    <w:rsid w:val="00DF3E1F"/>
    <w:rsid w:val="00E031A9"/>
    <w:rsid w:val="00E06511"/>
    <w:rsid w:val="00E10CC5"/>
    <w:rsid w:val="00E11462"/>
    <w:rsid w:val="00E14E5D"/>
    <w:rsid w:val="00E1720A"/>
    <w:rsid w:val="00E216B6"/>
    <w:rsid w:val="00E2183F"/>
    <w:rsid w:val="00E222E3"/>
    <w:rsid w:val="00E24CA2"/>
    <w:rsid w:val="00E272ED"/>
    <w:rsid w:val="00E30A06"/>
    <w:rsid w:val="00E32C28"/>
    <w:rsid w:val="00E36700"/>
    <w:rsid w:val="00E41F6C"/>
    <w:rsid w:val="00E44A9E"/>
    <w:rsid w:val="00E52BA5"/>
    <w:rsid w:val="00E5636D"/>
    <w:rsid w:val="00E62CF4"/>
    <w:rsid w:val="00E66784"/>
    <w:rsid w:val="00E669A1"/>
    <w:rsid w:val="00E67AF7"/>
    <w:rsid w:val="00E7220B"/>
    <w:rsid w:val="00E775D3"/>
    <w:rsid w:val="00E77884"/>
    <w:rsid w:val="00E82BB9"/>
    <w:rsid w:val="00E832FF"/>
    <w:rsid w:val="00E8508F"/>
    <w:rsid w:val="00E871B6"/>
    <w:rsid w:val="00E8767B"/>
    <w:rsid w:val="00E87D3E"/>
    <w:rsid w:val="00E91B7B"/>
    <w:rsid w:val="00E933B9"/>
    <w:rsid w:val="00E94CC4"/>
    <w:rsid w:val="00EA5953"/>
    <w:rsid w:val="00EB10FA"/>
    <w:rsid w:val="00EC5C49"/>
    <w:rsid w:val="00EC5E5F"/>
    <w:rsid w:val="00ED4A10"/>
    <w:rsid w:val="00ED51BB"/>
    <w:rsid w:val="00EE1146"/>
    <w:rsid w:val="00EE4241"/>
    <w:rsid w:val="00EE58E6"/>
    <w:rsid w:val="00EE7019"/>
    <w:rsid w:val="00EE75AA"/>
    <w:rsid w:val="00EF110B"/>
    <w:rsid w:val="00EF1814"/>
    <w:rsid w:val="00EF1FA1"/>
    <w:rsid w:val="00EF430C"/>
    <w:rsid w:val="00F01203"/>
    <w:rsid w:val="00F018DF"/>
    <w:rsid w:val="00F071D8"/>
    <w:rsid w:val="00F07B4A"/>
    <w:rsid w:val="00F11E00"/>
    <w:rsid w:val="00F124E2"/>
    <w:rsid w:val="00F13959"/>
    <w:rsid w:val="00F24840"/>
    <w:rsid w:val="00F25B14"/>
    <w:rsid w:val="00F26E84"/>
    <w:rsid w:val="00F27EE0"/>
    <w:rsid w:val="00F34A9A"/>
    <w:rsid w:val="00F35035"/>
    <w:rsid w:val="00F36473"/>
    <w:rsid w:val="00F37DE2"/>
    <w:rsid w:val="00F43CFE"/>
    <w:rsid w:val="00F4427B"/>
    <w:rsid w:val="00F4507F"/>
    <w:rsid w:val="00F45D12"/>
    <w:rsid w:val="00F4697B"/>
    <w:rsid w:val="00F560FB"/>
    <w:rsid w:val="00F56329"/>
    <w:rsid w:val="00F60C53"/>
    <w:rsid w:val="00F6240C"/>
    <w:rsid w:val="00F63D02"/>
    <w:rsid w:val="00F64718"/>
    <w:rsid w:val="00F65DC3"/>
    <w:rsid w:val="00F66203"/>
    <w:rsid w:val="00F676A8"/>
    <w:rsid w:val="00F75447"/>
    <w:rsid w:val="00F7749C"/>
    <w:rsid w:val="00F77DD9"/>
    <w:rsid w:val="00F84C7B"/>
    <w:rsid w:val="00F85306"/>
    <w:rsid w:val="00F87D54"/>
    <w:rsid w:val="00F91042"/>
    <w:rsid w:val="00F92AD0"/>
    <w:rsid w:val="00FA533D"/>
    <w:rsid w:val="00FA778F"/>
    <w:rsid w:val="00FB2570"/>
    <w:rsid w:val="00FB4887"/>
    <w:rsid w:val="00FB50A1"/>
    <w:rsid w:val="00FB778E"/>
    <w:rsid w:val="00FC0B1F"/>
    <w:rsid w:val="00FC0C33"/>
    <w:rsid w:val="00FC17E4"/>
    <w:rsid w:val="00FC2A51"/>
    <w:rsid w:val="00FC679B"/>
    <w:rsid w:val="00FC70E7"/>
    <w:rsid w:val="00FC7F06"/>
    <w:rsid w:val="00FD141C"/>
    <w:rsid w:val="00FD26E4"/>
    <w:rsid w:val="00FD419E"/>
    <w:rsid w:val="00FD5BA7"/>
    <w:rsid w:val="00FE1EB8"/>
    <w:rsid w:val="00FE3BF2"/>
    <w:rsid w:val="00FE3CEA"/>
    <w:rsid w:val="00FE7701"/>
    <w:rsid w:val="00FF1D33"/>
    <w:rsid w:val="00FF4BEA"/>
    <w:rsid w:val="00FF5887"/>
    <w:rsid w:val="00FF70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4"/>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character" w:styleId="Refdecomentario">
    <w:name w:val="annotation reference"/>
    <w:basedOn w:val="Fuentedeprrafopredeter"/>
    <w:uiPriority w:val="99"/>
    <w:semiHidden/>
    <w:unhideWhenUsed/>
    <w:rsid w:val="00E52BA5"/>
    <w:rPr>
      <w:sz w:val="16"/>
      <w:szCs w:val="16"/>
    </w:rPr>
  </w:style>
  <w:style w:type="paragraph" w:styleId="Textocomentario">
    <w:name w:val="annotation text"/>
    <w:basedOn w:val="Normal"/>
    <w:link w:val="TextocomentarioCar"/>
    <w:uiPriority w:val="99"/>
    <w:semiHidden/>
    <w:unhideWhenUsed/>
    <w:rsid w:val="00E52BA5"/>
    <w:rPr>
      <w:sz w:val="20"/>
      <w:szCs w:val="20"/>
    </w:rPr>
  </w:style>
  <w:style w:type="character" w:customStyle="1" w:styleId="TextocomentarioCar">
    <w:name w:val="Texto comentario Car"/>
    <w:basedOn w:val="Fuentedeprrafopredeter"/>
    <w:link w:val="Textocomentario"/>
    <w:uiPriority w:val="99"/>
    <w:semiHidden/>
    <w:rsid w:val="00E52BA5"/>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52BA5"/>
    <w:rPr>
      <w:b/>
      <w:bCs/>
    </w:rPr>
  </w:style>
  <w:style w:type="character" w:customStyle="1" w:styleId="AsuntodelcomentarioCar">
    <w:name w:val="Asunto del comentario Car"/>
    <w:basedOn w:val="TextocomentarioCar"/>
    <w:link w:val="Asuntodelcomentario"/>
    <w:uiPriority w:val="99"/>
    <w:semiHidden/>
    <w:rsid w:val="00E52BA5"/>
    <w:rPr>
      <w:rFonts w:eastAsiaTheme="minorEastAsia"/>
      <w:b/>
      <w:bCs/>
      <w:sz w:val="20"/>
      <w:szCs w:val="20"/>
      <w:lang w:eastAsia="es-ES"/>
    </w:rPr>
  </w:style>
  <w:style w:type="paragraph" w:styleId="Textodeglobo">
    <w:name w:val="Balloon Text"/>
    <w:basedOn w:val="Normal"/>
    <w:link w:val="TextodegloboCar"/>
    <w:uiPriority w:val="99"/>
    <w:semiHidden/>
    <w:unhideWhenUsed/>
    <w:rsid w:val="00E52B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BA5"/>
    <w:rPr>
      <w:rFonts w:ascii="Segoe UI" w:eastAsiaTheme="minorEastAsia" w:hAnsi="Segoe UI" w:cs="Segoe UI"/>
      <w:sz w:val="18"/>
      <w:szCs w:val="18"/>
      <w:lang w:eastAsia="es-ES"/>
    </w:rPr>
  </w:style>
  <w:style w:type="paragraph" w:customStyle="1" w:styleId="Default">
    <w:name w:val="Default"/>
    <w:rsid w:val="00D271A3"/>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8114">
      <w:bodyDiv w:val="1"/>
      <w:marLeft w:val="0"/>
      <w:marRight w:val="0"/>
      <w:marTop w:val="0"/>
      <w:marBottom w:val="0"/>
      <w:divBdr>
        <w:top w:val="none" w:sz="0" w:space="0" w:color="auto"/>
        <w:left w:val="none" w:sz="0" w:space="0" w:color="auto"/>
        <w:bottom w:val="none" w:sz="0" w:space="0" w:color="auto"/>
        <w:right w:val="none" w:sz="0" w:space="0" w:color="auto"/>
      </w:divBdr>
    </w:div>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232934045">
      <w:bodyDiv w:val="1"/>
      <w:marLeft w:val="0"/>
      <w:marRight w:val="0"/>
      <w:marTop w:val="0"/>
      <w:marBottom w:val="0"/>
      <w:divBdr>
        <w:top w:val="none" w:sz="0" w:space="0" w:color="auto"/>
        <w:left w:val="none" w:sz="0" w:space="0" w:color="auto"/>
        <w:bottom w:val="none" w:sz="0" w:space="0" w:color="auto"/>
        <w:right w:val="none" w:sz="0" w:space="0" w:color="auto"/>
      </w:divBdr>
    </w:div>
    <w:div w:id="331568645">
      <w:bodyDiv w:val="1"/>
      <w:marLeft w:val="0"/>
      <w:marRight w:val="0"/>
      <w:marTop w:val="0"/>
      <w:marBottom w:val="0"/>
      <w:divBdr>
        <w:top w:val="none" w:sz="0" w:space="0" w:color="auto"/>
        <w:left w:val="none" w:sz="0" w:space="0" w:color="auto"/>
        <w:bottom w:val="none" w:sz="0" w:space="0" w:color="auto"/>
        <w:right w:val="none" w:sz="0" w:space="0" w:color="auto"/>
      </w:divBdr>
    </w:div>
    <w:div w:id="425460048">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50961644">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648704814">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987321501">
      <w:bodyDiv w:val="1"/>
      <w:marLeft w:val="0"/>
      <w:marRight w:val="0"/>
      <w:marTop w:val="0"/>
      <w:marBottom w:val="0"/>
      <w:divBdr>
        <w:top w:val="none" w:sz="0" w:space="0" w:color="auto"/>
        <w:left w:val="none" w:sz="0" w:space="0" w:color="auto"/>
        <w:bottom w:val="none" w:sz="0" w:space="0" w:color="auto"/>
        <w:right w:val="none" w:sz="0" w:space="0" w:color="auto"/>
      </w:divBdr>
    </w:div>
    <w:div w:id="1087464418">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15542958">
      <w:bodyDiv w:val="1"/>
      <w:marLeft w:val="0"/>
      <w:marRight w:val="0"/>
      <w:marTop w:val="0"/>
      <w:marBottom w:val="0"/>
      <w:divBdr>
        <w:top w:val="none" w:sz="0" w:space="0" w:color="auto"/>
        <w:left w:val="none" w:sz="0" w:space="0" w:color="auto"/>
        <w:bottom w:val="none" w:sz="0" w:space="0" w:color="auto"/>
        <w:right w:val="none" w:sz="0" w:space="0" w:color="auto"/>
      </w:divBdr>
    </w:div>
    <w:div w:id="1453404204">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727683455">
      <w:bodyDiv w:val="1"/>
      <w:marLeft w:val="0"/>
      <w:marRight w:val="0"/>
      <w:marTop w:val="0"/>
      <w:marBottom w:val="0"/>
      <w:divBdr>
        <w:top w:val="none" w:sz="0" w:space="0" w:color="auto"/>
        <w:left w:val="none" w:sz="0" w:space="0" w:color="auto"/>
        <w:bottom w:val="none" w:sz="0" w:space="0" w:color="auto"/>
        <w:right w:val="none" w:sz="0" w:space="0" w:color="auto"/>
      </w:divBdr>
    </w:div>
    <w:div w:id="1818037513">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secogem.gob.m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omawww.sat.gob.mx/tramitesyservicios/paginas/documentos/anexo20_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90</Pages>
  <Words>22905</Words>
  <Characters>125979</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143</cp:revision>
  <cp:lastPrinted>2026-04-29T18:08:00Z</cp:lastPrinted>
  <dcterms:created xsi:type="dcterms:W3CDTF">2026-04-21T23:03:00Z</dcterms:created>
  <dcterms:modified xsi:type="dcterms:W3CDTF">2026-05-11T23:03:00Z</dcterms:modified>
</cp:coreProperties>
</file>