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CA246"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once de marzo de dos mil veintiséis. </w:t>
      </w:r>
    </w:p>
    <w:p w14:paraId="6FAA3204" w14:textId="77777777" w:rsidR="000A372D" w:rsidRPr="00570F97" w:rsidRDefault="000A372D">
      <w:pPr>
        <w:spacing w:after="0" w:line="360" w:lineRule="auto"/>
        <w:ind w:right="49"/>
        <w:jc w:val="both"/>
        <w:rPr>
          <w:rFonts w:ascii="Palatino Linotype" w:eastAsia="Palatino Linotype" w:hAnsi="Palatino Linotype" w:cs="Palatino Linotype"/>
        </w:rPr>
      </w:pPr>
    </w:p>
    <w:p w14:paraId="6F4DB471" w14:textId="70F13DDB"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Visto el expediente relativo al recurso de revisión </w:t>
      </w:r>
      <w:r w:rsidRPr="00570F97">
        <w:rPr>
          <w:rFonts w:ascii="Palatino Linotype" w:eastAsia="Palatino Linotype" w:hAnsi="Palatino Linotype" w:cs="Palatino Linotype"/>
          <w:b/>
          <w:bCs/>
        </w:rPr>
        <w:t>00019/INFOEM/IP/RR/2026</w:t>
      </w:r>
      <w:r w:rsidRPr="00570F97">
        <w:rPr>
          <w:rFonts w:ascii="Palatino Linotype" w:eastAsia="Palatino Linotype" w:hAnsi="Palatino Linotype" w:cs="Palatino Linotype"/>
        </w:rPr>
        <w:t xml:space="preserve">, interpuesto por </w:t>
      </w:r>
      <w:r w:rsidR="00C002CD" w:rsidRPr="00C002CD">
        <w:rPr>
          <w:rFonts w:ascii="Palatino Linotype" w:eastAsia="Palatino Linotype" w:hAnsi="Palatino Linotype" w:cs="Palatino Linotype"/>
          <w:b/>
          <w:bCs/>
        </w:rPr>
        <w:t>XXXXX XXXXXXXX</w:t>
      </w:r>
      <w:r w:rsidRPr="00C002CD">
        <w:rPr>
          <w:rFonts w:ascii="Palatino Linotype" w:eastAsia="Palatino Linotype" w:hAnsi="Palatino Linotype" w:cs="Palatino Linotype"/>
          <w:b/>
          <w:bCs/>
        </w:rPr>
        <w:t>,</w:t>
      </w:r>
      <w:bookmarkStart w:id="0" w:name="_GoBack"/>
      <w:bookmarkEnd w:id="0"/>
      <w:r w:rsidRPr="00570F97">
        <w:rPr>
          <w:rFonts w:ascii="Palatino Linotype" w:eastAsia="Palatino Linotype" w:hAnsi="Palatino Linotype" w:cs="Palatino Linotype"/>
        </w:rPr>
        <w:t xml:space="preserve"> al cual en lo sucesivo se le denominará la parte </w:t>
      </w:r>
      <w:r w:rsidRPr="00570F97">
        <w:rPr>
          <w:rFonts w:ascii="Palatino Linotype" w:eastAsia="Palatino Linotype" w:hAnsi="Palatino Linotype" w:cs="Palatino Linotype"/>
          <w:b/>
          <w:bCs/>
        </w:rPr>
        <w:t>Recurrente</w:t>
      </w:r>
      <w:r w:rsidRPr="00570F97">
        <w:rPr>
          <w:rFonts w:ascii="Palatino Linotype" w:eastAsia="Palatino Linotype" w:hAnsi="Palatino Linotype" w:cs="Palatino Linotype"/>
        </w:rPr>
        <w:t xml:space="preserve">, en contra de la respuesta a su solicitud de información identificada con número de folio </w:t>
      </w:r>
      <w:r w:rsidRPr="00570F97">
        <w:rPr>
          <w:rFonts w:ascii="Palatino Linotype" w:eastAsia="Palatino Linotype" w:hAnsi="Palatino Linotype" w:cs="Palatino Linotype"/>
          <w:b/>
          <w:bCs/>
        </w:rPr>
        <w:t xml:space="preserve">00310/JOSERIN/IP/2025 </w:t>
      </w:r>
      <w:r w:rsidRPr="00570F97">
        <w:rPr>
          <w:rFonts w:ascii="Palatino Linotype" w:eastAsia="Palatino Linotype" w:hAnsi="Palatino Linotype" w:cs="Palatino Linotype"/>
        </w:rPr>
        <w:t xml:space="preserve">por parte del </w:t>
      </w:r>
      <w:r w:rsidRPr="00570F97">
        <w:rPr>
          <w:rFonts w:ascii="Palatino Linotype" w:eastAsia="Palatino Linotype" w:hAnsi="Palatino Linotype" w:cs="Palatino Linotype"/>
          <w:b/>
          <w:bCs/>
        </w:rPr>
        <w:t>Ayuntamiento de San José del Rincón</w:t>
      </w:r>
      <w:r w:rsidRPr="00570F97">
        <w:rPr>
          <w:rFonts w:ascii="Palatino Linotype" w:eastAsia="Palatino Linotype" w:hAnsi="Palatino Linotype" w:cs="Palatino Linotype"/>
        </w:rPr>
        <w:t xml:space="preserve">, en lo sucesivo el </w:t>
      </w:r>
      <w:r w:rsidRPr="00570F97">
        <w:rPr>
          <w:rFonts w:ascii="Palatino Linotype" w:eastAsia="Palatino Linotype" w:hAnsi="Palatino Linotype" w:cs="Palatino Linotype"/>
          <w:b/>
          <w:bCs/>
        </w:rPr>
        <w:t>Sujeto Obligado</w:t>
      </w:r>
      <w:r w:rsidRPr="00570F97">
        <w:rPr>
          <w:rFonts w:ascii="Palatino Linotype" w:eastAsia="Palatino Linotype" w:hAnsi="Palatino Linotype" w:cs="Palatino Linotype"/>
        </w:rPr>
        <w:t>; se procede a dictar la presente resolución, con base en los siguientes:</w:t>
      </w:r>
    </w:p>
    <w:p w14:paraId="13104FF6" w14:textId="77777777" w:rsidR="000A372D" w:rsidRPr="00570F97" w:rsidRDefault="000A372D">
      <w:pPr>
        <w:spacing w:after="0" w:line="360" w:lineRule="auto"/>
        <w:ind w:right="49"/>
        <w:jc w:val="both"/>
        <w:rPr>
          <w:rFonts w:ascii="Palatino Linotype" w:eastAsia="Palatino Linotype" w:hAnsi="Palatino Linotype" w:cs="Palatino Linotype"/>
        </w:rPr>
      </w:pPr>
    </w:p>
    <w:p w14:paraId="73D83C0C" w14:textId="77777777" w:rsidR="000A372D" w:rsidRPr="00570F97" w:rsidRDefault="00DA4FFE">
      <w:pPr>
        <w:spacing w:after="0" w:line="360" w:lineRule="auto"/>
        <w:ind w:right="49"/>
        <w:jc w:val="center"/>
        <w:rPr>
          <w:rFonts w:ascii="Palatino Linotype" w:eastAsia="Palatino Linotype" w:hAnsi="Palatino Linotype" w:cs="Palatino Linotype"/>
          <w:b/>
          <w:bCs/>
        </w:rPr>
      </w:pPr>
      <w:r w:rsidRPr="00570F97">
        <w:rPr>
          <w:rFonts w:ascii="Palatino Linotype" w:eastAsia="Palatino Linotype" w:hAnsi="Palatino Linotype" w:cs="Palatino Linotype"/>
          <w:b/>
          <w:bCs/>
        </w:rPr>
        <w:t>I.</w:t>
      </w:r>
      <w:r w:rsidRPr="00570F97">
        <w:rPr>
          <w:rFonts w:ascii="Palatino Linotype" w:eastAsia="Palatino Linotype" w:hAnsi="Palatino Linotype" w:cs="Palatino Linotype"/>
          <w:b/>
          <w:bCs/>
        </w:rPr>
        <w:tab/>
        <w:t>A N T E C E D E N T E S</w:t>
      </w:r>
    </w:p>
    <w:p w14:paraId="49849497" w14:textId="77777777" w:rsidR="000A372D" w:rsidRPr="00570F97" w:rsidRDefault="000A372D">
      <w:pPr>
        <w:spacing w:after="0" w:line="360" w:lineRule="auto"/>
        <w:ind w:right="49"/>
        <w:jc w:val="center"/>
        <w:rPr>
          <w:rFonts w:ascii="Palatino Linotype" w:eastAsia="Palatino Linotype" w:hAnsi="Palatino Linotype" w:cs="Palatino Linotype"/>
          <w:b/>
          <w:bCs/>
        </w:rPr>
      </w:pPr>
    </w:p>
    <w:p w14:paraId="7E4544FC" w14:textId="77777777" w:rsidR="000A372D" w:rsidRPr="00570F97" w:rsidRDefault="00DA4FFE">
      <w:pPr>
        <w:numPr>
          <w:ilvl w:val="0"/>
          <w:numId w:val="8"/>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0F97">
        <w:rPr>
          <w:rFonts w:ascii="Palatino Linotype" w:eastAsia="Palatino Linotype" w:hAnsi="Palatino Linotype" w:cs="Palatino Linotype"/>
          <w:b/>
          <w:bCs/>
        </w:rPr>
        <w:t>Solicitud de acceso a la información.</w:t>
      </w:r>
      <w:r w:rsidRPr="00570F97">
        <w:rPr>
          <w:rFonts w:ascii="Palatino Linotype" w:eastAsia="Palatino Linotype" w:hAnsi="Palatino Linotype" w:cs="Palatino Linotype"/>
        </w:rPr>
        <w:t xml:space="preserve"> Con fecha </w:t>
      </w:r>
      <w:r w:rsidRPr="00570F97">
        <w:rPr>
          <w:rFonts w:ascii="Palatino Linotype" w:eastAsia="Palatino Linotype" w:hAnsi="Palatino Linotype" w:cs="Palatino Linotype"/>
          <w:b/>
          <w:bCs/>
        </w:rPr>
        <w:t>veintiséis de noviembre de dos mil veinticinco</w:t>
      </w:r>
      <w:r w:rsidRPr="00570F97">
        <w:rPr>
          <w:rFonts w:ascii="Palatino Linotype" w:eastAsia="Palatino Linotype" w:hAnsi="Palatino Linotype" w:cs="Palatino Linotype"/>
        </w:rPr>
        <w:t xml:space="preserve">, la parte </w:t>
      </w:r>
      <w:r w:rsidRPr="00570F97">
        <w:rPr>
          <w:rFonts w:ascii="Palatino Linotype" w:eastAsia="Palatino Linotype" w:hAnsi="Palatino Linotype" w:cs="Palatino Linotype"/>
          <w:b/>
          <w:bCs/>
        </w:rPr>
        <w:t>Recurrente</w:t>
      </w:r>
      <w:r w:rsidRPr="00570F97">
        <w:rPr>
          <w:rFonts w:ascii="Palatino Linotype" w:eastAsia="Palatino Linotype" w:hAnsi="Palatino Linotype" w:cs="Palatino Linotype"/>
        </w:rPr>
        <w:t xml:space="preserve"> formuló solicitud de acceso a información pública al</w:t>
      </w:r>
      <w:r w:rsidRPr="00570F97">
        <w:rPr>
          <w:rFonts w:ascii="Palatino Linotype" w:eastAsia="Palatino Linotype" w:hAnsi="Palatino Linotype" w:cs="Palatino Linotype"/>
          <w:b/>
          <w:bCs/>
        </w:rPr>
        <w:t xml:space="preserve"> Sujeto Obligado</w:t>
      </w:r>
      <w:r w:rsidRPr="00570F97">
        <w:rPr>
          <w:rFonts w:ascii="Palatino Linotype" w:eastAsia="Palatino Linotype" w:hAnsi="Palatino Linotype" w:cs="Palatino Linotype"/>
        </w:rPr>
        <w:t xml:space="preserve"> a través del Sistema de Acceso a la Información Mexiquense, en adelante SAIMEX, en la que requirió lo siguiente: </w:t>
      </w:r>
    </w:p>
    <w:p w14:paraId="42747979" w14:textId="77777777" w:rsidR="000A372D" w:rsidRPr="00570F97" w:rsidRDefault="000A37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964EF9A" w14:textId="77777777" w:rsidR="000A372D" w:rsidRPr="00570F97" w:rsidRDefault="00DA4FFE">
      <w:pPr>
        <w:spacing w:after="0"/>
        <w:ind w:left="851" w:right="709"/>
        <w:jc w:val="both"/>
        <w:rPr>
          <w:rFonts w:ascii="Palatino Linotype" w:eastAsia="Palatino Linotype" w:hAnsi="Palatino Linotype" w:cs="Palatino Linotype"/>
          <w:i/>
          <w:iCs/>
        </w:rPr>
      </w:pPr>
      <w:bookmarkStart w:id="1" w:name="_heading=h.30j0zll" w:colFirst="0" w:colLast="0"/>
      <w:bookmarkEnd w:id="1"/>
      <w:r w:rsidRPr="00570F97">
        <w:rPr>
          <w:rFonts w:ascii="Palatino Linotype" w:eastAsia="Palatino Linotype" w:hAnsi="Palatino Linotype" w:cs="Palatino Linotype"/>
          <w:i/>
          <w:iCs/>
        </w:rPr>
        <w:t>“solicito el estado de avance presupuestal detallado del ayuntamiento de los meses de marzo, junio, septiembre y octubre de 2025” (sic)</w:t>
      </w:r>
    </w:p>
    <w:p w14:paraId="004895DB" w14:textId="77777777" w:rsidR="000A372D" w:rsidRPr="00570F97" w:rsidRDefault="000A372D">
      <w:pPr>
        <w:spacing w:after="0" w:line="360" w:lineRule="auto"/>
        <w:ind w:right="49"/>
        <w:jc w:val="both"/>
        <w:rPr>
          <w:rFonts w:ascii="Palatino Linotype" w:eastAsia="Palatino Linotype" w:hAnsi="Palatino Linotype" w:cs="Palatino Linotype"/>
          <w:b/>
          <w:bCs/>
        </w:rPr>
      </w:pPr>
    </w:p>
    <w:p w14:paraId="7BA99ACB"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Modalidad elegida para la entrega de la información:</w:t>
      </w:r>
      <w:r w:rsidRPr="00570F97">
        <w:rPr>
          <w:rFonts w:ascii="Palatino Linotype" w:eastAsia="Palatino Linotype" w:hAnsi="Palatino Linotype" w:cs="Palatino Linotype"/>
        </w:rPr>
        <w:t xml:space="preserve"> a través del Sistema de Acceso a la Información Mexiquense (SAIMEX). </w:t>
      </w:r>
    </w:p>
    <w:p w14:paraId="34A44C58" w14:textId="77777777" w:rsidR="000A372D" w:rsidRPr="00570F97" w:rsidRDefault="000A372D">
      <w:pPr>
        <w:spacing w:after="0" w:line="360" w:lineRule="auto"/>
        <w:ind w:right="49"/>
        <w:jc w:val="both"/>
        <w:rPr>
          <w:rFonts w:ascii="Palatino Linotype" w:eastAsia="Palatino Linotype" w:hAnsi="Palatino Linotype" w:cs="Palatino Linotype"/>
        </w:rPr>
      </w:pPr>
    </w:p>
    <w:p w14:paraId="1E1191BB" w14:textId="77777777" w:rsidR="000A372D" w:rsidRPr="00570F97" w:rsidRDefault="00DA4FFE">
      <w:pPr>
        <w:pBdr>
          <w:top w:val="nil"/>
          <w:left w:val="nil"/>
          <w:bottom w:val="nil"/>
          <w:right w:val="nil"/>
          <w:between w:val="nil"/>
        </w:pBd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b/>
          <w:bCs/>
        </w:rPr>
        <w:t xml:space="preserve">2.  Solicitud de Aclaración. </w:t>
      </w:r>
      <w:r w:rsidRPr="00570F97">
        <w:rPr>
          <w:rFonts w:ascii="Palatino Linotype" w:eastAsia="Palatino Linotype" w:hAnsi="Palatino Linotype" w:cs="Palatino Linotype"/>
        </w:rPr>
        <w:t xml:space="preserve">El </w:t>
      </w:r>
      <w:r w:rsidRPr="00570F97">
        <w:rPr>
          <w:rFonts w:ascii="Palatino Linotype" w:eastAsia="Palatino Linotype" w:hAnsi="Palatino Linotype" w:cs="Palatino Linotype"/>
          <w:b/>
          <w:bCs/>
        </w:rPr>
        <w:t xml:space="preserve">veintiocho de noviembre de dos mil veinticinco, </w:t>
      </w:r>
      <w:r w:rsidRPr="00570F97">
        <w:rPr>
          <w:rFonts w:ascii="Palatino Linotype" w:eastAsia="Palatino Linotype" w:hAnsi="Palatino Linotype" w:cs="Palatino Linotype"/>
        </w:rPr>
        <w:t xml:space="preserve">el </w:t>
      </w:r>
      <w:r w:rsidRPr="00570F97">
        <w:rPr>
          <w:rFonts w:ascii="Palatino Linotype" w:eastAsia="Palatino Linotype" w:hAnsi="Palatino Linotype" w:cs="Palatino Linotype"/>
          <w:b/>
          <w:bCs/>
        </w:rPr>
        <w:t>Sujeto Obligado</w:t>
      </w:r>
      <w:r w:rsidRPr="00570F97">
        <w:rPr>
          <w:rFonts w:ascii="Palatino Linotype" w:eastAsia="Palatino Linotype" w:hAnsi="Palatino Linotype" w:cs="Palatino Linotype"/>
        </w:rPr>
        <w:t xml:space="preserve"> requirió a la persona solicitante</w:t>
      </w:r>
      <w:r w:rsidRPr="00570F97">
        <w:rPr>
          <w:rFonts w:ascii="Palatino Linotype" w:eastAsia="Palatino Linotype" w:hAnsi="Palatino Linotype" w:cs="Palatino Linotype"/>
          <w:b/>
          <w:bCs/>
        </w:rPr>
        <w:t xml:space="preserve"> </w:t>
      </w:r>
      <w:r w:rsidRPr="00570F97">
        <w:rPr>
          <w:rFonts w:ascii="Palatino Linotype" w:eastAsia="Palatino Linotype" w:hAnsi="Palatino Linotype" w:cs="Palatino Linotype"/>
        </w:rPr>
        <w:t>aclarara la solicitud de información pública planteada, en los siguientes términos:</w:t>
      </w:r>
    </w:p>
    <w:p w14:paraId="23106A88" w14:textId="77777777" w:rsidR="000A372D" w:rsidRPr="00570F97" w:rsidRDefault="000A372D">
      <w:pPr>
        <w:pBdr>
          <w:top w:val="nil"/>
          <w:left w:val="nil"/>
          <w:bottom w:val="nil"/>
          <w:right w:val="nil"/>
          <w:between w:val="nil"/>
        </w:pBdr>
        <w:spacing w:after="0"/>
        <w:ind w:left="851" w:right="902"/>
        <w:jc w:val="right"/>
        <w:rPr>
          <w:rFonts w:ascii="Palatino Linotype" w:eastAsia="Palatino Linotype" w:hAnsi="Palatino Linotype" w:cs="Palatino Linotype"/>
          <w:i/>
          <w:iCs/>
        </w:rPr>
      </w:pPr>
    </w:p>
    <w:p w14:paraId="47D3B4B4" w14:textId="77777777" w:rsidR="000A372D" w:rsidRPr="00570F97" w:rsidRDefault="00DA4FFE">
      <w:pPr>
        <w:pBdr>
          <w:top w:val="nil"/>
          <w:left w:val="nil"/>
          <w:bottom w:val="nil"/>
          <w:right w:val="nil"/>
          <w:between w:val="nil"/>
        </w:pBdr>
        <w:spacing w:after="0"/>
        <w:ind w:left="851" w:right="902"/>
        <w:jc w:val="right"/>
        <w:rPr>
          <w:rFonts w:ascii="Palatino Linotype" w:eastAsia="Palatino Linotype" w:hAnsi="Palatino Linotype" w:cs="Palatino Linotype"/>
          <w:i/>
          <w:iCs/>
        </w:rPr>
      </w:pPr>
      <w:r w:rsidRPr="00570F97">
        <w:rPr>
          <w:rFonts w:ascii="Palatino Linotype" w:eastAsia="Palatino Linotype" w:hAnsi="Palatino Linotype" w:cs="Palatino Linotype"/>
          <w:i/>
          <w:iCs/>
        </w:rPr>
        <w:t>“Folio de la solicitud: 00310/JOSERIN/IP/2025</w:t>
      </w:r>
    </w:p>
    <w:p w14:paraId="1FC83A4E" w14:textId="77777777" w:rsidR="000A372D" w:rsidRPr="00570F97" w:rsidRDefault="00DA4FFE">
      <w:pPr>
        <w:pBdr>
          <w:top w:val="nil"/>
          <w:left w:val="nil"/>
          <w:bottom w:val="nil"/>
          <w:right w:val="nil"/>
          <w:between w:val="nil"/>
        </w:pBdr>
        <w:spacing w:after="0"/>
        <w:ind w:left="851" w:right="902"/>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 xml:space="preserve">Con fundamento en el </w:t>
      </w:r>
      <w:proofErr w:type="spellStart"/>
      <w:r w:rsidRPr="00570F97">
        <w:rPr>
          <w:rFonts w:ascii="Palatino Linotype" w:eastAsia="Palatino Linotype" w:hAnsi="Palatino Linotype" w:cs="Palatino Linotype"/>
          <w:i/>
          <w:iCs/>
        </w:rPr>
        <w:t>articulo</w:t>
      </w:r>
      <w:proofErr w:type="spellEnd"/>
      <w:r w:rsidRPr="00570F97">
        <w:rPr>
          <w:rFonts w:ascii="Palatino Linotype" w:eastAsia="Palatino Linotype" w:hAnsi="Palatino Linotype" w:cs="Palatino Linotype"/>
          <w:i/>
          <w:iCs/>
        </w:rPr>
        <w:t xml:space="preserve"> 159 de la Ley de Transparencia y Acceso a la Información Pública del Estado de México y Municipios, se le requiere para que dentro del plazo de diez días hábiles realice lo siguiente:</w:t>
      </w:r>
    </w:p>
    <w:p w14:paraId="5F717ECD" w14:textId="77777777" w:rsidR="000A372D" w:rsidRPr="00570F97" w:rsidRDefault="000A372D">
      <w:pPr>
        <w:pBdr>
          <w:top w:val="nil"/>
          <w:left w:val="nil"/>
          <w:bottom w:val="nil"/>
          <w:right w:val="nil"/>
          <w:between w:val="nil"/>
        </w:pBdr>
        <w:spacing w:after="0"/>
        <w:ind w:left="851" w:right="902"/>
        <w:jc w:val="both"/>
        <w:rPr>
          <w:rFonts w:ascii="Palatino Linotype" w:eastAsia="Palatino Linotype" w:hAnsi="Palatino Linotype" w:cs="Palatino Linotype"/>
          <w:i/>
          <w:iCs/>
        </w:rPr>
      </w:pPr>
    </w:p>
    <w:p w14:paraId="201A6EB8" w14:textId="77777777" w:rsidR="000A372D" w:rsidRPr="00570F97" w:rsidRDefault="00DA4FFE">
      <w:pPr>
        <w:pBdr>
          <w:top w:val="nil"/>
          <w:left w:val="nil"/>
          <w:bottom w:val="nil"/>
          <w:right w:val="nil"/>
          <w:between w:val="nil"/>
        </w:pBdr>
        <w:spacing w:after="0"/>
        <w:ind w:left="851" w:right="902"/>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 xml:space="preserve">En cumplimiento a la solicitud de Acceso a la Información Pública, turnada a esta autoridad a través del Sistema de Acceso a la Información Mexiquense (SAIMEX), asignado con el número de folio: 00310/JOSERIN/IP/2025, en el cual menciona lo siguiente: Descripción clara de la solicitud de información: “Solicito el estado de avance presupuestal detallado del ayuntamiento de los meses de marzo, junio, septiembre y octubre de 2025 (…)” Derivado de lo anterior, me permito informar que la </w:t>
      </w:r>
      <w:r w:rsidRPr="00570F97">
        <w:rPr>
          <w:rFonts w:ascii="Palatino Linotype" w:eastAsia="Palatino Linotype" w:hAnsi="Palatino Linotype" w:cs="Palatino Linotype"/>
          <w:b/>
          <w:bCs/>
          <w:i/>
          <w:iCs/>
        </w:rPr>
        <w:t>solicitud que refiere con anterioridad, no específica el nombre completo de la información solicitada, por lo que se requiere que sea más específico</w:t>
      </w:r>
      <w:r w:rsidRPr="00570F97">
        <w:rPr>
          <w:rFonts w:ascii="Palatino Linotype" w:eastAsia="Palatino Linotype" w:hAnsi="Palatino Linotype" w:cs="Palatino Linotype"/>
          <w:i/>
          <w:iCs/>
        </w:rPr>
        <w:t xml:space="preserve">, </w:t>
      </w:r>
      <w:r w:rsidRPr="00570F97">
        <w:rPr>
          <w:rFonts w:ascii="Palatino Linotype" w:eastAsia="Palatino Linotype" w:hAnsi="Palatino Linotype" w:cs="Palatino Linotype"/>
          <w:b/>
          <w:bCs/>
          <w:i/>
          <w:iCs/>
        </w:rPr>
        <w:t>con la finalidad de organizar y recopilar la información y de esta manera estar en condiciones de dar contestación a la información requerida</w:t>
      </w:r>
      <w:r w:rsidRPr="00570F97">
        <w:rPr>
          <w:rFonts w:ascii="Palatino Linotype" w:eastAsia="Palatino Linotype" w:hAnsi="Palatino Linotype" w:cs="Palatino Linotype"/>
          <w:i/>
          <w:iCs/>
        </w:rPr>
        <w:t>, de acuerdo a la Ley de Transparencia y Acceso a la Información Pública del Estado de México y Municipios. “Artículo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31164011" w14:textId="77777777" w:rsidR="000A372D" w:rsidRPr="00570F97" w:rsidRDefault="00DA4FFE">
      <w:pPr>
        <w:pBdr>
          <w:top w:val="nil"/>
          <w:left w:val="nil"/>
          <w:bottom w:val="nil"/>
          <w:right w:val="nil"/>
          <w:between w:val="nil"/>
        </w:pBdr>
        <w:spacing w:after="0"/>
        <w:ind w:left="851" w:right="902"/>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DA4A0FF" w14:textId="77777777" w:rsidR="000A372D" w:rsidRPr="00570F97" w:rsidRDefault="00DA4FFE">
      <w:pPr>
        <w:pBdr>
          <w:top w:val="nil"/>
          <w:left w:val="nil"/>
          <w:bottom w:val="nil"/>
          <w:right w:val="nil"/>
          <w:between w:val="nil"/>
        </w:pBdr>
        <w:spacing w:after="0"/>
        <w:ind w:left="851" w:right="902"/>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ATENTAMENTE</w:t>
      </w:r>
    </w:p>
    <w:p w14:paraId="6FC121CA" w14:textId="77777777" w:rsidR="000A372D" w:rsidRPr="00570F97" w:rsidRDefault="00DA4FFE">
      <w:pPr>
        <w:pBdr>
          <w:top w:val="nil"/>
          <w:left w:val="nil"/>
          <w:bottom w:val="nil"/>
          <w:right w:val="nil"/>
          <w:between w:val="nil"/>
        </w:pBdr>
        <w:spacing w:after="0"/>
        <w:ind w:left="851" w:right="902"/>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I.S.C. MARCO ANTONIO MARIN ESQUIVEL” (sic)</w:t>
      </w:r>
    </w:p>
    <w:p w14:paraId="5F3A2357" w14:textId="77777777" w:rsidR="0016547E" w:rsidRPr="00570F97" w:rsidRDefault="0016547E" w:rsidP="0016547E">
      <w:pPr>
        <w:pBdr>
          <w:top w:val="nil"/>
          <w:left w:val="nil"/>
          <w:bottom w:val="nil"/>
          <w:right w:val="nil"/>
          <w:between w:val="nil"/>
        </w:pBdr>
        <w:spacing w:after="0"/>
        <w:ind w:right="902"/>
        <w:jc w:val="both"/>
        <w:rPr>
          <w:rFonts w:ascii="Palatino Linotype" w:eastAsia="Palatino Linotype" w:hAnsi="Palatino Linotype" w:cs="Palatino Linotype"/>
          <w:i/>
          <w:iCs/>
        </w:rPr>
      </w:pPr>
    </w:p>
    <w:p w14:paraId="546A9C3E" w14:textId="77777777" w:rsidR="006B2C4B" w:rsidRPr="00570F97" w:rsidRDefault="006B2C4B" w:rsidP="006B2C4B">
      <w:pPr>
        <w:pBdr>
          <w:top w:val="nil"/>
          <w:left w:val="nil"/>
          <w:bottom w:val="nil"/>
          <w:right w:val="nil"/>
          <w:between w:val="nil"/>
        </w:pBdr>
        <w:spacing w:after="0" w:line="360" w:lineRule="auto"/>
        <w:jc w:val="both"/>
        <w:rPr>
          <w:rFonts w:ascii="Palatino Linotype" w:eastAsia="Palatino Linotype" w:hAnsi="Palatino Linotype" w:cs="Palatino Linotype"/>
          <w:iCs/>
        </w:rPr>
      </w:pPr>
      <w:r w:rsidRPr="00570F97">
        <w:rPr>
          <w:rFonts w:ascii="Palatino Linotype" w:eastAsia="Palatino Linotype" w:hAnsi="Palatino Linotype" w:cs="Palatino Linotype"/>
          <w:iCs/>
        </w:rPr>
        <w:t xml:space="preserve">De las constancias que obran en el expediente electrónico se advierte que la parte </w:t>
      </w:r>
      <w:r w:rsidRPr="00570F97">
        <w:rPr>
          <w:rFonts w:ascii="Palatino Linotype" w:eastAsia="Palatino Linotype" w:hAnsi="Palatino Linotype" w:cs="Palatino Linotype"/>
          <w:b/>
          <w:iCs/>
        </w:rPr>
        <w:t>Recurrente</w:t>
      </w:r>
      <w:r w:rsidRPr="00570F97">
        <w:rPr>
          <w:rFonts w:ascii="Palatino Linotype" w:eastAsia="Palatino Linotype" w:hAnsi="Palatino Linotype" w:cs="Palatino Linotype"/>
          <w:iCs/>
        </w:rPr>
        <w:t xml:space="preserve"> no desahogó la aclaración: </w:t>
      </w:r>
    </w:p>
    <w:p w14:paraId="18F8D5FC" w14:textId="77777777" w:rsidR="006B2C4B" w:rsidRPr="00570F97" w:rsidRDefault="006B2C4B" w:rsidP="006B2C4B">
      <w:pPr>
        <w:pBdr>
          <w:top w:val="nil"/>
          <w:left w:val="nil"/>
          <w:bottom w:val="nil"/>
          <w:right w:val="nil"/>
          <w:between w:val="nil"/>
        </w:pBdr>
        <w:spacing w:after="0" w:line="360" w:lineRule="auto"/>
        <w:jc w:val="both"/>
        <w:rPr>
          <w:rFonts w:ascii="Palatino Linotype" w:eastAsia="Palatino Linotype" w:hAnsi="Palatino Linotype" w:cs="Palatino Linotype"/>
          <w:iCs/>
        </w:rPr>
      </w:pPr>
    </w:p>
    <w:p w14:paraId="1D35E7C3" w14:textId="77777777" w:rsidR="006B2C4B" w:rsidRPr="00570F97" w:rsidRDefault="006B2C4B" w:rsidP="006B2C4B">
      <w:pPr>
        <w:pBdr>
          <w:top w:val="nil"/>
          <w:left w:val="nil"/>
          <w:bottom w:val="nil"/>
          <w:right w:val="nil"/>
          <w:between w:val="nil"/>
        </w:pBdr>
        <w:spacing w:after="0" w:line="360" w:lineRule="auto"/>
        <w:jc w:val="both"/>
        <w:rPr>
          <w:rFonts w:ascii="Palatino Linotype" w:eastAsia="Palatino Linotype" w:hAnsi="Palatino Linotype" w:cs="Palatino Linotype"/>
          <w:iCs/>
        </w:rPr>
      </w:pPr>
      <w:r w:rsidRPr="00570F97">
        <w:rPr>
          <w:rFonts w:ascii="Palatino Linotype" w:eastAsia="Palatino Linotype" w:hAnsi="Palatino Linotype" w:cs="Palatino Linotype"/>
          <w:iCs/>
          <w:noProof/>
        </w:rPr>
        <w:drawing>
          <wp:inline distT="0" distB="0" distL="0" distR="0" wp14:anchorId="447E63DE" wp14:editId="3FCA2705">
            <wp:extent cx="5671185" cy="145097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1185" cy="1450975"/>
                    </a:xfrm>
                    <a:prstGeom prst="rect">
                      <a:avLst/>
                    </a:prstGeom>
                  </pic:spPr>
                </pic:pic>
              </a:graphicData>
            </a:graphic>
          </wp:inline>
        </w:drawing>
      </w:r>
    </w:p>
    <w:p w14:paraId="3808D4B2" w14:textId="77777777" w:rsidR="000A372D" w:rsidRPr="00570F97" w:rsidRDefault="000A372D">
      <w:pPr>
        <w:pBdr>
          <w:top w:val="nil"/>
          <w:left w:val="nil"/>
          <w:bottom w:val="nil"/>
          <w:right w:val="nil"/>
          <w:between w:val="nil"/>
        </w:pBdr>
        <w:spacing w:after="0"/>
        <w:ind w:left="851" w:right="902"/>
        <w:jc w:val="both"/>
        <w:rPr>
          <w:rFonts w:ascii="Palatino Linotype" w:eastAsia="Palatino Linotype" w:hAnsi="Palatino Linotype" w:cs="Palatino Linotype"/>
        </w:rPr>
      </w:pPr>
    </w:p>
    <w:p w14:paraId="45D474A0" w14:textId="77777777" w:rsidR="000A372D" w:rsidRPr="00570F97" w:rsidRDefault="00DA4FFE">
      <w:pPr>
        <w:numPr>
          <w:ilvl w:val="0"/>
          <w:numId w:val="1"/>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b/>
          <w:bCs/>
        </w:rPr>
      </w:pPr>
      <w:r w:rsidRPr="00570F97">
        <w:rPr>
          <w:rFonts w:ascii="Palatino Linotype" w:eastAsia="Palatino Linotype" w:hAnsi="Palatino Linotype" w:cs="Palatino Linotype"/>
          <w:b/>
          <w:bCs/>
        </w:rPr>
        <w:t xml:space="preserve">Respuesta. </w:t>
      </w:r>
      <w:r w:rsidRPr="00570F97">
        <w:rPr>
          <w:rFonts w:ascii="Palatino Linotype" w:eastAsia="Palatino Linotype" w:hAnsi="Palatino Linotype" w:cs="Palatino Linotype"/>
        </w:rPr>
        <w:t xml:space="preserve">El </w:t>
      </w:r>
      <w:r w:rsidRPr="00570F97">
        <w:rPr>
          <w:rFonts w:ascii="Palatino Linotype" w:eastAsia="Palatino Linotype" w:hAnsi="Palatino Linotype" w:cs="Palatino Linotype"/>
          <w:b/>
          <w:bCs/>
        </w:rPr>
        <w:t xml:space="preserve">dieciséis de diciembre de dos mil veinticinco, </w:t>
      </w:r>
      <w:r w:rsidRPr="00570F97">
        <w:rPr>
          <w:rFonts w:ascii="Palatino Linotype" w:eastAsia="Palatino Linotype" w:hAnsi="Palatino Linotype" w:cs="Palatino Linotype"/>
        </w:rPr>
        <w:t xml:space="preserve">el </w:t>
      </w:r>
      <w:r w:rsidRPr="00570F97">
        <w:rPr>
          <w:rFonts w:ascii="Palatino Linotype" w:eastAsia="Palatino Linotype" w:hAnsi="Palatino Linotype" w:cs="Palatino Linotype"/>
          <w:b/>
          <w:bCs/>
        </w:rPr>
        <w:t>Sujeto Obligado</w:t>
      </w:r>
      <w:r w:rsidRPr="00570F97">
        <w:rPr>
          <w:rFonts w:ascii="Palatino Linotype" w:eastAsia="Palatino Linotype" w:hAnsi="Palatino Linotype" w:cs="Palatino Linotype"/>
        </w:rPr>
        <w:t xml:space="preserve"> tuvo por no presentada la solicitud de información, debido a que no proporciono más detalles sobre la información que se solicitó.</w:t>
      </w:r>
    </w:p>
    <w:p w14:paraId="028AEE4D" w14:textId="77777777" w:rsidR="000A372D" w:rsidRPr="00570F97" w:rsidRDefault="000A372D">
      <w:pPr>
        <w:tabs>
          <w:tab w:val="left" w:pos="426"/>
        </w:tabs>
        <w:spacing w:after="0" w:line="360" w:lineRule="auto"/>
        <w:ind w:right="49"/>
        <w:jc w:val="both"/>
        <w:rPr>
          <w:rFonts w:ascii="Palatino Linotype" w:eastAsia="Palatino Linotype" w:hAnsi="Palatino Linotype" w:cs="Palatino Linotype"/>
        </w:rPr>
      </w:pPr>
    </w:p>
    <w:p w14:paraId="26E4C116" w14:textId="77777777" w:rsidR="000A372D" w:rsidRPr="00570F97" w:rsidRDefault="00DA4FFE">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0F97">
        <w:rPr>
          <w:rFonts w:ascii="Palatino Linotype" w:eastAsia="Palatino Linotype" w:hAnsi="Palatino Linotype" w:cs="Palatino Linotype"/>
          <w:b/>
          <w:bCs/>
        </w:rPr>
        <w:t xml:space="preserve">Recurso de Revisión. </w:t>
      </w:r>
      <w:r w:rsidRPr="00570F97">
        <w:rPr>
          <w:rFonts w:ascii="Palatino Linotype" w:eastAsia="Palatino Linotype" w:hAnsi="Palatino Linotype" w:cs="Palatino Linotype"/>
        </w:rPr>
        <w:t xml:space="preserve">En fecha </w:t>
      </w:r>
      <w:r w:rsidRPr="00570F97">
        <w:rPr>
          <w:rFonts w:ascii="Palatino Linotype" w:eastAsia="Palatino Linotype" w:hAnsi="Palatino Linotype" w:cs="Palatino Linotype"/>
          <w:b/>
          <w:bCs/>
        </w:rPr>
        <w:t>veintiséis de diciembre de dos mil veinticinco</w:t>
      </w:r>
      <w:r w:rsidRPr="00570F97">
        <w:rPr>
          <w:rFonts w:ascii="Palatino Linotype" w:eastAsia="Palatino Linotype" w:hAnsi="Palatino Linotype" w:cs="Palatino Linotype"/>
        </w:rPr>
        <w:t xml:space="preserve"> la persona Solicitante interpuso Recurso de Revisión a través del </w:t>
      </w:r>
      <w:r w:rsidRPr="00570F97">
        <w:rPr>
          <w:rFonts w:ascii="Palatino Linotype" w:eastAsia="Palatino Linotype" w:hAnsi="Palatino Linotype" w:cs="Palatino Linotype"/>
          <w:b/>
          <w:bCs/>
        </w:rPr>
        <w:t>SAIMEX</w:t>
      </w:r>
      <w:r w:rsidRPr="00570F97">
        <w:rPr>
          <w:rFonts w:ascii="Palatino Linotype" w:eastAsia="Palatino Linotype" w:hAnsi="Palatino Linotype" w:cs="Palatino Linotype"/>
        </w:rPr>
        <w:t xml:space="preserve">, sin embargo al corresponder a un día inhábil se tuvo por presentado el </w:t>
      </w:r>
      <w:r w:rsidRPr="00570F97">
        <w:rPr>
          <w:rFonts w:ascii="Palatino Linotype" w:eastAsia="Palatino Linotype" w:hAnsi="Palatino Linotype" w:cs="Palatino Linotype"/>
          <w:b/>
          <w:bCs/>
        </w:rPr>
        <w:t>doce de enero de dos mil veintiséis</w:t>
      </w:r>
      <w:r w:rsidRPr="00570F97">
        <w:rPr>
          <w:rFonts w:ascii="Palatino Linotype" w:eastAsia="Palatino Linotype" w:hAnsi="Palatino Linotype" w:cs="Palatino Linotype"/>
        </w:rPr>
        <w:t>, a través del cual expresó lo siguiente:</w:t>
      </w:r>
    </w:p>
    <w:p w14:paraId="30D03CEA" w14:textId="77777777" w:rsidR="000A372D" w:rsidRPr="00570F97" w:rsidRDefault="000A372D">
      <w:pPr>
        <w:pBdr>
          <w:top w:val="nil"/>
          <w:left w:val="nil"/>
          <w:bottom w:val="nil"/>
          <w:right w:val="nil"/>
          <w:between w:val="nil"/>
        </w:pBdr>
        <w:tabs>
          <w:tab w:val="left" w:pos="1276"/>
        </w:tabs>
        <w:spacing w:after="0" w:line="360" w:lineRule="auto"/>
        <w:ind w:left="567" w:right="701"/>
        <w:jc w:val="both"/>
        <w:rPr>
          <w:rFonts w:ascii="Palatino Linotype" w:eastAsia="Palatino Linotype" w:hAnsi="Palatino Linotype" w:cs="Palatino Linotype"/>
          <w:b/>
          <w:bCs/>
        </w:rPr>
      </w:pPr>
    </w:p>
    <w:p w14:paraId="3FBDB845" w14:textId="77777777" w:rsidR="000A372D" w:rsidRPr="00570F97" w:rsidRDefault="00DA4FFE" w:rsidP="006B2C4B">
      <w:pPr>
        <w:pBdr>
          <w:top w:val="nil"/>
          <w:left w:val="nil"/>
          <w:bottom w:val="nil"/>
          <w:right w:val="nil"/>
          <w:between w:val="nil"/>
        </w:pBdr>
        <w:tabs>
          <w:tab w:val="left" w:pos="1276"/>
        </w:tabs>
        <w:spacing w:after="0" w:line="360" w:lineRule="auto"/>
        <w:ind w:left="851" w:right="701"/>
        <w:jc w:val="both"/>
        <w:rPr>
          <w:rFonts w:ascii="Palatino Linotype" w:eastAsia="Palatino Linotype" w:hAnsi="Palatino Linotype" w:cs="Palatino Linotype"/>
          <w:b/>
          <w:bCs/>
          <w:i/>
          <w:iCs/>
        </w:rPr>
      </w:pPr>
      <w:r w:rsidRPr="00570F97">
        <w:rPr>
          <w:rFonts w:ascii="Palatino Linotype" w:eastAsia="Palatino Linotype" w:hAnsi="Palatino Linotype" w:cs="Palatino Linotype"/>
          <w:b/>
          <w:bCs/>
        </w:rPr>
        <w:t>Acto impugnado</w:t>
      </w:r>
      <w:r w:rsidRPr="00570F97">
        <w:rPr>
          <w:rFonts w:ascii="Palatino Linotype" w:eastAsia="Palatino Linotype" w:hAnsi="Palatino Linotype" w:cs="Palatino Linotype"/>
          <w:b/>
          <w:bCs/>
          <w:i/>
          <w:iCs/>
        </w:rPr>
        <w:t xml:space="preserve">. </w:t>
      </w:r>
    </w:p>
    <w:p w14:paraId="6C53120B" w14:textId="77777777" w:rsidR="000A372D" w:rsidRPr="00570F97" w:rsidRDefault="00DA4FFE" w:rsidP="006B2C4B">
      <w:pPr>
        <w:pBdr>
          <w:top w:val="nil"/>
          <w:left w:val="nil"/>
          <w:bottom w:val="nil"/>
          <w:right w:val="nil"/>
          <w:between w:val="nil"/>
        </w:pBdr>
        <w:tabs>
          <w:tab w:val="left" w:pos="1276"/>
        </w:tabs>
        <w:spacing w:after="0"/>
        <w:ind w:left="851" w:right="701"/>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“se niega a proporcionar la información, puesto que es muy clara la información que se solicita,” (sic)</w:t>
      </w:r>
    </w:p>
    <w:p w14:paraId="49E82E2D" w14:textId="77777777" w:rsidR="006B2C4B" w:rsidRPr="00570F97" w:rsidRDefault="006B2C4B" w:rsidP="006B2C4B">
      <w:pPr>
        <w:pBdr>
          <w:top w:val="nil"/>
          <w:left w:val="nil"/>
          <w:bottom w:val="nil"/>
          <w:right w:val="nil"/>
          <w:between w:val="nil"/>
        </w:pBdr>
        <w:tabs>
          <w:tab w:val="left" w:pos="1276"/>
        </w:tabs>
        <w:spacing w:after="0" w:line="360" w:lineRule="auto"/>
        <w:ind w:left="851" w:right="701"/>
        <w:jc w:val="both"/>
        <w:rPr>
          <w:rFonts w:ascii="Palatino Linotype" w:eastAsia="Palatino Linotype" w:hAnsi="Palatino Linotype" w:cs="Palatino Linotype"/>
          <w:b/>
          <w:bCs/>
        </w:rPr>
      </w:pPr>
    </w:p>
    <w:p w14:paraId="6B4049B0" w14:textId="77777777" w:rsidR="000A372D" w:rsidRPr="00570F97" w:rsidRDefault="00DA4FFE" w:rsidP="006B2C4B">
      <w:pPr>
        <w:pBdr>
          <w:top w:val="nil"/>
          <w:left w:val="nil"/>
          <w:bottom w:val="nil"/>
          <w:right w:val="nil"/>
          <w:between w:val="nil"/>
        </w:pBdr>
        <w:tabs>
          <w:tab w:val="left" w:pos="1276"/>
        </w:tabs>
        <w:spacing w:after="0" w:line="360" w:lineRule="auto"/>
        <w:ind w:left="851" w:right="701"/>
        <w:jc w:val="both"/>
        <w:rPr>
          <w:rFonts w:ascii="Palatino Linotype" w:eastAsia="Palatino Linotype" w:hAnsi="Palatino Linotype" w:cs="Palatino Linotype"/>
          <w:b/>
          <w:bCs/>
        </w:rPr>
      </w:pPr>
      <w:r w:rsidRPr="00570F97">
        <w:rPr>
          <w:rFonts w:ascii="Palatino Linotype" w:eastAsia="Palatino Linotype" w:hAnsi="Palatino Linotype" w:cs="Palatino Linotype"/>
          <w:b/>
          <w:bCs/>
        </w:rPr>
        <w:t xml:space="preserve">Razones o motivos de la inconformidad: </w:t>
      </w:r>
    </w:p>
    <w:p w14:paraId="1C57E0DF" w14:textId="77777777" w:rsidR="000A372D" w:rsidRPr="00570F97" w:rsidRDefault="00DA4FFE" w:rsidP="006B2C4B">
      <w:pPr>
        <w:pBdr>
          <w:top w:val="nil"/>
          <w:left w:val="nil"/>
          <w:bottom w:val="nil"/>
          <w:right w:val="nil"/>
          <w:between w:val="nil"/>
        </w:pBdr>
        <w:tabs>
          <w:tab w:val="left" w:pos="1276"/>
        </w:tabs>
        <w:spacing w:after="0"/>
        <w:ind w:left="851" w:right="701"/>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“solicita especificar la información solicitada cuando es muy clara, el estado de avance presupuestal DETALLADO lo proporciona el área de tesorería. (sic)</w:t>
      </w:r>
    </w:p>
    <w:p w14:paraId="725A8F45" w14:textId="77777777" w:rsidR="000A372D" w:rsidRPr="00570F97" w:rsidRDefault="000A372D">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iCs/>
        </w:rPr>
      </w:pPr>
    </w:p>
    <w:p w14:paraId="1737361E" w14:textId="77777777" w:rsidR="000A372D" w:rsidRPr="00570F97" w:rsidRDefault="00DA4FFE">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0F97">
        <w:rPr>
          <w:rFonts w:ascii="Palatino Linotype" w:eastAsia="Palatino Linotype" w:hAnsi="Palatino Linotype" w:cs="Palatino Linotype"/>
          <w:b/>
          <w:bCs/>
        </w:rPr>
        <w:t>Turno.</w:t>
      </w:r>
      <w:r w:rsidRPr="00570F97">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570F97">
        <w:rPr>
          <w:rFonts w:ascii="Palatino Linotype" w:eastAsia="Palatino Linotype" w:hAnsi="Palatino Linotype" w:cs="Palatino Linotype"/>
          <w:b/>
          <w:bCs/>
        </w:rPr>
        <w:t>00019/INFOEM/IP/RR/2026</w:t>
      </w:r>
      <w:r w:rsidRPr="00570F97">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3C23CDAD" w14:textId="77777777" w:rsidR="000A372D" w:rsidRPr="00570F97" w:rsidRDefault="000A37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4964934" w14:textId="77777777" w:rsidR="000A372D" w:rsidRPr="00570F97" w:rsidRDefault="00DA4FFE">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0F97">
        <w:rPr>
          <w:rFonts w:ascii="Palatino Linotype" w:eastAsia="Palatino Linotype" w:hAnsi="Palatino Linotype" w:cs="Palatino Linotype"/>
          <w:b/>
          <w:bCs/>
        </w:rPr>
        <w:t>Admisión del recurso de revisión</w:t>
      </w:r>
      <w:r w:rsidRPr="00570F97">
        <w:rPr>
          <w:rFonts w:ascii="Palatino Linotype" w:eastAsia="Palatino Linotype" w:hAnsi="Palatino Linotype" w:cs="Palatino Linotype"/>
        </w:rPr>
        <w:t>: En fecha</w:t>
      </w:r>
      <w:r w:rsidRPr="00570F97">
        <w:rPr>
          <w:rFonts w:ascii="Palatino Linotype" w:eastAsia="Palatino Linotype" w:hAnsi="Palatino Linotype" w:cs="Palatino Linotype"/>
          <w:b/>
          <w:bCs/>
        </w:rPr>
        <w:t xml:space="preserve"> quince de enero de dos mil veintiséis</w:t>
      </w:r>
      <w:r w:rsidRPr="00570F97">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483242F" w14:textId="77777777" w:rsidR="000A372D" w:rsidRPr="00570F97" w:rsidRDefault="000A37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610062D" w14:textId="77777777" w:rsidR="000A372D" w:rsidRPr="00570F97" w:rsidRDefault="00DA4FFE">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0F97">
        <w:rPr>
          <w:rFonts w:ascii="Palatino Linotype" w:eastAsia="Palatino Linotype" w:hAnsi="Palatino Linotype" w:cs="Palatino Linotype"/>
          <w:b/>
          <w:bCs/>
        </w:rPr>
        <w:t xml:space="preserve">Manifestaciones: </w:t>
      </w:r>
      <w:r w:rsidRPr="00570F97">
        <w:rPr>
          <w:rFonts w:ascii="Palatino Linotype" w:eastAsia="Palatino Linotype" w:hAnsi="Palatino Linotype" w:cs="Palatino Linotype"/>
        </w:rPr>
        <w:t xml:space="preserve">De las constancias que obran en el expediente electrónico del </w:t>
      </w:r>
      <w:r w:rsidRPr="00570F97">
        <w:rPr>
          <w:rFonts w:ascii="Palatino Linotype" w:eastAsia="Palatino Linotype" w:hAnsi="Palatino Linotype" w:cs="Palatino Linotype"/>
          <w:b/>
          <w:bCs/>
        </w:rPr>
        <w:t>SAIMEX</w:t>
      </w:r>
      <w:r w:rsidRPr="00570F97">
        <w:rPr>
          <w:rFonts w:ascii="Palatino Linotype" w:eastAsia="Palatino Linotype" w:hAnsi="Palatino Linotype" w:cs="Palatino Linotype"/>
        </w:rPr>
        <w:t xml:space="preserve">, se advierte que, tanto el </w:t>
      </w:r>
      <w:r w:rsidRPr="00570F97">
        <w:rPr>
          <w:rFonts w:ascii="Palatino Linotype" w:eastAsia="Palatino Linotype" w:hAnsi="Palatino Linotype" w:cs="Palatino Linotype"/>
          <w:b/>
          <w:bCs/>
        </w:rPr>
        <w:t>Sujeto Obligado</w:t>
      </w:r>
      <w:r w:rsidRPr="00570F97">
        <w:rPr>
          <w:rFonts w:ascii="Palatino Linotype" w:eastAsia="Palatino Linotype" w:hAnsi="Palatino Linotype" w:cs="Palatino Linotype"/>
        </w:rPr>
        <w:t xml:space="preserve"> como la parte </w:t>
      </w:r>
      <w:r w:rsidRPr="00570F97">
        <w:rPr>
          <w:rFonts w:ascii="Palatino Linotype" w:eastAsia="Palatino Linotype" w:hAnsi="Palatino Linotype" w:cs="Palatino Linotype"/>
          <w:b/>
          <w:bCs/>
        </w:rPr>
        <w:t>Recurrente</w:t>
      </w:r>
      <w:r w:rsidRPr="00570F97">
        <w:rPr>
          <w:rFonts w:ascii="Palatino Linotype" w:eastAsia="Palatino Linotype" w:hAnsi="Palatino Linotype" w:cs="Palatino Linotype"/>
        </w:rPr>
        <w:t xml:space="preserve"> fueron omisos en realizar manifestaciones; se inserta imagen de referencia:</w:t>
      </w:r>
    </w:p>
    <w:p w14:paraId="6FC9C3C9" w14:textId="77777777" w:rsidR="000A372D" w:rsidRPr="00570F97" w:rsidRDefault="000A37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A68F540" w14:textId="77777777" w:rsidR="000A372D" w:rsidRPr="00570F97" w:rsidRDefault="00DA4FF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noProof/>
        </w:rPr>
        <w:drawing>
          <wp:inline distT="0" distB="0" distL="0" distR="0" wp14:anchorId="4947CFD2" wp14:editId="62FC7F6F">
            <wp:extent cx="5671185" cy="1245235"/>
            <wp:effectExtent l="0" t="0" r="0" b="0"/>
            <wp:docPr id="1576562194" name="image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abla&#10;&#10;El contenido generado por IA puede ser incorrecto."/>
                    <pic:cNvPicPr preferRelativeResize="0"/>
                  </pic:nvPicPr>
                  <pic:blipFill>
                    <a:blip r:embed="rId9"/>
                    <a:srcRect/>
                    <a:stretch>
                      <a:fillRect/>
                    </a:stretch>
                  </pic:blipFill>
                  <pic:spPr>
                    <a:xfrm>
                      <a:off x="0" y="0"/>
                      <a:ext cx="5671185" cy="1245235"/>
                    </a:xfrm>
                    <a:prstGeom prst="rect">
                      <a:avLst/>
                    </a:prstGeom>
                    <a:ln/>
                  </pic:spPr>
                </pic:pic>
              </a:graphicData>
            </a:graphic>
          </wp:inline>
        </w:drawing>
      </w:r>
    </w:p>
    <w:p w14:paraId="17955C36" w14:textId="77777777" w:rsidR="000A372D" w:rsidRPr="00570F97" w:rsidRDefault="000A37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7FF53CA" w14:textId="77777777" w:rsidR="000A372D" w:rsidRPr="00570F97" w:rsidRDefault="00DA4FFE">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0F97">
        <w:rPr>
          <w:rFonts w:ascii="Palatino Linotype" w:eastAsia="Palatino Linotype" w:hAnsi="Palatino Linotype" w:cs="Palatino Linotype"/>
          <w:b/>
          <w:bCs/>
        </w:rPr>
        <w:t>Cierre de instrucción</w:t>
      </w:r>
      <w:r w:rsidRPr="00570F97">
        <w:rPr>
          <w:rFonts w:ascii="Palatino Linotype" w:eastAsia="Palatino Linotype" w:hAnsi="Palatino Linotype" w:cs="Palatino Linotype"/>
        </w:rPr>
        <w:t xml:space="preserve">. En fecha </w:t>
      </w:r>
      <w:r w:rsidRPr="00570F97">
        <w:rPr>
          <w:rFonts w:ascii="Palatino Linotype" w:eastAsia="Palatino Linotype" w:hAnsi="Palatino Linotype" w:cs="Palatino Linotype"/>
          <w:b/>
          <w:bCs/>
        </w:rPr>
        <w:t>cuatro de marzo de dos mil veintiséis</w:t>
      </w:r>
      <w:r w:rsidRPr="00570F9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93E53DB" w14:textId="77777777" w:rsidR="0016547E" w:rsidRPr="00570F97" w:rsidRDefault="0016547E" w:rsidP="001654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723F2D7" w14:textId="77777777" w:rsidR="0016547E" w:rsidRPr="00570F97" w:rsidRDefault="0016547E" w:rsidP="0016547E">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70F97">
        <w:rPr>
          <w:rFonts w:ascii="Palatino Linotype" w:eastAsia="Palatino Linotype" w:hAnsi="Palatino Linotype" w:cs="Palatino Linotype"/>
          <w:b/>
          <w:bCs/>
        </w:rPr>
        <w:t>Ampliación del plazo para emitir resolución.</w:t>
      </w:r>
      <w:r w:rsidRPr="00570F97">
        <w:rPr>
          <w:rFonts w:ascii="Palatino Linotype" w:eastAsia="Palatino Linotype" w:hAnsi="Palatino Linotype" w:cs="Palatino Linotype"/>
        </w:rPr>
        <w:t xml:space="preserve"> El </w:t>
      </w:r>
      <w:r w:rsidRPr="00570F97">
        <w:rPr>
          <w:rFonts w:ascii="Palatino Linotype" w:eastAsia="Palatino Linotype" w:hAnsi="Palatino Linotype" w:cs="Palatino Linotype"/>
          <w:b/>
          <w:bCs/>
        </w:rPr>
        <w:t>cuatro de marzo de dos mil veintiséis</w:t>
      </w:r>
      <w:r w:rsidRPr="00570F97">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9280CBA" w14:textId="77777777" w:rsidR="000A372D" w:rsidRPr="00570F97" w:rsidRDefault="000A372D" w:rsidP="001654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07D279E"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1C65AF65" w14:textId="77777777" w:rsidR="000A372D" w:rsidRPr="00570F97" w:rsidRDefault="000A372D">
      <w:pPr>
        <w:spacing w:after="0" w:line="360" w:lineRule="auto"/>
        <w:ind w:right="49"/>
        <w:jc w:val="both"/>
        <w:rPr>
          <w:rFonts w:ascii="Palatino Linotype" w:eastAsia="Palatino Linotype" w:hAnsi="Palatino Linotype" w:cs="Palatino Linotype"/>
        </w:rPr>
      </w:pPr>
    </w:p>
    <w:p w14:paraId="040664C0" w14:textId="77777777" w:rsidR="000A372D" w:rsidRPr="00570F97" w:rsidRDefault="00DA4FFE">
      <w:pPr>
        <w:spacing w:after="0" w:line="360" w:lineRule="auto"/>
        <w:ind w:right="49"/>
        <w:jc w:val="center"/>
        <w:rPr>
          <w:rFonts w:ascii="Palatino Linotype" w:eastAsia="Palatino Linotype" w:hAnsi="Palatino Linotype" w:cs="Palatino Linotype"/>
          <w:b/>
          <w:bCs/>
        </w:rPr>
      </w:pPr>
      <w:r w:rsidRPr="00570F97">
        <w:rPr>
          <w:rFonts w:ascii="Palatino Linotype" w:eastAsia="Palatino Linotype" w:hAnsi="Palatino Linotype" w:cs="Palatino Linotype"/>
          <w:b/>
          <w:bCs/>
        </w:rPr>
        <w:t>II.</w:t>
      </w:r>
      <w:r w:rsidRPr="00570F97">
        <w:rPr>
          <w:rFonts w:ascii="Palatino Linotype" w:eastAsia="Palatino Linotype" w:hAnsi="Palatino Linotype" w:cs="Palatino Linotype"/>
          <w:b/>
          <w:bCs/>
        </w:rPr>
        <w:tab/>
        <w:t>C O N S I D E R A N D O:</w:t>
      </w:r>
    </w:p>
    <w:p w14:paraId="0453CFED" w14:textId="77777777" w:rsidR="000A372D" w:rsidRPr="00570F97" w:rsidRDefault="000A372D">
      <w:pPr>
        <w:spacing w:after="0" w:line="360" w:lineRule="auto"/>
        <w:jc w:val="both"/>
        <w:rPr>
          <w:rFonts w:ascii="Palatino Linotype" w:eastAsia="Palatino Linotype" w:hAnsi="Palatino Linotype" w:cs="Palatino Linotype"/>
          <w:b/>
          <w:bCs/>
        </w:rPr>
      </w:pPr>
    </w:p>
    <w:p w14:paraId="1E5C7717"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b/>
          <w:bCs/>
        </w:rPr>
        <w:t>Primero. Competencia.</w:t>
      </w:r>
      <w:r w:rsidRPr="00570F9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C51657A" w14:textId="77777777" w:rsidR="000A372D" w:rsidRPr="00570F97" w:rsidRDefault="000A372D">
      <w:pPr>
        <w:spacing w:after="0" w:line="360" w:lineRule="auto"/>
        <w:jc w:val="both"/>
        <w:rPr>
          <w:rFonts w:ascii="Palatino Linotype" w:eastAsia="Palatino Linotype" w:hAnsi="Palatino Linotype" w:cs="Palatino Linotype"/>
        </w:rPr>
      </w:pPr>
    </w:p>
    <w:p w14:paraId="39AED509"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Segundo. Oportunidad y Procedibilidad del Recurso de Revisión.</w:t>
      </w:r>
      <w:r w:rsidRPr="00570F97">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32F7A56" w14:textId="77777777" w:rsidR="000A372D" w:rsidRPr="00570F97" w:rsidRDefault="000A372D">
      <w:pPr>
        <w:spacing w:after="0" w:line="360" w:lineRule="auto"/>
        <w:jc w:val="both"/>
        <w:rPr>
          <w:rFonts w:ascii="Palatino Linotype" w:eastAsia="Palatino Linotype" w:hAnsi="Palatino Linotype" w:cs="Palatino Linotype"/>
        </w:rPr>
      </w:pPr>
    </w:p>
    <w:p w14:paraId="4F74F455"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70F97">
        <w:rPr>
          <w:rFonts w:ascii="Palatino Linotype" w:eastAsia="Palatino Linotype" w:hAnsi="Palatino Linotype" w:cs="Palatino Linotype"/>
          <w:b/>
          <w:bCs/>
        </w:rPr>
        <w:t xml:space="preserve">Sujeto Obligado </w:t>
      </w:r>
      <w:r w:rsidRPr="00570F97">
        <w:rPr>
          <w:rFonts w:ascii="Palatino Linotype" w:eastAsia="Palatino Linotype" w:hAnsi="Palatino Linotype" w:cs="Palatino Linotype"/>
        </w:rPr>
        <w:t xml:space="preserve">remitió la respuesta a la solicitud de información el día </w:t>
      </w:r>
      <w:r w:rsidRPr="00570F97">
        <w:rPr>
          <w:rFonts w:ascii="Palatino Linotype" w:eastAsia="Palatino Linotype" w:hAnsi="Palatino Linotype" w:cs="Palatino Linotype"/>
          <w:b/>
          <w:bCs/>
        </w:rPr>
        <w:t xml:space="preserve">dieciséis de diciembre de dos mil veinticinco, </w:t>
      </w:r>
      <w:r w:rsidRPr="00570F97">
        <w:rPr>
          <w:rFonts w:ascii="Palatino Linotype" w:eastAsia="Palatino Linotype" w:hAnsi="Palatino Linotype" w:cs="Palatino Linotype"/>
        </w:rPr>
        <w:t xml:space="preserve">mientras que el recurso de revisión interpuesto por la parte </w:t>
      </w:r>
      <w:r w:rsidRPr="00570F97">
        <w:rPr>
          <w:rFonts w:ascii="Palatino Linotype" w:eastAsia="Palatino Linotype" w:hAnsi="Palatino Linotype" w:cs="Palatino Linotype"/>
          <w:b/>
          <w:bCs/>
        </w:rPr>
        <w:t xml:space="preserve">Recurrente, </w:t>
      </w:r>
      <w:r w:rsidRPr="00570F97">
        <w:rPr>
          <w:rFonts w:ascii="Palatino Linotype" w:eastAsia="Palatino Linotype" w:hAnsi="Palatino Linotype" w:cs="Palatino Linotype"/>
        </w:rPr>
        <w:t>se tuvo por presentado el día</w:t>
      </w:r>
      <w:r w:rsidRPr="00570F97">
        <w:rPr>
          <w:rFonts w:ascii="Palatino Linotype" w:eastAsia="Palatino Linotype" w:hAnsi="Palatino Linotype" w:cs="Palatino Linotype"/>
          <w:b/>
          <w:bCs/>
        </w:rPr>
        <w:t xml:space="preserve"> doce de enero de dos mi veintiséis, </w:t>
      </w:r>
      <w:r w:rsidRPr="00570F97">
        <w:rPr>
          <w:rFonts w:ascii="Palatino Linotype" w:eastAsia="Palatino Linotype" w:hAnsi="Palatino Linotype" w:cs="Palatino Linotype"/>
        </w:rPr>
        <w:t xml:space="preserve">esto es, el cuarto día en que tuvo conocimiento de la respuesta impugnada. </w:t>
      </w:r>
    </w:p>
    <w:p w14:paraId="54CE3879" w14:textId="77777777" w:rsidR="000A372D" w:rsidRPr="00570F97" w:rsidRDefault="000A372D">
      <w:pPr>
        <w:spacing w:after="0" w:line="360" w:lineRule="auto"/>
        <w:jc w:val="both"/>
        <w:rPr>
          <w:rFonts w:ascii="Palatino Linotype" w:eastAsia="Palatino Linotype" w:hAnsi="Palatino Linotype" w:cs="Palatino Linotype"/>
        </w:rPr>
      </w:pPr>
    </w:p>
    <w:p w14:paraId="06595167"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En este sentido, se concluye que el presente recurso de revisión se encuentra dentro de los márgenes temporales previstos en las disposiciones legales referidas.</w:t>
      </w:r>
    </w:p>
    <w:p w14:paraId="2B948EEC" w14:textId="77777777" w:rsidR="000A372D" w:rsidRPr="00570F97" w:rsidRDefault="000A372D">
      <w:pPr>
        <w:spacing w:after="0" w:line="360" w:lineRule="auto"/>
        <w:jc w:val="both"/>
        <w:rPr>
          <w:rFonts w:ascii="Palatino Linotype" w:eastAsia="Palatino Linotype" w:hAnsi="Palatino Linotype" w:cs="Palatino Linotype"/>
        </w:rPr>
      </w:pPr>
    </w:p>
    <w:p w14:paraId="7D3BB78B"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6FD3818" w14:textId="77777777" w:rsidR="000A372D" w:rsidRPr="00570F97" w:rsidRDefault="000A372D">
      <w:pPr>
        <w:spacing w:after="0" w:line="360" w:lineRule="auto"/>
        <w:rPr>
          <w:rFonts w:ascii="Palatino Linotype" w:eastAsia="Palatino Linotype" w:hAnsi="Palatino Linotype" w:cs="Palatino Linotype"/>
        </w:rPr>
      </w:pPr>
    </w:p>
    <w:p w14:paraId="6B5DE06F"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A efecto de sustentar lo anterior, es de suma importancia mencionar que si bien la persona solicitante </w:t>
      </w:r>
      <w:r w:rsidRPr="00570F97">
        <w:rPr>
          <w:rFonts w:ascii="Palatino Linotype" w:eastAsia="Palatino Linotype" w:hAnsi="Palatino Linotype" w:cs="Palatino Linotype"/>
          <w:b/>
          <w:bCs/>
        </w:rPr>
        <w:t>no proporcionó un nombre</w:t>
      </w:r>
      <w:r w:rsidR="0016547E" w:rsidRPr="00570F97">
        <w:rPr>
          <w:rFonts w:ascii="Palatino Linotype" w:eastAsia="Palatino Linotype" w:hAnsi="Palatino Linotype" w:cs="Palatino Linotype"/>
          <w:b/>
          <w:bCs/>
        </w:rPr>
        <w:t xml:space="preserve"> completo</w:t>
      </w:r>
      <w:r w:rsidRPr="00570F97">
        <w:rPr>
          <w:rFonts w:ascii="Palatino Linotype" w:eastAsia="Palatino Linotype" w:hAnsi="Palatino Linotype" w:cs="Palatino Linotype"/>
          <w:b/>
          <w:bCs/>
        </w:rPr>
        <w:t xml:space="preserve">, </w:t>
      </w:r>
      <w:r w:rsidRPr="00570F97">
        <w:rPr>
          <w:rFonts w:ascii="Palatino Linotype" w:eastAsia="Palatino Linotype" w:hAnsi="Palatino Linotype" w:cs="Palatino Linotype"/>
        </w:rPr>
        <w:t xml:space="preserve">como se advierte en el detalle de seguimiento del SAIMEX; sin embargo, el no proporcionar un nombre </w:t>
      </w:r>
      <w:r w:rsidR="0016547E" w:rsidRPr="00570F97">
        <w:rPr>
          <w:rFonts w:ascii="Palatino Linotype" w:eastAsia="Palatino Linotype" w:hAnsi="Palatino Linotype" w:cs="Palatino Linotype"/>
        </w:rPr>
        <w:t xml:space="preserve">completo </w:t>
      </w:r>
      <w:r w:rsidRPr="00570F97">
        <w:rPr>
          <w:rFonts w:ascii="Palatino Linotype" w:eastAsia="Palatino Linotype" w:hAnsi="Palatino Linotype" w:cs="Palatino Linotype"/>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B77FBF0" w14:textId="77777777" w:rsidR="000A372D" w:rsidRPr="00570F97" w:rsidRDefault="000A372D">
      <w:pPr>
        <w:spacing w:after="0" w:line="240" w:lineRule="auto"/>
        <w:rPr>
          <w:rFonts w:ascii="Palatino Linotype" w:eastAsia="Palatino Linotype" w:hAnsi="Palatino Linotype" w:cs="Palatino Linotype"/>
        </w:rPr>
      </w:pPr>
    </w:p>
    <w:p w14:paraId="1508D22C" w14:textId="77777777" w:rsidR="000A372D" w:rsidRPr="00570F97" w:rsidRDefault="00DA4FFE">
      <w:pPr>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w:t>
      </w:r>
      <w:r w:rsidRPr="00570F97">
        <w:rPr>
          <w:rFonts w:ascii="Palatino Linotype" w:eastAsia="Palatino Linotype" w:hAnsi="Palatino Linotype" w:cs="Palatino Linotype"/>
          <w:b/>
          <w:bCs/>
          <w:i/>
          <w:iCs/>
        </w:rPr>
        <w:t>Las solicitudes anónimas,</w:t>
      </w:r>
      <w:r w:rsidRPr="00570F97">
        <w:rPr>
          <w:rFonts w:ascii="Palatino Linotype" w:eastAsia="Palatino Linotype" w:hAnsi="Palatino Linotype" w:cs="Palatino Linotype"/>
          <w:i/>
          <w:iCs/>
        </w:rPr>
        <w:t xml:space="preserve"> </w:t>
      </w:r>
      <w:r w:rsidRPr="00570F97">
        <w:rPr>
          <w:rFonts w:ascii="Palatino Linotype" w:eastAsia="Palatino Linotype" w:hAnsi="Palatino Linotype" w:cs="Palatino Linotype"/>
          <w:b/>
          <w:i/>
          <w:iCs/>
        </w:rPr>
        <w:t>con nombre incompleto o seudónimo</w:t>
      </w:r>
      <w:r w:rsidRPr="00570F97">
        <w:rPr>
          <w:rFonts w:ascii="Palatino Linotype" w:eastAsia="Palatino Linotype" w:hAnsi="Palatino Linotype" w:cs="Palatino Linotype"/>
          <w:b/>
          <w:bCs/>
          <w:i/>
          <w:iCs/>
        </w:rPr>
        <w:t xml:space="preserve"> serán procedentes para su trámite por parte del sujeto obligado ante quien se presente</w:t>
      </w:r>
      <w:r w:rsidRPr="00570F97">
        <w:rPr>
          <w:rFonts w:ascii="Palatino Linotype" w:eastAsia="Palatino Linotype" w:hAnsi="Palatino Linotype" w:cs="Palatino Linotype"/>
          <w:i/>
          <w:iCs/>
        </w:rPr>
        <w:t>. No podrá requerirse información adicional con motivo del nombre proporcionado por el solicitante."</w:t>
      </w:r>
    </w:p>
    <w:p w14:paraId="0E73AD5E" w14:textId="77777777" w:rsidR="000A372D" w:rsidRPr="00570F97" w:rsidRDefault="000A372D">
      <w:pPr>
        <w:spacing w:after="0" w:line="240" w:lineRule="auto"/>
        <w:ind w:left="851" w:right="902"/>
        <w:jc w:val="both"/>
        <w:rPr>
          <w:rFonts w:ascii="Palatino Linotype" w:eastAsia="Palatino Linotype" w:hAnsi="Palatino Linotype" w:cs="Palatino Linotype"/>
        </w:rPr>
      </w:pPr>
    </w:p>
    <w:p w14:paraId="06CE984A"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Finalmente, se advierte que resulta procedente la interposición del recurso, según lo manifestado por la parte </w:t>
      </w:r>
      <w:r w:rsidRPr="00570F97">
        <w:rPr>
          <w:rFonts w:ascii="Palatino Linotype" w:eastAsia="Palatino Linotype" w:hAnsi="Palatino Linotype" w:cs="Palatino Linotype"/>
          <w:b/>
          <w:bCs/>
        </w:rPr>
        <w:t>Recurrente</w:t>
      </w:r>
      <w:r w:rsidRPr="00570F97">
        <w:rPr>
          <w:rFonts w:ascii="Palatino Linotype" w:eastAsia="Palatino Linotype" w:hAnsi="Palatino Linotype" w:cs="Palatino Linotype"/>
        </w:rPr>
        <w:t xml:space="preserve"> en sus motivos de inconformidad, de acuerdo con el artículo 179, fracción I del ordenamiento legal citado, que a la letra dice: </w:t>
      </w:r>
    </w:p>
    <w:p w14:paraId="3EB4F7A5" w14:textId="77777777" w:rsidR="000A372D" w:rsidRPr="00570F97" w:rsidRDefault="000A372D">
      <w:pPr>
        <w:spacing w:after="0" w:line="360" w:lineRule="auto"/>
        <w:jc w:val="both"/>
        <w:rPr>
          <w:rFonts w:ascii="Palatino Linotype" w:eastAsia="Palatino Linotype" w:hAnsi="Palatino Linotype" w:cs="Palatino Linotype"/>
        </w:rPr>
      </w:pPr>
    </w:p>
    <w:p w14:paraId="3F8D4796" w14:textId="77777777" w:rsidR="000A372D" w:rsidRPr="00570F97" w:rsidRDefault="00DA4FFE">
      <w:pPr>
        <w:spacing w:after="0"/>
        <w:ind w:left="851" w:right="709"/>
        <w:jc w:val="both"/>
        <w:rPr>
          <w:rFonts w:ascii="Palatino Linotype" w:eastAsia="Palatino Linotype" w:hAnsi="Palatino Linotype" w:cs="Palatino Linotype"/>
        </w:rPr>
      </w:pPr>
      <w:r w:rsidRPr="00570F97">
        <w:rPr>
          <w:rFonts w:ascii="Palatino Linotype" w:eastAsia="Palatino Linotype" w:hAnsi="Palatino Linotype" w:cs="Palatino Linotype"/>
          <w:i/>
          <w:iCs/>
        </w:rPr>
        <w:t>“</w:t>
      </w:r>
      <w:r w:rsidRPr="00570F97">
        <w:rPr>
          <w:rFonts w:ascii="Palatino Linotype" w:eastAsia="Palatino Linotype" w:hAnsi="Palatino Linotype" w:cs="Palatino Linotype"/>
          <w:b/>
          <w:bCs/>
          <w:i/>
          <w:iCs/>
        </w:rPr>
        <w:t>Artículo 179.</w:t>
      </w:r>
      <w:r w:rsidRPr="00570F97">
        <w:rPr>
          <w:rFonts w:ascii="Palatino Linotype" w:eastAsia="Palatino Linotype" w:hAnsi="Palatino Linotype" w:cs="Palatino Linotype"/>
          <w:i/>
          <w:iCs/>
        </w:rPr>
        <w:t xml:space="preserve"> El recurso de revisión es un medio de protección que la Ley otorga a los particulares, para hacer valer su derecho de acceso a la información pública, y procederá en contra de las siguientes causas:</w:t>
      </w:r>
    </w:p>
    <w:p w14:paraId="2A002CBF" w14:textId="77777777" w:rsidR="000A372D" w:rsidRPr="00570F97" w:rsidRDefault="00DA4FFE">
      <w:pPr>
        <w:spacing w:after="0"/>
        <w:ind w:left="851" w:right="709"/>
        <w:jc w:val="both"/>
        <w:rPr>
          <w:rFonts w:ascii="Palatino Linotype" w:eastAsia="Palatino Linotype" w:hAnsi="Palatino Linotype" w:cs="Palatino Linotype"/>
        </w:rPr>
      </w:pPr>
      <w:r w:rsidRPr="00570F97">
        <w:rPr>
          <w:rFonts w:ascii="Palatino Linotype" w:eastAsia="Palatino Linotype" w:hAnsi="Palatino Linotype" w:cs="Palatino Linotype"/>
          <w:i/>
          <w:iCs/>
        </w:rPr>
        <w:t>...</w:t>
      </w:r>
    </w:p>
    <w:p w14:paraId="63C15A66" w14:textId="77777777" w:rsidR="000A372D" w:rsidRPr="00570F97" w:rsidRDefault="00DA4FFE">
      <w:pPr>
        <w:spacing w:after="0"/>
        <w:ind w:left="851" w:right="709"/>
        <w:jc w:val="both"/>
        <w:rPr>
          <w:rFonts w:ascii="Palatino Linotype" w:eastAsia="Palatino Linotype" w:hAnsi="Palatino Linotype" w:cs="Palatino Linotype"/>
        </w:rPr>
      </w:pPr>
      <w:r w:rsidRPr="00570F97">
        <w:rPr>
          <w:rFonts w:ascii="Palatino Linotype" w:eastAsia="Palatino Linotype" w:hAnsi="Palatino Linotype" w:cs="Palatino Linotype"/>
          <w:b/>
          <w:bCs/>
          <w:i/>
          <w:iCs/>
        </w:rPr>
        <w:t xml:space="preserve">I. </w:t>
      </w:r>
      <w:r w:rsidRPr="00570F97">
        <w:rPr>
          <w:rFonts w:ascii="Palatino Linotype" w:eastAsia="Palatino Linotype" w:hAnsi="Palatino Linotype" w:cs="Palatino Linotype"/>
          <w:i/>
          <w:iCs/>
        </w:rPr>
        <w:t>La negativa de entrega de la información;”</w:t>
      </w:r>
    </w:p>
    <w:p w14:paraId="0BB5F20B" w14:textId="77777777" w:rsidR="000A372D" w:rsidRPr="00570F97" w:rsidRDefault="000A372D">
      <w:pPr>
        <w:spacing w:after="0" w:line="360" w:lineRule="auto"/>
        <w:ind w:right="49"/>
        <w:jc w:val="both"/>
        <w:rPr>
          <w:rFonts w:ascii="Palatino Linotype" w:eastAsia="Palatino Linotype" w:hAnsi="Palatino Linotype" w:cs="Palatino Linotype"/>
        </w:rPr>
      </w:pPr>
    </w:p>
    <w:p w14:paraId="5E13548E"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Tercero. Materia de la revisión</w:t>
      </w:r>
      <w:r w:rsidRPr="00570F97">
        <w:rPr>
          <w:rFonts w:ascii="Palatino Linotype" w:eastAsia="Palatino Linotype" w:hAnsi="Palatino Linotype" w:cs="Palatino Linotype"/>
        </w:rPr>
        <w:t>. Este Organismo Garante procede del análisis de los agravios hechos valer por la parte Recurrente, a fin de determinar si se violenta en perjuicio de este, el derecho de acceso a la información previsto en la Constitución Política de los Estados Unidos Mexicanos y en la Constitución Política del Estado Libre y Soberano de México.</w:t>
      </w:r>
    </w:p>
    <w:p w14:paraId="269FAD25" w14:textId="77777777" w:rsidR="000A372D" w:rsidRPr="00570F97" w:rsidRDefault="000A372D">
      <w:pPr>
        <w:spacing w:after="0" w:line="360" w:lineRule="auto"/>
        <w:ind w:right="49"/>
        <w:jc w:val="both"/>
        <w:rPr>
          <w:rFonts w:ascii="Palatino Linotype" w:eastAsia="Palatino Linotype" w:hAnsi="Palatino Linotype" w:cs="Palatino Linotype"/>
        </w:rPr>
      </w:pPr>
    </w:p>
    <w:p w14:paraId="56C22AF3"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Cuarto.</w:t>
      </w:r>
      <w:r w:rsidRPr="00570F97">
        <w:rPr>
          <w:rFonts w:ascii="Palatino Linotype" w:eastAsia="Palatino Linotype" w:hAnsi="Palatino Linotype" w:cs="Palatino Linotype"/>
        </w:rPr>
        <w:t xml:space="preserve"> </w:t>
      </w:r>
      <w:r w:rsidRPr="00570F97">
        <w:rPr>
          <w:rFonts w:ascii="Palatino Linotype" w:eastAsia="Palatino Linotype" w:hAnsi="Palatino Linotype" w:cs="Palatino Linotype"/>
          <w:b/>
          <w:bCs/>
        </w:rPr>
        <w:t>Estudio de fondo del asunto.</w:t>
      </w:r>
      <w:r w:rsidRPr="00570F97">
        <w:rPr>
          <w:rFonts w:ascii="Palatino Linotype" w:eastAsia="Palatino Linotype" w:hAnsi="Palatino Linotype" w:cs="Palatino Linotype"/>
        </w:rPr>
        <w:t xml:space="preserve">  Antes de entrar al análisis de los pronunciamientos del Sujeto Obligado vertidos mediante informe justificado,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1F68331" w14:textId="77777777" w:rsidR="000A372D" w:rsidRPr="00570F97" w:rsidRDefault="000A372D">
      <w:pPr>
        <w:spacing w:after="0" w:line="360" w:lineRule="auto"/>
        <w:ind w:right="49"/>
        <w:jc w:val="both"/>
        <w:rPr>
          <w:rFonts w:ascii="Palatino Linotype" w:eastAsia="Palatino Linotype" w:hAnsi="Palatino Linotype" w:cs="Palatino Linotype"/>
        </w:rPr>
      </w:pPr>
    </w:p>
    <w:p w14:paraId="1913E39E" w14:textId="77777777" w:rsidR="000A372D" w:rsidRPr="00570F97" w:rsidRDefault="00DA4FFE">
      <w:pPr>
        <w:tabs>
          <w:tab w:val="left" w:pos="8222"/>
        </w:tabs>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w:t>
      </w:r>
      <w:r w:rsidRPr="00570F97">
        <w:rPr>
          <w:rFonts w:ascii="Palatino Linotype" w:eastAsia="Palatino Linotype" w:hAnsi="Palatino Linotype" w:cs="Palatino Linotype"/>
          <w:b/>
          <w:bCs/>
          <w:i/>
          <w:iCs/>
        </w:rPr>
        <w:t>Artículo 4.</w:t>
      </w:r>
      <w:r w:rsidRPr="00570F97">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B0FDEC5" w14:textId="77777777" w:rsidR="000A372D" w:rsidRPr="00570F97" w:rsidRDefault="00DA4FFE">
      <w:pPr>
        <w:tabs>
          <w:tab w:val="left" w:pos="8222"/>
        </w:tabs>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AE1F227" w14:textId="77777777" w:rsidR="000A372D" w:rsidRPr="00570F97" w:rsidRDefault="000A372D">
      <w:pPr>
        <w:tabs>
          <w:tab w:val="left" w:pos="8222"/>
        </w:tabs>
        <w:spacing w:after="0"/>
        <w:ind w:left="851" w:right="709"/>
        <w:jc w:val="both"/>
        <w:rPr>
          <w:rFonts w:ascii="Palatino Linotype" w:eastAsia="Palatino Linotype" w:hAnsi="Palatino Linotype" w:cs="Palatino Linotype"/>
          <w:i/>
          <w:iCs/>
        </w:rPr>
      </w:pPr>
    </w:p>
    <w:p w14:paraId="691379B0" w14:textId="77777777" w:rsidR="000A372D" w:rsidRPr="00570F97" w:rsidRDefault="00DA4FFE">
      <w:pPr>
        <w:tabs>
          <w:tab w:val="left" w:pos="8222"/>
        </w:tabs>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w:t>
      </w:r>
    </w:p>
    <w:p w14:paraId="2B3045A2" w14:textId="77777777" w:rsidR="000A372D" w:rsidRPr="00570F97" w:rsidRDefault="000A372D">
      <w:pPr>
        <w:spacing w:after="0" w:line="360" w:lineRule="auto"/>
        <w:ind w:right="49"/>
        <w:jc w:val="both"/>
        <w:rPr>
          <w:rFonts w:ascii="Palatino Linotype" w:eastAsia="Palatino Linotype" w:hAnsi="Palatino Linotype" w:cs="Palatino Linotype"/>
        </w:rPr>
      </w:pPr>
    </w:p>
    <w:p w14:paraId="75EC1284"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C8F5AC5" w14:textId="77777777" w:rsidR="000A372D" w:rsidRPr="00570F97" w:rsidRDefault="000A372D">
      <w:pPr>
        <w:spacing w:after="0" w:line="360" w:lineRule="auto"/>
        <w:ind w:right="49"/>
        <w:jc w:val="both"/>
        <w:rPr>
          <w:rFonts w:ascii="Palatino Linotype" w:eastAsia="Palatino Linotype" w:hAnsi="Palatino Linotype" w:cs="Palatino Linotype"/>
        </w:rPr>
      </w:pPr>
    </w:p>
    <w:p w14:paraId="229A2B7C" w14:textId="77777777" w:rsidR="000A372D" w:rsidRPr="00570F97" w:rsidRDefault="00DA4FFE">
      <w:pPr>
        <w:spacing w:after="0"/>
        <w:ind w:left="851" w:right="709"/>
        <w:jc w:val="both"/>
        <w:rPr>
          <w:rFonts w:ascii="Palatino Linotype" w:eastAsia="Palatino Linotype" w:hAnsi="Palatino Linotype" w:cs="Palatino Linotype"/>
          <w:i/>
          <w:iCs/>
        </w:rPr>
      </w:pPr>
      <w:bookmarkStart w:id="2" w:name="_heading=h.3znysh7" w:colFirst="0" w:colLast="0"/>
      <w:bookmarkEnd w:id="2"/>
      <w:r w:rsidRPr="00570F97">
        <w:rPr>
          <w:rFonts w:ascii="Palatino Linotype" w:eastAsia="Palatino Linotype" w:hAnsi="Palatino Linotype" w:cs="Palatino Linotype"/>
          <w:i/>
          <w:iCs/>
        </w:rPr>
        <w:t>“</w:t>
      </w:r>
      <w:r w:rsidRPr="00570F97">
        <w:rPr>
          <w:rFonts w:ascii="Palatino Linotype" w:eastAsia="Palatino Linotype" w:hAnsi="Palatino Linotype" w:cs="Palatino Linotype"/>
          <w:b/>
          <w:bCs/>
          <w:i/>
          <w:iCs/>
        </w:rPr>
        <w:t>Artículo 12.</w:t>
      </w:r>
      <w:r w:rsidRPr="00570F97">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0F82E787" w14:textId="77777777" w:rsidR="000A372D" w:rsidRPr="00570F97" w:rsidRDefault="00DA4FFE">
      <w:pPr>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BF8D15A" w14:textId="77777777" w:rsidR="000A372D" w:rsidRPr="00570F97" w:rsidRDefault="000A372D">
      <w:pPr>
        <w:spacing w:after="0" w:line="360" w:lineRule="auto"/>
        <w:ind w:right="49"/>
        <w:jc w:val="both"/>
        <w:rPr>
          <w:rFonts w:ascii="Palatino Linotype" w:eastAsia="Palatino Linotype" w:hAnsi="Palatino Linotype" w:cs="Palatino Linotype"/>
        </w:rPr>
      </w:pPr>
    </w:p>
    <w:p w14:paraId="03844317"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040E7139" w14:textId="77777777" w:rsidR="000A372D" w:rsidRPr="00570F97" w:rsidRDefault="000A372D">
      <w:pPr>
        <w:spacing w:after="0" w:line="360" w:lineRule="auto"/>
        <w:ind w:right="49"/>
        <w:jc w:val="both"/>
        <w:rPr>
          <w:rFonts w:ascii="Palatino Linotype" w:eastAsia="Palatino Linotype" w:hAnsi="Palatino Linotype" w:cs="Palatino Linotype"/>
        </w:rPr>
      </w:pPr>
    </w:p>
    <w:p w14:paraId="391A3D19" w14:textId="77777777" w:rsidR="000A372D" w:rsidRPr="00570F97" w:rsidRDefault="00DA4FFE">
      <w:pPr>
        <w:spacing w:after="0"/>
        <w:ind w:left="851" w:right="709"/>
        <w:jc w:val="both"/>
        <w:rPr>
          <w:rFonts w:ascii="Palatino Linotype" w:eastAsia="Palatino Linotype" w:hAnsi="Palatino Linotype" w:cs="Palatino Linotype"/>
          <w:b/>
          <w:bCs/>
          <w:i/>
          <w:iCs/>
        </w:rPr>
      </w:pPr>
      <w:r w:rsidRPr="00570F97">
        <w:rPr>
          <w:rFonts w:ascii="Palatino Linotype" w:eastAsia="Palatino Linotype" w:hAnsi="Palatino Linotype" w:cs="Palatino Linotype"/>
          <w:b/>
          <w:bCs/>
          <w:i/>
          <w:iCs/>
        </w:rPr>
        <w:t>Criterio 03/17</w:t>
      </w:r>
    </w:p>
    <w:p w14:paraId="3EA6B40F" w14:textId="77777777" w:rsidR="000A372D" w:rsidRPr="00570F97" w:rsidRDefault="00DA4FFE">
      <w:pPr>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b/>
          <w:bCs/>
          <w:i/>
          <w:iCs/>
        </w:rPr>
        <w:t xml:space="preserve">“NO EXISTE OBLIGACIÓN DE ELABORAR DOCUMENTOS AD HOC PARA ATENDER LAS SOLICITUDES DE ACCESO A LA INFORMACIÓN. </w:t>
      </w:r>
      <w:r w:rsidRPr="00570F97">
        <w:rPr>
          <w:rFonts w:ascii="Palatino Linotype" w:eastAsia="Palatino Linotype" w:hAnsi="Palatino Linotype" w:cs="Palatino Linotype"/>
          <w:i/>
          <w:iC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C568456" w14:textId="77777777" w:rsidR="000A372D" w:rsidRPr="00570F97" w:rsidRDefault="000A372D">
      <w:pPr>
        <w:spacing w:after="0" w:line="360" w:lineRule="auto"/>
        <w:ind w:right="49"/>
        <w:jc w:val="both"/>
        <w:rPr>
          <w:rFonts w:ascii="Palatino Linotype" w:eastAsia="Palatino Linotype" w:hAnsi="Palatino Linotype" w:cs="Palatino Linotype"/>
        </w:rPr>
      </w:pPr>
    </w:p>
    <w:p w14:paraId="3E1F8566"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A4D6FB2" w14:textId="77777777" w:rsidR="000A372D" w:rsidRPr="00570F97" w:rsidRDefault="000A372D">
      <w:pPr>
        <w:spacing w:after="0" w:line="360" w:lineRule="auto"/>
        <w:ind w:right="49"/>
        <w:jc w:val="both"/>
        <w:rPr>
          <w:rFonts w:ascii="Palatino Linotype" w:eastAsia="Palatino Linotype" w:hAnsi="Palatino Linotype" w:cs="Palatino Linotype"/>
        </w:rPr>
      </w:pPr>
    </w:p>
    <w:p w14:paraId="67C2F11A"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CA872CC" w14:textId="77777777" w:rsidR="000A372D" w:rsidRPr="00570F97" w:rsidRDefault="000A372D">
      <w:pPr>
        <w:spacing w:after="0" w:line="360" w:lineRule="auto"/>
        <w:ind w:right="49"/>
        <w:jc w:val="both"/>
        <w:rPr>
          <w:rFonts w:ascii="Palatino Linotype" w:eastAsia="Palatino Linotype" w:hAnsi="Palatino Linotype" w:cs="Palatino Linotype"/>
        </w:rPr>
      </w:pPr>
    </w:p>
    <w:p w14:paraId="2548DBB8"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721F2FD" w14:textId="77777777" w:rsidR="000A372D" w:rsidRPr="00570F97" w:rsidRDefault="000A372D">
      <w:pPr>
        <w:spacing w:after="0" w:line="360" w:lineRule="auto"/>
        <w:ind w:right="49"/>
        <w:jc w:val="both"/>
        <w:rPr>
          <w:rFonts w:ascii="Palatino Linotype" w:eastAsia="Palatino Linotype" w:hAnsi="Palatino Linotype" w:cs="Palatino Linotype"/>
        </w:rPr>
      </w:pPr>
    </w:p>
    <w:p w14:paraId="6C73C93F" w14:textId="77777777" w:rsidR="000A372D" w:rsidRPr="00570F97" w:rsidRDefault="00DA4FFE">
      <w:pPr>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w:t>
      </w:r>
      <w:r w:rsidRPr="00570F97">
        <w:rPr>
          <w:rFonts w:ascii="Palatino Linotype" w:eastAsia="Palatino Linotype" w:hAnsi="Palatino Linotype" w:cs="Palatino Linotype"/>
          <w:b/>
          <w:bCs/>
          <w:i/>
          <w:iCs/>
        </w:rPr>
        <w:t>Artículo 3.</w:t>
      </w:r>
      <w:r w:rsidRPr="00570F97">
        <w:rPr>
          <w:rFonts w:ascii="Palatino Linotype" w:eastAsia="Palatino Linotype" w:hAnsi="Palatino Linotype" w:cs="Palatino Linotype"/>
          <w:i/>
          <w:iCs/>
        </w:rPr>
        <w:t xml:space="preserve"> Para los efectos de la presente Ley se entenderá por:</w:t>
      </w:r>
    </w:p>
    <w:p w14:paraId="30FC611C" w14:textId="77777777" w:rsidR="000A372D" w:rsidRPr="00570F97" w:rsidRDefault="00DA4FFE">
      <w:pPr>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w:t>
      </w:r>
    </w:p>
    <w:p w14:paraId="5D264650" w14:textId="77777777" w:rsidR="000A372D" w:rsidRPr="00570F97" w:rsidRDefault="00DA4FFE">
      <w:pPr>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b/>
          <w:bCs/>
          <w:i/>
          <w:iCs/>
        </w:rPr>
        <w:t>XI. Documento:</w:t>
      </w:r>
      <w:r w:rsidRPr="00570F97">
        <w:rPr>
          <w:rFonts w:ascii="Palatino Linotype" w:eastAsia="Palatino Linotype" w:hAnsi="Palatino Linotype" w:cs="Palatino Linotype"/>
          <w:i/>
          <w:iC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0644E6B" w14:textId="77777777" w:rsidR="000A372D" w:rsidRPr="00570F97" w:rsidRDefault="000A372D">
      <w:pPr>
        <w:spacing w:after="0" w:line="360" w:lineRule="auto"/>
        <w:ind w:right="49"/>
        <w:jc w:val="both"/>
        <w:rPr>
          <w:rFonts w:ascii="Palatino Linotype" w:eastAsia="Palatino Linotype" w:hAnsi="Palatino Linotype" w:cs="Palatino Linotype"/>
        </w:rPr>
      </w:pPr>
    </w:p>
    <w:p w14:paraId="4321332A"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BB4B95B" w14:textId="77777777" w:rsidR="000A372D" w:rsidRPr="00570F97" w:rsidRDefault="00DA4FFE">
      <w:pPr>
        <w:spacing w:after="0"/>
        <w:ind w:left="851" w:right="709"/>
        <w:jc w:val="both"/>
        <w:rPr>
          <w:rFonts w:ascii="Palatino Linotype" w:eastAsia="Palatino Linotype" w:hAnsi="Palatino Linotype" w:cs="Palatino Linotype"/>
          <w:b/>
          <w:bCs/>
          <w:i/>
          <w:iCs/>
        </w:rPr>
      </w:pPr>
      <w:r w:rsidRPr="00570F97">
        <w:rPr>
          <w:rFonts w:ascii="Palatino Linotype" w:eastAsia="Palatino Linotype" w:hAnsi="Palatino Linotype" w:cs="Palatino Linotype"/>
          <w:i/>
          <w:iCs/>
        </w:rPr>
        <w:t>“</w:t>
      </w:r>
      <w:r w:rsidRPr="00570F97">
        <w:rPr>
          <w:rFonts w:ascii="Palatino Linotype" w:eastAsia="Palatino Linotype" w:hAnsi="Palatino Linotype" w:cs="Palatino Linotype"/>
          <w:b/>
          <w:bCs/>
          <w:i/>
          <w:iCs/>
        </w:rPr>
        <w:t>CRITERIO 0002-11</w:t>
      </w:r>
    </w:p>
    <w:p w14:paraId="0F37D5DE" w14:textId="77777777" w:rsidR="000A372D" w:rsidRPr="00570F97" w:rsidRDefault="00DA4FFE">
      <w:pPr>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570F97">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C145839" w14:textId="77777777" w:rsidR="000A372D" w:rsidRPr="00570F97" w:rsidRDefault="00DA4FFE">
      <w:pPr>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En consecuencia el acceso a la información se refiere a que se cumplan cualquiera de los siguientes tres supuestos:</w:t>
      </w:r>
    </w:p>
    <w:p w14:paraId="638973D9" w14:textId="77777777" w:rsidR="000A372D" w:rsidRPr="00570F97" w:rsidRDefault="00DA4FFE">
      <w:pPr>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1)</w:t>
      </w:r>
      <w:r w:rsidRPr="00570F97">
        <w:rPr>
          <w:rFonts w:ascii="Palatino Linotype" w:eastAsia="Palatino Linotype" w:hAnsi="Palatino Linotype" w:cs="Palatino Linotype"/>
          <w:i/>
          <w:iCs/>
        </w:rPr>
        <w:tab/>
        <w:t>Que se trate de información registrada en cualquier soporte documental, que en ejercicio de las atribuciones conferidas, sea generada por los Sujetos Obligados;</w:t>
      </w:r>
    </w:p>
    <w:p w14:paraId="2B2E3076" w14:textId="77777777" w:rsidR="000A372D" w:rsidRPr="00570F97" w:rsidRDefault="00DA4FFE">
      <w:pPr>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2)</w:t>
      </w:r>
      <w:r w:rsidRPr="00570F97">
        <w:rPr>
          <w:rFonts w:ascii="Palatino Linotype" w:eastAsia="Palatino Linotype" w:hAnsi="Palatino Linotype" w:cs="Palatino Linotype"/>
          <w:i/>
          <w:iCs/>
        </w:rPr>
        <w:tab/>
        <w:t>Que se trate de información registrada en cualquier soporte documental, que en ejercicio de las atribuciones conferidas, sea administrada por los Sujetos Obligados, y</w:t>
      </w:r>
    </w:p>
    <w:p w14:paraId="2605F689" w14:textId="77777777" w:rsidR="000A372D" w:rsidRPr="00570F97" w:rsidRDefault="00DA4FFE">
      <w:pPr>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i/>
          <w:iCs/>
        </w:rPr>
        <w:t xml:space="preserve">3) Que se trate de información registrada en cualquier soporte documental, que en ejercicio de las atribuciones conferidas, se encuentre en posesión de los Sujetos Obligados.” </w:t>
      </w:r>
    </w:p>
    <w:p w14:paraId="4DCFAD2D" w14:textId="77777777" w:rsidR="000A372D" w:rsidRPr="00570F97" w:rsidRDefault="000A372D">
      <w:pPr>
        <w:spacing w:after="0" w:line="360" w:lineRule="auto"/>
        <w:ind w:right="49"/>
        <w:jc w:val="both"/>
        <w:rPr>
          <w:rFonts w:ascii="Palatino Linotype" w:eastAsia="Palatino Linotype" w:hAnsi="Palatino Linotype" w:cs="Palatino Linotype"/>
        </w:rPr>
      </w:pPr>
    </w:p>
    <w:p w14:paraId="33337529"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8226941" w14:textId="77777777" w:rsidR="000A372D" w:rsidRPr="00570F97" w:rsidRDefault="000A372D">
      <w:pPr>
        <w:spacing w:after="0" w:line="360" w:lineRule="auto"/>
        <w:ind w:right="49"/>
        <w:jc w:val="both"/>
        <w:rPr>
          <w:rFonts w:ascii="Palatino Linotype" w:eastAsia="Palatino Linotype" w:hAnsi="Palatino Linotype" w:cs="Palatino Linotype"/>
        </w:rPr>
      </w:pPr>
    </w:p>
    <w:p w14:paraId="3B2CC7C4"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FF88C49" w14:textId="77777777" w:rsidR="000A372D" w:rsidRPr="00570F97" w:rsidRDefault="000A372D">
      <w:pPr>
        <w:spacing w:after="0" w:line="360" w:lineRule="auto"/>
        <w:ind w:right="49"/>
        <w:jc w:val="both"/>
        <w:rPr>
          <w:rFonts w:ascii="Palatino Linotype" w:eastAsia="Palatino Linotype" w:hAnsi="Palatino Linotype" w:cs="Palatino Linotype"/>
        </w:rPr>
      </w:pPr>
    </w:p>
    <w:p w14:paraId="3D2A9D71"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En este tenor, a través de la solicitud de información, motivo del recurso de revisión que ahora se resuelve, se advierte que la parte </w:t>
      </w:r>
      <w:r w:rsidRPr="00570F97">
        <w:rPr>
          <w:rFonts w:ascii="Palatino Linotype" w:eastAsia="Palatino Linotype" w:hAnsi="Palatino Linotype" w:cs="Palatino Linotype"/>
          <w:b/>
          <w:bCs/>
        </w:rPr>
        <w:t>Recurrente</w:t>
      </w:r>
      <w:r w:rsidRPr="00570F97">
        <w:rPr>
          <w:rFonts w:ascii="Palatino Linotype" w:eastAsia="Palatino Linotype" w:hAnsi="Palatino Linotype" w:cs="Palatino Linotype"/>
        </w:rPr>
        <w:t xml:space="preserve"> requirió al </w:t>
      </w:r>
      <w:r w:rsidRPr="00570F97">
        <w:rPr>
          <w:rFonts w:ascii="Palatino Linotype" w:eastAsia="Palatino Linotype" w:hAnsi="Palatino Linotype" w:cs="Palatino Linotype"/>
          <w:b/>
          <w:bCs/>
        </w:rPr>
        <w:t xml:space="preserve">Sujeto Obligado </w:t>
      </w:r>
      <w:r w:rsidRPr="00570F97">
        <w:rPr>
          <w:rFonts w:ascii="Palatino Linotype" w:eastAsia="Palatino Linotype" w:hAnsi="Palatino Linotype" w:cs="Palatino Linotype"/>
        </w:rPr>
        <w:t>le proporcione, lo siguiente:</w:t>
      </w:r>
    </w:p>
    <w:p w14:paraId="26E6D87C" w14:textId="77777777" w:rsidR="000A372D" w:rsidRPr="00570F97" w:rsidRDefault="000A372D">
      <w:pPr>
        <w:spacing w:after="0" w:line="360" w:lineRule="auto"/>
        <w:ind w:right="49"/>
        <w:jc w:val="both"/>
        <w:rPr>
          <w:rFonts w:ascii="Palatino Linotype" w:eastAsia="Palatino Linotype" w:hAnsi="Palatino Linotype" w:cs="Palatino Linotype"/>
        </w:rPr>
      </w:pPr>
    </w:p>
    <w:p w14:paraId="010BDE20" w14:textId="77777777" w:rsidR="000A372D" w:rsidRPr="00570F97" w:rsidRDefault="00DA4FFE">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r w:rsidRPr="00570F97">
        <w:rPr>
          <w:rFonts w:ascii="Palatino Linotype" w:eastAsia="Palatino Linotype" w:hAnsi="Palatino Linotype" w:cs="Palatino Linotype"/>
          <w:b/>
          <w:bCs/>
        </w:rPr>
        <w:t xml:space="preserve">El estado de avance presupuestal detallado de los meses de marzo, junio, septiembre y octubre de 2025. </w:t>
      </w:r>
    </w:p>
    <w:p w14:paraId="3F551345" w14:textId="77777777" w:rsidR="000A372D" w:rsidRPr="00570F97" w:rsidRDefault="000A372D">
      <w:pPr>
        <w:spacing w:after="0" w:line="360" w:lineRule="auto"/>
        <w:jc w:val="both"/>
        <w:rPr>
          <w:rFonts w:ascii="Palatino Linotype" w:eastAsia="Palatino Linotype" w:hAnsi="Palatino Linotype" w:cs="Palatino Linotype"/>
        </w:rPr>
      </w:pPr>
    </w:p>
    <w:p w14:paraId="3DD106E6"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Una vez analizada la solicitud, la Unidad de Transparencia del </w:t>
      </w:r>
      <w:r w:rsidRPr="00570F97">
        <w:rPr>
          <w:rFonts w:ascii="Palatino Linotype" w:eastAsia="Palatino Linotype" w:hAnsi="Palatino Linotype" w:cs="Palatino Linotype"/>
          <w:b/>
          <w:bCs/>
        </w:rPr>
        <w:t>Sujeto Obligado</w:t>
      </w:r>
      <w:r w:rsidRPr="00570F97">
        <w:rPr>
          <w:rFonts w:ascii="Palatino Linotype" w:eastAsia="Palatino Linotype" w:hAnsi="Palatino Linotype" w:cs="Palatino Linotype"/>
        </w:rPr>
        <w:t>, en ejercicio de la facultad conferida en el artículo 159, primer párrafo de la Ley de Transparencia y Acceso a la Información Pública del Estado de México, requirió a la persona solicitante al segundo día hábil posterior a la presentación de la solicitud, un pronunciamiento de aclaración en los siguientes términos: “</w:t>
      </w:r>
      <w:r w:rsidRPr="00570F97">
        <w:rPr>
          <w:rFonts w:ascii="Palatino Linotype" w:eastAsia="Palatino Linotype" w:hAnsi="Palatino Linotype" w:cs="Palatino Linotype"/>
          <w:i/>
          <w:iCs/>
        </w:rPr>
        <w:t xml:space="preserve">la solicitud que refiere con anterioridad, no específica el nombre completo de la información solicitada, por lo que se requiere que sea más específico,…” </w:t>
      </w:r>
      <w:r w:rsidRPr="00570F97">
        <w:rPr>
          <w:rFonts w:ascii="Palatino Linotype" w:eastAsia="Palatino Linotype" w:hAnsi="Palatino Linotype" w:cs="Palatino Linotype"/>
        </w:rPr>
        <w:t>(sic) e hizo de su conocimiento que contaba con un plazo de diez días hábiles contados a partir del día de notificación para el desahogo del mismo, en caso contrario, la solicitud de información se tendría por no presentada quedando a salvo sus derechos para volver a presentarla de así convenir a sus intereses.</w:t>
      </w:r>
    </w:p>
    <w:p w14:paraId="170279C7" w14:textId="77777777" w:rsidR="000A372D" w:rsidRPr="00570F97" w:rsidRDefault="000A372D">
      <w:pPr>
        <w:spacing w:after="0" w:line="360" w:lineRule="auto"/>
        <w:jc w:val="both"/>
        <w:rPr>
          <w:rFonts w:ascii="Palatino Linotype" w:eastAsia="Palatino Linotype" w:hAnsi="Palatino Linotype" w:cs="Palatino Linotype"/>
        </w:rPr>
      </w:pPr>
    </w:p>
    <w:p w14:paraId="55068110"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Como se advierte en los antecedentes de la presente resolución, la persona solicitante no desahogó el requerimiento de información en el plazo establecido para tal efecto, por lo que el </w:t>
      </w:r>
      <w:r w:rsidRPr="00570F97">
        <w:rPr>
          <w:rFonts w:ascii="Palatino Linotype" w:eastAsia="Palatino Linotype" w:hAnsi="Palatino Linotype" w:cs="Palatino Linotype"/>
          <w:b/>
          <w:bCs/>
        </w:rPr>
        <w:t>Sujeto Obligado</w:t>
      </w:r>
      <w:r w:rsidRPr="00570F97">
        <w:rPr>
          <w:rFonts w:ascii="Palatino Linotype" w:eastAsia="Palatino Linotype" w:hAnsi="Palatino Linotype" w:cs="Palatino Linotype"/>
        </w:rPr>
        <w:t xml:space="preserve"> dio por no presentada la solicitud de información. </w:t>
      </w:r>
    </w:p>
    <w:p w14:paraId="75921E5F" w14:textId="77777777" w:rsidR="000A372D" w:rsidRPr="00570F97" w:rsidRDefault="000A372D">
      <w:pPr>
        <w:spacing w:after="0" w:line="360" w:lineRule="auto"/>
        <w:jc w:val="both"/>
        <w:rPr>
          <w:rFonts w:ascii="Palatino Linotype" w:eastAsia="Palatino Linotype" w:hAnsi="Palatino Linotype" w:cs="Palatino Linotype"/>
        </w:rPr>
      </w:pPr>
    </w:p>
    <w:p w14:paraId="01A4215F"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En este sentido, se estima que el Derecho Humano de acceso a la información pública accionado por la persona solicitante se vulneró, pues, hizo uso excesivo de la facultad que le otorga el artículo 159 de la Ley en la materia. </w:t>
      </w:r>
    </w:p>
    <w:p w14:paraId="10A0DA8F" w14:textId="77777777" w:rsidR="000A372D" w:rsidRPr="00570F97" w:rsidRDefault="000A372D">
      <w:pPr>
        <w:spacing w:after="0" w:line="360" w:lineRule="auto"/>
        <w:jc w:val="both"/>
        <w:rPr>
          <w:rFonts w:ascii="Palatino Linotype" w:eastAsia="Palatino Linotype" w:hAnsi="Palatino Linotype" w:cs="Palatino Linotype"/>
        </w:rPr>
      </w:pPr>
    </w:p>
    <w:p w14:paraId="05ED5767"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A efecto de sustentar dicho argumento, se menciona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7D3EB2EA" w14:textId="77777777" w:rsidR="000A372D" w:rsidRPr="00570F97" w:rsidRDefault="000A372D">
      <w:pPr>
        <w:spacing w:after="0" w:line="360" w:lineRule="auto"/>
        <w:jc w:val="both"/>
        <w:rPr>
          <w:rFonts w:ascii="Palatino Linotype" w:eastAsia="Palatino Linotype" w:hAnsi="Palatino Linotype" w:cs="Palatino Linotype"/>
        </w:rPr>
      </w:pPr>
    </w:p>
    <w:p w14:paraId="6962AECF"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Asimismo, para aplicar dicha facultad, debe actualizarse el supuesto jurídico que consiste en que los términos de la solicitud sean imprecisos, que los datos proporcionados sean insuficientes o incompletos, impidiendo a los Sujetos Obligados tener certeza de la información deben ubicar y entregar.</w:t>
      </w:r>
    </w:p>
    <w:p w14:paraId="09D91DBC" w14:textId="77777777" w:rsidR="000A372D" w:rsidRPr="00570F97" w:rsidRDefault="000A372D">
      <w:pPr>
        <w:spacing w:after="0" w:line="360" w:lineRule="auto"/>
        <w:jc w:val="both"/>
        <w:rPr>
          <w:rFonts w:ascii="Palatino Linotype" w:eastAsia="Palatino Linotype" w:hAnsi="Palatino Linotype" w:cs="Palatino Linotype"/>
        </w:rPr>
      </w:pPr>
    </w:p>
    <w:p w14:paraId="6956634D"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Es así que, a consideración de este Organismo Garante el </w:t>
      </w:r>
      <w:r w:rsidRPr="00570F97">
        <w:rPr>
          <w:rFonts w:ascii="Palatino Linotype" w:eastAsia="Palatino Linotype" w:hAnsi="Palatino Linotype" w:cs="Palatino Linotype"/>
          <w:b/>
          <w:bCs/>
        </w:rPr>
        <w:t>Sujeto Obligado hizo un uso excesivo del requerimiento de aclaración</w:t>
      </w:r>
      <w:r w:rsidRPr="00570F97">
        <w:rPr>
          <w:rFonts w:ascii="Palatino Linotype" w:eastAsia="Palatino Linotype" w:hAnsi="Palatino Linotype" w:cs="Palatino Linotype"/>
        </w:rPr>
        <w:t xml:space="preserve">, pues si bien el requerimiento se encuentra dentro del plazo legal establecido, no pasa inadvertido que los términos de la solicitud son claros y permiten identificar la información que es del interés de la persona solicitante. </w:t>
      </w:r>
    </w:p>
    <w:p w14:paraId="322C6F0B" w14:textId="77777777" w:rsidR="0016547E" w:rsidRPr="00570F97" w:rsidRDefault="0016547E">
      <w:pPr>
        <w:spacing w:after="0" w:line="360" w:lineRule="auto"/>
        <w:jc w:val="both"/>
        <w:rPr>
          <w:rFonts w:ascii="Palatino Linotype" w:eastAsia="Palatino Linotype" w:hAnsi="Palatino Linotype" w:cs="Palatino Linotype"/>
        </w:rPr>
      </w:pPr>
    </w:p>
    <w:p w14:paraId="6DACCC50"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Atento a lo anterior, se concluye que la aclaración pretendida por la Unidad de Transparencia no era necesaria. </w:t>
      </w:r>
    </w:p>
    <w:p w14:paraId="192718AB" w14:textId="77777777" w:rsidR="000A372D" w:rsidRPr="00570F97" w:rsidRDefault="000A372D">
      <w:pPr>
        <w:spacing w:after="0" w:line="360" w:lineRule="auto"/>
        <w:jc w:val="both"/>
        <w:rPr>
          <w:rFonts w:ascii="Palatino Linotype" w:eastAsia="Palatino Linotype" w:hAnsi="Palatino Linotype" w:cs="Palatino Linotype"/>
        </w:rPr>
      </w:pPr>
    </w:p>
    <w:p w14:paraId="0BEA187D"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Una vez precisado lo anterior,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EBA2803" w14:textId="77777777" w:rsidR="000A372D" w:rsidRPr="00570F97" w:rsidRDefault="000A372D">
      <w:pPr>
        <w:spacing w:after="0" w:line="360" w:lineRule="auto"/>
        <w:jc w:val="both"/>
        <w:rPr>
          <w:rFonts w:ascii="Palatino Linotype" w:eastAsia="Palatino Linotype" w:hAnsi="Palatino Linotype" w:cs="Palatino Linotype"/>
        </w:rPr>
      </w:pPr>
    </w:p>
    <w:p w14:paraId="369DC233"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5D2FE076" w14:textId="77777777" w:rsidR="000A372D" w:rsidRPr="00570F97" w:rsidRDefault="000A372D">
      <w:pPr>
        <w:spacing w:after="0" w:line="360" w:lineRule="auto"/>
        <w:jc w:val="both"/>
        <w:rPr>
          <w:rFonts w:ascii="Palatino Linotype" w:eastAsia="Palatino Linotype" w:hAnsi="Palatino Linotype" w:cs="Palatino Linotype"/>
        </w:rPr>
      </w:pPr>
    </w:p>
    <w:p w14:paraId="10C30914" w14:textId="77777777" w:rsidR="000A372D" w:rsidRPr="00570F97" w:rsidRDefault="00DA4FFE">
      <w:pPr>
        <w:spacing w:after="0" w:line="360" w:lineRule="auto"/>
        <w:ind w:right="51"/>
        <w:jc w:val="both"/>
        <w:rPr>
          <w:rFonts w:ascii="Palatino Linotype" w:eastAsia="Palatino Linotype" w:hAnsi="Palatino Linotype" w:cs="Palatino Linotype"/>
        </w:rPr>
      </w:pPr>
      <w:r w:rsidRPr="00570F97">
        <w:rPr>
          <w:rFonts w:ascii="Palatino Linotype" w:eastAsia="Palatino Linotype" w:hAnsi="Palatino Linotype" w:cs="Palatino Linotype"/>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2540018F" w14:textId="77777777" w:rsidR="000A372D" w:rsidRPr="00570F97" w:rsidRDefault="000A372D">
      <w:pPr>
        <w:spacing w:after="0" w:line="360" w:lineRule="auto"/>
        <w:ind w:right="51"/>
        <w:jc w:val="both"/>
        <w:rPr>
          <w:rFonts w:ascii="Palatino Linotype" w:eastAsia="Palatino Linotype" w:hAnsi="Palatino Linotype" w:cs="Palatino Linotype"/>
        </w:rPr>
      </w:pPr>
    </w:p>
    <w:p w14:paraId="238894C1"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De lo manifestado con antelación se advierte que el Titular de la Unidad de Transparencia debe garantizar que la solicitud se turne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49BF86BB" w14:textId="77777777" w:rsidR="000A372D" w:rsidRPr="00570F97" w:rsidRDefault="000A372D">
      <w:pPr>
        <w:spacing w:after="0" w:line="360" w:lineRule="auto"/>
        <w:jc w:val="both"/>
        <w:rPr>
          <w:rFonts w:ascii="Palatino Linotype" w:eastAsia="Palatino Linotype" w:hAnsi="Palatino Linotype" w:cs="Palatino Linotype"/>
        </w:rPr>
      </w:pPr>
    </w:p>
    <w:p w14:paraId="53A08CDF"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Una vez precisado lo anterior, respecto al caso que nos ocupa, es de destacar que del análisis de las constancias que obran en el expediente electrónico en el que se actúa, se advirtió que la Unidad de Transparencia observó el procedimiento de búsqueda previsto en los artículos 53 fracción II y 162 de la Ley de Transparencia y Acceso a la Información Pública del Estado de México y Municipios, toda vez que la solicitud fue turnada a la Unidad Administrativa que de acuerdo a sus competencias, facultades y funciones pudiera generar, administrar o poseer la información que es del interés de la persona solicitante, como lo es el Tesorero Municipal, tal y como se muestra a continuación: </w:t>
      </w:r>
    </w:p>
    <w:p w14:paraId="51493827" w14:textId="77777777" w:rsidR="0053449F" w:rsidRPr="00570F97" w:rsidRDefault="0053449F">
      <w:pPr>
        <w:spacing w:after="0" w:line="360" w:lineRule="auto"/>
        <w:ind w:right="49"/>
        <w:jc w:val="both"/>
        <w:rPr>
          <w:rFonts w:ascii="Palatino Linotype" w:eastAsia="Palatino Linotype" w:hAnsi="Palatino Linotype" w:cs="Palatino Linotype"/>
        </w:rPr>
      </w:pPr>
    </w:p>
    <w:p w14:paraId="00FC14A7" w14:textId="77777777" w:rsidR="000A372D" w:rsidRPr="00570F97" w:rsidRDefault="00DA4FFE">
      <w:pPr>
        <w:spacing w:after="0" w:line="360" w:lineRule="auto"/>
        <w:ind w:right="49"/>
        <w:jc w:val="center"/>
        <w:rPr>
          <w:rFonts w:ascii="Palatino Linotype" w:eastAsia="Palatino Linotype" w:hAnsi="Palatino Linotype" w:cs="Palatino Linotype"/>
        </w:rPr>
      </w:pPr>
      <w:r w:rsidRPr="00570F97">
        <w:rPr>
          <w:rFonts w:ascii="Palatino Linotype" w:eastAsia="Palatino Linotype" w:hAnsi="Palatino Linotype" w:cs="Palatino Linotype"/>
          <w:noProof/>
        </w:rPr>
        <w:drawing>
          <wp:inline distT="0" distB="0" distL="0" distR="0" wp14:anchorId="0BB19E7E" wp14:editId="381A0118">
            <wp:extent cx="4907443" cy="422554"/>
            <wp:effectExtent l="0" t="0" r="0" b="0"/>
            <wp:docPr id="15765621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907443" cy="422554"/>
                    </a:xfrm>
                    <a:prstGeom prst="rect">
                      <a:avLst/>
                    </a:prstGeom>
                    <a:ln/>
                  </pic:spPr>
                </pic:pic>
              </a:graphicData>
            </a:graphic>
          </wp:inline>
        </w:drawing>
      </w:r>
      <w:r w:rsidRPr="00570F97">
        <w:rPr>
          <w:rFonts w:ascii="Palatino Linotype" w:eastAsia="Palatino Linotype" w:hAnsi="Palatino Linotype" w:cs="Palatino Linotype"/>
          <w:noProof/>
        </w:rPr>
        <w:drawing>
          <wp:inline distT="0" distB="0" distL="0" distR="0" wp14:anchorId="58A8CDD5" wp14:editId="5EED5598">
            <wp:extent cx="4611362" cy="1432100"/>
            <wp:effectExtent l="0" t="0" r="0" b="0"/>
            <wp:docPr id="1576562195" name="image8.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 Aplicación, Correo electrónico&#10;&#10;El contenido generado por IA puede ser incorrecto."/>
                    <pic:cNvPicPr preferRelativeResize="0"/>
                  </pic:nvPicPr>
                  <pic:blipFill>
                    <a:blip r:embed="rId11"/>
                    <a:srcRect/>
                    <a:stretch>
                      <a:fillRect/>
                    </a:stretch>
                  </pic:blipFill>
                  <pic:spPr>
                    <a:xfrm>
                      <a:off x="0" y="0"/>
                      <a:ext cx="4611362" cy="1432100"/>
                    </a:xfrm>
                    <a:prstGeom prst="rect">
                      <a:avLst/>
                    </a:prstGeom>
                    <a:ln/>
                  </pic:spPr>
                </pic:pic>
              </a:graphicData>
            </a:graphic>
          </wp:inline>
        </w:drawing>
      </w:r>
    </w:p>
    <w:p w14:paraId="61B0EE08" w14:textId="77777777" w:rsidR="000A372D" w:rsidRPr="00570F97" w:rsidRDefault="000A372D">
      <w:pPr>
        <w:spacing w:after="0" w:line="360" w:lineRule="auto"/>
        <w:ind w:right="49"/>
        <w:jc w:val="both"/>
        <w:rPr>
          <w:rFonts w:ascii="Palatino Linotype" w:eastAsia="Palatino Linotype" w:hAnsi="Palatino Linotype" w:cs="Palatino Linotype"/>
        </w:rPr>
      </w:pPr>
    </w:p>
    <w:p w14:paraId="5BA89EEB"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Ahora bien, cabe señalar que la Tesorería Municipal es la encargada de la recaudación de los ingresos municipales y responsable de realizar las erogaciones que haga el Ayuntamiento; recibirá la Hacienda Pública de acuerdo con las previsiones a que se refiere el artículo 19 de la Ley Orgánica y remitirá un ejemplar de dicha documentación al Ayuntamiento, al Órgano Superior de Fiscalización del Estado de México y al archivo de la Tesorería; de conformidad con lo dispuesto en el artículo 64 del Bando Municipal de San José del Rincón. </w:t>
      </w:r>
    </w:p>
    <w:p w14:paraId="6EE585E5" w14:textId="77777777" w:rsidR="000A372D" w:rsidRPr="00570F97" w:rsidRDefault="000A372D">
      <w:pPr>
        <w:spacing w:after="0" w:line="360" w:lineRule="auto"/>
        <w:ind w:right="49"/>
        <w:jc w:val="both"/>
        <w:rPr>
          <w:rFonts w:ascii="Palatino Linotype" w:eastAsia="Palatino Linotype" w:hAnsi="Palatino Linotype" w:cs="Palatino Linotype"/>
        </w:rPr>
      </w:pPr>
    </w:p>
    <w:p w14:paraId="764E8AF0" w14:textId="77777777" w:rsidR="000A372D" w:rsidRPr="00570F97" w:rsidRDefault="00DA4FFE">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En tal sentido, es evidente que se atendió el procedimiento de búsqueda en las áreas competentes. </w:t>
      </w:r>
    </w:p>
    <w:p w14:paraId="3E3516FE" w14:textId="77777777" w:rsidR="000A372D" w:rsidRPr="00570F97" w:rsidRDefault="000A372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15BFE737"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Dicho lo anterior, se procede a contextualizar la información solicitada, refiriendo que el Manual para la Planeación, Programación y Presupuesto de Egresos Municipal para el Ejercicio Fiscal 2025, es un instrumento fundamental para la planeación, programación, elaboración del presupuesto, seguimiento y evaluación del desempeño. </w:t>
      </w:r>
    </w:p>
    <w:p w14:paraId="7E15F3C1" w14:textId="77777777" w:rsidR="000A372D" w:rsidRPr="00570F97" w:rsidRDefault="000A372D">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2B353DF5" w14:textId="77777777" w:rsidR="000A372D" w:rsidRPr="00570F97" w:rsidRDefault="00DA4FFE">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En ese sentido, este documento, se apoya en los elementos de la planeación estratégica y constituye un medio para ordenar las acciones y recurso de la gestión gubernamental; ya que se relaciona con las metas con los recursos presupuestados y los resultados que esperan alcanzar las dependencias y organismos municipales, de tal forma que, el Proyecto de Presupuesto deberá contener sus respectivos objetivos, metas de actividades e indicadores que deberán vincularse al Plan de Desarrollo Municipal correspondiente. </w:t>
      </w:r>
    </w:p>
    <w:p w14:paraId="3496A9CF" w14:textId="77777777" w:rsidR="000A372D" w:rsidRPr="00570F97" w:rsidRDefault="000A372D">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12FD40D2" w14:textId="77777777" w:rsidR="000A372D" w:rsidRPr="00570F97" w:rsidRDefault="00DA4FFE">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Ahora bien, las dependencias generales y auxiliares, en forma coordinada con la Unidad de Información, Planeación y Presupuestación verificarán la elaboración y actualización de las fases de la Metodología del Marco Lógico para las Matrices de Indicadores para Resultados, los cuales contienen los indicadores estratégicos y de gestión para el seguimiento y evaluación del desempeño de programas presupuestarios que conformarán el Programa Anual. </w:t>
      </w:r>
    </w:p>
    <w:p w14:paraId="18AC6ADE" w14:textId="77777777" w:rsidR="000A372D" w:rsidRPr="00570F97" w:rsidRDefault="000A372D">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298C916E"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En relación con lo anterior, es de precisar que en el Presupuesto basado en Resultados (</w:t>
      </w:r>
      <w:proofErr w:type="spellStart"/>
      <w:r w:rsidRPr="00570F97">
        <w:rPr>
          <w:rFonts w:ascii="Palatino Linotype" w:eastAsia="Palatino Linotype" w:hAnsi="Palatino Linotype" w:cs="Palatino Linotype"/>
        </w:rPr>
        <w:t>PbR</w:t>
      </w:r>
      <w:proofErr w:type="spellEnd"/>
      <w:r w:rsidRPr="00570F97">
        <w:rPr>
          <w:rFonts w:ascii="Palatino Linotype" w:eastAsia="Palatino Linotype" w:hAnsi="Palatino Linotype" w:cs="Palatino Linotype"/>
        </w:rPr>
        <w:t xml:space="preserve">), se plasman los objetivos, estrategias, metas de actividad, indicadores y proyectos, que se traducen en resultados concretos a visualizarse en el periodo presupuestal determinado, en ese sentido, se cuentan con diferentes formatos, los cuales son encaminados a identificar determinadas áreas o campos, siendo los siguientes: </w:t>
      </w:r>
    </w:p>
    <w:p w14:paraId="10B3E714" w14:textId="77777777" w:rsidR="000A372D" w:rsidRPr="00570F97" w:rsidRDefault="000A372D">
      <w:pPr>
        <w:spacing w:after="0" w:line="360" w:lineRule="auto"/>
        <w:ind w:right="49"/>
        <w:jc w:val="both"/>
        <w:rPr>
          <w:rFonts w:ascii="Palatino Linotype" w:eastAsia="Palatino Linotype" w:hAnsi="Palatino Linotype" w:cs="Palatino Linotype"/>
        </w:rPr>
      </w:pPr>
    </w:p>
    <w:p w14:paraId="60B4B3FE"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 xml:space="preserve">PbRM-01a “Dimensión Administrativa del Gasto”. </w:t>
      </w:r>
      <w:r w:rsidRPr="00570F97">
        <w:rPr>
          <w:rFonts w:ascii="Palatino Linotype" w:eastAsia="Palatino Linotype" w:hAnsi="Palatino Linotype" w:cs="Palatino Linotype"/>
        </w:rPr>
        <w:t xml:space="preserve">El cual tiene como propósito identificar a nivel de estructura administrativa los programas y proyectos de los cuales se responsabiliza cada una de las Dependencias y Organismos Municipales. </w:t>
      </w:r>
    </w:p>
    <w:p w14:paraId="0F6A0D4A"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 xml:space="preserve">PbRM-01b “Descripción del Programa presupuestario”. </w:t>
      </w:r>
      <w:r w:rsidRPr="00570F97">
        <w:rPr>
          <w:rFonts w:ascii="Palatino Linotype" w:eastAsia="Palatino Linotype" w:hAnsi="Palatino Linotype" w:cs="Palatino Linotype"/>
        </w:rPr>
        <w:t>Tiene como propósito, identificar el diagnóstico del entorno de responsabilidad del programa respectivo para sustentar y justificar la asignación del presupuesto, definir los objetivos que se pretenden alcanzar y establecer las estrategias que serán aplicadas para dar viabilidad al logro de dichos objetivos.</w:t>
      </w:r>
    </w:p>
    <w:p w14:paraId="728C8694"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PbRM-01c “Programa Anual de Metas de actividad por Proyecto”.</w:t>
      </w:r>
      <w:r w:rsidRPr="00570F97">
        <w:rPr>
          <w:rFonts w:ascii="Palatino Linotype" w:eastAsia="Palatino Linotype" w:hAnsi="Palatino Linotype" w:cs="Palatino Linotype"/>
        </w:rPr>
        <w:t xml:space="preserve"> Tiene como propósito establecer las acciones sustantivas para cada proyecto, mismas que deberán reflejar la diferencia entre el cumplimiento alcanzado durante el ejercicio fiscal anterior y las cifras programadas que se estimen alcanzar en el ejercicio en curso. </w:t>
      </w:r>
    </w:p>
    <w:p w14:paraId="1413CC89"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PbRM-01d “Ficha técnica de diseño de indicadores estratégicos o de gestión 202</w:t>
      </w:r>
      <w:r w:rsidRPr="00570F97">
        <w:rPr>
          <w:rFonts w:ascii="Palatino Linotype" w:eastAsia="Palatino Linotype" w:hAnsi="Palatino Linotype" w:cs="Palatino Linotype"/>
        </w:rPr>
        <w:t>4</w:t>
      </w:r>
      <w:r w:rsidRPr="00570F97">
        <w:rPr>
          <w:rFonts w:ascii="Palatino Linotype" w:eastAsia="Palatino Linotype" w:hAnsi="Palatino Linotype" w:cs="Palatino Linotype"/>
          <w:b/>
          <w:bCs/>
        </w:rPr>
        <w:t>”</w:t>
      </w:r>
      <w:r w:rsidRPr="00570F97">
        <w:rPr>
          <w:rFonts w:ascii="Palatino Linotype" w:eastAsia="Palatino Linotype" w:hAnsi="Palatino Linotype" w:cs="Palatino Linotype"/>
        </w:rPr>
        <w:t xml:space="preserve"> Tiene como finalidad el registro de los indicadores de gestión que se manejan en el SEGEMUN, mismos que deberán estar vinculados directamente a las metas programadas en el formato </w:t>
      </w:r>
    </w:p>
    <w:p w14:paraId="569A657B"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PbRM-01e “Matriz de Indicadores para Resultados por Programa presupuestario y Dependencia General”.</w:t>
      </w:r>
      <w:r w:rsidRPr="00570F97">
        <w:rPr>
          <w:rFonts w:ascii="Palatino Linotype" w:eastAsia="Palatino Linotype" w:hAnsi="Palatino Linotype" w:cs="Palatino Linotype"/>
        </w:rPr>
        <w:t xml:space="preserve"> Estos indicadores están alineados a nivel estratégico o de gestión.</w:t>
      </w:r>
    </w:p>
    <w:p w14:paraId="7C3404FC"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PbRM-02a “Calendarización de metas de actividad”</w:t>
      </w:r>
      <w:r w:rsidRPr="00570F97">
        <w:rPr>
          <w:rFonts w:ascii="Palatino Linotype" w:eastAsia="Palatino Linotype" w:hAnsi="Palatino Linotype" w:cs="Palatino Linotype"/>
        </w:rPr>
        <w:t>. El cual tiene por objeto identificar trimestralmente la ejecución de la meta anual, la cual proviene del formato PbRM-01c.</w:t>
      </w:r>
    </w:p>
    <w:p w14:paraId="72B02790"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PbRM-03a</w:t>
      </w:r>
      <w:r w:rsidRPr="00570F97">
        <w:rPr>
          <w:rFonts w:ascii="Palatino Linotype" w:eastAsia="Palatino Linotype" w:hAnsi="Palatino Linotype" w:cs="Palatino Linotype"/>
        </w:rPr>
        <w:t xml:space="preserve">: En este formato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 </w:t>
      </w:r>
    </w:p>
    <w:p w14:paraId="6AEAAE6E"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PbRM-03b:</w:t>
      </w:r>
      <w:r w:rsidRPr="00570F97">
        <w:rPr>
          <w:rFonts w:ascii="Palatino Linotype" w:eastAsia="Palatino Linotype" w:hAnsi="Palatino Linotype" w:cs="Palatino Linotype"/>
        </w:rPr>
        <w:t xml:space="preserve"> Registro de importes por tipo de Ingreso.</w:t>
      </w:r>
    </w:p>
    <w:p w14:paraId="48329A30"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PbRM-04a:</w:t>
      </w:r>
      <w:r w:rsidRPr="00570F97">
        <w:rPr>
          <w:rFonts w:ascii="Palatino Linotype" w:eastAsia="Palatino Linotype" w:hAnsi="Palatino Linotype" w:cs="Palatino Linotype"/>
        </w:rPr>
        <w:t xml:space="preserve"> Este formato deberá registrar los proyectos por partida de gasto, los cuales tendrán que coincidir con los formatos del Programa Anual (PbRM-01a, PbRM-01c) en estructura programática y gasto estimado por proyecto.</w:t>
      </w:r>
    </w:p>
    <w:p w14:paraId="5851F063"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PbRM-04b.</w:t>
      </w:r>
      <w:r w:rsidRPr="00570F97">
        <w:rPr>
          <w:rFonts w:ascii="Palatino Linotype" w:eastAsia="Palatino Linotype" w:hAnsi="Palatino Linotype" w:cs="Palatino Linotype"/>
        </w:rPr>
        <w:t xml:space="preserve"> En este formato se integran los conceptos por partida específica, y concentra la suma de los formatos de Presupuesto de Egresos detallado (PbRM-04a) a nivel de Dependencia General.</w:t>
      </w:r>
    </w:p>
    <w:p w14:paraId="5A7FF4B5"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PbRM-04b.</w:t>
      </w:r>
      <w:r w:rsidRPr="00570F97">
        <w:rPr>
          <w:rFonts w:ascii="Palatino Linotype" w:eastAsia="Palatino Linotype" w:hAnsi="Palatino Linotype" w:cs="Palatino Linotype"/>
        </w:rPr>
        <w:t xml:space="preserve"> Este formato deberá ser la suma de los formatos (PbRM-04a) Presupuesto de Egresos Detallado el cual contiene datos a nivel de Partida Específica, Partida Genérica, Concepto y Capítulo del Gasto, de cada proyecto a nivel de Dependencia General.</w:t>
      </w:r>
    </w:p>
    <w:p w14:paraId="79DBAF6C"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PbRM-04c.</w:t>
      </w:r>
      <w:r w:rsidRPr="00570F97">
        <w:rPr>
          <w:rFonts w:ascii="Palatino Linotype" w:eastAsia="Palatino Linotype" w:hAnsi="Palatino Linotype" w:cs="Palatino Linotype"/>
        </w:rPr>
        <w:t xml:space="preserve"> Este formato deberá contener la suma de los formatos por Partida Específica, Partida Genérica, Concepto y Capítulo del Gasto (PbRM-04b), de todas las Dependencias Generales.</w:t>
      </w:r>
    </w:p>
    <w:p w14:paraId="7BE5C31C"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PbRM-04d.</w:t>
      </w:r>
      <w:r w:rsidRPr="00570F97">
        <w:rPr>
          <w:rFonts w:ascii="Palatino Linotype" w:eastAsia="Palatino Linotype" w:hAnsi="Palatino Linotype" w:cs="Palatino Linotype"/>
        </w:rPr>
        <w:t xml:space="preserve"> Este formato deberá registrar los importes del formato por Capítulo de Gasto (PbRM-04c).</w:t>
      </w:r>
    </w:p>
    <w:p w14:paraId="387AF332"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PbRM-04c.</w:t>
      </w:r>
      <w:r w:rsidRPr="00570F97">
        <w:rPr>
          <w:rFonts w:ascii="Palatino Linotype" w:eastAsia="Palatino Linotype" w:hAnsi="Palatino Linotype" w:cs="Palatino Linotype"/>
        </w:rPr>
        <w:t xml:space="preserve"> Este formato deberá ser la suma de los formatos de Presupuesto de Egresos por Objeto del Gasto y Dependencia General PbRM-04b.</w:t>
      </w:r>
    </w:p>
    <w:p w14:paraId="5FD09FE7"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PbRM-04d.</w:t>
      </w:r>
      <w:r w:rsidRPr="00570F97">
        <w:rPr>
          <w:rFonts w:ascii="Palatino Linotype" w:eastAsia="Palatino Linotype" w:hAnsi="Palatino Linotype" w:cs="Palatino Linotype"/>
        </w:rPr>
        <w:t xml:space="preserve"> Este formato deberá registrar los importes del formato PbRM-04c.</w:t>
      </w:r>
    </w:p>
    <w:p w14:paraId="6193397B"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PbRM-05.</w:t>
      </w:r>
      <w:r w:rsidRPr="00570F97">
        <w:rPr>
          <w:rFonts w:ascii="Palatino Linotype" w:eastAsia="Palatino Linotype" w:hAnsi="Palatino Linotype" w:cs="Palatino Linotype"/>
        </w:rPr>
        <w:t xml:space="preserve"> </w:t>
      </w:r>
      <w:r w:rsidRPr="00570F97">
        <w:rPr>
          <w:rFonts w:ascii="Palatino Linotype" w:eastAsia="Palatino Linotype" w:hAnsi="Palatino Linotype" w:cs="Palatino Linotype"/>
          <w:b/>
          <w:bCs/>
        </w:rPr>
        <w:t>Tabulador de sueldos</w:t>
      </w:r>
    </w:p>
    <w:p w14:paraId="68111858"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PbRM-06.</w:t>
      </w:r>
      <w:r w:rsidRPr="00570F97">
        <w:rPr>
          <w:rFonts w:ascii="Palatino Linotype" w:eastAsia="Palatino Linotype" w:hAnsi="Palatino Linotype" w:cs="Palatino Linotype"/>
        </w:rPr>
        <w:t xml:space="preserve"> </w:t>
      </w:r>
      <w:r w:rsidRPr="00570F97">
        <w:rPr>
          <w:rFonts w:ascii="Palatino Linotype" w:eastAsia="Palatino Linotype" w:hAnsi="Palatino Linotype" w:cs="Palatino Linotype"/>
          <w:b/>
          <w:bCs/>
        </w:rPr>
        <w:t xml:space="preserve">Programa Anual de Adquisiciones. </w:t>
      </w:r>
    </w:p>
    <w:p w14:paraId="72DFE10D"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 xml:space="preserve">PbRM-07a. Programa Anual de Obra </w:t>
      </w:r>
    </w:p>
    <w:p w14:paraId="11C99DF2" w14:textId="77777777" w:rsidR="000A372D" w:rsidRPr="00570F97" w:rsidRDefault="00DA4FFE">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PbRM-07b.</w:t>
      </w:r>
      <w:r w:rsidRPr="00570F97">
        <w:rPr>
          <w:rFonts w:ascii="Palatino Linotype" w:eastAsia="Palatino Linotype" w:hAnsi="Palatino Linotype" w:cs="Palatino Linotype"/>
        </w:rPr>
        <w:t xml:space="preserve"> </w:t>
      </w:r>
      <w:r w:rsidRPr="00570F97">
        <w:rPr>
          <w:rFonts w:ascii="Palatino Linotype" w:eastAsia="Palatino Linotype" w:hAnsi="Palatino Linotype" w:cs="Palatino Linotype"/>
          <w:b/>
          <w:bCs/>
        </w:rPr>
        <w:t>Programa Anual de Obras (Reparaciones y Mantenimiento).</w:t>
      </w:r>
    </w:p>
    <w:p w14:paraId="7EBD07E1" w14:textId="77777777" w:rsidR="000A372D" w:rsidRPr="00570F97" w:rsidRDefault="00DA4FFE">
      <w:pPr>
        <w:numPr>
          <w:ilvl w:val="0"/>
          <w:numId w:val="4"/>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proofErr w:type="spellStart"/>
      <w:r w:rsidRPr="00570F97">
        <w:rPr>
          <w:rFonts w:ascii="Palatino Linotype" w:eastAsia="Palatino Linotype" w:hAnsi="Palatino Linotype" w:cs="Palatino Linotype"/>
          <w:b/>
          <w:bCs/>
        </w:rPr>
        <w:t>PbRM</w:t>
      </w:r>
      <w:proofErr w:type="spellEnd"/>
      <w:r w:rsidRPr="00570F97">
        <w:rPr>
          <w:rFonts w:ascii="Palatino Linotype" w:eastAsia="Palatino Linotype" w:hAnsi="Palatino Linotype" w:cs="Palatino Linotype"/>
          <w:b/>
          <w:bCs/>
        </w:rPr>
        <w:t xml:space="preserve"> 08b.</w:t>
      </w:r>
      <w:r w:rsidRPr="00570F97">
        <w:rPr>
          <w:rFonts w:ascii="Palatino Linotype" w:eastAsia="Palatino Linotype" w:hAnsi="Palatino Linotype" w:cs="Palatino Linotype"/>
        </w:rPr>
        <w:t xml:space="preserve"> Ficha de seguimiento de los indicadores por programa.</w:t>
      </w:r>
    </w:p>
    <w:p w14:paraId="34E44112" w14:textId="77777777" w:rsidR="000A372D" w:rsidRPr="00570F97" w:rsidRDefault="00DA4FFE">
      <w:pPr>
        <w:numPr>
          <w:ilvl w:val="0"/>
          <w:numId w:val="4"/>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proofErr w:type="spellStart"/>
      <w:r w:rsidRPr="00570F97">
        <w:rPr>
          <w:rFonts w:ascii="Palatino Linotype" w:eastAsia="Palatino Linotype" w:hAnsi="Palatino Linotype" w:cs="Palatino Linotype"/>
          <w:b/>
          <w:bCs/>
        </w:rPr>
        <w:t>PbRM</w:t>
      </w:r>
      <w:proofErr w:type="spellEnd"/>
      <w:r w:rsidRPr="00570F97">
        <w:rPr>
          <w:rFonts w:ascii="Palatino Linotype" w:eastAsia="Palatino Linotype" w:hAnsi="Palatino Linotype" w:cs="Palatino Linotype"/>
          <w:b/>
          <w:bCs/>
        </w:rPr>
        <w:t xml:space="preserve"> 08c.</w:t>
      </w:r>
      <w:r w:rsidRPr="00570F97">
        <w:rPr>
          <w:rFonts w:ascii="Palatino Linotype" w:eastAsia="Palatino Linotype" w:hAnsi="Palatino Linotype" w:cs="Palatino Linotype"/>
        </w:rPr>
        <w:t xml:space="preserve"> Avance trimestral de metas físicas por proyecto.</w:t>
      </w:r>
    </w:p>
    <w:p w14:paraId="33A10C9B" w14:textId="77777777" w:rsidR="000A372D" w:rsidRPr="00570F97" w:rsidRDefault="000A372D">
      <w:pPr>
        <w:spacing w:after="0" w:line="360" w:lineRule="auto"/>
        <w:ind w:right="49"/>
        <w:jc w:val="both"/>
        <w:rPr>
          <w:rFonts w:ascii="Palatino Linotype" w:eastAsia="Palatino Linotype" w:hAnsi="Palatino Linotype" w:cs="Palatino Linotype"/>
        </w:rPr>
      </w:pPr>
    </w:p>
    <w:p w14:paraId="446D7192"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w:t>
      </w:r>
      <w:proofErr w:type="spellStart"/>
      <w:r w:rsidRPr="00570F97">
        <w:rPr>
          <w:rFonts w:ascii="Palatino Linotype" w:eastAsia="Palatino Linotype" w:hAnsi="Palatino Linotype" w:cs="Palatino Linotype"/>
        </w:rPr>
        <w:t>PbR</w:t>
      </w:r>
      <w:proofErr w:type="spellEnd"/>
      <w:r w:rsidRPr="00570F97">
        <w:rPr>
          <w:rFonts w:ascii="Palatino Linotype" w:eastAsia="Palatino Linotype" w:hAnsi="Palatino Linotype" w:cs="Palatino Linotype"/>
        </w:rPr>
        <w:t>), el cual define en su Glosario, el Manual para la Planeación, Programación y Presupuesto de Egresos Municipal de la siguiente forma:</w:t>
      </w:r>
    </w:p>
    <w:p w14:paraId="35AAD105" w14:textId="77777777" w:rsidR="0053449F" w:rsidRPr="00570F97" w:rsidRDefault="0053449F">
      <w:pPr>
        <w:spacing w:after="0"/>
        <w:ind w:left="851" w:right="709"/>
        <w:jc w:val="both"/>
        <w:rPr>
          <w:rFonts w:ascii="Palatino Linotype" w:eastAsia="Palatino Linotype" w:hAnsi="Palatino Linotype" w:cs="Palatino Linotype"/>
          <w:b/>
          <w:bCs/>
          <w:i/>
          <w:iCs/>
        </w:rPr>
      </w:pPr>
    </w:p>
    <w:p w14:paraId="752184A1" w14:textId="77777777" w:rsidR="000A372D" w:rsidRPr="00570F97" w:rsidRDefault="00DA4FFE">
      <w:pPr>
        <w:spacing w:after="0"/>
        <w:ind w:left="851" w:right="709"/>
        <w:jc w:val="both"/>
        <w:rPr>
          <w:rFonts w:ascii="Palatino Linotype" w:eastAsia="Palatino Linotype" w:hAnsi="Palatino Linotype" w:cs="Palatino Linotype"/>
          <w:i/>
          <w:iCs/>
        </w:rPr>
      </w:pPr>
      <w:r w:rsidRPr="00570F97">
        <w:rPr>
          <w:rFonts w:ascii="Palatino Linotype" w:eastAsia="Palatino Linotype" w:hAnsi="Palatino Linotype" w:cs="Palatino Linotype"/>
          <w:b/>
          <w:bCs/>
          <w:i/>
          <w:iCs/>
        </w:rPr>
        <w:t>Presupuesto Basado en Resultados (</w:t>
      </w:r>
      <w:proofErr w:type="spellStart"/>
      <w:r w:rsidRPr="00570F97">
        <w:rPr>
          <w:rFonts w:ascii="Palatino Linotype" w:eastAsia="Palatino Linotype" w:hAnsi="Palatino Linotype" w:cs="Palatino Linotype"/>
          <w:b/>
          <w:bCs/>
          <w:i/>
          <w:iCs/>
        </w:rPr>
        <w:t>PbR</w:t>
      </w:r>
      <w:proofErr w:type="spellEnd"/>
      <w:r w:rsidRPr="00570F97">
        <w:rPr>
          <w:rFonts w:ascii="Palatino Linotype" w:eastAsia="Palatino Linotype" w:hAnsi="Palatino Linotype" w:cs="Palatino Linotype"/>
          <w:b/>
          <w:bCs/>
          <w:i/>
          <w:iCs/>
        </w:rPr>
        <w:t>):</w:t>
      </w:r>
      <w:r w:rsidRPr="00570F97">
        <w:rPr>
          <w:rFonts w:ascii="Palatino Linotype" w:eastAsia="Palatino Linotype" w:hAnsi="Palatino Linotype" w:cs="Palatino Linotype"/>
          <w:i/>
          <w:iCs/>
        </w:rPr>
        <w:t xml:space="preserve"> Instrumento de la </w:t>
      </w:r>
      <w:proofErr w:type="spellStart"/>
      <w:r w:rsidRPr="00570F97">
        <w:rPr>
          <w:rFonts w:ascii="Palatino Linotype" w:eastAsia="Palatino Linotype" w:hAnsi="Palatino Linotype" w:cs="Palatino Linotype"/>
          <w:i/>
          <w:iCs/>
        </w:rPr>
        <w:t>GpR</w:t>
      </w:r>
      <w:proofErr w:type="spellEnd"/>
      <w:r w:rsidRPr="00570F97">
        <w:rPr>
          <w:rFonts w:ascii="Palatino Linotype" w:eastAsia="Palatino Linotype" w:hAnsi="Palatino Linotype" w:cs="Palatino Linotype"/>
          <w:i/>
          <w:iCs/>
        </w:rPr>
        <w:t>, que consiste en un conjunto de actividades y herramientas orientados a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rendición de cuentas.</w:t>
      </w:r>
    </w:p>
    <w:p w14:paraId="21EA1032" w14:textId="77777777" w:rsidR="000A372D" w:rsidRPr="00570F97" w:rsidRDefault="000A372D">
      <w:pPr>
        <w:spacing w:after="0" w:line="360" w:lineRule="auto"/>
        <w:ind w:right="49"/>
        <w:jc w:val="both"/>
        <w:rPr>
          <w:rFonts w:ascii="Palatino Linotype" w:eastAsia="Palatino Linotype" w:hAnsi="Palatino Linotype" w:cs="Palatino Linotype"/>
        </w:rPr>
      </w:pPr>
    </w:p>
    <w:p w14:paraId="2B7C23CF"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En ese sentido, se tiene que, de acuerdo con los Lineamientos para la Integración y Entrega de los Informes Trimestrales Municipales, emitidos por el Órgano Superior de Fiscalización del Estado de México, en la entrega del presupuesto de egresos municipal deben estar contenidos los presupuestos basados en resultados. </w:t>
      </w:r>
    </w:p>
    <w:p w14:paraId="54768747" w14:textId="77777777" w:rsidR="000A372D" w:rsidRPr="00570F97" w:rsidRDefault="000A372D">
      <w:pPr>
        <w:spacing w:after="0" w:line="360" w:lineRule="auto"/>
        <w:ind w:right="49"/>
        <w:jc w:val="both"/>
        <w:rPr>
          <w:rFonts w:ascii="Palatino Linotype" w:eastAsia="Palatino Linotype" w:hAnsi="Palatino Linotype" w:cs="Palatino Linotype"/>
        </w:rPr>
      </w:pPr>
    </w:p>
    <w:p w14:paraId="623088C8"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Asimismo, de acuerdo con la Guía Metodológica para el Seguimiento y Evaluación del Plan de Desarrollo Municipal Vigente, hace referencia a la obligación constitucional de evaluar el presupuesto a fin de identificar los resultados obtenidos en cumplimiento a los objetivos planteados para cada uno de los programas y proyectos preestablecidos en el Plan de Desarrollo, por lo que dicho documento fue concebido como una guía de apoyo a las administraciones públicas municipales para facilitar el cumplimiento de la normatividad en el proceso de evaluación y seguimiento del Plan de Desarrollo Municipal (PDM), los programas anuales y el presupuesto de los Ayuntamientos, así como para establecer criterios que logren homologar los reportes e informes, para identificar los resultados en el cumplimiento de objetivos y metas establecidas en el PDM y el Programa Anual, para valorar la ejecución de las acciones e identificar el impacto, producto o beneficio de la población. </w:t>
      </w:r>
    </w:p>
    <w:p w14:paraId="7AFC4043" w14:textId="77777777" w:rsidR="000A372D" w:rsidRPr="00570F97" w:rsidRDefault="000A372D">
      <w:pPr>
        <w:spacing w:after="0" w:line="360" w:lineRule="auto"/>
        <w:ind w:right="49"/>
        <w:jc w:val="both"/>
        <w:rPr>
          <w:rFonts w:ascii="Palatino Linotype" w:eastAsia="Palatino Linotype" w:hAnsi="Palatino Linotype" w:cs="Palatino Linotype"/>
        </w:rPr>
      </w:pPr>
    </w:p>
    <w:p w14:paraId="3A3A41DA"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Asimismo, la Guía referida en su apartado “</w:t>
      </w:r>
      <w:r w:rsidRPr="00570F97">
        <w:rPr>
          <w:rFonts w:ascii="Palatino Linotype" w:eastAsia="Palatino Linotype" w:hAnsi="Palatino Linotype" w:cs="Palatino Linotype"/>
          <w:i/>
          <w:iCs/>
        </w:rPr>
        <w:t>V. Informe Trimestral Presupuestal</w:t>
      </w:r>
      <w:r w:rsidRPr="00570F97">
        <w:rPr>
          <w:rFonts w:ascii="Palatino Linotype" w:eastAsia="Palatino Linotype" w:hAnsi="Palatino Linotype" w:cs="Palatino Linotype"/>
        </w:rPr>
        <w:t>” dispone que, para dar seguimiento a la ejecución del Presupuesto de Egreso Municipal, conforme al artículo 32 segundo párrafo de la Ley de Fiscalización Superior del Estado de México, los entes municipales deben presentar el informe trimestral dentro de los veinte días posteriores al término del mes correspondiente.</w:t>
      </w:r>
    </w:p>
    <w:p w14:paraId="67FD173E" w14:textId="77777777" w:rsidR="000A372D" w:rsidRPr="00570F97" w:rsidRDefault="000A372D">
      <w:pPr>
        <w:spacing w:after="0" w:line="360" w:lineRule="auto"/>
        <w:ind w:right="49"/>
        <w:jc w:val="both"/>
        <w:rPr>
          <w:rFonts w:ascii="Palatino Linotype" w:eastAsia="Palatino Linotype" w:hAnsi="Palatino Linotype" w:cs="Palatino Linotype"/>
        </w:rPr>
      </w:pPr>
    </w:p>
    <w:p w14:paraId="73719790"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Dicho informe debe contener los formatos que se observan a continuación:</w:t>
      </w:r>
    </w:p>
    <w:p w14:paraId="67D05AAF" w14:textId="77777777" w:rsidR="000A372D" w:rsidRPr="00570F97" w:rsidRDefault="000A372D">
      <w:pPr>
        <w:spacing w:after="0" w:line="360" w:lineRule="auto"/>
        <w:ind w:right="49"/>
        <w:jc w:val="both"/>
        <w:rPr>
          <w:rFonts w:ascii="Palatino Linotype" w:eastAsia="Palatino Linotype" w:hAnsi="Palatino Linotype" w:cs="Palatino Linotype"/>
        </w:rPr>
      </w:pPr>
    </w:p>
    <w:p w14:paraId="3F33D0A7" w14:textId="77777777" w:rsidR="000A372D" w:rsidRPr="00570F97" w:rsidRDefault="00DA4FFE">
      <w:pPr>
        <w:numPr>
          <w:ilvl w:val="0"/>
          <w:numId w:val="6"/>
        </w:numPr>
        <w:pBdr>
          <w:top w:val="nil"/>
          <w:left w:val="nil"/>
          <w:bottom w:val="nil"/>
          <w:right w:val="nil"/>
          <w:between w:val="nil"/>
        </w:pBdr>
        <w:spacing w:after="0" w:line="360" w:lineRule="auto"/>
        <w:ind w:right="709"/>
        <w:jc w:val="both"/>
        <w:rPr>
          <w:rFonts w:ascii="Palatino Linotype" w:eastAsia="Palatino Linotype" w:hAnsi="Palatino Linotype" w:cs="Palatino Linotype"/>
        </w:rPr>
      </w:pPr>
      <w:proofErr w:type="spellStart"/>
      <w:r w:rsidRPr="00570F97">
        <w:rPr>
          <w:rFonts w:ascii="Palatino Linotype" w:eastAsia="Palatino Linotype" w:hAnsi="Palatino Linotype" w:cs="Palatino Linotype"/>
          <w:b/>
          <w:bCs/>
        </w:rPr>
        <w:t>PbRM</w:t>
      </w:r>
      <w:proofErr w:type="spellEnd"/>
      <w:r w:rsidRPr="00570F97">
        <w:rPr>
          <w:rFonts w:ascii="Palatino Linotype" w:eastAsia="Palatino Linotype" w:hAnsi="Palatino Linotype" w:cs="Palatino Linotype"/>
          <w:b/>
          <w:bCs/>
        </w:rPr>
        <w:t xml:space="preserve"> 09a</w:t>
      </w:r>
      <w:r w:rsidRPr="00570F97">
        <w:rPr>
          <w:rFonts w:ascii="Palatino Linotype" w:eastAsia="Palatino Linotype" w:hAnsi="Palatino Linotype" w:cs="Palatino Linotype"/>
        </w:rPr>
        <w:t xml:space="preserve">: Se identifican las posibles modificaciones al Presupuesto Definitivo de Ingresos por concepto, reflejando los momentos contables del ingreso, el Estado Comparativo Presupuestal de Ingresos. </w:t>
      </w:r>
    </w:p>
    <w:p w14:paraId="41D871C8" w14:textId="77777777" w:rsidR="000A372D" w:rsidRPr="00570F97" w:rsidRDefault="000A372D" w:rsidP="0053449F">
      <w:pPr>
        <w:pBdr>
          <w:top w:val="nil"/>
          <w:left w:val="nil"/>
          <w:bottom w:val="nil"/>
          <w:right w:val="nil"/>
          <w:between w:val="nil"/>
        </w:pBdr>
        <w:spacing w:after="0" w:line="360" w:lineRule="auto"/>
        <w:ind w:left="720" w:right="709"/>
        <w:jc w:val="both"/>
        <w:rPr>
          <w:rFonts w:ascii="Palatino Linotype" w:eastAsia="Palatino Linotype" w:hAnsi="Palatino Linotype" w:cs="Palatino Linotype"/>
        </w:rPr>
      </w:pPr>
    </w:p>
    <w:p w14:paraId="2791DAB4" w14:textId="77777777" w:rsidR="000A372D" w:rsidRPr="00570F97" w:rsidRDefault="00DA4FFE">
      <w:pPr>
        <w:numPr>
          <w:ilvl w:val="0"/>
          <w:numId w:val="6"/>
        </w:numPr>
        <w:pBdr>
          <w:top w:val="nil"/>
          <w:left w:val="nil"/>
          <w:bottom w:val="nil"/>
          <w:right w:val="nil"/>
          <w:between w:val="nil"/>
        </w:pBdr>
        <w:spacing w:after="0" w:line="360" w:lineRule="auto"/>
        <w:ind w:right="709"/>
        <w:jc w:val="both"/>
        <w:rPr>
          <w:rFonts w:ascii="Palatino Linotype" w:eastAsia="Palatino Linotype" w:hAnsi="Palatino Linotype" w:cs="Palatino Linotype"/>
        </w:rPr>
      </w:pPr>
      <w:proofErr w:type="spellStart"/>
      <w:r w:rsidRPr="00570F97">
        <w:rPr>
          <w:rFonts w:ascii="Palatino Linotype" w:eastAsia="Palatino Linotype" w:hAnsi="Palatino Linotype" w:cs="Palatino Linotype"/>
          <w:b/>
          <w:bCs/>
        </w:rPr>
        <w:t>PbRM</w:t>
      </w:r>
      <w:proofErr w:type="spellEnd"/>
      <w:r w:rsidRPr="00570F97">
        <w:rPr>
          <w:rFonts w:ascii="Palatino Linotype" w:eastAsia="Palatino Linotype" w:hAnsi="Palatino Linotype" w:cs="Palatino Linotype"/>
          <w:b/>
          <w:bCs/>
        </w:rPr>
        <w:t xml:space="preserve"> 09b:</w:t>
      </w:r>
      <w:r w:rsidRPr="00570F97">
        <w:rPr>
          <w:rFonts w:ascii="Palatino Linotype" w:eastAsia="Palatino Linotype" w:hAnsi="Palatino Linotype" w:cs="Palatino Linotype"/>
        </w:rPr>
        <w:t xml:space="preserve"> Se deberán registrar los movimientos de los ingresos del ejercicio mensual, a través de la comparación del ingreso acumulado al mes reportado, el </w:t>
      </w:r>
      <w:r w:rsidRPr="00570F97">
        <w:rPr>
          <w:rFonts w:ascii="Palatino Linotype" w:eastAsia="Palatino Linotype" w:hAnsi="Palatino Linotype" w:cs="Palatino Linotype"/>
          <w:b/>
          <w:bCs/>
          <w:u w:val="single"/>
        </w:rPr>
        <w:t>Avance Presupuestal de Egresos Detallado (</w:t>
      </w:r>
      <w:proofErr w:type="spellStart"/>
      <w:r w:rsidRPr="00570F97">
        <w:rPr>
          <w:rFonts w:ascii="Palatino Linotype" w:eastAsia="Palatino Linotype" w:hAnsi="Palatino Linotype" w:cs="Palatino Linotype"/>
          <w:b/>
          <w:bCs/>
          <w:u w:val="single"/>
        </w:rPr>
        <w:t>PbRM</w:t>
      </w:r>
      <w:proofErr w:type="spellEnd"/>
      <w:r w:rsidRPr="00570F97">
        <w:rPr>
          <w:rFonts w:ascii="Palatino Linotype" w:eastAsia="Palatino Linotype" w:hAnsi="Palatino Linotype" w:cs="Palatino Linotype"/>
          <w:b/>
          <w:bCs/>
          <w:u w:val="single"/>
        </w:rPr>
        <w:t xml:space="preserve"> 10a)</w:t>
      </w:r>
      <w:r w:rsidRPr="00570F97">
        <w:rPr>
          <w:rFonts w:ascii="Palatino Linotype" w:eastAsia="Palatino Linotype" w:hAnsi="Palatino Linotype" w:cs="Palatino Linotype"/>
          <w:b/>
          <w:bCs/>
        </w:rPr>
        <w:t xml:space="preserve"> y el Avance Presupuestal de Egresos (</w:t>
      </w:r>
      <w:proofErr w:type="spellStart"/>
      <w:r w:rsidRPr="00570F97">
        <w:rPr>
          <w:rFonts w:ascii="Palatino Linotype" w:eastAsia="Palatino Linotype" w:hAnsi="Palatino Linotype" w:cs="Palatino Linotype"/>
          <w:b/>
          <w:bCs/>
        </w:rPr>
        <w:t>PbRM</w:t>
      </w:r>
      <w:proofErr w:type="spellEnd"/>
      <w:r w:rsidRPr="00570F97">
        <w:rPr>
          <w:rFonts w:ascii="Palatino Linotype" w:eastAsia="Palatino Linotype" w:hAnsi="Palatino Linotype" w:cs="Palatino Linotype"/>
          <w:b/>
          <w:bCs/>
        </w:rPr>
        <w:t xml:space="preserve"> 10b): los cuales reflejan los movimientos del presupuesto por proyecto, partida específica y presupuesto modificado,</w:t>
      </w:r>
      <w:r w:rsidRPr="00570F97">
        <w:rPr>
          <w:rFonts w:ascii="Palatino Linotype" w:eastAsia="Palatino Linotype" w:hAnsi="Palatino Linotype" w:cs="Palatino Linotype"/>
        </w:rPr>
        <w:t xml:space="preserve"> igualmente, el Estado Comparativo Presupuestal de Egresos (</w:t>
      </w:r>
      <w:proofErr w:type="spellStart"/>
      <w:r w:rsidRPr="00570F97">
        <w:rPr>
          <w:rFonts w:ascii="Palatino Linotype" w:eastAsia="Palatino Linotype" w:hAnsi="Palatino Linotype" w:cs="Palatino Linotype"/>
        </w:rPr>
        <w:t>PbRM</w:t>
      </w:r>
      <w:proofErr w:type="spellEnd"/>
      <w:r w:rsidRPr="00570F97">
        <w:rPr>
          <w:rFonts w:ascii="Palatino Linotype" w:eastAsia="Palatino Linotype" w:hAnsi="Palatino Linotype" w:cs="Palatino Linotype"/>
        </w:rPr>
        <w:t xml:space="preserve"> 10c), en el que se registran los movimientos de los egresos ejercidos de manera mensual, a través de la comparación del egreso acumulado al mes reportado.</w:t>
      </w:r>
    </w:p>
    <w:p w14:paraId="217FE516" w14:textId="77777777" w:rsidR="000A372D" w:rsidRPr="00570F97" w:rsidRDefault="000A372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42845196"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Así, se tiene que el </w:t>
      </w:r>
      <w:r w:rsidRPr="00570F97">
        <w:rPr>
          <w:rFonts w:ascii="Palatino Linotype" w:eastAsia="Palatino Linotype" w:hAnsi="Palatino Linotype" w:cs="Palatino Linotype"/>
          <w:b/>
          <w:bCs/>
        </w:rPr>
        <w:t xml:space="preserve">Sujeto Obligado </w:t>
      </w:r>
      <w:r w:rsidRPr="00570F97">
        <w:rPr>
          <w:rFonts w:ascii="Palatino Linotype" w:eastAsia="Palatino Linotype" w:hAnsi="Palatino Linotype" w:cs="Palatino Linotype"/>
        </w:rPr>
        <w:t>está constreñido a realizar su Informe Trimestral Presupuestal y presentarlo al Órgano Superior de Fiscalización del Estado de México (OSFEM), y en dicho Informe deberán presentarse los formatos PbRM-09b, PbRM-10a, PbRM-10b y PbRM-10c.</w:t>
      </w:r>
    </w:p>
    <w:p w14:paraId="693AC41A" w14:textId="77777777" w:rsidR="000A372D" w:rsidRPr="00570F97" w:rsidRDefault="000A372D">
      <w:pPr>
        <w:spacing w:after="0" w:line="360" w:lineRule="auto"/>
        <w:ind w:right="49"/>
        <w:jc w:val="both"/>
        <w:rPr>
          <w:rFonts w:ascii="Palatino Linotype" w:eastAsia="Palatino Linotype" w:hAnsi="Palatino Linotype" w:cs="Palatino Linotype"/>
        </w:rPr>
      </w:pPr>
    </w:p>
    <w:p w14:paraId="0E8206C5"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En ese tenor, se colige que el documento que puede contener lo solicitado por la parte </w:t>
      </w:r>
      <w:r w:rsidRPr="00570F97">
        <w:rPr>
          <w:rFonts w:ascii="Palatino Linotype" w:eastAsia="Palatino Linotype" w:hAnsi="Palatino Linotype" w:cs="Palatino Linotype"/>
          <w:b/>
          <w:bCs/>
        </w:rPr>
        <w:t>Recurrente</w:t>
      </w:r>
      <w:r w:rsidRPr="00570F97">
        <w:rPr>
          <w:rFonts w:ascii="Palatino Linotype" w:eastAsia="Palatino Linotype" w:hAnsi="Palatino Linotype" w:cs="Palatino Linotype"/>
        </w:rPr>
        <w:t>, de manera enunciativa más no limitativa, es el reporte de avance presupuestal de egresos detallado, contenida en el formato PbRM-10a que, de acuerdo con la Guía Metodológica de referencia, dicho formato deberá contener lo siguiente:</w:t>
      </w:r>
    </w:p>
    <w:p w14:paraId="2D4A6791" w14:textId="77777777" w:rsidR="000A372D" w:rsidRPr="00570F97" w:rsidRDefault="0053449F">
      <w:pPr>
        <w:spacing w:after="0" w:line="360" w:lineRule="auto"/>
        <w:ind w:right="49"/>
        <w:jc w:val="both"/>
        <w:rPr>
          <w:rFonts w:ascii="Palatino Linotype" w:eastAsia="Palatino Linotype" w:hAnsi="Palatino Linotype" w:cs="Palatino Linotype"/>
        </w:rPr>
      </w:pPr>
      <w:r w:rsidRPr="00570F97">
        <w:rPr>
          <w:noProof/>
        </w:rPr>
        <mc:AlternateContent>
          <mc:Choice Requires="wps">
            <w:drawing>
              <wp:anchor distT="0" distB="0" distL="114300" distR="114300" simplePos="0" relativeHeight="251658240" behindDoc="0" locked="0" layoutInCell="1" hidden="0" allowOverlap="1" wp14:anchorId="51F993AA" wp14:editId="6EA2CCBA">
                <wp:simplePos x="0" y="0"/>
                <wp:positionH relativeFrom="margin">
                  <wp:align>left</wp:align>
                </wp:positionH>
                <wp:positionV relativeFrom="paragraph">
                  <wp:posOffset>487680</wp:posOffset>
                </wp:positionV>
                <wp:extent cx="5614035" cy="485775"/>
                <wp:effectExtent l="0" t="0" r="24765" b="28575"/>
                <wp:wrapNone/>
                <wp:docPr id="1576562191" name="Rectángulo 1576562191"/>
                <wp:cNvGraphicFramePr/>
                <a:graphic xmlns:a="http://schemas.openxmlformats.org/drawingml/2006/main">
                  <a:graphicData uri="http://schemas.microsoft.com/office/word/2010/wordprocessingShape">
                    <wps:wsp>
                      <wps:cNvSpPr/>
                      <wps:spPr>
                        <a:xfrm>
                          <a:off x="0" y="0"/>
                          <a:ext cx="5614035" cy="485775"/>
                        </a:xfrm>
                        <a:prstGeom prst="rect">
                          <a:avLst/>
                        </a:prstGeom>
                        <a:noFill/>
                        <a:ln w="19050" cap="flat" cmpd="sng">
                          <a:solidFill>
                            <a:srgbClr val="EE0000"/>
                          </a:solidFill>
                          <a:prstDash val="solid"/>
                          <a:miter lim="800000"/>
                          <a:headEnd type="none" w="sm" len="sm"/>
                          <a:tailEnd type="none" w="sm" len="sm"/>
                        </a:ln>
                      </wps:spPr>
                      <wps:txbx>
                        <w:txbxContent>
                          <w:p w14:paraId="0C603F40" w14:textId="77777777" w:rsidR="000A372D" w:rsidRDefault="000A372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ángulo 1576562191" o:spid="_x0000_s1026" style="position:absolute;left:0;text-align:left;margin-left:0;margin-top:38.4pt;width:442.05pt;height:38.25pt;z-index:251658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" filled="f" strokecolor="#e00" strokeweight="1.5pt">
                <v:stroke startarrowwidth="narrow" startarrowlength="short" endarrowwidth="narrow" endarrowlength="short"/>
                <v:textbox inset="2.53958mm,2.53958mm,2.53958mm,2.53958mm">
                  <w:txbxContent>
                    <w:p w:rsidR="000A372D" w:rsidRDefault="000A372D">
                      <w:pPr>
                        <w:spacing w:after="0" w:line="240" w:lineRule="auto"/>
                        <w:textDirection w:val="btLr"/>
                      </w:pPr>
                    </w:p>
                  </w:txbxContent>
                </v:textbox>
                <w10:wrap anchorx="margin"/>
              </v:rect>
            </w:pict>
          </mc:Fallback>
        </mc:AlternateContent>
      </w:r>
      <w:r w:rsidR="00DA4FFE" w:rsidRPr="00570F97">
        <w:rPr>
          <w:rFonts w:ascii="Palatino Linotype" w:eastAsia="Palatino Linotype" w:hAnsi="Palatino Linotype" w:cs="Palatino Linotype"/>
          <w:noProof/>
        </w:rPr>
        <w:drawing>
          <wp:inline distT="0" distB="0" distL="0" distR="0" wp14:anchorId="7694F1F4" wp14:editId="4B131D8B">
            <wp:extent cx="5648325" cy="2628900"/>
            <wp:effectExtent l="0" t="0" r="9525" b="0"/>
            <wp:docPr id="1576562198" name="image2.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exto&#10;&#10;El contenido generado por IA puede ser incorrecto."/>
                    <pic:cNvPicPr preferRelativeResize="0"/>
                  </pic:nvPicPr>
                  <pic:blipFill>
                    <a:blip r:embed="rId12"/>
                    <a:srcRect/>
                    <a:stretch>
                      <a:fillRect/>
                    </a:stretch>
                  </pic:blipFill>
                  <pic:spPr>
                    <a:xfrm>
                      <a:off x="0" y="0"/>
                      <a:ext cx="5648325" cy="2628900"/>
                    </a:xfrm>
                    <a:prstGeom prst="rect">
                      <a:avLst/>
                    </a:prstGeom>
                    <a:ln/>
                  </pic:spPr>
                </pic:pic>
              </a:graphicData>
            </a:graphic>
          </wp:inline>
        </w:drawing>
      </w:r>
    </w:p>
    <w:p w14:paraId="1A7401C4" w14:textId="77777777" w:rsidR="000A372D" w:rsidRPr="00570F97" w:rsidRDefault="00DA4FFE" w:rsidP="0053449F">
      <w:pPr>
        <w:spacing w:after="0" w:line="360" w:lineRule="auto"/>
        <w:ind w:right="49"/>
        <w:jc w:val="center"/>
        <w:rPr>
          <w:rFonts w:ascii="Palatino Linotype" w:eastAsia="Palatino Linotype" w:hAnsi="Palatino Linotype" w:cs="Palatino Linotype"/>
        </w:rPr>
      </w:pPr>
      <w:r w:rsidRPr="00570F97">
        <w:rPr>
          <w:rFonts w:ascii="Palatino Linotype" w:eastAsia="Palatino Linotype" w:hAnsi="Palatino Linotype" w:cs="Palatino Linotype"/>
          <w:noProof/>
        </w:rPr>
        <w:drawing>
          <wp:inline distT="0" distB="0" distL="0" distR="0" wp14:anchorId="376139BC" wp14:editId="27F0ABC7">
            <wp:extent cx="5429250" cy="3876675"/>
            <wp:effectExtent l="0" t="0" r="0" b="9525"/>
            <wp:docPr id="1576562197"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13"/>
                    <a:srcRect/>
                    <a:stretch>
                      <a:fillRect/>
                    </a:stretch>
                  </pic:blipFill>
                  <pic:spPr>
                    <a:xfrm>
                      <a:off x="0" y="0"/>
                      <a:ext cx="5429814" cy="3877078"/>
                    </a:xfrm>
                    <a:prstGeom prst="rect">
                      <a:avLst/>
                    </a:prstGeom>
                    <a:ln/>
                  </pic:spPr>
                </pic:pic>
              </a:graphicData>
            </a:graphic>
          </wp:inline>
        </w:drawing>
      </w:r>
    </w:p>
    <w:p w14:paraId="6F7478BE"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noProof/>
        </w:rPr>
        <w:drawing>
          <wp:inline distT="0" distB="0" distL="0" distR="0" wp14:anchorId="56FAB9E6" wp14:editId="6BBA86C4">
            <wp:extent cx="5524500" cy="3371850"/>
            <wp:effectExtent l="0" t="0" r="0" b="0"/>
            <wp:docPr id="1576562199" name="image6.png"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Escala de tiempo&#10;&#10;El contenido generado por IA puede ser incorrecto."/>
                    <pic:cNvPicPr preferRelativeResize="0"/>
                  </pic:nvPicPr>
                  <pic:blipFill>
                    <a:blip r:embed="rId14"/>
                    <a:srcRect/>
                    <a:stretch>
                      <a:fillRect/>
                    </a:stretch>
                  </pic:blipFill>
                  <pic:spPr>
                    <a:xfrm>
                      <a:off x="0" y="0"/>
                      <a:ext cx="5524500" cy="3371850"/>
                    </a:xfrm>
                    <a:prstGeom prst="rect">
                      <a:avLst/>
                    </a:prstGeom>
                    <a:ln/>
                  </pic:spPr>
                </pic:pic>
              </a:graphicData>
            </a:graphic>
          </wp:inline>
        </w:drawing>
      </w:r>
    </w:p>
    <w:p w14:paraId="6249083C" w14:textId="77777777" w:rsidR="000A372D" w:rsidRPr="00570F97" w:rsidRDefault="000A372D">
      <w:pPr>
        <w:spacing w:after="0" w:line="360" w:lineRule="auto"/>
        <w:ind w:right="49"/>
        <w:jc w:val="both"/>
        <w:rPr>
          <w:rFonts w:ascii="Palatino Linotype" w:eastAsia="Palatino Linotype" w:hAnsi="Palatino Linotype" w:cs="Palatino Linotype"/>
        </w:rPr>
      </w:pPr>
    </w:p>
    <w:p w14:paraId="26CDBF57" w14:textId="77777777" w:rsidR="000A372D" w:rsidRPr="00570F97" w:rsidRDefault="00DA4FFE">
      <w:pPr>
        <w:tabs>
          <w:tab w:val="left" w:pos="709"/>
        </w:tabs>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De lo anterior, se colige que la información relacionada con el presupuesto y con ello, de los formatos del Presupuesto Basado en Resultados, es información que es generada, administrada y poseída por este Sujeto Obligado, en ejercicio de las atribuciones, facultades y competencias de sus unidades administrativas, de manera enunciativa más no limitativa, por la Tesorería Municipal.  </w:t>
      </w:r>
    </w:p>
    <w:p w14:paraId="3E322268" w14:textId="77777777" w:rsidR="000A372D" w:rsidRPr="00570F97" w:rsidRDefault="000A372D">
      <w:pPr>
        <w:tabs>
          <w:tab w:val="left" w:pos="709"/>
        </w:tabs>
        <w:spacing w:after="0" w:line="360" w:lineRule="auto"/>
        <w:jc w:val="both"/>
        <w:rPr>
          <w:rFonts w:ascii="Palatino Linotype" w:eastAsia="Palatino Linotype" w:hAnsi="Palatino Linotype" w:cs="Palatino Linotype"/>
        </w:rPr>
      </w:pPr>
    </w:p>
    <w:p w14:paraId="245EB34B"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Ahora bien, conviene recordar que, de la revisión del expediente electrónico del recurso de revisión en comento, la Unidad de Transparencia se limitó a señalar que la persona solicitante no desahogó el requerimiento de información en el plazo establecido para tal efecto, por lo que dio por no presentada la solicitud de información y si bien esta fue turnada al área competente como lo es la Tesorería Municipal, lo cierto es que esta fue omisa en emitir algún pronunciamiento al respecto. Aunado a que, se insiste que el Sujeto Obligado hizo un uso excesivo del requerimiento de aclaración, pues si bien el requerimiento se encuentra dentro del plazo legal establecido, no pasa inadvertido que los términos de la solicitud son claros y permiten identificar la información que es del interés de la persona solicitante. </w:t>
      </w:r>
    </w:p>
    <w:p w14:paraId="601110F9" w14:textId="77777777" w:rsidR="000A372D" w:rsidRPr="00570F97" w:rsidRDefault="000A372D">
      <w:pPr>
        <w:spacing w:after="0" w:line="360" w:lineRule="auto"/>
        <w:jc w:val="both"/>
        <w:rPr>
          <w:rFonts w:ascii="Palatino Linotype" w:eastAsia="Palatino Linotype" w:hAnsi="Palatino Linotype" w:cs="Palatino Linotype"/>
        </w:rPr>
      </w:pPr>
    </w:p>
    <w:p w14:paraId="09C4FA4D"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 xml:space="preserve">Es así como, en mérito de lo expuesto en líneas anteriores, resultan fundadas las razones o motivos de inconformidad hechos valer por la parte </w:t>
      </w:r>
      <w:r w:rsidRPr="00570F97">
        <w:rPr>
          <w:rFonts w:ascii="Palatino Linotype" w:eastAsia="Palatino Linotype" w:hAnsi="Palatino Linotype" w:cs="Palatino Linotype"/>
          <w:b/>
          <w:bCs/>
        </w:rPr>
        <w:t>Recurrente</w:t>
      </w:r>
      <w:r w:rsidRPr="00570F97">
        <w:rPr>
          <w:rFonts w:ascii="Palatino Linotype" w:eastAsia="Palatino Linotype" w:hAnsi="Palatino Linotype" w:cs="Palatino Linotype"/>
        </w:rPr>
        <w:t xml:space="preserve"> dentro del recurso de revisión </w:t>
      </w:r>
      <w:r w:rsidRPr="00570F97">
        <w:rPr>
          <w:rFonts w:ascii="Palatino Linotype" w:eastAsia="Palatino Linotype" w:hAnsi="Palatino Linotype" w:cs="Palatino Linotype"/>
          <w:b/>
          <w:bCs/>
        </w:rPr>
        <w:t>00019/INFOEM/IP/RR/2026</w:t>
      </w:r>
      <w:r w:rsidRPr="00570F97">
        <w:rPr>
          <w:rFonts w:ascii="Palatino Linotype" w:eastAsia="Palatino Linotype" w:hAnsi="Palatino Linotype" w:cs="Palatino Linotype"/>
        </w:rPr>
        <w:t xml:space="preserve">, por lo que, resulta procedente ordenar al </w:t>
      </w:r>
      <w:r w:rsidRPr="00570F97">
        <w:rPr>
          <w:rFonts w:ascii="Palatino Linotype" w:eastAsia="Palatino Linotype" w:hAnsi="Palatino Linotype" w:cs="Palatino Linotype"/>
          <w:b/>
          <w:bCs/>
        </w:rPr>
        <w:t xml:space="preserve">Sujeto Obligado </w:t>
      </w:r>
      <w:r w:rsidRPr="00570F97">
        <w:rPr>
          <w:rFonts w:ascii="Palatino Linotype" w:eastAsia="Palatino Linotype" w:hAnsi="Palatino Linotype" w:cs="Palatino Linotype"/>
        </w:rPr>
        <w:t xml:space="preserve">la entrega, vía Sistema de Acceso a la Información Mexiquense, del documento donde conste el Avance presupuestal detallado de los meses de marzo, junio, septiembre y octubre de dos mil veinticinco. </w:t>
      </w:r>
    </w:p>
    <w:p w14:paraId="64C30747" w14:textId="77777777" w:rsidR="000A372D" w:rsidRPr="00570F97" w:rsidRDefault="000A372D">
      <w:pPr>
        <w:spacing w:after="0" w:line="360" w:lineRule="auto"/>
        <w:ind w:right="49"/>
        <w:jc w:val="both"/>
        <w:rPr>
          <w:rFonts w:ascii="Palatino Linotype" w:eastAsia="Palatino Linotype" w:hAnsi="Palatino Linotype" w:cs="Palatino Linotype"/>
        </w:rPr>
      </w:pPr>
    </w:p>
    <w:p w14:paraId="28FB2E8C"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179, 181, 185, fracción I, 186 y 188 de la Ley de Transparencia y Acceso a la Información Pública del Estado de México y Municipios, este Pleno:</w:t>
      </w:r>
    </w:p>
    <w:p w14:paraId="47357F16" w14:textId="77777777" w:rsidR="000A372D" w:rsidRPr="00570F97" w:rsidRDefault="000A372D">
      <w:pPr>
        <w:spacing w:after="0" w:line="360" w:lineRule="auto"/>
        <w:jc w:val="both"/>
        <w:rPr>
          <w:rFonts w:ascii="Palatino Linotype" w:eastAsia="Palatino Linotype" w:hAnsi="Palatino Linotype" w:cs="Palatino Linotype"/>
        </w:rPr>
      </w:pPr>
    </w:p>
    <w:p w14:paraId="6A593ABE" w14:textId="77777777" w:rsidR="000A372D" w:rsidRPr="00570F97" w:rsidRDefault="00DA4FFE">
      <w:pPr>
        <w:numPr>
          <w:ilvl w:val="0"/>
          <w:numId w:val="2"/>
        </w:numPr>
        <w:spacing w:after="0" w:line="360" w:lineRule="auto"/>
        <w:jc w:val="center"/>
        <w:rPr>
          <w:rFonts w:ascii="Palatino Linotype" w:eastAsia="Palatino Linotype" w:hAnsi="Palatino Linotype" w:cs="Palatino Linotype"/>
          <w:b/>
          <w:bCs/>
        </w:rPr>
      </w:pPr>
      <w:r w:rsidRPr="00570F97">
        <w:rPr>
          <w:rFonts w:ascii="Palatino Linotype" w:eastAsia="Palatino Linotype" w:hAnsi="Palatino Linotype" w:cs="Palatino Linotype"/>
          <w:b/>
          <w:bCs/>
        </w:rPr>
        <w:t>R E S U E L V E:</w:t>
      </w:r>
    </w:p>
    <w:p w14:paraId="7C2F7D5C" w14:textId="77777777" w:rsidR="000A372D" w:rsidRPr="00570F97" w:rsidRDefault="000A372D">
      <w:pPr>
        <w:spacing w:after="0" w:line="360" w:lineRule="auto"/>
        <w:ind w:right="49"/>
        <w:jc w:val="both"/>
        <w:rPr>
          <w:rFonts w:ascii="Palatino Linotype" w:eastAsia="Palatino Linotype" w:hAnsi="Palatino Linotype" w:cs="Palatino Linotype"/>
          <w:b/>
          <w:bCs/>
        </w:rPr>
      </w:pPr>
    </w:p>
    <w:p w14:paraId="44E939AB"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 xml:space="preserve">Primero. </w:t>
      </w:r>
      <w:r w:rsidRPr="00570F97">
        <w:rPr>
          <w:rFonts w:ascii="Palatino Linotype" w:eastAsia="Palatino Linotype" w:hAnsi="Palatino Linotype" w:cs="Palatino Linotype"/>
        </w:rPr>
        <w:t xml:space="preserve">Resultan fundados los motivos de inconformidad de la parte </w:t>
      </w:r>
      <w:r w:rsidRPr="00570F97">
        <w:rPr>
          <w:rFonts w:ascii="Palatino Linotype" w:eastAsia="Palatino Linotype" w:hAnsi="Palatino Linotype" w:cs="Palatino Linotype"/>
          <w:b/>
          <w:bCs/>
        </w:rPr>
        <w:t>Recurrente</w:t>
      </w:r>
      <w:r w:rsidRPr="00570F97">
        <w:rPr>
          <w:rFonts w:ascii="Palatino Linotype" w:eastAsia="Palatino Linotype" w:hAnsi="Palatino Linotype" w:cs="Palatino Linotype"/>
        </w:rPr>
        <w:t xml:space="preserve">, hechos valer en el Recurso de Revisión </w:t>
      </w:r>
      <w:r w:rsidRPr="00570F97">
        <w:rPr>
          <w:rFonts w:ascii="Palatino Linotype" w:eastAsia="Palatino Linotype" w:hAnsi="Palatino Linotype" w:cs="Palatino Linotype"/>
          <w:b/>
          <w:bCs/>
        </w:rPr>
        <w:t>00019/INFOEM/IP/RR/2026</w:t>
      </w:r>
      <w:r w:rsidRPr="00570F97">
        <w:rPr>
          <w:rFonts w:ascii="Palatino Linotype" w:eastAsia="Palatino Linotype" w:hAnsi="Palatino Linotype" w:cs="Palatino Linotype"/>
        </w:rPr>
        <w:t>, en términos del</w:t>
      </w:r>
      <w:r w:rsidRPr="00570F97">
        <w:rPr>
          <w:rFonts w:ascii="Palatino Linotype" w:eastAsia="Palatino Linotype" w:hAnsi="Palatino Linotype" w:cs="Palatino Linotype"/>
          <w:b/>
          <w:bCs/>
        </w:rPr>
        <w:t xml:space="preserve"> Considerando</w:t>
      </w:r>
      <w:r w:rsidRPr="00570F97">
        <w:rPr>
          <w:rFonts w:ascii="Palatino Linotype" w:eastAsia="Palatino Linotype" w:hAnsi="Palatino Linotype" w:cs="Palatino Linotype"/>
        </w:rPr>
        <w:t xml:space="preserve"> </w:t>
      </w:r>
      <w:r w:rsidRPr="00570F97">
        <w:rPr>
          <w:rFonts w:ascii="Palatino Linotype" w:eastAsia="Palatino Linotype" w:hAnsi="Palatino Linotype" w:cs="Palatino Linotype"/>
          <w:b/>
          <w:bCs/>
        </w:rPr>
        <w:t>Cuarto</w:t>
      </w:r>
      <w:r w:rsidRPr="00570F97">
        <w:rPr>
          <w:rFonts w:ascii="Palatino Linotype" w:eastAsia="Palatino Linotype" w:hAnsi="Palatino Linotype" w:cs="Palatino Linotype"/>
        </w:rPr>
        <w:t xml:space="preserve"> de la presente resolución, se </w:t>
      </w:r>
      <w:r w:rsidRPr="00570F97">
        <w:rPr>
          <w:rFonts w:ascii="Palatino Linotype" w:eastAsia="Palatino Linotype" w:hAnsi="Palatino Linotype" w:cs="Palatino Linotype"/>
          <w:b/>
          <w:bCs/>
        </w:rPr>
        <w:t xml:space="preserve">Revoca </w:t>
      </w:r>
      <w:r w:rsidRPr="00570F97">
        <w:rPr>
          <w:rFonts w:ascii="Palatino Linotype" w:eastAsia="Palatino Linotype" w:hAnsi="Palatino Linotype" w:cs="Palatino Linotype"/>
        </w:rPr>
        <w:t xml:space="preserve">la respuesta emitida por el </w:t>
      </w:r>
      <w:r w:rsidRPr="00570F97">
        <w:rPr>
          <w:rFonts w:ascii="Palatino Linotype" w:eastAsia="Palatino Linotype" w:hAnsi="Palatino Linotype" w:cs="Palatino Linotype"/>
          <w:b/>
          <w:bCs/>
        </w:rPr>
        <w:t>Sujeto Obligado</w:t>
      </w:r>
      <w:r w:rsidRPr="00570F97">
        <w:rPr>
          <w:rFonts w:ascii="Palatino Linotype" w:eastAsia="Palatino Linotype" w:hAnsi="Palatino Linotype" w:cs="Palatino Linotype"/>
        </w:rPr>
        <w:t>.</w:t>
      </w:r>
    </w:p>
    <w:p w14:paraId="425629B7" w14:textId="77777777" w:rsidR="000A372D" w:rsidRPr="00570F97" w:rsidRDefault="000A372D">
      <w:pPr>
        <w:spacing w:after="0" w:line="360" w:lineRule="auto"/>
        <w:ind w:right="49"/>
        <w:jc w:val="both"/>
        <w:rPr>
          <w:rFonts w:ascii="Palatino Linotype" w:eastAsia="Palatino Linotype" w:hAnsi="Palatino Linotype" w:cs="Palatino Linotype"/>
        </w:rPr>
      </w:pPr>
    </w:p>
    <w:p w14:paraId="7E8B2E17" w14:textId="77777777" w:rsidR="000A372D" w:rsidRPr="00570F97" w:rsidRDefault="00DA4FFE">
      <w:pPr>
        <w:pBdr>
          <w:top w:val="nil"/>
          <w:left w:val="nil"/>
          <w:bottom w:val="nil"/>
          <w:right w:val="nil"/>
          <w:between w:val="nil"/>
        </w:pBd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b/>
          <w:bCs/>
        </w:rPr>
        <w:t xml:space="preserve">Segundo. </w:t>
      </w:r>
      <w:r w:rsidRPr="00570F97">
        <w:rPr>
          <w:rFonts w:ascii="Palatino Linotype" w:eastAsia="Palatino Linotype" w:hAnsi="Palatino Linotype" w:cs="Palatino Linotype"/>
        </w:rPr>
        <w:t>Se</w:t>
      </w:r>
      <w:r w:rsidRPr="00570F97">
        <w:rPr>
          <w:rFonts w:ascii="Palatino Linotype" w:eastAsia="Palatino Linotype" w:hAnsi="Palatino Linotype" w:cs="Palatino Linotype"/>
          <w:b/>
          <w:bCs/>
        </w:rPr>
        <w:t xml:space="preserve"> ordena </w:t>
      </w:r>
      <w:r w:rsidRPr="00570F97">
        <w:rPr>
          <w:rFonts w:ascii="Palatino Linotype" w:eastAsia="Palatino Linotype" w:hAnsi="Palatino Linotype" w:cs="Palatino Linotype"/>
        </w:rPr>
        <w:t xml:space="preserve">al </w:t>
      </w:r>
      <w:r w:rsidRPr="00570F97">
        <w:rPr>
          <w:rFonts w:ascii="Palatino Linotype" w:eastAsia="Palatino Linotype" w:hAnsi="Palatino Linotype" w:cs="Palatino Linotype"/>
          <w:b/>
          <w:bCs/>
        </w:rPr>
        <w:t>Sujeto Obligado</w:t>
      </w:r>
      <w:r w:rsidRPr="00570F97">
        <w:rPr>
          <w:rFonts w:ascii="Palatino Linotype" w:eastAsia="Palatino Linotype" w:hAnsi="Palatino Linotype" w:cs="Palatino Linotype"/>
        </w:rPr>
        <w:t xml:space="preserve"> a que,</w:t>
      </w:r>
      <w:r w:rsidRPr="00570F97">
        <w:rPr>
          <w:rFonts w:ascii="Palatino Linotype" w:eastAsia="Palatino Linotype" w:hAnsi="Palatino Linotype" w:cs="Palatino Linotype"/>
          <w:b/>
          <w:bCs/>
        </w:rPr>
        <w:t xml:space="preserve"> </w:t>
      </w:r>
      <w:r w:rsidRPr="00570F97">
        <w:rPr>
          <w:rFonts w:ascii="Palatino Linotype" w:eastAsia="Palatino Linotype" w:hAnsi="Palatino Linotype" w:cs="Palatino Linotype"/>
        </w:rPr>
        <w:t xml:space="preserve">en términos del Considerando Cuarto, haga entrega, </w:t>
      </w:r>
      <w:r w:rsidR="00CB4180" w:rsidRPr="00570F97">
        <w:rPr>
          <w:rFonts w:ascii="Palatino Linotype" w:eastAsia="Palatino Linotype" w:hAnsi="Palatino Linotype" w:cs="Palatino Linotype"/>
        </w:rPr>
        <w:t xml:space="preserve">previa búsqueda exhaustiva y razonable, </w:t>
      </w:r>
      <w:r w:rsidRPr="00570F97">
        <w:rPr>
          <w:rFonts w:ascii="Palatino Linotype" w:eastAsia="Palatino Linotype" w:hAnsi="Palatino Linotype" w:cs="Palatino Linotype"/>
        </w:rPr>
        <w:t xml:space="preserve">vía Sistema de Acceso a la Información Mexiquense (SAIMEX), </w:t>
      </w:r>
      <w:r w:rsidR="00CB4180" w:rsidRPr="00570F97">
        <w:rPr>
          <w:rFonts w:ascii="Palatino Linotype" w:eastAsia="Palatino Linotype" w:hAnsi="Palatino Linotype" w:cs="Palatino Linotype"/>
        </w:rPr>
        <w:t>del documento donde conste</w:t>
      </w:r>
      <w:r w:rsidRPr="00570F97">
        <w:rPr>
          <w:rFonts w:ascii="Palatino Linotype" w:eastAsia="Palatino Linotype" w:hAnsi="Palatino Linotype" w:cs="Palatino Linotype"/>
          <w:b/>
          <w:bCs/>
        </w:rPr>
        <w:t>:</w:t>
      </w:r>
    </w:p>
    <w:p w14:paraId="3C7415AD" w14:textId="77777777" w:rsidR="000A372D" w:rsidRPr="00570F97" w:rsidRDefault="000A372D">
      <w:pPr>
        <w:spacing w:after="0" w:line="360" w:lineRule="auto"/>
        <w:ind w:right="49"/>
        <w:jc w:val="both"/>
        <w:rPr>
          <w:rFonts w:ascii="Palatino Linotype" w:eastAsia="Palatino Linotype" w:hAnsi="Palatino Linotype" w:cs="Palatino Linotype"/>
        </w:rPr>
      </w:pPr>
    </w:p>
    <w:p w14:paraId="4C706849" w14:textId="77777777" w:rsidR="000A372D" w:rsidRPr="00570F97" w:rsidRDefault="00DA4FFE">
      <w:pPr>
        <w:numPr>
          <w:ilvl w:val="0"/>
          <w:numId w:val="7"/>
        </w:numPr>
        <w:pBdr>
          <w:top w:val="nil"/>
          <w:left w:val="nil"/>
          <w:bottom w:val="nil"/>
          <w:right w:val="nil"/>
          <w:between w:val="nil"/>
        </w:pBdr>
        <w:spacing w:after="0" w:line="360" w:lineRule="auto"/>
        <w:ind w:left="851" w:right="709" w:firstLine="0"/>
        <w:jc w:val="both"/>
        <w:rPr>
          <w:rFonts w:ascii="Palatino Linotype" w:eastAsia="Palatino Linotype" w:hAnsi="Palatino Linotype" w:cs="Palatino Linotype"/>
          <w:b/>
          <w:bCs/>
        </w:rPr>
      </w:pPr>
      <w:r w:rsidRPr="00570F97">
        <w:rPr>
          <w:rFonts w:ascii="Palatino Linotype" w:eastAsia="Palatino Linotype" w:hAnsi="Palatino Linotype" w:cs="Palatino Linotype"/>
          <w:b/>
          <w:bCs/>
        </w:rPr>
        <w:t xml:space="preserve">El Avance presupuestal detallado de los meses de marzo, junio, septiembre y octubre de dos mil veinticinco. </w:t>
      </w:r>
    </w:p>
    <w:p w14:paraId="0F5D9B94" w14:textId="77777777" w:rsidR="000A372D" w:rsidRPr="00570F97" w:rsidRDefault="000A372D">
      <w:pPr>
        <w:spacing w:after="0" w:line="360" w:lineRule="auto"/>
        <w:jc w:val="both"/>
        <w:rPr>
          <w:rFonts w:ascii="Palatino Linotype" w:eastAsia="Palatino Linotype" w:hAnsi="Palatino Linotype" w:cs="Palatino Linotype"/>
          <w:b/>
          <w:bCs/>
        </w:rPr>
      </w:pPr>
    </w:p>
    <w:p w14:paraId="15263531" w14:textId="77777777" w:rsidR="000A372D" w:rsidRPr="00570F97" w:rsidRDefault="00DA4FFE">
      <w:pP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b/>
          <w:bCs/>
        </w:rPr>
        <w:t xml:space="preserve">Tercero. Notifíquese </w:t>
      </w:r>
      <w:r w:rsidRPr="00570F97">
        <w:rPr>
          <w:rFonts w:ascii="Palatino Linotype" w:eastAsia="Palatino Linotype" w:hAnsi="Palatino Linotype" w:cs="Palatino Linotype"/>
        </w:rPr>
        <w:t xml:space="preserve">vía </w:t>
      </w:r>
      <w:r w:rsidRPr="00570F97">
        <w:rPr>
          <w:rFonts w:ascii="Palatino Linotype" w:eastAsia="Palatino Linotype" w:hAnsi="Palatino Linotype" w:cs="Palatino Linotype"/>
          <w:b/>
          <w:bCs/>
        </w:rPr>
        <w:t>SAIMEX</w:t>
      </w:r>
      <w:r w:rsidRPr="00570F97">
        <w:rPr>
          <w:rFonts w:ascii="Palatino Linotype" w:eastAsia="Palatino Linotype" w:hAnsi="Palatino Linotype" w:cs="Palatino Linotype"/>
        </w:rPr>
        <w:t xml:space="preserve"> la presente resolución al Titular de la Unidad de Transparencia del </w:t>
      </w:r>
      <w:r w:rsidRPr="00570F97">
        <w:rPr>
          <w:rFonts w:ascii="Palatino Linotype" w:eastAsia="Palatino Linotype" w:hAnsi="Palatino Linotype" w:cs="Palatino Linotype"/>
          <w:b/>
          <w:bCs/>
        </w:rPr>
        <w:t>Sujeto Obligado</w:t>
      </w:r>
      <w:r w:rsidRPr="00570F97">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5D343A8" w14:textId="77777777" w:rsidR="000A372D" w:rsidRPr="00570F97" w:rsidRDefault="000A372D">
      <w:pPr>
        <w:spacing w:after="0" w:line="360" w:lineRule="auto"/>
        <w:jc w:val="both"/>
        <w:rPr>
          <w:rFonts w:ascii="Palatino Linotype" w:eastAsia="Palatino Linotype" w:hAnsi="Palatino Linotype" w:cs="Palatino Linotype"/>
        </w:rPr>
      </w:pPr>
    </w:p>
    <w:p w14:paraId="44D78056" w14:textId="77777777" w:rsidR="000A372D" w:rsidRPr="00570F97" w:rsidRDefault="00DA4FFE">
      <w:pPr>
        <w:pBdr>
          <w:top w:val="nil"/>
          <w:left w:val="nil"/>
          <w:bottom w:val="nil"/>
          <w:right w:val="nil"/>
          <w:between w:val="nil"/>
        </w:pBdr>
        <w:spacing w:after="0" w:line="360" w:lineRule="auto"/>
        <w:jc w:val="both"/>
        <w:rPr>
          <w:rFonts w:ascii="Palatino Linotype" w:eastAsia="Palatino Linotype" w:hAnsi="Palatino Linotype" w:cs="Palatino Linotype"/>
        </w:rPr>
      </w:pPr>
      <w:r w:rsidRPr="00570F97">
        <w:rPr>
          <w:rFonts w:ascii="Palatino Linotype" w:eastAsia="Palatino Linotype" w:hAnsi="Palatino Linotype" w:cs="Palatino Linotype"/>
          <w:b/>
          <w:bCs/>
        </w:rPr>
        <w:t xml:space="preserve">Cuarto. Notifíquese </w:t>
      </w:r>
      <w:r w:rsidRPr="00570F97">
        <w:rPr>
          <w:rFonts w:ascii="Palatino Linotype" w:eastAsia="Palatino Linotype" w:hAnsi="Palatino Linotype" w:cs="Palatino Linotype"/>
        </w:rPr>
        <w:t xml:space="preserve">vía </w:t>
      </w:r>
      <w:r w:rsidRPr="00570F97">
        <w:rPr>
          <w:rFonts w:ascii="Palatino Linotype" w:eastAsia="Palatino Linotype" w:hAnsi="Palatino Linotype" w:cs="Palatino Linotype"/>
          <w:b/>
          <w:bCs/>
        </w:rPr>
        <w:t xml:space="preserve">SAIMEX </w:t>
      </w:r>
      <w:r w:rsidRPr="00570F97">
        <w:rPr>
          <w:rFonts w:ascii="Palatino Linotype" w:eastAsia="Palatino Linotype" w:hAnsi="Palatino Linotype" w:cs="Palatino Linotype"/>
        </w:rPr>
        <w:t>a la parte</w:t>
      </w:r>
      <w:r w:rsidRPr="00570F97">
        <w:rPr>
          <w:rFonts w:ascii="Palatino Linotype" w:eastAsia="Palatino Linotype" w:hAnsi="Palatino Linotype" w:cs="Palatino Linotype"/>
          <w:b/>
          <w:bCs/>
        </w:rPr>
        <w:t xml:space="preserve"> Recurrente, </w:t>
      </w:r>
      <w:r w:rsidRPr="00570F97">
        <w:rPr>
          <w:rFonts w:ascii="Palatino Linotype" w:eastAsia="Palatino Linotype" w:hAnsi="Palatino Linotype" w:cs="Palatino Linotype"/>
        </w:rPr>
        <w:t>la presente resolución, así como,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A634A45" w14:textId="77777777" w:rsidR="000A372D" w:rsidRPr="00570F97"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E250989" w14:textId="77777777" w:rsidR="000A372D" w:rsidRPr="00570F97" w:rsidRDefault="00DA4FFE">
      <w:pPr>
        <w:spacing w:after="0" w:line="360" w:lineRule="auto"/>
        <w:ind w:right="49"/>
        <w:jc w:val="both"/>
        <w:rPr>
          <w:rFonts w:ascii="Palatino Linotype" w:eastAsia="Palatino Linotype" w:hAnsi="Palatino Linotype" w:cs="Palatino Linotype"/>
        </w:rPr>
      </w:pPr>
      <w:r w:rsidRPr="00570F97">
        <w:rPr>
          <w:rFonts w:ascii="Palatino Linotype" w:eastAsia="Palatino Linotype" w:hAnsi="Palatino Linotype" w:cs="Palatino Linotype"/>
          <w:b/>
          <w:bCs/>
        </w:rPr>
        <w:t xml:space="preserve">Quinto. Notifíquese </w:t>
      </w:r>
      <w:r w:rsidRPr="00570F97">
        <w:rPr>
          <w:rFonts w:ascii="Palatino Linotype" w:eastAsia="Palatino Linotype" w:hAnsi="Palatino Linotype" w:cs="Palatino Linotype"/>
        </w:rPr>
        <w:t xml:space="preserve">vía </w:t>
      </w:r>
      <w:r w:rsidRPr="00570F97">
        <w:rPr>
          <w:rFonts w:ascii="Palatino Linotype" w:eastAsia="Palatino Linotype" w:hAnsi="Palatino Linotype" w:cs="Palatino Linotype"/>
          <w:b/>
          <w:bCs/>
        </w:rPr>
        <w:t xml:space="preserve">SAIMEX </w:t>
      </w:r>
      <w:r w:rsidRPr="00570F97">
        <w:rPr>
          <w:rFonts w:ascii="Palatino Linotype" w:eastAsia="Palatino Linotype" w:hAnsi="Palatino Linotype" w:cs="Palatino Linotype"/>
        </w:rPr>
        <w:t>a la parte</w:t>
      </w:r>
      <w:r w:rsidRPr="00570F97">
        <w:rPr>
          <w:rFonts w:ascii="Palatino Linotype" w:eastAsia="Palatino Linotype" w:hAnsi="Palatino Linotype" w:cs="Palatino Linotype"/>
          <w:b/>
          <w:bCs/>
        </w:rPr>
        <w:t xml:space="preserve"> Recurrente </w:t>
      </w:r>
      <w:r w:rsidRPr="00570F97">
        <w:rPr>
          <w:rFonts w:ascii="Palatino Linotype" w:eastAsia="Palatino Linotype" w:hAnsi="Palatino Linotype" w:cs="Palatino Linotype"/>
        </w:rPr>
        <w:t xml:space="preserve">que la respuesta que dé el </w:t>
      </w:r>
      <w:r w:rsidRPr="00570F97">
        <w:rPr>
          <w:rFonts w:ascii="Palatino Linotype" w:eastAsia="Palatino Linotype" w:hAnsi="Palatino Linotype" w:cs="Palatino Linotype"/>
          <w:b/>
          <w:bCs/>
        </w:rPr>
        <w:t>Sujeto Obligado</w:t>
      </w:r>
      <w:r w:rsidRPr="00570F97">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DEBD01F" w14:textId="77777777" w:rsidR="000A372D" w:rsidRPr="00570F97" w:rsidRDefault="000A372D">
      <w:pPr>
        <w:spacing w:after="0" w:line="360" w:lineRule="auto"/>
        <w:jc w:val="both"/>
        <w:rPr>
          <w:rFonts w:ascii="Palatino Linotype" w:eastAsia="Palatino Linotype" w:hAnsi="Palatino Linotype" w:cs="Palatino Linotype"/>
        </w:rPr>
      </w:pPr>
    </w:p>
    <w:p w14:paraId="7A9BF8C5" w14:textId="77777777" w:rsidR="000A372D" w:rsidRPr="00550EAA" w:rsidRDefault="00DA4FFE">
      <w:pPr>
        <w:spacing w:after="0" w:line="360" w:lineRule="auto"/>
        <w:ind w:right="49"/>
        <w:jc w:val="both"/>
        <w:rPr>
          <w:rFonts w:ascii="Palatino Linotype" w:eastAsia="Palatino Linotype" w:hAnsi="Palatino Linotype" w:cs="Palatino Linotype"/>
        </w:rPr>
      </w:pPr>
      <w:bookmarkStart w:id="3" w:name="_heading=h.g6xijewjiub" w:colFirst="0" w:colLast="0"/>
      <w:bookmarkEnd w:id="3"/>
      <w:r w:rsidRPr="00570F9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DE MARZO DE DOS MIL VEINTISÉIS, ANTE EL SECRETARIO TÉCNICO DEL PLENO ALEXIS TAPIA RAMÍREZ</w:t>
      </w:r>
    </w:p>
    <w:p w14:paraId="4CA390A8"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9F156DF"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A9E7AAE"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CD564F7"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18F2609"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BB2D3A1"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66D8F58"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421043A"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1ABF611"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D0BD193"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973E7B7"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E8D464C"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CCEC441"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34BA1CA"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78ABAB8"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029F3E4" w14:textId="77777777" w:rsidR="000A372D" w:rsidRPr="00550EAA" w:rsidRDefault="000A372D">
      <w:pPr>
        <w:pBdr>
          <w:top w:val="nil"/>
          <w:left w:val="nil"/>
          <w:bottom w:val="nil"/>
          <w:right w:val="nil"/>
          <w:between w:val="nil"/>
        </w:pBdr>
        <w:spacing w:after="0" w:line="360" w:lineRule="auto"/>
        <w:jc w:val="both"/>
        <w:rPr>
          <w:rFonts w:ascii="Palatino Linotype" w:eastAsia="Palatino Linotype" w:hAnsi="Palatino Linotype" w:cs="Palatino Linotype"/>
        </w:rPr>
      </w:pPr>
    </w:p>
    <w:sectPr w:rsidR="000A372D" w:rsidRPr="00550EAA">
      <w:headerReference w:type="default" r:id="rId15"/>
      <w:footerReference w:type="default" r:id="rId16"/>
      <w:headerReference w:type="first" r:id="rId17"/>
      <w:footerReference w:type="first" r:id="rId18"/>
      <w:pgSz w:w="12240" w:h="15840"/>
      <w:pgMar w:top="2041"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BCD7C" w14:textId="77777777" w:rsidR="00A264F1" w:rsidRDefault="00A264F1">
      <w:pPr>
        <w:spacing w:after="0" w:line="240" w:lineRule="auto"/>
      </w:pPr>
      <w:r>
        <w:separator/>
      </w:r>
    </w:p>
  </w:endnote>
  <w:endnote w:type="continuationSeparator" w:id="0">
    <w:p w14:paraId="4007842C" w14:textId="77777777" w:rsidR="00A264F1" w:rsidRDefault="00A26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6B4167B7-97C0-4ABD-865D-1E56556B585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F2DFCA5-BF2B-4D3C-9BCA-7617B241F87E}"/>
    <w:embedBold r:id="rId3" w:fontKey="{3E0FAEF2-1095-4737-A68A-89FC053B5B1B}"/>
  </w:font>
  <w:font w:name="Georgia">
    <w:panose1 w:val="02040502050405020303"/>
    <w:charset w:val="00"/>
    <w:family w:val="roman"/>
    <w:pitch w:val="variable"/>
    <w:sig w:usb0="00000287" w:usb1="00000000" w:usb2="00000000" w:usb3="00000000" w:csb0="0000009F" w:csb1="00000000"/>
    <w:embedItalic r:id="rId4" w:fontKey="{9BAD3C19-8C87-4E70-BD22-3FEBC3FC0856}"/>
  </w:font>
  <w:font w:name="Palatino Linotype">
    <w:panose1 w:val="02040502050505030304"/>
    <w:charset w:val="00"/>
    <w:family w:val="roman"/>
    <w:pitch w:val="variable"/>
    <w:sig w:usb0="E0000287" w:usb1="40000013" w:usb2="00000000" w:usb3="00000000" w:csb0="0000019F" w:csb1="00000000"/>
    <w:embedRegular r:id="rId5" w:fontKey="{96D51C01-367F-4DA3-8A8C-2A019C1E46EF}"/>
    <w:embedBold r:id="rId6" w:fontKey="{576CF46E-CC2C-4A35-A635-B896AD94E000}"/>
    <w:embedItalic r:id="rId7" w:fontKey="{08ED1D26-A9B4-4841-9C22-CF73967516D2}"/>
    <w:embedBoldItalic r:id="rId8" w:fontKey="{099B9687-AA7F-44B4-BD33-36F5C69CDF61}"/>
  </w:font>
  <w:font w:name="Calibri Light">
    <w:panose1 w:val="020F0302020204030204"/>
    <w:charset w:val="00"/>
    <w:family w:val="swiss"/>
    <w:pitch w:val="variable"/>
    <w:sig w:usb0="E4002EFF" w:usb1="C200247B" w:usb2="00000009" w:usb3="00000000" w:csb0="000001FF" w:csb1="00000000"/>
    <w:embedRegular r:id="rId9" w:fontKey="{AD37C4BD-2685-4C0C-AFF4-B49A18F8CCD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4A483" w14:textId="123CFD1F" w:rsidR="000A372D" w:rsidRDefault="00DA4FF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002CD">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002CD">
      <w:rPr>
        <w:b/>
        <w:bCs/>
        <w:noProof/>
        <w:color w:val="000000"/>
        <w:sz w:val="24"/>
        <w:szCs w:val="24"/>
      </w:rPr>
      <w:t>27</w:t>
    </w:r>
    <w:r>
      <w:rPr>
        <w:b/>
        <w:bCs/>
        <w:color w:val="000000"/>
        <w:sz w:val="24"/>
        <w:szCs w:val="24"/>
      </w:rPr>
      <w:fldChar w:fldCharType="end"/>
    </w:r>
  </w:p>
  <w:p w14:paraId="42A81858" w14:textId="77777777" w:rsidR="000A372D" w:rsidRDefault="000A372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B434F" w14:textId="0E786328" w:rsidR="000A372D" w:rsidRDefault="00DA4FF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002C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002CD">
      <w:rPr>
        <w:b/>
        <w:bCs/>
        <w:noProof/>
        <w:color w:val="000000"/>
        <w:sz w:val="24"/>
        <w:szCs w:val="24"/>
      </w:rPr>
      <w:t>27</w:t>
    </w:r>
    <w:r>
      <w:rPr>
        <w:b/>
        <w:bCs/>
        <w:color w:val="000000"/>
        <w:sz w:val="24"/>
        <w:szCs w:val="24"/>
      </w:rPr>
      <w:fldChar w:fldCharType="end"/>
    </w:r>
  </w:p>
  <w:p w14:paraId="1351D364" w14:textId="77777777" w:rsidR="000A372D" w:rsidRDefault="000A372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72165" w14:textId="77777777" w:rsidR="00A264F1" w:rsidRDefault="00A264F1">
      <w:pPr>
        <w:spacing w:after="0" w:line="240" w:lineRule="auto"/>
      </w:pPr>
      <w:r>
        <w:separator/>
      </w:r>
    </w:p>
  </w:footnote>
  <w:footnote w:type="continuationSeparator" w:id="0">
    <w:p w14:paraId="010946A9" w14:textId="77777777" w:rsidR="00A264F1" w:rsidRDefault="00A26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73752" w14:textId="77777777" w:rsidR="000A372D" w:rsidRDefault="00DA4FFE">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03EF242D" wp14:editId="084B738B">
          <wp:simplePos x="0" y="0"/>
          <wp:positionH relativeFrom="column">
            <wp:posOffset>-744852</wp:posOffset>
          </wp:positionH>
          <wp:positionV relativeFrom="paragraph">
            <wp:posOffset>-315592</wp:posOffset>
          </wp:positionV>
          <wp:extent cx="7809876" cy="10165823"/>
          <wp:effectExtent l="0" t="0" r="0" b="0"/>
          <wp:wrapNone/>
          <wp:docPr id="15765621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0A372D" w14:paraId="4ED56ABD" w14:textId="77777777">
      <w:tc>
        <w:tcPr>
          <w:tcW w:w="2551" w:type="dxa"/>
          <w:vAlign w:val="center"/>
        </w:tcPr>
        <w:p w14:paraId="2E6202E8" w14:textId="77777777" w:rsidR="000A372D" w:rsidRDefault="00DA4F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01164804" w14:textId="77777777" w:rsidR="000A372D" w:rsidRDefault="00DA4F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00019/INFOEM/IP/RR/2026</w:t>
          </w:r>
        </w:p>
      </w:tc>
    </w:tr>
    <w:tr w:rsidR="000A372D" w14:paraId="6D09A508" w14:textId="77777777">
      <w:trPr>
        <w:trHeight w:val="217"/>
      </w:trPr>
      <w:tc>
        <w:tcPr>
          <w:tcW w:w="2551" w:type="dxa"/>
          <w:vAlign w:val="center"/>
        </w:tcPr>
        <w:p w14:paraId="6C6CB1B8" w14:textId="77777777" w:rsidR="000A372D" w:rsidRDefault="00DA4F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52" w:type="dxa"/>
          <w:vAlign w:val="center"/>
        </w:tcPr>
        <w:p w14:paraId="20EADC14" w14:textId="77777777" w:rsidR="000A372D" w:rsidRDefault="00DA4FFE">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San José del Rincón</w:t>
          </w:r>
        </w:p>
      </w:tc>
    </w:tr>
    <w:tr w:rsidR="000A372D" w14:paraId="4F0BD616" w14:textId="77777777">
      <w:tc>
        <w:tcPr>
          <w:tcW w:w="2551" w:type="dxa"/>
          <w:vAlign w:val="center"/>
        </w:tcPr>
        <w:p w14:paraId="260D25D5" w14:textId="77777777" w:rsidR="000A372D" w:rsidRDefault="00DA4F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61713504" w14:textId="77777777" w:rsidR="000A372D" w:rsidRDefault="00DA4F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1420D898" w14:textId="77777777" w:rsidR="000A372D" w:rsidRDefault="000A372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FD8F9" w14:textId="77777777" w:rsidR="000A372D" w:rsidRDefault="00DA4FFE">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519C60E1" wp14:editId="773D7938">
          <wp:simplePos x="0" y="0"/>
          <wp:positionH relativeFrom="column">
            <wp:posOffset>-712464</wp:posOffset>
          </wp:positionH>
          <wp:positionV relativeFrom="paragraph">
            <wp:posOffset>-117471</wp:posOffset>
          </wp:positionV>
          <wp:extent cx="7809865" cy="10165715"/>
          <wp:effectExtent l="0" t="0" r="0" b="0"/>
          <wp:wrapNone/>
          <wp:docPr id="15765621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595" w:type="dxa"/>
      <w:tblInd w:w="3611" w:type="dxa"/>
      <w:tblLayout w:type="fixed"/>
      <w:tblLook w:val="0400" w:firstRow="0" w:lastRow="0" w:firstColumn="0" w:lastColumn="0" w:noHBand="0" w:noVBand="1"/>
    </w:tblPr>
    <w:tblGrid>
      <w:gridCol w:w="2565"/>
      <w:gridCol w:w="3030"/>
    </w:tblGrid>
    <w:tr w:rsidR="000A372D" w14:paraId="1DD5CE73" w14:textId="77777777">
      <w:tc>
        <w:tcPr>
          <w:tcW w:w="2565" w:type="dxa"/>
          <w:vAlign w:val="center"/>
        </w:tcPr>
        <w:p w14:paraId="343394A9" w14:textId="77777777" w:rsidR="000A372D" w:rsidRDefault="00DA4F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30" w:type="dxa"/>
          <w:vAlign w:val="center"/>
        </w:tcPr>
        <w:p w14:paraId="39DAE6D2" w14:textId="77777777" w:rsidR="000A372D" w:rsidRDefault="00DA4F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00019/INFOEM/IP/RR/2026</w:t>
          </w:r>
        </w:p>
      </w:tc>
    </w:tr>
    <w:tr w:rsidR="000A372D" w14:paraId="3F4D7464" w14:textId="77777777">
      <w:tc>
        <w:tcPr>
          <w:tcW w:w="2565" w:type="dxa"/>
          <w:vAlign w:val="center"/>
        </w:tcPr>
        <w:p w14:paraId="2E5DC22F" w14:textId="77777777" w:rsidR="000A372D" w:rsidRDefault="00DA4F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030" w:type="dxa"/>
          <w:vAlign w:val="center"/>
        </w:tcPr>
        <w:p w14:paraId="5DEF4596" w14:textId="79C7F055" w:rsidR="000A372D" w:rsidRDefault="00C002CD" w:rsidP="00C002C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XXXXX XXXXXXXX</w:t>
          </w:r>
          <w:r w:rsidR="0016547E">
            <w:rPr>
              <w:rFonts w:ascii="Palatino Linotype" w:eastAsia="Palatino Linotype" w:hAnsi="Palatino Linotype" w:cs="Palatino Linotype"/>
              <w:b/>
              <w:bCs/>
              <w:color w:val="000000"/>
            </w:rPr>
            <w:t xml:space="preserve"> </w:t>
          </w:r>
        </w:p>
      </w:tc>
    </w:tr>
    <w:tr w:rsidR="000A372D" w14:paraId="73B25542" w14:textId="77777777">
      <w:trPr>
        <w:trHeight w:val="152"/>
      </w:trPr>
      <w:tc>
        <w:tcPr>
          <w:tcW w:w="2565" w:type="dxa"/>
          <w:vAlign w:val="center"/>
        </w:tcPr>
        <w:p w14:paraId="1977058F" w14:textId="77777777" w:rsidR="000A372D" w:rsidRDefault="00DA4FFE">
          <w:pP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14:paraId="061D01A4" w14:textId="77777777" w:rsidR="000A372D" w:rsidRDefault="000A372D">
          <w:pPr>
            <w:tabs>
              <w:tab w:val="center" w:pos="4419"/>
              <w:tab w:val="right" w:pos="8838"/>
            </w:tabs>
            <w:spacing w:after="0" w:line="240" w:lineRule="auto"/>
            <w:rPr>
              <w:rFonts w:ascii="Palatino Linotype" w:eastAsia="Palatino Linotype" w:hAnsi="Palatino Linotype" w:cs="Palatino Linotype"/>
              <w:b/>
              <w:bCs/>
              <w:color w:val="000000"/>
            </w:rPr>
          </w:pPr>
        </w:p>
      </w:tc>
      <w:tc>
        <w:tcPr>
          <w:tcW w:w="3030" w:type="dxa"/>
          <w:vAlign w:val="center"/>
        </w:tcPr>
        <w:p w14:paraId="21D49705" w14:textId="77777777" w:rsidR="000A372D" w:rsidRDefault="00DA4FFE">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San José del Rincón</w:t>
          </w:r>
        </w:p>
      </w:tc>
    </w:tr>
    <w:tr w:rsidR="000A372D" w14:paraId="24605DCC" w14:textId="77777777">
      <w:tc>
        <w:tcPr>
          <w:tcW w:w="2565" w:type="dxa"/>
          <w:vAlign w:val="center"/>
        </w:tcPr>
        <w:p w14:paraId="1B7DB8E5" w14:textId="77777777" w:rsidR="000A372D" w:rsidRDefault="00DA4F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30" w:type="dxa"/>
          <w:vAlign w:val="center"/>
        </w:tcPr>
        <w:p w14:paraId="412ADCAB" w14:textId="77777777" w:rsidR="000A372D" w:rsidRDefault="00DA4FF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1FFB0E23" w14:textId="77777777" w:rsidR="000A372D" w:rsidRDefault="00DA4FFE">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85F18"/>
    <w:multiLevelType w:val="multilevel"/>
    <w:tmpl w:val="E8943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A30324"/>
    <w:multiLevelType w:val="multilevel"/>
    <w:tmpl w:val="43EE65A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 w15:restartNumberingAfterBreak="0">
    <w:nsid w:val="153B1EE0"/>
    <w:multiLevelType w:val="multilevel"/>
    <w:tmpl w:val="6FF0ED52"/>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762218D"/>
    <w:multiLevelType w:val="multilevel"/>
    <w:tmpl w:val="9BFEF10E"/>
    <w:lvl w:ilvl="0">
      <w:start w:val="3"/>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7B6C5A"/>
    <w:multiLevelType w:val="multilevel"/>
    <w:tmpl w:val="2E04B6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5BCD1F63"/>
    <w:multiLevelType w:val="multilevel"/>
    <w:tmpl w:val="C0A277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69454038"/>
    <w:multiLevelType w:val="multilevel"/>
    <w:tmpl w:val="BB24D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D40827"/>
    <w:multiLevelType w:val="multilevel"/>
    <w:tmpl w:val="EE0840E2"/>
    <w:lvl w:ilvl="0">
      <w:start w:val="1"/>
      <w:numFmt w:val="decimal"/>
      <w:lvlText w:val="%1."/>
      <w:lvlJc w:val="left"/>
      <w:pPr>
        <w:ind w:left="206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4"/>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72D"/>
    <w:rsid w:val="000A372D"/>
    <w:rsid w:val="0016547E"/>
    <w:rsid w:val="0053449F"/>
    <w:rsid w:val="00550EAA"/>
    <w:rsid w:val="00570F97"/>
    <w:rsid w:val="006B2C4B"/>
    <w:rsid w:val="006F37EE"/>
    <w:rsid w:val="00A264F1"/>
    <w:rsid w:val="00A61D4E"/>
    <w:rsid w:val="00C002CD"/>
    <w:rsid w:val="00CB4180"/>
    <w:rsid w:val="00DA4FFE"/>
    <w:rsid w:val="00EB02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FD7379"/>
  <w15:docId w15:val="{3ABAB665-4146-43AF-8336-9DC180BD1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377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7DA"/>
    <w:rPr>
      <w:rFonts w:ascii="Calibri" w:eastAsia="Times New Roman" w:hAnsi="Calibri" w:cs="Times New Roman"/>
    </w:rPr>
  </w:style>
  <w:style w:type="paragraph" w:styleId="Piedepgina">
    <w:name w:val="footer"/>
    <w:basedOn w:val="Normal"/>
    <w:link w:val="PiedepginaCar"/>
    <w:uiPriority w:val="99"/>
    <w:unhideWhenUsed/>
    <w:rsid w:val="009377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7DA"/>
    <w:rPr>
      <w:rFonts w:ascii="Calibri" w:eastAsia="Times New Roman" w:hAnsi="Calibri"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24721"/>
    <w:pPr>
      <w:spacing w:after="160" w:line="259"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4721"/>
    <w:rPr>
      <w:rFonts w:ascii="Calibri" w:eastAsia="Calibri" w:hAnsi="Calibri" w:cs="Calibri"/>
      <w:lang w:eastAsia="es-MX"/>
    </w:rPr>
  </w:style>
  <w:style w:type="character" w:styleId="Hipervnculo">
    <w:name w:val="Hyperlink"/>
    <w:basedOn w:val="Fuentedeprrafopredeter"/>
    <w:uiPriority w:val="99"/>
    <w:unhideWhenUsed/>
    <w:rsid w:val="003E21AB"/>
    <w:rPr>
      <w:color w:val="0563C1" w:themeColor="hyperlink"/>
      <w:u w:val="single"/>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B20C1F"/>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B20C1F"/>
    <w:rPr>
      <w:rFonts w:ascii="Times New Roman" w:eastAsia="Times New Roman" w:hAnsi="Times New Roman" w:cs="Times New Roman"/>
      <w:sz w:val="24"/>
      <w:szCs w:val="24"/>
      <w:lang w:val="es-ES" w:eastAsia="es-ES"/>
    </w:r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paragraph" w:styleId="NormalWeb">
    <w:name w:val="Normal (Web)"/>
    <w:basedOn w:val="Normal"/>
    <w:uiPriority w:val="99"/>
    <w:unhideWhenUsed/>
    <w:rsid w:val="00EA0A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B21136"/>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MX8nxyqpMB8xuRgN1U9S/WGdxA==">CgMxLjAyCWguMzBqMHpsbDIJaC4zem55c2g3Mg1oLmc2eGlqZXdqaXViOAByITF4SUxuWFFLOGlfbnQxelBaXy1fU3FLLXFCYnJvc0MyRg==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6348</Words>
  <Characters>34914</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2026-03-13T16:31:00Z</cp:lastPrinted>
  <dcterms:created xsi:type="dcterms:W3CDTF">2026-04-08T16:41:00Z</dcterms:created>
  <dcterms:modified xsi:type="dcterms:W3CDTF">2026-04-08T16:41:00Z</dcterms:modified>
</cp:coreProperties>
</file>