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14ED6CD2" w:rsidR="00785E98" w:rsidRPr="006A4E9C" w:rsidRDefault="005D216E" w:rsidP="00722E59">
      <w:pPr>
        <w:shd w:val="clear" w:color="auto" w:fill="FFFFFF"/>
        <w:spacing w:line="360" w:lineRule="auto"/>
        <w:jc w:val="both"/>
        <w:rPr>
          <w:rFonts w:ascii="Palatino Linotype" w:eastAsia="Palatino Linotype" w:hAnsi="Palatino Linotype" w:cs="Palatino Linotype"/>
          <w:color w:val="000000"/>
        </w:rPr>
      </w:pPr>
      <w:r w:rsidRPr="006A4E9C">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6A4E9C">
        <w:rPr>
          <w:rFonts w:ascii="Palatino Linotype" w:eastAsia="Palatino Linotype" w:hAnsi="Palatino Linotype" w:cs="Palatino Linotype"/>
          <w:color w:val="000000"/>
        </w:rPr>
        <w:t xml:space="preserve"> de México, </w:t>
      </w:r>
      <w:r w:rsidR="00055B56" w:rsidRPr="006A4E9C">
        <w:rPr>
          <w:rFonts w:ascii="Palatino Linotype" w:eastAsia="Palatino Linotype" w:hAnsi="Palatino Linotype" w:cs="Palatino Linotype"/>
          <w:color w:val="000000"/>
        </w:rPr>
        <w:t>a quince de abril</w:t>
      </w:r>
      <w:r w:rsidR="002C26D9" w:rsidRPr="006A4E9C">
        <w:rPr>
          <w:rFonts w:ascii="Palatino Linotype" w:eastAsia="Palatino Linotype" w:hAnsi="Palatino Linotype" w:cs="Palatino Linotype"/>
          <w:color w:val="000000"/>
        </w:rPr>
        <w:t xml:space="preserve"> </w:t>
      </w:r>
      <w:r w:rsidR="009970E6" w:rsidRPr="006A4E9C">
        <w:rPr>
          <w:rFonts w:ascii="Palatino Linotype" w:eastAsia="Palatino Linotype" w:hAnsi="Palatino Linotype" w:cs="Palatino Linotype"/>
          <w:color w:val="000000"/>
        </w:rPr>
        <w:t>de dos mil veintiséis</w:t>
      </w:r>
      <w:r w:rsidRPr="006A4E9C">
        <w:rPr>
          <w:rFonts w:ascii="Palatino Linotype" w:eastAsia="Palatino Linotype" w:hAnsi="Palatino Linotype" w:cs="Palatino Linotype"/>
          <w:color w:val="000000"/>
        </w:rPr>
        <w:t>.</w:t>
      </w:r>
    </w:p>
    <w:p w14:paraId="007E9478" w14:textId="77777777" w:rsidR="00CD4761" w:rsidRPr="006A4E9C" w:rsidRDefault="00CD4761" w:rsidP="00722E59">
      <w:pPr>
        <w:spacing w:line="360" w:lineRule="auto"/>
        <w:contextualSpacing/>
        <w:jc w:val="both"/>
        <w:rPr>
          <w:rFonts w:ascii="Palatino Linotype" w:hAnsi="Palatino Linotype" w:cs="Palatino Linotype"/>
          <w:b/>
          <w:bCs/>
          <w:color w:val="000000"/>
          <w:szCs w:val="22"/>
        </w:rPr>
      </w:pPr>
    </w:p>
    <w:p w14:paraId="7A1FA10D" w14:textId="68C6FE36" w:rsidR="00CD4761" w:rsidRPr="006A4E9C" w:rsidRDefault="00CD4761" w:rsidP="00722E59">
      <w:pPr>
        <w:spacing w:line="360" w:lineRule="auto"/>
        <w:contextualSpacing/>
        <w:jc w:val="both"/>
        <w:rPr>
          <w:rFonts w:ascii="Palatino Linotype" w:hAnsi="Palatino Linotype" w:cs="Palatino Linotype"/>
          <w:b/>
          <w:bCs/>
          <w:color w:val="000000"/>
          <w:szCs w:val="22"/>
        </w:rPr>
      </w:pPr>
      <w:r w:rsidRPr="006A4E9C">
        <w:rPr>
          <w:rFonts w:ascii="Palatino Linotype" w:hAnsi="Palatino Linotype" w:cs="Palatino Linotype"/>
          <w:b/>
          <w:bCs/>
          <w:color w:val="000000"/>
          <w:szCs w:val="22"/>
        </w:rPr>
        <w:t>VISTO</w:t>
      </w:r>
      <w:r w:rsidRPr="006A4E9C">
        <w:rPr>
          <w:rFonts w:ascii="Palatino Linotype" w:hAnsi="Palatino Linotype" w:cs="Palatino Linotype"/>
          <w:color w:val="000000"/>
          <w:szCs w:val="22"/>
        </w:rPr>
        <w:t xml:space="preserve"> el expediente electrónico formado con motivo del recurso de revisión número </w:t>
      </w:r>
      <w:bookmarkStart w:id="0" w:name="_GoBack"/>
      <w:r w:rsidR="00E047F1" w:rsidRPr="006A4E9C">
        <w:rPr>
          <w:rFonts w:ascii="Palatino Linotype" w:hAnsi="Palatino Linotype" w:cs="Palatino Linotype"/>
          <w:b/>
          <w:bCs/>
          <w:color w:val="000000"/>
          <w:szCs w:val="22"/>
          <w:lang w:val="es-ES_tradnl"/>
        </w:rPr>
        <w:t>0</w:t>
      </w:r>
      <w:r w:rsidR="00513598" w:rsidRPr="006A4E9C">
        <w:rPr>
          <w:rFonts w:ascii="Palatino Linotype" w:hAnsi="Palatino Linotype" w:cs="Palatino Linotype"/>
          <w:b/>
          <w:bCs/>
          <w:color w:val="000000"/>
          <w:szCs w:val="22"/>
          <w:lang w:val="es-ES_tradnl"/>
        </w:rPr>
        <w:t>1960</w:t>
      </w:r>
      <w:r w:rsidR="00C35C0B" w:rsidRPr="006A4E9C">
        <w:rPr>
          <w:rFonts w:ascii="Palatino Linotype" w:hAnsi="Palatino Linotype" w:cs="Palatino Linotype"/>
          <w:b/>
          <w:bCs/>
          <w:color w:val="000000"/>
          <w:szCs w:val="22"/>
          <w:lang w:val="es-ES_tradnl"/>
        </w:rPr>
        <w:t>/INFOEM/IP/RR/202</w:t>
      </w:r>
      <w:r w:rsidR="00AA6EC1" w:rsidRPr="006A4E9C">
        <w:rPr>
          <w:rFonts w:ascii="Palatino Linotype" w:hAnsi="Palatino Linotype" w:cs="Palatino Linotype"/>
          <w:b/>
          <w:bCs/>
          <w:color w:val="000000"/>
          <w:szCs w:val="22"/>
          <w:lang w:val="es-ES_tradnl"/>
        </w:rPr>
        <w:t>6</w:t>
      </w:r>
      <w:bookmarkEnd w:id="0"/>
      <w:r w:rsidRPr="006A4E9C">
        <w:rPr>
          <w:rFonts w:ascii="Palatino Linotype" w:hAnsi="Palatino Linotype" w:cs="Palatino Linotype"/>
          <w:color w:val="000000"/>
          <w:szCs w:val="22"/>
        </w:rPr>
        <w:t xml:space="preserve">, </w:t>
      </w:r>
      <w:r w:rsidR="00D2417F" w:rsidRPr="006A4E9C">
        <w:rPr>
          <w:rFonts w:ascii="Palatino Linotype" w:hAnsi="Palatino Linotype" w:cs="Arial"/>
          <w:lang w:val="es-ES_tradnl"/>
        </w:rPr>
        <w:t xml:space="preserve">interpuesto </w:t>
      </w:r>
      <w:r w:rsidR="00245548" w:rsidRPr="006A4E9C">
        <w:rPr>
          <w:rFonts w:ascii="Palatino Linotype" w:hAnsi="Palatino Linotype" w:cs="Arial"/>
          <w:lang w:val="es-ES_tradnl"/>
        </w:rPr>
        <w:t>por</w:t>
      </w:r>
      <w:r w:rsidR="00932633" w:rsidRPr="006A4E9C">
        <w:rPr>
          <w:rFonts w:ascii="Palatino Linotype" w:hAnsi="Palatino Linotype" w:cs="Arial"/>
          <w:lang w:val="es-ES_tradnl"/>
        </w:rPr>
        <w:t xml:space="preserve"> la C. </w:t>
      </w:r>
      <w:r w:rsidR="00781F96">
        <w:rPr>
          <w:rFonts w:ascii="Palatino Linotype" w:hAnsi="Palatino Linotype" w:cs="Arial"/>
          <w:b/>
          <w:lang w:val="es-ES_tradnl"/>
        </w:rPr>
        <w:t>XXXXXXXXXXXXXXXXX</w:t>
      </w:r>
      <w:r w:rsidR="00D2417F" w:rsidRPr="006A4E9C">
        <w:rPr>
          <w:rFonts w:ascii="Palatino Linotype" w:hAnsi="Palatino Linotype" w:cs="Arial"/>
          <w:lang w:val="es-ES_tradnl"/>
        </w:rPr>
        <w:t>,</w:t>
      </w:r>
      <w:r w:rsidR="00D2417F" w:rsidRPr="006A4E9C">
        <w:rPr>
          <w:rFonts w:ascii="Palatino Linotype" w:hAnsi="Palatino Linotype" w:cs="Arial"/>
          <w:b/>
          <w:lang w:val="es-ES_tradnl"/>
        </w:rPr>
        <w:t xml:space="preserve"> </w:t>
      </w:r>
      <w:r w:rsidR="00D2417F" w:rsidRPr="006A4E9C">
        <w:rPr>
          <w:rFonts w:ascii="Palatino Linotype" w:hAnsi="Palatino Linotype" w:cs="Arial"/>
          <w:lang w:val="es-ES_tradnl"/>
        </w:rPr>
        <w:t xml:space="preserve">en lo sucesivo </w:t>
      </w:r>
      <w:r w:rsidR="00D2417F" w:rsidRPr="006A4E9C">
        <w:rPr>
          <w:rFonts w:ascii="Palatino Linotype" w:hAnsi="Palatino Linotype" w:cs="Arial"/>
          <w:b/>
          <w:lang w:val="es-ES_tradnl"/>
        </w:rPr>
        <w:t>El Recurrente</w:t>
      </w:r>
      <w:r w:rsidRPr="006A4E9C">
        <w:rPr>
          <w:rFonts w:ascii="Palatino Linotype" w:hAnsi="Palatino Linotype" w:cs="Palatino Linotype"/>
          <w:color w:val="000000"/>
          <w:szCs w:val="22"/>
        </w:rPr>
        <w:t xml:space="preserve">, en contra de la falta de respuesta del </w:t>
      </w:r>
      <w:r w:rsidR="0005582A" w:rsidRPr="006A4E9C">
        <w:rPr>
          <w:rFonts w:ascii="Palatino Linotype" w:hAnsi="Palatino Linotype" w:cs="Palatino Linotype"/>
          <w:b/>
          <w:bCs/>
          <w:color w:val="000000"/>
          <w:szCs w:val="22"/>
          <w:lang w:val="es-ES_tradnl"/>
        </w:rPr>
        <w:t>Ayuntamiento de Tepotzotlán</w:t>
      </w:r>
      <w:r w:rsidRPr="006A4E9C">
        <w:rPr>
          <w:rFonts w:ascii="Palatino Linotype" w:hAnsi="Palatino Linotype" w:cs="Palatino Linotype"/>
          <w:color w:val="000000"/>
          <w:szCs w:val="22"/>
        </w:rPr>
        <w:t>, en lo subsecuente</w:t>
      </w:r>
      <w:r w:rsidRPr="006A4E9C">
        <w:rPr>
          <w:rFonts w:ascii="Palatino Linotype" w:hAnsi="Palatino Linotype" w:cs="Palatino Linotype"/>
          <w:b/>
          <w:bCs/>
          <w:color w:val="000000"/>
          <w:szCs w:val="22"/>
        </w:rPr>
        <w:t xml:space="preserve"> </w:t>
      </w:r>
      <w:r w:rsidRPr="006A4E9C">
        <w:rPr>
          <w:rFonts w:ascii="Palatino Linotype" w:hAnsi="Palatino Linotype" w:cs="Palatino Linotype"/>
          <w:color w:val="000000"/>
          <w:szCs w:val="22"/>
        </w:rPr>
        <w:t>el</w:t>
      </w:r>
      <w:r w:rsidRPr="006A4E9C">
        <w:rPr>
          <w:rFonts w:ascii="Palatino Linotype" w:hAnsi="Palatino Linotype" w:cs="Palatino Linotype"/>
          <w:b/>
          <w:bCs/>
          <w:color w:val="000000"/>
          <w:szCs w:val="22"/>
        </w:rPr>
        <w:t xml:space="preserve"> Sujeto Obligado, </w:t>
      </w:r>
      <w:r w:rsidRPr="006A4E9C">
        <w:rPr>
          <w:rFonts w:ascii="Palatino Linotype" w:hAnsi="Palatino Linotype" w:cs="Palatino Linotype"/>
          <w:color w:val="000000"/>
          <w:szCs w:val="22"/>
        </w:rPr>
        <w:t>se procede a dictar la presente resolución.</w:t>
      </w:r>
    </w:p>
    <w:p w14:paraId="467EE154" w14:textId="77777777" w:rsidR="00785E98" w:rsidRPr="006A4E9C"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6A4E9C" w:rsidRDefault="005D216E" w:rsidP="00722E59">
      <w:pPr>
        <w:spacing w:line="360" w:lineRule="auto"/>
        <w:jc w:val="center"/>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A N T E C E D E N T E S   D E L   A S U N T O</w:t>
      </w:r>
    </w:p>
    <w:p w14:paraId="1DF33666" w14:textId="77777777" w:rsidR="00785E98" w:rsidRPr="006A4E9C"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t>PRIMERO.</w:t>
      </w:r>
      <w:r w:rsidRPr="006A4E9C">
        <w:rPr>
          <w:rFonts w:ascii="Palatino Linotype" w:eastAsia="Palatino Linotype" w:hAnsi="Palatino Linotype" w:cs="Palatino Linotype"/>
        </w:rPr>
        <w:t xml:space="preserve"> </w:t>
      </w:r>
      <w:r w:rsidR="00693587" w:rsidRPr="006A4E9C">
        <w:rPr>
          <w:rFonts w:ascii="Palatino Linotype" w:eastAsia="Palatino Linotype" w:hAnsi="Palatino Linotype" w:cs="Palatino Linotype"/>
          <w:b/>
          <w:sz w:val="28"/>
          <w:szCs w:val="28"/>
        </w:rPr>
        <w:t>De la</w:t>
      </w:r>
      <w:r w:rsidRPr="006A4E9C">
        <w:rPr>
          <w:rFonts w:ascii="Palatino Linotype" w:eastAsia="Palatino Linotype" w:hAnsi="Palatino Linotype" w:cs="Palatino Linotype"/>
          <w:b/>
          <w:sz w:val="28"/>
          <w:szCs w:val="28"/>
        </w:rPr>
        <w:t xml:space="preserve"> Solic</w:t>
      </w:r>
      <w:r w:rsidR="00693587" w:rsidRPr="006A4E9C">
        <w:rPr>
          <w:rFonts w:ascii="Palatino Linotype" w:eastAsia="Palatino Linotype" w:hAnsi="Palatino Linotype" w:cs="Palatino Linotype"/>
          <w:b/>
          <w:sz w:val="28"/>
          <w:szCs w:val="28"/>
        </w:rPr>
        <w:t>itud</w:t>
      </w:r>
      <w:r w:rsidRPr="006A4E9C">
        <w:rPr>
          <w:rFonts w:ascii="Palatino Linotype" w:eastAsia="Palatino Linotype" w:hAnsi="Palatino Linotype" w:cs="Palatino Linotype"/>
          <w:b/>
          <w:sz w:val="28"/>
          <w:szCs w:val="28"/>
        </w:rPr>
        <w:t xml:space="preserve"> de Información.</w:t>
      </w:r>
    </w:p>
    <w:p w14:paraId="799838CA" w14:textId="39670731"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Con fecha </w:t>
      </w:r>
      <w:r w:rsidR="00513598" w:rsidRPr="006A4E9C">
        <w:rPr>
          <w:rFonts w:ascii="Palatino Linotype" w:eastAsia="Palatino Linotype" w:hAnsi="Palatino Linotype" w:cs="Palatino Linotype"/>
        </w:rPr>
        <w:t>diecinueve de enero de dos mil veintiséis</w:t>
      </w:r>
      <w:r w:rsidRPr="006A4E9C">
        <w:rPr>
          <w:rFonts w:ascii="Palatino Linotype" w:eastAsia="Palatino Linotype" w:hAnsi="Palatino Linotype" w:cs="Palatino Linotype"/>
        </w:rPr>
        <w:t>,</w:t>
      </w:r>
      <w:r w:rsidR="00693587" w:rsidRPr="006A4E9C">
        <w:rPr>
          <w:rFonts w:ascii="Palatino Linotype" w:eastAsia="Palatino Linotype" w:hAnsi="Palatino Linotype" w:cs="Palatino Linotype"/>
        </w:rPr>
        <w:t xml:space="preserve"> la parte </w:t>
      </w:r>
      <w:r w:rsidRPr="006A4E9C">
        <w:rPr>
          <w:rFonts w:ascii="Palatino Linotype" w:eastAsia="Palatino Linotype" w:hAnsi="Palatino Linotype" w:cs="Palatino Linotype"/>
          <w:b/>
        </w:rPr>
        <w:t xml:space="preserve">Recurrente, </w:t>
      </w:r>
      <w:r w:rsidRPr="006A4E9C">
        <w:rPr>
          <w:rFonts w:ascii="Palatino Linotype" w:eastAsia="Palatino Linotype" w:hAnsi="Palatino Linotype" w:cs="Palatino Linotype"/>
        </w:rPr>
        <w:t xml:space="preserve">presentó a través del Sistema de Acceso a la Información Mexiquense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ante</w:t>
      </w:r>
      <w:r w:rsidR="00693587" w:rsidRPr="006A4E9C">
        <w:rPr>
          <w:rFonts w:ascii="Palatino Linotype" w:eastAsia="Palatino Linotype" w:hAnsi="Palatino Linotype" w:cs="Palatino Linotype"/>
        </w:rPr>
        <w:t xml:space="preserve">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w:t>
      </w:r>
      <w:r w:rsidR="00693587" w:rsidRPr="006A4E9C">
        <w:rPr>
          <w:rFonts w:ascii="Palatino Linotype" w:eastAsia="Palatino Linotype" w:hAnsi="Palatino Linotype" w:cs="Palatino Linotype"/>
        </w:rPr>
        <w:t xml:space="preserve">la </w:t>
      </w:r>
      <w:r w:rsidRPr="006A4E9C">
        <w:rPr>
          <w:rFonts w:ascii="Palatino Linotype" w:eastAsia="Palatino Linotype" w:hAnsi="Palatino Linotype" w:cs="Palatino Linotype"/>
        </w:rPr>
        <w:t xml:space="preserve">solicitud de acceso a la información pública, registrada bajo </w:t>
      </w:r>
      <w:r w:rsidR="00693587" w:rsidRPr="006A4E9C">
        <w:rPr>
          <w:rFonts w:ascii="Palatino Linotype" w:eastAsia="Palatino Linotype" w:hAnsi="Palatino Linotype" w:cs="Palatino Linotype"/>
        </w:rPr>
        <w:t>el número de expediente</w:t>
      </w:r>
      <w:r w:rsidRPr="006A4E9C">
        <w:rPr>
          <w:rFonts w:ascii="Palatino Linotype" w:eastAsia="Palatino Linotype" w:hAnsi="Palatino Linotype" w:cs="Palatino Linotype"/>
        </w:rPr>
        <w:t xml:space="preserve"> </w:t>
      </w:r>
      <w:r w:rsidR="00513598" w:rsidRPr="006A4E9C">
        <w:rPr>
          <w:rFonts w:ascii="Palatino Linotype" w:eastAsia="Palatino Linotype" w:hAnsi="Palatino Linotype" w:cs="Palatino Linotype"/>
          <w:b/>
        </w:rPr>
        <w:t>00266/TEPOTZOT/IP/2026</w:t>
      </w:r>
      <w:r w:rsidRPr="006A4E9C">
        <w:rPr>
          <w:rFonts w:ascii="Palatino Linotype" w:eastAsia="Palatino Linotype" w:hAnsi="Palatino Linotype" w:cs="Palatino Linotype"/>
        </w:rPr>
        <w:t>,</w:t>
      </w:r>
      <w:r w:rsidRPr="006A4E9C">
        <w:rPr>
          <w:rFonts w:ascii="Palatino Linotype" w:eastAsia="Palatino Linotype" w:hAnsi="Palatino Linotype" w:cs="Palatino Linotype"/>
          <w:b/>
        </w:rPr>
        <w:t xml:space="preserve"> </w:t>
      </w:r>
      <w:r w:rsidR="00693587" w:rsidRPr="006A4E9C">
        <w:rPr>
          <w:rFonts w:ascii="Palatino Linotype" w:eastAsia="Palatino Linotype" w:hAnsi="Palatino Linotype" w:cs="Palatino Linotype"/>
        </w:rPr>
        <w:t>mediante la cual</w:t>
      </w:r>
      <w:r w:rsidRPr="006A4E9C">
        <w:rPr>
          <w:rFonts w:ascii="Palatino Linotype" w:eastAsia="Palatino Linotype" w:hAnsi="Palatino Linotype" w:cs="Palatino Linotype"/>
        </w:rPr>
        <w:t xml:space="preserve"> solicitó lo siguiente: </w:t>
      </w:r>
    </w:p>
    <w:p w14:paraId="02E8BA14" w14:textId="77777777" w:rsidR="00CA47DE" w:rsidRPr="006A4E9C" w:rsidRDefault="00CA47DE" w:rsidP="00722E59">
      <w:pPr>
        <w:spacing w:line="360" w:lineRule="auto"/>
        <w:jc w:val="both"/>
        <w:rPr>
          <w:rStyle w:val="Ttulodellibro"/>
          <w:rFonts w:eastAsia="Palatino Linotype"/>
          <w:sz w:val="20"/>
          <w:szCs w:val="20"/>
        </w:rPr>
      </w:pPr>
    </w:p>
    <w:p w14:paraId="19491BC9" w14:textId="61C3A7F9" w:rsidR="00693587" w:rsidRPr="006A4E9C" w:rsidRDefault="00693587" w:rsidP="00932633">
      <w:pPr>
        <w:spacing w:line="360" w:lineRule="auto"/>
        <w:ind w:left="567" w:right="474"/>
        <w:jc w:val="both"/>
        <w:rPr>
          <w:rFonts w:ascii="Palatino Linotype" w:eastAsia="Palatino Linotype" w:hAnsi="Palatino Linotype" w:cs="Palatino Linotype"/>
          <w:i/>
        </w:rPr>
      </w:pPr>
      <w:r w:rsidRPr="006A4E9C">
        <w:rPr>
          <w:rFonts w:ascii="Palatino Linotype" w:eastAsia="Palatino Linotype" w:hAnsi="Palatino Linotype" w:cs="Palatino Linotype"/>
          <w:i/>
        </w:rPr>
        <w:t>“</w:t>
      </w:r>
      <w:r w:rsidR="00513598" w:rsidRPr="006A4E9C">
        <w:rPr>
          <w:rFonts w:ascii="Palatino Linotype" w:eastAsia="Palatino Linotype" w:hAnsi="Palatino Linotype" w:cs="Palatino Linotype"/>
          <w:i/>
        </w:rPr>
        <w:t xml:space="preserve">Solicito la relación integral del personal que prestó servicios al H. Ayuntamiento de Tepotzotlán durante el ejercicio fiscal 2025, incluyendo a todas las personas servidoras públicas y prestadores de servicios personales, sin distinción de nivel jerárquico, modalidad de contratación o área de adscripción. Para cada persona, solicito se proporcione la siguiente información: a) Nombre completo b) Denominación del puesto o nombramiento c) Función o cargo desempeñado d) Área, </w:t>
      </w:r>
      <w:r w:rsidR="00513598" w:rsidRPr="006A4E9C">
        <w:rPr>
          <w:rFonts w:ascii="Palatino Linotype" w:eastAsia="Palatino Linotype" w:hAnsi="Palatino Linotype" w:cs="Palatino Linotype"/>
          <w:i/>
        </w:rPr>
        <w:lastRenderedPageBreak/>
        <w:t>dirección, unidad administrativa u organismo municipal de adscripción e) Tipo de contratación o vínculo jurídico (base, confianza, eventual, honorarios, asimilados u otro) f) Percepción mensual bruta g) Percepción mensual neta h) Periodo durante el cual prestó servicios en el año 2025 i) Fuente de financiamiento del pago (recursos municipales, estatales, federales o propios) La información solicitada deberá comprender a todo el personal adscrito a dependencias centrales del Ayuntamiento, áreas operativas y administrativas, así como a los organismos públicos descentralizados municipales, independientemente del mecanismo utilizado para el pago de sus percepciones. En caso de que la información se encuentre distribuida en distintas áreas administrativas, solicito se realice una búsqueda exhaustiva y coordinada, y se entregue de forma completa e integral, conforme a los principios de máxima publicidad, exhaustividad y rendición de cuentas. En caso de inexistencia total o parcial de la información solicitada, requiero se emita la declaratoria correspondiente debidamente fundada y motivada, señalando el área responsable</w:t>
      </w:r>
      <w:proofErr w:type="gramStart"/>
      <w:r w:rsidR="00513598" w:rsidRPr="006A4E9C">
        <w:rPr>
          <w:rFonts w:ascii="Palatino Linotype" w:eastAsia="Palatino Linotype" w:hAnsi="Palatino Linotype" w:cs="Palatino Linotype"/>
          <w:i/>
        </w:rPr>
        <w:t>.</w:t>
      </w:r>
      <w:r w:rsidR="0005582A" w:rsidRPr="006A4E9C">
        <w:rPr>
          <w:rFonts w:ascii="Palatino Linotype" w:eastAsia="Palatino Linotype" w:hAnsi="Palatino Linotype" w:cs="Palatino Linotype"/>
          <w:i/>
        </w:rPr>
        <w:t>“</w:t>
      </w:r>
      <w:proofErr w:type="gramEnd"/>
      <w:r w:rsidR="00E047F1" w:rsidRPr="006A4E9C">
        <w:rPr>
          <w:rFonts w:ascii="Palatino Linotype" w:eastAsia="Palatino Linotype" w:hAnsi="Palatino Linotype" w:cs="Palatino Linotype"/>
          <w:i/>
        </w:rPr>
        <w:t xml:space="preserve"> </w:t>
      </w:r>
      <w:r w:rsidRPr="006A4E9C">
        <w:rPr>
          <w:rFonts w:ascii="Palatino Linotype" w:eastAsia="Palatino Linotype" w:hAnsi="Palatino Linotype" w:cs="Palatino Linotype"/>
          <w:i/>
        </w:rPr>
        <w:t xml:space="preserve">(Sic). </w:t>
      </w:r>
    </w:p>
    <w:p w14:paraId="0B660741" w14:textId="77777777" w:rsidR="00CD4761" w:rsidRPr="006A4E9C"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6A4E9C" w:rsidRDefault="005D216E" w:rsidP="00722E59">
      <w:pPr>
        <w:spacing w:line="360" w:lineRule="auto"/>
        <w:ind w:right="850"/>
        <w:jc w:val="both"/>
        <w:rPr>
          <w:rFonts w:ascii="Palatino Linotype" w:eastAsia="Palatino Linotype" w:hAnsi="Palatino Linotype" w:cs="Palatino Linotype"/>
        </w:rPr>
      </w:pPr>
      <w:r w:rsidRPr="006A4E9C">
        <w:rPr>
          <w:rFonts w:ascii="Palatino Linotype" w:eastAsia="Palatino Linotype" w:hAnsi="Palatino Linotype" w:cs="Palatino Linotype"/>
          <w:b/>
        </w:rPr>
        <w:t>MODALIDAD DE ENTREGA:</w:t>
      </w:r>
      <w:r w:rsidRPr="006A4E9C">
        <w:rPr>
          <w:rFonts w:ascii="Palatino Linotype" w:eastAsia="Palatino Linotype" w:hAnsi="Palatino Linotype" w:cs="Palatino Linotype"/>
        </w:rPr>
        <w:t xml:space="preserve"> A través del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xml:space="preserve">. </w:t>
      </w:r>
    </w:p>
    <w:p w14:paraId="411265AE" w14:textId="77777777" w:rsidR="00DF6BDF" w:rsidRPr="006A4E9C" w:rsidRDefault="00DF6BDF" w:rsidP="00722E59">
      <w:pPr>
        <w:spacing w:line="360" w:lineRule="auto"/>
        <w:ind w:right="850"/>
        <w:jc w:val="both"/>
        <w:rPr>
          <w:rFonts w:ascii="Palatino Linotype" w:eastAsia="Palatino Linotype" w:hAnsi="Palatino Linotype" w:cs="Palatino Linotype"/>
        </w:rPr>
      </w:pPr>
    </w:p>
    <w:p w14:paraId="6E7FFE41" w14:textId="6681B969" w:rsidR="00785E98" w:rsidRPr="006A4E9C" w:rsidRDefault="00C80235" w:rsidP="002D1EF7">
      <w:pPr>
        <w:spacing w:before="240" w:line="360" w:lineRule="auto"/>
        <w:ind w:right="850"/>
        <w:jc w:val="both"/>
        <w:rPr>
          <w:rFonts w:ascii="Palatino Linotype" w:eastAsia="Palatino Linotype" w:hAnsi="Palatino Linotype" w:cs="Palatino Linotype"/>
          <w:b/>
          <w:sz w:val="28"/>
          <w:szCs w:val="28"/>
        </w:rPr>
      </w:pPr>
      <w:r w:rsidRPr="006A4E9C">
        <w:rPr>
          <w:rFonts w:ascii="Palatino Linotype" w:hAnsi="Palatino Linotype" w:cs="Arial"/>
          <w:b/>
          <w:sz w:val="28"/>
        </w:rPr>
        <w:t xml:space="preserve">SEGUNDO. </w:t>
      </w:r>
      <w:r w:rsidR="005D216E" w:rsidRPr="006A4E9C">
        <w:rPr>
          <w:rFonts w:ascii="Palatino Linotype" w:eastAsia="Palatino Linotype" w:hAnsi="Palatino Linotype" w:cs="Palatino Linotype"/>
          <w:b/>
          <w:sz w:val="28"/>
          <w:szCs w:val="28"/>
        </w:rPr>
        <w:t>De la respuesta del Sujeto Obligado.</w:t>
      </w:r>
    </w:p>
    <w:p w14:paraId="3F49FAC0"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En el expediente electrónico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se aprecia que</w:t>
      </w:r>
      <w:r w:rsidR="00693587" w:rsidRPr="006A4E9C">
        <w:rPr>
          <w:rFonts w:ascii="Palatino Linotype" w:eastAsia="Palatino Linotype" w:hAnsi="Palatino Linotype" w:cs="Palatino Linotype"/>
        </w:rPr>
        <w:t xml:space="preserve"> el </w:t>
      </w:r>
      <w:r w:rsidRPr="006A4E9C">
        <w:rPr>
          <w:rFonts w:ascii="Palatino Linotype" w:eastAsia="Palatino Linotype" w:hAnsi="Palatino Linotype" w:cs="Palatino Linotype"/>
          <w:b/>
        </w:rPr>
        <w:t xml:space="preserve">Sujeto Obligado </w:t>
      </w:r>
      <w:r w:rsidR="00693587" w:rsidRPr="006A4E9C">
        <w:rPr>
          <w:rFonts w:ascii="Palatino Linotype" w:eastAsia="Palatino Linotype" w:hAnsi="Palatino Linotype" w:cs="Palatino Linotype"/>
        </w:rPr>
        <w:t>fue omiso en dar respuesta a la solicitud de información presentada</w:t>
      </w:r>
      <w:r w:rsidRPr="006A4E9C">
        <w:rPr>
          <w:rFonts w:ascii="Palatino Linotype" w:eastAsia="Palatino Linotype" w:hAnsi="Palatino Linotype" w:cs="Palatino Linotype"/>
        </w:rPr>
        <w:t xml:space="preserve"> por</w:t>
      </w:r>
      <w:r w:rsidR="00693587" w:rsidRPr="006A4E9C">
        <w:rPr>
          <w:rFonts w:ascii="Palatino Linotype" w:eastAsia="Palatino Linotype" w:hAnsi="Palatino Linotype" w:cs="Palatino Linotype"/>
        </w:rPr>
        <w:t xml:space="preserve"> el</w:t>
      </w:r>
      <w:r w:rsidR="00CA19C9" w:rsidRPr="006A4E9C">
        <w:rPr>
          <w:rFonts w:ascii="Palatino Linotype" w:eastAsia="Palatino Linotype" w:hAnsi="Palatino Linotype" w:cs="Palatino Linotype"/>
        </w:rPr>
        <w:t xml:space="preserve"> particular</w:t>
      </w:r>
      <w:r w:rsidRPr="006A4E9C">
        <w:rPr>
          <w:rFonts w:ascii="Palatino Linotype" w:eastAsia="Palatino Linotype" w:hAnsi="Palatino Linotype" w:cs="Palatino Linotype"/>
        </w:rPr>
        <w:t>.</w:t>
      </w:r>
      <w:r w:rsidRPr="006A4E9C">
        <w:rPr>
          <w:rFonts w:ascii="Palatino Linotype" w:eastAsia="Palatino Linotype" w:hAnsi="Palatino Linotype" w:cs="Palatino Linotype"/>
          <w:b/>
        </w:rPr>
        <w:t xml:space="preserve"> </w:t>
      </w:r>
      <w:r w:rsidRPr="006A4E9C">
        <w:rPr>
          <w:rFonts w:ascii="Palatino Linotype" w:eastAsia="Palatino Linotype" w:hAnsi="Palatino Linotype" w:cs="Palatino Linotype"/>
        </w:rPr>
        <w:t xml:space="preserve">Derivado de lo anterior, se constituye la figura de la </w:t>
      </w:r>
      <w:r w:rsidRPr="006A4E9C">
        <w:rPr>
          <w:rFonts w:ascii="Palatino Linotype" w:eastAsia="Palatino Linotype" w:hAnsi="Palatino Linotype" w:cs="Palatino Linotype"/>
          <w:b/>
          <w:i/>
        </w:rPr>
        <w:t>Negativa Ficta</w:t>
      </w:r>
      <w:r w:rsidRPr="006A4E9C">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6A4E9C" w:rsidRDefault="00785E98" w:rsidP="00722E59">
      <w:pPr>
        <w:spacing w:line="360" w:lineRule="auto"/>
        <w:jc w:val="both"/>
        <w:rPr>
          <w:rFonts w:ascii="Palatino Linotype" w:eastAsia="Palatino Linotype" w:hAnsi="Palatino Linotype" w:cs="Palatino Linotype"/>
        </w:rPr>
      </w:pPr>
    </w:p>
    <w:p w14:paraId="7A6F8BF0" w14:textId="7DFA2F74" w:rsidR="00785E98" w:rsidRPr="006A4E9C" w:rsidRDefault="002D1EF7" w:rsidP="00722E59">
      <w:pPr>
        <w:spacing w:line="360" w:lineRule="auto"/>
        <w:jc w:val="both"/>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TERCERO</w:t>
      </w:r>
      <w:r w:rsidR="005D216E" w:rsidRPr="006A4E9C">
        <w:rPr>
          <w:rFonts w:ascii="Palatino Linotype" w:eastAsia="Palatino Linotype" w:hAnsi="Palatino Linotype" w:cs="Palatino Linotype"/>
          <w:b/>
          <w:sz w:val="28"/>
          <w:szCs w:val="28"/>
        </w:rPr>
        <w:t>. Del recurso de revisión.</w:t>
      </w:r>
    </w:p>
    <w:p w14:paraId="727D5828" w14:textId="047C1DDB"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Inconforme con la falta de respuesta por </w:t>
      </w:r>
      <w:r w:rsidR="00CA19C9" w:rsidRPr="006A4E9C">
        <w:rPr>
          <w:rFonts w:ascii="Palatino Linotype" w:eastAsia="Palatino Linotype" w:hAnsi="Palatino Linotype" w:cs="Palatino Linotype"/>
        </w:rPr>
        <w:t>parte d</w:t>
      </w:r>
      <w:r w:rsidR="00693587" w:rsidRPr="006A4E9C">
        <w:rPr>
          <w:rFonts w:ascii="Palatino Linotype" w:eastAsia="Palatino Linotype" w:hAnsi="Palatino Linotype" w:cs="Palatino Linotype"/>
        </w:rPr>
        <w:t>el</w:t>
      </w:r>
      <w:r w:rsidRPr="006A4E9C">
        <w:rPr>
          <w:rFonts w:ascii="Palatino Linotype" w:eastAsia="Palatino Linotype" w:hAnsi="Palatino Linotype" w:cs="Palatino Linotype"/>
          <w:b/>
        </w:rPr>
        <w:t xml:space="preserve"> Sujeto Obligado</w:t>
      </w:r>
      <w:r w:rsidRPr="006A4E9C">
        <w:rPr>
          <w:rFonts w:ascii="Palatino Linotype" w:eastAsia="Palatino Linotype" w:hAnsi="Palatino Linotype" w:cs="Palatino Linotype"/>
        </w:rPr>
        <w:t>,</w:t>
      </w:r>
      <w:r w:rsidRPr="006A4E9C">
        <w:rPr>
          <w:rFonts w:ascii="Palatino Linotype" w:eastAsia="Palatino Linotype" w:hAnsi="Palatino Linotype" w:cs="Palatino Linotype"/>
          <w:b/>
        </w:rPr>
        <w:t xml:space="preserve"> </w:t>
      </w:r>
      <w:r w:rsidR="00ED1996" w:rsidRPr="006A4E9C">
        <w:rPr>
          <w:rFonts w:ascii="Palatino Linotype" w:eastAsia="Palatino Linotype" w:hAnsi="Palatino Linotype" w:cs="Palatino Linotype"/>
        </w:rPr>
        <w:t>el</w:t>
      </w:r>
      <w:r w:rsidR="00CA19C9" w:rsidRPr="006A4E9C">
        <w:rPr>
          <w:rFonts w:ascii="Palatino Linotype" w:eastAsia="Palatino Linotype" w:hAnsi="Palatino Linotype" w:cs="Palatino Linotype"/>
        </w:rPr>
        <w:t xml:space="preserve"> ahora</w:t>
      </w:r>
      <w:r w:rsidR="00693587" w:rsidRPr="006A4E9C">
        <w:rPr>
          <w:rFonts w:ascii="Palatino Linotype" w:eastAsia="Palatino Linotype" w:hAnsi="Palatino Linotype" w:cs="Palatino Linotype"/>
        </w:rPr>
        <w:t xml:space="preserve"> </w:t>
      </w:r>
      <w:r w:rsidRPr="006A4E9C">
        <w:rPr>
          <w:rFonts w:ascii="Palatino Linotype" w:eastAsia="Palatino Linotype" w:hAnsi="Palatino Linotype" w:cs="Palatino Linotype"/>
          <w:b/>
        </w:rPr>
        <w:t xml:space="preserve">Recurrente </w:t>
      </w:r>
      <w:r w:rsidRPr="006A4E9C">
        <w:rPr>
          <w:rFonts w:ascii="Palatino Linotype" w:eastAsia="Palatino Linotype" w:hAnsi="Palatino Linotype" w:cs="Palatino Linotype"/>
        </w:rPr>
        <w:t xml:space="preserve">interpuso </w:t>
      </w:r>
      <w:r w:rsidR="00693587" w:rsidRPr="006A4E9C">
        <w:rPr>
          <w:rFonts w:ascii="Palatino Linotype" w:eastAsia="Palatino Linotype" w:hAnsi="Palatino Linotype" w:cs="Palatino Linotype"/>
        </w:rPr>
        <w:t>el presente recurso</w:t>
      </w:r>
      <w:r w:rsidRPr="006A4E9C">
        <w:rPr>
          <w:rFonts w:ascii="Palatino Linotype" w:eastAsia="Palatino Linotype" w:hAnsi="Palatino Linotype" w:cs="Palatino Linotype"/>
        </w:rPr>
        <w:t xml:space="preserve"> de revisión, en fecha </w:t>
      </w:r>
      <w:r w:rsidR="00513598" w:rsidRPr="006A4E9C">
        <w:rPr>
          <w:rFonts w:ascii="Palatino Linotype" w:eastAsia="Palatino Linotype" w:hAnsi="Palatino Linotype" w:cs="Palatino Linotype"/>
        </w:rPr>
        <w:t xml:space="preserve">dieciséis </w:t>
      </w:r>
      <w:r w:rsidR="00063298" w:rsidRPr="006A4E9C">
        <w:rPr>
          <w:rFonts w:ascii="Palatino Linotype" w:eastAsia="Palatino Linotype" w:hAnsi="Palatino Linotype" w:cs="Palatino Linotype"/>
        </w:rPr>
        <w:t>de febrero</w:t>
      </w:r>
      <w:r w:rsidR="00524A12" w:rsidRPr="006A4E9C">
        <w:rPr>
          <w:rFonts w:ascii="Palatino Linotype" w:eastAsia="Palatino Linotype" w:hAnsi="Palatino Linotype" w:cs="Palatino Linotype"/>
        </w:rPr>
        <w:t xml:space="preserve"> de dos mil veintiséis</w:t>
      </w:r>
      <w:r w:rsidRPr="006A4E9C">
        <w:rPr>
          <w:rFonts w:ascii="Palatino Linotype" w:eastAsia="Palatino Linotype" w:hAnsi="Palatino Linotype" w:cs="Palatino Linotype"/>
        </w:rPr>
        <w:t xml:space="preserve">, </w:t>
      </w:r>
      <w:r w:rsidR="00693587" w:rsidRPr="006A4E9C">
        <w:rPr>
          <w:rFonts w:ascii="Palatino Linotype" w:eastAsia="Palatino Linotype" w:hAnsi="Palatino Linotype" w:cs="Palatino Linotype"/>
        </w:rPr>
        <w:t>el cual fue registrado</w:t>
      </w:r>
      <w:r w:rsidRPr="006A4E9C">
        <w:rPr>
          <w:rFonts w:ascii="Palatino Linotype" w:eastAsia="Palatino Linotype" w:hAnsi="Palatino Linotype" w:cs="Palatino Linotype"/>
        </w:rPr>
        <w:t xml:space="preserve"> con </w:t>
      </w:r>
      <w:r w:rsidR="00693587" w:rsidRPr="006A4E9C">
        <w:rPr>
          <w:rFonts w:ascii="Palatino Linotype" w:eastAsia="Palatino Linotype" w:hAnsi="Palatino Linotype" w:cs="Palatino Linotype"/>
        </w:rPr>
        <w:t>el expediente</w:t>
      </w:r>
      <w:r w:rsidRPr="006A4E9C">
        <w:rPr>
          <w:rFonts w:ascii="Palatino Linotype" w:eastAsia="Palatino Linotype" w:hAnsi="Palatino Linotype" w:cs="Palatino Linotype"/>
        </w:rPr>
        <w:t xml:space="preserve"> número </w:t>
      </w:r>
      <w:r w:rsidR="00E047F1" w:rsidRPr="006A4E9C">
        <w:rPr>
          <w:rFonts w:ascii="Palatino Linotype" w:eastAsia="Palatino Linotype" w:hAnsi="Palatino Linotype" w:cs="Palatino Linotype"/>
          <w:b/>
          <w:sz w:val="23"/>
          <w:szCs w:val="23"/>
        </w:rPr>
        <w:t>01</w:t>
      </w:r>
      <w:r w:rsidR="00513598" w:rsidRPr="006A4E9C">
        <w:rPr>
          <w:rFonts w:ascii="Palatino Linotype" w:eastAsia="Palatino Linotype" w:hAnsi="Palatino Linotype" w:cs="Palatino Linotype"/>
          <w:b/>
          <w:sz w:val="23"/>
          <w:szCs w:val="23"/>
        </w:rPr>
        <w:t>960</w:t>
      </w:r>
      <w:r w:rsidR="00C35C0B" w:rsidRPr="006A4E9C">
        <w:rPr>
          <w:rFonts w:ascii="Palatino Linotype" w:eastAsia="Palatino Linotype" w:hAnsi="Palatino Linotype" w:cs="Palatino Linotype"/>
          <w:b/>
          <w:sz w:val="23"/>
          <w:szCs w:val="23"/>
        </w:rPr>
        <w:t>/INFOEM/IP/RR/202</w:t>
      </w:r>
      <w:r w:rsidR="00AA6EC1" w:rsidRPr="006A4E9C">
        <w:rPr>
          <w:rFonts w:ascii="Palatino Linotype" w:eastAsia="Palatino Linotype" w:hAnsi="Palatino Linotype" w:cs="Palatino Linotype"/>
          <w:b/>
          <w:sz w:val="23"/>
          <w:szCs w:val="23"/>
        </w:rPr>
        <w:t>6</w:t>
      </w:r>
      <w:r w:rsidRPr="006A4E9C">
        <w:rPr>
          <w:rFonts w:ascii="Palatino Linotype" w:eastAsia="Palatino Linotype" w:hAnsi="Palatino Linotype" w:cs="Palatino Linotype"/>
        </w:rPr>
        <w:t>,</w:t>
      </w:r>
      <w:r w:rsidRPr="006A4E9C">
        <w:rPr>
          <w:rFonts w:ascii="Palatino Linotype" w:eastAsia="Palatino Linotype" w:hAnsi="Palatino Linotype" w:cs="Palatino Linotype"/>
          <w:b/>
        </w:rPr>
        <w:t xml:space="preserve"> </w:t>
      </w:r>
      <w:r w:rsidRPr="006A4E9C">
        <w:rPr>
          <w:rFonts w:ascii="Palatino Linotype" w:eastAsia="Palatino Linotype" w:hAnsi="Palatino Linotype" w:cs="Palatino Linotype"/>
        </w:rPr>
        <w:t xml:space="preserve">en el cual arguye, las siguientes manifestaciones: </w:t>
      </w:r>
    </w:p>
    <w:p w14:paraId="0B590D79" w14:textId="77777777" w:rsidR="00E94B1F" w:rsidRPr="006A4E9C" w:rsidRDefault="00E94B1F" w:rsidP="00722E59">
      <w:pPr>
        <w:spacing w:line="360" w:lineRule="auto"/>
        <w:jc w:val="both"/>
        <w:rPr>
          <w:rFonts w:ascii="Palatino Linotype" w:eastAsia="Palatino Linotype" w:hAnsi="Palatino Linotype" w:cs="Palatino Linotype"/>
        </w:rPr>
      </w:pPr>
    </w:p>
    <w:p w14:paraId="228271BC" w14:textId="77777777" w:rsidR="00564C31" w:rsidRPr="006A4E9C"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6A4E9C">
        <w:rPr>
          <w:rFonts w:ascii="Palatino Linotype" w:eastAsia="Palatino Linotype" w:hAnsi="Palatino Linotype" w:cs="Palatino Linotype"/>
          <w:b/>
          <w:color w:val="000000"/>
        </w:rPr>
        <w:t>Acto impugnado:</w:t>
      </w:r>
      <w:r w:rsidRPr="006A4E9C">
        <w:rPr>
          <w:rFonts w:ascii="Palatino Linotype" w:eastAsia="Palatino Linotype" w:hAnsi="Palatino Linotype" w:cs="Palatino Linotype"/>
          <w:color w:val="000000"/>
        </w:rPr>
        <w:t xml:space="preserve"> </w:t>
      </w:r>
    </w:p>
    <w:p w14:paraId="4DABE86C" w14:textId="0B8CFCF8" w:rsidR="00785E98" w:rsidRPr="006A4E9C"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6A4E9C">
        <w:rPr>
          <w:rFonts w:ascii="Palatino Linotype" w:eastAsia="Palatino Linotype" w:hAnsi="Palatino Linotype" w:cs="Palatino Linotype"/>
          <w:i/>
          <w:color w:val="000000"/>
        </w:rPr>
        <w:t>“</w:t>
      </w:r>
      <w:r w:rsidR="00513598" w:rsidRPr="006A4E9C">
        <w:rPr>
          <w:rFonts w:ascii="Palatino Linotype" w:eastAsia="Palatino Linotype" w:hAnsi="Palatino Linotype" w:cs="Palatino Linotype"/>
          <w:i/>
          <w:color w:val="000000"/>
        </w:rPr>
        <w:t xml:space="preserve">Solicito la relación integral del personal que prestó servicios al H. Ayuntamiento de Tepotzotlán durante el ejercicio fiscal 2025, incluyendo a todas las personas servidoras públicas y prestadores de servicios personales, sin distinción de nivel jerárquico, modalidad de contratación o área de adscripción. Para cada persona, solicito se proporcione la siguiente información: a) Nombre completo b) Denominación del puesto o nombramiento c) Función o cargo desempeñado d) Área, dirección, unidad administrativa u organismo municipal de adscripción e) Tipo de contratación o vínculo jurídico (base, confianza, eventual, honorarios, asimilados u otro) f) Percepción mensual bruta g) Percepción mensual neta h) Periodo durante el cual prestó servicios en el año 2025 i) Fuente de financiamiento del pago (recursos municipales, estatales, federales o propios) La información solicitada deberá comprender a todo el personal adscrito a dependencias centrales del Ayuntamiento, áreas operativas y administrativas, así como a los organismos públicos descentralizados municipales, independientemente del mecanismo utilizado para el pago de sus percepciones. En caso de que la información se encuentre distribuida en distintas áreas administrativas, solicito se realice una búsqueda exhaustiva y coordinada, y se entregue de forma completa e integral, conforme a los principios de máxima publicidad, exhaustividad y rendición de cuentas. En caso de </w:t>
      </w:r>
      <w:r w:rsidR="00513598" w:rsidRPr="006A4E9C">
        <w:rPr>
          <w:rFonts w:ascii="Palatino Linotype" w:eastAsia="Palatino Linotype" w:hAnsi="Palatino Linotype" w:cs="Palatino Linotype"/>
          <w:i/>
          <w:color w:val="000000"/>
        </w:rPr>
        <w:lastRenderedPageBreak/>
        <w:t>inexistencia total o parcial de la información solicitada, requiero se emita la declaratoria correspondiente debidamente fundada y motivada, señalando el área responsable.</w:t>
      </w:r>
      <w:r w:rsidRPr="006A4E9C">
        <w:rPr>
          <w:rFonts w:ascii="Palatino Linotype" w:eastAsia="Palatino Linotype" w:hAnsi="Palatino Linotype" w:cs="Palatino Linotype"/>
          <w:i/>
          <w:color w:val="000000"/>
        </w:rPr>
        <w:t>” (Sic).</w:t>
      </w:r>
    </w:p>
    <w:p w14:paraId="570054AB" w14:textId="77777777" w:rsidR="00693587" w:rsidRPr="006A4E9C"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6A4E9C"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6A4E9C">
        <w:rPr>
          <w:rFonts w:ascii="Palatino Linotype" w:eastAsia="Palatino Linotype" w:hAnsi="Palatino Linotype" w:cs="Palatino Linotype"/>
          <w:b/>
          <w:color w:val="000000"/>
        </w:rPr>
        <w:t>Razones o motivos de la inconformidad:</w:t>
      </w:r>
      <w:r w:rsidRPr="006A4E9C">
        <w:rPr>
          <w:rFonts w:ascii="Palatino Linotype" w:eastAsia="Palatino Linotype" w:hAnsi="Palatino Linotype" w:cs="Palatino Linotype"/>
          <w:color w:val="000000"/>
        </w:rPr>
        <w:t xml:space="preserve"> </w:t>
      </w:r>
    </w:p>
    <w:p w14:paraId="42BD115E" w14:textId="28572974" w:rsidR="00693587" w:rsidRPr="006A4E9C"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6A4E9C">
        <w:rPr>
          <w:rFonts w:ascii="Palatino Linotype" w:eastAsia="Palatino Linotype" w:hAnsi="Palatino Linotype" w:cs="Palatino Linotype"/>
          <w:i/>
          <w:color w:val="000000"/>
        </w:rPr>
        <w:t>“</w:t>
      </w:r>
      <w:r w:rsidR="00513598" w:rsidRPr="006A4E9C">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w:t>
      </w:r>
      <w:r w:rsidR="00513598" w:rsidRPr="006A4E9C">
        <w:rPr>
          <w:rFonts w:ascii="Palatino Linotype" w:eastAsia="Palatino Linotype" w:hAnsi="Palatino Linotype" w:cs="Palatino Linotype"/>
          <w:i/>
          <w:color w:val="000000"/>
        </w:rPr>
        <w:lastRenderedPageBreak/>
        <w:t>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A4E9C">
        <w:rPr>
          <w:rFonts w:ascii="Palatino Linotype" w:eastAsia="Palatino Linotype" w:hAnsi="Palatino Linotype" w:cs="Palatino Linotype"/>
          <w:i/>
          <w:color w:val="000000"/>
        </w:rPr>
        <w:t xml:space="preserve">” (Sic). </w:t>
      </w:r>
    </w:p>
    <w:p w14:paraId="6A50168B" w14:textId="77777777" w:rsidR="00785E98" w:rsidRPr="006A4E9C"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6A4E9C" w:rsidRDefault="002D1EF7" w:rsidP="00722E59">
      <w:pPr>
        <w:spacing w:line="360" w:lineRule="auto"/>
        <w:jc w:val="both"/>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CUARTO</w:t>
      </w:r>
      <w:r w:rsidR="005D216E" w:rsidRPr="006A4E9C">
        <w:rPr>
          <w:rFonts w:ascii="Palatino Linotype" w:eastAsia="Palatino Linotype" w:hAnsi="Palatino Linotype" w:cs="Palatino Linotype"/>
          <w:b/>
        </w:rPr>
        <w:t xml:space="preserve">. </w:t>
      </w:r>
      <w:r w:rsidR="005D216E" w:rsidRPr="006A4E9C">
        <w:rPr>
          <w:rFonts w:ascii="Palatino Linotype" w:eastAsia="Palatino Linotype" w:hAnsi="Palatino Linotype" w:cs="Palatino Linotype"/>
          <w:b/>
          <w:sz w:val="28"/>
          <w:szCs w:val="28"/>
        </w:rPr>
        <w:t>Del turno del recurso de revisión.</w:t>
      </w:r>
    </w:p>
    <w:p w14:paraId="1F8FD466" w14:textId="4BD52139" w:rsidR="00E94B1F" w:rsidRPr="006A4E9C" w:rsidRDefault="00CA19C9"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Medio de impugnación que le fue turnado al Comisionado Presidente</w:t>
      </w:r>
      <w:r w:rsidR="005D216E" w:rsidRPr="006A4E9C">
        <w:rPr>
          <w:rFonts w:ascii="Palatino Linotype" w:eastAsia="Palatino Linotype" w:hAnsi="Palatino Linotype" w:cs="Palatino Linotype"/>
        </w:rPr>
        <w:t xml:space="preserve"> </w:t>
      </w:r>
      <w:r w:rsidR="005D216E" w:rsidRPr="006A4E9C">
        <w:rPr>
          <w:rFonts w:ascii="Palatino Linotype" w:eastAsia="Palatino Linotype" w:hAnsi="Palatino Linotype" w:cs="Palatino Linotype"/>
          <w:b/>
        </w:rPr>
        <w:t>José Martínez Vilchis</w:t>
      </w:r>
      <w:r w:rsidR="005D216E" w:rsidRPr="006A4E9C">
        <w:rPr>
          <w:rFonts w:ascii="Palatino Linotype" w:eastAsia="Palatino Linotype" w:hAnsi="Palatino Linotype" w:cs="Palatino Linotype"/>
        </w:rPr>
        <w:t xml:space="preserve">, por medio del sistema electrónico en términos del arábigo 185, fracción I, de la </w:t>
      </w:r>
      <w:r w:rsidR="005D216E" w:rsidRPr="006A4E9C">
        <w:rPr>
          <w:rFonts w:ascii="Palatino Linotype" w:eastAsia="Palatino Linotype" w:hAnsi="Palatino Linotype" w:cs="Palatino Linotype"/>
        </w:rPr>
        <w:lastRenderedPageBreak/>
        <w:t>Ley de Transparencia y Acceso a la información Pública del Es</w:t>
      </w:r>
      <w:r w:rsidRPr="006A4E9C">
        <w:rPr>
          <w:rFonts w:ascii="Palatino Linotype" w:eastAsia="Palatino Linotype" w:hAnsi="Palatino Linotype" w:cs="Palatino Linotype"/>
        </w:rPr>
        <w:t>tado de México y Municipios, del cual recayó acuerdo</w:t>
      </w:r>
      <w:r w:rsidR="005D216E" w:rsidRPr="006A4E9C">
        <w:rPr>
          <w:rFonts w:ascii="Palatino Linotype" w:eastAsia="Palatino Linotype" w:hAnsi="Palatino Linotype" w:cs="Palatino Linotype"/>
        </w:rPr>
        <w:t xml:space="preserve"> de admisión en fecha </w:t>
      </w:r>
      <w:r w:rsidR="00513598" w:rsidRPr="006A4E9C">
        <w:rPr>
          <w:rFonts w:ascii="Palatino Linotype" w:eastAsia="Palatino Linotype" w:hAnsi="Palatino Linotype" w:cs="Palatino Linotype"/>
        </w:rPr>
        <w:t>veinticuatro</w:t>
      </w:r>
      <w:r w:rsidR="000D24BD" w:rsidRPr="006A4E9C">
        <w:rPr>
          <w:rFonts w:ascii="Palatino Linotype" w:eastAsia="Palatino Linotype" w:hAnsi="Palatino Linotype" w:cs="Palatino Linotype"/>
        </w:rPr>
        <w:t xml:space="preserve"> de febrero</w:t>
      </w:r>
      <w:r w:rsidR="00AA6EC1" w:rsidRPr="006A4E9C">
        <w:rPr>
          <w:rFonts w:ascii="Palatino Linotype" w:eastAsia="Palatino Linotype" w:hAnsi="Palatino Linotype" w:cs="Palatino Linotype"/>
        </w:rPr>
        <w:t xml:space="preserve"> de dos mil </w:t>
      </w:r>
      <w:r w:rsidR="004401F1" w:rsidRPr="006A4E9C">
        <w:rPr>
          <w:rFonts w:ascii="Palatino Linotype" w:eastAsia="Palatino Linotype" w:hAnsi="Palatino Linotype" w:cs="Palatino Linotype"/>
        </w:rPr>
        <w:t>veintiséis</w:t>
      </w:r>
      <w:r w:rsidRPr="006A4E9C">
        <w:rPr>
          <w:rFonts w:ascii="Palatino Linotype" w:eastAsia="Palatino Linotype" w:hAnsi="Palatino Linotype" w:cs="Palatino Linotype"/>
        </w:rPr>
        <w:t>, determinándose en él</w:t>
      </w:r>
      <w:r w:rsidR="005D216E" w:rsidRPr="006A4E9C">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6A4E9C" w:rsidRDefault="005456CC" w:rsidP="00722E59">
      <w:pPr>
        <w:spacing w:line="360" w:lineRule="auto"/>
        <w:jc w:val="both"/>
        <w:rPr>
          <w:rFonts w:ascii="Palatino Linotype" w:eastAsia="Palatino Linotype" w:hAnsi="Palatino Linotype" w:cs="Palatino Linotype"/>
        </w:rPr>
      </w:pPr>
    </w:p>
    <w:p w14:paraId="2547831B" w14:textId="694FDE55" w:rsidR="00785E98" w:rsidRPr="006A4E9C" w:rsidRDefault="002D1EF7" w:rsidP="00722E59">
      <w:pPr>
        <w:spacing w:line="360" w:lineRule="auto"/>
        <w:jc w:val="both"/>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QUINTO</w:t>
      </w:r>
      <w:r w:rsidR="005D216E" w:rsidRPr="006A4E9C">
        <w:rPr>
          <w:rFonts w:ascii="Palatino Linotype" w:eastAsia="Palatino Linotype" w:hAnsi="Palatino Linotype" w:cs="Palatino Linotype"/>
          <w:b/>
        </w:rPr>
        <w:t xml:space="preserve">. </w:t>
      </w:r>
      <w:r w:rsidR="005D216E" w:rsidRPr="006A4E9C">
        <w:rPr>
          <w:rFonts w:ascii="Palatino Linotype" w:eastAsia="Palatino Linotype" w:hAnsi="Palatino Linotype" w:cs="Palatino Linotype"/>
          <w:b/>
          <w:sz w:val="28"/>
          <w:szCs w:val="28"/>
        </w:rPr>
        <w:t>De la etapa de instrucción.</w:t>
      </w:r>
    </w:p>
    <w:p w14:paraId="3D71DD04" w14:textId="50C3696E" w:rsidR="00CA19C9"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Así, una vez transcurrido el término legal referido,</w:t>
      </w:r>
      <w:r w:rsidR="00CA19C9" w:rsidRPr="006A4E9C">
        <w:rPr>
          <w:rFonts w:ascii="Palatino Linotype" w:eastAsia="Palatino Linotype" w:hAnsi="Palatino Linotype" w:cs="Palatino Linotype"/>
        </w:rPr>
        <w:t xml:space="preserve"> el </w:t>
      </w:r>
      <w:r w:rsidRPr="006A4E9C">
        <w:rPr>
          <w:rFonts w:ascii="Palatino Linotype" w:eastAsia="Palatino Linotype" w:hAnsi="Palatino Linotype" w:cs="Palatino Linotype"/>
          <w:b/>
        </w:rPr>
        <w:t xml:space="preserve">Sujeto Obligado </w:t>
      </w:r>
      <w:r w:rsidRPr="006A4E9C">
        <w:rPr>
          <w:rFonts w:ascii="Palatino Linotype" w:eastAsia="Palatino Linotype" w:hAnsi="Palatino Linotype" w:cs="Palatino Linotype"/>
        </w:rPr>
        <w:t xml:space="preserve">fue omiso en remitir su informe justificado; asimismo, se aprecia que la parte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w:t>
      </w:r>
      <w:r w:rsidR="00447B2A" w:rsidRPr="006A4E9C">
        <w:rPr>
          <w:rFonts w:ascii="Palatino Linotype" w:eastAsia="Palatino Linotype" w:hAnsi="Palatino Linotype" w:cs="Palatino Linotype"/>
        </w:rPr>
        <w:t xml:space="preserve"> </w:t>
      </w:r>
      <w:r w:rsidR="00722E59" w:rsidRPr="006A4E9C">
        <w:rPr>
          <w:rFonts w:ascii="Palatino Linotype" w:eastAsia="Palatino Linotype" w:hAnsi="Palatino Linotype" w:cs="Palatino Linotype"/>
        </w:rPr>
        <w:t>tampoco rindió manifestaciones.</w:t>
      </w:r>
    </w:p>
    <w:p w14:paraId="75465ACA" w14:textId="77777777" w:rsidR="00E94B1F" w:rsidRPr="006A4E9C" w:rsidRDefault="00E94B1F" w:rsidP="00722E59">
      <w:pPr>
        <w:spacing w:line="360" w:lineRule="auto"/>
        <w:jc w:val="both"/>
        <w:rPr>
          <w:rFonts w:ascii="Palatino Linotype" w:eastAsia="Palatino Linotype" w:hAnsi="Palatino Linotype" w:cs="Palatino Linotype"/>
        </w:rPr>
      </w:pPr>
    </w:p>
    <w:p w14:paraId="5438B373" w14:textId="2C121F61" w:rsidR="00785E98" w:rsidRPr="006A4E9C" w:rsidRDefault="002D1EF7" w:rsidP="00722E59">
      <w:pPr>
        <w:spacing w:line="360" w:lineRule="auto"/>
        <w:jc w:val="both"/>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SEXTO</w:t>
      </w:r>
      <w:r w:rsidR="005D216E" w:rsidRPr="006A4E9C">
        <w:rPr>
          <w:rFonts w:ascii="Palatino Linotype" w:eastAsia="Palatino Linotype" w:hAnsi="Palatino Linotype" w:cs="Palatino Linotype"/>
          <w:b/>
        </w:rPr>
        <w:t xml:space="preserve">. </w:t>
      </w:r>
      <w:r w:rsidR="005D216E" w:rsidRPr="006A4E9C">
        <w:rPr>
          <w:rFonts w:ascii="Palatino Linotype" w:eastAsia="Palatino Linotype" w:hAnsi="Palatino Linotype" w:cs="Palatino Linotype"/>
          <w:b/>
          <w:sz w:val="28"/>
          <w:szCs w:val="28"/>
        </w:rPr>
        <w:t>Del Cierre de la Etapa de Instrucción.</w:t>
      </w:r>
    </w:p>
    <w:p w14:paraId="1E492A2E" w14:textId="2D70CB73"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En fecha </w:t>
      </w:r>
      <w:r w:rsidR="00513598" w:rsidRPr="006A4E9C">
        <w:rPr>
          <w:rFonts w:ascii="Palatino Linotype" w:eastAsia="Palatino Linotype" w:hAnsi="Palatino Linotype" w:cs="Palatino Linotype"/>
        </w:rPr>
        <w:t xml:space="preserve">siete de abril </w:t>
      </w:r>
      <w:r w:rsidR="00932633" w:rsidRPr="006A4E9C">
        <w:rPr>
          <w:rFonts w:ascii="Palatino Linotype" w:eastAsia="Palatino Linotype" w:hAnsi="Palatino Linotype" w:cs="Palatino Linotype"/>
        </w:rPr>
        <w:t>de dos mil veintiséis</w:t>
      </w:r>
      <w:r w:rsidRPr="006A4E9C">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0FC37D35" w14:textId="77777777" w:rsidR="00C67377" w:rsidRPr="006A4E9C" w:rsidRDefault="00C67377" w:rsidP="00C67377">
      <w:pPr>
        <w:spacing w:line="360" w:lineRule="auto"/>
        <w:jc w:val="both"/>
        <w:rPr>
          <w:rFonts w:ascii="Palatino Linotype" w:hAnsi="Palatino Linotype" w:cs="Arial"/>
        </w:rPr>
      </w:pPr>
    </w:p>
    <w:p w14:paraId="0686EF0C" w14:textId="5CBB9F8B" w:rsidR="00C67377" w:rsidRPr="006A4E9C" w:rsidRDefault="00C67377" w:rsidP="00C67377">
      <w:pPr>
        <w:spacing w:line="360" w:lineRule="auto"/>
        <w:jc w:val="both"/>
        <w:rPr>
          <w:rFonts w:ascii="Palatino Linotype" w:hAnsi="Palatino Linotype" w:cs="Arial"/>
        </w:rPr>
      </w:pPr>
      <w:r w:rsidRPr="006A4E9C">
        <w:rPr>
          <w:rFonts w:ascii="Palatino Linotype" w:hAnsi="Palatino Linotype" w:cs="Arial"/>
        </w:rPr>
        <w:t xml:space="preserve">El día </w:t>
      </w:r>
      <w:r w:rsidRPr="006A4E9C">
        <w:rPr>
          <w:rFonts w:ascii="Palatino Linotype" w:hAnsi="Palatino Linotype" w:cs="Arial"/>
          <w:b/>
          <w:bCs/>
        </w:rPr>
        <w:t xml:space="preserve">nueve de abril de dos mil veintiséis, </w:t>
      </w:r>
      <w:r w:rsidRPr="006A4E9C">
        <w:rPr>
          <w:rFonts w:ascii="Palatino Linotype" w:hAnsi="Palatino Linotype" w:cs="Arial"/>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5B39D4EA" w14:textId="77777777" w:rsidR="00C67377" w:rsidRPr="006A4E9C" w:rsidRDefault="00C67377" w:rsidP="00722E59">
      <w:pPr>
        <w:spacing w:line="360" w:lineRule="auto"/>
        <w:jc w:val="both"/>
        <w:rPr>
          <w:rFonts w:ascii="Palatino Linotype" w:eastAsia="Palatino Linotype" w:hAnsi="Palatino Linotype" w:cs="Palatino Linotype"/>
        </w:rPr>
      </w:pPr>
    </w:p>
    <w:p w14:paraId="77E3F3A9" w14:textId="77777777" w:rsidR="00785E98" w:rsidRPr="006A4E9C" w:rsidRDefault="00785E98" w:rsidP="00722E59">
      <w:pPr>
        <w:spacing w:line="360" w:lineRule="auto"/>
        <w:jc w:val="both"/>
        <w:rPr>
          <w:rFonts w:ascii="Palatino Linotype" w:eastAsia="Palatino Linotype" w:hAnsi="Palatino Linotype" w:cs="Palatino Linotype"/>
        </w:rPr>
      </w:pPr>
    </w:p>
    <w:p w14:paraId="7F078923" w14:textId="77777777" w:rsidR="00785E98" w:rsidRPr="006A4E9C" w:rsidRDefault="005D216E" w:rsidP="00722E59">
      <w:pPr>
        <w:spacing w:line="360" w:lineRule="auto"/>
        <w:jc w:val="center"/>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 xml:space="preserve">C O N S I D E R A N D O </w:t>
      </w:r>
    </w:p>
    <w:p w14:paraId="5F24EF89" w14:textId="77777777" w:rsidR="00785E98" w:rsidRPr="006A4E9C"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6A4E9C" w:rsidRDefault="005D216E" w:rsidP="00722E59">
      <w:pPr>
        <w:spacing w:line="360" w:lineRule="auto"/>
        <w:jc w:val="both"/>
        <w:rPr>
          <w:rFonts w:ascii="Palatino Linotype" w:eastAsia="Palatino Linotype" w:hAnsi="Palatino Linotype" w:cs="Palatino Linotype"/>
          <w:sz w:val="28"/>
          <w:szCs w:val="28"/>
        </w:rPr>
      </w:pPr>
      <w:r w:rsidRPr="006A4E9C">
        <w:rPr>
          <w:rFonts w:ascii="Palatino Linotype" w:eastAsia="Palatino Linotype" w:hAnsi="Palatino Linotype" w:cs="Palatino Linotype"/>
          <w:b/>
          <w:sz w:val="28"/>
          <w:szCs w:val="28"/>
        </w:rPr>
        <w:t>PRIMERO.</w:t>
      </w:r>
      <w:r w:rsidRPr="006A4E9C">
        <w:rPr>
          <w:rFonts w:ascii="Palatino Linotype" w:eastAsia="Palatino Linotype" w:hAnsi="Palatino Linotype" w:cs="Palatino Linotype"/>
          <w:b/>
        </w:rPr>
        <w:t xml:space="preserve"> </w:t>
      </w:r>
      <w:r w:rsidRPr="006A4E9C">
        <w:rPr>
          <w:rFonts w:ascii="Palatino Linotype" w:eastAsia="Palatino Linotype" w:hAnsi="Palatino Linotype" w:cs="Palatino Linotype"/>
          <w:b/>
          <w:sz w:val="28"/>
          <w:szCs w:val="28"/>
        </w:rPr>
        <w:t>De la competencia</w:t>
      </w:r>
      <w:r w:rsidRPr="006A4E9C">
        <w:rPr>
          <w:rFonts w:ascii="Palatino Linotype" w:eastAsia="Palatino Linotype" w:hAnsi="Palatino Linotype" w:cs="Palatino Linotype"/>
          <w:sz w:val="28"/>
          <w:szCs w:val="28"/>
        </w:rPr>
        <w:t>.</w:t>
      </w:r>
    </w:p>
    <w:p w14:paraId="73391CED" w14:textId="276D3C40" w:rsidR="00677D74" w:rsidRPr="006A4E9C" w:rsidRDefault="00A910AE" w:rsidP="00677D74">
      <w:pPr>
        <w:spacing w:line="360" w:lineRule="auto"/>
        <w:jc w:val="both"/>
        <w:rPr>
          <w:rFonts w:ascii="Palatino Linotype" w:hAnsi="Palatino Linotype" w:cs="Arial"/>
        </w:rPr>
      </w:pPr>
      <w:r w:rsidRPr="006A4E9C">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6A4E9C" w:rsidRDefault="00677D74" w:rsidP="00677D74">
      <w:pPr>
        <w:spacing w:line="360" w:lineRule="auto"/>
        <w:jc w:val="both"/>
        <w:rPr>
          <w:rFonts w:ascii="Palatino Linotype" w:hAnsi="Palatino Linotype" w:cs="Arial"/>
        </w:rPr>
      </w:pPr>
    </w:p>
    <w:p w14:paraId="55D039BF" w14:textId="77777777" w:rsidR="00677D74" w:rsidRPr="006A4E9C" w:rsidRDefault="00677D74" w:rsidP="00677D74">
      <w:pPr>
        <w:spacing w:line="360" w:lineRule="auto"/>
        <w:jc w:val="both"/>
        <w:rPr>
          <w:rFonts w:ascii="Palatino Linotype" w:eastAsia="Palatino Linotype" w:hAnsi="Palatino Linotype" w:cs="Palatino Linotype"/>
          <w:sz w:val="28"/>
        </w:rPr>
      </w:pPr>
      <w:r w:rsidRPr="006A4E9C">
        <w:rPr>
          <w:rFonts w:ascii="Palatino Linotype" w:eastAsia="Palatino Linotype" w:hAnsi="Palatino Linotype" w:cs="Palatino Linotype"/>
          <w:b/>
          <w:sz w:val="28"/>
        </w:rPr>
        <w:t>SEGUNDO. De la Oportunidad y Procedencia del Recurso de Revisión</w:t>
      </w:r>
      <w:r w:rsidRPr="006A4E9C">
        <w:rPr>
          <w:rFonts w:ascii="Palatino Linotype" w:eastAsia="Palatino Linotype" w:hAnsi="Palatino Linotype" w:cs="Palatino Linotype"/>
          <w:sz w:val="28"/>
        </w:rPr>
        <w:t>.</w:t>
      </w:r>
    </w:p>
    <w:p w14:paraId="30443DF6" w14:textId="77777777" w:rsidR="00677D74" w:rsidRPr="006A4E9C" w:rsidRDefault="00677D74" w:rsidP="00677D74">
      <w:pPr>
        <w:spacing w:line="360" w:lineRule="auto"/>
        <w:jc w:val="both"/>
        <w:rPr>
          <w:rFonts w:ascii="Palatino Linotype" w:eastAsia="Palatino Linotype" w:hAnsi="Palatino Linotype" w:cs="Palatino Linotype"/>
          <w:b/>
        </w:rPr>
      </w:pPr>
      <w:r w:rsidRPr="006A4E9C">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6A4E9C" w:rsidRDefault="00677D74" w:rsidP="00677D74">
      <w:pPr>
        <w:spacing w:line="360" w:lineRule="auto"/>
        <w:jc w:val="both"/>
        <w:rPr>
          <w:rFonts w:ascii="Palatino Linotype" w:eastAsia="Palatino Linotype" w:hAnsi="Palatino Linotype" w:cs="Palatino Linotype"/>
        </w:rPr>
      </w:pPr>
    </w:p>
    <w:p w14:paraId="26868774" w14:textId="77777777" w:rsidR="00677D74" w:rsidRPr="006A4E9C" w:rsidRDefault="00677D74" w:rsidP="00677D74">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lastRenderedPageBreak/>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 xml:space="preserve">, por lo que, en el presente caso, al haber sido presentado el recurso de revisión vía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dicho requisito resulta innecesario.</w:t>
      </w:r>
    </w:p>
    <w:p w14:paraId="12073D51" w14:textId="77777777" w:rsidR="00677D74" w:rsidRPr="006A4E9C" w:rsidRDefault="00677D74" w:rsidP="00677D74">
      <w:pPr>
        <w:spacing w:line="360" w:lineRule="auto"/>
        <w:jc w:val="both"/>
        <w:rPr>
          <w:rFonts w:ascii="Palatino Linotype" w:eastAsia="Palatino Linotype" w:hAnsi="Palatino Linotype" w:cs="Palatino Linotype"/>
        </w:rPr>
      </w:pPr>
    </w:p>
    <w:p w14:paraId="3AC80D8A" w14:textId="77777777" w:rsidR="00677D74" w:rsidRPr="006A4E9C" w:rsidRDefault="00677D74" w:rsidP="00677D74">
      <w:pPr>
        <w:spacing w:before="240" w:after="240" w:line="360" w:lineRule="auto"/>
        <w:jc w:val="both"/>
        <w:rPr>
          <w:rFonts w:ascii="Palatino Linotype" w:eastAsia="Palatino Linotype" w:hAnsi="Palatino Linotype" w:cs="Palatino Linotype"/>
          <w:i/>
        </w:rPr>
      </w:pPr>
      <w:r w:rsidRPr="006A4E9C">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hipótesis jurídica que se actualiza en este caso, aunado a que la parte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 xml:space="preserve"> combate falta de trámite por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y expresa motivos de inconformidad en contra de dicha circunstancia.</w:t>
      </w:r>
    </w:p>
    <w:p w14:paraId="27BC3B0E" w14:textId="77777777" w:rsidR="00677D74" w:rsidRPr="006A4E9C" w:rsidRDefault="00677D74" w:rsidP="00677D74">
      <w:pPr>
        <w:spacing w:line="360" w:lineRule="auto"/>
        <w:jc w:val="both"/>
        <w:rPr>
          <w:rFonts w:ascii="Palatino Linotype" w:eastAsia="Palatino Linotype" w:hAnsi="Palatino Linotype" w:cs="Palatino Linotype"/>
        </w:rPr>
      </w:pPr>
    </w:p>
    <w:p w14:paraId="3AF14AD2" w14:textId="7B324C58" w:rsidR="00677D74" w:rsidRPr="006A4E9C" w:rsidRDefault="00677D74" w:rsidP="00677D74">
      <w:pPr>
        <w:spacing w:line="360" w:lineRule="auto"/>
        <w:jc w:val="both"/>
        <w:rPr>
          <w:rFonts w:ascii="Palatino Linotype" w:hAnsi="Palatino Linotype" w:cs="Arial"/>
        </w:rPr>
      </w:pPr>
      <w:r w:rsidRPr="006A4E9C">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6A4E9C"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6A4E9C"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 xml:space="preserve">TERCERO. </w:t>
      </w:r>
      <w:r w:rsidR="005D216E" w:rsidRPr="006A4E9C">
        <w:rPr>
          <w:rFonts w:ascii="Palatino Linotype" w:eastAsia="Palatino Linotype" w:hAnsi="Palatino Linotype" w:cs="Palatino Linotype"/>
          <w:b/>
          <w:sz w:val="28"/>
          <w:szCs w:val="28"/>
        </w:rPr>
        <w:t xml:space="preserve">Estudio y resolución del asunto </w:t>
      </w:r>
    </w:p>
    <w:p w14:paraId="748CFE79" w14:textId="77777777" w:rsidR="00785E98" w:rsidRPr="006A4E9C" w:rsidRDefault="005D216E" w:rsidP="00722E59">
      <w:pPr>
        <w:spacing w:line="360" w:lineRule="auto"/>
        <w:jc w:val="both"/>
        <w:rPr>
          <w:rFonts w:ascii="Palatino Linotype" w:eastAsia="Palatino Linotype" w:hAnsi="Palatino Linotype" w:cs="Palatino Linotype"/>
          <w:color w:val="000000"/>
        </w:rPr>
      </w:pPr>
      <w:r w:rsidRPr="006A4E9C">
        <w:rPr>
          <w:rFonts w:ascii="Palatino Linotype" w:eastAsia="Palatino Linotype" w:hAnsi="Palatino Linotype" w:cs="Palatino Linotype"/>
        </w:rPr>
        <w:lastRenderedPageBreak/>
        <w:t xml:space="preserve">El derecho de acceso a la información pública es un </w:t>
      </w:r>
      <w:r w:rsidRPr="006A4E9C">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6A4E9C"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está constreñido a dar atención a las solicitudes de información que a través del </w:t>
      </w:r>
      <w:r w:rsidRPr="006A4E9C">
        <w:rPr>
          <w:rFonts w:ascii="Palatino Linotype" w:eastAsia="Palatino Linotype" w:hAnsi="Palatino Linotype" w:cs="Palatino Linotype"/>
          <w:b/>
        </w:rPr>
        <w:t xml:space="preserve">SAIMEX </w:t>
      </w:r>
      <w:r w:rsidRPr="006A4E9C">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xml:space="preserve">,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6A4E9C">
        <w:rPr>
          <w:rFonts w:ascii="Palatino Linotype" w:eastAsia="Palatino Linotype" w:hAnsi="Palatino Linotype" w:cs="Palatino Linotype"/>
        </w:rPr>
        <w:t>l</w:t>
      </w:r>
      <w:r w:rsidRPr="006A4E9C">
        <w:rPr>
          <w:rFonts w:ascii="Palatino Linotype" w:eastAsia="Palatino Linotype" w:hAnsi="Palatino Linotype" w:cs="Palatino Linotype"/>
        </w:rPr>
        <w:t>.</w:t>
      </w:r>
    </w:p>
    <w:p w14:paraId="4DEEDE07" w14:textId="77777777" w:rsidR="00785E98" w:rsidRPr="006A4E9C" w:rsidRDefault="00785E98" w:rsidP="00722E59">
      <w:pPr>
        <w:spacing w:line="360" w:lineRule="auto"/>
        <w:jc w:val="both"/>
        <w:rPr>
          <w:rFonts w:ascii="Palatino Linotype" w:eastAsia="Palatino Linotype" w:hAnsi="Palatino Linotype" w:cs="Palatino Linotype"/>
        </w:rPr>
      </w:pPr>
    </w:p>
    <w:p w14:paraId="5FC88749"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Asimismo, los motivos o razones de inconformidad expuestos por la parte </w:t>
      </w:r>
      <w:r w:rsidRPr="006A4E9C">
        <w:rPr>
          <w:rFonts w:ascii="Palatino Linotype" w:eastAsia="Palatino Linotype" w:hAnsi="Palatino Linotype" w:cs="Palatino Linotype"/>
          <w:b/>
        </w:rPr>
        <w:t xml:space="preserve">Recurrente </w:t>
      </w:r>
      <w:r w:rsidRPr="006A4E9C">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6A4E9C">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6A4E9C">
        <w:rPr>
          <w:rFonts w:ascii="Palatino Linotype" w:eastAsia="Palatino Linotype" w:hAnsi="Palatino Linotype" w:cs="Palatino Linotype"/>
          <w:b/>
          <w:color w:val="000000"/>
        </w:rPr>
        <w:t xml:space="preserve"> </w:t>
      </w:r>
      <w:r w:rsidRPr="006A4E9C">
        <w:rPr>
          <w:rFonts w:ascii="Palatino Linotype" w:eastAsia="Palatino Linotype" w:hAnsi="Palatino Linotype" w:cs="Palatino Linotype"/>
          <w:color w:val="000000"/>
        </w:rPr>
        <w:t>y</w:t>
      </w:r>
      <w:r w:rsidRPr="006A4E9C">
        <w:rPr>
          <w:rFonts w:ascii="Palatino Linotype" w:eastAsia="Palatino Linotype" w:hAnsi="Palatino Linotype" w:cs="Palatino Linotype"/>
          <w:b/>
          <w:color w:val="000000"/>
        </w:rPr>
        <w:t xml:space="preserve"> </w:t>
      </w:r>
      <w:r w:rsidRPr="006A4E9C">
        <w:rPr>
          <w:rFonts w:ascii="Palatino Linotype" w:eastAsia="Palatino Linotype" w:hAnsi="Palatino Linotype" w:cs="Palatino Linotype"/>
        </w:rPr>
        <w:t>por tanto, procedente la interposición del recurso de revisión.</w:t>
      </w:r>
    </w:p>
    <w:p w14:paraId="2AFAE612" w14:textId="77777777" w:rsidR="00785E98" w:rsidRPr="006A4E9C" w:rsidRDefault="00785E98" w:rsidP="00722E59">
      <w:pPr>
        <w:spacing w:line="360" w:lineRule="auto"/>
        <w:jc w:val="both"/>
        <w:rPr>
          <w:rFonts w:ascii="Palatino Linotype" w:eastAsia="Palatino Linotype" w:hAnsi="Palatino Linotype" w:cs="Palatino Linotype"/>
        </w:rPr>
      </w:pPr>
    </w:p>
    <w:p w14:paraId="7658FF40"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lastRenderedPageBreak/>
        <w:t xml:space="preserve">En consecuencia, las razones o motivos de inconformidad hechos valer, resultan </w:t>
      </w:r>
      <w:r w:rsidRPr="006A4E9C">
        <w:rPr>
          <w:rFonts w:ascii="Palatino Linotype" w:eastAsia="Palatino Linotype" w:hAnsi="Palatino Linotype" w:cs="Palatino Linotype"/>
          <w:b/>
        </w:rPr>
        <w:t>fundadas y procedentes</w:t>
      </w:r>
      <w:r w:rsidRPr="006A4E9C">
        <w:rPr>
          <w:rFonts w:ascii="Palatino Linotype" w:eastAsia="Palatino Linotype" w:hAnsi="Palatino Linotype" w:cs="Palatino Linotype"/>
        </w:rPr>
        <w:t xml:space="preserve">, en virtud de las constancias que obran en los expedientes electrónicos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xml:space="preserve">, se acredita que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fue omiso en responder las solicitudes de información hecha por la parte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 xml:space="preserve">, es decir, incumplió las obligaciones que se le imponen como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6A4E9C" w:rsidRDefault="00785E98" w:rsidP="00722E59">
      <w:pPr>
        <w:spacing w:line="360" w:lineRule="auto"/>
        <w:jc w:val="both"/>
        <w:rPr>
          <w:rFonts w:ascii="Palatino Linotype" w:eastAsia="Palatino Linotype" w:hAnsi="Palatino Linotype" w:cs="Palatino Linotype"/>
        </w:rPr>
      </w:pPr>
    </w:p>
    <w:p w14:paraId="2E11239E" w14:textId="77777777" w:rsidR="00785E98" w:rsidRPr="006A4E9C" w:rsidRDefault="005D216E" w:rsidP="00722E59">
      <w:pPr>
        <w:widowControl w:val="0"/>
        <w:tabs>
          <w:tab w:val="left" w:pos="1276"/>
        </w:tabs>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6A4E9C"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6A4E9C" w:rsidRDefault="005D216E" w:rsidP="00722E59">
      <w:pPr>
        <w:widowControl w:val="0"/>
        <w:tabs>
          <w:tab w:val="left" w:pos="1276"/>
        </w:tabs>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6A4E9C"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6A4E9C" w:rsidRDefault="00785E98" w:rsidP="00722E59">
      <w:pPr>
        <w:spacing w:line="360" w:lineRule="auto"/>
        <w:jc w:val="both"/>
        <w:rPr>
          <w:rFonts w:ascii="Palatino Linotype" w:eastAsia="Palatino Linotype" w:hAnsi="Palatino Linotype" w:cs="Palatino Linotype"/>
        </w:rPr>
      </w:pPr>
    </w:p>
    <w:p w14:paraId="01B2409E"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6A4E9C">
        <w:rPr>
          <w:rFonts w:ascii="Palatino Linotype" w:eastAsia="Palatino Linotype" w:hAnsi="Palatino Linotype" w:cs="Palatino Linotype"/>
          <w:i/>
        </w:rPr>
        <w:t xml:space="preserve">procedimiento de acceso a la información es la garantía primaria del derecho en cuestión, </w:t>
      </w:r>
      <w:r w:rsidRPr="006A4E9C">
        <w:rPr>
          <w:rFonts w:ascii="Palatino Linotype" w:eastAsia="Palatino Linotype" w:hAnsi="Palatino Linotype" w:cs="Palatino Linotype"/>
        </w:rPr>
        <w:t xml:space="preserve">por lo tanto, la falta de respuesta a una solicitud de acceso a la información constituye un incumplimiento del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6A4E9C" w:rsidRDefault="00E94B1F" w:rsidP="00722E59">
      <w:pPr>
        <w:spacing w:line="360" w:lineRule="auto"/>
        <w:jc w:val="both"/>
        <w:rPr>
          <w:rFonts w:ascii="Palatino Linotype" w:eastAsia="Palatino Linotype" w:hAnsi="Palatino Linotype" w:cs="Palatino Linotype"/>
          <w:i/>
        </w:rPr>
      </w:pPr>
    </w:p>
    <w:p w14:paraId="340E6064" w14:textId="578F02E6" w:rsidR="006B41E2"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Por lo que, en cumplimiento a esta resolución, el </w:t>
      </w:r>
      <w:r w:rsidRPr="006A4E9C">
        <w:rPr>
          <w:rFonts w:ascii="Palatino Linotype" w:eastAsia="Palatino Linotype" w:hAnsi="Palatino Linotype" w:cs="Palatino Linotype"/>
          <w:b/>
        </w:rPr>
        <w:t xml:space="preserve">Sujeto Obligado </w:t>
      </w:r>
      <w:r w:rsidRPr="006A4E9C">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6A4E9C" w:rsidRDefault="006B41E2" w:rsidP="00722E59">
      <w:pPr>
        <w:spacing w:line="360" w:lineRule="auto"/>
        <w:jc w:val="both"/>
        <w:rPr>
          <w:rFonts w:ascii="Palatino Linotype" w:eastAsia="Palatino Linotype" w:hAnsi="Palatino Linotype" w:cs="Palatino Linotype"/>
        </w:rPr>
      </w:pPr>
    </w:p>
    <w:p w14:paraId="4EFCC0CE" w14:textId="77777777" w:rsidR="00785E98" w:rsidRPr="006A4E9C"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6A4E9C">
        <w:rPr>
          <w:rFonts w:ascii="Palatino Linotype" w:eastAsia="Palatino Linotype" w:hAnsi="Palatino Linotype" w:cs="Palatino Linotype"/>
          <w:b/>
          <w:color w:val="000000"/>
          <w:sz w:val="28"/>
          <w:szCs w:val="28"/>
        </w:rPr>
        <w:t>De la clasificación de la información</w:t>
      </w:r>
    </w:p>
    <w:p w14:paraId="517D8DA7"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6A4E9C" w:rsidRDefault="00785E98" w:rsidP="00722E59">
      <w:pPr>
        <w:spacing w:line="360" w:lineRule="auto"/>
        <w:jc w:val="both"/>
        <w:rPr>
          <w:rFonts w:ascii="Palatino Linotype" w:eastAsia="Palatino Linotype" w:hAnsi="Palatino Linotype" w:cs="Palatino Linotype"/>
        </w:rPr>
      </w:pPr>
    </w:p>
    <w:p w14:paraId="7A86D717"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6A4E9C"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Por lo que para dar atención a la solicitud de información, si el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6A4E9C" w:rsidRDefault="00785E98" w:rsidP="00722E59">
      <w:pPr>
        <w:spacing w:line="360" w:lineRule="auto"/>
        <w:jc w:val="both"/>
        <w:rPr>
          <w:rFonts w:ascii="Palatino Linotype" w:eastAsia="Palatino Linotype" w:hAnsi="Palatino Linotype" w:cs="Palatino Linotype"/>
        </w:rPr>
      </w:pPr>
    </w:p>
    <w:p w14:paraId="3FB38C63"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De este modo, en armonía entre los principios constitucionales de máxima publicidad y de protección de datos personales, la Ley permite la elaboración de versiones </w:t>
      </w:r>
      <w:r w:rsidRPr="006A4E9C">
        <w:rPr>
          <w:rFonts w:ascii="Palatino Linotype" w:eastAsia="Palatino Linotype" w:hAnsi="Palatino Linotype" w:cs="Palatino Linotype"/>
        </w:rPr>
        <w:lastRenderedPageBreak/>
        <w:t>públicas en las que se suprima aquella información relacionada con la vida privada de los particulares y de los servidores públicos.</w:t>
      </w:r>
    </w:p>
    <w:p w14:paraId="661D9910" w14:textId="77777777" w:rsidR="00785E98" w:rsidRPr="006A4E9C"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6A4E9C"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A4E9C">
        <w:rPr>
          <w:rFonts w:ascii="Palatino Linotype" w:eastAsia="Palatino Linotype" w:hAnsi="Palatino Linotype" w:cs="Palatino Linotype"/>
          <w:b/>
        </w:rPr>
        <w:t>Sujeto Obligado</w:t>
      </w:r>
      <w:r w:rsidRPr="006A4E9C">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6A4E9C"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6A4E9C" w:rsidRDefault="00785E98" w:rsidP="00722E59">
      <w:pPr>
        <w:spacing w:line="360" w:lineRule="auto"/>
        <w:jc w:val="both"/>
        <w:rPr>
          <w:rFonts w:ascii="Palatino Linotype" w:eastAsia="Palatino Linotype" w:hAnsi="Palatino Linotype" w:cs="Palatino Linotype"/>
        </w:rPr>
      </w:pPr>
    </w:p>
    <w:p w14:paraId="2357C6D8"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6A4E9C"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6A4E9C"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A4E9C">
        <w:rPr>
          <w:rFonts w:ascii="Palatino Linotype" w:eastAsia="Palatino Linotype" w:hAnsi="Palatino Linotype" w:cs="Palatino Linotype"/>
          <w:i/>
        </w:rPr>
        <w:t>.</w:t>
      </w:r>
    </w:p>
    <w:p w14:paraId="20F4CC5A" w14:textId="77777777" w:rsidR="00785E98" w:rsidRPr="006A4E9C" w:rsidRDefault="00785E98" w:rsidP="00722E59">
      <w:pPr>
        <w:spacing w:line="360" w:lineRule="auto"/>
        <w:jc w:val="both"/>
        <w:rPr>
          <w:rFonts w:ascii="Palatino Linotype" w:eastAsia="Palatino Linotype" w:hAnsi="Palatino Linotype" w:cs="Palatino Linotype"/>
        </w:rPr>
      </w:pPr>
    </w:p>
    <w:p w14:paraId="6A506771" w14:textId="77777777" w:rsidR="00785E98" w:rsidRPr="006A4E9C"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6A4E9C">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6A4E9C" w:rsidRDefault="005D216E" w:rsidP="00722E59">
      <w:pPr>
        <w:spacing w:line="360" w:lineRule="auto"/>
        <w:ind w:right="49"/>
        <w:jc w:val="both"/>
        <w:rPr>
          <w:rFonts w:ascii="Palatino Linotype" w:eastAsia="Palatino Linotype" w:hAnsi="Palatino Linotype" w:cs="Palatino Linotype"/>
        </w:rPr>
      </w:pPr>
      <w:r w:rsidRPr="006A4E9C">
        <w:rPr>
          <w:rFonts w:ascii="Palatino Linotype" w:eastAsia="Palatino Linotype" w:hAnsi="Palatino Linotype" w:cs="Palatino Linotype"/>
        </w:rPr>
        <w:t>Como ya se mencionó el</w:t>
      </w:r>
      <w:r w:rsidRPr="006A4E9C">
        <w:rPr>
          <w:rFonts w:ascii="Palatino Linotype" w:eastAsia="Palatino Linotype" w:hAnsi="Palatino Linotype" w:cs="Palatino Linotype"/>
          <w:b/>
        </w:rPr>
        <w:t xml:space="preserve"> Sujeto Obligado</w:t>
      </w:r>
      <w:r w:rsidRPr="006A4E9C">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6A4E9C">
        <w:rPr>
          <w:rFonts w:ascii="Palatino Linotype" w:eastAsia="Palatino Linotype" w:hAnsi="Palatino Linotype" w:cs="Palatino Linotype"/>
          <w:b/>
        </w:rPr>
        <w:t xml:space="preserve"> </w:t>
      </w:r>
      <w:r w:rsidRPr="006A4E9C">
        <w:rPr>
          <w:rFonts w:ascii="Palatino Linotype" w:eastAsia="Palatino Linotype" w:hAnsi="Palatino Linotype" w:cs="Palatino Linotype"/>
        </w:rPr>
        <w:t xml:space="preserve">a la Secretaría Técnica del Pleno de este Instituto para hacer del conocimiento del Órgano Interno de Control competente la presente resolución, a fin de que de conformidad con </w:t>
      </w:r>
      <w:r w:rsidRPr="006A4E9C">
        <w:rPr>
          <w:rFonts w:ascii="Palatino Linotype" w:eastAsia="Palatino Linotype" w:hAnsi="Palatino Linotype" w:cs="Palatino Linotype"/>
        </w:rPr>
        <w:lastRenderedPageBreak/>
        <w:t>los</w:t>
      </w:r>
      <w:r w:rsidR="00CA19C9" w:rsidRPr="006A4E9C">
        <w:rPr>
          <w:rFonts w:ascii="Palatino Linotype" w:eastAsia="Palatino Linotype" w:hAnsi="Palatino Linotype" w:cs="Palatino Linotype"/>
        </w:rPr>
        <w:t xml:space="preserve"> artículos 190 y 222 </w:t>
      </w:r>
      <w:r w:rsidRPr="006A4E9C">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6A4E9C" w:rsidRDefault="00E94B1F" w:rsidP="00722E59">
      <w:pPr>
        <w:spacing w:line="360" w:lineRule="auto"/>
        <w:ind w:right="49"/>
        <w:jc w:val="both"/>
        <w:rPr>
          <w:rFonts w:ascii="Palatino Linotype" w:eastAsia="Palatino Linotype" w:hAnsi="Palatino Linotype" w:cs="Palatino Linotype"/>
        </w:rPr>
      </w:pPr>
    </w:p>
    <w:p w14:paraId="140F67A0" w14:textId="3D03DF03" w:rsidR="00785E98" w:rsidRPr="006A4E9C" w:rsidRDefault="005D216E" w:rsidP="00722E59">
      <w:pPr>
        <w:spacing w:line="360" w:lineRule="auto"/>
        <w:jc w:val="both"/>
        <w:rPr>
          <w:rFonts w:ascii="Palatino Linotype" w:eastAsia="Palatino Linotype" w:hAnsi="Palatino Linotype" w:cs="Palatino Linotype"/>
          <w:b/>
        </w:rPr>
      </w:pPr>
      <w:r w:rsidRPr="006A4E9C">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6A4E9C">
        <w:rPr>
          <w:rFonts w:ascii="Palatino Linotype" w:eastAsia="Palatino Linotype" w:hAnsi="Palatino Linotype" w:cs="Palatino Linotype"/>
          <w:b/>
        </w:rPr>
        <w:t>ORDENA</w:t>
      </w:r>
      <w:r w:rsidRPr="006A4E9C">
        <w:rPr>
          <w:rFonts w:ascii="Palatino Linotype" w:eastAsia="Palatino Linotype" w:hAnsi="Palatino Linotype" w:cs="Palatino Linotype"/>
        </w:rPr>
        <w:t xml:space="preserve"> al </w:t>
      </w:r>
      <w:r w:rsidRPr="006A4E9C">
        <w:rPr>
          <w:rFonts w:ascii="Palatino Linotype" w:eastAsia="Palatino Linotype" w:hAnsi="Palatino Linotype" w:cs="Palatino Linotype"/>
          <w:b/>
        </w:rPr>
        <w:t>Sujeto Obligado</w:t>
      </w:r>
      <w:r w:rsidR="00CA19C9" w:rsidRPr="006A4E9C">
        <w:rPr>
          <w:rFonts w:ascii="Palatino Linotype" w:eastAsia="Palatino Linotype" w:hAnsi="Palatino Linotype" w:cs="Palatino Linotype"/>
        </w:rPr>
        <w:t>, atienda la solicitud</w:t>
      </w:r>
      <w:r w:rsidRPr="006A4E9C">
        <w:rPr>
          <w:rFonts w:ascii="Palatino Linotype" w:eastAsia="Palatino Linotype" w:hAnsi="Palatino Linotype" w:cs="Palatino Linotype"/>
        </w:rPr>
        <w:t xml:space="preserve"> de información </w:t>
      </w:r>
      <w:r w:rsidR="00CA19C9" w:rsidRPr="006A4E9C">
        <w:rPr>
          <w:rFonts w:ascii="Palatino Linotype" w:eastAsia="Palatino Linotype" w:hAnsi="Palatino Linotype" w:cs="Palatino Linotype"/>
        </w:rPr>
        <w:t xml:space="preserve">número </w:t>
      </w:r>
      <w:r w:rsidR="00513598" w:rsidRPr="006A4E9C">
        <w:rPr>
          <w:rFonts w:ascii="Palatino Linotype" w:eastAsia="Palatino Linotype" w:hAnsi="Palatino Linotype" w:cs="Palatino Linotype"/>
          <w:b/>
        </w:rPr>
        <w:t>00266/TEPOTZOT/IP/2026</w:t>
      </w:r>
      <w:r w:rsidR="000D24BD" w:rsidRPr="006A4E9C">
        <w:rPr>
          <w:rFonts w:ascii="Palatino Linotype" w:eastAsia="Palatino Linotype" w:hAnsi="Palatino Linotype" w:cs="Palatino Linotype"/>
          <w:b/>
        </w:rPr>
        <w:t>,</w:t>
      </w:r>
      <w:r w:rsidR="00CA19C9" w:rsidRPr="006A4E9C">
        <w:rPr>
          <w:rFonts w:ascii="Palatino Linotype" w:eastAsia="Palatino Linotype" w:hAnsi="Palatino Linotype" w:cs="Palatino Linotype"/>
        </w:rPr>
        <w:t xml:space="preserve"> que ha</w:t>
      </w:r>
      <w:r w:rsidRPr="006A4E9C">
        <w:rPr>
          <w:rFonts w:ascii="Palatino Linotype" w:eastAsia="Palatino Linotype" w:hAnsi="Palatino Linotype" w:cs="Palatino Linotype"/>
        </w:rPr>
        <w:t xml:space="preserve"> sido materia del presente fallo.</w:t>
      </w:r>
    </w:p>
    <w:p w14:paraId="2E072245" w14:textId="77777777" w:rsidR="00785E98" w:rsidRPr="006A4E9C" w:rsidRDefault="00785E98" w:rsidP="00722E59">
      <w:pPr>
        <w:spacing w:line="360" w:lineRule="auto"/>
        <w:jc w:val="both"/>
        <w:rPr>
          <w:rFonts w:ascii="Palatino Linotype" w:eastAsia="Palatino Linotype" w:hAnsi="Palatino Linotype" w:cs="Palatino Linotype"/>
        </w:rPr>
      </w:pPr>
    </w:p>
    <w:p w14:paraId="27AD7C2F" w14:textId="77777777" w:rsidR="004401F1" w:rsidRPr="006A4E9C" w:rsidRDefault="004401F1" w:rsidP="00722E59">
      <w:pPr>
        <w:spacing w:line="360" w:lineRule="auto"/>
        <w:jc w:val="both"/>
        <w:rPr>
          <w:rFonts w:ascii="Palatino Linotype" w:eastAsia="Palatino Linotype" w:hAnsi="Palatino Linotype" w:cs="Palatino Linotype"/>
        </w:rPr>
      </w:pPr>
    </w:p>
    <w:p w14:paraId="62BA6CEF"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rPr>
        <w:t>Por lo antes expuesto y fundado es de resolverse y;</w:t>
      </w:r>
    </w:p>
    <w:p w14:paraId="54F61639" w14:textId="77777777" w:rsidR="00677D74" w:rsidRPr="006A4E9C"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6A4E9C" w:rsidRDefault="005D216E" w:rsidP="00722E59">
      <w:pPr>
        <w:spacing w:line="360" w:lineRule="auto"/>
        <w:ind w:right="-234" w:firstLine="567"/>
        <w:jc w:val="center"/>
        <w:rPr>
          <w:rFonts w:ascii="Palatino Linotype" w:eastAsia="Palatino Linotype" w:hAnsi="Palatino Linotype" w:cs="Palatino Linotype"/>
          <w:b/>
          <w:sz w:val="28"/>
          <w:szCs w:val="28"/>
        </w:rPr>
      </w:pPr>
      <w:r w:rsidRPr="006A4E9C">
        <w:rPr>
          <w:rFonts w:ascii="Palatino Linotype" w:eastAsia="Palatino Linotype" w:hAnsi="Palatino Linotype" w:cs="Palatino Linotype"/>
          <w:b/>
          <w:sz w:val="28"/>
          <w:szCs w:val="28"/>
        </w:rPr>
        <w:t>S E     R E S U E L V E</w:t>
      </w:r>
    </w:p>
    <w:p w14:paraId="3651E107" w14:textId="77777777" w:rsidR="00785E98" w:rsidRPr="006A4E9C" w:rsidRDefault="00785E98" w:rsidP="00722E59">
      <w:pPr>
        <w:pBdr>
          <w:top w:val="nil"/>
          <w:left w:val="nil"/>
          <w:bottom w:val="nil"/>
          <w:right w:val="nil"/>
          <w:between w:val="nil"/>
        </w:pBdr>
        <w:spacing w:line="360" w:lineRule="auto"/>
        <w:rPr>
          <w:color w:val="000000"/>
        </w:rPr>
      </w:pPr>
    </w:p>
    <w:p w14:paraId="7E328A81" w14:textId="1AD26DD5" w:rsidR="00785E98" w:rsidRPr="006A4E9C" w:rsidRDefault="005D216E" w:rsidP="00722E59">
      <w:pPr>
        <w:spacing w:line="360" w:lineRule="auto"/>
        <w:ind w:right="49"/>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t>PRIMERO.</w:t>
      </w:r>
      <w:r w:rsidRPr="006A4E9C">
        <w:rPr>
          <w:rFonts w:ascii="Palatino Linotype" w:eastAsia="Palatino Linotype" w:hAnsi="Palatino Linotype" w:cs="Palatino Linotype"/>
        </w:rPr>
        <w:t xml:space="preserve"> Resultan fundadas las razones o motivos de inconformidad hechos valer por </w:t>
      </w:r>
      <w:r w:rsidR="00CA19C9" w:rsidRPr="006A4E9C">
        <w:rPr>
          <w:rFonts w:ascii="Palatino Linotype" w:eastAsia="Palatino Linotype" w:hAnsi="Palatino Linotype" w:cs="Palatino Linotype"/>
        </w:rPr>
        <w:t>la parte</w:t>
      </w:r>
      <w:r w:rsidRPr="006A4E9C">
        <w:rPr>
          <w:rFonts w:ascii="Palatino Linotype" w:eastAsia="Palatino Linotype" w:hAnsi="Palatino Linotype" w:cs="Palatino Linotype"/>
        </w:rPr>
        <w:t xml:space="preserv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 xml:space="preserve"> en términos del Considerando </w:t>
      </w:r>
      <w:r w:rsidR="00076B37" w:rsidRPr="006A4E9C">
        <w:rPr>
          <w:rFonts w:ascii="Palatino Linotype" w:eastAsia="Palatino Linotype" w:hAnsi="Palatino Linotype" w:cs="Palatino Linotype"/>
          <w:b/>
        </w:rPr>
        <w:t>TERCERO</w:t>
      </w:r>
      <w:r w:rsidRPr="006A4E9C">
        <w:rPr>
          <w:rFonts w:ascii="Palatino Linotype" w:eastAsia="Palatino Linotype" w:hAnsi="Palatino Linotype" w:cs="Palatino Linotype"/>
          <w:b/>
        </w:rPr>
        <w:t xml:space="preserve"> </w:t>
      </w:r>
      <w:r w:rsidRPr="006A4E9C">
        <w:rPr>
          <w:rFonts w:ascii="Palatino Linotype" w:eastAsia="Palatino Linotype" w:hAnsi="Palatino Linotype" w:cs="Palatino Linotype"/>
        </w:rPr>
        <w:t>de la presente resolución.</w:t>
      </w:r>
    </w:p>
    <w:p w14:paraId="73F86335" w14:textId="77777777" w:rsidR="00785E98" w:rsidRPr="006A4E9C" w:rsidRDefault="00785E98" w:rsidP="00722E59">
      <w:pPr>
        <w:spacing w:line="360" w:lineRule="auto"/>
        <w:ind w:right="49"/>
        <w:jc w:val="both"/>
        <w:rPr>
          <w:rFonts w:ascii="Palatino Linotype" w:eastAsia="Palatino Linotype" w:hAnsi="Palatino Linotype" w:cs="Palatino Linotype"/>
        </w:rPr>
      </w:pPr>
    </w:p>
    <w:p w14:paraId="1B02DB45" w14:textId="7A5DE85E"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t>SEGUNDO</w:t>
      </w:r>
      <w:r w:rsidRPr="006A4E9C">
        <w:rPr>
          <w:rFonts w:ascii="Palatino Linotype" w:eastAsia="Palatino Linotype" w:hAnsi="Palatino Linotype" w:cs="Palatino Linotype"/>
          <w:sz w:val="28"/>
          <w:szCs w:val="28"/>
        </w:rPr>
        <w:t>.</w:t>
      </w:r>
      <w:r w:rsidRPr="006A4E9C">
        <w:rPr>
          <w:rFonts w:ascii="Palatino Linotype" w:eastAsia="Palatino Linotype" w:hAnsi="Palatino Linotype" w:cs="Palatino Linotype"/>
        </w:rPr>
        <w:t> Se</w:t>
      </w:r>
      <w:r w:rsidRPr="006A4E9C">
        <w:rPr>
          <w:rFonts w:ascii="Palatino Linotype" w:eastAsia="Palatino Linotype" w:hAnsi="Palatino Linotype" w:cs="Palatino Linotype"/>
          <w:b/>
        </w:rPr>
        <w:t> ORDENA </w:t>
      </w:r>
      <w:r w:rsidRPr="006A4E9C">
        <w:rPr>
          <w:rFonts w:ascii="Palatino Linotype" w:eastAsia="Palatino Linotype" w:hAnsi="Palatino Linotype" w:cs="Palatino Linotype"/>
        </w:rPr>
        <w:t xml:space="preserve">al </w:t>
      </w:r>
      <w:r w:rsidRPr="006A4E9C">
        <w:rPr>
          <w:rFonts w:ascii="Palatino Linotype" w:eastAsia="Palatino Linotype" w:hAnsi="Palatino Linotype" w:cs="Palatino Linotype"/>
          <w:b/>
        </w:rPr>
        <w:t>Sujeto Obligado</w:t>
      </w:r>
      <w:r w:rsidR="00CA19C9" w:rsidRPr="006A4E9C">
        <w:rPr>
          <w:rFonts w:ascii="Palatino Linotype" w:eastAsia="Palatino Linotype" w:hAnsi="Palatino Linotype" w:cs="Palatino Linotype"/>
        </w:rPr>
        <w:t>, atienda la solicitud</w:t>
      </w:r>
      <w:r w:rsidRPr="006A4E9C">
        <w:rPr>
          <w:rFonts w:ascii="Palatino Linotype" w:eastAsia="Palatino Linotype" w:hAnsi="Palatino Linotype" w:cs="Palatino Linotype"/>
        </w:rPr>
        <w:t xml:space="preserve"> de información número </w:t>
      </w:r>
      <w:r w:rsidR="00435FC3" w:rsidRPr="006A4E9C">
        <w:rPr>
          <w:rFonts w:ascii="Palatino Linotype" w:eastAsia="Palatino Linotype" w:hAnsi="Palatino Linotype" w:cs="Palatino Linotype"/>
          <w:b/>
        </w:rPr>
        <w:t>00266/TEPOTZOT/IP/2026</w:t>
      </w:r>
      <w:r w:rsidRPr="006A4E9C">
        <w:rPr>
          <w:rFonts w:ascii="Palatino Linotype" w:eastAsia="Palatino Linotype" w:hAnsi="Palatino Linotype" w:cs="Palatino Linotype"/>
        </w:rPr>
        <w:t>,</w:t>
      </w:r>
      <w:r w:rsidR="00CA19C9" w:rsidRPr="006A4E9C">
        <w:rPr>
          <w:rFonts w:ascii="Palatino Linotype" w:eastAsia="Palatino Linotype" w:hAnsi="Palatino Linotype" w:cs="Palatino Linotype"/>
          <w:b/>
        </w:rPr>
        <w:t xml:space="preserve"> </w:t>
      </w:r>
      <w:r w:rsidRPr="006A4E9C">
        <w:rPr>
          <w:rFonts w:ascii="Palatino Linotype" w:eastAsia="Palatino Linotype" w:hAnsi="Palatino Linotype" w:cs="Palatino Linotype"/>
        </w:rPr>
        <w:t xml:space="preserve">en términos del Considerando </w:t>
      </w:r>
      <w:r w:rsidR="00076B37" w:rsidRPr="006A4E9C">
        <w:rPr>
          <w:rFonts w:ascii="Palatino Linotype" w:eastAsia="Palatino Linotype" w:hAnsi="Palatino Linotype" w:cs="Palatino Linotype"/>
          <w:b/>
        </w:rPr>
        <w:t>TERCERO</w:t>
      </w:r>
      <w:r w:rsidRPr="006A4E9C">
        <w:rPr>
          <w:rFonts w:ascii="Palatino Linotype" w:eastAsia="Palatino Linotype" w:hAnsi="Palatino Linotype" w:cs="Palatino Linotype"/>
        </w:rPr>
        <w:t xml:space="preserve"> de esta resolución, vía Sistema de Acceso a la Información Mexiquense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w:t>
      </w:r>
    </w:p>
    <w:p w14:paraId="77255B20" w14:textId="77777777" w:rsidR="0004245C" w:rsidRPr="006A4E9C" w:rsidRDefault="0004245C" w:rsidP="00722E59">
      <w:pPr>
        <w:spacing w:line="360" w:lineRule="auto"/>
        <w:jc w:val="both"/>
        <w:rPr>
          <w:rFonts w:ascii="Palatino Linotype" w:eastAsia="Palatino Linotype" w:hAnsi="Palatino Linotype" w:cs="Palatino Linotype"/>
        </w:rPr>
      </w:pPr>
    </w:p>
    <w:p w14:paraId="18A084DB"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lastRenderedPageBreak/>
        <w:t>TERCERO</w:t>
      </w:r>
      <w:r w:rsidRPr="006A4E9C">
        <w:rPr>
          <w:rFonts w:ascii="Palatino Linotype" w:eastAsia="Palatino Linotype" w:hAnsi="Palatino Linotype" w:cs="Palatino Linotype"/>
        </w:rPr>
        <w:t xml:space="preserve">. </w:t>
      </w:r>
      <w:r w:rsidRPr="006A4E9C">
        <w:rPr>
          <w:rFonts w:ascii="Palatino Linotype" w:eastAsia="Palatino Linotype" w:hAnsi="Palatino Linotype" w:cs="Palatino Linotype"/>
          <w:b/>
        </w:rPr>
        <w:t>NOTIFÍQUESE</w:t>
      </w:r>
      <w:r w:rsidRPr="006A4E9C">
        <w:rPr>
          <w:rFonts w:ascii="Palatino Linotype" w:eastAsia="Palatino Linotype" w:hAnsi="Palatino Linotype" w:cs="Palatino Linotype"/>
        </w:rPr>
        <w:t xml:space="preserve">, vía Sistema de Acceso a la Información Mexiquense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6A4E9C">
        <w:rPr>
          <w:rFonts w:ascii="Palatino Linotype" w:eastAsia="Palatino Linotype" w:hAnsi="Palatino Linotype" w:cs="Palatino Linotype"/>
        </w:rPr>
        <w:t>n III; 214, 215 y 216 de la Ley</w:t>
      </w:r>
      <w:r w:rsidRPr="006A4E9C">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6A4E9C" w:rsidRDefault="00785E98" w:rsidP="00722E59">
      <w:pPr>
        <w:spacing w:line="360" w:lineRule="auto"/>
        <w:jc w:val="both"/>
        <w:rPr>
          <w:rFonts w:ascii="Palatino Linotype" w:eastAsia="Palatino Linotype" w:hAnsi="Palatino Linotype" w:cs="Palatino Linotype"/>
        </w:rPr>
      </w:pPr>
    </w:p>
    <w:p w14:paraId="0F13687B" w14:textId="77777777" w:rsidR="00785E98" w:rsidRPr="006A4E9C" w:rsidRDefault="005D216E" w:rsidP="00722E59">
      <w:pPr>
        <w:tabs>
          <w:tab w:val="left" w:pos="8647"/>
        </w:tabs>
        <w:spacing w:line="360" w:lineRule="auto"/>
        <w:ind w:right="51"/>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t>CUARTO</w:t>
      </w:r>
      <w:r w:rsidRPr="006A4E9C">
        <w:rPr>
          <w:rFonts w:ascii="Palatino Linotype" w:eastAsia="Palatino Linotype" w:hAnsi="Palatino Linotype" w:cs="Palatino Linotype"/>
        </w:rPr>
        <w:t xml:space="preserve">. </w:t>
      </w:r>
      <w:r w:rsidRPr="006A4E9C">
        <w:rPr>
          <w:rFonts w:ascii="Palatino Linotype" w:eastAsia="Palatino Linotype" w:hAnsi="Palatino Linotype" w:cs="Palatino Linotype"/>
          <w:b/>
        </w:rPr>
        <w:t>NOTIFÍQUESE</w:t>
      </w:r>
      <w:r w:rsidRPr="006A4E9C">
        <w:rPr>
          <w:rFonts w:ascii="Palatino Linotype" w:eastAsia="Palatino Linotype" w:hAnsi="Palatino Linotype" w:cs="Palatino Linotype"/>
        </w:rPr>
        <w:t xml:space="preserve">, vía Sistema de Acceso a la Información Mexiquense </w:t>
      </w:r>
      <w:r w:rsidRPr="006A4E9C">
        <w:rPr>
          <w:rFonts w:ascii="Palatino Linotype" w:eastAsia="Palatino Linotype" w:hAnsi="Palatino Linotype" w:cs="Palatino Linotype"/>
          <w:b/>
        </w:rPr>
        <w:t>(SAIMEX)</w:t>
      </w:r>
      <w:r w:rsidRPr="006A4E9C">
        <w:rPr>
          <w:rFonts w:ascii="Palatino Linotype" w:eastAsia="Palatino Linotype" w:hAnsi="Palatino Linotype" w:cs="Palatino Linotype"/>
        </w:rPr>
        <w:t xml:space="preserve"> a la parte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6A4E9C" w:rsidRDefault="00785E98" w:rsidP="00722E59">
      <w:pPr>
        <w:spacing w:line="360" w:lineRule="auto"/>
        <w:jc w:val="both"/>
        <w:rPr>
          <w:rFonts w:ascii="Palatino Linotype" w:eastAsia="Palatino Linotype" w:hAnsi="Palatino Linotype" w:cs="Palatino Linotype"/>
        </w:rPr>
      </w:pPr>
    </w:p>
    <w:p w14:paraId="56E5F364" w14:textId="77777777"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t>QUINTO</w:t>
      </w:r>
      <w:r w:rsidRPr="006A4E9C">
        <w:rPr>
          <w:rFonts w:ascii="Palatino Linotype" w:eastAsia="Palatino Linotype" w:hAnsi="Palatino Linotype" w:cs="Palatino Linotype"/>
        </w:rPr>
        <w:t xml:space="preserve">. Se hace del conocimiento de la parte </w:t>
      </w:r>
      <w:r w:rsidRPr="006A4E9C">
        <w:rPr>
          <w:rFonts w:ascii="Palatino Linotype" w:eastAsia="Palatino Linotype" w:hAnsi="Palatino Linotype" w:cs="Palatino Linotype"/>
          <w:b/>
        </w:rPr>
        <w:t>Recurrente</w:t>
      </w:r>
      <w:r w:rsidRPr="006A4E9C">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6A4E9C" w:rsidRDefault="0004245C" w:rsidP="00722E59">
      <w:pPr>
        <w:spacing w:line="360" w:lineRule="auto"/>
        <w:jc w:val="both"/>
        <w:rPr>
          <w:rFonts w:ascii="Palatino Linotype" w:eastAsia="Palatino Linotype" w:hAnsi="Palatino Linotype" w:cs="Palatino Linotype"/>
        </w:rPr>
      </w:pPr>
    </w:p>
    <w:p w14:paraId="65E61E40" w14:textId="3763780B" w:rsidR="00785E98" w:rsidRPr="006A4E9C"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b/>
          <w:sz w:val="28"/>
          <w:szCs w:val="28"/>
        </w:rPr>
        <w:t>SEXTO</w:t>
      </w:r>
      <w:r w:rsidRPr="006A4E9C">
        <w:rPr>
          <w:rFonts w:ascii="Palatino Linotype" w:eastAsia="Palatino Linotype" w:hAnsi="Palatino Linotype" w:cs="Palatino Linotype"/>
        </w:rPr>
        <w:t xml:space="preserve">. </w:t>
      </w:r>
      <w:r w:rsidRPr="006A4E9C">
        <w:rPr>
          <w:rFonts w:ascii="Palatino Linotype" w:eastAsia="Palatino Linotype" w:hAnsi="Palatino Linotype" w:cs="Palatino Linotype"/>
          <w:b/>
        </w:rPr>
        <w:t>GÍRESE</w:t>
      </w:r>
      <w:r w:rsidRPr="006A4E9C">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6A4E9C">
        <w:rPr>
          <w:rFonts w:ascii="Palatino Linotype" w:eastAsia="Palatino Linotype" w:hAnsi="Palatino Linotype" w:cs="Palatino Linotype"/>
          <w:b/>
        </w:rPr>
        <w:t>TERCERO</w:t>
      </w:r>
      <w:r w:rsidRPr="006A4E9C">
        <w:rPr>
          <w:rFonts w:ascii="Palatino Linotype" w:eastAsia="Palatino Linotype" w:hAnsi="Palatino Linotype" w:cs="Palatino Linotype"/>
        </w:rPr>
        <w:t xml:space="preserve"> de la presente resolución.</w:t>
      </w:r>
    </w:p>
    <w:p w14:paraId="0E8AFB65" w14:textId="6BE84254" w:rsidR="002D64EC" w:rsidRPr="006A4E9C" w:rsidRDefault="002D64EC" w:rsidP="00722E59">
      <w:pPr>
        <w:spacing w:line="360" w:lineRule="auto"/>
        <w:jc w:val="both"/>
        <w:rPr>
          <w:rFonts w:ascii="Palatino Linotype" w:eastAsia="Palatino Linotype" w:hAnsi="Palatino Linotype" w:cs="Palatino Linotype"/>
        </w:rPr>
      </w:pPr>
    </w:p>
    <w:p w14:paraId="482373B6" w14:textId="55C27BB6" w:rsidR="00785E98" w:rsidRPr="006A4E9C" w:rsidRDefault="006A4E9C" w:rsidP="00722E59">
      <w:pPr>
        <w:spacing w:line="360" w:lineRule="auto"/>
        <w:jc w:val="both"/>
        <w:rPr>
          <w:rFonts w:ascii="Palatino Linotype" w:eastAsia="Palatino Linotype" w:hAnsi="Palatino Linotype" w:cs="Palatino Linotype"/>
        </w:rPr>
      </w:pPr>
      <w:r w:rsidRPr="006A4E9C">
        <w:rPr>
          <w:rFonts w:ascii="Palatino Linotype" w:hAnsi="Palatino Linotype" w:cs="Arial"/>
        </w:rPr>
        <w:t>ASÍ LO RESUELVE, POR UNANIMIDAD DE VOTOS, EL PLENO DEL</w:t>
      </w:r>
      <w:r w:rsidRPr="006A4E9C">
        <w:rPr>
          <w:rFonts w:ascii="Palatino Linotype" w:eastAsia="Arial Unicode MS" w:hAnsi="Palatino Linotype" w:cs="Arial"/>
        </w:rPr>
        <w:t xml:space="preserve"> INSTITUTO DE TRANSPARENCIA, ACCESO A LA INFORMACIÓN PÚBLICA Y PROTECCIÓN DE DATOS PERSONALES DEL ESTADO DE MÉXICO Y MUNICIPIOS</w:t>
      </w:r>
      <w:r w:rsidRPr="006A4E9C">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5D216E" w:rsidRPr="006A4E9C">
        <w:rPr>
          <w:rFonts w:ascii="Palatino Linotype" w:eastAsia="Palatino Linotype" w:hAnsi="Palatino Linotype" w:cs="Palatino Linotype"/>
        </w:rPr>
        <w:t>.-----------</w:t>
      </w:r>
      <w:r w:rsidR="00514B3A" w:rsidRPr="006A4E9C">
        <w:rPr>
          <w:rFonts w:ascii="Palatino Linotype" w:eastAsia="Palatino Linotype" w:hAnsi="Palatino Linotype" w:cs="Palatino Linotype"/>
        </w:rPr>
        <w:t>---------------------------------------------------------------------------------------------------------------------------------------------------------------------------</w:t>
      </w:r>
      <w:r w:rsidR="009970E6" w:rsidRPr="006A4E9C">
        <w:rPr>
          <w:rFonts w:ascii="Palatino Linotype" w:eastAsia="Palatino Linotype" w:hAnsi="Palatino Linotype" w:cs="Palatino Linotype"/>
        </w:rPr>
        <w:t>---------------------------------------------------------------------------------------------------------------------</w:t>
      </w:r>
      <w:r w:rsidR="00055B56" w:rsidRPr="006A4E9C">
        <w:rPr>
          <w:rFonts w:ascii="Palatino Linotype" w:eastAsia="Palatino Linotype" w:hAnsi="Palatino Linotype" w:cs="Palatino Linotype"/>
        </w:rPr>
        <w:t>----------------------------</w:t>
      </w:r>
      <w:r w:rsidR="00514B3A" w:rsidRPr="006A4E9C">
        <w:rPr>
          <w:rFonts w:ascii="Palatino Linotype" w:eastAsia="Palatino Linotype" w:hAnsi="Palatino Linotype" w:cs="Palatino Linotype"/>
        </w:rPr>
        <w:t>------------------------------------------------------------------------------------------------------------------------------------------------------------------------------------------------------------------------------------------------------------------------------------------------------------------------------------------------------------------------------------------------------------------------------------------------------------------------------------------------------------------------------------------------------------------------------------------------------------------------------------------------------------------------------------------------------------</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6A4E9C">
        <w:rPr>
          <w:rFonts w:ascii="Palatino Linotype" w:eastAsia="Palatino Linotype" w:hAnsi="Palatino Linotype" w:cs="Palatino Linotype"/>
          <w:sz w:val="16"/>
          <w:szCs w:val="16"/>
        </w:rPr>
        <w:t>JMV/CCR/</w:t>
      </w:r>
      <w:proofErr w:type="spellStart"/>
      <w:r w:rsidR="00FB08A8" w:rsidRPr="006A4E9C">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FB41A" w14:textId="77777777" w:rsidR="000F4128" w:rsidRDefault="000F4128">
      <w:r>
        <w:separator/>
      </w:r>
    </w:p>
  </w:endnote>
  <w:endnote w:type="continuationSeparator" w:id="0">
    <w:p w14:paraId="1EDA56F0" w14:textId="77777777" w:rsidR="000F4128" w:rsidRDefault="000F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1248A973"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81F96">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81F96">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1128DB62"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81F96">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81F96">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23514" w14:textId="77777777" w:rsidR="000F4128" w:rsidRDefault="000F4128">
      <w:r>
        <w:separator/>
      </w:r>
    </w:p>
  </w:footnote>
  <w:footnote w:type="continuationSeparator" w:id="0">
    <w:p w14:paraId="408890C6" w14:textId="77777777" w:rsidR="000F4128" w:rsidRDefault="000F4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0F412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0F4128">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4A77820" w:rsidR="00785E98" w:rsidRPr="000B318D" w:rsidRDefault="00E047F1" w:rsidP="000632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513598">
            <w:rPr>
              <w:rFonts w:ascii="Palatino Linotype" w:eastAsia="Palatino Linotype" w:hAnsi="Palatino Linotype" w:cs="Palatino Linotype"/>
              <w:b/>
              <w:sz w:val="22"/>
              <w:szCs w:val="22"/>
            </w:rPr>
            <w:t>960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4A3EDE65" w:rsidR="00785E98" w:rsidRPr="000B318D" w:rsidRDefault="00781F96" w:rsidP="004A63BB">
          <w:pPr>
            <w:spacing w:line="276" w:lineRule="auto"/>
            <w:jc w:val="right"/>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XXXXXXXXXXXXXXXXX</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0F412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33F9259" w:rsidR="00785E98" w:rsidRPr="000B318D" w:rsidRDefault="00E047F1" w:rsidP="005135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w:t>
          </w:r>
          <w:r w:rsidR="00513598">
            <w:rPr>
              <w:rFonts w:ascii="Palatino Linotype" w:eastAsia="Palatino Linotype" w:hAnsi="Palatino Linotype" w:cs="Palatino Linotype"/>
              <w:b/>
              <w:sz w:val="22"/>
              <w:szCs w:val="22"/>
            </w:rPr>
            <w:t>960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2EA03BFC" w:rsidR="00785E98" w:rsidRPr="000B318D" w:rsidRDefault="00781F96"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55B56"/>
    <w:rsid w:val="00063298"/>
    <w:rsid w:val="000769B7"/>
    <w:rsid w:val="00076B37"/>
    <w:rsid w:val="000A706C"/>
    <w:rsid w:val="000B07CE"/>
    <w:rsid w:val="000B318D"/>
    <w:rsid w:val="000D24BD"/>
    <w:rsid w:val="000F4128"/>
    <w:rsid w:val="000F700C"/>
    <w:rsid w:val="001566F7"/>
    <w:rsid w:val="001B2B53"/>
    <w:rsid w:val="001C6B43"/>
    <w:rsid w:val="001E5C53"/>
    <w:rsid w:val="001F5B49"/>
    <w:rsid w:val="00217C47"/>
    <w:rsid w:val="00232219"/>
    <w:rsid w:val="00245548"/>
    <w:rsid w:val="00270C18"/>
    <w:rsid w:val="00272A99"/>
    <w:rsid w:val="002B6DDF"/>
    <w:rsid w:val="002C26D9"/>
    <w:rsid w:val="002D1EF7"/>
    <w:rsid w:val="002D64EC"/>
    <w:rsid w:val="003007C5"/>
    <w:rsid w:val="00307C8A"/>
    <w:rsid w:val="00325DCE"/>
    <w:rsid w:val="003878CF"/>
    <w:rsid w:val="003A0D00"/>
    <w:rsid w:val="00407112"/>
    <w:rsid w:val="004169D1"/>
    <w:rsid w:val="004307F1"/>
    <w:rsid w:val="00435D11"/>
    <w:rsid w:val="00435FC3"/>
    <w:rsid w:val="004401F1"/>
    <w:rsid w:val="00447B2A"/>
    <w:rsid w:val="00472826"/>
    <w:rsid w:val="004800E0"/>
    <w:rsid w:val="004A63BB"/>
    <w:rsid w:val="004C18FD"/>
    <w:rsid w:val="004F6C60"/>
    <w:rsid w:val="00513598"/>
    <w:rsid w:val="00514B3A"/>
    <w:rsid w:val="00524A12"/>
    <w:rsid w:val="00533055"/>
    <w:rsid w:val="00543AA4"/>
    <w:rsid w:val="005456CC"/>
    <w:rsid w:val="00564C31"/>
    <w:rsid w:val="005D216E"/>
    <w:rsid w:val="005E1440"/>
    <w:rsid w:val="005E481A"/>
    <w:rsid w:val="00603A5B"/>
    <w:rsid w:val="00604B9E"/>
    <w:rsid w:val="00645942"/>
    <w:rsid w:val="00677D74"/>
    <w:rsid w:val="00693587"/>
    <w:rsid w:val="006A4E9C"/>
    <w:rsid w:val="006B41E2"/>
    <w:rsid w:val="006D3964"/>
    <w:rsid w:val="00722E59"/>
    <w:rsid w:val="00781F96"/>
    <w:rsid w:val="00784677"/>
    <w:rsid w:val="00785E98"/>
    <w:rsid w:val="00790654"/>
    <w:rsid w:val="00812019"/>
    <w:rsid w:val="00832013"/>
    <w:rsid w:val="0083345F"/>
    <w:rsid w:val="008A0AE2"/>
    <w:rsid w:val="00902311"/>
    <w:rsid w:val="00927AAB"/>
    <w:rsid w:val="00932633"/>
    <w:rsid w:val="009970E6"/>
    <w:rsid w:val="009A48F1"/>
    <w:rsid w:val="009B46A0"/>
    <w:rsid w:val="009E14D9"/>
    <w:rsid w:val="009E3494"/>
    <w:rsid w:val="00A15154"/>
    <w:rsid w:val="00A30A02"/>
    <w:rsid w:val="00A56011"/>
    <w:rsid w:val="00A570B6"/>
    <w:rsid w:val="00A64AF0"/>
    <w:rsid w:val="00A910AE"/>
    <w:rsid w:val="00AA6EC1"/>
    <w:rsid w:val="00AB15F7"/>
    <w:rsid w:val="00AD6493"/>
    <w:rsid w:val="00B25A6B"/>
    <w:rsid w:val="00B451BA"/>
    <w:rsid w:val="00B95660"/>
    <w:rsid w:val="00BC1CC4"/>
    <w:rsid w:val="00BE036E"/>
    <w:rsid w:val="00C35C0B"/>
    <w:rsid w:val="00C67377"/>
    <w:rsid w:val="00C80235"/>
    <w:rsid w:val="00CA19C9"/>
    <w:rsid w:val="00CA47DE"/>
    <w:rsid w:val="00CD4761"/>
    <w:rsid w:val="00CF59DF"/>
    <w:rsid w:val="00D2417F"/>
    <w:rsid w:val="00D413D3"/>
    <w:rsid w:val="00DC4FAE"/>
    <w:rsid w:val="00DF1DA8"/>
    <w:rsid w:val="00DF6BDF"/>
    <w:rsid w:val="00E047F1"/>
    <w:rsid w:val="00E50B1B"/>
    <w:rsid w:val="00E56997"/>
    <w:rsid w:val="00E94B1F"/>
    <w:rsid w:val="00EB1290"/>
    <w:rsid w:val="00EC40CA"/>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4328</Words>
  <Characters>23805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6</cp:revision>
  <cp:lastPrinted>2026-04-17T15:29:00Z</cp:lastPrinted>
  <dcterms:created xsi:type="dcterms:W3CDTF">2026-04-07T20:33:00Z</dcterms:created>
  <dcterms:modified xsi:type="dcterms:W3CDTF">2026-04-24T15:51:00Z</dcterms:modified>
</cp:coreProperties>
</file>