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3F60F" w14:textId="0DD9E791" w:rsidR="004208D2" w:rsidRPr="0061040D" w:rsidRDefault="004208D2" w:rsidP="004208D2">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61040D">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diez de junio de dos mil veintiséis.   </w:t>
      </w:r>
    </w:p>
    <w:p w14:paraId="26A37B43" w14:textId="46B93A1D" w:rsidR="004208D2" w:rsidRPr="0061040D" w:rsidRDefault="004208D2" w:rsidP="004208D2">
      <w:pPr>
        <w:pStyle w:val="Textoindependiente"/>
        <w:spacing w:line="360" w:lineRule="auto"/>
        <w:ind w:right="105" w:firstLine="1"/>
        <w:jc w:val="both"/>
        <w:rPr>
          <w:rFonts w:ascii="Palatino Linotype" w:hAnsi="Palatino Linotype"/>
          <w:sz w:val="23"/>
          <w:szCs w:val="23"/>
          <w:lang w:val="es-MX"/>
        </w:rPr>
      </w:pPr>
      <w:r w:rsidRPr="0061040D">
        <w:rPr>
          <w:rFonts w:ascii="Palatino Linotype" w:hAnsi="Palatino Linotype"/>
          <w:b/>
          <w:lang w:val="es-MX"/>
        </w:rPr>
        <w:t>VISTOS</w:t>
      </w:r>
      <w:r w:rsidRPr="0061040D">
        <w:rPr>
          <w:rFonts w:ascii="Palatino Linotype" w:hAnsi="Palatino Linotype"/>
          <w:lang w:val="es-MX"/>
        </w:rPr>
        <w:t xml:space="preserve"> los expedientes electrónicos formados con motivo de los recursos de revisión números </w:t>
      </w:r>
      <w:bookmarkStart w:id="1" w:name="_GoBack"/>
      <w:r w:rsidRPr="0061040D">
        <w:rPr>
          <w:rFonts w:ascii="Palatino Linotype" w:hAnsi="Palatino Linotype"/>
          <w:b/>
          <w:bCs/>
          <w:sz w:val="23"/>
          <w:szCs w:val="23"/>
          <w:lang w:val="es-MX"/>
        </w:rPr>
        <w:t>10780/INFOEM/IP/RR/2025</w:t>
      </w:r>
      <w:bookmarkEnd w:id="1"/>
      <w:r w:rsidRPr="0061040D">
        <w:rPr>
          <w:rFonts w:ascii="Palatino Linotype" w:hAnsi="Palatino Linotype"/>
          <w:b/>
          <w:bCs/>
          <w:sz w:val="23"/>
          <w:szCs w:val="23"/>
          <w:lang w:val="es-MX"/>
        </w:rPr>
        <w:t xml:space="preserve"> y 10794/INFOEM/IP/RR/2025, </w:t>
      </w:r>
      <w:r w:rsidRPr="0061040D">
        <w:rPr>
          <w:rFonts w:ascii="Palatino Linotype" w:hAnsi="Palatino Linotype"/>
          <w:sz w:val="23"/>
          <w:szCs w:val="23"/>
          <w:lang w:val="es-MX"/>
        </w:rPr>
        <w:t xml:space="preserve">interpuestos por un particular, en lo sucesivo </w:t>
      </w:r>
      <w:r w:rsidRPr="0061040D">
        <w:rPr>
          <w:rFonts w:ascii="Palatino Linotype" w:hAnsi="Palatino Linotype"/>
          <w:b/>
          <w:bCs/>
          <w:sz w:val="23"/>
          <w:szCs w:val="23"/>
          <w:lang w:val="es-MX"/>
        </w:rPr>
        <w:t xml:space="preserve">El Recurrente, </w:t>
      </w:r>
      <w:r w:rsidRPr="0061040D">
        <w:rPr>
          <w:rFonts w:ascii="Palatino Linotype" w:hAnsi="Palatino Linotype"/>
          <w:sz w:val="23"/>
          <w:szCs w:val="23"/>
          <w:lang w:val="es-MX"/>
        </w:rPr>
        <w:t xml:space="preserve">en contra de la respuesta del </w:t>
      </w:r>
      <w:r w:rsidRPr="0061040D">
        <w:rPr>
          <w:rFonts w:ascii="Palatino Linotype" w:hAnsi="Palatino Linotype"/>
          <w:b/>
          <w:bCs/>
          <w:sz w:val="23"/>
          <w:szCs w:val="23"/>
          <w:lang w:val="es-MX"/>
        </w:rPr>
        <w:t xml:space="preserve">Ayuntamiento de </w:t>
      </w:r>
      <w:r w:rsidR="00503762" w:rsidRPr="0061040D">
        <w:rPr>
          <w:rFonts w:ascii="Palatino Linotype" w:hAnsi="Palatino Linotype"/>
          <w:b/>
          <w:bCs/>
          <w:sz w:val="23"/>
          <w:szCs w:val="23"/>
          <w:lang w:val="es-MX"/>
        </w:rPr>
        <w:t xml:space="preserve">Tianguistenco, </w:t>
      </w:r>
      <w:r w:rsidR="00503762" w:rsidRPr="0061040D">
        <w:rPr>
          <w:rFonts w:ascii="Palatino Linotype" w:hAnsi="Palatino Linotype"/>
          <w:sz w:val="23"/>
          <w:szCs w:val="23"/>
          <w:lang w:val="es-MX"/>
        </w:rPr>
        <w:t>en</w:t>
      </w:r>
      <w:r w:rsidRPr="0061040D">
        <w:rPr>
          <w:rFonts w:ascii="Palatino Linotype" w:hAnsi="Palatino Linotype"/>
          <w:lang w:val="es-MX"/>
        </w:rPr>
        <w:t xml:space="preserve"> lo subsecuente </w:t>
      </w:r>
      <w:r w:rsidRPr="0061040D">
        <w:rPr>
          <w:rFonts w:ascii="Palatino Linotype" w:hAnsi="Palatino Linotype"/>
          <w:b/>
          <w:bCs/>
          <w:lang w:val="es-MX"/>
        </w:rPr>
        <w:t xml:space="preserve">El Sujeto Obligado, </w:t>
      </w:r>
      <w:r w:rsidRPr="0061040D">
        <w:rPr>
          <w:rFonts w:ascii="Palatino Linotype" w:hAnsi="Palatino Linotype"/>
          <w:lang w:val="es-MX"/>
        </w:rPr>
        <w:t xml:space="preserve">se procede a dictar la presente resolución. </w:t>
      </w:r>
    </w:p>
    <w:p w14:paraId="68BC7CB3" w14:textId="77777777" w:rsidR="004208D2" w:rsidRPr="0061040D" w:rsidRDefault="004208D2" w:rsidP="004208D2">
      <w:pPr>
        <w:pStyle w:val="Textoindependiente"/>
        <w:spacing w:line="360" w:lineRule="auto"/>
        <w:ind w:right="105" w:firstLine="1"/>
        <w:jc w:val="both"/>
        <w:rPr>
          <w:b/>
          <w:bCs/>
          <w:lang w:val="es-MX"/>
        </w:rPr>
      </w:pPr>
    </w:p>
    <w:p w14:paraId="2208C42F" w14:textId="77777777" w:rsidR="004208D2" w:rsidRPr="0061040D" w:rsidRDefault="004208D2" w:rsidP="004208D2">
      <w:pPr>
        <w:pStyle w:val="Textoindependiente"/>
        <w:spacing w:line="360" w:lineRule="auto"/>
        <w:ind w:right="105" w:firstLine="1"/>
        <w:jc w:val="both"/>
        <w:rPr>
          <w:b/>
          <w:bCs/>
          <w:lang w:val="es-MX"/>
        </w:rPr>
      </w:pPr>
    </w:p>
    <w:p w14:paraId="455AFACB" w14:textId="77777777" w:rsidR="004208D2" w:rsidRPr="0061040D" w:rsidRDefault="004208D2" w:rsidP="004208D2">
      <w:pPr>
        <w:spacing w:before="240" w:line="360" w:lineRule="auto"/>
        <w:jc w:val="center"/>
        <w:rPr>
          <w:rFonts w:ascii="Palatino Linotype" w:hAnsi="Palatino Linotype"/>
          <w:b/>
          <w:sz w:val="28"/>
        </w:rPr>
      </w:pPr>
      <w:r w:rsidRPr="0061040D">
        <w:rPr>
          <w:rFonts w:ascii="Palatino Linotype" w:hAnsi="Palatino Linotype"/>
          <w:b/>
          <w:sz w:val="28"/>
        </w:rPr>
        <w:t>A N T E C E D E N T E S   D E L   A S U N T O</w:t>
      </w:r>
    </w:p>
    <w:p w14:paraId="4E540EAB" w14:textId="77777777" w:rsidR="004208D2" w:rsidRPr="0061040D" w:rsidRDefault="004208D2" w:rsidP="004208D2">
      <w:pPr>
        <w:spacing w:before="240" w:after="240" w:line="360" w:lineRule="auto"/>
        <w:jc w:val="both"/>
        <w:rPr>
          <w:rFonts w:ascii="Palatino Linotype" w:hAnsi="Palatino Linotype"/>
        </w:rPr>
      </w:pPr>
      <w:r w:rsidRPr="0061040D">
        <w:rPr>
          <w:rFonts w:ascii="Palatino Linotype" w:hAnsi="Palatino Linotype" w:cs="Arial"/>
          <w:b/>
          <w:sz w:val="28"/>
        </w:rPr>
        <w:t>PRIMERO.</w:t>
      </w:r>
      <w:r w:rsidRPr="0061040D">
        <w:rPr>
          <w:rFonts w:ascii="Palatino Linotype" w:hAnsi="Palatino Linotype" w:cs="Arial"/>
        </w:rPr>
        <w:t xml:space="preserve"> </w:t>
      </w:r>
      <w:r w:rsidRPr="0061040D">
        <w:rPr>
          <w:rFonts w:ascii="Palatino Linotype" w:hAnsi="Palatino Linotype"/>
          <w:b/>
          <w:sz w:val="28"/>
          <w:szCs w:val="28"/>
        </w:rPr>
        <w:t>De la Solicitud de Información.</w:t>
      </w:r>
    </w:p>
    <w:p w14:paraId="6D6FDA40" w14:textId="4263C9AC" w:rsidR="004208D2" w:rsidRPr="0061040D" w:rsidRDefault="004208D2" w:rsidP="004208D2">
      <w:pPr>
        <w:spacing w:before="240" w:line="360" w:lineRule="auto"/>
        <w:jc w:val="both"/>
        <w:rPr>
          <w:rFonts w:ascii="Palatino Linotype" w:hAnsi="Palatino Linotype" w:cs="Arial"/>
          <w:sz w:val="24"/>
        </w:rPr>
      </w:pPr>
      <w:r w:rsidRPr="0061040D">
        <w:rPr>
          <w:rFonts w:ascii="Palatino Linotype" w:hAnsi="Palatino Linotype" w:cs="Arial"/>
          <w:sz w:val="24"/>
        </w:rPr>
        <w:t xml:space="preserve">Con fecha </w:t>
      </w:r>
      <w:r w:rsidRPr="0061040D">
        <w:rPr>
          <w:rFonts w:ascii="Palatino Linotype" w:hAnsi="Palatino Linotype" w:cs="Arial"/>
          <w:b/>
          <w:bCs/>
          <w:sz w:val="24"/>
        </w:rPr>
        <w:t xml:space="preserve">trece de agosto de dos mil veinticinco, El Recurrente </w:t>
      </w:r>
      <w:r w:rsidRPr="0061040D">
        <w:rPr>
          <w:rFonts w:ascii="Palatino Linotype" w:hAnsi="Palatino Linotype" w:cs="Arial"/>
          <w:sz w:val="24"/>
        </w:rPr>
        <w:t>presentó a través del Sistema de Acceso a la Información Mexiquense (</w:t>
      </w:r>
      <w:r w:rsidRPr="0061040D">
        <w:rPr>
          <w:rFonts w:ascii="Palatino Linotype" w:hAnsi="Palatino Linotype" w:cs="Arial"/>
          <w:b/>
          <w:sz w:val="24"/>
        </w:rPr>
        <w:t>SAIMEX)</w:t>
      </w:r>
      <w:r w:rsidRPr="0061040D">
        <w:rPr>
          <w:rFonts w:ascii="Palatino Linotype" w:hAnsi="Palatino Linotype" w:cs="Arial"/>
          <w:sz w:val="24"/>
        </w:rPr>
        <w:t xml:space="preserve"> ante </w:t>
      </w:r>
      <w:r w:rsidRPr="0061040D">
        <w:rPr>
          <w:rFonts w:ascii="Palatino Linotype" w:hAnsi="Palatino Linotype" w:cs="Arial"/>
          <w:b/>
          <w:sz w:val="24"/>
        </w:rPr>
        <w:t>El Sujeto Obligado</w:t>
      </w:r>
      <w:r w:rsidRPr="0061040D">
        <w:rPr>
          <w:rFonts w:ascii="Palatino Linotype" w:hAnsi="Palatino Linotype" w:cs="Arial"/>
          <w:sz w:val="24"/>
        </w:rPr>
        <w:t xml:space="preserve">, las solicitudes de acceso a la información pública, registradas bajo los números de expediente </w:t>
      </w:r>
      <w:r w:rsidRPr="0061040D">
        <w:rPr>
          <w:rFonts w:ascii="Palatino Linotype" w:hAnsi="Palatino Linotype" w:cs="Arial"/>
          <w:b/>
          <w:bCs/>
          <w:sz w:val="24"/>
        </w:rPr>
        <w:t xml:space="preserve">00130/TIANGUIS/IP/2025 </w:t>
      </w:r>
      <w:r w:rsidRPr="0061040D">
        <w:rPr>
          <w:rFonts w:ascii="Palatino Linotype" w:hAnsi="Palatino Linotype" w:cs="Arial"/>
          <w:sz w:val="24"/>
        </w:rPr>
        <w:t xml:space="preserve">y </w:t>
      </w:r>
      <w:r w:rsidRPr="0061040D">
        <w:rPr>
          <w:rFonts w:ascii="Palatino Linotype" w:hAnsi="Palatino Linotype" w:cs="Arial"/>
          <w:b/>
          <w:bCs/>
          <w:sz w:val="24"/>
        </w:rPr>
        <w:t xml:space="preserve">00131/TIANGUIS/IP/2025, </w:t>
      </w:r>
      <w:r w:rsidRPr="0061040D">
        <w:rPr>
          <w:rFonts w:ascii="Palatino Linotype" w:hAnsi="Palatino Linotype" w:cs="Arial"/>
          <w:sz w:val="24"/>
        </w:rPr>
        <w:t>mediante los cuales solicitó información en los siguientes términos:</w:t>
      </w:r>
    </w:p>
    <w:p w14:paraId="13336CD9" w14:textId="77777777" w:rsidR="004208D2" w:rsidRPr="0061040D" w:rsidRDefault="004208D2" w:rsidP="004208D2">
      <w:pPr>
        <w:spacing w:before="240" w:line="360" w:lineRule="auto"/>
        <w:jc w:val="both"/>
        <w:rPr>
          <w:rFonts w:ascii="Palatino Linotype" w:hAnsi="Palatino Linotype" w:cs="Arial"/>
          <w:sz w:val="24"/>
        </w:rPr>
      </w:pPr>
      <w:r w:rsidRPr="0061040D">
        <w:rPr>
          <w:rFonts w:ascii="Palatino Linotype" w:hAnsi="Palatino Linotype" w:cs="Arial"/>
          <w:b/>
          <w:bCs/>
          <w:sz w:val="24"/>
        </w:rPr>
        <w:t xml:space="preserve">00130/TIANGUIS/IP/2025 </w:t>
      </w:r>
    </w:p>
    <w:p w14:paraId="52E2CCA2" w14:textId="1015268E" w:rsidR="004208D2" w:rsidRPr="0061040D" w:rsidRDefault="004208D2" w:rsidP="004208D2">
      <w:pPr>
        <w:pStyle w:val="Citas"/>
        <w:rPr>
          <w:b/>
          <w:bCs/>
        </w:rPr>
      </w:pPr>
      <w:r w:rsidRPr="0061040D">
        <w:t xml:space="preserve">“Solicito los documentos que acrediten la propiedad a favor del ayuntamiento de Tianguistenco, del bien inmueble ubicado en domicilio calle Javier mina, col. La teja, </w:t>
      </w:r>
      <w:r w:rsidRPr="0061040D">
        <w:lastRenderedPageBreak/>
        <w:t xml:space="preserve">Tianguistenco, México, mismo que aparece registrado en su sistema IPOMEX, en sus bienes inmuebles” </w:t>
      </w:r>
      <w:r w:rsidRPr="0061040D">
        <w:rPr>
          <w:b/>
          <w:bCs/>
        </w:rPr>
        <w:t>(Sic)</w:t>
      </w:r>
    </w:p>
    <w:p w14:paraId="766E5505" w14:textId="36E38E9C" w:rsidR="004208D2" w:rsidRPr="0061040D" w:rsidRDefault="004208D2" w:rsidP="004208D2">
      <w:pPr>
        <w:spacing w:before="240" w:line="360" w:lineRule="auto"/>
        <w:jc w:val="both"/>
        <w:rPr>
          <w:rFonts w:ascii="Palatino Linotype" w:hAnsi="Palatino Linotype" w:cs="Arial"/>
          <w:sz w:val="24"/>
        </w:rPr>
      </w:pPr>
      <w:r w:rsidRPr="0061040D">
        <w:rPr>
          <w:rFonts w:ascii="Palatino Linotype" w:hAnsi="Palatino Linotype" w:cs="Arial"/>
          <w:sz w:val="24"/>
        </w:rPr>
        <w:t xml:space="preserve"> </w:t>
      </w:r>
      <w:r w:rsidRPr="0061040D">
        <w:rPr>
          <w:rFonts w:ascii="Palatino Linotype" w:hAnsi="Palatino Linotype" w:cs="Arial"/>
          <w:b/>
          <w:bCs/>
          <w:sz w:val="24"/>
        </w:rPr>
        <w:t>00131/TIANGUIS/IP/2025</w:t>
      </w:r>
    </w:p>
    <w:p w14:paraId="54DCFAC6" w14:textId="7430CD73" w:rsidR="004208D2" w:rsidRPr="0061040D" w:rsidRDefault="004208D2" w:rsidP="004208D2">
      <w:pPr>
        <w:pStyle w:val="Citas"/>
        <w:rPr>
          <w:b/>
          <w:bCs/>
        </w:rPr>
      </w:pPr>
      <w:r w:rsidRPr="0061040D">
        <w:t xml:space="preserve">“Solicito los documentos que acrediten la propiedad a favor de ayuntamiento de Tianguistenco del bien inmueble denominado “Teatro Lupita”, ubicado en domicilio portal José Castillo sin número, avenida Miguel Hidalgo y Costilla, Col. Centro, Tianguistenco, México. tomando en cuenta que no hay manera de que ellos diga que no saben </w:t>
      </w:r>
      <w:proofErr w:type="spellStart"/>
      <w:r w:rsidRPr="0061040D">
        <w:t>cual</w:t>
      </w:r>
      <w:proofErr w:type="spellEnd"/>
      <w:r w:rsidRPr="0061040D">
        <w:t xml:space="preserve"> inmueble es, ya que, es un inmueble </w:t>
      </w:r>
      <w:proofErr w:type="spellStart"/>
      <w:r w:rsidRPr="0061040D">
        <w:t>historico</w:t>
      </w:r>
      <w:proofErr w:type="spellEnd"/>
      <w:r w:rsidRPr="0061040D">
        <w:t xml:space="preserve"> y </w:t>
      </w:r>
      <w:proofErr w:type="spellStart"/>
      <w:r w:rsidRPr="0061040D">
        <w:t>tambien</w:t>
      </w:r>
      <w:proofErr w:type="spellEnd"/>
      <w:r w:rsidRPr="0061040D">
        <w:t xml:space="preserve"> reconocido por toda la </w:t>
      </w:r>
      <w:proofErr w:type="spellStart"/>
      <w:r w:rsidRPr="0061040D">
        <w:t>ciudadania</w:t>
      </w:r>
      <w:proofErr w:type="spellEnd"/>
      <w:r w:rsidRPr="0061040D">
        <w:t xml:space="preserve"> del municipio” </w:t>
      </w:r>
      <w:r w:rsidRPr="0061040D">
        <w:rPr>
          <w:b/>
          <w:bCs/>
        </w:rPr>
        <w:t>(Sic)</w:t>
      </w:r>
    </w:p>
    <w:p w14:paraId="58576C38" w14:textId="70555503" w:rsidR="004208D2" w:rsidRPr="0061040D" w:rsidRDefault="004208D2" w:rsidP="004208D2">
      <w:pPr>
        <w:spacing w:before="240" w:line="360" w:lineRule="auto"/>
        <w:ind w:right="850"/>
        <w:jc w:val="both"/>
        <w:rPr>
          <w:rFonts w:ascii="Palatino Linotype" w:eastAsia="Times New Roman" w:hAnsi="Palatino Linotype" w:cs="Times New Roman"/>
          <w:sz w:val="24"/>
          <w:szCs w:val="24"/>
          <w:lang w:eastAsia="es-ES"/>
        </w:rPr>
      </w:pPr>
      <w:r w:rsidRPr="0061040D">
        <w:rPr>
          <w:rFonts w:ascii="Palatino Linotype" w:eastAsia="Times New Roman" w:hAnsi="Palatino Linotype" w:cs="Times New Roman"/>
          <w:b/>
          <w:sz w:val="24"/>
          <w:szCs w:val="24"/>
          <w:lang w:eastAsia="es-ES"/>
        </w:rPr>
        <w:t xml:space="preserve">Modalidad de entrega: </w:t>
      </w:r>
      <w:r w:rsidRPr="0061040D">
        <w:rPr>
          <w:rFonts w:ascii="Palatino Linotype" w:eastAsia="Times New Roman" w:hAnsi="Palatino Linotype" w:cs="Times New Roman"/>
          <w:sz w:val="24"/>
          <w:szCs w:val="24"/>
          <w:lang w:eastAsia="es-ES"/>
        </w:rPr>
        <w:t xml:space="preserve">A través del SAIMEX, en los dos casos.  </w:t>
      </w:r>
    </w:p>
    <w:p w14:paraId="2CDF86B3" w14:textId="77777777" w:rsidR="004208D2" w:rsidRPr="0061040D" w:rsidRDefault="004208D2" w:rsidP="004208D2">
      <w:pPr>
        <w:spacing w:before="240" w:line="360" w:lineRule="auto"/>
        <w:jc w:val="both"/>
        <w:rPr>
          <w:rFonts w:ascii="Palatino Linotype" w:hAnsi="Palatino Linotype" w:cs="Arial"/>
          <w:b/>
          <w:sz w:val="28"/>
        </w:rPr>
      </w:pPr>
    </w:p>
    <w:p w14:paraId="163F3927" w14:textId="77777777" w:rsidR="004208D2" w:rsidRPr="0061040D" w:rsidRDefault="004208D2" w:rsidP="004208D2">
      <w:pPr>
        <w:spacing w:before="240" w:line="360" w:lineRule="auto"/>
        <w:jc w:val="both"/>
        <w:rPr>
          <w:rFonts w:ascii="Palatino Linotype" w:hAnsi="Palatino Linotype" w:cs="Arial"/>
          <w:b/>
          <w:sz w:val="28"/>
        </w:rPr>
      </w:pPr>
      <w:r w:rsidRPr="0061040D">
        <w:rPr>
          <w:rFonts w:ascii="Palatino Linotype" w:hAnsi="Palatino Linotype" w:cs="Arial"/>
          <w:b/>
          <w:sz w:val="28"/>
        </w:rPr>
        <w:t xml:space="preserve">SEGUNDO. </w:t>
      </w:r>
      <w:r w:rsidRPr="0061040D">
        <w:rPr>
          <w:rFonts w:ascii="Palatino Linotype" w:hAnsi="Palatino Linotype" w:cs="Arial"/>
          <w:b/>
          <w:sz w:val="28"/>
          <w:szCs w:val="20"/>
        </w:rPr>
        <w:t>De la respuesta del Sujeto Obligado.</w:t>
      </w:r>
    </w:p>
    <w:p w14:paraId="0A802200" w14:textId="0F88CB99" w:rsidR="004208D2" w:rsidRPr="0061040D" w:rsidRDefault="004208D2" w:rsidP="004208D2">
      <w:pPr>
        <w:pStyle w:val="Prrafodelista"/>
        <w:spacing w:after="240" w:line="360" w:lineRule="auto"/>
        <w:ind w:left="0"/>
        <w:jc w:val="both"/>
        <w:rPr>
          <w:rFonts w:ascii="Palatino Linotype" w:hAnsi="Palatino Linotype" w:cs="Arial"/>
          <w:lang w:val="es-MX"/>
        </w:rPr>
      </w:pPr>
      <w:r w:rsidRPr="0061040D">
        <w:rPr>
          <w:rFonts w:ascii="Palatino Linotype" w:hAnsi="Palatino Linotype" w:cs="Arial"/>
          <w:lang w:val="es-MX"/>
        </w:rPr>
        <w:t xml:space="preserve">De las constancias de los expedientes electrónicos del </w:t>
      </w:r>
      <w:r w:rsidRPr="0061040D">
        <w:rPr>
          <w:rFonts w:ascii="Palatino Linotype" w:hAnsi="Palatino Linotype" w:cs="Arial"/>
          <w:b/>
          <w:lang w:val="es-MX"/>
        </w:rPr>
        <w:t xml:space="preserve">SAIMEX, </w:t>
      </w:r>
      <w:r w:rsidRPr="0061040D">
        <w:rPr>
          <w:rFonts w:ascii="Palatino Linotype" w:hAnsi="Palatino Linotype" w:cs="Arial"/>
          <w:lang w:val="es-MX"/>
        </w:rPr>
        <w:t xml:space="preserve">se advierte que </w:t>
      </w:r>
      <w:r w:rsidRPr="0061040D">
        <w:rPr>
          <w:rFonts w:ascii="Palatino Linotype" w:hAnsi="Palatino Linotype" w:cs="Arial"/>
          <w:b/>
          <w:lang w:val="es-MX"/>
        </w:rPr>
        <w:t xml:space="preserve">El Sujeto Obligado </w:t>
      </w:r>
      <w:r w:rsidRPr="0061040D">
        <w:rPr>
          <w:rFonts w:ascii="Palatino Linotype" w:hAnsi="Palatino Linotype" w:cs="Arial"/>
          <w:lang w:val="es-MX"/>
        </w:rPr>
        <w:t xml:space="preserve">emitió respuestas a las solicitudes de información, en fechas </w:t>
      </w:r>
      <w:r w:rsidRPr="0061040D">
        <w:rPr>
          <w:rFonts w:ascii="Palatino Linotype" w:hAnsi="Palatino Linotype" w:cs="Arial"/>
          <w:b/>
          <w:bCs/>
          <w:lang w:val="es-MX"/>
        </w:rPr>
        <w:t xml:space="preserve">uno de septiembre de dos mil veinticinco, </w:t>
      </w:r>
      <w:r w:rsidRPr="0061040D">
        <w:rPr>
          <w:rFonts w:ascii="Palatino Linotype" w:hAnsi="Palatino Linotype" w:cs="Arial"/>
          <w:lang w:val="es-MX"/>
        </w:rPr>
        <w:t>resultando de nuestro interés lo siguiente:</w:t>
      </w:r>
    </w:p>
    <w:p w14:paraId="67F31CAF" w14:textId="6D3ACA60" w:rsidR="004208D2" w:rsidRPr="0061040D" w:rsidRDefault="004208D2" w:rsidP="004208D2">
      <w:pPr>
        <w:pStyle w:val="Prrafodelista"/>
        <w:spacing w:after="240" w:line="360" w:lineRule="auto"/>
        <w:ind w:left="0"/>
        <w:jc w:val="both"/>
        <w:rPr>
          <w:rFonts w:ascii="Palatino Linotype" w:hAnsi="Palatino Linotype" w:cs="Arial"/>
          <w:b/>
          <w:bCs/>
          <w:lang w:val="es-MX"/>
        </w:rPr>
      </w:pPr>
      <w:r w:rsidRPr="0061040D">
        <w:rPr>
          <w:rFonts w:ascii="Palatino Linotype" w:hAnsi="Palatino Linotype" w:cs="Arial"/>
          <w:b/>
          <w:bCs/>
          <w:lang w:val="es-MX"/>
        </w:rPr>
        <w:t xml:space="preserve">00130/TIANGUIS/IP/2025 </w:t>
      </w:r>
    </w:p>
    <w:p w14:paraId="5345A35C" w14:textId="34B143F5" w:rsidR="004208D2" w:rsidRPr="0061040D" w:rsidRDefault="004208D2" w:rsidP="004208D2">
      <w:pPr>
        <w:pStyle w:val="Citas"/>
        <w:rPr>
          <w:b/>
          <w:bCs/>
        </w:rPr>
      </w:pPr>
      <w:r w:rsidRPr="0061040D">
        <w:t xml:space="preserve">“Con fundamento por los Artículos 6 de la Constitución Política de los Estados Unidos Mexicanos, 5 de la Constitución Política del Estado Libre y Soberano de México, 58 y 59 de la Ley de Transparencia y Acceso a la Información Pública del Estado de México y Municipios, artículo 212 del Bando Municipal Vigente del </w:t>
      </w:r>
      <w:r w:rsidRPr="0061040D">
        <w:lastRenderedPageBreak/>
        <w:t xml:space="preserve">Ayuntamiento de Tianguistenco, México, administración 2025-2027; adjunto remito a Usted, Acta de Sesión Extraordinaria del Comité de Transparencia de Tianguistenco 2022-2024, en su Décima Quinta Sesión Extraordinaria del Punto 3 del orden del día; desahogado en el acuerdo Primero donde se clasifica como información reservada hasta por 5 años, la información relativa “Solicito los documentos que acrediten la propiedad a favor del ayuntamiento de Tianguistenco, del bien inmueble ubicado en domicilio calle Javier mina, col. La teja, Tianguistenco, México, mismo que aparece registrado en su sistema IPOMEX, en sus bienes inmuebles” para atender la solicitud de transparencia con el número de folio 00130/TIANGUIS/IP/2025” </w:t>
      </w:r>
      <w:r w:rsidRPr="0061040D">
        <w:rPr>
          <w:b/>
          <w:bCs/>
        </w:rPr>
        <w:t>(Sic)</w:t>
      </w:r>
    </w:p>
    <w:p w14:paraId="391ACA7D" w14:textId="77777777" w:rsidR="00B6492A" w:rsidRPr="0061040D" w:rsidRDefault="00B6492A" w:rsidP="004208D2">
      <w:pPr>
        <w:pStyle w:val="Prrafodelista"/>
        <w:spacing w:after="240" w:line="360" w:lineRule="auto"/>
        <w:ind w:left="0"/>
        <w:jc w:val="both"/>
        <w:rPr>
          <w:rFonts w:ascii="Palatino Linotype" w:hAnsi="Palatino Linotype" w:cs="Arial"/>
          <w:lang w:val="es-MX"/>
        </w:rPr>
      </w:pPr>
    </w:p>
    <w:p w14:paraId="488453EE" w14:textId="53D6EE42" w:rsidR="004208D2" w:rsidRPr="0061040D" w:rsidRDefault="00B6492A" w:rsidP="004208D2">
      <w:pPr>
        <w:pStyle w:val="Prrafodelista"/>
        <w:spacing w:after="240" w:line="360" w:lineRule="auto"/>
        <w:ind w:left="0"/>
        <w:jc w:val="both"/>
        <w:rPr>
          <w:rFonts w:ascii="Palatino Linotype" w:hAnsi="Palatino Linotype" w:cs="Arial"/>
          <w:b/>
          <w:bCs/>
          <w:lang w:val="es-MX"/>
        </w:rPr>
      </w:pPr>
      <w:r w:rsidRPr="0061040D">
        <w:rPr>
          <w:rFonts w:ascii="Palatino Linotype" w:hAnsi="Palatino Linotype" w:cs="Arial"/>
          <w:b/>
          <w:bCs/>
          <w:lang w:val="es-MX"/>
        </w:rPr>
        <w:t xml:space="preserve">00131/TIANGUIS/IP/2025 </w:t>
      </w:r>
    </w:p>
    <w:p w14:paraId="3E3FF1DA" w14:textId="5E67799A" w:rsidR="004208D2" w:rsidRPr="0061040D" w:rsidRDefault="00B6492A" w:rsidP="004208D2">
      <w:pPr>
        <w:pStyle w:val="Citas"/>
        <w:rPr>
          <w:b/>
          <w:bCs/>
        </w:rPr>
      </w:pPr>
      <w:r w:rsidRPr="0061040D">
        <w:t>“</w:t>
      </w:r>
      <w:r w:rsidR="004208D2" w:rsidRPr="0061040D">
        <w:t xml:space="preserve">Con fundamento por los Artículos 6 de la Constitución Política de los Estados Unidos Mexicanos, 5 de la Constitución Política del Estado Libre y Soberano de México, 58 y 59 de la Ley de Transparencia y Acceso a la Información Pública del Estado de México y Municipios, artículo 212 del Bando Municipal Vigente del Ayuntamiento de Tianguistenco, México, administración 2025-2027; adjunto remito a Usted, Acta de Sesión Extraordinaria del Comité de Transparencia de Tianguistenco 2022-2024, en su Décima Tercera Sesión Extraordinaria del Punto 3 del orden del día; desahogado en el acuerdo Primero donde se clasifica como información reservada hasta por 5 años, la información relativa “Solicito los documentos que acrediten la propiedad a favor de ayuntamiento de Tianguistenco del bien inmueble denominado “Teatro Lupita”, ubicado en domicilio portal José Castillo sin número, avenida Miguel Hidalgo y Costilla, Col. Centro, Tianguistenco, </w:t>
      </w:r>
      <w:r w:rsidR="004208D2" w:rsidRPr="0061040D">
        <w:lastRenderedPageBreak/>
        <w:t xml:space="preserve">México. tomando en cuenta que no hay manera de que ellos diga que no saben </w:t>
      </w:r>
      <w:proofErr w:type="spellStart"/>
      <w:r w:rsidR="004208D2" w:rsidRPr="0061040D">
        <w:t>cual</w:t>
      </w:r>
      <w:proofErr w:type="spellEnd"/>
      <w:r w:rsidR="004208D2" w:rsidRPr="0061040D">
        <w:t xml:space="preserve"> inmueble es, ya que, es un inmueble </w:t>
      </w:r>
      <w:proofErr w:type="spellStart"/>
      <w:r w:rsidR="004208D2" w:rsidRPr="0061040D">
        <w:t>historico</w:t>
      </w:r>
      <w:proofErr w:type="spellEnd"/>
      <w:r w:rsidR="004208D2" w:rsidRPr="0061040D">
        <w:t xml:space="preserve"> y </w:t>
      </w:r>
      <w:proofErr w:type="spellStart"/>
      <w:r w:rsidR="004208D2" w:rsidRPr="0061040D">
        <w:t>tambien</w:t>
      </w:r>
      <w:proofErr w:type="spellEnd"/>
      <w:r w:rsidR="004208D2" w:rsidRPr="0061040D">
        <w:t xml:space="preserve"> reconocido por toda la </w:t>
      </w:r>
      <w:proofErr w:type="spellStart"/>
      <w:r w:rsidR="004208D2" w:rsidRPr="0061040D">
        <w:t>ciudadania</w:t>
      </w:r>
      <w:proofErr w:type="spellEnd"/>
      <w:r w:rsidR="004208D2" w:rsidRPr="0061040D">
        <w:t xml:space="preserve"> del municipio.” Sic. para atender la solicitud de transparencia con el número de folio 00131/TIANGUIS/IP/2025</w:t>
      </w:r>
      <w:r w:rsidRPr="0061040D">
        <w:t xml:space="preserve">” </w:t>
      </w:r>
      <w:r w:rsidRPr="0061040D">
        <w:rPr>
          <w:b/>
          <w:bCs/>
        </w:rPr>
        <w:t>(Sic)</w:t>
      </w:r>
    </w:p>
    <w:p w14:paraId="1EA509E5" w14:textId="77777777" w:rsidR="004208D2" w:rsidRPr="0061040D" w:rsidRDefault="004208D2" w:rsidP="004208D2">
      <w:pPr>
        <w:pStyle w:val="Prrafodelista"/>
        <w:spacing w:after="240" w:line="360" w:lineRule="auto"/>
        <w:ind w:left="0"/>
        <w:jc w:val="both"/>
        <w:rPr>
          <w:rFonts w:ascii="Palatino Linotype" w:hAnsi="Palatino Linotype" w:cs="Arial"/>
          <w:lang w:val="es-MX"/>
        </w:rPr>
      </w:pPr>
    </w:p>
    <w:p w14:paraId="3BA23BE4" w14:textId="77777777" w:rsidR="004208D2" w:rsidRPr="0061040D" w:rsidRDefault="004208D2" w:rsidP="004208D2">
      <w:pPr>
        <w:pStyle w:val="Citas"/>
        <w:ind w:left="0" w:right="-18"/>
        <w:rPr>
          <w:i w:val="0"/>
          <w:iCs/>
          <w:sz w:val="24"/>
          <w:szCs w:val="24"/>
        </w:rPr>
      </w:pPr>
      <w:r w:rsidRPr="0061040D">
        <w:rPr>
          <w:i w:val="0"/>
          <w:iCs/>
          <w:sz w:val="24"/>
          <w:szCs w:val="24"/>
        </w:rPr>
        <w:t xml:space="preserve">De forma complementaria, en los expedientes electrónicos de las solicitudes de información, </w:t>
      </w:r>
      <w:r w:rsidRPr="0061040D">
        <w:rPr>
          <w:b/>
          <w:bCs/>
          <w:i w:val="0"/>
          <w:iCs/>
          <w:sz w:val="24"/>
          <w:szCs w:val="24"/>
        </w:rPr>
        <w:t xml:space="preserve">El Sujeto Obligado </w:t>
      </w:r>
      <w:r w:rsidRPr="0061040D">
        <w:rPr>
          <w:i w:val="0"/>
          <w:iCs/>
          <w:sz w:val="24"/>
          <w:szCs w:val="24"/>
        </w:rPr>
        <w:t>adjuntó lo siguiente:</w:t>
      </w:r>
    </w:p>
    <w:p w14:paraId="59E080A1" w14:textId="77777777" w:rsidR="004208D2" w:rsidRPr="0061040D" w:rsidRDefault="004208D2" w:rsidP="004208D2">
      <w:pPr>
        <w:pStyle w:val="Citas"/>
        <w:ind w:left="0" w:right="-18"/>
        <w:rPr>
          <w:i w:val="0"/>
          <w:iCs/>
          <w:sz w:val="24"/>
          <w:szCs w:val="24"/>
        </w:rPr>
      </w:pPr>
    </w:p>
    <w:tbl>
      <w:tblPr>
        <w:tblStyle w:val="Tablaconcuadrcula"/>
        <w:tblW w:w="0" w:type="auto"/>
        <w:tblLook w:val="04A0" w:firstRow="1" w:lastRow="0" w:firstColumn="1" w:lastColumn="0" w:noHBand="0" w:noVBand="1"/>
      </w:tblPr>
      <w:tblGrid>
        <w:gridCol w:w="3159"/>
        <w:gridCol w:w="5903"/>
      </w:tblGrid>
      <w:tr w:rsidR="004208D2" w:rsidRPr="0061040D" w14:paraId="06704906" w14:textId="77777777" w:rsidTr="00EE5136">
        <w:tc>
          <w:tcPr>
            <w:tcW w:w="3159" w:type="dxa"/>
            <w:tcBorders>
              <w:right w:val="single" w:sz="12" w:space="0" w:color="FFFFFF" w:themeColor="background1"/>
            </w:tcBorders>
            <w:shd w:val="clear" w:color="auto" w:fill="000000" w:themeFill="text1"/>
          </w:tcPr>
          <w:p w14:paraId="14B3826C" w14:textId="77777777" w:rsidR="004208D2" w:rsidRPr="0061040D" w:rsidRDefault="004208D2" w:rsidP="00EE5136">
            <w:pPr>
              <w:pStyle w:val="Prrafodelista"/>
              <w:spacing w:after="240" w:line="360" w:lineRule="auto"/>
              <w:ind w:left="0"/>
              <w:jc w:val="center"/>
              <w:rPr>
                <w:rFonts w:ascii="Palatino Linotype" w:hAnsi="Palatino Linotype" w:cs="Arial"/>
                <w:b/>
                <w:bCs/>
                <w:lang w:val="es-MX"/>
              </w:rPr>
            </w:pPr>
            <w:r w:rsidRPr="0061040D">
              <w:rPr>
                <w:rFonts w:ascii="Palatino Linotype" w:hAnsi="Palatino Linotype" w:cs="Arial"/>
                <w:b/>
                <w:bCs/>
                <w:lang w:val="es-MX"/>
              </w:rPr>
              <w:t>Solicitud de información</w:t>
            </w:r>
          </w:p>
        </w:tc>
        <w:tc>
          <w:tcPr>
            <w:tcW w:w="5903" w:type="dxa"/>
            <w:tcBorders>
              <w:left w:val="single" w:sz="12" w:space="0" w:color="FFFFFF" w:themeColor="background1"/>
            </w:tcBorders>
            <w:shd w:val="clear" w:color="auto" w:fill="000000" w:themeFill="text1"/>
          </w:tcPr>
          <w:p w14:paraId="459F2C38" w14:textId="77777777" w:rsidR="004208D2" w:rsidRPr="0061040D" w:rsidRDefault="004208D2" w:rsidP="00EE5136">
            <w:pPr>
              <w:pStyle w:val="Prrafodelista"/>
              <w:spacing w:after="240" w:line="360" w:lineRule="auto"/>
              <w:ind w:left="0"/>
              <w:jc w:val="center"/>
              <w:rPr>
                <w:rFonts w:ascii="Palatino Linotype" w:hAnsi="Palatino Linotype" w:cs="Arial"/>
                <w:b/>
                <w:bCs/>
                <w:lang w:val="es-MX"/>
              </w:rPr>
            </w:pPr>
            <w:r w:rsidRPr="0061040D">
              <w:rPr>
                <w:rFonts w:ascii="Palatino Linotype" w:hAnsi="Palatino Linotype" w:cs="Arial"/>
                <w:b/>
                <w:bCs/>
                <w:lang w:val="es-MX"/>
              </w:rPr>
              <w:t>Anexos</w:t>
            </w:r>
          </w:p>
        </w:tc>
      </w:tr>
      <w:tr w:rsidR="004208D2" w:rsidRPr="0061040D" w14:paraId="6F234B21" w14:textId="77777777" w:rsidTr="00EE5136">
        <w:tc>
          <w:tcPr>
            <w:tcW w:w="3159" w:type="dxa"/>
            <w:vAlign w:val="bottom"/>
          </w:tcPr>
          <w:p w14:paraId="1CAE1524" w14:textId="5F2D2703" w:rsidR="004208D2" w:rsidRPr="0061040D" w:rsidRDefault="00B6492A" w:rsidP="00EE5136">
            <w:pPr>
              <w:pStyle w:val="Prrafodelista"/>
              <w:spacing w:after="240" w:line="360" w:lineRule="auto"/>
              <w:ind w:left="0"/>
              <w:jc w:val="both"/>
              <w:rPr>
                <w:rFonts w:ascii="Palatino Linotype" w:hAnsi="Palatino Linotype" w:cs="Arial"/>
                <w:b/>
                <w:bCs/>
                <w:lang w:val="en-US"/>
              </w:rPr>
            </w:pPr>
            <w:r w:rsidRPr="0061040D">
              <w:rPr>
                <w:rFonts w:ascii="Palatino Linotype" w:hAnsi="Palatino Linotype" w:cs="Arial"/>
                <w:b/>
                <w:bCs/>
                <w:lang w:val="en-US"/>
              </w:rPr>
              <w:t>00130</w:t>
            </w:r>
            <w:r w:rsidR="004208D2" w:rsidRPr="0061040D">
              <w:rPr>
                <w:rFonts w:ascii="Palatino Linotype" w:hAnsi="Palatino Linotype" w:cs="Arial"/>
                <w:b/>
                <w:bCs/>
                <w:lang w:val="en-US"/>
              </w:rPr>
              <w:t>/TIANGUIS/IP/2025</w:t>
            </w:r>
          </w:p>
          <w:p w14:paraId="5D6DD520" w14:textId="77777777" w:rsidR="004208D2" w:rsidRPr="0061040D" w:rsidRDefault="004208D2" w:rsidP="00EE5136">
            <w:pPr>
              <w:pStyle w:val="Prrafodelista"/>
              <w:spacing w:after="240" w:line="360" w:lineRule="auto"/>
              <w:ind w:left="0"/>
              <w:jc w:val="center"/>
              <w:rPr>
                <w:rFonts w:ascii="Palatino Linotype" w:hAnsi="Palatino Linotype" w:cs="Arial"/>
                <w:b/>
                <w:bCs/>
                <w:sz w:val="22"/>
                <w:szCs w:val="22"/>
                <w:lang w:val="es-MX"/>
              </w:rPr>
            </w:pPr>
          </w:p>
        </w:tc>
        <w:tc>
          <w:tcPr>
            <w:tcW w:w="5903" w:type="dxa"/>
          </w:tcPr>
          <w:p w14:paraId="59961EAA" w14:textId="79835AE9" w:rsidR="004208D2" w:rsidRPr="0061040D" w:rsidRDefault="004208D2" w:rsidP="004208D2">
            <w:pPr>
              <w:pStyle w:val="Prrafodelista"/>
              <w:numPr>
                <w:ilvl w:val="0"/>
                <w:numId w:val="28"/>
              </w:numPr>
              <w:spacing w:after="240" w:line="360" w:lineRule="auto"/>
              <w:jc w:val="both"/>
              <w:rPr>
                <w:rFonts w:ascii="Palatino Linotype" w:hAnsi="Palatino Linotype" w:cs="Arial"/>
                <w:b/>
                <w:bCs/>
                <w:lang w:val="es-MX"/>
              </w:rPr>
            </w:pPr>
            <w:r w:rsidRPr="0061040D">
              <w:rPr>
                <w:rFonts w:ascii="Palatino Linotype" w:hAnsi="Palatino Linotype" w:cs="Arial"/>
                <w:b/>
                <w:bCs/>
                <w:lang w:val="es-MX"/>
              </w:rPr>
              <w:t>“</w:t>
            </w:r>
            <w:r w:rsidR="00B6492A" w:rsidRPr="0061040D">
              <w:rPr>
                <w:rFonts w:ascii="Palatino Linotype" w:hAnsi="Palatino Linotype" w:cs="Arial"/>
                <w:b/>
                <w:bCs/>
                <w:lang w:val="es-MX"/>
              </w:rPr>
              <w:t>ACTA SOL 00010 22 JAVIER MINA20230608_15390044.pdf”</w:t>
            </w:r>
          </w:p>
        </w:tc>
      </w:tr>
      <w:tr w:rsidR="004208D2" w:rsidRPr="0061040D" w14:paraId="6EE7BFF3" w14:textId="77777777" w:rsidTr="00EE5136">
        <w:tc>
          <w:tcPr>
            <w:tcW w:w="3159" w:type="dxa"/>
            <w:vAlign w:val="bottom"/>
          </w:tcPr>
          <w:p w14:paraId="380615FE" w14:textId="421A2C13" w:rsidR="004208D2" w:rsidRPr="0061040D" w:rsidRDefault="00B6492A" w:rsidP="00EE5136">
            <w:pPr>
              <w:pStyle w:val="Prrafodelista"/>
              <w:spacing w:after="240" w:line="360" w:lineRule="auto"/>
              <w:ind w:left="0"/>
              <w:jc w:val="both"/>
              <w:rPr>
                <w:rFonts w:ascii="Palatino Linotype" w:hAnsi="Palatino Linotype" w:cs="Arial"/>
                <w:b/>
                <w:bCs/>
                <w:lang w:val="en-US"/>
              </w:rPr>
            </w:pPr>
            <w:r w:rsidRPr="0061040D">
              <w:rPr>
                <w:rFonts w:ascii="Palatino Linotype" w:hAnsi="Palatino Linotype" w:cs="Arial"/>
                <w:b/>
                <w:bCs/>
                <w:lang w:val="en-US"/>
              </w:rPr>
              <w:t>00131</w:t>
            </w:r>
            <w:r w:rsidR="004208D2" w:rsidRPr="0061040D">
              <w:rPr>
                <w:rFonts w:ascii="Palatino Linotype" w:hAnsi="Palatino Linotype" w:cs="Arial"/>
                <w:b/>
                <w:bCs/>
                <w:lang w:val="en-US"/>
              </w:rPr>
              <w:t>/TIANGUIS/IP/2025</w:t>
            </w:r>
          </w:p>
          <w:p w14:paraId="5C86856B" w14:textId="77777777" w:rsidR="004208D2" w:rsidRPr="0061040D" w:rsidRDefault="004208D2" w:rsidP="00EE5136">
            <w:pPr>
              <w:pStyle w:val="Prrafodelista"/>
              <w:spacing w:after="240" w:line="360" w:lineRule="auto"/>
              <w:ind w:left="0"/>
              <w:jc w:val="center"/>
              <w:rPr>
                <w:rFonts w:ascii="Palatino Linotype" w:hAnsi="Palatino Linotype" w:cs="Arial"/>
                <w:b/>
                <w:bCs/>
                <w:sz w:val="22"/>
                <w:szCs w:val="22"/>
                <w:lang w:val="es-MX"/>
              </w:rPr>
            </w:pPr>
          </w:p>
        </w:tc>
        <w:tc>
          <w:tcPr>
            <w:tcW w:w="5903" w:type="dxa"/>
            <w:vAlign w:val="center"/>
          </w:tcPr>
          <w:p w14:paraId="2FB93309" w14:textId="23C138AE" w:rsidR="004208D2" w:rsidRPr="0061040D" w:rsidRDefault="004208D2" w:rsidP="004208D2">
            <w:pPr>
              <w:pStyle w:val="Prrafodelista"/>
              <w:numPr>
                <w:ilvl w:val="0"/>
                <w:numId w:val="28"/>
              </w:numPr>
              <w:spacing w:after="240" w:line="360" w:lineRule="auto"/>
              <w:rPr>
                <w:rFonts w:ascii="Palatino Linotype" w:hAnsi="Palatino Linotype" w:cs="Arial"/>
                <w:b/>
                <w:bCs/>
                <w:lang w:val="es-MX"/>
              </w:rPr>
            </w:pPr>
            <w:r w:rsidRPr="0061040D">
              <w:rPr>
                <w:rFonts w:ascii="Palatino Linotype" w:hAnsi="Palatino Linotype" w:cs="Arial"/>
                <w:b/>
                <w:bCs/>
                <w:lang w:val="es-MX"/>
              </w:rPr>
              <w:t>“</w:t>
            </w:r>
            <w:r w:rsidR="00B6492A" w:rsidRPr="0061040D">
              <w:rPr>
                <w:rFonts w:ascii="Palatino Linotype" w:hAnsi="Palatino Linotype" w:cs="Arial"/>
                <w:b/>
                <w:bCs/>
                <w:lang w:val="es-MX"/>
              </w:rPr>
              <w:t>ACTA DÉCIMA TERCERA EXTRAORDINARIA INF RESERVADA 00043 24.pdf”</w:t>
            </w:r>
          </w:p>
        </w:tc>
      </w:tr>
    </w:tbl>
    <w:p w14:paraId="75999A8D" w14:textId="77777777" w:rsidR="004208D2" w:rsidRPr="0061040D" w:rsidRDefault="004208D2" w:rsidP="004208D2">
      <w:pPr>
        <w:pStyle w:val="Prrafodelista"/>
        <w:spacing w:after="240" w:line="360" w:lineRule="auto"/>
        <w:ind w:left="0"/>
        <w:jc w:val="both"/>
        <w:rPr>
          <w:rFonts w:ascii="Palatino Linotype" w:hAnsi="Palatino Linotype" w:cs="Arial"/>
          <w:lang w:val="es-MX"/>
        </w:rPr>
      </w:pPr>
    </w:p>
    <w:p w14:paraId="20CB1513" w14:textId="77777777" w:rsidR="004208D2" w:rsidRPr="0061040D" w:rsidRDefault="004208D2" w:rsidP="004208D2">
      <w:pPr>
        <w:pStyle w:val="Prrafodelista"/>
        <w:spacing w:after="240" w:line="360" w:lineRule="auto"/>
        <w:ind w:left="0"/>
        <w:jc w:val="both"/>
        <w:rPr>
          <w:rFonts w:ascii="Palatino Linotype" w:hAnsi="Palatino Linotype" w:cs="Arial"/>
          <w:lang w:val="es-MX"/>
        </w:rPr>
      </w:pPr>
      <w:r w:rsidRPr="0061040D">
        <w:rPr>
          <w:rFonts w:ascii="Palatino Linotype" w:hAnsi="Palatino Linotype" w:cs="Arial"/>
          <w:lang w:val="es-MX"/>
        </w:rPr>
        <w:t xml:space="preserve">Soportes documentales en cita que serán materia de análisis en el considerando respectivo. </w:t>
      </w:r>
    </w:p>
    <w:p w14:paraId="29F44B80" w14:textId="77777777" w:rsidR="004208D2" w:rsidRPr="0061040D" w:rsidRDefault="004208D2" w:rsidP="004208D2">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1C013FEC" w14:textId="77777777" w:rsidR="004208D2" w:rsidRPr="0061040D" w:rsidRDefault="004208D2" w:rsidP="004208D2">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76FE1314" w14:textId="77777777" w:rsidR="004208D2" w:rsidRPr="0061040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61040D">
        <w:rPr>
          <w:rFonts w:ascii="Palatino Linotype" w:hAnsi="Palatino Linotype" w:cs="Arial"/>
          <w:b/>
          <w:sz w:val="28"/>
          <w:szCs w:val="28"/>
        </w:rPr>
        <w:lastRenderedPageBreak/>
        <w:t xml:space="preserve">TERCERO. </w:t>
      </w:r>
      <w:r w:rsidRPr="0061040D">
        <w:rPr>
          <w:rFonts w:ascii="Palatino Linotype" w:eastAsia="Palatino Linotype" w:hAnsi="Palatino Linotype" w:cs="Palatino Linotype"/>
          <w:b/>
          <w:color w:val="000000"/>
          <w:sz w:val="28"/>
          <w:szCs w:val="28"/>
          <w:lang w:val="es-ES_tradnl"/>
        </w:rPr>
        <w:t>Del recurso de revisión.</w:t>
      </w:r>
    </w:p>
    <w:p w14:paraId="40459735" w14:textId="6B706C7E" w:rsidR="00B6492A" w:rsidRPr="0061040D" w:rsidRDefault="004208D2" w:rsidP="004208D2">
      <w:pPr>
        <w:spacing w:before="240" w:line="360" w:lineRule="auto"/>
        <w:jc w:val="both"/>
        <w:rPr>
          <w:rFonts w:ascii="Palatino Linotype" w:hAnsi="Palatino Linotype" w:cs="Arial"/>
          <w:sz w:val="24"/>
          <w:szCs w:val="24"/>
        </w:rPr>
      </w:pPr>
      <w:r w:rsidRPr="0061040D">
        <w:rPr>
          <w:rFonts w:ascii="Palatino Linotype" w:hAnsi="Palatino Linotype" w:cs="Arial"/>
          <w:sz w:val="24"/>
          <w:szCs w:val="24"/>
        </w:rPr>
        <w:t xml:space="preserve">Inconforme con las respuestas notificadas por </w:t>
      </w:r>
      <w:r w:rsidRPr="0061040D">
        <w:rPr>
          <w:rFonts w:ascii="Palatino Linotype" w:hAnsi="Palatino Linotype" w:cs="Arial"/>
          <w:b/>
          <w:sz w:val="24"/>
          <w:szCs w:val="24"/>
        </w:rPr>
        <w:t xml:space="preserve">El Sujeto Obligado, El Recurrente </w:t>
      </w:r>
      <w:r w:rsidRPr="0061040D">
        <w:rPr>
          <w:rFonts w:ascii="Palatino Linotype" w:hAnsi="Palatino Linotype" w:cs="Arial"/>
          <w:sz w:val="24"/>
          <w:szCs w:val="24"/>
        </w:rPr>
        <w:t>interpuso recursos de revisión, en fecha</w:t>
      </w:r>
      <w:r w:rsidR="00B6492A" w:rsidRPr="0061040D">
        <w:rPr>
          <w:rFonts w:ascii="Palatino Linotype" w:hAnsi="Palatino Linotype" w:cs="Arial"/>
          <w:sz w:val="24"/>
          <w:szCs w:val="24"/>
        </w:rPr>
        <w:t xml:space="preserve"> </w:t>
      </w:r>
      <w:r w:rsidR="00B6492A" w:rsidRPr="0061040D">
        <w:rPr>
          <w:rFonts w:ascii="Palatino Linotype" w:hAnsi="Palatino Linotype" w:cs="Arial"/>
          <w:b/>
          <w:bCs/>
          <w:sz w:val="24"/>
          <w:szCs w:val="24"/>
        </w:rPr>
        <w:t xml:space="preserve">doce de septiembre de dos mil veinticinco, </w:t>
      </w:r>
      <w:r w:rsidR="00B6492A" w:rsidRPr="0061040D">
        <w:rPr>
          <w:rFonts w:ascii="Palatino Linotype" w:hAnsi="Palatino Linotype" w:cs="Arial"/>
          <w:sz w:val="24"/>
          <w:szCs w:val="24"/>
        </w:rPr>
        <w:t xml:space="preserve">los cuales fueron registrados en el sistema electrónico con los números </w:t>
      </w:r>
      <w:r w:rsidR="00B6492A" w:rsidRPr="0061040D">
        <w:rPr>
          <w:rFonts w:ascii="Palatino Linotype" w:hAnsi="Palatino Linotype" w:cs="Arial"/>
          <w:b/>
          <w:bCs/>
          <w:sz w:val="24"/>
          <w:szCs w:val="24"/>
        </w:rPr>
        <w:t xml:space="preserve">10780/INFOEM/IP/RR/2025 </w:t>
      </w:r>
      <w:r w:rsidR="00B6492A" w:rsidRPr="0061040D">
        <w:rPr>
          <w:rFonts w:ascii="Palatino Linotype" w:hAnsi="Palatino Linotype" w:cs="Arial"/>
          <w:sz w:val="24"/>
          <w:szCs w:val="24"/>
        </w:rPr>
        <w:t xml:space="preserve">y </w:t>
      </w:r>
      <w:r w:rsidR="00B6492A" w:rsidRPr="0061040D">
        <w:rPr>
          <w:rFonts w:ascii="Palatino Linotype" w:hAnsi="Palatino Linotype" w:cs="Arial"/>
          <w:b/>
          <w:bCs/>
          <w:sz w:val="24"/>
          <w:szCs w:val="24"/>
        </w:rPr>
        <w:t xml:space="preserve">10794/INFOEM/IP/RR/2025, </w:t>
      </w:r>
      <w:r w:rsidR="00B6492A" w:rsidRPr="0061040D">
        <w:rPr>
          <w:rFonts w:ascii="Palatino Linotype" w:hAnsi="Palatino Linotype" w:cs="Arial"/>
          <w:sz w:val="24"/>
          <w:szCs w:val="24"/>
        </w:rPr>
        <w:t xml:space="preserve">en los cuales arguye las siguientes manifestaciones: </w:t>
      </w:r>
    </w:p>
    <w:p w14:paraId="4E263C4E" w14:textId="2BE44C36" w:rsidR="00B6492A" w:rsidRPr="0061040D" w:rsidRDefault="00B6492A" w:rsidP="004208D2">
      <w:pPr>
        <w:spacing w:after="0" w:line="360" w:lineRule="auto"/>
        <w:jc w:val="both"/>
        <w:rPr>
          <w:rFonts w:ascii="Palatino Linotype" w:hAnsi="Palatino Linotype" w:cs="Arial"/>
          <w:b/>
          <w:bCs/>
          <w:sz w:val="23"/>
          <w:szCs w:val="23"/>
        </w:rPr>
      </w:pPr>
      <w:r w:rsidRPr="0061040D">
        <w:rPr>
          <w:rFonts w:ascii="Palatino Linotype" w:hAnsi="Palatino Linotype" w:cs="Arial"/>
          <w:b/>
          <w:bCs/>
          <w:sz w:val="24"/>
          <w:szCs w:val="24"/>
        </w:rPr>
        <w:t>10780/INFOEM/IP/RR/2025</w:t>
      </w:r>
    </w:p>
    <w:p w14:paraId="2F4603F0" w14:textId="24F4607C" w:rsidR="004208D2" w:rsidRPr="0061040D" w:rsidRDefault="004208D2" w:rsidP="004208D2">
      <w:pPr>
        <w:spacing w:after="0" w:line="360" w:lineRule="auto"/>
        <w:jc w:val="both"/>
        <w:rPr>
          <w:rFonts w:ascii="Palatino Linotype" w:hAnsi="Palatino Linotype" w:cs="Arial"/>
          <w:b/>
          <w:bCs/>
          <w:sz w:val="23"/>
          <w:szCs w:val="23"/>
        </w:rPr>
      </w:pPr>
      <w:r w:rsidRPr="0061040D">
        <w:rPr>
          <w:rFonts w:ascii="Palatino Linotype" w:hAnsi="Palatino Linotype" w:cs="Arial"/>
          <w:b/>
          <w:bCs/>
          <w:sz w:val="23"/>
          <w:szCs w:val="23"/>
        </w:rPr>
        <w:t>Acto impugnado:</w:t>
      </w:r>
    </w:p>
    <w:p w14:paraId="2C11D8BE" w14:textId="0424C035" w:rsidR="004208D2" w:rsidRPr="0061040D" w:rsidRDefault="004208D2" w:rsidP="004208D2">
      <w:pPr>
        <w:pStyle w:val="Citas"/>
        <w:rPr>
          <w:b/>
          <w:bCs/>
        </w:rPr>
      </w:pPr>
      <w:r w:rsidRPr="0061040D">
        <w:t>“</w:t>
      </w:r>
      <w:r w:rsidR="00B6492A" w:rsidRPr="0061040D">
        <w:t xml:space="preserve">la negativa de la </w:t>
      </w:r>
      <w:proofErr w:type="spellStart"/>
      <w:r w:rsidR="00B6492A" w:rsidRPr="0061040D">
        <w:t>informacion</w:t>
      </w:r>
      <w:proofErr w:type="spellEnd"/>
      <w:r w:rsidR="00B6492A" w:rsidRPr="0061040D">
        <w:t xml:space="preserve">, </w:t>
      </w:r>
      <w:proofErr w:type="spellStart"/>
      <w:r w:rsidR="00B6492A" w:rsidRPr="0061040D">
        <w:t>deribado</w:t>
      </w:r>
      <w:proofErr w:type="spellEnd"/>
      <w:r w:rsidR="00B6492A" w:rsidRPr="0061040D">
        <w:t xml:space="preserve"> de que, haciendo una </w:t>
      </w:r>
      <w:proofErr w:type="spellStart"/>
      <w:r w:rsidR="00B6492A" w:rsidRPr="0061040D">
        <w:t>busqueda</w:t>
      </w:r>
      <w:proofErr w:type="spellEnd"/>
      <w:r w:rsidR="00B6492A" w:rsidRPr="0061040D">
        <w:t xml:space="preserve"> en las resoluciones emitidas por el INFOEM, se </w:t>
      </w:r>
      <w:proofErr w:type="spellStart"/>
      <w:r w:rsidR="00B6492A" w:rsidRPr="0061040D">
        <w:t>encontro</w:t>
      </w:r>
      <w:proofErr w:type="spellEnd"/>
      <w:r w:rsidR="00B6492A" w:rsidRPr="0061040D">
        <w:t xml:space="preserve"> que, esa acta que presentan la unidad de transparencia no es </w:t>
      </w:r>
      <w:proofErr w:type="spellStart"/>
      <w:r w:rsidR="00B6492A" w:rsidRPr="0061040D">
        <w:t>valida</w:t>
      </w:r>
      <w:proofErr w:type="spellEnd"/>
      <w:r w:rsidR="00B6492A" w:rsidRPr="0061040D">
        <w:t xml:space="preserve">, ya que, ese </w:t>
      </w:r>
      <w:proofErr w:type="spellStart"/>
      <w:r w:rsidR="00B6492A" w:rsidRPr="0061040D">
        <w:t>numero</w:t>
      </w:r>
      <w:proofErr w:type="spellEnd"/>
      <w:r w:rsidR="00B6492A" w:rsidRPr="0061040D">
        <w:t xml:space="preserve"> de solicitud que </w:t>
      </w:r>
      <w:proofErr w:type="spellStart"/>
      <w:r w:rsidR="00B6492A" w:rsidRPr="0061040D">
        <w:t>mencinan</w:t>
      </w:r>
      <w:proofErr w:type="spellEnd"/>
      <w:r w:rsidR="00B6492A" w:rsidRPr="0061040D">
        <w:t xml:space="preserve"> en el acta 00010/TIANGUIS/IP/2022, se le interpuso recurso de </w:t>
      </w:r>
      <w:proofErr w:type="spellStart"/>
      <w:r w:rsidR="00B6492A" w:rsidRPr="0061040D">
        <w:t>revision</w:t>
      </w:r>
      <w:proofErr w:type="spellEnd"/>
      <w:r w:rsidR="00B6492A" w:rsidRPr="0061040D">
        <w:t xml:space="preserve">, al mismo se le </w:t>
      </w:r>
      <w:proofErr w:type="spellStart"/>
      <w:r w:rsidR="00B6492A" w:rsidRPr="0061040D">
        <w:t>asigno</w:t>
      </w:r>
      <w:proofErr w:type="spellEnd"/>
      <w:r w:rsidR="00B6492A" w:rsidRPr="0061040D">
        <w:t xml:space="preserve"> el </w:t>
      </w:r>
      <w:proofErr w:type="spellStart"/>
      <w:r w:rsidR="00B6492A" w:rsidRPr="0061040D">
        <w:t>numero</w:t>
      </w:r>
      <w:proofErr w:type="spellEnd"/>
      <w:r w:rsidR="00B6492A" w:rsidRPr="0061040D">
        <w:t xml:space="preserve"> de recurso de </w:t>
      </w:r>
      <w:proofErr w:type="spellStart"/>
      <w:r w:rsidR="00B6492A" w:rsidRPr="0061040D">
        <w:t>revision</w:t>
      </w:r>
      <w:proofErr w:type="spellEnd"/>
      <w:r w:rsidR="00B6492A" w:rsidRPr="0061040D">
        <w:t xml:space="preserve"> 00744/INFOEM/IP/RR/2022, y en su </w:t>
      </w:r>
      <w:proofErr w:type="spellStart"/>
      <w:r w:rsidR="00B6492A" w:rsidRPr="0061040D">
        <w:t>resolucion</w:t>
      </w:r>
      <w:proofErr w:type="spellEnd"/>
      <w:r w:rsidR="00B6492A" w:rsidRPr="0061040D">
        <w:t xml:space="preserve"> el pleno del </w:t>
      </w:r>
      <w:proofErr w:type="spellStart"/>
      <w:r w:rsidR="00B6492A" w:rsidRPr="0061040D">
        <w:t>infoem</w:t>
      </w:r>
      <w:proofErr w:type="spellEnd"/>
      <w:r w:rsidR="00B6492A" w:rsidRPr="0061040D">
        <w:t xml:space="preserve"> ordena proporcionar la </w:t>
      </w:r>
      <w:proofErr w:type="spellStart"/>
      <w:r w:rsidR="00B6492A" w:rsidRPr="0061040D">
        <w:t>informacion</w:t>
      </w:r>
      <w:proofErr w:type="spellEnd"/>
      <w:r w:rsidR="00B6492A" w:rsidRPr="0061040D">
        <w:t xml:space="preserve">, como consecuencia, dicha acta del </w:t>
      </w:r>
      <w:proofErr w:type="spellStart"/>
      <w:r w:rsidR="00B6492A" w:rsidRPr="0061040D">
        <w:t>comite</w:t>
      </w:r>
      <w:proofErr w:type="spellEnd"/>
      <w:r w:rsidR="00B6492A" w:rsidRPr="0061040D">
        <w:t xml:space="preserve"> de </w:t>
      </w:r>
      <w:proofErr w:type="spellStart"/>
      <w:r w:rsidR="00B6492A" w:rsidRPr="0061040D">
        <w:t>transaprencia</w:t>
      </w:r>
      <w:proofErr w:type="spellEnd"/>
      <w:r w:rsidR="00B6492A" w:rsidRPr="0061040D">
        <w:t xml:space="preserve"> no fue aceptada por el </w:t>
      </w:r>
      <w:proofErr w:type="spellStart"/>
      <w:r w:rsidR="00B6492A" w:rsidRPr="0061040D">
        <w:t>infoem</w:t>
      </w:r>
      <w:proofErr w:type="spellEnd"/>
      <w:r w:rsidR="00B6492A" w:rsidRPr="0061040D">
        <w:t xml:space="preserve">, anexo captura de pantalla de dicha </w:t>
      </w:r>
      <w:proofErr w:type="spellStart"/>
      <w:r w:rsidR="00B6492A" w:rsidRPr="0061040D">
        <w:t>resolucion</w:t>
      </w:r>
      <w:proofErr w:type="spellEnd"/>
      <w:r w:rsidRPr="0061040D">
        <w:t xml:space="preserve">” </w:t>
      </w:r>
      <w:r w:rsidRPr="0061040D">
        <w:rPr>
          <w:b/>
          <w:bCs/>
        </w:rPr>
        <w:t xml:space="preserve">(Sic) </w:t>
      </w:r>
    </w:p>
    <w:p w14:paraId="43B4C099" w14:textId="77777777" w:rsidR="004208D2" w:rsidRPr="0061040D" w:rsidRDefault="004208D2" w:rsidP="004208D2">
      <w:pPr>
        <w:spacing w:after="0" w:line="360" w:lineRule="auto"/>
        <w:jc w:val="both"/>
        <w:rPr>
          <w:rFonts w:ascii="Palatino Linotype" w:hAnsi="Palatino Linotype" w:cs="Arial"/>
          <w:b/>
          <w:bCs/>
          <w:sz w:val="23"/>
          <w:szCs w:val="23"/>
        </w:rPr>
      </w:pPr>
      <w:r w:rsidRPr="0061040D">
        <w:rPr>
          <w:rFonts w:ascii="Palatino Linotype" w:hAnsi="Palatino Linotype" w:cs="Arial"/>
          <w:b/>
          <w:bCs/>
          <w:sz w:val="23"/>
          <w:szCs w:val="23"/>
        </w:rPr>
        <w:t>Razones o motivos de la inconformidad:</w:t>
      </w:r>
    </w:p>
    <w:p w14:paraId="084D83AE" w14:textId="18F0DE92" w:rsidR="004208D2" w:rsidRPr="0061040D" w:rsidRDefault="004208D2" w:rsidP="004208D2">
      <w:pPr>
        <w:pStyle w:val="Citas"/>
        <w:rPr>
          <w:b/>
          <w:bCs/>
        </w:rPr>
      </w:pPr>
      <w:r w:rsidRPr="0061040D">
        <w:t>“</w:t>
      </w:r>
      <w:r w:rsidR="00B6492A" w:rsidRPr="0061040D">
        <w:t xml:space="preserve">la negativa de la </w:t>
      </w:r>
      <w:proofErr w:type="spellStart"/>
      <w:r w:rsidR="00B6492A" w:rsidRPr="0061040D">
        <w:t>informacion</w:t>
      </w:r>
      <w:proofErr w:type="spellEnd"/>
      <w:r w:rsidR="00B6492A" w:rsidRPr="0061040D">
        <w:t xml:space="preserve">, </w:t>
      </w:r>
      <w:proofErr w:type="spellStart"/>
      <w:r w:rsidR="00B6492A" w:rsidRPr="0061040D">
        <w:t>deribado</w:t>
      </w:r>
      <w:proofErr w:type="spellEnd"/>
      <w:r w:rsidR="00B6492A" w:rsidRPr="0061040D">
        <w:t xml:space="preserve"> de que, haciendo una </w:t>
      </w:r>
      <w:proofErr w:type="spellStart"/>
      <w:r w:rsidR="00B6492A" w:rsidRPr="0061040D">
        <w:t>busqueda</w:t>
      </w:r>
      <w:proofErr w:type="spellEnd"/>
      <w:r w:rsidR="00B6492A" w:rsidRPr="0061040D">
        <w:t xml:space="preserve"> en las resoluciones emitidas por el INFOEM, se </w:t>
      </w:r>
      <w:proofErr w:type="spellStart"/>
      <w:r w:rsidR="00B6492A" w:rsidRPr="0061040D">
        <w:t>encontro</w:t>
      </w:r>
      <w:proofErr w:type="spellEnd"/>
      <w:r w:rsidR="00B6492A" w:rsidRPr="0061040D">
        <w:t xml:space="preserve"> que, esa acta que presentan la unidad de transparencia no es </w:t>
      </w:r>
      <w:proofErr w:type="spellStart"/>
      <w:r w:rsidR="00B6492A" w:rsidRPr="0061040D">
        <w:t>valida</w:t>
      </w:r>
      <w:proofErr w:type="spellEnd"/>
      <w:r w:rsidR="00B6492A" w:rsidRPr="0061040D">
        <w:t xml:space="preserve">, ya que, ese </w:t>
      </w:r>
      <w:proofErr w:type="spellStart"/>
      <w:r w:rsidR="00B6492A" w:rsidRPr="0061040D">
        <w:t>numero</w:t>
      </w:r>
      <w:proofErr w:type="spellEnd"/>
      <w:r w:rsidR="00B6492A" w:rsidRPr="0061040D">
        <w:t xml:space="preserve"> de solicitud que </w:t>
      </w:r>
      <w:proofErr w:type="spellStart"/>
      <w:r w:rsidR="00B6492A" w:rsidRPr="0061040D">
        <w:t>mencinan</w:t>
      </w:r>
      <w:proofErr w:type="spellEnd"/>
      <w:r w:rsidR="00B6492A" w:rsidRPr="0061040D">
        <w:t xml:space="preserve"> en el acta 00010/TIANGUIS/IP/2022, se le interpuso recurso de </w:t>
      </w:r>
      <w:proofErr w:type="spellStart"/>
      <w:r w:rsidR="00B6492A" w:rsidRPr="0061040D">
        <w:t>revision</w:t>
      </w:r>
      <w:proofErr w:type="spellEnd"/>
      <w:r w:rsidR="00B6492A" w:rsidRPr="0061040D">
        <w:t xml:space="preserve">, al mismo se le </w:t>
      </w:r>
      <w:proofErr w:type="spellStart"/>
      <w:r w:rsidR="00B6492A" w:rsidRPr="0061040D">
        <w:t>asigno</w:t>
      </w:r>
      <w:proofErr w:type="spellEnd"/>
      <w:r w:rsidR="00B6492A" w:rsidRPr="0061040D">
        <w:t xml:space="preserve"> el </w:t>
      </w:r>
      <w:proofErr w:type="spellStart"/>
      <w:r w:rsidR="00B6492A" w:rsidRPr="0061040D">
        <w:t>numero</w:t>
      </w:r>
      <w:proofErr w:type="spellEnd"/>
      <w:r w:rsidR="00B6492A" w:rsidRPr="0061040D">
        <w:t xml:space="preserve"> de recurso de </w:t>
      </w:r>
      <w:proofErr w:type="spellStart"/>
      <w:r w:rsidR="00B6492A" w:rsidRPr="0061040D">
        <w:t>revision</w:t>
      </w:r>
      <w:proofErr w:type="spellEnd"/>
      <w:r w:rsidR="00B6492A" w:rsidRPr="0061040D">
        <w:t xml:space="preserve"> 00744/INFOEM/IP/RR/2022, y en su </w:t>
      </w:r>
      <w:proofErr w:type="spellStart"/>
      <w:r w:rsidR="00B6492A" w:rsidRPr="0061040D">
        <w:lastRenderedPageBreak/>
        <w:t>resolucion</w:t>
      </w:r>
      <w:proofErr w:type="spellEnd"/>
      <w:r w:rsidR="00B6492A" w:rsidRPr="0061040D">
        <w:t xml:space="preserve"> el pleno del </w:t>
      </w:r>
      <w:proofErr w:type="spellStart"/>
      <w:r w:rsidR="00B6492A" w:rsidRPr="0061040D">
        <w:t>infoem</w:t>
      </w:r>
      <w:proofErr w:type="spellEnd"/>
      <w:r w:rsidR="00B6492A" w:rsidRPr="0061040D">
        <w:t xml:space="preserve"> ordena proporcionar la </w:t>
      </w:r>
      <w:proofErr w:type="spellStart"/>
      <w:r w:rsidR="00B6492A" w:rsidRPr="0061040D">
        <w:t>informacion</w:t>
      </w:r>
      <w:proofErr w:type="spellEnd"/>
      <w:r w:rsidR="00B6492A" w:rsidRPr="0061040D">
        <w:t xml:space="preserve">, como consecuencia, dicha acta del </w:t>
      </w:r>
      <w:proofErr w:type="spellStart"/>
      <w:r w:rsidR="00B6492A" w:rsidRPr="0061040D">
        <w:t>comite</w:t>
      </w:r>
      <w:proofErr w:type="spellEnd"/>
      <w:r w:rsidR="00B6492A" w:rsidRPr="0061040D">
        <w:t xml:space="preserve"> de </w:t>
      </w:r>
      <w:proofErr w:type="spellStart"/>
      <w:r w:rsidR="00B6492A" w:rsidRPr="0061040D">
        <w:t>transaprencia</w:t>
      </w:r>
      <w:proofErr w:type="spellEnd"/>
      <w:r w:rsidR="00B6492A" w:rsidRPr="0061040D">
        <w:t xml:space="preserve"> no fue aceptada por el </w:t>
      </w:r>
      <w:proofErr w:type="spellStart"/>
      <w:r w:rsidR="00B6492A" w:rsidRPr="0061040D">
        <w:t>infoem</w:t>
      </w:r>
      <w:proofErr w:type="spellEnd"/>
      <w:r w:rsidR="00B6492A" w:rsidRPr="0061040D">
        <w:t xml:space="preserve">, anexo captura de pantalla de dicha </w:t>
      </w:r>
      <w:proofErr w:type="spellStart"/>
      <w:r w:rsidR="00B6492A" w:rsidRPr="0061040D">
        <w:t>resolucion</w:t>
      </w:r>
      <w:proofErr w:type="spellEnd"/>
      <w:r w:rsidRPr="0061040D">
        <w:t xml:space="preserve">” </w:t>
      </w:r>
      <w:r w:rsidRPr="0061040D">
        <w:rPr>
          <w:b/>
          <w:bCs/>
        </w:rPr>
        <w:t>(Sic)</w:t>
      </w:r>
    </w:p>
    <w:p w14:paraId="20C15260" w14:textId="493E4562" w:rsidR="004208D2" w:rsidRPr="0061040D" w:rsidRDefault="00B6492A" w:rsidP="004208D2">
      <w:pPr>
        <w:spacing w:after="0" w:line="360" w:lineRule="auto"/>
        <w:jc w:val="both"/>
        <w:rPr>
          <w:rFonts w:ascii="Palatino Linotype" w:hAnsi="Palatino Linotype" w:cs="Arial"/>
          <w:sz w:val="23"/>
          <w:szCs w:val="23"/>
        </w:rPr>
      </w:pPr>
      <w:r w:rsidRPr="0061040D">
        <w:rPr>
          <w:rFonts w:ascii="Palatino Linotype" w:hAnsi="Palatino Linotype" w:cs="Arial"/>
          <w:sz w:val="23"/>
          <w:szCs w:val="23"/>
        </w:rPr>
        <w:t xml:space="preserve">Adjuntando el documento electrónico </w:t>
      </w:r>
      <w:r w:rsidRPr="0061040D">
        <w:rPr>
          <w:rFonts w:ascii="Palatino Linotype" w:hAnsi="Palatino Linotype" w:cs="Arial"/>
          <w:b/>
          <w:bCs/>
          <w:sz w:val="23"/>
          <w:szCs w:val="23"/>
        </w:rPr>
        <w:t>“</w:t>
      </w:r>
      <w:proofErr w:type="spellStart"/>
      <w:r w:rsidRPr="0061040D">
        <w:rPr>
          <w:rFonts w:ascii="Palatino Linotype" w:hAnsi="Palatino Linotype" w:cs="Arial"/>
          <w:b/>
          <w:bCs/>
          <w:sz w:val="23"/>
          <w:szCs w:val="23"/>
        </w:rPr>
        <w:t>resolucio</w:t>
      </w:r>
      <w:proofErr w:type="spellEnd"/>
      <w:r w:rsidRPr="0061040D">
        <w:rPr>
          <w:rFonts w:ascii="Palatino Linotype" w:hAnsi="Palatino Linotype" w:cs="Arial"/>
          <w:b/>
          <w:bCs/>
          <w:sz w:val="23"/>
          <w:szCs w:val="23"/>
        </w:rPr>
        <w:t xml:space="preserve"> RR 000744_2022.pdf” </w:t>
      </w:r>
      <w:r w:rsidR="00262644" w:rsidRPr="0061040D">
        <w:rPr>
          <w:rFonts w:ascii="Palatino Linotype" w:hAnsi="Palatino Linotype" w:cs="Arial"/>
          <w:sz w:val="23"/>
          <w:szCs w:val="23"/>
        </w:rPr>
        <w:t xml:space="preserve">cuya materia será analizada en el considerando respectivo. </w:t>
      </w:r>
    </w:p>
    <w:p w14:paraId="049D2948" w14:textId="77777777" w:rsidR="00B6492A" w:rsidRPr="0061040D" w:rsidRDefault="00B6492A" w:rsidP="004208D2">
      <w:pPr>
        <w:spacing w:after="0" w:line="360" w:lineRule="auto"/>
        <w:jc w:val="both"/>
        <w:rPr>
          <w:rFonts w:ascii="Palatino Linotype" w:hAnsi="Palatino Linotype" w:cs="Arial"/>
          <w:b/>
          <w:bCs/>
          <w:sz w:val="23"/>
          <w:szCs w:val="23"/>
        </w:rPr>
      </w:pPr>
    </w:p>
    <w:p w14:paraId="3381EE23" w14:textId="77777777" w:rsidR="004208D2" w:rsidRPr="0061040D" w:rsidRDefault="004208D2" w:rsidP="004208D2">
      <w:pPr>
        <w:spacing w:after="0" w:line="360" w:lineRule="auto"/>
        <w:jc w:val="both"/>
        <w:rPr>
          <w:rFonts w:ascii="Palatino Linotype" w:hAnsi="Palatino Linotype" w:cs="Arial"/>
          <w:b/>
          <w:bCs/>
          <w:sz w:val="23"/>
          <w:szCs w:val="23"/>
        </w:rPr>
      </w:pPr>
    </w:p>
    <w:p w14:paraId="77772D74" w14:textId="7495D227" w:rsidR="004208D2" w:rsidRPr="0061040D" w:rsidRDefault="00B6492A" w:rsidP="004208D2">
      <w:pPr>
        <w:spacing w:after="0" w:line="360" w:lineRule="auto"/>
        <w:jc w:val="both"/>
        <w:rPr>
          <w:rFonts w:ascii="Palatino Linotype" w:hAnsi="Palatino Linotype" w:cs="Arial"/>
          <w:b/>
          <w:bCs/>
          <w:sz w:val="23"/>
          <w:szCs w:val="23"/>
        </w:rPr>
      </w:pPr>
      <w:r w:rsidRPr="0061040D">
        <w:rPr>
          <w:rFonts w:ascii="Palatino Linotype" w:hAnsi="Palatino Linotype" w:cs="Arial"/>
          <w:b/>
          <w:bCs/>
          <w:sz w:val="24"/>
          <w:szCs w:val="24"/>
        </w:rPr>
        <w:t>10794/INFOEM/IP/RR/2025</w:t>
      </w:r>
    </w:p>
    <w:p w14:paraId="48F5E8B6" w14:textId="77777777" w:rsidR="00B6492A" w:rsidRPr="0061040D" w:rsidRDefault="00B6492A" w:rsidP="00B6492A">
      <w:pPr>
        <w:spacing w:after="0" w:line="360" w:lineRule="auto"/>
        <w:jc w:val="both"/>
        <w:rPr>
          <w:rFonts w:ascii="Palatino Linotype" w:hAnsi="Palatino Linotype" w:cs="Arial"/>
          <w:b/>
          <w:bCs/>
          <w:sz w:val="23"/>
          <w:szCs w:val="23"/>
        </w:rPr>
      </w:pPr>
      <w:r w:rsidRPr="0061040D">
        <w:rPr>
          <w:rFonts w:ascii="Palatino Linotype" w:hAnsi="Palatino Linotype" w:cs="Arial"/>
          <w:b/>
          <w:bCs/>
          <w:sz w:val="23"/>
          <w:szCs w:val="23"/>
        </w:rPr>
        <w:t>Acto impugnado:</w:t>
      </w:r>
    </w:p>
    <w:p w14:paraId="1CED5E85" w14:textId="5E26F641" w:rsidR="00B6492A" w:rsidRPr="0061040D" w:rsidRDefault="00B6492A" w:rsidP="00B6492A">
      <w:pPr>
        <w:pStyle w:val="Citas"/>
        <w:rPr>
          <w:b/>
          <w:bCs/>
        </w:rPr>
      </w:pPr>
      <w:r w:rsidRPr="0061040D">
        <w:t xml:space="preserve">“la negativa de la información, derivado de que, haciendo una búsqueda en las resoluciones emitidas por el INFOEM, se encontró que, esa acta que presentan la unidad de transparencia no es válida, ya que, ese número de solicitud que mencionan en el acta 00043/TIANGUIS/IP/2024, se le interpuso recurso de revisión, Aunado a lo anterior, se debe manifestar que, esta acta de comité de transparencia que presentan, no cumple con lo establecido por las normas vigentes ni cumple con los lineamientos Generales en Materia de Clasificación y Desclasificación de la Información, así como para la Elaboración de Versiones Públicas” </w:t>
      </w:r>
      <w:r w:rsidRPr="0061040D">
        <w:rPr>
          <w:b/>
          <w:bCs/>
        </w:rPr>
        <w:t xml:space="preserve">(Sic) </w:t>
      </w:r>
    </w:p>
    <w:p w14:paraId="594FC3F8" w14:textId="77777777" w:rsidR="00B6492A" w:rsidRPr="0061040D" w:rsidRDefault="00B6492A" w:rsidP="00B6492A">
      <w:pPr>
        <w:spacing w:after="0" w:line="360" w:lineRule="auto"/>
        <w:jc w:val="both"/>
        <w:rPr>
          <w:rFonts w:ascii="Palatino Linotype" w:hAnsi="Palatino Linotype" w:cs="Arial"/>
          <w:b/>
          <w:bCs/>
          <w:sz w:val="23"/>
          <w:szCs w:val="23"/>
        </w:rPr>
      </w:pPr>
      <w:r w:rsidRPr="0061040D">
        <w:rPr>
          <w:rFonts w:ascii="Palatino Linotype" w:hAnsi="Palatino Linotype" w:cs="Arial"/>
          <w:b/>
          <w:bCs/>
          <w:sz w:val="23"/>
          <w:szCs w:val="23"/>
        </w:rPr>
        <w:t>Razones o motivos de la inconformidad:</w:t>
      </w:r>
    </w:p>
    <w:p w14:paraId="641DEF03" w14:textId="6EA84FB2" w:rsidR="00B6492A" w:rsidRPr="0061040D" w:rsidRDefault="00B6492A" w:rsidP="00B6492A">
      <w:pPr>
        <w:pStyle w:val="Citas"/>
        <w:rPr>
          <w:b/>
          <w:bCs/>
        </w:rPr>
      </w:pPr>
      <w:r w:rsidRPr="0061040D">
        <w:t xml:space="preserve">“a negativa de la información, derivado de que, haciendo una búsqueda en las resoluciones emitidas por el INFOEM, se encontró que, esa acta que presentan la unidad de transparencia no es válida, ya que, ese número de solicitud que mencionan en el acta 00043/TIANGUIS/IP/2024, se le interpuso recurso de revisión, Aunado a lo anterior, se debe manifestar que, esta acta de comité de transparencia que </w:t>
      </w:r>
      <w:r w:rsidRPr="0061040D">
        <w:lastRenderedPageBreak/>
        <w:t xml:space="preserve">presentan, no cumple con lo establecido por las normas vigentes ni cumple con los lineamientos Generales en Materia de Clasificación y Desclasificación de la Información, así como para la Elaboración de Versiones Públicas” </w:t>
      </w:r>
      <w:r w:rsidRPr="0061040D">
        <w:rPr>
          <w:b/>
          <w:bCs/>
        </w:rPr>
        <w:t>(Sic)</w:t>
      </w:r>
    </w:p>
    <w:p w14:paraId="5CD735C6" w14:textId="77777777" w:rsidR="00B6492A" w:rsidRPr="0061040D" w:rsidRDefault="00B6492A" w:rsidP="004208D2">
      <w:pPr>
        <w:spacing w:after="0" w:line="360" w:lineRule="auto"/>
        <w:jc w:val="both"/>
        <w:rPr>
          <w:rFonts w:ascii="Palatino Linotype" w:hAnsi="Palatino Linotype" w:cs="Arial"/>
          <w:b/>
          <w:bCs/>
          <w:sz w:val="23"/>
          <w:szCs w:val="23"/>
        </w:rPr>
      </w:pPr>
    </w:p>
    <w:p w14:paraId="5013F7D3" w14:textId="77777777" w:rsidR="004208D2" w:rsidRPr="0061040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61040D">
        <w:rPr>
          <w:rFonts w:ascii="Palatino Linotype" w:eastAsia="Palatino Linotype" w:hAnsi="Palatino Linotype" w:cs="Palatino Linotype"/>
          <w:b/>
          <w:color w:val="000000"/>
          <w:sz w:val="28"/>
          <w:szCs w:val="28"/>
          <w:lang w:val="es-ES_tradnl"/>
        </w:rPr>
        <w:t>CUARTO. Del turno y admisión del recurso de revisión.</w:t>
      </w:r>
    </w:p>
    <w:p w14:paraId="29174819" w14:textId="3338F841" w:rsidR="004208D2" w:rsidRPr="0061040D" w:rsidRDefault="004208D2" w:rsidP="004208D2">
      <w:pPr>
        <w:pStyle w:val="Prrafodelista"/>
        <w:spacing w:line="360" w:lineRule="auto"/>
        <w:ind w:left="0"/>
        <w:jc w:val="both"/>
        <w:rPr>
          <w:rFonts w:ascii="Palatino Linotype" w:hAnsi="Palatino Linotype" w:cs="Arial"/>
          <w:lang w:val="es-MX"/>
        </w:rPr>
      </w:pPr>
      <w:r w:rsidRPr="0061040D">
        <w:rPr>
          <w:rFonts w:ascii="Palatino Linotype" w:hAnsi="Palatino Linotype" w:cs="Arial"/>
          <w:lang w:val="es-MX"/>
        </w:rPr>
        <w:t xml:space="preserve">Medios de impugnación que le fueron turnados por medio del sistema electrónico a los Comisionados José Martínez Vilchis, Luis Gustavo Parra Noriega, Sharon Cristina Morales Martínez y Guadalupe Ramírez Peña, en términos del arábigo 185 fracción I de la Ley de Transparencia y Acceso a la información Pública del Estado de México y Municipios, de los cuales recayeron en acuerdos de admisión en fechas </w:t>
      </w:r>
      <w:bookmarkStart w:id="2" w:name="_Hlk210726036"/>
      <w:r w:rsidR="00262644" w:rsidRPr="0061040D">
        <w:rPr>
          <w:rFonts w:ascii="Palatino Linotype" w:hAnsi="Palatino Linotype" w:cs="Arial"/>
          <w:b/>
          <w:bCs/>
          <w:lang w:val="es-MX"/>
        </w:rPr>
        <w:t xml:space="preserve">dieciocho y diecinueve de septiembre de dos mil veinticinco, </w:t>
      </w:r>
      <w:bookmarkEnd w:id="2"/>
      <w:r w:rsidRPr="0061040D">
        <w:rPr>
          <w:rFonts w:ascii="Palatino Linotype" w:hAnsi="Palatino Linotype" w:cs="Arial"/>
          <w:lang w:val="es-MX"/>
        </w:rPr>
        <w:t xml:space="preserve">determinándose, un plazo de siete días para que las partes manifestaran lo que a su derecho corresponda en términos de los numerales ya citados. </w:t>
      </w:r>
    </w:p>
    <w:p w14:paraId="7D35B6E1" w14:textId="77777777" w:rsidR="004208D2" w:rsidRPr="0061040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10B5C0BD" w14:textId="77777777" w:rsidR="004208D2" w:rsidRPr="0061040D" w:rsidRDefault="004208D2" w:rsidP="004208D2">
      <w:pPr>
        <w:pStyle w:val="Prrafodelista"/>
        <w:spacing w:line="360" w:lineRule="auto"/>
        <w:ind w:left="0"/>
        <w:jc w:val="both"/>
        <w:rPr>
          <w:rFonts w:ascii="Palatino Linotype" w:hAnsi="Palatino Linotype" w:cs="Arial"/>
          <w:b/>
          <w:sz w:val="28"/>
          <w:szCs w:val="28"/>
          <w:lang w:val="es-MX"/>
        </w:rPr>
      </w:pPr>
      <w:r w:rsidRPr="0061040D">
        <w:rPr>
          <w:rFonts w:ascii="Palatino Linotype" w:hAnsi="Palatino Linotype" w:cs="Arial"/>
          <w:b/>
          <w:sz w:val="28"/>
          <w:lang w:val="es-MX"/>
        </w:rPr>
        <w:t>QUINTO</w:t>
      </w:r>
      <w:r w:rsidRPr="0061040D">
        <w:rPr>
          <w:rFonts w:ascii="Palatino Linotype" w:hAnsi="Palatino Linotype" w:cs="Arial"/>
          <w:b/>
          <w:sz w:val="28"/>
          <w:szCs w:val="28"/>
          <w:lang w:val="es-MX"/>
        </w:rPr>
        <w:t>. De la acumulación.</w:t>
      </w:r>
    </w:p>
    <w:p w14:paraId="27AFD4D3" w14:textId="4A98C3BD" w:rsidR="004208D2" w:rsidRPr="0061040D" w:rsidRDefault="004208D2" w:rsidP="004208D2">
      <w:pPr>
        <w:pStyle w:val="Prrafodelista"/>
        <w:spacing w:line="360" w:lineRule="auto"/>
        <w:ind w:left="0"/>
        <w:jc w:val="both"/>
        <w:rPr>
          <w:rFonts w:ascii="Palatino Linotype" w:hAnsi="Palatino Linotype" w:cs="Arial"/>
          <w:lang w:val="es-MX"/>
        </w:rPr>
      </w:pPr>
      <w:r w:rsidRPr="0061040D">
        <w:rPr>
          <w:rFonts w:ascii="Palatino Linotype" w:hAnsi="Palatino Linotype" w:cs="Arial"/>
          <w:lang w:val="es-MX"/>
        </w:rPr>
        <w:t>Posteriormente por acuerdos del Pleno del Instituto aprobados en fecha</w:t>
      </w:r>
      <w:r w:rsidR="00262644" w:rsidRPr="0061040D">
        <w:rPr>
          <w:rFonts w:ascii="Palatino Linotype" w:hAnsi="Palatino Linotype" w:cs="Arial"/>
          <w:lang w:val="es-MX"/>
        </w:rPr>
        <w:t xml:space="preserve"> </w:t>
      </w:r>
      <w:r w:rsidR="00262644" w:rsidRPr="0061040D">
        <w:rPr>
          <w:rFonts w:ascii="Palatino Linotype" w:hAnsi="Palatino Linotype" w:cs="Arial"/>
          <w:b/>
          <w:bCs/>
          <w:lang w:val="es-MX"/>
        </w:rPr>
        <w:t xml:space="preserve">veinticuatro de septiembre de dos mil veinticinco, </w:t>
      </w:r>
      <w:r w:rsidR="00262644" w:rsidRPr="0061040D">
        <w:rPr>
          <w:rFonts w:ascii="Palatino Linotype" w:hAnsi="Palatino Linotype" w:cs="Arial"/>
          <w:lang w:val="es-MX"/>
        </w:rPr>
        <w:t xml:space="preserve">se determinó acumular los recursos de revisión en estudio, </w:t>
      </w:r>
      <w:r w:rsidRPr="0061040D">
        <w:rPr>
          <w:rFonts w:ascii="Palatino Linotype" w:hAnsi="Palatino Linotype" w:cs="Arial"/>
          <w:lang w:val="es-MX"/>
        </w:rPr>
        <w:t xml:space="preserve">ya que existe identidad del solicitante, del sujeto obligado y similitud de causas y objeto de solicitud. </w:t>
      </w:r>
    </w:p>
    <w:p w14:paraId="1F84650B" w14:textId="77777777" w:rsidR="004208D2" w:rsidRPr="0061040D" w:rsidRDefault="004208D2" w:rsidP="004208D2">
      <w:pPr>
        <w:pStyle w:val="Prrafodelista"/>
        <w:spacing w:line="360" w:lineRule="auto"/>
        <w:ind w:left="0"/>
        <w:jc w:val="both"/>
        <w:rPr>
          <w:rFonts w:ascii="Palatino Linotype" w:hAnsi="Palatino Linotype" w:cs="Arial"/>
          <w:lang w:val="es-MX"/>
        </w:rPr>
      </w:pPr>
    </w:p>
    <w:p w14:paraId="352507ED" w14:textId="77777777" w:rsidR="004208D2" w:rsidRPr="0061040D" w:rsidRDefault="004208D2" w:rsidP="004208D2">
      <w:pPr>
        <w:spacing w:after="0" w:line="360" w:lineRule="auto"/>
        <w:jc w:val="both"/>
        <w:rPr>
          <w:rFonts w:ascii="Palatino Linotype" w:hAnsi="Palatino Linotype"/>
          <w:b/>
          <w:i/>
        </w:rPr>
      </w:pPr>
      <w:r w:rsidRPr="0061040D">
        <w:rPr>
          <w:rFonts w:ascii="Palatino Linotype" w:hAnsi="Palatino Linotype"/>
          <w:sz w:val="24"/>
          <w:szCs w:val="24"/>
        </w:rPr>
        <w:t xml:space="preserve">Lo anterior de conformidad con lo dispuesto en el artículo 195 de la Ley de Transparencia y Acceso a la Información Pública del Estado de México y Municipios, </w:t>
      </w:r>
      <w:r w:rsidRPr="0061040D">
        <w:rPr>
          <w:rFonts w:ascii="Palatino Linotype" w:hAnsi="Palatino Linotype"/>
          <w:sz w:val="24"/>
          <w:szCs w:val="24"/>
        </w:rPr>
        <w:lastRenderedPageBreak/>
        <w:t>y con el artículo 18 del Código de Procedimientos Administrativos del Estado de México.</w:t>
      </w:r>
    </w:p>
    <w:p w14:paraId="68ADDA06" w14:textId="77777777" w:rsidR="004208D2" w:rsidRPr="0061040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70920A98" w14:textId="77777777" w:rsidR="004208D2" w:rsidRPr="0061040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61040D">
        <w:rPr>
          <w:rFonts w:ascii="Palatino Linotype" w:eastAsia="Palatino Linotype" w:hAnsi="Palatino Linotype" w:cs="Palatino Linotype"/>
          <w:b/>
          <w:color w:val="000000"/>
          <w:sz w:val="28"/>
          <w:szCs w:val="28"/>
          <w:lang w:val="es-ES_tradnl"/>
        </w:rPr>
        <w:t>SEXTO. De la etapa de instrucción.</w:t>
      </w:r>
    </w:p>
    <w:p w14:paraId="1D6CC012" w14:textId="68FCF219" w:rsidR="00262644" w:rsidRPr="0061040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61040D">
        <w:rPr>
          <w:rFonts w:ascii="Palatino Linotype" w:eastAsia="Palatino Linotype" w:hAnsi="Palatino Linotype" w:cs="Palatino Linotype"/>
          <w:color w:val="000000"/>
          <w:sz w:val="24"/>
          <w:szCs w:val="24"/>
          <w:lang w:val="es-ES_tradnl"/>
        </w:rPr>
        <w:t>El Sujeto Obligado rindió sus informes justificados en fecha</w:t>
      </w:r>
      <w:r w:rsidR="00262644" w:rsidRPr="0061040D">
        <w:rPr>
          <w:rFonts w:ascii="Palatino Linotype" w:eastAsia="Palatino Linotype" w:hAnsi="Palatino Linotype" w:cs="Palatino Linotype"/>
          <w:color w:val="000000"/>
          <w:sz w:val="24"/>
          <w:szCs w:val="24"/>
          <w:lang w:val="es-ES_tradnl"/>
        </w:rPr>
        <w:t xml:space="preserve">s </w:t>
      </w:r>
      <w:r w:rsidR="00262644" w:rsidRPr="0061040D">
        <w:rPr>
          <w:rFonts w:ascii="Palatino Linotype" w:eastAsia="Palatino Linotype" w:hAnsi="Palatino Linotype" w:cs="Palatino Linotype"/>
          <w:b/>
          <w:bCs/>
          <w:color w:val="000000"/>
          <w:sz w:val="24"/>
          <w:szCs w:val="24"/>
          <w:lang w:val="es-ES_tradnl"/>
        </w:rPr>
        <w:t>veintitrés de septiembre de dos mil veinticinco</w:t>
      </w:r>
      <w:r w:rsidR="00DB4224" w:rsidRPr="0061040D">
        <w:rPr>
          <w:rFonts w:ascii="Palatino Linotype" w:eastAsia="Palatino Linotype" w:hAnsi="Palatino Linotype" w:cs="Palatino Linotype"/>
          <w:b/>
          <w:bCs/>
          <w:color w:val="000000"/>
          <w:sz w:val="24"/>
          <w:szCs w:val="24"/>
          <w:lang w:val="es-ES_tradnl"/>
        </w:rPr>
        <w:t xml:space="preserve">. </w:t>
      </w:r>
    </w:p>
    <w:p w14:paraId="6089CF7B" w14:textId="77777777" w:rsidR="00262644" w:rsidRPr="0061040D" w:rsidRDefault="00262644"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5E7F83F7" w14:textId="436A4AE4" w:rsidR="00DB4224" w:rsidRPr="0061040D" w:rsidRDefault="00DB4224" w:rsidP="00DB4224">
      <w:pPr>
        <w:spacing w:line="360" w:lineRule="auto"/>
        <w:jc w:val="both"/>
        <w:rPr>
          <w:rFonts w:ascii="Palatino Linotype" w:hAnsi="Palatino Linotype" w:cs="Arial"/>
          <w:sz w:val="24"/>
          <w:szCs w:val="24"/>
        </w:rPr>
      </w:pPr>
      <w:r w:rsidRPr="0061040D">
        <w:rPr>
          <w:rFonts w:ascii="Palatino Linotype" w:hAnsi="Palatino Linotype" w:cs="Arial"/>
          <w:sz w:val="24"/>
          <w:szCs w:val="24"/>
        </w:rPr>
        <w:t xml:space="preserve">Adicionalmente, </w:t>
      </w:r>
      <w:r w:rsidRPr="0061040D">
        <w:rPr>
          <w:rFonts w:ascii="Palatino Linotype" w:hAnsi="Palatino Linotype" w:cs="Arial"/>
          <w:b/>
          <w:bCs/>
          <w:sz w:val="24"/>
          <w:szCs w:val="24"/>
        </w:rPr>
        <w:t xml:space="preserve">el veinticuatro de febrero de dos mil veintiséis, </w:t>
      </w:r>
      <w:r w:rsidRPr="0061040D">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177EFAF9" w14:textId="2CB85F3A" w:rsidR="00262644" w:rsidRPr="0061040D" w:rsidRDefault="00DB4224"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61040D">
        <w:rPr>
          <w:rFonts w:ascii="Palatino Linotype" w:eastAsia="Palatino Linotype" w:hAnsi="Palatino Linotype" w:cs="Palatino Linotype"/>
          <w:color w:val="000000"/>
          <w:sz w:val="24"/>
          <w:szCs w:val="24"/>
        </w:rPr>
        <w:t xml:space="preserve">En fecha </w:t>
      </w:r>
      <w:r w:rsidR="00503762" w:rsidRPr="0061040D">
        <w:rPr>
          <w:rFonts w:ascii="Palatino Linotype" w:eastAsia="Palatino Linotype" w:hAnsi="Palatino Linotype" w:cs="Palatino Linotype"/>
          <w:b/>
          <w:bCs/>
          <w:color w:val="000000"/>
          <w:sz w:val="24"/>
          <w:szCs w:val="24"/>
        </w:rPr>
        <w:t>dos</w:t>
      </w:r>
      <w:r w:rsidRPr="0061040D">
        <w:rPr>
          <w:rFonts w:ascii="Palatino Linotype" w:eastAsia="Palatino Linotype" w:hAnsi="Palatino Linotype" w:cs="Palatino Linotype"/>
          <w:b/>
          <w:bCs/>
          <w:color w:val="000000"/>
          <w:sz w:val="24"/>
          <w:szCs w:val="24"/>
        </w:rPr>
        <w:t xml:space="preserve"> de junio de dos mil veintiséis, </w:t>
      </w:r>
      <w:r w:rsidRPr="0061040D">
        <w:rPr>
          <w:rFonts w:ascii="Palatino Linotype" w:eastAsia="Palatino Linotype" w:hAnsi="Palatino Linotype" w:cs="Palatino Linotype"/>
          <w:color w:val="000000"/>
          <w:sz w:val="24"/>
          <w:szCs w:val="24"/>
        </w:rPr>
        <w:t xml:space="preserve">se determinó poner a la vista los informes justificados rendidos por </w:t>
      </w:r>
      <w:r w:rsidRPr="0061040D">
        <w:rPr>
          <w:rFonts w:ascii="Palatino Linotype" w:eastAsia="Palatino Linotype" w:hAnsi="Palatino Linotype" w:cs="Palatino Linotype"/>
          <w:b/>
          <w:bCs/>
          <w:color w:val="000000"/>
          <w:sz w:val="24"/>
          <w:szCs w:val="24"/>
        </w:rPr>
        <w:t xml:space="preserve">El Sujeto Obligado. </w:t>
      </w:r>
    </w:p>
    <w:p w14:paraId="207F3E95" w14:textId="77777777" w:rsidR="00262644" w:rsidRPr="0061040D" w:rsidRDefault="00262644"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6D0BF016" w14:textId="77777777" w:rsidR="004208D2" w:rsidRPr="0061040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E065FF1" w14:textId="77777777" w:rsidR="004208D2" w:rsidRPr="0061040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61040D">
        <w:rPr>
          <w:rFonts w:ascii="Palatino Linotype" w:eastAsia="Palatino Linotype" w:hAnsi="Palatino Linotype" w:cs="Palatino Linotype"/>
          <w:b/>
          <w:color w:val="000000"/>
          <w:sz w:val="28"/>
          <w:szCs w:val="28"/>
          <w:lang w:val="es-ES_tradnl"/>
        </w:rPr>
        <w:t>SÉPTIMO. Del cierre de instrucción.</w:t>
      </w:r>
    </w:p>
    <w:p w14:paraId="559BACBE" w14:textId="09F4FB00" w:rsidR="004208D2" w:rsidRPr="0061040D" w:rsidRDefault="004208D2" w:rsidP="004208D2">
      <w:pPr>
        <w:spacing w:line="360" w:lineRule="auto"/>
        <w:jc w:val="both"/>
        <w:rPr>
          <w:rFonts w:ascii="Palatino Linotype" w:eastAsia="Palatino Linotype" w:hAnsi="Palatino Linotype" w:cs="Palatino Linotype"/>
          <w:sz w:val="24"/>
          <w:szCs w:val="24"/>
        </w:rPr>
      </w:pPr>
      <w:r w:rsidRPr="0061040D">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61040D">
        <w:rPr>
          <w:rFonts w:ascii="Palatino Linotype" w:eastAsia="Palatino Linotype" w:hAnsi="Palatino Linotype" w:cs="Palatino Linotype"/>
          <w:b/>
          <w:bCs/>
          <w:color w:val="000000"/>
          <w:sz w:val="24"/>
          <w:szCs w:val="24"/>
          <w:lang w:val="es-ES_tradnl"/>
        </w:rPr>
        <w:t xml:space="preserve">el </w:t>
      </w:r>
      <w:r w:rsidR="00503762" w:rsidRPr="0061040D">
        <w:rPr>
          <w:rFonts w:ascii="Palatino Linotype" w:eastAsia="Palatino Linotype" w:hAnsi="Palatino Linotype" w:cs="Palatino Linotype"/>
          <w:b/>
          <w:bCs/>
          <w:color w:val="000000"/>
          <w:sz w:val="24"/>
          <w:szCs w:val="24"/>
          <w:lang w:val="es-ES_tradnl"/>
        </w:rPr>
        <w:t>ocho</w:t>
      </w:r>
      <w:r w:rsidR="00DB4224" w:rsidRPr="0061040D">
        <w:rPr>
          <w:rFonts w:ascii="Palatino Linotype" w:eastAsia="Palatino Linotype" w:hAnsi="Palatino Linotype" w:cs="Palatino Linotype"/>
          <w:b/>
          <w:bCs/>
          <w:color w:val="000000"/>
          <w:sz w:val="24"/>
          <w:szCs w:val="24"/>
          <w:lang w:val="es-ES_tradnl"/>
        </w:rPr>
        <w:t xml:space="preserve"> de junio de dos mil veintiséis, </w:t>
      </w:r>
      <w:r w:rsidR="00DB4224" w:rsidRPr="0061040D">
        <w:rPr>
          <w:rFonts w:ascii="Palatino Linotype" w:eastAsia="Palatino Linotype" w:hAnsi="Palatino Linotype" w:cs="Palatino Linotype"/>
          <w:color w:val="000000"/>
          <w:sz w:val="24"/>
          <w:szCs w:val="24"/>
          <w:lang w:val="es-ES_tradnl"/>
        </w:rPr>
        <w:t xml:space="preserve">se </w:t>
      </w:r>
      <w:r w:rsidRPr="0061040D">
        <w:rPr>
          <w:rFonts w:ascii="Palatino Linotype" w:eastAsia="Palatino Linotype" w:hAnsi="Palatino Linotype" w:cs="Palatino Linotype"/>
          <w:color w:val="000000"/>
          <w:sz w:val="24"/>
          <w:szCs w:val="24"/>
          <w:lang w:val="es-ES_tradnl"/>
        </w:rPr>
        <w:t xml:space="preserve">decretó el cierre de instrucción, y </w:t>
      </w:r>
      <w:r w:rsidRPr="0061040D">
        <w:rPr>
          <w:rFonts w:ascii="Palatino Linotype" w:eastAsia="Palatino Linotype" w:hAnsi="Palatino Linotype" w:cs="Palatino Linotype"/>
          <w:sz w:val="24"/>
          <w:szCs w:val="24"/>
        </w:rPr>
        <w:t xml:space="preserve">se ordenó la Resolución que conforme a Derecho proceda, de acuerdo con los siguientes: </w:t>
      </w:r>
    </w:p>
    <w:p w14:paraId="13B84FCA" w14:textId="77777777" w:rsidR="004208D2" w:rsidRPr="0061040D" w:rsidRDefault="004208D2" w:rsidP="004208D2">
      <w:pPr>
        <w:spacing w:before="240" w:line="360" w:lineRule="auto"/>
        <w:jc w:val="center"/>
        <w:rPr>
          <w:rFonts w:ascii="Palatino Linotype" w:hAnsi="Palatino Linotype" w:cs="Arial"/>
          <w:b/>
          <w:sz w:val="24"/>
        </w:rPr>
      </w:pPr>
      <w:r w:rsidRPr="0061040D">
        <w:rPr>
          <w:rFonts w:ascii="Palatino Linotype" w:hAnsi="Palatino Linotype" w:cs="Arial"/>
          <w:b/>
          <w:sz w:val="24"/>
        </w:rPr>
        <w:lastRenderedPageBreak/>
        <w:t xml:space="preserve">C O N S I D E R A N D O </w:t>
      </w:r>
    </w:p>
    <w:p w14:paraId="20D9B1B5" w14:textId="77777777" w:rsidR="004208D2" w:rsidRPr="0061040D" w:rsidRDefault="004208D2" w:rsidP="004208D2">
      <w:pPr>
        <w:spacing w:before="240" w:line="360" w:lineRule="auto"/>
        <w:jc w:val="both"/>
        <w:rPr>
          <w:rFonts w:ascii="Palatino Linotype" w:hAnsi="Palatino Linotype" w:cs="Arial"/>
          <w:sz w:val="24"/>
        </w:rPr>
      </w:pPr>
      <w:r w:rsidRPr="0061040D">
        <w:rPr>
          <w:rFonts w:ascii="Palatino Linotype" w:hAnsi="Palatino Linotype" w:cs="Arial"/>
          <w:b/>
          <w:sz w:val="28"/>
        </w:rPr>
        <w:t>PRIMERO.</w:t>
      </w:r>
      <w:r w:rsidRPr="0061040D">
        <w:rPr>
          <w:rFonts w:ascii="Palatino Linotype" w:hAnsi="Palatino Linotype" w:cs="Arial"/>
          <w:b/>
        </w:rPr>
        <w:t xml:space="preserve"> </w:t>
      </w:r>
      <w:r w:rsidRPr="0061040D">
        <w:rPr>
          <w:rFonts w:ascii="Palatino Linotype" w:hAnsi="Palatino Linotype" w:cs="Arial"/>
          <w:b/>
          <w:sz w:val="28"/>
          <w:szCs w:val="28"/>
        </w:rPr>
        <w:t>De la competencia</w:t>
      </w:r>
      <w:r w:rsidRPr="0061040D">
        <w:rPr>
          <w:rFonts w:ascii="Palatino Linotype" w:hAnsi="Palatino Linotype" w:cs="Arial"/>
          <w:sz w:val="28"/>
          <w:szCs w:val="28"/>
        </w:rPr>
        <w:t>.</w:t>
      </w:r>
    </w:p>
    <w:p w14:paraId="5A831E81" w14:textId="77777777" w:rsidR="004208D2" w:rsidRPr="0061040D" w:rsidRDefault="004208D2" w:rsidP="004208D2">
      <w:pPr>
        <w:spacing w:line="360" w:lineRule="auto"/>
        <w:jc w:val="both"/>
        <w:rPr>
          <w:rFonts w:ascii="Palatino Linotype" w:hAnsi="Palatino Linotype"/>
          <w:sz w:val="24"/>
          <w:szCs w:val="24"/>
        </w:rPr>
      </w:pPr>
      <w:r w:rsidRPr="0061040D">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3362C14" w14:textId="77777777" w:rsidR="004208D2" w:rsidRPr="0061040D" w:rsidRDefault="004208D2" w:rsidP="004208D2">
      <w:pPr>
        <w:pStyle w:val="Prrafodelista"/>
        <w:autoSpaceDE w:val="0"/>
        <w:autoSpaceDN w:val="0"/>
        <w:adjustRightInd w:val="0"/>
        <w:spacing w:before="240" w:after="160" w:line="360" w:lineRule="auto"/>
        <w:ind w:left="0"/>
        <w:jc w:val="both"/>
        <w:rPr>
          <w:rFonts w:ascii="Palatino Linotype" w:hAnsi="Palatino Linotype" w:cs="Arial"/>
          <w:bCs/>
          <w:lang w:val="es-MX"/>
        </w:rPr>
      </w:pPr>
    </w:p>
    <w:p w14:paraId="0045E6B8" w14:textId="77777777" w:rsidR="004208D2" w:rsidRPr="0061040D" w:rsidRDefault="004208D2" w:rsidP="004208D2">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61040D">
        <w:rPr>
          <w:rFonts w:ascii="Palatino Linotype" w:hAnsi="Palatino Linotype" w:cs="Arial"/>
          <w:b/>
          <w:sz w:val="28"/>
          <w:lang w:val="es-MX"/>
        </w:rPr>
        <w:t>SEGUNDO</w:t>
      </w:r>
      <w:r w:rsidRPr="0061040D">
        <w:rPr>
          <w:rFonts w:ascii="Palatino Linotype" w:hAnsi="Palatino Linotype" w:cs="Arial"/>
          <w:b/>
          <w:lang w:val="es-MX"/>
        </w:rPr>
        <w:t xml:space="preserve">. </w:t>
      </w:r>
      <w:r w:rsidRPr="0061040D">
        <w:rPr>
          <w:rFonts w:ascii="Palatino Linotype" w:hAnsi="Palatino Linotype" w:cs="Arial"/>
          <w:b/>
          <w:sz w:val="28"/>
          <w:szCs w:val="28"/>
          <w:lang w:val="es-MX"/>
        </w:rPr>
        <w:t>Sobre los alcances del recurso de revisión.</w:t>
      </w:r>
      <w:r w:rsidRPr="0061040D">
        <w:rPr>
          <w:rFonts w:ascii="Palatino Linotype" w:hAnsi="Palatino Linotype" w:cs="Arial"/>
          <w:b/>
          <w:lang w:val="es-MX"/>
        </w:rPr>
        <w:t xml:space="preserve"> </w:t>
      </w:r>
    </w:p>
    <w:p w14:paraId="14B0C03E" w14:textId="77777777" w:rsidR="004208D2" w:rsidRPr="0061040D" w:rsidRDefault="004208D2" w:rsidP="004208D2">
      <w:pPr>
        <w:pStyle w:val="Prrafodelista"/>
        <w:autoSpaceDE w:val="0"/>
        <w:autoSpaceDN w:val="0"/>
        <w:adjustRightInd w:val="0"/>
        <w:spacing w:before="240" w:after="160" w:line="360" w:lineRule="auto"/>
        <w:ind w:left="0"/>
        <w:jc w:val="both"/>
        <w:rPr>
          <w:rFonts w:ascii="Palatino Linotype" w:hAnsi="Palatino Linotype" w:cs="Arial"/>
          <w:lang w:val="es-MX"/>
        </w:rPr>
      </w:pPr>
      <w:r w:rsidRPr="0061040D">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61040D">
        <w:rPr>
          <w:rFonts w:ascii="Palatino Linotype" w:hAnsi="Palatino Linotype" w:cs="Arial"/>
          <w:lang w:val="es-MX"/>
        </w:rPr>
        <w:lastRenderedPageBreak/>
        <w:t>afectación al derecho de acceso a la información pública y garantizando el principio rector de máxima publicidad.</w:t>
      </w:r>
    </w:p>
    <w:p w14:paraId="5BCBC21F" w14:textId="77777777" w:rsidR="004208D2" w:rsidRPr="0061040D" w:rsidRDefault="004208D2" w:rsidP="004208D2">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32E2FEED" w14:textId="77777777" w:rsidR="004208D2" w:rsidRPr="0061040D" w:rsidRDefault="004208D2" w:rsidP="004208D2">
      <w:pPr>
        <w:spacing w:after="0" w:line="360" w:lineRule="auto"/>
        <w:jc w:val="both"/>
        <w:rPr>
          <w:rFonts w:ascii="Palatino Linotype" w:eastAsia="Times New Roman" w:hAnsi="Palatino Linotype" w:cs="Times New Roman"/>
          <w:sz w:val="24"/>
          <w:szCs w:val="24"/>
          <w:lang w:eastAsia="es-ES"/>
        </w:rPr>
      </w:pPr>
      <w:r w:rsidRPr="0061040D">
        <w:rPr>
          <w:rFonts w:ascii="Palatino Linotype" w:hAnsi="Palatino Linotype" w:cs="Arial"/>
          <w:b/>
          <w:sz w:val="28"/>
        </w:rPr>
        <w:t>TERCERO</w:t>
      </w:r>
      <w:r w:rsidRPr="0061040D">
        <w:rPr>
          <w:rFonts w:ascii="Palatino Linotype" w:hAnsi="Palatino Linotype" w:cs="Arial"/>
          <w:b/>
        </w:rPr>
        <w:t xml:space="preserve">. </w:t>
      </w:r>
      <w:r w:rsidRPr="0061040D">
        <w:rPr>
          <w:rFonts w:ascii="Palatino Linotype" w:hAnsi="Palatino Linotype" w:cs="Arial"/>
          <w:b/>
          <w:sz w:val="28"/>
        </w:rPr>
        <w:t xml:space="preserve">Cuestiones de previo y especial pronunciamiento. </w:t>
      </w:r>
      <w:r w:rsidRPr="0061040D">
        <w:rPr>
          <w:rFonts w:ascii="Palatino Linotype" w:eastAsia="Times New Roman" w:hAnsi="Palatino Linotype" w:cs="Times New Roman"/>
          <w:sz w:val="24"/>
          <w:szCs w:val="24"/>
          <w:lang w:eastAsia="es-ES"/>
        </w:rPr>
        <w:t xml:space="preserve"> </w:t>
      </w:r>
    </w:p>
    <w:p w14:paraId="495AAA15" w14:textId="77777777" w:rsidR="004208D2" w:rsidRPr="0061040D" w:rsidRDefault="004208D2" w:rsidP="004208D2">
      <w:pPr>
        <w:spacing w:after="0" w:line="360" w:lineRule="auto"/>
        <w:jc w:val="both"/>
        <w:rPr>
          <w:rFonts w:ascii="Palatino Linotype" w:eastAsia="Times New Roman" w:hAnsi="Palatino Linotype" w:cs="Times New Roman"/>
          <w:sz w:val="24"/>
          <w:szCs w:val="24"/>
          <w:lang w:eastAsia="es-ES"/>
        </w:rPr>
      </w:pPr>
      <w:r w:rsidRPr="0061040D">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363BB541"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b/>
          <w:i/>
          <w:lang w:eastAsia="es-ES"/>
        </w:rPr>
        <w:t xml:space="preserve">“Artículo 180. </w:t>
      </w:r>
      <w:r w:rsidRPr="0061040D">
        <w:rPr>
          <w:rFonts w:ascii="Palatino Linotype" w:eastAsia="Times New Roman" w:hAnsi="Palatino Linotype" w:cs="Arial"/>
          <w:i/>
          <w:lang w:eastAsia="es-ES"/>
        </w:rPr>
        <w:t>El recurso de revisión contendrá:</w:t>
      </w:r>
    </w:p>
    <w:p w14:paraId="2BA55F59"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t>I. El sujeto obligado ante la cual se presentó la solicitud;</w:t>
      </w:r>
    </w:p>
    <w:p w14:paraId="02479FEB"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b/>
          <w:i/>
          <w:u w:val="single"/>
          <w:lang w:eastAsia="es-ES"/>
        </w:rPr>
        <w:t>II. El nombre del solicitante que recurre</w:t>
      </w:r>
      <w:r w:rsidRPr="0061040D">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10CEB1E5"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t>III. El número de folio de respuesta de la solicitud de acceso;</w:t>
      </w:r>
    </w:p>
    <w:p w14:paraId="648B6885"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5335AE5A"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t>V. El acto que se recurre;</w:t>
      </w:r>
    </w:p>
    <w:p w14:paraId="4D6E8C16"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t>VI. Las razones o motivos de inconformidad;</w:t>
      </w:r>
    </w:p>
    <w:p w14:paraId="2500F638"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30F28E19"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lastRenderedPageBreak/>
        <w:t>VIII. Firma del recurrente, en su caso, cuando se presente por escrito, requisito sin el cual se dará trámite al recurso.</w:t>
      </w:r>
    </w:p>
    <w:p w14:paraId="6442210F"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t>Adicionalmente, se podrán anexar las pruebas y demás elementos que considere procedentes someter a juicio del Instituto.</w:t>
      </w:r>
    </w:p>
    <w:p w14:paraId="57FB1D55" w14:textId="77777777" w:rsidR="004208D2" w:rsidRPr="0061040D" w:rsidRDefault="004208D2" w:rsidP="004208D2">
      <w:pPr>
        <w:spacing w:before="240" w:line="360" w:lineRule="auto"/>
        <w:ind w:left="851" w:right="851"/>
        <w:jc w:val="both"/>
        <w:rPr>
          <w:rFonts w:ascii="Palatino Linotype" w:eastAsia="Times New Roman" w:hAnsi="Palatino Linotype" w:cs="Arial"/>
          <w:i/>
          <w:lang w:eastAsia="es-ES"/>
        </w:rPr>
      </w:pPr>
      <w:r w:rsidRPr="0061040D">
        <w:rPr>
          <w:rFonts w:ascii="Palatino Linotype" w:eastAsia="Times New Roman" w:hAnsi="Palatino Linotype" w:cs="Arial"/>
          <w:i/>
          <w:lang w:eastAsia="es-ES"/>
        </w:rPr>
        <w:t>En ningún caso será necesario que el particular ratifique el recurso de revisión interpuesto.</w:t>
      </w:r>
    </w:p>
    <w:p w14:paraId="57A11A66" w14:textId="77777777" w:rsidR="004208D2" w:rsidRPr="0061040D" w:rsidRDefault="004208D2" w:rsidP="004208D2">
      <w:pPr>
        <w:spacing w:before="240" w:line="360" w:lineRule="auto"/>
        <w:ind w:left="851" w:right="851"/>
        <w:jc w:val="both"/>
        <w:rPr>
          <w:rFonts w:ascii="Palatino Linotype" w:eastAsia="Times New Roman" w:hAnsi="Palatino Linotype" w:cs="Arial"/>
          <w:i/>
          <w:sz w:val="24"/>
          <w:szCs w:val="24"/>
          <w:lang w:eastAsia="es-ES"/>
        </w:rPr>
      </w:pPr>
      <w:r w:rsidRPr="0061040D">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61040D">
        <w:rPr>
          <w:rFonts w:ascii="Palatino Linotype" w:eastAsia="Times New Roman" w:hAnsi="Palatino Linotype" w:cs="Arial"/>
          <w:b/>
          <w:i/>
          <w:lang w:eastAsia="es-ES"/>
        </w:rPr>
        <w:t xml:space="preserve"> [Sic] </w:t>
      </w:r>
    </w:p>
    <w:p w14:paraId="5A7E90B2" w14:textId="77777777" w:rsidR="004208D2" w:rsidRPr="0061040D" w:rsidRDefault="004208D2" w:rsidP="004208D2">
      <w:pPr>
        <w:spacing w:after="0" w:line="360" w:lineRule="auto"/>
        <w:jc w:val="both"/>
        <w:rPr>
          <w:rFonts w:ascii="Palatino Linotype" w:eastAsia="Times New Roman" w:hAnsi="Palatino Linotype" w:cs="Arial"/>
          <w:b/>
          <w:i/>
          <w:sz w:val="24"/>
          <w:szCs w:val="24"/>
          <w:lang w:eastAsia="es-ES"/>
        </w:rPr>
      </w:pPr>
    </w:p>
    <w:p w14:paraId="4481EE1B" w14:textId="77777777" w:rsidR="004208D2" w:rsidRPr="0061040D" w:rsidRDefault="004208D2" w:rsidP="004208D2">
      <w:pPr>
        <w:spacing w:after="0" w:line="360" w:lineRule="auto"/>
        <w:jc w:val="both"/>
        <w:rPr>
          <w:rFonts w:ascii="Palatino Linotype" w:hAnsi="Palatino Linotype" w:cs="Arial"/>
          <w:sz w:val="24"/>
          <w:szCs w:val="24"/>
          <w:lang w:eastAsia="es-ES"/>
        </w:rPr>
      </w:pPr>
      <w:r w:rsidRPr="0061040D">
        <w:rPr>
          <w:rFonts w:ascii="Palatino Linotype" w:hAnsi="Palatino Linotype" w:cs="Segoe UI"/>
          <w:sz w:val="24"/>
          <w:szCs w:val="24"/>
          <w:lang w:eastAsia="es-ES"/>
        </w:rPr>
        <w:t xml:space="preserve">Cabe señalar que </w:t>
      </w:r>
      <w:r w:rsidRPr="0061040D">
        <w:rPr>
          <w:rFonts w:ascii="Palatino Linotype" w:hAnsi="Palatino Linotype" w:cs="Segoe UI"/>
          <w:b/>
          <w:sz w:val="24"/>
          <w:szCs w:val="24"/>
          <w:lang w:eastAsia="es-ES"/>
        </w:rPr>
        <w:t>El Recurrente</w:t>
      </w:r>
      <w:r w:rsidRPr="0061040D">
        <w:rPr>
          <w:rFonts w:ascii="Palatino Linotype" w:hAnsi="Palatino Linotype" w:cs="Segoe UI"/>
          <w:sz w:val="24"/>
          <w:szCs w:val="24"/>
          <w:lang w:eastAsia="es-ES"/>
        </w:rPr>
        <w:t xml:space="preserve"> ejerció de manera anónima su derecho de acceso a la información pública</w:t>
      </w:r>
      <w:r w:rsidRPr="0061040D">
        <w:rPr>
          <w:rFonts w:ascii="Palatino Linotype" w:hAnsi="Palatino Linotype" w:cs="Times New Roman"/>
          <w:sz w:val="24"/>
          <w:szCs w:val="24"/>
          <w:lang w:eastAsia="es-ES"/>
        </w:rPr>
        <w:t xml:space="preserve">, sin embargo, no es motivo para desechar las </w:t>
      </w:r>
      <w:r w:rsidRPr="0061040D">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47985BCC" w14:textId="77777777" w:rsidR="004208D2" w:rsidRPr="0061040D" w:rsidRDefault="004208D2" w:rsidP="004208D2">
      <w:pPr>
        <w:spacing w:before="240" w:line="360" w:lineRule="auto"/>
        <w:ind w:left="851" w:right="851"/>
        <w:jc w:val="both"/>
        <w:rPr>
          <w:rFonts w:ascii="Palatino Linotype" w:hAnsi="Palatino Linotype" w:cs="Arial"/>
          <w:b/>
          <w:i/>
          <w:lang w:eastAsia="es-ES"/>
        </w:rPr>
      </w:pPr>
      <w:r w:rsidRPr="0061040D">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61040D">
        <w:rPr>
          <w:rFonts w:ascii="Palatino Linotype" w:hAnsi="Palatino Linotype" w:cs="Arial"/>
          <w:b/>
          <w:i/>
          <w:lang w:eastAsia="es-ES"/>
        </w:rPr>
        <w:t>[Sic]</w:t>
      </w:r>
    </w:p>
    <w:p w14:paraId="3B0680B8" w14:textId="77777777" w:rsidR="004208D2" w:rsidRPr="0061040D" w:rsidRDefault="004208D2" w:rsidP="004208D2">
      <w:pPr>
        <w:spacing w:before="240" w:line="360" w:lineRule="auto"/>
        <w:ind w:left="851" w:right="851"/>
        <w:jc w:val="both"/>
        <w:rPr>
          <w:rFonts w:ascii="Palatino Linotype" w:hAnsi="Palatino Linotype" w:cs="Arial"/>
          <w:b/>
          <w:i/>
          <w:lang w:eastAsia="es-ES"/>
        </w:rPr>
      </w:pPr>
    </w:p>
    <w:p w14:paraId="0384E3FF" w14:textId="77777777" w:rsidR="004208D2" w:rsidRPr="0061040D" w:rsidRDefault="004208D2" w:rsidP="004208D2">
      <w:pPr>
        <w:spacing w:after="0" w:line="360" w:lineRule="auto"/>
        <w:jc w:val="both"/>
        <w:rPr>
          <w:rFonts w:ascii="Palatino Linotype" w:hAnsi="Palatino Linotype" w:cs="Times New Roman"/>
          <w:sz w:val="24"/>
          <w:szCs w:val="24"/>
          <w:lang w:eastAsia="es-ES"/>
        </w:rPr>
      </w:pPr>
      <w:r w:rsidRPr="0061040D">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61040D">
        <w:rPr>
          <w:rFonts w:ascii="Palatino Linotype" w:hAnsi="Palatino Linotype" w:cs="Arial"/>
          <w:sz w:val="24"/>
          <w:szCs w:val="24"/>
          <w:lang w:eastAsia="es-ES"/>
        </w:rPr>
        <w:t>vigésimo, vigésimo primero</w:t>
      </w:r>
      <w:r w:rsidRPr="0061040D">
        <w:rPr>
          <w:rFonts w:ascii="Palatino Linotype" w:eastAsia="Times New Roman" w:hAnsi="Palatino Linotype" w:cs="Arial"/>
          <w:sz w:val="24"/>
          <w:szCs w:val="24"/>
          <w:lang w:eastAsia="es-ES"/>
        </w:rPr>
        <w:t xml:space="preserve"> y vigésimo segundo</w:t>
      </w:r>
      <w:r w:rsidRPr="0061040D">
        <w:rPr>
          <w:rFonts w:ascii="Palatino Linotype" w:hAnsi="Palatino Linotype" w:cs="Times New Roman"/>
          <w:sz w:val="24"/>
          <w:szCs w:val="24"/>
          <w:lang w:eastAsia="es-ES"/>
        </w:rPr>
        <w:t>, de la Constitución Política del Estado Libre y Soberano de México, se establece lo siguiente:</w:t>
      </w:r>
    </w:p>
    <w:p w14:paraId="1C2B5640" w14:textId="77777777" w:rsidR="004208D2" w:rsidRPr="0061040D" w:rsidRDefault="004208D2" w:rsidP="004208D2">
      <w:pPr>
        <w:spacing w:before="240" w:line="360" w:lineRule="auto"/>
        <w:ind w:left="851" w:right="851"/>
        <w:jc w:val="center"/>
        <w:rPr>
          <w:rFonts w:ascii="Palatino Linotype" w:eastAsia="Times New Roman" w:hAnsi="Palatino Linotype" w:cs="Times New Roman"/>
          <w:b/>
          <w:i/>
          <w:u w:val="single"/>
          <w:lang w:eastAsia="es-ES"/>
        </w:rPr>
      </w:pPr>
      <w:r w:rsidRPr="0061040D">
        <w:rPr>
          <w:rFonts w:ascii="Palatino Linotype" w:eastAsia="Times New Roman" w:hAnsi="Palatino Linotype" w:cs="Times New Roman"/>
          <w:b/>
          <w:i/>
          <w:u w:val="single"/>
          <w:lang w:eastAsia="es-ES"/>
        </w:rPr>
        <w:t>Constitución Política de los Estados Unidos Mexicanos</w:t>
      </w:r>
    </w:p>
    <w:p w14:paraId="459899F6"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b/>
          <w:i/>
          <w:lang w:eastAsia="es-ES"/>
        </w:rPr>
        <w:t>“Artículo 6</w:t>
      </w:r>
      <w:r w:rsidRPr="0061040D">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A573B80"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p>
    <w:p w14:paraId="4F925BC4"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 xml:space="preserve">Para efectos de lo dispuesto en el presente artículo se observará lo siguiente: </w:t>
      </w:r>
    </w:p>
    <w:p w14:paraId="3CD745DF"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29A0436C"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p>
    <w:p w14:paraId="04473DAF"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3C1625EF" w14:textId="77777777" w:rsidR="004208D2" w:rsidRPr="0061040D" w:rsidRDefault="004208D2" w:rsidP="004208D2">
      <w:pPr>
        <w:spacing w:before="240" w:line="360" w:lineRule="auto"/>
        <w:ind w:left="851" w:right="851"/>
        <w:jc w:val="both"/>
        <w:rPr>
          <w:rFonts w:ascii="Palatino Linotype" w:eastAsia="Times New Roman" w:hAnsi="Palatino Linotype" w:cs="Times New Roman"/>
          <w:b/>
          <w:i/>
          <w:lang w:eastAsia="es-ES"/>
        </w:rPr>
      </w:pPr>
      <w:r w:rsidRPr="0061040D">
        <w:rPr>
          <w:rFonts w:ascii="Palatino Linotype" w:eastAsia="Times New Roman" w:hAnsi="Palatino Linotype" w:cs="Times New Roman"/>
          <w:i/>
          <w:lang w:eastAsia="es-ES"/>
        </w:rPr>
        <w:lastRenderedPageBreak/>
        <w:t xml:space="preserve">IV. Se establecerán mecanismos de acceso a la información y procedimientos de revisión expeditos que se sustanciarán ante los organismos autónomos especializados e imparciales que establece esta Constitución.” </w:t>
      </w:r>
      <w:r w:rsidRPr="0061040D">
        <w:rPr>
          <w:rFonts w:ascii="Palatino Linotype" w:eastAsia="Times New Roman" w:hAnsi="Palatino Linotype" w:cs="Times New Roman"/>
          <w:b/>
          <w:i/>
          <w:lang w:eastAsia="es-ES"/>
        </w:rPr>
        <w:t>[Sic]</w:t>
      </w:r>
    </w:p>
    <w:p w14:paraId="38BA26FA" w14:textId="77777777" w:rsidR="004208D2" w:rsidRPr="0061040D" w:rsidRDefault="004208D2" w:rsidP="004208D2">
      <w:pPr>
        <w:spacing w:before="240" w:line="360" w:lineRule="auto"/>
        <w:ind w:left="851" w:right="851"/>
        <w:jc w:val="both"/>
        <w:rPr>
          <w:rFonts w:ascii="Palatino Linotype" w:eastAsia="Times New Roman" w:hAnsi="Palatino Linotype" w:cs="Times New Roman"/>
          <w:b/>
          <w:i/>
          <w:lang w:eastAsia="es-ES"/>
        </w:rPr>
      </w:pPr>
    </w:p>
    <w:p w14:paraId="587626E6" w14:textId="77777777" w:rsidR="004208D2" w:rsidRPr="0061040D" w:rsidRDefault="004208D2" w:rsidP="004208D2">
      <w:pPr>
        <w:spacing w:before="240" w:line="360" w:lineRule="auto"/>
        <w:ind w:left="851" w:right="851"/>
        <w:jc w:val="center"/>
        <w:rPr>
          <w:rFonts w:ascii="Palatino Linotype" w:eastAsia="Times New Roman" w:hAnsi="Palatino Linotype" w:cs="Times New Roman"/>
          <w:b/>
          <w:i/>
          <w:u w:val="single"/>
          <w:lang w:eastAsia="es-ES"/>
        </w:rPr>
      </w:pPr>
      <w:r w:rsidRPr="0061040D">
        <w:rPr>
          <w:rFonts w:ascii="Palatino Linotype" w:eastAsia="Times New Roman" w:hAnsi="Palatino Linotype" w:cs="Times New Roman"/>
          <w:b/>
          <w:i/>
          <w:u w:val="single"/>
          <w:lang w:eastAsia="es-ES"/>
        </w:rPr>
        <w:t>Constitución Política del Estado Libre y Soberano de México</w:t>
      </w:r>
    </w:p>
    <w:p w14:paraId="47BF3CD7"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r w:rsidRPr="0061040D">
        <w:rPr>
          <w:rFonts w:ascii="Palatino Linotype" w:eastAsia="Times New Roman" w:hAnsi="Palatino Linotype" w:cs="Times New Roman"/>
          <w:b/>
          <w:i/>
          <w:lang w:eastAsia="es-ES"/>
        </w:rPr>
        <w:t>Artículo 5</w:t>
      </w:r>
      <w:r w:rsidRPr="0061040D">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E8DE48B"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p>
    <w:p w14:paraId="74855334"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39D5E043"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 xml:space="preserve"> (…)</w:t>
      </w:r>
    </w:p>
    <w:p w14:paraId="5D09333E"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44FFC79C"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23998FB4"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p>
    <w:p w14:paraId="552AB2AC"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621558DC"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67FECABC"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p>
    <w:p w14:paraId="34B46DD5" w14:textId="77777777" w:rsidR="004208D2" w:rsidRPr="0061040D" w:rsidRDefault="004208D2" w:rsidP="004208D2">
      <w:pPr>
        <w:spacing w:before="240" w:line="360" w:lineRule="auto"/>
        <w:ind w:left="851" w:right="851"/>
        <w:jc w:val="both"/>
        <w:rPr>
          <w:rFonts w:ascii="Palatino Linotype" w:eastAsia="Times New Roman" w:hAnsi="Palatino Linotype" w:cs="Times New Roman"/>
          <w:b/>
          <w:i/>
          <w:lang w:eastAsia="es-ES"/>
        </w:rPr>
      </w:pPr>
      <w:r w:rsidRPr="0061040D">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61040D">
        <w:rPr>
          <w:rFonts w:ascii="Palatino Linotype" w:eastAsia="Times New Roman" w:hAnsi="Palatino Linotype" w:cs="Times New Roman"/>
          <w:b/>
          <w:i/>
          <w:lang w:eastAsia="es-ES"/>
        </w:rPr>
        <w:t>[Sic]</w:t>
      </w:r>
    </w:p>
    <w:p w14:paraId="08E64E90" w14:textId="77777777" w:rsidR="004208D2" w:rsidRPr="0061040D" w:rsidRDefault="004208D2" w:rsidP="004208D2">
      <w:pPr>
        <w:spacing w:after="0" w:line="360" w:lineRule="auto"/>
        <w:jc w:val="both"/>
        <w:rPr>
          <w:rFonts w:ascii="Palatino Linotype" w:eastAsia="Times New Roman" w:hAnsi="Palatino Linotype" w:cs="Times New Roman"/>
          <w:sz w:val="24"/>
          <w:szCs w:val="24"/>
          <w:lang w:eastAsia="es-ES"/>
        </w:rPr>
      </w:pPr>
    </w:p>
    <w:p w14:paraId="0660970C" w14:textId="77777777" w:rsidR="004208D2" w:rsidRPr="0061040D" w:rsidRDefault="004208D2" w:rsidP="004208D2">
      <w:pPr>
        <w:spacing w:after="0" w:line="360" w:lineRule="auto"/>
        <w:jc w:val="both"/>
        <w:rPr>
          <w:rFonts w:ascii="Palatino Linotype" w:eastAsia="Times New Roman" w:hAnsi="Palatino Linotype" w:cs="Times New Roman"/>
          <w:sz w:val="24"/>
          <w:szCs w:val="24"/>
          <w:lang w:eastAsia="es-ES"/>
        </w:rPr>
      </w:pPr>
      <w:r w:rsidRPr="0061040D">
        <w:rPr>
          <w:rFonts w:ascii="Palatino Linotype" w:eastAsia="Times New Roman" w:hAnsi="Palatino Linotype" w:cs="Times New Roman"/>
          <w:sz w:val="24"/>
          <w:szCs w:val="24"/>
          <w:lang w:eastAsia="es-ES"/>
        </w:rPr>
        <w:lastRenderedPageBreak/>
        <w:t>Por otra parte, del contenido del artículo 1 de la Constitución Política de los Estados Unidos Mexicanos, se destaca lo siguiente:</w:t>
      </w:r>
    </w:p>
    <w:p w14:paraId="428F6BB2" w14:textId="77777777" w:rsidR="004208D2" w:rsidRPr="0061040D" w:rsidRDefault="004208D2" w:rsidP="004208D2">
      <w:pPr>
        <w:spacing w:before="240" w:line="360" w:lineRule="auto"/>
        <w:ind w:left="851" w:right="851"/>
        <w:jc w:val="both"/>
        <w:rPr>
          <w:rFonts w:ascii="Palatino Linotype" w:hAnsi="Palatino Linotype" w:cs="Times New Roman"/>
          <w:i/>
          <w:lang w:eastAsia="es-ES"/>
        </w:rPr>
      </w:pPr>
      <w:r w:rsidRPr="0061040D">
        <w:rPr>
          <w:rFonts w:ascii="Palatino Linotype" w:hAnsi="Palatino Linotype" w:cs="Times New Roman"/>
          <w:i/>
          <w:lang w:eastAsia="es-ES"/>
        </w:rPr>
        <w:t>“</w:t>
      </w:r>
      <w:r w:rsidRPr="0061040D">
        <w:rPr>
          <w:rFonts w:ascii="Palatino Linotype" w:hAnsi="Palatino Linotype" w:cs="Times New Roman"/>
          <w:b/>
          <w:i/>
          <w:lang w:eastAsia="es-ES"/>
        </w:rPr>
        <w:t>Artículo 1o</w:t>
      </w:r>
      <w:r w:rsidRPr="0061040D">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3235852" w14:textId="77777777" w:rsidR="004208D2" w:rsidRPr="0061040D" w:rsidRDefault="004208D2" w:rsidP="004208D2">
      <w:pPr>
        <w:spacing w:before="240" w:line="360" w:lineRule="auto"/>
        <w:ind w:left="851" w:right="851"/>
        <w:jc w:val="both"/>
        <w:rPr>
          <w:rFonts w:ascii="Palatino Linotype" w:hAnsi="Palatino Linotype" w:cs="Times New Roman"/>
          <w:i/>
          <w:lang w:eastAsia="es-ES"/>
        </w:rPr>
      </w:pPr>
      <w:r w:rsidRPr="0061040D">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4DFFEE4C" w14:textId="77777777" w:rsidR="004208D2" w:rsidRPr="0061040D" w:rsidRDefault="004208D2" w:rsidP="004208D2">
      <w:pPr>
        <w:spacing w:before="240" w:line="360" w:lineRule="auto"/>
        <w:ind w:left="851" w:right="851"/>
        <w:jc w:val="both"/>
        <w:rPr>
          <w:rFonts w:ascii="Palatino Linotype" w:hAnsi="Palatino Linotype" w:cs="Times New Roman"/>
          <w:b/>
          <w:i/>
          <w:lang w:eastAsia="es-ES"/>
        </w:rPr>
      </w:pPr>
      <w:r w:rsidRPr="0061040D">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61040D">
        <w:rPr>
          <w:rFonts w:ascii="Palatino Linotype" w:hAnsi="Palatino Linotype" w:cs="Times New Roman"/>
          <w:b/>
          <w:i/>
          <w:lang w:eastAsia="es-ES"/>
        </w:rPr>
        <w:t>[Sic]</w:t>
      </w:r>
    </w:p>
    <w:p w14:paraId="6E65AF66" w14:textId="77777777" w:rsidR="004208D2" w:rsidRPr="0061040D" w:rsidRDefault="004208D2" w:rsidP="004208D2">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4E06DB6F" w14:textId="77777777" w:rsidR="004208D2" w:rsidRPr="0061040D" w:rsidRDefault="004208D2" w:rsidP="004208D2">
      <w:pPr>
        <w:tabs>
          <w:tab w:val="left" w:pos="709"/>
        </w:tabs>
        <w:spacing w:before="240" w:line="360" w:lineRule="auto"/>
        <w:ind w:right="51"/>
        <w:jc w:val="both"/>
        <w:rPr>
          <w:rFonts w:ascii="Palatino Linotype" w:hAnsi="Palatino Linotype"/>
          <w:b/>
          <w:sz w:val="28"/>
          <w:szCs w:val="28"/>
        </w:rPr>
      </w:pPr>
      <w:r w:rsidRPr="0061040D">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1040D">
        <w:rPr>
          <w:rFonts w:ascii="Palatino Linotype" w:eastAsia="Times New Roman" w:hAnsi="Palatino Linotype" w:cs="Times New Roman"/>
          <w:b/>
          <w:sz w:val="24"/>
          <w:szCs w:val="24"/>
          <w:u w:val="single"/>
          <w:lang w:eastAsia="es-ES"/>
        </w:rPr>
        <w:t xml:space="preserve">incluso, la solicitud de acceso a la información pueda ser </w:t>
      </w:r>
      <w:r w:rsidRPr="0061040D">
        <w:rPr>
          <w:rFonts w:ascii="Palatino Linotype" w:eastAsia="Times New Roman" w:hAnsi="Palatino Linotype" w:cs="Times New Roman"/>
          <w:b/>
          <w:sz w:val="24"/>
          <w:szCs w:val="24"/>
          <w:u w:val="single"/>
          <w:lang w:eastAsia="es-ES"/>
        </w:rPr>
        <w:lastRenderedPageBreak/>
        <w:t>anónima</w:t>
      </w:r>
      <w:r w:rsidRPr="0061040D">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61040D">
        <w:rPr>
          <w:rFonts w:ascii="Palatino Linotype" w:hAnsi="Palatino Linotype" w:cs="Arial"/>
          <w:sz w:val="24"/>
          <w:szCs w:val="24"/>
        </w:rPr>
        <w:t>En conclusión, se cubrieron los requisitos de procedencia y procedibilidad y conforme a las constancias que obran en el expediente.</w:t>
      </w:r>
    </w:p>
    <w:p w14:paraId="781D0311" w14:textId="77777777" w:rsidR="004208D2" w:rsidRPr="0061040D" w:rsidRDefault="004208D2" w:rsidP="004208D2">
      <w:pPr>
        <w:tabs>
          <w:tab w:val="left" w:pos="709"/>
        </w:tabs>
        <w:spacing w:before="240" w:line="360" w:lineRule="auto"/>
        <w:ind w:right="51"/>
        <w:jc w:val="both"/>
        <w:rPr>
          <w:rFonts w:ascii="Palatino Linotype" w:hAnsi="Palatino Linotype"/>
          <w:b/>
          <w:sz w:val="28"/>
          <w:szCs w:val="28"/>
        </w:rPr>
      </w:pPr>
    </w:p>
    <w:p w14:paraId="0C0BA9E6" w14:textId="77777777" w:rsidR="004208D2" w:rsidRPr="0061040D" w:rsidRDefault="004208D2" w:rsidP="004208D2">
      <w:pPr>
        <w:tabs>
          <w:tab w:val="left" w:pos="709"/>
        </w:tabs>
        <w:spacing w:before="240" w:line="360" w:lineRule="auto"/>
        <w:ind w:right="51"/>
        <w:jc w:val="both"/>
        <w:rPr>
          <w:rFonts w:ascii="Palatino Linotype" w:hAnsi="Palatino Linotype"/>
          <w:b/>
          <w:sz w:val="28"/>
          <w:szCs w:val="28"/>
        </w:rPr>
      </w:pPr>
      <w:r w:rsidRPr="0061040D">
        <w:rPr>
          <w:rFonts w:ascii="Palatino Linotype" w:hAnsi="Palatino Linotype"/>
          <w:b/>
          <w:sz w:val="28"/>
          <w:szCs w:val="28"/>
        </w:rPr>
        <w:t xml:space="preserve">CUARTO. Estudio y resolución del asunto </w:t>
      </w:r>
      <w:r w:rsidRPr="0061040D">
        <w:rPr>
          <w:rFonts w:ascii="Palatino Linotype" w:hAnsi="Palatino Linotype"/>
          <w:b/>
          <w:sz w:val="28"/>
          <w:szCs w:val="28"/>
        </w:rPr>
        <w:tab/>
      </w:r>
    </w:p>
    <w:p w14:paraId="3681A6CF" w14:textId="77777777" w:rsidR="004208D2" w:rsidRPr="0061040D" w:rsidRDefault="004208D2" w:rsidP="004208D2">
      <w:pPr>
        <w:pStyle w:val="Prrafodelista"/>
        <w:autoSpaceDE w:val="0"/>
        <w:autoSpaceDN w:val="0"/>
        <w:adjustRightInd w:val="0"/>
        <w:spacing w:before="240" w:after="160" w:line="360" w:lineRule="auto"/>
        <w:ind w:left="0"/>
        <w:jc w:val="both"/>
        <w:rPr>
          <w:rFonts w:ascii="Palatino Linotype" w:hAnsi="Palatino Linotype" w:cs="Arial"/>
          <w:lang w:val="es-MX"/>
        </w:rPr>
      </w:pPr>
      <w:r w:rsidRPr="0061040D">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6E92D44" w14:textId="77777777" w:rsidR="004208D2" w:rsidRPr="0061040D" w:rsidRDefault="004208D2" w:rsidP="004208D2">
      <w:pPr>
        <w:spacing w:after="0" w:line="360" w:lineRule="auto"/>
        <w:jc w:val="both"/>
        <w:rPr>
          <w:rFonts w:ascii="Palatino Linotype" w:eastAsia="Times New Roman" w:hAnsi="Palatino Linotype" w:cs="Times New Roman"/>
          <w:sz w:val="24"/>
          <w:szCs w:val="24"/>
          <w:lang w:eastAsia="es-ES"/>
        </w:rPr>
      </w:pPr>
      <w:r w:rsidRPr="0061040D">
        <w:rPr>
          <w:rFonts w:ascii="Palatino Linotype" w:hAnsi="Palatino Linotype" w:cs="Arial"/>
          <w:sz w:val="24"/>
          <w:szCs w:val="24"/>
        </w:rPr>
        <w:t xml:space="preserve">En este tenor, es necesario subrayar que </w:t>
      </w:r>
      <w:r w:rsidRPr="0061040D">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5A7A49EA"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b/>
          <w:i/>
          <w:lang w:eastAsia="es-ES"/>
        </w:rPr>
        <w:t>“Artículo 4.</w:t>
      </w:r>
      <w:r w:rsidRPr="0061040D">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0728966"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50DDD67"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FF39FF8"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b/>
          <w:i/>
          <w:lang w:eastAsia="es-ES"/>
        </w:rPr>
        <w:t>Artículo 12.</w:t>
      </w:r>
      <w:r w:rsidRPr="0061040D">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204CC7FC"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CA0CEB0"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p>
    <w:p w14:paraId="0025FC00" w14:textId="77777777" w:rsidR="004208D2" w:rsidRPr="0061040D" w:rsidRDefault="004208D2" w:rsidP="004208D2">
      <w:pPr>
        <w:spacing w:before="240" w:line="360" w:lineRule="auto"/>
        <w:ind w:left="851" w:right="851"/>
        <w:jc w:val="both"/>
        <w:rPr>
          <w:rFonts w:ascii="Palatino Linotype" w:eastAsia="Times New Roman" w:hAnsi="Palatino Linotype" w:cs="Times New Roman"/>
          <w:b/>
          <w:i/>
          <w:lang w:eastAsia="es-ES"/>
        </w:rPr>
      </w:pPr>
      <w:r w:rsidRPr="0061040D">
        <w:rPr>
          <w:rFonts w:ascii="Palatino Linotype" w:eastAsia="Times New Roman" w:hAnsi="Palatino Linotype" w:cs="Times New Roman"/>
          <w:b/>
          <w:i/>
          <w:lang w:eastAsia="es-ES"/>
        </w:rPr>
        <w:t xml:space="preserve">Artículo 24. </w:t>
      </w:r>
    </w:p>
    <w:p w14:paraId="4C41391B"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p>
    <w:p w14:paraId="7D38A7FC"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01915B59"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i/>
          <w:lang w:eastAsia="es-ES"/>
        </w:rPr>
        <w:t>(…)</w:t>
      </w:r>
    </w:p>
    <w:p w14:paraId="406A0EEB" w14:textId="77777777" w:rsidR="004208D2" w:rsidRPr="0061040D" w:rsidRDefault="004208D2" w:rsidP="004208D2">
      <w:pPr>
        <w:spacing w:before="240" w:line="360" w:lineRule="auto"/>
        <w:ind w:left="851" w:right="851"/>
        <w:jc w:val="both"/>
        <w:rPr>
          <w:rFonts w:ascii="Palatino Linotype" w:eastAsia="Times New Roman" w:hAnsi="Palatino Linotype" w:cs="Times New Roman"/>
          <w:i/>
          <w:lang w:eastAsia="es-ES"/>
        </w:rPr>
      </w:pPr>
      <w:r w:rsidRPr="0061040D">
        <w:rPr>
          <w:rFonts w:ascii="Palatino Linotype" w:eastAsia="Times New Roman" w:hAnsi="Palatino Linotype" w:cs="Times New Roman"/>
          <w:b/>
          <w:i/>
          <w:lang w:eastAsia="es-ES"/>
        </w:rPr>
        <w:t>Artículo 160.</w:t>
      </w:r>
      <w:r w:rsidRPr="0061040D">
        <w:rPr>
          <w:rFonts w:ascii="Palatino Linotype" w:eastAsia="Times New Roman" w:hAnsi="Palatino Linotype" w:cs="Times New Roman"/>
          <w:i/>
          <w:lang w:eastAsia="es-ES"/>
        </w:rPr>
        <w:t xml:space="preserve"> Los sujetos obligados deberán otorgar acceso a los documentos que se </w:t>
      </w:r>
      <w:r w:rsidRPr="0061040D">
        <w:rPr>
          <w:rFonts w:ascii="Palatino Linotype" w:eastAsia="Times New Roman" w:hAnsi="Palatino Linotype" w:cs="Times New Roman"/>
          <w:b/>
          <w:i/>
          <w:lang w:eastAsia="es-ES"/>
        </w:rPr>
        <w:t xml:space="preserve"> </w:t>
      </w:r>
      <w:r w:rsidRPr="0061040D">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FCB1FF2" w14:textId="77777777" w:rsidR="004208D2" w:rsidRPr="0061040D" w:rsidRDefault="004208D2" w:rsidP="004208D2">
      <w:pPr>
        <w:spacing w:before="240" w:line="360" w:lineRule="auto"/>
        <w:ind w:left="851" w:right="851"/>
        <w:jc w:val="both"/>
        <w:rPr>
          <w:rFonts w:ascii="Palatino Linotype" w:eastAsia="Times New Roman" w:hAnsi="Palatino Linotype" w:cs="Times New Roman"/>
          <w:b/>
          <w:i/>
          <w:lang w:eastAsia="es-ES"/>
        </w:rPr>
      </w:pPr>
      <w:r w:rsidRPr="0061040D">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61040D">
        <w:rPr>
          <w:rFonts w:ascii="Palatino Linotype" w:eastAsia="Times New Roman" w:hAnsi="Palatino Linotype" w:cs="Times New Roman"/>
          <w:b/>
          <w:i/>
          <w:lang w:eastAsia="es-ES"/>
        </w:rPr>
        <w:t>[Sic]</w:t>
      </w:r>
    </w:p>
    <w:p w14:paraId="6E954C4C" w14:textId="77777777" w:rsidR="004208D2" w:rsidRPr="0061040D" w:rsidRDefault="004208D2" w:rsidP="004208D2">
      <w:pPr>
        <w:spacing w:after="0" w:line="360" w:lineRule="auto"/>
        <w:jc w:val="both"/>
        <w:rPr>
          <w:rFonts w:ascii="Palatino Linotype" w:eastAsia="Times New Roman" w:hAnsi="Palatino Linotype" w:cs="Times New Roman"/>
          <w:sz w:val="24"/>
          <w:szCs w:val="24"/>
          <w:lang w:eastAsia="es-ES"/>
        </w:rPr>
      </w:pPr>
    </w:p>
    <w:p w14:paraId="709CE117" w14:textId="77777777" w:rsidR="004208D2" w:rsidRPr="0061040D" w:rsidRDefault="004208D2" w:rsidP="004208D2">
      <w:pPr>
        <w:spacing w:after="0" w:line="360" w:lineRule="auto"/>
        <w:jc w:val="both"/>
        <w:rPr>
          <w:rFonts w:ascii="Palatino Linotype" w:eastAsia="Times New Roman" w:hAnsi="Palatino Linotype" w:cs="Times New Roman"/>
          <w:sz w:val="24"/>
          <w:szCs w:val="24"/>
          <w:lang w:eastAsia="es-ES"/>
        </w:rPr>
      </w:pPr>
      <w:r w:rsidRPr="0061040D">
        <w:rPr>
          <w:rFonts w:ascii="Palatino Linotype" w:eastAsia="Times New Roman" w:hAnsi="Palatino Linotype" w:cs="Times New Roman"/>
          <w:sz w:val="24"/>
          <w:szCs w:val="24"/>
          <w:lang w:eastAsia="es-ES"/>
        </w:rPr>
        <w:t xml:space="preserve">Así que la obligación de los </w:t>
      </w:r>
      <w:r w:rsidRPr="0061040D">
        <w:rPr>
          <w:rFonts w:ascii="Palatino Linotype" w:eastAsia="Times New Roman" w:hAnsi="Palatino Linotype" w:cs="Times New Roman"/>
          <w:b/>
          <w:sz w:val="24"/>
          <w:szCs w:val="24"/>
          <w:lang w:eastAsia="es-ES"/>
        </w:rPr>
        <w:t>Sujetos Obligados</w:t>
      </w:r>
      <w:r w:rsidRPr="0061040D">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61040D">
        <w:rPr>
          <w:rFonts w:ascii="Palatino Linotype" w:eastAsia="Times New Roman" w:hAnsi="Palatino Linotype" w:cs="Times New Roman"/>
          <w:bCs/>
          <w:sz w:val="24"/>
          <w:szCs w:val="24"/>
          <w:lang w:eastAsia="es-ES"/>
        </w:rPr>
        <w:t>de la Ley local en la materia, que se reproduce de la siguiente forma</w:t>
      </w:r>
      <w:r w:rsidRPr="0061040D">
        <w:rPr>
          <w:rFonts w:ascii="Palatino Linotype" w:eastAsia="Times New Roman" w:hAnsi="Palatino Linotype" w:cs="Times New Roman"/>
          <w:sz w:val="24"/>
          <w:szCs w:val="24"/>
          <w:lang w:eastAsia="es-ES"/>
        </w:rPr>
        <w:t>:</w:t>
      </w:r>
    </w:p>
    <w:p w14:paraId="4D741555" w14:textId="77777777" w:rsidR="004208D2" w:rsidRPr="0061040D" w:rsidRDefault="004208D2" w:rsidP="004208D2">
      <w:pPr>
        <w:spacing w:before="240" w:line="360" w:lineRule="auto"/>
        <w:ind w:left="851" w:right="851"/>
        <w:jc w:val="both"/>
        <w:rPr>
          <w:rFonts w:ascii="Palatino Linotype" w:eastAsia="Times New Roman" w:hAnsi="Palatino Linotype" w:cs="Arial"/>
          <w:b/>
          <w:i/>
          <w:lang w:eastAsia="es-ES"/>
        </w:rPr>
      </w:pPr>
      <w:r w:rsidRPr="0061040D">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61040D">
        <w:rPr>
          <w:rFonts w:ascii="Palatino Linotype" w:eastAsia="Times New Roman" w:hAnsi="Palatino Linotype" w:cs="Arial"/>
          <w:b/>
          <w:i/>
          <w:lang w:eastAsia="es-ES"/>
        </w:rPr>
        <w:t>[Sic]</w:t>
      </w:r>
    </w:p>
    <w:p w14:paraId="5CC4E5D2" w14:textId="77777777" w:rsidR="00DB4224" w:rsidRPr="0061040D" w:rsidRDefault="00DB4224" w:rsidP="004208D2">
      <w:pPr>
        <w:autoSpaceDE w:val="0"/>
        <w:autoSpaceDN w:val="0"/>
        <w:adjustRightInd w:val="0"/>
        <w:spacing w:before="240" w:line="360" w:lineRule="auto"/>
        <w:jc w:val="both"/>
        <w:rPr>
          <w:rFonts w:ascii="Palatino Linotype" w:hAnsi="Palatino Linotype" w:cs="Arial"/>
          <w:sz w:val="24"/>
          <w:szCs w:val="24"/>
        </w:rPr>
      </w:pPr>
    </w:p>
    <w:p w14:paraId="1CE0BC16" w14:textId="62BFC03D" w:rsidR="00DB4224" w:rsidRPr="0061040D" w:rsidRDefault="004208D2" w:rsidP="004208D2">
      <w:pPr>
        <w:autoSpaceDE w:val="0"/>
        <w:autoSpaceDN w:val="0"/>
        <w:adjustRightInd w:val="0"/>
        <w:spacing w:before="240" w:line="360" w:lineRule="auto"/>
        <w:jc w:val="both"/>
        <w:rPr>
          <w:rFonts w:ascii="Palatino Linotype" w:hAnsi="Palatino Linotype" w:cs="Arial"/>
          <w:sz w:val="24"/>
          <w:szCs w:val="24"/>
        </w:rPr>
      </w:pPr>
      <w:r w:rsidRPr="0061040D">
        <w:rPr>
          <w:rFonts w:ascii="Palatino Linotype" w:hAnsi="Palatino Linotype" w:cs="Arial"/>
          <w:sz w:val="24"/>
          <w:szCs w:val="24"/>
        </w:rPr>
        <w:lastRenderedPageBreak/>
        <w:t xml:space="preserve">En una aproximación inicial, con relación a las solicitudes de información </w:t>
      </w:r>
      <w:r w:rsidR="00DB4224" w:rsidRPr="0061040D">
        <w:rPr>
          <w:rFonts w:ascii="Palatino Linotype" w:hAnsi="Palatino Linotype" w:cs="Arial"/>
          <w:b/>
          <w:bCs/>
          <w:sz w:val="24"/>
          <w:szCs w:val="24"/>
        </w:rPr>
        <w:t xml:space="preserve">00130/TIANGUIS/IP/2025 </w:t>
      </w:r>
      <w:r w:rsidR="00DB4224" w:rsidRPr="0061040D">
        <w:rPr>
          <w:rFonts w:ascii="Palatino Linotype" w:hAnsi="Palatino Linotype" w:cs="Arial"/>
          <w:sz w:val="24"/>
          <w:szCs w:val="24"/>
        </w:rPr>
        <w:t xml:space="preserve">y </w:t>
      </w:r>
      <w:r w:rsidR="00DB4224" w:rsidRPr="0061040D">
        <w:rPr>
          <w:rFonts w:ascii="Palatino Linotype" w:hAnsi="Palatino Linotype" w:cs="Arial"/>
          <w:b/>
          <w:bCs/>
          <w:sz w:val="24"/>
          <w:szCs w:val="24"/>
        </w:rPr>
        <w:t xml:space="preserve">00131/TIANGUIS/IP/2025, </w:t>
      </w:r>
      <w:r w:rsidR="00DB4224" w:rsidRPr="0061040D">
        <w:rPr>
          <w:rFonts w:ascii="Palatino Linotype" w:hAnsi="Palatino Linotype" w:cs="Arial"/>
          <w:sz w:val="24"/>
          <w:szCs w:val="24"/>
        </w:rPr>
        <w:t xml:space="preserve">se desprenden las siguientes consideraciones: </w:t>
      </w:r>
    </w:p>
    <w:p w14:paraId="6F99914A" w14:textId="77777777" w:rsidR="004208D2" w:rsidRPr="0061040D" w:rsidRDefault="004208D2" w:rsidP="004208D2">
      <w:pPr>
        <w:pStyle w:val="Prrafodelista"/>
        <w:numPr>
          <w:ilvl w:val="0"/>
          <w:numId w:val="5"/>
        </w:numPr>
        <w:autoSpaceDE w:val="0"/>
        <w:autoSpaceDN w:val="0"/>
        <w:adjustRightInd w:val="0"/>
        <w:spacing w:before="240" w:line="360" w:lineRule="auto"/>
        <w:jc w:val="both"/>
        <w:rPr>
          <w:rFonts w:ascii="Palatino Linotype" w:hAnsi="Palatino Linotype" w:cs="Arial"/>
        </w:rPr>
      </w:pPr>
      <w:r w:rsidRPr="0061040D">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61040D">
        <w:rPr>
          <w:rFonts w:ascii="Palatino Linotype" w:hAnsi="Palatino Linotype" w:cs="Arial"/>
          <w:b/>
          <w:bCs/>
        </w:rPr>
        <w:t xml:space="preserve">Sujetos Obligados. </w:t>
      </w:r>
    </w:p>
    <w:p w14:paraId="7B152C91" w14:textId="77777777" w:rsidR="00DB4224" w:rsidRPr="0061040D" w:rsidRDefault="00DB4224" w:rsidP="00DB4224">
      <w:pPr>
        <w:pStyle w:val="Prrafodelista"/>
        <w:autoSpaceDE w:val="0"/>
        <w:autoSpaceDN w:val="0"/>
        <w:adjustRightInd w:val="0"/>
        <w:spacing w:before="240" w:line="360" w:lineRule="auto"/>
        <w:ind w:left="720"/>
        <w:jc w:val="both"/>
        <w:rPr>
          <w:rFonts w:ascii="Palatino Linotype" w:hAnsi="Palatino Linotype" w:cs="Arial"/>
        </w:rPr>
      </w:pPr>
    </w:p>
    <w:p w14:paraId="5416BD55" w14:textId="5173DC9C" w:rsidR="00DB4224" w:rsidRPr="0061040D" w:rsidRDefault="00DB4224" w:rsidP="004208D2">
      <w:pPr>
        <w:pStyle w:val="Prrafodelista"/>
        <w:numPr>
          <w:ilvl w:val="0"/>
          <w:numId w:val="5"/>
        </w:numPr>
        <w:autoSpaceDE w:val="0"/>
        <w:autoSpaceDN w:val="0"/>
        <w:adjustRightInd w:val="0"/>
        <w:spacing w:before="240" w:line="360" w:lineRule="auto"/>
        <w:jc w:val="both"/>
        <w:rPr>
          <w:rFonts w:ascii="Palatino Linotype" w:hAnsi="Palatino Linotype" w:cs="Arial"/>
        </w:rPr>
      </w:pPr>
      <w:r w:rsidRPr="0061040D">
        <w:rPr>
          <w:rFonts w:ascii="Palatino Linotype" w:hAnsi="Palatino Linotype" w:cs="Arial"/>
        </w:rPr>
        <w:t xml:space="preserve">Que de manera conjunta fueron formulados </w:t>
      </w:r>
      <w:r w:rsidRPr="0061040D">
        <w:rPr>
          <w:rFonts w:ascii="Palatino Linotype" w:hAnsi="Palatino Linotype" w:cs="Arial"/>
          <w:b/>
          <w:bCs/>
        </w:rPr>
        <w:t xml:space="preserve">2 -dos- </w:t>
      </w:r>
      <w:r w:rsidRPr="0061040D">
        <w:rPr>
          <w:rFonts w:ascii="Palatino Linotype" w:hAnsi="Palatino Linotype" w:cs="Arial"/>
        </w:rPr>
        <w:t xml:space="preserve">requerimientos respecto de los cuales no fue señalado un parámetro de inicio y conclusión para efectos de búsqueda de la información, debiendo de ser fijados a la fecha en que se ejerció el derecho de acceso a la información pública, es decir, al trece de agosto de dos mil veinticinco. </w:t>
      </w:r>
    </w:p>
    <w:p w14:paraId="7167A450" w14:textId="77777777" w:rsidR="004208D2" w:rsidRPr="0061040D" w:rsidRDefault="004208D2" w:rsidP="004208D2">
      <w:pPr>
        <w:autoSpaceDE w:val="0"/>
        <w:autoSpaceDN w:val="0"/>
        <w:adjustRightInd w:val="0"/>
        <w:spacing w:before="240" w:line="360" w:lineRule="auto"/>
        <w:jc w:val="both"/>
        <w:rPr>
          <w:rFonts w:ascii="Palatino Linotype" w:hAnsi="Palatino Linotype" w:cs="Arial"/>
          <w:sz w:val="24"/>
          <w:lang w:val="es-ES"/>
        </w:rPr>
      </w:pPr>
    </w:p>
    <w:p w14:paraId="5E671E41" w14:textId="77777777" w:rsidR="00DB4224" w:rsidRPr="0061040D" w:rsidRDefault="00DB4224" w:rsidP="00DB4224">
      <w:pPr>
        <w:pStyle w:val="Prrafodelista"/>
        <w:numPr>
          <w:ilvl w:val="0"/>
          <w:numId w:val="4"/>
        </w:numPr>
        <w:autoSpaceDE w:val="0"/>
        <w:autoSpaceDN w:val="0"/>
        <w:adjustRightInd w:val="0"/>
        <w:spacing w:before="240" w:line="360" w:lineRule="auto"/>
        <w:jc w:val="both"/>
        <w:rPr>
          <w:rFonts w:ascii="Palatino Linotype" w:hAnsi="Palatino Linotype"/>
        </w:rPr>
      </w:pPr>
      <w:r w:rsidRPr="0061040D">
        <w:rPr>
          <w:rFonts w:ascii="Palatino Linotype" w:hAnsi="Palatino Linotype" w:cs="Arial"/>
          <w:lang w:val="es-MX"/>
        </w:rPr>
        <w:t xml:space="preserve">Que cuando los </w:t>
      </w:r>
      <w:r w:rsidRPr="0061040D">
        <w:rPr>
          <w:rFonts w:ascii="Palatino Linotype" w:hAnsi="Palatino Linotype"/>
        </w:rPr>
        <w:t xml:space="preserve">particulares no identifican de forma precisa el documento requerido, bastará con que se remita cualquiera que refleje la información requerida. Al respecto, cobra relevancia el criterio orientador emitido por el entonces Órgano Garante Nacional con número </w:t>
      </w:r>
      <w:r w:rsidRPr="0061040D">
        <w:rPr>
          <w:rFonts w:ascii="Palatino Linotype" w:hAnsi="Palatino Linotype"/>
          <w:b/>
          <w:bCs/>
        </w:rPr>
        <w:t xml:space="preserve">16/17 </w:t>
      </w:r>
      <w:r w:rsidRPr="0061040D">
        <w:rPr>
          <w:rFonts w:ascii="Palatino Linotype" w:hAnsi="Palatino Linotype"/>
        </w:rPr>
        <w:t>cuyo rubro y texto disponen a la literalidad lo siguiente:</w:t>
      </w:r>
    </w:p>
    <w:p w14:paraId="35009701" w14:textId="77777777" w:rsidR="00DB4224" w:rsidRPr="0061040D" w:rsidRDefault="00DB4224" w:rsidP="00DB4224">
      <w:pPr>
        <w:pStyle w:val="Citas"/>
        <w:jc w:val="center"/>
        <w:rPr>
          <w:b/>
          <w:bCs/>
          <w:sz w:val="24"/>
          <w:szCs w:val="24"/>
        </w:rPr>
      </w:pPr>
      <w:r w:rsidRPr="0061040D">
        <w:rPr>
          <w:b/>
          <w:bCs/>
          <w:sz w:val="24"/>
          <w:szCs w:val="24"/>
        </w:rPr>
        <w:t>“EXPRESIÓN DOCUMENTAL.</w:t>
      </w:r>
    </w:p>
    <w:p w14:paraId="72ADD0B6" w14:textId="77777777" w:rsidR="00DB4224" w:rsidRPr="0061040D" w:rsidRDefault="00DB4224" w:rsidP="00DB4224">
      <w:pPr>
        <w:pStyle w:val="Citas"/>
        <w:rPr>
          <w:szCs w:val="24"/>
        </w:rPr>
      </w:pPr>
      <w:r w:rsidRPr="0061040D">
        <w:rPr>
          <w:bCs/>
          <w:szCs w:val="24"/>
        </w:rPr>
        <w:lastRenderedPageBreak/>
        <w:t>Cuando</w:t>
      </w:r>
      <w:r w:rsidRPr="0061040D">
        <w:rPr>
          <w:lang w:val="es-ES"/>
        </w:rPr>
        <w:t xml:space="preserve"> los particulares presenten solicitudes de acceso a la información sin identificar de forma precisa la documentación que pudiera contener la información de su interés, </w:t>
      </w:r>
      <w:r w:rsidRPr="0061040D">
        <w:rPr>
          <w:szCs w:val="24"/>
        </w:rPr>
        <w:t>o bien, la solicitud constituya una consulta,</w:t>
      </w:r>
      <w:r w:rsidRPr="0061040D">
        <w:rPr>
          <w:lang w:val="es-ES"/>
        </w:rPr>
        <w:t xml:space="preserve"> pero la respuesta pudiera obrar en algún documento en poder de los sujetos obligados, éstos deben dar a dichas solicitudes una interpretación que les otorgue una expresión documental. </w:t>
      </w:r>
    </w:p>
    <w:p w14:paraId="112CBDAC" w14:textId="77777777" w:rsidR="00DB4224" w:rsidRPr="0061040D" w:rsidRDefault="00DB4224" w:rsidP="00DB4224">
      <w:pPr>
        <w:pStyle w:val="Citas"/>
        <w:rPr>
          <w:b/>
        </w:rPr>
      </w:pPr>
      <w:r w:rsidRPr="0061040D">
        <w:rPr>
          <w:b/>
        </w:rPr>
        <w:t>Precedentes:</w:t>
      </w:r>
    </w:p>
    <w:p w14:paraId="7C752428" w14:textId="77777777" w:rsidR="00DB4224" w:rsidRPr="0061040D" w:rsidRDefault="00DB4224" w:rsidP="00DB4224">
      <w:pPr>
        <w:pStyle w:val="Citas"/>
        <w:numPr>
          <w:ilvl w:val="0"/>
          <w:numId w:val="18"/>
        </w:numPr>
        <w:rPr>
          <w:color w:val="000000"/>
        </w:rPr>
      </w:pPr>
      <w:r w:rsidRPr="0061040D">
        <w:t xml:space="preserve">Acceso a la información pública. RRA 0774/16. Sesión del 31 de agosto de 2016. Votación por unanimidad. </w:t>
      </w:r>
      <w:r w:rsidRPr="0061040D">
        <w:rPr>
          <w:rFonts w:eastAsia="Arial"/>
        </w:rPr>
        <w:t>Sin votos disidentes o particulares.</w:t>
      </w:r>
      <w:r w:rsidRPr="0061040D">
        <w:t xml:space="preserve"> Secretaría de Salud. Comisionada Ponente María Patricia Kurczyn Villalobos.</w:t>
      </w:r>
    </w:p>
    <w:p w14:paraId="34F906F9" w14:textId="77777777" w:rsidR="00DB4224" w:rsidRPr="0061040D" w:rsidRDefault="00DB4224" w:rsidP="00DB4224">
      <w:pPr>
        <w:pStyle w:val="Citas"/>
        <w:numPr>
          <w:ilvl w:val="0"/>
          <w:numId w:val="18"/>
        </w:numPr>
        <w:rPr>
          <w:color w:val="000000"/>
        </w:rPr>
      </w:pPr>
      <w:r w:rsidRPr="0061040D">
        <w:t xml:space="preserve">Acceso a la información pública. RRA 0143/17. Sesión del 22 de febrero de 2017. Votación por unanimidad. </w:t>
      </w:r>
      <w:r w:rsidRPr="0061040D">
        <w:rPr>
          <w:rFonts w:eastAsia="Arial"/>
        </w:rPr>
        <w:t>Sin votos disidentes o particulares.</w:t>
      </w:r>
      <w:r w:rsidRPr="0061040D">
        <w:t xml:space="preserve"> Universidad Autónoma Agraria Antonio Narro. Comisionado Ponente Oscar Mauricio Guerra Ford. </w:t>
      </w:r>
    </w:p>
    <w:p w14:paraId="508D3C6C" w14:textId="77777777" w:rsidR="00DB4224" w:rsidRPr="0061040D" w:rsidRDefault="00DB4224" w:rsidP="00DB4224">
      <w:pPr>
        <w:pStyle w:val="Citas"/>
        <w:numPr>
          <w:ilvl w:val="0"/>
          <w:numId w:val="18"/>
        </w:numPr>
        <w:rPr>
          <w:color w:val="000000"/>
        </w:rPr>
      </w:pPr>
      <w:r w:rsidRPr="0061040D">
        <w:t xml:space="preserve">Acceso a la información pública. RRA 0540/17. Sesión del 08 de marzo del 2017. Votación por unanimidad. </w:t>
      </w:r>
      <w:r w:rsidRPr="0061040D">
        <w:rPr>
          <w:rFonts w:eastAsia="Arial"/>
        </w:rPr>
        <w:t>Sin votos disidentes o particulares.</w:t>
      </w:r>
      <w:r w:rsidRPr="0061040D">
        <w:t xml:space="preserve"> Secretaría de Economía. Comisionado Ponente Francisco Javier Acuña Llamas. “ </w:t>
      </w:r>
      <w:r w:rsidRPr="0061040D">
        <w:rPr>
          <w:b/>
          <w:bCs/>
        </w:rPr>
        <w:t>(Sic)</w:t>
      </w:r>
    </w:p>
    <w:p w14:paraId="5553DD64" w14:textId="77777777" w:rsidR="00DB4224" w:rsidRPr="0061040D" w:rsidRDefault="00DB4224" w:rsidP="00DB4224">
      <w:pPr>
        <w:spacing w:before="240" w:line="360" w:lineRule="auto"/>
        <w:jc w:val="both"/>
        <w:rPr>
          <w:rFonts w:ascii="Palatino Linotype" w:hAnsi="Palatino Linotype"/>
          <w:sz w:val="24"/>
          <w:szCs w:val="24"/>
        </w:rPr>
      </w:pPr>
    </w:p>
    <w:p w14:paraId="3C6BB3D2" w14:textId="365E74AD" w:rsidR="004208D2" w:rsidRPr="0061040D" w:rsidRDefault="00DB4224" w:rsidP="004208D2">
      <w:pPr>
        <w:spacing w:before="240" w:line="360" w:lineRule="auto"/>
        <w:jc w:val="both"/>
        <w:rPr>
          <w:rFonts w:ascii="Palatino Linotype" w:hAnsi="Palatino Linotype"/>
          <w:sz w:val="24"/>
          <w:szCs w:val="24"/>
        </w:rPr>
      </w:pPr>
      <w:r w:rsidRPr="0061040D">
        <w:rPr>
          <w:rFonts w:ascii="Palatino Linotype" w:hAnsi="Palatino Linotype"/>
          <w:sz w:val="24"/>
          <w:szCs w:val="24"/>
        </w:rPr>
        <w:t>D</w:t>
      </w:r>
      <w:r w:rsidR="004208D2" w:rsidRPr="0061040D">
        <w:rPr>
          <w:rFonts w:ascii="Palatino Linotype" w:hAnsi="Palatino Linotype"/>
          <w:sz w:val="24"/>
          <w:szCs w:val="24"/>
        </w:rPr>
        <w:t xml:space="preserve">ichas precisiones, con fundamento en los artículos 13 y 181 cuarto párrafo de la Ley en materia, los cuales a la letra rezan: </w:t>
      </w:r>
    </w:p>
    <w:p w14:paraId="0ADE444D" w14:textId="77777777" w:rsidR="004208D2" w:rsidRPr="0061040D" w:rsidRDefault="004208D2" w:rsidP="004208D2">
      <w:pPr>
        <w:pStyle w:val="Citas"/>
      </w:pPr>
      <w:r w:rsidRPr="0061040D">
        <w:rPr>
          <w:b/>
          <w:bCs/>
        </w:rPr>
        <w:lastRenderedPageBreak/>
        <w:t xml:space="preserve">“Artículo 13. </w:t>
      </w:r>
      <w:r w:rsidRPr="0061040D">
        <w:t>El Instituto, en el ámbito de sus atribuciones, deberá suplir cualquier deficiencia para garantizar el ejercicio del derecho de acceso a la información.</w:t>
      </w:r>
    </w:p>
    <w:p w14:paraId="0BEEFC9E" w14:textId="77777777" w:rsidR="004208D2" w:rsidRPr="0061040D" w:rsidRDefault="004208D2" w:rsidP="004208D2">
      <w:pPr>
        <w:pStyle w:val="Citas"/>
        <w:rPr>
          <w:b/>
        </w:rPr>
      </w:pPr>
      <w:r w:rsidRPr="0061040D">
        <w:rPr>
          <w:b/>
        </w:rPr>
        <w:t xml:space="preserve">Artículo 181. … </w:t>
      </w:r>
    </w:p>
    <w:p w14:paraId="6A5DE72D" w14:textId="77777777" w:rsidR="004208D2" w:rsidRPr="0061040D" w:rsidRDefault="004208D2" w:rsidP="004208D2">
      <w:pPr>
        <w:pStyle w:val="Citas"/>
        <w:rPr>
          <w:b/>
        </w:rPr>
      </w:pPr>
      <w:r w:rsidRPr="0061040D">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61040D">
        <w:rPr>
          <w:b/>
        </w:rPr>
        <w:t>[Sic]</w:t>
      </w:r>
    </w:p>
    <w:p w14:paraId="2F7AA8E0" w14:textId="77777777" w:rsidR="004208D2" w:rsidRPr="0061040D" w:rsidRDefault="004208D2" w:rsidP="004208D2">
      <w:pPr>
        <w:spacing w:before="240" w:line="360" w:lineRule="auto"/>
        <w:jc w:val="both"/>
        <w:rPr>
          <w:rFonts w:ascii="Palatino Linotype" w:hAnsi="Palatino Linotype"/>
          <w:sz w:val="24"/>
          <w:szCs w:val="24"/>
        </w:rPr>
      </w:pPr>
    </w:p>
    <w:p w14:paraId="0FAD7910" w14:textId="0352FCC3" w:rsidR="004208D2" w:rsidRPr="0061040D" w:rsidRDefault="004208D2" w:rsidP="004208D2">
      <w:pPr>
        <w:spacing w:before="240" w:line="360" w:lineRule="auto"/>
        <w:jc w:val="both"/>
        <w:rPr>
          <w:rFonts w:ascii="Palatino Linotype" w:hAnsi="Palatino Linotype"/>
          <w:sz w:val="24"/>
          <w:szCs w:val="24"/>
        </w:rPr>
      </w:pPr>
      <w:r w:rsidRPr="0061040D">
        <w:rPr>
          <w:rFonts w:ascii="Palatino Linotype" w:hAnsi="Palatino Linotype"/>
          <w:sz w:val="24"/>
          <w:szCs w:val="24"/>
        </w:rPr>
        <w:t xml:space="preserve">Bajo estas líneas argumentativas, al retomar y delimitar los requerimientos formulados por </w:t>
      </w:r>
      <w:r w:rsidR="00064238" w:rsidRPr="0061040D">
        <w:rPr>
          <w:rFonts w:ascii="Palatino Linotype" w:hAnsi="Palatino Linotype"/>
          <w:sz w:val="24"/>
          <w:szCs w:val="24"/>
        </w:rPr>
        <w:t>el</w:t>
      </w:r>
      <w:r w:rsidRPr="0061040D">
        <w:rPr>
          <w:rFonts w:ascii="Palatino Linotype" w:hAnsi="Palatino Linotype"/>
          <w:sz w:val="24"/>
          <w:szCs w:val="24"/>
        </w:rPr>
        <w:t xml:space="preserve"> ahora </w:t>
      </w:r>
      <w:r w:rsidRPr="0061040D">
        <w:rPr>
          <w:rFonts w:ascii="Palatino Linotype" w:hAnsi="Palatino Linotype"/>
          <w:b/>
          <w:bCs/>
          <w:sz w:val="24"/>
          <w:szCs w:val="24"/>
        </w:rPr>
        <w:t xml:space="preserve">Recurrente, </w:t>
      </w:r>
      <w:r w:rsidRPr="0061040D">
        <w:rPr>
          <w:rFonts w:ascii="Palatino Linotype" w:hAnsi="Palatino Linotype"/>
          <w:sz w:val="24"/>
          <w:szCs w:val="24"/>
        </w:rPr>
        <w:t xml:space="preserve">de manera objetiva se precisa que versa en conocer la siguiente información: </w:t>
      </w:r>
    </w:p>
    <w:p w14:paraId="0D0A0C91" w14:textId="25A86000" w:rsidR="004208D2" w:rsidRPr="0061040D" w:rsidRDefault="00DB4224" w:rsidP="004208D2">
      <w:pPr>
        <w:pStyle w:val="Prrafodelista"/>
        <w:numPr>
          <w:ilvl w:val="0"/>
          <w:numId w:val="29"/>
        </w:numPr>
        <w:spacing w:before="240" w:line="360" w:lineRule="auto"/>
        <w:jc w:val="both"/>
        <w:rPr>
          <w:rFonts w:ascii="Palatino Linotype" w:hAnsi="Palatino Linotype" w:cs="Arial"/>
          <w:b/>
          <w:bCs/>
        </w:rPr>
      </w:pPr>
      <w:r w:rsidRPr="0061040D">
        <w:rPr>
          <w:rFonts w:ascii="Palatino Linotype" w:hAnsi="Palatino Linotype" w:cs="Arial"/>
        </w:rPr>
        <w:t xml:space="preserve">El o los documentos que acrediten la propiedad de los bienes inmuebles referidos en las solicitudes de información </w:t>
      </w:r>
      <w:r w:rsidRPr="0061040D">
        <w:rPr>
          <w:rFonts w:ascii="Palatino Linotype" w:hAnsi="Palatino Linotype" w:cs="Arial"/>
          <w:b/>
          <w:bCs/>
        </w:rPr>
        <w:t xml:space="preserve">00130/TIANGUIS/IP/2025 </w:t>
      </w:r>
      <w:r w:rsidRPr="0061040D">
        <w:rPr>
          <w:rFonts w:ascii="Palatino Linotype" w:hAnsi="Palatino Linotype" w:cs="Arial"/>
        </w:rPr>
        <w:t xml:space="preserve">y </w:t>
      </w:r>
      <w:r w:rsidRPr="0061040D">
        <w:rPr>
          <w:rFonts w:ascii="Palatino Linotype" w:hAnsi="Palatino Linotype" w:cs="Arial"/>
          <w:b/>
          <w:bCs/>
        </w:rPr>
        <w:t>00131/TIANGUIS/IP/2025</w:t>
      </w:r>
      <w:r w:rsidR="00090501" w:rsidRPr="0061040D">
        <w:rPr>
          <w:rFonts w:ascii="Palatino Linotype" w:hAnsi="Palatino Linotype" w:cs="Arial"/>
          <w:b/>
          <w:bCs/>
        </w:rPr>
        <w:t xml:space="preserve">, </w:t>
      </w:r>
      <w:r w:rsidR="00090501" w:rsidRPr="0061040D">
        <w:rPr>
          <w:rFonts w:ascii="Palatino Linotype" w:hAnsi="Palatino Linotype" w:cs="Arial"/>
        </w:rPr>
        <w:t xml:space="preserve">al trece de agosto de dos mil veinticinco. </w:t>
      </w:r>
    </w:p>
    <w:p w14:paraId="5590E187" w14:textId="77777777" w:rsidR="004208D2" w:rsidRPr="0061040D" w:rsidRDefault="004208D2" w:rsidP="004208D2">
      <w:pPr>
        <w:spacing w:before="240" w:line="360" w:lineRule="auto"/>
        <w:ind w:right="850"/>
        <w:jc w:val="both"/>
        <w:rPr>
          <w:rFonts w:ascii="Palatino Linotype" w:hAnsi="Palatino Linotype" w:cs="Arial"/>
          <w:b/>
          <w:bCs/>
          <w:sz w:val="24"/>
        </w:rPr>
      </w:pPr>
    </w:p>
    <w:p w14:paraId="1EF49CED" w14:textId="1A3986AD" w:rsidR="00DB4224" w:rsidRPr="0061040D" w:rsidRDefault="00DB4224" w:rsidP="004208D2">
      <w:pPr>
        <w:spacing w:after="0" w:line="360" w:lineRule="auto"/>
        <w:jc w:val="both"/>
        <w:rPr>
          <w:rFonts w:ascii="Palatino Linotype" w:hAnsi="Palatino Linotype" w:cs="Arial"/>
          <w:b/>
          <w:bCs/>
          <w:sz w:val="24"/>
          <w:szCs w:val="24"/>
        </w:rPr>
      </w:pPr>
      <w:r w:rsidRPr="0061040D">
        <w:rPr>
          <w:rFonts w:ascii="Palatino Linotype" w:hAnsi="Palatino Linotype" w:cs="Arial"/>
          <w:sz w:val="24"/>
          <w:szCs w:val="24"/>
        </w:rPr>
        <w:t xml:space="preserve">Bajo este contexto, a efecto de identificar las unidades administrativas competentes se traen a colación las siguientes imágenes ilustrativas correspondientes al organigrama del </w:t>
      </w:r>
      <w:r w:rsidRPr="0061040D">
        <w:rPr>
          <w:rFonts w:ascii="Palatino Linotype" w:hAnsi="Palatino Linotype" w:cs="Arial"/>
          <w:b/>
          <w:bCs/>
          <w:sz w:val="24"/>
          <w:szCs w:val="24"/>
        </w:rPr>
        <w:t xml:space="preserve">Sujeto Obligado: </w:t>
      </w:r>
    </w:p>
    <w:p w14:paraId="404991AC" w14:textId="77777777" w:rsidR="00DB4224" w:rsidRPr="0061040D" w:rsidRDefault="00DB4224" w:rsidP="004208D2">
      <w:pPr>
        <w:spacing w:after="0" w:line="360" w:lineRule="auto"/>
        <w:jc w:val="both"/>
        <w:rPr>
          <w:rFonts w:ascii="Palatino Linotype" w:hAnsi="Palatino Linotype" w:cs="Arial"/>
          <w:b/>
          <w:bCs/>
          <w:sz w:val="24"/>
          <w:szCs w:val="24"/>
        </w:rPr>
      </w:pPr>
    </w:p>
    <w:p w14:paraId="2E69070A" w14:textId="77777777" w:rsidR="00DB4224" w:rsidRPr="0061040D" w:rsidRDefault="00DB4224" w:rsidP="004208D2">
      <w:pPr>
        <w:spacing w:after="0" w:line="360" w:lineRule="auto"/>
        <w:jc w:val="both"/>
        <w:rPr>
          <w:rFonts w:ascii="Palatino Linotype" w:hAnsi="Palatino Linotype" w:cs="Arial"/>
          <w:b/>
          <w:bCs/>
          <w:sz w:val="24"/>
          <w:szCs w:val="24"/>
        </w:rPr>
      </w:pPr>
    </w:p>
    <w:p w14:paraId="419A853F" w14:textId="77777777" w:rsidR="00DB4224" w:rsidRPr="0061040D" w:rsidRDefault="00DB4224" w:rsidP="004208D2">
      <w:pPr>
        <w:spacing w:after="0" w:line="360" w:lineRule="auto"/>
        <w:jc w:val="both"/>
        <w:rPr>
          <w:rFonts w:ascii="Palatino Linotype" w:hAnsi="Palatino Linotype" w:cs="Arial"/>
          <w:b/>
          <w:bCs/>
          <w:sz w:val="24"/>
          <w:szCs w:val="24"/>
        </w:rPr>
      </w:pPr>
    </w:p>
    <w:p w14:paraId="10627B88" w14:textId="4E93CD48" w:rsidR="00DB4224" w:rsidRPr="0061040D" w:rsidRDefault="00015006" w:rsidP="004208D2">
      <w:pPr>
        <w:spacing w:after="0" w:line="360" w:lineRule="auto"/>
        <w:jc w:val="both"/>
        <w:rPr>
          <w:rFonts w:ascii="Palatino Linotype" w:hAnsi="Palatino Linotype" w:cs="Arial"/>
          <w:b/>
          <w:bCs/>
          <w:sz w:val="24"/>
          <w:szCs w:val="24"/>
        </w:rPr>
      </w:pPr>
      <w:r w:rsidRPr="0061040D">
        <w:rPr>
          <w:rFonts w:ascii="Palatino Linotype" w:hAnsi="Palatino Linotype" w:cs="Arial"/>
          <w:noProof/>
          <w:sz w:val="24"/>
          <w:szCs w:val="24"/>
          <w:lang w:eastAsia="es-MX"/>
        </w:rPr>
        <w:lastRenderedPageBreak/>
        <mc:AlternateContent>
          <mc:Choice Requires="wps">
            <w:drawing>
              <wp:anchor distT="0" distB="0" distL="114300" distR="114300" simplePos="0" relativeHeight="251840501" behindDoc="0" locked="0" layoutInCell="1" allowOverlap="1" wp14:anchorId="17371DD3" wp14:editId="581514F4">
                <wp:simplePos x="0" y="0"/>
                <wp:positionH relativeFrom="column">
                  <wp:posOffset>234315</wp:posOffset>
                </wp:positionH>
                <wp:positionV relativeFrom="paragraph">
                  <wp:posOffset>5353685</wp:posOffset>
                </wp:positionV>
                <wp:extent cx="5172075" cy="476250"/>
                <wp:effectExtent l="0" t="0" r="28575" b="19050"/>
                <wp:wrapNone/>
                <wp:docPr id="430610571" name="Rectángulo 3"/>
                <wp:cNvGraphicFramePr/>
                <a:graphic xmlns:a="http://schemas.openxmlformats.org/drawingml/2006/main">
                  <a:graphicData uri="http://schemas.microsoft.com/office/word/2010/wordprocessingShape">
                    <wps:wsp>
                      <wps:cNvSpPr/>
                      <wps:spPr>
                        <a:xfrm>
                          <a:off x="0" y="0"/>
                          <a:ext cx="5172075" cy="4762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5B6E1F6" id="Rectángulo 3" o:spid="_x0000_s1026" style="position:absolute;margin-left:18.45pt;margin-top:421.55pt;width:407.25pt;height:37.5pt;z-index:2518405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" filled="f" strokecolor="#e00" strokeweight="1.5pt"/>
            </w:pict>
          </mc:Fallback>
        </mc:AlternateContent>
      </w:r>
      <w:r w:rsidRPr="0061040D">
        <w:rPr>
          <w:rFonts w:ascii="Palatino Linotype" w:hAnsi="Palatino Linotype" w:cs="Arial"/>
          <w:noProof/>
          <w:sz w:val="24"/>
          <w:szCs w:val="24"/>
          <w:lang w:eastAsia="es-MX"/>
        </w:rPr>
        <mc:AlternateContent>
          <mc:Choice Requires="wps">
            <w:drawing>
              <wp:anchor distT="0" distB="0" distL="114300" distR="114300" simplePos="0" relativeHeight="251838453" behindDoc="0" locked="0" layoutInCell="1" allowOverlap="1" wp14:anchorId="29DE225D" wp14:editId="474613D3">
                <wp:simplePos x="0" y="0"/>
                <wp:positionH relativeFrom="column">
                  <wp:posOffset>291465</wp:posOffset>
                </wp:positionH>
                <wp:positionV relativeFrom="paragraph">
                  <wp:posOffset>3077210</wp:posOffset>
                </wp:positionV>
                <wp:extent cx="5172075" cy="304800"/>
                <wp:effectExtent l="0" t="0" r="28575" b="19050"/>
                <wp:wrapNone/>
                <wp:docPr id="804593711" name="Rectángulo 3"/>
                <wp:cNvGraphicFramePr/>
                <a:graphic xmlns:a="http://schemas.openxmlformats.org/drawingml/2006/main">
                  <a:graphicData uri="http://schemas.microsoft.com/office/word/2010/wordprocessingShape">
                    <wps:wsp>
                      <wps:cNvSpPr/>
                      <wps:spPr>
                        <a:xfrm>
                          <a:off x="0" y="0"/>
                          <a:ext cx="5172075" cy="30480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0EF5232" id="Rectángulo 3" o:spid="_x0000_s1026" style="position:absolute;margin-left:22.95pt;margin-top:242.3pt;width:407.25pt;height:24pt;z-index:2518384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" filled="f" strokecolor="#e00" strokeweight="1.5pt"/>
            </w:pict>
          </mc:Fallback>
        </mc:AlternateContent>
      </w:r>
      <w:r w:rsidRPr="0061040D">
        <w:rPr>
          <w:rFonts w:ascii="Palatino Linotype" w:hAnsi="Palatino Linotype" w:cs="Arial"/>
          <w:noProof/>
          <w:sz w:val="24"/>
          <w:szCs w:val="24"/>
          <w:lang w:eastAsia="es-MX"/>
        </w:rPr>
        <w:drawing>
          <wp:anchor distT="0" distB="0" distL="114300" distR="114300" simplePos="0" relativeHeight="251837429" behindDoc="0" locked="0" layoutInCell="1" allowOverlap="1" wp14:anchorId="22D3A5DF" wp14:editId="1D2B4AD8">
            <wp:simplePos x="0" y="0"/>
            <wp:positionH relativeFrom="page">
              <wp:align>center</wp:align>
            </wp:positionH>
            <wp:positionV relativeFrom="paragraph">
              <wp:posOffset>3717290</wp:posOffset>
            </wp:positionV>
            <wp:extent cx="5760720" cy="3524250"/>
            <wp:effectExtent l="19050" t="19050" r="11430" b="19050"/>
            <wp:wrapThrough wrapText="bothSides">
              <wp:wrapPolygon edited="0">
                <wp:start x="-71" y="-117"/>
                <wp:lineTo x="-71" y="21600"/>
                <wp:lineTo x="21571" y="21600"/>
                <wp:lineTo x="21571" y="-117"/>
                <wp:lineTo x="-71" y="-117"/>
              </wp:wrapPolygon>
            </wp:wrapThrough>
            <wp:docPr id="19281058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10589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61040D">
        <w:rPr>
          <w:rFonts w:ascii="Palatino Linotype" w:hAnsi="Palatino Linotype" w:cs="Arial"/>
          <w:b/>
          <w:bCs/>
          <w:noProof/>
          <w:sz w:val="24"/>
          <w:szCs w:val="24"/>
          <w:lang w:eastAsia="es-MX"/>
        </w:rPr>
        <w:drawing>
          <wp:anchor distT="0" distB="0" distL="114300" distR="114300" simplePos="0" relativeHeight="251836405" behindDoc="0" locked="0" layoutInCell="1" allowOverlap="1" wp14:anchorId="3B320128" wp14:editId="79A07EBE">
            <wp:simplePos x="0" y="0"/>
            <wp:positionH relativeFrom="page">
              <wp:align>center</wp:align>
            </wp:positionH>
            <wp:positionV relativeFrom="paragraph">
              <wp:posOffset>19050</wp:posOffset>
            </wp:positionV>
            <wp:extent cx="5760720" cy="3524250"/>
            <wp:effectExtent l="19050" t="19050" r="11430" b="19050"/>
            <wp:wrapThrough wrapText="bothSides">
              <wp:wrapPolygon edited="0">
                <wp:start x="-71" y="-117"/>
                <wp:lineTo x="-71" y="21600"/>
                <wp:lineTo x="21571" y="21600"/>
                <wp:lineTo x="21571" y="-117"/>
                <wp:lineTo x="-71" y="-117"/>
              </wp:wrapPolygon>
            </wp:wrapThrough>
            <wp:docPr id="4943176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1765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242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D9951CE" w14:textId="3885C074" w:rsidR="00015006" w:rsidRPr="0061040D" w:rsidRDefault="00015006" w:rsidP="00015006">
      <w:pPr>
        <w:pStyle w:val="Prrafodelista"/>
        <w:autoSpaceDE w:val="0"/>
        <w:autoSpaceDN w:val="0"/>
        <w:adjustRightInd w:val="0"/>
        <w:spacing w:before="240" w:after="160" w:line="360" w:lineRule="auto"/>
        <w:ind w:left="0"/>
        <w:jc w:val="both"/>
        <w:rPr>
          <w:rFonts w:ascii="Palatino Linotype" w:hAnsi="Palatino Linotype" w:cs="Arial"/>
        </w:rPr>
      </w:pPr>
      <w:r w:rsidRPr="0061040D">
        <w:rPr>
          <w:rFonts w:ascii="Palatino Linotype" w:hAnsi="Palatino Linotype" w:cs="Arial"/>
        </w:rPr>
        <w:lastRenderedPageBreak/>
        <w:t xml:space="preserve">De lo expuesto con anterioridad, se desprende que </w:t>
      </w:r>
      <w:r w:rsidRPr="0061040D">
        <w:rPr>
          <w:rFonts w:ascii="Palatino Linotype" w:hAnsi="Palatino Linotype" w:cs="Arial"/>
          <w:b/>
          <w:bCs/>
        </w:rPr>
        <w:t xml:space="preserve">El Sujeto Obligado </w:t>
      </w:r>
      <w:r w:rsidRPr="0061040D">
        <w:rPr>
          <w:rFonts w:ascii="Palatino Linotype" w:hAnsi="Palatino Linotype" w:cs="Arial"/>
        </w:rPr>
        <w:t xml:space="preserve">se auxilia de diversas Direcciones, Subdirecciones, Departamentos y Unidades Administrativas para cumplir con sus fines y objetivos, resultando de nuestro más amplio interés la sindicatura y la secretaría municipal.  </w:t>
      </w:r>
    </w:p>
    <w:p w14:paraId="0D3F2739" w14:textId="2A1BBD17" w:rsidR="00B33A42" w:rsidRPr="0061040D" w:rsidRDefault="001E5CBD" w:rsidP="00B33A42">
      <w:pPr>
        <w:pStyle w:val="Citas"/>
        <w:ind w:left="0" w:right="0"/>
        <w:rPr>
          <w:i w:val="0"/>
          <w:sz w:val="24"/>
          <w:szCs w:val="24"/>
        </w:rPr>
      </w:pPr>
      <w:bookmarkStart w:id="3" w:name="_Hlk213825301"/>
      <w:r w:rsidRPr="0061040D">
        <w:rPr>
          <w:i w:val="0"/>
          <w:iCs/>
          <w:sz w:val="24"/>
          <w:szCs w:val="24"/>
        </w:rPr>
        <w:t>En virtud</w:t>
      </w:r>
      <w:r w:rsidR="004B53C1" w:rsidRPr="0061040D">
        <w:rPr>
          <w:i w:val="0"/>
          <w:iCs/>
          <w:sz w:val="24"/>
          <w:szCs w:val="24"/>
        </w:rPr>
        <w:t xml:space="preserve"> de lo anterior, para delimitar las fronteras conceptuales de la</w:t>
      </w:r>
      <w:r w:rsidR="00B33A42" w:rsidRPr="0061040D">
        <w:rPr>
          <w:i w:val="0"/>
          <w:iCs/>
          <w:sz w:val="24"/>
          <w:szCs w:val="24"/>
        </w:rPr>
        <w:t>s</w:t>
      </w:r>
      <w:r w:rsidR="004B53C1" w:rsidRPr="0061040D">
        <w:rPr>
          <w:i w:val="0"/>
          <w:iCs/>
          <w:sz w:val="24"/>
          <w:szCs w:val="24"/>
        </w:rPr>
        <w:t xml:space="preserve"> unidad</w:t>
      </w:r>
      <w:r w:rsidR="00B33A42" w:rsidRPr="0061040D">
        <w:rPr>
          <w:i w:val="0"/>
          <w:iCs/>
          <w:sz w:val="24"/>
          <w:szCs w:val="24"/>
        </w:rPr>
        <w:t>es</w:t>
      </w:r>
      <w:r w:rsidR="004B53C1" w:rsidRPr="0061040D">
        <w:rPr>
          <w:i w:val="0"/>
          <w:iCs/>
          <w:sz w:val="24"/>
          <w:szCs w:val="24"/>
        </w:rPr>
        <w:t xml:space="preserve"> administrativa</w:t>
      </w:r>
      <w:r w:rsidR="00B33A42" w:rsidRPr="0061040D">
        <w:rPr>
          <w:i w:val="0"/>
          <w:iCs/>
          <w:sz w:val="24"/>
          <w:szCs w:val="24"/>
        </w:rPr>
        <w:t>s</w:t>
      </w:r>
      <w:r w:rsidR="004B53C1" w:rsidRPr="0061040D">
        <w:rPr>
          <w:i w:val="0"/>
          <w:iCs/>
          <w:sz w:val="24"/>
          <w:szCs w:val="24"/>
        </w:rPr>
        <w:t xml:space="preserve"> en cita, </w:t>
      </w:r>
      <w:r w:rsidR="004642A1" w:rsidRPr="0061040D">
        <w:rPr>
          <w:i w:val="0"/>
          <w:sz w:val="24"/>
          <w:szCs w:val="24"/>
        </w:rPr>
        <w:t xml:space="preserve">se traen </w:t>
      </w:r>
      <w:r w:rsidR="009E625F" w:rsidRPr="0061040D">
        <w:rPr>
          <w:i w:val="0"/>
          <w:sz w:val="24"/>
          <w:szCs w:val="24"/>
        </w:rPr>
        <w:t xml:space="preserve">a colación </w:t>
      </w:r>
      <w:r w:rsidR="005C7706" w:rsidRPr="0061040D">
        <w:rPr>
          <w:i w:val="0"/>
          <w:sz w:val="24"/>
          <w:szCs w:val="24"/>
        </w:rPr>
        <w:t xml:space="preserve">los artículos </w:t>
      </w:r>
      <w:r w:rsidR="00B33A42" w:rsidRPr="0061040D">
        <w:rPr>
          <w:i w:val="0"/>
          <w:sz w:val="24"/>
          <w:szCs w:val="24"/>
        </w:rPr>
        <w:t>53 y 91 de la Ley Orgánica Municipal del Estado de México; numerales 23 y 24 del Bando municipal de Tianguistenco;</w:t>
      </w:r>
      <w:r w:rsidR="00220356" w:rsidRPr="0061040D">
        <w:rPr>
          <w:i w:val="0"/>
          <w:sz w:val="24"/>
          <w:szCs w:val="24"/>
        </w:rPr>
        <w:t xml:space="preserve"> a</w:t>
      </w:r>
      <w:r w:rsidR="00B33A42" w:rsidRPr="0061040D">
        <w:rPr>
          <w:i w:val="0"/>
          <w:sz w:val="24"/>
          <w:szCs w:val="24"/>
        </w:rPr>
        <w:t xml:space="preserve">sí como los artículos 5, 22, 28, 29, 30, 62, 63 y 64 de la </w:t>
      </w:r>
      <w:r w:rsidR="00220356" w:rsidRPr="0061040D">
        <w:rPr>
          <w:i w:val="0"/>
          <w:sz w:val="24"/>
          <w:szCs w:val="24"/>
        </w:rPr>
        <w:t xml:space="preserve">Ley de Bienes del Estado de México y de sus Municipios, porciones normativas que disponen a la literalidad lo siguiente: </w:t>
      </w:r>
    </w:p>
    <w:p w14:paraId="722D4B3A" w14:textId="2BE8240A" w:rsidR="005C7706" w:rsidRPr="0061040D" w:rsidRDefault="00BF3697" w:rsidP="00BF3697">
      <w:pPr>
        <w:pStyle w:val="Citas"/>
        <w:ind w:left="0" w:right="0"/>
        <w:jc w:val="center"/>
        <w:rPr>
          <w:b/>
          <w:bCs/>
          <w:i w:val="0"/>
          <w:sz w:val="24"/>
          <w:szCs w:val="24"/>
        </w:rPr>
      </w:pPr>
      <w:r w:rsidRPr="0061040D">
        <w:rPr>
          <w:b/>
          <w:bCs/>
          <w:i w:val="0"/>
          <w:sz w:val="24"/>
          <w:szCs w:val="24"/>
        </w:rPr>
        <w:t>LEY ORGÁNICA MUNICIPAL DEL ESTADO DE MÉXICO</w:t>
      </w:r>
    </w:p>
    <w:p w14:paraId="346A07F9" w14:textId="39FCA2B0" w:rsidR="005C7706" w:rsidRPr="0061040D" w:rsidRDefault="00BF3697" w:rsidP="00BF3697">
      <w:pPr>
        <w:pStyle w:val="Citas"/>
      </w:pPr>
      <w:r w:rsidRPr="0061040D">
        <w:t>“Artículo 53.- Los síndicos tendrán las siguientes atribuciones:</w:t>
      </w:r>
    </w:p>
    <w:p w14:paraId="5E0E5A05" w14:textId="71E7020A" w:rsidR="00BF3697" w:rsidRPr="0061040D" w:rsidRDefault="00BF3697" w:rsidP="00BF3697">
      <w:pPr>
        <w:pStyle w:val="Citas"/>
      </w:pPr>
      <w:r w:rsidRPr="0061040D">
        <w:t>(…)</w:t>
      </w:r>
    </w:p>
    <w:p w14:paraId="0FE62FE7" w14:textId="4F30A2D7" w:rsidR="00BF3697" w:rsidRPr="0061040D" w:rsidRDefault="00BF3697" w:rsidP="00BF3697">
      <w:pPr>
        <w:pStyle w:val="Citas"/>
      </w:pPr>
      <w:r w:rsidRPr="0061040D">
        <w:t>VII. Intervenir en la formulación del inventario general de los bienes muebles e inmuebles propiedad del municipio, haciendo que se inscriban en el libro especial, con expresión de sus valores y de todas las características de identificación, así como el uso y destino de los mismos</w:t>
      </w:r>
    </w:p>
    <w:p w14:paraId="6999053E" w14:textId="7CE09C53" w:rsidR="00BF3697" w:rsidRPr="0061040D" w:rsidRDefault="00BF3697" w:rsidP="00BF3697">
      <w:pPr>
        <w:pStyle w:val="Citas"/>
      </w:pPr>
      <w:r w:rsidRPr="0061040D">
        <w:t>(…)</w:t>
      </w:r>
    </w:p>
    <w:p w14:paraId="7DEBDBE3" w14:textId="7162366A" w:rsidR="00BF3697" w:rsidRPr="0061040D" w:rsidRDefault="00BF3697" w:rsidP="00BF3697">
      <w:pPr>
        <w:pStyle w:val="Citas"/>
      </w:pPr>
      <w:r w:rsidRPr="0061040D">
        <w:t xml:space="preserve">Artículo 91.- La Secretaría del Ayuntamiento estará a cargo de un Secretario, el que, sin ser miembro del mismo, deberá ser nombrado por el propio Ayuntamiento a propuesta del Presidente Municipal como lo marca el artículo 31 de la presente ley. </w:t>
      </w:r>
      <w:r w:rsidRPr="0061040D">
        <w:lastRenderedPageBreak/>
        <w:t>Sus faltas temporales serán cubiertas por quien designe el Ayuntamiento y sus atribuciones son las siguientes:</w:t>
      </w:r>
    </w:p>
    <w:p w14:paraId="793FDA85" w14:textId="56CFDC71" w:rsidR="00BF3697" w:rsidRPr="0061040D" w:rsidRDefault="00BF3697" w:rsidP="00BF3697">
      <w:pPr>
        <w:pStyle w:val="Citas"/>
      </w:pPr>
      <w:r w:rsidRPr="0061040D">
        <w:t>(…)</w:t>
      </w:r>
    </w:p>
    <w:p w14:paraId="243EF5C5" w14:textId="0F8E475D" w:rsidR="00BF3697" w:rsidRPr="0061040D" w:rsidRDefault="00BF3697" w:rsidP="00BF3697">
      <w:pPr>
        <w:pStyle w:val="Citas"/>
      </w:pPr>
      <w:r w:rsidRPr="0061040D">
        <w:t>XI. Elaborar con la intervención del síndico el inventario general de los bienes muebles e inmuebles municipales, así como la integración del sistema de información inmobiliaria, que contemple los bienes del dominio público y privado, en un término que no exceda de un año contado a partir de la instalación del ayuntamiento y presentarlo al cabildo para su conocimiento y opinión</w:t>
      </w:r>
    </w:p>
    <w:p w14:paraId="21BDB606" w14:textId="1B5247E0" w:rsidR="00BF3697" w:rsidRPr="0061040D" w:rsidRDefault="00BF3697" w:rsidP="00BF3697">
      <w:pPr>
        <w:pStyle w:val="Citas"/>
        <w:rPr>
          <w:b/>
          <w:bCs/>
        </w:rPr>
      </w:pPr>
      <w:r w:rsidRPr="0061040D">
        <w:t xml:space="preserve">(…)” </w:t>
      </w:r>
      <w:r w:rsidRPr="0061040D">
        <w:rPr>
          <w:b/>
          <w:bCs/>
        </w:rPr>
        <w:t>(Sic)</w:t>
      </w:r>
    </w:p>
    <w:p w14:paraId="12F2B913" w14:textId="77777777" w:rsidR="005C7706" w:rsidRPr="0061040D" w:rsidRDefault="005C7706" w:rsidP="00BE0EBA">
      <w:pPr>
        <w:pStyle w:val="Citas"/>
        <w:ind w:left="0" w:right="0"/>
        <w:rPr>
          <w:i w:val="0"/>
          <w:sz w:val="24"/>
          <w:szCs w:val="24"/>
        </w:rPr>
      </w:pPr>
    </w:p>
    <w:p w14:paraId="78A71401" w14:textId="60AD95A3" w:rsidR="00B33A42" w:rsidRPr="0061040D" w:rsidRDefault="00B33A42" w:rsidP="00B33A42">
      <w:pPr>
        <w:pStyle w:val="Citas"/>
        <w:jc w:val="center"/>
        <w:rPr>
          <w:b/>
          <w:bCs/>
          <w:i w:val="0"/>
          <w:iCs/>
        </w:rPr>
      </w:pPr>
      <w:r w:rsidRPr="0061040D">
        <w:rPr>
          <w:b/>
          <w:bCs/>
          <w:i w:val="0"/>
          <w:iCs/>
        </w:rPr>
        <w:t>BANDO MUNICIPAL DE TIANGUISTENCO</w:t>
      </w:r>
    </w:p>
    <w:p w14:paraId="1A5A5A8D" w14:textId="744686D7" w:rsidR="00B33A42" w:rsidRPr="0061040D" w:rsidRDefault="00B33A42" w:rsidP="00B33A42">
      <w:pPr>
        <w:pStyle w:val="Citas"/>
      </w:pPr>
      <w:r w:rsidRPr="0061040D">
        <w:t>“ARTÍCULO 23. La Hacienda Pública Municipal contará conforme a la Ley, con un patrimonio que comprende:</w:t>
      </w:r>
    </w:p>
    <w:p w14:paraId="0799EF36" w14:textId="08372A09" w:rsidR="00B33A42" w:rsidRPr="0061040D" w:rsidRDefault="00B33A42" w:rsidP="00B33A42">
      <w:pPr>
        <w:pStyle w:val="Citas"/>
        <w:numPr>
          <w:ilvl w:val="0"/>
          <w:numId w:val="30"/>
        </w:numPr>
      </w:pPr>
      <w:r w:rsidRPr="0061040D">
        <w:t>Los bienes muebles e inmuebles de su propiedad;</w:t>
      </w:r>
    </w:p>
    <w:p w14:paraId="3A1B02CC" w14:textId="03021E88" w:rsidR="00B33A42" w:rsidRPr="0061040D" w:rsidRDefault="00B33A42" w:rsidP="00B33A42">
      <w:pPr>
        <w:pStyle w:val="Citas"/>
        <w:numPr>
          <w:ilvl w:val="0"/>
          <w:numId w:val="30"/>
        </w:numPr>
      </w:pPr>
      <w:r w:rsidRPr="0061040D">
        <w:t>Los capitales y créditos a favor del Municipio, así como los intereses y productos que generen los mismos;</w:t>
      </w:r>
    </w:p>
    <w:p w14:paraId="7A56A3A2" w14:textId="2FE60BAA" w:rsidR="00B33A42" w:rsidRPr="0061040D" w:rsidRDefault="00B33A42" w:rsidP="00B33A42">
      <w:pPr>
        <w:pStyle w:val="Citas"/>
        <w:numPr>
          <w:ilvl w:val="0"/>
          <w:numId w:val="30"/>
        </w:numPr>
      </w:pPr>
      <w:r w:rsidRPr="0061040D">
        <w:t>Las rentas y productos de todos los bienes municipales;</w:t>
      </w:r>
    </w:p>
    <w:p w14:paraId="22F66006" w14:textId="4AA16102" w:rsidR="00B33A42" w:rsidRPr="0061040D" w:rsidRDefault="00B33A42" w:rsidP="00B33A42">
      <w:pPr>
        <w:pStyle w:val="Citas"/>
        <w:numPr>
          <w:ilvl w:val="0"/>
          <w:numId w:val="30"/>
        </w:numPr>
      </w:pPr>
      <w:r w:rsidRPr="0061040D">
        <w:t>Las participaciones que reciban de acuerdo con las leyes Federales y Estatales;</w:t>
      </w:r>
    </w:p>
    <w:p w14:paraId="0905C153" w14:textId="4EFAA8BB" w:rsidR="00B33A42" w:rsidRPr="0061040D" w:rsidRDefault="00B33A42" w:rsidP="00B33A42">
      <w:pPr>
        <w:pStyle w:val="Citas"/>
        <w:numPr>
          <w:ilvl w:val="0"/>
          <w:numId w:val="30"/>
        </w:numPr>
      </w:pPr>
      <w:r w:rsidRPr="0061040D">
        <w:lastRenderedPageBreak/>
        <w:t>Las contribuciones y demás ingresos determinados en la Ley de Ingresos de los Municipios, los que decrete la Legislatura y otros que por cualquier título legal reciba; y</w:t>
      </w:r>
    </w:p>
    <w:p w14:paraId="04883A7F" w14:textId="74B0F48E" w:rsidR="00B33A42" w:rsidRPr="0061040D" w:rsidRDefault="00B33A42" w:rsidP="00B33A42">
      <w:pPr>
        <w:pStyle w:val="Citas"/>
        <w:numPr>
          <w:ilvl w:val="0"/>
          <w:numId w:val="30"/>
        </w:numPr>
      </w:pPr>
      <w:r w:rsidRPr="0061040D">
        <w:t>Las donaciones, herencias y legados que reciba.</w:t>
      </w:r>
    </w:p>
    <w:p w14:paraId="71CDE994" w14:textId="2BFF09E4" w:rsidR="00015006" w:rsidRPr="0061040D" w:rsidRDefault="00B33A42" w:rsidP="00B33A42">
      <w:pPr>
        <w:pStyle w:val="Citas"/>
      </w:pPr>
      <w:r w:rsidRPr="0061040D">
        <w:t>El Municipio, de acuerdo con su marco jurídico, administrará, conforme a la Ley de Bienes del Estado de México y sus Municipios, su patrimonio que comprende los bienes muebles e inmuebles.</w:t>
      </w:r>
    </w:p>
    <w:p w14:paraId="4A3DD9C7" w14:textId="7E7A1C09" w:rsidR="00B33A42" w:rsidRPr="0061040D" w:rsidRDefault="00B33A42" w:rsidP="00B33A42">
      <w:pPr>
        <w:pStyle w:val="Citas"/>
      </w:pPr>
      <w:r w:rsidRPr="0061040D">
        <w:t>ARTÍCULO 24. El patrimonio municipal se constituye de los siguientes bienes:</w:t>
      </w:r>
    </w:p>
    <w:p w14:paraId="41D878E4" w14:textId="77777777" w:rsidR="00B33A42" w:rsidRPr="0061040D" w:rsidRDefault="00B33A42" w:rsidP="00B33A42">
      <w:pPr>
        <w:pStyle w:val="Citas"/>
        <w:numPr>
          <w:ilvl w:val="0"/>
          <w:numId w:val="31"/>
        </w:numPr>
      </w:pPr>
      <w:r w:rsidRPr="0061040D">
        <w:t>De dominio público del Municipio; y</w:t>
      </w:r>
    </w:p>
    <w:p w14:paraId="1C4BE933" w14:textId="0AA8128F" w:rsidR="00B33A42" w:rsidRPr="0061040D" w:rsidRDefault="00B33A42" w:rsidP="00B33A42">
      <w:pPr>
        <w:pStyle w:val="Citas"/>
        <w:numPr>
          <w:ilvl w:val="0"/>
          <w:numId w:val="31"/>
        </w:numPr>
      </w:pPr>
      <w:r w:rsidRPr="0061040D">
        <w:t xml:space="preserve">De dominio privado del Municipio.” </w:t>
      </w:r>
      <w:r w:rsidRPr="0061040D">
        <w:rPr>
          <w:b/>
          <w:bCs/>
        </w:rPr>
        <w:t>(Sic)</w:t>
      </w:r>
    </w:p>
    <w:p w14:paraId="684D9432" w14:textId="77777777" w:rsidR="00220356" w:rsidRPr="0061040D" w:rsidRDefault="00220356" w:rsidP="00B33A42">
      <w:pPr>
        <w:pStyle w:val="Citas"/>
      </w:pPr>
    </w:p>
    <w:p w14:paraId="73FCBF5B" w14:textId="0531F340" w:rsidR="00D22D42" w:rsidRPr="0061040D" w:rsidRDefault="00DE4F18" w:rsidP="00B33A42">
      <w:pPr>
        <w:pStyle w:val="Citas"/>
        <w:rPr>
          <w:b/>
          <w:bCs/>
          <w:i w:val="0"/>
          <w:iCs/>
          <w:sz w:val="24"/>
          <w:szCs w:val="24"/>
        </w:rPr>
      </w:pPr>
      <w:r w:rsidRPr="0061040D">
        <w:rPr>
          <w:b/>
          <w:bCs/>
          <w:i w:val="0"/>
          <w:iCs/>
          <w:sz w:val="24"/>
          <w:szCs w:val="24"/>
        </w:rPr>
        <w:t>LEY DE BIENES DEL ESTADO DE MÉXICO Y DE SUS MUNICIPIOS</w:t>
      </w:r>
    </w:p>
    <w:p w14:paraId="2D8CDD77" w14:textId="77777777" w:rsidR="00347FA0" w:rsidRPr="0061040D" w:rsidRDefault="00DE4F18" w:rsidP="00B33A42">
      <w:pPr>
        <w:pStyle w:val="Citas"/>
        <w:rPr>
          <w:lang w:eastAsia="es-ES"/>
        </w:rPr>
      </w:pPr>
      <w:r w:rsidRPr="0061040D">
        <w:t>“</w:t>
      </w:r>
      <w:r w:rsidR="00347FA0" w:rsidRPr="0061040D">
        <w:rPr>
          <w:lang w:eastAsia="es-ES"/>
        </w:rPr>
        <w:t>Artículo 5.- Corresponde al Ejecutivo del Estado por conducto de la Secretaría de Finanzas y a los ayuntamientos:</w:t>
      </w:r>
    </w:p>
    <w:p w14:paraId="1018ECFC" w14:textId="77777777" w:rsidR="00347FA0" w:rsidRPr="0061040D" w:rsidRDefault="00347FA0" w:rsidP="00B33A42">
      <w:pPr>
        <w:pStyle w:val="Citas"/>
        <w:rPr>
          <w:lang w:eastAsia="es-ES"/>
        </w:rPr>
      </w:pPr>
      <w:r w:rsidRPr="0061040D">
        <w:rPr>
          <w:lang w:eastAsia="es-ES"/>
        </w:rPr>
        <w:t>(…)</w:t>
      </w:r>
    </w:p>
    <w:p w14:paraId="27482F5A" w14:textId="77777777" w:rsidR="00347FA0" w:rsidRPr="0061040D" w:rsidRDefault="00347FA0" w:rsidP="00B33A42">
      <w:pPr>
        <w:pStyle w:val="Citas"/>
        <w:rPr>
          <w:lang w:eastAsia="es-ES"/>
        </w:rPr>
      </w:pPr>
      <w:r w:rsidRPr="0061040D">
        <w:rPr>
          <w:lang w:eastAsia="es-ES"/>
        </w:rPr>
        <w:t>XIII. Llevar el Registro Administrativo de la Propiedad Pública Estatal o Municipal, respectivamente;</w:t>
      </w:r>
    </w:p>
    <w:p w14:paraId="7E1C0628" w14:textId="67E4F1B6" w:rsidR="00347FA0" w:rsidRPr="0061040D" w:rsidRDefault="00347FA0" w:rsidP="00B33A42">
      <w:pPr>
        <w:pStyle w:val="Citas"/>
      </w:pPr>
      <w:r w:rsidRPr="0061040D">
        <w:t>(…)</w:t>
      </w:r>
    </w:p>
    <w:p w14:paraId="763B5A7D" w14:textId="32EE616B" w:rsidR="00D22D42" w:rsidRPr="0061040D" w:rsidRDefault="00D22D42" w:rsidP="00B33A42">
      <w:pPr>
        <w:pStyle w:val="Citas"/>
      </w:pPr>
      <w:r w:rsidRPr="0061040D">
        <w:lastRenderedPageBreak/>
        <w:t xml:space="preserve">Artículo 22.- </w:t>
      </w:r>
      <w:r w:rsidRPr="0061040D">
        <w:rPr>
          <w:u w:val="single"/>
        </w:rPr>
        <w:t>Los bienes del dominio público son</w:t>
      </w:r>
      <w:r w:rsidRPr="0061040D">
        <w:t xml:space="preserve"> inalienables, imprescriptibles, </w:t>
      </w:r>
      <w:r w:rsidRPr="0061040D">
        <w:rPr>
          <w:u w:val="single"/>
        </w:rPr>
        <w:t>inembargables</w:t>
      </w:r>
      <w:r w:rsidRPr="0061040D">
        <w:t xml:space="preserve"> y no</w:t>
      </w:r>
      <w:r w:rsidR="00DE4F18" w:rsidRPr="0061040D">
        <w:t xml:space="preserve"> </w:t>
      </w:r>
      <w:r w:rsidRPr="0061040D">
        <w:t>estarán sujetos a gravamen o afectación de dominio alguno, acción reivindicatoria o de posesión</w:t>
      </w:r>
      <w:r w:rsidR="00DE4F18" w:rsidRPr="0061040D">
        <w:t xml:space="preserve"> </w:t>
      </w:r>
      <w:r w:rsidRPr="0061040D">
        <w:t>definitiva o provisional, mientras no se pierda este carácter. Los órganos de gobierno y los</w:t>
      </w:r>
      <w:r w:rsidR="00DE4F18" w:rsidRPr="0061040D">
        <w:t xml:space="preserve"> </w:t>
      </w:r>
      <w:r w:rsidRPr="0061040D">
        <w:t>particulares sólo podrán adquirir sobre el uso, aprovechamiento y explotación de estos bienes, los</w:t>
      </w:r>
      <w:r w:rsidR="00DE4F18" w:rsidRPr="0061040D">
        <w:t xml:space="preserve"> </w:t>
      </w:r>
      <w:r w:rsidRPr="0061040D">
        <w:t>derechos que la ley establezca.</w:t>
      </w:r>
    </w:p>
    <w:p w14:paraId="65F91359" w14:textId="1B3AB8BF" w:rsidR="00D22D42" w:rsidRPr="0061040D" w:rsidRDefault="00D22D42" w:rsidP="00B33A42">
      <w:pPr>
        <w:pStyle w:val="Citas"/>
      </w:pPr>
      <w:r w:rsidRPr="0061040D">
        <w:t>Los aprovechamientos accidentales o accesorios compatibles con la naturaleza de estos bienes, como la venta de frutos, materiales o desperdicios o la autorización de los usos a que se refiere el artículo 24 de esta ley, se regirán por las disposiciones de derecho privado</w:t>
      </w:r>
      <w:r w:rsidR="00DE4F18" w:rsidRPr="0061040D">
        <w:t xml:space="preserve"> </w:t>
      </w:r>
      <w:r w:rsidRPr="0061040D">
        <w:t xml:space="preserve">Artículo 29.- Los inmuebles del dominio privado del Estado y municipios son inembargables e Imprescriptibles </w:t>
      </w:r>
    </w:p>
    <w:p w14:paraId="046A24AA" w14:textId="4A724D9B" w:rsidR="00DE4F18" w:rsidRPr="0061040D" w:rsidRDefault="00DE4F18" w:rsidP="00B33A42">
      <w:pPr>
        <w:pStyle w:val="Citas"/>
      </w:pPr>
      <w:r w:rsidRPr="0061040D">
        <w:t>Artículo 28.- Los bienes del dominio privado estarán sujetos a las disposiciones de esta ley y serán utilizados al servicio de los poderes del Estado y los municipios para el desarrollo de sus actividades, en tanto no se declaren bienes de uso común o se destinen a un servicio público.</w:t>
      </w:r>
    </w:p>
    <w:p w14:paraId="4FC38C8A" w14:textId="1C9A9285" w:rsidR="00DE4F18" w:rsidRPr="0061040D" w:rsidRDefault="00DE4F18" w:rsidP="00B33A42">
      <w:pPr>
        <w:pStyle w:val="Citas"/>
      </w:pPr>
      <w:r w:rsidRPr="0061040D">
        <w:t>Artículo 29.- Los inmuebles del dominio privado del Estado y municipios son inembargables e imprescriptibles.</w:t>
      </w:r>
    </w:p>
    <w:p w14:paraId="238159C2" w14:textId="4CD97D4E" w:rsidR="00085099" w:rsidRPr="0061040D" w:rsidRDefault="00DE4F18" w:rsidP="00B33A42">
      <w:pPr>
        <w:pStyle w:val="Citas"/>
      </w:pPr>
      <w:r w:rsidRPr="0061040D">
        <w:t>Artículo 30.- Los muebles del dominio privado del Estado y de los municipios son embargables y prescriptibles en términos del Código Civil del Estado de México, pero tratándose de la prescripción se duplicarán los plazos para que ésta opere.</w:t>
      </w:r>
    </w:p>
    <w:p w14:paraId="27880670" w14:textId="77777777" w:rsidR="00347FA0" w:rsidRPr="0061040D" w:rsidRDefault="00347FA0" w:rsidP="00B33A42">
      <w:pPr>
        <w:pStyle w:val="Citas"/>
        <w:rPr>
          <w:lang w:eastAsia="es-ES"/>
        </w:rPr>
      </w:pPr>
      <w:r w:rsidRPr="0061040D">
        <w:rPr>
          <w:lang w:eastAsia="es-ES"/>
        </w:rPr>
        <w:t xml:space="preserve">Artículo 62.- El Ejecutivo del Estado por conducto de la Secretaría de Finanzas y </w:t>
      </w:r>
      <w:bookmarkStart w:id="4" w:name="_Hlk81588465"/>
      <w:r w:rsidRPr="0061040D">
        <w:rPr>
          <w:lang w:eastAsia="es-ES"/>
        </w:rPr>
        <w:t xml:space="preserve">los ayuntamientos, llevarán un registro de la propiedad de bienes del dominio público y </w:t>
      </w:r>
      <w:r w:rsidRPr="0061040D">
        <w:rPr>
          <w:lang w:eastAsia="es-ES"/>
        </w:rPr>
        <w:lastRenderedPageBreak/>
        <w:t>del dominio privado que se denominará Registro Administrativo de la propiedad Pública Estatal o Municipal</w:t>
      </w:r>
      <w:bookmarkEnd w:id="4"/>
      <w:r w:rsidRPr="0061040D">
        <w:rPr>
          <w:lang w:eastAsia="es-ES"/>
        </w:rPr>
        <w:t xml:space="preserve"> según corresponda. </w:t>
      </w:r>
    </w:p>
    <w:p w14:paraId="48DE573A" w14:textId="77777777" w:rsidR="00347FA0" w:rsidRPr="0061040D" w:rsidRDefault="00347FA0" w:rsidP="00B33A42">
      <w:pPr>
        <w:pStyle w:val="Citas"/>
        <w:rPr>
          <w:lang w:eastAsia="es-ES"/>
        </w:rPr>
      </w:pPr>
      <w:r w:rsidRPr="0061040D">
        <w:rPr>
          <w:lang w:eastAsia="es-ES"/>
        </w:rPr>
        <w:t xml:space="preserve">Artículo 63.- En el Registro Administrativo de la Propiedad Pública Estatal o Municipal, según corresponda, se inscribirán: </w:t>
      </w:r>
    </w:p>
    <w:p w14:paraId="14C52649" w14:textId="77777777" w:rsidR="00347FA0" w:rsidRPr="0061040D" w:rsidRDefault="00347FA0" w:rsidP="00B33A42">
      <w:pPr>
        <w:pStyle w:val="Citas"/>
        <w:rPr>
          <w:lang w:eastAsia="es-ES"/>
        </w:rPr>
      </w:pPr>
      <w:r w:rsidRPr="0061040D">
        <w:rPr>
          <w:lang w:eastAsia="es-ES"/>
        </w:rPr>
        <w:t xml:space="preserve">I. </w:t>
      </w:r>
      <w:bookmarkStart w:id="5" w:name="_Hlk81587312"/>
      <w:r w:rsidRPr="0061040D">
        <w:rPr>
          <w:lang w:eastAsia="es-ES"/>
        </w:rPr>
        <w:t>Los títulos y documentos por los cuales se adquiera, transmita, grave, modifique, afecte o extinga el dominio o la posesión y los demás derechos reales sobe los bienes inmuebles del Estado o de los municipios</w:t>
      </w:r>
      <w:bookmarkEnd w:id="5"/>
      <w:r w:rsidRPr="0061040D">
        <w:rPr>
          <w:lang w:eastAsia="es-ES"/>
        </w:rPr>
        <w:t xml:space="preserve">; </w:t>
      </w:r>
    </w:p>
    <w:p w14:paraId="6A5A8CAB" w14:textId="77777777" w:rsidR="00347FA0" w:rsidRPr="0061040D" w:rsidRDefault="00347FA0" w:rsidP="00B33A42">
      <w:pPr>
        <w:pStyle w:val="Citas"/>
        <w:rPr>
          <w:lang w:eastAsia="es-ES"/>
        </w:rPr>
      </w:pPr>
      <w:r w:rsidRPr="0061040D">
        <w:rPr>
          <w:lang w:eastAsia="es-ES"/>
        </w:rPr>
        <w:t xml:space="preserve">II. Los decretos por los que se determine la expropiación de bienes cuando éstos se incorporen al dominio público del Estado o de los municipios; </w:t>
      </w:r>
    </w:p>
    <w:p w14:paraId="2ED36745" w14:textId="77777777" w:rsidR="00347FA0" w:rsidRPr="0061040D" w:rsidRDefault="00347FA0" w:rsidP="00B33A42">
      <w:pPr>
        <w:pStyle w:val="Citas"/>
        <w:rPr>
          <w:lang w:eastAsia="es-ES"/>
        </w:rPr>
      </w:pPr>
      <w:r w:rsidRPr="0061040D">
        <w:rPr>
          <w:lang w:eastAsia="es-ES"/>
        </w:rPr>
        <w:t xml:space="preserve">III. Las adjudicaciones a favor del Estado o de los Municipios dictadas en procedimientos administrativos de ejecución; </w:t>
      </w:r>
    </w:p>
    <w:p w14:paraId="7F2D9229" w14:textId="77777777" w:rsidR="00347FA0" w:rsidRPr="0061040D" w:rsidRDefault="00347FA0" w:rsidP="00B33A42">
      <w:pPr>
        <w:pStyle w:val="Citas"/>
        <w:rPr>
          <w:lang w:eastAsia="es-ES"/>
        </w:rPr>
      </w:pPr>
      <w:r w:rsidRPr="0061040D">
        <w:rPr>
          <w:lang w:eastAsia="es-ES"/>
        </w:rPr>
        <w:t xml:space="preserve">IV. Los decomisos decretados por la autoridad judicial; </w:t>
      </w:r>
    </w:p>
    <w:p w14:paraId="124D35C5" w14:textId="77777777" w:rsidR="00347FA0" w:rsidRPr="0061040D" w:rsidRDefault="00347FA0" w:rsidP="00B33A42">
      <w:pPr>
        <w:pStyle w:val="Citas"/>
        <w:rPr>
          <w:lang w:eastAsia="es-ES"/>
        </w:rPr>
      </w:pPr>
      <w:r w:rsidRPr="0061040D">
        <w:rPr>
          <w:lang w:eastAsia="es-ES"/>
        </w:rPr>
        <w:t xml:space="preserve">V. Las concesiones, autorizaciones, permisos o licencias sobre inmuebles de propiedad estatal o municipal; </w:t>
      </w:r>
    </w:p>
    <w:p w14:paraId="3714783F" w14:textId="77777777" w:rsidR="00347FA0" w:rsidRPr="0061040D" w:rsidRDefault="00347FA0" w:rsidP="00B33A42">
      <w:pPr>
        <w:pStyle w:val="Citas"/>
        <w:rPr>
          <w:lang w:eastAsia="es-ES"/>
        </w:rPr>
      </w:pPr>
      <w:r w:rsidRPr="0061040D">
        <w:rPr>
          <w:lang w:eastAsia="es-ES"/>
        </w:rPr>
        <w:t xml:space="preserve">VI. Las resoluciones o sentencias que pronuncien las autoridades jurisdiccionales relacionados con inmuebles del Estado o de los municipios; </w:t>
      </w:r>
    </w:p>
    <w:p w14:paraId="2755CCC6" w14:textId="77777777" w:rsidR="00347FA0" w:rsidRPr="0061040D" w:rsidRDefault="00347FA0" w:rsidP="00B33A42">
      <w:pPr>
        <w:pStyle w:val="Citas"/>
        <w:rPr>
          <w:lang w:eastAsia="es-ES"/>
        </w:rPr>
      </w:pPr>
      <w:r w:rsidRPr="0061040D">
        <w:rPr>
          <w:lang w:eastAsia="es-ES"/>
        </w:rPr>
        <w:t xml:space="preserve">VII. Los convenios administrativos que produzcan alguno de los efectos mencionados en la fracción I de este artículo; </w:t>
      </w:r>
    </w:p>
    <w:p w14:paraId="219D9123" w14:textId="77777777" w:rsidR="00347FA0" w:rsidRPr="0061040D" w:rsidRDefault="00347FA0" w:rsidP="00B33A42">
      <w:pPr>
        <w:pStyle w:val="Citas"/>
        <w:rPr>
          <w:lang w:eastAsia="es-ES"/>
        </w:rPr>
      </w:pPr>
      <w:r w:rsidRPr="0061040D">
        <w:rPr>
          <w:lang w:eastAsia="es-ES"/>
        </w:rPr>
        <w:t xml:space="preserve">VIII. Los decretos y acuerdos que incorporen o desincorporen del dominio público bienes inmuebles; </w:t>
      </w:r>
    </w:p>
    <w:p w14:paraId="34D5B0F3" w14:textId="77777777" w:rsidR="00347FA0" w:rsidRPr="0061040D" w:rsidRDefault="00347FA0" w:rsidP="00B33A42">
      <w:pPr>
        <w:pStyle w:val="Citas"/>
        <w:rPr>
          <w:lang w:eastAsia="es-ES"/>
        </w:rPr>
      </w:pPr>
      <w:r w:rsidRPr="0061040D">
        <w:rPr>
          <w:lang w:eastAsia="es-ES"/>
        </w:rPr>
        <w:lastRenderedPageBreak/>
        <w:t xml:space="preserve">IX. Los acuerdos por los que se cambie la afectación o se sustituya a los usuarios de los bienes del dominio público; y </w:t>
      </w:r>
    </w:p>
    <w:p w14:paraId="7DFB4ECD" w14:textId="5E433884" w:rsidR="00DE4F18" w:rsidRPr="0061040D" w:rsidRDefault="00347FA0" w:rsidP="00B33A42">
      <w:pPr>
        <w:pStyle w:val="Citas"/>
        <w:rPr>
          <w:lang w:eastAsia="es-ES"/>
        </w:rPr>
      </w:pPr>
      <w:r w:rsidRPr="0061040D">
        <w:rPr>
          <w:lang w:eastAsia="es-ES"/>
        </w:rPr>
        <w:t>X. Los demás actos que conforme a esta ley deban ser registrados.</w:t>
      </w:r>
    </w:p>
    <w:p w14:paraId="3B2FB9B8" w14:textId="6BF44166" w:rsidR="00347FA0" w:rsidRPr="0061040D" w:rsidRDefault="00347FA0" w:rsidP="00B33A42">
      <w:pPr>
        <w:pStyle w:val="Citas"/>
      </w:pPr>
      <w:r w:rsidRPr="0061040D">
        <w:rPr>
          <w:u w:val="single"/>
        </w:rPr>
        <w:t xml:space="preserve">Artículo 64.- En las inscripciones del Registro Administrativo de la Propiedad Pública Estatal o Municipal, según el caso, se expresará la procedencia de los bienes, su naturaleza, ubicación, linderos, nombre del inmueble si lo tuviera, valor y las servidumbres si las hubiere, así como los datos que sirvan para identificar la relación que pudieran tener con otros expedientes” </w:t>
      </w:r>
      <w:r w:rsidRPr="0061040D">
        <w:t>(Sic)</w:t>
      </w:r>
    </w:p>
    <w:p w14:paraId="1C5013D2" w14:textId="77777777" w:rsidR="00DE4F18" w:rsidRPr="0061040D" w:rsidRDefault="00DE4F18" w:rsidP="00DE4F18">
      <w:pPr>
        <w:pStyle w:val="Citas"/>
        <w:rPr>
          <w:b/>
        </w:rPr>
      </w:pPr>
    </w:p>
    <w:p w14:paraId="75AFB6B1" w14:textId="46DE0862" w:rsidR="00DE4F18" w:rsidRPr="0061040D" w:rsidRDefault="00DE4F18" w:rsidP="00085099">
      <w:pPr>
        <w:pStyle w:val="Citas"/>
        <w:ind w:left="0" w:right="0"/>
        <w:rPr>
          <w:i w:val="0"/>
          <w:iCs/>
          <w:sz w:val="24"/>
          <w:szCs w:val="24"/>
        </w:rPr>
      </w:pPr>
      <w:r w:rsidRPr="0061040D">
        <w:rPr>
          <w:i w:val="0"/>
          <w:iCs/>
          <w:sz w:val="24"/>
          <w:szCs w:val="24"/>
        </w:rPr>
        <w:t>Visto de esta forma, con base en lo anteriormente expuesto, se arriba a las siguientes inferencias:</w:t>
      </w:r>
    </w:p>
    <w:p w14:paraId="14D2F527" w14:textId="7673046F" w:rsidR="00DE4F18" w:rsidRPr="0061040D" w:rsidRDefault="00DE4F18" w:rsidP="00DE4F18">
      <w:pPr>
        <w:pStyle w:val="Citas"/>
        <w:numPr>
          <w:ilvl w:val="0"/>
          <w:numId w:val="20"/>
        </w:numPr>
        <w:ind w:right="0"/>
        <w:rPr>
          <w:i w:val="0"/>
          <w:iCs/>
          <w:sz w:val="24"/>
          <w:szCs w:val="24"/>
        </w:rPr>
      </w:pPr>
      <w:r w:rsidRPr="0061040D">
        <w:rPr>
          <w:i w:val="0"/>
          <w:iCs/>
          <w:sz w:val="24"/>
          <w:szCs w:val="24"/>
        </w:rPr>
        <w:t>Los bienes del Estado y los municipios son todos aquellos bienes, derechos y recursos que pertenecen al sector público, es decir, se utilizan para cumplir con funciones de interés general.</w:t>
      </w:r>
    </w:p>
    <w:p w14:paraId="6D4F470F" w14:textId="77777777" w:rsidR="0049498A" w:rsidRPr="0061040D" w:rsidRDefault="0049498A" w:rsidP="0049498A">
      <w:pPr>
        <w:pStyle w:val="Citas"/>
        <w:ind w:left="720" w:right="0"/>
        <w:rPr>
          <w:i w:val="0"/>
          <w:iCs/>
          <w:sz w:val="24"/>
          <w:szCs w:val="24"/>
        </w:rPr>
      </w:pPr>
    </w:p>
    <w:p w14:paraId="3EE0057C" w14:textId="5067F4D8" w:rsidR="00DE4F18" w:rsidRPr="0061040D" w:rsidRDefault="008E4B8D" w:rsidP="00DE4F18">
      <w:pPr>
        <w:pStyle w:val="Citas"/>
        <w:numPr>
          <w:ilvl w:val="0"/>
          <w:numId w:val="20"/>
        </w:numPr>
        <w:ind w:right="0"/>
        <w:rPr>
          <w:i w:val="0"/>
          <w:iCs/>
          <w:sz w:val="24"/>
          <w:szCs w:val="24"/>
        </w:rPr>
      </w:pPr>
      <w:r w:rsidRPr="0061040D">
        <w:rPr>
          <w:i w:val="0"/>
          <w:iCs/>
          <w:sz w:val="24"/>
          <w:szCs w:val="24"/>
        </w:rPr>
        <w:t>La clasificación de los bienes del Estado y Municipios se dividen en bienes de dominio público y bienes de dominio privado.</w:t>
      </w:r>
    </w:p>
    <w:p w14:paraId="06D82EC7" w14:textId="77777777" w:rsidR="008E4B8D" w:rsidRPr="0061040D" w:rsidRDefault="008E4B8D" w:rsidP="008E4B8D">
      <w:pPr>
        <w:pStyle w:val="Prrafodelista"/>
        <w:rPr>
          <w:i/>
          <w:iCs/>
        </w:rPr>
      </w:pPr>
    </w:p>
    <w:p w14:paraId="307CF03B" w14:textId="236D0AA0" w:rsidR="008E4B8D" w:rsidRPr="0061040D" w:rsidRDefault="008E4B8D" w:rsidP="00DE4F18">
      <w:pPr>
        <w:pStyle w:val="Citas"/>
        <w:numPr>
          <w:ilvl w:val="0"/>
          <w:numId w:val="20"/>
        </w:numPr>
        <w:ind w:right="0"/>
        <w:rPr>
          <w:i w:val="0"/>
          <w:iCs/>
          <w:sz w:val="24"/>
          <w:szCs w:val="24"/>
        </w:rPr>
      </w:pPr>
      <w:r w:rsidRPr="0061040D">
        <w:rPr>
          <w:i w:val="0"/>
          <w:iCs/>
          <w:sz w:val="24"/>
          <w:szCs w:val="24"/>
        </w:rPr>
        <w:lastRenderedPageBreak/>
        <w:t xml:space="preserve">Los bienes del dominio público se encuentran disponibles al uso de todos o al servicio público. Son inalienables (no se pueden vender), imprescriptibles e </w:t>
      </w:r>
      <w:r w:rsidRPr="0061040D">
        <w:rPr>
          <w:i w:val="0"/>
          <w:iCs/>
          <w:sz w:val="24"/>
          <w:szCs w:val="24"/>
          <w:u w:val="single"/>
        </w:rPr>
        <w:t>inembargables</w:t>
      </w:r>
      <w:r w:rsidRPr="0061040D">
        <w:rPr>
          <w:i w:val="0"/>
          <w:iCs/>
          <w:sz w:val="24"/>
          <w:szCs w:val="24"/>
        </w:rPr>
        <w:t xml:space="preserve">. </w:t>
      </w:r>
    </w:p>
    <w:p w14:paraId="55B51ECB" w14:textId="77777777" w:rsidR="008E4B8D" w:rsidRPr="0061040D" w:rsidRDefault="008E4B8D" w:rsidP="008E4B8D">
      <w:pPr>
        <w:pStyle w:val="Prrafodelista"/>
        <w:rPr>
          <w:i/>
          <w:iCs/>
        </w:rPr>
      </w:pPr>
    </w:p>
    <w:p w14:paraId="434A5E3A" w14:textId="75AC6384" w:rsidR="008E4B8D" w:rsidRPr="0061040D" w:rsidRDefault="008E4B8D" w:rsidP="00DE4F18">
      <w:pPr>
        <w:pStyle w:val="Citas"/>
        <w:numPr>
          <w:ilvl w:val="0"/>
          <w:numId w:val="20"/>
        </w:numPr>
        <w:ind w:right="0"/>
        <w:rPr>
          <w:i w:val="0"/>
          <w:iCs/>
          <w:sz w:val="24"/>
          <w:szCs w:val="24"/>
        </w:rPr>
      </w:pPr>
      <w:r w:rsidRPr="0061040D">
        <w:rPr>
          <w:i w:val="0"/>
          <w:iCs/>
          <w:sz w:val="24"/>
          <w:szCs w:val="24"/>
        </w:rPr>
        <w:t>Los bienes de dominio privado no involucran el uso público. El Estado y los Municipios pueden venderlos, arrendarlos o explotarlos</w:t>
      </w:r>
      <w:r w:rsidR="00D04C73" w:rsidRPr="0061040D">
        <w:rPr>
          <w:i w:val="0"/>
          <w:iCs/>
          <w:sz w:val="24"/>
          <w:szCs w:val="24"/>
        </w:rPr>
        <w:t xml:space="preserve">, incluso tienen naturaleza de embargables. </w:t>
      </w:r>
      <w:r w:rsidRPr="0061040D">
        <w:rPr>
          <w:i w:val="0"/>
          <w:iCs/>
          <w:sz w:val="24"/>
          <w:szCs w:val="24"/>
        </w:rPr>
        <w:t xml:space="preserve"> </w:t>
      </w:r>
    </w:p>
    <w:p w14:paraId="40D7BD8E" w14:textId="77777777" w:rsidR="008E4B8D" w:rsidRPr="0061040D" w:rsidRDefault="008E4B8D" w:rsidP="008E4B8D">
      <w:pPr>
        <w:pStyle w:val="Prrafodelista"/>
        <w:rPr>
          <w:i/>
          <w:iCs/>
        </w:rPr>
      </w:pPr>
    </w:p>
    <w:p w14:paraId="155ED85B" w14:textId="06B65A37" w:rsidR="00347FA0" w:rsidRPr="0061040D" w:rsidRDefault="00347FA0" w:rsidP="00347FA0">
      <w:pPr>
        <w:pStyle w:val="Prrafodelista"/>
        <w:numPr>
          <w:ilvl w:val="0"/>
          <w:numId w:val="20"/>
        </w:numPr>
        <w:spacing w:line="360" w:lineRule="auto"/>
        <w:jc w:val="both"/>
        <w:rPr>
          <w:rFonts w:ascii="Palatino Linotype" w:hAnsi="Palatino Linotype" w:cs="Arial"/>
        </w:rPr>
      </w:pPr>
      <w:r w:rsidRPr="0061040D">
        <w:rPr>
          <w:rFonts w:ascii="Palatino Linotype" w:hAnsi="Palatino Linotype" w:cs="Arial"/>
        </w:rPr>
        <w:t xml:space="preserve">Le corresponde al </w:t>
      </w:r>
      <w:r w:rsidRPr="0061040D">
        <w:rPr>
          <w:rFonts w:ascii="Palatino Linotype" w:hAnsi="Palatino Linotype" w:cs="Arial"/>
          <w:b/>
          <w:bCs/>
        </w:rPr>
        <w:t>Síndico Municipal</w:t>
      </w:r>
      <w:r w:rsidRPr="0061040D">
        <w:rPr>
          <w:rFonts w:ascii="Palatino Linotype" w:hAnsi="Palatino Linotype" w:cs="Arial"/>
        </w:rPr>
        <w:t xml:space="preserve"> y al </w:t>
      </w:r>
      <w:r w:rsidR="0049498A" w:rsidRPr="0061040D">
        <w:rPr>
          <w:rFonts w:ascii="Palatino Linotype" w:hAnsi="Palatino Linotype" w:cs="Arial"/>
          <w:b/>
          <w:bCs/>
        </w:rPr>
        <w:t>secretario</w:t>
      </w:r>
      <w:r w:rsidRPr="0061040D">
        <w:rPr>
          <w:rFonts w:ascii="Palatino Linotype" w:hAnsi="Palatino Linotype" w:cs="Arial"/>
          <w:b/>
          <w:bCs/>
        </w:rPr>
        <w:t xml:space="preserve"> del Ayuntamiento</w:t>
      </w:r>
      <w:r w:rsidRPr="0061040D">
        <w:rPr>
          <w:rFonts w:ascii="Palatino Linotype" w:hAnsi="Palatino Linotype" w:cs="Arial"/>
        </w:rPr>
        <w:t>, el intervenir en la formulación del inventario general de los bienes muebles e inmuebles propiedad del municipio, haciendo que se inscriban en el libro especial, con expresión de sus valores y de todas las características de identificación.</w:t>
      </w:r>
    </w:p>
    <w:p w14:paraId="69FE2F3F" w14:textId="77777777" w:rsidR="008A1B21" w:rsidRPr="0061040D" w:rsidRDefault="008A1B21" w:rsidP="008A1B21">
      <w:pPr>
        <w:pStyle w:val="Prrafodelista"/>
        <w:rPr>
          <w:rFonts w:ascii="Palatino Linotype" w:hAnsi="Palatino Linotype" w:cs="Arial"/>
        </w:rPr>
      </w:pPr>
    </w:p>
    <w:bookmarkEnd w:id="3"/>
    <w:p w14:paraId="55D1AC91" w14:textId="635AF4D8" w:rsidR="00220356" w:rsidRPr="0061040D" w:rsidRDefault="00220356" w:rsidP="00220356">
      <w:pPr>
        <w:autoSpaceDE w:val="0"/>
        <w:autoSpaceDN w:val="0"/>
        <w:adjustRightInd w:val="0"/>
        <w:spacing w:before="240" w:line="360" w:lineRule="auto"/>
        <w:jc w:val="both"/>
        <w:rPr>
          <w:rFonts w:ascii="Palatino Linotype" w:hAnsi="Palatino Linotype" w:cs="Arial"/>
          <w:sz w:val="24"/>
          <w:szCs w:val="24"/>
        </w:rPr>
      </w:pPr>
      <w:r w:rsidRPr="0061040D">
        <w:rPr>
          <w:rFonts w:ascii="Palatino Linotype" w:hAnsi="Palatino Linotype" w:cs="Arial"/>
          <w:sz w:val="24"/>
          <w:szCs w:val="24"/>
        </w:rPr>
        <w:t xml:space="preserve">De manera complementaria, resulta oportuno traer a colación los artículos 24 fracción XII y 92 fracción XXXVIII de la Ley de Transparencia y Acceso a la Información Pública del Estado de México y Municipios, cuyo contenido literal es el siguiente: </w:t>
      </w:r>
    </w:p>
    <w:p w14:paraId="67D61096" w14:textId="77777777" w:rsidR="00220356" w:rsidRPr="0061040D" w:rsidRDefault="00220356" w:rsidP="00220356">
      <w:pPr>
        <w:pStyle w:val="Default"/>
        <w:spacing w:before="240" w:after="160" w:line="360" w:lineRule="auto"/>
        <w:ind w:left="851" w:right="851"/>
        <w:jc w:val="both"/>
        <w:rPr>
          <w:rFonts w:ascii="Palatino Linotype" w:hAnsi="Palatino Linotype"/>
          <w:b/>
          <w:bCs/>
          <w:i/>
          <w:sz w:val="22"/>
          <w:szCs w:val="22"/>
        </w:rPr>
      </w:pPr>
      <w:r w:rsidRPr="0061040D">
        <w:rPr>
          <w:rFonts w:ascii="Palatino Linotype" w:hAnsi="Palatino Linotype"/>
          <w:b/>
          <w:bCs/>
          <w:i/>
          <w:sz w:val="22"/>
          <w:szCs w:val="22"/>
        </w:rPr>
        <w:t xml:space="preserve">“Artículo 24. </w:t>
      </w:r>
      <w:r w:rsidRPr="0061040D">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1A474980" w14:textId="77777777" w:rsidR="00220356" w:rsidRPr="0061040D" w:rsidRDefault="00220356" w:rsidP="00220356">
      <w:pPr>
        <w:pStyle w:val="Default"/>
        <w:spacing w:before="240" w:after="160" w:line="360" w:lineRule="auto"/>
        <w:ind w:left="851" w:right="851"/>
        <w:jc w:val="both"/>
        <w:rPr>
          <w:rFonts w:ascii="Palatino Linotype" w:hAnsi="Palatino Linotype"/>
          <w:b/>
          <w:bCs/>
          <w:i/>
          <w:sz w:val="22"/>
          <w:szCs w:val="22"/>
        </w:rPr>
      </w:pPr>
      <w:r w:rsidRPr="0061040D">
        <w:rPr>
          <w:rFonts w:ascii="Palatino Linotype" w:hAnsi="Palatino Linotype"/>
          <w:b/>
          <w:bCs/>
          <w:i/>
          <w:sz w:val="22"/>
          <w:szCs w:val="22"/>
        </w:rPr>
        <w:lastRenderedPageBreak/>
        <w:t xml:space="preserve">XII. </w:t>
      </w:r>
      <w:r w:rsidRPr="0061040D">
        <w:rPr>
          <w:rFonts w:ascii="Palatino Linotype" w:hAnsi="Palatino Linotype"/>
          <w:b/>
          <w:i/>
          <w:sz w:val="22"/>
          <w:szCs w:val="22"/>
          <w:u w:val="single"/>
        </w:rPr>
        <w:t>Publicar y mantener actualizada la información relativa a las obligaciones generales de transparencia</w:t>
      </w:r>
      <w:r w:rsidRPr="0061040D">
        <w:rPr>
          <w:rFonts w:ascii="Palatino Linotype" w:hAnsi="Palatino Linotype"/>
          <w:i/>
          <w:sz w:val="22"/>
          <w:szCs w:val="22"/>
        </w:rPr>
        <w:t xml:space="preserve"> previstas en la presente Ley o determinadas así por el Instituto, y en general aquella que sea de interés público;</w:t>
      </w:r>
    </w:p>
    <w:p w14:paraId="3BDB6268" w14:textId="77777777" w:rsidR="00220356" w:rsidRPr="0061040D" w:rsidRDefault="00220356" w:rsidP="00220356">
      <w:pPr>
        <w:pStyle w:val="Default"/>
        <w:spacing w:before="240" w:after="160" w:line="360" w:lineRule="auto"/>
        <w:ind w:left="851" w:right="851"/>
        <w:jc w:val="both"/>
        <w:rPr>
          <w:rFonts w:ascii="Palatino Linotype" w:hAnsi="Palatino Linotype"/>
          <w:i/>
          <w:sz w:val="22"/>
          <w:szCs w:val="22"/>
        </w:rPr>
      </w:pPr>
      <w:r w:rsidRPr="0061040D">
        <w:rPr>
          <w:rFonts w:ascii="Palatino Linotype" w:hAnsi="Palatino Linotype"/>
          <w:b/>
          <w:bCs/>
          <w:i/>
          <w:sz w:val="22"/>
          <w:szCs w:val="22"/>
        </w:rPr>
        <w:t xml:space="preserve">Artículo 92. </w:t>
      </w:r>
      <w:r w:rsidRPr="0061040D">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6A5AFE61" w14:textId="77777777" w:rsidR="00220356" w:rsidRPr="0061040D" w:rsidRDefault="00220356" w:rsidP="00220356">
      <w:pPr>
        <w:pStyle w:val="Default"/>
        <w:spacing w:before="240" w:after="160" w:line="360" w:lineRule="auto"/>
        <w:ind w:left="851" w:right="851"/>
        <w:jc w:val="both"/>
        <w:rPr>
          <w:rFonts w:ascii="Palatino Linotype" w:hAnsi="Palatino Linotype"/>
          <w:i/>
          <w:sz w:val="22"/>
          <w:szCs w:val="22"/>
        </w:rPr>
      </w:pPr>
      <w:r w:rsidRPr="0061040D">
        <w:rPr>
          <w:rFonts w:ascii="Palatino Linotype" w:hAnsi="Palatino Linotype"/>
          <w:b/>
          <w:bCs/>
          <w:i/>
          <w:sz w:val="22"/>
          <w:szCs w:val="22"/>
        </w:rPr>
        <w:t>(…</w:t>
      </w:r>
      <w:r w:rsidRPr="0061040D">
        <w:rPr>
          <w:rFonts w:ascii="Palatino Linotype" w:hAnsi="Palatino Linotype"/>
          <w:i/>
          <w:sz w:val="22"/>
          <w:szCs w:val="22"/>
        </w:rPr>
        <w:t>)</w:t>
      </w:r>
    </w:p>
    <w:p w14:paraId="11C6FD92" w14:textId="77777777" w:rsidR="00220356" w:rsidRPr="0061040D" w:rsidRDefault="00220356" w:rsidP="00220356">
      <w:pPr>
        <w:autoSpaceDE w:val="0"/>
        <w:autoSpaceDN w:val="0"/>
        <w:adjustRightInd w:val="0"/>
        <w:spacing w:before="240" w:line="360" w:lineRule="auto"/>
        <w:ind w:left="851" w:right="851"/>
        <w:jc w:val="both"/>
        <w:rPr>
          <w:rFonts w:ascii="Palatino Linotype" w:hAnsi="Palatino Linotype"/>
          <w:b/>
          <w:bCs/>
          <w:i/>
          <w:u w:val="single"/>
        </w:rPr>
      </w:pPr>
      <w:r w:rsidRPr="0061040D">
        <w:rPr>
          <w:rFonts w:ascii="Palatino Linotype" w:hAnsi="Palatino Linotype"/>
          <w:b/>
          <w:bCs/>
          <w:i/>
          <w:u w:val="single"/>
        </w:rPr>
        <w:t xml:space="preserve">XXXVIII. El inventario de bienes muebles e inmuebles en posesión y propiedad </w:t>
      </w:r>
    </w:p>
    <w:p w14:paraId="38C8721D" w14:textId="53D4477A" w:rsidR="00220356" w:rsidRPr="0061040D" w:rsidRDefault="00220356" w:rsidP="00220356">
      <w:pPr>
        <w:autoSpaceDE w:val="0"/>
        <w:autoSpaceDN w:val="0"/>
        <w:adjustRightInd w:val="0"/>
        <w:spacing w:before="240" w:line="360" w:lineRule="auto"/>
        <w:ind w:left="851" w:right="851"/>
        <w:jc w:val="both"/>
        <w:rPr>
          <w:rFonts w:ascii="Palatino Linotype" w:hAnsi="Palatino Linotype"/>
          <w:b/>
          <w:i/>
        </w:rPr>
      </w:pPr>
      <w:r w:rsidRPr="0061040D">
        <w:rPr>
          <w:rFonts w:ascii="Palatino Linotype" w:hAnsi="Palatino Linotype"/>
          <w:b/>
          <w:i/>
        </w:rPr>
        <w:t>(…)”</w:t>
      </w:r>
      <w:r w:rsidRPr="0061040D">
        <w:rPr>
          <w:rFonts w:ascii="Palatino Linotype" w:hAnsi="Palatino Linotype"/>
          <w:i/>
        </w:rPr>
        <w:t xml:space="preserve"> </w:t>
      </w:r>
      <w:r w:rsidRPr="0061040D">
        <w:rPr>
          <w:rFonts w:ascii="Palatino Linotype" w:hAnsi="Palatino Linotype"/>
          <w:b/>
          <w:i/>
        </w:rPr>
        <w:t>[Sic]</w:t>
      </w:r>
    </w:p>
    <w:p w14:paraId="7CCEA54A" w14:textId="77777777" w:rsidR="00220356" w:rsidRPr="0061040D" w:rsidRDefault="00220356" w:rsidP="00220356">
      <w:pPr>
        <w:autoSpaceDE w:val="0"/>
        <w:autoSpaceDN w:val="0"/>
        <w:adjustRightInd w:val="0"/>
        <w:spacing w:before="240" w:line="360" w:lineRule="auto"/>
        <w:ind w:right="851"/>
        <w:jc w:val="both"/>
        <w:rPr>
          <w:rFonts w:ascii="Palatino Linotype" w:hAnsi="Palatino Linotype"/>
          <w:b/>
          <w:i/>
        </w:rPr>
      </w:pPr>
    </w:p>
    <w:p w14:paraId="1EA7F129" w14:textId="4C236339" w:rsidR="00220356" w:rsidRPr="0061040D" w:rsidRDefault="00220356" w:rsidP="00220356">
      <w:pPr>
        <w:spacing w:line="360" w:lineRule="auto"/>
        <w:contextualSpacing/>
        <w:jc w:val="both"/>
        <w:rPr>
          <w:rFonts w:ascii="Palatino Linotype" w:eastAsia="MS Mincho" w:hAnsi="Palatino Linotype" w:cs="Times New Roman"/>
          <w:sz w:val="24"/>
          <w:szCs w:val="24"/>
        </w:rPr>
      </w:pPr>
      <w:r w:rsidRPr="0061040D">
        <w:rPr>
          <w:rFonts w:ascii="Palatino Linotype" w:eastAsia="MS Mincho" w:hAnsi="Palatino Linotype" w:cs="Tahoma"/>
          <w:sz w:val="24"/>
          <w:szCs w:val="24"/>
        </w:rPr>
        <w:t xml:space="preserve">Así, la Ley de Transparencia y Acceso a la Información Pública del Estado de México y Municipios </w:t>
      </w:r>
      <w:r w:rsidRPr="0061040D">
        <w:rPr>
          <w:rFonts w:ascii="Palatino Linotype" w:eastAsia="Arial Unicode MS" w:hAnsi="Palatino Linotype" w:cs="Arial"/>
          <w:sz w:val="24"/>
          <w:szCs w:val="24"/>
        </w:rPr>
        <w:t xml:space="preserve">en el artículo 92 </w:t>
      </w:r>
      <w:r w:rsidRPr="0061040D">
        <w:rPr>
          <w:rFonts w:ascii="Palatino Linotype" w:eastAsia="Arial Unicode MS" w:hAnsi="Palatino Linotype" w:cs="Times New Roman"/>
          <w:sz w:val="24"/>
          <w:szCs w:val="24"/>
        </w:rPr>
        <w:t xml:space="preserve">fracción XXXVIII señala que el inventario de bienes muebles e inmuebles en posesión y propiedad </w:t>
      </w:r>
      <w:r w:rsidRPr="0061040D">
        <w:rPr>
          <w:rFonts w:ascii="Palatino Linotype" w:eastAsia="Arial Unicode MS" w:hAnsi="Palatino Linotype" w:cs="Arial"/>
          <w:sz w:val="24"/>
          <w:szCs w:val="24"/>
        </w:rPr>
        <w:t xml:space="preserve">se trata de las obligaciones de transparencia comunes, esto es, información que por su naturaleza es pública y que los </w:t>
      </w:r>
      <w:r w:rsidRPr="0061040D">
        <w:rPr>
          <w:rFonts w:ascii="Palatino Linotype" w:eastAsia="MS Mincho" w:hAnsi="Palatino Linotype" w:cs="Times New Roman"/>
          <w:sz w:val="24"/>
          <w:szCs w:val="24"/>
        </w:rPr>
        <w:t xml:space="preserve">sujetos obligados deben poner a disposición del público de manera permanente y por tanto deberán mantenerla actualizada, en los respectivos medios electrónicos, de acuerdo con sus facultades, atribuciones, funciones u objeto social. </w:t>
      </w:r>
    </w:p>
    <w:p w14:paraId="6092A9F9" w14:textId="77777777" w:rsidR="00220356" w:rsidRPr="0061040D" w:rsidRDefault="00220356" w:rsidP="00C84786">
      <w:pPr>
        <w:pStyle w:val="Citas"/>
        <w:ind w:left="0" w:right="0"/>
        <w:rPr>
          <w:i w:val="0"/>
          <w:iCs/>
          <w:sz w:val="24"/>
          <w:szCs w:val="24"/>
        </w:rPr>
      </w:pPr>
    </w:p>
    <w:p w14:paraId="6DD7D1A3" w14:textId="77777777" w:rsidR="00220356" w:rsidRPr="0061040D" w:rsidRDefault="00220356" w:rsidP="00220356">
      <w:pPr>
        <w:spacing w:after="0" w:line="360" w:lineRule="auto"/>
        <w:jc w:val="both"/>
        <w:rPr>
          <w:rFonts w:ascii="Palatino Linotype" w:eastAsia="Calibri" w:hAnsi="Palatino Linotype" w:cs="Times New Roman"/>
          <w:sz w:val="24"/>
          <w:szCs w:val="24"/>
          <w:lang w:val="es-ES_tradnl" w:eastAsia="es-ES"/>
        </w:rPr>
      </w:pPr>
      <w:r w:rsidRPr="0061040D">
        <w:rPr>
          <w:rFonts w:ascii="Palatino Linotype" w:eastAsia="Calibri" w:hAnsi="Palatino Linotype" w:cs="Times New Roman"/>
          <w:sz w:val="24"/>
          <w:szCs w:val="24"/>
          <w:lang w:val="es-ES_tradnl" w:eastAsia="es-ES"/>
        </w:rPr>
        <w:lastRenderedPageBreak/>
        <w:t xml:space="preserve">Adicionalmente, con relación a la obligación de transparencia común en cita, se destaca que los </w:t>
      </w:r>
      <w:r w:rsidRPr="0061040D">
        <w:rPr>
          <w:rFonts w:ascii="Palatino Linotype" w:eastAsia="Calibri" w:hAnsi="Palatino Linotype" w:cs="Times New Roman"/>
          <w:b/>
          <w:i/>
          <w:iCs/>
          <w:sz w:val="24"/>
          <w:szCs w:val="24"/>
          <w:lang w:val="es-ES_tradnl" w:eastAsia="es-E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Pr="0061040D">
        <w:rPr>
          <w:rFonts w:ascii="Palatino Linotype" w:eastAsia="Calibri" w:hAnsi="Palatino Linotype" w:cs="Times New Roman"/>
          <w:sz w:val="24"/>
          <w:szCs w:val="24"/>
          <w:lang w:val="es-ES_tradnl" w:eastAsia="es-ES"/>
        </w:rPr>
        <w:t xml:space="preserve"> engloban como criterios sustantivos de contenido los relativos a:</w:t>
      </w:r>
    </w:p>
    <w:p w14:paraId="535CCFC7" w14:textId="3433DCA8" w:rsidR="00220356" w:rsidRPr="0061040D" w:rsidRDefault="00220356" w:rsidP="00220356">
      <w:pPr>
        <w:pStyle w:val="Citas"/>
        <w:rPr>
          <w:lang w:val="es-ES_tradnl" w:eastAsia="es-ES"/>
        </w:rPr>
      </w:pPr>
      <w:r w:rsidRPr="0061040D">
        <w:rPr>
          <w:lang w:val="es-ES_tradnl" w:eastAsia="es-ES"/>
        </w:rPr>
        <w:t xml:space="preserve">“XXXIV. El inventario de bienes muebles e inmuebles en posesión y propiedad. </w:t>
      </w:r>
    </w:p>
    <w:p w14:paraId="0B923BA0" w14:textId="70284144" w:rsidR="00220356" w:rsidRPr="0061040D" w:rsidRDefault="00220356" w:rsidP="00220356">
      <w:pPr>
        <w:pStyle w:val="Citas"/>
        <w:rPr>
          <w:lang w:val="es-ES_tradnl" w:eastAsia="es-ES"/>
        </w:rPr>
      </w:pPr>
      <w:r w:rsidRPr="0061040D">
        <w:rPr>
          <w:lang w:val="es-ES_tradnl" w:eastAsia="es-ES"/>
        </w:rPr>
        <w:t>Criterios sustantivos de contenido</w:t>
      </w:r>
    </w:p>
    <w:p w14:paraId="040621B3" w14:textId="77777777" w:rsidR="00220356" w:rsidRPr="0061040D" w:rsidRDefault="00220356" w:rsidP="00220356">
      <w:pPr>
        <w:pStyle w:val="Citas"/>
        <w:rPr>
          <w:lang w:val="es-ES_tradnl" w:eastAsia="es-ES"/>
        </w:rPr>
      </w:pPr>
      <w:r w:rsidRPr="0061040D">
        <w:rPr>
          <w:lang w:val="es-ES_tradnl" w:eastAsia="es-ES"/>
        </w:rPr>
        <w:t>(…)</w:t>
      </w:r>
    </w:p>
    <w:p w14:paraId="7A4788D2" w14:textId="77777777" w:rsidR="00220356" w:rsidRPr="0061040D" w:rsidRDefault="00220356" w:rsidP="00220356">
      <w:pPr>
        <w:pStyle w:val="Citas"/>
        <w:rPr>
          <w:rFonts w:eastAsia="Arial Unicode MS"/>
          <w:lang w:val="es-ES_tradnl"/>
        </w:rPr>
      </w:pPr>
      <w:r w:rsidRPr="0061040D">
        <w:rPr>
          <w:rFonts w:eastAsia="Arial Unicode MS"/>
          <w:lang w:val="es-ES_tradnl"/>
        </w:rPr>
        <w:t>Respecto de las reuniones celebradas, informar lo siguiente:</w:t>
      </w:r>
    </w:p>
    <w:p w14:paraId="2558D45B" w14:textId="77777777" w:rsidR="00220356" w:rsidRPr="0061040D" w:rsidRDefault="00220356" w:rsidP="00220356">
      <w:pPr>
        <w:pStyle w:val="Citas"/>
        <w:rPr>
          <w:rFonts w:eastAsia="Arial Unicode MS"/>
          <w:lang w:val="es-ES_tradnl"/>
        </w:rPr>
      </w:pPr>
      <w:r w:rsidRPr="0061040D">
        <w:rPr>
          <w:rFonts w:eastAsia="Arial Unicode MS"/>
          <w:lang w:val="es-ES_tradnl"/>
        </w:rPr>
        <w:t>(…)</w:t>
      </w:r>
    </w:p>
    <w:p w14:paraId="5BD76878" w14:textId="21C61BA3" w:rsidR="00220356" w:rsidRPr="0061040D" w:rsidRDefault="00220356" w:rsidP="00220356">
      <w:pPr>
        <w:pStyle w:val="Citas"/>
        <w:rPr>
          <w:rFonts w:eastAsia="Arial Unicode MS"/>
          <w:b/>
          <w:bCs/>
          <w:lang w:val="es-ES_tradnl"/>
        </w:rPr>
      </w:pPr>
      <w:r w:rsidRPr="0061040D">
        <w:rPr>
          <w:rFonts w:eastAsia="Arial Unicode MS"/>
          <w:b/>
          <w:bCs/>
          <w:u w:val="single"/>
          <w:lang w:val="es-ES_tradnl"/>
        </w:rPr>
        <w:t>Criterio 36 Título por el cual se acredite la propiedad o posesión del inmueble por parte del Gobierno Federal, las entidades federativas o los municipios, a la fecha de actualización de la información.”</w:t>
      </w:r>
      <w:r w:rsidRPr="0061040D">
        <w:rPr>
          <w:rFonts w:eastAsia="Arial Unicode MS"/>
          <w:lang w:val="es-ES_tradnl"/>
        </w:rPr>
        <w:t xml:space="preserve"> </w:t>
      </w:r>
      <w:r w:rsidRPr="0061040D">
        <w:rPr>
          <w:rFonts w:eastAsia="Arial Unicode MS"/>
          <w:b/>
          <w:bCs/>
          <w:lang w:val="es-ES_tradnl"/>
        </w:rPr>
        <w:t>(Sic)</w:t>
      </w:r>
    </w:p>
    <w:p w14:paraId="1F457613" w14:textId="77777777" w:rsidR="00220356" w:rsidRPr="0061040D" w:rsidRDefault="00220356" w:rsidP="00C84786">
      <w:pPr>
        <w:pStyle w:val="Citas"/>
        <w:ind w:left="0" w:right="0"/>
        <w:rPr>
          <w:i w:val="0"/>
          <w:iCs/>
          <w:sz w:val="24"/>
          <w:szCs w:val="24"/>
        </w:rPr>
      </w:pPr>
    </w:p>
    <w:p w14:paraId="55CA8142" w14:textId="46CF85CD" w:rsidR="00340506" w:rsidRPr="0061040D" w:rsidRDefault="004831F0" w:rsidP="00C84786">
      <w:pPr>
        <w:pStyle w:val="Citas"/>
        <w:ind w:left="0" w:right="0"/>
        <w:rPr>
          <w:i w:val="0"/>
          <w:iCs/>
          <w:sz w:val="24"/>
          <w:szCs w:val="24"/>
        </w:rPr>
      </w:pPr>
      <w:r w:rsidRPr="0061040D">
        <w:rPr>
          <w:i w:val="0"/>
          <w:iCs/>
          <w:sz w:val="24"/>
          <w:szCs w:val="24"/>
        </w:rPr>
        <w:t>Debe señalarse</w:t>
      </w:r>
      <w:r w:rsidR="00340506" w:rsidRPr="0061040D">
        <w:rPr>
          <w:i w:val="0"/>
          <w:iCs/>
          <w:sz w:val="24"/>
          <w:szCs w:val="24"/>
        </w:rPr>
        <w:t xml:space="preserv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54CD98F1" w14:textId="77777777" w:rsidR="00340506" w:rsidRPr="0061040D" w:rsidRDefault="00340506" w:rsidP="00340506">
      <w:pPr>
        <w:pStyle w:val="Citas"/>
      </w:pPr>
      <w:r w:rsidRPr="0061040D">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6E7138D4" w14:textId="77777777" w:rsidR="00340506" w:rsidRPr="0061040D" w:rsidRDefault="00340506" w:rsidP="00340506">
      <w:pPr>
        <w:pStyle w:val="Citas"/>
      </w:pPr>
      <w:r w:rsidRPr="0061040D">
        <w:t xml:space="preserve">Artículo 19. Se presume que la información debe existir si se refiere a las facultades, competencias y funciones que los ordenamientos jurídicos aplicables otorgan a los sujetos obligados. </w:t>
      </w:r>
    </w:p>
    <w:p w14:paraId="089E10B5" w14:textId="77777777" w:rsidR="00340506" w:rsidRPr="0061040D" w:rsidRDefault="00340506" w:rsidP="00340506">
      <w:pPr>
        <w:pStyle w:val="Citas"/>
      </w:pPr>
      <w:r w:rsidRPr="0061040D">
        <w:t xml:space="preserve">En los casos en que ciertas facultades, competencias o funciones no se hayan ejercido, se debe motivar la respuesta en función de las causas que motiven tal circunstancia. </w:t>
      </w:r>
    </w:p>
    <w:p w14:paraId="32F3B49D" w14:textId="77777777" w:rsidR="00340506" w:rsidRPr="0061040D" w:rsidRDefault="00340506" w:rsidP="00340506">
      <w:pPr>
        <w:pStyle w:val="Citas"/>
        <w:rPr>
          <w:b/>
          <w:bCs/>
          <w:sz w:val="24"/>
          <w:szCs w:val="24"/>
        </w:rPr>
      </w:pPr>
      <w:r w:rsidRPr="0061040D">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61040D">
        <w:rPr>
          <w:b/>
          <w:bCs/>
        </w:rPr>
        <w:t>(Sic)</w:t>
      </w:r>
    </w:p>
    <w:p w14:paraId="4A64C21A" w14:textId="77777777" w:rsidR="00340506" w:rsidRPr="0061040D" w:rsidRDefault="00340506" w:rsidP="00340506">
      <w:pPr>
        <w:spacing w:before="240" w:line="360" w:lineRule="auto"/>
        <w:jc w:val="both"/>
        <w:rPr>
          <w:rFonts w:ascii="Palatino Linotype" w:hAnsi="Palatino Linotype"/>
          <w:sz w:val="24"/>
          <w:szCs w:val="24"/>
        </w:rPr>
      </w:pPr>
    </w:p>
    <w:p w14:paraId="1F42D008" w14:textId="16EBDD70" w:rsidR="004643C1" w:rsidRPr="0061040D" w:rsidRDefault="00C84786" w:rsidP="00C84786">
      <w:pPr>
        <w:spacing w:after="0" w:line="360" w:lineRule="auto"/>
        <w:jc w:val="both"/>
        <w:rPr>
          <w:rFonts w:ascii="Palatino Linotype" w:hAnsi="Palatino Linotype" w:cs="Arial"/>
          <w:color w:val="000000"/>
          <w:sz w:val="24"/>
          <w:szCs w:val="24"/>
          <w:lang w:val="es-ES_tradnl"/>
        </w:rPr>
      </w:pPr>
      <w:r w:rsidRPr="0061040D">
        <w:rPr>
          <w:rFonts w:ascii="Palatino Linotype" w:hAnsi="Palatino Linotype" w:cs="Arial"/>
          <w:color w:val="000000"/>
          <w:sz w:val="24"/>
          <w:szCs w:val="24"/>
          <w:lang w:val="es-ES_tradnl"/>
        </w:rPr>
        <w:t xml:space="preserve">Una vez sentado lo anterior, como se mencionó en el antecedente segundo, </w:t>
      </w:r>
      <w:r w:rsidRPr="0061040D">
        <w:rPr>
          <w:rFonts w:ascii="Palatino Linotype" w:hAnsi="Palatino Linotype" w:cs="Arial"/>
          <w:b/>
          <w:color w:val="000000"/>
          <w:sz w:val="24"/>
          <w:szCs w:val="24"/>
          <w:lang w:val="es-ES_tradnl"/>
        </w:rPr>
        <w:t xml:space="preserve">El Sujeto Obligado </w:t>
      </w:r>
      <w:r w:rsidRPr="0061040D">
        <w:rPr>
          <w:rFonts w:ascii="Palatino Linotype" w:hAnsi="Palatino Linotype" w:cs="Arial"/>
          <w:color w:val="000000"/>
          <w:sz w:val="24"/>
          <w:szCs w:val="24"/>
          <w:lang w:val="es-ES_tradnl"/>
        </w:rPr>
        <w:t xml:space="preserve">en fecha </w:t>
      </w:r>
      <w:r w:rsidR="00953C77" w:rsidRPr="0061040D">
        <w:rPr>
          <w:rFonts w:ascii="Palatino Linotype" w:hAnsi="Palatino Linotype" w:cs="Arial"/>
          <w:b/>
          <w:bCs/>
          <w:color w:val="000000"/>
          <w:sz w:val="24"/>
          <w:szCs w:val="24"/>
          <w:lang w:val="es-ES_tradnl"/>
        </w:rPr>
        <w:t xml:space="preserve">uno de septiembre de dos mil veinticinco, </w:t>
      </w:r>
      <w:r w:rsidR="00953C77" w:rsidRPr="0061040D">
        <w:rPr>
          <w:rFonts w:ascii="Palatino Linotype" w:hAnsi="Palatino Linotype" w:cs="Arial"/>
          <w:color w:val="000000"/>
          <w:sz w:val="24"/>
          <w:szCs w:val="24"/>
          <w:lang w:val="es-ES_tradnl"/>
        </w:rPr>
        <w:t>rindió su respuesta a la solicitud de información formulada por el particular, adjuntando para tal efecto lo siguiente:</w:t>
      </w:r>
    </w:p>
    <w:p w14:paraId="58E6D54D" w14:textId="5D288E20" w:rsidR="00953C77" w:rsidRPr="0061040D" w:rsidRDefault="00953C77" w:rsidP="00C84786">
      <w:pPr>
        <w:spacing w:after="0" w:line="360" w:lineRule="auto"/>
        <w:jc w:val="both"/>
        <w:rPr>
          <w:rFonts w:ascii="Palatino Linotype" w:hAnsi="Palatino Linotype" w:cs="Arial"/>
          <w:b/>
          <w:bCs/>
          <w:color w:val="000000"/>
          <w:sz w:val="24"/>
          <w:szCs w:val="24"/>
          <w:lang w:val="es-ES_tradnl"/>
        </w:rPr>
      </w:pPr>
      <w:r w:rsidRPr="0061040D">
        <w:rPr>
          <w:rFonts w:ascii="Palatino Linotype" w:hAnsi="Palatino Linotype" w:cs="Arial"/>
          <w:b/>
          <w:bCs/>
          <w:color w:val="000000"/>
          <w:sz w:val="24"/>
          <w:szCs w:val="24"/>
          <w:lang w:val="es-ES_tradnl"/>
        </w:rPr>
        <w:t>00130/TIANGUIS/IP/2025</w:t>
      </w:r>
    </w:p>
    <w:p w14:paraId="1E2EF86F" w14:textId="522C8F4D" w:rsidR="00953C77" w:rsidRPr="0061040D" w:rsidRDefault="00953C77" w:rsidP="00953C77">
      <w:pPr>
        <w:pStyle w:val="Prrafodelista"/>
        <w:numPr>
          <w:ilvl w:val="0"/>
          <w:numId w:val="32"/>
        </w:numPr>
        <w:spacing w:line="360" w:lineRule="auto"/>
        <w:jc w:val="both"/>
        <w:rPr>
          <w:rFonts w:ascii="Palatino Linotype" w:hAnsi="Palatino Linotype" w:cs="Arial"/>
          <w:b/>
          <w:bCs/>
          <w:color w:val="000000"/>
          <w:lang w:val="es-ES_tradnl"/>
        </w:rPr>
      </w:pPr>
      <w:r w:rsidRPr="0061040D">
        <w:rPr>
          <w:rFonts w:ascii="Palatino Linotype" w:hAnsi="Palatino Linotype" w:cs="Arial"/>
          <w:b/>
          <w:bCs/>
        </w:rPr>
        <w:t xml:space="preserve">“ACTA SOL 00010 22 JAVIER MINA20230608_15390044.pdf”: </w:t>
      </w:r>
      <w:r w:rsidRPr="0061040D">
        <w:rPr>
          <w:rFonts w:ascii="Palatino Linotype" w:hAnsi="Palatino Linotype" w:cs="Arial"/>
        </w:rPr>
        <w:t>Acta de sesión extraordinaria del Comité de Transparencia de Tianguistenco 2022-2024, de fecha ocho de junio de dos mil veintitrés, resulta de nuestro interés el siguiente extracto:</w:t>
      </w:r>
    </w:p>
    <w:p w14:paraId="2EB08B12" w14:textId="6BDFCE3D" w:rsidR="00953C77" w:rsidRPr="0061040D" w:rsidRDefault="00953C77" w:rsidP="00953C77">
      <w:pPr>
        <w:pStyle w:val="Prrafodelista"/>
        <w:spacing w:line="360" w:lineRule="auto"/>
        <w:ind w:left="720"/>
        <w:jc w:val="both"/>
        <w:rPr>
          <w:rFonts w:ascii="Palatino Linotype" w:hAnsi="Palatino Linotype" w:cs="Arial"/>
          <w:i/>
          <w:iCs/>
        </w:rPr>
      </w:pPr>
      <w:r w:rsidRPr="0061040D">
        <w:rPr>
          <w:rFonts w:ascii="Palatino Linotype" w:hAnsi="Palatino Linotype" w:cs="Arial"/>
          <w:i/>
          <w:iCs/>
        </w:rPr>
        <w:lastRenderedPageBreak/>
        <w:t>“ACUERDOS</w:t>
      </w:r>
    </w:p>
    <w:p w14:paraId="57CBBBE1" w14:textId="0361E0CE" w:rsidR="00953C77" w:rsidRPr="0061040D" w:rsidRDefault="00953C77" w:rsidP="00953C77">
      <w:pPr>
        <w:pStyle w:val="Prrafodelista"/>
        <w:spacing w:line="360" w:lineRule="auto"/>
        <w:ind w:left="720"/>
        <w:jc w:val="both"/>
        <w:rPr>
          <w:rFonts w:ascii="Palatino Linotype" w:hAnsi="Palatino Linotype" w:cs="Arial"/>
          <w:i/>
          <w:iCs/>
          <w:color w:val="000000"/>
          <w:lang w:val="es-ES_tradnl"/>
        </w:rPr>
      </w:pPr>
      <w:r w:rsidRPr="0061040D">
        <w:rPr>
          <w:rFonts w:ascii="Palatino Linotype" w:hAnsi="Palatino Linotype" w:cs="Arial"/>
          <w:i/>
          <w:iCs/>
        </w:rPr>
        <w:t>PRIMERO: El Comité de Transparencia de Tianguistenco, Estado de México aprueba por unanimidad de votos, clasificar como información reservada hasta por 5 años la información relativa al “solicito toda la información que tenga el ayuntamiento para acreditar la propiedad del inmueble ubicado en la calle Javier mina, colonia centro, municipio de Tianguistenco, estado de México”, para atender la solicitud de transparencia, con número de folio 00010/TIANGUIS/IP/2022 recibida a través del sistema SAIMEX, de conformidad con lo expuesto”</w:t>
      </w:r>
    </w:p>
    <w:p w14:paraId="1A480CA6" w14:textId="77777777" w:rsidR="00953C77" w:rsidRPr="0061040D" w:rsidRDefault="00953C77" w:rsidP="00C84786">
      <w:pPr>
        <w:spacing w:after="0" w:line="360" w:lineRule="auto"/>
        <w:jc w:val="both"/>
        <w:rPr>
          <w:rFonts w:ascii="Palatino Linotype" w:hAnsi="Palatino Linotype" w:cs="Arial"/>
          <w:b/>
          <w:bCs/>
          <w:color w:val="000000"/>
          <w:sz w:val="24"/>
          <w:szCs w:val="24"/>
          <w:lang w:val="es-ES_tradnl"/>
        </w:rPr>
      </w:pPr>
    </w:p>
    <w:p w14:paraId="57382D7A" w14:textId="3FDD345A" w:rsidR="00953C77" w:rsidRPr="0061040D" w:rsidRDefault="00953C77" w:rsidP="00953C77">
      <w:pPr>
        <w:spacing w:line="360" w:lineRule="auto"/>
        <w:jc w:val="both"/>
        <w:rPr>
          <w:rFonts w:ascii="Palatino Linotype" w:hAnsi="Palatino Linotype" w:cs="Arial"/>
          <w:b/>
          <w:bCs/>
          <w:color w:val="000000"/>
          <w:lang w:val="es-ES_tradnl"/>
        </w:rPr>
      </w:pPr>
      <w:r w:rsidRPr="0061040D">
        <w:rPr>
          <w:rFonts w:ascii="Palatino Linotype" w:hAnsi="Palatino Linotype" w:cs="Arial"/>
          <w:b/>
          <w:bCs/>
          <w:color w:val="000000"/>
          <w:lang w:val="es-ES_tradnl"/>
        </w:rPr>
        <w:t xml:space="preserve">00131/TIANGUIS/IP/2025 </w:t>
      </w:r>
    </w:p>
    <w:p w14:paraId="107386B4" w14:textId="58F9B21C" w:rsidR="004643C1" w:rsidRPr="0061040D" w:rsidRDefault="00953C77" w:rsidP="00953C77">
      <w:pPr>
        <w:pStyle w:val="Prrafodelista"/>
        <w:numPr>
          <w:ilvl w:val="0"/>
          <w:numId w:val="32"/>
        </w:numPr>
        <w:spacing w:line="360" w:lineRule="auto"/>
        <w:jc w:val="both"/>
        <w:rPr>
          <w:rFonts w:ascii="Palatino Linotype" w:hAnsi="Palatino Linotype" w:cs="Arial"/>
          <w:color w:val="000000"/>
          <w:lang w:val="es-ES_tradnl"/>
        </w:rPr>
      </w:pPr>
      <w:r w:rsidRPr="0061040D">
        <w:rPr>
          <w:rFonts w:ascii="Palatino Linotype" w:hAnsi="Palatino Linotype" w:cs="Arial"/>
          <w:b/>
          <w:bCs/>
        </w:rPr>
        <w:t xml:space="preserve">ACTA DÉCIMA TERCERA EXTRAORDINARIA INF RESERVADA 00043 24.pdf”: </w:t>
      </w:r>
      <w:r w:rsidRPr="0061040D">
        <w:rPr>
          <w:rFonts w:ascii="Palatino Linotype" w:hAnsi="Palatino Linotype" w:cs="Arial"/>
        </w:rPr>
        <w:t>Acta de la décima tercera sesión extraordinaria del Comité de Transparencia de Tianguistenco, de fecha treinta de abril de dos mil veinticuatro, resulta de nuestro interés el siguiente extracto:</w:t>
      </w:r>
    </w:p>
    <w:p w14:paraId="7C4C2DF0" w14:textId="02AB8E37" w:rsidR="00953C77" w:rsidRPr="0061040D" w:rsidRDefault="00953C77" w:rsidP="00953C77">
      <w:pPr>
        <w:pStyle w:val="Prrafodelista"/>
        <w:spacing w:line="360" w:lineRule="auto"/>
        <w:ind w:left="720"/>
        <w:jc w:val="both"/>
        <w:rPr>
          <w:rFonts w:ascii="Palatino Linotype" w:hAnsi="Palatino Linotype" w:cs="Arial"/>
          <w:i/>
          <w:iCs/>
        </w:rPr>
      </w:pPr>
      <w:r w:rsidRPr="0061040D">
        <w:rPr>
          <w:rFonts w:ascii="Palatino Linotype" w:hAnsi="Palatino Linotype" w:cs="Arial"/>
          <w:i/>
          <w:iCs/>
        </w:rPr>
        <w:t>“ORDEN DEL DÍA</w:t>
      </w:r>
    </w:p>
    <w:p w14:paraId="3DA140DB" w14:textId="7E513A26" w:rsidR="00953C77" w:rsidRPr="0061040D" w:rsidRDefault="00953C77" w:rsidP="00953C77">
      <w:pPr>
        <w:pStyle w:val="Prrafodelista"/>
        <w:spacing w:line="360" w:lineRule="auto"/>
        <w:ind w:left="720"/>
        <w:jc w:val="both"/>
        <w:rPr>
          <w:rFonts w:ascii="Palatino Linotype" w:hAnsi="Palatino Linotype" w:cs="Arial"/>
          <w:i/>
          <w:iCs/>
        </w:rPr>
      </w:pPr>
      <w:r w:rsidRPr="0061040D">
        <w:rPr>
          <w:rFonts w:ascii="Palatino Linotype" w:hAnsi="Palatino Linotype" w:cs="Arial"/>
          <w:i/>
          <w:iCs/>
        </w:rPr>
        <w:t>(…)</w:t>
      </w:r>
    </w:p>
    <w:p w14:paraId="221E9B03" w14:textId="4ECF68EE" w:rsidR="00953C77" w:rsidRPr="0061040D" w:rsidRDefault="00953C77" w:rsidP="00953C77">
      <w:pPr>
        <w:pStyle w:val="Prrafodelista"/>
        <w:spacing w:line="360" w:lineRule="auto"/>
        <w:ind w:left="720"/>
        <w:jc w:val="both"/>
        <w:rPr>
          <w:rFonts w:ascii="Palatino Linotype" w:hAnsi="Palatino Linotype" w:cs="Arial"/>
          <w:b/>
          <w:bCs/>
          <w:i/>
          <w:iCs/>
          <w:color w:val="000000"/>
          <w:lang w:val="es-ES_tradnl"/>
        </w:rPr>
      </w:pPr>
      <w:r w:rsidRPr="0061040D">
        <w:rPr>
          <w:rFonts w:ascii="Palatino Linotype" w:hAnsi="Palatino Linotype" w:cs="Arial"/>
          <w:i/>
          <w:iCs/>
        </w:rPr>
        <w:t xml:space="preserve">3. Aprobación de la clasificación de información reservada hasta por 5 años relativa a Solicito se me proporcione la información consistente en </w:t>
      </w:r>
      <w:r w:rsidR="00A15915" w:rsidRPr="0061040D">
        <w:rPr>
          <w:rFonts w:ascii="Palatino Linotype" w:hAnsi="Palatino Linotype" w:cs="Arial"/>
          <w:i/>
          <w:iCs/>
        </w:rPr>
        <w:t xml:space="preserve">“1.- EXPEDIENTE COMPLETO DEL ESTADO LEGAL QUE GUARDA EL INMUEBLE MUNICIPAL DENOMINADO TEATRO LUPITA (ANTES CINE TEATRO LUPITA) QUE INCLUYA TODAS LAS ACTUACIONES JURÍDICAS EFECTUADAS, ACUERDOS Y SENTENCIAS DE LOS JUZGADOS Y TRIBUNALES LOCALES, ESTATALES Y FEDERALES SIC” Para atender la </w:t>
      </w:r>
      <w:r w:rsidR="00A15915" w:rsidRPr="0061040D">
        <w:rPr>
          <w:rFonts w:ascii="Palatino Linotype" w:hAnsi="Palatino Linotype" w:cs="Arial"/>
          <w:i/>
          <w:iCs/>
        </w:rPr>
        <w:lastRenderedPageBreak/>
        <w:t xml:space="preserve">solicitud de transparencia, con número de folio 00043/TIANGUIS/IP/2024” recibida a través del Sistema SAIMEX” </w:t>
      </w:r>
      <w:r w:rsidR="00A15915" w:rsidRPr="0061040D">
        <w:rPr>
          <w:rFonts w:ascii="Palatino Linotype" w:hAnsi="Palatino Linotype" w:cs="Arial"/>
          <w:b/>
          <w:bCs/>
          <w:i/>
          <w:iCs/>
        </w:rPr>
        <w:t xml:space="preserve">(Sic) </w:t>
      </w:r>
    </w:p>
    <w:p w14:paraId="0E14A20B" w14:textId="77777777" w:rsidR="004643C1" w:rsidRPr="0061040D" w:rsidRDefault="004643C1" w:rsidP="00C84786">
      <w:pPr>
        <w:spacing w:after="0" w:line="360" w:lineRule="auto"/>
        <w:jc w:val="both"/>
        <w:rPr>
          <w:rFonts w:ascii="Palatino Linotype" w:hAnsi="Palatino Linotype" w:cs="Arial"/>
          <w:color w:val="000000"/>
          <w:sz w:val="24"/>
          <w:szCs w:val="24"/>
        </w:rPr>
      </w:pPr>
    </w:p>
    <w:p w14:paraId="490562EE" w14:textId="77777777" w:rsidR="00282A78" w:rsidRPr="0061040D" w:rsidRDefault="00282A78" w:rsidP="00282A78">
      <w:pPr>
        <w:tabs>
          <w:tab w:val="left" w:pos="709"/>
        </w:tabs>
        <w:spacing w:before="240" w:line="360" w:lineRule="auto"/>
        <w:ind w:right="51"/>
        <w:jc w:val="both"/>
        <w:rPr>
          <w:rFonts w:ascii="Palatino Linotype" w:hAnsi="Palatino Linotype" w:cs="Arial"/>
          <w:sz w:val="24"/>
          <w:szCs w:val="24"/>
        </w:rPr>
      </w:pPr>
      <w:r w:rsidRPr="0061040D">
        <w:rPr>
          <w:rFonts w:ascii="Palatino Linotype" w:hAnsi="Palatino Linotype" w:cs="Arial"/>
          <w:sz w:val="24"/>
          <w:szCs w:val="24"/>
        </w:rPr>
        <w:t xml:space="preserve">Se desprende entonces que la respuesta rendida por </w:t>
      </w:r>
      <w:r w:rsidRPr="0061040D">
        <w:rPr>
          <w:rFonts w:ascii="Palatino Linotype" w:hAnsi="Palatino Linotype" w:cs="Arial"/>
          <w:b/>
          <w:bCs/>
          <w:sz w:val="24"/>
          <w:szCs w:val="24"/>
        </w:rPr>
        <w:t xml:space="preserve">El Sujeto Obligado </w:t>
      </w:r>
      <w:r w:rsidRPr="0061040D">
        <w:rPr>
          <w:rFonts w:ascii="Palatino Linotype" w:hAnsi="Palatino Linotype" w:cs="Arial"/>
          <w:sz w:val="24"/>
          <w:szCs w:val="24"/>
        </w:rPr>
        <w:t xml:space="preserve">emana del servidor público habilitado competente, se quiere con ello significar que </w:t>
      </w:r>
      <w:r w:rsidRPr="0061040D">
        <w:rPr>
          <w:rFonts w:ascii="Palatino Linotype" w:hAnsi="Palatino Linotype" w:cs="Arial"/>
          <w:b/>
          <w:bCs/>
          <w:sz w:val="24"/>
          <w:szCs w:val="24"/>
        </w:rPr>
        <w:t xml:space="preserve">El Sujeto Obligado </w:t>
      </w:r>
      <w:r w:rsidRPr="0061040D">
        <w:rPr>
          <w:rFonts w:ascii="Palatino Linotype" w:hAnsi="Palatino Linotype" w:cs="Arial"/>
          <w:sz w:val="24"/>
          <w:szCs w:val="24"/>
        </w:rPr>
        <w:t>observó el numeral 162 de la Ley de Transparencia local, cuyo contenido literal es el siguiente:</w:t>
      </w:r>
    </w:p>
    <w:p w14:paraId="6EB1233E" w14:textId="77777777" w:rsidR="00282A78" w:rsidRPr="0061040D" w:rsidRDefault="00282A78" w:rsidP="00282A78">
      <w:pPr>
        <w:pStyle w:val="Citas"/>
        <w:rPr>
          <w:b/>
          <w:bCs/>
        </w:rPr>
      </w:pPr>
      <w:r w:rsidRPr="0061040D">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61040D">
        <w:rPr>
          <w:b/>
          <w:bCs/>
        </w:rPr>
        <w:t>(Sic)</w:t>
      </w:r>
    </w:p>
    <w:p w14:paraId="6F6E2C32" w14:textId="77777777" w:rsidR="00282A78" w:rsidRPr="0061040D" w:rsidRDefault="00282A78" w:rsidP="00282A78">
      <w:pPr>
        <w:spacing w:line="360" w:lineRule="auto"/>
        <w:jc w:val="both"/>
        <w:rPr>
          <w:rFonts w:ascii="Palatino Linotype" w:hAnsi="Palatino Linotype" w:cs="Arial"/>
          <w:sz w:val="24"/>
          <w:szCs w:val="24"/>
        </w:rPr>
      </w:pPr>
    </w:p>
    <w:p w14:paraId="20618041" w14:textId="04D4B826" w:rsidR="00A15915" w:rsidRPr="0061040D" w:rsidRDefault="00282A78" w:rsidP="00A15915">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r w:rsidRPr="0061040D">
        <w:rPr>
          <w:rFonts w:ascii="Palatino Linotype" w:hAnsi="Palatino Linotype" w:cs="Arial"/>
        </w:rPr>
        <w:t xml:space="preserve">Ahora bien, </w:t>
      </w:r>
      <w:r w:rsidR="00A15915" w:rsidRPr="0061040D">
        <w:rPr>
          <w:rFonts w:ascii="Palatino Linotype" w:hAnsi="Palatino Linotype"/>
          <w:bCs/>
          <w:lang w:val="es-MX"/>
        </w:rPr>
        <w:t xml:space="preserve">se arriba a la premisa de que </w:t>
      </w:r>
      <w:r w:rsidR="00A15915" w:rsidRPr="0061040D">
        <w:rPr>
          <w:rFonts w:ascii="Palatino Linotype" w:hAnsi="Palatino Linotype"/>
          <w:bCs/>
        </w:rPr>
        <w:t xml:space="preserve">los requerimientos no se tienen por colmados, al tomar en consideración que </w:t>
      </w:r>
      <w:r w:rsidR="00A15915" w:rsidRPr="0061040D">
        <w:rPr>
          <w:rFonts w:ascii="Palatino Linotype" w:hAnsi="Palatino Linotype"/>
          <w:bCs/>
          <w:lang w:val="es-MX"/>
        </w:rPr>
        <w:t xml:space="preserve">la postura inicial del </w:t>
      </w:r>
      <w:r w:rsidR="00A15915" w:rsidRPr="0061040D">
        <w:rPr>
          <w:rFonts w:ascii="Palatino Linotype" w:hAnsi="Palatino Linotype"/>
          <w:b/>
          <w:lang w:val="es-MX"/>
        </w:rPr>
        <w:t xml:space="preserve">Sujeto Obligado </w:t>
      </w:r>
      <w:r w:rsidR="00A15915" w:rsidRPr="0061040D">
        <w:rPr>
          <w:rFonts w:ascii="Palatino Linotype" w:hAnsi="Palatino Linotype"/>
          <w:bCs/>
          <w:lang w:val="es-MX"/>
        </w:rPr>
        <w:t xml:space="preserve">radico en señalar que el contrato requerido se encontraba en proceso de rescisión, invocando el artículo 140 fracciones </w:t>
      </w:r>
      <w:r w:rsidR="00A15915" w:rsidRPr="0061040D">
        <w:rPr>
          <w:rFonts w:ascii="Palatino Linotype" w:hAnsi="Palatino Linotype" w:cs="Arial"/>
          <w:lang w:val="es-MX"/>
        </w:rPr>
        <w:t xml:space="preserve">VI, VII </w:t>
      </w:r>
      <w:r w:rsidR="008A1B21" w:rsidRPr="0061040D">
        <w:rPr>
          <w:rFonts w:ascii="Palatino Linotype" w:hAnsi="Palatino Linotype" w:cs="Arial"/>
          <w:lang w:val="es-MX"/>
        </w:rPr>
        <w:t>y VIII</w:t>
      </w:r>
      <w:r w:rsidR="00A15915" w:rsidRPr="0061040D">
        <w:rPr>
          <w:rFonts w:ascii="Palatino Linotype" w:hAnsi="Palatino Linotype" w:cs="Arial"/>
          <w:lang w:val="es-MX"/>
        </w:rPr>
        <w:t xml:space="preserve"> de la ley de transparencia local, porciones normativas que disponen a la literalidad lo siguiente: </w:t>
      </w:r>
    </w:p>
    <w:p w14:paraId="5781F79B" w14:textId="77777777" w:rsidR="00A15915" w:rsidRPr="0061040D" w:rsidRDefault="00A15915" w:rsidP="00A15915">
      <w:pPr>
        <w:pStyle w:val="Citas"/>
      </w:pPr>
      <w:r w:rsidRPr="0061040D">
        <w:t>“Artículo 140. El acceso a la información pública será restringido excepcionalmente, cuando por razones de interés público, ésta sea clasificada como reservada, conforme a los criterios siguientes:</w:t>
      </w:r>
    </w:p>
    <w:p w14:paraId="3004E5C7" w14:textId="77777777" w:rsidR="00A15915" w:rsidRPr="0061040D" w:rsidRDefault="00A15915" w:rsidP="00A15915">
      <w:pPr>
        <w:pStyle w:val="Citas"/>
      </w:pPr>
      <w:r w:rsidRPr="0061040D">
        <w:t>(…)</w:t>
      </w:r>
    </w:p>
    <w:p w14:paraId="1D17C84F" w14:textId="77777777" w:rsidR="00A15915" w:rsidRPr="0061040D" w:rsidRDefault="00A15915" w:rsidP="00A15915">
      <w:pPr>
        <w:pStyle w:val="Citas"/>
      </w:pPr>
      <w:r w:rsidRPr="0061040D">
        <w:lastRenderedPageBreak/>
        <w:t>VI.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59DB9FA" w14:textId="77777777" w:rsidR="00A15915" w:rsidRPr="0061040D" w:rsidRDefault="00A15915" w:rsidP="00A15915">
      <w:pPr>
        <w:pStyle w:val="Citas"/>
      </w:pPr>
      <w:r w:rsidRPr="0061040D">
        <w:t>VII. La que contengan las opiniones, recomendaciones o puntos de vista que formen parte del proceso deliberativo de los servidores públicos, hasta en tanto sea adoptada la decisión definitiva, la cual deberá estar documentada</w:t>
      </w:r>
    </w:p>
    <w:p w14:paraId="3A628541" w14:textId="1A554DFE" w:rsidR="00A15915" w:rsidRPr="0061040D" w:rsidRDefault="00A15915" w:rsidP="00A15915">
      <w:pPr>
        <w:pStyle w:val="Citas"/>
      </w:pPr>
      <w:r w:rsidRPr="0061040D">
        <w:t>VIII. Vulnere la conducción de los expedientes judiciales o de los procedimientos administrativos seguidos en forma de juicio, en tanto no hayan quedado firmes;</w:t>
      </w:r>
    </w:p>
    <w:p w14:paraId="19509EFD" w14:textId="2711C36D" w:rsidR="00A15915" w:rsidRPr="0061040D" w:rsidRDefault="00A15915" w:rsidP="00A15915">
      <w:pPr>
        <w:pStyle w:val="Citas"/>
        <w:rPr>
          <w:b/>
          <w:bCs/>
        </w:rPr>
      </w:pPr>
      <w:r w:rsidRPr="0061040D">
        <w:t xml:space="preserve">(…)” </w:t>
      </w:r>
      <w:r w:rsidRPr="0061040D">
        <w:rPr>
          <w:b/>
          <w:bCs/>
        </w:rPr>
        <w:t>(Sic)</w:t>
      </w:r>
    </w:p>
    <w:p w14:paraId="44F0167E" w14:textId="77777777" w:rsidR="00A15915" w:rsidRPr="0061040D" w:rsidRDefault="00A15915" w:rsidP="00A15915">
      <w:pPr>
        <w:pStyle w:val="Prrafodelista"/>
        <w:tabs>
          <w:tab w:val="left" w:pos="2460"/>
        </w:tabs>
        <w:autoSpaceDE w:val="0"/>
        <w:autoSpaceDN w:val="0"/>
        <w:adjustRightInd w:val="0"/>
        <w:spacing w:before="240" w:after="160" w:line="360" w:lineRule="auto"/>
        <w:ind w:left="0"/>
        <w:jc w:val="both"/>
        <w:rPr>
          <w:rFonts w:ascii="Palatino Linotype" w:hAnsi="Palatino Linotype"/>
          <w:bCs/>
          <w:lang w:val="es-MX"/>
        </w:rPr>
      </w:pPr>
    </w:p>
    <w:p w14:paraId="499BBDA9" w14:textId="77777777" w:rsidR="00A15915" w:rsidRPr="0061040D" w:rsidRDefault="00A15915" w:rsidP="00A15915">
      <w:pPr>
        <w:spacing w:before="240" w:line="360" w:lineRule="auto"/>
        <w:jc w:val="both"/>
        <w:rPr>
          <w:rFonts w:ascii="Palatino Linotype" w:hAnsi="Palatino Linotype"/>
          <w:sz w:val="24"/>
          <w:szCs w:val="24"/>
        </w:rPr>
      </w:pPr>
      <w:r w:rsidRPr="0061040D">
        <w:rPr>
          <w:rFonts w:ascii="Palatino Linotype" w:hAnsi="Palatino Linotype"/>
          <w:bCs/>
          <w:sz w:val="24"/>
          <w:szCs w:val="24"/>
        </w:rPr>
        <w:t xml:space="preserve">En función de lo planteado debe de señalarse que la clasificación es el acto administrativo mediante el </w:t>
      </w:r>
      <w:r w:rsidRPr="0061040D">
        <w:rPr>
          <w:rFonts w:ascii="Palatino Linotype" w:hAnsi="Palatino Linotype"/>
          <w:sz w:val="24"/>
          <w:szCs w:val="24"/>
        </w:rPr>
        <w:t xml:space="preserve">cual los </w:t>
      </w:r>
      <w:r w:rsidRPr="0061040D">
        <w:rPr>
          <w:rFonts w:ascii="Palatino Linotype" w:hAnsi="Palatino Linotype"/>
          <w:b/>
          <w:sz w:val="24"/>
          <w:szCs w:val="24"/>
        </w:rPr>
        <w:t xml:space="preserve">Sujetos Obligados </w:t>
      </w:r>
      <w:r w:rsidRPr="0061040D">
        <w:rPr>
          <w:rFonts w:ascii="Palatino Linotype" w:hAnsi="Palatino Linotype"/>
          <w:sz w:val="24"/>
          <w:szCs w:val="24"/>
        </w:rPr>
        <w:t xml:space="preserve">determinan que la información requerida actualiza alguno de los supuestos de confidencialidad </w:t>
      </w:r>
      <w:r w:rsidRPr="0061040D">
        <w:rPr>
          <w:rFonts w:ascii="Palatino Linotype" w:hAnsi="Palatino Linotype"/>
          <w:b/>
          <w:sz w:val="24"/>
          <w:szCs w:val="24"/>
        </w:rPr>
        <w:t xml:space="preserve">o </w:t>
      </w:r>
      <w:r w:rsidRPr="0061040D">
        <w:rPr>
          <w:rFonts w:ascii="Palatino Linotype" w:hAnsi="Palatino Linotype"/>
          <w:b/>
          <w:sz w:val="24"/>
          <w:szCs w:val="24"/>
          <w:u w:val="single"/>
        </w:rPr>
        <w:t>reserva,</w:t>
      </w:r>
      <w:r w:rsidRPr="0061040D">
        <w:rPr>
          <w:rFonts w:ascii="Palatino Linotype" w:hAnsi="Palatino Linotype"/>
          <w:b/>
          <w:sz w:val="24"/>
          <w:szCs w:val="24"/>
        </w:rPr>
        <w:t xml:space="preserve"> </w:t>
      </w:r>
      <w:r w:rsidRPr="0061040D">
        <w:rPr>
          <w:rFonts w:ascii="Palatino Linotype" w:hAnsi="Palatino Linotype"/>
          <w:sz w:val="24"/>
          <w:szCs w:val="24"/>
        </w:rPr>
        <w:t xml:space="preserve">de acuerdo con las bases y los principios inmersos en la normatividad aplicable. </w:t>
      </w:r>
    </w:p>
    <w:p w14:paraId="76C7C6B8" w14:textId="1190D1E5" w:rsidR="00A15915" w:rsidRPr="0061040D" w:rsidRDefault="00A15915" w:rsidP="00A15915">
      <w:pPr>
        <w:pStyle w:val="Prrafodelista"/>
        <w:tabs>
          <w:tab w:val="left" w:pos="2460"/>
        </w:tabs>
        <w:autoSpaceDE w:val="0"/>
        <w:autoSpaceDN w:val="0"/>
        <w:adjustRightInd w:val="0"/>
        <w:spacing w:before="240" w:after="160" w:line="360" w:lineRule="auto"/>
        <w:ind w:left="0"/>
        <w:jc w:val="both"/>
        <w:rPr>
          <w:rFonts w:ascii="Palatino Linotype" w:hAnsi="Palatino Linotype"/>
          <w:b/>
          <w:bCs/>
          <w:u w:val="single"/>
        </w:rPr>
      </w:pPr>
      <w:r w:rsidRPr="0061040D">
        <w:rPr>
          <w:rFonts w:ascii="Palatino Linotype" w:hAnsi="Palatino Linotype" w:cs="Arial"/>
        </w:rPr>
        <w:t xml:space="preserve">Luego entonces, </w:t>
      </w:r>
      <w:r w:rsidRPr="0061040D">
        <w:rPr>
          <w:rFonts w:ascii="Palatino Linotype" w:hAnsi="Palatino Linotype"/>
        </w:rPr>
        <w:t xml:space="preserve">para realizar la reserva de la información, no basta con invocar alguna de las causales previstas en la Ley de transparencia local. En sentido contrario, dicha valoración debe realizarse a través de lo que se conoce como </w:t>
      </w:r>
      <w:r w:rsidRPr="0061040D">
        <w:rPr>
          <w:rFonts w:ascii="Palatino Linotype" w:hAnsi="Palatino Linotype"/>
          <w:b/>
          <w:i/>
        </w:rPr>
        <w:t xml:space="preserve">“prueba de daño”, </w:t>
      </w:r>
      <w:r w:rsidRPr="0061040D">
        <w:rPr>
          <w:rFonts w:ascii="Palatino Linotype" w:hAnsi="Palatino Linotype"/>
        </w:rPr>
        <w:t xml:space="preserve">que </w:t>
      </w:r>
      <w:r w:rsidRPr="0061040D">
        <w:rPr>
          <w:rFonts w:ascii="Palatino Linotype" w:hAnsi="Palatino Linotype"/>
        </w:rPr>
        <w:lastRenderedPageBreak/>
        <w:t xml:space="preserve">consiste en exponer los argumentos y razones, basados en elementos objetivos o verificables, a partir de los cuales se derive que la divulgación de información, en particular, puede afectar, poner en riesgo o dañar el interés protegido, </w:t>
      </w:r>
      <w:r w:rsidRPr="0061040D">
        <w:rPr>
          <w:rFonts w:ascii="Palatino Linotype" w:hAnsi="Palatino Linotype"/>
          <w:b/>
          <w:bCs/>
          <w:u w:val="single"/>
        </w:rPr>
        <w:t xml:space="preserve">corriente argumentativa que en el caso en particular no fue desarrollada, limitándose a invocar preceptos normativos que no resultan aplicables, lo anterior al tomar en consideración que fueron requeridos documentos firmes (definitivo y valido)  que incluso encuadran como un criterio sustantivo de una obligación de transparencia común.  </w:t>
      </w:r>
    </w:p>
    <w:p w14:paraId="1FB0516C" w14:textId="77777777" w:rsidR="00A67F16" w:rsidRPr="0061040D" w:rsidRDefault="00A67F16" w:rsidP="00A67F16">
      <w:pPr>
        <w:pStyle w:val="Citas"/>
        <w:ind w:left="0" w:right="0"/>
        <w:rPr>
          <w:i w:val="0"/>
          <w:iCs/>
          <w:sz w:val="24"/>
          <w:szCs w:val="24"/>
        </w:rPr>
      </w:pPr>
      <w:r w:rsidRPr="0061040D">
        <w:rPr>
          <w:i w:val="0"/>
          <w:iCs/>
          <w:sz w:val="24"/>
          <w:szCs w:val="24"/>
        </w:rPr>
        <w:t xml:space="preserve">De esta manera, </w:t>
      </w:r>
      <w:r w:rsidRPr="0061040D">
        <w:rPr>
          <w:b/>
          <w:bCs/>
          <w:i w:val="0"/>
          <w:iCs/>
          <w:sz w:val="24"/>
          <w:szCs w:val="24"/>
        </w:rPr>
        <w:t xml:space="preserve">El Sujeto Obligado </w:t>
      </w:r>
      <w:r w:rsidRPr="0061040D">
        <w:rPr>
          <w:i w:val="0"/>
          <w:iCs/>
          <w:sz w:val="24"/>
          <w:szCs w:val="24"/>
        </w:rPr>
        <w:t xml:space="preserve">reconoció la existencia de la información resultando aplicable el criterio </w:t>
      </w:r>
      <w:r w:rsidRPr="0061040D">
        <w:rPr>
          <w:b/>
          <w:bCs/>
          <w:i w:val="0"/>
          <w:iCs/>
          <w:sz w:val="24"/>
          <w:szCs w:val="24"/>
        </w:rPr>
        <w:t>29/2010 emitido</w:t>
      </w:r>
      <w:r w:rsidRPr="0061040D">
        <w:rPr>
          <w:i w:val="0"/>
          <w:iCs/>
          <w:sz w:val="24"/>
          <w:szCs w:val="24"/>
        </w:rPr>
        <w:t xml:space="preserve"> por el Órgano Garante Nacional, cuyo rubro y texto disponen a la literalidad lo siguiente:</w:t>
      </w:r>
    </w:p>
    <w:p w14:paraId="4A30661D" w14:textId="77777777" w:rsidR="00A67F16" w:rsidRPr="0061040D" w:rsidRDefault="00A67F16" w:rsidP="00A67F16">
      <w:pPr>
        <w:pStyle w:val="Citas"/>
      </w:pPr>
      <w:r w:rsidRPr="0061040D">
        <w:rPr>
          <w:b/>
        </w:rPr>
        <w:t>“LA CLASIFICACIÓN Y LA INEXISTENCIA DE INFORMACIÓN SON CONCEPTOS QUE NO PUEDEN COEXISTIR.</w:t>
      </w:r>
      <w:r w:rsidRPr="0061040D">
        <w:t xml:space="preserve"> </w:t>
      </w:r>
    </w:p>
    <w:p w14:paraId="3DCA441F" w14:textId="77777777" w:rsidR="00A67F16" w:rsidRPr="0061040D" w:rsidRDefault="00A67F16" w:rsidP="00A67F16">
      <w:pPr>
        <w:pStyle w:val="Citas"/>
        <w:rPr>
          <w:color w:val="000000"/>
        </w:rPr>
      </w:pPr>
      <w:r w:rsidRPr="0061040D">
        <w:t xml:space="preserve">La inexistencia implica necesariamente que la información no se encuentra en los archivos de la autoridad, no obstante que la dependencia o entidad cuente con 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Gubernamental, para el caso de la información reservada, y 18 del mismo ordenamiento, para el caso de la información confidencial. Por lo anterior, la clasificación y la inexistencia no coexisten entre sí, en virtud de que la clasificación </w:t>
      </w:r>
      <w:r w:rsidRPr="0061040D">
        <w:lastRenderedPageBreak/>
        <w:t>de información implica invariablemente la existencia de un documento o documentos determinados, mientras que la inexistencia conlleva la ausencia de los mismos en los archivos de la dependencia o entidad de que se trate.</w:t>
      </w:r>
    </w:p>
    <w:p w14:paraId="13A42E15" w14:textId="77777777" w:rsidR="00A67F16" w:rsidRPr="0061040D" w:rsidRDefault="00A67F16" w:rsidP="00A67F16">
      <w:pPr>
        <w:pStyle w:val="Citas"/>
        <w:rPr>
          <w:b/>
        </w:rPr>
      </w:pPr>
      <w:r w:rsidRPr="0061040D">
        <w:rPr>
          <w:b/>
        </w:rPr>
        <w:t>Precedentes:</w:t>
      </w:r>
    </w:p>
    <w:p w14:paraId="1C88A6C9" w14:textId="77777777" w:rsidR="00A67F16" w:rsidRPr="0061040D" w:rsidRDefault="00A67F16" w:rsidP="00A67F16">
      <w:pPr>
        <w:pStyle w:val="Citas"/>
        <w:numPr>
          <w:ilvl w:val="0"/>
          <w:numId w:val="34"/>
        </w:numPr>
        <w:rPr>
          <w:bCs/>
        </w:rPr>
      </w:pPr>
      <w:r w:rsidRPr="0061040D">
        <w:rPr>
          <w:bCs/>
        </w:rPr>
        <w:t>Acceso a la información pública. 4734/07. Sesión del 13 de febrero de 2008. Votación por unanimidad. Sin votos disidentes o particulares. Pemex Exploración y Producción. Comisionado Ponente Juan Pablo Guerrero Amparán.</w:t>
      </w:r>
    </w:p>
    <w:p w14:paraId="4173279D" w14:textId="77777777" w:rsidR="00A67F16" w:rsidRPr="0061040D" w:rsidRDefault="00A67F16" w:rsidP="00A67F16">
      <w:pPr>
        <w:pStyle w:val="Citas"/>
        <w:numPr>
          <w:ilvl w:val="0"/>
          <w:numId w:val="34"/>
        </w:numPr>
        <w:rPr>
          <w:bCs/>
        </w:rPr>
      </w:pPr>
      <w:r w:rsidRPr="0061040D">
        <w:rPr>
          <w:bCs/>
        </w:rPr>
        <w:t>Acceso a la información pública. 2936/08. Sesión del 10 de diciembre de 2008. Votación por unanimidad. Sin votos disidentes o particulares. Comisión Federal de Telecomunicaciones. Comisionado Ponente Alonso Gómez-Robledo Verduzco.</w:t>
      </w:r>
    </w:p>
    <w:p w14:paraId="79C38D85" w14:textId="77777777" w:rsidR="00A67F16" w:rsidRPr="0061040D" w:rsidRDefault="00A67F16" w:rsidP="00A67F16">
      <w:pPr>
        <w:pStyle w:val="Citas"/>
        <w:numPr>
          <w:ilvl w:val="0"/>
          <w:numId w:val="34"/>
        </w:numPr>
        <w:rPr>
          <w:bCs/>
        </w:rPr>
      </w:pPr>
      <w:r w:rsidRPr="0061040D">
        <w:rPr>
          <w:bCs/>
        </w:rPr>
        <w:t>Acceso a la información pública. 4781/09. Sesión del 02 de diciembre de 2009. Votación por unanimidad. Sin votos disidentes o particulares. Comisión Nacional de Libros de Texto Gratuitos. Comisionada Ponente Jacqueline Peschard Mariscal.</w:t>
      </w:r>
    </w:p>
    <w:p w14:paraId="5E191F33" w14:textId="77777777" w:rsidR="00A67F16" w:rsidRPr="0061040D" w:rsidRDefault="00A67F16" w:rsidP="00A67F16">
      <w:pPr>
        <w:pStyle w:val="Citas"/>
        <w:numPr>
          <w:ilvl w:val="0"/>
          <w:numId w:val="34"/>
        </w:numPr>
        <w:rPr>
          <w:rFonts w:ascii="Times New Roman" w:hAnsi="Times New Roman" w:cs="Times New Roman"/>
        </w:rPr>
      </w:pPr>
      <w:r w:rsidRPr="0061040D">
        <w:rPr>
          <w:bCs/>
        </w:rPr>
        <w:t>Acceso a la información pública. 5434/09. Sesión del 20 de enero de 2010. Votación por unanimidad. Sin votos disidentes o particulares. Administración Portuaria Integral de Veracruz, S.A. de C.V. Comisionada Ponente Jacqueline Peschard Mariscal.</w:t>
      </w:r>
    </w:p>
    <w:p w14:paraId="04CED959" w14:textId="77777777" w:rsidR="00A67F16" w:rsidRPr="0061040D" w:rsidRDefault="00A67F16" w:rsidP="00A67F16">
      <w:pPr>
        <w:pStyle w:val="Citas"/>
        <w:numPr>
          <w:ilvl w:val="0"/>
          <w:numId w:val="34"/>
        </w:numPr>
      </w:pPr>
      <w:r w:rsidRPr="0061040D">
        <w:rPr>
          <w:bCs/>
        </w:rPr>
        <w:t xml:space="preserve">Acceso a la información pública. 0384/10. Sesión del 07 de abril de 2010. Votación por unanimidad. Sin votos disidentes o particulares. Instituto </w:t>
      </w:r>
      <w:r w:rsidRPr="0061040D">
        <w:rPr>
          <w:bCs/>
        </w:rPr>
        <w:lastRenderedPageBreak/>
        <w:t xml:space="preserve">Mexicano del Seguro Social. Comisionada Ponente Jacqueline Peschard Mariscal” </w:t>
      </w:r>
      <w:r w:rsidRPr="0061040D">
        <w:rPr>
          <w:b/>
        </w:rPr>
        <w:t>(Sic)</w:t>
      </w:r>
    </w:p>
    <w:p w14:paraId="24723AD2" w14:textId="77777777" w:rsidR="00A67F16" w:rsidRPr="0061040D" w:rsidRDefault="00A67F16" w:rsidP="00A15915">
      <w:pPr>
        <w:pStyle w:val="Prrafodelista"/>
        <w:tabs>
          <w:tab w:val="left" w:pos="2460"/>
        </w:tabs>
        <w:autoSpaceDE w:val="0"/>
        <w:autoSpaceDN w:val="0"/>
        <w:adjustRightInd w:val="0"/>
        <w:spacing w:before="240" w:after="160" w:line="360" w:lineRule="auto"/>
        <w:ind w:left="0"/>
        <w:jc w:val="both"/>
        <w:rPr>
          <w:rFonts w:ascii="Palatino Linotype" w:hAnsi="Palatino Linotype"/>
          <w:b/>
          <w:bCs/>
          <w:u w:val="single"/>
        </w:rPr>
      </w:pPr>
    </w:p>
    <w:p w14:paraId="2E2473E9" w14:textId="221D7522" w:rsidR="00A15915" w:rsidRPr="0061040D" w:rsidRDefault="00DF0B14" w:rsidP="00DF0B14">
      <w:pPr>
        <w:spacing w:after="240" w:line="360" w:lineRule="auto"/>
        <w:jc w:val="both"/>
        <w:rPr>
          <w:rFonts w:ascii="Palatino Linotype" w:hAnsi="Palatino Linotype" w:cs="Arial"/>
          <w:color w:val="000000"/>
          <w:sz w:val="24"/>
          <w:lang w:val="es-ES_tradnl"/>
        </w:rPr>
      </w:pPr>
      <w:r w:rsidRPr="0061040D">
        <w:rPr>
          <w:rFonts w:ascii="Palatino Linotype" w:hAnsi="Palatino Linotype" w:cs="Arial"/>
          <w:color w:val="000000"/>
          <w:sz w:val="24"/>
          <w:lang w:val="es-ES_tradnl"/>
        </w:rPr>
        <w:t>Inconforme con la</w:t>
      </w:r>
      <w:r w:rsidR="00A15915" w:rsidRPr="0061040D">
        <w:rPr>
          <w:rFonts w:ascii="Palatino Linotype" w:hAnsi="Palatino Linotype" w:cs="Arial"/>
          <w:color w:val="000000"/>
          <w:sz w:val="24"/>
          <w:lang w:val="es-ES_tradnl"/>
        </w:rPr>
        <w:t>s</w:t>
      </w:r>
      <w:r w:rsidRPr="0061040D">
        <w:rPr>
          <w:rFonts w:ascii="Palatino Linotype" w:hAnsi="Palatino Linotype" w:cs="Arial"/>
          <w:color w:val="000000"/>
          <w:sz w:val="24"/>
          <w:lang w:val="es-ES_tradnl"/>
        </w:rPr>
        <w:t xml:space="preserve"> respuesta</w:t>
      </w:r>
      <w:r w:rsidR="00A15915" w:rsidRPr="0061040D">
        <w:rPr>
          <w:rFonts w:ascii="Palatino Linotype" w:hAnsi="Palatino Linotype" w:cs="Arial"/>
          <w:color w:val="000000"/>
          <w:sz w:val="24"/>
          <w:lang w:val="es-ES_tradnl"/>
        </w:rPr>
        <w:t>s</w:t>
      </w:r>
      <w:r w:rsidRPr="0061040D">
        <w:rPr>
          <w:rFonts w:ascii="Palatino Linotype" w:hAnsi="Palatino Linotype" w:cs="Arial"/>
          <w:color w:val="000000"/>
          <w:sz w:val="24"/>
          <w:lang w:val="es-ES_tradnl"/>
        </w:rPr>
        <w:t xml:space="preserve"> rendida</w:t>
      </w:r>
      <w:r w:rsidR="00A15915" w:rsidRPr="0061040D">
        <w:rPr>
          <w:rFonts w:ascii="Palatino Linotype" w:hAnsi="Palatino Linotype" w:cs="Arial"/>
          <w:color w:val="000000"/>
          <w:sz w:val="24"/>
          <w:lang w:val="es-ES_tradnl"/>
        </w:rPr>
        <w:t>s</w:t>
      </w:r>
      <w:r w:rsidRPr="0061040D">
        <w:rPr>
          <w:rFonts w:ascii="Palatino Linotype" w:hAnsi="Palatino Linotype" w:cs="Arial"/>
          <w:color w:val="000000"/>
          <w:sz w:val="24"/>
          <w:lang w:val="es-ES_tradnl"/>
        </w:rPr>
        <w:t xml:space="preserve"> por </w:t>
      </w:r>
      <w:r w:rsidRPr="0061040D">
        <w:rPr>
          <w:rFonts w:ascii="Palatino Linotype" w:hAnsi="Palatino Linotype" w:cs="Arial"/>
          <w:b/>
          <w:bCs/>
          <w:color w:val="000000"/>
          <w:sz w:val="24"/>
          <w:lang w:val="es-ES_tradnl"/>
        </w:rPr>
        <w:t xml:space="preserve">El Sujeto Obligado, El Recurrente </w:t>
      </w:r>
      <w:r w:rsidRPr="0061040D">
        <w:rPr>
          <w:rFonts w:ascii="Palatino Linotype" w:hAnsi="Palatino Linotype" w:cs="Arial"/>
          <w:color w:val="000000"/>
          <w:sz w:val="24"/>
          <w:lang w:val="es-ES_tradnl"/>
        </w:rPr>
        <w:t>interpuso recurso</w:t>
      </w:r>
      <w:r w:rsidR="00A15915" w:rsidRPr="0061040D">
        <w:rPr>
          <w:rFonts w:ascii="Palatino Linotype" w:hAnsi="Palatino Linotype" w:cs="Arial"/>
          <w:color w:val="000000"/>
          <w:sz w:val="24"/>
          <w:lang w:val="es-ES_tradnl"/>
        </w:rPr>
        <w:t>s</w:t>
      </w:r>
      <w:r w:rsidRPr="0061040D">
        <w:rPr>
          <w:rFonts w:ascii="Palatino Linotype" w:hAnsi="Palatino Linotype" w:cs="Arial"/>
          <w:color w:val="000000"/>
          <w:sz w:val="24"/>
          <w:lang w:val="es-ES_tradnl"/>
        </w:rPr>
        <w:t xml:space="preserve"> de revisión en fecha</w:t>
      </w:r>
      <w:r w:rsidR="00A15915" w:rsidRPr="0061040D">
        <w:rPr>
          <w:rFonts w:ascii="Palatino Linotype" w:hAnsi="Palatino Linotype" w:cs="Arial"/>
          <w:color w:val="000000"/>
          <w:sz w:val="24"/>
          <w:lang w:val="es-ES_tradnl"/>
        </w:rPr>
        <w:t xml:space="preserve"> </w:t>
      </w:r>
      <w:r w:rsidR="00A15915" w:rsidRPr="0061040D">
        <w:rPr>
          <w:rFonts w:ascii="Palatino Linotype" w:hAnsi="Palatino Linotype" w:cs="Arial"/>
          <w:b/>
          <w:bCs/>
          <w:color w:val="000000"/>
          <w:sz w:val="24"/>
          <w:lang w:val="es-ES_tradnl"/>
        </w:rPr>
        <w:t xml:space="preserve">doce de septiembre, </w:t>
      </w:r>
      <w:r w:rsidR="00A15915" w:rsidRPr="0061040D">
        <w:rPr>
          <w:rFonts w:ascii="Palatino Linotype" w:hAnsi="Palatino Linotype" w:cs="Arial"/>
          <w:color w:val="000000"/>
          <w:sz w:val="24"/>
          <w:lang w:val="es-ES_tradnl"/>
        </w:rPr>
        <w:t xml:space="preserve">admitiéndose los días </w:t>
      </w:r>
      <w:r w:rsidR="00A15915" w:rsidRPr="0061040D">
        <w:rPr>
          <w:rFonts w:ascii="Palatino Linotype" w:hAnsi="Palatino Linotype" w:cs="Arial"/>
          <w:b/>
          <w:bCs/>
          <w:color w:val="000000"/>
          <w:sz w:val="24"/>
          <w:lang w:val="es-ES_tradnl"/>
        </w:rPr>
        <w:t xml:space="preserve">dieciocho y diecinueve de septiembre de dos mil veinticinco. </w:t>
      </w:r>
      <w:r w:rsidR="00A15915" w:rsidRPr="0061040D">
        <w:rPr>
          <w:rFonts w:ascii="Palatino Linotype" w:hAnsi="Palatino Linotype" w:cs="Arial"/>
          <w:color w:val="000000"/>
          <w:sz w:val="24"/>
          <w:lang w:val="es-ES_tradnl"/>
        </w:rPr>
        <w:t>Señalando como acto impugnado y como razones o motivos de inconformidad:</w:t>
      </w:r>
    </w:p>
    <w:p w14:paraId="79A35457" w14:textId="77777777" w:rsidR="00A15915" w:rsidRPr="0061040D" w:rsidRDefault="00A15915" w:rsidP="00A15915">
      <w:pPr>
        <w:spacing w:after="0" w:line="360" w:lineRule="auto"/>
        <w:jc w:val="both"/>
        <w:rPr>
          <w:rFonts w:ascii="Palatino Linotype" w:hAnsi="Palatino Linotype" w:cs="Arial"/>
          <w:b/>
          <w:bCs/>
          <w:sz w:val="23"/>
          <w:szCs w:val="23"/>
        </w:rPr>
      </w:pPr>
      <w:r w:rsidRPr="0061040D">
        <w:rPr>
          <w:rFonts w:ascii="Palatino Linotype" w:hAnsi="Palatino Linotype" w:cs="Arial"/>
          <w:b/>
          <w:bCs/>
          <w:sz w:val="24"/>
          <w:szCs w:val="24"/>
        </w:rPr>
        <w:t>10780/INFOEM/IP/RR/2025</w:t>
      </w:r>
    </w:p>
    <w:p w14:paraId="09E77862" w14:textId="77777777" w:rsidR="00A15915" w:rsidRPr="0061040D" w:rsidRDefault="00A15915" w:rsidP="00A15915">
      <w:pPr>
        <w:spacing w:after="0" w:line="360" w:lineRule="auto"/>
        <w:jc w:val="both"/>
        <w:rPr>
          <w:rFonts w:ascii="Palatino Linotype" w:hAnsi="Palatino Linotype" w:cs="Arial"/>
          <w:b/>
          <w:bCs/>
          <w:sz w:val="23"/>
          <w:szCs w:val="23"/>
        </w:rPr>
      </w:pPr>
      <w:r w:rsidRPr="0061040D">
        <w:rPr>
          <w:rFonts w:ascii="Palatino Linotype" w:hAnsi="Palatino Linotype" w:cs="Arial"/>
          <w:b/>
          <w:bCs/>
          <w:sz w:val="23"/>
          <w:szCs w:val="23"/>
        </w:rPr>
        <w:t>Acto impugnado:</w:t>
      </w:r>
    </w:p>
    <w:p w14:paraId="1001F4F0" w14:textId="77777777" w:rsidR="00A15915" w:rsidRPr="0061040D" w:rsidRDefault="00A15915" w:rsidP="00A15915">
      <w:pPr>
        <w:pStyle w:val="Citas"/>
        <w:rPr>
          <w:b/>
          <w:bCs/>
        </w:rPr>
      </w:pPr>
      <w:r w:rsidRPr="0061040D">
        <w:t xml:space="preserve">“la negativa de la </w:t>
      </w:r>
      <w:proofErr w:type="spellStart"/>
      <w:r w:rsidRPr="0061040D">
        <w:t>informacion</w:t>
      </w:r>
      <w:proofErr w:type="spellEnd"/>
      <w:r w:rsidRPr="0061040D">
        <w:t xml:space="preserve">, </w:t>
      </w:r>
      <w:proofErr w:type="spellStart"/>
      <w:r w:rsidRPr="0061040D">
        <w:t>deribado</w:t>
      </w:r>
      <w:proofErr w:type="spellEnd"/>
      <w:r w:rsidRPr="0061040D">
        <w:t xml:space="preserve"> de que, haciendo una </w:t>
      </w:r>
      <w:proofErr w:type="spellStart"/>
      <w:r w:rsidRPr="0061040D">
        <w:t>busqueda</w:t>
      </w:r>
      <w:proofErr w:type="spellEnd"/>
      <w:r w:rsidRPr="0061040D">
        <w:t xml:space="preserve"> en las resoluciones emitidas por el INFOEM, se </w:t>
      </w:r>
      <w:proofErr w:type="spellStart"/>
      <w:r w:rsidRPr="0061040D">
        <w:t>encontro</w:t>
      </w:r>
      <w:proofErr w:type="spellEnd"/>
      <w:r w:rsidRPr="0061040D">
        <w:t xml:space="preserve"> que, esa acta que presentan la unidad de transparencia no es </w:t>
      </w:r>
      <w:proofErr w:type="spellStart"/>
      <w:r w:rsidRPr="0061040D">
        <w:t>valida</w:t>
      </w:r>
      <w:proofErr w:type="spellEnd"/>
      <w:r w:rsidRPr="0061040D">
        <w:t xml:space="preserve">, ya que, ese </w:t>
      </w:r>
      <w:proofErr w:type="spellStart"/>
      <w:r w:rsidRPr="0061040D">
        <w:t>numero</w:t>
      </w:r>
      <w:proofErr w:type="spellEnd"/>
      <w:r w:rsidRPr="0061040D">
        <w:t xml:space="preserve"> de solicitud que </w:t>
      </w:r>
      <w:proofErr w:type="spellStart"/>
      <w:r w:rsidRPr="0061040D">
        <w:t>mencinan</w:t>
      </w:r>
      <w:proofErr w:type="spellEnd"/>
      <w:r w:rsidRPr="0061040D">
        <w:t xml:space="preserve"> en el acta 00010/TIANGUIS/IP/2022, se le interpuso recurso de </w:t>
      </w:r>
      <w:proofErr w:type="spellStart"/>
      <w:r w:rsidRPr="0061040D">
        <w:t>revision</w:t>
      </w:r>
      <w:proofErr w:type="spellEnd"/>
      <w:r w:rsidRPr="0061040D">
        <w:t xml:space="preserve">, al mismo se le </w:t>
      </w:r>
      <w:proofErr w:type="spellStart"/>
      <w:r w:rsidRPr="0061040D">
        <w:t>asigno</w:t>
      </w:r>
      <w:proofErr w:type="spellEnd"/>
      <w:r w:rsidRPr="0061040D">
        <w:t xml:space="preserve"> el </w:t>
      </w:r>
      <w:proofErr w:type="spellStart"/>
      <w:r w:rsidRPr="0061040D">
        <w:t>numero</w:t>
      </w:r>
      <w:proofErr w:type="spellEnd"/>
      <w:r w:rsidRPr="0061040D">
        <w:t xml:space="preserve"> de recurso de </w:t>
      </w:r>
      <w:proofErr w:type="spellStart"/>
      <w:r w:rsidRPr="0061040D">
        <w:t>revision</w:t>
      </w:r>
      <w:proofErr w:type="spellEnd"/>
      <w:r w:rsidRPr="0061040D">
        <w:t xml:space="preserve"> 00744/INFOEM/IP/RR/2022, y en su </w:t>
      </w:r>
      <w:proofErr w:type="spellStart"/>
      <w:r w:rsidRPr="0061040D">
        <w:t>resolucion</w:t>
      </w:r>
      <w:proofErr w:type="spellEnd"/>
      <w:r w:rsidRPr="0061040D">
        <w:t xml:space="preserve"> el pleno del </w:t>
      </w:r>
      <w:proofErr w:type="spellStart"/>
      <w:r w:rsidRPr="0061040D">
        <w:t>infoem</w:t>
      </w:r>
      <w:proofErr w:type="spellEnd"/>
      <w:r w:rsidRPr="0061040D">
        <w:t xml:space="preserve"> ordena proporcionar la </w:t>
      </w:r>
      <w:proofErr w:type="spellStart"/>
      <w:r w:rsidRPr="0061040D">
        <w:t>informacion</w:t>
      </w:r>
      <w:proofErr w:type="spellEnd"/>
      <w:r w:rsidRPr="0061040D">
        <w:t xml:space="preserve">, como consecuencia, dicha acta del </w:t>
      </w:r>
      <w:proofErr w:type="spellStart"/>
      <w:r w:rsidRPr="0061040D">
        <w:t>comite</w:t>
      </w:r>
      <w:proofErr w:type="spellEnd"/>
      <w:r w:rsidRPr="0061040D">
        <w:t xml:space="preserve"> de </w:t>
      </w:r>
      <w:proofErr w:type="spellStart"/>
      <w:r w:rsidRPr="0061040D">
        <w:t>transaprencia</w:t>
      </w:r>
      <w:proofErr w:type="spellEnd"/>
      <w:r w:rsidRPr="0061040D">
        <w:t xml:space="preserve"> no fue aceptada por el </w:t>
      </w:r>
      <w:proofErr w:type="spellStart"/>
      <w:r w:rsidRPr="0061040D">
        <w:t>infoem</w:t>
      </w:r>
      <w:proofErr w:type="spellEnd"/>
      <w:r w:rsidRPr="0061040D">
        <w:t xml:space="preserve">, anexo captura de pantalla de dicha </w:t>
      </w:r>
      <w:proofErr w:type="spellStart"/>
      <w:r w:rsidRPr="0061040D">
        <w:t>resolucion</w:t>
      </w:r>
      <w:proofErr w:type="spellEnd"/>
      <w:r w:rsidRPr="0061040D">
        <w:t xml:space="preserve">” </w:t>
      </w:r>
      <w:r w:rsidRPr="0061040D">
        <w:rPr>
          <w:b/>
          <w:bCs/>
        </w:rPr>
        <w:t xml:space="preserve">(Sic) </w:t>
      </w:r>
    </w:p>
    <w:p w14:paraId="361E4A8B" w14:textId="77777777" w:rsidR="00A15915" w:rsidRPr="0061040D" w:rsidRDefault="00A15915" w:rsidP="00A15915">
      <w:pPr>
        <w:spacing w:after="0" w:line="360" w:lineRule="auto"/>
        <w:jc w:val="both"/>
        <w:rPr>
          <w:rFonts w:ascii="Palatino Linotype" w:hAnsi="Palatino Linotype" w:cs="Arial"/>
          <w:b/>
          <w:bCs/>
          <w:sz w:val="23"/>
          <w:szCs w:val="23"/>
        </w:rPr>
      </w:pPr>
      <w:r w:rsidRPr="0061040D">
        <w:rPr>
          <w:rFonts w:ascii="Palatino Linotype" w:hAnsi="Palatino Linotype" w:cs="Arial"/>
          <w:b/>
          <w:bCs/>
          <w:sz w:val="23"/>
          <w:szCs w:val="23"/>
        </w:rPr>
        <w:t>Razones o motivos de la inconformidad:</w:t>
      </w:r>
    </w:p>
    <w:p w14:paraId="431E888B" w14:textId="77777777" w:rsidR="00A15915" w:rsidRPr="0061040D" w:rsidRDefault="00A15915" w:rsidP="00A15915">
      <w:pPr>
        <w:pStyle w:val="Citas"/>
        <w:rPr>
          <w:b/>
          <w:bCs/>
        </w:rPr>
      </w:pPr>
      <w:r w:rsidRPr="0061040D">
        <w:t xml:space="preserve">“la negativa de la </w:t>
      </w:r>
      <w:proofErr w:type="spellStart"/>
      <w:r w:rsidRPr="0061040D">
        <w:t>informacion</w:t>
      </w:r>
      <w:proofErr w:type="spellEnd"/>
      <w:r w:rsidRPr="0061040D">
        <w:t xml:space="preserve">, </w:t>
      </w:r>
      <w:proofErr w:type="spellStart"/>
      <w:r w:rsidRPr="0061040D">
        <w:t>deribado</w:t>
      </w:r>
      <w:proofErr w:type="spellEnd"/>
      <w:r w:rsidRPr="0061040D">
        <w:t xml:space="preserve"> de que, haciendo una </w:t>
      </w:r>
      <w:proofErr w:type="spellStart"/>
      <w:r w:rsidRPr="0061040D">
        <w:t>busqueda</w:t>
      </w:r>
      <w:proofErr w:type="spellEnd"/>
      <w:r w:rsidRPr="0061040D">
        <w:t xml:space="preserve"> en las resoluciones emitidas por el INFOEM, se </w:t>
      </w:r>
      <w:proofErr w:type="spellStart"/>
      <w:r w:rsidRPr="0061040D">
        <w:t>encontro</w:t>
      </w:r>
      <w:proofErr w:type="spellEnd"/>
      <w:r w:rsidRPr="0061040D">
        <w:t xml:space="preserve"> que, esa acta que presentan la unidad de transparencia no es </w:t>
      </w:r>
      <w:proofErr w:type="spellStart"/>
      <w:r w:rsidRPr="0061040D">
        <w:t>valida</w:t>
      </w:r>
      <w:proofErr w:type="spellEnd"/>
      <w:r w:rsidRPr="0061040D">
        <w:t xml:space="preserve">, ya que, ese </w:t>
      </w:r>
      <w:proofErr w:type="spellStart"/>
      <w:r w:rsidRPr="0061040D">
        <w:t>numero</w:t>
      </w:r>
      <w:proofErr w:type="spellEnd"/>
      <w:r w:rsidRPr="0061040D">
        <w:t xml:space="preserve"> de solicitud que </w:t>
      </w:r>
      <w:proofErr w:type="spellStart"/>
      <w:r w:rsidRPr="0061040D">
        <w:t>mencinan</w:t>
      </w:r>
      <w:proofErr w:type="spellEnd"/>
      <w:r w:rsidRPr="0061040D">
        <w:t xml:space="preserve"> en el acta 00010/TIANGUIS/IP/2022, se le interpuso recurso de </w:t>
      </w:r>
      <w:proofErr w:type="spellStart"/>
      <w:r w:rsidRPr="0061040D">
        <w:t>revision</w:t>
      </w:r>
      <w:proofErr w:type="spellEnd"/>
      <w:r w:rsidRPr="0061040D">
        <w:t xml:space="preserve">, al mismo </w:t>
      </w:r>
      <w:r w:rsidRPr="0061040D">
        <w:lastRenderedPageBreak/>
        <w:t xml:space="preserve">se le </w:t>
      </w:r>
      <w:proofErr w:type="spellStart"/>
      <w:r w:rsidRPr="0061040D">
        <w:t>asigno</w:t>
      </w:r>
      <w:proofErr w:type="spellEnd"/>
      <w:r w:rsidRPr="0061040D">
        <w:t xml:space="preserve"> el </w:t>
      </w:r>
      <w:proofErr w:type="spellStart"/>
      <w:r w:rsidRPr="0061040D">
        <w:t>numero</w:t>
      </w:r>
      <w:proofErr w:type="spellEnd"/>
      <w:r w:rsidRPr="0061040D">
        <w:t xml:space="preserve"> de recurso de </w:t>
      </w:r>
      <w:proofErr w:type="spellStart"/>
      <w:r w:rsidRPr="0061040D">
        <w:t>revision</w:t>
      </w:r>
      <w:proofErr w:type="spellEnd"/>
      <w:r w:rsidRPr="0061040D">
        <w:t xml:space="preserve"> 00744/INFOEM/IP/RR/2022, y en su </w:t>
      </w:r>
      <w:proofErr w:type="spellStart"/>
      <w:r w:rsidRPr="0061040D">
        <w:t>resolucion</w:t>
      </w:r>
      <w:proofErr w:type="spellEnd"/>
      <w:r w:rsidRPr="0061040D">
        <w:t xml:space="preserve"> el pleno del </w:t>
      </w:r>
      <w:proofErr w:type="spellStart"/>
      <w:r w:rsidRPr="0061040D">
        <w:t>infoem</w:t>
      </w:r>
      <w:proofErr w:type="spellEnd"/>
      <w:r w:rsidRPr="0061040D">
        <w:t xml:space="preserve"> ordena proporcionar la </w:t>
      </w:r>
      <w:proofErr w:type="spellStart"/>
      <w:r w:rsidRPr="0061040D">
        <w:t>informacion</w:t>
      </w:r>
      <w:proofErr w:type="spellEnd"/>
      <w:r w:rsidRPr="0061040D">
        <w:t xml:space="preserve">, como consecuencia, dicha acta del </w:t>
      </w:r>
      <w:proofErr w:type="spellStart"/>
      <w:r w:rsidRPr="0061040D">
        <w:t>comite</w:t>
      </w:r>
      <w:proofErr w:type="spellEnd"/>
      <w:r w:rsidRPr="0061040D">
        <w:t xml:space="preserve"> de </w:t>
      </w:r>
      <w:proofErr w:type="spellStart"/>
      <w:r w:rsidRPr="0061040D">
        <w:t>transaprencia</w:t>
      </w:r>
      <w:proofErr w:type="spellEnd"/>
      <w:r w:rsidRPr="0061040D">
        <w:t xml:space="preserve"> no fue aceptada por el </w:t>
      </w:r>
      <w:proofErr w:type="spellStart"/>
      <w:r w:rsidRPr="0061040D">
        <w:t>infoem</w:t>
      </w:r>
      <w:proofErr w:type="spellEnd"/>
      <w:r w:rsidRPr="0061040D">
        <w:t xml:space="preserve">, anexo captura de pantalla de dicha </w:t>
      </w:r>
      <w:proofErr w:type="spellStart"/>
      <w:r w:rsidRPr="0061040D">
        <w:t>resolucion</w:t>
      </w:r>
      <w:proofErr w:type="spellEnd"/>
      <w:r w:rsidRPr="0061040D">
        <w:t xml:space="preserve">” </w:t>
      </w:r>
      <w:r w:rsidRPr="0061040D">
        <w:rPr>
          <w:b/>
          <w:bCs/>
        </w:rPr>
        <w:t>(Sic)</w:t>
      </w:r>
    </w:p>
    <w:p w14:paraId="0569125E" w14:textId="3247FA3E" w:rsidR="00A15915" w:rsidRPr="0061040D" w:rsidRDefault="00A15915" w:rsidP="00A15915">
      <w:pPr>
        <w:spacing w:after="0" w:line="360" w:lineRule="auto"/>
        <w:jc w:val="both"/>
        <w:rPr>
          <w:rFonts w:ascii="Palatino Linotype" w:hAnsi="Palatino Linotype" w:cs="Arial"/>
          <w:sz w:val="23"/>
          <w:szCs w:val="23"/>
        </w:rPr>
      </w:pPr>
      <w:r w:rsidRPr="0061040D">
        <w:rPr>
          <w:rFonts w:ascii="Palatino Linotype" w:hAnsi="Palatino Linotype" w:cs="Arial"/>
          <w:sz w:val="23"/>
          <w:szCs w:val="23"/>
        </w:rPr>
        <w:t xml:space="preserve">Adjuntando el documento electrónico </w:t>
      </w:r>
      <w:r w:rsidRPr="0061040D">
        <w:rPr>
          <w:rFonts w:ascii="Palatino Linotype" w:hAnsi="Palatino Linotype" w:cs="Arial"/>
          <w:b/>
          <w:bCs/>
          <w:sz w:val="23"/>
          <w:szCs w:val="23"/>
        </w:rPr>
        <w:t>“</w:t>
      </w:r>
      <w:proofErr w:type="spellStart"/>
      <w:r w:rsidRPr="0061040D">
        <w:rPr>
          <w:rFonts w:ascii="Palatino Linotype" w:hAnsi="Palatino Linotype" w:cs="Arial"/>
          <w:b/>
          <w:bCs/>
          <w:sz w:val="23"/>
          <w:szCs w:val="23"/>
        </w:rPr>
        <w:t>resolucio</w:t>
      </w:r>
      <w:proofErr w:type="spellEnd"/>
      <w:r w:rsidRPr="0061040D">
        <w:rPr>
          <w:rFonts w:ascii="Palatino Linotype" w:hAnsi="Palatino Linotype" w:cs="Arial"/>
          <w:b/>
          <w:bCs/>
          <w:sz w:val="23"/>
          <w:szCs w:val="23"/>
        </w:rPr>
        <w:t xml:space="preserve"> RR 000744_2022.pdf” </w:t>
      </w:r>
      <w:r w:rsidR="00A67F16" w:rsidRPr="0061040D">
        <w:rPr>
          <w:rFonts w:ascii="Palatino Linotype" w:hAnsi="Palatino Linotype" w:cs="Arial"/>
          <w:sz w:val="23"/>
          <w:szCs w:val="23"/>
        </w:rPr>
        <w:t xml:space="preserve">correspondiente a captura de pantalla del primer y segundo punto resolutivo del recurso de revisión </w:t>
      </w:r>
      <w:r w:rsidR="00A67F16" w:rsidRPr="0061040D">
        <w:rPr>
          <w:rFonts w:ascii="Palatino Linotype" w:hAnsi="Palatino Linotype" w:cs="Arial"/>
          <w:b/>
          <w:bCs/>
          <w:sz w:val="23"/>
          <w:szCs w:val="23"/>
        </w:rPr>
        <w:t xml:space="preserve">00744/INFOEM/IP/RR/2022. </w:t>
      </w:r>
      <w:r w:rsidRPr="0061040D">
        <w:rPr>
          <w:rFonts w:ascii="Palatino Linotype" w:hAnsi="Palatino Linotype" w:cs="Arial"/>
          <w:sz w:val="23"/>
          <w:szCs w:val="23"/>
        </w:rPr>
        <w:t xml:space="preserve"> </w:t>
      </w:r>
    </w:p>
    <w:p w14:paraId="2AF259C5" w14:textId="77777777" w:rsidR="00A15915" w:rsidRPr="0061040D" w:rsidRDefault="00A15915" w:rsidP="00A15915">
      <w:pPr>
        <w:spacing w:after="0" w:line="360" w:lineRule="auto"/>
        <w:jc w:val="both"/>
        <w:rPr>
          <w:rFonts w:ascii="Palatino Linotype" w:hAnsi="Palatino Linotype" w:cs="Arial"/>
          <w:b/>
          <w:bCs/>
          <w:sz w:val="23"/>
          <w:szCs w:val="23"/>
        </w:rPr>
      </w:pPr>
    </w:p>
    <w:p w14:paraId="2E6AA832" w14:textId="77777777" w:rsidR="00A15915" w:rsidRPr="0061040D" w:rsidRDefault="00A15915" w:rsidP="00A15915">
      <w:pPr>
        <w:spacing w:after="0" w:line="360" w:lineRule="auto"/>
        <w:jc w:val="both"/>
        <w:rPr>
          <w:rFonts w:ascii="Palatino Linotype" w:hAnsi="Palatino Linotype" w:cs="Arial"/>
          <w:b/>
          <w:bCs/>
          <w:sz w:val="23"/>
          <w:szCs w:val="23"/>
        </w:rPr>
      </w:pPr>
    </w:p>
    <w:p w14:paraId="4CC34088" w14:textId="77777777" w:rsidR="00A15915" w:rsidRPr="0061040D" w:rsidRDefault="00A15915" w:rsidP="00A15915">
      <w:pPr>
        <w:spacing w:after="0" w:line="360" w:lineRule="auto"/>
        <w:jc w:val="both"/>
        <w:rPr>
          <w:rFonts w:ascii="Palatino Linotype" w:hAnsi="Palatino Linotype" w:cs="Arial"/>
          <w:b/>
          <w:bCs/>
          <w:sz w:val="23"/>
          <w:szCs w:val="23"/>
        </w:rPr>
      </w:pPr>
      <w:r w:rsidRPr="0061040D">
        <w:rPr>
          <w:rFonts w:ascii="Palatino Linotype" w:hAnsi="Palatino Linotype" w:cs="Arial"/>
          <w:b/>
          <w:bCs/>
          <w:sz w:val="24"/>
          <w:szCs w:val="24"/>
        </w:rPr>
        <w:t>10794/INFOEM/IP/RR/2025</w:t>
      </w:r>
    </w:p>
    <w:p w14:paraId="798F8E59" w14:textId="77777777" w:rsidR="00A15915" w:rsidRPr="0061040D" w:rsidRDefault="00A15915" w:rsidP="00A15915">
      <w:pPr>
        <w:spacing w:after="0" w:line="360" w:lineRule="auto"/>
        <w:jc w:val="both"/>
        <w:rPr>
          <w:rFonts w:ascii="Palatino Linotype" w:hAnsi="Palatino Linotype" w:cs="Arial"/>
          <w:b/>
          <w:bCs/>
          <w:sz w:val="23"/>
          <w:szCs w:val="23"/>
        </w:rPr>
      </w:pPr>
      <w:r w:rsidRPr="0061040D">
        <w:rPr>
          <w:rFonts w:ascii="Palatino Linotype" w:hAnsi="Palatino Linotype" w:cs="Arial"/>
          <w:b/>
          <w:bCs/>
          <w:sz w:val="23"/>
          <w:szCs w:val="23"/>
        </w:rPr>
        <w:t>Acto impugnado:</w:t>
      </w:r>
    </w:p>
    <w:p w14:paraId="1354F095" w14:textId="77777777" w:rsidR="00A15915" w:rsidRPr="0061040D" w:rsidRDefault="00A15915" w:rsidP="00A15915">
      <w:pPr>
        <w:pStyle w:val="Citas"/>
        <w:rPr>
          <w:b/>
          <w:bCs/>
        </w:rPr>
      </w:pPr>
      <w:r w:rsidRPr="0061040D">
        <w:t xml:space="preserve">“la negativa de la información, derivado de que, haciendo una búsqueda en las resoluciones emitidas por el INFOEM, se encontró que, esa acta que presentan la unidad de transparencia no es válida, ya que, ese número de solicitud que mencionan en el acta 00043/TIANGUIS/IP/2024, se le interpuso recurso de revisión, Aunado a lo anterior, se debe manifestar que, esta acta de comité de transparencia que presentan, no cumple con lo establecido por las normas vigentes ni cumple con los lineamientos Generales en Materia de Clasificación y Desclasificación de la Información, así como para la Elaboración de Versiones Públicas” </w:t>
      </w:r>
      <w:r w:rsidRPr="0061040D">
        <w:rPr>
          <w:b/>
          <w:bCs/>
        </w:rPr>
        <w:t xml:space="preserve">(Sic) </w:t>
      </w:r>
    </w:p>
    <w:p w14:paraId="3C9E4E89" w14:textId="77777777" w:rsidR="00A15915" w:rsidRPr="0061040D" w:rsidRDefault="00A15915" w:rsidP="00A15915">
      <w:pPr>
        <w:spacing w:after="0" w:line="360" w:lineRule="auto"/>
        <w:jc w:val="both"/>
        <w:rPr>
          <w:rFonts w:ascii="Palatino Linotype" w:hAnsi="Palatino Linotype" w:cs="Arial"/>
          <w:b/>
          <w:bCs/>
          <w:sz w:val="23"/>
          <w:szCs w:val="23"/>
        </w:rPr>
      </w:pPr>
      <w:r w:rsidRPr="0061040D">
        <w:rPr>
          <w:rFonts w:ascii="Palatino Linotype" w:hAnsi="Palatino Linotype" w:cs="Arial"/>
          <w:b/>
          <w:bCs/>
          <w:sz w:val="23"/>
          <w:szCs w:val="23"/>
        </w:rPr>
        <w:t>Razones o motivos de la inconformidad:</w:t>
      </w:r>
    </w:p>
    <w:p w14:paraId="20379F69" w14:textId="77777777" w:rsidR="00A15915" w:rsidRPr="0061040D" w:rsidRDefault="00A15915" w:rsidP="00A15915">
      <w:pPr>
        <w:pStyle w:val="Citas"/>
        <w:rPr>
          <w:b/>
          <w:bCs/>
        </w:rPr>
      </w:pPr>
      <w:r w:rsidRPr="0061040D">
        <w:t xml:space="preserve">“a negativa de la información, derivado de que, haciendo una búsqueda en las resoluciones emitidas por el INFOEM, se encontró que, esa acta que presentan la unidad de transparencia no es válida, ya que, ese número de solicitud que mencionan </w:t>
      </w:r>
      <w:r w:rsidRPr="0061040D">
        <w:lastRenderedPageBreak/>
        <w:t xml:space="preserve">en el acta 00043/TIANGUIS/IP/2024, se le interpuso recurso de revisión, Aunado a lo anterior, se debe manifestar que, esta acta de comité de transparencia que presentan, no cumple con lo establecido por las normas vigentes ni cumple con los lineamientos Generales en Materia de Clasificación y Desclasificación de la Información, así como para la Elaboración de Versiones Públicas” </w:t>
      </w:r>
      <w:r w:rsidRPr="0061040D">
        <w:rPr>
          <w:b/>
          <w:bCs/>
        </w:rPr>
        <w:t>(Sic)</w:t>
      </w:r>
    </w:p>
    <w:p w14:paraId="67FF55EB" w14:textId="77777777" w:rsidR="00A15915" w:rsidRPr="0061040D" w:rsidRDefault="00A15915" w:rsidP="00DF0B14">
      <w:pPr>
        <w:spacing w:after="240" w:line="360" w:lineRule="auto"/>
        <w:jc w:val="both"/>
        <w:rPr>
          <w:rFonts w:ascii="Palatino Linotype" w:hAnsi="Palatino Linotype" w:cs="Arial"/>
          <w:color w:val="000000"/>
          <w:sz w:val="24"/>
        </w:rPr>
      </w:pPr>
    </w:p>
    <w:p w14:paraId="532180C2" w14:textId="0429A8F9" w:rsidR="00A67F16" w:rsidRPr="0061040D" w:rsidRDefault="00A67F16" w:rsidP="00A67F16">
      <w:pPr>
        <w:pStyle w:val="infoemcitas"/>
        <w:tabs>
          <w:tab w:val="left" w:pos="7655"/>
        </w:tabs>
        <w:ind w:left="0" w:right="0"/>
        <w:rPr>
          <w:rFonts w:cs="Arial"/>
          <w:i w:val="0"/>
          <w:noProof/>
          <w:color w:val="000000"/>
          <w:sz w:val="24"/>
          <w:lang w:eastAsia="es-MX"/>
        </w:rPr>
      </w:pPr>
      <w:r w:rsidRPr="0061040D">
        <w:rPr>
          <w:i w:val="0"/>
          <w:sz w:val="24"/>
          <w:szCs w:val="24"/>
        </w:rPr>
        <w:t xml:space="preserve">Así las cosas, hasta aquí lo expuesto, resulta inconcuso que </w:t>
      </w:r>
      <w:r w:rsidRPr="0061040D">
        <w:rPr>
          <w:b/>
          <w:i w:val="0"/>
          <w:sz w:val="24"/>
          <w:szCs w:val="24"/>
        </w:rPr>
        <w:t xml:space="preserve">El Sujeto Obligado </w:t>
      </w:r>
      <w:r w:rsidRPr="0061040D">
        <w:rPr>
          <w:rFonts w:cs="Arial"/>
          <w:i w:val="0"/>
          <w:noProof/>
          <w:color w:val="000000"/>
          <w:sz w:val="24"/>
          <w:lang w:eastAsia="es-MX"/>
        </w:rPr>
        <w:t xml:space="preserve">no satisfizo el derecho de acceso a la información pública ejercido por </w:t>
      </w:r>
      <w:r w:rsidR="008A1B21" w:rsidRPr="0061040D">
        <w:rPr>
          <w:rFonts w:cs="Arial"/>
          <w:b/>
          <w:i w:val="0"/>
          <w:noProof/>
          <w:color w:val="000000"/>
          <w:sz w:val="24"/>
          <w:lang w:eastAsia="es-MX"/>
        </w:rPr>
        <w:t>El</w:t>
      </w:r>
      <w:r w:rsidRPr="0061040D">
        <w:rPr>
          <w:rFonts w:cs="Arial"/>
          <w:b/>
          <w:i w:val="0"/>
          <w:noProof/>
          <w:color w:val="000000"/>
          <w:sz w:val="24"/>
          <w:lang w:eastAsia="es-MX"/>
        </w:rPr>
        <w:t xml:space="preserve"> Recurrente, </w:t>
      </w:r>
      <w:r w:rsidRPr="0061040D">
        <w:rPr>
          <w:rFonts w:cs="Arial"/>
          <w:i w:val="0"/>
          <w:noProof/>
          <w:color w:val="000000"/>
          <w:sz w:val="24"/>
          <w:lang w:eastAsia="es-MX"/>
        </w:rPr>
        <w:t>al tenerse por actualizada las hipotesis previstas en el artículo 179, fracciones I y II de la Ley de Transparencia y Acceso a la Información Pública del Estado de México y Municipios, cuyo contenido literal es el siguiente:</w:t>
      </w:r>
    </w:p>
    <w:p w14:paraId="4755663F" w14:textId="77777777" w:rsidR="00A67F16" w:rsidRPr="0061040D" w:rsidRDefault="00A67F16" w:rsidP="00A67F16">
      <w:pPr>
        <w:pStyle w:val="Citas"/>
      </w:pPr>
      <w:r w:rsidRPr="0061040D">
        <w:t>“Artículo 179. El recurso de revisión es un medio de protección que la Ley otorga a los particulares, para hacer valer su derecho de acceso a la información pública, y procederá en contra de las siguientes causas:</w:t>
      </w:r>
    </w:p>
    <w:p w14:paraId="32405B93" w14:textId="77777777" w:rsidR="00A67F16" w:rsidRPr="0061040D" w:rsidRDefault="00A67F16" w:rsidP="00A67F16">
      <w:pPr>
        <w:pStyle w:val="Citas"/>
      </w:pPr>
      <w:r w:rsidRPr="0061040D">
        <w:t>I. La negativa a la información solicitada;</w:t>
      </w:r>
    </w:p>
    <w:p w14:paraId="6A05E453" w14:textId="77777777" w:rsidR="00A67F16" w:rsidRPr="0061040D" w:rsidRDefault="00A67F16" w:rsidP="00A67F16">
      <w:pPr>
        <w:pStyle w:val="Citas"/>
      </w:pPr>
      <w:r w:rsidRPr="0061040D">
        <w:t>II. La clasificación de la información</w:t>
      </w:r>
    </w:p>
    <w:p w14:paraId="7F1540C1" w14:textId="77777777" w:rsidR="00A67F16" w:rsidRPr="0061040D" w:rsidRDefault="00A67F16" w:rsidP="00A67F16">
      <w:pPr>
        <w:pStyle w:val="Citas"/>
        <w:rPr>
          <w:b/>
          <w:bCs/>
        </w:rPr>
      </w:pPr>
      <w:r w:rsidRPr="0061040D">
        <w:t xml:space="preserve">(…)” </w:t>
      </w:r>
      <w:r w:rsidRPr="0061040D">
        <w:rPr>
          <w:b/>
          <w:bCs/>
        </w:rPr>
        <w:t>(Sic)</w:t>
      </w:r>
    </w:p>
    <w:p w14:paraId="7E4FC844" w14:textId="77777777" w:rsidR="00A67F16" w:rsidRPr="0061040D" w:rsidRDefault="00A67F16" w:rsidP="00A67F16">
      <w:pPr>
        <w:pStyle w:val="Citas"/>
        <w:ind w:left="0" w:right="0"/>
        <w:rPr>
          <w:i w:val="0"/>
          <w:sz w:val="24"/>
          <w:szCs w:val="24"/>
        </w:rPr>
      </w:pPr>
    </w:p>
    <w:p w14:paraId="57518732" w14:textId="17785489" w:rsidR="00A67F16" w:rsidRPr="0061040D" w:rsidRDefault="00A67F16" w:rsidP="00A67F16">
      <w:pPr>
        <w:pStyle w:val="Citas"/>
        <w:ind w:left="0" w:right="0"/>
        <w:rPr>
          <w:i w:val="0"/>
          <w:sz w:val="24"/>
          <w:szCs w:val="24"/>
        </w:rPr>
      </w:pPr>
      <w:r w:rsidRPr="0061040D">
        <w:rPr>
          <w:i w:val="0"/>
          <w:sz w:val="24"/>
          <w:szCs w:val="24"/>
        </w:rPr>
        <w:t xml:space="preserve">Por otra parte, como fue referido en el antecedente quinto, </w:t>
      </w:r>
      <w:r w:rsidRPr="0061040D">
        <w:rPr>
          <w:b/>
          <w:bCs/>
          <w:i w:val="0"/>
          <w:sz w:val="24"/>
          <w:szCs w:val="24"/>
        </w:rPr>
        <w:t xml:space="preserve">El Sujeto Obligado </w:t>
      </w:r>
      <w:r w:rsidRPr="0061040D">
        <w:rPr>
          <w:i w:val="0"/>
          <w:sz w:val="24"/>
          <w:szCs w:val="24"/>
        </w:rPr>
        <w:t>rindió sus informes justificados en los siguientes términos:</w:t>
      </w:r>
    </w:p>
    <w:p w14:paraId="59605E14" w14:textId="0AB2617F" w:rsidR="00A67F16" w:rsidRPr="0061040D" w:rsidRDefault="00A67F16" w:rsidP="00A67F16">
      <w:pPr>
        <w:pStyle w:val="Citas"/>
        <w:ind w:left="0" w:right="0"/>
        <w:rPr>
          <w:b/>
          <w:bCs/>
          <w:i w:val="0"/>
          <w:sz w:val="24"/>
          <w:szCs w:val="24"/>
        </w:rPr>
      </w:pPr>
      <w:r w:rsidRPr="0061040D">
        <w:rPr>
          <w:b/>
          <w:bCs/>
          <w:i w:val="0"/>
          <w:sz w:val="24"/>
          <w:szCs w:val="24"/>
        </w:rPr>
        <w:lastRenderedPageBreak/>
        <w:t>10780/INFOEM/IP/RR/2025</w:t>
      </w:r>
    </w:p>
    <w:p w14:paraId="23F87B1D" w14:textId="7A2F7372" w:rsidR="00A67F16" w:rsidRPr="0061040D" w:rsidRDefault="00A67F16" w:rsidP="00A67F16">
      <w:pPr>
        <w:pStyle w:val="Citas"/>
        <w:numPr>
          <w:ilvl w:val="0"/>
          <w:numId w:val="33"/>
        </w:numPr>
        <w:ind w:right="0"/>
        <w:rPr>
          <w:i w:val="0"/>
          <w:sz w:val="24"/>
          <w:szCs w:val="24"/>
        </w:rPr>
      </w:pPr>
      <w:r w:rsidRPr="0061040D">
        <w:rPr>
          <w:b/>
          <w:bCs/>
          <w:i w:val="0"/>
          <w:sz w:val="24"/>
          <w:szCs w:val="24"/>
        </w:rPr>
        <w:t xml:space="preserve">ACTA SOL 00010 22 JAVIER MINA 20230608_15390044.pdf”: </w:t>
      </w:r>
      <w:r w:rsidRPr="0061040D">
        <w:rPr>
          <w:i w:val="0"/>
          <w:sz w:val="24"/>
          <w:szCs w:val="24"/>
        </w:rPr>
        <w:t xml:space="preserve">Acta de sesión extraordinaria del comité de transparencia, de fecha ocho de junio de dos mil veintitrés, descrita con antelación. </w:t>
      </w:r>
    </w:p>
    <w:p w14:paraId="0D0601CB" w14:textId="77777777" w:rsidR="00A67F16" w:rsidRPr="0061040D" w:rsidRDefault="00A67F16" w:rsidP="00A67F16">
      <w:pPr>
        <w:pStyle w:val="Citas"/>
        <w:ind w:left="0" w:right="0"/>
        <w:rPr>
          <w:b/>
          <w:bCs/>
          <w:i w:val="0"/>
          <w:sz w:val="24"/>
          <w:szCs w:val="24"/>
        </w:rPr>
      </w:pPr>
    </w:p>
    <w:p w14:paraId="6E38F066" w14:textId="52972F7F" w:rsidR="00A67F16" w:rsidRPr="0061040D" w:rsidRDefault="00A67F16" w:rsidP="00A67F16">
      <w:pPr>
        <w:pStyle w:val="Citas"/>
        <w:ind w:left="0" w:right="0"/>
        <w:rPr>
          <w:b/>
          <w:bCs/>
          <w:i w:val="0"/>
          <w:sz w:val="24"/>
          <w:szCs w:val="24"/>
        </w:rPr>
      </w:pPr>
      <w:r w:rsidRPr="0061040D">
        <w:rPr>
          <w:b/>
          <w:bCs/>
          <w:i w:val="0"/>
          <w:sz w:val="24"/>
          <w:szCs w:val="24"/>
        </w:rPr>
        <w:t xml:space="preserve">10794/INFOEM/IP/RR/2025 </w:t>
      </w:r>
    </w:p>
    <w:p w14:paraId="72C6C5A6" w14:textId="43D61AF7" w:rsidR="00A67F16" w:rsidRPr="0061040D" w:rsidRDefault="00A67F16" w:rsidP="00A67F16">
      <w:pPr>
        <w:pStyle w:val="Citas"/>
        <w:numPr>
          <w:ilvl w:val="0"/>
          <w:numId w:val="33"/>
        </w:numPr>
        <w:ind w:right="0"/>
        <w:rPr>
          <w:i w:val="0"/>
          <w:sz w:val="24"/>
          <w:szCs w:val="24"/>
        </w:rPr>
      </w:pPr>
      <w:r w:rsidRPr="0061040D">
        <w:rPr>
          <w:b/>
          <w:bCs/>
          <w:i w:val="0"/>
          <w:sz w:val="24"/>
          <w:szCs w:val="24"/>
        </w:rPr>
        <w:t xml:space="preserve">ACTA DÉCIMA TERCERA EXTRAORDINARIAINF RESERVADA 00043 24.pdf”: </w:t>
      </w:r>
      <w:r w:rsidRPr="0061040D">
        <w:rPr>
          <w:i w:val="0"/>
          <w:sz w:val="24"/>
          <w:szCs w:val="24"/>
        </w:rPr>
        <w:t xml:space="preserve">Acta de la décima tercera sesión extraordinaria del Comité de Transparencia, de fecha treinta de abril de dos mil veinticuatro, descrita con antelación. </w:t>
      </w:r>
    </w:p>
    <w:p w14:paraId="6D70F352" w14:textId="77777777" w:rsidR="00A67F16" w:rsidRPr="0061040D" w:rsidRDefault="00A67F16" w:rsidP="00A67F16">
      <w:pPr>
        <w:pStyle w:val="Citas"/>
        <w:ind w:left="0" w:right="0"/>
        <w:rPr>
          <w:b/>
          <w:bCs/>
          <w:i w:val="0"/>
          <w:sz w:val="24"/>
          <w:szCs w:val="24"/>
        </w:rPr>
      </w:pPr>
    </w:p>
    <w:p w14:paraId="53B3E11D" w14:textId="21744BBE" w:rsidR="00A67F16" w:rsidRPr="0061040D" w:rsidRDefault="00A67F16" w:rsidP="00A67F16">
      <w:pPr>
        <w:pStyle w:val="Citas"/>
        <w:ind w:left="0" w:right="0"/>
        <w:rPr>
          <w:b/>
          <w:bCs/>
          <w:i w:val="0"/>
          <w:sz w:val="24"/>
          <w:szCs w:val="24"/>
          <w:u w:val="single"/>
        </w:rPr>
      </w:pPr>
      <w:r w:rsidRPr="0061040D">
        <w:rPr>
          <w:b/>
          <w:bCs/>
          <w:i w:val="0"/>
          <w:sz w:val="24"/>
          <w:szCs w:val="24"/>
          <w:u w:val="single"/>
        </w:rPr>
        <w:t xml:space="preserve">Luego entonces, al ratificar respuesta </w:t>
      </w:r>
      <w:r w:rsidR="008A1B21" w:rsidRPr="0061040D">
        <w:rPr>
          <w:b/>
          <w:bCs/>
          <w:i w:val="0"/>
          <w:sz w:val="24"/>
          <w:szCs w:val="24"/>
          <w:u w:val="single"/>
        </w:rPr>
        <w:t>se estima que no</w:t>
      </w:r>
      <w:r w:rsidRPr="0061040D">
        <w:rPr>
          <w:b/>
          <w:bCs/>
          <w:i w:val="0"/>
          <w:sz w:val="24"/>
          <w:szCs w:val="24"/>
          <w:u w:val="single"/>
        </w:rPr>
        <w:t xml:space="preserve"> subsanó la violación al derecho de acceso a la información pública, </w:t>
      </w:r>
      <w:r w:rsidR="008A1B21" w:rsidRPr="0061040D">
        <w:rPr>
          <w:b/>
          <w:bCs/>
          <w:i w:val="0"/>
          <w:sz w:val="24"/>
          <w:szCs w:val="24"/>
          <w:u w:val="single"/>
        </w:rPr>
        <w:t xml:space="preserve">puntualizando en que la información requerida gira </w:t>
      </w:r>
      <w:r w:rsidR="0091477B" w:rsidRPr="0061040D">
        <w:rPr>
          <w:b/>
          <w:bCs/>
          <w:i w:val="0"/>
          <w:sz w:val="24"/>
          <w:szCs w:val="24"/>
          <w:u w:val="single"/>
        </w:rPr>
        <w:t>en torno</w:t>
      </w:r>
      <w:r w:rsidR="008A1B21" w:rsidRPr="0061040D">
        <w:rPr>
          <w:b/>
          <w:bCs/>
          <w:i w:val="0"/>
          <w:sz w:val="24"/>
          <w:szCs w:val="24"/>
          <w:u w:val="single"/>
        </w:rPr>
        <w:t xml:space="preserve"> a bienes de dominio público conforme a los registros del portal IPOMEX del Sujeto Obligado. R</w:t>
      </w:r>
      <w:r w:rsidRPr="0061040D">
        <w:rPr>
          <w:b/>
          <w:bCs/>
          <w:i w:val="0"/>
          <w:sz w:val="24"/>
          <w:szCs w:val="24"/>
          <w:u w:val="single"/>
        </w:rPr>
        <w:t xml:space="preserve">esultando procedente ordenar la entrega de la siguiente información: </w:t>
      </w:r>
    </w:p>
    <w:p w14:paraId="2EE4D78F" w14:textId="14CA6472" w:rsidR="00A67F16" w:rsidRPr="0061040D" w:rsidRDefault="00A67F16" w:rsidP="00A67F16">
      <w:pPr>
        <w:pStyle w:val="Citas"/>
        <w:numPr>
          <w:ilvl w:val="0"/>
          <w:numId w:val="33"/>
        </w:numPr>
        <w:ind w:right="0"/>
        <w:rPr>
          <w:i w:val="0"/>
          <w:iCs/>
          <w:sz w:val="24"/>
          <w:szCs w:val="24"/>
        </w:rPr>
      </w:pPr>
      <w:r w:rsidRPr="0061040D">
        <w:rPr>
          <w:i w:val="0"/>
          <w:iCs/>
          <w:sz w:val="24"/>
          <w:szCs w:val="24"/>
        </w:rPr>
        <w:t xml:space="preserve">El o los documentos que acrediten la propiedad de los bienes inmuebles referidos en las solicitudes de información </w:t>
      </w:r>
      <w:r w:rsidRPr="0061040D">
        <w:rPr>
          <w:b/>
          <w:bCs/>
          <w:i w:val="0"/>
          <w:iCs/>
          <w:sz w:val="24"/>
          <w:szCs w:val="24"/>
        </w:rPr>
        <w:t xml:space="preserve">00130/TIANGUIS/IP/2025 </w:t>
      </w:r>
      <w:r w:rsidRPr="0061040D">
        <w:rPr>
          <w:i w:val="0"/>
          <w:iCs/>
          <w:sz w:val="24"/>
          <w:szCs w:val="24"/>
        </w:rPr>
        <w:t xml:space="preserve">y </w:t>
      </w:r>
      <w:r w:rsidRPr="0061040D">
        <w:rPr>
          <w:b/>
          <w:bCs/>
          <w:i w:val="0"/>
          <w:iCs/>
          <w:sz w:val="24"/>
          <w:szCs w:val="24"/>
        </w:rPr>
        <w:t>00131/TIANGUIS/IP/2025</w:t>
      </w:r>
      <w:r w:rsidR="00090501" w:rsidRPr="0061040D">
        <w:rPr>
          <w:b/>
          <w:bCs/>
          <w:i w:val="0"/>
          <w:iCs/>
          <w:sz w:val="24"/>
          <w:szCs w:val="24"/>
        </w:rPr>
        <w:t xml:space="preserve">, </w:t>
      </w:r>
      <w:r w:rsidR="00090501" w:rsidRPr="0061040D">
        <w:rPr>
          <w:i w:val="0"/>
          <w:iCs/>
          <w:sz w:val="24"/>
          <w:szCs w:val="24"/>
        </w:rPr>
        <w:t xml:space="preserve">al trece de agosto de dos mil veinticinco. </w:t>
      </w:r>
    </w:p>
    <w:p w14:paraId="660503D1" w14:textId="77777777" w:rsidR="007D4D26" w:rsidRPr="0061040D" w:rsidRDefault="007D4D26" w:rsidP="007D4D26">
      <w:pPr>
        <w:autoSpaceDE w:val="0"/>
        <w:autoSpaceDN w:val="0"/>
        <w:adjustRightInd w:val="0"/>
        <w:spacing w:before="240" w:line="360" w:lineRule="auto"/>
        <w:jc w:val="both"/>
        <w:rPr>
          <w:rFonts w:ascii="Palatino Linotype" w:hAnsi="Palatino Linotype"/>
          <w:b/>
          <w:sz w:val="24"/>
          <w:szCs w:val="24"/>
        </w:rPr>
      </w:pPr>
      <w:r w:rsidRPr="0061040D">
        <w:rPr>
          <w:rFonts w:ascii="Palatino Linotype" w:hAnsi="Palatino Linotype"/>
          <w:b/>
          <w:sz w:val="24"/>
          <w:szCs w:val="24"/>
        </w:rPr>
        <w:lastRenderedPageBreak/>
        <w:t xml:space="preserve">DE LA VERSIÓN PÚBLICA </w:t>
      </w:r>
    </w:p>
    <w:p w14:paraId="343BC68F" w14:textId="77777777" w:rsidR="00090501" w:rsidRPr="0061040D" w:rsidRDefault="00090501" w:rsidP="00090501">
      <w:pPr>
        <w:tabs>
          <w:tab w:val="left" w:pos="7938"/>
        </w:tabs>
        <w:spacing w:before="240" w:after="240" w:line="360" w:lineRule="auto"/>
        <w:jc w:val="both"/>
        <w:rPr>
          <w:rFonts w:ascii="Palatino Linotype" w:eastAsia="Arial Unicode MS" w:hAnsi="Palatino Linotype" w:cs="Arial"/>
          <w:sz w:val="24"/>
          <w:szCs w:val="24"/>
        </w:rPr>
      </w:pPr>
      <w:r w:rsidRPr="0061040D">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743D3CAE" w14:textId="77777777" w:rsidR="00090501" w:rsidRPr="0061040D" w:rsidRDefault="00090501" w:rsidP="00090501">
      <w:pPr>
        <w:spacing w:before="240" w:line="360" w:lineRule="auto"/>
        <w:ind w:left="851" w:right="851"/>
        <w:jc w:val="both"/>
        <w:rPr>
          <w:rFonts w:ascii="Palatino Linotype" w:hAnsi="Palatino Linotype" w:cs="Arial"/>
          <w:i/>
        </w:rPr>
      </w:pPr>
      <w:r w:rsidRPr="0061040D">
        <w:rPr>
          <w:rFonts w:ascii="Palatino Linotype" w:hAnsi="Palatino Linotype" w:cs="Arial"/>
          <w:i/>
        </w:rPr>
        <w:t>“Artículo 3. Para los efectos de la presente Ley se entenderá por:</w:t>
      </w:r>
    </w:p>
    <w:p w14:paraId="6C4DCC28" w14:textId="77777777" w:rsidR="00090501" w:rsidRPr="0061040D" w:rsidRDefault="00090501" w:rsidP="00090501">
      <w:pPr>
        <w:spacing w:before="240" w:line="360" w:lineRule="auto"/>
        <w:ind w:left="851" w:right="851"/>
        <w:jc w:val="both"/>
        <w:rPr>
          <w:rFonts w:ascii="Palatino Linotype" w:hAnsi="Palatino Linotype" w:cs="Arial"/>
          <w:i/>
        </w:rPr>
      </w:pPr>
      <w:r w:rsidRPr="0061040D">
        <w:rPr>
          <w:rFonts w:ascii="Palatino Linotype" w:hAnsi="Palatino Linotype" w:cs="Arial"/>
          <w:i/>
        </w:rPr>
        <w:t>(…)</w:t>
      </w:r>
    </w:p>
    <w:p w14:paraId="7F9DF890" w14:textId="77777777" w:rsidR="00090501" w:rsidRPr="0061040D" w:rsidRDefault="00090501" w:rsidP="00090501">
      <w:pPr>
        <w:spacing w:before="240" w:line="360" w:lineRule="auto"/>
        <w:ind w:left="851" w:right="851"/>
        <w:jc w:val="both"/>
        <w:rPr>
          <w:rFonts w:ascii="Palatino Linotype" w:hAnsi="Palatino Linotype" w:cs="Arial"/>
          <w:b/>
          <w:i/>
        </w:rPr>
      </w:pPr>
      <w:r w:rsidRPr="0061040D">
        <w:rPr>
          <w:rFonts w:ascii="Palatino Linotype" w:hAnsi="Palatino Linotype" w:cs="Arial"/>
          <w:b/>
          <w:i/>
          <w:u w:val="single"/>
        </w:rPr>
        <w:t>IX. Datos personales:</w:t>
      </w:r>
      <w:r w:rsidRPr="0061040D">
        <w:rPr>
          <w:rFonts w:ascii="Palatino Linotype" w:hAnsi="Palatino Linotype" w:cs="Arial"/>
          <w:b/>
          <w:i/>
        </w:rPr>
        <w:t xml:space="preserve"> </w:t>
      </w:r>
      <w:r w:rsidRPr="0061040D">
        <w:rPr>
          <w:rFonts w:ascii="Palatino Linotype" w:hAnsi="Palatino Linotype" w:cs="Arial"/>
          <w:i/>
        </w:rPr>
        <w:t>La información concerniente a una persona, identificada o identificable según lo dispuesto por la Ley de Protección de Datos Personales del Estado de México;</w:t>
      </w:r>
    </w:p>
    <w:p w14:paraId="6A55AB04" w14:textId="77777777" w:rsidR="00090501" w:rsidRPr="0061040D" w:rsidRDefault="00090501" w:rsidP="00090501">
      <w:pPr>
        <w:spacing w:before="240" w:line="360" w:lineRule="auto"/>
        <w:ind w:left="851" w:right="851"/>
        <w:jc w:val="both"/>
        <w:rPr>
          <w:rFonts w:ascii="Palatino Linotype" w:hAnsi="Palatino Linotype" w:cs="Arial"/>
          <w:b/>
          <w:i/>
        </w:rPr>
      </w:pPr>
      <w:r w:rsidRPr="0061040D">
        <w:rPr>
          <w:rFonts w:ascii="Palatino Linotype" w:hAnsi="Palatino Linotype" w:cs="Arial"/>
          <w:b/>
          <w:i/>
        </w:rPr>
        <w:t>(…)</w:t>
      </w:r>
    </w:p>
    <w:p w14:paraId="738E9849" w14:textId="77777777" w:rsidR="00090501" w:rsidRPr="0061040D" w:rsidRDefault="00090501" w:rsidP="00090501">
      <w:pPr>
        <w:spacing w:before="240" w:line="360" w:lineRule="auto"/>
        <w:ind w:left="851" w:right="851"/>
        <w:jc w:val="both"/>
        <w:rPr>
          <w:rFonts w:ascii="Palatino Linotype" w:hAnsi="Palatino Linotype" w:cs="Arial"/>
          <w:b/>
          <w:i/>
        </w:rPr>
      </w:pPr>
      <w:r w:rsidRPr="0061040D">
        <w:rPr>
          <w:rFonts w:ascii="Palatino Linotype" w:hAnsi="Palatino Linotype" w:cs="Arial"/>
          <w:b/>
          <w:i/>
          <w:u w:val="single"/>
        </w:rPr>
        <w:t>XLV. Versión pública:</w:t>
      </w:r>
      <w:r w:rsidRPr="0061040D">
        <w:rPr>
          <w:rFonts w:ascii="Palatino Linotype" w:hAnsi="Palatino Linotype" w:cs="Arial"/>
          <w:b/>
          <w:i/>
        </w:rPr>
        <w:t xml:space="preserve"> </w:t>
      </w:r>
      <w:r w:rsidRPr="0061040D">
        <w:rPr>
          <w:rFonts w:ascii="Palatino Linotype" w:hAnsi="Palatino Linotype" w:cs="Arial"/>
          <w:i/>
        </w:rPr>
        <w:t>Documento en el que se elimine, suprime o borra la información clasificada como reservada o confidencial para permitir su acceso.</w:t>
      </w:r>
    </w:p>
    <w:p w14:paraId="40750E92" w14:textId="77777777" w:rsidR="00090501" w:rsidRPr="0061040D" w:rsidRDefault="00090501" w:rsidP="00090501">
      <w:pPr>
        <w:spacing w:before="240" w:line="360" w:lineRule="auto"/>
        <w:ind w:left="851" w:right="851"/>
        <w:jc w:val="both"/>
        <w:rPr>
          <w:rFonts w:ascii="Palatino Linotype" w:hAnsi="Palatino Linotype" w:cs="Arial"/>
          <w:b/>
          <w:i/>
        </w:rPr>
      </w:pPr>
      <w:r w:rsidRPr="0061040D">
        <w:rPr>
          <w:rFonts w:ascii="Palatino Linotype" w:hAnsi="Palatino Linotype" w:cs="Arial"/>
          <w:i/>
        </w:rPr>
        <w:t xml:space="preserve">Artículo 122. </w:t>
      </w:r>
      <w:r w:rsidRPr="0061040D">
        <w:rPr>
          <w:rFonts w:ascii="Palatino Linotype" w:hAnsi="Palatino Linotype" w:cs="Arial"/>
          <w:b/>
          <w:i/>
          <w:u w:val="single"/>
        </w:rPr>
        <w:t xml:space="preserve">La clasificación es el proceso mediante el cual el sujeto obligado determina que la información en su poder </w:t>
      </w:r>
      <w:proofErr w:type="spellStart"/>
      <w:r w:rsidRPr="0061040D">
        <w:rPr>
          <w:rFonts w:ascii="Palatino Linotype" w:hAnsi="Palatino Linotype" w:cs="Arial"/>
          <w:b/>
          <w:i/>
          <w:u w:val="single"/>
        </w:rPr>
        <w:t>actualiza</w:t>
      </w:r>
      <w:proofErr w:type="spellEnd"/>
      <w:r w:rsidRPr="0061040D">
        <w:rPr>
          <w:rFonts w:ascii="Palatino Linotype" w:hAnsi="Palatino Linotype" w:cs="Arial"/>
          <w:b/>
          <w:i/>
          <w:u w:val="single"/>
        </w:rPr>
        <w:t xml:space="preserve"> alguno de los supuestos </w:t>
      </w:r>
      <w:r w:rsidRPr="0061040D">
        <w:rPr>
          <w:rFonts w:ascii="Palatino Linotype" w:hAnsi="Palatino Linotype" w:cs="Arial"/>
          <w:b/>
          <w:i/>
          <w:u w:val="single"/>
        </w:rPr>
        <w:lastRenderedPageBreak/>
        <w:t>de reserva o confidencialidad, de conformidad con lo dispuesto en el presente título.</w:t>
      </w:r>
    </w:p>
    <w:p w14:paraId="65BCE029" w14:textId="77777777" w:rsidR="00090501" w:rsidRPr="0061040D" w:rsidRDefault="00090501" w:rsidP="00090501">
      <w:pPr>
        <w:spacing w:before="240" w:line="360" w:lineRule="auto"/>
        <w:ind w:left="851" w:right="851"/>
        <w:jc w:val="both"/>
        <w:rPr>
          <w:rFonts w:ascii="Palatino Linotype" w:hAnsi="Palatino Linotype" w:cs="Arial"/>
          <w:i/>
        </w:rPr>
      </w:pPr>
      <w:r w:rsidRPr="0061040D">
        <w:rPr>
          <w:rFonts w:ascii="Palatino Linotype" w:hAnsi="Palatino Linotype" w:cs="Arial"/>
          <w:i/>
        </w:rPr>
        <w:t>[…]</w:t>
      </w:r>
    </w:p>
    <w:p w14:paraId="19F07F08" w14:textId="77777777" w:rsidR="00090501" w:rsidRPr="0061040D" w:rsidRDefault="00090501" w:rsidP="00090501">
      <w:pPr>
        <w:spacing w:before="240" w:line="360" w:lineRule="auto"/>
        <w:ind w:left="851" w:right="851"/>
        <w:jc w:val="both"/>
        <w:rPr>
          <w:rFonts w:ascii="Palatino Linotype" w:hAnsi="Palatino Linotype" w:cs="Arial"/>
          <w:i/>
        </w:rPr>
      </w:pPr>
      <w:r w:rsidRPr="0061040D">
        <w:rPr>
          <w:rFonts w:ascii="Palatino Linotype" w:hAnsi="Palatino Linotype" w:cs="Arial"/>
          <w:i/>
        </w:rPr>
        <w:t>Artículo 132. La clasificación de la información se llevará a cabo en el momento en que:</w:t>
      </w:r>
    </w:p>
    <w:p w14:paraId="3A460C3B" w14:textId="77777777" w:rsidR="00090501" w:rsidRPr="0061040D" w:rsidRDefault="00090501" w:rsidP="00090501">
      <w:pPr>
        <w:spacing w:before="240" w:line="360" w:lineRule="auto"/>
        <w:ind w:left="851" w:right="851"/>
        <w:jc w:val="both"/>
        <w:rPr>
          <w:rFonts w:ascii="Palatino Linotype" w:hAnsi="Palatino Linotype" w:cs="Arial"/>
          <w:i/>
        </w:rPr>
      </w:pPr>
      <w:r w:rsidRPr="0061040D">
        <w:rPr>
          <w:rFonts w:ascii="Palatino Linotype" w:hAnsi="Palatino Linotype" w:cs="Arial"/>
          <w:i/>
        </w:rPr>
        <w:t>[…]</w:t>
      </w:r>
    </w:p>
    <w:p w14:paraId="2C50015C" w14:textId="77777777" w:rsidR="00090501" w:rsidRPr="0061040D" w:rsidRDefault="00090501" w:rsidP="00090501">
      <w:pPr>
        <w:spacing w:before="240" w:line="360" w:lineRule="auto"/>
        <w:ind w:left="851" w:right="851"/>
        <w:jc w:val="both"/>
        <w:rPr>
          <w:rFonts w:ascii="Palatino Linotype" w:hAnsi="Palatino Linotype" w:cs="Arial"/>
          <w:b/>
          <w:i/>
          <w:u w:val="single"/>
        </w:rPr>
      </w:pPr>
      <w:r w:rsidRPr="0061040D">
        <w:rPr>
          <w:rFonts w:ascii="Palatino Linotype" w:hAnsi="Palatino Linotype" w:cs="Arial"/>
          <w:b/>
          <w:i/>
          <w:u w:val="single"/>
        </w:rPr>
        <w:t>II. Se determine mediante resolución de autoridad competente; o</w:t>
      </w:r>
    </w:p>
    <w:p w14:paraId="1450FCAB" w14:textId="77777777" w:rsidR="00090501" w:rsidRPr="0061040D" w:rsidRDefault="00090501" w:rsidP="00090501">
      <w:pPr>
        <w:spacing w:before="240" w:line="360" w:lineRule="auto"/>
        <w:ind w:left="851" w:right="851"/>
        <w:jc w:val="both"/>
        <w:rPr>
          <w:rFonts w:ascii="Palatino Linotype" w:hAnsi="Palatino Linotype" w:cs="Arial"/>
          <w:b/>
          <w:i/>
        </w:rPr>
      </w:pPr>
      <w:r w:rsidRPr="0061040D">
        <w:rPr>
          <w:rFonts w:ascii="Palatino Linotype" w:hAnsi="Palatino Linotype" w:cs="Arial"/>
          <w:b/>
          <w:i/>
        </w:rPr>
        <w:t>(…)</w:t>
      </w:r>
    </w:p>
    <w:p w14:paraId="01F9E239" w14:textId="77777777" w:rsidR="00090501" w:rsidRPr="0061040D" w:rsidRDefault="00090501" w:rsidP="00090501">
      <w:pPr>
        <w:spacing w:before="240" w:line="360" w:lineRule="auto"/>
        <w:ind w:left="851" w:right="851"/>
        <w:jc w:val="both"/>
        <w:rPr>
          <w:rFonts w:ascii="Palatino Linotype" w:hAnsi="Palatino Linotype" w:cs="Arial"/>
          <w:b/>
          <w:i/>
        </w:rPr>
      </w:pPr>
      <w:r w:rsidRPr="0061040D">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61040D">
        <w:rPr>
          <w:rFonts w:ascii="Palatino Linotype" w:hAnsi="Palatino Linotype" w:cs="Arial"/>
          <w:b/>
          <w:i/>
        </w:rPr>
        <w:t xml:space="preserve"> </w:t>
      </w:r>
      <w:r w:rsidRPr="0061040D">
        <w:rPr>
          <w:rFonts w:ascii="Palatino Linotype" w:hAnsi="Palatino Linotype" w:cs="Arial"/>
          <w:b/>
          <w:i/>
          <w:u w:val="single"/>
        </w:rPr>
        <w:t xml:space="preserve">de manera genérica y fundando y motivando su clasificación.” </w:t>
      </w:r>
      <w:r w:rsidRPr="0061040D">
        <w:rPr>
          <w:rFonts w:ascii="Palatino Linotype" w:hAnsi="Palatino Linotype" w:cs="Arial"/>
          <w:b/>
          <w:i/>
        </w:rPr>
        <w:t>[Sic]</w:t>
      </w:r>
    </w:p>
    <w:p w14:paraId="6A685DBA" w14:textId="77777777" w:rsidR="00090501" w:rsidRPr="0061040D" w:rsidRDefault="00090501" w:rsidP="00090501">
      <w:pPr>
        <w:spacing w:after="0" w:line="360" w:lineRule="auto"/>
        <w:ind w:right="51"/>
        <w:jc w:val="both"/>
        <w:rPr>
          <w:rFonts w:ascii="Palatino Linotype" w:eastAsia="Arial Unicode MS" w:hAnsi="Palatino Linotype" w:cs="Arial"/>
          <w:sz w:val="24"/>
          <w:szCs w:val="24"/>
        </w:rPr>
      </w:pPr>
    </w:p>
    <w:p w14:paraId="40E08B2E" w14:textId="77777777" w:rsidR="00090501" w:rsidRPr="0061040D" w:rsidRDefault="00090501" w:rsidP="00090501">
      <w:pPr>
        <w:spacing w:after="0" w:line="360" w:lineRule="auto"/>
        <w:ind w:right="51"/>
        <w:jc w:val="both"/>
        <w:rPr>
          <w:rFonts w:ascii="Palatino Linotype" w:hAnsi="Palatino Linotype" w:cs="Arial"/>
          <w:sz w:val="24"/>
          <w:szCs w:val="24"/>
        </w:rPr>
      </w:pPr>
      <w:r w:rsidRPr="0061040D">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61040D">
        <w:rPr>
          <w:rFonts w:ascii="Palatino Linotype" w:hAnsi="Palatino Linotype" w:cs="Arial"/>
          <w:sz w:val="24"/>
          <w:szCs w:val="24"/>
        </w:rPr>
        <w:t xml:space="preserve">el Registro Federal de Contribuyentes </w:t>
      </w:r>
      <w:r w:rsidRPr="0061040D">
        <w:rPr>
          <w:rFonts w:ascii="Palatino Linotype" w:hAnsi="Palatino Linotype" w:cs="Arial"/>
          <w:b/>
          <w:bCs/>
          <w:sz w:val="24"/>
          <w:szCs w:val="24"/>
          <w:u w:val="single"/>
        </w:rPr>
        <w:t>(RFC) que no sean de proveedores,</w:t>
      </w:r>
      <w:r w:rsidRPr="0061040D">
        <w:rPr>
          <w:rFonts w:ascii="Palatino Linotype" w:hAnsi="Palatino Linotype" w:cs="Arial"/>
          <w:sz w:val="24"/>
          <w:szCs w:val="24"/>
        </w:rPr>
        <w:t xml:space="preserve">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01482FB1" w14:textId="77777777" w:rsidR="00090501" w:rsidRPr="0061040D" w:rsidRDefault="00090501" w:rsidP="00090501">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61040D">
        <w:rPr>
          <w:rFonts w:ascii="Palatino Linotype" w:eastAsia="Times New Roman" w:hAnsi="Palatino Linotype" w:cs="Arial"/>
          <w:sz w:val="24"/>
          <w:szCs w:val="24"/>
          <w:lang w:eastAsia="es-MX"/>
        </w:rPr>
        <w:lastRenderedPageBreak/>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495A53D2" w14:textId="77777777" w:rsidR="00090501" w:rsidRPr="0061040D" w:rsidRDefault="00090501" w:rsidP="00090501">
      <w:pPr>
        <w:spacing w:before="240" w:after="240" w:line="360" w:lineRule="auto"/>
        <w:ind w:right="-91"/>
        <w:jc w:val="both"/>
        <w:rPr>
          <w:rFonts w:ascii="Palatino Linotype" w:eastAsia="Times New Roman" w:hAnsi="Palatino Linotype" w:cs="Arial"/>
          <w:sz w:val="24"/>
          <w:szCs w:val="24"/>
          <w:lang w:eastAsia="es-MX"/>
        </w:rPr>
      </w:pPr>
      <w:r w:rsidRPr="0061040D">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294E73D0" w14:textId="77777777" w:rsidR="00090501" w:rsidRPr="0061040D" w:rsidRDefault="00090501" w:rsidP="00090501">
      <w:pPr>
        <w:spacing w:before="240" w:after="240" w:line="360" w:lineRule="auto"/>
        <w:ind w:right="-91"/>
        <w:jc w:val="both"/>
        <w:rPr>
          <w:rFonts w:ascii="Palatino Linotype" w:eastAsia="Times New Roman" w:hAnsi="Palatino Linotype" w:cs="Arial"/>
          <w:sz w:val="24"/>
          <w:szCs w:val="24"/>
          <w:lang w:eastAsia="es-MX"/>
        </w:rPr>
      </w:pPr>
      <w:r w:rsidRPr="0061040D">
        <w:rPr>
          <w:rFonts w:ascii="Palatino Linotype" w:eastAsia="Times New Roman" w:hAnsi="Palatino Linotype" w:cs="Arial"/>
          <w:sz w:val="24"/>
          <w:szCs w:val="24"/>
          <w:lang w:eastAsia="es-MX"/>
        </w:rPr>
        <w:t xml:space="preserve">Lo anterior es compartido por el ahora </w:t>
      </w:r>
      <w:r w:rsidRPr="0061040D">
        <w:rPr>
          <w:rFonts w:ascii="Palatino Linotype" w:eastAsia="Times New Roman" w:hAnsi="Palatino Linotype" w:cs="Arial"/>
          <w:b/>
          <w:bCs/>
          <w:sz w:val="24"/>
          <w:szCs w:val="24"/>
          <w:lang w:eastAsia="es-MX"/>
        </w:rPr>
        <w:t>Instituto Nacional de Transparencia, Acceso a la Información y Protección de Datos Personales</w:t>
      </w:r>
      <w:r w:rsidRPr="0061040D">
        <w:rPr>
          <w:rFonts w:ascii="Palatino Linotype" w:eastAsia="Times New Roman" w:hAnsi="Palatino Linotype" w:cs="Arial"/>
          <w:sz w:val="24"/>
          <w:szCs w:val="24"/>
          <w:lang w:eastAsia="es-MX"/>
        </w:rPr>
        <w:t xml:space="preserve"> (INAI), conforme al criterio </w:t>
      </w:r>
      <w:r w:rsidRPr="0061040D">
        <w:rPr>
          <w:rFonts w:ascii="Palatino Linotype" w:eastAsia="Times New Roman" w:hAnsi="Palatino Linotype" w:cs="Arial"/>
          <w:b/>
          <w:sz w:val="24"/>
          <w:szCs w:val="24"/>
          <w:lang w:eastAsia="es-MX"/>
        </w:rPr>
        <w:t>19/17,</w:t>
      </w:r>
      <w:r w:rsidRPr="0061040D">
        <w:rPr>
          <w:rFonts w:ascii="Palatino Linotype" w:eastAsia="Times New Roman" w:hAnsi="Palatino Linotype" w:cs="Arial"/>
          <w:sz w:val="24"/>
          <w:szCs w:val="24"/>
          <w:lang w:eastAsia="es-MX"/>
        </w:rPr>
        <w:t xml:space="preserve"> el cual es del tenor literal siguiente:</w:t>
      </w:r>
    </w:p>
    <w:p w14:paraId="41BDAD4E" w14:textId="77777777" w:rsidR="00090501" w:rsidRPr="0061040D" w:rsidRDefault="00090501" w:rsidP="00090501">
      <w:pPr>
        <w:autoSpaceDE w:val="0"/>
        <w:autoSpaceDN w:val="0"/>
        <w:adjustRightInd w:val="0"/>
        <w:spacing w:before="240" w:line="360" w:lineRule="auto"/>
        <w:ind w:left="851" w:right="851"/>
        <w:jc w:val="center"/>
        <w:rPr>
          <w:rFonts w:ascii="Palatino Linotype" w:eastAsia="Times New Roman" w:hAnsi="Palatino Linotype" w:cs="Arial"/>
          <w:b/>
          <w:bCs/>
          <w:i/>
        </w:rPr>
      </w:pPr>
      <w:r w:rsidRPr="0061040D">
        <w:rPr>
          <w:rFonts w:ascii="Palatino Linotype" w:eastAsia="Times New Roman" w:hAnsi="Palatino Linotype" w:cs="Arial"/>
          <w:bCs/>
          <w:i/>
        </w:rPr>
        <w:t>“</w:t>
      </w:r>
      <w:r w:rsidRPr="0061040D">
        <w:rPr>
          <w:rFonts w:ascii="Palatino Linotype" w:eastAsia="Times New Roman" w:hAnsi="Palatino Linotype" w:cs="Arial"/>
          <w:b/>
          <w:bCs/>
          <w:i/>
        </w:rPr>
        <w:t>REGISTRO FEDERAL DE CONTRIBUYENTES (RFC) DE PERSONAS FÍSICAS.</w:t>
      </w:r>
    </w:p>
    <w:p w14:paraId="24AE72C3"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bCs/>
          <w:i/>
        </w:rPr>
      </w:pPr>
      <w:r w:rsidRPr="0061040D">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53756C1E"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b/>
          <w:i/>
        </w:rPr>
      </w:pPr>
      <w:r w:rsidRPr="0061040D">
        <w:rPr>
          <w:rFonts w:ascii="Palatino Linotype" w:eastAsia="Times New Roman" w:hAnsi="Palatino Linotype" w:cs="Arial"/>
          <w:b/>
          <w:i/>
        </w:rPr>
        <w:t>Resoluciones:</w:t>
      </w:r>
    </w:p>
    <w:p w14:paraId="5AC1AD76"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61040D">
        <w:rPr>
          <w:rFonts w:ascii="Palatino Linotype" w:eastAsia="Times New Roman" w:hAnsi="Palatino Linotype" w:cs="Arial"/>
          <w:b/>
          <w:i/>
        </w:rPr>
        <w:t xml:space="preserve">RRA </w:t>
      </w:r>
      <w:r w:rsidRPr="0061040D">
        <w:rPr>
          <w:rFonts w:ascii="Palatino Linotype" w:eastAsia="Times New Roman" w:hAnsi="Palatino Linotype" w:cs="Arial"/>
          <w:b/>
          <w:i/>
          <w:lang w:val="es-ES"/>
        </w:rPr>
        <w:t xml:space="preserve">0189/17. </w:t>
      </w:r>
      <w:r w:rsidRPr="0061040D">
        <w:rPr>
          <w:rFonts w:ascii="Palatino Linotype" w:eastAsia="Times New Roman" w:hAnsi="Palatino Linotype" w:cs="Arial"/>
          <w:i/>
          <w:lang w:val="es-ES"/>
        </w:rPr>
        <w:t xml:space="preserve">Morena. 08 de febrero de 2017. Por unanimidad. Comisionado Ponente </w:t>
      </w:r>
      <w:r w:rsidRPr="0061040D">
        <w:rPr>
          <w:rFonts w:ascii="Palatino Linotype" w:eastAsia="Times New Roman" w:hAnsi="Palatino Linotype" w:cs="Arial"/>
          <w:i/>
        </w:rPr>
        <w:t>Joel Salas Suárez.</w:t>
      </w:r>
    </w:p>
    <w:p w14:paraId="53287DA7"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61040D">
        <w:rPr>
          <w:rFonts w:ascii="Palatino Linotype" w:eastAsia="Times New Roman" w:hAnsi="Palatino Linotype" w:cs="Arial"/>
          <w:b/>
          <w:i/>
        </w:rPr>
        <w:t xml:space="preserve">RRA </w:t>
      </w:r>
      <w:r w:rsidRPr="0061040D">
        <w:rPr>
          <w:rFonts w:ascii="Palatino Linotype" w:eastAsia="Times New Roman" w:hAnsi="Palatino Linotype" w:cs="Arial"/>
          <w:b/>
          <w:bCs/>
          <w:i/>
        </w:rPr>
        <w:t>0677</w:t>
      </w:r>
      <w:r w:rsidRPr="0061040D">
        <w:rPr>
          <w:rFonts w:ascii="Palatino Linotype" w:eastAsia="Times New Roman" w:hAnsi="Palatino Linotype" w:cs="Arial"/>
          <w:b/>
          <w:i/>
        </w:rPr>
        <w:t xml:space="preserve">/17. </w:t>
      </w:r>
      <w:r w:rsidRPr="0061040D">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61040D">
        <w:rPr>
          <w:rFonts w:ascii="Palatino Linotype" w:eastAsia="Times New Roman" w:hAnsi="Palatino Linotype" w:cs="Arial"/>
          <w:i/>
          <w:lang w:val="es-ES"/>
        </w:rPr>
        <w:t>Rosendoevgueni</w:t>
      </w:r>
      <w:proofErr w:type="spellEnd"/>
      <w:r w:rsidRPr="0061040D">
        <w:rPr>
          <w:rFonts w:ascii="Palatino Linotype" w:eastAsia="Times New Roman" w:hAnsi="Palatino Linotype" w:cs="Arial"/>
          <w:i/>
          <w:lang w:val="es-ES"/>
        </w:rPr>
        <w:t xml:space="preserve"> Monterrey </w:t>
      </w:r>
      <w:proofErr w:type="spellStart"/>
      <w:r w:rsidRPr="0061040D">
        <w:rPr>
          <w:rFonts w:ascii="Palatino Linotype" w:eastAsia="Times New Roman" w:hAnsi="Palatino Linotype" w:cs="Arial"/>
          <w:i/>
          <w:lang w:val="es-ES"/>
        </w:rPr>
        <w:t>Chepov</w:t>
      </w:r>
      <w:proofErr w:type="spellEnd"/>
      <w:r w:rsidRPr="0061040D">
        <w:rPr>
          <w:rFonts w:ascii="Palatino Linotype" w:eastAsia="Times New Roman" w:hAnsi="Palatino Linotype" w:cs="Arial"/>
          <w:i/>
        </w:rPr>
        <w:t>.</w:t>
      </w:r>
      <w:r w:rsidRPr="0061040D">
        <w:rPr>
          <w:rFonts w:ascii="Palatino Linotype" w:eastAsia="Times New Roman" w:hAnsi="Palatino Linotype" w:cs="Arial"/>
          <w:b/>
          <w:i/>
        </w:rPr>
        <w:t xml:space="preserve"> </w:t>
      </w:r>
    </w:p>
    <w:p w14:paraId="53695E30"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61040D">
        <w:rPr>
          <w:rFonts w:ascii="Palatino Linotype" w:eastAsia="Times New Roman" w:hAnsi="Palatino Linotype" w:cs="Arial"/>
          <w:b/>
          <w:i/>
        </w:rPr>
        <w:lastRenderedPageBreak/>
        <w:t>RRA</w:t>
      </w:r>
      <w:r w:rsidRPr="0061040D">
        <w:rPr>
          <w:rFonts w:ascii="Palatino Linotype" w:eastAsia="Times New Roman" w:hAnsi="Palatino Linotype" w:cs="Arial"/>
          <w:i/>
          <w:lang w:val="es-ES"/>
        </w:rPr>
        <w:t xml:space="preserve"> </w:t>
      </w:r>
      <w:r w:rsidRPr="0061040D">
        <w:rPr>
          <w:rFonts w:ascii="Palatino Linotype" w:eastAsia="Times New Roman" w:hAnsi="Palatino Linotype" w:cs="Arial"/>
          <w:b/>
          <w:i/>
        </w:rPr>
        <w:t xml:space="preserve">1564/17. </w:t>
      </w:r>
      <w:r w:rsidRPr="0061040D">
        <w:rPr>
          <w:rFonts w:ascii="Palatino Linotype" w:eastAsia="Times New Roman" w:hAnsi="Palatino Linotype" w:cs="Arial"/>
          <w:i/>
          <w:lang w:val="es-ES"/>
        </w:rPr>
        <w:t>Tribunal Electoral del Poder Judicial de la Federación</w:t>
      </w:r>
      <w:r w:rsidRPr="0061040D">
        <w:rPr>
          <w:rFonts w:ascii="Palatino Linotype" w:eastAsia="Times New Roman" w:hAnsi="Palatino Linotype" w:cs="Arial"/>
          <w:i/>
        </w:rPr>
        <w:t xml:space="preserve">. 26 de abril de 2017. Por unanimidad. Comisionado Ponente Oscar Mauricio Guerra Ford.” </w:t>
      </w:r>
      <w:r w:rsidRPr="0061040D">
        <w:rPr>
          <w:rFonts w:ascii="Palatino Linotype" w:eastAsia="Times New Roman" w:hAnsi="Palatino Linotype" w:cs="Arial"/>
          <w:b/>
          <w:i/>
        </w:rPr>
        <w:t>[Sic]</w:t>
      </w:r>
    </w:p>
    <w:p w14:paraId="0C4F2E35" w14:textId="77777777" w:rsidR="00090501" w:rsidRPr="0061040D" w:rsidRDefault="00090501" w:rsidP="00090501">
      <w:pPr>
        <w:autoSpaceDE w:val="0"/>
        <w:autoSpaceDN w:val="0"/>
        <w:adjustRightInd w:val="0"/>
        <w:spacing w:before="120" w:after="120"/>
        <w:ind w:left="567" w:right="850"/>
        <w:jc w:val="both"/>
        <w:rPr>
          <w:rFonts w:ascii="Palatino Linotype" w:eastAsia="Times New Roman" w:hAnsi="Palatino Linotype" w:cs="Arial"/>
          <w:i/>
        </w:rPr>
      </w:pPr>
    </w:p>
    <w:p w14:paraId="54AC67C4" w14:textId="77777777" w:rsidR="00090501" w:rsidRPr="0061040D" w:rsidRDefault="00090501" w:rsidP="00090501">
      <w:pPr>
        <w:spacing w:before="240" w:after="240" w:line="360" w:lineRule="auto"/>
        <w:jc w:val="both"/>
        <w:rPr>
          <w:rFonts w:ascii="Palatino Linotype" w:hAnsi="Palatino Linotype" w:cs="Arial"/>
          <w:sz w:val="24"/>
          <w:szCs w:val="24"/>
          <w:lang w:eastAsia="es-MX"/>
        </w:rPr>
      </w:pPr>
      <w:r w:rsidRPr="0061040D">
        <w:rPr>
          <w:rFonts w:ascii="Palatino Linotype" w:hAnsi="Palatino Linotype" w:cs="Arial"/>
          <w:sz w:val="24"/>
          <w:szCs w:val="24"/>
          <w:lang w:eastAsia="es-MX"/>
        </w:rPr>
        <w:t xml:space="preserve">Así, el RFC se vincula al nombre de su titular, permite identificar la edad de la persona, su fecha de nacimiento, así como su </w:t>
      </w:r>
      <w:proofErr w:type="spellStart"/>
      <w:r w:rsidRPr="0061040D">
        <w:rPr>
          <w:rFonts w:ascii="Palatino Linotype" w:hAnsi="Palatino Linotype" w:cs="Arial"/>
          <w:sz w:val="24"/>
          <w:szCs w:val="24"/>
          <w:lang w:eastAsia="es-MX"/>
        </w:rPr>
        <w:t>homoclave</w:t>
      </w:r>
      <w:proofErr w:type="spellEnd"/>
      <w:r w:rsidRPr="0061040D">
        <w:rPr>
          <w:rFonts w:ascii="Palatino Linotype" w:hAnsi="Palatino Linotype" w:cs="Arial"/>
          <w:sz w:val="24"/>
          <w:szCs w:val="24"/>
          <w:lang w:eastAsia="es-MX"/>
        </w:rPr>
        <w:t>, la cual es única e irrepetible y determina justamente la identificación de dicha persona para efectos fiscales, por lo éste constituye un dato personal que concierne a una persona física identificada e identificable.</w:t>
      </w:r>
    </w:p>
    <w:p w14:paraId="3E3EB457" w14:textId="77777777" w:rsidR="00090501" w:rsidRPr="0061040D" w:rsidRDefault="00090501" w:rsidP="00090501">
      <w:pPr>
        <w:spacing w:before="240" w:after="240" w:line="360" w:lineRule="auto"/>
        <w:jc w:val="both"/>
        <w:rPr>
          <w:rFonts w:ascii="Palatino Linotype" w:eastAsia="Calibri" w:hAnsi="Palatino Linotype" w:cs="Arial"/>
          <w:sz w:val="24"/>
          <w:szCs w:val="24"/>
          <w:lang w:eastAsia="es-MX"/>
        </w:rPr>
      </w:pPr>
      <w:r w:rsidRPr="0061040D">
        <w:rPr>
          <w:rFonts w:ascii="Palatino Linotype" w:hAnsi="Palatino Linotype" w:cs="Arial"/>
          <w:sz w:val="24"/>
          <w:szCs w:val="24"/>
          <w:lang w:eastAsia="es-MX"/>
        </w:rPr>
        <w:t xml:space="preserve">En cuanto a la </w:t>
      </w:r>
      <w:r w:rsidRPr="0061040D">
        <w:rPr>
          <w:rFonts w:ascii="Palatino Linotype" w:hAnsi="Palatino Linotype" w:cs="Arial"/>
          <w:sz w:val="24"/>
          <w:szCs w:val="24"/>
        </w:rPr>
        <w:t xml:space="preserve">Clave Única de Registro de Población (CURP) en virtud de que éste se </w:t>
      </w:r>
      <w:r w:rsidRPr="0061040D">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06994CB1" w14:textId="77777777" w:rsidR="00090501" w:rsidRPr="0061040D" w:rsidRDefault="00090501" w:rsidP="00090501">
      <w:pPr>
        <w:spacing w:before="240" w:after="240" w:line="360" w:lineRule="auto"/>
        <w:ind w:right="-91"/>
        <w:jc w:val="both"/>
        <w:rPr>
          <w:rFonts w:ascii="Palatino Linotype" w:eastAsia="Times New Roman" w:hAnsi="Palatino Linotype" w:cs="Arial"/>
          <w:sz w:val="24"/>
          <w:szCs w:val="24"/>
        </w:rPr>
      </w:pPr>
      <w:r w:rsidRPr="0061040D">
        <w:rPr>
          <w:rFonts w:ascii="Palatino Linotype" w:hAnsi="Palatino Linotype" w:cs="Arial"/>
          <w:sz w:val="24"/>
          <w:szCs w:val="24"/>
        </w:rPr>
        <w:t xml:space="preserve">Argumento que es compartido por el </w:t>
      </w:r>
      <w:r w:rsidRPr="0061040D">
        <w:rPr>
          <w:rStyle w:val="Textoennegrita"/>
          <w:rFonts w:ascii="Palatino Linotype" w:hAnsi="Palatino Linotype" w:cs="Arial"/>
          <w:sz w:val="24"/>
          <w:szCs w:val="24"/>
        </w:rPr>
        <w:t xml:space="preserve">Instituto Nacional de Transparencia, Acceso a la Información y Protección de Datos Personales, conforme al </w:t>
      </w:r>
      <w:r w:rsidRPr="0061040D">
        <w:rPr>
          <w:rFonts w:ascii="Palatino Linotype" w:eastAsia="Times New Roman" w:hAnsi="Palatino Linotype" w:cs="Arial"/>
          <w:sz w:val="24"/>
          <w:szCs w:val="24"/>
        </w:rPr>
        <w:t xml:space="preserve">criterio número 18/17 el cual refiere: </w:t>
      </w:r>
    </w:p>
    <w:p w14:paraId="421FE909" w14:textId="77777777" w:rsidR="00090501" w:rsidRPr="0061040D" w:rsidRDefault="00090501" w:rsidP="00090501">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61040D">
        <w:rPr>
          <w:rFonts w:ascii="Palatino Linotype" w:eastAsia="Times New Roman" w:hAnsi="Palatino Linotype" w:cs="Arial"/>
          <w:bCs/>
          <w:i/>
          <w:lang w:eastAsia="es-MX"/>
        </w:rPr>
        <w:t>“</w:t>
      </w:r>
      <w:r w:rsidRPr="0061040D">
        <w:rPr>
          <w:rFonts w:ascii="Palatino Linotype" w:eastAsia="Times New Roman" w:hAnsi="Palatino Linotype" w:cs="Arial"/>
          <w:b/>
          <w:bCs/>
          <w:i/>
          <w:lang w:eastAsia="es-MX"/>
        </w:rPr>
        <w:t>CLAVE ÚNICA DE REGISTRO DE POBLACIÓN (CURP).</w:t>
      </w:r>
    </w:p>
    <w:p w14:paraId="5D3BC3BA"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61040D">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58D09F05"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61040D">
        <w:rPr>
          <w:rFonts w:ascii="Palatino Linotype" w:eastAsia="Times New Roman" w:hAnsi="Palatino Linotype" w:cs="Arial"/>
          <w:i/>
          <w:lang w:eastAsia="es-MX"/>
        </w:rPr>
        <w:lastRenderedPageBreak/>
        <w:t xml:space="preserve"> </w:t>
      </w:r>
      <w:r w:rsidRPr="0061040D">
        <w:rPr>
          <w:rFonts w:ascii="Palatino Linotype" w:eastAsia="Times New Roman" w:hAnsi="Palatino Linotype" w:cs="Arial"/>
          <w:b/>
          <w:i/>
          <w:lang w:eastAsia="es-MX"/>
        </w:rPr>
        <w:t>Resoluciones:</w:t>
      </w:r>
    </w:p>
    <w:p w14:paraId="56716499"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61040D">
        <w:rPr>
          <w:rFonts w:ascii="Palatino Linotype" w:eastAsia="Times New Roman" w:hAnsi="Palatino Linotype" w:cs="Arial"/>
          <w:b/>
          <w:i/>
          <w:lang w:eastAsia="es-MX"/>
        </w:rPr>
        <w:t xml:space="preserve">RRA 3995/16. </w:t>
      </w:r>
      <w:r w:rsidRPr="0061040D">
        <w:rPr>
          <w:rFonts w:ascii="Palatino Linotype" w:eastAsia="Times New Roman" w:hAnsi="Palatino Linotype" w:cs="Arial"/>
          <w:i/>
          <w:lang w:eastAsia="es-MX"/>
        </w:rPr>
        <w:t xml:space="preserve">Secretaría de la Defensa Nacional. 1 de febrero de 2017. Por unanimidad. Comisionado Ponente </w:t>
      </w:r>
      <w:proofErr w:type="spellStart"/>
      <w:r w:rsidRPr="0061040D">
        <w:rPr>
          <w:rFonts w:ascii="Palatino Linotype" w:eastAsia="Times New Roman" w:hAnsi="Palatino Linotype" w:cs="Arial"/>
          <w:i/>
          <w:lang w:eastAsia="es-MX"/>
        </w:rPr>
        <w:t>Rosendoevgueni</w:t>
      </w:r>
      <w:proofErr w:type="spellEnd"/>
      <w:r w:rsidRPr="0061040D">
        <w:rPr>
          <w:rFonts w:ascii="Palatino Linotype" w:eastAsia="Times New Roman" w:hAnsi="Palatino Linotype" w:cs="Arial"/>
          <w:i/>
          <w:lang w:eastAsia="es-MX"/>
        </w:rPr>
        <w:t xml:space="preserve"> Monterrey </w:t>
      </w:r>
      <w:proofErr w:type="spellStart"/>
      <w:r w:rsidRPr="0061040D">
        <w:rPr>
          <w:rFonts w:ascii="Palatino Linotype" w:eastAsia="Times New Roman" w:hAnsi="Palatino Linotype" w:cs="Arial"/>
          <w:i/>
          <w:lang w:eastAsia="es-MX"/>
        </w:rPr>
        <w:t>Chepov</w:t>
      </w:r>
      <w:proofErr w:type="spellEnd"/>
      <w:r w:rsidRPr="0061040D">
        <w:rPr>
          <w:rFonts w:ascii="Palatino Linotype" w:eastAsia="Times New Roman" w:hAnsi="Palatino Linotype" w:cs="Arial"/>
          <w:i/>
          <w:lang w:eastAsia="es-MX"/>
        </w:rPr>
        <w:t>.</w:t>
      </w:r>
    </w:p>
    <w:p w14:paraId="572D1CFE"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61040D">
        <w:rPr>
          <w:rFonts w:ascii="Palatino Linotype" w:eastAsia="Times New Roman" w:hAnsi="Palatino Linotype" w:cs="Arial"/>
          <w:b/>
          <w:i/>
          <w:lang w:eastAsia="es-MX"/>
        </w:rPr>
        <w:t xml:space="preserve">RRA </w:t>
      </w:r>
      <w:r w:rsidRPr="0061040D">
        <w:rPr>
          <w:rFonts w:ascii="Palatino Linotype" w:eastAsia="Times New Roman" w:hAnsi="Palatino Linotype" w:cs="Arial"/>
          <w:b/>
          <w:bCs/>
          <w:i/>
          <w:lang w:eastAsia="es-MX"/>
        </w:rPr>
        <w:t xml:space="preserve">0937/17. </w:t>
      </w:r>
      <w:r w:rsidRPr="0061040D">
        <w:rPr>
          <w:rFonts w:ascii="Palatino Linotype" w:eastAsia="Times New Roman" w:hAnsi="Palatino Linotype" w:cs="Arial"/>
          <w:bCs/>
          <w:i/>
          <w:lang w:eastAsia="es-MX"/>
        </w:rPr>
        <w:t xml:space="preserve">Senado de la República. </w:t>
      </w:r>
      <w:r w:rsidRPr="0061040D">
        <w:rPr>
          <w:rFonts w:ascii="Palatino Linotype" w:eastAsia="Times New Roman" w:hAnsi="Palatino Linotype" w:cs="Arial"/>
          <w:bCs/>
          <w:i/>
          <w:lang w:val="es-ES_tradnl" w:eastAsia="es-MX"/>
        </w:rPr>
        <w:t xml:space="preserve">15 de marzo de 2017. Por unanimidad. Comisionada Ponente Ximena Puente de la Mora. </w:t>
      </w:r>
    </w:p>
    <w:p w14:paraId="78BE2D30" w14:textId="77777777" w:rsidR="00090501" w:rsidRPr="0061040D" w:rsidRDefault="00090501" w:rsidP="00090501">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61040D">
        <w:rPr>
          <w:rFonts w:ascii="Palatino Linotype" w:eastAsia="Times New Roman" w:hAnsi="Palatino Linotype" w:cs="Arial"/>
          <w:b/>
          <w:i/>
          <w:lang w:eastAsia="es-MX"/>
        </w:rPr>
        <w:t xml:space="preserve">RRA 0478/17. </w:t>
      </w:r>
      <w:r w:rsidRPr="0061040D">
        <w:rPr>
          <w:rFonts w:ascii="Palatino Linotype" w:eastAsia="Times New Roman" w:hAnsi="Palatino Linotype" w:cs="Arial"/>
          <w:i/>
          <w:lang w:eastAsia="es-MX"/>
        </w:rPr>
        <w:t xml:space="preserve">Secretaría de Relaciones Exteriores. 26 de abril de 2017. Por unanimidad. Comisionada Ponente Areli Cano Guadiana.” </w:t>
      </w:r>
      <w:r w:rsidRPr="0061040D">
        <w:rPr>
          <w:rFonts w:ascii="Palatino Linotype" w:eastAsia="Times New Roman" w:hAnsi="Palatino Linotype" w:cs="Arial"/>
          <w:b/>
          <w:i/>
          <w:lang w:eastAsia="es-MX"/>
        </w:rPr>
        <w:t>[Sic]</w:t>
      </w:r>
    </w:p>
    <w:p w14:paraId="32D88060" w14:textId="77777777" w:rsidR="00090501" w:rsidRPr="0061040D" w:rsidRDefault="00090501" w:rsidP="00090501">
      <w:pPr>
        <w:spacing w:after="0" w:line="360" w:lineRule="auto"/>
        <w:ind w:right="51"/>
        <w:jc w:val="both"/>
        <w:rPr>
          <w:rFonts w:ascii="Palatino Linotype" w:hAnsi="Palatino Linotype" w:cs="Arial"/>
          <w:sz w:val="24"/>
          <w:szCs w:val="24"/>
        </w:rPr>
      </w:pPr>
    </w:p>
    <w:p w14:paraId="36C1B91E" w14:textId="77777777" w:rsidR="00090501" w:rsidRPr="0061040D" w:rsidRDefault="00090501" w:rsidP="00090501">
      <w:pPr>
        <w:pStyle w:val="Citas"/>
        <w:ind w:left="0" w:right="-18"/>
        <w:rPr>
          <w:i w:val="0"/>
          <w:iCs/>
          <w:color w:val="000000"/>
          <w:sz w:val="24"/>
          <w:szCs w:val="24"/>
          <w:lang w:val="es-ES_tradnl"/>
        </w:rPr>
      </w:pPr>
      <w:r w:rsidRPr="0061040D">
        <w:rPr>
          <w:i w:val="0"/>
          <w:iCs/>
          <w:color w:val="000000"/>
          <w:sz w:val="24"/>
          <w:szCs w:val="24"/>
          <w:lang w:val="es-ES_tradnl"/>
        </w:rPr>
        <w:t xml:space="preserve">Por otra parte, la información requerida pudiera ser susceptible de reflejar las colindancias (norte, sur, este y oeste), entendidas como el adjetivo que se utiliza para calificar a aquello que colinda con algo, es decir, se trata de elementos que lindan entre sí (son contiguos). </w:t>
      </w:r>
    </w:p>
    <w:p w14:paraId="40E7905C" w14:textId="77777777" w:rsidR="00090501" w:rsidRPr="0061040D" w:rsidRDefault="00090501" w:rsidP="00090501">
      <w:pPr>
        <w:pStyle w:val="Citas"/>
        <w:ind w:left="0" w:right="-18"/>
        <w:rPr>
          <w:i w:val="0"/>
          <w:iCs/>
          <w:color w:val="000000"/>
          <w:sz w:val="24"/>
          <w:szCs w:val="24"/>
          <w:lang w:val="es-ES_tradnl"/>
        </w:rPr>
      </w:pPr>
      <w:r w:rsidRPr="0061040D">
        <w:rPr>
          <w:i w:val="0"/>
          <w:iCs/>
          <w:color w:val="000000"/>
          <w:sz w:val="24"/>
          <w:szCs w:val="24"/>
          <w:lang w:val="es-ES_tradnl"/>
        </w:rPr>
        <w:t xml:space="preserve">En terminología de administración pública y derecho se llama colindante al dueño de una propiedad contigua. Bajo este contexto, resulta necesario clasificar como confidencial las colindancias </w:t>
      </w:r>
      <w:r w:rsidRPr="0061040D">
        <w:rPr>
          <w:b/>
          <w:bCs/>
          <w:i w:val="0"/>
          <w:iCs/>
          <w:color w:val="000000"/>
          <w:sz w:val="24"/>
          <w:szCs w:val="24"/>
          <w:u w:val="single"/>
          <w:lang w:val="es-ES_tradnl"/>
        </w:rPr>
        <w:t>únicamente</w:t>
      </w:r>
      <w:r w:rsidRPr="0061040D">
        <w:rPr>
          <w:i w:val="0"/>
          <w:iCs/>
          <w:color w:val="000000"/>
          <w:sz w:val="24"/>
          <w:szCs w:val="24"/>
          <w:lang w:val="es-ES_tradnl"/>
        </w:rPr>
        <w:t xml:space="preserve"> </w:t>
      </w:r>
      <w:r w:rsidRPr="0061040D">
        <w:rPr>
          <w:b/>
          <w:bCs/>
          <w:i w:val="0"/>
          <w:iCs/>
          <w:color w:val="000000"/>
          <w:sz w:val="24"/>
          <w:szCs w:val="24"/>
          <w:u w:val="single"/>
          <w:lang w:val="es-ES_tradnl"/>
        </w:rPr>
        <w:t>cuando se trata de información de particulares,</w:t>
      </w:r>
      <w:r w:rsidRPr="0061040D">
        <w:rPr>
          <w:i w:val="0"/>
          <w:iCs/>
          <w:color w:val="000000"/>
          <w:sz w:val="24"/>
          <w:szCs w:val="24"/>
          <w:lang w:val="es-ES_tradnl"/>
        </w:rPr>
        <w:t xml:space="preserve"> en términos del artículo 143 de la ley de transparencia local. </w:t>
      </w:r>
    </w:p>
    <w:p w14:paraId="5CBA765B" w14:textId="0FA56565" w:rsidR="0098412E" w:rsidRPr="0061040D" w:rsidRDefault="0098412E" w:rsidP="0098412E">
      <w:pPr>
        <w:spacing w:line="360" w:lineRule="auto"/>
        <w:contextualSpacing/>
        <w:jc w:val="both"/>
        <w:rPr>
          <w:rFonts w:ascii="Palatino Linotype" w:eastAsia="MS Mincho" w:hAnsi="Palatino Linotype" w:cs="Tahoma"/>
          <w:sz w:val="24"/>
          <w:szCs w:val="24"/>
          <w:lang w:val="es-ES_tradnl"/>
        </w:rPr>
      </w:pPr>
      <w:r w:rsidRPr="0061040D">
        <w:rPr>
          <w:rFonts w:ascii="Palatino Linotype" w:hAnsi="Palatino Linotype" w:cs="Arial"/>
          <w:sz w:val="24"/>
          <w:szCs w:val="24"/>
        </w:rPr>
        <w:t xml:space="preserve">Con relación a la clave catastral se destaca que el </w:t>
      </w:r>
      <w:r w:rsidRPr="0061040D">
        <w:rPr>
          <w:rFonts w:ascii="Palatino Linotype" w:eastAsia="MS Mincho" w:hAnsi="Palatino Linotype" w:cs="Tahoma"/>
          <w:sz w:val="24"/>
          <w:szCs w:val="24"/>
          <w:lang w:val="es-ES_tradnl"/>
        </w:rPr>
        <w:t xml:space="preserve">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w:t>
      </w:r>
      <w:r w:rsidRPr="0061040D">
        <w:rPr>
          <w:rFonts w:ascii="Palatino Linotype" w:eastAsia="MS Mincho" w:hAnsi="Palatino Linotype" w:cs="Tahoma"/>
          <w:sz w:val="24"/>
          <w:szCs w:val="24"/>
          <w:lang w:val="es-ES_tradnl"/>
        </w:rPr>
        <w:lastRenderedPageBreak/>
        <w:t>los dos siguientes a la zona catastral, los subsecuentes tres a la manzana y los últimos dos, identifican el número de lote o predio.</w:t>
      </w:r>
    </w:p>
    <w:p w14:paraId="785B5700" w14:textId="77777777" w:rsidR="0098412E" w:rsidRPr="0061040D" w:rsidRDefault="0098412E" w:rsidP="0098412E">
      <w:pPr>
        <w:spacing w:line="360" w:lineRule="auto"/>
        <w:contextualSpacing/>
        <w:jc w:val="both"/>
        <w:rPr>
          <w:rFonts w:ascii="Palatino Linotype" w:eastAsia="MS Mincho" w:hAnsi="Palatino Linotype" w:cs="Tahoma"/>
          <w:sz w:val="24"/>
          <w:szCs w:val="24"/>
          <w:lang w:val="es-ES_tradnl"/>
        </w:rPr>
      </w:pPr>
    </w:p>
    <w:p w14:paraId="632581F3" w14:textId="77777777" w:rsidR="0098412E" w:rsidRPr="0061040D" w:rsidRDefault="0098412E" w:rsidP="0098412E">
      <w:pPr>
        <w:spacing w:line="360" w:lineRule="auto"/>
        <w:contextualSpacing/>
        <w:jc w:val="both"/>
        <w:rPr>
          <w:rFonts w:ascii="Palatino Linotype" w:eastAsia="MS Mincho" w:hAnsi="Palatino Linotype" w:cs="Tahoma"/>
          <w:sz w:val="24"/>
          <w:szCs w:val="24"/>
          <w:lang w:val="es-ES_tradnl"/>
        </w:rPr>
      </w:pPr>
      <w:r w:rsidRPr="0061040D">
        <w:rPr>
          <w:rFonts w:ascii="Palatino Linotype" w:eastAsia="MS Mincho" w:hAnsi="Palatino Linotype" w:cs="Tahoma"/>
          <w:sz w:val="24"/>
          <w:szCs w:val="24"/>
          <w:lang w:val="es-ES_tradnl"/>
        </w:rPr>
        <w:t>El diccionario de Datos catastrales Escala 1:1000 del Instituto Nacional de Estadística y Geografía (INEGI), contempla en su glosario la definición de clave catastral, la cual, es la siguiente:</w:t>
      </w:r>
    </w:p>
    <w:p w14:paraId="30F7374C" w14:textId="77777777" w:rsidR="0098412E" w:rsidRPr="0061040D" w:rsidRDefault="0098412E" w:rsidP="0098412E">
      <w:pPr>
        <w:pStyle w:val="Citas"/>
        <w:rPr>
          <w:b/>
          <w:bCs/>
        </w:rPr>
      </w:pPr>
      <w:r w:rsidRPr="0061040D">
        <w:t>“</w:t>
      </w:r>
      <w:r w:rsidRPr="0061040D">
        <w:rPr>
          <w:b/>
          <w:bCs/>
        </w:rPr>
        <w:t>Clave catastral</w:t>
      </w:r>
      <w:r w:rsidRPr="0061040D">
        <w:t xml:space="preserve">: El código que identifica al predio de forma única para su localización geográfica, mismo que es asignado a cada uno de ellos en el momento de su inscripción en el padrón catastral por las Unidades del estado con atribuciones catastrales” </w:t>
      </w:r>
      <w:r w:rsidRPr="0061040D">
        <w:rPr>
          <w:b/>
          <w:bCs/>
        </w:rPr>
        <w:t>(Sic)</w:t>
      </w:r>
    </w:p>
    <w:p w14:paraId="1711274B" w14:textId="77777777" w:rsidR="0098412E" w:rsidRPr="0061040D" w:rsidRDefault="0098412E" w:rsidP="0098412E">
      <w:pPr>
        <w:pStyle w:val="Citas"/>
      </w:pPr>
    </w:p>
    <w:p w14:paraId="081D2312" w14:textId="77777777" w:rsidR="0098412E" w:rsidRPr="0061040D" w:rsidRDefault="0098412E" w:rsidP="0098412E">
      <w:pPr>
        <w:spacing w:line="360" w:lineRule="auto"/>
        <w:contextualSpacing/>
        <w:jc w:val="both"/>
        <w:rPr>
          <w:rFonts w:ascii="Palatino Linotype" w:eastAsia="MS Mincho" w:hAnsi="Palatino Linotype" w:cs="Tahoma"/>
          <w:sz w:val="24"/>
          <w:szCs w:val="24"/>
        </w:rPr>
      </w:pPr>
      <w:r w:rsidRPr="0061040D">
        <w:rPr>
          <w:rFonts w:ascii="Palatino Linotype" w:eastAsia="MS Mincho" w:hAnsi="Palatino Linotype" w:cs="Tahoma"/>
          <w:sz w:val="24"/>
          <w:szCs w:val="24"/>
        </w:rPr>
        <w:t>Asimismo, dicho diccionario estipula dos tipos de Claves catastrales, siendo estas la Estándar y la Original, cuyo diccionario de datos catastrales Escala 1:1000 del INEGI, las define como:</w:t>
      </w:r>
    </w:p>
    <w:p w14:paraId="60D70D34" w14:textId="77777777" w:rsidR="0098412E" w:rsidRPr="0061040D" w:rsidRDefault="0098412E" w:rsidP="0098412E">
      <w:pPr>
        <w:pStyle w:val="Citas"/>
      </w:pPr>
      <w:r w:rsidRPr="0061040D">
        <w:rPr>
          <w:b/>
          <w:bCs/>
        </w:rPr>
        <w:t>“CLAVE CATASTRAL ESTÁNDAR</w:t>
      </w:r>
      <w:r w:rsidRPr="0061040D">
        <w:t>: Código de 31 caracteres conformado por elementos administrativos y que identifica al objeto espacial en forma única para su localización, compuesto por: Estado (2) + Región Catastral (3) + Municipio (3) + Zona Catastral (2) +</w:t>
      </w:r>
    </w:p>
    <w:p w14:paraId="35226F6A" w14:textId="77777777" w:rsidR="0098412E" w:rsidRPr="0061040D" w:rsidRDefault="0098412E" w:rsidP="0098412E">
      <w:pPr>
        <w:pStyle w:val="Citas"/>
      </w:pPr>
      <w:r w:rsidRPr="0061040D">
        <w:t>Localidad (4) + Sector Catastral (3) + Manzana (3) + Predio (5) + Condominio: edificio (2) y unidad (4).</w:t>
      </w:r>
    </w:p>
    <w:p w14:paraId="05190217" w14:textId="77777777" w:rsidR="0098412E" w:rsidRPr="0061040D" w:rsidRDefault="0098412E" w:rsidP="0098412E">
      <w:pPr>
        <w:pStyle w:val="Citas"/>
        <w:rPr>
          <w:b/>
          <w:bCs/>
        </w:rPr>
      </w:pPr>
      <w:r w:rsidRPr="0061040D">
        <w:rPr>
          <w:b/>
          <w:bCs/>
        </w:rPr>
        <w:lastRenderedPageBreak/>
        <w:t xml:space="preserve">CLAVE CATASTRAL ORIGINAL: </w:t>
      </w:r>
      <w:r w:rsidRPr="0061040D">
        <w:t xml:space="preserve">Código que identifica al objeto espacial el cual es asignado, por el Catastro Estatal, Municipal o por el registro Agrario Nacional” </w:t>
      </w:r>
      <w:r w:rsidRPr="0061040D">
        <w:rPr>
          <w:b/>
          <w:bCs/>
        </w:rPr>
        <w:t>(Sic)</w:t>
      </w:r>
    </w:p>
    <w:p w14:paraId="2B71D1E5" w14:textId="77777777" w:rsidR="0098412E" w:rsidRPr="0061040D" w:rsidRDefault="0098412E" w:rsidP="0098412E">
      <w:pPr>
        <w:spacing w:line="360" w:lineRule="auto"/>
        <w:contextualSpacing/>
        <w:jc w:val="both"/>
        <w:rPr>
          <w:rFonts w:ascii="Palatino Linotype" w:eastAsia="MS Mincho" w:hAnsi="Palatino Linotype" w:cs="Tahoma"/>
          <w:sz w:val="24"/>
          <w:szCs w:val="24"/>
        </w:rPr>
      </w:pPr>
    </w:p>
    <w:p w14:paraId="262CE60D" w14:textId="4320278F" w:rsidR="00535C12" w:rsidRPr="0061040D" w:rsidRDefault="00535C12" w:rsidP="00535C12">
      <w:pPr>
        <w:spacing w:line="360" w:lineRule="auto"/>
        <w:contextualSpacing/>
        <w:jc w:val="both"/>
        <w:rPr>
          <w:rFonts w:ascii="Palatino Linotype" w:hAnsi="Palatino Linotype"/>
          <w:sz w:val="24"/>
          <w:szCs w:val="24"/>
        </w:rPr>
      </w:pPr>
      <w:r w:rsidRPr="0061040D">
        <w:rPr>
          <w:rFonts w:ascii="Palatino Linotype" w:eastAsia="MS Mincho" w:hAnsi="Palatino Linotype" w:cs="Tahoma"/>
          <w:sz w:val="24"/>
          <w:szCs w:val="24"/>
        </w:rPr>
        <w:t xml:space="preserve">Visto de esta forma, tratándose de inmuebles bajo el régimen de </w:t>
      </w:r>
      <w:r w:rsidRPr="0061040D">
        <w:rPr>
          <w:rFonts w:ascii="Palatino Linotype" w:eastAsia="MS Mincho" w:hAnsi="Palatino Linotype" w:cs="Tahoma"/>
          <w:b/>
          <w:bCs/>
          <w:sz w:val="24"/>
          <w:szCs w:val="24"/>
          <w:u w:val="single"/>
        </w:rPr>
        <w:t>propiedad privada de</w:t>
      </w:r>
      <w:r w:rsidRPr="0061040D">
        <w:rPr>
          <w:rFonts w:ascii="Palatino Linotype" w:eastAsia="MS Mincho" w:hAnsi="Palatino Linotype" w:cs="Tahoma"/>
          <w:sz w:val="24"/>
          <w:szCs w:val="24"/>
        </w:rPr>
        <w:t xml:space="preserve"> </w:t>
      </w:r>
      <w:r w:rsidRPr="0061040D">
        <w:rPr>
          <w:rFonts w:ascii="Palatino Linotype" w:eastAsia="MS Mincho" w:hAnsi="Palatino Linotype" w:cs="Tahoma"/>
          <w:b/>
          <w:bCs/>
          <w:sz w:val="24"/>
          <w:szCs w:val="24"/>
          <w:u w:val="single"/>
        </w:rPr>
        <w:t>particulares</w:t>
      </w:r>
      <w:r w:rsidRPr="0061040D">
        <w:rPr>
          <w:rFonts w:ascii="Palatino Linotype" w:eastAsia="MS Mincho" w:hAnsi="Palatino Linotype" w:cs="Tahoma"/>
          <w:sz w:val="24"/>
          <w:szCs w:val="24"/>
        </w:rPr>
        <w:t xml:space="preserve"> la clave catastral pudiera revelar información inherente al patrimonio del </w:t>
      </w:r>
      <w:r w:rsidR="00F20C80" w:rsidRPr="0061040D">
        <w:rPr>
          <w:rFonts w:ascii="Palatino Linotype" w:eastAsia="MS Mincho" w:hAnsi="Palatino Linotype" w:cs="Tahoma"/>
          <w:sz w:val="24"/>
          <w:szCs w:val="24"/>
        </w:rPr>
        <w:t>propietario, por</w:t>
      </w:r>
      <w:r w:rsidRPr="0061040D">
        <w:rPr>
          <w:rFonts w:ascii="Palatino Linotype" w:eastAsia="MS Mincho" w:hAnsi="Palatino Linotype" w:cs="Tahoma"/>
          <w:sz w:val="24"/>
          <w:szCs w:val="24"/>
        </w:rPr>
        <w:t xml:space="preserve"> lo que es procedente clasificarlo como confidencial con fundamento en el artículo 143</w:t>
      </w:r>
      <w:r w:rsidR="00F20C80" w:rsidRPr="0061040D">
        <w:rPr>
          <w:rFonts w:ascii="Palatino Linotype" w:eastAsia="MS Mincho" w:hAnsi="Palatino Linotype" w:cs="Tahoma"/>
          <w:sz w:val="24"/>
          <w:szCs w:val="24"/>
        </w:rPr>
        <w:t xml:space="preserve"> </w:t>
      </w:r>
      <w:r w:rsidRPr="0061040D">
        <w:rPr>
          <w:rFonts w:ascii="Palatino Linotype" w:eastAsia="MS Mincho" w:hAnsi="Palatino Linotype" w:cs="Tahoma"/>
          <w:sz w:val="24"/>
          <w:szCs w:val="24"/>
        </w:rPr>
        <w:t xml:space="preserve">de la Ley de Transparencia y Acceso a la Información Pública del Estado de México y Municipios. En sentido contrario, </w:t>
      </w:r>
      <w:r w:rsidRPr="0061040D">
        <w:rPr>
          <w:rFonts w:ascii="Palatino Linotype" w:hAnsi="Palatino Linotype"/>
          <w:sz w:val="24"/>
          <w:szCs w:val="24"/>
        </w:rPr>
        <w:t xml:space="preserve">en el caso de inmuebles de </w:t>
      </w:r>
      <w:r w:rsidRPr="0061040D">
        <w:rPr>
          <w:rFonts w:ascii="Palatino Linotype" w:hAnsi="Palatino Linotype"/>
          <w:b/>
          <w:bCs/>
          <w:sz w:val="24"/>
          <w:szCs w:val="24"/>
          <w:u w:val="single"/>
        </w:rPr>
        <w:t>dominio público</w:t>
      </w:r>
      <w:r w:rsidRPr="0061040D">
        <w:rPr>
          <w:rFonts w:ascii="Palatino Linotype" w:hAnsi="Palatino Linotype"/>
          <w:sz w:val="24"/>
          <w:szCs w:val="24"/>
        </w:rPr>
        <w:t xml:space="preserve"> no es procedente su clasificación, dado que su publicidad abona a la transparencia y a la rendición de cuentas, por ello es que en presente asunto no debe ser clasificado, dado que dichos datos se relacionan con inmueble</w:t>
      </w:r>
      <w:r w:rsidR="00F20C80" w:rsidRPr="0061040D">
        <w:rPr>
          <w:rFonts w:ascii="Palatino Linotype" w:hAnsi="Palatino Linotype"/>
          <w:sz w:val="24"/>
          <w:szCs w:val="24"/>
        </w:rPr>
        <w:t>s</w:t>
      </w:r>
      <w:r w:rsidRPr="0061040D">
        <w:rPr>
          <w:rFonts w:ascii="Palatino Linotype" w:hAnsi="Palatino Linotype"/>
          <w:sz w:val="24"/>
          <w:szCs w:val="24"/>
        </w:rPr>
        <w:t xml:space="preserve"> que </w:t>
      </w:r>
      <w:r w:rsidR="00F20C80" w:rsidRPr="0061040D">
        <w:rPr>
          <w:rFonts w:ascii="Palatino Linotype" w:hAnsi="Palatino Linotype"/>
          <w:sz w:val="24"/>
          <w:szCs w:val="24"/>
        </w:rPr>
        <w:t>son</w:t>
      </w:r>
      <w:r w:rsidRPr="0061040D">
        <w:rPr>
          <w:rFonts w:ascii="Palatino Linotype" w:hAnsi="Palatino Linotype"/>
          <w:sz w:val="24"/>
          <w:szCs w:val="24"/>
        </w:rPr>
        <w:t xml:space="preserve"> propiedad del </w:t>
      </w:r>
      <w:r w:rsidR="00F20C80" w:rsidRPr="0061040D">
        <w:rPr>
          <w:rFonts w:ascii="Palatino Linotype" w:hAnsi="Palatino Linotype"/>
          <w:b/>
          <w:bCs/>
          <w:sz w:val="24"/>
          <w:szCs w:val="24"/>
        </w:rPr>
        <w:t xml:space="preserve">Sujeto Obligado. </w:t>
      </w:r>
    </w:p>
    <w:p w14:paraId="0F0984B2" w14:textId="6AEED90C" w:rsidR="0098412E" w:rsidRPr="0061040D" w:rsidRDefault="0098412E" w:rsidP="0098412E">
      <w:pPr>
        <w:pStyle w:val="Citas"/>
        <w:ind w:left="0" w:right="-18"/>
        <w:rPr>
          <w:i w:val="0"/>
          <w:color w:val="000000"/>
          <w:sz w:val="24"/>
          <w:szCs w:val="24"/>
        </w:rPr>
      </w:pPr>
      <w:r w:rsidRPr="0061040D">
        <w:rPr>
          <w:i w:val="0"/>
          <w:iCs/>
          <w:color w:val="000000"/>
          <w:sz w:val="24"/>
          <w:szCs w:val="24"/>
        </w:rPr>
        <w:t xml:space="preserve">Finalmente, respecto del nombre de particulares </w:t>
      </w:r>
      <w:r w:rsidRPr="0061040D">
        <w:rPr>
          <w:i w:val="0"/>
          <w:color w:val="000000"/>
          <w:sz w:val="24"/>
          <w:szCs w:val="24"/>
        </w:rPr>
        <w:t xml:space="preserve">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Circunstancia anterior que de ser visible y otorgarse por este </w:t>
      </w:r>
      <w:r w:rsidRPr="0061040D">
        <w:rPr>
          <w:b/>
          <w:bCs/>
          <w:i w:val="0"/>
          <w:color w:val="000000"/>
          <w:sz w:val="24"/>
          <w:szCs w:val="24"/>
        </w:rPr>
        <w:t>Sujeto Obligado,</w:t>
      </w:r>
      <w:r w:rsidRPr="0061040D">
        <w:rPr>
          <w:i w:val="0"/>
          <w:color w:val="000000"/>
          <w:sz w:val="24"/>
          <w:szCs w:val="24"/>
        </w:rPr>
        <w:t xml:space="preserve"> de manera general y pública se vulneraría el derecho a la protección de datos personales de la persona misma, esto debido a la divulgación innecesaria del nombre del particular, sin que exista consentimiento para ello, lo que haría ampliamente identificable al individuo respecto del documento que se trata o la actividad que se </w:t>
      </w:r>
      <w:r w:rsidRPr="0061040D">
        <w:rPr>
          <w:i w:val="0"/>
          <w:color w:val="000000"/>
          <w:sz w:val="24"/>
          <w:szCs w:val="24"/>
        </w:rPr>
        <w:lastRenderedPageBreak/>
        <w:t>refiere, estando ante la posibilidad de manera directa de conocer el nombre específico del sujeto en el caso en concreto.</w:t>
      </w:r>
    </w:p>
    <w:p w14:paraId="0E567152" w14:textId="77777777" w:rsidR="00090501" w:rsidRPr="0061040D" w:rsidRDefault="00090501" w:rsidP="00090501">
      <w:pPr>
        <w:spacing w:after="0" w:line="360" w:lineRule="auto"/>
        <w:ind w:right="51"/>
        <w:jc w:val="both"/>
        <w:rPr>
          <w:rFonts w:ascii="Palatino Linotype" w:hAnsi="Palatino Linotype" w:cs="Arial"/>
          <w:sz w:val="24"/>
          <w:szCs w:val="24"/>
        </w:rPr>
      </w:pPr>
      <w:r w:rsidRPr="0061040D">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61040D">
        <w:rPr>
          <w:rFonts w:ascii="Palatino Linotype" w:hAnsi="Palatino Linotype" w:cs="Arial"/>
          <w:b/>
          <w:sz w:val="24"/>
          <w:szCs w:val="24"/>
        </w:rPr>
        <w:t>LINEAMIENTOS GENERALES EN MATERIA DE CLASIFICACIÓN Y DESCLASIFICACIÓN DE LA INFORMACIÓN, ASÍ COMO PARA LA ELABORACIÓN DE VERSIONES PÚBLICAS,</w:t>
      </w:r>
      <w:r w:rsidRPr="0061040D">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7E1B61C7" w14:textId="77777777" w:rsidR="00090501" w:rsidRPr="0061040D" w:rsidRDefault="00090501" w:rsidP="001C537A">
      <w:pPr>
        <w:spacing w:after="0" w:line="360" w:lineRule="auto"/>
        <w:jc w:val="both"/>
        <w:rPr>
          <w:rFonts w:ascii="Palatino Linotype" w:eastAsia="Times New Roman" w:hAnsi="Palatino Linotype" w:cs="Times New Roman"/>
          <w:sz w:val="24"/>
          <w:szCs w:val="24"/>
          <w:lang w:eastAsia="es-ES"/>
        </w:rPr>
      </w:pPr>
    </w:p>
    <w:p w14:paraId="3587FE7B" w14:textId="2A25903E" w:rsidR="007D4D26" w:rsidRPr="0061040D" w:rsidRDefault="001C537A" w:rsidP="001C537A">
      <w:pPr>
        <w:spacing w:after="0" w:line="360" w:lineRule="auto"/>
        <w:jc w:val="both"/>
        <w:rPr>
          <w:rFonts w:ascii="Palatino Linotype" w:eastAsia="Times New Roman" w:hAnsi="Palatino Linotype" w:cs="Arial"/>
          <w:sz w:val="24"/>
          <w:szCs w:val="24"/>
          <w:lang w:eastAsia="es-ES"/>
        </w:rPr>
      </w:pPr>
      <w:r w:rsidRPr="0061040D">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61040D">
        <w:rPr>
          <w:rFonts w:ascii="Palatino Linotype" w:eastAsia="Times New Roman" w:hAnsi="Palatino Linotype" w:cs="Times New Roman"/>
          <w:b/>
          <w:bCs/>
          <w:sz w:val="24"/>
          <w:szCs w:val="24"/>
          <w:lang w:eastAsia="es-ES"/>
        </w:rPr>
        <w:t>El</w:t>
      </w:r>
      <w:r w:rsidRPr="0061040D">
        <w:rPr>
          <w:rFonts w:ascii="Palatino Linotype" w:eastAsia="Times New Roman" w:hAnsi="Palatino Linotype" w:cs="Times New Roman"/>
          <w:b/>
          <w:sz w:val="24"/>
          <w:szCs w:val="24"/>
          <w:lang w:eastAsia="es-ES"/>
        </w:rPr>
        <w:t xml:space="preserve"> Recurrente</w:t>
      </w:r>
      <w:r w:rsidRPr="0061040D">
        <w:rPr>
          <w:rFonts w:ascii="Palatino Linotype" w:eastAsia="Times New Roman" w:hAnsi="Palatino Linotype" w:cs="Times New Roman"/>
          <w:sz w:val="24"/>
          <w:szCs w:val="24"/>
          <w:lang w:eastAsia="es-ES"/>
        </w:rPr>
        <w:t xml:space="preserve"> en su medio de impugnación que fue materia de estudio, por ello </w:t>
      </w:r>
      <w:r w:rsidRPr="0061040D">
        <w:rPr>
          <w:rFonts w:ascii="Palatino Linotype" w:eastAsia="Times New Roman" w:hAnsi="Palatino Linotype" w:cs="Arial"/>
          <w:sz w:val="24"/>
          <w:szCs w:val="24"/>
          <w:lang w:eastAsia="es-ES"/>
        </w:rPr>
        <w:t>con fundamento en la</w:t>
      </w:r>
      <w:r w:rsidRPr="0061040D">
        <w:rPr>
          <w:rFonts w:ascii="Palatino Linotype" w:eastAsia="Times New Roman" w:hAnsi="Palatino Linotype" w:cs="Arial"/>
          <w:b/>
          <w:sz w:val="24"/>
          <w:szCs w:val="24"/>
          <w:lang w:eastAsia="es-ES"/>
        </w:rPr>
        <w:t xml:space="preserve"> </w:t>
      </w:r>
      <w:r w:rsidRPr="0061040D">
        <w:rPr>
          <w:rFonts w:ascii="Palatino Linotype" w:eastAsia="Times New Roman" w:hAnsi="Palatino Linotype" w:cs="Arial"/>
          <w:b/>
          <w:bCs/>
          <w:i/>
          <w:sz w:val="24"/>
          <w:szCs w:val="24"/>
          <w:lang w:eastAsia="es-ES"/>
        </w:rPr>
        <w:t>primera hipótesis</w:t>
      </w:r>
      <w:r w:rsidRPr="0061040D">
        <w:rPr>
          <w:rFonts w:ascii="Palatino Linotype" w:eastAsia="Times New Roman" w:hAnsi="Palatino Linotype" w:cs="Arial"/>
          <w:b/>
          <w:sz w:val="24"/>
          <w:szCs w:val="24"/>
          <w:lang w:eastAsia="es-ES"/>
        </w:rPr>
        <w:t xml:space="preserve"> </w:t>
      </w:r>
      <w:r w:rsidRPr="0061040D">
        <w:rPr>
          <w:rFonts w:ascii="Palatino Linotype" w:eastAsia="Times New Roman" w:hAnsi="Palatino Linotype" w:cs="Arial"/>
          <w:sz w:val="24"/>
          <w:szCs w:val="24"/>
          <w:lang w:eastAsia="es-ES"/>
        </w:rPr>
        <w:t>de la fracción</w:t>
      </w:r>
      <w:r w:rsidRPr="0061040D">
        <w:rPr>
          <w:rFonts w:ascii="Palatino Linotype" w:eastAsia="Times New Roman" w:hAnsi="Palatino Linotype" w:cs="Arial"/>
          <w:b/>
          <w:sz w:val="24"/>
          <w:szCs w:val="24"/>
          <w:lang w:eastAsia="es-ES"/>
        </w:rPr>
        <w:t xml:space="preserve"> </w:t>
      </w:r>
      <w:r w:rsidRPr="0061040D">
        <w:rPr>
          <w:rFonts w:ascii="Palatino Linotype" w:eastAsia="Times New Roman" w:hAnsi="Palatino Linotype" w:cs="Arial"/>
          <w:sz w:val="24"/>
          <w:szCs w:val="24"/>
          <w:lang w:eastAsia="es-ES"/>
        </w:rPr>
        <w:t>III, del artículo 186,</w:t>
      </w:r>
      <w:r w:rsidRPr="0061040D">
        <w:rPr>
          <w:rFonts w:ascii="Palatino Linotype" w:eastAsia="Times New Roman" w:hAnsi="Palatino Linotype" w:cs="Arial"/>
          <w:b/>
          <w:sz w:val="24"/>
          <w:szCs w:val="24"/>
          <w:lang w:eastAsia="es-ES"/>
        </w:rPr>
        <w:t xml:space="preserve"> </w:t>
      </w:r>
      <w:r w:rsidRPr="0061040D">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61040D">
        <w:rPr>
          <w:rFonts w:ascii="Palatino Linotype" w:eastAsia="Times New Roman" w:hAnsi="Palatino Linotype" w:cs="Arial"/>
          <w:b/>
          <w:sz w:val="24"/>
          <w:szCs w:val="24"/>
          <w:lang w:eastAsia="es-ES"/>
        </w:rPr>
        <w:t>REVOCA</w:t>
      </w:r>
      <w:r w:rsidR="007D4D26" w:rsidRPr="0061040D">
        <w:rPr>
          <w:rFonts w:ascii="Palatino Linotype" w:eastAsia="Times New Roman" w:hAnsi="Palatino Linotype" w:cs="Arial"/>
          <w:b/>
          <w:sz w:val="24"/>
          <w:szCs w:val="24"/>
          <w:lang w:eastAsia="es-ES"/>
        </w:rPr>
        <w:t xml:space="preserve">N </w:t>
      </w:r>
      <w:r w:rsidR="007D4D26" w:rsidRPr="0061040D">
        <w:rPr>
          <w:rFonts w:ascii="Palatino Linotype" w:eastAsia="Times New Roman" w:hAnsi="Palatino Linotype" w:cs="Arial"/>
          <w:bCs/>
          <w:sz w:val="24"/>
          <w:szCs w:val="24"/>
          <w:lang w:eastAsia="es-ES"/>
        </w:rPr>
        <w:t xml:space="preserve">las respuestas a las solicitudes de información números </w:t>
      </w:r>
      <w:r w:rsidR="007D4D26" w:rsidRPr="0061040D">
        <w:rPr>
          <w:rFonts w:ascii="Palatino Linotype" w:hAnsi="Palatino Linotype" w:cs="Arial"/>
          <w:b/>
          <w:bCs/>
          <w:sz w:val="24"/>
        </w:rPr>
        <w:t xml:space="preserve">00130/TIANGUIS/IP/2025 </w:t>
      </w:r>
      <w:r w:rsidR="007D4D26" w:rsidRPr="0061040D">
        <w:rPr>
          <w:rFonts w:ascii="Palatino Linotype" w:hAnsi="Palatino Linotype" w:cs="Arial"/>
          <w:sz w:val="24"/>
        </w:rPr>
        <w:t xml:space="preserve">y </w:t>
      </w:r>
      <w:r w:rsidR="007D4D26" w:rsidRPr="0061040D">
        <w:rPr>
          <w:rFonts w:ascii="Palatino Linotype" w:hAnsi="Palatino Linotype" w:cs="Arial"/>
          <w:b/>
          <w:bCs/>
          <w:sz w:val="24"/>
        </w:rPr>
        <w:t xml:space="preserve">00131/TIANGUIS/IP/2025, </w:t>
      </w:r>
      <w:r w:rsidR="007D4D26" w:rsidRPr="0061040D">
        <w:rPr>
          <w:rFonts w:ascii="Palatino Linotype" w:hAnsi="Palatino Linotype" w:cs="Arial"/>
          <w:sz w:val="24"/>
        </w:rPr>
        <w:t xml:space="preserve">que han sido materia del presente fallo. </w:t>
      </w:r>
    </w:p>
    <w:p w14:paraId="11C7FE2D" w14:textId="31973CD0" w:rsidR="001C537A" w:rsidRPr="0061040D" w:rsidRDefault="001C537A" w:rsidP="001C537A">
      <w:pPr>
        <w:pStyle w:val="Prrafodelista"/>
        <w:spacing w:before="240" w:after="240" w:line="360" w:lineRule="auto"/>
        <w:ind w:left="0"/>
        <w:jc w:val="both"/>
        <w:rPr>
          <w:rFonts w:ascii="Palatino Linotype" w:hAnsi="Palatino Linotype"/>
          <w:lang w:val="es-MX"/>
        </w:rPr>
      </w:pPr>
      <w:r w:rsidRPr="0061040D">
        <w:rPr>
          <w:rFonts w:ascii="Palatino Linotype" w:hAnsi="Palatino Linotype"/>
          <w:lang w:val="es-MX"/>
        </w:rPr>
        <w:t xml:space="preserve">Por lo antes expuesto y fundado es de resolverse y, </w:t>
      </w:r>
    </w:p>
    <w:p w14:paraId="5E8EA654" w14:textId="77777777" w:rsidR="0098412E" w:rsidRPr="0061040D" w:rsidRDefault="0098412E" w:rsidP="001C537A">
      <w:pPr>
        <w:spacing w:before="240" w:after="240" w:line="360" w:lineRule="auto"/>
        <w:jc w:val="center"/>
        <w:rPr>
          <w:rFonts w:ascii="Palatino Linotype" w:hAnsi="Palatino Linotype"/>
          <w:b/>
          <w:spacing w:val="60"/>
          <w:sz w:val="24"/>
          <w:szCs w:val="24"/>
        </w:rPr>
      </w:pPr>
    </w:p>
    <w:p w14:paraId="75496BE5" w14:textId="1204D5E6" w:rsidR="001C537A" w:rsidRPr="0061040D" w:rsidRDefault="001C537A" w:rsidP="001C537A">
      <w:pPr>
        <w:spacing w:before="240" w:after="240" w:line="360" w:lineRule="auto"/>
        <w:jc w:val="center"/>
        <w:rPr>
          <w:rFonts w:ascii="Palatino Linotype" w:hAnsi="Palatino Linotype"/>
          <w:b/>
          <w:spacing w:val="60"/>
          <w:sz w:val="24"/>
          <w:szCs w:val="24"/>
        </w:rPr>
      </w:pPr>
      <w:r w:rsidRPr="0061040D">
        <w:rPr>
          <w:rFonts w:ascii="Palatino Linotype" w:hAnsi="Palatino Linotype"/>
          <w:b/>
          <w:spacing w:val="60"/>
          <w:sz w:val="24"/>
          <w:szCs w:val="24"/>
        </w:rPr>
        <w:t>SE RESUELVE</w:t>
      </w:r>
    </w:p>
    <w:p w14:paraId="1CBD2BFA" w14:textId="40FD6A45" w:rsidR="001C537A" w:rsidRPr="0061040D" w:rsidRDefault="001C537A" w:rsidP="001C537A">
      <w:pPr>
        <w:spacing w:before="240" w:line="360" w:lineRule="auto"/>
        <w:jc w:val="both"/>
        <w:rPr>
          <w:rFonts w:ascii="Palatino Linotype" w:hAnsi="Palatino Linotype" w:cs="Arial"/>
          <w:sz w:val="24"/>
          <w:szCs w:val="24"/>
        </w:rPr>
      </w:pPr>
      <w:r w:rsidRPr="0061040D">
        <w:rPr>
          <w:rFonts w:ascii="Palatino Linotype" w:hAnsi="Palatino Linotype" w:cs="Arial"/>
          <w:b/>
          <w:sz w:val="28"/>
          <w:szCs w:val="28"/>
          <w:lang w:val="es-ES_tradnl"/>
        </w:rPr>
        <w:t>PRIMERO.</w:t>
      </w:r>
      <w:r w:rsidRPr="0061040D">
        <w:rPr>
          <w:rFonts w:ascii="Palatino Linotype" w:hAnsi="Palatino Linotype" w:cs="Arial"/>
          <w:sz w:val="24"/>
          <w:szCs w:val="24"/>
          <w:lang w:val="es-ES_tradnl"/>
        </w:rPr>
        <w:t xml:space="preserve"> </w:t>
      </w:r>
      <w:r w:rsidRPr="0061040D">
        <w:rPr>
          <w:rFonts w:ascii="Palatino Linotype" w:hAnsi="Palatino Linotype" w:cs="Arial"/>
          <w:sz w:val="24"/>
          <w:szCs w:val="24"/>
        </w:rPr>
        <w:t xml:space="preserve">Se </w:t>
      </w:r>
      <w:r w:rsidRPr="0061040D">
        <w:rPr>
          <w:rFonts w:ascii="Palatino Linotype" w:hAnsi="Palatino Linotype" w:cs="Arial"/>
          <w:b/>
          <w:sz w:val="24"/>
          <w:szCs w:val="24"/>
        </w:rPr>
        <w:t>REVOCA</w:t>
      </w:r>
      <w:r w:rsidR="007D4D26" w:rsidRPr="0061040D">
        <w:rPr>
          <w:rFonts w:ascii="Palatino Linotype" w:hAnsi="Palatino Linotype" w:cs="Arial"/>
          <w:b/>
          <w:sz w:val="24"/>
          <w:szCs w:val="24"/>
        </w:rPr>
        <w:t>N</w:t>
      </w:r>
      <w:r w:rsidRPr="0061040D">
        <w:rPr>
          <w:rFonts w:ascii="Palatino Linotype" w:hAnsi="Palatino Linotype" w:cs="Arial"/>
          <w:b/>
          <w:sz w:val="24"/>
          <w:szCs w:val="24"/>
        </w:rPr>
        <w:t xml:space="preserve"> </w:t>
      </w:r>
      <w:r w:rsidRPr="0061040D">
        <w:rPr>
          <w:rFonts w:ascii="Palatino Linotype" w:hAnsi="Palatino Linotype" w:cs="Arial"/>
          <w:sz w:val="24"/>
          <w:szCs w:val="24"/>
        </w:rPr>
        <w:t>la</w:t>
      </w:r>
      <w:r w:rsidR="007D4D26" w:rsidRPr="0061040D">
        <w:rPr>
          <w:rFonts w:ascii="Palatino Linotype" w:hAnsi="Palatino Linotype" w:cs="Arial"/>
          <w:sz w:val="24"/>
          <w:szCs w:val="24"/>
        </w:rPr>
        <w:t>s</w:t>
      </w:r>
      <w:r w:rsidRPr="0061040D">
        <w:rPr>
          <w:rFonts w:ascii="Palatino Linotype" w:hAnsi="Palatino Linotype" w:cs="Arial"/>
          <w:sz w:val="24"/>
          <w:szCs w:val="24"/>
        </w:rPr>
        <w:t xml:space="preserve"> respuesta</w:t>
      </w:r>
      <w:r w:rsidR="007D4D26" w:rsidRPr="0061040D">
        <w:rPr>
          <w:rFonts w:ascii="Palatino Linotype" w:hAnsi="Palatino Linotype" w:cs="Arial"/>
          <w:sz w:val="24"/>
          <w:szCs w:val="24"/>
        </w:rPr>
        <w:t>s</w:t>
      </w:r>
      <w:r w:rsidRPr="0061040D">
        <w:rPr>
          <w:rFonts w:ascii="Palatino Linotype" w:hAnsi="Palatino Linotype" w:cs="Arial"/>
          <w:sz w:val="24"/>
          <w:szCs w:val="24"/>
        </w:rPr>
        <w:t xml:space="preserve"> entregada</w:t>
      </w:r>
      <w:r w:rsidR="007D4D26" w:rsidRPr="0061040D">
        <w:rPr>
          <w:rFonts w:ascii="Palatino Linotype" w:hAnsi="Palatino Linotype" w:cs="Arial"/>
          <w:sz w:val="24"/>
          <w:szCs w:val="24"/>
        </w:rPr>
        <w:t>s</w:t>
      </w:r>
      <w:r w:rsidRPr="0061040D">
        <w:rPr>
          <w:rFonts w:ascii="Palatino Linotype" w:hAnsi="Palatino Linotype" w:cs="Arial"/>
          <w:sz w:val="24"/>
          <w:szCs w:val="24"/>
        </w:rPr>
        <w:t xml:space="preserve"> por </w:t>
      </w:r>
      <w:r w:rsidRPr="0061040D">
        <w:rPr>
          <w:rFonts w:ascii="Palatino Linotype" w:hAnsi="Palatino Linotype" w:cs="Arial"/>
          <w:b/>
          <w:sz w:val="24"/>
          <w:szCs w:val="24"/>
        </w:rPr>
        <w:t xml:space="preserve">EL SUJETO OBLIGADO, </w:t>
      </w:r>
      <w:r w:rsidRPr="0061040D">
        <w:rPr>
          <w:rFonts w:ascii="Palatino Linotype" w:hAnsi="Palatino Linotype" w:cs="Arial"/>
          <w:sz w:val="24"/>
          <w:szCs w:val="24"/>
        </w:rPr>
        <w:t>a la</w:t>
      </w:r>
      <w:r w:rsidR="007D4D26" w:rsidRPr="0061040D">
        <w:rPr>
          <w:rFonts w:ascii="Palatino Linotype" w:hAnsi="Palatino Linotype" w:cs="Arial"/>
          <w:sz w:val="24"/>
          <w:szCs w:val="24"/>
        </w:rPr>
        <w:t>s</w:t>
      </w:r>
      <w:r w:rsidRPr="0061040D">
        <w:rPr>
          <w:rFonts w:ascii="Palatino Linotype" w:hAnsi="Palatino Linotype" w:cs="Arial"/>
          <w:sz w:val="24"/>
          <w:szCs w:val="24"/>
        </w:rPr>
        <w:t xml:space="preserve"> solicitud</w:t>
      </w:r>
      <w:r w:rsidR="007D4D26" w:rsidRPr="0061040D">
        <w:rPr>
          <w:rFonts w:ascii="Palatino Linotype" w:hAnsi="Palatino Linotype" w:cs="Arial"/>
          <w:sz w:val="24"/>
          <w:szCs w:val="24"/>
        </w:rPr>
        <w:t>es</w:t>
      </w:r>
      <w:r w:rsidRPr="0061040D">
        <w:rPr>
          <w:rFonts w:ascii="Palatino Linotype" w:hAnsi="Palatino Linotype" w:cs="Arial"/>
          <w:sz w:val="24"/>
          <w:szCs w:val="24"/>
        </w:rPr>
        <w:t xml:space="preserve"> de información número</w:t>
      </w:r>
      <w:r w:rsidR="007D4D26" w:rsidRPr="0061040D">
        <w:rPr>
          <w:rFonts w:ascii="Palatino Linotype" w:hAnsi="Palatino Linotype" w:cs="Arial"/>
          <w:sz w:val="24"/>
          <w:szCs w:val="24"/>
        </w:rPr>
        <w:t xml:space="preserve">s </w:t>
      </w:r>
      <w:r w:rsidR="007D4D26" w:rsidRPr="0061040D">
        <w:rPr>
          <w:rFonts w:ascii="Palatino Linotype" w:hAnsi="Palatino Linotype" w:cs="Arial"/>
          <w:b/>
          <w:bCs/>
          <w:sz w:val="24"/>
        </w:rPr>
        <w:t xml:space="preserve">00130/TIANGUIS/IP/2025 </w:t>
      </w:r>
      <w:r w:rsidR="007D4D26" w:rsidRPr="0061040D">
        <w:rPr>
          <w:rFonts w:ascii="Palatino Linotype" w:hAnsi="Palatino Linotype" w:cs="Arial"/>
          <w:sz w:val="24"/>
        </w:rPr>
        <w:t xml:space="preserve">y </w:t>
      </w:r>
      <w:r w:rsidR="007D4D26" w:rsidRPr="0061040D">
        <w:rPr>
          <w:rFonts w:ascii="Palatino Linotype" w:hAnsi="Palatino Linotype" w:cs="Arial"/>
          <w:b/>
          <w:bCs/>
          <w:sz w:val="24"/>
        </w:rPr>
        <w:t xml:space="preserve">00131/TIANGUIS/IP/2025, </w:t>
      </w:r>
      <w:r w:rsidRPr="0061040D">
        <w:rPr>
          <w:rFonts w:ascii="Palatino Linotype" w:hAnsi="Palatino Linotype" w:cs="Arial"/>
          <w:bCs/>
          <w:sz w:val="24"/>
          <w:szCs w:val="24"/>
        </w:rPr>
        <w:t>por</w:t>
      </w:r>
      <w:r w:rsidRPr="0061040D">
        <w:rPr>
          <w:rFonts w:ascii="Palatino Linotype" w:hAnsi="Palatino Linotype" w:cs="Arial"/>
          <w:sz w:val="24"/>
          <w:szCs w:val="24"/>
        </w:rPr>
        <w:t xml:space="preserve"> resultar fundados los motivos de inconformidad que arguye </w:t>
      </w:r>
      <w:r w:rsidRPr="0061040D">
        <w:rPr>
          <w:rFonts w:ascii="Palatino Linotype" w:hAnsi="Palatino Linotype" w:cs="Arial"/>
          <w:b/>
          <w:sz w:val="24"/>
          <w:szCs w:val="24"/>
        </w:rPr>
        <w:t xml:space="preserve">EL RECURRENTE, </w:t>
      </w:r>
      <w:r w:rsidRPr="0061040D">
        <w:rPr>
          <w:rFonts w:ascii="Palatino Linotype" w:hAnsi="Palatino Linotype" w:cs="Arial"/>
          <w:sz w:val="24"/>
          <w:szCs w:val="24"/>
        </w:rPr>
        <w:t xml:space="preserve">en términos del considerando </w:t>
      </w:r>
      <w:r w:rsidRPr="0061040D">
        <w:rPr>
          <w:rFonts w:ascii="Palatino Linotype" w:hAnsi="Palatino Linotype" w:cs="Arial"/>
          <w:b/>
          <w:sz w:val="24"/>
          <w:szCs w:val="24"/>
        </w:rPr>
        <w:t xml:space="preserve">CUARTO </w:t>
      </w:r>
      <w:r w:rsidRPr="0061040D">
        <w:rPr>
          <w:rFonts w:ascii="Palatino Linotype" w:hAnsi="Palatino Linotype" w:cs="Arial"/>
          <w:sz w:val="24"/>
          <w:szCs w:val="24"/>
        </w:rPr>
        <w:t xml:space="preserve">de la presente resolución. </w:t>
      </w:r>
    </w:p>
    <w:p w14:paraId="204CCBFF" w14:textId="77777777" w:rsidR="001C537A" w:rsidRPr="0061040D" w:rsidRDefault="001C537A" w:rsidP="001C537A">
      <w:pPr>
        <w:autoSpaceDE w:val="0"/>
        <w:autoSpaceDN w:val="0"/>
        <w:adjustRightInd w:val="0"/>
        <w:spacing w:before="240" w:line="360" w:lineRule="auto"/>
        <w:ind w:right="49"/>
        <w:jc w:val="both"/>
        <w:rPr>
          <w:rFonts w:ascii="Palatino Linotype" w:hAnsi="Palatino Linotype" w:cs="Arial"/>
          <w:b/>
          <w:sz w:val="24"/>
          <w:szCs w:val="24"/>
        </w:rPr>
      </w:pPr>
    </w:p>
    <w:p w14:paraId="3D3AB5A0" w14:textId="70C96468" w:rsidR="001C537A" w:rsidRPr="0061040D" w:rsidRDefault="001C537A" w:rsidP="001C537A">
      <w:pPr>
        <w:autoSpaceDE w:val="0"/>
        <w:autoSpaceDN w:val="0"/>
        <w:adjustRightInd w:val="0"/>
        <w:spacing w:before="240" w:line="360" w:lineRule="auto"/>
        <w:ind w:right="49"/>
        <w:jc w:val="both"/>
        <w:rPr>
          <w:rFonts w:ascii="Palatino Linotype" w:hAnsi="Palatino Linotype" w:cs="Arial"/>
          <w:sz w:val="24"/>
          <w:szCs w:val="24"/>
        </w:rPr>
      </w:pPr>
      <w:r w:rsidRPr="0061040D">
        <w:rPr>
          <w:rFonts w:ascii="Palatino Linotype" w:hAnsi="Palatino Linotype" w:cs="Arial"/>
          <w:b/>
          <w:sz w:val="28"/>
          <w:szCs w:val="28"/>
        </w:rPr>
        <w:t>SEGUNDO.</w:t>
      </w:r>
      <w:r w:rsidRPr="0061040D">
        <w:rPr>
          <w:rFonts w:ascii="Palatino Linotype" w:hAnsi="Palatino Linotype" w:cs="Arial"/>
          <w:sz w:val="24"/>
          <w:szCs w:val="24"/>
        </w:rPr>
        <w:t xml:space="preserve"> Se </w:t>
      </w:r>
      <w:r w:rsidRPr="0061040D">
        <w:rPr>
          <w:rFonts w:ascii="Palatino Linotype" w:hAnsi="Palatino Linotype" w:cs="Arial"/>
          <w:b/>
          <w:sz w:val="24"/>
          <w:szCs w:val="24"/>
        </w:rPr>
        <w:t>ORDENA</w:t>
      </w:r>
      <w:r w:rsidRPr="0061040D">
        <w:rPr>
          <w:rFonts w:ascii="Palatino Linotype" w:hAnsi="Palatino Linotype" w:cs="Arial"/>
          <w:sz w:val="24"/>
          <w:szCs w:val="24"/>
        </w:rPr>
        <w:t xml:space="preserve"> al </w:t>
      </w:r>
      <w:r w:rsidRPr="0061040D">
        <w:rPr>
          <w:rFonts w:ascii="Palatino Linotype" w:hAnsi="Palatino Linotype" w:cs="Arial"/>
          <w:b/>
          <w:sz w:val="24"/>
          <w:szCs w:val="24"/>
        </w:rPr>
        <w:t>SUJETO OBLIGADO</w:t>
      </w:r>
      <w:r w:rsidRPr="0061040D">
        <w:rPr>
          <w:rFonts w:ascii="Palatino Linotype" w:hAnsi="Palatino Linotype" w:cs="Arial"/>
          <w:sz w:val="24"/>
          <w:szCs w:val="24"/>
        </w:rPr>
        <w:t xml:space="preserve"> realizar una búsqueda exhaustiva y razonable, a efecto de que haga entrega al </w:t>
      </w:r>
      <w:r w:rsidRPr="0061040D">
        <w:rPr>
          <w:rFonts w:ascii="Palatino Linotype" w:hAnsi="Palatino Linotype" w:cs="Arial"/>
          <w:b/>
          <w:bCs/>
          <w:sz w:val="24"/>
          <w:szCs w:val="24"/>
        </w:rPr>
        <w:t xml:space="preserve">RECURRENTE, </w:t>
      </w:r>
      <w:r w:rsidRPr="0061040D">
        <w:rPr>
          <w:rFonts w:ascii="Palatino Linotype" w:eastAsia="Times New Roman" w:hAnsi="Palatino Linotype" w:cs="Arial"/>
          <w:bCs/>
          <w:sz w:val="24"/>
          <w:szCs w:val="24"/>
          <w:lang w:eastAsia="es-ES"/>
        </w:rPr>
        <w:t>vía</w:t>
      </w:r>
      <w:r w:rsidRPr="0061040D">
        <w:rPr>
          <w:rFonts w:ascii="Palatino Linotype" w:eastAsia="Times New Roman" w:hAnsi="Palatino Linotype" w:cs="Arial"/>
          <w:b/>
          <w:sz w:val="24"/>
          <w:szCs w:val="24"/>
          <w:lang w:eastAsia="es-ES"/>
        </w:rPr>
        <w:t xml:space="preserve"> </w:t>
      </w:r>
      <w:r w:rsidRPr="0061040D">
        <w:rPr>
          <w:rFonts w:ascii="Palatino Linotype" w:hAnsi="Palatino Linotype" w:cs="Arial"/>
          <w:sz w:val="24"/>
          <w:szCs w:val="24"/>
        </w:rPr>
        <w:t xml:space="preserve">Sistema de Acceso a la Información Mexiquense </w:t>
      </w:r>
      <w:r w:rsidRPr="0061040D">
        <w:rPr>
          <w:rFonts w:ascii="Palatino Linotype" w:hAnsi="Palatino Linotype" w:cs="Arial"/>
          <w:b/>
          <w:sz w:val="24"/>
          <w:szCs w:val="24"/>
        </w:rPr>
        <w:t>(SAIMEX),</w:t>
      </w:r>
      <w:r w:rsidRPr="0061040D">
        <w:rPr>
          <w:rFonts w:ascii="Palatino Linotype" w:hAnsi="Palatino Linotype" w:cs="Arial"/>
          <w:b/>
          <w:bCs/>
          <w:sz w:val="24"/>
          <w:szCs w:val="24"/>
        </w:rPr>
        <w:t xml:space="preserve"> </w:t>
      </w:r>
      <w:r w:rsidRPr="0061040D">
        <w:rPr>
          <w:rFonts w:ascii="Palatino Linotype" w:hAnsi="Palatino Linotype" w:cs="Arial"/>
          <w:sz w:val="24"/>
          <w:szCs w:val="24"/>
        </w:rPr>
        <w:t>en versión pública</w:t>
      </w:r>
      <w:r w:rsidR="00282A78" w:rsidRPr="0061040D">
        <w:rPr>
          <w:rFonts w:ascii="Palatino Linotype" w:hAnsi="Palatino Linotype" w:cs="Arial"/>
          <w:sz w:val="24"/>
          <w:szCs w:val="24"/>
        </w:rPr>
        <w:t xml:space="preserve"> de ser procedente</w:t>
      </w:r>
      <w:r w:rsidRPr="0061040D">
        <w:rPr>
          <w:rFonts w:ascii="Palatino Linotype" w:hAnsi="Palatino Linotype" w:cs="Arial"/>
          <w:sz w:val="24"/>
          <w:szCs w:val="24"/>
        </w:rPr>
        <w:t xml:space="preserve">, en términos del Considerando </w:t>
      </w:r>
      <w:r w:rsidRPr="0061040D">
        <w:rPr>
          <w:rFonts w:ascii="Palatino Linotype" w:hAnsi="Palatino Linotype" w:cs="Arial"/>
          <w:b/>
          <w:sz w:val="24"/>
          <w:szCs w:val="24"/>
        </w:rPr>
        <w:t xml:space="preserve">CUARTO </w:t>
      </w:r>
      <w:r w:rsidRPr="0061040D">
        <w:rPr>
          <w:rFonts w:ascii="Palatino Linotype" w:hAnsi="Palatino Linotype" w:cs="Arial"/>
          <w:sz w:val="24"/>
          <w:szCs w:val="24"/>
        </w:rPr>
        <w:t>de esta resolución</w:t>
      </w:r>
      <w:r w:rsidRPr="0061040D">
        <w:rPr>
          <w:rFonts w:ascii="Palatino Linotype" w:hAnsi="Palatino Linotype" w:cs="Arial"/>
          <w:b/>
          <w:sz w:val="24"/>
          <w:szCs w:val="24"/>
        </w:rPr>
        <w:t xml:space="preserve">, </w:t>
      </w:r>
      <w:r w:rsidRPr="0061040D">
        <w:rPr>
          <w:rFonts w:ascii="Palatino Linotype" w:hAnsi="Palatino Linotype" w:cs="Arial"/>
          <w:sz w:val="24"/>
          <w:szCs w:val="24"/>
        </w:rPr>
        <w:t>de lo siguiente:</w:t>
      </w:r>
    </w:p>
    <w:p w14:paraId="69DB3C75" w14:textId="648D64E8" w:rsidR="007D4D26" w:rsidRPr="0061040D" w:rsidRDefault="007D4D26" w:rsidP="007D4D26">
      <w:pPr>
        <w:pStyle w:val="Prrafodelista"/>
        <w:numPr>
          <w:ilvl w:val="0"/>
          <w:numId w:val="17"/>
        </w:numPr>
        <w:spacing w:before="240" w:line="360" w:lineRule="auto"/>
        <w:jc w:val="both"/>
        <w:rPr>
          <w:rFonts w:ascii="Palatino Linotype" w:hAnsi="Palatino Linotype" w:cs="Arial"/>
          <w:b/>
          <w:bCs/>
          <w:i/>
          <w:iCs/>
        </w:rPr>
      </w:pPr>
      <w:r w:rsidRPr="0061040D">
        <w:rPr>
          <w:rFonts w:ascii="Palatino Linotype" w:hAnsi="Palatino Linotype" w:cs="Arial"/>
          <w:i/>
          <w:iCs/>
        </w:rPr>
        <w:t xml:space="preserve">El o los documentos que acrediten la propiedad de los bienes inmuebles referidos en las solicitudes de información </w:t>
      </w:r>
      <w:r w:rsidRPr="0061040D">
        <w:rPr>
          <w:rFonts w:ascii="Palatino Linotype" w:hAnsi="Palatino Linotype" w:cs="Arial"/>
          <w:b/>
          <w:bCs/>
          <w:i/>
          <w:iCs/>
        </w:rPr>
        <w:t xml:space="preserve">00130/TIANGUIS/IP/2025 </w:t>
      </w:r>
      <w:r w:rsidRPr="0061040D">
        <w:rPr>
          <w:rFonts w:ascii="Palatino Linotype" w:hAnsi="Palatino Linotype" w:cs="Arial"/>
          <w:i/>
          <w:iCs/>
        </w:rPr>
        <w:t xml:space="preserve">y </w:t>
      </w:r>
      <w:r w:rsidRPr="0061040D">
        <w:rPr>
          <w:rFonts w:ascii="Palatino Linotype" w:hAnsi="Palatino Linotype" w:cs="Arial"/>
          <w:b/>
          <w:bCs/>
          <w:i/>
          <w:iCs/>
        </w:rPr>
        <w:t>00131/TIANGUIS/IP/2025</w:t>
      </w:r>
      <w:r w:rsidR="00090501" w:rsidRPr="0061040D">
        <w:rPr>
          <w:rFonts w:ascii="Palatino Linotype" w:hAnsi="Palatino Linotype" w:cs="Arial"/>
          <w:b/>
          <w:bCs/>
          <w:i/>
          <w:iCs/>
        </w:rPr>
        <w:t xml:space="preserve">, </w:t>
      </w:r>
      <w:r w:rsidR="00090501" w:rsidRPr="0061040D">
        <w:rPr>
          <w:rFonts w:ascii="Palatino Linotype" w:hAnsi="Palatino Linotype" w:cs="Arial"/>
          <w:i/>
          <w:iCs/>
        </w:rPr>
        <w:t xml:space="preserve">al trece de agosto de dos mil veinticinco. </w:t>
      </w:r>
    </w:p>
    <w:p w14:paraId="0D268A58" w14:textId="77777777" w:rsidR="008B3F4A" w:rsidRPr="0061040D" w:rsidRDefault="008B3F4A" w:rsidP="001C537A">
      <w:pPr>
        <w:pStyle w:val="Sinespaciado"/>
        <w:spacing w:line="360" w:lineRule="auto"/>
        <w:ind w:left="782"/>
        <w:jc w:val="both"/>
        <w:rPr>
          <w:rFonts w:ascii="Palatino Linotype" w:hAnsi="Palatino Linotype" w:cs="Arial"/>
          <w:i/>
        </w:rPr>
      </w:pPr>
    </w:p>
    <w:p w14:paraId="744F88FE" w14:textId="5329FEF3" w:rsidR="001C537A" w:rsidRPr="0061040D" w:rsidRDefault="001C537A" w:rsidP="001C537A">
      <w:pPr>
        <w:pStyle w:val="Sinespaciado"/>
        <w:spacing w:line="360" w:lineRule="auto"/>
        <w:ind w:left="782"/>
        <w:jc w:val="both"/>
        <w:rPr>
          <w:rFonts w:ascii="Palatino Linotype" w:hAnsi="Palatino Linotype" w:cs="Arial"/>
          <w:i/>
        </w:rPr>
      </w:pPr>
      <w:r w:rsidRPr="0061040D">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w:t>
      </w:r>
      <w:r w:rsidRPr="0061040D">
        <w:rPr>
          <w:rFonts w:ascii="Palatino Linotype" w:hAnsi="Palatino Linotype" w:cs="Arial"/>
          <w:i/>
        </w:rPr>
        <w:lastRenderedPageBreak/>
        <w:t xml:space="preserve">Municipios, en el que funde y motive las razones sobre los datos que se supriman o eliminen y se ponga a disposición del Recurrente. </w:t>
      </w:r>
    </w:p>
    <w:p w14:paraId="1532E38B" w14:textId="77777777" w:rsidR="00F20C80" w:rsidRPr="0061040D" w:rsidRDefault="00F20C80" w:rsidP="001C537A">
      <w:pPr>
        <w:autoSpaceDE w:val="0"/>
        <w:autoSpaceDN w:val="0"/>
        <w:adjustRightInd w:val="0"/>
        <w:spacing w:line="360" w:lineRule="auto"/>
        <w:ind w:right="49"/>
        <w:jc w:val="both"/>
        <w:rPr>
          <w:rFonts w:ascii="Palatino Linotype" w:hAnsi="Palatino Linotype" w:cs="Arial"/>
          <w:b/>
          <w:sz w:val="28"/>
          <w:szCs w:val="28"/>
        </w:rPr>
      </w:pPr>
    </w:p>
    <w:p w14:paraId="128F75F3" w14:textId="439A6574" w:rsidR="001C537A" w:rsidRPr="0061040D" w:rsidRDefault="004B7990" w:rsidP="001C537A">
      <w:pPr>
        <w:autoSpaceDE w:val="0"/>
        <w:autoSpaceDN w:val="0"/>
        <w:adjustRightInd w:val="0"/>
        <w:spacing w:line="360" w:lineRule="auto"/>
        <w:ind w:right="49"/>
        <w:jc w:val="both"/>
        <w:rPr>
          <w:rFonts w:ascii="Palatino Linotype" w:hAnsi="Palatino Linotype" w:cstheme="minorHAnsi"/>
          <w:sz w:val="24"/>
          <w:szCs w:val="24"/>
        </w:rPr>
      </w:pPr>
      <w:r w:rsidRPr="0061040D">
        <w:rPr>
          <w:rFonts w:ascii="Palatino Linotype" w:hAnsi="Palatino Linotype" w:cs="Arial"/>
          <w:b/>
          <w:sz w:val="28"/>
          <w:szCs w:val="28"/>
        </w:rPr>
        <w:t>TERCERO.</w:t>
      </w:r>
      <w:r w:rsidRPr="0061040D">
        <w:rPr>
          <w:rFonts w:ascii="Palatino Linotype" w:hAnsi="Palatino Linotype" w:cs="Arial"/>
          <w:b/>
          <w:sz w:val="24"/>
          <w:szCs w:val="24"/>
        </w:rPr>
        <w:t xml:space="preserve"> </w:t>
      </w:r>
      <w:r w:rsidR="001C537A" w:rsidRPr="0061040D">
        <w:rPr>
          <w:rFonts w:ascii="Palatino Linotype" w:hAnsi="Palatino Linotype" w:cstheme="minorHAnsi"/>
          <w:b/>
          <w:sz w:val="24"/>
          <w:szCs w:val="24"/>
        </w:rPr>
        <w:t>NOTIFÍQUESE</w:t>
      </w:r>
      <w:r w:rsidR="001C537A" w:rsidRPr="0061040D">
        <w:rPr>
          <w:rFonts w:ascii="Palatino Linotype" w:hAnsi="Palatino Linotype" w:cstheme="minorHAnsi"/>
          <w:i/>
          <w:sz w:val="24"/>
          <w:szCs w:val="24"/>
        </w:rPr>
        <w:t xml:space="preserve"> </w:t>
      </w:r>
      <w:r w:rsidR="001C537A" w:rsidRPr="0061040D">
        <w:rPr>
          <w:rFonts w:ascii="Palatino Linotype" w:hAnsi="Palatino Linotype" w:cstheme="minorHAnsi"/>
          <w:sz w:val="24"/>
          <w:szCs w:val="24"/>
        </w:rPr>
        <w:t xml:space="preserve">la presente resolución al Titular de la Unidad de Transparencia del Sujeto Obligado, </w:t>
      </w:r>
      <w:r w:rsidR="001C537A" w:rsidRPr="0061040D">
        <w:rPr>
          <w:rFonts w:ascii="Palatino Linotype" w:eastAsia="Times New Roman" w:hAnsi="Palatino Linotype" w:cs="Arial"/>
          <w:b/>
          <w:sz w:val="24"/>
          <w:szCs w:val="24"/>
          <w:lang w:eastAsia="es-ES"/>
        </w:rPr>
        <w:t xml:space="preserve">vía </w:t>
      </w:r>
      <w:r w:rsidR="001C537A" w:rsidRPr="0061040D">
        <w:rPr>
          <w:rFonts w:ascii="Palatino Linotype" w:hAnsi="Palatino Linotype" w:cs="Arial"/>
          <w:sz w:val="24"/>
          <w:szCs w:val="24"/>
        </w:rPr>
        <w:t xml:space="preserve">Sistema de Acceso a la Información Mexiquense </w:t>
      </w:r>
      <w:r w:rsidR="001C537A" w:rsidRPr="0061040D">
        <w:rPr>
          <w:rFonts w:ascii="Palatino Linotype" w:hAnsi="Palatino Linotype" w:cs="Arial"/>
          <w:b/>
          <w:sz w:val="24"/>
          <w:szCs w:val="24"/>
        </w:rPr>
        <w:t xml:space="preserve">(SAIMEX), </w:t>
      </w:r>
      <w:r w:rsidR="001C537A" w:rsidRPr="0061040D">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ACADD1" w14:textId="77777777" w:rsidR="001C537A" w:rsidRPr="0061040D" w:rsidRDefault="001C537A" w:rsidP="001C537A">
      <w:pPr>
        <w:autoSpaceDE w:val="0"/>
        <w:autoSpaceDN w:val="0"/>
        <w:adjustRightInd w:val="0"/>
        <w:spacing w:line="360" w:lineRule="auto"/>
        <w:ind w:right="49"/>
        <w:jc w:val="both"/>
        <w:rPr>
          <w:rFonts w:ascii="Palatino Linotype" w:hAnsi="Palatino Linotype" w:cstheme="minorHAnsi"/>
          <w:sz w:val="24"/>
          <w:szCs w:val="24"/>
        </w:rPr>
      </w:pPr>
    </w:p>
    <w:p w14:paraId="0F94E9CB" w14:textId="77777777" w:rsidR="001C537A" w:rsidRPr="0061040D" w:rsidRDefault="001C537A" w:rsidP="001C537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61040D">
        <w:rPr>
          <w:rFonts w:ascii="Palatino Linotype" w:eastAsia="Times New Roman" w:hAnsi="Palatino Linotype" w:cs="Arial"/>
          <w:b/>
          <w:sz w:val="28"/>
          <w:szCs w:val="28"/>
          <w:lang w:eastAsia="es-ES"/>
        </w:rPr>
        <w:t>CUARTO.</w:t>
      </w:r>
      <w:r w:rsidRPr="0061040D">
        <w:rPr>
          <w:rFonts w:ascii="Palatino Linotype" w:eastAsia="Times New Roman" w:hAnsi="Palatino Linotype" w:cs="Arial"/>
          <w:b/>
          <w:sz w:val="24"/>
          <w:szCs w:val="24"/>
          <w:lang w:eastAsia="es-ES"/>
        </w:rPr>
        <w:t xml:space="preserve"> </w:t>
      </w:r>
      <w:r w:rsidRPr="0061040D">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61040D">
        <w:rPr>
          <w:rFonts w:ascii="Palatino Linotype" w:eastAsia="Times New Roman" w:hAnsi="Palatino Linotype" w:cs="Arial"/>
          <w:b/>
          <w:sz w:val="24"/>
          <w:szCs w:val="24"/>
          <w:lang w:eastAsia="es-ES"/>
        </w:rPr>
        <w:t>Sujeto Obligado</w:t>
      </w:r>
      <w:r w:rsidRPr="0061040D">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ED9D36E" w14:textId="77777777" w:rsidR="001C537A" w:rsidRPr="0061040D" w:rsidRDefault="001C537A" w:rsidP="001C537A">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65911620" w14:textId="77777777" w:rsidR="001C537A" w:rsidRPr="0061040D" w:rsidRDefault="001C537A" w:rsidP="001C537A">
      <w:pPr>
        <w:spacing w:after="0" w:line="360" w:lineRule="auto"/>
        <w:jc w:val="both"/>
        <w:rPr>
          <w:rFonts w:ascii="Palatino Linotype" w:eastAsia="Times New Roman" w:hAnsi="Palatino Linotype" w:cs="Times New Roman"/>
          <w:color w:val="222222"/>
          <w:sz w:val="24"/>
          <w:szCs w:val="24"/>
          <w:lang w:eastAsia="es-ES"/>
        </w:rPr>
      </w:pPr>
      <w:r w:rsidRPr="0061040D">
        <w:rPr>
          <w:rFonts w:ascii="Palatino Linotype" w:eastAsia="Times New Roman" w:hAnsi="Palatino Linotype" w:cs="Arial"/>
          <w:b/>
          <w:sz w:val="28"/>
          <w:szCs w:val="28"/>
          <w:lang w:eastAsia="es-ES"/>
        </w:rPr>
        <w:t>QUINTO.</w:t>
      </w:r>
      <w:r w:rsidRPr="0061040D">
        <w:rPr>
          <w:rFonts w:ascii="Palatino Linotype" w:eastAsia="Times New Roman" w:hAnsi="Palatino Linotype" w:cs="Arial"/>
          <w:b/>
          <w:sz w:val="24"/>
          <w:szCs w:val="24"/>
          <w:lang w:eastAsia="es-ES"/>
        </w:rPr>
        <w:t xml:space="preserve"> NOTIFÍQUESE </w:t>
      </w:r>
      <w:r w:rsidRPr="0061040D">
        <w:rPr>
          <w:rFonts w:ascii="Palatino Linotype" w:eastAsia="Times New Roman" w:hAnsi="Palatino Linotype" w:cs="Arial"/>
          <w:sz w:val="24"/>
          <w:szCs w:val="24"/>
          <w:lang w:eastAsia="es-ES"/>
        </w:rPr>
        <w:t xml:space="preserve">la presente resolución al </w:t>
      </w:r>
      <w:r w:rsidRPr="0061040D">
        <w:rPr>
          <w:rFonts w:ascii="Palatino Linotype" w:eastAsia="Times New Roman" w:hAnsi="Palatino Linotype" w:cs="Arial"/>
          <w:b/>
          <w:sz w:val="24"/>
          <w:szCs w:val="24"/>
          <w:lang w:eastAsia="es-ES"/>
        </w:rPr>
        <w:t xml:space="preserve">RECURRENTE vía </w:t>
      </w:r>
      <w:r w:rsidRPr="0061040D">
        <w:rPr>
          <w:rFonts w:ascii="Palatino Linotype" w:hAnsi="Palatino Linotype" w:cs="Arial"/>
          <w:sz w:val="24"/>
          <w:szCs w:val="24"/>
        </w:rPr>
        <w:t xml:space="preserve">Sistema de Acceso a la Información Mexiquense </w:t>
      </w:r>
      <w:r w:rsidRPr="0061040D">
        <w:rPr>
          <w:rFonts w:ascii="Palatino Linotype" w:hAnsi="Palatino Linotype" w:cs="Arial"/>
          <w:b/>
          <w:sz w:val="24"/>
          <w:szCs w:val="24"/>
        </w:rPr>
        <w:t xml:space="preserve">(SAIMEX) </w:t>
      </w:r>
      <w:r w:rsidRPr="0061040D">
        <w:rPr>
          <w:rFonts w:ascii="Palatino Linotype" w:eastAsia="Times New Roman" w:hAnsi="Palatino Linotype" w:cs="Arial"/>
          <w:sz w:val="24"/>
          <w:szCs w:val="24"/>
          <w:lang w:eastAsia="es-ES"/>
        </w:rPr>
        <w:t xml:space="preserve">y hágase de su conocimiento que, </w:t>
      </w:r>
      <w:r w:rsidRPr="0061040D">
        <w:rPr>
          <w:rFonts w:ascii="Palatino Linotype" w:eastAsia="Times New Roman" w:hAnsi="Palatino Linotype" w:cs="Times New Roman"/>
          <w:color w:val="222222"/>
          <w:sz w:val="24"/>
          <w:szCs w:val="24"/>
          <w:shd w:val="clear" w:color="auto" w:fill="FFFFFF"/>
          <w:lang w:eastAsia="es-ES"/>
        </w:rPr>
        <w:t xml:space="preserve">de </w:t>
      </w:r>
      <w:r w:rsidRPr="0061040D">
        <w:rPr>
          <w:rFonts w:ascii="Palatino Linotype" w:eastAsia="Times New Roman" w:hAnsi="Palatino Linotype" w:cs="Times New Roman"/>
          <w:color w:val="222222"/>
          <w:sz w:val="24"/>
          <w:szCs w:val="24"/>
          <w:shd w:val="clear" w:color="auto" w:fill="FFFFFF"/>
          <w:lang w:eastAsia="es-ES"/>
        </w:rPr>
        <w:lastRenderedPageBreak/>
        <w:t xml:space="preserve">conformidad con lo </w:t>
      </w:r>
      <w:r w:rsidRPr="0061040D">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61040D">
        <w:rPr>
          <w:rFonts w:ascii="Palatino Linotype" w:eastAsia="Times New Roman" w:hAnsi="Palatino Linotype" w:cs="Times New Roman"/>
          <w:color w:val="222222"/>
          <w:sz w:val="24"/>
          <w:szCs w:val="24"/>
          <w:shd w:val="clear" w:color="auto" w:fill="FFFFFF"/>
          <w:lang w:eastAsia="es-ES"/>
        </w:rPr>
        <w:t xml:space="preserve">leyes </w:t>
      </w:r>
      <w:r w:rsidRPr="0061040D">
        <w:rPr>
          <w:rFonts w:ascii="Palatino Linotype" w:eastAsia="Times New Roman" w:hAnsi="Palatino Linotype" w:cs="Times New Roman"/>
          <w:color w:val="222222"/>
          <w:sz w:val="24"/>
          <w:szCs w:val="24"/>
          <w:lang w:eastAsia="es-ES"/>
        </w:rPr>
        <w:t>aplicables.</w:t>
      </w:r>
    </w:p>
    <w:p w14:paraId="0362CEBA" w14:textId="77777777" w:rsidR="00F20C80" w:rsidRPr="0061040D" w:rsidRDefault="00F20C80" w:rsidP="00282A78">
      <w:pPr>
        <w:pStyle w:val="Prrafodelista"/>
        <w:autoSpaceDE w:val="0"/>
        <w:autoSpaceDN w:val="0"/>
        <w:adjustRightInd w:val="0"/>
        <w:spacing w:before="240" w:after="160" w:line="360" w:lineRule="auto"/>
        <w:ind w:left="0"/>
        <w:jc w:val="both"/>
        <w:rPr>
          <w:rFonts w:ascii="Palatino Linotype" w:hAnsi="Palatino Linotype" w:cs="Arial"/>
          <w:lang w:val="es-MX"/>
        </w:rPr>
      </w:pPr>
      <w:bookmarkStart w:id="6" w:name="_Hlk214971609"/>
    </w:p>
    <w:bookmarkEnd w:id="6"/>
    <w:p w14:paraId="6C8AA207" w14:textId="250D4A3B" w:rsidR="005F0C54" w:rsidRPr="0061040D" w:rsidRDefault="0061040D" w:rsidP="005F0C54">
      <w:pPr>
        <w:pStyle w:val="Prrafodelista"/>
        <w:autoSpaceDE w:val="0"/>
        <w:autoSpaceDN w:val="0"/>
        <w:adjustRightInd w:val="0"/>
        <w:spacing w:before="240" w:after="160" w:line="360" w:lineRule="auto"/>
        <w:ind w:left="0"/>
        <w:jc w:val="both"/>
        <w:rPr>
          <w:rFonts w:ascii="Palatino Linotype" w:hAnsi="Palatino Linotype" w:cs="Arial"/>
          <w:lang w:val="es-MX"/>
        </w:rPr>
      </w:pPr>
      <w:r w:rsidRPr="0061040D">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5F0C54" w:rsidRPr="0061040D">
        <w:rPr>
          <w:rFonts w:ascii="Palatino Linotype" w:hAnsi="Palatino Linotype" w:cs="Arial"/>
          <w:lang w:val="es-MX"/>
        </w:rPr>
        <w:t xml:space="preserve">. </w:t>
      </w:r>
    </w:p>
    <w:p w14:paraId="1D76E852" w14:textId="77777777" w:rsidR="005F0C54" w:rsidRPr="0061040D" w:rsidRDefault="005F0C54" w:rsidP="005F0C5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61040D">
        <w:rPr>
          <w:rFonts w:ascii="Palatino Linotype" w:hAnsi="Palatino Linotype"/>
          <w:bCs/>
          <w:sz w:val="18"/>
          <w:szCs w:val="18"/>
          <w:lang w:val="es-MX"/>
        </w:rPr>
        <w:t>CCR/JCMA</w:t>
      </w:r>
    </w:p>
    <w:p w14:paraId="2F99DDBB" w14:textId="3D9D96F7" w:rsidR="001C537A" w:rsidRDefault="005F0C54" w:rsidP="008B74DC">
      <w:pPr>
        <w:tabs>
          <w:tab w:val="left" w:pos="709"/>
        </w:tabs>
        <w:spacing w:before="240" w:line="360" w:lineRule="auto"/>
        <w:ind w:right="51"/>
        <w:jc w:val="both"/>
        <w:rPr>
          <w:rFonts w:ascii="Palatino Linotype" w:hAnsi="Palatino Linotype"/>
          <w:iCs/>
          <w:sz w:val="24"/>
          <w:szCs w:val="24"/>
        </w:rPr>
      </w:pPr>
      <w:r w:rsidRPr="0061040D">
        <w:rPr>
          <w:rFonts w:ascii="Palatino Linotype" w:hAnsi="Palatino Linotype"/>
          <w:iCs/>
          <w:noProof/>
          <w:sz w:val="24"/>
          <w:szCs w:val="24"/>
          <w:lang w:eastAsia="es-MX"/>
        </w:rPr>
        <mc:AlternateContent>
          <mc:Choice Requires="wps">
            <w:drawing>
              <wp:anchor distT="0" distB="0" distL="114300" distR="114300" simplePos="0" relativeHeight="251841525" behindDoc="0" locked="0" layoutInCell="1" allowOverlap="1" wp14:anchorId="61B54996" wp14:editId="11B1FD57">
                <wp:simplePos x="0" y="0"/>
                <wp:positionH relativeFrom="column">
                  <wp:posOffset>-30563</wp:posOffset>
                </wp:positionH>
                <wp:positionV relativeFrom="paragraph">
                  <wp:posOffset>158363</wp:posOffset>
                </wp:positionV>
                <wp:extent cx="5995284" cy="2814762"/>
                <wp:effectExtent l="0" t="0" r="24765" b="24130"/>
                <wp:wrapNone/>
                <wp:docPr id="876744686" name="Conector recto 3"/>
                <wp:cNvGraphicFramePr/>
                <a:graphic xmlns:a="http://schemas.openxmlformats.org/drawingml/2006/main">
                  <a:graphicData uri="http://schemas.microsoft.com/office/word/2010/wordprocessingShape">
                    <wps:wsp>
                      <wps:cNvCnPr/>
                      <wps:spPr>
                        <a:xfrm>
                          <a:off x="0" y="0"/>
                          <a:ext cx="5995284" cy="281476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573F20B" id="Conector recto 3" o:spid="_x0000_s1026" style="position:absolute;z-index:251841525;visibility:visible;mso-wrap-style:square;mso-wrap-distance-left:9pt;mso-wrap-distance-top:0;mso-wrap-distance-right:9pt;mso-wrap-distance-bottom:0;mso-position-horizontal:absolute;mso-position-horizontal-relative:text;mso-position-vertical:absolute;mso-position-vertical-relative:text" from="-2.4pt,12.45pt" to="469.65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" strokecolor="#5b9bd5 [3204]" strokeweight=".5pt">
                <v:stroke joinstyle="miter"/>
              </v:line>
            </w:pict>
          </mc:Fallback>
        </mc:AlternateContent>
      </w:r>
    </w:p>
    <w:p w14:paraId="4675FA61" w14:textId="77777777" w:rsidR="00EA2C4D" w:rsidRDefault="00EA2C4D" w:rsidP="00F82098">
      <w:pPr>
        <w:spacing w:line="360" w:lineRule="auto"/>
        <w:contextualSpacing/>
        <w:jc w:val="both"/>
        <w:rPr>
          <w:rFonts w:ascii="Palatino Linotype" w:eastAsia="MS Mincho" w:hAnsi="Palatino Linotype"/>
        </w:rPr>
      </w:pPr>
    </w:p>
    <w:p w14:paraId="75E83D72" w14:textId="77777777" w:rsidR="00EA2C4D" w:rsidRDefault="00EA2C4D" w:rsidP="00F82098">
      <w:pPr>
        <w:spacing w:line="360" w:lineRule="auto"/>
        <w:contextualSpacing/>
        <w:jc w:val="both"/>
        <w:rPr>
          <w:rFonts w:ascii="Palatino Linotype" w:eastAsia="MS Mincho" w:hAnsi="Palatino Linotype"/>
        </w:rPr>
      </w:pPr>
    </w:p>
    <w:p w14:paraId="74F902F1" w14:textId="77777777" w:rsidR="00EA2C4D" w:rsidRDefault="00EA2C4D" w:rsidP="00F82098">
      <w:pPr>
        <w:spacing w:line="360" w:lineRule="auto"/>
        <w:contextualSpacing/>
        <w:jc w:val="both"/>
        <w:rPr>
          <w:rFonts w:ascii="Palatino Linotype" w:eastAsia="MS Mincho" w:hAnsi="Palatino Linotype"/>
        </w:rPr>
      </w:pPr>
    </w:p>
    <w:p w14:paraId="712985FF" w14:textId="77777777" w:rsidR="00EA2C4D" w:rsidRDefault="00EA2C4D" w:rsidP="00F82098">
      <w:pPr>
        <w:spacing w:line="360" w:lineRule="auto"/>
        <w:contextualSpacing/>
        <w:jc w:val="both"/>
        <w:rPr>
          <w:rFonts w:ascii="Palatino Linotype" w:eastAsia="MS Mincho" w:hAnsi="Palatino Linotype"/>
        </w:rPr>
      </w:pPr>
    </w:p>
    <w:p w14:paraId="4DFE69D2" w14:textId="77777777" w:rsidR="00EA2C4D" w:rsidRDefault="00EA2C4D" w:rsidP="00F82098">
      <w:pPr>
        <w:spacing w:line="360" w:lineRule="auto"/>
        <w:contextualSpacing/>
        <w:jc w:val="both"/>
        <w:rPr>
          <w:rFonts w:ascii="Palatino Linotype" w:eastAsia="MS Mincho" w:hAnsi="Palatino Linotype"/>
        </w:rPr>
      </w:pPr>
    </w:p>
    <w:p w14:paraId="77438BA5" w14:textId="77777777" w:rsidR="00EA2C4D" w:rsidRDefault="00EA2C4D" w:rsidP="00F82098">
      <w:pPr>
        <w:spacing w:line="360" w:lineRule="auto"/>
        <w:contextualSpacing/>
        <w:jc w:val="both"/>
        <w:rPr>
          <w:rFonts w:ascii="Palatino Linotype" w:eastAsia="MS Mincho" w:hAnsi="Palatino Linotype"/>
        </w:rPr>
      </w:pPr>
    </w:p>
    <w:p w14:paraId="492C650D" w14:textId="77777777" w:rsidR="00EA2C4D" w:rsidRDefault="00EA2C4D" w:rsidP="00F82098">
      <w:pPr>
        <w:spacing w:line="360" w:lineRule="auto"/>
        <w:contextualSpacing/>
        <w:jc w:val="both"/>
        <w:rPr>
          <w:rFonts w:ascii="Palatino Linotype" w:eastAsia="MS Mincho" w:hAnsi="Palatino Linotype"/>
        </w:rPr>
      </w:pPr>
    </w:p>
    <w:p w14:paraId="3805C5AC" w14:textId="77777777" w:rsidR="00EA2C4D" w:rsidRDefault="00EA2C4D" w:rsidP="00F82098">
      <w:pPr>
        <w:spacing w:line="360" w:lineRule="auto"/>
        <w:contextualSpacing/>
        <w:jc w:val="both"/>
        <w:rPr>
          <w:rFonts w:ascii="Palatino Linotype" w:eastAsia="MS Mincho" w:hAnsi="Palatino Linotype"/>
        </w:rPr>
      </w:pPr>
    </w:p>
    <w:p w14:paraId="6F4FBE02" w14:textId="77777777" w:rsidR="00EA2C4D" w:rsidRDefault="00EA2C4D" w:rsidP="00F82098">
      <w:pPr>
        <w:spacing w:line="360" w:lineRule="auto"/>
        <w:contextualSpacing/>
        <w:jc w:val="both"/>
        <w:rPr>
          <w:rFonts w:ascii="Palatino Linotype" w:eastAsia="MS Mincho" w:hAnsi="Palatino Linotype"/>
        </w:rPr>
      </w:pPr>
    </w:p>
    <w:p w14:paraId="6F51C4A7" w14:textId="77777777" w:rsidR="00EA2C4D" w:rsidRDefault="00EA2C4D" w:rsidP="00F82098">
      <w:pPr>
        <w:spacing w:line="360" w:lineRule="auto"/>
        <w:contextualSpacing/>
        <w:jc w:val="both"/>
        <w:rPr>
          <w:rFonts w:ascii="Palatino Linotype" w:eastAsia="MS Mincho" w:hAnsi="Palatino Linotype"/>
        </w:rPr>
      </w:pPr>
    </w:p>
    <w:p w14:paraId="1D19F6BA" w14:textId="77777777" w:rsidR="00EA2C4D" w:rsidRDefault="00EA2C4D" w:rsidP="00F82098">
      <w:pPr>
        <w:spacing w:line="360" w:lineRule="auto"/>
        <w:contextualSpacing/>
        <w:jc w:val="both"/>
        <w:rPr>
          <w:rFonts w:ascii="Palatino Linotype" w:eastAsia="MS Mincho" w:hAnsi="Palatino Linotype"/>
        </w:rPr>
      </w:pPr>
    </w:p>
    <w:p w14:paraId="0C11515F" w14:textId="77777777" w:rsidR="00EA2C4D" w:rsidRDefault="00EA2C4D" w:rsidP="00F82098">
      <w:pPr>
        <w:spacing w:line="360" w:lineRule="auto"/>
        <w:contextualSpacing/>
        <w:jc w:val="both"/>
        <w:rPr>
          <w:rFonts w:ascii="Palatino Linotype" w:eastAsia="MS Mincho" w:hAnsi="Palatino Linotype"/>
        </w:rPr>
      </w:pPr>
    </w:p>
    <w:p w14:paraId="264DF6E7" w14:textId="77777777" w:rsidR="00EA2C4D" w:rsidRDefault="00EA2C4D" w:rsidP="00F82098">
      <w:pPr>
        <w:spacing w:line="360" w:lineRule="auto"/>
        <w:contextualSpacing/>
        <w:jc w:val="both"/>
        <w:rPr>
          <w:rFonts w:ascii="Palatino Linotype" w:eastAsia="MS Mincho" w:hAnsi="Palatino Linotype"/>
        </w:rPr>
      </w:pPr>
    </w:p>
    <w:p w14:paraId="2DE71EB3" w14:textId="77777777" w:rsidR="00EA2C4D" w:rsidRDefault="00EA2C4D" w:rsidP="00F82098">
      <w:pPr>
        <w:spacing w:line="360" w:lineRule="auto"/>
        <w:contextualSpacing/>
        <w:jc w:val="both"/>
        <w:rPr>
          <w:rFonts w:ascii="Palatino Linotype" w:eastAsia="MS Mincho" w:hAnsi="Palatino Linotype"/>
        </w:rPr>
      </w:pPr>
    </w:p>
    <w:p w14:paraId="68888E28" w14:textId="77777777" w:rsidR="00EA2C4D" w:rsidRDefault="00EA2C4D" w:rsidP="00F82098">
      <w:pPr>
        <w:spacing w:line="360" w:lineRule="auto"/>
        <w:contextualSpacing/>
        <w:jc w:val="both"/>
        <w:rPr>
          <w:rFonts w:ascii="Palatino Linotype" w:eastAsia="MS Mincho" w:hAnsi="Palatino Linotype"/>
        </w:rPr>
      </w:pPr>
    </w:p>
    <w:p w14:paraId="15D7043E" w14:textId="77777777" w:rsidR="00EA2C4D" w:rsidRDefault="00EA2C4D" w:rsidP="00F82098">
      <w:pPr>
        <w:spacing w:line="360" w:lineRule="auto"/>
        <w:contextualSpacing/>
        <w:jc w:val="both"/>
        <w:rPr>
          <w:rFonts w:ascii="Palatino Linotype" w:eastAsia="MS Mincho" w:hAnsi="Palatino Linotype"/>
        </w:rPr>
      </w:pPr>
    </w:p>
    <w:p w14:paraId="1821FD8B" w14:textId="77777777" w:rsidR="00EA2C4D" w:rsidRDefault="00EA2C4D" w:rsidP="00F82098">
      <w:pPr>
        <w:spacing w:line="360" w:lineRule="auto"/>
        <w:contextualSpacing/>
        <w:jc w:val="both"/>
        <w:rPr>
          <w:rFonts w:ascii="Palatino Linotype" w:eastAsia="MS Mincho" w:hAnsi="Palatino Linotype"/>
        </w:rPr>
      </w:pPr>
    </w:p>
    <w:p w14:paraId="3DA954B7" w14:textId="77777777" w:rsidR="00EA2C4D" w:rsidRDefault="00EA2C4D" w:rsidP="00F82098">
      <w:pPr>
        <w:spacing w:line="360" w:lineRule="auto"/>
        <w:contextualSpacing/>
        <w:jc w:val="both"/>
        <w:rPr>
          <w:rFonts w:ascii="Palatino Linotype" w:eastAsia="MS Mincho" w:hAnsi="Palatino Linotype"/>
        </w:rPr>
      </w:pPr>
    </w:p>
    <w:p w14:paraId="0CE47427" w14:textId="77777777" w:rsidR="00EA2C4D" w:rsidRDefault="00EA2C4D" w:rsidP="00F82098">
      <w:pPr>
        <w:spacing w:line="360" w:lineRule="auto"/>
        <w:contextualSpacing/>
        <w:jc w:val="both"/>
        <w:rPr>
          <w:rFonts w:ascii="Palatino Linotype" w:eastAsia="MS Mincho" w:hAnsi="Palatino Linotype"/>
        </w:rPr>
      </w:pPr>
    </w:p>
    <w:p w14:paraId="07FCCDCE" w14:textId="77777777" w:rsidR="00EA2C4D" w:rsidRDefault="00EA2C4D" w:rsidP="00F82098">
      <w:pPr>
        <w:spacing w:line="360" w:lineRule="auto"/>
        <w:contextualSpacing/>
        <w:jc w:val="both"/>
        <w:rPr>
          <w:rFonts w:ascii="Palatino Linotype" w:eastAsia="MS Mincho" w:hAnsi="Palatino Linotype"/>
        </w:rPr>
      </w:pPr>
    </w:p>
    <w:p w14:paraId="4D914C2F" w14:textId="77777777" w:rsidR="00EA2C4D" w:rsidRDefault="00EA2C4D" w:rsidP="00F82098">
      <w:pPr>
        <w:spacing w:line="360" w:lineRule="auto"/>
        <w:contextualSpacing/>
        <w:jc w:val="both"/>
        <w:rPr>
          <w:rFonts w:ascii="Palatino Linotype" w:eastAsia="MS Mincho" w:hAnsi="Palatino Linotype"/>
        </w:rPr>
      </w:pPr>
    </w:p>
    <w:p w14:paraId="51E220C6" w14:textId="6709A197"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sectPr w:rsidR="00F82098"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EF649" w14:textId="77777777" w:rsidR="00546072" w:rsidRDefault="00546072" w:rsidP="006168E4">
      <w:pPr>
        <w:spacing w:after="0" w:line="240" w:lineRule="auto"/>
      </w:pPr>
      <w:r>
        <w:separator/>
      </w:r>
    </w:p>
  </w:endnote>
  <w:endnote w:type="continuationSeparator" w:id="0">
    <w:p w14:paraId="55DA8AFC" w14:textId="77777777" w:rsidR="00546072" w:rsidRDefault="00546072"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iberation Serif">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462D1">
      <w:rPr>
        <w:rFonts w:ascii="Palatino Linotype" w:hAnsi="Palatino Linotype"/>
        <w:bCs/>
        <w:noProof/>
        <w:sz w:val="20"/>
      </w:rPr>
      <w:t>14</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462D1">
      <w:rPr>
        <w:rFonts w:ascii="Palatino Linotype" w:hAnsi="Palatino Linotype"/>
        <w:bCs/>
        <w:noProof/>
        <w:sz w:val="20"/>
      </w:rPr>
      <w:t>53</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462D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462D1">
      <w:rPr>
        <w:rFonts w:ascii="Palatino Linotype" w:hAnsi="Palatino Linotype"/>
        <w:bCs/>
        <w:noProof/>
        <w:sz w:val="20"/>
      </w:rPr>
      <w:t>53</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C8E07" w14:textId="77777777" w:rsidR="00546072" w:rsidRDefault="00546072" w:rsidP="006168E4">
      <w:pPr>
        <w:spacing w:after="0" w:line="240" w:lineRule="auto"/>
      </w:pPr>
      <w:r>
        <w:separator/>
      </w:r>
    </w:p>
  </w:footnote>
  <w:footnote w:type="continuationSeparator" w:id="0">
    <w:p w14:paraId="56C2A520" w14:textId="77777777" w:rsidR="00546072" w:rsidRDefault="00546072"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13A6A75D" w:rsidR="003421F9" w:rsidRPr="00B4142F" w:rsidRDefault="004208D2"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10780</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r>
            <w:rPr>
              <w:rFonts w:ascii="Palatino Linotype" w:hAnsi="Palatino Linotype" w:cs="Arial"/>
              <w:bCs/>
              <w:sz w:val="24"/>
              <w:lang w:eastAsia="es-MX"/>
            </w:rPr>
            <w:t xml:space="preserve"> y acumulado</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1D87C078" w:rsidR="003421F9" w:rsidRPr="00F06FED" w:rsidRDefault="004208D2"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Tianguistenco</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1428EF70" w:rsidR="003421F9" w:rsidRPr="00B4142F" w:rsidRDefault="004208D2"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10780</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r>
            <w:rPr>
              <w:rFonts w:ascii="Palatino Linotype" w:hAnsi="Palatino Linotype" w:cs="Arial"/>
              <w:bCs/>
              <w:sz w:val="24"/>
              <w:lang w:eastAsia="es-MX"/>
            </w:rPr>
            <w:t xml:space="preserve"> y acumulado</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284DBEAE"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A462D1">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243C0EC1" w:rsidR="003421F9" w:rsidRDefault="004208D2"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Tianguistenco</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1" w15:restartNumberingAfterBreak="0">
    <w:nsid w:val="11E64EF2"/>
    <w:multiLevelType w:val="hybridMultilevel"/>
    <w:tmpl w:val="B3F0AE3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19864F13"/>
    <w:multiLevelType w:val="hybridMultilevel"/>
    <w:tmpl w:val="0C2AFAF0"/>
    <w:lvl w:ilvl="0" w:tplc="60004B5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E1A5716"/>
    <w:multiLevelType w:val="hybridMultilevel"/>
    <w:tmpl w:val="59EE88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F883C5E"/>
    <w:multiLevelType w:val="hybridMultilevel"/>
    <w:tmpl w:val="59EE88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05311E2"/>
    <w:multiLevelType w:val="hybridMultilevel"/>
    <w:tmpl w:val="9C0AD0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55D74B5"/>
    <w:multiLevelType w:val="hybridMultilevel"/>
    <w:tmpl w:val="06BA9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393856F2"/>
    <w:multiLevelType w:val="hybridMultilevel"/>
    <w:tmpl w:val="803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6E3E00"/>
    <w:multiLevelType w:val="hybridMultilevel"/>
    <w:tmpl w:val="80744C6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513D8A"/>
    <w:multiLevelType w:val="hybridMultilevel"/>
    <w:tmpl w:val="1F0C6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2E7712"/>
    <w:multiLevelType w:val="hybridMultilevel"/>
    <w:tmpl w:val="044C1F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65D1DBE"/>
    <w:multiLevelType w:val="hybridMultilevel"/>
    <w:tmpl w:val="C262AD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72129C"/>
    <w:multiLevelType w:val="hybridMultilevel"/>
    <w:tmpl w:val="3DC87A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7A45BE"/>
    <w:multiLevelType w:val="hybridMultilevel"/>
    <w:tmpl w:val="9C0AD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2" w15:restartNumberingAfterBreak="0">
    <w:nsid w:val="4BFC52E3"/>
    <w:multiLevelType w:val="hybridMultilevel"/>
    <w:tmpl w:val="3AA8C21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3" w15:restartNumberingAfterBreak="0">
    <w:nsid w:val="4D976C70"/>
    <w:multiLevelType w:val="hybridMultilevel"/>
    <w:tmpl w:val="AD88D1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2CD4160"/>
    <w:multiLevelType w:val="hybridMultilevel"/>
    <w:tmpl w:val="9964FC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38973B4"/>
    <w:multiLevelType w:val="hybridMultilevel"/>
    <w:tmpl w:val="4950D9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015EA4"/>
    <w:multiLevelType w:val="hybridMultilevel"/>
    <w:tmpl w:val="09BCF1CA"/>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68196415"/>
    <w:multiLevelType w:val="hybridMultilevel"/>
    <w:tmpl w:val="81C4B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8DA4385"/>
    <w:multiLevelType w:val="hybridMultilevel"/>
    <w:tmpl w:val="EE34D4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9F06503"/>
    <w:multiLevelType w:val="hybridMultilevel"/>
    <w:tmpl w:val="F93E4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177EDF"/>
    <w:multiLevelType w:val="hybridMultilevel"/>
    <w:tmpl w:val="E9703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EA433A"/>
    <w:multiLevelType w:val="hybridMultilevel"/>
    <w:tmpl w:val="A2C28B84"/>
    <w:lvl w:ilvl="0" w:tplc="080A001B">
      <w:start w:val="1"/>
      <w:numFmt w:val="low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5" w15:restartNumberingAfterBreak="0">
    <w:nsid w:val="7E7778EE"/>
    <w:multiLevelType w:val="hybridMultilevel"/>
    <w:tmpl w:val="727A359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5"/>
  </w:num>
  <w:num w:numId="3">
    <w:abstractNumId w:val="26"/>
  </w:num>
  <w:num w:numId="4">
    <w:abstractNumId w:val="33"/>
  </w:num>
  <w:num w:numId="5">
    <w:abstractNumId w:val="16"/>
  </w:num>
  <w:num w:numId="6">
    <w:abstractNumId w:val="8"/>
  </w:num>
  <w:num w:numId="7">
    <w:abstractNumId w:val="3"/>
  </w:num>
  <w:num w:numId="8">
    <w:abstractNumId w:val="31"/>
  </w:num>
  <w:num w:numId="9">
    <w:abstractNumId w:val="18"/>
  </w:num>
  <w:num w:numId="10">
    <w:abstractNumId w:val="14"/>
  </w:num>
  <w:num w:numId="11">
    <w:abstractNumId w:val="32"/>
  </w:num>
  <w:num w:numId="12">
    <w:abstractNumId w:val="22"/>
  </w:num>
  <w:num w:numId="13">
    <w:abstractNumId w:val="23"/>
  </w:num>
  <w:num w:numId="14">
    <w:abstractNumId w:val="17"/>
  </w:num>
  <w:num w:numId="15">
    <w:abstractNumId w:val="20"/>
  </w:num>
  <w:num w:numId="16">
    <w:abstractNumId w:val="35"/>
  </w:num>
  <w:num w:numId="17">
    <w:abstractNumId w:val="0"/>
  </w:num>
  <w:num w:numId="18">
    <w:abstractNumId w:val="4"/>
  </w:num>
  <w:num w:numId="19">
    <w:abstractNumId w:val="6"/>
  </w:num>
  <w:num w:numId="20">
    <w:abstractNumId w:val="15"/>
  </w:num>
  <w:num w:numId="21">
    <w:abstractNumId w:val="21"/>
  </w:num>
  <w:num w:numId="22">
    <w:abstractNumId w:val="30"/>
  </w:num>
  <w:num w:numId="23">
    <w:abstractNumId w:val="1"/>
  </w:num>
  <w:num w:numId="24">
    <w:abstractNumId w:val="7"/>
  </w:num>
  <w:num w:numId="25">
    <w:abstractNumId w:val="27"/>
  </w:num>
  <w:num w:numId="26">
    <w:abstractNumId w:val="11"/>
  </w:num>
  <w:num w:numId="27">
    <w:abstractNumId w:val="24"/>
  </w:num>
  <w:num w:numId="28">
    <w:abstractNumId w:val="12"/>
  </w:num>
  <w:num w:numId="29">
    <w:abstractNumId w:val="10"/>
  </w:num>
  <w:num w:numId="30">
    <w:abstractNumId w:val="28"/>
  </w:num>
  <w:num w:numId="31">
    <w:abstractNumId w:val="34"/>
  </w:num>
  <w:num w:numId="32">
    <w:abstractNumId w:val="29"/>
  </w:num>
  <w:num w:numId="33">
    <w:abstractNumId w:val="25"/>
  </w:num>
  <w:num w:numId="34">
    <w:abstractNumId w:val="13"/>
  </w:num>
  <w:num w:numId="35">
    <w:abstractNumId w:val="2"/>
  </w:num>
  <w:num w:numId="36">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183D"/>
    <w:rsid w:val="0001366A"/>
    <w:rsid w:val="00013C75"/>
    <w:rsid w:val="000143F3"/>
    <w:rsid w:val="00015006"/>
    <w:rsid w:val="000158D2"/>
    <w:rsid w:val="00016D26"/>
    <w:rsid w:val="000171B7"/>
    <w:rsid w:val="00017CE5"/>
    <w:rsid w:val="00020E74"/>
    <w:rsid w:val="000240C8"/>
    <w:rsid w:val="0002560B"/>
    <w:rsid w:val="00026B64"/>
    <w:rsid w:val="000306A7"/>
    <w:rsid w:val="000308B6"/>
    <w:rsid w:val="000316DC"/>
    <w:rsid w:val="00031B3B"/>
    <w:rsid w:val="00032762"/>
    <w:rsid w:val="00032896"/>
    <w:rsid w:val="000329BE"/>
    <w:rsid w:val="00032D5D"/>
    <w:rsid w:val="0004186E"/>
    <w:rsid w:val="000420E2"/>
    <w:rsid w:val="000428C3"/>
    <w:rsid w:val="00044D01"/>
    <w:rsid w:val="000451BE"/>
    <w:rsid w:val="00045379"/>
    <w:rsid w:val="00045CB8"/>
    <w:rsid w:val="00046FE9"/>
    <w:rsid w:val="0005080D"/>
    <w:rsid w:val="000508FA"/>
    <w:rsid w:val="0005171D"/>
    <w:rsid w:val="00053936"/>
    <w:rsid w:val="0005464C"/>
    <w:rsid w:val="00055224"/>
    <w:rsid w:val="000554B6"/>
    <w:rsid w:val="00056D2A"/>
    <w:rsid w:val="00057E37"/>
    <w:rsid w:val="000612BD"/>
    <w:rsid w:val="00061710"/>
    <w:rsid w:val="00061821"/>
    <w:rsid w:val="0006238F"/>
    <w:rsid w:val="000623F9"/>
    <w:rsid w:val="00063035"/>
    <w:rsid w:val="00063A10"/>
    <w:rsid w:val="00064238"/>
    <w:rsid w:val="00064EA6"/>
    <w:rsid w:val="000662F8"/>
    <w:rsid w:val="00066E86"/>
    <w:rsid w:val="00070E99"/>
    <w:rsid w:val="00073E78"/>
    <w:rsid w:val="00073FC2"/>
    <w:rsid w:val="000740DB"/>
    <w:rsid w:val="00076AE0"/>
    <w:rsid w:val="0007756F"/>
    <w:rsid w:val="0008151E"/>
    <w:rsid w:val="000821BF"/>
    <w:rsid w:val="00085099"/>
    <w:rsid w:val="000850D2"/>
    <w:rsid w:val="0008548C"/>
    <w:rsid w:val="00085EA6"/>
    <w:rsid w:val="00086AF1"/>
    <w:rsid w:val="00086BE9"/>
    <w:rsid w:val="00090174"/>
    <w:rsid w:val="00090501"/>
    <w:rsid w:val="00091552"/>
    <w:rsid w:val="00091C3A"/>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2602"/>
    <w:rsid w:val="000C5B8B"/>
    <w:rsid w:val="000C7ED3"/>
    <w:rsid w:val="000D0F48"/>
    <w:rsid w:val="000D1A4E"/>
    <w:rsid w:val="000D1B50"/>
    <w:rsid w:val="000D1B55"/>
    <w:rsid w:val="000D2E47"/>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4872"/>
    <w:rsid w:val="000F5153"/>
    <w:rsid w:val="000F59C4"/>
    <w:rsid w:val="000F6D5B"/>
    <w:rsid w:val="00100C19"/>
    <w:rsid w:val="00104A18"/>
    <w:rsid w:val="00105F91"/>
    <w:rsid w:val="00106372"/>
    <w:rsid w:val="001108D8"/>
    <w:rsid w:val="00111DCD"/>
    <w:rsid w:val="00112C29"/>
    <w:rsid w:val="00114CF9"/>
    <w:rsid w:val="00116FA7"/>
    <w:rsid w:val="00120642"/>
    <w:rsid w:val="001228AB"/>
    <w:rsid w:val="00122B93"/>
    <w:rsid w:val="001235C3"/>
    <w:rsid w:val="00124807"/>
    <w:rsid w:val="00124855"/>
    <w:rsid w:val="001254F5"/>
    <w:rsid w:val="00125561"/>
    <w:rsid w:val="001311AB"/>
    <w:rsid w:val="001341CF"/>
    <w:rsid w:val="001351F2"/>
    <w:rsid w:val="00135E00"/>
    <w:rsid w:val="00136FAD"/>
    <w:rsid w:val="0013704D"/>
    <w:rsid w:val="00137D60"/>
    <w:rsid w:val="00137F01"/>
    <w:rsid w:val="00140557"/>
    <w:rsid w:val="001408A0"/>
    <w:rsid w:val="001439C9"/>
    <w:rsid w:val="00146F0A"/>
    <w:rsid w:val="00151373"/>
    <w:rsid w:val="0015205D"/>
    <w:rsid w:val="00152AB2"/>
    <w:rsid w:val="00152C2B"/>
    <w:rsid w:val="001602D7"/>
    <w:rsid w:val="001603EC"/>
    <w:rsid w:val="001605FD"/>
    <w:rsid w:val="00161FBE"/>
    <w:rsid w:val="0016745C"/>
    <w:rsid w:val="0017022E"/>
    <w:rsid w:val="00170562"/>
    <w:rsid w:val="00170FD1"/>
    <w:rsid w:val="001710C0"/>
    <w:rsid w:val="001733A0"/>
    <w:rsid w:val="001749B1"/>
    <w:rsid w:val="00175897"/>
    <w:rsid w:val="00180B9F"/>
    <w:rsid w:val="001814B7"/>
    <w:rsid w:val="00181CC5"/>
    <w:rsid w:val="001829BE"/>
    <w:rsid w:val="001831C5"/>
    <w:rsid w:val="00184E8E"/>
    <w:rsid w:val="00185243"/>
    <w:rsid w:val="001854E1"/>
    <w:rsid w:val="0018577F"/>
    <w:rsid w:val="0018644A"/>
    <w:rsid w:val="00193784"/>
    <w:rsid w:val="00195205"/>
    <w:rsid w:val="00196DCE"/>
    <w:rsid w:val="001A02EC"/>
    <w:rsid w:val="001A0EDA"/>
    <w:rsid w:val="001A169E"/>
    <w:rsid w:val="001A1756"/>
    <w:rsid w:val="001A30F5"/>
    <w:rsid w:val="001A4643"/>
    <w:rsid w:val="001A5630"/>
    <w:rsid w:val="001A565B"/>
    <w:rsid w:val="001A577E"/>
    <w:rsid w:val="001A659C"/>
    <w:rsid w:val="001A7C9B"/>
    <w:rsid w:val="001B05B9"/>
    <w:rsid w:val="001B1CE0"/>
    <w:rsid w:val="001B3222"/>
    <w:rsid w:val="001B37B1"/>
    <w:rsid w:val="001B7721"/>
    <w:rsid w:val="001B7B88"/>
    <w:rsid w:val="001B7FA2"/>
    <w:rsid w:val="001C166A"/>
    <w:rsid w:val="001C1CAF"/>
    <w:rsid w:val="001C361D"/>
    <w:rsid w:val="001C39CA"/>
    <w:rsid w:val="001C3EE0"/>
    <w:rsid w:val="001C50EE"/>
    <w:rsid w:val="001C537A"/>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2101"/>
    <w:rsid w:val="001F2213"/>
    <w:rsid w:val="001F3969"/>
    <w:rsid w:val="001F61DA"/>
    <w:rsid w:val="001F7B3B"/>
    <w:rsid w:val="001F7C68"/>
    <w:rsid w:val="002033E7"/>
    <w:rsid w:val="0020352C"/>
    <w:rsid w:val="00205ACD"/>
    <w:rsid w:val="002075A5"/>
    <w:rsid w:val="00212A9D"/>
    <w:rsid w:val="002138D5"/>
    <w:rsid w:val="0021501E"/>
    <w:rsid w:val="00215192"/>
    <w:rsid w:val="00216628"/>
    <w:rsid w:val="00220356"/>
    <w:rsid w:val="002205C0"/>
    <w:rsid w:val="00220EA5"/>
    <w:rsid w:val="002214A5"/>
    <w:rsid w:val="00221889"/>
    <w:rsid w:val="002227C6"/>
    <w:rsid w:val="00222FB9"/>
    <w:rsid w:val="002248AC"/>
    <w:rsid w:val="00226AF5"/>
    <w:rsid w:val="00230F7C"/>
    <w:rsid w:val="002315A1"/>
    <w:rsid w:val="002317D3"/>
    <w:rsid w:val="0023373D"/>
    <w:rsid w:val="0023423C"/>
    <w:rsid w:val="002368A4"/>
    <w:rsid w:val="002417A0"/>
    <w:rsid w:val="002420E3"/>
    <w:rsid w:val="002432D3"/>
    <w:rsid w:val="002448CB"/>
    <w:rsid w:val="00245C21"/>
    <w:rsid w:val="0024703B"/>
    <w:rsid w:val="002525C7"/>
    <w:rsid w:val="002526E7"/>
    <w:rsid w:val="00252DBE"/>
    <w:rsid w:val="00254BA9"/>
    <w:rsid w:val="00254FD8"/>
    <w:rsid w:val="002563D7"/>
    <w:rsid w:val="002577FE"/>
    <w:rsid w:val="00261125"/>
    <w:rsid w:val="00262644"/>
    <w:rsid w:val="0026446D"/>
    <w:rsid w:val="002659E9"/>
    <w:rsid w:val="0026603B"/>
    <w:rsid w:val="00267074"/>
    <w:rsid w:val="00267244"/>
    <w:rsid w:val="002674D1"/>
    <w:rsid w:val="0026790A"/>
    <w:rsid w:val="00270FD4"/>
    <w:rsid w:val="002717B7"/>
    <w:rsid w:val="00271BA6"/>
    <w:rsid w:val="0027212E"/>
    <w:rsid w:val="00273D0E"/>
    <w:rsid w:val="00274159"/>
    <w:rsid w:val="00274BE8"/>
    <w:rsid w:val="002765A6"/>
    <w:rsid w:val="002765ED"/>
    <w:rsid w:val="00276C7D"/>
    <w:rsid w:val="00280206"/>
    <w:rsid w:val="00281346"/>
    <w:rsid w:val="00282A78"/>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4A3F"/>
    <w:rsid w:val="002A5409"/>
    <w:rsid w:val="002A56AE"/>
    <w:rsid w:val="002A597E"/>
    <w:rsid w:val="002B01CC"/>
    <w:rsid w:val="002B04A3"/>
    <w:rsid w:val="002B0DF5"/>
    <w:rsid w:val="002B113A"/>
    <w:rsid w:val="002B19E0"/>
    <w:rsid w:val="002B1A1F"/>
    <w:rsid w:val="002B466A"/>
    <w:rsid w:val="002B5DBD"/>
    <w:rsid w:val="002B710C"/>
    <w:rsid w:val="002C077A"/>
    <w:rsid w:val="002C07C4"/>
    <w:rsid w:val="002C1B76"/>
    <w:rsid w:val="002C254D"/>
    <w:rsid w:val="002C2C20"/>
    <w:rsid w:val="002C4550"/>
    <w:rsid w:val="002C506C"/>
    <w:rsid w:val="002C64CF"/>
    <w:rsid w:val="002C64E9"/>
    <w:rsid w:val="002C72D2"/>
    <w:rsid w:val="002D08E3"/>
    <w:rsid w:val="002D30CB"/>
    <w:rsid w:val="002D310D"/>
    <w:rsid w:val="002D338B"/>
    <w:rsid w:val="002D44B4"/>
    <w:rsid w:val="002D45D0"/>
    <w:rsid w:val="002D6995"/>
    <w:rsid w:val="002D7003"/>
    <w:rsid w:val="002E002A"/>
    <w:rsid w:val="002E0BE9"/>
    <w:rsid w:val="002E140D"/>
    <w:rsid w:val="002E2D7B"/>
    <w:rsid w:val="002E54CE"/>
    <w:rsid w:val="002E5E6A"/>
    <w:rsid w:val="002E7717"/>
    <w:rsid w:val="002F098B"/>
    <w:rsid w:val="002F14AA"/>
    <w:rsid w:val="002F2198"/>
    <w:rsid w:val="002F37BE"/>
    <w:rsid w:val="002F3F85"/>
    <w:rsid w:val="002F4577"/>
    <w:rsid w:val="002F6424"/>
    <w:rsid w:val="003009A9"/>
    <w:rsid w:val="00300D0B"/>
    <w:rsid w:val="00301890"/>
    <w:rsid w:val="00304D88"/>
    <w:rsid w:val="003056A2"/>
    <w:rsid w:val="00306096"/>
    <w:rsid w:val="0030671F"/>
    <w:rsid w:val="00307830"/>
    <w:rsid w:val="003107AB"/>
    <w:rsid w:val="003111C0"/>
    <w:rsid w:val="003116EE"/>
    <w:rsid w:val="0031645D"/>
    <w:rsid w:val="00317A04"/>
    <w:rsid w:val="00317A10"/>
    <w:rsid w:val="00320A67"/>
    <w:rsid w:val="00321565"/>
    <w:rsid w:val="0032187D"/>
    <w:rsid w:val="00322C93"/>
    <w:rsid w:val="00322D68"/>
    <w:rsid w:val="00323CD2"/>
    <w:rsid w:val="003272FB"/>
    <w:rsid w:val="00327718"/>
    <w:rsid w:val="003317CD"/>
    <w:rsid w:val="00332498"/>
    <w:rsid w:val="00335D77"/>
    <w:rsid w:val="00340506"/>
    <w:rsid w:val="00340D31"/>
    <w:rsid w:val="0034179E"/>
    <w:rsid w:val="00341AC3"/>
    <w:rsid w:val="003421F9"/>
    <w:rsid w:val="0034299B"/>
    <w:rsid w:val="003430A8"/>
    <w:rsid w:val="00344259"/>
    <w:rsid w:val="003443B2"/>
    <w:rsid w:val="00344580"/>
    <w:rsid w:val="00347FA0"/>
    <w:rsid w:val="0035126E"/>
    <w:rsid w:val="003551AD"/>
    <w:rsid w:val="00355A06"/>
    <w:rsid w:val="003618D7"/>
    <w:rsid w:val="00361B9C"/>
    <w:rsid w:val="003622D5"/>
    <w:rsid w:val="003640B1"/>
    <w:rsid w:val="00365C45"/>
    <w:rsid w:val="00370146"/>
    <w:rsid w:val="00373F33"/>
    <w:rsid w:val="00374444"/>
    <w:rsid w:val="003746F5"/>
    <w:rsid w:val="00374E41"/>
    <w:rsid w:val="00376114"/>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C38"/>
    <w:rsid w:val="00396B93"/>
    <w:rsid w:val="003A1311"/>
    <w:rsid w:val="003A1543"/>
    <w:rsid w:val="003A1A63"/>
    <w:rsid w:val="003A3818"/>
    <w:rsid w:val="003A45A6"/>
    <w:rsid w:val="003A4881"/>
    <w:rsid w:val="003A60CC"/>
    <w:rsid w:val="003A61F9"/>
    <w:rsid w:val="003A73D3"/>
    <w:rsid w:val="003B1A03"/>
    <w:rsid w:val="003B1C4E"/>
    <w:rsid w:val="003B1E88"/>
    <w:rsid w:val="003B4B5F"/>
    <w:rsid w:val="003B5455"/>
    <w:rsid w:val="003B5FFE"/>
    <w:rsid w:val="003B63C0"/>
    <w:rsid w:val="003C2632"/>
    <w:rsid w:val="003C2A8E"/>
    <w:rsid w:val="003C7873"/>
    <w:rsid w:val="003C78F7"/>
    <w:rsid w:val="003C7C12"/>
    <w:rsid w:val="003D153C"/>
    <w:rsid w:val="003D65C9"/>
    <w:rsid w:val="003D70D4"/>
    <w:rsid w:val="003D7D65"/>
    <w:rsid w:val="003E0BC5"/>
    <w:rsid w:val="003E16E1"/>
    <w:rsid w:val="003E2624"/>
    <w:rsid w:val="003E34C9"/>
    <w:rsid w:val="003E38C6"/>
    <w:rsid w:val="003E4B54"/>
    <w:rsid w:val="003E53AC"/>
    <w:rsid w:val="003E7555"/>
    <w:rsid w:val="003F0EB3"/>
    <w:rsid w:val="003F332C"/>
    <w:rsid w:val="003F3E41"/>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111DA"/>
    <w:rsid w:val="00413013"/>
    <w:rsid w:val="00413327"/>
    <w:rsid w:val="00413F1C"/>
    <w:rsid w:val="00416E25"/>
    <w:rsid w:val="00417FC0"/>
    <w:rsid w:val="004202A3"/>
    <w:rsid w:val="004208D2"/>
    <w:rsid w:val="00421858"/>
    <w:rsid w:val="004221C9"/>
    <w:rsid w:val="00423213"/>
    <w:rsid w:val="0042416D"/>
    <w:rsid w:val="004277C4"/>
    <w:rsid w:val="00431178"/>
    <w:rsid w:val="004319BF"/>
    <w:rsid w:val="00433507"/>
    <w:rsid w:val="00434669"/>
    <w:rsid w:val="00434FFC"/>
    <w:rsid w:val="00435A16"/>
    <w:rsid w:val="0043695E"/>
    <w:rsid w:val="00436AC7"/>
    <w:rsid w:val="00437A0E"/>
    <w:rsid w:val="00443B76"/>
    <w:rsid w:val="00444B4C"/>
    <w:rsid w:val="004460C0"/>
    <w:rsid w:val="004502F1"/>
    <w:rsid w:val="004516EB"/>
    <w:rsid w:val="00451E27"/>
    <w:rsid w:val="004529B6"/>
    <w:rsid w:val="00453DBD"/>
    <w:rsid w:val="00454CE6"/>
    <w:rsid w:val="00456FFF"/>
    <w:rsid w:val="00457A9F"/>
    <w:rsid w:val="0046133D"/>
    <w:rsid w:val="00462881"/>
    <w:rsid w:val="00462B0D"/>
    <w:rsid w:val="0046361D"/>
    <w:rsid w:val="004642A1"/>
    <w:rsid w:val="004643C1"/>
    <w:rsid w:val="0046475C"/>
    <w:rsid w:val="004653BB"/>
    <w:rsid w:val="004702BF"/>
    <w:rsid w:val="00470F88"/>
    <w:rsid w:val="00472649"/>
    <w:rsid w:val="00474273"/>
    <w:rsid w:val="00475574"/>
    <w:rsid w:val="00475C40"/>
    <w:rsid w:val="00475F48"/>
    <w:rsid w:val="00477430"/>
    <w:rsid w:val="00477CC2"/>
    <w:rsid w:val="0048180A"/>
    <w:rsid w:val="00481C7A"/>
    <w:rsid w:val="004821D4"/>
    <w:rsid w:val="004831F0"/>
    <w:rsid w:val="004836B3"/>
    <w:rsid w:val="00485499"/>
    <w:rsid w:val="00485906"/>
    <w:rsid w:val="004867DB"/>
    <w:rsid w:val="00487713"/>
    <w:rsid w:val="004906C8"/>
    <w:rsid w:val="00491BAB"/>
    <w:rsid w:val="00493252"/>
    <w:rsid w:val="00493A00"/>
    <w:rsid w:val="0049459B"/>
    <w:rsid w:val="0049498A"/>
    <w:rsid w:val="00495252"/>
    <w:rsid w:val="004964B5"/>
    <w:rsid w:val="0049675F"/>
    <w:rsid w:val="004967E2"/>
    <w:rsid w:val="00496CDA"/>
    <w:rsid w:val="0049718E"/>
    <w:rsid w:val="0049785D"/>
    <w:rsid w:val="004A290F"/>
    <w:rsid w:val="004A5FFD"/>
    <w:rsid w:val="004A68BB"/>
    <w:rsid w:val="004A7195"/>
    <w:rsid w:val="004A7CE2"/>
    <w:rsid w:val="004B12AF"/>
    <w:rsid w:val="004B13CF"/>
    <w:rsid w:val="004B376D"/>
    <w:rsid w:val="004B53C1"/>
    <w:rsid w:val="004B5DEC"/>
    <w:rsid w:val="004B7990"/>
    <w:rsid w:val="004B7F32"/>
    <w:rsid w:val="004C0131"/>
    <w:rsid w:val="004C18A7"/>
    <w:rsid w:val="004C1DF1"/>
    <w:rsid w:val="004C3D8C"/>
    <w:rsid w:val="004C3EE5"/>
    <w:rsid w:val="004C4E77"/>
    <w:rsid w:val="004C537E"/>
    <w:rsid w:val="004C61C2"/>
    <w:rsid w:val="004D021D"/>
    <w:rsid w:val="004D08EB"/>
    <w:rsid w:val="004D2AFA"/>
    <w:rsid w:val="004D6029"/>
    <w:rsid w:val="004D647B"/>
    <w:rsid w:val="004E0679"/>
    <w:rsid w:val="004E0B32"/>
    <w:rsid w:val="004E0FC4"/>
    <w:rsid w:val="004E1E0C"/>
    <w:rsid w:val="004E2371"/>
    <w:rsid w:val="004E59D7"/>
    <w:rsid w:val="004E5E77"/>
    <w:rsid w:val="004E6BE9"/>
    <w:rsid w:val="004E78B8"/>
    <w:rsid w:val="004E79A4"/>
    <w:rsid w:val="004F26CF"/>
    <w:rsid w:val="004F41DA"/>
    <w:rsid w:val="004F429A"/>
    <w:rsid w:val="004F4792"/>
    <w:rsid w:val="004F4DF1"/>
    <w:rsid w:val="004F5D9D"/>
    <w:rsid w:val="004F698D"/>
    <w:rsid w:val="004F76FC"/>
    <w:rsid w:val="00500601"/>
    <w:rsid w:val="00500BA6"/>
    <w:rsid w:val="0050182F"/>
    <w:rsid w:val="00502F50"/>
    <w:rsid w:val="00503655"/>
    <w:rsid w:val="0050375C"/>
    <w:rsid w:val="00503762"/>
    <w:rsid w:val="00503CA0"/>
    <w:rsid w:val="00504408"/>
    <w:rsid w:val="00504A67"/>
    <w:rsid w:val="00505759"/>
    <w:rsid w:val="0050578D"/>
    <w:rsid w:val="005069F4"/>
    <w:rsid w:val="0051107C"/>
    <w:rsid w:val="005115C9"/>
    <w:rsid w:val="0051235E"/>
    <w:rsid w:val="00514187"/>
    <w:rsid w:val="00515090"/>
    <w:rsid w:val="00515374"/>
    <w:rsid w:val="005154AF"/>
    <w:rsid w:val="00517889"/>
    <w:rsid w:val="005178ED"/>
    <w:rsid w:val="005215AE"/>
    <w:rsid w:val="00521E57"/>
    <w:rsid w:val="00523DDF"/>
    <w:rsid w:val="0052735A"/>
    <w:rsid w:val="00527EBC"/>
    <w:rsid w:val="005305EA"/>
    <w:rsid w:val="00530E3E"/>
    <w:rsid w:val="005311BB"/>
    <w:rsid w:val="00535C12"/>
    <w:rsid w:val="005371E7"/>
    <w:rsid w:val="005402C2"/>
    <w:rsid w:val="00540538"/>
    <w:rsid w:val="00540C92"/>
    <w:rsid w:val="00542BC6"/>
    <w:rsid w:val="005433E9"/>
    <w:rsid w:val="0054487B"/>
    <w:rsid w:val="00546072"/>
    <w:rsid w:val="00547212"/>
    <w:rsid w:val="005478DE"/>
    <w:rsid w:val="005520FE"/>
    <w:rsid w:val="0055211D"/>
    <w:rsid w:val="00552FA7"/>
    <w:rsid w:val="00553E92"/>
    <w:rsid w:val="00554927"/>
    <w:rsid w:val="005559F5"/>
    <w:rsid w:val="00556513"/>
    <w:rsid w:val="00560D4A"/>
    <w:rsid w:val="00560D8E"/>
    <w:rsid w:val="00562653"/>
    <w:rsid w:val="0056468F"/>
    <w:rsid w:val="005647E3"/>
    <w:rsid w:val="005652F3"/>
    <w:rsid w:val="00566DF0"/>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3E91"/>
    <w:rsid w:val="00595600"/>
    <w:rsid w:val="0059679B"/>
    <w:rsid w:val="00596DC4"/>
    <w:rsid w:val="00597589"/>
    <w:rsid w:val="005A0B49"/>
    <w:rsid w:val="005A13CC"/>
    <w:rsid w:val="005A2394"/>
    <w:rsid w:val="005A52D9"/>
    <w:rsid w:val="005A5A6E"/>
    <w:rsid w:val="005A694B"/>
    <w:rsid w:val="005A6D57"/>
    <w:rsid w:val="005B0424"/>
    <w:rsid w:val="005B0575"/>
    <w:rsid w:val="005B37EF"/>
    <w:rsid w:val="005B451E"/>
    <w:rsid w:val="005B5B70"/>
    <w:rsid w:val="005B5F05"/>
    <w:rsid w:val="005B60F5"/>
    <w:rsid w:val="005B77A6"/>
    <w:rsid w:val="005B79E7"/>
    <w:rsid w:val="005C05FA"/>
    <w:rsid w:val="005C3E35"/>
    <w:rsid w:val="005C40CB"/>
    <w:rsid w:val="005C5D63"/>
    <w:rsid w:val="005C5F8D"/>
    <w:rsid w:val="005C6982"/>
    <w:rsid w:val="005C7706"/>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D76E1"/>
    <w:rsid w:val="005E482F"/>
    <w:rsid w:val="005E4D7C"/>
    <w:rsid w:val="005E4EB4"/>
    <w:rsid w:val="005E4ED7"/>
    <w:rsid w:val="005E7A49"/>
    <w:rsid w:val="005E7CC3"/>
    <w:rsid w:val="005F048E"/>
    <w:rsid w:val="005F0C54"/>
    <w:rsid w:val="005F1408"/>
    <w:rsid w:val="005F18FF"/>
    <w:rsid w:val="005F1E0B"/>
    <w:rsid w:val="005F4648"/>
    <w:rsid w:val="005F57F0"/>
    <w:rsid w:val="005F7424"/>
    <w:rsid w:val="005F7D10"/>
    <w:rsid w:val="00600FB9"/>
    <w:rsid w:val="00602223"/>
    <w:rsid w:val="0060242C"/>
    <w:rsid w:val="00603C36"/>
    <w:rsid w:val="00606FDA"/>
    <w:rsid w:val="00607414"/>
    <w:rsid w:val="0061040D"/>
    <w:rsid w:val="0061042F"/>
    <w:rsid w:val="006123B5"/>
    <w:rsid w:val="00612CE5"/>
    <w:rsid w:val="0061459B"/>
    <w:rsid w:val="00614919"/>
    <w:rsid w:val="00615562"/>
    <w:rsid w:val="00616066"/>
    <w:rsid w:val="006168E4"/>
    <w:rsid w:val="00616943"/>
    <w:rsid w:val="006210B7"/>
    <w:rsid w:val="006214B9"/>
    <w:rsid w:val="00621940"/>
    <w:rsid w:val="006246D1"/>
    <w:rsid w:val="00624F60"/>
    <w:rsid w:val="00625866"/>
    <w:rsid w:val="00625F2D"/>
    <w:rsid w:val="00626603"/>
    <w:rsid w:val="0063265C"/>
    <w:rsid w:val="00633079"/>
    <w:rsid w:val="0063429D"/>
    <w:rsid w:val="00634E08"/>
    <w:rsid w:val="00635020"/>
    <w:rsid w:val="00635846"/>
    <w:rsid w:val="00637512"/>
    <w:rsid w:val="0064055F"/>
    <w:rsid w:val="006408ED"/>
    <w:rsid w:val="00640E61"/>
    <w:rsid w:val="00640EE4"/>
    <w:rsid w:val="0064168D"/>
    <w:rsid w:val="00643161"/>
    <w:rsid w:val="0064576A"/>
    <w:rsid w:val="00645D17"/>
    <w:rsid w:val="006466F5"/>
    <w:rsid w:val="006468D6"/>
    <w:rsid w:val="00646A16"/>
    <w:rsid w:val="006529A5"/>
    <w:rsid w:val="00655372"/>
    <w:rsid w:val="00655735"/>
    <w:rsid w:val="00660203"/>
    <w:rsid w:val="00661404"/>
    <w:rsid w:val="00661753"/>
    <w:rsid w:val="006620CA"/>
    <w:rsid w:val="006646AC"/>
    <w:rsid w:val="00664D5B"/>
    <w:rsid w:val="0066569D"/>
    <w:rsid w:val="0066744F"/>
    <w:rsid w:val="00671D7C"/>
    <w:rsid w:val="00676572"/>
    <w:rsid w:val="00676B14"/>
    <w:rsid w:val="0067709F"/>
    <w:rsid w:val="00681802"/>
    <w:rsid w:val="00682225"/>
    <w:rsid w:val="006822F4"/>
    <w:rsid w:val="00682956"/>
    <w:rsid w:val="00682B6F"/>
    <w:rsid w:val="00683417"/>
    <w:rsid w:val="00684130"/>
    <w:rsid w:val="00684893"/>
    <w:rsid w:val="006848B7"/>
    <w:rsid w:val="00684CBE"/>
    <w:rsid w:val="00686FC2"/>
    <w:rsid w:val="00687018"/>
    <w:rsid w:val="00690ABE"/>
    <w:rsid w:val="00691DB1"/>
    <w:rsid w:val="00692DA2"/>
    <w:rsid w:val="00696B2F"/>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572"/>
    <w:rsid w:val="006B37EA"/>
    <w:rsid w:val="006B7444"/>
    <w:rsid w:val="006C24D8"/>
    <w:rsid w:val="006C2888"/>
    <w:rsid w:val="006C3175"/>
    <w:rsid w:val="006C32EE"/>
    <w:rsid w:val="006C5083"/>
    <w:rsid w:val="006C6A05"/>
    <w:rsid w:val="006D23FC"/>
    <w:rsid w:val="006D3253"/>
    <w:rsid w:val="006D3CD7"/>
    <w:rsid w:val="006D3F82"/>
    <w:rsid w:val="006D5719"/>
    <w:rsid w:val="006D76E2"/>
    <w:rsid w:val="006D79B4"/>
    <w:rsid w:val="006E0068"/>
    <w:rsid w:val="006E01D1"/>
    <w:rsid w:val="006E3711"/>
    <w:rsid w:val="006E469B"/>
    <w:rsid w:val="006E785D"/>
    <w:rsid w:val="006F09E4"/>
    <w:rsid w:val="006F1B61"/>
    <w:rsid w:val="006F1BFE"/>
    <w:rsid w:val="006F25F4"/>
    <w:rsid w:val="006F53A9"/>
    <w:rsid w:val="006F5A35"/>
    <w:rsid w:val="006F610D"/>
    <w:rsid w:val="006F6E0E"/>
    <w:rsid w:val="00701033"/>
    <w:rsid w:val="007024E8"/>
    <w:rsid w:val="0070368E"/>
    <w:rsid w:val="0070371E"/>
    <w:rsid w:val="00703BAE"/>
    <w:rsid w:val="0070422B"/>
    <w:rsid w:val="00704AB7"/>
    <w:rsid w:val="00705F8F"/>
    <w:rsid w:val="007064F6"/>
    <w:rsid w:val="007077D0"/>
    <w:rsid w:val="007078A3"/>
    <w:rsid w:val="00711536"/>
    <w:rsid w:val="007129C0"/>
    <w:rsid w:val="007142B5"/>
    <w:rsid w:val="00714663"/>
    <w:rsid w:val="00714B01"/>
    <w:rsid w:val="00715308"/>
    <w:rsid w:val="00715904"/>
    <w:rsid w:val="00716BFE"/>
    <w:rsid w:val="00717F1F"/>
    <w:rsid w:val="007234D1"/>
    <w:rsid w:val="0072666C"/>
    <w:rsid w:val="00727810"/>
    <w:rsid w:val="00731428"/>
    <w:rsid w:val="0073157A"/>
    <w:rsid w:val="00731690"/>
    <w:rsid w:val="00735209"/>
    <w:rsid w:val="00735E0F"/>
    <w:rsid w:val="00740E74"/>
    <w:rsid w:val="007444E2"/>
    <w:rsid w:val="00744D68"/>
    <w:rsid w:val="00744E29"/>
    <w:rsid w:val="00744EEF"/>
    <w:rsid w:val="00747D3D"/>
    <w:rsid w:val="007517D1"/>
    <w:rsid w:val="00751F57"/>
    <w:rsid w:val="0075229E"/>
    <w:rsid w:val="007524CA"/>
    <w:rsid w:val="007527F2"/>
    <w:rsid w:val="00753476"/>
    <w:rsid w:val="00754B44"/>
    <w:rsid w:val="00754CAE"/>
    <w:rsid w:val="00757992"/>
    <w:rsid w:val="00761B5E"/>
    <w:rsid w:val="007622D6"/>
    <w:rsid w:val="00763FEE"/>
    <w:rsid w:val="007658D5"/>
    <w:rsid w:val="00772BA8"/>
    <w:rsid w:val="00774266"/>
    <w:rsid w:val="0078028A"/>
    <w:rsid w:val="007806CB"/>
    <w:rsid w:val="007816FD"/>
    <w:rsid w:val="00781B8C"/>
    <w:rsid w:val="00781C64"/>
    <w:rsid w:val="007829AF"/>
    <w:rsid w:val="007848FB"/>
    <w:rsid w:val="007851D5"/>
    <w:rsid w:val="00785698"/>
    <w:rsid w:val="0078693A"/>
    <w:rsid w:val="00787C6D"/>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2C77"/>
    <w:rsid w:val="007B6296"/>
    <w:rsid w:val="007B7A6F"/>
    <w:rsid w:val="007C2C6B"/>
    <w:rsid w:val="007C6454"/>
    <w:rsid w:val="007C7FF1"/>
    <w:rsid w:val="007D15EF"/>
    <w:rsid w:val="007D1A27"/>
    <w:rsid w:val="007D1B24"/>
    <w:rsid w:val="007D1F15"/>
    <w:rsid w:val="007D25B1"/>
    <w:rsid w:val="007D2878"/>
    <w:rsid w:val="007D300A"/>
    <w:rsid w:val="007D4D26"/>
    <w:rsid w:val="007D661B"/>
    <w:rsid w:val="007D7586"/>
    <w:rsid w:val="007E00E1"/>
    <w:rsid w:val="007E26F8"/>
    <w:rsid w:val="007E3A35"/>
    <w:rsid w:val="007E5359"/>
    <w:rsid w:val="007E5726"/>
    <w:rsid w:val="007E5D23"/>
    <w:rsid w:val="007E65DB"/>
    <w:rsid w:val="007E7BAB"/>
    <w:rsid w:val="007E7DCE"/>
    <w:rsid w:val="007F1347"/>
    <w:rsid w:val="007F20AC"/>
    <w:rsid w:val="007F43BD"/>
    <w:rsid w:val="007F53D4"/>
    <w:rsid w:val="007F6404"/>
    <w:rsid w:val="00800927"/>
    <w:rsid w:val="00800F46"/>
    <w:rsid w:val="008016F1"/>
    <w:rsid w:val="00802C56"/>
    <w:rsid w:val="00804BD9"/>
    <w:rsid w:val="00805270"/>
    <w:rsid w:val="008111EB"/>
    <w:rsid w:val="00811205"/>
    <w:rsid w:val="00811D16"/>
    <w:rsid w:val="00812C48"/>
    <w:rsid w:val="008146F9"/>
    <w:rsid w:val="00814D55"/>
    <w:rsid w:val="00816506"/>
    <w:rsid w:val="00817BFB"/>
    <w:rsid w:val="0082162D"/>
    <w:rsid w:val="008230AE"/>
    <w:rsid w:val="00824DCD"/>
    <w:rsid w:val="00824DDB"/>
    <w:rsid w:val="0082559D"/>
    <w:rsid w:val="008257A6"/>
    <w:rsid w:val="008265B6"/>
    <w:rsid w:val="00826715"/>
    <w:rsid w:val="00831346"/>
    <w:rsid w:val="00831D3F"/>
    <w:rsid w:val="00832986"/>
    <w:rsid w:val="00833DB5"/>
    <w:rsid w:val="00834BBB"/>
    <w:rsid w:val="00834E50"/>
    <w:rsid w:val="00835692"/>
    <w:rsid w:val="00835CF5"/>
    <w:rsid w:val="008419A8"/>
    <w:rsid w:val="008436AD"/>
    <w:rsid w:val="00844569"/>
    <w:rsid w:val="00846539"/>
    <w:rsid w:val="0084766D"/>
    <w:rsid w:val="00847D23"/>
    <w:rsid w:val="00851545"/>
    <w:rsid w:val="00855544"/>
    <w:rsid w:val="00856D15"/>
    <w:rsid w:val="0086020D"/>
    <w:rsid w:val="00860E59"/>
    <w:rsid w:val="00861DEF"/>
    <w:rsid w:val="00863327"/>
    <w:rsid w:val="008662C4"/>
    <w:rsid w:val="00867B2F"/>
    <w:rsid w:val="00870F44"/>
    <w:rsid w:val="00874015"/>
    <w:rsid w:val="00874916"/>
    <w:rsid w:val="00876A75"/>
    <w:rsid w:val="0087786C"/>
    <w:rsid w:val="00883587"/>
    <w:rsid w:val="00884054"/>
    <w:rsid w:val="008849DE"/>
    <w:rsid w:val="00886712"/>
    <w:rsid w:val="008868B6"/>
    <w:rsid w:val="00886DCC"/>
    <w:rsid w:val="00890452"/>
    <w:rsid w:val="00891715"/>
    <w:rsid w:val="00893C5F"/>
    <w:rsid w:val="00895089"/>
    <w:rsid w:val="008951ED"/>
    <w:rsid w:val="0089661D"/>
    <w:rsid w:val="00896BBD"/>
    <w:rsid w:val="008A1129"/>
    <w:rsid w:val="008A1B21"/>
    <w:rsid w:val="008A1FF2"/>
    <w:rsid w:val="008A2709"/>
    <w:rsid w:val="008A322D"/>
    <w:rsid w:val="008A3486"/>
    <w:rsid w:val="008A3935"/>
    <w:rsid w:val="008A75BE"/>
    <w:rsid w:val="008B00D5"/>
    <w:rsid w:val="008B14D0"/>
    <w:rsid w:val="008B1720"/>
    <w:rsid w:val="008B2226"/>
    <w:rsid w:val="008B26A9"/>
    <w:rsid w:val="008B3F4A"/>
    <w:rsid w:val="008B4658"/>
    <w:rsid w:val="008B4E07"/>
    <w:rsid w:val="008B4F37"/>
    <w:rsid w:val="008B74DC"/>
    <w:rsid w:val="008C0799"/>
    <w:rsid w:val="008C2BCF"/>
    <w:rsid w:val="008C2C84"/>
    <w:rsid w:val="008C32A8"/>
    <w:rsid w:val="008C55A3"/>
    <w:rsid w:val="008C783C"/>
    <w:rsid w:val="008D06E0"/>
    <w:rsid w:val="008D1DFF"/>
    <w:rsid w:val="008D1F66"/>
    <w:rsid w:val="008D24AA"/>
    <w:rsid w:val="008E0AFD"/>
    <w:rsid w:val="008E15BF"/>
    <w:rsid w:val="008E4B8D"/>
    <w:rsid w:val="008E5F23"/>
    <w:rsid w:val="008E6375"/>
    <w:rsid w:val="008F16D2"/>
    <w:rsid w:val="008F3674"/>
    <w:rsid w:val="008F4C65"/>
    <w:rsid w:val="008F66C9"/>
    <w:rsid w:val="0090060E"/>
    <w:rsid w:val="00901E77"/>
    <w:rsid w:val="009020E0"/>
    <w:rsid w:val="0090233A"/>
    <w:rsid w:val="00903410"/>
    <w:rsid w:val="00905422"/>
    <w:rsid w:val="00905BEF"/>
    <w:rsid w:val="0091019C"/>
    <w:rsid w:val="00910B4E"/>
    <w:rsid w:val="00910C5D"/>
    <w:rsid w:val="009130C0"/>
    <w:rsid w:val="00913133"/>
    <w:rsid w:val="00913283"/>
    <w:rsid w:val="0091477B"/>
    <w:rsid w:val="00915791"/>
    <w:rsid w:val="00916B04"/>
    <w:rsid w:val="00917869"/>
    <w:rsid w:val="00917BDD"/>
    <w:rsid w:val="0092113F"/>
    <w:rsid w:val="00921DB9"/>
    <w:rsid w:val="00921FC1"/>
    <w:rsid w:val="00922358"/>
    <w:rsid w:val="00923DBE"/>
    <w:rsid w:val="0092403D"/>
    <w:rsid w:val="00932888"/>
    <w:rsid w:val="009331C2"/>
    <w:rsid w:val="00935A7F"/>
    <w:rsid w:val="00936DCF"/>
    <w:rsid w:val="0093776C"/>
    <w:rsid w:val="009402DB"/>
    <w:rsid w:val="0094145F"/>
    <w:rsid w:val="0094160B"/>
    <w:rsid w:val="00943847"/>
    <w:rsid w:val="00943F2E"/>
    <w:rsid w:val="00944355"/>
    <w:rsid w:val="00944898"/>
    <w:rsid w:val="009449B8"/>
    <w:rsid w:val="00944DC9"/>
    <w:rsid w:val="009464B2"/>
    <w:rsid w:val="00946C4B"/>
    <w:rsid w:val="0094795E"/>
    <w:rsid w:val="00951D52"/>
    <w:rsid w:val="00952187"/>
    <w:rsid w:val="00953C77"/>
    <w:rsid w:val="00954916"/>
    <w:rsid w:val="0095704B"/>
    <w:rsid w:val="00957C79"/>
    <w:rsid w:val="00960A6D"/>
    <w:rsid w:val="00960A7F"/>
    <w:rsid w:val="009611E0"/>
    <w:rsid w:val="00963E82"/>
    <w:rsid w:val="0096447C"/>
    <w:rsid w:val="00964749"/>
    <w:rsid w:val="00964B89"/>
    <w:rsid w:val="00965FEE"/>
    <w:rsid w:val="0096643B"/>
    <w:rsid w:val="009706B5"/>
    <w:rsid w:val="00970CE3"/>
    <w:rsid w:val="009718BF"/>
    <w:rsid w:val="009721A5"/>
    <w:rsid w:val="00972BDF"/>
    <w:rsid w:val="0097390F"/>
    <w:rsid w:val="00976EDD"/>
    <w:rsid w:val="009772A0"/>
    <w:rsid w:val="0098182D"/>
    <w:rsid w:val="0098412E"/>
    <w:rsid w:val="009845ED"/>
    <w:rsid w:val="00985C4C"/>
    <w:rsid w:val="0098704B"/>
    <w:rsid w:val="0099059B"/>
    <w:rsid w:val="00991E43"/>
    <w:rsid w:val="0099238A"/>
    <w:rsid w:val="00993821"/>
    <w:rsid w:val="00994280"/>
    <w:rsid w:val="009970B5"/>
    <w:rsid w:val="009A0D0A"/>
    <w:rsid w:val="009A0FAE"/>
    <w:rsid w:val="009A1D94"/>
    <w:rsid w:val="009A2418"/>
    <w:rsid w:val="009A38A9"/>
    <w:rsid w:val="009A5659"/>
    <w:rsid w:val="009A64BD"/>
    <w:rsid w:val="009A686F"/>
    <w:rsid w:val="009A6ACC"/>
    <w:rsid w:val="009B1636"/>
    <w:rsid w:val="009B33A8"/>
    <w:rsid w:val="009B3487"/>
    <w:rsid w:val="009B4510"/>
    <w:rsid w:val="009B5F5A"/>
    <w:rsid w:val="009B7A84"/>
    <w:rsid w:val="009B7C61"/>
    <w:rsid w:val="009C0DC9"/>
    <w:rsid w:val="009C1104"/>
    <w:rsid w:val="009C3793"/>
    <w:rsid w:val="009C451F"/>
    <w:rsid w:val="009C5E96"/>
    <w:rsid w:val="009C726D"/>
    <w:rsid w:val="009D3186"/>
    <w:rsid w:val="009D3697"/>
    <w:rsid w:val="009D5F9E"/>
    <w:rsid w:val="009E1411"/>
    <w:rsid w:val="009E1BB5"/>
    <w:rsid w:val="009E2B86"/>
    <w:rsid w:val="009E52F2"/>
    <w:rsid w:val="009E5717"/>
    <w:rsid w:val="009E625F"/>
    <w:rsid w:val="009E6FC4"/>
    <w:rsid w:val="009F01C0"/>
    <w:rsid w:val="009F1278"/>
    <w:rsid w:val="009F1DF9"/>
    <w:rsid w:val="009F3C1F"/>
    <w:rsid w:val="009F4D30"/>
    <w:rsid w:val="009F5DB2"/>
    <w:rsid w:val="009F614E"/>
    <w:rsid w:val="009F6713"/>
    <w:rsid w:val="009F762B"/>
    <w:rsid w:val="009F7B93"/>
    <w:rsid w:val="00A0172D"/>
    <w:rsid w:val="00A02047"/>
    <w:rsid w:val="00A036BE"/>
    <w:rsid w:val="00A03C4B"/>
    <w:rsid w:val="00A03DF1"/>
    <w:rsid w:val="00A04C52"/>
    <w:rsid w:val="00A066DD"/>
    <w:rsid w:val="00A06819"/>
    <w:rsid w:val="00A075FB"/>
    <w:rsid w:val="00A07627"/>
    <w:rsid w:val="00A11AE6"/>
    <w:rsid w:val="00A12205"/>
    <w:rsid w:val="00A15915"/>
    <w:rsid w:val="00A21876"/>
    <w:rsid w:val="00A22E00"/>
    <w:rsid w:val="00A24194"/>
    <w:rsid w:val="00A30B55"/>
    <w:rsid w:val="00A30C44"/>
    <w:rsid w:val="00A328AE"/>
    <w:rsid w:val="00A33460"/>
    <w:rsid w:val="00A355A6"/>
    <w:rsid w:val="00A359D2"/>
    <w:rsid w:val="00A35A17"/>
    <w:rsid w:val="00A40DDC"/>
    <w:rsid w:val="00A4131E"/>
    <w:rsid w:val="00A41694"/>
    <w:rsid w:val="00A41851"/>
    <w:rsid w:val="00A42784"/>
    <w:rsid w:val="00A428C5"/>
    <w:rsid w:val="00A43501"/>
    <w:rsid w:val="00A453DC"/>
    <w:rsid w:val="00A462D1"/>
    <w:rsid w:val="00A46BDA"/>
    <w:rsid w:val="00A477E9"/>
    <w:rsid w:val="00A515C3"/>
    <w:rsid w:val="00A52B9B"/>
    <w:rsid w:val="00A535E3"/>
    <w:rsid w:val="00A540E1"/>
    <w:rsid w:val="00A560C7"/>
    <w:rsid w:val="00A570A7"/>
    <w:rsid w:val="00A57B77"/>
    <w:rsid w:val="00A60EBC"/>
    <w:rsid w:val="00A625E2"/>
    <w:rsid w:val="00A62AA3"/>
    <w:rsid w:val="00A62B55"/>
    <w:rsid w:val="00A64C80"/>
    <w:rsid w:val="00A65143"/>
    <w:rsid w:val="00A67EF9"/>
    <w:rsid w:val="00A67F16"/>
    <w:rsid w:val="00A70411"/>
    <w:rsid w:val="00A72465"/>
    <w:rsid w:val="00A7406D"/>
    <w:rsid w:val="00A7555C"/>
    <w:rsid w:val="00A802CB"/>
    <w:rsid w:val="00A80C92"/>
    <w:rsid w:val="00A81BCB"/>
    <w:rsid w:val="00A81C87"/>
    <w:rsid w:val="00A82461"/>
    <w:rsid w:val="00A826DC"/>
    <w:rsid w:val="00A82A4F"/>
    <w:rsid w:val="00A82F01"/>
    <w:rsid w:val="00A840FB"/>
    <w:rsid w:val="00A84571"/>
    <w:rsid w:val="00A84CDC"/>
    <w:rsid w:val="00A851D8"/>
    <w:rsid w:val="00A857DA"/>
    <w:rsid w:val="00A85E37"/>
    <w:rsid w:val="00A860FD"/>
    <w:rsid w:val="00A86416"/>
    <w:rsid w:val="00A90202"/>
    <w:rsid w:val="00A908EE"/>
    <w:rsid w:val="00A9099E"/>
    <w:rsid w:val="00A90EFD"/>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B14BD"/>
    <w:rsid w:val="00AB1809"/>
    <w:rsid w:val="00AB1D6A"/>
    <w:rsid w:val="00AB3710"/>
    <w:rsid w:val="00AB4B0F"/>
    <w:rsid w:val="00AB4FA1"/>
    <w:rsid w:val="00AB50BC"/>
    <w:rsid w:val="00AB6BF9"/>
    <w:rsid w:val="00AB6C3B"/>
    <w:rsid w:val="00AC0516"/>
    <w:rsid w:val="00AC0D96"/>
    <w:rsid w:val="00AC15F6"/>
    <w:rsid w:val="00AC1E25"/>
    <w:rsid w:val="00AC48E0"/>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724"/>
    <w:rsid w:val="00AE3AAC"/>
    <w:rsid w:val="00AE5091"/>
    <w:rsid w:val="00AF16C8"/>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174B9"/>
    <w:rsid w:val="00B2037B"/>
    <w:rsid w:val="00B20F15"/>
    <w:rsid w:val="00B23274"/>
    <w:rsid w:val="00B246DA"/>
    <w:rsid w:val="00B272A6"/>
    <w:rsid w:val="00B30856"/>
    <w:rsid w:val="00B31395"/>
    <w:rsid w:val="00B32CD3"/>
    <w:rsid w:val="00B33A42"/>
    <w:rsid w:val="00B3475C"/>
    <w:rsid w:val="00B34866"/>
    <w:rsid w:val="00B34CA9"/>
    <w:rsid w:val="00B35797"/>
    <w:rsid w:val="00B35A93"/>
    <w:rsid w:val="00B3672D"/>
    <w:rsid w:val="00B40656"/>
    <w:rsid w:val="00B40F8A"/>
    <w:rsid w:val="00B41776"/>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492A"/>
    <w:rsid w:val="00B658D4"/>
    <w:rsid w:val="00B667E5"/>
    <w:rsid w:val="00B66C9E"/>
    <w:rsid w:val="00B67ECD"/>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61A5"/>
    <w:rsid w:val="00BA18D5"/>
    <w:rsid w:val="00BA49CC"/>
    <w:rsid w:val="00BA4D1F"/>
    <w:rsid w:val="00BA7AD1"/>
    <w:rsid w:val="00BA7DDB"/>
    <w:rsid w:val="00BB0B9D"/>
    <w:rsid w:val="00BB1CC2"/>
    <w:rsid w:val="00BB2250"/>
    <w:rsid w:val="00BB4107"/>
    <w:rsid w:val="00BB4A0D"/>
    <w:rsid w:val="00BB4F63"/>
    <w:rsid w:val="00BB5BB7"/>
    <w:rsid w:val="00BB744D"/>
    <w:rsid w:val="00BB7708"/>
    <w:rsid w:val="00BC0FDD"/>
    <w:rsid w:val="00BC114F"/>
    <w:rsid w:val="00BC22E0"/>
    <w:rsid w:val="00BC4AA7"/>
    <w:rsid w:val="00BC5852"/>
    <w:rsid w:val="00BD1B09"/>
    <w:rsid w:val="00BD5425"/>
    <w:rsid w:val="00BD5EAE"/>
    <w:rsid w:val="00BD618E"/>
    <w:rsid w:val="00BD6F2F"/>
    <w:rsid w:val="00BD705F"/>
    <w:rsid w:val="00BD7854"/>
    <w:rsid w:val="00BE0879"/>
    <w:rsid w:val="00BE0EBA"/>
    <w:rsid w:val="00BE28ED"/>
    <w:rsid w:val="00BE3AFC"/>
    <w:rsid w:val="00BE54B8"/>
    <w:rsid w:val="00BE55D6"/>
    <w:rsid w:val="00BF2ABC"/>
    <w:rsid w:val="00BF2EA1"/>
    <w:rsid w:val="00BF3697"/>
    <w:rsid w:val="00BF3B35"/>
    <w:rsid w:val="00BF4805"/>
    <w:rsid w:val="00BF4CC6"/>
    <w:rsid w:val="00BF5321"/>
    <w:rsid w:val="00BF543F"/>
    <w:rsid w:val="00BF5918"/>
    <w:rsid w:val="00BF6902"/>
    <w:rsid w:val="00BF7421"/>
    <w:rsid w:val="00C01E2A"/>
    <w:rsid w:val="00C024E0"/>
    <w:rsid w:val="00C047E3"/>
    <w:rsid w:val="00C0489B"/>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37F9"/>
    <w:rsid w:val="00C345E6"/>
    <w:rsid w:val="00C35917"/>
    <w:rsid w:val="00C36DCE"/>
    <w:rsid w:val="00C3746F"/>
    <w:rsid w:val="00C3768A"/>
    <w:rsid w:val="00C37D9D"/>
    <w:rsid w:val="00C4139D"/>
    <w:rsid w:val="00C42AC0"/>
    <w:rsid w:val="00C42C16"/>
    <w:rsid w:val="00C42E26"/>
    <w:rsid w:val="00C44901"/>
    <w:rsid w:val="00C449BF"/>
    <w:rsid w:val="00C45DE7"/>
    <w:rsid w:val="00C5122B"/>
    <w:rsid w:val="00C538D4"/>
    <w:rsid w:val="00C53A8B"/>
    <w:rsid w:val="00C54F10"/>
    <w:rsid w:val="00C562FD"/>
    <w:rsid w:val="00C56C17"/>
    <w:rsid w:val="00C574A4"/>
    <w:rsid w:val="00C60396"/>
    <w:rsid w:val="00C6096B"/>
    <w:rsid w:val="00C615BE"/>
    <w:rsid w:val="00C6183A"/>
    <w:rsid w:val="00C63585"/>
    <w:rsid w:val="00C659E1"/>
    <w:rsid w:val="00C7039A"/>
    <w:rsid w:val="00C718A8"/>
    <w:rsid w:val="00C71CD1"/>
    <w:rsid w:val="00C73143"/>
    <w:rsid w:val="00C7536A"/>
    <w:rsid w:val="00C76C40"/>
    <w:rsid w:val="00C77685"/>
    <w:rsid w:val="00C77815"/>
    <w:rsid w:val="00C80ED6"/>
    <w:rsid w:val="00C82277"/>
    <w:rsid w:val="00C82D1D"/>
    <w:rsid w:val="00C84786"/>
    <w:rsid w:val="00C84EDE"/>
    <w:rsid w:val="00C85259"/>
    <w:rsid w:val="00C85378"/>
    <w:rsid w:val="00C85939"/>
    <w:rsid w:val="00C86808"/>
    <w:rsid w:val="00C87238"/>
    <w:rsid w:val="00C9240B"/>
    <w:rsid w:val="00C9297C"/>
    <w:rsid w:val="00C92FE0"/>
    <w:rsid w:val="00C9361E"/>
    <w:rsid w:val="00C961E8"/>
    <w:rsid w:val="00C967A3"/>
    <w:rsid w:val="00C96AB8"/>
    <w:rsid w:val="00CA00C0"/>
    <w:rsid w:val="00CA190D"/>
    <w:rsid w:val="00CA1C08"/>
    <w:rsid w:val="00CA1C79"/>
    <w:rsid w:val="00CA30DB"/>
    <w:rsid w:val="00CA3159"/>
    <w:rsid w:val="00CA491B"/>
    <w:rsid w:val="00CA6D58"/>
    <w:rsid w:val="00CA6FDA"/>
    <w:rsid w:val="00CA764C"/>
    <w:rsid w:val="00CA7E48"/>
    <w:rsid w:val="00CB3B6F"/>
    <w:rsid w:val="00CB3D57"/>
    <w:rsid w:val="00CB427A"/>
    <w:rsid w:val="00CB4843"/>
    <w:rsid w:val="00CB72F4"/>
    <w:rsid w:val="00CC0C5F"/>
    <w:rsid w:val="00CC1C06"/>
    <w:rsid w:val="00CC24B0"/>
    <w:rsid w:val="00CC2788"/>
    <w:rsid w:val="00CC29A7"/>
    <w:rsid w:val="00CC2F3D"/>
    <w:rsid w:val="00CC5FF3"/>
    <w:rsid w:val="00CC7AFE"/>
    <w:rsid w:val="00CD4C2B"/>
    <w:rsid w:val="00CD6714"/>
    <w:rsid w:val="00CD7178"/>
    <w:rsid w:val="00CE00F0"/>
    <w:rsid w:val="00CE13CE"/>
    <w:rsid w:val="00CE16FE"/>
    <w:rsid w:val="00CE2ADF"/>
    <w:rsid w:val="00CE33FC"/>
    <w:rsid w:val="00CE4B84"/>
    <w:rsid w:val="00CE6D59"/>
    <w:rsid w:val="00CE74B0"/>
    <w:rsid w:val="00CF00DE"/>
    <w:rsid w:val="00CF0213"/>
    <w:rsid w:val="00CF052D"/>
    <w:rsid w:val="00CF0CC8"/>
    <w:rsid w:val="00CF181D"/>
    <w:rsid w:val="00CF1D7D"/>
    <w:rsid w:val="00CF3998"/>
    <w:rsid w:val="00CF45D3"/>
    <w:rsid w:val="00CF4D04"/>
    <w:rsid w:val="00CF4E1C"/>
    <w:rsid w:val="00CF52BD"/>
    <w:rsid w:val="00CF6B6C"/>
    <w:rsid w:val="00CF7B6B"/>
    <w:rsid w:val="00D0069F"/>
    <w:rsid w:val="00D00804"/>
    <w:rsid w:val="00D01094"/>
    <w:rsid w:val="00D01EA5"/>
    <w:rsid w:val="00D02978"/>
    <w:rsid w:val="00D031F5"/>
    <w:rsid w:val="00D03A57"/>
    <w:rsid w:val="00D042BB"/>
    <w:rsid w:val="00D04C73"/>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619B"/>
    <w:rsid w:val="00D17789"/>
    <w:rsid w:val="00D21565"/>
    <w:rsid w:val="00D22D42"/>
    <w:rsid w:val="00D2737E"/>
    <w:rsid w:val="00D274A9"/>
    <w:rsid w:val="00D30750"/>
    <w:rsid w:val="00D32644"/>
    <w:rsid w:val="00D3357A"/>
    <w:rsid w:val="00D33619"/>
    <w:rsid w:val="00D40C02"/>
    <w:rsid w:val="00D426F1"/>
    <w:rsid w:val="00D427A6"/>
    <w:rsid w:val="00D42AFE"/>
    <w:rsid w:val="00D45390"/>
    <w:rsid w:val="00D46323"/>
    <w:rsid w:val="00D47571"/>
    <w:rsid w:val="00D475A2"/>
    <w:rsid w:val="00D5015D"/>
    <w:rsid w:val="00D52355"/>
    <w:rsid w:val="00D52AC7"/>
    <w:rsid w:val="00D52F52"/>
    <w:rsid w:val="00D53360"/>
    <w:rsid w:val="00D54CA9"/>
    <w:rsid w:val="00D55EA9"/>
    <w:rsid w:val="00D563D9"/>
    <w:rsid w:val="00D6188C"/>
    <w:rsid w:val="00D61959"/>
    <w:rsid w:val="00D6340F"/>
    <w:rsid w:val="00D63705"/>
    <w:rsid w:val="00D64BDF"/>
    <w:rsid w:val="00D655C8"/>
    <w:rsid w:val="00D6781D"/>
    <w:rsid w:val="00D67D98"/>
    <w:rsid w:val="00D7257A"/>
    <w:rsid w:val="00D72D16"/>
    <w:rsid w:val="00D7412C"/>
    <w:rsid w:val="00D74E8F"/>
    <w:rsid w:val="00D75521"/>
    <w:rsid w:val="00D75839"/>
    <w:rsid w:val="00D75B6E"/>
    <w:rsid w:val="00D75E6E"/>
    <w:rsid w:val="00D8073B"/>
    <w:rsid w:val="00D8195B"/>
    <w:rsid w:val="00D83503"/>
    <w:rsid w:val="00D84724"/>
    <w:rsid w:val="00D8554E"/>
    <w:rsid w:val="00D8619F"/>
    <w:rsid w:val="00D86764"/>
    <w:rsid w:val="00D91271"/>
    <w:rsid w:val="00D91F4E"/>
    <w:rsid w:val="00D93AF6"/>
    <w:rsid w:val="00D93F28"/>
    <w:rsid w:val="00D95C7F"/>
    <w:rsid w:val="00D969C9"/>
    <w:rsid w:val="00DA0DAE"/>
    <w:rsid w:val="00DA1A98"/>
    <w:rsid w:val="00DA2E2B"/>
    <w:rsid w:val="00DA3DE4"/>
    <w:rsid w:val="00DA3E66"/>
    <w:rsid w:val="00DA69DE"/>
    <w:rsid w:val="00DB03E3"/>
    <w:rsid w:val="00DB1083"/>
    <w:rsid w:val="00DB1F2D"/>
    <w:rsid w:val="00DB322C"/>
    <w:rsid w:val="00DB4224"/>
    <w:rsid w:val="00DB5C0A"/>
    <w:rsid w:val="00DB6DAF"/>
    <w:rsid w:val="00DC0AF1"/>
    <w:rsid w:val="00DC16AB"/>
    <w:rsid w:val="00DC20B8"/>
    <w:rsid w:val="00DC2393"/>
    <w:rsid w:val="00DC2414"/>
    <w:rsid w:val="00DC588B"/>
    <w:rsid w:val="00DC64BF"/>
    <w:rsid w:val="00DD13E2"/>
    <w:rsid w:val="00DD2DE8"/>
    <w:rsid w:val="00DD2FA4"/>
    <w:rsid w:val="00DD7977"/>
    <w:rsid w:val="00DE16E9"/>
    <w:rsid w:val="00DE34FF"/>
    <w:rsid w:val="00DE3D0B"/>
    <w:rsid w:val="00DE4F18"/>
    <w:rsid w:val="00DF003C"/>
    <w:rsid w:val="00DF00D4"/>
    <w:rsid w:val="00DF0B14"/>
    <w:rsid w:val="00DF123A"/>
    <w:rsid w:val="00DF270F"/>
    <w:rsid w:val="00DF4501"/>
    <w:rsid w:val="00DF7233"/>
    <w:rsid w:val="00DF78AE"/>
    <w:rsid w:val="00E033F2"/>
    <w:rsid w:val="00E0462A"/>
    <w:rsid w:val="00E04F5E"/>
    <w:rsid w:val="00E05674"/>
    <w:rsid w:val="00E06616"/>
    <w:rsid w:val="00E07CC2"/>
    <w:rsid w:val="00E10D00"/>
    <w:rsid w:val="00E11E2E"/>
    <w:rsid w:val="00E125A7"/>
    <w:rsid w:val="00E125CA"/>
    <w:rsid w:val="00E129EF"/>
    <w:rsid w:val="00E134EE"/>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7558"/>
    <w:rsid w:val="00E47FE3"/>
    <w:rsid w:val="00E51EF9"/>
    <w:rsid w:val="00E52087"/>
    <w:rsid w:val="00E52965"/>
    <w:rsid w:val="00E53400"/>
    <w:rsid w:val="00E54816"/>
    <w:rsid w:val="00E5512E"/>
    <w:rsid w:val="00E557B9"/>
    <w:rsid w:val="00E55E60"/>
    <w:rsid w:val="00E56594"/>
    <w:rsid w:val="00E578DF"/>
    <w:rsid w:val="00E57D18"/>
    <w:rsid w:val="00E605C2"/>
    <w:rsid w:val="00E60761"/>
    <w:rsid w:val="00E6129C"/>
    <w:rsid w:val="00E644A0"/>
    <w:rsid w:val="00E662D7"/>
    <w:rsid w:val="00E6641F"/>
    <w:rsid w:val="00E67395"/>
    <w:rsid w:val="00E67549"/>
    <w:rsid w:val="00E67670"/>
    <w:rsid w:val="00E70A87"/>
    <w:rsid w:val="00E7206B"/>
    <w:rsid w:val="00E72707"/>
    <w:rsid w:val="00E72AE3"/>
    <w:rsid w:val="00E7349C"/>
    <w:rsid w:val="00E73B51"/>
    <w:rsid w:val="00E75790"/>
    <w:rsid w:val="00E80180"/>
    <w:rsid w:val="00E8129E"/>
    <w:rsid w:val="00E814CD"/>
    <w:rsid w:val="00E81A2B"/>
    <w:rsid w:val="00E81C84"/>
    <w:rsid w:val="00E81DE2"/>
    <w:rsid w:val="00E81E42"/>
    <w:rsid w:val="00E82187"/>
    <w:rsid w:val="00E82CEC"/>
    <w:rsid w:val="00E848DB"/>
    <w:rsid w:val="00E86D59"/>
    <w:rsid w:val="00E87407"/>
    <w:rsid w:val="00E91243"/>
    <w:rsid w:val="00E91D48"/>
    <w:rsid w:val="00E93E68"/>
    <w:rsid w:val="00E93F1C"/>
    <w:rsid w:val="00E944BC"/>
    <w:rsid w:val="00E97676"/>
    <w:rsid w:val="00EA0A48"/>
    <w:rsid w:val="00EA1CE1"/>
    <w:rsid w:val="00EA1F89"/>
    <w:rsid w:val="00EA2C4D"/>
    <w:rsid w:val="00EA5439"/>
    <w:rsid w:val="00EA72C0"/>
    <w:rsid w:val="00EB008E"/>
    <w:rsid w:val="00EB08A0"/>
    <w:rsid w:val="00EB117B"/>
    <w:rsid w:val="00EB2E85"/>
    <w:rsid w:val="00EB341A"/>
    <w:rsid w:val="00EB4095"/>
    <w:rsid w:val="00EB40D6"/>
    <w:rsid w:val="00EB49F7"/>
    <w:rsid w:val="00EB5F75"/>
    <w:rsid w:val="00EB685E"/>
    <w:rsid w:val="00EB7852"/>
    <w:rsid w:val="00EB79CD"/>
    <w:rsid w:val="00EC060D"/>
    <w:rsid w:val="00EC0ED9"/>
    <w:rsid w:val="00EC2525"/>
    <w:rsid w:val="00ED50C1"/>
    <w:rsid w:val="00ED5630"/>
    <w:rsid w:val="00EE066D"/>
    <w:rsid w:val="00EE0713"/>
    <w:rsid w:val="00EE07A6"/>
    <w:rsid w:val="00EE0F2E"/>
    <w:rsid w:val="00EE2A41"/>
    <w:rsid w:val="00EE3337"/>
    <w:rsid w:val="00EE4E10"/>
    <w:rsid w:val="00EE520C"/>
    <w:rsid w:val="00EE525B"/>
    <w:rsid w:val="00EE633C"/>
    <w:rsid w:val="00EE6964"/>
    <w:rsid w:val="00EE7CB5"/>
    <w:rsid w:val="00EF09FB"/>
    <w:rsid w:val="00EF0CFD"/>
    <w:rsid w:val="00EF0DE2"/>
    <w:rsid w:val="00EF28A1"/>
    <w:rsid w:val="00EF4DFA"/>
    <w:rsid w:val="00EF5D1D"/>
    <w:rsid w:val="00EF5F08"/>
    <w:rsid w:val="00EF6A92"/>
    <w:rsid w:val="00EF6ACA"/>
    <w:rsid w:val="00F00ACE"/>
    <w:rsid w:val="00F02923"/>
    <w:rsid w:val="00F0304F"/>
    <w:rsid w:val="00F0351B"/>
    <w:rsid w:val="00F04089"/>
    <w:rsid w:val="00F05B66"/>
    <w:rsid w:val="00F06275"/>
    <w:rsid w:val="00F06472"/>
    <w:rsid w:val="00F07362"/>
    <w:rsid w:val="00F10D4E"/>
    <w:rsid w:val="00F1169F"/>
    <w:rsid w:val="00F11738"/>
    <w:rsid w:val="00F123EC"/>
    <w:rsid w:val="00F135A7"/>
    <w:rsid w:val="00F13941"/>
    <w:rsid w:val="00F15FB1"/>
    <w:rsid w:val="00F16331"/>
    <w:rsid w:val="00F20C80"/>
    <w:rsid w:val="00F2174C"/>
    <w:rsid w:val="00F22566"/>
    <w:rsid w:val="00F2277B"/>
    <w:rsid w:val="00F22963"/>
    <w:rsid w:val="00F2436E"/>
    <w:rsid w:val="00F310D2"/>
    <w:rsid w:val="00F31705"/>
    <w:rsid w:val="00F32447"/>
    <w:rsid w:val="00F33A7B"/>
    <w:rsid w:val="00F34D71"/>
    <w:rsid w:val="00F35C78"/>
    <w:rsid w:val="00F378B2"/>
    <w:rsid w:val="00F403EA"/>
    <w:rsid w:val="00F40B51"/>
    <w:rsid w:val="00F40E4D"/>
    <w:rsid w:val="00F40FD8"/>
    <w:rsid w:val="00F417E1"/>
    <w:rsid w:val="00F42499"/>
    <w:rsid w:val="00F42753"/>
    <w:rsid w:val="00F438B7"/>
    <w:rsid w:val="00F46CE7"/>
    <w:rsid w:val="00F50421"/>
    <w:rsid w:val="00F510DB"/>
    <w:rsid w:val="00F5260F"/>
    <w:rsid w:val="00F546CD"/>
    <w:rsid w:val="00F604E0"/>
    <w:rsid w:val="00F616F8"/>
    <w:rsid w:val="00F6442C"/>
    <w:rsid w:val="00F64A83"/>
    <w:rsid w:val="00F6501E"/>
    <w:rsid w:val="00F65933"/>
    <w:rsid w:val="00F70615"/>
    <w:rsid w:val="00F716FA"/>
    <w:rsid w:val="00F71969"/>
    <w:rsid w:val="00F72722"/>
    <w:rsid w:val="00F727B0"/>
    <w:rsid w:val="00F7575C"/>
    <w:rsid w:val="00F7598B"/>
    <w:rsid w:val="00F761B1"/>
    <w:rsid w:val="00F76CC5"/>
    <w:rsid w:val="00F8132B"/>
    <w:rsid w:val="00F81BD5"/>
    <w:rsid w:val="00F82098"/>
    <w:rsid w:val="00F83C01"/>
    <w:rsid w:val="00F87ADD"/>
    <w:rsid w:val="00F87CAD"/>
    <w:rsid w:val="00F907A0"/>
    <w:rsid w:val="00F914FD"/>
    <w:rsid w:val="00F9164E"/>
    <w:rsid w:val="00F931FB"/>
    <w:rsid w:val="00F952BF"/>
    <w:rsid w:val="00F95515"/>
    <w:rsid w:val="00F974AA"/>
    <w:rsid w:val="00FA103A"/>
    <w:rsid w:val="00FA2545"/>
    <w:rsid w:val="00FA2729"/>
    <w:rsid w:val="00FA7CFC"/>
    <w:rsid w:val="00FB03BA"/>
    <w:rsid w:val="00FB097C"/>
    <w:rsid w:val="00FB21C2"/>
    <w:rsid w:val="00FB4AAD"/>
    <w:rsid w:val="00FB4E3D"/>
    <w:rsid w:val="00FB4E5F"/>
    <w:rsid w:val="00FB5A22"/>
    <w:rsid w:val="00FB5F2A"/>
    <w:rsid w:val="00FC1407"/>
    <w:rsid w:val="00FC22E1"/>
    <w:rsid w:val="00FC2C8C"/>
    <w:rsid w:val="00FC4F9B"/>
    <w:rsid w:val="00FC5068"/>
    <w:rsid w:val="00FC59F0"/>
    <w:rsid w:val="00FD21A8"/>
    <w:rsid w:val="00FD4599"/>
    <w:rsid w:val="00FD4784"/>
    <w:rsid w:val="00FD4FE7"/>
    <w:rsid w:val="00FD65FE"/>
    <w:rsid w:val="00FD725C"/>
    <w:rsid w:val="00FE0FAF"/>
    <w:rsid w:val="00FE297A"/>
    <w:rsid w:val="00FE35B1"/>
    <w:rsid w:val="00FE3C36"/>
    <w:rsid w:val="00FE427F"/>
    <w:rsid w:val="00FE72EA"/>
    <w:rsid w:val="00FF0072"/>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uiPriority w:val="9"/>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uiPriority w:val="9"/>
    <w:rsid w:val="008B74DC"/>
    <w:rPr>
      <w:rFonts w:eastAsiaTheme="minorEastAsia"/>
      <w:b/>
      <w:bCs/>
      <w:i/>
      <w:iCs/>
      <w:sz w:val="26"/>
      <w:szCs w:val="26"/>
      <w:lang w:val="en-US"/>
    </w:rPr>
  </w:style>
  <w:style w:type="character" w:customStyle="1" w:styleId="Ttulo6Car">
    <w:name w:val="Título 6 Car"/>
    <w:basedOn w:val="Fuentedeprrafopredeter"/>
    <w:link w:val="Ttulo6"/>
    <w:uiPriority w:val="9"/>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uiPriority w:val="10"/>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uiPriority w:val="11"/>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uiPriority w:val="11"/>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8F726-F462-49C9-9AAC-1EA20CF68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53</Pages>
  <Words>10097</Words>
  <Characters>55535</Characters>
  <Application>Microsoft Office Word</Application>
  <DocSecurity>0</DocSecurity>
  <Lines>462</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15</cp:revision>
  <cp:lastPrinted>2026-06-12T18:30:00Z</cp:lastPrinted>
  <dcterms:created xsi:type="dcterms:W3CDTF">2026-06-01T16:57:00Z</dcterms:created>
  <dcterms:modified xsi:type="dcterms:W3CDTF">2026-06-16T15:48:00Z</dcterms:modified>
</cp:coreProperties>
</file>