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6C46B6B2" w:rsidR="00A83B4F" w:rsidRPr="00FA3EB8" w:rsidRDefault="0029071C" w:rsidP="00287A54">
      <w:pPr>
        <w:shd w:val="clear" w:color="auto" w:fill="FFFFFF"/>
        <w:spacing w:line="360" w:lineRule="auto"/>
        <w:jc w:val="both"/>
        <w:rPr>
          <w:rFonts w:ascii="Palatino Linotype" w:hAnsi="Palatino Linotype" w:cs="Arial"/>
          <w:color w:val="000000"/>
        </w:rPr>
      </w:pPr>
      <w:r w:rsidRPr="00FA3EB8">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FA3EB8">
        <w:rPr>
          <w:rFonts w:ascii="Palatino Linotype" w:hAnsi="Palatino Linotype" w:cs="Arial"/>
          <w:color w:val="000000"/>
        </w:rPr>
        <w:t xml:space="preserve"> </w:t>
      </w:r>
      <w:r w:rsidR="00AC1115" w:rsidRPr="00FA3EB8">
        <w:rPr>
          <w:rFonts w:ascii="Palatino Linotype" w:hAnsi="Palatino Linotype" w:cs="Arial"/>
          <w:color w:val="000000"/>
        </w:rPr>
        <w:t>diecinueve de marzo de dos mil veintiséis</w:t>
      </w:r>
      <w:r w:rsidRPr="00FA3EB8">
        <w:rPr>
          <w:rFonts w:ascii="Palatino Linotype" w:hAnsi="Palatino Linotype" w:cs="Arial"/>
          <w:color w:val="000000"/>
        </w:rPr>
        <w:t>.</w:t>
      </w:r>
    </w:p>
    <w:p w14:paraId="5C22A337" w14:textId="77777777" w:rsidR="004309A2" w:rsidRPr="00FA3EB8" w:rsidRDefault="004309A2" w:rsidP="00287A54">
      <w:pPr>
        <w:shd w:val="clear" w:color="auto" w:fill="FFFFFF"/>
        <w:spacing w:line="360" w:lineRule="auto"/>
        <w:jc w:val="both"/>
        <w:rPr>
          <w:rFonts w:ascii="Palatino Linotype" w:hAnsi="Palatino Linotype" w:cs="Arial"/>
          <w:color w:val="000000"/>
        </w:rPr>
      </w:pPr>
    </w:p>
    <w:p w14:paraId="37DC6287" w14:textId="6DD5DE97" w:rsidR="009E0E89" w:rsidRPr="00FA3EB8" w:rsidRDefault="0029071C" w:rsidP="00287A54">
      <w:pPr>
        <w:tabs>
          <w:tab w:val="left" w:pos="1701"/>
        </w:tabs>
        <w:spacing w:line="360" w:lineRule="auto"/>
        <w:jc w:val="both"/>
        <w:rPr>
          <w:rFonts w:ascii="Palatino Linotype" w:eastAsiaTheme="minorHAnsi" w:hAnsi="Palatino Linotype" w:cs="Arial"/>
          <w:b/>
          <w:lang w:eastAsia="en-US"/>
        </w:rPr>
      </w:pPr>
      <w:r w:rsidRPr="00FA3EB8">
        <w:rPr>
          <w:rFonts w:ascii="Palatino Linotype" w:eastAsiaTheme="minorHAnsi" w:hAnsi="Palatino Linotype" w:cs="Arial"/>
          <w:b/>
          <w:lang w:eastAsia="en-US"/>
        </w:rPr>
        <w:t>VISTO</w:t>
      </w:r>
      <w:r w:rsidRPr="00FA3EB8">
        <w:rPr>
          <w:rFonts w:ascii="Palatino Linotype" w:eastAsiaTheme="minorHAnsi" w:hAnsi="Palatino Linotype" w:cs="Arial"/>
          <w:lang w:eastAsia="en-US"/>
        </w:rPr>
        <w:t xml:space="preserve"> el expediente electrónico formado con motivo del recurso de revisión número </w:t>
      </w:r>
      <w:bookmarkStart w:id="0" w:name="_GoBack"/>
      <w:r w:rsidR="004559B8" w:rsidRPr="00FA3EB8">
        <w:rPr>
          <w:rFonts w:ascii="Palatino Linotype" w:eastAsiaTheme="minorHAnsi" w:hAnsi="Palatino Linotype" w:cs="Arial"/>
          <w:b/>
          <w:lang w:eastAsia="en-US"/>
        </w:rPr>
        <w:t>11550</w:t>
      </w:r>
      <w:r w:rsidR="002E6302" w:rsidRPr="00FA3EB8">
        <w:rPr>
          <w:rFonts w:ascii="Palatino Linotype" w:eastAsiaTheme="minorHAnsi" w:hAnsi="Palatino Linotype" w:cs="Arial"/>
          <w:b/>
          <w:lang w:eastAsia="en-US"/>
        </w:rPr>
        <w:t>/INFOEM/IP/RR/2025</w:t>
      </w:r>
      <w:bookmarkEnd w:id="0"/>
      <w:r w:rsidRPr="00FA3EB8">
        <w:rPr>
          <w:rFonts w:ascii="Palatino Linotype" w:eastAsiaTheme="minorHAnsi" w:hAnsi="Palatino Linotype" w:cs="Arial"/>
          <w:lang w:eastAsia="en-US"/>
        </w:rPr>
        <w:t xml:space="preserve">, </w:t>
      </w:r>
      <w:r w:rsidR="002E6302" w:rsidRPr="00FA3EB8">
        <w:rPr>
          <w:rFonts w:ascii="Palatino Linotype" w:hAnsi="Palatino Linotype" w:cs="Arial"/>
        </w:rPr>
        <w:t xml:space="preserve">interpuesto por </w:t>
      </w:r>
      <w:r w:rsidR="004559B8" w:rsidRPr="00FA3EB8">
        <w:rPr>
          <w:rFonts w:ascii="Palatino Linotype" w:hAnsi="Palatino Linotype" w:cs="Arial"/>
        </w:rPr>
        <w:t xml:space="preserve">la C. </w:t>
      </w:r>
      <w:r w:rsidR="003F59E1">
        <w:rPr>
          <w:rFonts w:ascii="Palatino Linotype" w:hAnsi="Palatino Linotype" w:cs="Arial"/>
          <w:b/>
        </w:rPr>
        <w:t>XXXXXX</w:t>
      </w:r>
      <w:r w:rsidR="002E6302" w:rsidRPr="00FA3EB8">
        <w:rPr>
          <w:rFonts w:ascii="Palatino Linotype" w:hAnsi="Palatino Linotype" w:cs="Arial"/>
        </w:rPr>
        <w:t>,</w:t>
      </w:r>
      <w:r w:rsidR="002E6302" w:rsidRPr="00FA3EB8">
        <w:rPr>
          <w:rFonts w:ascii="Palatino Linotype" w:hAnsi="Palatino Linotype" w:cs="Arial"/>
          <w:b/>
        </w:rPr>
        <w:t xml:space="preserve"> </w:t>
      </w:r>
      <w:r w:rsidR="002E6302" w:rsidRPr="00FA3EB8">
        <w:rPr>
          <w:rFonts w:ascii="Palatino Linotype" w:hAnsi="Palatino Linotype" w:cs="Arial"/>
        </w:rPr>
        <w:t xml:space="preserve">en lo sucesivo </w:t>
      </w:r>
      <w:r w:rsidR="002E6302" w:rsidRPr="00FA3EB8">
        <w:rPr>
          <w:rFonts w:ascii="Palatino Linotype" w:hAnsi="Palatino Linotype" w:cs="Arial"/>
          <w:b/>
        </w:rPr>
        <w:t>El Recurrente</w:t>
      </w:r>
      <w:r w:rsidRPr="00FA3EB8">
        <w:rPr>
          <w:rFonts w:ascii="Palatino Linotype" w:eastAsiaTheme="minorHAnsi" w:hAnsi="Palatino Linotype" w:cs="Arial"/>
          <w:lang w:eastAsia="en-US"/>
        </w:rPr>
        <w:t>, en contra de la respuesta de</w:t>
      </w:r>
      <w:r w:rsidR="001C1F0A" w:rsidRPr="00FA3EB8">
        <w:rPr>
          <w:rFonts w:ascii="Palatino Linotype" w:eastAsiaTheme="minorHAnsi" w:hAnsi="Palatino Linotype" w:cs="Arial"/>
          <w:lang w:eastAsia="en-US"/>
        </w:rPr>
        <w:t>l</w:t>
      </w:r>
      <w:r w:rsidRPr="00FA3EB8">
        <w:rPr>
          <w:rFonts w:ascii="Palatino Linotype" w:eastAsiaTheme="minorHAnsi" w:hAnsi="Palatino Linotype" w:cs="Arial"/>
          <w:lang w:eastAsia="en-US"/>
        </w:rPr>
        <w:t xml:space="preserve"> </w:t>
      </w:r>
      <w:r w:rsidR="004559B8" w:rsidRPr="00FA3EB8">
        <w:rPr>
          <w:rFonts w:ascii="Palatino Linotype" w:eastAsiaTheme="minorHAnsi" w:hAnsi="Palatino Linotype" w:cs="Arial"/>
          <w:b/>
          <w:lang w:eastAsia="en-US"/>
        </w:rPr>
        <w:t>Ayuntamiento de San Antonio la Isla</w:t>
      </w:r>
      <w:r w:rsidRPr="00FA3EB8">
        <w:rPr>
          <w:rFonts w:ascii="Palatino Linotype" w:eastAsiaTheme="minorHAnsi" w:hAnsi="Palatino Linotype" w:cs="Arial"/>
          <w:lang w:eastAsia="en-US"/>
        </w:rPr>
        <w:t>,</w:t>
      </w:r>
      <w:r w:rsidRPr="00FA3EB8">
        <w:rPr>
          <w:rFonts w:ascii="Palatino Linotype" w:eastAsiaTheme="minorHAnsi" w:hAnsi="Palatino Linotype" w:cs="Arial"/>
          <w:b/>
          <w:lang w:eastAsia="en-US"/>
        </w:rPr>
        <w:t xml:space="preserve"> </w:t>
      </w:r>
      <w:r w:rsidRPr="00FA3EB8">
        <w:rPr>
          <w:rFonts w:ascii="Palatino Linotype" w:eastAsiaTheme="minorHAnsi" w:hAnsi="Palatino Linotype" w:cs="Arial"/>
          <w:lang w:eastAsia="en-US"/>
        </w:rPr>
        <w:t>en lo subsecuente</w:t>
      </w:r>
      <w:r w:rsidRPr="00FA3EB8">
        <w:rPr>
          <w:rFonts w:ascii="Palatino Linotype" w:eastAsiaTheme="minorHAnsi" w:hAnsi="Palatino Linotype" w:cs="Arial"/>
          <w:b/>
          <w:lang w:eastAsia="en-US"/>
        </w:rPr>
        <w:t xml:space="preserve"> El Sujeto Obligado, </w:t>
      </w:r>
      <w:r w:rsidRPr="00FA3EB8">
        <w:rPr>
          <w:rFonts w:ascii="Palatino Linotype" w:eastAsiaTheme="minorHAnsi" w:hAnsi="Palatino Linotype" w:cs="Arial"/>
          <w:lang w:eastAsia="en-US"/>
        </w:rPr>
        <w:t>se procede a dictar la presente resolución.</w:t>
      </w:r>
    </w:p>
    <w:p w14:paraId="1CBC9DF3" w14:textId="77777777" w:rsidR="00C753C2" w:rsidRPr="00FA3EB8" w:rsidRDefault="00C753C2" w:rsidP="00287A54">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FA3EB8" w:rsidRDefault="0029071C" w:rsidP="00287A54">
      <w:pPr>
        <w:spacing w:line="360" w:lineRule="auto"/>
        <w:jc w:val="center"/>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A N T E C E D E N T E S</w:t>
      </w:r>
    </w:p>
    <w:p w14:paraId="3D8B3B08" w14:textId="77777777" w:rsidR="00521A38" w:rsidRPr="00FA3EB8" w:rsidRDefault="00521A38" w:rsidP="00287A54">
      <w:pPr>
        <w:spacing w:line="360" w:lineRule="auto"/>
        <w:jc w:val="center"/>
        <w:rPr>
          <w:rFonts w:ascii="Palatino Linotype" w:eastAsiaTheme="minorHAnsi" w:hAnsi="Palatino Linotype" w:cs="Arial"/>
          <w:b/>
          <w:lang w:eastAsia="en-US"/>
        </w:rPr>
      </w:pPr>
    </w:p>
    <w:p w14:paraId="21646831" w14:textId="77777777" w:rsidR="0029071C" w:rsidRPr="00FA3EB8" w:rsidRDefault="0029071C" w:rsidP="00287A54">
      <w:pPr>
        <w:spacing w:line="360" w:lineRule="auto"/>
        <w:jc w:val="both"/>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PRIMERO. De la solicitud de información.</w:t>
      </w:r>
    </w:p>
    <w:p w14:paraId="5D763432" w14:textId="07D729B3" w:rsidR="005573EA" w:rsidRPr="00FA3EB8" w:rsidRDefault="005573EA" w:rsidP="00287A54">
      <w:pPr>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 xml:space="preserve">En fecha </w:t>
      </w:r>
      <w:r w:rsidR="004559B8" w:rsidRPr="00FA3EB8">
        <w:rPr>
          <w:rFonts w:ascii="Palatino Linotype" w:eastAsiaTheme="minorHAnsi" w:hAnsi="Palatino Linotype" w:cs="Arial"/>
          <w:lang w:eastAsia="en-US"/>
        </w:rPr>
        <w:t>catorce</w:t>
      </w:r>
      <w:r w:rsidR="002E6302" w:rsidRPr="00FA3EB8">
        <w:rPr>
          <w:rFonts w:ascii="Palatino Linotype" w:eastAsiaTheme="minorHAnsi" w:hAnsi="Palatino Linotype" w:cs="Arial"/>
          <w:lang w:eastAsia="en-US"/>
        </w:rPr>
        <w:t xml:space="preserve"> de agosto</w:t>
      </w:r>
      <w:r w:rsidRPr="00FA3EB8">
        <w:rPr>
          <w:rFonts w:ascii="Palatino Linotype" w:eastAsiaTheme="minorHAnsi" w:hAnsi="Palatino Linotype" w:cs="Arial"/>
          <w:lang w:eastAsia="en-US"/>
        </w:rPr>
        <w:t xml:space="preserve"> de dos mil veinticinco, el </w:t>
      </w:r>
      <w:r w:rsidRPr="00FA3EB8">
        <w:rPr>
          <w:rFonts w:ascii="Palatino Linotype" w:eastAsiaTheme="minorHAnsi" w:hAnsi="Palatino Linotype" w:cs="Arial"/>
          <w:b/>
          <w:lang w:eastAsia="en-US"/>
        </w:rPr>
        <w:t>Recurrente</w:t>
      </w:r>
      <w:r w:rsidRPr="00FA3EB8">
        <w:rPr>
          <w:rFonts w:ascii="Palatino Linotype" w:eastAsiaTheme="minorHAnsi" w:hAnsi="Palatino Linotype" w:cs="Arial"/>
          <w:lang w:eastAsia="en-US"/>
        </w:rPr>
        <w:t xml:space="preserve">, presentó a través del Sistema de Acceso a la Información Mexiquense </w:t>
      </w:r>
      <w:r w:rsidRPr="00FA3EB8">
        <w:rPr>
          <w:rFonts w:ascii="Palatino Linotype" w:eastAsiaTheme="minorHAnsi" w:hAnsi="Palatino Linotype" w:cs="Arial"/>
          <w:b/>
          <w:lang w:eastAsia="en-US"/>
        </w:rPr>
        <w:t>(SAIMEX),</w:t>
      </w:r>
      <w:r w:rsidRPr="00FA3EB8">
        <w:rPr>
          <w:rFonts w:ascii="Palatino Linotype" w:eastAsiaTheme="minorHAnsi" w:hAnsi="Palatino Linotype" w:cs="Arial"/>
          <w:lang w:eastAsia="en-US"/>
        </w:rPr>
        <w:t xml:space="preserve"> ante el </w:t>
      </w:r>
      <w:r w:rsidRPr="00FA3EB8">
        <w:rPr>
          <w:rFonts w:ascii="Palatino Linotype" w:eastAsiaTheme="minorHAnsi" w:hAnsi="Palatino Linotype" w:cs="Arial"/>
          <w:b/>
          <w:lang w:eastAsia="en-US"/>
        </w:rPr>
        <w:t>Sujeto Obligado</w:t>
      </w:r>
      <w:r w:rsidRPr="00FA3EB8">
        <w:rPr>
          <w:rFonts w:ascii="Palatino Linotype" w:eastAsiaTheme="minorHAnsi" w:hAnsi="Palatino Linotype" w:cs="Arial"/>
          <w:lang w:eastAsia="en-US"/>
        </w:rPr>
        <w:t xml:space="preserve">, la solicitud de acceso a la información pública, a la que se le asignó el número de expediente </w:t>
      </w:r>
      <w:r w:rsidR="004559B8" w:rsidRPr="00FA3EB8">
        <w:rPr>
          <w:rFonts w:ascii="Palatino Linotype" w:eastAsiaTheme="minorHAnsi" w:hAnsi="Palatino Linotype" w:cs="Arial"/>
          <w:b/>
          <w:lang w:eastAsia="en-US"/>
        </w:rPr>
        <w:t>00067/ANTOISLA/IP/2025</w:t>
      </w:r>
      <w:r w:rsidRPr="00FA3EB8">
        <w:rPr>
          <w:rFonts w:ascii="Palatino Linotype" w:eastAsiaTheme="minorHAnsi" w:hAnsi="Palatino Linotype" w:cs="Arial"/>
          <w:lang w:eastAsia="en-US"/>
        </w:rPr>
        <w:t>, mediante la cual solicitó lo siguiente:</w:t>
      </w:r>
    </w:p>
    <w:p w14:paraId="1ABD4CA4" w14:textId="77777777" w:rsidR="005573EA" w:rsidRPr="00FA3EB8" w:rsidRDefault="005573EA" w:rsidP="00287A54">
      <w:pPr>
        <w:rPr>
          <w:rFonts w:eastAsiaTheme="minorHAnsi"/>
          <w:lang w:eastAsia="en-US"/>
        </w:rPr>
      </w:pPr>
    </w:p>
    <w:p w14:paraId="6B31E753" w14:textId="555C6992" w:rsidR="005573EA" w:rsidRPr="00FA3EB8" w:rsidRDefault="00C93390" w:rsidP="00287A54">
      <w:pPr>
        <w:spacing w:line="276" w:lineRule="auto"/>
        <w:ind w:left="567" w:right="567"/>
        <w:jc w:val="both"/>
        <w:rPr>
          <w:rFonts w:ascii="Palatino Linotype" w:eastAsia="Calibri" w:hAnsi="Palatino Linotype" w:cs="Calibri"/>
          <w:i/>
          <w:sz w:val="22"/>
          <w:szCs w:val="22"/>
        </w:rPr>
      </w:pPr>
      <w:r w:rsidRPr="00FA3EB8">
        <w:rPr>
          <w:rFonts w:ascii="Palatino Linotype" w:eastAsia="Calibri" w:hAnsi="Palatino Linotype" w:cs="Calibri"/>
          <w:i/>
          <w:sz w:val="22"/>
          <w:szCs w:val="22"/>
        </w:rPr>
        <w:t>“</w:t>
      </w:r>
      <w:r w:rsidR="004559B8" w:rsidRPr="00FA3EB8">
        <w:rPr>
          <w:rFonts w:ascii="Palatino Linotype" w:eastAsia="Calibri" w:hAnsi="Palatino Linotype" w:cs="Calibri"/>
          <w:i/>
          <w:sz w:val="22"/>
          <w:szCs w:val="22"/>
        </w:rPr>
        <w:t>SOLICITO EN VERSION PUBLICA LA FACTURA DEL CARRO DE BASURA QUE LA PRESIDENTA MUNICIPAL DE SAN ANTONIO LA ISLA COMPRO EN ESTE AÑO 2025, ASI COMO EL ACTA DEL COMITE DE ADQUISICIONES QUE APROBO LA COMPRA.</w:t>
      </w:r>
      <w:r w:rsidR="005573EA" w:rsidRPr="00FA3EB8">
        <w:rPr>
          <w:rFonts w:ascii="Palatino Linotype" w:eastAsia="Calibri" w:hAnsi="Palatino Linotype" w:cs="Calibri"/>
          <w:i/>
          <w:sz w:val="22"/>
          <w:szCs w:val="22"/>
        </w:rPr>
        <w:t>” (Sic).</w:t>
      </w:r>
    </w:p>
    <w:p w14:paraId="0FC0BCB6" w14:textId="77777777" w:rsidR="005573EA" w:rsidRPr="00FA3EB8" w:rsidRDefault="005573EA" w:rsidP="00287A54">
      <w:pPr>
        <w:spacing w:line="259" w:lineRule="auto"/>
        <w:rPr>
          <w:rFonts w:ascii="Calibri" w:eastAsia="Calibri" w:hAnsi="Calibri" w:cs="Calibri"/>
          <w:sz w:val="22"/>
          <w:szCs w:val="22"/>
        </w:rPr>
      </w:pPr>
    </w:p>
    <w:p w14:paraId="70145660" w14:textId="77777777" w:rsidR="005573EA" w:rsidRPr="00FA3EB8" w:rsidRDefault="005573EA" w:rsidP="00287A54">
      <w:pPr>
        <w:tabs>
          <w:tab w:val="left" w:pos="5647"/>
        </w:tabs>
        <w:spacing w:line="360" w:lineRule="auto"/>
        <w:ind w:right="850"/>
        <w:jc w:val="both"/>
        <w:rPr>
          <w:rFonts w:ascii="Palatino Linotype" w:eastAsiaTheme="minorHAnsi" w:hAnsi="Palatino Linotype" w:cstheme="minorBidi"/>
          <w:color w:val="000000"/>
          <w:lang w:eastAsia="en-US"/>
        </w:rPr>
      </w:pPr>
      <w:r w:rsidRPr="00FA3EB8">
        <w:rPr>
          <w:rFonts w:ascii="Palatino Linotype" w:hAnsi="Palatino Linotype"/>
          <w:b/>
          <w:lang w:eastAsia="es-ES"/>
        </w:rPr>
        <w:t>MODALIDAD DE ENTREGA:</w:t>
      </w:r>
      <w:r w:rsidRPr="00FA3EB8">
        <w:rPr>
          <w:rFonts w:ascii="Palatino Linotype" w:hAnsi="Palatino Linotype"/>
          <w:lang w:eastAsia="es-ES"/>
        </w:rPr>
        <w:t xml:space="preserve"> </w:t>
      </w:r>
      <w:r w:rsidRPr="00FA3EB8">
        <w:rPr>
          <w:rFonts w:ascii="Palatino Linotype" w:eastAsiaTheme="minorHAnsi" w:hAnsi="Palatino Linotype" w:cstheme="minorBidi"/>
          <w:color w:val="000000"/>
          <w:lang w:eastAsia="en-US"/>
        </w:rPr>
        <w:t xml:space="preserve">A través del </w:t>
      </w:r>
      <w:r w:rsidRPr="00FA3EB8">
        <w:rPr>
          <w:rFonts w:ascii="Palatino Linotype" w:eastAsiaTheme="minorHAnsi" w:hAnsi="Palatino Linotype" w:cstheme="minorBidi"/>
          <w:b/>
          <w:color w:val="000000"/>
          <w:lang w:eastAsia="en-US"/>
        </w:rPr>
        <w:t>SAIMEX</w:t>
      </w:r>
      <w:r w:rsidRPr="00FA3EB8">
        <w:rPr>
          <w:rFonts w:ascii="Palatino Linotype" w:eastAsiaTheme="minorHAnsi" w:hAnsi="Palatino Linotype" w:cstheme="minorBidi"/>
          <w:color w:val="000000"/>
          <w:lang w:eastAsia="en-US"/>
        </w:rPr>
        <w:t>.</w:t>
      </w:r>
    </w:p>
    <w:p w14:paraId="5FCBAFA9" w14:textId="77777777" w:rsidR="004559B8" w:rsidRPr="00FA3EB8" w:rsidRDefault="004559B8" w:rsidP="00287A54">
      <w:pPr>
        <w:spacing w:line="360" w:lineRule="auto"/>
        <w:ind w:right="850"/>
        <w:jc w:val="both"/>
        <w:rPr>
          <w:rFonts w:ascii="Palatino Linotype" w:hAnsi="Palatino Linotype" w:cs="Arial"/>
          <w:b/>
          <w:sz w:val="28"/>
        </w:rPr>
      </w:pPr>
    </w:p>
    <w:p w14:paraId="799EA9EC" w14:textId="77777777" w:rsidR="004559B8" w:rsidRPr="00FA3EB8" w:rsidRDefault="004559B8" w:rsidP="00287A54">
      <w:pPr>
        <w:spacing w:line="360" w:lineRule="auto"/>
        <w:ind w:right="850"/>
        <w:jc w:val="both"/>
        <w:rPr>
          <w:rFonts w:ascii="Palatino Linotype" w:hAnsi="Palatino Linotype" w:cs="Arial"/>
          <w:b/>
          <w:sz w:val="28"/>
        </w:rPr>
      </w:pPr>
      <w:r w:rsidRPr="00FA3EB8">
        <w:rPr>
          <w:rFonts w:ascii="Palatino Linotype" w:hAnsi="Palatino Linotype" w:cs="Arial"/>
          <w:b/>
          <w:sz w:val="28"/>
        </w:rPr>
        <w:t xml:space="preserve">SEGUNDO. De la prórroga del Sujeto Obligado. </w:t>
      </w:r>
    </w:p>
    <w:p w14:paraId="435F8928" w14:textId="6D8D2DD9" w:rsidR="00061AE4" w:rsidRPr="00FA3EB8" w:rsidRDefault="00061AE4" w:rsidP="00287A54">
      <w:pPr>
        <w:spacing w:line="360" w:lineRule="auto"/>
        <w:jc w:val="both"/>
        <w:rPr>
          <w:rFonts w:ascii="Palatino Linotype" w:hAnsi="Palatino Linotype" w:cs="Arial"/>
          <w:lang w:val="es-ES" w:eastAsia="es-ES"/>
        </w:rPr>
      </w:pPr>
      <w:r w:rsidRPr="00FA3EB8">
        <w:rPr>
          <w:rFonts w:ascii="Palatino Linotype" w:hAnsi="Palatino Linotype" w:cs="Arial"/>
          <w:lang w:val="es-ES" w:eastAsia="es-ES"/>
        </w:rPr>
        <w:lastRenderedPageBreak/>
        <w:t xml:space="preserve">En fecha tres de septiembre de dos mil veinticinco, el </w:t>
      </w:r>
      <w:r w:rsidRPr="00FA3EB8">
        <w:rPr>
          <w:rFonts w:ascii="Palatino Linotype" w:hAnsi="Palatino Linotype" w:cs="Arial"/>
          <w:b/>
          <w:lang w:val="es-ES" w:eastAsia="es-ES"/>
        </w:rPr>
        <w:t>Sujeto Obligado</w:t>
      </w:r>
      <w:r w:rsidRPr="00FA3EB8">
        <w:rPr>
          <w:rFonts w:ascii="Palatino Linotype" w:hAnsi="Palatino Linotype" w:cs="Arial"/>
          <w:lang w:val="es-ES" w:eastAsia="es-ES"/>
        </w:rPr>
        <w:t xml:space="preserve"> solicitó con fundamento en el artículo 163, de la Ley de Transparencia y Acceso a la Información Pública del Estado de México y Municipios, una prórroga de 7 días hábiles para atender la solicitud de información con folio </w:t>
      </w:r>
      <w:r w:rsidRPr="00FA3EB8">
        <w:rPr>
          <w:rFonts w:ascii="Palatino Linotype" w:hAnsi="Palatino Linotype" w:cs="Arial"/>
          <w:b/>
          <w:lang w:val="es-ES" w:eastAsia="es-ES"/>
        </w:rPr>
        <w:t>00067/ANTOISLA/IP/2025</w:t>
      </w:r>
      <w:r w:rsidRPr="00FA3EB8">
        <w:rPr>
          <w:rFonts w:ascii="Palatino Linotype" w:hAnsi="Palatino Linotype" w:cs="Arial"/>
          <w:lang w:val="es-ES" w:eastAsia="es-ES"/>
        </w:rPr>
        <w:t>, en los siguientes términos:</w:t>
      </w:r>
    </w:p>
    <w:p w14:paraId="431DA95C" w14:textId="77777777" w:rsidR="00061AE4" w:rsidRPr="00FA3EB8" w:rsidRDefault="00061AE4" w:rsidP="00287A54">
      <w:pPr>
        <w:rPr>
          <w:lang w:val="es-ES" w:eastAsia="es-ES"/>
        </w:rPr>
      </w:pPr>
    </w:p>
    <w:p w14:paraId="027C9F78" w14:textId="77777777" w:rsidR="00061AE4" w:rsidRPr="00FA3EB8" w:rsidRDefault="00061AE4" w:rsidP="00287A54">
      <w:pPr>
        <w:ind w:left="567" w:right="567"/>
        <w:jc w:val="both"/>
        <w:rPr>
          <w:rFonts w:ascii="Palatino Linotype" w:hAnsi="Palatino Linotype"/>
          <w:i/>
          <w:lang w:val="es-ES"/>
        </w:rPr>
      </w:pPr>
      <w:r w:rsidRPr="00FA3EB8">
        <w:rPr>
          <w:rFonts w:ascii="Palatino Linotype" w:hAnsi="Palatino Linotype"/>
          <w:i/>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E3FB282" w14:textId="77777777" w:rsidR="00061AE4" w:rsidRPr="00FA3EB8" w:rsidRDefault="00061AE4" w:rsidP="00287A54">
      <w:pPr>
        <w:ind w:left="567" w:right="567"/>
        <w:jc w:val="both"/>
        <w:rPr>
          <w:rFonts w:ascii="Palatino Linotype" w:hAnsi="Palatino Linotype"/>
          <w:i/>
          <w:lang w:val="es-ES"/>
        </w:rPr>
      </w:pPr>
    </w:p>
    <w:p w14:paraId="01FE779E" w14:textId="77777777" w:rsidR="00061AE4" w:rsidRPr="00FA3EB8" w:rsidRDefault="00061AE4" w:rsidP="00287A54">
      <w:pPr>
        <w:ind w:left="567" w:right="567"/>
        <w:jc w:val="both"/>
        <w:rPr>
          <w:rFonts w:ascii="Palatino Linotype" w:hAnsi="Palatino Linotype"/>
          <w:i/>
          <w:lang w:val="es-ES"/>
        </w:rPr>
      </w:pPr>
      <w:r w:rsidRPr="00FA3EB8">
        <w:rPr>
          <w:rFonts w:ascii="Palatino Linotype" w:hAnsi="Palatino Linotype"/>
          <w:i/>
          <w:lang w:val="es-ES"/>
        </w:rPr>
        <w:t xml:space="preserve">Se aprueba la </w:t>
      </w:r>
      <w:proofErr w:type="spellStart"/>
      <w:r w:rsidRPr="00FA3EB8">
        <w:rPr>
          <w:rFonts w:ascii="Palatino Linotype" w:hAnsi="Palatino Linotype"/>
          <w:i/>
          <w:lang w:val="es-ES"/>
        </w:rPr>
        <w:t>prorroga</w:t>
      </w:r>
      <w:proofErr w:type="spellEnd"/>
      <w:r w:rsidRPr="00FA3EB8">
        <w:rPr>
          <w:rFonts w:ascii="Palatino Linotype" w:hAnsi="Palatino Linotype"/>
          <w:i/>
          <w:lang w:val="es-ES"/>
        </w:rPr>
        <w:t xml:space="preserve"> solicitada en términos del Acta del Comité de Transparencia adjunta al presente</w:t>
      </w:r>
    </w:p>
    <w:p w14:paraId="7D9AFF43" w14:textId="77777777" w:rsidR="00061AE4" w:rsidRPr="00FA3EB8" w:rsidRDefault="00061AE4" w:rsidP="00287A54">
      <w:pPr>
        <w:ind w:left="567" w:right="567"/>
        <w:jc w:val="both"/>
        <w:rPr>
          <w:rFonts w:ascii="Palatino Linotype" w:hAnsi="Palatino Linotype"/>
          <w:i/>
          <w:lang w:val="es-ES"/>
        </w:rPr>
      </w:pPr>
    </w:p>
    <w:p w14:paraId="1A3FA4A5" w14:textId="77777777" w:rsidR="00061AE4" w:rsidRPr="00FA3EB8" w:rsidRDefault="00061AE4" w:rsidP="00287A54">
      <w:pPr>
        <w:ind w:left="567" w:right="567"/>
        <w:jc w:val="both"/>
        <w:rPr>
          <w:rFonts w:ascii="Palatino Linotype" w:hAnsi="Palatino Linotype"/>
          <w:i/>
          <w:lang w:val="es-ES"/>
        </w:rPr>
      </w:pPr>
      <w:proofErr w:type="spellStart"/>
      <w:r w:rsidRPr="00FA3EB8">
        <w:rPr>
          <w:rFonts w:ascii="Palatino Linotype" w:hAnsi="Palatino Linotype"/>
          <w:i/>
          <w:lang w:val="es-ES"/>
        </w:rPr>
        <w:t>Ivan</w:t>
      </w:r>
      <w:proofErr w:type="spellEnd"/>
      <w:r w:rsidRPr="00FA3EB8">
        <w:rPr>
          <w:rFonts w:ascii="Palatino Linotype" w:hAnsi="Palatino Linotype"/>
          <w:i/>
          <w:lang w:val="es-ES"/>
        </w:rPr>
        <w:t xml:space="preserve"> Bueno Hernández</w:t>
      </w:r>
    </w:p>
    <w:p w14:paraId="3DB99D4C" w14:textId="169C19EB" w:rsidR="00061AE4" w:rsidRPr="00FA3EB8" w:rsidRDefault="00061AE4" w:rsidP="00287A54">
      <w:pPr>
        <w:ind w:left="567" w:right="567"/>
        <w:jc w:val="both"/>
        <w:rPr>
          <w:rFonts w:ascii="Palatino Linotype" w:hAnsi="Palatino Linotype"/>
          <w:i/>
          <w:lang w:val="es-ES"/>
        </w:rPr>
      </w:pPr>
      <w:r w:rsidRPr="00FA3EB8">
        <w:rPr>
          <w:rFonts w:ascii="Palatino Linotype" w:hAnsi="Palatino Linotype"/>
          <w:i/>
          <w:lang w:val="es-ES"/>
        </w:rPr>
        <w:t xml:space="preserve">Responsable de la Unidad de Transparencia” (Sic). </w:t>
      </w:r>
    </w:p>
    <w:p w14:paraId="14D43AFD" w14:textId="77777777" w:rsidR="00061AE4" w:rsidRPr="00FA3EB8" w:rsidRDefault="00061AE4" w:rsidP="00287A54">
      <w:pPr>
        <w:spacing w:line="360" w:lineRule="auto"/>
        <w:jc w:val="both"/>
        <w:rPr>
          <w:rFonts w:ascii="Palatino Linotype" w:hAnsi="Palatino Linotype" w:cs="Arial"/>
          <w:b/>
          <w:sz w:val="28"/>
        </w:rPr>
      </w:pPr>
    </w:p>
    <w:p w14:paraId="44FF330E" w14:textId="0E9C7F95" w:rsidR="00C93390" w:rsidRPr="00FA3EB8" w:rsidRDefault="00061AE4" w:rsidP="00287A54">
      <w:pPr>
        <w:tabs>
          <w:tab w:val="left" w:pos="5647"/>
        </w:tabs>
        <w:spacing w:line="360" w:lineRule="auto"/>
        <w:jc w:val="both"/>
        <w:rPr>
          <w:rFonts w:ascii="Palatino Linotype" w:eastAsiaTheme="minorHAnsi" w:hAnsi="Palatino Linotype" w:cstheme="minorBidi"/>
          <w:color w:val="000000"/>
          <w:lang w:eastAsia="en-US"/>
        </w:rPr>
      </w:pPr>
      <w:r w:rsidRPr="00FA3EB8">
        <w:rPr>
          <w:rFonts w:ascii="Palatino Linotype" w:hAnsi="Palatino Linotype" w:cs="Arial"/>
          <w:bCs/>
        </w:rPr>
        <w:t xml:space="preserve">Cabe destacar que, el </w:t>
      </w:r>
      <w:r w:rsidRPr="00FA3EB8">
        <w:rPr>
          <w:rFonts w:ascii="Palatino Linotype" w:hAnsi="Palatino Linotype" w:cs="Arial"/>
          <w:b/>
        </w:rPr>
        <w:t>Sujeto Obligado</w:t>
      </w:r>
      <w:r w:rsidRPr="00FA3EB8">
        <w:rPr>
          <w:rFonts w:ascii="Palatino Linotype" w:hAnsi="Palatino Linotype" w:cs="Arial"/>
          <w:bCs/>
        </w:rPr>
        <w:t xml:space="preserve"> remitió el Acta de la Décima Sesión Extraordinaria del Comité de Transparencia del H. Ayuntamiento de San Antonio la Isla, Estado de México, de fecha 26 de agosto de 2025, mediante la cual, se aprobó la prórroga requerida.</w:t>
      </w:r>
    </w:p>
    <w:p w14:paraId="47288C64" w14:textId="77777777" w:rsidR="004559B8" w:rsidRPr="00FA3EB8" w:rsidRDefault="004559B8" w:rsidP="00287A54">
      <w:pPr>
        <w:spacing w:line="360" w:lineRule="auto"/>
        <w:jc w:val="both"/>
        <w:rPr>
          <w:rFonts w:ascii="Palatino Linotype" w:eastAsiaTheme="minorHAnsi" w:hAnsi="Palatino Linotype" w:cs="Arial"/>
          <w:b/>
          <w:sz w:val="28"/>
          <w:lang w:eastAsia="en-US"/>
        </w:rPr>
      </w:pPr>
    </w:p>
    <w:p w14:paraId="08E2F826" w14:textId="169CBFD6" w:rsidR="0029071C" w:rsidRPr="00FA3EB8" w:rsidRDefault="00061AE4" w:rsidP="00287A54">
      <w:pPr>
        <w:spacing w:line="360" w:lineRule="auto"/>
        <w:jc w:val="both"/>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TERCERO</w:t>
      </w:r>
      <w:r w:rsidR="0029071C" w:rsidRPr="00FA3EB8">
        <w:rPr>
          <w:rFonts w:ascii="Palatino Linotype" w:eastAsiaTheme="minorHAnsi" w:hAnsi="Palatino Linotype" w:cs="Arial"/>
          <w:b/>
          <w:sz w:val="28"/>
          <w:lang w:eastAsia="en-US"/>
        </w:rPr>
        <w:t xml:space="preserve">. De la respuesta del Sujeto Obligado. </w:t>
      </w:r>
    </w:p>
    <w:p w14:paraId="06567651" w14:textId="19FF043C" w:rsidR="0029071C" w:rsidRPr="00FA3EB8" w:rsidRDefault="0029071C" w:rsidP="00287A54">
      <w:pPr>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 xml:space="preserve">De las constancias que obran en el sistema SAIMEX, se advierte que en fecha </w:t>
      </w:r>
      <w:r w:rsidR="00061AE4" w:rsidRPr="00FA3EB8">
        <w:rPr>
          <w:rFonts w:ascii="Palatino Linotype" w:eastAsiaTheme="minorHAnsi" w:hAnsi="Palatino Linotype" w:cs="Arial"/>
          <w:lang w:eastAsia="en-US"/>
        </w:rPr>
        <w:t>doce</w:t>
      </w:r>
      <w:r w:rsidR="009072AC" w:rsidRPr="00FA3EB8">
        <w:rPr>
          <w:rFonts w:ascii="Palatino Linotype" w:eastAsiaTheme="minorHAnsi" w:hAnsi="Palatino Linotype" w:cs="Arial"/>
          <w:lang w:eastAsia="en-US"/>
        </w:rPr>
        <w:t xml:space="preserve"> de septiembre</w:t>
      </w:r>
      <w:r w:rsidR="00765E7A" w:rsidRPr="00FA3EB8">
        <w:rPr>
          <w:rFonts w:ascii="Palatino Linotype" w:eastAsiaTheme="minorHAnsi" w:hAnsi="Palatino Linotype" w:cs="Arial"/>
          <w:lang w:eastAsia="en-US"/>
        </w:rPr>
        <w:t xml:space="preserve"> </w:t>
      </w:r>
      <w:r w:rsidR="00FE24A3" w:rsidRPr="00FA3EB8">
        <w:rPr>
          <w:rFonts w:ascii="Palatino Linotype" w:eastAsiaTheme="minorHAnsi" w:hAnsi="Palatino Linotype" w:cs="Arial"/>
          <w:lang w:eastAsia="en-US"/>
        </w:rPr>
        <w:t>d</w:t>
      </w:r>
      <w:r w:rsidR="00765E7A" w:rsidRPr="00FA3EB8">
        <w:rPr>
          <w:rFonts w:ascii="Palatino Linotype" w:eastAsiaTheme="minorHAnsi" w:hAnsi="Palatino Linotype" w:cs="Arial"/>
          <w:lang w:eastAsia="en-US"/>
        </w:rPr>
        <w:t>e</w:t>
      </w:r>
      <w:r w:rsidR="00FE24A3" w:rsidRPr="00FA3EB8">
        <w:rPr>
          <w:rFonts w:ascii="Palatino Linotype" w:eastAsiaTheme="minorHAnsi" w:hAnsi="Palatino Linotype" w:cs="Arial"/>
          <w:lang w:eastAsia="en-US"/>
        </w:rPr>
        <w:t xml:space="preserve"> dos mil </w:t>
      </w:r>
      <w:r w:rsidR="005573EA" w:rsidRPr="00FA3EB8">
        <w:rPr>
          <w:rFonts w:ascii="Palatino Linotype" w:eastAsiaTheme="minorHAnsi" w:hAnsi="Palatino Linotype" w:cs="Arial"/>
          <w:lang w:eastAsia="en-US"/>
        </w:rPr>
        <w:t>veinticinco</w:t>
      </w:r>
      <w:r w:rsidRPr="00FA3EB8">
        <w:rPr>
          <w:rFonts w:ascii="Palatino Linotype" w:eastAsiaTheme="minorHAnsi" w:hAnsi="Palatino Linotype" w:cs="Arial"/>
          <w:lang w:eastAsia="en-US"/>
        </w:rPr>
        <w:t xml:space="preserve">, </w:t>
      </w:r>
      <w:r w:rsidRPr="00FA3EB8">
        <w:rPr>
          <w:rFonts w:ascii="Palatino Linotype" w:eastAsiaTheme="minorHAnsi" w:hAnsi="Palatino Linotype" w:cs="Arial"/>
          <w:b/>
          <w:lang w:eastAsia="en-US"/>
        </w:rPr>
        <w:t>El Sujeto Obligado</w:t>
      </w:r>
      <w:r w:rsidRPr="00FA3EB8">
        <w:rPr>
          <w:rFonts w:ascii="Palatino Linotype" w:eastAsiaTheme="minorHAnsi" w:hAnsi="Palatino Linotype" w:cs="Arial"/>
          <w:lang w:eastAsia="en-US"/>
        </w:rPr>
        <w:t xml:space="preserve"> emitió </w:t>
      </w:r>
      <w:r w:rsidR="00FE24A3" w:rsidRPr="00FA3EB8">
        <w:rPr>
          <w:rFonts w:ascii="Palatino Linotype" w:eastAsiaTheme="minorHAnsi" w:hAnsi="Palatino Linotype" w:cs="Arial"/>
          <w:lang w:eastAsia="en-US"/>
        </w:rPr>
        <w:t>su</w:t>
      </w:r>
      <w:r w:rsidRPr="00FA3EB8">
        <w:rPr>
          <w:rFonts w:ascii="Palatino Linotype" w:eastAsiaTheme="minorHAnsi" w:hAnsi="Palatino Linotype" w:cs="Arial"/>
          <w:lang w:eastAsia="en-US"/>
        </w:rPr>
        <w:t xml:space="preserve"> respuesta</w:t>
      </w:r>
      <w:r w:rsidR="00FE24A3" w:rsidRPr="00FA3EB8">
        <w:rPr>
          <w:rFonts w:ascii="Palatino Linotype" w:eastAsiaTheme="minorHAnsi" w:hAnsi="Palatino Linotype" w:cs="Arial"/>
          <w:lang w:eastAsia="en-US"/>
        </w:rPr>
        <w:t xml:space="preserve"> </w:t>
      </w:r>
      <w:r w:rsidRPr="00FA3EB8">
        <w:rPr>
          <w:rFonts w:ascii="Palatino Linotype" w:eastAsiaTheme="minorHAnsi" w:hAnsi="Palatino Linotype" w:cs="Arial"/>
          <w:lang w:eastAsia="en-US"/>
        </w:rPr>
        <w:t>en los siguientes términos:</w:t>
      </w:r>
    </w:p>
    <w:p w14:paraId="3E05B0DB" w14:textId="77777777" w:rsidR="0029071C" w:rsidRPr="00FA3EB8" w:rsidRDefault="0029071C" w:rsidP="00287A54"/>
    <w:p w14:paraId="77F4E028" w14:textId="77777777" w:rsidR="00061AE4" w:rsidRPr="00FA3EB8" w:rsidRDefault="0029071C" w:rsidP="00287A54">
      <w:pPr>
        <w:spacing w:line="276" w:lineRule="auto"/>
        <w:ind w:left="567" w:right="567"/>
        <w:jc w:val="right"/>
        <w:rPr>
          <w:rFonts w:ascii="Palatino Linotype" w:hAnsi="Palatino Linotype"/>
          <w:i/>
          <w:sz w:val="22"/>
          <w:szCs w:val="22"/>
        </w:rPr>
      </w:pPr>
      <w:r w:rsidRPr="00FA3EB8">
        <w:rPr>
          <w:rFonts w:ascii="Palatino Linotype" w:hAnsi="Palatino Linotype"/>
          <w:i/>
          <w:sz w:val="22"/>
          <w:szCs w:val="22"/>
        </w:rPr>
        <w:t>“</w:t>
      </w:r>
      <w:r w:rsidR="00061AE4" w:rsidRPr="00FA3EB8">
        <w:rPr>
          <w:rFonts w:ascii="Palatino Linotype" w:hAnsi="Palatino Linotype"/>
          <w:i/>
          <w:sz w:val="22"/>
          <w:szCs w:val="22"/>
        </w:rPr>
        <w:t>Folio de la solicitud: 00067/ANTOISLA/IP/2025</w:t>
      </w:r>
    </w:p>
    <w:p w14:paraId="084851ED" w14:textId="77777777" w:rsidR="00061AE4" w:rsidRPr="00FA3EB8" w:rsidRDefault="00061AE4" w:rsidP="00287A54">
      <w:pPr>
        <w:spacing w:line="276" w:lineRule="auto"/>
        <w:ind w:left="567" w:right="567"/>
        <w:jc w:val="both"/>
        <w:rPr>
          <w:rFonts w:ascii="Palatino Linotype" w:hAnsi="Palatino Linotype"/>
          <w:i/>
          <w:sz w:val="22"/>
          <w:szCs w:val="22"/>
        </w:rPr>
      </w:pPr>
      <w:r w:rsidRPr="00FA3EB8">
        <w:rPr>
          <w:rFonts w:ascii="Palatino Linotype" w:hAnsi="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9976E28" w14:textId="77777777" w:rsidR="00061AE4" w:rsidRPr="00FA3EB8" w:rsidRDefault="00061AE4" w:rsidP="00287A54">
      <w:pPr>
        <w:spacing w:line="276" w:lineRule="auto"/>
        <w:ind w:left="567" w:right="567"/>
        <w:jc w:val="both"/>
        <w:rPr>
          <w:rFonts w:ascii="Palatino Linotype" w:hAnsi="Palatino Linotype"/>
          <w:i/>
          <w:sz w:val="22"/>
          <w:szCs w:val="22"/>
        </w:rPr>
      </w:pPr>
    </w:p>
    <w:p w14:paraId="597B9A15" w14:textId="77777777" w:rsidR="00061AE4" w:rsidRPr="00FA3EB8" w:rsidRDefault="00061AE4" w:rsidP="00287A54">
      <w:pPr>
        <w:spacing w:line="276" w:lineRule="auto"/>
        <w:ind w:left="567" w:right="567"/>
        <w:jc w:val="both"/>
        <w:rPr>
          <w:rFonts w:ascii="Palatino Linotype" w:hAnsi="Palatino Linotype"/>
          <w:i/>
          <w:sz w:val="22"/>
          <w:szCs w:val="22"/>
        </w:rPr>
      </w:pPr>
      <w:r w:rsidRPr="00FA3EB8">
        <w:rPr>
          <w:rFonts w:ascii="Palatino Linotype" w:hAnsi="Palatino Linotype"/>
          <w:i/>
          <w:sz w:val="22"/>
          <w:szCs w:val="22"/>
        </w:rPr>
        <w:t>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 Finalmente, se hace de su conocimiento que, en la página oficial del Ayuntamiento de San Antonio la Isla, https://sanantoniolaisla.gob.mx/encuesta-de-satisfaccion-usuaria-transparencia-y-acceso-a-la-informacion-publica/ encontrará un documento denominado “encuesta de satisfacción usuaria”, en relación con dicho formato solicitamos su valiosa colaboración para responder dicho instrumento de medición de opinión con la finalidad de retroalimentar nuestros procesos de atención ciudadana. Por lo que una vez que la encuesta sea contestada, agradeceremos la atención de enviarla al correo electrónico sanantoniolaisla@itaipem.org.mx.</w:t>
      </w:r>
    </w:p>
    <w:p w14:paraId="7169E7EB" w14:textId="77777777" w:rsidR="00061AE4" w:rsidRPr="00FA3EB8" w:rsidRDefault="00061AE4" w:rsidP="00287A54">
      <w:pPr>
        <w:spacing w:line="276" w:lineRule="auto"/>
        <w:ind w:left="567" w:right="567"/>
        <w:jc w:val="both"/>
        <w:rPr>
          <w:rFonts w:ascii="Palatino Linotype" w:hAnsi="Palatino Linotype"/>
          <w:i/>
          <w:sz w:val="22"/>
          <w:szCs w:val="22"/>
        </w:rPr>
      </w:pPr>
    </w:p>
    <w:p w14:paraId="75D2FF2D" w14:textId="77777777" w:rsidR="00061AE4" w:rsidRPr="00FA3EB8" w:rsidRDefault="00061AE4" w:rsidP="00287A54">
      <w:pPr>
        <w:spacing w:line="276" w:lineRule="auto"/>
        <w:ind w:left="567" w:right="567"/>
        <w:jc w:val="both"/>
        <w:rPr>
          <w:rFonts w:ascii="Palatino Linotype" w:hAnsi="Palatino Linotype"/>
          <w:i/>
          <w:sz w:val="22"/>
          <w:szCs w:val="22"/>
        </w:rPr>
      </w:pPr>
      <w:r w:rsidRPr="00FA3EB8">
        <w:rPr>
          <w:rFonts w:ascii="Palatino Linotype" w:hAnsi="Palatino Linotype"/>
          <w:i/>
          <w:sz w:val="22"/>
          <w:szCs w:val="22"/>
        </w:rPr>
        <w:t>ATENTAMENTE</w:t>
      </w:r>
    </w:p>
    <w:p w14:paraId="6892948E" w14:textId="3A94629A" w:rsidR="0029071C" w:rsidRPr="00FA3EB8" w:rsidRDefault="00061AE4" w:rsidP="00287A54">
      <w:pPr>
        <w:spacing w:line="276" w:lineRule="auto"/>
        <w:ind w:left="567" w:right="567"/>
        <w:jc w:val="both"/>
        <w:rPr>
          <w:rFonts w:ascii="Palatino Linotype" w:hAnsi="Palatino Linotype"/>
          <w:i/>
          <w:sz w:val="22"/>
          <w:szCs w:val="22"/>
        </w:rPr>
      </w:pPr>
      <w:proofErr w:type="spellStart"/>
      <w:r w:rsidRPr="00FA3EB8">
        <w:rPr>
          <w:rFonts w:ascii="Palatino Linotype" w:hAnsi="Palatino Linotype"/>
          <w:i/>
          <w:sz w:val="22"/>
          <w:szCs w:val="22"/>
        </w:rPr>
        <w:t>Ivan</w:t>
      </w:r>
      <w:proofErr w:type="spellEnd"/>
      <w:r w:rsidRPr="00FA3EB8">
        <w:rPr>
          <w:rFonts w:ascii="Palatino Linotype" w:hAnsi="Palatino Linotype"/>
          <w:i/>
          <w:sz w:val="22"/>
          <w:szCs w:val="22"/>
        </w:rPr>
        <w:t xml:space="preserve"> Bueno Hernández</w:t>
      </w:r>
      <w:r w:rsidR="00E74701" w:rsidRPr="00FA3EB8">
        <w:rPr>
          <w:rFonts w:ascii="Palatino Linotype" w:hAnsi="Palatino Linotype"/>
          <w:i/>
          <w:sz w:val="22"/>
          <w:szCs w:val="22"/>
        </w:rPr>
        <w:t>” (Sic).</w:t>
      </w:r>
    </w:p>
    <w:p w14:paraId="5A59FB14" w14:textId="77777777" w:rsidR="00DC1583" w:rsidRPr="00FA3EB8" w:rsidRDefault="00DC1583" w:rsidP="00287A54">
      <w:pPr>
        <w:ind w:right="567"/>
        <w:jc w:val="both"/>
        <w:rPr>
          <w:rFonts w:ascii="Palatino Linotype" w:hAnsi="Palatino Linotype"/>
          <w:i/>
          <w:sz w:val="14"/>
          <w:szCs w:val="22"/>
        </w:rPr>
      </w:pPr>
    </w:p>
    <w:p w14:paraId="490212E5" w14:textId="77777777" w:rsidR="00B250D7" w:rsidRPr="00FA3EB8" w:rsidRDefault="00B250D7" w:rsidP="00287A54">
      <w:pPr>
        <w:pStyle w:val="Sinespaciado"/>
        <w:rPr>
          <w:lang w:val="es-ES_tradnl" w:eastAsia="es-MX"/>
        </w:rPr>
      </w:pPr>
    </w:p>
    <w:p w14:paraId="6F9BB2DB" w14:textId="3DF511EA" w:rsidR="004B2314" w:rsidRPr="00FA3EB8" w:rsidRDefault="00CF1DF5" w:rsidP="00287A54">
      <w:pPr>
        <w:spacing w:line="360" w:lineRule="auto"/>
        <w:jc w:val="both"/>
        <w:rPr>
          <w:rFonts w:ascii="Palatino Linotype" w:eastAsiaTheme="minorHAnsi" w:hAnsi="Palatino Linotype" w:cs="Arial"/>
          <w:i/>
          <w:lang w:eastAsia="en-US"/>
        </w:rPr>
      </w:pPr>
      <w:r w:rsidRPr="00FA3EB8">
        <w:rPr>
          <w:rFonts w:ascii="Palatino Linotype" w:eastAsiaTheme="minorHAnsi" w:hAnsi="Palatino Linotype" w:cs="Arial"/>
          <w:lang w:eastAsia="en-US"/>
        </w:rPr>
        <w:t xml:space="preserve">El </w:t>
      </w:r>
      <w:r w:rsidRPr="00FA3EB8">
        <w:rPr>
          <w:rFonts w:ascii="Palatino Linotype" w:eastAsiaTheme="minorHAnsi" w:hAnsi="Palatino Linotype" w:cs="Arial"/>
          <w:b/>
          <w:lang w:eastAsia="en-US"/>
        </w:rPr>
        <w:t>Sujeto Obligado</w:t>
      </w:r>
      <w:r w:rsidRPr="00FA3EB8">
        <w:rPr>
          <w:rFonts w:ascii="Palatino Linotype" w:eastAsiaTheme="minorHAnsi" w:hAnsi="Palatino Linotype" w:cs="Arial"/>
          <w:lang w:eastAsia="en-US"/>
        </w:rPr>
        <w:t xml:space="preserve"> adjuntó</w:t>
      </w:r>
      <w:r w:rsidR="005F1F89" w:rsidRPr="00FA3EB8">
        <w:rPr>
          <w:rFonts w:ascii="Palatino Linotype" w:eastAsiaTheme="minorHAnsi" w:hAnsi="Palatino Linotype" w:cs="Arial"/>
          <w:lang w:eastAsia="en-US"/>
        </w:rPr>
        <w:t xml:space="preserve"> a su respuesta</w:t>
      </w:r>
      <w:r w:rsidR="00DC1583" w:rsidRPr="00FA3EB8">
        <w:rPr>
          <w:rFonts w:ascii="Palatino Linotype" w:eastAsiaTheme="minorHAnsi" w:hAnsi="Palatino Linotype" w:cs="Arial"/>
          <w:lang w:eastAsia="en-US"/>
        </w:rPr>
        <w:t>,</w:t>
      </w:r>
      <w:r w:rsidR="00F513C7" w:rsidRPr="00FA3EB8">
        <w:rPr>
          <w:rFonts w:ascii="Palatino Linotype" w:eastAsiaTheme="minorHAnsi" w:hAnsi="Palatino Linotype" w:cs="Arial"/>
          <w:lang w:eastAsia="en-US"/>
        </w:rPr>
        <w:t xml:space="preserve"> </w:t>
      </w:r>
      <w:r w:rsidR="009072AC" w:rsidRPr="00FA3EB8">
        <w:rPr>
          <w:rFonts w:ascii="Palatino Linotype" w:eastAsiaTheme="minorHAnsi" w:hAnsi="Palatino Linotype" w:cs="Arial"/>
          <w:lang w:eastAsia="en-US"/>
        </w:rPr>
        <w:t>los</w:t>
      </w:r>
      <w:r w:rsidR="001D2DE0" w:rsidRPr="00FA3EB8">
        <w:rPr>
          <w:rFonts w:ascii="Palatino Linotype" w:eastAsiaTheme="minorHAnsi" w:hAnsi="Palatino Linotype" w:cs="Arial"/>
          <w:lang w:eastAsia="en-US"/>
        </w:rPr>
        <w:t xml:space="preserve"> archivo</w:t>
      </w:r>
      <w:r w:rsidR="009072AC" w:rsidRPr="00FA3EB8">
        <w:rPr>
          <w:rFonts w:ascii="Palatino Linotype" w:eastAsiaTheme="minorHAnsi" w:hAnsi="Palatino Linotype" w:cs="Arial"/>
          <w:lang w:eastAsia="en-US"/>
        </w:rPr>
        <w:t>s</w:t>
      </w:r>
      <w:r w:rsidR="001D2DE0" w:rsidRPr="00FA3EB8">
        <w:rPr>
          <w:rFonts w:ascii="Palatino Linotype" w:eastAsiaTheme="minorHAnsi" w:hAnsi="Palatino Linotype" w:cs="Arial"/>
          <w:lang w:eastAsia="en-US"/>
        </w:rPr>
        <w:t xml:space="preserve"> electrónico</w:t>
      </w:r>
      <w:r w:rsidR="009072AC" w:rsidRPr="00FA3EB8">
        <w:rPr>
          <w:rFonts w:ascii="Palatino Linotype" w:eastAsiaTheme="minorHAnsi" w:hAnsi="Palatino Linotype" w:cs="Arial"/>
          <w:lang w:eastAsia="en-US"/>
        </w:rPr>
        <w:t>s</w:t>
      </w:r>
      <w:r w:rsidR="001D2DE0" w:rsidRPr="00FA3EB8">
        <w:rPr>
          <w:rFonts w:ascii="Palatino Linotype" w:eastAsiaTheme="minorHAnsi" w:hAnsi="Palatino Linotype" w:cs="Arial"/>
          <w:lang w:eastAsia="en-US"/>
        </w:rPr>
        <w:t xml:space="preserve"> denominado</w:t>
      </w:r>
      <w:r w:rsidR="009072AC" w:rsidRPr="00FA3EB8">
        <w:rPr>
          <w:rFonts w:ascii="Palatino Linotype" w:eastAsiaTheme="minorHAnsi" w:hAnsi="Palatino Linotype" w:cs="Arial"/>
          <w:lang w:eastAsia="en-US"/>
        </w:rPr>
        <w:t>s</w:t>
      </w:r>
      <w:r w:rsidR="004309A2" w:rsidRPr="00FA3EB8">
        <w:rPr>
          <w:rFonts w:ascii="Palatino Linotype" w:eastAsiaTheme="minorHAnsi" w:hAnsi="Palatino Linotype" w:cs="Arial"/>
          <w:lang w:eastAsia="en-US"/>
        </w:rPr>
        <w:t xml:space="preserve"> </w:t>
      </w:r>
      <w:r w:rsidR="00184176" w:rsidRPr="00FA3EB8">
        <w:rPr>
          <w:rFonts w:ascii="Palatino Linotype" w:eastAsiaTheme="minorHAnsi" w:hAnsi="Palatino Linotype" w:cs="Arial"/>
          <w:i/>
          <w:lang w:eastAsia="en-US"/>
        </w:rPr>
        <w:t>“</w:t>
      </w:r>
      <w:r w:rsidR="00061AE4" w:rsidRPr="00FA3EB8">
        <w:rPr>
          <w:rFonts w:ascii="Palatino Linotype" w:eastAsiaTheme="minorHAnsi" w:hAnsi="Palatino Linotype" w:cs="Arial"/>
          <w:b/>
          <w:bCs/>
          <w:i/>
          <w:lang w:eastAsia="en-US"/>
        </w:rPr>
        <w:t>RESPUESTA SOLICITUD 067 TESORERÍA MUNICIPAL.pdf</w:t>
      </w:r>
      <w:r w:rsidR="00765E7A" w:rsidRPr="00FA3EB8">
        <w:rPr>
          <w:rFonts w:ascii="Palatino Linotype" w:eastAsiaTheme="minorHAnsi" w:hAnsi="Palatino Linotype" w:cs="Arial"/>
          <w:i/>
          <w:lang w:eastAsia="en-US"/>
        </w:rPr>
        <w:t>”</w:t>
      </w:r>
      <w:r w:rsidR="009072AC" w:rsidRPr="00FA3EB8">
        <w:rPr>
          <w:rFonts w:ascii="Palatino Linotype" w:eastAsiaTheme="minorHAnsi" w:hAnsi="Palatino Linotype" w:cs="Arial"/>
          <w:i/>
          <w:lang w:eastAsia="en-US"/>
        </w:rPr>
        <w:t xml:space="preserve">, </w:t>
      </w:r>
      <w:r w:rsidR="009072AC" w:rsidRPr="00FA3EB8">
        <w:rPr>
          <w:rFonts w:ascii="Palatino Linotype" w:eastAsiaTheme="minorHAnsi" w:hAnsi="Palatino Linotype" w:cs="Arial"/>
          <w:b/>
          <w:bCs/>
          <w:i/>
          <w:lang w:eastAsia="en-US"/>
        </w:rPr>
        <w:t>“</w:t>
      </w:r>
      <w:r w:rsidR="00061AE4" w:rsidRPr="00FA3EB8">
        <w:rPr>
          <w:rFonts w:ascii="Palatino Linotype" w:eastAsiaTheme="minorHAnsi" w:hAnsi="Palatino Linotype" w:cs="Arial"/>
          <w:b/>
          <w:bCs/>
          <w:i/>
          <w:lang w:eastAsia="en-US"/>
        </w:rPr>
        <w:t>RESPUESTA SOLICITUD 067 ADMINISTRACIÓN.pdf</w:t>
      </w:r>
      <w:r w:rsidR="009072AC" w:rsidRPr="00FA3EB8">
        <w:rPr>
          <w:rFonts w:ascii="Palatino Linotype" w:eastAsiaTheme="minorHAnsi" w:hAnsi="Palatino Linotype" w:cs="Arial"/>
          <w:b/>
          <w:bCs/>
          <w:i/>
          <w:lang w:eastAsia="en-US"/>
        </w:rPr>
        <w:t xml:space="preserve">” </w:t>
      </w:r>
      <w:r w:rsidR="009072AC" w:rsidRPr="00FA3EB8">
        <w:rPr>
          <w:rFonts w:ascii="Palatino Linotype" w:eastAsiaTheme="minorHAnsi" w:hAnsi="Palatino Linotype" w:cs="Arial"/>
          <w:iCs/>
          <w:lang w:eastAsia="en-US"/>
        </w:rPr>
        <w:t>y</w:t>
      </w:r>
      <w:r w:rsidR="009072AC" w:rsidRPr="00FA3EB8">
        <w:rPr>
          <w:rFonts w:ascii="Palatino Linotype" w:eastAsiaTheme="minorHAnsi" w:hAnsi="Palatino Linotype" w:cs="Arial"/>
          <w:b/>
          <w:bCs/>
          <w:i/>
          <w:lang w:eastAsia="en-US"/>
        </w:rPr>
        <w:t xml:space="preserve"> “</w:t>
      </w:r>
      <w:r w:rsidR="00061AE4" w:rsidRPr="00FA3EB8">
        <w:rPr>
          <w:rFonts w:ascii="Palatino Linotype" w:eastAsiaTheme="minorHAnsi" w:hAnsi="Palatino Linotype" w:cs="Arial"/>
          <w:b/>
          <w:bCs/>
          <w:i/>
          <w:lang w:eastAsia="en-US"/>
        </w:rPr>
        <w:t>RESPUESTA_SOLICITUD_067 UT.pdf</w:t>
      </w:r>
      <w:r w:rsidR="009072AC" w:rsidRPr="00FA3EB8">
        <w:rPr>
          <w:rFonts w:ascii="Palatino Linotype" w:eastAsiaTheme="minorHAnsi" w:hAnsi="Palatino Linotype" w:cs="Arial"/>
          <w:b/>
          <w:bCs/>
          <w:i/>
          <w:lang w:eastAsia="en-US"/>
        </w:rPr>
        <w:t>”</w:t>
      </w:r>
      <w:r w:rsidR="00DC1583" w:rsidRPr="00FA3EB8">
        <w:rPr>
          <w:rFonts w:ascii="Palatino Linotype" w:eastAsiaTheme="minorHAnsi" w:hAnsi="Palatino Linotype" w:cs="Arial"/>
          <w:i/>
          <w:lang w:eastAsia="en-US"/>
        </w:rPr>
        <w:t>;</w:t>
      </w:r>
      <w:r w:rsidR="00DC1583" w:rsidRPr="00FA3EB8">
        <w:rPr>
          <w:rFonts w:ascii="Palatino Linotype" w:eastAsiaTheme="minorHAnsi" w:hAnsi="Palatino Linotype" w:cs="Arial"/>
          <w:lang w:eastAsia="en-US"/>
        </w:rPr>
        <w:t xml:space="preserve"> cuyo contenido no se inserta por ser del conocim</w:t>
      </w:r>
      <w:r w:rsidR="00521A38" w:rsidRPr="00FA3EB8">
        <w:rPr>
          <w:rFonts w:ascii="Palatino Linotype" w:eastAsiaTheme="minorHAnsi" w:hAnsi="Palatino Linotype" w:cs="Arial"/>
          <w:lang w:eastAsia="en-US"/>
        </w:rPr>
        <w:t>iento de las partes;</w:t>
      </w:r>
      <w:r w:rsidR="001D2DE0" w:rsidRPr="00FA3EB8">
        <w:rPr>
          <w:rFonts w:ascii="Palatino Linotype" w:eastAsiaTheme="minorHAnsi" w:hAnsi="Palatino Linotype" w:cs="Arial"/>
          <w:lang w:eastAsia="en-US"/>
        </w:rPr>
        <w:t xml:space="preserve"> sin embargo, será</w:t>
      </w:r>
      <w:r w:rsidR="005F1F89" w:rsidRPr="00FA3EB8">
        <w:rPr>
          <w:rFonts w:ascii="Palatino Linotype" w:eastAsiaTheme="minorHAnsi" w:hAnsi="Palatino Linotype" w:cs="Arial"/>
          <w:lang w:eastAsia="en-US"/>
        </w:rPr>
        <w:t>n</w:t>
      </w:r>
      <w:r w:rsidR="00DC1583" w:rsidRPr="00FA3EB8">
        <w:rPr>
          <w:rFonts w:ascii="Palatino Linotype" w:eastAsiaTheme="minorHAnsi" w:hAnsi="Palatino Linotype" w:cs="Arial"/>
          <w:lang w:eastAsia="en-US"/>
        </w:rPr>
        <w:t xml:space="preserve"> motivo de estudio en el Considerado respectivo. </w:t>
      </w:r>
    </w:p>
    <w:p w14:paraId="43296954" w14:textId="77777777" w:rsidR="004309A2" w:rsidRPr="00FA3EB8" w:rsidRDefault="004309A2" w:rsidP="00287A54">
      <w:pPr>
        <w:spacing w:line="360" w:lineRule="auto"/>
        <w:jc w:val="both"/>
        <w:rPr>
          <w:rFonts w:ascii="Palatino Linotype" w:hAnsi="Palatino Linotype"/>
          <w:szCs w:val="22"/>
        </w:rPr>
      </w:pPr>
    </w:p>
    <w:p w14:paraId="26BA9967" w14:textId="4799FD2C" w:rsidR="0029071C" w:rsidRPr="00FA3EB8" w:rsidRDefault="00061AE4" w:rsidP="00287A54">
      <w:pPr>
        <w:spacing w:line="360" w:lineRule="auto"/>
        <w:jc w:val="both"/>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CUARTO</w:t>
      </w:r>
      <w:r w:rsidR="00EC4D60" w:rsidRPr="00FA3EB8">
        <w:rPr>
          <w:rFonts w:ascii="Palatino Linotype" w:eastAsiaTheme="minorHAnsi" w:hAnsi="Palatino Linotype" w:cs="Arial"/>
          <w:b/>
          <w:sz w:val="28"/>
          <w:lang w:eastAsia="en-US"/>
        </w:rPr>
        <w:t>.</w:t>
      </w:r>
      <w:r w:rsidR="0029071C" w:rsidRPr="00FA3EB8">
        <w:rPr>
          <w:rFonts w:ascii="Palatino Linotype" w:eastAsiaTheme="minorHAnsi" w:hAnsi="Palatino Linotype" w:cs="Arial"/>
          <w:b/>
          <w:sz w:val="28"/>
          <w:lang w:eastAsia="en-US"/>
        </w:rPr>
        <w:t xml:space="preserve"> Del recurso de revisión.</w:t>
      </w:r>
    </w:p>
    <w:p w14:paraId="5F9BCEBF" w14:textId="2DDE3142" w:rsidR="00CC0B81" w:rsidRPr="00FA3EB8" w:rsidRDefault="0029071C" w:rsidP="00287A54">
      <w:pPr>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 xml:space="preserve">Inconforme con la respuesta por parte del </w:t>
      </w:r>
      <w:r w:rsidRPr="00FA3EB8">
        <w:rPr>
          <w:rFonts w:ascii="Palatino Linotype" w:eastAsiaTheme="minorHAnsi" w:hAnsi="Palatino Linotype" w:cs="Arial"/>
          <w:b/>
          <w:lang w:eastAsia="en-US"/>
        </w:rPr>
        <w:t>Sujeto Obligado</w:t>
      </w:r>
      <w:r w:rsidRPr="00FA3EB8">
        <w:rPr>
          <w:rFonts w:ascii="Palatino Linotype" w:eastAsiaTheme="minorHAnsi" w:hAnsi="Palatino Linotype" w:cs="Arial"/>
          <w:lang w:eastAsia="en-US"/>
        </w:rPr>
        <w:t xml:space="preserve">, </w:t>
      </w:r>
      <w:r w:rsidR="00E250C8" w:rsidRPr="00FA3EB8">
        <w:rPr>
          <w:rFonts w:ascii="Palatino Linotype" w:eastAsiaTheme="minorHAnsi" w:hAnsi="Palatino Linotype" w:cs="Arial"/>
          <w:lang w:eastAsia="en-US"/>
        </w:rPr>
        <w:t>el</w:t>
      </w:r>
      <w:r w:rsidRPr="00FA3EB8">
        <w:rPr>
          <w:rFonts w:ascii="Palatino Linotype" w:eastAsiaTheme="minorHAnsi" w:hAnsi="Palatino Linotype" w:cs="Arial"/>
          <w:lang w:eastAsia="en-US"/>
        </w:rPr>
        <w:t xml:space="preserve"> ahora </w:t>
      </w:r>
      <w:r w:rsidRPr="00FA3EB8">
        <w:rPr>
          <w:rFonts w:ascii="Palatino Linotype" w:eastAsiaTheme="minorHAnsi" w:hAnsi="Palatino Linotype" w:cs="Arial"/>
          <w:b/>
          <w:lang w:eastAsia="en-US"/>
        </w:rPr>
        <w:t>Recurrente</w:t>
      </w:r>
      <w:r w:rsidRPr="00FA3EB8">
        <w:rPr>
          <w:rFonts w:ascii="Palatino Linotype" w:eastAsiaTheme="minorHAnsi" w:hAnsi="Palatino Linotype" w:cs="Arial"/>
          <w:lang w:eastAsia="en-US"/>
        </w:rPr>
        <w:t xml:space="preserve"> interpuso el presente recurso de revisión en fecha </w:t>
      </w:r>
      <w:r w:rsidR="00061AE4" w:rsidRPr="00FA3EB8">
        <w:rPr>
          <w:rFonts w:ascii="Palatino Linotype" w:eastAsiaTheme="minorHAnsi" w:hAnsi="Palatino Linotype" w:cs="Arial"/>
          <w:lang w:eastAsia="en-US"/>
        </w:rPr>
        <w:t>seis de octubre</w:t>
      </w:r>
      <w:r w:rsidR="005573EA" w:rsidRPr="00FA3EB8">
        <w:rPr>
          <w:rFonts w:ascii="Palatino Linotype" w:eastAsiaTheme="minorHAnsi" w:hAnsi="Palatino Linotype" w:cs="Arial"/>
          <w:lang w:eastAsia="en-US"/>
        </w:rPr>
        <w:t xml:space="preserve"> de dos mil </w:t>
      </w:r>
      <w:r w:rsidR="005573EA" w:rsidRPr="00FA3EB8">
        <w:rPr>
          <w:rFonts w:ascii="Palatino Linotype" w:eastAsiaTheme="minorHAnsi" w:hAnsi="Palatino Linotype" w:cs="Arial"/>
          <w:lang w:eastAsia="en-US"/>
        </w:rPr>
        <w:lastRenderedPageBreak/>
        <w:t>veinticinco</w:t>
      </w:r>
      <w:r w:rsidRPr="00FA3EB8">
        <w:rPr>
          <w:rFonts w:ascii="Palatino Linotype" w:eastAsiaTheme="minorHAnsi" w:hAnsi="Palatino Linotype" w:cs="Arial"/>
          <w:lang w:eastAsia="en-US"/>
        </w:rPr>
        <w:t>, el cual fue registrado</w:t>
      </w:r>
      <w:r w:rsidRPr="00FA3EB8">
        <w:rPr>
          <w:rFonts w:ascii="Palatino Linotype" w:eastAsiaTheme="minorHAnsi" w:hAnsi="Palatino Linotype" w:cs="Arial"/>
          <w:b/>
          <w:lang w:eastAsia="en-US"/>
        </w:rPr>
        <w:t xml:space="preserve"> </w:t>
      </w:r>
      <w:r w:rsidRPr="00FA3EB8">
        <w:rPr>
          <w:rFonts w:ascii="Palatino Linotype" w:eastAsiaTheme="minorHAnsi" w:hAnsi="Palatino Linotype" w:cs="Arial"/>
          <w:lang w:eastAsia="en-US"/>
        </w:rPr>
        <w:t xml:space="preserve">en el sistema electrónico con el expediente número </w:t>
      </w:r>
      <w:r w:rsidR="00061AE4" w:rsidRPr="00FA3EB8">
        <w:rPr>
          <w:rFonts w:ascii="Palatino Linotype" w:eastAsiaTheme="minorHAnsi" w:hAnsi="Palatino Linotype" w:cs="Arial"/>
          <w:b/>
          <w:bCs/>
        </w:rPr>
        <w:t>11550</w:t>
      </w:r>
      <w:r w:rsidR="009072AC" w:rsidRPr="00FA3EB8">
        <w:rPr>
          <w:rFonts w:ascii="Palatino Linotype" w:eastAsiaTheme="minorHAnsi" w:hAnsi="Palatino Linotype" w:cs="Arial"/>
          <w:b/>
          <w:bCs/>
        </w:rPr>
        <w:t>/INFOEM/IP/RR/2025</w:t>
      </w:r>
      <w:r w:rsidRPr="00FA3EB8">
        <w:rPr>
          <w:rFonts w:ascii="Palatino Linotype" w:eastAsiaTheme="minorHAnsi" w:hAnsi="Palatino Linotype" w:cs="Arial"/>
          <w:lang w:eastAsia="en-US"/>
        </w:rPr>
        <w:t>, en el cual aduce, las siguientes manifestaciones:</w:t>
      </w:r>
    </w:p>
    <w:p w14:paraId="7757566A" w14:textId="77777777" w:rsidR="00676631" w:rsidRPr="00FA3EB8" w:rsidRDefault="00676631" w:rsidP="00287A54">
      <w:pPr>
        <w:spacing w:line="360" w:lineRule="auto"/>
        <w:jc w:val="both"/>
        <w:rPr>
          <w:rFonts w:ascii="Palatino Linotype" w:eastAsiaTheme="minorHAnsi" w:hAnsi="Palatino Linotype" w:cs="Arial"/>
          <w:lang w:eastAsia="en-US"/>
        </w:rPr>
      </w:pPr>
    </w:p>
    <w:p w14:paraId="6C9B2953" w14:textId="2FF319BE" w:rsidR="004309A2" w:rsidRPr="00FA3EB8" w:rsidRDefault="0029071C" w:rsidP="00287A54">
      <w:pPr>
        <w:numPr>
          <w:ilvl w:val="0"/>
          <w:numId w:val="1"/>
        </w:numPr>
        <w:spacing w:line="259" w:lineRule="auto"/>
        <w:jc w:val="both"/>
        <w:rPr>
          <w:rFonts w:ascii="Palatino Linotype" w:hAnsi="Palatino Linotype" w:cs="Arial"/>
          <w:b/>
          <w:sz w:val="26"/>
          <w:szCs w:val="26"/>
        </w:rPr>
      </w:pPr>
      <w:r w:rsidRPr="00FA3EB8">
        <w:rPr>
          <w:rFonts w:ascii="Palatino Linotype" w:hAnsi="Palatino Linotype" w:cs="Arial"/>
          <w:b/>
          <w:sz w:val="26"/>
          <w:szCs w:val="26"/>
        </w:rPr>
        <w:t>Acto Impugnado:</w:t>
      </w:r>
      <w:r w:rsidR="0003609F" w:rsidRPr="00FA3EB8">
        <w:rPr>
          <w:rFonts w:ascii="Palatino Linotype" w:hAnsi="Palatino Linotype" w:cs="Arial"/>
          <w:b/>
          <w:sz w:val="26"/>
          <w:szCs w:val="26"/>
        </w:rPr>
        <w:t xml:space="preserve"> </w:t>
      </w:r>
      <w:r w:rsidRPr="00FA3EB8">
        <w:rPr>
          <w:rFonts w:ascii="Palatino Linotype" w:eastAsiaTheme="minorHAnsi" w:hAnsi="Palatino Linotype" w:cstheme="minorBidi"/>
          <w:i/>
          <w:color w:val="000000"/>
          <w:sz w:val="22"/>
          <w:szCs w:val="22"/>
          <w:lang w:eastAsia="en-US"/>
        </w:rPr>
        <w:t>“</w:t>
      </w:r>
      <w:r w:rsidR="00061AE4" w:rsidRPr="00FA3EB8">
        <w:rPr>
          <w:rFonts w:ascii="Palatino Linotype" w:eastAsiaTheme="minorHAnsi" w:hAnsi="Palatino Linotype" w:cstheme="minorBidi"/>
          <w:i/>
          <w:color w:val="000000"/>
          <w:sz w:val="22"/>
          <w:szCs w:val="22"/>
          <w:lang w:eastAsia="en-US"/>
        </w:rPr>
        <w:t>NO ENTREGO LO QUE SE SOLICITO.</w:t>
      </w:r>
      <w:r w:rsidRPr="00FA3EB8">
        <w:rPr>
          <w:rFonts w:ascii="Palatino Linotype" w:eastAsiaTheme="minorHAnsi" w:hAnsi="Palatino Linotype" w:cstheme="minorBidi"/>
          <w:i/>
          <w:color w:val="000000"/>
          <w:sz w:val="22"/>
          <w:szCs w:val="22"/>
          <w:lang w:eastAsia="en-US"/>
        </w:rPr>
        <w:t>” (Sic).</w:t>
      </w:r>
    </w:p>
    <w:p w14:paraId="178D4912" w14:textId="77777777" w:rsidR="00521A38" w:rsidRPr="00FA3EB8" w:rsidRDefault="00521A38" w:rsidP="00287A54">
      <w:pPr>
        <w:spacing w:line="259" w:lineRule="auto"/>
        <w:ind w:left="720"/>
        <w:jc w:val="both"/>
        <w:rPr>
          <w:rFonts w:ascii="Palatino Linotype" w:hAnsi="Palatino Linotype" w:cs="Arial"/>
          <w:b/>
          <w:sz w:val="26"/>
          <w:szCs w:val="26"/>
        </w:rPr>
      </w:pPr>
    </w:p>
    <w:p w14:paraId="03467F7F" w14:textId="4486A47D" w:rsidR="005573EA" w:rsidRPr="00FA3EB8" w:rsidRDefault="0029071C" w:rsidP="00287A54">
      <w:pPr>
        <w:numPr>
          <w:ilvl w:val="0"/>
          <w:numId w:val="1"/>
        </w:numPr>
        <w:spacing w:line="259" w:lineRule="auto"/>
        <w:jc w:val="both"/>
        <w:rPr>
          <w:rFonts w:ascii="Palatino Linotype" w:hAnsi="Palatino Linotype" w:cs="Arial"/>
          <w:b/>
          <w:sz w:val="26"/>
          <w:szCs w:val="26"/>
        </w:rPr>
      </w:pPr>
      <w:r w:rsidRPr="00FA3EB8">
        <w:rPr>
          <w:rFonts w:ascii="Palatino Linotype" w:hAnsi="Palatino Linotype" w:cs="Arial"/>
          <w:b/>
          <w:sz w:val="26"/>
          <w:szCs w:val="26"/>
        </w:rPr>
        <w:t>Razones o Motivos de Inconformidad</w:t>
      </w:r>
      <w:r w:rsidR="0003609F" w:rsidRPr="00FA3EB8">
        <w:rPr>
          <w:rFonts w:ascii="Palatino Linotype" w:hAnsi="Palatino Linotype" w:cs="Arial"/>
          <w:sz w:val="26"/>
          <w:szCs w:val="26"/>
        </w:rPr>
        <w:t xml:space="preserve">: </w:t>
      </w:r>
      <w:r w:rsidR="005573EA" w:rsidRPr="00FA3EB8">
        <w:rPr>
          <w:rFonts w:ascii="Palatino Linotype" w:eastAsiaTheme="minorHAnsi" w:hAnsi="Palatino Linotype" w:cstheme="minorBidi"/>
          <w:i/>
          <w:color w:val="000000"/>
          <w:sz w:val="22"/>
          <w:szCs w:val="22"/>
          <w:lang w:eastAsia="en-US"/>
        </w:rPr>
        <w:t>“</w:t>
      </w:r>
      <w:r w:rsidR="00061AE4" w:rsidRPr="00FA3EB8">
        <w:rPr>
          <w:rFonts w:ascii="Palatino Linotype" w:eastAsiaTheme="minorHAnsi" w:hAnsi="Palatino Linotype" w:cstheme="minorBidi"/>
          <w:i/>
          <w:color w:val="000000"/>
          <w:sz w:val="22"/>
          <w:szCs w:val="22"/>
          <w:lang w:eastAsia="en-US"/>
        </w:rPr>
        <w:t>LA PRESIDENTA MUNICIPAL INFORMO QUE SE ADQUIRIO UN CARRO DE BASURA, ENTONCES DEBE EXISIR UNA FACTURA Y UN ACTA DE COMITE DE ADQUISICIONES. INFORMACION QUE ME ES NEGADA.</w:t>
      </w:r>
      <w:r w:rsidR="005573EA" w:rsidRPr="00FA3EB8">
        <w:rPr>
          <w:rFonts w:ascii="Palatino Linotype" w:eastAsiaTheme="minorHAnsi" w:hAnsi="Palatino Linotype" w:cstheme="minorBidi"/>
          <w:i/>
          <w:color w:val="000000"/>
          <w:sz w:val="22"/>
          <w:szCs w:val="22"/>
          <w:lang w:eastAsia="en-US"/>
        </w:rPr>
        <w:t>” (Sic).</w:t>
      </w:r>
    </w:p>
    <w:p w14:paraId="06873AED" w14:textId="77777777" w:rsidR="00765E7A" w:rsidRPr="00FA3EB8" w:rsidRDefault="00765E7A" w:rsidP="00287A54">
      <w:pPr>
        <w:spacing w:line="360" w:lineRule="auto"/>
        <w:jc w:val="both"/>
        <w:rPr>
          <w:rFonts w:ascii="Palatino Linotype" w:eastAsiaTheme="minorHAnsi" w:hAnsi="Palatino Linotype" w:cs="Arial"/>
          <w:b/>
          <w:lang w:eastAsia="en-US"/>
        </w:rPr>
      </w:pPr>
    </w:p>
    <w:p w14:paraId="26030704" w14:textId="7990B19B" w:rsidR="0029071C" w:rsidRPr="00FA3EB8" w:rsidRDefault="00AC0100" w:rsidP="00287A54">
      <w:pPr>
        <w:spacing w:line="360" w:lineRule="auto"/>
        <w:jc w:val="both"/>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QUINTO</w:t>
      </w:r>
      <w:r w:rsidR="0029071C" w:rsidRPr="00FA3EB8">
        <w:rPr>
          <w:rFonts w:ascii="Palatino Linotype" w:eastAsiaTheme="minorHAnsi" w:hAnsi="Palatino Linotype" w:cs="Arial"/>
          <w:b/>
          <w:sz w:val="28"/>
          <w:lang w:eastAsia="en-US"/>
        </w:rPr>
        <w:t>. Del turno del recurso de revisión.</w:t>
      </w:r>
    </w:p>
    <w:p w14:paraId="5D30F2C0" w14:textId="7E1D5045" w:rsidR="00B250D7" w:rsidRPr="00FA3EB8" w:rsidRDefault="0029071C" w:rsidP="00287A54">
      <w:pPr>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 xml:space="preserve">Medio de impugnación </w:t>
      </w:r>
      <w:r w:rsidR="00E74701" w:rsidRPr="00FA3EB8">
        <w:rPr>
          <w:rFonts w:ascii="Palatino Linotype" w:eastAsiaTheme="minorHAnsi" w:hAnsi="Palatino Linotype" w:cs="Arial"/>
          <w:lang w:eastAsia="en-US"/>
        </w:rPr>
        <w:t>que le fue turnado al</w:t>
      </w:r>
      <w:r w:rsidRPr="00FA3EB8">
        <w:rPr>
          <w:rFonts w:ascii="Palatino Linotype" w:eastAsiaTheme="minorHAnsi" w:hAnsi="Palatino Linotype" w:cs="Arial"/>
          <w:lang w:eastAsia="en-US"/>
        </w:rPr>
        <w:t xml:space="preserve"> </w:t>
      </w:r>
      <w:r w:rsidR="00E74701" w:rsidRPr="00FA3EB8">
        <w:rPr>
          <w:rFonts w:ascii="Palatino Linotype" w:eastAsiaTheme="minorHAnsi" w:hAnsi="Palatino Linotype" w:cs="Arial"/>
          <w:lang w:eastAsia="en-US"/>
        </w:rPr>
        <w:t>Comisionado Presidente</w:t>
      </w:r>
      <w:r w:rsidRPr="00FA3EB8">
        <w:rPr>
          <w:rFonts w:ascii="Palatino Linotype" w:eastAsiaTheme="minorHAnsi" w:hAnsi="Palatino Linotype" w:cs="Arial"/>
          <w:lang w:eastAsia="en-US"/>
        </w:rPr>
        <w:t xml:space="preserve"> </w:t>
      </w:r>
      <w:r w:rsidR="00E74701" w:rsidRPr="00FA3EB8">
        <w:rPr>
          <w:rFonts w:ascii="Palatino Linotype" w:eastAsiaTheme="minorHAnsi" w:hAnsi="Palatino Linotype" w:cs="Arial"/>
          <w:b/>
          <w:lang w:eastAsia="en-US"/>
        </w:rPr>
        <w:t>José Martínez Vilchis</w:t>
      </w:r>
      <w:r w:rsidRPr="00FA3EB8">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61AE4" w:rsidRPr="00FA3EB8">
        <w:rPr>
          <w:rFonts w:ascii="Palatino Linotype" w:eastAsiaTheme="minorHAnsi" w:hAnsi="Palatino Linotype" w:cs="Arial"/>
          <w:lang w:eastAsia="en-US"/>
        </w:rPr>
        <w:t>trece</w:t>
      </w:r>
      <w:r w:rsidR="009072AC" w:rsidRPr="00FA3EB8">
        <w:rPr>
          <w:rFonts w:ascii="Palatino Linotype" w:eastAsiaTheme="minorHAnsi" w:hAnsi="Palatino Linotype" w:cs="Arial"/>
          <w:lang w:eastAsia="en-US"/>
        </w:rPr>
        <w:t xml:space="preserve"> de octubre</w:t>
      </w:r>
      <w:r w:rsidR="008D4F13" w:rsidRPr="00FA3EB8">
        <w:rPr>
          <w:rFonts w:ascii="Palatino Linotype" w:eastAsiaTheme="minorHAnsi" w:hAnsi="Palatino Linotype" w:cs="Arial"/>
          <w:lang w:eastAsia="en-US"/>
        </w:rPr>
        <w:t xml:space="preserve"> de dos mil </w:t>
      </w:r>
      <w:r w:rsidR="005573EA" w:rsidRPr="00FA3EB8">
        <w:rPr>
          <w:rFonts w:ascii="Palatino Linotype" w:eastAsiaTheme="minorHAnsi" w:hAnsi="Palatino Linotype" w:cs="Arial"/>
          <w:lang w:eastAsia="en-US"/>
        </w:rPr>
        <w:t>veinticinco</w:t>
      </w:r>
      <w:r w:rsidRPr="00FA3EB8">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FA3EB8" w:rsidRDefault="00BA27FC" w:rsidP="00287A54">
      <w:pPr>
        <w:spacing w:line="360" w:lineRule="auto"/>
        <w:jc w:val="both"/>
        <w:rPr>
          <w:rFonts w:ascii="Palatino Linotype" w:eastAsiaTheme="minorHAnsi" w:hAnsi="Palatino Linotype" w:cs="Arial"/>
          <w:lang w:eastAsia="en-US"/>
        </w:rPr>
      </w:pPr>
    </w:p>
    <w:p w14:paraId="07A2E19A" w14:textId="0A11E02A" w:rsidR="0029071C" w:rsidRPr="00FA3EB8" w:rsidRDefault="00AC0100" w:rsidP="00287A54">
      <w:pPr>
        <w:spacing w:line="360" w:lineRule="auto"/>
        <w:jc w:val="both"/>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SEXTO</w:t>
      </w:r>
      <w:r w:rsidR="0029071C" w:rsidRPr="00FA3EB8">
        <w:rPr>
          <w:rFonts w:ascii="Palatino Linotype" w:eastAsiaTheme="minorHAnsi" w:hAnsi="Palatino Linotype" w:cs="Arial"/>
          <w:b/>
          <w:sz w:val="28"/>
          <w:lang w:eastAsia="en-US"/>
        </w:rPr>
        <w:t>. De la etapa de manifestaciones y/o alegatos.</w:t>
      </w:r>
    </w:p>
    <w:p w14:paraId="78F00DE2" w14:textId="22B2EF10" w:rsidR="00765E7A" w:rsidRPr="00FA3EB8" w:rsidRDefault="00CF1DF5" w:rsidP="00287A54">
      <w:pPr>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U</w:t>
      </w:r>
      <w:r w:rsidR="0029071C" w:rsidRPr="00FA3EB8">
        <w:rPr>
          <w:rFonts w:ascii="Palatino Linotype" w:eastAsiaTheme="minorHAnsi" w:hAnsi="Palatino Linotype" w:cs="Arial"/>
          <w:lang w:eastAsia="en-US"/>
        </w:rPr>
        <w:t>na vez transcurrido el término legal referido se destaca que</w:t>
      </w:r>
      <w:r w:rsidR="00267458" w:rsidRPr="00FA3EB8">
        <w:rPr>
          <w:rFonts w:ascii="Palatino Linotype" w:eastAsiaTheme="minorHAnsi" w:hAnsi="Palatino Linotype" w:cs="Arial"/>
          <w:lang w:eastAsia="en-US"/>
        </w:rPr>
        <w:t>,</w:t>
      </w:r>
      <w:r w:rsidR="004309A2" w:rsidRPr="00FA3EB8">
        <w:rPr>
          <w:rFonts w:ascii="Palatino Linotype" w:eastAsiaTheme="minorHAnsi" w:hAnsi="Palatino Linotype" w:cs="Arial"/>
          <w:lang w:eastAsia="en-US"/>
        </w:rPr>
        <w:t xml:space="preserve"> en fecha </w:t>
      </w:r>
      <w:r w:rsidR="009072AC" w:rsidRPr="00FA3EB8">
        <w:rPr>
          <w:rFonts w:ascii="Palatino Linotype" w:eastAsiaTheme="minorHAnsi" w:hAnsi="Palatino Linotype" w:cs="Arial"/>
          <w:lang w:eastAsia="en-US"/>
        </w:rPr>
        <w:t>catorce de octubre</w:t>
      </w:r>
      <w:r w:rsidR="008D4F13" w:rsidRPr="00FA3EB8">
        <w:rPr>
          <w:rFonts w:ascii="Palatino Linotype" w:eastAsiaTheme="minorHAnsi" w:hAnsi="Palatino Linotype" w:cs="Arial"/>
          <w:lang w:eastAsia="en-US"/>
        </w:rPr>
        <w:t xml:space="preserve"> de dos mil </w:t>
      </w:r>
      <w:r w:rsidR="005573EA" w:rsidRPr="00FA3EB8">
        <w:rPr>
          <w:rFonts w:ascii="Palatino Linotype" w:eastAsiaTheme="minorHAnsi" w:hAnsi="Palatino Linotype" w:cs="Arial"/>
          <w:lang w:eastAsia="en-US"/>
        </w:rPr>
        <w:t>veinticinco</w:t>
      </w:r>
      <w:r w:rsidR="004309A2" w:rsidRPr="00FA3EB8">
        <w:rPr>
          <w:rFonts w:ascii="Palatino Linotype" w:eastAsiaTheme="minorHAnsi" w:hAnsi="Palatino Linotype" w:cs="Arial"/>
          <w:lang w:eastAsia="en-US"/>
        </w:rPr>
        <w:t>,</w:t>
      </w:r>
      <w:r w:rsidR="0029071C" w:rsidRPr="00FA3EB8">
        <w:rPr>
          <w:rFonts w:ascii="Palatino Linotype" w:eastAsiaTheme="minorHAnsi" w:hAnsi="Palatino Linotype" w:cs="Arial"/>
          <w:lang w:eastAsia="en-US"/>
        </w:rPr>
        <w:t xml:space="preserve"> </w:t>
      </w:r>
      <w:r w:rsidR="0029071C" w:rsidRPr="00FA3EB8">
        <w:rPr>
          <w:rFonts w:ascii="Palatino Linotype" w:eastAsiaTheme="minorHAnsi" w:hAnsi="Palatino Linotype" w:cs="Arial"/>
          <w:b/>
          <w:lang w:eastAsia="en-US"/>
        </w:rPr>
        <w:t>El Sujeto Obligado</w:t>
      </w:r>
      <w:r w:rsidR="0029071C" w:rsidRPr="00FA3EB8">
        <w:rPr>
          <w:rFonts w:ascii="Palatino Linotype" w:eastAsiaTheme="minorHAnsi" w:hAnsi="Palatino Linotype" w:cs="Arial"/>
          <w:lang w:eastAsia="en-US"/>
        </w:rPr>
        <w:t xml:space="preserve"> </w:t>
      </w:r>
      <w:r w:rsidR="00FD3CE8" w:rsidRPr="00FA3EB8">
        <w:rPr>
          <w:rFonts w:ascii="Palatino Linotype" w:eastAsiaTheme="minorHAnsi" w:hAnsi="Palatino Linotype" w:cs="Arial"/>
          <w:lang w:eastAsia="en-US"/>
        </w:rPr>
        <w:t>fue omiso en rendir</w:t>
      </w:r>
      <w:r w:rsidR="00386D38" w:rsidRPr="00FA3EB8">
        <w:rPr>
          <w:rFonts w:ascii="Palatino Linotype" w:eastAsiaTheme="minorHAnsi" w:hAnsi="Palatino Linotype" w:cs="Arial"/>
          <w:lang w:eastAsia="en-US"/>
        </w:rPr>
        <w:t xml:space="preserve"> </w:t>
      </w:r>
      <w:r w:rsidR="00267458" w:rsidRPr="00FA3EB8">
        <w:rPr>
          <w:rFonts w:ascii="Palatino Linotype" w:eastAsiaTheme="minorHAnsi" w:hAnsi="Palatino Linotype" w:cs="Arial"/>
          <w:lang w:eastAsia="en-US"/>
        </w:rPr>
        <w:t xml:space="preserve">su </w:t>
      </w:r>
      <w:r w:rsidR="00BA27FC" w:rsidRPr="00FA3EB8">
        <w:rPr>
          <w:rFonts w:ascii="Palatino Linotype" w:eastAsiaTheme="minorHAnsi" w:hAnsi="Palatino Linotype" w:cs="Arial"/>
          <w:lang w:eastAsia="en-US"/>
        </w:rPr>
        <w:t>informe justificado</w:t>
      </w:r>
      <w:r w:rsidR="00574FDC" w:rsidRPr="00FA3EB8">
        <w:rPr>
          <w:rFonts w:ascii="Palatino Linotype" w:eastAsiaTheme="minorHAnsi" w:hAnsi="Palatino Linotype" w:cs="Arial"/>
          <w:lang w:eastAsia="en-US"/>
        </w:rPr>
        <w:t>;</w:t>
      </w:r>
      <w:r w:rsidR="00AE78CA" w:rsidRPr="00FA3EB8">
        <w:rPr>
          <w:rFonts w:ascii="Palatino Linotype" w:eastAsiaTheme="minorHAnsi" w:hAnsi="Palatino Linotype" w:cs="Arial"/>
          <w:lang w:eastAsia="en-US"/>
        </w:rPr>
        <w:t xml:space="preserve"> </w:t>
      </w:r>
      <w:r w:rsidR="002D6E4B" w:rsidRPr="00FA3EB8">
        <w:rPr>
          <w:rFonts w:ascii="Palatino Linotype" w:eastAsiaTheme="minorHAnsi" w:hAnsi="Palatino Linotype" w:cs="Arial"/>
          <w:lang w:eastAsia="en-US"/>
        </w:rPr>
        <w:t>asimismo</w:t>
      </w:r>
      <w:r w:rsidR="00267458" w:rsidRPr="00FA3EB8">
        <w:rPr>
          <w:rFonts w:ascii="Palatino Linotype" w:eastAsiaTheme="minorHAnsi" w:hAnsi="Palatino Linotype" w:cs="Arial"/>
          <w:lang w:eastAsia="en-US"/>
        </w:rPr>
        <w:t>,</w:t>
      </w:r>
      <w:r w:rsidR="00B96A17" w:rsidRPr="00FA3EB8">
        <w:rPr>
          <w:rFonts w:ascii="Palatino Linotype" w:eastAsiaTheme="minorHAnsi" w:hAnsi="Palatino Linotype" w:cs="Arial"/>
          <w:lang w:eastAsia="en-US"/>
        </w:rPr>
        <w:t xml:space="preserve"> </w:t>
      </w:r>
      <w:r w:rsidR="00F513C7" w:rsidRPr="00FA3EB8">
        <w:rPr>
          <w:rFonts w:ascii="Palatino Linotype" w:eastAsiaTheme="minorHAnsi" w:hAnsi="Palatino Linotype" w:cs="Arial"/>
          <w:lang w:eastAsia="en-US"/>
        </w:rPr>
        <w:t xml:space="preserve">se aprecia que la parte </w:t>
      </w:r>
      <w:r w:rsidR="00F513C7" w:rsidRPr="00FA3EB8">
        <w:rPr>
          <w:rFonts w:ascii="Palatino Linotype" w:eastAsiaTheme="minorHAnsi" w:hAnsi="Palatino Linotype" w:cs="Arial"/>
          <w:b/>
          <w:lang w:eastAsia="en-US"/>
        </w:rPr>
        <w:t>Recurrente</w:t>
      </w:r>
      <w:r w:rsidR="00F513C7" w:rsidRPr="00FA3EB8">
        <w:rPr>
          <w:rFonts w:ascii="Palatino Linotype" w:eastAsiaTheme="minorHAnsi" w:hAnsi="Palatino Linotype" w:cs="Arial"/>
          <w:lang w:eastAsia="en-US"/>
        </w:rPr>
        <w:t xml:space="preserve"> no realizó alegatos, ni ofreció pruebas o manifestaciones.</w:t>
      </w:r>
    </w:p>
    <w:p w14:paraId="7C2D0257" w14:textId="77777777" w:rsidR="004D2536" w:rsidRPr="00FA3EB8" w:rsidRDefault="004D2536" w:rsidP="00287A54">
      <w:pPr>
        <w:spacing w:line="360" w:lineRule="auto"/>
        <w:jc w:val="both"/>
        <w:rPr>
          <w:rFonts w:ascii="Palatino Linotype" w:eastAsiaTheme="minorHAnsi" w:hAnsi="Palatino Linotype" w:cs="Arial"/>
          <w:lang w:eastAsia="en-US"/>
        </w:rPr>
      </w:pPr>
    </w:p>
    <w:p w14:paraId="72EC34D8" w14:textId="0DF7159E" w:rsidR="0029071C" w:rsidRPr="00FA3EB8" w:rsidRDefault="00AC0100" w:rsidP="00287A54">
      <w:pPr>
        <w:tabs>
          <w:tab w:val="left" w:pos="3206"/>
        </w:tabs>
        <w:spacing w:line="360" w:lineRule="auto"/>
        <w:jc w:val="both"/>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SÉPTIMO</w:t>
      </w:r>
      <w:r w:rsidR="0029071C" w:rsidRPr="00FA3EB8">
        <w:rPr>
          <w:rFonts w:ascii="Palatino Linotype" w:eastAsiaTheme="minorHAnsi" w:hAnsi="Palatino Linotype" w:cs="Arial"/>
          <w:b/>
          <w:sz w:val="28"/>
          <w:lang w:eastAsia="en-US"/>
        </w:rPr>
        <w:t>. Del cierre de instrucción.</w:t>
      </w:r>
      <w:r w:rsidR="0029071C" w:rsidRPr="00FA3EB8">
        <w:rPr>
          <w:rFonts w:ascii="Palatino Linotype" w:eastAsiaTheme="minorHAnsi" w:hAnsi="Palatino Linotype" w:cs="Arial"/>
          <w:b/>
          <w:sz w:val="28"/>
          <w:lang w:eastAsia="en-US"/>
        </w:rPr>
        <w:tab/>
      </w:r>
    </w:p>
    <w:p w14:paraId="6AB435C8" w14:textId="0878C7D6" w:rsidR="0029071C" w:rsidRPr="00FA3EB8" w:rsidRDefault="0029071C" w:rsidP="00287A54">
      <w:pPr>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 xml:space="preserve">Así, una vez transcurrido el término legal, </w:t>
      </w:r>
      <w:r w:rsidR="00DC1583" w:rsidRPr="00FA3EB8">
        <w:rPr>
          <w:rFonts w:ascii="Palatino Linotype" w:eastAsiaTheme="minorHAnsi" w:hAnsi="Palatino Linotype" w:cs="Arial"/>
          <w:lang w:eastAsia="en-US"/>
        </w:rPr>
        <w:t>permitió decretarse</w:t>
      </w:r>
      <w:r w:rsidRPr="00FA3EB8">
        <w:rPr>
          <w:rFonts w:ascii="Palatino Linotype" w:eastAsiaTheme="minorHAnsi" w:hAnsi="Palatino Linotype" w:cs="Arial"/>
          <w:lang w:eastAsia="en-US"/>
        </w:rPr>
        <w:t xml:space="preserve"> el cierre de instrucción en fecha </w:t>
      </w:r>
      <w:r w:rsidR="00FD3CE8" w:rsidRPr="00FA3EB8">
        <w:rPr>
          <w:rFonts w:ascii="Palatino Linotype" w:eastAsiaTheme="minorHAnsi" w:hAnsi="Palatino Linotype" w:cs="Arial"/>
          <w:lang w:eastAsia="en-US"/>
        </w:rPr>
        <w:t>nueve de marzo de dos mil veintiséis</w:t>
      </w:r>
      <w:r w:rsidRPr="00FA3EB8">
        <w:rPr>
          <w:rFonts w:ascii="Palatino Linotype" w:eastAsiaTheme="minorHAnsi" w:hAnsi="Palatino Linotype" w:cs="Arial"/>
          <w:lang w:eastAsia="en-US"/>
        </w:rPr>
        <w:t xml:space="preserve">, en términos del artículo 185, Fracción </w:t>
      </w:r>
      <w:r w:rsidRPr="00FA3EB8">
        <w:rPr>
          <w:rFonts w:ascii="Palatino Linotype" w:eastAsiaTheme="minorHAnsi" w:hAnsi="Palatino Linotype" w:cs="Arial"/>
          <w:lang w:eastAsia="en-US"/>
        </w:rPr>
        <w:lastRenderedPageBreak/>
        <w:t>VI, de la Ley de Transparencia y Acceso a la Información Pública del Estado de México y Municipios, iniciando el término legal para dictar resolución definitiva del asunto.</w:t>
      </w:r>
    </w:p>
    <w:p w14:paraId="55987AB2" w14:textId="77777777" w:rsidR="009072AC" w:rsidRPr="00FA3EB8" w:rsidRDefault="009072AC" w:rsidP="00287A54">
      <w:pPr>
        <w:spacing w:line="360" w:lineRule="auto"/>
        <w:jc w:val="both"/>
        <w:rPr>
          <w:rFonts w:ascii="Palatino Linotype" w:eastAsiaTheme="minorHAnsi" w:hAnsi="Palatino Linotype" w:cs="Arial"/>
          <w:lang w:eastAsia="en-US"/>
        </w:rPr>
      </w:pPr>
    </w:p>
    <w:p w14:paraId="55A7CFF6" w14:textId="2B4400B6" w:rsidR="009072AC" w:rsidRPr="00FA3EB8" w:rsidRDefault="00AC0100" w:rsidP="00287A54">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FA3EB8">
        <w:rPr>
          <w:rFonts w:ascii="Palatino Linotype" w:eastAsia="Calibri" w:hAnsi="Palatino Linotype" w:cs="Calibri"/>
          <w:b/>
          <w:sz w:val="26"/>
          <w:szCs w:val="26"/>
        </w:rPr>
        <w:t>OCTAVO</w:t>
      </w:r>
      <w:r w:rsidR="009072AC" w:rsidRPr="00FA3EB8">
        <w:rPr>
          <w:rFonts w:ascii="Palatino Linotype" w:eastAsia="Calibri" w:hAnsi="Palatino Linotype" w:cs="Calibri"/>
          <w:b/>
          <w:sz w:val="26"/>
          <w:szCs w:val="26"/>
        </w:rPr>
        <w:t>. De la ampliación del término para resolver.</w:t>
      </w:r>
    </w:p>
    <w:p w14:paraId="21E1ED48" w14:textId="332F4973" w:rsidR="009072AC" w:rsidRPr="00FA3EB8" w:rsidRDefault="009072AC" w:rsidP="00287A54">
      <w:pPr>
        <w:spacing w:line="360" w:lineRule="auto"/>
        <w:jc w:val="both"/>
        <w:rPr>
          <w:rFonts w:ascii="Palatino Linotype" w:eastAsiaTheme="minorHAnsi" w:hAnsi="Palatino Linotype" w:cs="Arial"/>
          <w:lang w:eastAsia="en-US"/>
        </w:rPr>
      </w:pPr>
      <w:r w:rsidRPr="00FA3EB8">
        <w:rPr>
          <w:rFonts w:ascii="Palatino Linotype" w:eastAsia="Calibri" w:hAnsi="Palatino Linotype" w:cs="Calibri"/>
        </w:rPr>
        <w:t xml:space="preserve">En fecha </w:t>
      </w:r>
      <w:r w:rsidR="00FD3CE8" w:rsidRPr="00FA3EB8">
        <w:rPr>
          <w:rFonts w:ascii="Palatino Linotype" w:eastAsiaTheme="minorHAnsi" w:hAnsi="Palatino Linotype" w:cs="Arial"/>
          <w:lang w:eastAsia="en-US"/>
        </w:rPr>
        <w:t>nueve de marzo de dos mil veintiséis</w:t>
      </w:r>
      <w:r w:rsidRPr="00FA3EB8">
        <w:rPr>
          <w:rFonts w:ascii="Palatino Linotype" w:eastAsia="Calibri" w:hAnsi="Palatino Linotype" w:cs="Calibri"/>
        </w:rPr>
        <w:t>, se amplió el término para resolver el recurso de revisión en términos del artículo 181 párrafo tercero de la Ley de Transparencia y Acceso a la Información Pública del Estado de México y Municipios por un plazo de quince días hábiles.</w:t>
      </w:r>
    </w:p>
    <w:p w14:paraId="43274BEC" w14:textId="77777777" w:rsidR="009072AC" w:rsidRPr="00FA3EB8" w:rsidRDefault="009072AC" w:rsidP="00287A54">
      <w:pPr>
        <w:spacing w:line="360" w:lineRule="auto"/>
        <w:jc w:val="both"/>
        <w:rPr>
          <w:rFonts w:ascii="Palatino Linotype" w:eastAsiaTheme="minorHAnsi" w:hAnsi="Palatino Linotype" w:cs="Arial"/>
          <w:lang w:eastAsia="en-US"/>
        </w:rPr>
      </w:pPr>
    </w:p>
    <w:p w14:paraId="1E80287A" w14:textId="77777777" w:rsidR="00676631" w:rsidRPr="00FA3EB8" w:rsidRDefault="00676631" w:rsidP="00287A54">
      <w:pPr>
        <w:spacing w:line="360" w:lineRule="auto"/>
        <w:jc w:val="both"/>
        <w:rPr>
          <w:rFonts w:ascii="Palatino Linotype" w:eastAsiaTheme="minorHAnsi" w:hAnsi="Palatino Linotype" w:cs="Arial"/>
          <w:lang w:eastAsia="en-US"/>
        </w:rPr>
      </w:pPr>
    </w:p>
    <w:p w14:paraId="51B977F6" w14:textId="77777777" w:rsidR="00E74701" w:rsidRPr="00FA3EB8" w:rsidRDefault="00E74701" w:rsidP="00287A54">
      <w:pPr>
        <w:spacing w:line="360" w:lineRule="auto"/>
        <w:jc w:val="center"/>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C O N S I D E R A N</w:t>
      </w:r>
      <w:r w:rsidR="00D57F74" w:rsidRPr="00FA3EB8">
        <w:rPr>
          <w:rFonts w:ascii="Palatino Linotype" w:eastAsiaTheme="minorHAnsi" w:hAnsi="Palatino Linotype" w:cs="Arial"/>
          <w:b/>
          <w:sz w:val="28"/>
          <w:lang w:eastAsia="en-US"/>
        </w:rPr>
        <w:t xml:space="preserve"> D O </w:t>
      </w:r>
    </w:p>
    <w:p w14:paraId="533BE65E" w14:textId="77777777" w:rsidR="00D57F74" w:rsidRPr="00FA3EB8" w:rsidRDefault="00D57F74" w:rsidP="00287A54">
      <w:pPr>
        <w:spacing w:line="360" w:lineRule="auto"/>
        <w:jc w:val="center"/>
        <w:rPr>
          <w:rFonts w:ascii="Palatino Linotype" w:eastAsiaTheme="minorHAnsi" w:hAnsi="Palatino Linotype" w:cs="Arial"/>
          <w:b/>
          <w:lang w:eastAsia="en-US"/>
        </w:rPr>
      </w:pPr>
    </w:p>
    <w:p w14:paraId="3C01815C" w14:textId="77777777" w:rsidR="0029071C" w:rsidRPr="00FA3EB8" w:rsidRDefault="0029071C" w:rsidP="00287A54">
      <w:pPr>
        <w:spacing w:line="360" w:lineRule="auto"/>
        <w:jc w:val="both"/>
        <w:rPr>
          <w:rFonts w:ascii="Palatino Linotype" w:eastAsiaTheme="minorHAnsi" w:hAnsi="Palatino Linotype" w:cs="Arial"/>
          <w:sz w:val="28"/>
          <w:lang w:eastAsia="en-US"/>
        </w:rPr>
      </w:pPr>
      <w:r w:rsidRPr="00FA3EB8">
        <w:rPr>
          <w:rFonts w:ascii="Palatino Linotype" w:eastAsiaTheme="minorHAnsi" w:hAnsi="Palatino Linotype" w:cs="Arial"/>
          <w:b/>
          <w:sz w:val="28"/>
          <w:lang w:eastAsia="en-US"/>
        </w:rPr>
        <w:t>PRIMERO. De la competencia</w:t>
      </w:r>
      <w:r w:rsidRPr="00FA3EB8">
        <w:rPr>
          <w:rFonts w:ascii="Palatino Linotype" w:eastAsiaTheme="minorHAnsi" w:hAnsi="Palatino Linotype" w:cs="Arial"/>
          <w:sz w:val="28"/>
          <w:lang w:eastAsia="en-US"/>
        </w:rPr>
        <w:t>.</w:t>
      </w:r>
    </w:p>
    <w:p w14:paraId="20CC7EC4" w14:textId="123A0D48" w:rsidR="00761AC9" w:rsidRPr="00FA3EB8" w:rsidRDefault="00F513C7" w:rsidP="00287A54">
      <w:pPr>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FA3EB8" w:rsidRDefault="00406A7D" w:rsidP="00287A54">
      <w:pPr>
        <w:spacing w:line="360" w:lineRule="auto"/>
        <w:jc w:val="both"/>
        <w:rPr>
          <w:rFonts w:ascii="Palatino Linotype" w:eastAsiaTheme="minorHAnsi" w:hAnsi="Palatino Linotype" w:cs="Arial"/>
          <w:lang w:eastAsia="en-US"/>
        </w:rPr>
      </w:pPr>
    </w:p>
    <w:p w14:paraId="3788F952" w14:textId="77777777" w:rsidR="009072AC" w:rsidRPr="00FA3EB8" w:rsidRDefault="009072AC" w:rsidP="00287A54">
      <w:pPr>
        <w:spacing w:line="360" w:lineRule="auto"/>
        <w:jc w:val="both"/>
        <w:rPr>
          <w:rFonts w:ascii="Palatino Linotype" w:eastAsiaTheme="minorHAnsi" w:hAnsi="Palatino Linotype" w:cs="Arial"/>
          <w:lang w:eastAsia="en-US"/>
        </w:rPr>
      </w:pPr>
    </w:p>
    <w:p w14:paraId="2E01BF5F" w14:textId="77777777" w:rsidR="009072AC" w:rsidRPr="00FA3EB8" w:rsidRDefault="009072AC" w:rsidP="00287A54">
      <w:pPr>
        <w:spacing w:line="360" w:lineRule="auto"/>
        <w:jc w:val="both"/>
        <w:rPr>
          <w:rFonts w:ascii="Palatino Linotype" w:eastAsiaTheme="minorHAnsi" w:hAnsi="Palatino Linotype" w:cs="Arial"/>
          <w:lang w:eastAsia="en-US"/>
        </w:rPr>
      </w:pPr>
    </w:p>
    <w:p w14:paraId="749372AA" w14:textId="77777777" w:rsidR="0029071C" w:rsidRPr="00FA3EB8" w:rsidRDefault="0029071C" w:rsidP="00287A54">
      <w:pPr>
        <w:autoSpaceDE w:val="0"/>
        <w:autoSpaceDN w:val="0"/>
        <w:adjustRightInd w:val="0"/>
        <w:spacing w:line="360" w:lineRule="auto"/>
        <w:jc w:val="both"/>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 xml:space="preserve">SEGUNDO. De los alcances del Recurso de Revisión. </w:t>
      </w:r>
    </w:p>
    <w:p w14:paraId="7D349485" w14:textId="3DE76849" w:rsidR="00995B19" w:rsidRPr="00FA3EB8" w:rsidRDefault="0029071C" w:rsidP="00287A54">
      <w:pPr>
        <w:autoSpaceDE w:val="0"/>
        <w:autoSpaceDN w:val="0"/>
        <w:adjustRightInd w:val="0"/>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907B605" w14:textId="77777777" w:rsidR="00F513C7" w:rsidRPr="00FA3EB8" w:rsidRDefault="00F513C7" w:rsidP="00287A54">
      <w:pPr>
        <w:autoSpaceDE w:val="0"/>
        <w:autoSpaceDN w:val="0"/>
        <w:adjustRightInd w:val="0"/>
        <w:spacing w:line="360" w:lineRule="auto"/>
        <w:jc w:val="both"/>
        <w:rPr>
          <w:rFonts w:ascii="Palatino Linotype" w:eastAsiaTheme="minorHAnsi" w:hAnsi="Palatino Linotype" w:cs="Arial"/>
          <w:lang w:eastAsia="en-US"/>
        </w:rPr>
      </w:pPr>
    </w:p>
    <w:p w14:paraId="0CCCE883" w14:textId="77777777" w:rsidR="00F513C7" w:rsidRPr="00FA3EB8" w:rsidRDefault="00F513C7" w:rsidP="00287A54">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FA3EB8">
        <w:rPr>
          <w:rFonts w:ascii="Palatino Linotype" w:eastAsia="Palatino Linotype" w:hAnsi="Palatino Linotype" w:cs="Palatino Linotype"/>
          <w:b/>
          <w:color w:val="000000"/>
          <w:sz w:val="28"/>
          <w:szCs w:val="28"/>
        </w:rPr>
        <w:t>TERCERO. Cuestiones de previo y especial pronunciamiento.</w:t>
      </w:r>
    </w:p>
    <w:p w14:paraId="2C0099D8" w14:textId="77777777" w:rsidR="00F513C7" w:rsidRPr="00FA3EB8" w:rsidRDefault="00F513C7" w:rsidP="00287A54">
      <w:pPr>
        <w:spacing w:line="360" w:lineRule="auto"/>
        <w:jc w:val="both"/>
        <w:rPr>
          <w:rFonts w:ascii="Palatino Linotype" w:eastAsiaTheme="minorHAnsi" w:hAnsi="Palatino Linotype" w:cs="Palatino Linotype"/>
        </w:rPr>
      </w:pPr>
      <w:r w:rsidRPr="00FA3EB8">
        <w:rPr>
          <w:rFonts w:ascii="Palatino Linotype" w:eastAsiaTheme="minorHAnsi"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E1ACC69" w14:textId="77777777" w:rsidR="00F513C7" w:rsidRPr="00FA3EB8" w:rsidRDefault="00F513C7" w:rsidP="00287A54">
      <w:pPr>
        <w:spacing w:line="360" w:lineRule="auto"/>
        <w:contextualSpacing/>
        <w:jc w:val="both"/>
        <w:rPr>
          <w:rFonts w:ascii="Palatino Linotype" w:eastAsiaTheme="minorHAnsi" w:hAnsi="Palatino Linotype" w:cs="Palatino Linotype"/>
          <w:sz w:val="22"/>
          <w:szCs w:val="22"/>
          <w:lang w:eastAsia="en-US"/>
        </w:rPr>
      </w:pPr>
    </w:p>
    <w:p w14:paraId="5520A2EC"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b/>
          <w:i/>
          <w:sz w:val="22"/>
          <w:szCs w:val="22"/>
          <w:lang w:eastAsia="en-US"/>
        </w:rPr>
        <w:t xml:space="preserve">Artículo 180. </w:t>
      </w:r>
      <w:r w:rsidRPr="00FA3EB8">
        <w:rPr>
          <w:rFonts w:ascii="Palatino Linotype" w:eastAsiaTheme="minorHAnsi" w:hAnsi="Palatino Linotype" w:cs="Palatino Linotype"/>
          <w:i/>
          <w:sz w:val="22"/>
          <w:szCs w:val="22"/>
          <w:lang w:eastAsia="en-US"/>
        </w:rPr>
        <w:t>El recurso de revisión contendrá:</w:t>
      </w:r>
    </w:p>
    <w:p w14:paraId="60171C36"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71A233B5"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I. El sujeto obligado ante la cual se presentó la solicitud;</w:t>
      </w:r>
    </w:p>
    <w:p w14:paraId="76A69CC3"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b/>
          <w:i/>
          <w:sz w:val="22"/>
          <w:szCs w:val="22"/>
          <w:lang w:eastAsia="en-US"/>
        </w:rPr>
        <w:t>II. El nombre del solicitante que recurre</w:t>
      </w:r>
      <w:r w:rsidRPr="00FA3EB8">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70D8E856"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III. El número de folio de respuesta de la solicitud de acceso;</w:t>
      </w:r>
    </w:p>
    <w:p w14:paraId="4C56230D"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1F8B94A6"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V. El acto que se recurre;</w:t>
      </w:r>
    </w:p>
    <w:p w14:paraId="48D25F7F"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VI. Las razones o motivos de inconformidad;</w:t>
      </w:r>
    </w:p>
    <w:p w14:paraId="49A67802"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VII. La copia de la respuesta que se impugna y, en su caso, de la notificación correspondiente, en el caso de respuesta de la solicitud; y</w:t>
      </w:r>
    </w:p>
    <w:p w14:paraId="1256BBA6"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VIII. Firma del recurrente, en su caso, cuando se presente por escrito, requisito sin el cual se dará trámite al recurso.</w:t>
      </w:r>
    </w:p>
    <w:p w14:paraId="24697765"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7D1617FB"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lastRenderedPageBreak/>
        <w:t>Adicionalmente, se podrán anexar las pruebas y demás elementos que considere procedentes someter a juicio del Instituto.</w:t>
      </w:r>
    </w:p>
    <w:p w14:paraId="53A30486"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2FF16AC3"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En ningún caso será necesario que el particular ratifique el recurso de revisión interpuesto.</w:t>
      </w:r>
    </w:p>
    <w:p w14:paraId="5B998BC3"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2C939846"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iCs/>
          <w:sz w:val="22"/>
          <w:szCs w:val="22"/>
          <w:lang w:eastAsia="en-US"/>
        </w:rPr>
      </w:pPr>
      <w:r w:rsidRPr="00FA3EB8">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FA3EB8">
        <w:rPr>
          <w:rFonts w:ascii="Palatino Linotype" w:eastAsiaTheme="minorHAnsi" w:hAnsi="Palatino Linotype" w:cs="Palatino Linotype"/>
          <w:i/>
          <w:iCs/>
          <w:sz w:val="22"/>
          <w:szCs w:val="22"/>
          <w:lang w:eastAsia="en-US"/>
        </w:rPr>
        <w:t>, IV, VII y VIII.</w:t>
      </w:r>
    </w:p>
    <w:p w14:paraId="35458681" w14:textId="77777777" w:rsidR="00F513C7" w:rsidRPr="00FA3EB8" w:rsidRDefault="00F513C7" w:rsidP="00287A54">
      <w:pPr>
        <w:spacing w:line="360" w:lineRule="auto"/>
        <w:contextualSpacing/>
        <w:jc w:val="both"/>
        <w:rPr>
          <w:rFonts w:ascii="Palatino Linotype" w:eastAsiaTheme="minorHAnsi" w:hAnsi="Palatino Linotype" w:cs="Palatino Linotype"/>
          <w:bCs/>
          <w:iCs/>
          <w:sz w:val="22"/>
          <w:szCs w:val="22"/>
          <w:lang w:eastAsia="en-US"/>
        </w:rPr>
      </w:pPr>
    </w:p>
    <w:p w14:paraId="4745CADF" w14:textId="1C7B5960" w:rsidR="00F513C7" w:rsidRPr="00FA3EB8" w:rsidRDefault="00F513C7" w:rsidP="00287A54">
      <w:pPr>
        <w:spacing w:line="360" w:lineRule="auto"/>
        <w:contextualSpacing/>
        <w:jc w:val="both"/>
        <w:rPr>
          <w:rFonts w:ascii="Palatino Linotype" w:eastAsiaTheme="minorHAnsi" w:hAnsi="Palatino Linotype" w:cs="Palatino Linotype"/>
          <w:lang w:eastAsia="en-US"/>
        </w:rPr>
      </w:pPr>
      <w:r w:rsidRPr="00FA3EB8">
        <w:rPr>
          <w:rFonts w:ascii="Palatino Linotype" w:eastAsiaTheme="minorHAnsi" w:hAnsi="Palatino Linotype" w:cs="Palatino Linotype"/>
          <w:lang w:eastAsia="en-US"/>
        </w:rPr>
        <w:t xml:space="preserve">Cabe señalar que el hoy Recurrente </w:t>
      </w:r>
      <w:r w:rsidRPr="00FA3EB8">
        <w:rPr>
          <w:rFonts w:ascii="Palatino Linotype" w:eastAsiaTheme="minorHAnsi" w:hAnsi="Palatino Linotype" w:cstheme="minorBidi"/>
          <w:lang w:eastAsia="en-US"/>
        </w:rPr>
        <w:t xml:space="preserve">en ejercicio de su derecho de acceso a la información pública, </w:t>
      </w:r>
      <w:r w:rsidR="009072AC" w:rsidRPr="00FA3EB8">
        <w:rPr>
          <w:rFonts w:ascii="Palatino Linotype" w:eastAsiaTheme="minorHAnsi" w:hAnsi="Palatino Linotype" w:cstheme="minorBidi"/>
          <w:lang w:eastAsia="en-US"/>
        </w:rPr>
        <w:t>no señaló nombre o seudónimo para ser identificado</w:t>
      </w:r>
      <w:r w:rsidRPr="00FA3EB8">
        <w:rPr>
          <w:rFonts w:ascii="Palatino Linotype" w:eastAsiaTheme="minorHAnsi" w:hAnsi="Palatino Linotype" w:cstheme="minorBidi"/>
          <w:lang w:eastAsia="en-US"/>
        </w:rPr>
        <w:t>; por lo que no tiene certeza sobre su identidad</w:t>
      </w:r>
      <w:r w:rsidRPr="00FA3EB8">
        <w:rPr>
          <w:rFonts w:ascii="Palatino Linotype" w:eastAsiaTheme="minorHAnsi" w:hAnsi="Palatino Linotype" w:cs="Palatino Linotype"/>
          <w:lang w:eastAsia="en-US"/>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B8495D7" w14:textId="77777777" w:rsidR="00F513C7" w:rsidRPr="00FA3EB8" w:rsidRDefault="00F513C7" w:rsidP="00287A54">
      <w:pPr>
        <w:spacing w:line="360" w:lineRule="auto"/>
        <w:contextualSpacing/>
        <w:jc w:val="both"/>
        <w:rPr>
          <w:rFonts w:ascii="Palatino Linotype" w:eastAsiaTheme="minorHAnsi" w:hAnsi="Palatino Linotype" w:cs="Palatino Linotype"/>
          <w:sz w:val="22"/>
          <w:szCs w:val="22"/>
          <w:lang w:eastAsia="en-US"/>
        </w:rPr>
      </w:pPr>
    </w:p>
    <w:p w14:paraId="0875483A"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b/>
          <w:i/>
          <w:sz w:val="22"/>
          <w:szCs w:val="22"/>
          <w:lang w:eastAsia="en-US"/>
        </w:rPr>
        <w:t>Artículo 155.</w:t>
      </w:r>
      <w:r w:rsidRPr="00FA3EB8">
        <w:rPr>
          <w:rFonts w:ascii="Palatino Linotype" w:eastAsiaTheme="minorHAnsi" w:hAnsi="Palatino Linotype" w:cs="Palatino Linotype"/>
          <w:i/>
          <w:sz w:val="22"/>
          <w:szCs w:val="22"/>
          <w:lang w:eastAsia="en-US"/>
        </w:rPr>
        <w:t xml:space="preserve"> […]</w:t>
      </w:r>
    </w:p>
    <w:p w14:paraId="16609ADC"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1321AFD5"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b/>
          <w:i/>
          <w:sz w:val="22"/>
          <w:szCs w:val="22"/>
          <w:lang w:eastAsia="en-US"/>
        </w:rPr>
        <w:t>Las solicitudes anónimas</w:t>
      </w:r>
      <w:r w:rsidRPr="00FA3EB8">
        <w:rPr>
          <w:rFonts w:ascii="Palatino Linotype" w:eastAsiaTheme="minorHAnsi" w:hAnsi="Palatino Linotype" w:cs="Palatino Linotype"/>
          <w:i/>
          <w:sz w:val="22"/>
          <w:szCs w:val="22"/>
          <w:lang w:eastAsia="en-US"/>
        </w:rPr>
        <w:t xml:space="preserve">, con nombre incompleto o seudónimo </w:t>
      </w:r>
      <w:r w:rsidRPr="00FA3EB8">
        <w:rPr>
          <w:rFonts w:ascii="Palatino Linotype" w:eastAsiaTheme="minorHAnsi" w:hAnsi="Palatino Linotype" w:cs="Palatino Linotype"/>
          <w:b/>
          <w:i/>
          <w:sz w:val="22"/>
          <w:szCs w:val="22"/>
          <w:lang w:eastAsia="en-US"/>
        </w:rPr>
        <w:t>serán procedentes para su trámite</w:t>
      </w:r>
      <w:r w:rsidRPr="00FA3EB8">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0E6343EA" w14:textId="77777777" w:rsidR="00F513C7" w:rsidRPr="00FA3EB8" w:rsidRDefault="00F513C7" w:rsidP="00287A54">
      <w:pPr>
        <w:spacing w:line="360" w:lineRule="auto"/>
        <w:contextualSpacing/>
        <w:jc w:val="both"/>
        <w:rPr>
          <w:rFonts w:ascii="Palatino Linotype" w:eastAsiaTheme="minorHAnsi" w:hAnsi="Palatino Linotype" w:cs="Palatino Linotype"/>
          <w:sz w:val="22"/>
          <w:szCs w:val="22"/>
          <w:lang w:eastAsia="en-US"/>
        </w:rPr>
      </w:pPr>
    </w:p>
    <w:p w14:paraId="11313111" w14:textId="77777777" w:rsidR="00F513C7" w:rsidRPr="00FA3EB8" w:rsidRDefault="00F513C7" w:rsidP="00287A54">
      <w:pPr>
        <w:spacing w:line="360" w:lineRule="auto"/>
        <w:contextualSpacing/>
        <w:jc w:val="both"/>
        <w:rPr>
          <w:rFonts w:ascii="Palatino Linotype" w:eastAsiaTheme="minorHAnsi" w:hAnsi="Palatino Linotype" w:cs="Palatino Linotype"/>
          <w:lang w:eastAsia="en-US"/>
        </w:rPr>
      </w:pPr>
      <w:r w:rsidRPr="00FA3EB8">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734107A" w14:textId="77777777" w:rsidR="00F513C7" w:rsidRPr="00FA3EB8" w:rsidRDefault="00F513C7" w:rsidP="00287A54">
      <w:pPr>
        <w:spacing w:line="360" w:lineRule="auto"/>
        <w:contextualSpacing/>
        <w:jc w:val="both"/>
        <w:rPr>
          <w:rFonts w:ascii="Palatino Linotype" w:eastAsiaTheme="minorHAnsi" w:hAnsi="Palatino Linotype" w:cs="Palatino Linotype"/>
          <w:sz w:val="22"/>
          <w:szCs w:val="22"/>
          <w:lang w:eastAsia="en-US"/>
        </w:rPr>
      </w:pPr>
    </w:p>
    <w:p w14:paraId="1368CDBF" w14:textId="77777777" w:rsidR="00F513C7" w:rsidRPr="00FA3EB8" w:rsidRDefault="00F513C7" w:rsidP="00287A54">
      <w:pPr>
        <w:spacing w:line="259" w:lineRule="auto"/>
        <w:ind w:left="567" w:right="567"/>
        <w:contextualSpacing/>
        <w:jc w:val="center"/>
        <w:rPr>
          <w:rFonts w:ascii="Palatino Linotype" w:eastAsiaTheme="minorHAnsi" w:hAnsi="Palatino Linotype" w:cs="Palatino Linotype"/>
          <w:b/>
          <w:i/>
          <w:sz w:val="22"/>
          <w:szCs w:val="22"/>
          <w:u w:val="single"/>
          <w:lang w:eastAsia="en-US"/>
        </w:rPr>
      </w:pPr>
      <w:r w:rsidRPr="00FA3EB8">
        <w:rPr>
          <w:rFonts w:ascii="Palatino Linotype" w:eastAsiaTheme="minorHAnsi" w:hAnsi="Palatino Linotype" w:cs="Palatino Linotype"/>
          <w:b/>
          <w:i/>
          <w:sz w:val="22"/>
          <w:szCs w:val="22"/>
          <w:u w:val="single"/>
          <w:lang w:eastAsia="en-US"/>
        </w:rPr>
        <w:t>Constitución Política de los Estados Unidos Mexicanos</w:t>
      </w:r>
    </w:p>
    <w:p w14:paraId="36A9DF6B"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iCs/>
          <w:sz w:val="22"/>
          <w:szCs w:val="22"/>
          <w:lang w:eastAsia="en-US"/>
        </w:rPr>
      </w:pPr>
      <w:r w:rsidRPr="00FA3EB8">
        <w:rPr>
          <w:rFonts w:ascii="Palatino Linotype" w:eastAsiaTheme="minorHAnsi" w:hAnsi="Palatino Linotype" w:cs="Palatino Linotype"/>
          <w:b/>
          <w:bCs/>
          <w:i/>
          <w:iCs/>
          <w:sz w:val="22"/>
          <w:szCs w:val="22"/>
          <w:lang w:eastAsia="en-US"/>
        </w:rPr>
        <w:t xml:space="preserve">Artículo 6.- </w:t>
      </w:r>
      <w:r w:rsidRPr="00FA3EB8">
        <w:rPr>
          <w:rFonts w:ascii="Palatino Linotype" w:eastAsiaTheme="minorHAnsi" w:hAnsi="Palatino Linotype" w:cs="Palatino Linotype"/>
          <w:i/>
          <w:iCs/>
          <w:sz w:val="22"/>
          <w:szCs w:val="22"/>
          <w:lang w:eastAsia="en-US"/>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FA3EB8">
        <w:rPr>
          <w:rFonts w:ascii="Palatino Linotype" w:eastAsiaTheme="minorHAnsi" w:hAnsi="Palatino Linotype" w:cs="Palatino Linotype"/>
          <w:i/>
          <w:iCs/>
          <w:sz w:val="22"/>
          <w:szCs w:val="22"/>
          <w:lang w:eastAsia="en-US"/>
        </w:rPr>
        <w:lastRenderedPageBreak/>
        <w:t>ejercido en los términos dispuestos por la ley. El derecho a la información será garantizado por el Estado.</w:t>
      </w:r>
    </w:p>
    <w:p w14:paraId="2DECED34"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w:t>
      </w:r>
    </w:p>
    <w:p w14:paraId="7554BBDA"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4EB7A3D7"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76153C81"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27BF130E"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w:t>
      </w:r>
    </w:p>
    <w:p w14:paraId="684AD308"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iCs/>
          <w:sz w:val="22"/>
          <w:szCs w:val="22"/>
          <w:lang w:eastAsia="en-US"/>
        </w:rPr>
      </w:pPr>
      <w:r w:rsidRPr="00FA3EB8">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198EB6AC"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13029305"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64CED293" w14:textId="77777777" w:rsidR="00F513C7" w:rsidRPr="00FA3EB8" w:rsidRDefault="00F513C7" w:rsidP="00287A54">
      <w:pPr>
        <w:spacing w:line="259" w:lineRule="auto"/>
        <w:ind w:left="567" w:right="567"/>
        <w:contextualSpacing/>
        <w:jc w:val="center"/>
        <w:rPr>
          <w:rFonts w:ascii="Palatino Linotype" w:eastAsiaTheme="minorHAnsi" w:hAnsi="Palatino Linotype" w:cs="Palatino Linotype"/>
          <w:b/>
          <w:i/>
          <w:sz w:val="22"/>
          <w:szCs w:val="22"/>
          <w:u w:val="single"/>
          <w:lang w:eastAsia="en-US"/>
        </w:rPr>
      </w:pPr>
      <w:r w:rsidRPr="00FA3EB8">
        <w:rPr>
          <w:rFonts w:ascii="Palatino Linotype" w:eastAsiaTheme="minorHAnsi" w:hAnsi="Palatino Linotype" w:cs="Palatino Linotype"/>
          <w:b/>
          <w:i/>
          <w:sz w:val="22"/>
          <w:szCs w:val="22"/>
          <w:u w:val="single"/>
          <w:lang w:eastAsia="en-US"/>
        </w:rPr>
        <w:t>Constitución Política del Estado Libre y Soberano de México</w:t>
      </w:r>
    </w:p>
    <w:p w14:paraId="6D712E3C"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b/>
          <w:i/>
          <w:sz w:val="22"/>
          <w:szCs w:val="22"/>
          <w:lang w:eastAsia="en-US"/>
        </w:rPr>
        <w:t>Artículo 5</w:t>
      </w:r>
      <w:r w:rsidRPr="00FA3EB8">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A07B606"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w:t>
      </w:r>
    </w:p>
    <w:p w14:paraId="04DED255"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iCs/>
          <w:sz w:val="22"/>
          <w:szCs w:val="22"/>
          <w:lang w:eastAsia="en-US"/>
        </w:rPr>
      </w:pPr>
      <w:r w:rsidRPr="00FA3EB8">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7337CBA9"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w:t>
      </w:r>
    </w:p>
    <w:p w14:paraId="3E8D08DB"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43999A24"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76BB3616"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iCs/>
          <w:sz w:val="22"/>
          <w:szCs w:val="22"/>
          <w:lang w:eastAsia="en-US"/>
        </w:rPr>
      </w:pPr>
      <w:r w:rsidRPr="00FA3EB8">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716D020"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113AFEEB"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Este derecho se regirá por los principios y bases siguientes:</w:t>
      </w:r>
    </w:p>
    <w:p w14:paraId="1F52460E"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w:t>
      </w:r>
    </w:p>
    <w:p w14:paraId="325641E8"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b/>
          <w:i/>
          <w:sz w:val="22"/>
          <w:szCs w:val="22"/>
          <w:lang w:eastAsia="en-US"/>
        </w:rPr>
        <w:lastRenderedPageBreak/>
        <w:t>III.</w:t>
      </w:r>
      <w:r w:rsidRPr="00FA3EB8">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322B2B50"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b/>
          <w:i/>
          <w:sz w:val="22"/>
          <w:szCs w:val="22"/>
          <w:lang w:eastAsia="en-US"/>
        </w:rPr>
        <w:t>IV.</w:t>
      </w:r>
      <w:r w:rsidRPr="00FA3EB8">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3D296139"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w:t>
      </w:r>
    </w:p>
    <w:p w14:paraId="77839448"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b/>
          <w:i/>
          <w:sz w:val="22"/>
          <w:szCs w:val="22"/>
          <w:lang w:eastAsia="en-US"/>
        </w:rPr>
        <w:t>VIII.</w:t>
      </w:r>
      <w:r w:rsidRPr="00FA3EB8">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DDC806D"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i/>
          <w:sz w:val="22"/>
          <w:szCs w:val="22"/>
          <w:lang w:eastAsia="en-US"/>
        </w:rPr>
        <w:t>[…]</w:t>
      </w:r>
    </w:p>
    <w:p w14:paraId="5F378939" w14:textId="77777777" w:rsidR="00F513C7" w:rsidRPr="00FA3EB8" w:rsidRDefault="00F513C7" w:rsidP="00287A54">
      <w:pPr>
        <w:spacing w:line="360" w:lineRule="auto"/>
        <w:ind w:left="567" w:right="567"/>
        <w:contextualSpacing/>
        <w:jc w:val="both"/>
        <w:rPr>
          <w:rFonts w:ascii="Palatino Linotype" w:eastAsiaTheme="minorHAnsi" w:hAnsi="Palatino Linotype" w:cs="Palatino Linotype"/>
          <w:sz w:val="22"/>
          <w:szCs w:val="22"/>
          <w:lang w:eastAsia="en-US"/>
        </w:rPr>
      </w:pPr>
    </w:p>
    <w:p w14:paraId="70982F50" w14:textId="77777777" w:rsidR="00F513C7" w:rsidRPr="00FA3EB8" w:rsidRDefault="00F513C7" w:rsidP="00287A54">
      <w:pPr>
        <w:spacing w:line="360" w:lineRule="auto"/>
        <w:ind w:right="49"/>
        <w:contextualSpacing/>
        <w:jc w:val="both"/>
        <w:rPr>
          <w:rFonts w:ascii="Palatino Linotype" w:eastAsiaTheme="minorHAnsi" w:hAnsi="Palatino Linotype" w:cs="Palatino Linotype"/>
          <w:lang w:eastAsia="en-US"/>
        </w:rPr>
      </w:pPr>
      <w:r w:rsidRPr="00FA3EB8">
        <w:rPr>
          <w:rFonts w:ascii="Palatino Linotype" w:eastAsiaTheme="minorHAnsi" w:hAnsi="Palatino Linotype" w:cs="Palatino Linotype"/>
          <w:lang w:eastAsia="en-US"/>
        </w:rPr>
        <w:t>Por otra parte, del contenido del artículo 1 de la Constitución Política de los Estados Unidos Mexicanos, se destaca lo siguiente:</w:t>
      </w:r>
    </w:p>
    <w:p w14:paraId="195C0793" w14:textId="77777777" w:rsidR="00F513C7" w:rsidRPr="00FA3EB8" w:rsidRDefault="00F513C7" w:rsidP="00287A54">
      <w:pPr>
        <w:spacing w:line="360" w:lineRule="auto"/>
        <w:ind w:right="49"/>
        <w:contextualSpacing/>
        <w:jc w:val="both"/>
        <w:rPr>
          <w:rFonts w:ascii="Palatino Linotype" w:eastAsiaTheme="minorHAnsi" w:hAnsi="Palatino Linotype" w:cs="Palatino Linotype"/>
          <w:sz w:val="22"/>
          <w:szCs w:val="22"/>
          <w:lang w:eastAsia="en-US"/>
        </w:rPr>
      </w:pPr>
    </w:p>
    <w:p w14:paraId="7A9B6173"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r w:rsidRPr="00FA3EB8">
        <w:rPr>
          <w:rFonts w:ascii="Palatino Linotype" w:eastAsiaTheme="minorHAnsi" w:hAnsi="Palatino Linotype" w:cs="Palatino Linotype"/>
          <w:b/>
          <w:i/>
          <w:sz w:val="22"/>
          <w:szCs w:val="22"/>
          <w:lang w:eastAsia="en-US"/>
        </w:rPr>
        <w:t>Artículo 1o</w:t>
      </w:r>
      <w:r w:rsidRPr="00FA3EB8">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5F66AD2"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496CBF73"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iCs/>
          <w:sz w:val="22"/>
          <w:szCs w:val="22"/>
          <w:lang w:eastAsia="en-US"/>
        </w:rPr>
      </w:pPr>
      <w:r w:rsidRPr="00FA3EB8">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6BF96B5A"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sz w:val="22"/>
          <w:szCs w:val="22"/>
          <w:lang w:eastAsia="en-US"/>
        </w:rPr>
      </w:pPr>
    </w:p>
    <w:p w14:paraId="5A984DF6" w14:textId="77777777" w:rsidR="00F513C7" w:rsidRPr="00FA3EB8" w:rsidRDefault="00F513C7" w:rsidP="00287A54">
      <w:pPr>
        <w:spacing w:line="259" w:lineRule="auto"/>
        <w:ind w:left="567" w:right="567"/>
        <w:contextualSpacing/>
        <w:jc w:val="both"/>
        <w:rPr>
          <w:rFonts w:ascii="Palatino Linotype" w:eastAsiaTheme="minorHAnsi" w:hAnsi="Palatino Linotype" w:cs="Palatino Linotype"/>
          <w:i/>
          <w:iCs/>
          <w:sz w:val="22"/>
          <w:szCs w:val="22"/>
          <w:lang w:eastAsia="en-US"/>
        </w:rPr>
      </w:pPr>
      <w:r w:rsidRPr="00FA3EB8">
        <w:rPr>
          <w:rFonts w:ascii="Palatino Linotype" w:eastAsiaTheme="minorHAnsi" w:hAnsi="Palatino Linotype" w:cs="Palatino Linotype"/>
          <w:i/>
          <w:iCs/>
          <w:sz w:val="22"/>
          <w:szCs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F3B05C" w14:textId="77777777" w:rsidR="00F513C7" w:rsidRPr="00FA3EB8" w:rsidRDefault="00F513C7" w:rsidP="00287A54">
      <w:pPr>
        <w:spacing w:line="360" w:lineRule="auto"/>
        <w:jc w:val="both"/>
        <w:rPr>
          <w:rFonts w:ascii="Palatino Linotype" w:eastAsiaTheme="minorHAnsi" w:hAnsi="Palatino Linotype" w:cs="Calibri"/>
          <w:sz w:val="22"/>
          <w:szCs w:val="22"/>
          <w:lang w:eastAsia="en-US"/>
        </w:rPr>
      </w:pPr>
    </w:p>
    <w:p w14:paraId="62C172AA" w14:textId="77777777" w:rsidR="00F513C7" w:rsidRPr="00FA3EB8" w:rsidRDefault="00F513C7" w:rsidP="00287A54">
      <w:pPr>
        <w:spacing w:line="360" w:lineRule="auto"/>
        <w:jc w:val="both"/>
        <w:rPr>
          <w:rFonts w:ascii="Palatino Linotype" w:eastAsiaTheme="minorHAnsi" w:hAnsi="Palatino Linotype" w:cs="Palatino Linotype"/>
          <w:lang w:eastAsia="en-US"/>
        </w:rPr>
      </w:pPr>
      <w:r w:rsidRPr="00FA3EB8">
        <w:rPr>
          <w:rFonts w:ascii="Palatino Linotype" w:eastAsiaTheme="minorHAnsi" w:hAnsi="Palatino Linotype" w:cs="Palatino Linotype"/>
          <w:lang w:eastAsia="en-US"/>
        </w:rPr>
        <w:t xml:space="preserve">Por lo cual, de una interpretación sistemática, conforme y progresiva del derecho humano de acceso a la información pública se aprecia que toda persona, sin necesidad </w:t>
      </w:r>
      <w:r w:rsidRPr="00FA3EB8">
        <w:rPr>
          <w:rFonts w:ascii="Palatino Linotype" w:eastAsiaTheme="minorHAnsi" w:hAnsi="Palatino Linotype" w:cs="Palatino Linotype"/>
          <w:lang w:eastAsia="en-U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58DB45" w14:textId="77777777" w:rsidR="00F513C7" w:rsidRPr="00FA3EB8" w:rsidRDefault="00F513C7" w:rsidP="00287A54">
      <w:pPr>
        <w:spacing w:line="360" w:lineRule="auto"/>
        <w:jc w:val="both"/>
        <w:rPr>
          <w:rFonts w:ascii="Palatino Linotype" w:eastAsiaTheme="minorHAnsi" w:hAnsi="Palatino Linotype" w:cs="Palatino Linotype"/>
          <w:lang w:eastAsia="en-US"/>
        </w:rPr>
      </w:pPr>
    </w:p>
    <w:p w14:paraId="1C332705" w14:textId="3C0BA2FE" w:rsidR="00761AC9" w:rsidRPr="00FA3EB8" w:rsidRDefault="00F513C7" w:rsidP="00287A54">
      <w:pPr>
        <w:autoSpaceDE w:val="0"/>
        <w:autoSpaceDN w:val="0"/>
        <w:adjustRightInd w:val="0"/>
        <w:spacing w:line="360" w:lineRule="auto"/>
        <w:jc w:val="both"/>
        <w:rPr>
          <w:rFonts w:ascii="Palatino Linotype" w:eastAsiaTheme="minorHAnsi" w:hAnsi="Palatino Linotype" w:cs="Palatino Linotype"/>
          <w:color w:val="000000"/>
          <w:lang w:eastAsia="en-US"/>
        </w:rPr>
      </w:pPr>
      <w:r w:rsidRPr="00FA3EB8">
        <w:rPr>
          <w:rFonts w:ascii="Palatino Linotype" w:eastAsiaTheme="minorHAnsi" w:hAnsi="Palatino Linotype" w:cs="Palatino Linotype"/>
          <w:color w:val="000000"/>
          <w:lang w:eastAsia="en-US"/>
        </w:rPr>
        <w:t xml:space="preserve">En conclusión, se cubrieron los requisitos de procedencia y </w:t>
      </w:r>
      <w:proofErr w:type="spellStart"/>
      <w:r w:rsidRPr="00FA3EB8">
        <w:rPr>
          <w:rFonts w:ascii="Palatino Linotype" w:eastAsiaTheme="minorHAnsi" w:hAnsi="Palatino Linotype" w:cs="Palatino Linotype"/>
          <w:color w:val="000000"/>
          <w:lang w:eastAsia="en-US"/>
        </w:rPr>
        <w:t>procedibilidad</w:t>
      </w:r>
      <w:proofErr w:type="spellEnd"/>
      <w:r w:rsidRPr="00FA3EB8">
        <w:rPr>
          <w:rFonts w:ascii="Palatino Linotype" w:eastAsiaTheme="minorHAnsi" w:hAnsi="Palatino Linotype" w:cs="Palatino Linotype"/>
          <w:color w:val="000000"/>
          <w:lang w:eastAsia="en-US"/>
        </w:rPr>
        <w:t xml:space="preserve"> y conforme a las constancias que obran en el expediente.</w:t>
      </w:r>
    </w:p>
    <w:p w14:paraId="4D7E3078" w14:textId="77777777" w:rsidR="009072AC" w:rsidRPr="00FA3EB8" w:rsidRDefault="009072AC" w:rsidP="00287A54">
      <w:pPr>
        <w:autoSpaceDE w:val="0"/>
        <w:autoSpaceDN w:val="0"/>
        <w:adjustRightInd w:val="0"/>
        <w:spacing w:line="360" w:lineRule="auto"/>
        <w:jc w:val="both"/>
        <w:rPr>
          <w:rFonts w:ascii="Palatino Linotype" w:eastAsiaTheme="minorHAnsi" w:hAnsi="Palatino Linotype" w:cs="Arial"/>
          <w:lang w:eastAsia="en-US"/>
        </w:rPr>
      </w:pPr>
    </w:p>
    <w:p w14:paraId="716CACE7" w14:textId="4B07BF38" w:rsidR="00E3048E" w:rsidRPr="00FA3EB8" w:rsidRDefault="00F513C7" w:rsidP="00287A54">
      <w:pPr>
        <w:autoSpaceDE w:val="0"/>
        <w:autoSpaceDN w:val="0"/>
        <w:adjustRightInd w:val="0"/>
        <w:spacing w:line="360" w:lineRule="auto"/>
        <w:jc w:val="both"/>
        <w:rPr>
          <w:rFonts w:ascii="Palatino Linotype" w:eastAsiaTheme="minorHAnsi" w:hAnsi="Palatino Linotype" w:cs="Arial"/>
          <w:b/>
          <w:sz w:val="28"/>
          <w:lang w:eastAsia="en-US"/>
        </w:rPr>
      </w:pPr>
      <w:r w:rsidRPr="00FA3EB8">
        <w:rPr>
          <w:rFonts w:ascii="Palatino Linotype" w:eastAsiaTheme="minorHAnsi" w:hAnsi="Palatino Linotype" w:cs="Arial"/>
          <w:b/>
          <w:sz w:val="28"/>
          <w:lang w:eastAsia="en-US"/>
        </w:rPr>
        <w:t>CUARTO</w:t>
      </w:r>
      <w:r w:rsidR="00E3048E" w:rsidRPr="00FA3EB8">
        <w:rPr>
          <w:rFonts w:ascii="Palatino Linotype" w:eastAsiaTheme="minorHAnsi" w:hAnsi="Palatino Linotype" w:cs="Arial"/>
          <w:b/>
          <w:sz w:val="28"/>
          <w:lang w:eastAsia="en-US"/>
        </w:rPr>
        <w:t xml:space="preserve">. Del estudio de las causas de improcedencia. </w:t>
      </w:r>
    </w:p>
    <w:p w14:paraId="7131FBB2" w14:textId="77777777" w:rsidR="00E3048E" w:rsidRPr="00FA3EB8" w:rsidRDefault="00E3048E" w:rsidP="00287A54">
      <w:pPr>
        <w:autoSpaceDE w:val="0"/>
        <w:autoSpaceDN w:val="0"/>
        <w:adjustRightInd w:val="0"/>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FA3EB8">
        <w:rPr>
          <w:rFonts w:ascii="Palatino Linotype" w:eastAsiaTheme="minorHAnsi" w:hAnsi="Palatino Linotype" w:cs="Arial"/>
          <w:lang w:eastAsia="en-US"/>
        </w:rPr>
        <w:t>Resolutor</w:t>
      </w:r>
      <w:proofErr w:type="spellEnd"/>
      <w:r w:rsidRPr="00FA3EB8">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A3EB8">
        <w:rPr>
          <w:rStyle w:val="Refdenotaalpie"/>
          <w:rFonts w:ascii="Palatino Linotype" w:eastAsiaTheme="minorHAnsi" w:hAnsi="Palatino Linotype" w:cs="Arial"/>
          <w:lang w:eastAsia="en-US"/>
        </w:rPr>
        <w:footnoteReference w:id="1"/>
      </w:r>
      <w:r w:rsidRPr="00FA3EB8">
        <w:rPr>
          <w:rFonts w:ascii="Palatino Linotype" w:eastAsiaTheme="minorHAnsi" w:hAnsi="Palatino Linotype" w:cs="Arial"/>
          <w:lang w:eastAsia="en-US"/>
        </w:rPr>
        <w:t>.</w:t>
      </w:r>
    </w:p>
    <w:p w14:paraId="2591DD84" w14:textId="77777777" w:rsidR="00E3048E" w:rsidRPr="00FA3EB8" w:rsidRDefault="00E3048E" w:rsidP="00287A54">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FA3EB8" w:rsidRDefault="00E3048E" w:rsidP="00287A54">
      <w:pPr>
        <w:autoSpaceDE w:val="0"/>
        <w:autoSpaceDN w:val="0"/>
        <w:adjustRightInd w:val="0"/>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FA3EB8" w:rsidRDefault="00E3048E" w:rsidP="00287A54"/>
    <w:p w14:paraId="5C9B4549" w14:textId="77777777" w:rsidR="00E3048E" w:rsidRPr="00FA3EB8" w:rsidRDefault="00E3048E" w:rsidP="00287A54">
      <w:pPr>
        <w:autoSpaceDE w:val="0"/>
        <w:autoSpaceDN w:val="0"/>
        <w:adjustRightInd w:val="0"/>
        <w:ind w:left="708" w:right="850"/>
        <w:jc w:val="both"/>
        <w:rPr>
          <w:rFonts w:ascii="Palatino Linotype" w:hAnsi="Palatino Linotype" w:cs="Arial"/>
          <w:i/>
          <w:sz w:val="22"/>
          <w:szCs w:val="22"/>
        </w:rPr>
      </w:pPr>
      <w:r w:rsidRPr="00FA3EB8">
        <w:rPr>
          <w:rFonts w:ascii="Palatino Linotype" w:hAnsi="Palatino Linotype" w:cs="Arial"/>
          <w:i/>
          <w:sz w:val="22"/>
          <w:szCs w:val="22"/>
        </w:rPr>
        <w:t>“</w:t>
      </w:r>
      <w:r w:rsidRPr="00FA3EB8">
        <w:rPr>
          <w:rFonts w:ascii="Palatino Linotype" w:hAnsi="Palatino Linotype" w:cs="Arial"/>
          <w:b/>
          <w:i/>
          <w:sz w:val="22"/>
          <w:szCs w:val="22"/>
        </w:rPr>
        <w:t>Artículo 191.</w:t>
      </w:r>
      <w:r w:rsidRPr="00FA3EB8">
        <w:rPr>
          <w:rFonts w:ascii="Palatino Linotype" w:hAnsi="Palatino Linotype" w:cs="Arial"/>
          <w:i/>
          <w:sz w:val="22"/>
          <w:szCs w:val="22"/>
        </w:rPr>
        <w:t xml:space="preserve"> El recurso será desechado por improcedente cuando:  </w:t>
      </w:r>
    </w:p>
    <w:p w14:paraId="4BBDF343" w14:textId="77777777" w:rsidR="00E3048E" w:rsidRPr="00FA3EB8" w:rsidRDefault="00E3048E" w:rsidP="00287A54">
      <w:pPr>
        <w:autoSpaceDE w:val="0"/>
        <w:autoSpaceDN w:val="0"/>
        <w:adjustRightInd w:val="0"/>
        <w:ind w:left="708" w:right="850"/>
        <w:jc w:val="both"/>
        <w:rPr>
          <w:rFonts w:ascii="Palatino Linotype" w:hAnsi="Palatino Linotype" w:cs="Arial"/>
          <w:i/>
          <w:sz w:val="22"/>
          <w:szCs w:val="22"/>
        </w:rPr>
      </w:pPr>
      <w:r w:rsidRPr="00FA3EB8">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FA3EB8" w:rsidRDefault="00E3048E" w:rsidP="00287A54">
      <w:pPr>
        <w:autoSpaceDE w:val="0"/>
        <w:autoSpaceDN w:val="0"/>
        <w:adjustRightInd w:val="0"/>
        <w:ind w:left="708" w:right="850"/>
        <w:jc w:val="both"/>
        <w:rPr>
          <w:rFonts w:ascii="Palatino Linotype" w:hAnsi="Palatino Linotype" w:cs="Arial"/>
          <w:i/>
          <w:sz w:val="22"/>
          <w:szCs w:val="22"/>
        </w:rPr>
      </w:pPr>
      <w:r w:rsidRPr="00FA3EB8">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FA3EB8" w:rsidRDefault="00E3048E" w:rsidP="00287A54">
      <w:pPr>
        <w:autoSpaceDE w:val="0"/>
        <w:autoSpaceDN w:val="0"/>
        <w:adjustRightInd w:val="0"/>
        <w:ind w:left="708" w:right="850"/>
        <w:jc w:val="both"/>
        <w:rPr>
          <w:rFonts w:ascii="Palatino Linotype" w:hAnsi="Palatino Linotype" w:cs="Arial"/>
          <w:i/>
          <w:sz w:val="22"/>
          <w:szCs w:val="22"/>
        </w:rPr>
      </w:pPr>
      <w:r w:rsidRPr="00FA3EB8">
        <w:rPr>
          <w:rFonts w:ascii="Palatino Linotype" w:hAnsi="Palatino Linotype" w:cs="Arial"/>
          <w:i/>
          <w:sz w:val="22"/>
          <w:szCs w:val="22"/>
        </w:rPr>
        <w:t xml:space="preserve">III. No actualice alguno de los supuestos previstos en la presente Ley;  </w:t>
      </w:r>
    </w:p>
    <w:p w14:paraId="5D2E5514" w14:textId="77777777" w:rsidR="00E3048E" w:rsidRPr="00FA3EB8" w:rsidRDefault="00E3048E" w:rsidP="00287A54">
      <w:pPr>
        <w:autoSpaceDE w:val="0"/>
        <w:autoSpaceDN w:val="0"/>
        <w:adjustRightInd w:val="0"/>
        <w:ind w:left="708" w:right="850"/>
        <w:jc w:val="both"/>
        <w:rPr>
          <w:rFonts w:ascii="Palatino Linotype" w:hAnsi="Palatino Linotype" w:cs="Arial"/>
          <w:i/>
          <w:sz w:val="22"/>
          <w:szCs w:val="22"/>
        </w:rPr>
      </w:pPr>
      <w:r w:rsidRPr="00FA3EB8">
        <w:rPr>
          <w:rFonts w:ascii="Palatino Linotype" w:hAnsi="Palatino Linotype" w:cs="Arial"/>
          <w:i/>
          <w:sz w:val="22"/>
          <w:szCs w:val="22"/>
        </w:rPr>
        <w:t>IV. No se haya desahogado la prevención en los términos establecidos en la presente Ley;</w:t>
      </w:r>
    </w:p>
    <w:p w14:paraId="5582C784" w14:textId="77777777" w:rsidR="00E3048E" w:rsidRPr="00FA3EB8" w:rsidRDefault="00E3048E" w:rsidP="00287A54">
      <w:pPr>
        <w:autoSpaceDE w:val="0"/>
        <w:autoSpaceDN w:val="0"/>
        <w:adjustRightInd w:val="0"/>
        <w:ind w:left="708" w:right="850"/>
        <w:jc w:val="both"/>
        <w:rPr>
          <w:rFonts w:ascii="Palatino Linotype" w:hAnsi="Palatino Linotype" w:cs="Arial"/>
          <w:i/>
          <w:sz w:val="22"/>
          <w:szCs w:val="22"/>
        </w:rPr>
      </w:pPr>
      <w:r w:rsidRPr="00FA3EB8">
        <w:rPr>
          <w:rFonts w:ascii="Palatino Linotype" w:hAnsi="Palatino Linotype" w:cs="Arial"/>
          <w:i/>
          <w:sz w:val="22"/>
          <w:szCs w:val="22"/>
        </w:rPr>
        <w:t xml:space="preserve">V. Se impugne la veracidad de la información proporcionada;  </w:t>
      </w:r>
    </w:p>
    <w:p w14:paraId="152CF856" w14:textId="77777777" w:rsidR="00E3048E" w:rsidRPr="00FA3EB8" w:rsidRDefault="00E3048E" w:rsidP="00287A54">
      <w:pPr>
        <w:autoSpaceDE w:val="0"/>
        <w:autoSpaceDN w:val="0"/>
        <w:adjustRightInd w:val="0"/>
        <w:ind w:left="708" w:right="850"/>
        <w:jc w:val="both"/>
        <w:rPr>
          <w:rFonts w:ascii="Palatino Linotype" w:hAnsi="Palatino Linotype" w:cs="Arial"/>
          <w:i/>
          <w:sz w:val="22"/>
          <w:szCs w:val="22"/>
        </w:rPr>
      </w:pPr>
      <w:r w:rsidRPr="00FA3EB8">
        <w:rPr>
          <w:rFonts w:ascii="Palatino Linotype" w:hAnsi="Palatino Linotype" w:cs="Arial"/>
          <w:i/>
          <w:sz w:val="22"/>
          <w:szCs w:val="22"/>
        </w:rPr>
        <w:t xml:space="preserve">VI. Se trate de una consulta, o trámite en específico; y  </w:t>
      </w:r>
    </w:p>
    <w:p w14:paraId="793FA580" w14:textId="77777777" w:rsidR="00E3048E" w:rsidRPr="00FA3EB8" w:rsidRDefault="00E3048E" w:rsidP="00287A54">
      <w:pPr>
        <w:autoSpaceDE w:val="0"/>
        <w:autoSpaceDN w:val="0"/>
        <w:adjustRightInd w:val="0"/>
        <w:ind w:left="708" w:right="850"/>
        <w:jc w:val="both"/>
        <w:rPr>
          <w:rFonts w:ascii="Palatino Linotype" w:hAnsi="Palatino Linotype" w:cs="Arial"/>
          <w:i/>
          <w:sz w:val="22"/>
          <w:szCs w:val="22"/>
        </w:rPr>
      </w:pPr>
      <w:r w:rsidRPr="00FA3EB8">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FA3EB8" w:rsidRDefault="00E3048E" w:rsidP="00287A54">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FA3EB8" w:rsidRDefault="00E3048E" w:rsidP="00287A54">
      <w:pPr>
        <w:autoSpaceDE w:val="0"/>
        <w:autoSpaceDN w:val="0"/>
        <w:adjustRightInd w:val="0"/>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FA3EB8" w:rsidRDefault="00E3048E" w:rsidP="00287A54">
      <w:pPr>
        <w:autoSpaceDE w:val="0"/>
        <w:autoSpaceDN w:val="0"/>
        <w:adjustRightInd w:val="0"/>
        <w:spacing w:line="360" w:lineRule="auto"/>
        <w:jc w:val="both"/>
        <w:rPr>
          <w:rFonts w:ascii="Palatino Linotype" w:hAnsi="Palatino Linotype" w:cs="Arial"/>
        </w:rPr>
      </w:pPr>
    </w:p>
    <w:p w14:paraId="6E9CEA6B" w14:textId="77777777" w:rsidR="00E3048E" w:rsidRPr="00FA3EB8" w:rsidRDefault="00E3048E" w:rsidP="00287A54">
      <w:pPr>
        <w:autoSpaceDE w:val="0"/>
        <w:autoSpaceDN w:val="0"/>
        <w:adjustRightInd w:val="0"/>
        <w:spacing w:line="360" w:lineRule="auto"/>
        <w:jc w:val="both"/>
        <w:rPr>
          <w:rFonts w:ascii="Palatino Linotype" w:hAnsi="Palatino Linotype" w:cs="Arial"/>
        </w:rPr>
      </w:pPr>
      <w:r w:rsidRPr="00FA3EB8">
        <w:rPr>
          <w:rFonts w:ascii="Palatino Linotype" w:hAnsi="Palatino Linotype" w:cs="Arial"/>
        </w:rPr>
        <w:lastRenderedPageBreak/>
        <w:t xml:space="preserve">Así las cosas, al no existir causas de improcedencia invocadas por las partes ni advertidas de oficio por este </w:t>
      </w:r>
      <w:proofErr w:type="spellStart"/>
      <w:r w:rsidRPr="00FA3EB8">
        <w:rPr>
          <w:rFonts w:ascii="Palatino Linotype" w:hAnsi="Palatino Linotype" w:cs="Arial"/>
        </w:rPr>
        <w:t>Resolutor</w:t>
      </w:r>
      <w:proofErr w:type="spellEnd"/>
      <w:r w:rsidRPr="00FA3EB8">
        <w:rPr>
          <w:rFonts w:ascii="Palatino Linotype" w:hAnsi="Palatino Linotype" w:cs="Arial"/>
        </w:rPr>
        <w:t xml:space="preserve">, se </w:t>
      </w:r>
      <w:proofErr w:type="gramStart"/>
      <w:r w:rsidRPr="00FA3EB8">
        <w:rPr>
          <w:rFonts w:ascii="Palatino Linotype" w:hAnsi="Palatino Linotype" w:cs="Arial"/>
        </w:rPr>
        <w:t>procede</w:t>
      </w:r>
      <w:proofErr w:type="gramEnd"/>
      <w:r w:rsidRPr="00FA3EB8">
        <w:rPr>
          <w:rFonts w:ascii="Palatino Linotype" w:hAnsi="Palatino Linotype" w:cs="Arial"/>
        </w:rPr>
        <w:t xml:space="preserve"> al análisis del fondo de los asuntos en los siguientes términos.</w:t>
      </w:r>
    </w:p>
    <w:p w14:paraId="14DA0010" w14:textId="77777777" w:rsidR="00E3048E" w:rsidRPr="00FA3EB8" w:rsidRDefault="00E3048E" w:rsidP="00287A54">
      <w:pPr>
        <w:autoSpaceDE w:val="0"/>
        <w:autoSpaceDN w:val="0"/>
        <w:adjustRightInd w:val="0"/>
        <w:spacing w:line="360" w:lineRule="auto"/>
        <w:jc w:val="both"/>
        <w:rPr>
          <w:rFonts w:ascii="Palatino Linotype" w:hAnsi="Palatino Linotype" w:cs="Arial"/>
        </w:rPr>
      </w:pPr>
    </w:p>
    <w:p w14:paraId="0A412821" w14:textId="60F44FF3" w:rsidR="00E3048E" w:rsidRPr="00FA3EB8" w:rsidRDefault="00F513C7" w:rsidP="00287A54">
      <w:pPr>
        <w:autoSpaceDE w:val="0"/>
        <w:autoSpaceDN w:val="0"/>
        <w:adjustRightInd w:val="0"/>
        <w:spacing w:line="360" w:lineRule="auto"/>
        <w:jc w:val="both"/>
        <w:rPr>
          <w:rFonts w:ascii="Palatino Linotype" w:hAnsi="Palatino Linotype" w:cs="Arial"/>
          <w:sz w:val="28"/>
        </w:rPr>
      </w:pPr>
      <w:r w:rsidRPr="00FA3EB8">
        <w:rPr>
          <w:rFonts w:ascii="Palatino Linotype" w:hAnsi="Palatino Linotype" w:cs="Arial"/>
          <w:b/>
          <w:sz w:val="28"/>
        </w:rPr>
        <w:t>QUINTO</w:t>
      </w:r>
      <w:r w:rsidR="00E3048E" w:rsidRPr="00FA3EB8">
        <w:rPr>
          <w:rFonts w:ascii="Palatino Linotype" w:hAnsi="Palatino Linotype" w:cs="Arial"/>
          <w:b/>
          <w:sz w:val="28"/>
        </w:rPr>
        <w:t>. Del estudio y resolución del asunto.</w:t>
      </w:r>
      <w:r w:rsidR="00E3048E" w:rsidRPr="00FA3EB8">
        <w:rPr>
          <w:rFonts w:ascii="Palatino Linotype" w:hAnsi="Palatino Linotype" w:cs="Arial"/>
          <w:sz w:val="28"/>
        </w:rPr>
        <w:t xml:space="preserve"> </w:t>
      </w:r>
    </w:p>
    <w:p w14:paraId="00AD23F4" w14:textId="77777777" w:rsidR="00E3048E" w:rsidRPr="00FA3EB8" w:rsidRDefault="00E3048E" w:rsidP="00287A54">
      <w:pPr>
        <w:autoSpaceDE w:val="0"/>
        <w:autoSpaceDN w:val="0"/>
        <w:adjustRightInd w:val="0"/>
        <w:spacing w:line="360" w:lineRule="auto"/>
        <w:jc w:val="both"/>
        <w:rPr>
          <w:rFonts w:ascii="Palatino Linotype" w:eastAsiaTheme="minorHAnsi" w:hAnsi="Palatino Linotype" w:cs="Arial"/>
          <w:lang w:eastAsia="en-US"/>
        </w:rPr>
      </w:pPr>
      <w:r w:rsidRPr="00FA3EB8">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FA3EB8" w:rsidRDefault="00FE046B" w:rsidP="00287A54">
      <w:pPr>
        <w:spacing w:line="360" w:lineRule="auto"/>
        <w:ind w:right="141"/>
        <w:jc w:val="both"/>
        <w:rPr>
          <w:rFonts w:ascii="Palatino Linotype" w:eastAsiaTheme="minorHAnsi" w:hAnsi="Palatino Linotype" w:cstheme="minorBidi"/>
        </w:rPr>
      </w:pPr>
    </w:p>
    <w:p w14:paraId="42389232" w14:textId="77777777" w:rsidR="00574FDC" w:rsidRPr="00FA3EB8" w:rsidRDefault="0029071C" w:rsidP="00287A54">
      <w:pPr>
        <w:spacing w:line="360" w:lineRule="auto"/>
        <w:ind w:right="141"/>
        <w:jc w:val="both"/>
        <w:rPr>
          <w:rFonts w:ascii="Palatino Linotype" w:eastAsiaTheme="minorHAnsi" w:hAnsi="Palatino Linotype" w:cstheme="minorBidi"/>
        </w:rPr>
      </w:pPr>
      <w:r w:rsidRPr="00FA3EB8">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FA3EB8">
        <w:rPr>
          <w:rFonts w:ascii="Palatino Linotype" w:eastAsiaTheme="minorHAnsi" w:hAnsi="Palatino Linotype" w:cstheme="minorBidi"/>
          <w:b/>
        </w:rPr>
        <w:t xml:space="preserve"> </w:t>
      </w:r>
      <w:r w:rsidRPr="00FA3EB8">
        <w:rPr>
          <w:rFonts w:ascii="Palatino Linotype" w:eastAsiaTheme="minorHAnsi" w:hAnsi="Palatino Linotype" w:cstheme="minorBidi"/>
        </w:rPr>
        <w:t>parte</w:t>
      </w:r>
      <w:r w:rsidR="001D2DE0" w:rsidRPr="00FA3EB8">
        <w:rPr>
          <w:rFonts w:ascii="Palatino Linotype" w:eastAsiaTheme="minorHAnsi" w:hAnsi="Palatino Linotype" w:cstheme="minorBidi"/>
          <w:b/>
        </w:rPr>
        <w:t xml:space="preserve"> </w:t>
      </w:r>
      <w:r w:rsidRPr="00FA3EB8">
        <w:rPr>
          <w:rFonts w:ascii="Palatino Linotype" w:eastAsiaTheme="minorHAnsi" w:hAnsi="Palatino Linotype" w:cstheme="minorBidi"/>
          <w:b/>
        </w:rPr>
        <w:t>Recurrente</w:t>
      </w:r>
      <w:r w:rsidRPr="00FA3EB8">
        <w:rPr>
          <w:rFonts w:ascii="Palatino Linotype" w:eastAsiaTheme="minorHAnsi" w:hAnsi="Palatino Linotype" w:cstheme="minorBidi"/>
        </w:rPr>
        <w:t xml:space="preserve">, para ello analizaremos lo solicitado </w:t>
      </w:r>
      <w:r w:rsidR="00574FDC" w:rsidRPr="00FA3EB8">
        <w:rPr>
          <w:rFonts w:ascii="Palatino Linotype" w:eastAsiaTheme="minorHAnsi" w:hAnsi="Palatino Linotype" w:cstheme="minorBidi"/>
        </w:rPr>
        <w:t>y la información proporcionada.</w:t>
      </w:r>
    </w:p>
    <w:p w14:paraId="0F4D58AE" w14:textId="77777777" w:rsidR="00814FA1" w:rsidRPr="00FA3EB8" w:rsidRDefault="00814FA1" w:rsidP="00287A54">
      <w:pPr>
        <w:spacing w:line="360" w:lineRule="auto"/>
        <w:ind w:right="141"/>
        <w:jc w:val="both"/>
        <w:rPr>
          <w:rFonts w:ascii="Palatino Linotype" w:eastAsiaTheme="minorHAnsi" w:hAnsi="Palatino Linotype" w:cstheme="minorBidi"/>
        </w:rPr>
      </w:pPr>
    </w:p>
    <w:p w14:paraId="254FB22D" w14:textId="77777777" w:rsidR="00132924" w:rsidRPr="00FA3EB8" w:rsidRDefault="0029071C" w:rsidP="00287A54">
      <w:pPr>
        <w:spacing w:line="360" w:lineRule="auto"/>
        <w:ind w:right="141"/>
        <w:jc w:val="both"/>
        <w:rPr>
          <w:rFonts w:ascii="Palatino Linotype" w:eastAsiaTheme="minorHAnsi" w:hAnsi="Palatino Linotype" w:cstheme="minorBidi"/>
          <w:b/>
          <w:szCs w:val="22"/>
        </w:rPr>
      </w:pPr>
      <w:r w:rsidRPr="00FA3EB8">
        <w:rPr>
          <w:rFonts w:ascii="Palatino Linotype" w:eastAsiaTheme="minorHAnsi" w:hAnsi="Palatino Linotype" w:cstheme="minorBidi"/>
          <w:b/>
          <w:szCs w:val="22"/>
        </w:rPr>
        <w:t>REQUERIMIENTOS SOLICITADOS:</w:t>
      </w:r>
      <w:r w:rsidR="00A26BD8" w:rsidRPr="00FA3EB8">
        <w:rPr>
          <w:rFonts w:ascii="Palatino Linotype" w:eastAsiaTheme="minorHAnsi" w:hAnsi="Palatino Linotype" w:cstheme="minorBidi"/>
          <w:b/>
          <w:szCs w:val="22"/>
        </w:rPr>
        <w:t xml:space="preserve"> </w:t>
      </w:r>
    </w:p>
    <w:p w14:paraId="1CDC83E0" w14:textId="58657C36" w:rsidR="00D349EA" w:rsidRPr="00FA3EB8" w:rsidRDefault="00FD3CE8" w:rsidP="00287A54">
      <w:pPr>
        <w:pStyle w:val="Prrafodelista"/>
        <w:numPr>
          <w:ilvl w:val="0"/>
          <w:numId w:val="10"/>
        </w:numPr>
        <w:spacing w:line="360" w:lineRule="auto"/>
        <w:ind w:right="141"/>
        <w:jc w:val="both"/>
        <w:rPr>
          <w:rFonts w:ascii="Palatino Linotype" w:eastAsiaTheme="minorHAnsi" w:hAnsi="Palatino Linotype" w:cstheme="minorBidi"/>
          <w:szCs w:val="22"/>
        </w:rPr>
      </w:pPr>
      <w:r w:rsidRPr="00FA3EB8">
        <w:rPr>
          <w:rFonts w:ascii="Palatino Linotype" w:eastAsiaTheme="minorHAnsi" w:hAnsi="Palatino Linotype" w:cstheme="minorBidi"/>
          <w:szCs w:val="22"/>
        </w:rPr>
        <w:t>Versión pública de la factura del carro de basura adquirido por la Presidenta municipal en el año 2025.</w:t>
      </w:r>
    </w:p>
    <w:p w14:paraId="38BF11DB" w14:textId="17E729AE" w:rsidR="009072AC" w:rsidRPr="00FA3EB8" w:rsidRDefault="00FD3CE8" w:rsidP="00287A54">
      <w:pPr>
        <w:pStyle w:val="Prrafodelista"/>
        <w:numPr>
          <w:ilvl w:val="0"/>
          <w:numId w:val="10"/>
        </w:numPr>
        <w:spacing w:line="360" w:lineRule="auto"/>
        <w:ind w:right="141"/>
        <w:jc w:val="both"/>
        <w:rPr>
          <w:rFonts w:ascii="Palatino Linotype" w:eastAsiaTheme="minorHAnsi" w:hAnsi="Palatino Linotype" w:cstheme="minorBidi"/>
          <w:szCs w:val="22"/>
        </w:rPr>
      </w:pPr>
      <w:r w:rsidRPr="00FA3EB8">
        <w:rPr>
          <w:rFonts w:ascii="Palatino Linotype" w:eastAsiaTheme="minorHAnsi" w:hAnsi="Palatino Linotype" w:cstheme="minorBidi"/>
          <w:szCs w:val="22"/>
        </w:rPr>
        <w:t>Acta del Comité de Adquisiciones que aprobó la compra.</w:t>
      </w:r>
      <w:r w:rsidR="009072AC" w:rsidRPr="00FA3EB8">
        <w:rPr>
          <w:rFonts w:ascii="Palatino Linotype" w:eastAsiaTheme="minorHAnsi" w:hAnsi="Palatino Linotype" w:cstheme="minorBidi"/>
          <w:szCs w:val="22"/>
        </w:rPr>
        <w:t xml:space="preserve"> </w:t>
      </w:r>
    </w:p>
    <w:p w14:paraId="290AEE0C" w14:textId="77777777" w:rsidR="00E3048E" w:rsidRPr="00FA3EB8" w:rsidRDefault="00E3048E" w:rsidP="00287A54">
      <w:pPr>
        <w:spacing w:line="360" w:lineRule="auto"/>
        <w:ind w:right="49"/>
        <w:jc w:val="both"/>
        <w:rPr>
          <w:rFonts w:ascii="Palatino Linotype" w:eastAsiaTheme="minorHAnsi" w:hAnsi="Palatino Linotype" w:cstheme="minorBidi"/>
        </w:rPr>
      </w:pPr>
    </w:p>
    <w:p w14:paraId="652D9286" w14:textId="1B5451DC" w:rsidR="008258C6" w:rsidRPr="00FA3EB8" w:rsidRDefault="008258C6" w:rsidP="00287A54">
      <w:pPr>
        <w:pStyle w:val="Prrafodelista"/>
        <w:autoSpaceDE w:val="0"/>
        <w:autoSpaceDN w:val="0"/>
        <w:adjustRightInd w:val="0"/>
        <w:spacing w:line="360" w:lineRule="auto"/>
        <w:ind w:left="0"/>
        <w:jc w:val="both"/>
        <w:rPr>
          <w:rFonts w:ascii="Palatino Linotype" w:hAnsi="Palatino Linotype" w:cs="Arial"/>
        </w:rPr>
      </w:pPr>
      <w:r w:rsidRPr="00FA3EB8">
        <w:rPr>
          <w:rFonts w:ascii="Palatino Linotype" w:hAnsi="Palatino Linotype" w:cs="Arial"/>
        </w:rPr>
        <w:lastRenderedPageBreak/>
        <w:t xml:space="preserve">Consecuentemente, el </w:t>
      </w:r>
      <w:r w:rsidRPr="00FA3EB8">
        <w:rPr>
          <w:rFonts w:ascii="Palatino Linotype" w:hAnsi="Palatino Linotype" w:cs="Arial"/>
          <w:b/>
          <w:bCs/>
        </w:rPr>
        <w:t>Sujeto Obligado</w:t>
      </w:r>
      <w:r w:rsidRPr="00FA3EB8">
        <w:rPr>
          <w:rFonts w:ascii="Palatino Linotype" w:hAnsi="Palatino Linotype" w:cs="Arial"/>
        </w:rPr>
        <w:t xml:space="preserve"> en fecha </w:t>
      </w:r>
      <w:r w:rsidR="00FD3CE8" w:rsidRPr="00FA3EB8">
        <w:rPr>
          <w:rFonts w:ascii="Palatino Linotype" w:hAnsi="Palatino Linotype" w:cs="Arial"/>
        </w:rPr>
        <w:t>doce</w:t>
      </w:r>
      <w:r w:rsidR="009072AC" w:rsidRPr="00FA3EB8">
        <w:rPr>
          <w:rFonts w:ascii="Palatino Linotype" w:hAnsi="Palatino Linotype" w:cs="Arial"/>
        </w:rPr>
        <w:t xml:space="preserve"> de septiembre</w:t>
      </w:r>
      <w:r w:rsidR="00E94B5C" w:rsidRPr="00FA3EB8">
        <w:rPr>
          <w:rFonts w:ascii="Palatino Linotype" w:hAnsi="Palatino Linotype" w:cs="Arial"/>
        </w:rPr>
        <w:t xml:space="preserve"> de dos mil veinticinco</w:t>
      </w:r>
      <w:r w:rsidRPr="00FA3EB8">
        <w:rPr>
          <w:rFonts w:ascii="Palatino Linotype" w:hAnsi="Palatino Linotype" w:cs="Arial"/>
        </w:rPr>
        <w:t>, emitió su respuesta a través de</w:t>
      </w:r>
      <w:r w:rsidR="00F05BF4" w:rsidRPr="00FA3EB8">
        <w:rPr>
          <w:rFonts w:ascii="Palatino Linotype" w:hAnsi="Palatino Linotype" w:cs="Arial"/>
        </w:rPr>
        <w:t>l</w:t>
      </w:r>
      <w:r w:rsidR="00D349EA" w:rsidRPr="00FA3EB8">
        <w:rPr>
          <w:rFonts w:ascii="Palatino Linotype" w:hAnsi="Palatino Linotype" w:cs="Arial"/>
        </w:rPr>
        <w:t xml:space="preserve"> </w:t>
      </w:r>
      <w:r w:rsidRPr="00FA3EB8">
        <w:rPr>
          <w:rFonts w:ascii="Palatino Linotype" w:hAnsi="Palatino Linotype" w:cs="Arial"/>
        </w:rPr>
        <w:t xml:space="preserve">archivo electrónico de nombre y contenido siguiente: </w:t>
      </w:r>
    </w:p>
    <w:p w14:paraId="205B1824" w14:textId="77777777" w:rsidR="008258C6" w:rsidRPr="00FA3EB8" w:rsidRDefault="008258C6" w:rsidP="00287A54">
      <w:pPr>
        <w:autoSpaceDE w:val="0"/>
        <w:autoSpaceDN w:val="0"/>
        <w:adjustRightInd w:val="0"/>
        <w:spacing w:line="360" w:lineRule="auto"/>
        <w:jc w:val="both"/>
        <w:rPr>
          <w:rFonts w:ascii="Palatino Linotype" w:hAnsi="Palatino Linotype" w:cs="Arial"/>
        </w:rPr>
      </w:pPr>
    </w:p>
    <w:p w14:paraId="59663F31" w14:textId="595CF62D" w:rsidR="009C543A" w:rsidRPr="00FA3EB8" w:rsidRDefault="00FD3CE8" w:rsidP="00287A54">
      <w:pPr>
        <w:pStyle w:val="Prrafodelista"/>
        <w:numPr>
          <w:ilvl w:val="0"/>
          <w:numId w:val="27"/>
        </w:numPr>
        <w:autoSpaceDE w:val="0"/>
        <w:autoSpaceDN w:val="0"/>
        <w:adjustRightInd w:val="0"/>
        <w:spacing w:line="360" w:lineRule="auto"/>
        <w:ind w:right="141"/>
        <w:jc w:val="both"/>
        <w:rPr>
          <w:rFonts w:ascii="Palatino Linotype" w:eastAsiaTheme="minorHAnsi" w:hAnsi="Palatino Linotype" w:cs="Arial"/>
          <w:b/>
          <w:bCs/>
          <w:lang w:eastAsia="en-US"/>
        </w:rPr>
      </w:pPr>
      <w:r w:rsidRPr="00FA3EB8">
        <w:rPr>
          <w:rFonts w:ascii="Palatino Linotype" w:hAnsi="Palatino Linotype" w:cs="Arial"/>
          <w:b/>
          <w:bCs/>
        </w:rPr>
        <w:t>RESPUESTA SOLICITUD 067 TESORERÍA MUNICIPAL.pdf</w:t>
      </w:r>
      <w:r w:rsidR="008258C6" w:rsidRPr="00FA3EB8">
        <w:rPr>
          <w:rFonts w:ascii="Palatino Linotype" w:hAnsi="Palatino Linotype" w:cs="Arial"/>
          <w:b/>
          <w:bCs/>
        </w:rPr>
        <w:t xml:space="preserve">: </w:t>
      </w:r>
      <w:r w:rsidRPr="00FA3EB8">
        <w:rPr>
          <w:rFonts w:ascii="Palatino Linotype" w:hAnsi="Palatino Linotype" w:cs="Arial"/>
        </w:rPr>
        <w:t>Consta del oficio número SALI/TM/265/2025</w:t>
      </w:r>
      <w:r w:rsidR="00BB5D1F" w:rsidRPr="00FA3EB8">
        <w:rPr>
          <w:rFonts w:ascii="Palatino Linotype" w:hAnsi="Palatino Linotype" w:cs="Arial"/>
        </w:rPr>
        <w:t>, signado por el Tesorero Municipal, mediante el cual refiere que en atención al punto uno, se hace del conocimiento del solicitante que, después de haber realizado una búsqueda exhaustiva y minuciosa en los registros electrónicos y archivo físico con los que cuenta la Tesorería Municipal del año 2025; refiere que no se advierte la existencia de facturas relacionadas a carros de basura del año 2025, ni actas de comité de adquisiciones por carros de basura del año 2025</w:t>
      </w:r>
      <w:r w:rsidR="001A31B3" w:rsidRPr="00FA3EB8">
        <w:rPr>
          <w:rFonts w:ascii="Palatino Linotype" w:hAnsi="Palatino Linotype" w:cs="Arial"/>
        </w:rPr>
        <w:t>.</w:t>
      </w:r>
    </w:p>
    <w:p w14:paraId="0D2097E0" w14:textId="198E3A0A" w:rsidR="009072AC" w:rsidRPr="00FA3EB8" w:rsidRDefault="001A31B3" w:rsidP="00287A54">
      <w:pPr>
        <w:pStyle w:val="Prrafodelista"/>
        <w:numPr>
          <w:ilvl w:val="0"/>
          <w:numId w:val="27"/>
        </w:numPr>
        <w:autoSpaceDE w:val="0"/>
        <w:autoSpaceDN w:val="0"/>
        <w:adjustRightInd w:val="0"/>
        <w:spacing w:line="360" w:lineRule="auto"/>
        <w:ind w:right="141"/>
        <w:jc w:val="both"/>
        <w:rPr>
          <w:rFonts w:ascii="Palatino Linotype" w:eastAsiaTheme="minorHAnsi" w:hAnsi="Palatino Linotype" w:cs="Arial"/>
          <w:lang w:eastAsia="en-US"/>
        </w:rPr>
      </w:pPr>
      <w:r w:rsidRPr="00FA3EB8">
        <w:rPr>
          <w:rFonts w:ascii="Palatino Linotype" w:eastAsiaTheme="minorHAnsi" w:hAnsi="Palatino Linotype" w:cs="Arial"/>
          <w:b/>
          <w:bCs/>
          <w:lang w:eastAsia="en-US"/>
        </w:rPr>
        <w:t>RESPUESTA SOLICITUD 067 ADMINISTRACIÓN.pdf</w:t>
      </w:r>
      <w:r w:rsidR="009072AC" w:rsidRPr="00FA3EB8">
        <w:rPr>
          <w:rFonts w:ascii="Palatino Linotype" w:eastAsiaTheme="minorHAnsi" w:hAnsi="Palatino Linotype" w:cs="Arial"/>
          <w:b/>
          <w:bCs/>
          <w:lang w:eastAsia="en-US"/>
        </w:rPr>
        <w:t xml:space="preserve">: </w:t>
      </w:r>
      <w:r w:rsidRPr="00FA3EB8">
        <w:rPr>
          <w:rFonts w:ascii="Palatino Linotype" w:eastAsiaTheme="minorHAnsi" w:hAnsi="Palatino Linotype" w:cs="Arial"/>
          <w:lang w:eastAsia="en-US"/>
        </w:rPr>
        <w:t>Contiene el oficio número SALI/ADM/2025, signado por el Director de Administración, mediante el cual refiere que en atención al requerimiento identificado con el numeral 2, se hace del conocimiento que después de haber realizado una búsqueda exhaustiva y minuciosa en los requerimiento s electrónicos y archivo físico con los que cuenta la Dirección de Administración del año 2025, no se advierte la existencia de actas del comité de adquisiciones relativas a la compra de un carro de basura del 2025.</w:t>
      </w:r>
    </w:p>
    <w:p w14:paraId="256D2717" w14:textId="1910A47B" w:rsidR="00051007" w:rsidRPr="00FA3EB8" w:rsidRDefault="001A31B3" w:rsidP="00287A54">
      <w:pPr>
        <w:pStyle w:val="Prrafodelista"/>
        <w:numPr>
          <w:ilvl w:val="0"/>
          <w:numId w:val="27"/>
        </w:numPr>
        <w:autoSpaceDE w:val="0"/>
        <w:autoSpaceDN w:val="0"/>
        <w:adjustRightInd w:val="0"/>
        <w:spacing w:line="360" w:lineRule="auto"/>
        <w:ind w:right="141"/>
        <w:jc w:val="both"/>
        <w:rPr>
          <w:rFonts w:ascii="Palatino Linotype" w:eastAsiaTheme="minorHAnsi" w:hAnsi="Palatino Linotype" w:cs="Arial"/>
          <w:lang w:eastAsia="en-US"/>
        </w:rPr>
      </w:pPr>
      <w:r w:rsidRPr="00FA3EB8">
        <w:rPr>
          <w:rFonts w:ascii="Palatino Linotype" w:eastAsiaTheme="minorHAnsi" w:hAnsi="Palatino Linotype" w:cs="Arial"/>
          <w:b/>
          <w:bCs/>
          <w:lang w:eastAsia="en-US"/>
        </w:rPr>
        <w:t>RESPUESTA_SOLICITUD_067 UT.pdf</w:t>
      </w:r>
      <w:r w:rsidR="00051007" w:rsidRPr="00FA3EB8">
        <w:rPr>
          <w:rFonts w:ascii="Palatino Linotype" w:eastAsiaTheme="minorHAnsi" w:hAnsi="Palatino Linotype" w:cs="Arial"/>
          <w:lang w:eastAsia="en-US"/>
        </w:rPr>
        <w:t xml:space="preserve">: </w:t>
      </w:r>
      <w:r w:rsidRPr="00FA3EB8">
        <w:rPr>
          <w:rFonts w:ascii="Palatino Linotype" w:eastAsiaTheme="minorHAnsi" w:hAnsi="Palatino Linotype" w:cs="Arial"/>
          <w:lang w:eastAsia="en-US"/>
        </w:rPr>
        <w:t>Contiene el oficio número SALI/ST/UT/0192/2025, signado por el Titular de la Unidad de Transparencia, mediante el cual refiere que se remite la respuesta del Servidor Público Habilitado de la Tesorería Municipal, así como el de la Dirección de Administración.</w:t>
      </w:r>
    </w:p>
    <w:p w14:paraId="5C46C957" w14:textId="25715FE7" w:rsidR="00F30C1D" w:rsidRPr="00FA3EB8" w:rsidRDefault="00E11B18" w:rsidP="00287A54">
      <w:pPr>
        <w:spacing w:line="360" w:lineRule="auto"/>
        <w:ind w:right="141"/>
        <w:jc w:val="both"/>
        <w:rPr>
          <w:rFonts w:ascii="Palatino Linotype" w:eastAsiaTheme="minorHAnsi" w:hAnsi="Palatino Linotype" w:cs="Arial"/>
          <w:bCs/>
          <w:i/>
          <w:lang w:eastAsia="en-US"/>
        </w:rPr>
      </w:pPr>
      <w:r w:rsidRPr="00FA3EB8">
        <w:rPr>
          <w:rFonts w:ascii="Palatino Linotype" w:eastAsiaTheme="minorHAnsi" w:hAnsi="Palatino Linotype" w:cs="Arial"/>
          <w:bCs/>
          <w:lang w:eastAsia="en-US"/>
        </w:rPr>
        <w:lastRenderedPageBreak/>
        <w:t xml:space="preserve">Es así que derivado de la respuesta emitida por </w:t>
      </w:r>
      <w:r w:rsidRPr="00FA3EB8">
        <w:rPr>
          <w:rFonts w:ascii="Palatino Linotype" w:eastAsiaTheme="minorHAnsi" w:hAnsi="Palatino Linotype" w:cs="Arial"/>
          <w:b/>
          <w:bCs/>
          <w:lang w:eastAsia="en-US"/>
        </w:rPr>
        <w:t>El Sujeto Obligado</w:t>
      </w:r>
      <w:r w:rsidRPr="00FA3EB8">
        <w:rPr>
          <w:rFonts w:ascii="Palatino Linotype" w:eastAsiaTheme="minorHAnsi" w:hAnsi="Palatino Linotype" w:cs="Arial"/>
          <w:bCs/>
          <w:lang w:eastAsia="en-US"/>
        </w:rPr>
        <w:t xml:space="preserve">, </w:t>
      </w:r>
      <w:r w:rsidRPr="00FA3EB8">
        <w:rPr>
          <w:rFonts w:ascii="Palatino Linotype" w:eastAsiaTheme="minorHAnsi" w:hAnsi="Palatino Linotype" w:cs="Arial"/>
          <w:b/>
          <w:bCs/>
          <w:lang w:eastAsia="en-US"/>
        </w:rPr>
        <w:t>El Recurrente</w:t>
      </w:r>
      <w:r w:rsidRPr="00FA3EB8">
        <w:rPr>
          <w:rFonts w:ascii="Palatino Linotype" w:eastAsiaTheme="minorHAnsi" w:hAnsi="Palatino Linotype" w:cs="Arial"/>
          <w:bCs/>
          <w:lang w:eastAsia="en-US"/>
        </w:rPr>
        <w:t>, interpuso el presente recurso de revisión, señalando sustancialmente como sus razones o motivos de inconformidad, lo siguiente:</w:t>
      </w:r>
      <w:r w:rsidR="00E9680B" w:rsidRPr="00FA3EB8">
        <w:rPr>
          <w:rFonts w:ascii="Palatino Linotype" w:eastAsiaTheme="minorHAnsi" w:hAnsi="Palatino Linotype" w:cs="Arial"/>
          <w:bCs/>
          <w:lang w:eastAsia="en-US"/>
        </w:rPr>
        <w:t xml:space="preserve"> </w:t>
      </w:r>
      <w:r w:rsidRPr="00FA3EB8">
        <w:rPr>
          <w:rFonts w:ascii="Palatino Linotype" w:eastAsiaTheme="minorHAnsi" w:hAnsi="Palatino Linotype" w:cs="Arial"/>
          <w:bCs/>
          <w:i/>
          <w:lang w:eastAsia="en-US"/>
        </w:rPr>
        <w:t>“</w:t>
      </w:r>
      <w:r w:rsidR="001A31B3" w:rsidRPr="00FA3EB8">
        <w:rPr>
          <w:rFonts w:ascii="Palatino Linotype" w:eastAsiaTheme="minorHAnsi" w:hAnsi="Palatino Linotype" w:cs="Arial"/>
          <w:bCs/>
          <w:i/>
          <w:lang w:eastAsia="en-US"/>
        </w:rPr>
        <w:t>LA PRESIDENTA MUNICIPAL INFORMO QUE SE ADQUIRIO UN CARRO DE BASURA, ENTONCES DEBE EXISIR UNA FACTURA Y UN ACTA DE COMITE DE ADQUISICIONES. INFORMACION QUE ME ES NEGADA.</w:t>
      </w:r>
      <w:r w:rsidR="001C603B" w:rsidRPr="00FA3EB8">
        <w:rPr>
          <w:rFonts w:ascii="Palatino Linotype" w:eastAsiaTheme="minorHAnsi" w:hAnsi="Palatino Linotype" w:cs="Arial"/>
          <w:bCs/>
          <w:i/>
          <w:lang w:eastAsia="en-US"/>
        </w:rPr>
        <w:t>”</w:t>
      </w:r>
      <w:r w:rsidRPr="00FA3EB8">
        <w:rPr>
          <w:rFonts w:ascii="Palatino Linotype" w:eastAsiaTheme="minorHAnsi" w:hAnsi="Palatino Linotype" w:cs="Arial"/>
          <w:bCs/>
          <w:i/>
          <w:lang w:eastAsia="en-US"/>
        </w:rPr>
        <w:t xml:space="preserve"> (Sic).</w:t>
      </w:r>
    </w:p>
    <w:p w14:paraId="124D47AE" w14:textId="2D077C46" w:rsidR="00507622" w:rsidRPr="00FA3EB8" w:rsidRDefault="00507622" w:rsidP="00287A54">
      <w:pPr>
        <w:spacing w:line="360" w:lineRule="auto"/>
        <w:ind w:right="141"/>
        <w:jc w:val="both"/>
        <w:rPr>
          <w:rFonts w:ascii="Palatino Linotype" w:eastAsiaTheme="minorHAnsi" w:hAnsi="Palatino Linotype" w:cs="Arial"/>
          <w:bCs/>
          <w:lang w:eastAsia="en-US"/>
        </w:rPr>
      </w:pPr>
    </w:p>
    <w:p w14:paraId="68B33661" w14:textId="314A90CF" w:rsidR="008A12CF" w:rsidRPr="00FA3EB8" w:rsidRDefault="00F10B01" w:rsidP="00287A54">
      <w:pPr>
        <w:tabs>
          <w:tab w:val="left" w:pos="709"/>
        </w:tabs>
        <w:spacing w:line="360" w:lineRule="auto"/>
        <w:contextualSpacing/>
        <w:jc w:val="both"/>
        <w:rPr>
          <w:rFonts w:ascii="Palatino Linotype" w:hAnsi="Palatino Linotype" w:cs="Arial"/>
        </w:rPr>
      </w:pPr>
      <w:r w:rsidRPr="00FA3EB8">
        <w:rPr>
          <w:rFonts w:ascii="Palatino Linotype" w:hAnsi="Palatino Linotype" w:cs="Arial"/>
        </w:rPr>
        <w:t>Precisado lo anterior</w:t>
      </w:r>
      <w:r w:rsidR="008A12CF" w:rsidRPr="00FA3EB8">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FA3EB8" w:rsidRDefault="008A12CF" w:rsidP="00287A54">
      <w:pPr>
        <w:pStyle w:val="Sinespaciado"/>
        <w:rPr>
          <w:lang w:val="es-ES_tradnl"/>
        </w:rPr>
      </w:pPr>
    </w:p>
    <w:p w14:paraId="555EAA5F" w14:textId="77777777" w:rsidR="008A12CF" w:rsidRPr="00FA3EB8" w:rsidRDefault="008A12CF" w:rsidP="00287A54">
      <w:pPr>
        <w:ind w:left="567" w:right="616"/>
        <w:jc w:val="both"/>
        <w:rPr>
          <w:rFonts w:ascii="Palatino Linotype" w:hAnsi="Palatino Linotype" w:cs="Arial"/>
          <w:i/>
          <w:sz w:val="22"/>
        </w:rPr>
      </w:pPr>
      <w:r w:rsidRPr="00FA3EB8">
        <w:rPr>
          <w:rFonts w:ascii="Palatino Linotype" w:hAnsi="Palatino Linotype" w:cs="Arial"/>
          <w:i/>
          <w:sz w:val="22"/>
        </w:rPr>
        <w:t>“</w:t>
      </w:r>
      <w:r w:rsidRPr="00FA3EB8">
        <w:rPr>
          <w:rFonts w:ascii="Palatino Linotype" w:hAnsi="Palatino Linotype" w:cs="Arial"/>
          <w:b/>
          <w:i/>
          <w:sz w:val="22"/>
        </w:rPr>
        <w:t xml:space="preserve">Artículo 4. </w:t>
      </w:r>
      <w:r w:rsidRPr="00FA3EB8">
        <w:rPr>
          <w:rFonts w:ascii="Palatino Linotype" w:hAnsi="Palatino Linotype" w:cs="Arial"/>
          <w:i/>
          <w:sz w:val="22"/>
        </w:rPr>
        <w:t xml:space="preserve">… </w:t>
      </w:r>
    </w:p>
    <w:p w14:paraId="2BBAE983" w14:textId="77777777" w:rsidR="008A12CF" w:rsidRPr="00FA3EB8" w:rsidRDefault="008A12CF" w:rsidP="00287A54">
      <w:pPr>
        <w:ind w:left="567" w:right="616"/>
        <w:jc w:val="both"/>
        <w:rPr>
          <w:rFonts w:ascii="Palatino Linotype" w:hAnsi="Palatino Linotype" w:cs="Arial"/>
          <w:i/>
          <w:sz w:val="22"/>
        </w:rPr>
      </w:pPr>
      <w:r w:rsidRPr="00FA3EB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FA3EB8">
        <w:rPr>
          <w:rFonts w:ascii="Palatino Linotype" w:hAnsi="Palatino Linotype" w:cs="Arial"/>
          <w:i/>
          <w:sz w:val="22"/>
        </w:rPr>
        <w:t>evistas por esta Ley.</w:t>
      </w:r>
      <w:r w:rsidRPr="00FA3EB8">
        <w:rPr>
          <w:rFonts w:ascii="Palatino Linotype" w:hAnsi="Palatino Linotype" w:cs="Arial"/>
          <w:i/>
          <w:sz w:val="22"/>
        </w:rPr>
        <w:t>”</w:t>
      </w:r>
    </w:p>
    <w:p w14:paraId="3C9D08C1" w14:textId="77777777" w:rsidR="00E9680B" w:rsidRPr="00FA3EB8" w:rsidRDefault="00E9680B" w:rsidP="00287A54">
      <w:pPr>
        <w:tabs>
          <w:tab w:val="left" w:pos="709"/>
        </w:tabs>
        <w:spacing w:line="360" w:lineRule="auto"/>
        <w:contextualSpacing/>
        <w:jc w:val="both"/>
        <w:rPr>
          <w:rFonts w:ascii="Palatino Linotype" w:hAnsi="Palatino Linotype" w:cs="Arial"/>
        </w:rPr>
      </w:pPr>
    </w:p>
    <w:p w14:paraId="6F65967F" w14:textId="77777777" w:rsidR="008A12CF" w:rsidRPr="00FA3EB8" w:rsidRDefault="008A12CF" w:rsidP="00287A54">
      <w:pPr>
        <w:tabs>
          <w:tab w:val="left" w:pos="709"/>
        </w:tabs>
        <w:spacing w:line="360" w:lineRule="auto"/>
        <w:contextualSpacing/>
        <w:jc w:val="both"/>
        <w:rPr>
          <w:rFonts w:ascii="Palatino Linotype" w:hAnsi="Palatino Linotype" w:cs="Arial"/>
        </w:rPr>
      </w:pPr>
      <w:r w:rsidRPr="00FA3EB8">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FA3EB8" w:rsidRDefault="008A12CF" w:rsidP="00287A54">
      <w:pPr>
        <w:tabs>
          <w:tab w:val="left" w:pos="709"/>
        </w:tabs>
        <w:spacing w:line="360" w:lineRule="auto"/>
        <w:contextualSpacing/>
        <w:jc w:val="both"/>
        <w:rPr>
          <w:rFonts w:ascii="Palatino Linotype" w:hAnsi="Palatino Linotype" w:cs="Arial"/>
        </w:rPr>
      </w:pPr>
    </w:p>
    <w:p w14:paraId="170BCDC1" w14:textId="77777777" w:rsidR="008A12CF" w:rsidRPr="00FA3EB8" w:rsidRDefault="008A12CF" w:rsidP="00287A54">
      <w:pPr>
        <w:tabs>
          <w:tab w:val="left" w:pos="709"/>
        </w:tabs>
        <w:spacing w:line="360" w:lineRule="auto"/>
        <w:contextualSpacing/>
        <w:jc w:val="both"/>
        <w:rPr>
          <w:rFonts w:ascii="Palatino Linotype" w:hAnsi="Palatino Linotype" w:cs="Arial"/>
        </w:rPr>
      </w:pPr>
      <w:r w:rsidRPr="00FA3EB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FA3EB8">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3AE111C5" w14:textId="77777777" w:rsidR="008A12CF" w:rsidRPr="00FA3EB8" w:rsidRDefault="008A12CF" w:rsidP="00287A54">
      <w:pPr>
        <w:pStyle w:val="Sinespaciado"/>
        <w:rPr>
          <w:lang w:val="es-ES_tradnl"/>
        </w:rPr>
      </w:pPr>
    </w:p>
    <w:p w14:paraId="6773964B" w14:textId="77777777" w:rsidR="008A12CF" w:rsidRPr="00FA3EB8" w:rsidRDefault="008A12CF" w:rsidP="00287A54">
      <w:pPr>
        <w:pStyle w:val="Sinespaciado"/>
        <w:rPr>
          <w:sz w:val="16"/>
          <w:lang w:val="es-ES_tradnl"/>
        </w:rPr>
      </w:pPr>
    </w:p>
    <w:p w14:paraId="5859B262" w14:textId="77777777" w:rsidR="008A12CF" w:rsidRPr="00FA3EB8" w:rsidRDefault="008A12CF" w:rsidP="00287A54">
      <w:pPr>
        <w:ind w:left="567" w:right="616"/>
        <w:jc w:val="both"/>
        <w:rPr>
          <w:rFonts w:ascii="Palatino Linotype" w:hAnsi="Palatino Linotype" w:cs="Arial"/>
          <w:i/>
          <w:sz w:val="22"/>
        </w:rPr>
      </w:pPr>
      <w:r w:rsidRPr="00FA3EB8">
        <w:rPr>
          <w:rFonts w:ascii="Palatino Linotype" w:hAnsi="Palatino Linotype" w:cs="Arial"/>
          <w:i/>
          <w:sz w:val="22"/>
        </w:rPr>
        <w:t>“</w:t>
      </w:r>
      <w:r w:rsidRPr="00FA3EB8">
        <w:rPr>
          <w:rFonts w:ascii="Palatino Linotype" w:hAnsi="Palatino Linotype" w:cs="Arial"/>
          <w:b/>
          <w:i/>
          <w:sz w:val="22"/>
        </w:rPr>
        <w:t>Artículo 12.</w:t>
      </w:r>
      <w:r w:rsidRPr="00FA3EB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FA3EB8" w:rsidRDefault="008A12CF" w:rsidP="00287A54">
      <w:pPr>
        <w:ind w:left="567" w:right="616"/>
        <w:jc w:val="both"/>
        <w:rPr>
          <w:rFonts w:ascii="Palatino Linotype" w:hAnsi="Palatino Linotype" w:cs="Arial"/>
          <w:i/>
          <w:sz w:val="22"/>
        </w:rPr>
      </w:pPr>
    </w:p>
    <w:p w14:paraId="6E319465" w14:textId="77777777" w:rsidR="00CC2630" w:rsidRPr="00FA3EB8" w:rsidRDefault="008A12CF" w:rsidP="00287A54">
      <w:pPr>
        <w:ind w:left="567" w:right="616"/>
        <w:jc w:val="both"/>
        <w:rPr>
          <w:rFonts w:ascii="Palatino Linotype" w:hAnsi="Palatino Linotype" w:cs="Arial"/>
          <w:i/>
          <w:sz w:val="22"/>
        </w:rPr>
      </w:pPr>
      <w:r w:rsidRPr="00FA3EB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FA3EB8" w:rsidRDefault="00CC4D5E" w:rsidP="00287A54">
      <w:pPr>
        <w:tabs>
          <w:tab w:val="left" w:pos="709"/>
        </w:tabs>
        <w:spacing w:line="360" w:lineRule="auto"/>
        <w:contextualSpacing/>
        <w:jc w:val="both"/>
        <w:rPr>
          <w:rFonts w:ascii="Palatino Linotype" w:hAnsi="Palatino Linotype" w:cs="Arial"/>
        </w:rPr>
      </w:pPr>
    </w:p>
    <w:p w14:paraId="7F16D44F" w14:textId="3F7C9375" w:rsidR="008A12CF" w:rsidRPr="00FA3EB8" w:rsidRDefault="008A12CF" w:rsidP="00287A54">
      <w:pPr>
        <w:tabs>
          <w:tab w:val="left" w:pos="709"/>
        </w:tabs>
        <w:spacing w:line="360" w:lineRule="auto"/>
        <w:contextualSpacing/>
        <w:jc w:val="both"/>
        <w:rPr>
          <w:rFonts w:ascii="Palatino Linotype" w:hAnsi="Palatino Linotype" w:cs="Arial"/>
        </w:rPr>
      </w:pPr>
      <w:r w:rsidRPr="00FA3EB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FA3EB8" w:rsidRDefault="008A12CF" w:rsidP="00287A54">
      <w:pPr>
        <w:tabs>
          <w:tab w:val="left" w:pos="709"/>
        </w:tabs>
        <w:spacing w:line="360" w:lineRule="auto"/>
        <w:contextualSpacing/>
        <w:jc w:val="both"/>
        <w:rPr>
          <w:rFonts w:ascii="Palatino Linotype" w:hAnsi="Palatino Linotype" w:cs="Arial"/>
        </w:rPr>
      </w:pPr>
    </w:p>
    <w:p w14:paraId="70EE32BC" w14:textId="77777777" w:rsidR="008A12CF" w:rsidRPr="00FA3EB8" w:rsidRDefault="008A12CF" w:rsidP="00287A54">
      <w:pPr>
        <w:tabs>
          <w:tab w:val="left" w:pos="709"/>
        </w:tabs>
        <w:spacing w:line="360" w:lineRule="auto"/>
        <w:contextualSpacing/>
        <w:jc w:val="both"/>
        <w:rPr>
          <w:rFonts w:ascii="Palatino Linotype" w:hAnsi="Palatino Linotype" w:cs="Arial"/>
        </w:rPr>
      </w:pPr>
      <w:r w:rsidRPr="00FA3EB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A3EB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A3EB8">
        <w:rPr>
          <w:rFonts w:ascii="Palatino Linotype" w:hAnsi="Palatino Linotype" w:cs="Arial"/>
        </w:rPr>
        <w:t xml:space="preserve"> de los Sujetos Obligados; los que, podrán estar en cualquier medio, sea escrito, impreso, sonoro, visual, electrónico, informático </w:t>
      </w:r>
      <w:r w:rsidRPr="00FA3EB8">
        <w:rPr>
          <w:rFonts w:ascii="Palatino Linotype" w:hAnsi="Palatino Linotype" w:cs="Arial"/>
        </w:rPr>
        <w:lastRenderedPageBreak/>
        <w:t xml:space="preserve">u holográfico, de conformidad con el artículo 3, fracción XI, de la Ley de la materia, el cual dispone lo siguiente: </w:t>
      </w:r>
    </w:p>
    <w:p w14:paraId="7D1D3D8B" w14:textId="77777777" w:rsidR="008A12CF" w:rsidRPr="00FA3EB8" w:rsidRDefault="008A12CF" w:rsidP="00287A54">
      <w:pPr>
        <w:pStyle w:val="Sinespaciado"/>
        <w:rPr>
          <w:lang w:val="es-ES_tradnl"/>
        </w:rPr>
      </w:pPr>
    </w:p>
    <w:p w14:paraId="65CF0963" w14:textId="77777777" w:rsidR="008A12CF" w:rsidRPr="00FA3EB8" w:rsidRDefault="008A12CF" w:rsidP="00287A54">
      <w:pPr>
        <w:ind w:left="567" w:right="616"/>
        <w:jc w:val="both"/>
        <w:rPr>
          <w:rFonts w:ascii="Palatino Linotype" w:hAnsi="Palatino Linotype" w:cs="Arial"/>
          <w:i/>
          <w:sz w:val="22"/>
        </w:rPr>
      </w:pPr>
      <w:r w:rsidRPr="00FA3EB8">
        <w:rPr>
          <w:rFonts w:ascii="Palatino Linotype" w:hAnsi="Palatino Linotype" w:cs="Arial"/>
          <w:i/>
          <w:sz w:val="22"/>
        </w:rPr>
        <w:t>“</w:t>
      </w:r>
      <w:r w:rsidRPr="00FA3EB8">
        <w:rPr>
          <w:rFonts w:ascii="Palatino Linotype" w:hAnsi="Palatino Linotype" w:cs="Arial"/>
          <w:b/>
          <w:i/>
          <w:sz w:val="22"/>
        </w:rPr>
        <w:t xml:space="preserve">Artículo 3. </w:t>
      </w:r>
      <w:r w:rsidRPr="00FA3EB8">
        <w:rPr>
          <w:rFonts w:ascii="Palatino Linotype" w:hAnsi="Palatino Linotype" w:cs="Arial"/>
          <w:i/>
          <w:sz w:val="22"/>
        </w:rPr>
        <w:t>Para los efectos de la presente Ley se entenderá por:</w:t>
      </w:r>
    </w:p>
    <w:p w14:paraId="52A7F999" w14:textId="77777777" w:rsidR="008A12CF" w:rsidRPr="00FA3EB8" w:rsidRDefault="008A12CF" w:rsidP="00287A54">
      <w:pPr>
        <w:ind w:left="567" w:right="616"/>
        <w:jc w:val="both"/>
        <w:rPr>
          <w:rFonts w:ascii="Palatino Linotype" w:hAnsi="Palatino Linotype" w:cs="Arial"/>
          <w:i/>
          <w:sz w:val="22"/>
        </w:rPr>
      </w:pPr>
      <w:r w:rsidRPr="00FA3EB8">
        <w:rPr>
          <w:rFonts w:ascii="Palatino Linotype" w:hAnsi="Palatino Linotype" w:cs="Arial"/>
          <w:i/>
          <w:sz w:val="22"/>
        </w:rPr>
        <w:t>(…)</w:t>
      </w:r>
    </w:p>
    <w:p w14:paraId="111F4C3C" w14:textId="77777777" w:rsidR="008A12CF" w:rsidRPr="00FA3EB8" w:rsidRDefault="008A12CF" w:rsidP="00287A54">
      <w:pPr>
        <w:ind w:left="567" w:right="616"/>
        <w:jc w:val="both"/>
        <w:rPr>
          <w:rFonts w:ascii="Palatino Linotype" w:hAnsi="Palatino Linotype" w:cs="Arial"/>
          <w:i/>
          <w:sz w:val="22"/>
        </w:rPr>
      </w:pPr>
      <w:r w:rsidRPr="00FA3EB8">
        <w:rPr>
          <w:rFonts w:ascii="Palatino Linotype" w:hAnsi="Palatino Linotype" w:cs="Arial"/>
          <w:b/>
          <w:i/>
          <w:sz w:val="22"/>
        </w:rPr>
        <w:t>XI. Documento:</w:t>
      </w:r>
      <w:r w:rsidRPr="00FA3EB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A3EB8">
        <w:rPr>
          <w:rFonts w:ascii="Palatino Linotype" w:hAnsi="Palatino Linotype" w:cs="Arial"/>
          <w:b/>
          <w:i/>
          <w:sz w:val="22"/>
          <w:u w:val="single"/>
        </w:rPr>
        <w:t>registro que documente el ejercicio de las facultades, funciones y competencias de los sujetos obligados</w:t>
      </w:r>
      <w:r w:rsidRPr="00FA3EB8">
        <w:rPr>
          <w:rFonts w:ascii="Palatino Linotype" w:hAnsi="Palatino Linotype" w:cs="Arial"/>
          <w:i/>
          <w:sz w:val="22"/>
          <w:u w:val="single"/>
        </w:rPr>
        <w:t>,</w:t>
      </w:r>
      <w:r w:rsidRPr="00FA3EB8">
        <w:rPr>
          <w:rFonts w:ascii="Palatino Linotype" w:hAnsi="Palatino Linotype" w:cs="Arial"/>
          <w:i/>
          <w:sz w:val="22"/>
        </w:rPr>
        <w:t xml:space="preserve"> sus servidores públicos e integrantes, </w:t>
      </w:r>
      <w:r w:rsidRPr="00FA3EB8">
        <w:rPr>
          <w:rFonts w:ascii="Palatino Linotype" w:hAnsi="Palatino Linotype" w:cs="Arial"/>
          <w:b/>
          <w:i/>
          <w:sz w:val="22"/>
          <w:u w:val="single"/>
        </w:rPr>
        <w:t>sin importar su fuente o fecha de elaboración.</w:t>
      </w:r>
      <w:r w:rsidRPr="00FA3EB8">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FA3EB8" w:rsidRDefault="008A12CF" w:rsidP="00287A54">
      <w:pPr>
        <w:ind w:left="567" w:right="616"/>
        <w:jc w:val="both"/>
        <w:rPr>
          <w:rFonts w:ascii="Palatino Linotype" w:hAnsi="Palatino Linotype" w:cs="Arial"/>
          <w:i/>
          <w:sz w:val="22"/>
        </w:rPr>
      </w:pPr>
      <w:r w:rsidRPr="00FA3EB8">
        <w:rPr>
          <w:rFonts w:ascii="Palatino Linotype" w:hAnsi="Palatino Linotype" w:cs="Arial"/>
          <w:i/>
          <w:sz w:val="22"/>
        </w:rPr>
        <w:t>(…)”</w:t>
      </w:r>
    </w:p>
    <w:p w14:paraId="6B940099" w14:textId="77777777" w:rsidR="008A12CF" w:rsidRPr="00FA3EB8" w:rsidRDefault="008A12CF" w:rsidP="00287A54">
      <w:pPr>
        <w:rPr>
          <w:sz w:val="14"/>
        </w:rPr>
      </w:pPr>
    </w:p>
    <w:p w14:paraId="27E7E47F" w14:textId="77777777" w:rsidR="008A12CF" w:rsidRPr="00FA3EB8" w:rsidRDefault="008A12CF" w:rsidP="00287A54"/>
    <w:p w14:paraId="063599CE" w14:textId="77777777" w:rsidR="008A12CF" w:rsidRPr="00FA3EB8" w:rsidRDefault="008A12CF" w:rsidP="00287A54">
      <w:pPr>
        <w:spacing w:line="360" w:lineRule="auto"/>
        <w:ind w:right="49"/>
        <w:contextualSpacing/>
        <w:jc w:val="both"/>
        <w:rPr>
          <w:rFonts w:ascii="Palatino Linotype" w:hAnsi="Palatino Linotype" w:cs="Arial"/>
        </w:rPr>
      </w:pPr>
      <w:r w:rsidRPr="00FA3EB8">
        <w:rPr>
          <w:rFonts w:ascii="Palatino Linotype" w:hAnsi="Palatino Linotype" w:cs="Arial"/>
        </w:rPr>
        <w:t xml:space="preserve">Además, </w:t>
      </w:r>
      <w:r w:rsidRPr="00FA3EB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FA3EB8" w:rsidRDefault="008A12CF" w:rsidP="00287A54">
      <w:pPr>
        <w:spacing w:line="360" w:lineRule="auto"/>
        <w:ind w:right="49"/>
        <w:contextualSpacing/>
        <w:jc w:val="both"/>
        <w:rPr>
          <w:rFonts w:ascii="Palatino Linotype" w:hAnsi="Palatino Linotype" w:cs="Arial"/>
        </w:rPr>
      </w:pPr>
    </w:p>
    <w:p w14:paraId="0D747947" w14:textId="77777777" w:rsidR="008A12CF" w:rsidRPr="00FA3EB8" w:rsidRDefault="008A12CF" w:rsidP="00287A54">
      <w:pPr>
        <w:spacing w:line="360" w:lineRule="auto"/>
        <w:ind w:right="49"/>
        <w:contextualSpacing/>
        <w:jc w:val="both"/>
        <w:rPr>
          <w:rFonts w:ascii="Palatino Linotype" w:eastAsia="MS Mincho" w:hAnsi="Palatino Linotype" w:cs="Tahoma"/>
        </w:rPr>
      </w:pPr>
      <w:r w:rsidRPr="00FA3EB8">
        <w:rPr>
          <w:rFonts w:ascii="Palatino Linotype" w:hAnsi="Palatino Linotype" w:cs="Arial"/>
        </w:rPr>
        <w:t xml:space="preserve">De la misma forma, </w:t>
      </w:r>
      <w:r w:rsidRPr="00FA3EB8">
        <w:rPr>
          <w:rFonts w:ascii="Palatino Linotype" w:eastAsia="MS Mincho" w:hAnsi="Palatino Linotype"/>
        </w:rPr>
        <w:t>de acuerdo al contenido del artículo 160,</w:t>
      </w:r>
      <w:r w:rsidRPr="00FA3EB8">
        <w:rPr>
          <w:rFonts w:ascii="Palatino Linotype" w:hAnsi="Palatino Linotype" w:cs="Arial"/>
        </w:rPr>
        <w:t xml:space="preserve"> de la Ley </w:t>
      </w:r>
      <w:r w:rsidRPr="00FA3EB8">
        <w:rPr>
          <w:rFonts w:ascii="Palatino Linotype" w:eastAsia="MS Mincho" w:hAnsi="Palatino Linotype" w:cs="Tahoma"/>
        </w:rPr>
        <w:t>General de Transparencia y Acceso a la Información Pública que a la letra dispone:</w:t>
      </w:r>
    </w:p>
    <w:p w14:paraId="485D4D3E" w14:textId="77777777" w:rsidR="008A12CF" w:rsidRPr="00FA3EB8" w:rsidRDefault="008A12CF" w:rsidP="00287A54"/>
    <w:p w14:paraId="3E69230F" w14:textId="77777777" w:rsidR="008A12CF" w:rsidRPr="00FA3EB8" w:rsidRDefault="008A12CF" w:rsidP="00287A54">
      <w:pPr>
        <w:ind w:left="567" w:right="616"/>
        <w:contextualSpacing/>
        <w:jc w:val="both"/>
        <w:rPr>
          <w:rFonts w:ascii="Palatino Linotype" w:hAnsi="Palatino Linotype" w:cs="Arial"/>
          <w:i/>
          <w:sz w:val="22"/>
          <w:lang w:eastAsia="gl-ES"/>
        </w:rPr>
      </w:pPr>
      <w:r w:rsidRPr="00FA3EB8">
        <w:rPr>
          <w:rFonts w:ascii="Palatino Linotype" w:hAnsi="Palatino Linotype" w:cs="Arial"/>
          <w:b/>
          <w:i/>
          <w:sz w:val="22"/>
          <w:lang w:eastAsia="gl-ES"/>
        </w:rPr>
        <w:t>Artículo 160</w:t>
      </w:r>
      <w:r w:rsidRPr="00FA3EB8">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w:t>
      </w:r>
      <w:r w:rsidRPr="00FA3EB8">
        <w:rPr>
          <w:rFonts w:ascii="Palatino Linotype" w:hAnsi="Palatino Linotype" w:cs="Arial"/>
          <w:i/>
          <w:sz w:val="22"/>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FA3EB8" w:rsidRDefault="008A12CF" w:rsidP="00287A54">
      <w:pPr>
        <w:ind w:left="851" w:right="616"/>
        <w:contextualSpacing/>
        <w:jc w:val="both"/>
        <w:rPr>
          <w:rFonts w:ascii="Palatino Linotype" w:hAnsi="Palatino Linotype" w:cs="Arial"/>
          <w:i/>
          <w:sz w:val="22"/>
          <w:lang w:eastAsia="gl-ES"/>
        </w:rPr>
      </w:pPr>
    </w:p>
    <w:p w14:paraId="6754B395" w14:textId="77777777" w:rsidR="008A12CF" w:rsidRPr="00FA3EB8" w:rsidRDefault="008A12CF" w:rsidP="00287A54">
      <w:pPr>
        <w:ind w:left="851" w:right="616"/>
        <w:contextualSpacing/>
        <w:jc w:val="both"/>
        <w:rPr>
          <w:rFonts w:ascii="Palatino Linotype" w:hAnsi="Palatino Linotype" w:cs="Arial"/>
          <w:i/>
          <w:sz w:val="14"/>
          <w:lang w:eastAsia="gl-ES"/>
        </w:rPr>
      </w:pPr>
    </w:p>
    <w:p w14:paraId="377A45D4" w14:textId="77777777" w:rsidR="008A12CF" w:rsidRPr="00FA3EB8" w:rsidRDefault="008A12CF" w:rsidP="00287A54">
      <w:pPr>
        <w:spacing w:line="360" w:lineRule="auto"/>
        <w:jc w:val="both"/>
        <w:rPr>
          <w:rFonts w:ascii="Palatino Linotype" w:hAnsi="Palatino Linotype" w:cs="Arial"/>
          <w:color w:val="222222"/>
          <w:szCs w:val="19"/>
        </w:rPr>
      </w:pPr>
      <w:r w:rsidRPr="00FA3EB8">
        <w:rPr>
          <w:rFonts w:ascii="Palatino Linotype" w:hAnsi="Palatino Linotype"/>
          <w:color w:val="000000"/>
        </w:rPr>
        <w:t xml:space="preserve">Sirve como apoyo </w:t>
      </w:r>
      <w:r w:rsidRPr="00FA3EB8">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FA3EB8" w:rsidRDefault="008A12CF" w:rsidP="00287A54">
      <w:pPr>
        <w:pStyle w:val="Sinespaciado"/>
        <w:rPr>
          <w:lang w:val="es-ES_tradnl" w:eastAsia="es-MX"/>
        </w:rPr>
      </w:pPr>
    </w:p>
    <w:p w14:paraId="66CE4CFD" w14:textId="77777777" w:rsidR="008A12CF" w:rsidRPr="00FA3EB8" w:rsidRDefault="008A12CF" w:rsidP="00287A54">
      <w:pPr>
        <w:shd w:val="clear" w:color="auto" w:fill="FFFFFF"/>
        <w:tabs>
          <w:tab w:val="left" w:pos="8647"/>
        </w:tabs>
        <w:ind w:left="567" w:right="616"/>
        <w:jc w:val="both"/>
        <w:rPr>
          <w:rFonts w:ascii="Palatino Linotype" w:hAnsi="Palatino Linotype" w:cs="Arial"/>
          <w:i/>
          <w:iCs/>
          <w:color w:val="222222"/>
          <w:sz w:val="22"/>
        </w:rPr>
      </w:pPr>
      <w:r w:rsidRPr="00FA3EB8">
        <w:rPr>
          <w:rFonts w:ascii="Palatino Linotype" w:hAnsi="Palatino Linotype" w:cs="Arial"/>
          <w:b/>
          <w:bCs/>
          <w:i/>
          <w:iCs/>
          <w:color w:val="222222"/>
          <w:sz w:val="22"/>
        </w:rPr>
        <w:t>“Las dependencias y entidades no están obligadas a generar documentos ad hoc para responder una solicitud de acceso a la información. </w:t>
      </w:r>
      <w:r w:rsidRPr="00FA3EB8">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FA3EB8" w:rsidRDefault="008A12CF" w:rsidP="00287A54">
      <w:pPr>
        <w:pStyle w:val="Sinespaciado"/>
        <w:rPr>
          <w:lang w:val="es-ES_tradnl"/>
        </w:rPr>
      </w:pPr>
    </w:p>
    <w:p w14:paraId="44C69F31" w14:textId="77777777" w:rsidR="008A12CF" w:rsidRPr="00FA3EB8" w:rsidRDefault="008A12CF" w:rsidP="00287A54">
      <w:pPr>
        <w:pStyle w:val="Sinespaciado"/>
        <w:rPr>
          <w:lang w:val="es-ES_tradnl"/>
        </w:rPr>
      </w:pPr>
    </w:p>
    <w:p w14:paraId="12D5EC8D" w14:textId="77777777" w:rsidR="008A12CF" w:rsidRPr="00FA3EB8" w:rsidRDefault="008A12CF" w:rsidP="00287A54">
      <w:pPr>
        <w:spacing w:line="360" w:lineRule="auto"/>
        <w:contextualSpacing/>
        <w:jc w:val="both"/>
        <w:rPr>
          <w:rFonts w:ascii="Palatino Linotype" w:hAnsi="Palatino Linotype" w:cs="Arial"/>
        </w:rPr>
      </w:pPr>
      <w:r w:rsidRPr="00FA3EB8">
        <w:rPr>
          <w:rFonts w:ascii="Palatino Linotype" w:hAnsi="Palatino Linotype" w:cs="Arial"/>
          <w:bCs/>
        </w:rPr>
        <w:t xml:space="preserve">Además, </w:t>
      </w:r>
      <w:r w:rsidRPr="00FA3EB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FA3EB8" w:rsidRDefault="00581DC8" w:rsidP="00287A54">
      <w:pPr>
        <w:pStyle w:val="Sinespaciado"/>
        <w:rPr>
          <w:lang w:val="es-ES_tradnl"/>
        </w:rPr>
      </w:pPr>
    </w:p>
    <w:p w14:paraId="4A160973" w14:textId="77777777" w:rsidR="00581DC8" w:rsidRPr="00FA3EB8" w:rsidRDefault="00581DC8" w:rsidP="00287A54">
      <w:pPr>
        <w:ind w:left="567" w:right="616"/>
        <w:contextualSpacing/>
        <w:jc w:val="both"/>
        <w:rPr>
          <w:rFonts w:ascii="Palatino Linotype" w:hAnsi="Palatino Linotype" w:cs="Arial"/>
          <w:i/>
          <w:sz w:val="22"/>
        </w:rPr>
      </w:pPr>
      <w:r w:rsidRPr="00FA3EB8">
        <w:rPr>
          <w:rFonts w:ascii="Palatino Linotype" w:hAnsi="Palatino Linotype" w:cs="Arial"/>
          <w:b/>
          <w:i/>
          <w:sz w:val="22"/>
        </w:rPr>
        <w:t>Artículo 23.</w:t>
      </w:r>
      <w:r w:rsidRPr="00FA3EB8">
        <w:rPr>
          <w:rFonts w:ascii="Palatino Linotype" w:hAnsi="Palatino Linotype" w:cs="Arial"/>
          <w:i/>
          <w:sz w:val="22"/>
        </w:rPr>
        <w:t xml:space="preserve"> Son sujetos obligados a transparentar y permitir el acceso a su información y proteger los datos personales que obren en su poder:</w:t>
      </w:r>
    </w:p>
    <w:p w14:paraId="0C0F1D01" w14:textId="2D1340F8" w:rsidR="00D10A7F" w:rsidRPr="00FA3EB8" w:rsidRDefault="00D10A7F" w:rsidP="00287A54">
      <w:pPr>
        <w:ind w:left="567" w:right="616"/>
        <w:contextualSpacing/>
        <w:jc w:val="both"/>
        <w:rPr>
          <w:rFonts w:ascii="Palatino Linotype" w:hAnsi="Palatino Linotype" w:cs="Arial"/>
          <w:i/>
          <w:sz w:val="22"/>
        </w:rPr>
      </w:pPr>
      <w:r w:rsidRPr="00FA3EB8">
        <w:rPr>
          <w:rFonts w:ascii="Palatino Linotype" w:hAnsi="Palatino Linotype" w:cs="Arial"/>
          <w:b/>
          <w:i/>
          <w:sz w:val="22"/>
        </w:rPr>
        <w:t>(…</w:t>
      </w:r>
      <w:r w:rsidRPr="00FA3EB8">
        <w:rPr>
          <w:rFonts w:ascii="Palatino Linotype" w:hAnsi="Palatino Linotype" w:cs="Arial"/>
          <w:i/>
          <w:sz w:val="22"/>
        </w:rPr>
        <w:t>)</w:t>
      </w:r>
    </w:p>
    <w:p w14:paraId="4A754CE7" w14:textId="392463F2" w:rsidR="00F930F7" w:rsidRPr="00FA3EB8" w:rsidRDefault="00F930F7" w:rsidP="00287A54">
      <w:pPr>
        <w:ind w:left="567" w:right="616"/>
        <w:contextualSpacing/>
        <w:jc w:val="both"/>
        <w:rPr>
          <w:rFonts w:ascii="Palatino Linotype" w:hAnsi="Palatino Linotype" w:cs="Arial"/>
          <w:i/>
          <w:sz w:val="22"/>
        </w:rPr>
      </w:pPr>
    </w:p>
    <w:p w14:paraId="111428BD" w14:textId="56B03D1D" w:rsidR="00F930F7" w:rsidRPr="00FA3EB8" w:rsidRDefault="00D10A7F" w:rsidP="00287A54">
      <w:pPr>
        <w:ind w:left="567" w:right="616"/>
        <w:contextualSpacing/>
        <w:jc w:val="both"/>
        <w:rPr>
          <w:rFonts w:ascii="Palatino Linotype" w:eastAsiaTheme="minorHAnsi" w:hAnsi="Palatino Linotype" w:cs="Bookman Old Style"/>
          <w:i/>
          <w:color w:val="000000"/>
          <w:sz w:val="22"/>
          <w:szCs w:val="20"/>
          <w:lang w:eastAsia="en-US"/>
        </w:rPr>
      </w:pPr>
      <w:r w:rsidRPr="00FA3EB8">
        <w:rPr>
          <w:rFonts w:ascii="Palatino Linotype" w:eastAsiaTheme="minorHAnsi" w:hAnsi="Palatino Linotype" w:cs="Bookman Old Style"/>
          <w:b/>
          <w:bCs/>
          <w:i/>
          <w:color w:val="000000"/>
          <w:sz w:val="22"/>
          <w:szCs w:val="20"/>
          <w:lang w:eastAsia="en-US"/>
        </w:rPr>
        <w:t xml:space="preserve">IV. </w:t>
      </w:r>
      <w:r w:rsidRPr="00FA3EB8">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p>
    <w:p w14:paraId="6C2CF2A6" w14:textId="71FF0B77" w:rsidR="00393727" w:rsidRPr="00FA3EB8" w:rsidRDefault="00393727" w:rsidP="00287A54">
      <w:pPr>
        <w:ind w:left="567" w:right="616"/>
        <w:contextualSpacing/>
        <w:jc w:val="both"/>
        <w:rPr>
          <w:rFonts w:ascii="Palatino Linotype" w:eastAsiaTheme="minorHAnsi" w:hAnsi="Palatino Linotype" w:cs="Bookman Old Style"/>
          <w:b/>
          <w:bCs/>
          <w:i/>
          <w:color w:val="000000"/>
          <w:sz w:val="22"/>
          <w:szCs w:val="20"/>
          <w:lang w:eastAsia="en-US"/>
        </w:rPr>
      </w:pPr>
      <w:r w:rsidRPr="00FA3EB8">
        <w:rPr>
          <w:rFonts w:ascii="Palatino Linotype" w:eastAsiaTheme="minorHAnsi" w:hAnsi="Palatino Linotype" w:cs="Bookman Old Style"/>
          <w:b/>
          <w:bCs/>
          <w:i/>
          <w:color w:val="000000"/>
          <w:sz w:val="22"/>
          <w:szCs w:val="20"/>
          <w:lang w:eastAsia="en-US"/>
        </w:rPr>
        <w:t>(…)</w:t>
      </w:r>
    </w:p>
    <w:p w14:paraId="4D6BA6F0" w14:textId="77777777" w:rsidR="00031EFF" w:rsidRPr="00FA3EB8" w:rsidRDefault="00031EFF" w:rsidP="00287A54">
      <w:pPr>
        <w:spacing w:line="360" w:lineRule="auto"/>
        <w:jc w:val="both"/>
        <w:rPr>
          <w:rFonts w:ascii="Palatino Linotype" w:hAnsi="Palatino Linotype" w:cs="Arial"/>
        </w:rPr>
      </w:pPr>
    </w:p>
    <w:p w14:paraId="35F01B95" w14:textId="750ED1C2" w:rsidR="00087797" w:rsidRPr="00FA3EB8" w:rsidRDefault="008A12CF" w:rsidP="00287A54">
      <w:pPr>
        <w:spacing w:line="360" w:lineRule="auto"/>
        <w:jc w:val="both"/>
        <w:rPr>
          <w:rFonts w:ascii="Palatino Linotype" w:hAnsi="Palatino Linotype" w:cs="Arial"/>
        </w:rPr>
      </w:pPr>
      <w:r w:rsidRPr="00FA3EB8">
        <w:rPr>
          <w:rFonts w:ascii="Palatino Linotype" w:hAnsi="Palatino Linotype" w:cs="Arial"/>
        </w:rPr>
        <w:t xml:space="preserve">Por lo que, de la respuesta emitida por parte de la Unidad de Transparencia del </w:t>
      </w:r>
      <w:r w:rsidRPr="00FA3EB8">
        <w:rPr>
          <w:rFonts w:ascii="Palatino Linotype" w:hAnsi="Palatino Linotype" w:cs="Arial"/>
          <w:b/>
        </w:rPr>
        <w:t>Sujeto Obligado</w:t>
      </w:r>
      <w:r w:rsidRPr="00FA3EB8">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48EE4320" w14:textId="77777777" w:rsidR="003C62B5" w:rsidRPr="00FA3EB8" w:rsidRDefault="003C62B5" w:rsidP="00287A54">
      <w:pPr>
        <w:spacing w:line="360" w:lineRule="auto"/>
        <w:jc w:val="both"/>
        <w:rPr>
          <w:rFonts w:ascii="Palatino Linotype" w:eastAsiaTheme="minorHAnsi" w:hAnsi="Palatino Linotype" w:cs="Arial"/>
          <w:szCs w:val="22"/>
          <w:lang w:eastAsia="en-US"/>
        </w:rPr>
      </w:pPr>
    </w:p>
    <w:p w14:paraId="13374CCB" w14:textId="74371B12" w:rsidR="00D85D59" w:rsidRPr="00FA3EB8" w:rsidRDefault="00D85D59" w:rsidP="00287A54">
      <w:pPr>
        <w:spacing w:line="360" w:lineRule="auto"/>
        <w:jc w:val="both"/>
        <w:rPr>
          <w:rFonts w:ascii="Palatino Linotype" w:eastAsiaTheme="minorHAnsi" w:hAnsi="Palatino Linotype" w:cs="Arial"/>
          <w:szCs w:val="22"/>
          <w:lang w:eastAsia="en-US"/>
        </w:rPr>
      </w:pPr>
      <w:r w:rsidRPr="00FA3EB8">
        <w:rPr>
          <w:rFonts w:ascii="Palatino Linotype" w:eastAsiaTheme="minorHAnsi" w:hAnsi="Palatino Linotype" w:cs="Arial"/>
          <w:szCs w:val="22"/>
          <w:lang w:eastAsia="en-US"/>
        </w:rPr>
        <w:t>Por lo que respecta al requerimiento con el numeral 1</w:t>
      </w:r>
      <w:r w:rsidR="00BF11E4" w:rsidRPr="00FA3EB8">
        <w:rPr>
          <w:rFonts w:ascii="Palatino Linotype" w:eastAsiaTheme="minorHAnsi" w:hAnsi="Palatino Linotype" w:cs="Arial"/>
          <w:szCs w:val="22"/>
          <w:lang w:eastAsia="en-US"/>
        </w:rPr>
        <w:t xml:space="preserve"> correspondiente a la factura del carro de basura</w:t>
      </w:r>
      <w:r w:rsidRPr="00FA3EB8">
        <w:rPr>
          <w:rFonts w:ascii="Palatino Linotype" w:eastAsiaTheme="minorHAnsi" w:hAnsi="Palatino Linotype" w:cs="Arial"/>
          <w:szCs w:val="22"/>
          <w:lang w:eastAsia="en-US"/>
        </w:rPr>
        <w:t>, es necesario traer a colación lo establecido en los artículos 93 y 95, fracción IV de la Ley Orgánica Municipal, artículo 37 del Bando Municipal de San Antonio la Isla y el artículo 37 del Bando Municipal de San Antonio la Isla, los cuales a la letra señalan lo siguiente:</w:t>
      </w:r>
    </w:p>
    <w:p w14:paraId="0E903FFC" w14:textId="77777777" w:rsidR="00287A54" w:rsidRPr="00FA3EB8" w:rsidRDefault="00287A54" w:rsidP="00287A54">
      <w:pPr>
        <w:spacing w:line="360" w:lineRule="auto"/>
        <w:jc w:val="both"/>
        <w:rPr>
          <w:rFonts w:ascii="Palatino Linotype" w:eastAsiaTheme="minorHAnsi" w:hAnsi="Palatino Linotype" w:cs="Arial"/>
          <w:szCs w:val="22"/>
          <w:lang w:eastAsia="en-US"/>
        </w:rPr>
      </w:pPr>
    </w:p>
    <w:p w14:paraId="2981373B" w14:textId="464AE941" w:rsidR="00D85D59" w:rsidRPr="00FA3EB8" w:rsidRDefault="00D85D59" w:rsidP="00287A54">
      <w:pPr>
        <w:spacing w:line="360" w:lineRule="auto"/>
        <w:ind w:left="567" w:right="567"/>
        <w:jc w:val="center"/>
        <w:rPr>
          <w:rFonts w:ascii="Palatino Linotype" w:eastAsiaTheme="minorHAnsi" w:hAnsi="Palatino Linotype" w:cs="Arial"/>
          <w:b/>
          <w:i/>
          <w:szCs w:val="22"/>
          <w:lang w:eastAsia="en-US"/>
        </w:rPr>
      </w:pPr>
      <w:r w:rsidRPr="00FA3EB8">
        <w:rPr>
          <w:rFonts w:ascii="Palatino Linotype" w:eastAsiaTheme="minorHAnsi" w:hAnsi="Palatino Linotype" w:cs="Arial"/>
          <w:b/>
          <w:i/>
          <w:szCs w:val="22"/>
          <w:lang w:eastAsia="en-US"/>
        </w:rPr>
        <w:t>“LEY ORGÁNICA MUNICIPAL DEL ESTADO DE MÉXICO</w:t>
      </w:r>
    </w:p>
    <w:p w14:paraId="3837805E" w14:textId="0C787D67" w:rsidR="00D85D59" w:rsidRPr="00FA3EB8" w:rsidRDefault="00D85D59" w:rsidP="00287A54">
      <w:pPr>
        <w:spacing w:line="360" w:lineRule="auto"/>
        <w:ind w:left="567" w:right="567"/>
        <w:jc w:val="center"/>
        <w:rPr>
          <w:rFonts w:ascii="Palatino Linotype" w:hAnsi="Palatino Linotype"/>
          <w:b/>
          <w:i/>
        </w:rPr>
      </w:pPr>
      <w:r w:rsidRPr="00FA3EB8">
        <w:rPr>
          <w:rFonts w:ascii="Palatino Linotype" w:hAnsi="Palatino Linotype"/>
          <w:b/>
          <w:i/>
        </w:rPr>
        <w:t>CAPITULO SEGUNDO De la Tesorería Municipal</w:t>
      </w:r>
    </w:p>
    <w:p w14:paraId="42E34C90" w14:textId="444454DD" w:rsidR="00D85D59" w:rsidRPr="00FA3EB8" w:rsidRDefault="00D85D59" w:rsidP="00287A54">
      <w:pPr>
        <w:spacing w:line="360" w:lineRule="auto"/>
        <w:ind w:left="567" w:right="567"/>
        <w:jc w:val="both"/>
        <w:rPr>
          <w:rFonts w:ascii="Palatino Linotype" w:hAnsi="Palatino Linotype"/>
          <w:i/>
        </w:rPr>
      </w:pPr>
      <w:r w:rsidRPr="00FA3EB8">
        <w:rPr>
          <w:rFonts w:ascii="Palatino Linotype" w:hAnsi="Palatino Linotype"/>
          <w:b/>
          <w:i/>
        </w:rPr>
        <w:t>Artículo 93.-</w:t>
      </w:r>
      <w:r w:rsidRPr="00FA3EB8">
        <w:rPr>
          <w:rFonts w:ascii="Palatino Linotype" w:hAnsi="Palatino Linotype"/>
          <w:i/>
        </w:rPr>
        <w:t xml:space="preserve"> La tesorería municipal es el órgano encargado de la recaudación de los ingresos municipales y responsable de realizar las erogaciones que haga el ayuntamiento.</w:t>
      </w:r>
    </w:p>
    <w:p w14:paraId="36176F30" w14:textId="77777777"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b/>
          <w:i/>
          <w:szCs w:val="22"/>
          <w:lang w:eastAsia="en-US"/>
        </w:rPr>
        <w:t>Artículo 95.-</w:t>
      </w:r>
      <w:r w:rsidRPr="00FA3EB8">
        <w:rPr>
          <w:rFonts w:ascii="Palatino Linotype" w:eastAsiaTheme="minorHAnsi" w:hAnsi="Palatino Linotype" w:cs="Arial"/>
          <w:i/>
          <w:szCs w:val="22"/>
          <w:lang w:eastAsia="en-US"/>
        </w:rPr>
        <w:t xml:space="preserve"> Son atribuciones del tesorero municipal:</w:t>
      </w:r>
    </w:p>
    <w:p w14:paraId="01605B36" w14:textId="73A2FCC0"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I. Administrar la hacienda pública municipal, de conformidad con las disposiciones legales aplicables;</w:t>
      </w:r>
    </w:p>
    <w:p w14:paraId="491291DD" w14:textId="66A84A6F"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14:paraId="1340B6C3" w14:textId="65E68C8E"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III. Imponer las sanciones administrativas que procedan por infracciones a las disposiciones fiscales;</w:t>
      </w:r>
    </w:p>
    <w:p w14:paraId="630C7A20" w14:textId="351C1580" w:rsidR="00287A54" w:rsidRPr="00FA3EB8" w:rsidRDefault="00287A54" w:rsidP="00287A54">
      <w:pPr>
        <w:spacing w:line="360" w:lineRule="auto"/>
        <w:ind w:left="567" w:right="567"/>
        <w:jc w:val="both"/>
        <w:rPr>
          <w:rFonts w:ascii="Palatino Linotype" w:eastAsiaTheme="minorHAnsi" w:hAnsi="Palatino Linotype" w:cs="Arial"/>
          <w:b/>
          <w:i/>
          <w:szCs w:val="22"/>
          <w:u w:val="single"/>
          <w:lang w:eastAsia="en-US"/>
        </w:rPr>
      </w:pPr>
      <w:r w:rsidRPr="00FA3EB8">
        <w:rPr>
          <w:rFonts w:ascii="Palatino Linotype" w:eastAsiaTheme="minorHAnsi" w:hAnsi="Palatino Linotype" w:cs="Arial"/>
          <w:b/>
          <w:i/>
          <w:szCs w:val="22"/>
          <w:u w:val="single"/>
          <w:lang w:eastAsia="en-US"/>
        </w:rPr>
        <w:t>IV. Llevar los registros contables, financieros y administrativos de los ingresos, egresos, e inventarios;</w:t>
      </w:r>
    </w:p>
    <w:p w14:paraId="4EF34E1C" w14:textId="7D8AB88B"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0E410AB4" w14:textId="5EC545C5"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VI. Presentar anualmente al ayuntamiento un informe de la situación contable financiera de la Tesorería Municipal;</w:t>
      </w:r>
    </w:p>
    <w:p w14:paraId="07A0CBAD" w14:textId="331EF6EB"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VI Bis. Proporcionar para la formulación del proyecto de Presupuesto de Egresos Municipales la información financiera relativa a la solución o en su caso, el pago de los litigios laborales;</w:t>
      </w:r>
    </w:p>
    <w:p w14:paraId="5E9AA6D2" w14:textId="2443BBB8"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VII. Diseñar y aprobar las formas oficiales de manifestaciones, avisos y declaraciones y demás documentos requeridos;</w:t>
      </w:r>
    </w:p>
    <w:p w14:paraId="5CB39F43" w14:textId="72E27661"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VIII. Participar en la formulación de Convenios Fiscales y ejercer las atribuciones que le correspondan en el ámbito de su competencia;</w:t>
      </w:r>
    </w:p>
    <w:p w14:paraId="71F1B410" w14:textId="77777777"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IX. Proponer al ayuntamiento la cancelación de cuentas incobrables;</w:t>
      </w:r>
    </w:p>
    <w:p w14:paraId="6095CB23" w14:textId="77777777"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 Custodiar y ejercer las garantías que se otorguen en favor de la hacienda municipal;</w:t>
      </w:r>
    </w:p>
    <w:p w14:paraId="6D9EEB55" w14:textId="77777777"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XI. Proponer la política de ingresos de la tesorería municipal;</w:t>
      </w:r>
    </w:p>
    <w:p w14:paraId="04B7121F" w14:textId="77777777"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XII. Intervenir en la elaboración del programa financiero municipal;</w:t>
      </w:r>
    </w:p>
    <w:p w14:paraId="7E3ED4A6" w14:textId="77777777"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XIII. Elaborar y mantener actualizado el Padrón de Contribuyentes;</w:t>
      </w:r>
    </w:p>
    <w:p w14:paraId="404D2AEA" w14:textId="375BB278"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XIV. Ministrar a su inmediato antecesor todos los datos oficiales que le solicitare, para contestar los pliegos de observaciones y alcances que formule y deduzca el Órgano Superior de Fiscalización del Estado de México;</w:t>
      </w:r>
    </w:p>
    <w:p w14:paraId="2A664E67" w14:textId="7639B255"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XV. Solicitar a las instancias competentes, la práctica de revisiones circunstanciadas, de conformidad con las normas que rigen en materia de control y evaluación gubernamental en el ámbito municipal;</w:t>
      </w:r>
    </w:p>
    <w:p w14:paraId="31DAA22E" w14:textId="77777777"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XVI. Glosar oportunamente las cuentas del ayuntamiento;</w:t>
      </w:r>
    </w:p>
    <w:p w14:paraId="77E41FCB" w14:textId="5E37070D"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410B3B75" w14:textId="79B75E54"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XVIII. Expedir copias certificadas de los documentos a su cuidado, por acuerdo expreso del Ayuntamiento y cuando se trate de documentación presentada ante el Órgano Superior de Fiscalización del Estado de México;</w:t>
      </w:r>
    </w:p>
    <w:p w14:paraId="55A069A3" w14:textId="155C91DA"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4DD6B7DD" w14:textId="06896689" w:rsidR="00287A54" w:rsidRPr="00FA3EB8" w:rsidRDefault="00287A54" w:rsidP="00287A54">
      <w:pPr>
        <w:spacing w:line="360" w:lineRule="auto"/>
        <w:ind w:left="567" w:right="567"/>
        <w:jc w:val="both"/>
        <w:rPr>
          <w:rFonts w:ascii="Palatino Linotype" w:eastAsiaTheme="minorHAnsi" w:hAnsi="Palatino Linotype" w:cs="Arial"/>
          <w:i/>
          <w:szCs w:val="22"/>
          <w:lang w:eastAsia="en-US"/>
        </w:rPr>
      </w:pPr>
      <w:r w:rsidRPr="00FA3EB8">
        <w:rPr>
          <w:rFonts w:ascii="Palatino Linotype" w:eastAsiaTheme="minorHAnsi" w:hAnsi="Palatino Linotype" w:cs="Arial"/>
          <w:i/>
          <w:szCs w:val="22"/>
          <w:lang w:eastAsia="en-US"/>
        </w:rPr>
        <w:t>XX. Dar cumplimiento a las leyes, convenios de coordinación fiscal y demás que en materia hacendaria celebre el Ayuntamiento con el Estado</w:t>
      </w:r>
    </w:p>
    <w:p w14:paraId="4E012BDD" w14:textId="0D2836DD" w:rsidR="00287A54" w:rsidRPr="00FA3EB8" w:rsidRDefault="00287A54" w:rsidP="00287A5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XXI. Entregar oportunamente a él o los Síndicos, según sea el caso, el informe mensual que corresponda, a fin de que se revise, y de ser necesario, para que se formulen las observaciones respectivas.</w:t>
      </w:r>
    </w:p>
    <w:p w14:paraId="602F39CF" w14:textId="1DFC982D" w:rsidR="00287A54" w:rsidRPr="00FA3EB8" w:rsidRDefault="00287A54" w:rsidP="00287A5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XXII. Las que les señalen las demás disposiciones legales y el ayuntamiento.</w:t>
      </w:r>
    </w:p>
    <w:p w14:paraId="01166978" w14:textId="77777777" w:rsidR="00BF11E4" w:rsidRPr="00FA3EB8" w:rsidRDefault="00BF11E4" w:rsidP="00287A54">
      <w:pPr>
        <w:spacing w:line="360" w:lineRule="auto"/>
        <w:ind w:left="567" w:right="567"/>
        <w:jc w:val="both"/>
        <w:rPr>
          <w:rFonts w:ascii="Palatino Linotype" w:eastAsia="Calibri" w:hAnsi="Palatino Linotype" w:cs="Arial"/>
          <w:i/>
          <w:szCs w:val="22"/>
          <w:lang w:val="es-MX" w:eastAsia="en-US"/>
        </w:rPr>
      </w:pPr>
    </w:p>
    <w:p w14:paraId="53AC29DD" w14:textId="3230DEF6" w:rsidR="00287A54" w:rsidRPr="00FA3EB8" w:rsidRDefault="00BF11E4" w:rsidP="00BF11E4">
      <w:pPr>
        <w:spacing w:line="360" w:lineRule="auto"/>
        <w:ind w:left="567" w:right="567"/>
        <w:jc w:val="center"/>
        <w:rPr>
          <w:rFonts w:ascii="Palatino Linotype" w:eastAsia="Calibri" w:hAnsi="Palatino Linotype" w:cs="Arial"/>
          <w:b/>
          <w:i/>
          <w:szCs w:val="22"/>
          <w:lang w:val="es-MX" w:eastAsia="en-US"/>
        </w:rPr>
      </w:pPr>
      <w:r w:rsidRPr="00FA3EB8">
        <w:rPr>
          <w:rFonts w:ascii="Palatino Linotype" w:eastAsia="Calibri" w:hAnsi="Palatino Linotype" w:cs="Arial"/>
          <w:b/>
          <w:i/>
          <w:szCs w:val="22"/>
          <w:lang w:val="es-MX" w:eastAsia="en-US"/>
        </w:rPr>
        <w:t>BANDO MUNICIPAL DE SAN ANTONIO LA ISLA</w:t>
      </w:r>
    </w:p>
    <w:p w14:paraId="4D2344B6" w14:textId="77777777" w:rsidR="00287A54" w:rsidRPr="00FA3EB8" w:rsidRDefault="00287A54" w:rsidP="00BF11E4">
      <w:pPr>
        <w:spacing w:line="360" w:lineRule="auto"/>
        <w:ind w:left="567" w:right="567"/>
        <w:jc w:val="center"/>
        <w:rPr>
          <w:rFonts w:ascii="Palatino Linotype" w:eastAsia="Calibri" w:hAnsi="Palatino Linotype" w:cs="Arial"/>
          <w:b/>
          <w:i/>
          <w:szCs w:val="22"/>
          <w:lang w:val="es-MX" w:eastAsia="en-US"/>
        </w:rPr>
      </w:pPr>
      <w:r w:rsidRPr="00FA3EB8">
        <w:rPr>
          <w:rFonts w:ascii="Palatino Linotype" w:eastAsia="Calibri" w:hAnsi="Palatino Linotype" w:cs="Arial"/>
          <w:b/>
          <w:i/>
          <w:szCs w:val="22"/>
          <w:lang w:val="es-MX" w:eastAsia="en-US"/>
        </w:rPr>
        <w:t>CAPÍTULO V</w:t>
      </w:r>
    </w:p>
    <w:p w14:paraId="241BDD72" w14:textId="03CA842A" w:rsidR="00287A54" w:rsidRPr="00FA3EB8" w:rsidRDefault="00287A54" w:rsidP="00BF11E4">
      <w:pPr>
        <w:spacing w:line="360" w:lineRule="auto"/>
        <w:ind w:left="567" w:right="567"/>
        <w:jc w:val="center"/>
        <w:rPr>
          <w:rFonts w:ascii="Palatino Linotype" w:eastAsia="Calibri" w:hAnsi="Palatino Linotype" w:cs="Arial"/>
          <w:b/>
          <w:i/>
          <w:szCs w:val="22"/>
          <w:lang w:val="es-MX" w:eastAsia="en-US"/>
        </w:rPr>
      </w:pPr>
      <w:r w:rsidRPr="00FA3EB8">
        <w:rPr>
          <w:rFonts w:ascii="Palatino Linotype" w:eastAsia="Calibri" w:hAnsi="Palatino Linotype" w:cs="Arial"/>
          <w:b/>
          <w:i/>
          <w:szCs w:val="22"/>
          <w:lang w:val="es-MX" w:eastAsia="en-US"/>
        </w:rPr>
        <w:t>DE LA HACIENDA PÚBLICA MUNICIPAL</w:t>
      </w:r>
    </w:p>
    <w:p w14:paraId="385FC0D3" w14:textId="78764FBF" w:rsidR="00287A54" w:rsidRPr="00FA3EB8" w:rsidRDefault="00287A54" w:rsidP="00287A5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b/>
          <w:i/>
          <w:szCs w:val="22"/>
          <w:lang w:val="es-MX" w:eastAsia="en-US"/>
        </w:rPr>
        <w:lastRenderedPageBreak/>
        <w:t>ARTÍCULO 37.-</w:t>
      </w:r>
      <w:r w:rsidRPr="00FA3EB8">
        <w:rPr>
          <w:rFonts w:ascii="Palatino Linotype" w:eastAsia="Calibri" w:hAnsi="Palatino Linotype" w:cs="Arial"/>
          <w:i/>
          <w:szCs w:val="22"/>
          <w:lang w:val="es-MX" w:eastAsia="en-US"/>
        </w:rPr>
        <w:t xml:space="preserve"> La tesorería municipal, es el órgano encargado de la recaudación de los ingresos municipales, responsable de realizar las</w:t>
      </w:r>
      <w:r w:rsidR="00BF11E4" w:rsidRPr="00FA3EB8">
        <w:rPr>
          <w:rFonts w:ascii="Palatino Linotype" w:eastAsia="Calibri" w:hAnsi="Palatino Linotype" w:cs="Arial"/>
          <w:i/>
          <w:szCs w:val="22"/>
          <w:lang w:val="es-MX" w:eastAsia="en-US"/>
        </w:rPr>
        <w:t xml:space="preserve"> </w:t>
      </w:r>
      <w:r w:rsidRPr="00FA3EB8">
        <w:rPr>
          <w:rFonts w:ascii="Palatino Linotype" w:eastAsia="Calibri" w:hAnsi="Palatino Linotype" w:cs="Arial"/>
          <w:i/>
          <w:szCs w:val="22"/>
          <w:lang w:val="es-MX" w:eastAsia="en-US"/>
        </w:rPr>
        <w:t>erogaciones que haga el ayuntamiento y cuenta con las siguientes atribuciones:</w:t>
      </w:r>
    </w:p>
    <w:p w14:paraId="18164ADF" w14:textId="496F6242" w:rsidR="00287A54" w:rsidRPr="00FA3EB8" w:rsidRDefault="00287A54" w:rsidP="00287A54">
      <w:pPr>
        <w:spacing w:line="360" w:lineRule="auto"/>
        <w:ind w:left="567" w:right="567"/>
        <w:jc w:val="both"/>
        <w:rPr>
          <w:rFonts w:ascii="Palatino Linotype" w:eastAsia="Calibri" w:hAnsi="Palatino Linotype" w:cs="Arial"/>
          <w:b/>
          <w:i/>
          <w:szCs w:val="22"/>
          <w:u w:val="single"/>
          <w:lang w:val="es-MX" w:eastAsia="en-US"/>
        </w:rPr>
      </w:pPr>
      <w:r w:rsidRPr="00FA3EB8">
        <w:rPr>
          <w:rFonts w:ascii="Palatino Linotype" w:eastAsia="Calibri" w:hAnsi="Palatino Linotype" w:cs="Arial"/>
          <w:b/>
          <w:i/>
          <w:szCs w:val="22"/>
          <w:u w:val="single"/>
          <w:lang w:val="es-MX" w:eastAsia="en-US"/>
        </w:rPr>
        <w:t>I. Administrar la Hacienda Pública Municipal</w:t>
      </w:r>
      <w:r w:rsidR="00BF11E4" w:rsidRPr="00FA3EB8">
        <w:rPr>
          <w:rFonts w:ascii="Palatino Linotype" w:eastAsia="Calibri" w:hAnsi="Palatino Linotype" w:cs="Arial"/>
          <w:b/>
          <w:i/>
          <w:szCs w:val="22"/>
          <w:u w:val="single"/>
          <w:lang w:val="es-MX" w:eastAsia="en-US"/>
        </w:rPr>
        <w:t xml:space="preserve"> </w:t>
      </w:r>
      <w:r w:rsidRPr="00FA3EB8">
        <w:rPr>
          <w:rFonts w:ascii="Palatino Linotype" w:eastAsia="Calibri" w:hAnsi="Palatino Linotype" w:cs="Arial"/>
          <w:b/>
          <w:i/>
          <w:szCs w:val="22"/>
          <w:u w:val="single"/>
          <w:lang w:val="es-MX" w:eastAsia="en-US"/>
        </w:rPr>
        <w:t>de conformidad con las disposiciones legales aplicables.</w:t>
      </w:r>
    </w:p>
    <w:p w14:paraId="36BCFC26" w14:textId="6E7E3BB4" w:rsidR="00287A54" w:rsidRPr="00FA3EB8" w:rsidRDefault="00287A54" w:rsidP="00287A5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II. Determinar, liquidar, recaudar, fiscalizar y administrar las contribuciones, imponiendo sanciones que proceda por infracciones de carácter fiscal e instrumentando, de ser necesario, el procedimiento administrativo de ejecución.</w:t>
      </w:r>
    </w:p>
    <w:p w14:paraId="3212333B" w14:textId="7FD5A271" w:rsidR="00287A54" w:rsidRPr="00FA3EB8" w:rsidRDefault="00287A54" w:rsidP="00287A5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III. Elaborar y mantener actualizado el padrón de contribuyentes.</w:t>
      </w:r>
    </w:p>
    <w:p w14:paraId="3F0AC12D" w14:textId="408EF1B8" w:rsidR="00287A54" w:rsidRPr="00FA3EB8" w:rsidRDefault="00287A54" w:rsidP="00287A5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IV. Imponer las sanciones administrativas que procedan por infracciones a las disposiciones fiscales, a través del procedimiento administrativo de ejecución;</w:t>
      </w:r>
    </w:p>
    <w:p w14:paraId="42FA14E7" w14:textId="5B31DF99" w:rsidR="00287A54" w:rsidRPr="00FA3EB8" w:rsidRDefault="00287A54" w:rsidP="00287A5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V.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118F1654"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VI. En materia de Catastro, a través de la Coordinación de Catastro Municipal:</w:t>
      </w:r>
    </w:p>
    <w:p w14:paraId="0BAAADC2" w14:textId="5BDD56E4"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a) Se coordinará con el Instituto de Información e Investigación Geográfica, Estadística y Catastral del Estado de México (IGECEM) para el ejercicio de sus funciones, sujetándose a las normas técnicas y administrativas que esta emita.</w:t>
      </w:r>
    </w:p>
    <w:p w14:paraId="5D9A46A2" w14:textId="4A94C158"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b) Los programas, procedimientos y formatos de carácter técnico o administrativo que utilice el Ayuntamiento serán los aprobados por IGECEM.</w:t>
      </w:r>
    </w:p>
    <w:p w14:paraId="51194C20" w14:textId="529EC44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lastRenderedPageBreak/>
        <w:t>c) Lo no previsto en el presente bando se sujetará a lo establecido de acuerdo con la Ley Orgánica Municipal del Estado de México y demás disposiciones legales aplicables.</w:t>
      </w:r>
    </w:p>
    <w:p w14:paraId="53D8D1AC"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p>
    <w:p w14:paraId="2048A5FD" w14:textId="564ED40C" w:rsidR="00BF11E4" w:rsidRPr="00FA3EB8" w:rsidRDefault="00BF11E4" w:rsidP="00BF11E4">
      <w:pPr>
        <w:spacing w:line="360" w:lineRule="auto"/>
        <w:ind w:left="567" w:right="567"/>
        <w:jc w:val="center"/>
        <w:rPr>
          <w:rFonts w:ascii="Palatino Linotype" w:eastAsia="Calibri" w:hAnsi="Palatino Linotype" w:cs="Arial"/>
          <w:b/>
          <w:i/>
          <w:szCs w:val="22"/>
          <w:lang w:val="es-MX" w:eastAsia="en-US"/>
        </w:rPr>
      </w:pPr>
      <w:r w:rsidRPr="00FA3EB8">
        <w:rPr>
          <w:rFonts w:ascii="Palatino Linotype" w:eastAsia="Calibri" w:hAnsi="Palatino Linotype" w:cs="Arial"/>
          <w:b/>
          <w:i/>
          <w:szCs w:val="22"/>
          <w:lang w:val="es-MX" w:eastAsia="en-US"/>
        </w:rPr>
        <w:t>REGLAMENTO INTERIOR DE LA ADMINISTRACIÓN PÚBLICA MUNICIPAL 2025 – 2027</w:t>
      </w:r>
    </w:p>
    <w:p w14:paraId="56A4AB94" w14:textId="4C5E9D8A"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b/>
          <w:i/>
          <w:szCs w:val="22"/>
          <w:lang w:val="es-MX" w:eastAsia="en-US"/>
        </w:rPr>
        <w:t>Artículo 50.-</w:t>
      </w:r>
      <w:r w:rsidRPr="00FA3EB8">
        <w:rPr>
          <w:rFonts w:ascii="Palatino Linotype" w:eastAsia="Calibri" w:hAnsi="Palatino Linotype" w:cs="Arial"/>
          <w:i/>
          <w:szCs w:val="22"/>
          <w:lang w:val="es-MX" w:eastAsia="en-US"/>
        </w:rPr>
        <w:t xml:space="preserve"> La tesorería municipal, es el órgano encargado de la recaudación de los ingresos municipales, responsable de realizar las erogaciones que haga el ayuntamiento y cuenta con las siguientes atribuciones: </w:t>
      </w:r>
    </w:p>
    <w:p w14:paraId="575A0686" w14:textId="4B82A2EA"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 I. Administrar la hacienda pública municipal, de conformidad con las disposiciones legales aplicables; </w:t>
      </w:r>
    </w:p>
    <w:p w14:paraId="33B92C2E" w14:textId="4FE48DBF"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61E0B0F5" w14:textId="63D8A31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III. Imponer las sanciones administrativas que procedan por infracciones a las disposiciones fiscales; </w:t>
      </w:r>
    </w:p>
    <w:p w14:paraId="03F19574" w14:textId="26B70E30" w:rsidR="00BF11E4" w:rsidRPr="00FA3EB8" w:rsidRDefault="00BF11E4" w:rsidP="00BF11E4">
      <w:pPr>
        <w:spacing w:line="360" w:lineRule="auto"/>
        <w:ind w:left="567" w:right="567"/>
        <w:jc w:val="both"/>
        <w:rPr>
          <w:rFonts w:ascii="Palatino Linotype" w:eastAsia="Calibri" w:hAnsi="Palatino Linotype" w:cs="Arial"/>
          <w:b/>
          <w:i/>
          <w:szCs w:val="22"/>
          <w:u w:val="single"/>
          <w:lang w:val="es-MX" w:eastAsia="en-US"/>
        </w:rPr>
      </w:pPr>
      <w:r w:rsidRPr="00FA3EB8">
        <w:rPr>
          <w:rFonts w:ascii="Palatino Linotype" w:eastAsia="Calibri" w:hAnsi="Palatino Linotype" w:cs="Arial"/>
          <w:b/>
          <w:i/>
          <w:szCs w:val="22"/>
          <w:u w:val="single"/>
          <w:lang w:val="es-MX" w:eastAsia="en-US"/>
        </w:rPr>
        <w:t xml:space="preserve">IV. Llevar los registros contables, financieros y administrativos de los ingresos, egresos, e inventarios; </w:t>
      </w:r>
    </w:p>
    <w:p w14:paraId="65FF2C93" w14:textId="70953A74"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095DEE67" w14:textId="6F2A4992"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VI. Presentar anualmente al ayuntamiento un informe de la situación contable financiera de la Tesorería Municipal; </w:t>
      </w:r>
    </w:p>
    <w:p w14:paraId="738FA794" w14:textId="196E7F39"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lastRenderedPageBreak/>
        <w:t xml:space="preserve">VII. Proporcionar para la formulación del proyecto de Presupuesto de Egresos Municipales la información financiera relativa a la solución o en su caso, el pago de los litigios laborales; </w:t>
      </w:r>
    </w:p>
    <w:p w14:paraId="691CC183" w14:textId="68CE53DA"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VIII. Diseñar y aprobar las formas oficiales de manifestaciones, avisos y declaraciones y demás documentos requeridos; </w:t>
      </w:r>
    </w:p>
    <w:p w14:paraId="0F38BC66" w14:textId="06E2FDEF"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IX. Participar en la formulación de Convenios Fiscales y ejercer las atribuciones que le correspondan en el ámbito de su competencia; </w:t>
      </w:r>
    </w:p>
    <w:p w14:paraId="0EA0478F" w14:textId="6E43C0CC"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X. Proponer al ayuntamiento la cancelación de cuentas incobrables; </w:t>
      </w:r>
    </w:p>
    <w:p w14:paraId="35E5FCC3" w14:textId="4A09131E"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XI. Custodiar y ejercer las garantías que se otorguen en favor de la hacienda municipal; </w:t>
      </w:r>
    </w:p>
    <w:p w14:paraId="531E8713" w14:textId="073989FB"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XII. Proponer la política de ingresos de la tesorería municipal; </w:t>
      </w:r>
    </w:p>
    <w:p w14:paraId="5530D39F" w14:textId="4F574052"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 xml:space="preserve">XIII. Intervenir en la elaboración del programa financiero municipal; </w:t>
      </w:r>
    </w:p>
    <w:p w14:paraId="2297AE2F" w14:textId="230C16BE"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XIV. Elaborar y mantener actualizado el Padrón de Contribuyentes;</w:t>
      </w:r>
    </w:p>
    <w:p w14:paraId="001D0BD6"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XV.</w:t>
      </w:r>
      <w:r w:rsidRPr="00FA3EB8">
        <w:rPr>
          <w:rFonts w:ascii="Palatino Linotype" w:eastAsia="Calibri" w:hAnsi="Palatino Linotype" w:cs="Arial"/>
          <w:i/>
          <w:szCs w:val="22"/>
          <w:lang w:val="es-MX" w:eastAsia="en-US"/>
        </w:rPr>
        <w:tab/>
        <w:t xml:space="preserve">Ministrar a su inmediato antecesor todos los datos oficiales que le solicitare, para contestar los pliegos de observaciones y alcances que formule y deduzca el Órgano Superior de Fiscalización del Estado de México; </w:t>
      </w:r>
    </w:p>
    <w:p w14:paraId="755BB18F"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XVI.</w:t>
      </w:r>
      <w:r w:rsidRPr="00FA3EB8">
        <w:rPr>
          <w:rFonts w:ascii="Palatino Linotype" w:eastAsia="Calibri" w:hAnsi="Palatino Linotype" w:cs="Arial"/>
          <w:i/>
          <w:szCs w:val="22"/>
          <w:lang w:val="es-MX" w:eastAsia="en-US"/>
        </w:rPr>
        <w:tab/>
        <w:t>Solicitar a las instancias competentes, la práctica de revisiones circunstanciadas, de conformidad con las normas que rigen en materia de control y evaluación gubernamental en el ámbito municipal;</w:t>
      </w:r>
    </w:p>
    <w:p w14:paraId="59B7AA38"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XVII.</w:t>
      </w:r>
      <w:r w:rsidRPr="00FA3EB8">
        <w:rPr>
          <w:rFonts w:ascii="Palatino Linotype" w:eastAsia="Calibri" w:hAnsi="Palatino Linotype" w:cs="Arial"/>
          <w:i/>
          <w:szCs w:val="22"/>
          <w:lang w:val="es-MX" w:eastAsia="en-US"/>
        </w:rPr>
        <w:tab/>
        <w:t xml:space="preserve">Glosar oportunamente las cuentas del ayuntamiento; </w:t>
      </w:r>
    </w:p>
    <w:p w14:paraId="760A0487"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XVIII.</w:t>
      </w:r>
      <w:r w:rsidRPr="00FA3EB8">
        <w:rPr>
          <w:rFonts w:ascii="Palatino Linotype" w:eastAsia="Calibri" w:hAnsi="Palatino Linotype" w:cs="Arial"/>
          <w:i/>
          <w:szCs w:val="22"/>
          <w:lang w:val="es-MX" w:eastAsia="en-US"/>
        </w:rPr>
        <w:tab/>
        <w:t xml:space="preserve">Contestar oportunamente los pliegos de observaciones y responsabilidad que haga el Órgano Superior de Fiscalización del Estado de México, así como atender en tiempo y forma las solicitudes de información que éste requiera, informando al Ayuntamiento; </w:t>
      </w:r>
    </w:p>
    <w:p w14:paraId="795C953E"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lastRenderedPageBreak/>
        <w:t>XIX.</w:t>
      </w:r>
      <w:r w:rsidRPr="00FA3EB8">
        <w:rPr>
          <w:rFonts w:ascii="Palatino Linotype" w:eastAsia="Calibri" w:hAnsi="Palatino Linotype" w:cs="Arial"/>
          <w:i/>
          <w:szCs w:val="22"/>
          <w:lang w:val="es-MX" w:eastAsia="en-US"/>
        </w:rPr>
        <w:tab/>
        <w:t xml:space="preserve">Expedir copias certificadas de los documentos a su cuidado, por acuerdo expreso del Ayuntamiento y cuando se trate de documentación presentada ante el Órgano Superior de Fiscalización del Estado de México; </w:t>
      </w:r>
    </w:p>
    <w:p w14:paraId="6FD6626F"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XX.</w:t>
      </w:r>
      <w:r w:rsidRPr="00FA3EB8">
        <w:rPr>
          <w:rFonts w:ascii="Palatino Linotype" w:eastAsia="Calibri" w:hAnsi="Palatino Linotype" w:cs="Arial"/>
          <w:i/>
          <w:szCs w:val="22"/>
          <w:lang w:val="es-MX" w:eastAsia="en-US"/>
        </w:rPr>
        <w:tab/>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0E8B205B"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XXI.</w:t>
      </w:r>
      <w:r w:rsidRPr="00FA3EB8">
        <w:rPr>
          <w:rFonts w:ascii="Palatino Linotype" w:eastAsia="Calibri" w:hAnsi="Palatino Linotype" w:cs="Arial"/>
          <w:i/>
          <w:szCs w:val="22"/>
          <w:lang w:val="es-MX" w:eastAsia="en-US"/>
        </w:rPr>
        <w:tab/>
        <w:t>Dar cumplimiento a las leyes, convenios de coordinación fiscal y demás que en materia hacendaria celebre el Ayuntamiento con el Estado;</w:t>
      </w:r>
    </w:p>
    <w:p w14:paraId="0A65096B"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XXII.</w:t>
      </w:r>
      <w:r w:rsidRPr="00FA3EB8">
        <w:rPr>
          <w:rFonts w:ascii="Palatino Linotype" w:eastAsia="Calibri" w:hAnsi="Palatino Linotype" w:cs="Arial"/>
          <w:i/>
          <w:szCs w:val="22"/>
          <w:lang w:val="es-MX" w:eastAsia="en-US"/>
        </w:rPr>
        <w:tab/>
        <w:t xml:space="preserve">Entregar oportunamente a él Síndico, según sea el caso, el informe mensual que corresponda, a fin de que se revise, y de ser necesario, para que se formulen las observaciones respectivas. </w:t>
      </w:r>
    </w:p>
    <w:p w14:paraId="612716D9" w14:textId="77777777"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XXIII.</w:t>
      </w:r>
      <w:r w:rsidRPr="00FA3EB8">
        <w:rPr>
          <w:rFonts w:ascii="Palatino Linotype" w:eastAsia="Calibri" w:hAnsi="Palatino Linotype" w:cs="Arial"/>
          <w:i/>
          <w:szCs w:val="22"/>
          <w:lang w:val="es-MX" w:eastAsia="en-US"/>
        </w:rPr>
        <w:tab/>
        <w:t xml:space="preserve">Elaborar y mantener actualizado el padrón de contribuyentes. </w:t>
      </w:r>
    </w:p>
    <w:p w14:paraId="33A47FE3" w14:textId="5B844BF4"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XXIV.</w:t>
      </w:r>
      <w:r w:rsidRPr="00FA3EB8">
        <w:rPr>
          <w:rFonts w:ascii="Palatino Linotype" w:eastAsia="Calibri" w:hAnsi="Palatino Linotype" w:cs="Arial"/>
          <w:i/>
          <w:szCs w:val="22"/>
          <w:lang w:val="es-MX" w:eastAsia="en-US"/>
        </w:rPr>
        <w:tab/>
        <w:t>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F238EC2" w14:textId="4CD327F1" w:rsidR="00BF11E4" w:rsidRPr="00FA3EB8" w:rsidRDefault="00BF11E4" w:rsidP="00BF11E4">
      <w:pPr>
        <w:spacing w:line="360" w:lineRule="auto"/>
        <w:ind w:left="567" w:right="567"/>
        <w:jc w:val="both"/>
        <w:rPr>
          <w:rFonts w:ascii="Palatino Linotype" w:eastAsia="Calibri" w:hAnsi="Palatino Linotype" w:cs="Arial"/>
          <w:i/>
          <w:szCs w:val="22"/>
          <w:lang w:val="es-MX" w:eastAsia="en-US"/>
        </w:rPr>
      </w:pPr>
      <w:r w:rsidRPr="00FA3EB8">
        <w:rPr>
          <w:rFonts w:ascii="Palatino Linotype" w:eastAsia="Calibri" w:hAnsi="Palatino Linotype" w:cs="Arial"/>
          <w:i/>
          <w:szCs w:val="22"/>
          <w:lang w:val="es-MX" w:eastAsia="en-US"/>
        </w:rPr>
        <w:t>XXV. Las que les señalen las demás disposiciones legales y el ayuntamiento.</w:t>
      </w:r>
    </w:p>
    <w:p w14:paraId="0AAAC09E" w14:textId="77777777" w:rsidR="00287A54" w:rsidRPr="00FA3EB8" w:rsidRDefault="00287A54" w:rsidP="00287A54">
      <w:pPr>
        <w:spacing w:line="360" w:lineRule="auto"/>
        <w:ind w:right="51"/>
        <w:jc w:val="both"/>
        <w:rPr>
          <w:rFonts w:ascii="Palatino Linotype" w:eastAsia="Calibri" w:hAnsi="Palatino Linotype" w:cs="Arial"/>
          <w:szCs w:val="22"/>
          <w:lang w:val="es-MX" w:eastAsia="en-US"/>
        </w:rPr>
      </w:pPr>
    </w:p>
    <w:p w14:paraId="14F1D666" w14:textId="09986175" w:rsidR="00CD5395" w:rsidRPr="00FA3EB8" w:rsidRDefault="003C62B5" w:rsidP="00BF11E4">
      <w:pPr>
        <w:spacing w:line="360" w:lineRule="auto"/>
        <w:ind w:right="51"/>
        <w:jc w:val="both"/>
        <w:rPr>
          <w:rFonts w:ascii="Palatino Linotype" w:eastAsia="Palatino Linotype" w:hAnsi="Palatino Linotype" w:cs="Palatino Linotype"/>
        </w:rPr>
      </w:pPr>
      <w:r w:rsidRPr="00FA3EB8">
        <w:rPr>
          <w:rFonts w:ascii="Palatino Linotype" w:eastAsia="Calibri" w:hAnsi="Palatino Linotype" w:cs="Arial"/>
          <w:szCs w:val="22"/>
          <w:lang w:val="es-MX" w:eastAsia="en-US"/>
        </w:rPr>
        <w:lastRenderedPageBreak/>
        <w:t>Ahora bien, respecto a la información requerida</w:t>
      </w:r>
      <w:r w:rsidR="00BF11E4" w:rsidRPr="00FA3EB8">
        <w:rPr>
          <w:rFonts w:ascii="Palatino Linotype" w:eastAsia="Calibri" w:hAnsi="Palatino Linotype" w:cs="Arial"/>
          <w:szCs w:val="22"/>
          <w:lang w:val="es-MX" w:eastAsia="en-US"/>
        </w:rPr>
        <w:t xml:space="preserve"> en el punto 2</w:t>
      </w:r>
      <w:r w:rsidR="00D10A7F" w:rsidRPr="00FA3EB8">
        <w:rPr>
          <w:rFonts w:ascii="Palatino Linotype" w:eastAsia="Calibri" w:hAnsi="Palatino Linotype" w:cs="Arial"/>
          <w:szCs w:val="22"/>
          <w:lang w:val="es-MX" w:eastAsia="en-US"/>
        </w:rPr>
        <w:t xml:space="preserve"> de la solicitud, relacionada</w:t>
      </w:r>
      <w:r w:rsidR="002C3810" w:rsidRPr="00FA3EB8">
        <w:rPr>
          <w:rFonts w:ascii="Palatino Linotype" w:eastAsia="Calibri" w:hAnsi="Palatino Linotype" w:cs="Arial"/>
          <w:szCs w:val="22"/>
          <w:lang w:val="es-MX" w:eastAsia="en-US"/>
        </w:rPr>
        <w:t xml:space="preserve"> </w:t>
      </w:r>
      <w:r w:rsidR="00F05BF4" w:rsidRPr="00FA3EB8">
        <w:rPr>
          <w:rFonts w:ascii="Palatino Linotype" w:eastAsia="Calibri" w:hAnsi="Palatino Linotype" w:cs="Arial"/>
          <w:szCs w:val="22"/>
          <w:lang w:val="es-MX" w:eastAsia="en-US"/>
        </w:rPr>
        <w:t xml:space="preserve">con </w:t>
      </w:r>
      <w:r w:rsidR="00BF11E4" w:rsidRPr="00FA3EB8">
        <w:rPr>
          <w:rFonts w:ascii="Palatino Linotype" w:eastAsia="Calibri" w:hAnsi="Palatino Linotype" w:cs="Arial"/>
          <w:szCs w:val="22"/>
          <w:lang w:val="es-MX" w:eastAsia="en-US"/>
        </w:rPr>
        <w:t xml:space="preserve">el acta de comité de adquisiciones, </w:t>
      </w:r>
      <w:r w:rsidR="0061514D" w:rsidRPr="00FA3EB8">
        <w:rPr>
          <w:rFonts w:ascii="Palatino Linotype" w:eastAsia="Palatino Linotype" w:hAnsi="Palatino Linotype" w:cs="Palatino Linotype"/>
        </w:rPr>
        <w:t>resulta oportuno destaca</w:t>
      </w:r>
      <w:r w:rsidR="006E433F" w:rsidRPr="00FA3EB8">
        <w:rPr>
          <w:rFonts w:ascii="Palatino Linotype" w:eastAsia="Palatino Linotype" w:hAnsi="Palatino Linotype" w:cs="Palatino Linotype"/>
        </w:rPr>
        <w:t xml:space="preserve">r </w:t>
      </w:r>
      <w:r w:rsidR="00BF11E4" w:rsidRPr="00FA3EB8">
        <w:rPr>
          <w:rFonts w:ascii="Palatino Linotype" w:eastAsia="Palatino Linotype" w:hAnsi="Palatino Linotype" w:cs="Palatino Linotype"/>
        </w:rPr>
        <w:t>el contenido del artículo 5 de la Ley de Contratación Pública del Estado de México y Municipios</w:t>
      </w:r>
      <w:r w:rsidR="00CD5395" w:rsidRPr="00FA3EB8">
        <w:rPr>
          <w:rFonts w:ascii="Palatino Linotype" w:eastAsia="Palatino Linotype" w:hAnsi="Palatino Linotype" w:cs="Palatino Linotype"/>
        </w:rPr>
        <w:t>,</w:t>
      </w:r>
      <w:r w:rsidR="00BF11E4" w:rsidRPr="00FA3EB8">
        <w:rPr>
          <w:rFonts w:ascii="Palatino Linotype" w:eastAsia="Palatino Linotype" w:hAnsi="Palatino Linotype" w:cs="Palatino Linotype"/>
        </w:rPr>
        <w:t xml:space="preserve"> el artículo 47 </w:t>
      </w:r>
      <w:proofErr w:type="spellStart"/>
      <w:r w:rsidR="00BF11E4" w:rsidRPr="00FA3EB8">
        <w:rPr>
          <w:rFonts w:ascii="Palatino Linotype" w:eastAsia="Palatino Linotype" w:hAnsi="Palatino Linotype" w:cs="Palatino Linotype"/>
        </w:rPr>
        <w:t>Quáter</w:t>
      </w:r>
      <w:proofErr w:type="spellEnd"/>
      <w:r w:rsidR="00BF11E4" w:rsidRPr="00FA3EB8">
        <w:rPr>
          <w:rFonts w:ascii="Palatino Linotype" w:eastAsia="Palatino Linotype" w:hAnsi="Palatino Linotype" w:cs="Palatino Linotype"/>
        </w:rPr>
        <w:t xml:space="preserve"> del Bando Municipal de San Antonio la Isla y artículo </w:t>
      </w:r>
      <w:r w:rsidR="001B201C" w:rsidRPr="00FA3EB8">
        <w:rPr>
          <w:rFonts w:ascii="Palatino Linotype" w:eastAsia="Palatino Linotype" w:hAnsi="Palatino Linotype" w:cs="Palatino Linotype"/>
        </w:rPr>
        <w:t>63 del</w:t>
      </w:r>
      <w:r w:rsidR="00BF11E4" w:rsidRPr="00FA3EB8">
        <w:rPr>
          <w:rFonts w:ascii="Palatino Linotype" w:eastAsia="Palatino Linotype" w:hAnsi="Palatino Linotype" w:cs="Palatino Linotype"/>
        </w:rPr>
        <w:t xml:space="preserve"> Reglamento Interior de la Administración Pública Municipal de San Antonio la Isla</w:t>
      </w:r>
      <w:r w:rsidR="001B201C" w:rsidRPr="00FA3EB8">
        <w:rPr>
          <w:rFonts w:ascii="Palatino Linotype" w:eastAsia="Palatino Linotype" w:hAnsi="Palatino Linotype" w:cs="Palatino Linotype"/>
        </w:rPr>
        <w:t>, los cuales señalan lo siguiente</w:t>
      </w:r>
      <w:r w:rsidR="00CD5395" w:rsidRPr="00FA3EB8">
        <w:rPr>
          <w:rFonts w:ascii="Palatino Linotype" w:eastAsia="Palatino Linotype" w:hAnsi="Palatino Linotype" w:cs="Palatino Linotype"/>
        </w:rPr>
        <w:t xml:space="preserve">: </w:t>
      </w:r>
    </w:p>
    <w:p w14:paraId="3F0646A5" w14:textId="77777777" w:rsidR="00CD5395" w:rsidRPr="00FA3EB8" w:rsidRDefault="00CD5395" w:rsidP="00287A54">
      <w:pPr>
        <w:tabs>
          <w:tab w:val="left" w:pos="709"/>
        </w:tabs>
        <w:spacing w:line="360" w:lineRule="auto"/>
        <w:jc w:val="both"/>
        <w:rPr>
          <w:rFonts w:ascii="Palatino Linotype" w:eastAsia="Palatino Linotype" w:hAnsi="Palatino Linotype" w:cs="Palatino Linotype"/>
        </w:rPr>
      </w:pPr>
    </w:p>
    <w:p w14:paraId="35DF735D" w14:textId="5E828A2C" w:rsidR="001B201C" w:rsidRPr="00FA3EB8" w:rsidRDefault="00CD5395" w:rsidP="001B201C">
      <w:pPr>
        <w:tabs>
          <w:tab w:val="left" w:pos="709"/>
        </w:tabs>
        <w:spacing w:line="360" w:lineRule="auto"/>
        <w:ind w:left="567" w:right="567"/>
        <w:jc w:val="center"/>
        <w:rPr>
          <w:rFonts w:ascii="Palatino Linotype" w:hAnsi="Palatino Linotype" w:cs="Arial"/>
          <w:b/>
          <w:bCs/>
          <w:i/>
          <w:szCs w:val="22"/>
        </w:rPr>
      </w:pPr>
      <w:r w:rsidRPr="00FA3EB8">
        <w:rPr>
          <w:rFonts w:ascii="Palatino Linotype" w:hAnsi="Palatino Linotype" w:cs="Arial"/>
          <w:b/>
          <w:bCs/>
          <w:i/>
          <w:szCs w:val="22"/>
        </w:rPr>
        <w:t>“</w:t>
      </w:r>
      <w:r w:rsidR="001B201C" w:rsidRPr="00FA3EB8">
        <w:rPr>
          <w:rFonts w:ascii="Palatino Linotype" w:hAnsi="Palatino Linotype" w:cs="Arial"/>
          <w:b/>
          <w:bCs/>
          <w:i/>
          <w:szCs w:val="22"/>
        </w:rPr>
        <w:t>LEY DE CONTRATACIÓN PÚBLICA DEL ESTADO DE MÉXICO Y MUNICIPIOS.</w:t>
      </w:r>
    </w:p>
    <w:p w14:paraId="5FB6116A" w14:textId="66A6F304" w:rsidR="001B201C" w:rsidRPr="00FA3EB8" w:rsidRDefault="001B201C" w:rsidP="001B201C">
      <w:pPr>
        <w:tabs>
          <w:tab w:val="left" w:pos="709"/>
        </w:tabs>
        <w:spacing w:line="360" w:lineRule="auto"/>
        <w:ind w:left="567" w:right="567"/>
        <w:jc w:val="both"/>
        <w:rPr>
          <w:rFonts w:ascii="Palatino Linotype" w:hAnsi="Palatino Linotype" w:cs="Arial"/>
          <w:bCs/>
          <w:i/>
          <w:szCs w:val="22"/>
        </w:rPr>
      </w:pPr>
      <w:r w:rsidRPr="00FA3EB8">
        <w:rPr>
          <w:rFonts w:ascii="Palatino Linotype" w:hAnsi="Palatino Linotype" w:cs="Arial"/>
          <w:b/>
          <w:bCs/>
          <w:i/>
          <w:szCs w:val="22"/>
        </w:rPr>
        <w:t xml:space="preserve">Artículo 5.- </w:t>
      </w:r>
      <w:r w:rsidRPr="00FA3EB8">
        <w:rPr>
          <w:rFonts w:ascii="Palatino Linotype" w:hAnsi="Palatino Linotype" w:cs="Arial"/>
          <w:bCs/>
          <w:i/>
          <w:szCs w:val="22"/>
        </w:rPr>
        <w:t>La Oficialía Mayor llevará a cabo los procedimientos de adquisición de bienes o servicios que requieran las dependencias, conforme a sus respectivos programas de adquisiciones.</w:t>
      </w:r>
    </w:p>
    <w:p w14:paraId="364C2043" w14:textId="242DCE4D" w:rsidR="001B201C" w:rsidRPr="00FA3EB8" w:rsidRDefault="001B201C" w:rsidP="001B201C">
      <w:pPr>
        <w:tabs>
          <w:tab w:val="left" w:pos="709"/>
        </w:tabs>
        <w:spacing w:line="360" w:lineRule="auto"/>
        <w:ind w:left="567" w:right="567"/>
        <w:jc w:val="both"/>
        <w:rPr>
          <w:rFonts w:ascii="Palatino Linotype" w:hAnsi="Palatino Linotype" w:cs="Arial"/>
          <w:bCs/>
          <w:i/>
          <w:szCs w:val="22"/>
        </w:rPr>
      </w:pPr>
      <w:r w:rsidRPr="00FA3EB8">
        <w:rPr>
          <w:rFonts w:ascii="Palatino Linotype" w:hAnsi="Palatino Linotype" w:cs="Arial"/>
          <w:bCs/>
          <w:i/>
          <w:szCs w:val="22"/>
        </w:rPr>
        <w:t xml:space="preserve">Las entidades, tribunales administrativos y </w:t>
      </w:r>
      <w:r w:rsidRPr="00FA3EB8">
        <w:rPr>
          <w:rFonts w:ascii="Palatino Linotype" w:hAnsi="Palatino Linotype" w:cs="Arial"/>
          <w:b/>
          <w:bCs/>
          <w:i/>
          <w:szCs w:val="22"/>
        </w:rPr>
        <w:t>ayuntamientos</w:t>
      </w:r>
      <w:r w:rsidRPr="00FA3EB8">
        <w:rPr>
          <w:rFonts w:ascii="Palatino Linotype" w:hAnsi="Palatino Linotype" w:cs="Arial"/>
          <w:bCs/>
          <w:i/>
          <w:szCs w:val="22"/>
        </w:rPr>
        <w:t>, e</w:t>
      </w:r>
      <w:r w:rsidRPr="00FA3EB8">
        <w:rPr>
          <w:rFonts w:ascii="Palatino Linotype" w:hAnsi="Palatino Linotype" w:cs="Arial"/>
          <w:b/>
          <w:bCs/>
          <w:i/>
          <w:szCs w:val="22"/>
          <w:u w:val="single"/>
        </w:rPr>
        <w:t>n el ámbito de su respectiva competencia, tendrán a su cargo el trámite de los procedimientos de adquisición de bienes</w:t>
      </w:r>
      <w:r w:rsidRPr="00FA3EB8">
        <w:rPr>
          <w:rFonts w:ascii="Palatino Linotype" w:hAnsi="Palatino Linotype" w:cs="Arial"/>
          <w:bCs/>
          <w:i/>
          <w:szCs w:val="22"/>
        </w:rPr>
        <w:t>, contratación de servicios, arrendamientos y enajenaciones de bienes muebles e inmuebles.</w:t>
      </w:r>
    </w:p>
    <w:p w14:paraId="38CE26D2" w14:textId="5179BC69" w:rsidR="00CD5395" w:rsidRPr="00FA3EB8" w:rsidRDefault="001B201C" w:rsidP="001B201C">
      <w:pPr>
        <w:tabs>
          <w:tab w:val="left" w:pos="709"/>
        </w:tabs>
        <w:spacing w:line="360" w:lineRule="auto"/>
        <w:ind w:left="567" w:right="567"/>
        <w:jc w:val="both"/>
        <w:rPr>
          <w:rFonts w:ascii="Palatino Linotype" w:hAnsi="Palatino Linotype" w:cs="Arial"/>
          <w:bCs/>
          <w:i/>
          <w:szCs w:val="22"/>
        </w:rPr>
      </w:pPr>
      <w:r w:rsidRPr="00FA3EB8">
        <w:rPr>
          <w:rFonts w:ascii="Palatino Linotype" w:hAnsi="Palatino Linotype" w:cs="Arial"/>
          <w:bCs/>
          <w:i/>
          <w:szCs w:val="22"/>
        </w:rPr>
        <w:t>En el ámbito de la administración pública estatal central, corresponde a la Oficialía Mayor el trámite a los procedimientos de contratos, relativos a arrendamientos, adquisiciones de inmuebles y enajenaciones de bienes muebles e inmuebles, observando al respecto las medidas de austeridad señaladas en el Presupuesto de Egresos.</w:t>
      </w:r>
    </w:p>
    <w:p w14:paraId="3BF40EEE" w14:textId="70CC1D2E" w:rsidR="001B201C" w:rsidRPr="00FA3EB8" w:rsidRDefault="001B201C" w:rsidP="00C17B4B">
      <w:pPr>
        <w:tabs>
          <w:tab w:val="left" w:pos="709"/>
        </w:tabs>
        <w:spacing w:line="360" w:lineRule="auto"/>
        <w:ind w:left="567" w:right="567"/>
        <w:jc w:val="center"/>
        <w:rPr>
          <w:rFonts w:ascii="Palatino Linotype" w:hAnsi="Palatino Linotype" w:cs="Arial"/>
          <w:b/>
          <w:bCs/>
          <w:i/>
          <w:szCs w:val="22"/>
        </w:rPr>
      </w:pPr>
      <w:r w:rsidRPr="00FA3EB8">
        <w:rPr>
          <w:rFonts w:ascii="Palatino Linotype" w:hAnsi="Palatino Linotype" w:cs="Arial"/>
          <w:b/>
          <w:bCs/>
          <w:i/>
          <w:szCs w:val="22"/>
        </w:rPr>
        <w:t xml:space="preserve">BANDO MUNICIPAL DE </w:t>
      </w:r>
      <w:r w:rsidR="00C17B4B" w:rsidRPr="00FA3EB8">
        <w:rPr>
          <w:rFonts w:ascii="Palatino Linotype" w:hAnsi="Palatino Linotype" w:cs="Arial"/>
          <w:b/>
          <w:bCs/>
          <w:i/>
          <w:szCs w:val="22"/>
        </w:rPr>
        <w:t>SAN ANTONIO LA ISLA</w:t>
      </w:r>
    </w:p>
    <w:p w14:paraId="6F7A7AE9" w14:textId="15696DBE"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b/>
          <w:i/>
          <w:szCs w:val="22"/>
        </w:rPr>
        <w:t>47 QUÁTER.-</w:t>
      </w:r>
      <w:r w:rsidRPr="00FA3EB8">
        <w:rPr>
          <w:rFonts w:ascii="Palatino Linotype" w:hAnsi="Palatino Linotype" w:cs="Arial"/>
          <w:i/>
          <w:szCs w:val="22"/>
        </w:rPr>
        <w:t xml:space="preserve"> Son atribuciones de la Dirección de Administración, las siguientes:</w:t>
      </w:r>
    </w:p>
    <w:p w14:paraId="68089654" w14:textId="6442B224"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I. Conducir la administración de los recursos humanos, financieros y materiales del Gobierno Municipal de San Antonio la Isla, mediante la coordinación y ejecución </w:t>
      </w:r>
      <w:r w:rsidRPr="00FA3EB8">
        <w:rPr>
          <w:rFonts w:ascii="Palatino Linotype" w:hAnsi="Palatino Linotype" w:cs="Arial"/>
          <w:i/>
          <w:szCs w:val="22"/>
        </w:rPr>
        <w:lastRenderedPageBreak/>
        <w:t>de las políticas generales, criterios técnicos, lineamientos correspondientes, así como vigilar el cumplimiento de la normatividad aplicable para la adecuada administración y correcta aplicación de los mismos a fin de garantizar servicios de calidad del funcionamiento del conjunto de las unidades administrativas;</w:t>
      </w:r>
    </w:p>
    <w:p w14:paraId="64623430" w14:textId="0A6EAB2C" w:rsidR="00C17B4B" w:rsidRPr="00FA3EB8" w:rsidRDefault="00C17B4B" w:rsidP="00C17B4B">
      <w:pPr>
        <w:tabs>
          <w:tab w:val="left" w:pos="709"/>
        </w:tabs>
        <w:spacing w:line="360" w:lineRule="auto"/>
        <w:ind w:left="567" w:right="567"/>
        <w:jc w:val="both"/>
        <w:rPr>
          <w:rFonts w:ascii="Palatino Linotype" w:hAnsi="Palatino Linotype" w:cs="Arial"/>
          <w:b/>
          <w:i/>
          <w:szCs w:val="22"/>
          <w:u w:val="single"/>
        </w:rPr>
      </w:pPr>
      <w:r w:rsidRPr="00FA3EB8">
        <w:rPr>
          <w:rFonts w:ascii="Palatino Linotype" w:hAnsi="Palatino Linotype" w:cs="Arial"/>
          <w:b/>
          <w:i/>
          <w:szCs w:val="22"/>
          <w:u w:val="single"/>
        </w:rPr>
        <w:t>II. Proponer y aplicar las políticas y procesos de contratación y movimientos de personal del Gobierno Municipal de San Antonio la Isla, así como administrar los sueldos y las prestaciones;</w:t>
      </w:r>
    </w:p>
    <w:p w14:paraId="0AAC9F1B" w14:textId="2020887E"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III. Validar la elaboración y distribución de la nómina del personal que labora en la administración pública municipal con la finalidad de que devenguen el sueldo correspondiente, lo anterior conforme a la normatividad aplicable y el presupuesto autorizado;</w:t>
      </w:r>
    </w:p>
    <w:p w14:paraId="639D97B8" w14:textId="5DA5BAA4"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IV. Establecer y coordinar políticas y lineamientos en materia de capacitación y adiestramiento del personal que coadyuven al mejoramiento de conocimientos, habilidades, aptitudes y actitudes para cubrir las necesidades institucionales;</w:t>
      </w:r>
    </w:p>
    <w:p w14:paraId="6157495A" w14:textId="7E487469"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V. Conducir y vigilar las relaciones laborales de la administración pública municipal, así como el cumplimiento de los convenios sindicales, con la finalidad de fortalecer las relaciones entre las instituciones;</w:t>
      </w:r>
    </w:p>
    <w:p w14:paraId="0C634F32" w14:textId="47EEB7E4"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VI. Supervisar los procedimientos relativos a las adquisiciones, arrendamientos, obras públicas y adquisición de servicios, así como administrar los servicios generales del Gobierno Municipal de San Antonio la Isla, proponiendo las bases de contratación de los mismos;</w:t>
      </w:r>
    </w:p>
    <w:p w14:paraId="1826D9E9" w14:textId="3A4796AB"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VII. Establecer, presidir y coordinar el Comité de adquisiciones y servicios con la finalidad de proveer a las unidades administrativas los recursos e insumos necesarios para el desarrollo de sus funciones conforme a las normas y procedimientos aplicables;</w:t>
      </w:r>
    </w:p>
    <w:p w14:paraId="6BA28B97" w14:textId="39C826C0"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lastRenderedPageBreak/>
        <w:t>VIII. Establecer y controlar los mecanismos de entrada, resguardo y salida de materiales que se reciben en los almacenes y sub-almacenes, para su distribución a las diferentes dependencias que integran la administración pública municipal;</w:t>
      </w:r>
    </w:p>
    <w:p w14:paraId="5690888F" w14:textId="791C3593"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IX. Suscribir los acuerdos, contratos, convenios y demás actos e instrumentos jurídicos en materia de adquisiciones, arrendamientos de bienes muebles e inmuebles, prestación de servicios y cualquier otro que implique actos de administración y, en su caso, darlos por terminados anticipadamente y/o rescindirlos;</w:t>
      </w:r>
    </w:p>
    <w:p w14:paraId="354D190B" w14:textId="1FB82DDA"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X. Coordinarse con los titulares y con servidores públicos de otras unidades administrativas, cuando así se requiera para el mejor funcionamiento del Gobierno Municipal de San Antonio la Isla;</w:t>
      </w:r>
    </w:p>
    <w:p w14:paraId="69C67909" w14:textId="77777777"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XI. La expedición y/o reforma de los reglamentos, circulares y disposiciones administrativas;</w:t>
      </w:r>
    </w:p>
    <w:p w14:paraId="7E1E4E65" w14:textId="77777777"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XII. Participar en la formulación y el anteproyecto anual del presupuesto;</w:t>
      </w:r>
    </w:p>
    <w:p w14:paraId="13ED80E1" w14:textId="796F73C9" w:rsidR="00C17B4B" w:rsidRPr="00FA3EB8" w:rsidRDefault="00C17B4B" w:rsidP="00C17B4B">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XIII. Establecer las medidas necesarias para el mantenimiento preventivo y correctivo del parque vehicular de la administración pública municipal, para el funcionamiento y el desempeño de las actividades que realizan las dependencias y órganos;</w:t>
      </w:r>
    </w:p>
    <w:p w14:paraId="238D8E39" w14:textId="77777777" w:rsidR="007543A5" w:rsidRPr="00FA3EB8" w:rsidRDefault="00C17B4B"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XIV. Las demás que sean necesarias para el cumplimiento de sus funciones, así como las que le confieren las disposiciones aplicables y las que le encomiende la Presidenta Municipal.</w:t>
      </w:r>
    </w:p>
    <w:p w14:paraId="79838384" w14:textId="77777777" w:rsidR="007543A5" w:rsidRPr="00FA3EB8" w:rsidRDefault="007543A5" w:rsidP="007543A5">
      <w:pPr>
        <w:tabs>
          <w:tab w:val="left" w:pos="709"/>
        </w:tabs>
        <w:spacing w:line="360" w:lineRule="auto"/>
        <w:ind w:left="567" w:right="567"/>
        <w:jc w:val="both"/>
        <w:rPr>
          <w:rFonts w:ascii="Palatino Linotype" w:hAnsi="Palatino Linotype" w:cs="Arial"/>
          <w:i/>
          <w:szCs w:val="22"/>
        </w:rPr>
      </w:pPr>
    </w:p>
    <w:p w14:paraId="44ECBE1D" w14:textId="0895E51F" w:rsidR="007543A5" w:rsidRPr="00FA3EB8" w:rsidRDefault="007543A5" w:rsidP="007543A5">
      <w:pPr>
        <w:tabs>
          <w:tab w:val="left" w:pos="709"/>
        </w:tabs>
        <w:spacing w:line="360" w:lineRule="auto"/>
        <w:ind w:left="567" w:right="567"/>
        <w:jc w:val="center"/>
        <w:rPr>
          <w:rFonts w:ascii="Palatino Linotype" w:hAnsi="Palatino Linotype" w:cs="Arial"/>
          <w:b/>
          <w:i/>
          <w:szCs w:val="22"/>
        </w:rPr>
      </w:pPr>
      <w:r w:rsidRPr="00FA3EB8">
        <w:rPr>
          <w:rFonts w:ascii="Palatino Linotype" w:hAnsi="Palatino Linotype" w:cs="Arial"/>
          <w:b/>
          <w:i/>
          <w:szCs w:val="22"/>
        </w:rPr>
        <w:t>Reglamento Interior de la Administración Pública Municipal de San Antonio la Isla</w:t>
      </w:r>
    </w:p>
    <w:p w14:paraId="46246337" w14:textId="77777777"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b/>
          <w:i/>
          <w:szCs w:val="22"/>
        </w:rPr>
        <w:t>Artículo 63.-</w:t>
      </w:r>
      <w:r w:rsidRPr="00FA3EB8">
        <w:rPr>
          <w:rFonts w:ascii="Palatino Linotype" w:hAnsi="Palatino Linotype" w:cs="Arial"/>
          <w:i/>
          <w:szCs w:val="22"/>
        </w:rPr>
        <w:t xml:space="preserve"> Son atribuciones de la Dirección de Administración, las siguientes: </w:t>
      </w:r>
    </w:p>
    <w:p w14:paraId="7CFEFE1B" w14:textId="20C84B90"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lastRenderedPageBreak/>
        <w:t>I.</w:t>
      </w:r>
      <w:r w:rsidRPr="00FA3EB8">
        <w:rPr>
          <w:rFonts w:ascii="Palatino Linotype" w:hAnsi="Palatino Linotype" w:cs="Arial"/>
          <w:i/>
          <w:szCs w:val="22"/>
        </w:rPr>
        <w:tab/>
        <w:t xml:space="preserve">Conducir la administración de los recursos humanos, financieros y materiales del Gobierno Municipal de San Antonio la Isla, mediante la coordinación y ejecución de las políticas generales, criterios técnicos, lineamientos correspondientes, así como vigilar el cumplimiento de la normatividad aplicable para la adecuada administración y correcta aplicación de los mismos a fin de garantizar servicios de calidad del funcionamiento del conjunto de las unidades administrativas; </w:t>
      </w:r>
    </w:p>
    <w:p w14:paraId="5D675CCD" w14:textId="2F359D98"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II. Proponer y aplicar las políticas y procesos de contratación y movimientos de personal del Gobierno Municipal de San Antonio la Isla, así como administrar los sueldos y las prestaciones; </w:t>
      </w:r>
    </w:p>
    <w:p w14:paraId="615FFC36" w14:textId="056CE6BA"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III. Validar la elaboración y distribución de la nómina del personal que labora en la administración pública municipal con la finalidad de que devenguen el sueldo correspondiente, lo anterior conforme a la normatividad aplicable y el presupuesto autorizado; </w:t>
      </w:r>
    </w:p>
    <w:p w14:paraId="3A5B985B" w14:textId="5BB21E51"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IV. Establecer y coordinar políticas y </w:t>
      </w:r>
      <w:proofErr w:type="spellStart"/>
      <w:r w:rsidRPr="00FA3EB8">
        <w:rPr>
          <w:rFonts w:ascii="Palatino Linotype" w:hAnsi="Palatino Linotype" w:cs="Arial"/>
          <w:i/>
          <w:szCs w:val="22"/>
        </w:rPr>
        <w:t>líneamientos</w:t>
      </w:r>
      <w:proofErr w:type="spellEnd"/>
      <w:r w:rsidRPr="00FA3EB8">
        <w:rPr>
          <w:rFonts w:ascii="Palatino Linotype" w:hAnsi="Palatino Linotype" w:cs="Arial"/>
          <w:i/>
          <w:szCs w:val="22"/>
        </w:rPr>
        <w:t xml:space="preserve"> en materia de capacitación y adiestramiento del personal que coadyuven al mejoramiento de conocimientos, habilidades, aptitudes y actitudes para cubrir las necesidades institucionales; </w:t>
      </w:r>
    </w:p>
    <w:p w14:paraId="66F0B4BF" w14:textId="11EB4519"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V. Conducir y vigilar las relaciones laborales de la administración pública municipal, así como el cumplimiento de los convenios sindicales, con la finalidad de fortalecer las relaciones entre las instituciones; </w:t>
      </w:r>
    </w:p>
    <w:p w14:paraId="3B52ED7C" w14:textId="329B6FC5" w:rsidR="007543A5" w:rsidRPr="00FA3EB8" w:rsidRDefault="007543A5" w:rsidP="007543A5">
      <w:pPr>
        <w:tabs>
          <w:tab w:val="left" w:pos="709"/>
        </w:tabs>
        <w:spacing w:line="360" w:lineRule="auto"/>
        <w:ind w:left="567" w:right="567"/>
        <w:jc w:val="both"/>
        <w:rPr>
          <w:rFonts w:ascii="Palatino Linotype" w:hAnsi="Palatino Linotype" w:cs="Arial"/>
          <w:b/>
          <w:i/>
          <w:szCs w:val="22"/>
          <w:u w:val="single"/>
        </w:rPr>
      </w:pPr>
      <w:r w:rsidRPr="00FA3EB8">
        <w:rPr>
          <w:rFonts w:ascii="Palatino Linotype" w:hAnsi="Palatino Linotype" w:cs="Arial"/>
          <w:b/>
          <w:i/>
          <w:szCs w:val="22"/>
          <w:u w:val="single"/>
        </w:rPr>
        <w:t xml:space="preserve">VI. Supervisar los procedimientos relativos a las adquisiciones, arrendamientos, obras públicas y adquisición de servicios, así como administrar los servicios generales del Gobierno Municipal de San Antonio la Isla, proponiendo las bases de contratación de los mismos; </w:t>
      </w:r>
    </w:p>
    <w:p w14:paraId="776D8FAD" w14:textId="2766D57C"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b/>
          <w:i/>
          <w:szCs w:val="22"/>
          <w:u w:val="single"/>
        </w:rPr>
        <w:t xml:space="preserve">VII. Establecer, presidir y coordinar el Comité de adquisiciones y servicios con la finalidad de proveer a las unidades administrativas los recursos e </w:t>
      </w:r>
      <w:r w:rsidRPr="00FA3EB8">
        <w:rPr>
          <w:rFonts w:ascii="Palatino Linotype" w:hAnsi="Palatino Linotype" w:cs="Arial"/>
          <w:b/>
          <w:i/>
          <w:szCs w:val="22"/>
          <w:u w:val="single"/>
        </w:rPr>
        <w:lastRenderedPageBreak/>
        <w:t xml:space="preserve">insumos necesarios para el desarrollo de sus funciones conforme a las normas y procedimientos aplicables; </w:t>
      </w:r>
    </w:p>
    <w:p w14:paraId="412DD3B0" w14:textId="3AF430B6"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VIII. Establecer y controlar los mecanismos de entrada, resguardo y salida de materiales que se reciben en los almacenes y sub-almacenes, para su distribución a las diferentes dependencias que integran la administración pública municipal; </w:t>
      </w:r>
    </w:p>
    <w:p w14:paraId="161ED9E3" w14:textId="5B812530"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IX. Suscribir los acuerdos, contratos, convenios y demás actos e instrumentos jurídicos en materia de adquisiciones, arrendamientos de bienes muebles e inmuebles, prestación de servicios y cualquier otro que implique actos de administración y, en su caso, darlos por terminados anticipadamente y/o rescindirlos; </w:t>
      </w:r>
    </w:p>
    <w:p w14:paraId="38998FDD" w14:textId="73192406"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X. Coordinarse con los titulares y con servidores públicos de otras unidades administrativas, cuando así se requiera para el mejor funcionamiento del Gobierno Municipal de San Antonio la Isla; </w:t>
      </w:r>
    </w:p>
    <w:p w14:paraId="7630E62D" w14:textId="1C5853BB"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XI. La expedición y/o reforma de los reglamentos, circulares y disposiciones administrativas; </w:t>
      </w:r>
    </w:p>
    <w:p w14:paraId="4CFB44D5" w14:textId="6A9E8F8D"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XII. Participar en la formulación y el anteproyecto anual del presupuesto; </w:t>
      </w:r>
    </w:p>
    <w:p w14:paraId="5E8C7C37" w14:textId="7D9FF518"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 xml:space="preserve">XIII. Establecer las medidas necesarias para el mantenimiento preventivo y correctivo del parque vehicular de la administración pública municipal, para el funcionamiento y el desempeño de las actividades que realizan las dependencias y órganos; </w:t>
      </w:r>
    </w:p>
    <w:p w14:paraId="4C171AF4" w14:textId="6D1FFA64" w:rsidR="007543A5" w:rsidRPr="00FA3EB8" w:rsidRDefault="007543A5" w:rsidP="007543A5">
      <w:pPr>
        <w:tabs>
          <w:tab w:val="left" w:pos="709"/>
        </w:tabs>
        <w:spacing w:line="360" w:lineRule="auto"/>
        <w:ind w:left="567" w:right="567"/>
        <w:jc w:val="both"/>
        <w:rPr>
          <w:rFonts w:ascii="Palatino Linotype" w:hAnsi="Palatino Linotype" w:cs="Arial"/>
          <w:i/>
          <w:szCs w:val="22"/>
        </w:rPr>
      </w:pPr>
      <w:r w:rsidRPr="00FA3EB8">
        <w:rPr>
          <w:rFonts w:ascii="Palatino Linotype" w:hAnsi="Palatino Linotype" w:cs="Arial"/>
          <w:i/>
          <w:szCs w:val="22"/>
        </w:rPr>
        <w:t>XIV. Las demás que sean necesarias para el cumplimiento de sus funciones, así como las que le confieren las disposiciones aplicables y las que le encomiende la Presidenta Municipal.</w:t>
      </w:r>
    </w:p>
    <w:p w14:paraId="52E14443" w14:textId="77777777" w:rsidR="00202672" w:rsidRPr="00FA3EB8" w:rsidRDefault="00202672" w:rsidP="00287A54">
      <w:pPr>
        <w:tabs>
          <w:tab w:val="left" w:pos="709"/>
        </w:tabs>
        <w:spacing w:line="360" w:lineRule="auto"/>
        <w:jc w:val="both"/>
        <w:rPr>
          <w:rFonts w:ascii="Palatino Linotype" w:eastAsia="Palatino Linotype" w:hAnsi="Palatino Linotype" w:cs="Palatino Linotype"/>
        </w:rPr>
      </w:pPr>
    </w:p>
    <w:p w14:paraId="702A48C5" w14:textId="4FAF6847" w:rsidR="00CD5395" w:rsidRPr="00FA3EB8" w:rsidRDefault="00202672" w:rsidP="00287A54">
      <w:pPr>
        <w:tabs>
          <w:tab w:val="left" w:pos="709"/>
        </w:tabs>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lastRenderedPageBreak/>
        <w:t>Aunado a lo anterior, es necesario traer a colación lo establecido en el Primer Informe de Gobierno, mediante el cual refieren que se adquirió un nuevo camión recolector de basura, lo que fortaleció los servicios de limpieza y permitió atender las rutas de recolección de manera más eficiente, tal como se muestra en la siguiente imagen a manera de ejemplo:</w:t>
      </w:r>
    </w:p>
    <w:p w14:paraId="174059F1" w14:textId="6C7922EC" w:rsidR="00202672" w:rsidRPr="00FA3EB8" w:rsidRDefault="00202672" w:rsidP="00202672">
      <w:pPr>
        <w:tabs>
          <w:tab w:val="left" w:pos="709"/>
        </w:tabs>
        <w:spacing w:line="360" w:lineRule="auto"/>
        <w:jc w:val="center"/>
        <w:rPr>
          <w:rFonts w:ascii="Palatino Linotype" w:eastAsia="Palatino Linotype" w:hAnsi="Palatino Linotype" w:cs="Palatino Linotype"/>
        </w:rPr>
      </w:pPr>
      <w:r w:rsidRPr="00FA3EB8">
        <w:rPr>
          <w:rFonts w:ascii="Palatino Linotype" w:eastAsia="Palatino Linotype" w:hAnsi="Palatino Linotype" w:cs="Palatino Linotype"/>
          <w:noProof/>
          <w:lang w:val="es-MX"/>
        </w:rPr>
        <w:drawing>
          <wp:inline distT="0" distB="0" distL="0" distR="0" wp14:anchorId="7E3DA859" wp14:editId="09087384">
            <wp:extent cx="5088209" cy="3333750"/>
            <wp:effectExtent l="190500" t="190500" r="18923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0714" cy="3341943"/>
                    </a:xfrm>
                    <a:prstGeom prst="rect">
                      <a:avLst/>
                    </a:prstGeom>
                    <a:ln>
                      <a:noFill/>
                    </a:ln>
                    <a:effectLst>
                      <a:outerShdw blurRad="190500" algn="tl" rotWithShape="0">
                        <a:srgbClr val="000000">
                          <a:alpha val="70000"/>
                        </a:srgbClr>
                      </a:outerShdw>
                    </a:effectLst>
                  </pic:spPr>
                </pic:pic>
              </a:graphicData>
            </a:graphic>
          </wp:inline>
        </w:drawing>
      </w:r>
    </w:p>
    <w:p w14:paraId="3811660B" w14:textId="77777777" w:rsidR="00242CDD" w:rsidRPr="00FA3EB8" w:rsidRDefault="00242CDD" w:rsidP="00242CDD">
      <w:pPr>
        <w:spacing w:line="360" w:lineRule="auto"/>
        <w:jc w:val="both"/>
        <w:rPr>
          <w:rFonts w:ascii="Palatino Linotype" w:eastAsiaTheme="minorHAnsi" w:hAnsi="Palatino Linotype" w:cs="Arial"/>
          <w:lang w:val="es-MX" w:eastAsia="en-US"/>
        </w:rPr>
      </w:pPr>
      <w:r w:rsidRPr="00FA3EB8">
        <w:rPr>
          <w:rFonts w:ascii="Palatino Linotype" w:eastAsiaTheme="minorHAnsi" w:hAnsi="Palatino Linotype" w:cs="Arial"/>
          <w:bCs/>
          <w:iCs/>
          <w:lang w:val="es-MX" w:eastAsia="en-US"/>
        </w:rPr>
        <w:t xml:space="preserve">Correlativo a las </w:t>
      </w:r>
      <w:r w:rsidRPr="00FA3EB8">
        <w:rPr>
          <w:rFonts w:ascii="Palatino Linotype" w:eastAsiaTheme="minorHAnsi" w:hAnsi="Palatino Linotype" w:cs="Arial"/>
          <w:b/>
          <w:bCs/>
          <w:iCs/>
          <w:u w:val="thick"/>
          <w:lang w:val="es-MX" w:eastAsia="en-US"/>
        </w:rPr>
        <w:t>facturas</w:t>
      </w:r>
      <w:r w:rsidRPr="00FA3EB8">
        <w:rPr>
          <w:rFonts w:ascii="Palatino Linotype" w:eastAsiaTheme="minorHAnsi" w:hAnsi="Palatino Linotype" w:cs="Arial"/>
          <w:iCs/>
          <w:lang w:val="es-MX" w:eastAsia="en-US"/>
        </w:rPr>
        <w:t xml:space="preserve">, </w:t>
      </w:r>
      <w:r w:rsidRPr="00FA3EB8">
        <w:rPr>
          <w:rFonts w:ascii="Palatino Linotype" w:eastAsiaTheme="minorHAnsi" w:hAnsi="Palatino Linotype" w:cstheme="minorBidi"/>
          <w:szCs w:val="22"/>
          <w:lang w:eastAsia="en-US"/>
        </w:rPr>
        <w:t>e</w:t>
      </w:r>
      <w:r w:rsidRPr="00FA3EB8">
        <w:rPr>
          <w:rFonts w:ascii="Palatino Linotype" w:eastAsia="Palatino Linotype" w:hAnsi="Palatino Linotype" w:cs="Palatino Linotype"/>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0E847EB5" w14:textId="77777777" w:rsidR="00242CDD" w:rsidRPr="00FA3EB8" w:rsidRDefault="00242CDD" w:rsidP="00242CDD">
      <w:pPr>
        <w:rPr>
          <w:rFonts w:asciiTheme="minorHAnsi" w:eastAsiaTheme="minorHAnsi" w:hAnsiTheme="minorHAnsi" w:cstheme="minorBidi"/>
          <w:sz w:val="22"/>
          <w:szCs w:val="22"/>
        </w:rPr>
      </w:pPr>
    </w:p>
    <w:p w14:paraId="0BFD8D8B" w14:textId="77777777" w:rsidR="00242CDD" w:rsidRPr="00FA3EB8" w:rsidRDefault="00242CDD" w:rsidP="00242CDD">
      <w:pPr>
        <w:ind w:left="567" w:right="567"/>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i/>
          <w:sz w:val="22"/>
          <w:szCs w:val="22"/>
        </w:rPr>
        <w:t>“</w:t>
      </w:r>
      <w:r w:rsidRPr="00FA3EB8">
        <w:rPr>
          <w:rFonts w:ascii="Palatino Linotype" w:eastAsia="Palatino Linotype" w:hAnsi="Palatino Linotype" w:cs="Palatino Linotype"/>
          <w:b/>
          <w:i/>
          <w:sz w:val="22"/>
          <w:szCs w:val="22"/>
        </w:rPr>
        <w:t>Artículo 342.-</w:t>
      </w:r>
      <w:r w:rsidRPr="00FA3EB8">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FA3EB8">
        <w:rPr>
          <w:rFonts w:ascii="Palatino Linotype" w:eastAsia="Palatino Linotype" w:hAnsi="Palatino Linotype" w:cs="Palatino Linotype"/>
          <w:i/>
          <w:sz w:val="22"/>
          <w:szCs w:val="22"/>
        </w:rPr>
        <w:t>presupuestación</w:t>
      </w:r>
      <w:proofErr w:type="spellEnd"/>
      <w:r w:rsidRPr="00FA3EB8">
        <w:rPr>
          <w:rFonts w:ascii="Palatino Linotype" w:eastAsia="Palatino Linotype" w:hAnsi="Palatino Linotype" w:cs="Palatino Linotype"/>
          <w:i/>
          <w:sz w:val="22"/>
          <w:szCs w:val="22"/>
        </w:rPr>
        <w:t>, evaluación y contabilidad gubernamental.</w:t>
      </w:r>
    </w:p>
    <w:p w14:paraId="192BD248" w14:textId="77777777" w:rsidR="00242CDD" w:rsidRPr="00FA3EB8" w:rsidRDefault="00242CDD" w:rsidP="00242CDD">
      <w:pPr>
        <w:ind w:left="567" w:right="567"/>
        <w:jc w:val="both"/>
        <w:rPr>
          <w:rFonts w:ascii="Palatino Linotype" w:eastAsia="Palatino Linotype" w:hAnsi="Palatino Linotype" w:cs="Palatino Linotype"/>
          <w:i/>
          <w:sz w:val="22"/>
          <w:szCs w:val="22"/>
        </w:rPr>
      </w:pPr>
    </w:p>
    <w:p w14:paraId="412EE441" w14:textId="77777777" w:rsidR="00242CDD" w:rsidRPr="00FA3EB8" w:rsidRDefault="00242CDD" w:rsidP="00242CDD">
      <w:pPr>
        <w:ind w:left="567" w:right="567"/>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b/>
          <w:i/>
          <w:sz w:val="22"/>
          <w:szCs w:val="22"/>
        </w:rPr>
        <w:lastRenderedPageBreak/>
        <w:t>En el caso de los municipios,</w:t>
      </w:r>
      <w:r w:rsidRPr="00FA3EB8">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FA3EB8">
        <w:rPr>
          <w:rFonts w:ascii="Palatino Linotype" w:eastAsia="Palatino Linotype" w:hAnsi="Palatino Linotype" w:cs="Palatino Linotype"/>
          <w:b/>
          <w:i/>
          <w:sz w:val="22"/>
          <w:szCs w:val="22"/>
        </w:rPr>
        <w:t xml:space="preserve">planeación, programación, </w:t>
      </w:r>
      <w:proofErr w:type="spellStart"/>
      <w:r w:rsidRPr="00FA3EB8">
        <w:rPr>
          <w:rFonts w:ascii="Palatino Linotype" w:eastAsia="Palatino Linotype" w:hAnsi="Palatino Linotype" w:cs="Palatino Linotype"/>
          <w:b/>
          <w:i/>
          <w:sz w:val="22"/>
          <w:szCs w:val="22"/>
        </w:rPr>
        <w:t>presupuestación</w:t>
      </w:r>
      <w:proofErr w:type="spellEnd"/>
      <w:r w:rsidRPr="00FA3EB8">
        <w:rPr>
          <w:rFonts w:ascii="Palatino Linotype" w:eastAsia="Palatino Linotype" w:hAnsi="Palatino Linotype" w:cs="Palatino Linotype"/>
          <w:b/>
          <w:i/>
          <w:sz w:val="22"/>
          <w:szCs w:val="22"/>
        </w:rPr>
        <w:t>, evaluación y contabilidad gubernamental</w:t>
      </w:r>
      <w:r w:rsidRPr="00FA3EB8">
        <w:rPr>
          <w:rFonts w:ascii="Palatino Linotype" w:eastAsia="Palatino Linotype" w:hAnsi="Palatino Linotype" w:cs="Palatino Linotype"/>
          <w:i/>
          <w:sz w:val="22"/>
          <w:szCs w:val="22"/>
        </w:rPr>
        <w:t>, que se aprueben en el marco del Sistema de Coordinación Hacendaria del Estado de México.</w:t>
      </w:r>
    </w:p>
    <w:p w14:paraId="3EF7721F" w14:textId="77777777" w:rsidR="00242CDD" w:rsidRPr="00FA3EB8" w:rsidRDefault="00242CDD" w:rsidP="00242CDD">
      <w:pPr>
        <w:ind w:left="567" w:right="567"/>
        <w:jc w:val="both"/>
        <w:rPr>
          <w:rFonts w:ascii="Palatino Linotype" w:eastAsia="Palatino Linotype" w:hAnsi="Palatino Linotype" w:cs="Palatino Linotype"/>
          <w:b/>
          <w:i/>
          <w:sz w:val="22"/>
          <w:szCs w:val="22"/>
        </w:rPr>
      </w:pPr>
    </w:p>
    <w:p w14:paraId="35E1E74E" w14:textId="77777777" w:rsidR="00242CDD" w:rsidRPr="00FA3EB8" w:rsidRDefault="00242CDD" w:rsidP="00242CDD">
      <w:pPr>
        <w:ind w:left="567" w:right="567"/>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b/>
          <w:i/>
          <w:sz w:val="22"/>
          <w:szCs w:val="22"/>
        </w:rPr>
        <w:t>Artículo 343.-</w:t>
      </w:r>
      <w:r w:rsidRPr="00FA3EB8">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36735F39" w14:textId="77777777" w:rsidR="00242CDD" w:rsidRPr="00FA3EB8" w:rsidRDefault="00242CDD" w:rsidP="00242CDD">
      <w:pPr>
        <w:ind w:left="567" w:right="567"/>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0318D6EB" w14:textId="77777777" w:rsidR="00242CDD" w:rsidRPr="00FA3EB8" w:rsidRDefault="00242CDD" w:rsidP="00242CDD">
      <w:pPr>
        <w:ind w:left="567" w:right="567"/>
        <w:jc w:val="both"/>
        <w:rPr>
          <w:rFonts w:ascii="Palatino Linotype" w:eastAsia="Palatino Linotype" w:hAnsi="Palatino Linotype" w:cs="Palatino Linotype"/>
          <w:b/>
          <w:i/>
          <w:sz w:val="22"/>
          <w:szCs w:val="22"/>
        </w:rPr>
      </w:pPr>
    </w:p>
    <w:p w14:paraId="6AF9943D" w14:textId="77777777" w:rsidR="00242CDD" w:rsidRPr="00FA3EB8" w:rsidRDefault="00242CDD" w:rsidP="00242CDD">
      <w:pPr>
        <w:ind w:left="567" w:right="567"/>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b/>
          <w:i/>
          <w:sz w:val="22"/>
          <w:szCs w:val="22"/>
        </w:rPr>
        <w:t xml:space="preserve">Artículo 344.- </w:t>
      </w:r>
      <w:r w:rsidRPr="00FA3EB8">
        <w:rPr>
          <w:rFonts w:ascii="Palatino Linotype" w:eastAsia="Palatino Linotype" w:hAnsi="Palatino Linotype" w:cs="Palatino Linotype"/>
          <w:i/>
          <w:sz w:val="22"/>
          <w:szCs w:val="22"/>
        </w:rPr>
        <w:t xml:space="preserve">Los Entes Públicos, a través de cualquiera de sus unidades administrativas, de acuerdo con su naturaleza jurídica y según corresponda, </w:t>
      </w:r>
      <w:r w:rsidRPr="00FA3EB8">
        <w:rPr>
          <w:rFonts w:ascii="Palatino Linotype" w:eastAsia="Palatino Linotype" w:hAnsi="Palatino Linotype" w:cs="Palatino Linotype"/>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FA3EB8">
        <w:rPr>
          <w:rFonts w:ascii="Palatino Linotype" w:eastAsia="Palatino Linotype" w:hAnsi="Palatino Linotype" w:cs="Palatino Linotype"/>
          <w:i/>
          <w:sz w:val="22"/>
          <w:szCs w:val="22"/>
        </w:rPr>
        <w:t>.</w:t>
      </w:r>
    </w:p>
    <w:p w14:paraId="03B8E213" w14:textId="77777777" w:rsidR="00242CDD" w:rsidRPr="00FA3EB8" w:rsidRDefault="00242CDD" w:rsidP="00242CDD">
      <w:pPr>
        <w:ind w:left="567" w:right="567"/>
        <w:jc w:val="both"/>
        <w:rPr>
          <w:rFonts w:ascii="Palatino Linotype" w:eastAsia="Palatino Linotype" w:hAnsi="Palatino Linotype" w:cs="Palatino Linotype"/>
          <w:b/>
          <w:i/>
          <w:sz w:val="22"/>
          <w:szCs w:val="22"/>
        </w:rPr>
      </w:pPr>
    </w:p>
    <w:p w14:paraId="66C5AB52" w14:textId="77777777" w:rsidR="00242CDD" w:rsidRPr="00FA3EB8" w:rsidRDefault="00242CDD" w:rsidP="00242CDD">
      <w:pPr>
        <w:ind w:left="567" w:right="567"/>
        <w:jc w:val="both"/>
        <w:rPr>
          <w:rFonts w:ascii="Palatino Linotype" w:eastAsia="Palatino Linotype" w:hAnsi="Palatino Linotype" w:cs="Palatino Linotype"/>
          <w:b/>
          <w:i/>
          <w:sz w:val="22"/>
          <w:szCs w:val="22"/>
        </w:rPr>
      </w:pPr>
      <w:r w:rsidRPr="00FA3EB8">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FA3EB8">
        <w:rPr>
          <w:rFonts w:ascii="Palatino Linotype" w:eastAsia="Palatino Linotype" w:hAnsi="Palatino Linotype" w:cs="Palatino Linotype"/>
          <w:i/>
          <w:sz w:val="22"/>
          <w:szCs w:val="22"/>
        </w:rPr>
        <w:t xml:space="preserve">según corresponda, así como de los órganos internos de control, </w:t>
      </w:r>
      <w:r w:rsidRPr="00FA3EB8">
        <w:rPr>
          <w:rFonts w:ascii="Palatino Linotype" w:eastAsia="Palatino Linotype" w:hAnsi="Palatino Linotype" w:cs="Palatino Linotype"/>
          <w:b/>
          <w:i/>
          <w:sz w:val="22"/>
          <w:szCs w:val="22"/>
        </w:rPr>
        <w:t>por un término de cinco años,</w:t>
      </w:r>
      <w:r w:rsidRPr="00FA3EB8">
        <w:rPr>
          <w:rFonts w:ascii="Palatino Linotype" w:eastAsia="Palatino Linotype" w:hAnsi="Palatino Linotype" w:cs="Palatino Linotype"/>
          <w:i/>
          <w:sz w:val="22"/>
          <w:szCs w:val="22"/>
        </w:rPr>
        <w:t xml:space="preserve"> contados a partir del ejercicio presupuestal siguiente al que corresponda,</w:t>
      </w:r>
      <w:r w:rsidRPr="00FA3EB8">
        <w:rPr>
          <w:rFonts w:ascii="Palatino Linotype" w:eastAsia="Palatino Linotype" w:hAnsi="Palatino Linotype" w:cs="Palatino Linotype"/>
          <w:b/>
          <w:i/>
          <w:sz w:val="22"/>
          <w:szCs w:val="22"/>
        </w:rPr>
        <w:t xml:space="preserve"> en el caso de los Municipios, dicha obligación corresponderá a la Tesorería.</w:t>
      </w:r>
    </w:p>
    <w:p w14:paraId="484A6060" w14:textId="77777777" w:rsidR="00242CDD" w:rsidRPr="00FA3EB8" w:rsidRDefault="00242CDD" w:rsidP="00242CDD">
      <w:pPr>
        <w:ind w:left="567" w:right="567"/>
        <w:jc w:val="both"/>
        <w:rPr>
          <w:rFonts w:ascii="Palatino Linotype" w:eastAsia="Palatino Linotype" w:hAnsi="Palatino Linotype" w:cs="Palatino Linotype"/>
          <w:i/>
          <w:sz w:val="22"/>
          <w:szCs w:val="22"/>
        </w:rPr>
      </w:pPr>
    </w:p>
    <w:p w14:paraId="686018D1" w14:textId="77777777" w:rsidR="00242CDD" w:rsidRPr="00FA3EB8" w:rsidRDefault="00242CDD" w:rsidP="00242CDD">
      <w:pPr>
        <w:ind w:left="567" w:right="567"/>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i/>
          <w:sz w:val="22"/>
          <w:szCs w:val="22"/>
        </w:rPr>
        <w:t>Tratándose de documentos de carácter histórico, se estará a lo dispuesto por la legislación de la materia.</w:t>
      </w:r>
    </w:p>
    <w:p w14:paraId="49A4F0E1" w14:textId="77777777" w:rsidR="00242CDD" w:rsidRPr="00FA3EB8" w:rsidRDefault="00242CDD" w:rsidP="00242CDD">
      <w:pPr>
        <w:ind w:left="567" w:right="567"/>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i/>
          <w:sz w:val="22"/>
          <w:szCs w:val="22"/>
        </w:rPr>
        <w:t>(…)</w:t>
      </w:r>
    </w:p>
    <w:p w14:paraId="57B9B13E" w14:textId="77777777" w:rsidR="00242CDD" w:rsidRPr="00FA3EB8" w:rsidRDefault="00242CDD" w:rsidP="00242CDD">
      <w:pPr>
        <w:ind w:left="567" w:right="567"/>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b/>
          <w:i/>
          <w:sz w:val="22"/>
          <w:szCs w:val="22"/>
        </w:rPr>
        <w:t>Artículo 345.-</w:t>
      </w:r>
      <w:r w:rsidRPr="00FA3EB8">
        <w:rPr>
          <w:rFonts w:ascii="Palatino Linotype" w:eastAsia="Palatino Linotype" w:hAnsi="Palatino Linotype" w:cs="Palatino Linotype"/>
          <w:i/>
          <w:sz w:val="22"/>
          <w:szCs w:val="22"/>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FA3EB8">
        <w:rPr>
          <w:rFonts w:ascii="Palatino Linotype" w:eastAsia="Palatino Linotype" w:hAnsi="Palatino Linotype" w:cs="Palatino Linotype"/>
          <w:i/>
          <w:sz w:val="22"/>
          <w:szCs w:val="22"/>
          <w:u w:val="single"/>
        </w:rPr>
        <w:t>Tratándose de los comprobantes fiscales digitales, estos deberán estar agregados en forma electrónica a cada póliza de registro contable</w:t>
      </w:r>
      <w:r w:rsidRPr="00FA3EB8">
        <w:rPr>
          <w:rFonts w:ascii="Palatino Linotype" w:eastAsia="Palatino Linotype" w:hAnsi="Palatino Linotype" w:cs="Palatino Linotype"/>
          <w:i/>
          <w:sz w:val="22"/>
          <w:szCs w:val="22"/>
        </w:rPr>
        <w:t>.</w:t>
      </w:r>
    </w:p>
    <w:p w14:paraId="09D178A2" w14:textId="77777777" w:rsidR="00242CDD" w:rsidRPr="00FA3EB8" w:rsidRDefault="00242CDD" w:rsidP="00242CDD">
      <w:pPr>
        <w:ind w:left="567" w:right="567"/>
        <w:jc w:val="both"/>
        <w:rPr>
          <w:rFonts w:ascii="Palatino Linotype" w:eastAsia="Palatino Linotype" w:hAnsi="Palatino Linotype" w:cs="Palatino Linotype"/>
          <w:i/>
          <w:sz w:val="22"/>
          <w:szCs w:val="22"/>
        </w:rPr>
      </w:pPr>
    </w:p>
    <w:p w14:paraId="440DA1EA" w14:textId="77777777" w:rsidR="00242CDD" w:rsidRPr="00FA3EB8" w:rsidRDefault="00242CDD" w:rsidP="00242CDD">
      <w:pPr>
        <w:ind w:left="567" w:right="567"/>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w:t>
      </w:r>
      <w:r w:rsidRPr="00FA3EB8">
        <w:rPr>
          <w:rFonts w:ascii="Palatino Linotype" w:eastAsia="Palatino Linotype" w:hAnsi="Palatino Linotype" w:cs="Palatino Linotype"/>
          <w:i/>
          <w:sz w:val="22"/>
          <w:szCs w:val="22"/>
        </w:rPr>
        <w:lastRenderedPageBreak/>
        <w:t xml:space="preserve">comprobantes fiscales digitales, estos </w:t>
      </w:r>
      <w:r w:rsidRPr="00FA3EB8">
        <w:rPr>
          <w:rFonts w:ascii="Palatino Linotype" w:eastAsia="Palatino Linotype" w:hAnsi="Palatino Linotype" w:cs="Palatino Linotype"/>
          <w:b/>
          <w:i/>
          <w:sz w:val="22"/>
          <w:szCs w:val="22"/>
        </w:rPr>
        <w:t>deberán estar agregados en forma electrónica a cada póliza de registro contable</w:t>
      </w:r>
      <w:r w:rsidRPr="00FA3EB8">
        <w:rPr>
          <w:rFonts w:ascii="Palatino Linotype" w:eastAsia="Palatino Linotype" w:hAnsi="Palatino Linotype" w:cs="Palatino Linotype"/>
          <w:i/>
          <w:sz w:val="22"/>
          <w:szCs w:val="22"/>
        </w:rPr>
        <w:t>.</w:t>
      </w:r>
    </w:p>
    <w:p w14:paraId="5A095749" w14:textId="77777777" w:rsidR="00242CDD" w:rsidRPr="00FA3EB8" w:rsidRDefault="00242CDD" w:rsidP="00242CDD">
      <w:pPr>
        <w:ind w:left="567" w:right="567"/>
        <w:jc w:val="both"/>
        <w:rPr>
          <w:rFonts w:ascii="Palatino Linotype" w:eastAsia="Palatino Linotype" w:hAnsi="Palatino Linotype" w:cs="Palatino Linotype"/>
          <w:i/>
          <w:sz w:val="22"/>
          <w:szCs w:val="22"/>
        </w:rPr>
      </w:pPr>
    </w:p>
    <w:p w14:paraId="33667E16" w14:textId="77777777" w:rsidR="00242CDD" w:rsidRPr="00FA3EB8" w:rsidRDefault="00242CDD" w:rsidP="00242CDD">
      <w:pPr>
        <w:ind w:left="567" w:right="567"/>
        <w:jc w:val="both"/>
        <w:rPr>
          <w:rFonts w:ascii="Palatino Linotype" w:eastAsia="Palatino Linotype" w:hAnsi="Palatino Linotype" w:cs="Palatino Linotype"/>
          <w:b/>
          <w:i/>
          <w:sz w:val="22"/>
          <w:szCs w:val="22"/>
        </w:rPr>
      </w:pPr>
      <w:r w:rsidRPr="00FA3EB8">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p>
    <w:p w14:paraId="7DFFE16A" w14:textId="77777777" w:rsidR="00242CDD" w:rsidRPr="00FA3EB8" w:rsidRDefault="00242CDD" w:rsidP="00242CDD">
      <w:pPr>
        <w:spacing w:line="360" w:lineRule="auto"/>
        <w:jc w:val="both"/>
        <w:rPr>
          <w:rFonts w:ascii="Palatino Linotype" w:eastAsia="Palatino Linotype" w:hAnsi="Palatino Linotype" w:cs="Palatino Linotype"/>
        </w:rPr>
      </w:pPr>
    </w:p>
    <w:p w14:paraId="5C778E07"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FA3EB8">
        <w:rPr>
          <w:rFonts w:ascii="Palatino Linotype" w:eastAsia="Palatino Linotype" w:hAnsi="Palatino Linotype" w:cs="Palatino Linotype"/>
        </w:rPr>
        <w:t>presupuestación</w:t>
      </w:r>
      <w:proofErr w:type="spellEnd"/>
      <w:r w:rsidRPr="00FA3EB8">
        <w:rPr>
          <w:rFonts w:ascii="Palatino Linotype" w:eastAsia="Palatino Linotype" w:hAnsi="Palatino Linotype" w:cs="Palatino Linotype"/>
        </w:rPr>
        <w:t>, evaluación y contabilidad gubernamental.</w:t>
      </w:r>
    </w:p>
    <w:p w14:paraId="71907962" w14:textId="77777777" w:rsidR="00242CDD" w:rsidRPr="00FA3EB8" w:rsidRDefault="00242CDD" w:rsidP="00242CDD">
      <w:pPr>
        <w:spacing w:line="360" w:lineRule="auto"/>
        <w:jc w:val="both"/>
        <w:rPr>
          <w:rFonts w:ascii="Palatino Linotype" w:eastAsia="Palatino Linotype" w:hAnsi="Palatino Linotype" w:cs="Palatino Linotype"/>
        </w:rPr>
      </w:pPr>
    </w:p>
    <w:p w14:paraId="4E8D9272"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FA3EB8">
        <w:rPr>
          <w:rFonts w:ascii="Palatino Linotype" w:eastAsia="Palatino Linotype" w:hAnsi="Palatino Linotype" w:cs="Palatino Linotype"/>
        </w:rPr>
        <w:t>Presupuestación</w:t>
      </w:r>
      <w:proofErr w:type="spellEnd"/>
      <w:r w:rsidRPr="00FA3EB8">
        <w:rPr>
          <w:rFonts w:ascii="Palatino Linotype" w:eastAsia="Palatino Linotype" w:hAnsi="Palatino Linotype" w:cs="Palatino Linotype"/>
        </w:rPr>
        <w:t xml:space="preserve"> y Evaluación en la Administración Pública”</w:t>
      </w:r>
      <w:r w:rsidRPr="00FA3EB8">
        <w:rPr>
          <w:rFonts w:ascii="Palatino Linotype" w:eastAsia="Palatino Linotype" w:hAnsi="Palatino Linotype" w:cs="Palatino Linotype"/>
          <w:vertAlign w:val="superscript"/>
        </w:rPr>
        <w:footnoteReference w:id="2"/>
      </w:r>
      <w:r w:rsidRPr="00FA3EB8">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8380458" w14:textId="77777777" w:rsidR="00242CDD" w:rsidRPr="00FA3EB8" w:rsidRDefault="00242CDD" w:rsidP="00242CDD">
      <w:pPr>
        <w:spacing w:line="360" w:lineRule="auto"/>
        <w:jc w:val="both"/>
        <w:rPr>
          <w:rFonts w:ascii="Palatino Linotype" w:eastAsia="Palatino Linotype" w:hAnsi="Palatino Linotype" w:cs="Palatino Linotype"/>
        </w:rPr>
      </w:pPr>
    </w:p>
    <w:p w14:paraId="080B7126" w14:textId="77777777" w:rsidR="00242CDD" w:rsidRPr="00FA3EB8" w:rsidRDefault="00242CDD" w:rsidP="00242CDD">
      <w:pPr>
        <w:ind w:left="567" w:right="616" w:hanging="9"/>
        <w:jc w:val="both"/>
        <w:rPr>
          <w:rFonts w:ascii="Palatino Linotype" w:eastAsia="Palatino Linotype" w:hAnsi="Palatino Linotype" w:cs="Palatino Linotype"/>
          <w:b/>
          <w:i/>
          <w:sz w:val="22"/>
          <w:szCs w:val="22"/>
        </w:rPr>
      </w:pPr>
      <w:r w:rsidRPr="00FA3EB8">
        <w:rPr>
          <w:rFonts w:ascii="Palatino Linotype" w:eastAsia="Palatino Linotype" w:hAnsi="Palatino Linotype" w:cs="Palatino Linotype"/>
          <w:b/>
          <w:i/>
          <w:sz w:val="22"/>
          <w:szCs w:val="22"/>
        </w:rPr>
        <w:t>“REGISTRO CONTABLE</w:t>
      </w:r>
    </w:p>
    <w:p w14:paraId="3A0075BA" w14:textId="77777777" w:rsidR="00242CDD" w:rsidRPr="00FA3EB8" w:rsidRDefault="00242CDD" w:rsidP="00242CDD">
      <w:pPr>
        <w:ind w:left="567" w:right="616" w:hanging="9"/>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3EB13FE1" w14:textId="77777777" w:rsidR="00242CDD" w:rsidRPr="00FA3EB8" w:rsidRDefault="00242CDD" w:rsidP="00242CDD">
      <w:pPr>
        <w:ind w:right="616"/>
        <w:jc w:val="both"/>
        <w:rPr>
          <w:rFonts w:ascii="Palatino Linotype" w:eastAsia="Palatino Linotype" w:hAnsi="Palatino Linotype" w:cs="Palatino Linotype"/>
          <w:b/>
          <w:i/>
          <w:sz w:val="22"/>
          <w:szCs w:val="22"/>
        </w:rPr>
      </w:pPr>
    </w:p>
    <w:p w14:paraId="30EC7660" w14:textId="77777777" w:rsidR="00242CDD" w:rsidRPr="00FA3EB8" w:rsidRDefault="00242CDD" w:rsidP="00242CDD">
      <w:pPr>
        <w:ind w:left="567" w:right="616" w:hanging="9"/>
        <w:jc w:val="both"/>
        <w:rPr>
          <w:rFonts w:ascii="Palatino Linotype" w:eastAsia="Palatino Linotype" w:hAnsi="Palatino Linotype" w:cs="Palatino Linotype"/>
          <w:b/>
          <w:i/>
          <w:sz w:val="22"/>
          <w:szCs w:val="22"/>
        </w:rPr>
      </w:pPr>
      <w:r w:rsidRPr="00FA3EB8">
        <w:rPr>
          <w:rFonts w:ascii="Palatino Linotype" w:eastAsia="Palatino Linotype" w:hAnsi="Palatino Linotype" w:cs="Palatino Linotype"/>
          <w:b/>
          <w:i/>
          <w:sz w:val="22"/>
          <w:szCs w:val="22"/>
        </w:rPr>
        <w:lastRenderedPageBreak/>
        <w:t>“REGISTRO PRESUPUESTARIO</w:t>
      </w:r>
    </w:p>
    <w:p w14:paraId="7A862055" w14:textId="77777777" w:rsidR="00242CDD" w:rsidRPr="00FA3EB8" w:rsidRDefault="00242CDD" w:rsidP="00242CDD">
      <w:pPr>
        <w:ind w:left="567" w:right="616" w:hanging="9"/>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06934675" w14:textId="77777777" w:rsidR="00242CDD" w:rsidRPr="00FA3EB8" w:rsidRDefault="00242CDD" w:rsidP="00242CDD">
      <w:pPr>
        <w:spacing w:line="360" w:lineRule="auto"/>
        <w:ind w:right="51"/>
        <w:jc w:val="both"/>
        <w:rPr>
          <w:rFonts w:ascii="Palatino Linotype" w:eastAsia="Palatino Linotype" w:hAnsi="Palatino Linotype" w:cs="Palatino Linotype"/>
        </w:rPr>
      </w:pPr>
    </w:p>
    <w:p w14:paraId="5B02A76E" w14:textId="77777777" w:rsidR="00242CDD" w:rsidRPr="00FA3EB8" w:rsidRDefault="00242CDD" w:rsidP="00242CDD">
      <w:pPr>
        <w:spacing w:line="360" w:lineRule="auto"/>
        <w:ind w:right="51"/>
        <w:jc w:val="both"/>
        <w:rPr>
          <w:rFonts w:ascii="Palatino Linotype" w:eastAsia="Palatino Linotype" w:hAnsi="Palatino Linotype" w:cs="Palatino Linotype"/>
        </w:rPr>
      </w:pPr>
      <w:r w:rsidRPr="00FA3EB8">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0FDE1841" w14:textId="77777777" w:rsidR="00242CDD" w:rsidRPr="00FA3EB8" w:rsidRDefault="00242CDD" w:rsidP="00242CDD">
      <w:pPr>
        <w:spacing w:line="360" w:lineRule="auto"/>
        <w:ind w:right="51"/>
        <w:jc w:val="both"/>
        <w:rPr>
          <w:rFonts w:ascii="Palatino Linotype" w:eastAsia="Palatino Linotype" w:hAnsi="Palatino Linotype" w:cs="Palatino Linotype"/>
        </w:rPr>
      </w:pPr>
    </w:p>
    <w:p w14:paraId="565541AA"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FC4FE9C" w14:textId="77777777" w:rsidR="00242CDD" w:rsidRPr="00FA3EB8" w:rsidRDefault="00242CDD" w:rsidP="00242CDD">
      <w:pPr>
        <w:spacing w:line="360" w:lineRule="auto"/>
        <w:jc w:val="both"/>
        <w:rPr>
          <w:rFonts w:ascii="Palatino Linotype" w:eastAsia="Palatino Linotype" w:hAnsi="Palatino Linotype" w:cs="Palatino Linotype"/>
        </w:rPr>
      </w:pPr>
    </w:p>
    <w:p w14:paraId="63687711"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Correlativo a lo anterior, es preciso referir una definición de </w:t>
      </w:r>
      <w:r w:rsidRPr="00FA3EB8">
        <w:rPr>
          <w:rFonts w:ascii="Palatino Linotype" w:eastAsia="Palatino Linotype" w:hAnsi="Palatino Linotype" w:cs="Palatino Linotype"/>
          <w:i/>
        </w:rPr>
        <w:t>póliza contable</w:t>
      </w:r>
      <w:r w:rsidRPr="00FA3EB8">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39ACC38F" w14:textId="77777777" w:rsidR="00242CDD" w:rsidRPr="00FA3EB8" w:rsidRDefault="00242CDD" w:rsidP="00242CDD">
      <w:pPr>
        <w:rPr>
          <w:rFonts w:asciiTheme="minorHAnsi" w:eastAsiaTheme="minorHAnsi" w:hAnsiTheme="minorHAnsi" w:cstheme="minorBidi"/>
          <w:sz w:val="22"/>
          <w:szCs w:val="22"/>
        </w:rPr>
      </w:pPr>
    </w:p>
    <w:p w14:paraId="33D70C82" w14:textId="77777777" w:rsidR="00242CDD" w:rsidRPr="00FA3EB8" w:rsidRDefault="00242CDD" w:rsidP="00242CDD">
      <w:pPr>
        <w:ind w:left="567" w:right="616"/>
        <w:jc w:val="both"/>
        <w:rPr>
          <w:rFonts w:ascii="Palatino Linotype" w:eastAsia="Palatino Linotype" w:hAnsi="Palatino Linotype" w:cs="Palatino Linotype"/>
          <w:b/>
          <w:i/>
          <w:sz w:val="22"/>
          <w:szCs w:val="22"/>
        </w:rPr>
      </w:pPr>
      <w:r w:rsidRPr="00FA3EB8">
        <w:rPr>
          <w:rFonts w:ascii="Palatino Linotype" w:eastAsia="Palatino Linotype" w:hAnsi="Palatino Linotype" w:cs="Palatino Linotype"/>
          <w:i/>
          <w:sz w:val="22"/>
          <w:szCs w:val="22"/>
        </w:rPr>
        <w:t>“</w:t>
      </w:r>
      <w:r w:rsidRPr="00FA3EB8">
        <w:rPr>
          <w:rFonts w:ascii="Palatino Linotype" w:eastAsia="Palatino Linotype" w:hAnsi="Palatino Linotype" w:cs="Palatino Linotype"/>
          <w:b/>
          <w:i/>
          <w:sz w:val="22"/>
          <w:szCs w:val="22"/>
        </w:rPr>
        <w:t>PÓLIZA CONTABLE</w:t>
      </w:r>
    </w:p>
    <w:p w14:paraId="5C079C9C" w14:textId="77777777" w:rsidR="00242CDD" w:rsidRPr="00FA3EB8" w:rsidRDefault="00242CDD" w:rsidP="00242CDD">
      <w:pPr>
        <w:ind w:left="567" w:right="616"/>
        <w:jc w:val="both"/>
        <w:rPr>
          <w:rFonts w:ascii="Palatino Linotype" w:eastAsia="Palatino Linotype" w:hAnsi="Palatino Linotype" w:cs="Palatino Linotype"/>
          <w:i/>
          <w:sz w:val="22"/>
          <w:szCs w:val="22"/>
        </w:rPr>
      </w:pPr>
      <w:r w:rsidRPr="00FA3EB8">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2B0FEE28" w14:textId="77777777" w:rsidR="00242CDD" w:rsidRPr="00FA3EB8" w:rsidRDefault="00242CDD" w:rsidP="00242CDD">
      <w:pPr>
        <w:spacing w:line="360" w:lineRule="auto"/>
        <w:jc w:val="both"/>
        <w:rPr>
          <w:rFonts w:ascii="Palatino Linotype" w:eastAsia="Palatino Linotype" w:hAnsi="Palatino Linotype" w:cs="Palatino Linotype"/>
        </w:rPr>
      </w:pPr>
    </w:p>
    <w:p w14:paraId="1D303413"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Así, se advierte que la </w:t>
      </w:r>
      <w:r w:rsidRPr="00FA3EB8">
        <w:rPr>
          <w:rFonts w:ascii="Palatino Linotype" w:eastAsia="Palatino Linotype" w:hAnsi="Palatino Linotype" w:cs="Palatino Linotype"/>
          <w:i/>
        </w:rPr>
        <w:t>póliza contable</w:t>
      </w:r>
      <w:r w:rsidRPr="00FA3EB8">
        <w:rPr>
          <w:rFonts w:ascii="Palatino Linotype" w:eastAsia="Palatino Linotype" w:hAnsi="Palatino Linotype" w:cs="Palatino Linotype"/>
        </w:rPr>
        <w:t xml:space="preserve"> constituye un registro contable y presupuestal con el que cuentan los Municipios para el registro de operaciones relacionadas con </w:t>
      </w:r>
      <w:r w:rsidRPr="00FA3EB8">
        <w:rPr>
          <w:rFonts w:ascii="Palatino Linotype" w:eastAsia="Palatino Linotype" w:hAnsi="Palatino Linotype" w:cs="Palatino Linotype"/>
          <w:u w:val="single"/>
        </w:rPr>
        <w:t>ingresos y egresos</w:t>
      </w:r>
      <w:r w:rsidRPr="00FA3EB8">
        <w:rPr>
          <w:rFonts w:ascii="Palatino Linotype" w:eastAsia="Palatino Linotype" w:hAnsi="Palatino Linotype" w:cs="Palatino Linotype"/>
        </w:rPr>
        <w:t xml:space="preserve"> y se anexan los documentos o comprobantes que justifiquen las anotaciones </w:t>
      </w:r>
      <w:r w:rsidRPr="00FA3EB8">
        <w:rPr>
          <w:rFonts w:ascii="Palatino Linotype" w:eastAsia="Palatino Linotype" w:hAnsi="Palatino Linotype" w:cs="Palatino Linotype"/>
        </w:rPr>
        <w:lastRenderedPageBreak/>
        <w:t>y cantidades en ellas registradas, lo que permite la identificación plena de dichas operaciones.</w:t>
      </w:r>
    </w:p>
    <w:p w14:paraId="5D4A7193" w14:textId="77777777" w:rsidR="00242CDD" w:rsidRPr="00FA3EB8" w:rsidRDefault="00242CDD" w:rsidP="00242CDD">
      <w:pPr>
        <w:spacing w:line="360" w:lineRule="auto"/>
        <w:jc w:val="both"/>
        <w:rPr>
          <w:rFonts w:ascii="Palatino Linotype" w:eastAsia="Palatino Linotype" w:hAnsi="Palatino Linotype" w:cs="Palatino Linotype"/>
        </w:rPr>
      </w:pPr>
    </w:p>
    <w:p w14:paraId="0BF408D8"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FA3EB8">
        <w:rPr>
          <w:rFonts w:ascii="Palatino Linotype" w:eastAsia="Palatino Linotype" w:hAnsi="Palatino Linotype" w:cs="Palatino Linotype"/>
          <w:i/>
        </w:rPr>
        <w:t>pólizas de egresos e ingresos</w:t>
      </w:r>
      <w:r w:rsidRPr="00FA3EB8">
        <w:rPr>
          <w:rFonts w:ascii="Palatino Linotype" w:eastAsia="Palatino Linotype" w:hAnsi="Palatino Linotype" w:cs="Palatino Linotype"/>
        </w:rPr>
        <w:t xml:space="preserve">, </w:t>
      </w:r>
      <w:r w:rsidRPr="00FA3EB8">
        <w:rPr>
          <w:rFonts w:ascii="Palatino Linotype" w:eastAsia="Palatino Linotype" w:hAnsi="Palatino Linotype" w:cs="Palatino Linotype"/>
          <w:b/>
        </w:rPr>
        <w:t xml:space="preserve">las primeras son aquellas en las cuales </w:t>
      </w:r>
      <w:r w:rsidRPr="00FA3EB8">
        <w:rPr>
          <w:rFonts w:ascii="Palatino Linotype" w:eastAsia="Palatino Linotype" w:hAnsi="Palatino Linotype" w:cs="Palatino Linotype"/>
          <w:b/>
          <w:u w:val="single"/>
        </w:rPr>
        <w:t>se anotan diariamente las operaciones que representan gastos, es decir, salidas de dinero</w:t>
      </w:r>
      <w:r w:rsidRPr="00FA3EB8">
        <w:rPr>
          <w:rFonts w:ascii="Palatino Linotype" w:eastAsia="Palatino Linotype" w:hAnsi="Palatino Linotype" w:cs="Palatino Linotype"/>
        </w:rPr>
        <w:t xml:space="preserve"> para el </w:t>
      </w:r>
      <w:r w:rsidRPr="00FA3EB8">
        <w:rPr>
          <w:rFonts w:ascii="Palatino Linotype" w:eastAsia="Palatino Linotype" w:hAnsi="Palatino Linotype" w:cs="Palatino Linotype"/>
          <w:b/>
        </w:rPr>
        <w:t>Sujeto Obligado,</w:t>
      </w:r>
      <w:r w:rsidRPr="00FA3EB8">
        <w:rPr>
          <w:rFonts w:ascii="Palatino Linotype" w:eastAsia="Palatino Linotype" w:hAnsi="Palatino Linotype" w:cs="Palatino Linotype"/>
        </w:rPr>
        <w:t xml:space="preserve"> las que además, </w:t>
      </w:r>
      <w:r w:rsidRPr="00FA3EB8">
        <w:rPr>
          <w:rFonts w:ascii="Palatino Linotype" w:eastAsia="Palatino Linotype" w:hAnsi="Palatino Linotype" w:cs="Palatino Linotype"/>
          <w:b/>
        </w:rPr>
        <w:t>deben encontrarse acompañadas de las documentales que sirven de soporte de dicho movimiento</w:t>
      </w:r>
      <w:r w:rsidRPr="00FA3EB8">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14:paraId="2C040449" w14:textId="77777777" w:rsidR="00242CDD" w:rsidRPr="00FA3EB8" w:rsidRDefault="00242CDD" w:rsidP="00242CDD">
      <w:pPr>
        <w:spacing w:line="360" w:lineRule="auto"/>
        <w:jc w:val="both"/>
        <w:rPr>
          <w:rFonts w:ascii="Palatino Linotype" w:eastAsia="Palatino Linotype" w:hAnsi="Palatino Linotype" w:cs="Palatino Linotype"/>
        </w:rPr>
      </w:pPr>
    </w:p>
    <w:p w14:paraId="312538BD" w14:textId="77777777" w:rsidR="00242CDD" w:rsidRPr="00FA3EB8" w:rsidRDefault="00242CDD" w:rsidP="00242CDD">
      <w:pPr>
        <w:spacing w:line="360" w:lineRule="auto"/>
        <w:ind w:right="51"/>
        <w:jc w:val="both"/>
        <w:rPr>
          <w:rFonts w:ascii="Palatino Linotype" w:eastAsia="Palatino Linotype" w:hAnsi="Palatino Linotype" w:cs="Palatino Linotype"/>
        </w:rPr>
      </w:pPr>
      <w:r w:rsidRPr="00FA3EB8">
        <w:rPr>
          <w:rFonts w:ascii="Palatino Linotype" w:eastAsia="Palatino Linotype" w:hAnsi="Palatino Linotype" w:cs="Palatino Linotype"/>
        </w:rPr>
        <w:t>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w:t>
      </w:r>
    </w:p>
    <w:p w14:paraId="385FEE5E" w14:textId="77777777" w:rsidR="00242CDD" w:rsidRPr="00FA3EB8" w:rsidRDefault="00242CDD" w:rsidP="00242CDD">
      <w:pPr>
        <w:spacing w:line="360" w:lineRule="auto"/>
        <w:ind w:right="51"/>
        <w:jc w:val="both"/>
        <w:rPr>
          <w:rFonts w:ascii="Palatino Linotype" w:eastAsia="Palatino Linotype" w:hAnsi="Palatino Linotype" w:cs="Palatino Linotype"/>
        </w:rPr>
      </w:pPr>
    </w:p>
    <w:p w14:paraId="356B4EF0" w14:textId="77777777" w:rsidR="00F17F95" w:rsidRPr="00FA3EB8" w:rsidRDefault="00F17F95" w:rsidP="00F17F95">
      <w:pPr>
        <w:spacing w:line="360" w:lineRule="auto"/>
        <w:contextualSpacing/>
        <w:jc w:val="both"/>
        <w:rPr>
          <w:rFonts w:ascii="Palatino Linotype" w:hAnsi="Palatino Linotype"/>
        </w:rPr>
      </w:pPr>
    </w:p>
    <w:p w14:paraId="5DF7589D" w14:textId="77777777" w:rsidR="00242CDD" w:rsidRPr="00FA3EB8" w:rsidRDefault="00242CDD" w:rsidP="00242CDD">
      <w:pPr>
        <w:numPr>
          <w:ilvl w:val="0"/>
          <w:numId w:val="43"/>
        </w:numPr>
        <w:spacing w:line="360" w:lineRule="auto"/>
        <w:jc w:val="both"/>
        <w:rPr>
          <w:rFonts w:ascii="Palatino Linotype" w:hAnsi="Palatino Linotype" w:cs="Arial"/>
          <w:b/>
          <w:i/>
          <w:sz w:val="26"/>
          <w:szCs w:val="26"/>
        </w:rPr>
      </w:pPr>
      <w:r w:rsidRPr="00FA3EB8">
        <w:rPr>
          <w:rFonts w:ascii="Palatino Linotype" w:hAnsi="Palatino Linotype" w:cs="Arial"/>
          <w:b/>
          <w:i/>
          <w:sz w:val="26"/>
          <w:szCs w:val="26"/>
        </w:rPr>
        <w:t>DE LA VERSIÓN PÚBLICA.</w:t>
      </w:r>
    </w:p>
    <w:p w14:paraId="750F7126" w14:textId="77777777" w:rsidR="00242CDD" w:rsidRPr="00FA3EB8" w:rsidRDefault="00242CDD" w:rsidP="00242CDD">
      <w:pPr>
        <w:tabs>
          <w:tab w:val="left" w:pos="7938"/>
        </w:tabs>
        <w:spacing w:before="240" w:after="240" w:line="360" w:lineRule="auto"/>
        <w:jc w:val="both"/>
        <w:rPr>
          <w:rFonts w:ascii="Palatino Linotype" w:eastAsia="Arial Unicode MS" w:hAnsi="Palatino Linotype" w:cs="Arial"/>
        </w:rPr>
      </w:pPr>
      <w:r w:rsidRPr="00FA3EB8">
        <w:rPr>
          <w:rFonts w:ascii="Palatino Linotype" w:eastAsia="Arial Unicode MS" w:hAnsi="Palatino Linotype" w:cs="Arial"/>
        </w:rPr>
        <w:t xml:space="preserve">No pasa desapercibido que la información podría contener información susceptible de clasificar, por lo cual, dicha información debe ser clasificada para no vulnerar un </w:t>
      </w:r>
      <w:r w:rsidRPr="00FA3EB8">
        <w:rPr>
          <w:rFonts w:ascii="Palatino Linotype" w:eastAsia="Arial Unicode MS" w:hAnsi="Palatino Linotype" w:cs="Arial"/>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C74B125" w14:textId="77777777" w:rsidR="00242CDD" w:rsidRPr="00FA3EB8" w:rsidRDefault="00242CDD" w:rsidP="00242CDD">
      <w:pPr>
        <w:spacing w:before="240" w:line="360" w:lineRule="auto"/>
        <w:ind w:left="851" w:right="851"/>
        <w:jc w:val="both"/>
        <w:rPr>
          <w:rFonts w:ascii="Palatino Linotype" w:hAnsi="Palatino Linotype" w:cs="Arial"/>
          <w:i/>
        </w:rPr>
      </w:pPr>
      <w:r w:rsidRPr="00FA3EB8">
        <w:rPr>
          <w:rFonts w:ascii="Palatino Linotype" w:hAnsi="Palatino Linotype" w:cs="Arial"/>
          <w:i/>
        </w:rPr>
        <w:t>“Artículo 3. Para los efectos de la presente Ley se entenderá por:</w:t>
      </w:r>
    </w:p>
    <w:p w14:paraId="53BCB979" w14:textId="77777777" w:rsidR="00242CDD" w:rsidRPr="00FA3EB8" w:rsidRDefault="00242CDD" w:rsidP="00242CDD">
      <w:pPr>
        <w:spacing w:before="240" w:line="360" w:lineRule="auto"/>
        <w:ind w:left="851" w:right="851"/>
        <w:jc w:val="both"/>
        <w:rPr>
          <w:rFonts w:ascii="Palatino Linotype" w:hAnsi="Palatino Linotype" w:cs="Arial"/>
          <w:i/>
        </w:rPr>
      </w:pPr>
      <w:r w:rsidRPr="00FA3EB8">
        <w:rPr>
          <w:rFonts w:ascii="Palatino Linotype" w:hAnsi="Palatino Linotype" w:cs="Arial"/>
          <w:i/>
        </w:rPr>
        <w:t>(…)</w:t>
      </w:r>
    </w:p>
    <w:p w14:paraId="0A24397E" w14:textId="77777777" w:rsidR="00242CDD" w:rsidRPr="00FA3EB8" w:rsidRDefault="00242CDD" w:rsidP="00242CDD">
      <w:pPr>
        <w:spacing w:before="240" w:line="360" w:lineRule="auto"/>
        <w:ind w:left="851" w:right="851"/>
        <w:jc w:val="both"/>
        <w:rPr>
          <w:rFonts w:ascii="Palatino Linotype" w:hAnsi="Palatino Linotype" w:cs="Arial"/>
          <w:b/>
          <w:i/>
        </w:rPr>
      </w:pPr>
      <w:r w:rsidRPr="00FA3EB8">
        <w:rPr>
          <w:rFonts w:ascii="Palatino Linotype" w:hAnsi="Palatino Linotype" w:cs="Arial"/>
          <w:b/>
          <w:i/>
          <w:u w:val="single"/>
        </w:rPr>
        <w:t>IX. Datos personales:</w:t>
      </w:r>
      <w:r w:rsidRPr="00FA3EB8">
        <w:rPr>
          <w:rFonts w:ascii="Palatino Linotype" w:hAnsi="Palatino Linotype" w:cs="Arial"/>
          <w:b/>
          <w:i/>
        </w:rPr>
        <w:t xml:space="preserve"> </w:t>
      </w:r>
      <w:r w:rsidRPr="00FA3EB8">
        <w:rPr>
          <w:rFonts w:ascii="Palatino Linotype" w:hAnsi="Palatino Linotype" w:cs="Arial"/>
          <w:i/>
        </w:rPr>
        <w:t>La información concerniente a una persona, identificada o identificable según lo dispuesto por la Ley de Protección de Datos Personales del Estado de México;</w:t>
      </w:r>
    </w:p>
    <w:p w14:paraId="2ABE44C8" w14:textId="77777777" w:rsidR="00242CDD" w:rsidRPr="00FA3EB8" w:rsidRDefault="00242CDD" w:rsidP="00242CDD">
      <w:pPr>
        <w:spacing w:before="240" w:line="360" w:lineRule="auto"/>
        <w:ind w:left="851" w:right="851"/>
        <w:jc w:val="both"/>
        <w:rPr>
          <w:rFonts w:ascii="Palatino Linotype" w:hAnsi="Palatino Linotype" w:cs="Arial"/>
          <w:b/>
          <w:i/>
        </w:rPr>
      </w:pPr>
      <w:r w:rsidRPr="00FA3EB8">
        <w:rPr>
          <w:rFonts w:ascii="Palatino Linotype" w:hAnsi="Palatino Linotype" w:cs="Arial"/>
          <w:b/>
          <w:i/>
        </w:rPr>
        <w:t>(…)</w:t>
      </w:r>
    </w:p>
    <w:p w14:paraId="6061745C" w14:textId="77777777" w:rsidR="00242CDD" w:rsidRPr="00FA3EB8" w:rsidRDefault="00242CDD" w:rsidP="00242CDD">
      <w:pPr>
        <w:spacing w:before="240" w:line="360" w:lineRule="auto"/>
        <w:ind w:left="851" w:right="851"/>
        <w:jc w:val="both"/>
        <w:rPr>
          <w:rFonts w:ascii="Palatino Linotype" w:hAnsi="Palatino Linotype" w:cs="Arial"/>
          <w:b/>
          <w:i/>
        </w:rPr>
      </w:pPr>
      <w:r w:rsidRPr="00FA3EB8">
        <w:rPr>
          <w:rFonts w:ascii="Palatino Linotype" w:hAnsi="Palatino Linotype" w:cs="Arial"/>
          <w:b/>
          <w:i/>
          <w:u w:val="single"/>
        </w:rPr>
        <w:t>XLV. Versión pública:</w:t>
      </w:r>
      <w:r w:rsidRPr="00FA3EB8">
        <w:rPr>
          <w:rFonts w:ascii="Palatino Linotype" w:hAnsi="Palatino Linotype" w:cs="Arial"/>
          <w:b/>
          <w:i/>
        </w:rPr>
        <w:t xml:space="preserve"> </w:t>
      </w:r>
      <w:r w:rsidRPr="00FA3EB8">
        <w:rPr>
          <w:rFonts w:ascii="Palatino Linotype" w:hAnsi="Palatino Linotype" w:cs="Arial"/>
          <w:i/>
        </w:rPr>
        <w:t>Documento en el que se elimine, suprime o borra la información clasificada como reservada o confidencial para permitir su acceso.</w:t>
      </w:r>
    </w:p>
    <w:p w14:paraId="15B9E71C" w14:textId="77777777" w:rsidR="00242CDD" w:rsidRPr="00FA3EB8" w:rsidRDefault="00242CDD" w:rsidP="00242CDD">
      <w:pPr>
        <w:spacing w:before="240" w:line="360" w:lineRule="auto"/>
        <w:ind w:left="851" w:right="851"/>
        <w:jc w:val="both"/>
        <w:rPr>
          <w:rFonts w:ascii="Palatino Linotype" w:hAnsi="Palatino Linotype" w:cs="Arial"/>
          <w:b/>
          <w:i/>
        </w:rPr>
      </w:pPr>
      <w:r w:rsidRPr="00FA3EB8">
        <w:rPr>
          <w:rFonts w:ascii="Palatino Linotype" w:hAnsi="Palatino Linotype" w:cs="Arial"/>
          <w:i/>
        </w:rPr>
        <w:t xml:space="preserve">Artículo 122. </w:t>
      </w:r>
      <w:r w:rsidRPr="00FA3EB8">
        <w:rPr>
          <w:rFonts w:ascii="Palatino Linotype" w:hAnsi="Palatino Linotype" w:cs="Arial"/>
          <w:b/>
          <w:i/>
          <w:u w:val="single"/>
        </w:rPr>
        <w:t xml:space="preserve">La clasificación es el proceso mediante el cual el sujeto obligado determina que la información en su poder </w:t>
      </w:r>
      <w:proofErr w:type="spellStart"/>
      <w:r w:rsidRPr="00FA3EB8">
        <w:rPr>
          <w:rFonts w:ascii="Palatino Linotype" w:hAnsi="Palatino Linotype" w:cs="Arial"/>
          <w:b/>
          <w:i/>
          <w:u w:val="single"/>
        </w:rPr>
        <w:t>actualiza</w:t>
      </w:r>
      <w:proofErr w:type="spellEnd"/>
      <w:r w:rsidRPr="00FA3EB8">
        <w:rPr>
          <w:rFonts w:ascii="Palatino Linotype" w:hAnsi="Palatino Linotype" w:cs="Arial"/>
          <w:b/>
          <w:i/>
          <w:u w:val="single"/>
        </w:rPr>
        <w:t xml:space="preserve"> alguno de los supuestos de reserva o confidencialidad, de conformidad con lo dispuesto en el presente título.</w:t>
      </w:r>
    </w:p>
    <w:p w14:paraId="17E3D00D" w14:textId="77777777" w:rsidR="00242CDD" w:rsidRPr="00FA3EB8" w:rsidRDefault="00242CDD" w:rsidP="00242CDD">
      <w:pPr>
        <w:spacing w:before="240" w:line="360" w:lineRule="auto"/>
        <w:ind w:left="851" w:right="851"/>
        <w:jc w:val="both"/>
        <w:rPr>
          <w:rFonts w:ascii="Palatino Linotype" w:hAnsi="Palatino Linotype" w:cs="Arial"/>
          <w:i/>
        </w:rPr>
      </w:pPr>
      <w:r w:rsidRPr="00FA3EB8">
        <w:rPr>
          <w:rFonts w:ascii="Palatino Linotype" w:hAnsi="Palatino Linotype" w:cs="Arial"/>
          <w:i/>
        </w:rPr>
        <w:t>[…]</w:t>
      </w:r>
    </w:p>
    <w:p w14:paraId="19B14304" w14:textId="77777777" w:rsidR="00242CDD" w:rsidRPr="00FA3EB8" w:rsidRDefault="00242CDD" w:rsidP="00242CDD">
      <w:pPr>
        <w:spacing w:before="240" w:line="360" w:lineRule="auto"/>
        <w:ind w:left="851" w:right="851"/>
        <w:jc w:val="both"/>
        <w:rPr>
          <w:rFonts w:ascii="Palatino Linotype" w:hAnsi="Palatino Linotype" w:cs="Arial"/>
          <w:i/>
        </w:rPr>
      </w:pPr>
      <w:r w:rsidRPr="00FA3EB8">
        <w:rPr>
          <w:rFonts w:ascii="Palatino Linotype" w:hAnsi="Palatino Linotype" w:cs="Arial"/>
          <w:i/>
        </w:rPr>
        <w:lastRenderedPageBreak/>
        <w:t>Artículo 132. La clasificación de la información se llevará a cabo en el momento en que:</w:t>
      </w:r>
    </w:p>
    <w:p w14:paraId="40649E16" w14:textId="77777777" w:rsidR="00242CDD" w:rsidRPr="00FA3EB8" w:rsidRDefault="00242CDD" w:rsidP="00242CDD">
      <w:pPr>
        <w:spacing w:before="240" w:line="360" w:lineRule="auto"/>
        <w:ind w:left="851" w:right="851"/>
        <w:jc w:val="both"/>
        <w:rPr>
          <w:rFonts w:ascii="Palatino Linotype" w:hAnsi="Palatino Linotype" w:cs="Arial"/>
          <w:i/>
        </w:rPr>
      </w:pPr>
      <w:r w:rsidRPr="00FA3EB8">
        <w:rPr>
          <w:rFonts w:ascii="Palatino Linotype" w:hAnsi="Palatino Linotype" w:cs="Arial"/>
          <w:i/>
        </w:rPr>
        <w:t>[…]</w:t>
      </w:r>
    </w:p>
    <w:p w14:paraId="6F117D38" w14:textId="77777777" w:rsidR="00242CDD" w:rsidRPr="00FA3EB8" w:rsidRDefault="00242CDD" w:rsidP="00242CDD">
      <w:pPr>
        <w:spacing w:before="240" w:line="360" w:lineRule="auto"/>
        <w:ind w:left="851" w:right="851"/>
        <w:jc w:val="both"/>
        <w:rPr>
          <w:rFonts w:ascii="Palatino Linotype" w:hAnsi="Palatino Linotype" w:cs="Arial"/>
          <w:b/>
          <w:i/>
          <w:u w:val="single"/>
        </w:rPr>
      </w:pPr>
      <w:r w:rsidRPr="00FA3EB8">
        <w:rPr>
          <w:rFonts w:ascii="Palatino Linotype" w:hAnsi="Palatino Linotype" w:cs="Arial"/>
          <w:b/>
          <w:i/>
          <w:u w:val="single"/>
        </w:rPr>
        <w:t>II. Se determine mediante resolución de autoridad competente; o</w:t>
      </w:r>
    </w:p>
    <w:p w14:paraId="0CFDB546" w14:textId="77777777" w:rsidR="00242CDD" w:rsidRPr="00FA3EB8" w:rsidRDefault="00242CDD" w:rsidP="00242CDD">
      <w:pPr>
        <w:spacing w:before="240" w:line="360" w:lineRule="auto"/>
        <w:ind w:left="851" w:right="851"/>
        <w:jc w:val="both"/>
        <w:rPr>
          <w:rFonts w:ascii="Palatino Linotype" w:hAnsi="Palatino Linotype" w:cs="Arial"/>
          <w:b/>
          <w:i/>
        </w:rPr>
      </w:pPr>
      <w:r w:rsidRPr="00FA3EB8">
        <w:rPr>
          <w:rFonts w:ascii="Palatino Linotype" w:hAnsi="Palatino Linotype" w:cs="Arial"/>
          <w:b/>
          <w:i/>
        </w:rPr>
        <w:t>(…)</w:t>
      </w:r>
    </w:p>
    <w:p w14:paraId="7C1FEF81" w14:textId="77777777" w:rsidR="00242CDD" w:rsidRPr="00FA3EB8" w:rsidRDefault="00242CDD" w:rsidP="00242CDD">
      <w:pPr>
        <w:spacing w:before="240" w:line="360" w:lineRule="auto"/>
        <w:ind w:left="851" w:right="851"/>
        <w:jc w:val="both"/>
        <w:rPr>
          <w:rFonts w:ascii="Palatino Linotype" w:hAnsi="Palatino Linotype" w:cs="Arial"/>
          <w:b/>
          <w:i/>
        </w:rPr>
      </w:pPr>
      <w:r w:rsidRPr="00FA3EB8">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A3EB8">
        <w:rPr>
          <w:rFonts w:ascii="Palatino Linotype" w:hAnsi="Palatino Linotype" w:cs="Arial"/>
          <w:b/>
          <w:i/>
        </w:rPr>
        <w:t xml:space="preserve"> </w:t>
      </w:r>
      <w:r w:rsidRPr="00FA3EB8">
        <w:rPr>
          <w:rFonts w:ascii="Palatino Linotype" w:hAnsi="Palatino Linotype" w:cs="Arial"/>
          <w:b/>
          <w:i/>
          <w:u w:val="single"/>
        </w:rPr>
        <w:t xml:space="preserve">de manera genérica y fundando y motivando su clasificación.” </w:t>
      </w:r>
      <w:r w:rsidRPr="00FA3EB8">
        <w:rPr>
          <w:rFonts w:ascii="Palatino Linotype" w:hAnsi="Palatino Linotype" w:cs="Arial"/>
          <w:b/>
          <w:i/>
        </w:rPr>
        <w:t>[Sic]</w:t>
      </w:r>
    </w:p>
    <w:p w14:paraId="70342717" w14:textId="77777777" w:rsidR="00242CDD" w:rsidRPr="00FA3EB8" w:rsidRDefault="00242CDD" w:rsidP="00242CDD">
      <w:pPr>
        <w:spacing w:before="240" w:after="240" w:line="360" w:lineRule="auto"/>
        <w:jc w:val="both"/>
        <w:rPr>
          <w:rFonts w:ascii="Palatino Linotype" w:hAnsi="Palatino Linotype"/>
          <w:b/>
          <w:sz w:val="28"/>
          <w:szCs w:val="28"/>
        </w:rPr>
      </w:pPr>
    </w:p>
    <w:p w14:paraId="1BCC87AE" w14:textId="77777777" w:rsidR="00242CDD" w:rsidRPr="00FA3EB8" w:rsidRDefault="00242CDD" w:rsidP="00242CDD">
      <w:pPr>
        <w:spacing w:before="240" w:after="240" w:line="360" w:lineRule="auto"/>
        <w:jc w:val="both"/>
        <w:rPr>
          <w:rFonts w:ascii="Palatino Linotype" w:eastAsia="Arial Unicode MS" w:hAnsi="Palatino Linotype" w:cs="Arial"/>
        </w:rPr>
      </w:pPr>
      <w:r w:rsidRPr="00FA3EB8">
        <w:rPr>
          <w:rFonts w:ascii="Palatino Linotype" w:eastAsia="Arial Unicode MS" w:hAnsi="Palatino Linotype" w:cs="Arial"/>
        </w:rPr>
        <w:t>Previo a poner a disposición la información materia de cumplimiento, no resulta desapercibido que pudieran contener diversos datos, los cuales, de manera enunciativa, más no limitativa:</w:t>
      </w:r>
    </w:p>
    <w:p w14:paraId="107DEE76" w14:textId="77777777" w:rsidR="00242CDD" w:rsidRPr="00FA3EB8" w:rsidRDefault="00242CDD" w:rsidP="00242CDD">
      <w:pPr>
        <w:pStyle w:val="Prrafodelista"/>
        <w:numPr>
          <w:ilvl w:val="0"/>
          <w:numId w:val="44"/>
        </w:num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Registro Federal de Contribuyentes (RFC) de proveedores;</w:t>
      </w:r>
    </w:p>
    <w:p w14:paraId="4A31ECF3" w14:textId="77777777" w:rsidR="00242CDD" w:rsidRPr="00FA3EB8" w:rsidRDefault="00242CDD" w:rsidP="00242CDD">
      <w:pPr>
        <w:pStyle w:val="Prrafodelista"/>
        <w:numPr>
          <w:ilvl w:val="0"/>
          <w:numId w:val="44"/>
        </w:num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Código Bidimensional o QR;</w:t>
      </w:r>
    </w:p>
    <w:p w14:paraId="785BF613" w14:textId="77777777" w:rsidR="00242CDD" w:rsidRPr="00FA3EB8" w:rsidRDefault="00242CDD" w:rsidP="00242CDD">
      <w:pPr>
        <w:pStyle w:val="Prrafodelista"/>
        <w:numPr>
          <w:ilvl w:val="0"/>
          <w:numId w:val="44"/>
        </w:num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Uso CFDI o efecto del comprobante;</w:t>
      </w:r>
    </w:p>
    <w:p w14:paraId="7AFC21E6" w14:textId="77777777" w:rsidR="00242CDD" w:rsidRPr="00FA3EB8" w:rsidRDefault="00242CDD" w:rsidP="00242CDD">
      <w:pPr>
        <w:pStyle w:val="Prrafodelista"/>
        <w:numPr>
          <w:ilvl w:val="0"/>
          <w:numId w:val="44"/>
        </w:num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35AD5D15" w14:textId="77777777" w:rsidR="00242CDD" w:rsidRPr="00FA3EB8" w:rsidRDefault="00242CDD" w:rsidP="00242CDD">
      <w:pPr>
        <w:pStyle w:val="Prrafodelista"/>
        <w:numPr>
          <w:ilvl w:val="0"/>
          <w:numId w:val="44"/>
        </w:num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lastRenderedPageBreak/>
        <w:t>Folio del Comprobante Fiscal Digital por Internet; y</w:t>
      </w:r>
    </w:p>
    <w:p w14:paraId="56D8B117" w14:textId="77777777" w:rsidR="00242CDD" w:rsidRPr="00FA3EB8" w:rsidRDefault="00242CDD" w:rsidP="00242CDD">
      <w:pPr>
        <w:pStyle w:val="Prrafodelista"/>
        <w:numPr>
          <w:ilvl w:val="0"/>
          <w:numId w:val="44"/>
        </w:num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Lugar de Expedición de la factura.</w:t>
      </w:r>
    </w:p>
    <w:p w14:paraId="520E9D9D" w14:textId="77777777" w:rsidR="00242CDD" w:rsidRPr="00FA3EB8" w:rsidRDefault="00242CDD" w:rsidP="00242CDD">
      <w:pPr>
        <w:spacing w:line="360" w:lineRule="auto"/>
        <w:jc w:val="both"/>
        <w:rPr>
          <w:rFonts w:ascii="Palatino Linotype" w:eastAsia="Palatino Linotype" w:hAnsi="Palatino Linotype" w:cs="Palatino Linotype"/>
        </w:rPr>
      </w:pPr>
    </w:p>
    <w:p w14:paraId="15C17D35"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Al respecto, resulta procedente analizar si dichos datos son públicos o privados; en principio, cabe mencionar que el artículo 143, fracción I,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3AED26AE"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Asimismo, el artículo 145 de la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6F1C58A" w14:textId="77777777" w:rsidR="00242CDD" w:rsidRPr="00FA3EB8" w:rsidRDefault="00242CDD" w:rsidP="00242CDD">
      <w:pPr>
        <w:spacing w:line="360" w:lineRule="auto"/>
        <w:jc w:val="both"/>
        <w:rPr>
          <w:rFonts w:ascii="Palatino Linotype" w:eastAsia="Palatino Linotype" w:hAnsi="Palatino Linotype" w:cs="Palatino Linotype"/>
        </w:rPr>
      </w:pPr>
    </w:p>
    <w:p w14:paraId="74342149"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0EEDEBC7"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a.</w:t>
      </w:r>
      <w:r w:rsidRPr="00FA3EB8">
        <w:rPr>
          <w:rFonts w:ascii="Palatino Linotype" w:eastAsia="Palatino Linotype" w:hAnsi="Palatino Linotype" w:cs="Palatino Linotype"/>
        </w:rPr>
        <w:tab/>
        <w:t xml:space="preserve">Se trate de datos personales o información privada; esto es, información concerniente a una persona física o jurídico colectiva y que esta sea identificada o identificable. </w:t>
      </w:r>
    </w:p>
    <w:p w14:paraId="587AE751"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b.</w:t>
      </w:r>
      <w:r w:rsidRPr="00FA3EB8">
        <w:rPr>
          <w:rFonts w:ascii="Palatino Linotype" w:eastAsia="Palatino Linotype" w:hAnsi="Palatino Linotype" w:cs="Palatino Linotype"/>
        </w:rPr>
        <w:tab/>
        <w:t>Para la difusión de los datos, se requiera el consentimiento del titular.</w:t>
      </w:r>
    </w:p>
    <w:p w14:paraId="7E08E6D6" w14:textId="77777777" w:rsidR="00242CDD" w:rsidRPr="00FA3EB8" w:rsidRDefault="00242CDD" w:rsidP="00242CDD">
      <w:pPr>
        <w:spacing w:line="360" w:lineRule="auto"/>
        <w:jc w:val="both"/>
        <w:rPr>
          <w:rFonts w:ascii="Palatino Linotype" w:eastAsia="Palatino Linotype" w:hAnsi="Palatino Linotype" w:cs="Palatino Linotype"/>
        </w:rPr>
      </w:pPr>
    </w:p>
    <w:p w14:paraId="368CACD5"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lastRenderedPageBreak/>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4DCF426B"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Además, en el artículo 5° de dicho ordenamiento jurídico, establece que es la Ley aplicable para todo tratamiento de datos personales.</w:t>
      </w:r>
    </w:p>
    <w:p w14:paraId="2333D0F3"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analizarán si los datos mencionados, son confidenciales o públicos.</w:t>
      </w:r>
    </w:p>
    <w:p w14:paraId="15E3B819" w14:textId="77777777" w:rsidR="00242CDD" w:rsidRPr="00FA3EB8" w:rsidRDefault="00242CDD" w:rsidP="00242CDD">
      <w:pPr>
        <w:spacing w:line="360" w:lineRule="auto"/>
        <w:jc w:val="both"/>
        <w:rPr>
          <w:rFonts w:ascii="Palatino Linotype" w:eastAsia="Palatino Linotype" w:hAnsi="Palatino Linotype" w:cs="Palatino Linotype"/>
        </w:rPr>
      </w:pPr>
    </w:p>
    <w:p w14:paraId="5C1A44F0" w14:textId="77777777" w:rsidR="00242CDD" w:rsidRPr="00FA3EB8" w:rsidRDefault="00242CDD" w:rsidP="00242CDD">
      <w:pPr>
        <w:spacing w:line="360" w:lineRule="auto"/>
        <w:jc w:val="both"/>
        <w:rPr>
          <w:rFonts w:ascii="Palatino Linotype" w:eastAsia="Palatino Linotype" w:hAnsi="Palatino Linotype" w:cs="Palatino Linotype"/>
          <w:b/>
        </w:rPr>
      </w:pPr>
      <w:r w:rsidRPr="00FA3EB8">
        <w:rPr>
          <w:rFonts w:ascii="Palatino Linotype" w:eastAsia="Palatino Linotype" w:hAnsi="Palatino Linotype" w:cs="Palatino Linotype"/>
          <w:b/>
        </w:rPr>
        <w:t></w:t>
      </w:r>
      <w:r w:rsidRPr="00FA3EB8">
        <w:rPr>
          <w:rFonts w:ascii="Palatino Linotype" w:eastAsia="Palatino Linotype" w:hAnsi="Palatino Linotype" w:cs="Palatino Linotype"/>
          <w:b/>
        </w:rPr>
        <w:tab/>
        <w:t>Registro Federal de Contribuyentes de proveedor.</w:t>
      </w:r>
    </w:p>
    <w:p w14:paraId="76D38B51" w14:textId="77777777" w:rsidR="00242CDD" w:rsidRPr="00FA3EB8" w:rsidRDefault="00242CDD" w:rsidP="00242CDD">
      <w:pPr>
        <w:spacing w:line="360" w:lineRule="auto"/>
        <w:jc w:val="both"/>
        <w:rPr>
          <w:rFonts w:ascii="Palatino Linotype" w:eastAsia="Palatino Linotype" w:hAnsi="Palatino Linotype" w:cs="Palatino Linotype"/>
          <w:b/>
        </w:rPr>
      </w:pPr>
      <w:r w:rsidRPr="00FA3EB8">
        <w:rPr>
          <w:rFonts w:ascii="Palatino Linotype" w:eastAsia="Palatino Linotype" w:hAnsi="Palatino Linotype" w:cs="Palatino Linotype"/>
          <w:b/>
        </w:rPr>
        <w:t>Persona física:</w:t>
      </w:r>
    </w:p>
    <w:p w14:paraId="2C94A45A"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w:t>
      </w:r>
      <w:r w:rsidRPr="00FA3EB8">
        <w:rPr>
          <w:rFonts w:ascii="Palatino Linotype" w:eastAsia="Palatino Linotype" w:hAnsi="Palatino Linotype" w:cs="Palatino Linotype"/>
        </w:rPr>
        <w:lastRenderedPageBreak/>
        <w:t>identificación fiscal en donde consta la clave que asigna este órgano desconcentrado de la Secretaría de Hacienda y Crédito Público, de acuerdo al artículo 27 del Código Fiscal de la Federación.</w:t>
      </w:r>
    </w:p>
    <w:p w14:paraId="5D71E956"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6115D82"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Conforme a lo expuesto, el Registro Federal de Contribuyentes, es un dato personal, ya que hace a las personas físicas identificas e identificables, además de que las relaciona como contribuyentes de las autoridades fiscales. 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133D3931" w14:textId="77777777" w:rsidR="00242CDD" w:rsidRPr="00FA3EB8" w:rsidRDefault="00242CDD" w:rsidP="00242CDD">
      <w:pPr>
        <w:spacing w:line="360" w:lineRule="auto"/>
        <w:jc w:val="both"/>
        <w:rPr>
          <w:rFonts w:ascii="Palatino Linotype" w:eastAsia="Palatino Linotype" w:hAnsi="Palatino Linotype" w:cs="Palatino Linotype"/>
        </w:rPr>
      </w:pPr>
    </w:p>
    <w:p w14:paraId="2EC7D51C"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“Registro Federal de Contribuyentes (RFC) de personas físicas. El RFC es una clave de carácter fiscal, única e irrepetible, que permite identificar al titular, su edad y fecha de nacimiento, por lo que es un dato personal de carácter confidencial.”</w:t>
      </w:r>
    </w:p>
    <w:p w14:paraId="43475183"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No obstante lo anterior,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w:t>
      </w:r>
      <w:r w:rsidRPr="00FA3EB8">
        <w:rPr>
          <w:rFonts w:ascii="Palatino Linotype" w:eastAsia="Palatino Linotype" w:hAnsi="Palatino Linotype" w:cs="Palatino Linotype"/>
        </w:rPr>
        <w:lastRenderedPageBreak/>
        <w:t>presentar, entre otras cosas, la cédula de identificación fiscal (Registro Federal de Contribuyentes); por lo que la entrega de dicho dato permite verificar cumplimiento de esta disposición legal.</w:t>
      </w:r>
    </w:p>
    <w:p w14:paraId="220EED3A"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31AF8D5B"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6CEBA3F"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Lo anterior, se robustece con el Criterio de Interpretación, de la Segunda Época, con número de registro SO/004/2021, emitido por el Instituto Nacional de Transparencia, Acceso a la Información y Protección de Datos Personales, en el cual se señala lo siguiente:</w:t>
      </w:r>
    </w:p>
    <w:p w14:paraId="33CBC2BA"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“Registro Federal de Contribuyentes (RFC) de personas físicas proveedores o contratistas.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2AFA2A1F"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lastRenderedPageBreak/>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5A2EA4DA" w14:textId="77777777" w:rsidR="00242CDD" w:rsidRPr="00FA3EB8" w:rsidRDefault="00242CDD" w:rsidP="00242CDD">
      <w:pPr>
        <w:spacing w:line="360" w:lineRule="auto"/>
        <w:jc w:val="both"/>
        <w:rPr>
          <w:rFonts w:ascii="Palatino Linotype" w:eastAsia="Palatino Linotype" w:hAnsi="Palatino Linotype" w:cs="Palatino Linotype"/>
        </w:rPr>
      </w:pPr>
    </w:p>
    <w:p w14:paraId="4A7724DF" w14:textId="77777777" w:rsidR="00242CDD" w:rsidRPr="00FA3EB8" w:rsidRDefault="00242CDD" w:rsidP="00242CDD">
      <w:pPr>
        <w:spacing w:line="360" w:lineRule="auto"/>
        <w:jc w:val="both"/>
        <w:rPr>
          <w:rFonts w:ascii="Palatino Linotype" w:eastAsia="Palatino Linotype" w:hAnsi="Palatino Linotype" w:cs="Palatino Linotype"/>
          <w:b/>
        </w:rPr>
      </w:pPr>
      <w:r w:rsidRPr="00FA3EB8">
        <w:rPr>
          <w:rFonts w:ascii="Palatino Linotype" w:eastAsia="Palatino Linotype" w:hAnsi="Palatino Linotype" w:cs="Palatino Linotype"/>
          <w:b/>
        </w:rPr>
        <w:t>Persona Moral.</w:t>
      </w:r>
    </w:p>
    <w:p w14:paraId="57CE6B82" w14:textId="77777777" w:rsidR="00242CDD" w:rsidRPr="00FA3EB8" w:rsidRDefault="00242CDD" w:rsidP="00242CDD">
      <w:pPr>
        <w:spacing w:line="360" w:lineRule="auto"/>
        <w:jc w:val="both"/>
        <w:rPr>
          <w:rFonts w:ascii="Palatino Linotype" w:eastAsia="Palatino Linotype" w:hAnsi="Palatino Linotype" w:cs="Palatino Linotype"/>
        </w:rPr>
      </w:pPr>
    </w:p>
    <w:p w14:paraId="24FF34AB"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6D9440D0"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Por ende, la información correspondiente al Registro Federal de Contribuyentes de una persona moral da cuenta del cumplimiento o no en sus obligaciones fiscales; por tanto, no se actualiza su clasificación como confidencial.</w:t>
      </w:r>
    </w:p>
    <w:p w14:paraId="6B874A58"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Además, resulta aplicable por analogía el Criterio de Interpretación, de la Segunda Época, con número de registro SO/008/2019, emitido por el Instituto Nacional de </w:t>
      </w:r>
      <w:r w:rsidRPr="00FA3EB8">
        <w:rPr>
          <w:rFonts w:ascii="Palatino Linotype" w:eastAsia="Palatino Linotype" w:hAnsi="Palatino Linotype" w:cs="Palatino Linotype"/>
        </w:rPr>
        <w:lastRenderedPageBreak/>
        <w:t>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14:paraId="403C09A1"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5A4A4279" w14:textId="77777777" w:rsidR="00242CDD" w:rsidRPr="00FA3EB8" w:rsidRDefault="00242CDD" w:rsidP="00242CDD">
      <w:pPr>
        <w:spacing w:line="360" w:lineRule="auto"/>
        <w:jc w:val="both"/>
        <w:rPr>
          <w:rFonts w:ascii="Palatino Linotype" w:eastAsia="Palatino Linotype" w:hAnsi="Palatino Linotype" w:cs="Palatino Linotype"/>
        </w:rPr>
      </w:pPr>
    </w:p>
    <w:p w14:paraId="6DE505C1"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w:t>
      </w:r>
      <w:r w:rsidRPr="00FA3EB8">
        <w:rPr>
          <w:rFonts w:ascii="Palatino Linotype" w:eastAsia="Palatino Linotype" w:hAnsi="Palatino Linotype" w:cs="Palatino Linotype"/>
        </w:rPr>
        <w:tab/>
      </w:r>
      <w:r w:rsidRPr="00FA3EB8">
        <w:rPr>
          <w:rFonts w:ascii="Palatino Linotype" w:eastAsia="Palatino Linotype" w:hAnsi="Palatino Linotype" w:cs="Palatino Linotype"/>
          <w:b/>
        </w:rPr>
        <w:t>Código Bidimensional o QR</w:t>
      </w:r>
    </w:p>
    <w:p w14:paraId="061AA93D"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En principio, resulta necesario señalar que los comprobantes fiscales digitales por Internet, deben de incluir un código bidimensional conforme al formato QR </w:t>
      </w:r>
      <w:proofErr w:type="spellStart"/>
      <w:r w:rsidRPr="00FA3EB8">
        <w:rPr>
          <w:rFonts w:ascii="Palatino Linotype" w:eastAsia="Palatino Linotype" w:hAnsi="Palatino Linotype" w:cs="Palatino Linotype"/>
        </w:rPr>
        <w:t>Code</w:t>
      </w:r>
      <w:proofErr w:type="spellEnd"/>
      <w:r w:rsidRPr="00FA3EB8">
        <w:rPr>
          <w:rFonts w:ascii="Palatino Linotype" w:eastAsia="Palatino Linotype" w:hAnsi="Palatino Linotype" w:cs="Palatino Linotype"/>
        </w:rPr>
        <w:t xml:space="preserve"> (Quick Response </w:t>
      </w:r>
      <w:proofErr w:type="spellStart"/>
      <w:r w:rsidRPr="00FA3EB8">
        <w:rPr>
          <w:rFonts w:ascii="Palatino Linotype" w:eastAsia="Palatino Linotype" w:hAnsi="Palatino Linotype" w:cs="Palatino Linotype"/>
        </w:rPr>
        <w:t>Code</w:t>
      </w:r>
      <w:proofErr w:type="spellEnd"/>
      <w:r w:rsidRPr="00FA3EB8">
        <w:rPr>
          <w:rFonts w:ascii="Palatino Linotype" w:eastAsia="Palatino Linotype" w:hAnsi="Palatino Linotype" w:cs="Palatino Linotype"/>
        </w:rPr>
        <w:t>), el cual contiene el Registro Federal de Contribuyentes del receptor, del emisor, o de ambos; lo anterior, conforme al Anexo 20 de la Segunda Resolución de modificación a la Resolución Miscelánea Fiscal para el 2017, localizada en la página electrónica http://dof.gob.mx/nota_detalle.php?codigo=5492254&amp;fecha=28/07/2017.  Incluso con la captura de dicho código, a través de la aplicación móvil del Servicio de Administración Tributaria, permite el acceso al Registro Federal de Contribuyentes, como del Sujeto Obligado, como del proveedor, persona física o moral. 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47DB40D5" w14:textId="77777777" w:rsidR="00242CDD" w:rsidRPr="00FA3EB8" w:rsidRDefault="00242CDD" w:rsidP="00242CDD">
      <w:pPr>
        <w:spacing w:line="360" w:lineRule="auto"/>
        <w:jc w:val="both"/>
        <w:rPr>
          <w:rFonts w:ascii="Palatino Linotype" w:eastAsia="Palatino Linotype" w:hAnsi="Palatino Linotype" w:cs="Palatino Linotype"/>
        </w:rPr>
      </w:pPr>
    </w:p>
    <w:p w14:paraId="415303A5"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w:t>
      </w:r>
      <w:r w:rsidRPr="00FA3EB8">
        <w:rPr>
          <w:rFonts w:ascii="Palatino Linotype" w:eastAsia="Palatino Linotype" w:hAnsi="Palatino Linotype" w:cs="Palatino Linotype"/>
        </w:rPr>
        <w:tab/>
      </w:r>
      <w:r w:rsidRPr="00FA3EB8">
        <w:rPr>
          <w:rFonts w:ascii="Palatino Linotype" w:eastAsia="Palatino Linotype" w:hAnsi="Palatino Linotype" w:cs="Palatino Linotype"/>
          <w:b/>
        </w:rPr>
        <w:t>Uso CFDI o efecto del comprobante</w:t>
      </w:r>
    </w:p>
    <w:p w14:paraId="28BFA9BC" w14:textId="77777777" w:rsidR="00242CDD" w:rsidRPr="00FA3EB8" w:rsidRDefault="00242CDD" w:rsidP="00242CDD">
      <w:pPr>
        <w:spacing w:line="360" w:lineRule="auto"/>
        <w:jc w:val="both"/>
        <w:rPr>
          <w:rFonts w:ascii="Palatino Linotype" w:eastAsia="Palatino Linotype" w:hAnsi="Palatino Linotype" w:cs="Palatino Linotype"/>
        </w:rPr>
      </w:pPr>
    </w:p>
    <w:p w14:paraId="5BDF4E23"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Al respecto dicho dato, es un indicador, que precisa el uso que le dará el receptor de una factura a dicho comprobante, conforme al catálogo emitido por el Servicio de Administración Tributaria, del cual se proporciona un ejemplo:</w:t>
      </w:r>
    </w:p>
    <w:p w14:paraId="20C58170"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b/>
          <w:noProof/>
          <w:lang w:val="es-MX"/>
        </w:rPr>
        <w:drawing>
          <wp:anchor distT="0" distB="0" distL="114300" distR="114300" simplePos="0" relativeHeight="251660288" behindDoc="0" locked="0" layoutInCell="1" allowOverlap="1" wp14:anchorId="57CD1C6B" wp14:editId="72C80724">
            <wp:simplePos x="0" y="0"/>
            <wp:positionH relativeFrom="margin">
              <wp:align>center</wp:align>
            </wp:positionH>
            <wp:positionV relativeFrom="paragraph">
              <wp:posOffset>297815</wp:posOffset>
            </wp:positionV>
            <wp:extent cx="5057775" cy="1476375"/>
            <wp:effectExtent l="0" t="0" r="9525" b="9525"/>
            <wp:wrapThrough wrapText="bothSides">
              <wp:wrapPolygon edited="0">
                <wp:start x="0" y="0"/>
                <wp:lineTo x="0" y="21461"/>
                <wp:lineTo x="21559" y="21461"/>
                <wp:lineTo x="21559" y="0"/>
                <wp:lineTo x="0" y="0"/>
              </wp:wrapPolygon>
            </wp:wrapThrough>
            <wp:docPr id="868327157" name="image5.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868327157" name="image5.png" descr="A screenshot of a computer&#10;&#10;AI-generated content may be incorrect."/>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057775" cy="1476375"/>
                    </a:xfrm>
                    <a:prstGeom prst="rect">
                      <a:avLst/>
                    </a:prstGeom>
                    <a:ln/>
                  </pic:spPr>
                </pic:pic>
              </a:graphicData>
            </a:graphic>
            <wp14:sizeRelH relativeFrom="page">
              <wp14:pctWidth>0</wp14:pctWidth>
            </wp14:sizeRelH>
            <wp14:sizeRelV relativeFrom="page">
              <wp14:pctHeight>0</wp14:pctHeight>
            </wp14:sizeRelV>
          </wp:anchor>
        </w:drawing>
      </w:r>
    </w:p>
    <w:p w14:paraId="54036EAB" w14:textId="77777777" w:rsidR="00242CDD" w:rsidRPr="00FA3EB8" w:rsidRDefault="00242CDD" w:rsidP="00242CDD">
      <w:pPr>
        <w:spacing w:line="360" w:lineRule="auto"/>
        <w:jc w:val="both"/>
        <w:rPr>
          <w:rFonts w:ascii="Palatino Linotype" w:eastAsia="Palatino Linotype" w:hAnsi="Palatino Linotype" w:cs="Palatino Linotype"/>
        </w:rPr>
      </w:pPr>
    </w:p>
    <w:p w14:paraId="22B96CD1" w14:textId="77777777" w:rsidR="00242CDD" w:rsidRPr="00FA3EB8" w:rsidRDefault="00242CDD" w:rsidP="00242CDD">
      <w:pPr>
        <w:spacing w:line="360" w:lineRule="auto"/>
        <w:jc w:val="both"/>
        <w:rPr>
          <w:rFonts w:ascii="Palatino Linotype" w:eastAsia="Palatino Linotype" w:hAnsi="Palatino Linotype" w:cs="Palatino Linotype"/>
        </w:rPr>
      </w:pPr>
    </w:p>
    <w:p w14:paraId="3E904779" w14:textId="77777777" w:rsidR="00242CDD" w:rsidRPr="00FA3EB8" w:rsidRDefault="00242CDD" w:rsidP="00242CDD">
      <w:pPr>
        <w:spacing w:line="360" w:lineRule="auto"/>
        <w:jc w:val="both"/>
        <w:rPr>
          <w:rFonts w:ascii="Palatino Linotype" w:eastAsia="Palatino Linotype" w:hAnsi="Palatino Linotype" w:cs="Palatino Linotype"/>
        </w:rPr>
      </w:pPr>
    </w:p>
    <w:p w14:paraId="4012B39D" w14:textId="77777777" w:rsidR="00242CDD" w:rsidRPr="00FA3EB8" w:rsidRDefault="00242CDD" w:rsidP="00242CDD">
      <w:pPr>
        <w:spacing w:line="360" w:lineRule="auto"/>
        <w:jc w:val="both"/>
        <w:rPr>
          <w:rFonts w:ascii="Palatino Linotype" w:eastAsia="Palatino Linotype" w:hAnsi="Palatino Linotype" w:cs="Palatino Linotype"/>
        </w:rPr>
      </w:pPr>
    </w:p>
    <w:p w14:paraId="288172E4" w14:textId="77777777" w:rsidR="00242CDD" w:rsidRPr="00FA3EB8" w:rsidRDefault="00242CDD" w:rsidP="00242CDD">
      <w:pPr>
        <w:spacing w:line="360" w:lineRule="auto"/>
        <w:jc w:val="center"/>
        <w:rPr>
          <w:rFonts w:ascii="Palatino Linotype" w:eastAsia="Palatino Linotype" w:hAnsi="Palatino Linotype" w:cs="Palatino Linotype"/>
        </w:rPr>
      </w:pPr>
    </w:p>
    <w:p w14:paraId="09215B0A" w14:textId="77777777" w:rsidR="00242CDD" w:rsidRPr="00FA3EB8" w:rsidRDefault="00242CDD" w:rsidP="00242CDD">
      <w:pPr>
        <w:spacing w:line="360" w:lineRule="auto"/>
        <w:jc w:val="both"/>
        <w:rPr>
          <w:rFonts w:ascii="Palatino Linotype" w:eastAsia="Palatino Linotype" w:hAnsi="Palatino Linotype" w:cs="Palatino Linotype"/>
        </w:rPr>
      </w:pPr>
    </w:p>
    <w:p w14:paraId="5FAE49AD"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Como se logra observar, el dato en análisis correspondes a una clave para identificar el uso que se le dará al Comprobante Fiscal Digital por Internet, de acuerdo con una determinada descripción, por lo que, se considera que de ninguna manera revela, ni contiene datos personales y, por lo tanto, no se actualiza la causal de clasificación, prevista en el artículo 143, fracción I, de la Ley de Transparencia y Acceso a la Información Pública del Estado de México y Municipios.</w:t>
      </w:r>
    </w:p>
    <w:p w14:paraId="3C4D50C8" w14:textId="77777777" w:rsidR="00242CDD" w:rsidRPr="00FA3EB8" w:rsidRDefault="00242CDD" w:rsidP="00242CDD">
      <w:pPr>
        <w:spacing w:line="360" w:lineRule="auto"/>
        <w:jc w:val="both"/>
        <w:rPr>
          <w:rFonts w:ascii="Palatino Linotype" w:eastAsia="Palatino Linotype" w:hAnsi="Palatino Linotype" w:cs="Palatino Linotype"/>
        </w:rPr>
      </w:pPr>
    </w:p>
    <w:p w14:paraId="7D20E7D0"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w:t>
      </w:r>
      <w:r w:rsidRPr="00FA3EB8">
        <w:rPr>
          <w:rFonts w:ascii="Palatino Linotype" w:eastAsia="Palatino Linotype" w:hAnsi="Palatino Linotype" w:cs="Palatino Linotype"/>
        </w:rPr>
        <w:tab/>
      </w:r>
      <w:r w:rsidRPr="00FA3EB8">
        <w:rPr>
          <w:rFonts w:ascii="Palatino Linotype" w:eastAsia="Palatino Linotype" w:hAnsi="Palatino Linotype" w:cs="Palatino Linotype"/>
          <w:b/>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726A0AA0"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92683E6" w14:textId="77777777" w:rsidR="00242CDD" w:rsidRPr="00FA3EB8" w:rsidRDefault="00242CDD" w:rsidP="00242CDD">
      <w:pPr>
        <w:spacing w:line="360" w:lineRule="auto"/>
        <w:jc w:val="both"/>
        <w:rPr>
          <w:rFonts w:ascii="Palatino Linotype" w:eastAsia="Palatino Linotype" w:hAnsi="Palatino Linotype" w:cs="Palatino Linotype"/>
        </w:rPr>
      </w:pPr>
    </w:p>
    <w:p w14:paraId="059EFE6D"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3F935657" w14:textId="77777777" w:rsidR="00242CDD" w:rsidRPr="00FA3EB8" w:rsidRDefault="00242CDD" w:rsidP="00242CDD">
      <w:pPr>
        <w:spacing w:line="360" w:lineRule="auto"/>
        <w:jc w:val="both"/>
        <w:rPr>
          <w:rFonts w:ascii="Palatino Linotype" w:eastAsia="Palatino Linotype" w:hAnsi="Palatino Linotype" w:cs="Palatino Linotype"/>
        </w:rPr>
      </w:pPr>
    </w:p>
    <w:p w14:paraId="12643108" w14:textId="77777777" w:rsidR="00242CDD" w:rsidRPr="00FA3EB8" w:rsidRDefault="00242CDD" w:rsidP="00242CDD">
      <w:pPr>
        <w:spacing w:line="360" w:lineRule="auto"/>
        <w:jc w:val="both"/>
        <w:rPr>
          <w:rFonts w:ascii="Palatino Linotype" w:eastAsia="Palatino Linotype" w:hAnsi="Palatino Linotype" w:cs="Palatino Linotype"/>
          <w:i/>
        </w:rPr>
      </w:pPr>
      <w:r w:rsidRPr="00FA3EB8">
        <w:rPr>
          <w:rFonts w:ascii="Palatino Linotype" w:eastAsia="Palatino Linotype" w:hAnsi="Palatino Linotype" w:cs="Palatino Linotype"/>
          <w:i/>
        </w:rPr>
        <w:t>“Elementos utilizados en la generación de Sellos Digitales:</w:t>
      </w:r>
    </w:p>
    <w:p w14:paraId="28B9C930" w14:textId="77777777" w:rsidR="00242CDD" w:rsidRPr="00FA3EB8" w:rsidRDefault="00242CDD" w:rsidP="00242CDD">
      <w:pPr>
        <w:spacing w:line="360" w:lineRule="auto"/>
        <w:jc w:val="both"/>
        <w:rPr>
          <w:rFonts w:ascii="Palatino Linotype" w:eastAsia="Palatino Linotype" w:hAnsi="Palatino Linotype" w:cs="Palatino Linotype"/>
          <w:i/>
        </w:rPr>
      </w:pPr>
      <w:r w:rsidRPr="00FA3EB8">
        <w:rPr>
          <w:rFonts w:ascii="Palatino Linotype" w:eastAsia="Palatino Linotype" w:hAnsi="Palatino Linotype" w:cs="Palatino Linotype"/>
          <w:i/>
        </w:rPr>
        <w:t>•</w:t>
      </w:r>
      <w:r w:rsidRPr="00FA3EB8">
        <w:rPr>
          <w:rFonts w:ascii="Palatino Linotype" w:eastAsia="Palatino Linotype" w:hAnsi="Palatino Linotype" w:cs="Palatino Linotype"/>
          <w:i/>
        </w:rPr>
        <w:tab/>
        <w:t>Cadena Original, el elemento a sellar, en este caso de un comprobante fiscal digital a través de Internet.</w:t>
      </w:r>
    </w:p>
    <w:p w14:paraId="7A6802A3" w14:textId="77777777" w:rsidR="00242CDD" w:rsidRPr="00FA3EB8" w:rsidRDefault="00242CDD" w:rsidP="00242CDD">
      <w:pPr>
        <w:spacing w:line="360" w:lineRule="auto"/>
        <w:jc w:val="both"/>
        <w:rPr>
          <w:rFonts w:ascii="Palatino Linotype" w:eastAsia="Palatino Linotype" w:hAnsi="Palatino Linotype" w:cs="Palatino Linotype"/>
          <w:i/>
        </w:rPr>
      </w:pPr>
      <w:r w:rsidRPr="00FA3EB8">
        <w:rPr>
          <w:rFonts w:ascii="Palatino Linotype" w:eastAsia="Palatino Linotype" w:hAnsi="Palatino Linotype" w:cs="Palatino Linotype"/>
          <w:i/>
        </w:rPr>
        <w:t>•</w:t>
      </w:r>
      <w:r w:rsidRPr="00FA3EB8">
        <w:rPr>
          <w:rFonts w:ascii="Palatino Linotype" w:eastAsia="Palatino Linotype" w:hAnsi="Palatino Linotype" w:cs="Palatino Linotype"/>
          <w:i/>
        </w:rPr>
        <w:tab/>
        <w:t>Certificado de Sello Digital y su correspondiente clave privada.</w:t>
      </w:r>
    </w:p>
    <w:p w14:paraId="033A1D02" w14:textId="77777777" w:rsidR="00242CDD" w:rsidRPr="00FA3EB8" w:rsidRDefault="00242CDD" w:rsidP="00242CDD">
      <w:pPr>
        <w:spacing w:line="360" w:lineRule="auto"/>
        <w:jc w:val="both"/>
        <w:rPr>
          <w:rFonts w:ascii="Palatino Linotype" w:eastAsia="Palatino Linotype" w:hAnsi="Palatino Linotype" w:cs="Palatino Linotype"/>
          <w:i/>
        </w:rPr>
      </w:pPr>
      <w:r w:rsidRPr="00FA3EB8">
        <w:rPr>
          <w:rFonts w:ascii="Palatino Linotype" w:eastAsia="Palatino Linotype" w:hAnsi="Palatino Linotype" w:cs="Palatino Linotype"/>
          <w:i/>
        </w:rPr>
        <w:t>•</w:t>
      </w:r>
      <w:r w:rsidRPr="00FA3EB8">
        <w:rPr>
          <w:rFonts w:ascii="Palatino Linotype" w:eastAsia="Palatino Linotype" w:hAnsi="Palatino Linotype" w:cs="Palatino Linotype"/>
          <w:i/>
        </w:rPr>
        <w:tab/>
        <w:t>Algoritmos de criptografía de clave pública para firma electrónica avanzada.</w:t>
      </w:r>
    </w:p>
    <w:p w14:paraId="67777784" w14:textId="77777777" w:rsidR="00242CDD" w:rsidRPr="00FA3EB8" w:rsidRDefault="00242CDD" w:rsidP="00242CDD">
      <w:pPr>
        <w:spacing w:line="360" w:lineRule="auto"/>
        <w:jc w:val="both"/>
        <w:rPr>
          <w:rFonts w:ascii="Palatino Linotype" w:eastAsia="Palatino Linotype" w:hAnsi="Palatino Linotype" w:cs="Palatino Linotype"/>
          <w:i/>
        </w:rPr>
      </w:pPr>
      <w:r w:rsidRPr="00FA3EB8">
        <w:rPr>
          <w:rFonts w:ascii="Palatino Linotype" w:eastAsia="Palatino Linotype" w:hAnsi="Palatino Linotype" w:cs="Palatino Linotype"/>
          <w:i/>
        </w:rPr>
        <w:t>•</w:t>
      </w:r>
      <w:r w:rsidRPr="00FA3EB8">
        <w:rPr>
          <w:rFonts w:ascii="Palatino Linotype" w:eastAsia="Palatino Linotype" w:hAnsi="Palatino Linotype" w:cs="Palatino Linotype"/>
          <w:i/>
        </w:rPr>
        <w:tab/>
        <w:t>Especificaciones de conversión de la firma electrónica avanzada a Base 64.</w:t>
      </w:r>
    </w:p>
    <w:p w14:paraId="6D310015" w14:textId="77777777" w:rsidR="00242CDD" w:rsidRPr="00FA3EB8" w:rsidRDefault="00242CDD" w:rsidP="00242CDD">
      <w:pPr>
        <w:spacing w:line="360" w:lineRule="auto"/>
        <w:jc w:val="both"/>
        <w:rPr>
          <w:rFonts w:ascii="Palatino Linotype" w:eastAsia="Palatino Linotype" w:hAnsi="Palatino Linotype" w:cs="Palatino Linotype"/>
          <w:i/>
        </w:rPr>
      </w:pPr>
      <w:r w:rsidRPr="00FA3EB8">
        <w:rPr>
          <w:rFonts w:ascii="Palatino Linotype" w:eastAsia="Palatino Linotype" w:hAnsi="Palatino Linotype" w:cs="Palatino Linotype"/>
          <w:i/>
        </w:rPr>
        <w:lastRenderedPageBreak/>
        <w:t>Para la generación de sellos digitales se utiliza criptografía de clave pública aplicada a una cadena original.</w:t>
      </w:r>
    </w:p>
    <w:p w14:paraId="0BDD2383" w14:textId="77777777" w:rsidR="00242CDD" w:rsidRPr="00FA3EB8" w:rsidRDefault="00242CDD" w:rsidP="00242CDD">
      <w:pPr>
        <w:spacing w:line="360" w:lineRule="auto"/>
        <w:jc w:val="both"/>
        <w:rPr>
          <w:rFonts w:ascii="Palatino Linotype" w:eastAsia="Palatino Linotype" w:hAnsi="Palatino Linotype" w:cs="Palatino Linotype"/>
          <w:i/>
        </w:rPr>
      </w:pPr>
    </w:p>
    <w:p w14:paraId="3DA8120F" w14:textId="77777777" w:rsidR="00242CDD" w:rsidRPr="00FA3EB8" w:rsidRDefault="00242CDD" w:rsidP="00242CDD">
      <w:pPr>
        <w:spacing w:line="360" w:lineRule="auto"/>
        <w:jc w:val="both"/>
        <w:rPr>
          <w:rFonts w:ascii="Palatino Linotype" w:eastAsia="Palatino Linotype" w:hAnsi="Palatino Linotype" w:cs="Palatino Linotype"/>
          <w:i/>
        </w:rPr>
      </w:pPr>
      <w:r w:rsidRPr="00FA3EB8">
        <w:rPr>
          <w:rFonts w:ascii="Palatino Linotype" w:eastAsia="Palatino Linotype" w:hAnsi="Palatino Linotype" w:cs="Palatino Linotype"/>
          <w:i/>
        </w:rPr>
        <w:t>Criptografía de la Clave Pública</w:t>
      </w:r>
    </w:p>
    <w:p w14:paraId="73C9AF80" w14:textId="77777777" w:rsidR="00242CDD" w:rsidRPr="00FA3EB8" w:rsidRDefault="00242CDD" w:rsidP="00242CDD">
      <w:pPr>
        <w:spacing w:line="360" w:lineRule="auto"/>
        <w:jc w:val="both"/>
        <w:rPr>
          <w:rFonts w:ascii="Palatino Linotype" w:eastAsia="Palatino Linotype" w:hAnsi="Palatino Linotype" w:cs="Palatino Linotype"/>
          <w:i/>
        </w:rPr>
      </w:pPr>
      <w:r w:rsidRPr="00FA3EB8">
        <w:rPr>
          <w:rFonts w:ascii="Palatino Linotype" w:eastAsia="Palatino Linotype" w:hAnsi="Palatino Linotype" w:cs="Palatino Linotype"/>
          <w:i/>
        </w:rPr>
        <w:t xml:space="preserve">La criptografía de Clave Pública se basa en la generación de una pareja de números muy grandes relacionados íntimamente entre sí, de tal manera que una operación de </w:t>
      </w:r>
      <w:proofErr w:type="spellStart"/>
      <w:r w:rsidRPr="00FA3EB8">
        <w:rPr>
          <w:rFonts w:ascii="Palatino Linotype" w:eastAsia="Palatino Linotype" w:hAnsi="Palatino Linotype" w:cs="Palatino Linotype"/>
          <w:i/>
        </w:rPr>
        <w:t>encripción</w:t>
      </w:r>
      <w:proofErr w:type="spellEnd"/>
      <w:r w:rsidRPr="00FA3EB8">
        <w:rPr>
          <w:rFonts w:ascii="Palatino Linotype" w:eastAsia="Palatino Linotype" w:hAnsi="Palatino Linotype" w:cs="Palatino Linotype"/>
          <w:i/>
        </w:rPr>
        <w:t xml:space="preserve"> sobre un mensaje tomando como clave de </w:t>
      </w:r>
      <w:proofErr w:type="spellStart"/>
      <w:r w:rsidRPr="00FA3EB8">
        <w:rPr>
          <w:rFonts w:ascii="Palatino Linotype" w:eastAsia="Palatino Linotype" w:hAnsi="Palatino Linotype" w:cs="Palatino Linotype"/>
          <w:i/>
        </w:rPr>
        <w:t>encripción</w:t>
      </w:r>
      <w:proofErr w:type="spellEnd"/>
      <w:r w:rsidRPr="00FA3EB8">
        <w:rPr>
          <w:rFonts w:ascii="Palatino Linotype" w:eastAsia="Palatino Linotype" w:hAnsi="Palatino Linotype" w:cs="Palatino Linotype"/>
          <w:i/>
        </w:rPr>
        <w:t xml:space="preserve"> a uno de los dos números, produce un mensaje alterado en su significado que solo puede ser devuelto a su estado original mediante la operación de descripción correspondiente tomando como clave de descripción al otro número de la pareja.”</w:t>
      </w:r>
    </w:p>
    <w:p w14:paraId="1B5EAA7A" w14:textId="77777777" w:rsidR="00242CDD" w:rsidRPr="00FA3EB8" w:rsidRDefault="00242CDD" w:rsidP="00242CDD">
      <w:pPr>
        <w:spacing w:line="360" w:lineRule="auto"/>
        <w:jc w:val="both"/>
        <w:rPr>
          <w:rFonts w:ascii="Palatino Linotype" w:eastAsia="Palatino Linotype" w:hAnsi="Palatino Linotype" w:cs="Palatino Linotype"/>
        </w:rPr>
      </w:pPr>
    </w:p>
    <w:p w14:paraId="19BED03B"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8472CF8" w14:textId="77777777" w:rsidR="00242CDD" w:rsidRPr="00FA3EB8" w:rsidRDefault="00242CDD" w:rsidP="00242CDD">
      <w:pPr>
        <w:spacing w:line="360" w:lineRule="auto"/>
        <w:jc w:val="both"/>
        <w:rPr>
          <w:rFonts w:ascii="Palatino Linotype" w:eastAsia="Palatino Linotype" w:hAnsi="Palatino Linotype" w:cs="Palatino Linotype"/>
        </w:rPr>
      </w:pPr>
    </w:p>
    <w:p w14:paraId="6D94EF25"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0">
        <w:r w:rsidRPr="00FA3EB8">
          <w:rPr>
            <w:rFonts w:ascii="Palatino Linotype" w:eastAsia="Palatino Linotype" w:hAnsi="Palatino Linotype" w:cs="Palatino Linotype"/>
            <w:color w:val="0563C1"/>
            <w:u w:val="single"/>
          </w:rPr>
          <w:t>https://portalanterior.ine.mx/archivos2/tutoriales/sistemas/ApoyoInstitucional/SIF/do</w:t>
        </w:r>
        <w:r w:rsidRPr="00FA3EB8">
          <w:rPr>
            <w:rFonts w:ascii="Palatino Linotype" w:eastAsia="Palatino Linotype" w:hAnsi="Palatino Linotype" w:cs="Palatino Linotype"/>
            <w:color w:val="0563C1"/>
            <w:u w:val="single"/>
          </w:rPr>
          <w:lastRenderedPageBreak/>
          <w:t>cs/candidatos/folioFiscalFactura.pdf</w:t>
        </w:r>
      </w:hyperlink>
      <w:r w:rsidRPr="00FA3EB8">
        <w:rPr>
          <w:rFonts w:ascii="Palatino Linotype" w:eastAsia="Palatino Linotype" w:hAnsi="Palatino Linotype" w:cs="Palatino Linotype"/>
        </w:rPr>
        <w:t>) en la cual se advierte que únicamente se encuentra conformado por números, se muestra a continuación:</w:t>
      </w:r>
    </w:p>
    <w:p w14:paraId="05A76278" w14:textId="77777777" w:rsidR="00242CDD" w:rsidRPr="00FA3EB8" w:rsidRDefault="00242CDD" w:rsidP="00242CDD">
      <w:pPr>
        <w:spacing w:line="360" w:lineRule="auto"/>
        <w:jc w:val="both"/>
        <w:rPr>
          <w:rFonts w:ascii="Palatino Linotype" w:eastAsia="Palatino Linotype" w:hAnsi="Palatino Linotype" w:cs="Palatino Linotype"/>
        </w:rPr>
      </w:pPr>
    </w:p>
    <w:p w14:paraId="01794B2C" w14:textId="77777777" w:rsidR="00242CDD" w:rsidRPr="00FA3EB8" w:rsidRDefault="00242CDD" w:rsidP="00242CDD">
      <w:pPr>
        <w:spacing w:line="360" w:lineRule="auto"/>
        <w:jc w:val="center"/>
        <w:rPr>
          <w:rFonts w:ascii="Palatino Linotype" w:eastAsia="Palatino Linotype" w:hAnsi="Palatino Linotype" w:cs="Palatino Linotype"/>
        </w:rPr>
      </w:pPr>
      <w:r w:rsidRPr="00FA3EB8">
        <w:rPr>
          <w:noProof/>
          <w:lang w:val="es-MX"/>
        </w:rPr>
        <w:drawing>
          <wp:inline distT="0" distB="0" distL="0" distR="0" wp14:anchorId="7EC6DAD9" wp14:editId="2DC6B0E4">
            <wp:extent cx="3867150" cy="752475"/>
            <wp:effectExtent l="0" t="0" r="0" b="0"/>
            <wp:docPr id="868327160" name="image11.png" descr="A close-up of a computer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868327160" name="image11.png" descr="A close-up of a computer screen&#10;&#10;AI-generated content may be incorrect."/>
                    <pic:cNvPicPr preferRelativeResize="0"/>
                  </pic:nvPicPr>
                  <pic:blipFill>
                    <a:blip r:embed="rId11"/>
                    <a:srcRect/>
                    <a:stretch>
                      <a:fillRect/>
                    </a:stretch>
                  </pic:blipFill>
                  <pic:spPr>
                    <a:xfrm>
                      <a:off x="0" y="0"/>
                      <a:ext cx="3867150" cy="752475"/>
                    </a:xfrm>
                    <a:prstGeom prst="rect">
                      <a:avLst/>
                    </a:prstGeom>
                    <a:ln/>
                  </pic:spPr>
                </pic:pic>
              </a:graphicData>
            </a:graphic>
          </wp:inline>
        </w:drawing>
      </w:r>
      <w:r w:rsidRPr="00FA3EB8">
        <w:rPr>
          <w:noProof/>
          <w:lang w:val="es-MX"/>
        </w:rPr>
        <mc:AlternateContent>
          <mc:Choice Requires="wps">
            <w:drawing>
              <wp:anchor distT="0" distB="0" distL="114300" distR="114300" simplePos="0" relativeHeight="251659264" behindDoc="0" locked="0" layoutInCell="1" hidden="0" allowOverlap="1" wp14:anchorId="3A7CF09F" wp14:editId="6627DCC6">
                <wp:simplePos x="0" y="0"/>
                <wp:positionH relativeFrom="column">
                  <wp:posOffset>910599</wp:posOffset>
                </wp:positionH>
                <wp:positionV relativeFrom="paragraph">
                  <wp:posOffset>596721</wp:posOffset>
                </wp:positionV>
                <wp:extent cx="2645971" cy="180232"/>
                <wp:effectExtent l="0" t="0" r="0" b="0"/>
                <wp:wrapNone/>
                <wp:docPr id="868327151" name="Rectángulo 868327151"/>
                <wp:cNvGraphicFramePr/>
                <a:graphic xmlns:a="http://schemas.openxmlformats.org/drawingml/2006/main">
                  <a:graphicData uri="http://schemas.microsoft.com/office/word/2010/wordprocessingShape">
                    <wps:wsp>
                      <wps:cNvSpPr/>
                      <wps:spPr>
                        <a:xfrm>
                          <a:off x="4051590" y="3718459"/>
                          <a:ext cx="2588821" cy="123082"/>
                        </a:xfrm>
                        <a:prstGeom prst="rect">
                          <a:avLst/>
                        </a:prstGeom>
                        <a:noFill/>
                        <a:ln w="28575" cap="flat" cmpd="sng">
                          <a:solidFill>
                            <a:srgbClr val="000000"/>
                          </a:solidFill>
                          <a:prstDash val="solid"/>
                          <a:miter lim="800000"/>
                          <a:headEnd type="none" w="sm" len="sm"/>
                          <a:tailEnd type="none" w="sm" len="sm"/>
                        </a:ln>
                      </wps:spPr>
                      <wps:txbx>
                        <w:txbxContent>
                          <w:p w14:paraId="6F2EBA2A" w14:textId="77777777" w:rsidR="00242CDD" w:rsidRDefault="00242CDD" w:rsidP="00242CDD">
                            <w:pPr>
                              <w:textDirection w:val="btLr"/>
                            </w:pPr>
                          </w:p>
                        </w:txbxContent>
                      </wps:txbx>
                      <wps:bodyPr spcFirstLastPara="1" wrap="square" lIns="91425" tIns="91425" rIns="91425" bIns="91425" anchor="ctr" anchorCtr="0">
                        <a:noAutofit/>
                      </wps:bodyPr>
                    </wps:wsp>
                  </a:graphicData>
                </a:graphic>
              </wp:anchor>
            </w:drawing>
          </mc:Choice>
          <mc:Fallback>
            <w:pict>
              <v:rect w14:anchorId="3A7CF09F" id="Rectángulo 868327151" o:spid="_x0000_s1026" style="position:absolute;left:0;text-align:left;margin-left:71.7pt;margin-top:47pt;width:208.35pt;height:1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" filled="f" strokeweight="2.25pt">
                <v:stroke startarrowwidth="narrow" startarrowlength="short" endarrowwidth="narrow" endarrowlength="short"/>
                <v:textbox inset="2.53958mm,2.53958mm,2.53958mm,2.53958mm">
                  <w:txbxContent>
                    <w:p w14:paraId="6F2EBA2A" w14:textId="77777777" w:rsidR="00242CDD" w:rsidRDefault="00242CDD" w:rsidP="00242CDD">
                      <w:pPr>
                        <w:textDirection w:val="btLr"/>
                      </w:pPr>
                    </w:p>
                  </w:txbxContent>
                </v:textbox>
              </v:rect>
            </w:pict>
          </mc:Fallback>
        </mc:AlternateContent>
      </w:r>
    </w:p>
    <w:p w14:paraId="25458597" w14:textId="77777777" w:rsidR="00242CDD" w:rsidRPr="00FA3EB8" w:rsidRDefault="00242CDD" w:rsidP="00242CDD">
      <w:pPr>
        <w:spacing w:line="360" w:lineRule="auto"/>
        <w:jc w:val="both"/>
        <w:rPr>
          <w:rFonts w:ascii="Palatino Linotype" w:eastAsia="Palatino Linotype" w:hAnsi="Palatino Linotype" w:cs="Palatino Linotype"/>
        </w:rPr>
      </w:pPr>
    </w:p>
    <w:p w14:paraId="7722CAF1" w14:textId="77777777" w:rsidR="00242CDD" w:rsidRPr="00FA3EB8" w:rsidRDefault="00242CDD" w:rsidP="00242CDD">
      <w:pPr>
        <w:spacing w:line="360" w:lineRule="auto"/>
        <w:jc w:val="both"/>
        <w:rPr>
          <w:rFonts w:ascii="Palatino Linotype" w:eastAsia="Palatino Linotype" w:hAnsi="Palatino Linotype" w:cs="Palatino Linotype"/>
          <w:b/>
        </w:rPr>
      </w:pPr>
      <w:r w:rsidRPr="00FA3EB8">
        <w:rPr>
          <w:rFonts w:ascii="Palatino Linotype" w:eastAsia="Palatino Linotype" w:hAnsi="Palatino Linotype" w:cs="Palatino Linotype"/>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FA3EB8">
        <w:rPr>
          <w:rFonts w:ascii="Palatino Linotype" w:eastAsia="Palatino Linotype" w:hAnsi="Palatino Linotype" w:cs="Palatino Linotype"/>
          <w:b/>
        </w:rPr>
        <w:t>Máxime que permite corroborar la legitimidad a la factura, pues amparan la utilización de los certificados de sellos digitales válidos.</w:t>
      </w:r>
    </w:p>
    <w:p w14:paraId="0CD08A22" w14:textId="77777777" w:rsidR="00242CDD" w:rsidRPr="00FA3EB8" w:rsidRDefault="00242CDD" w:rsidP="00242CDD">
      <w:pPr>
        <w:spacing w:line="360" w:lineRule="auto"/>
        <w:jc w:val="both"/>
        <w:rPr>
          <w:rFonts w:ascii="Palatino Linotype" w:eastAsia="Palatino Linotype" w:hAnsi="Palatino Linotype" w:cs="Palatino Linotype"/>
        </w:rPr>
      </w:pPr>
    </w:p>
    <w:p w14:paraId="374FFEE9"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2F31234" w14:textId="77777777" w:rsidR="00242CDD" w:rsidRPr="00FA3EB8" w:rsidRDefault="00242CDD" w:rsidP="00242CDD">
      <w:pPr>
        <w:spacing w:line="360" w:lineRule="auto"/>
        <w:jc w:val="both"/>
        <w:rPr>
          <w:rFonts w:ascii="Palatino Linotype" w:eastAsia="Palatino Linotype" w:hAnsi="Palatino Linotype" w:cs="Palatino Linotype"/>
        </w:rPr>
      </w:pPr>
    </w:p>
    <w:p w14:paraId="120E1B67" w14:textId="77777777" w:rsidR="00242CDD" w:rsidRPr="00FA3EB8" w:rsidRDefault="00242CDD" w:rsidP="00242CDD">
      <w:pPr>
        <w:spacing w:line="360" w:lineRule="auto"/>
        <w:jc w:val="center"/>
        <w:rPr>
          <w:rFonts w:ascii="Palatino Linotype" w:eastAsia="Palatino Linotype" w:hAnsi="Palatino Linotype" w:cs="Palatino Linotype"/>
        </w:rPr>
      </w:pPr>
      <w:r w:rsidRPr="00FA3EB8">
        <w:rPr>
          <w:noProof/>
          <w:lang w:val="es-MX"/>
        </w:rPr>
        <w:lastRenderedPageBreak/>
        <w:drawing>
          <wp:inline distT="0" distB="0" distL="0" distR="0" wp14:anchorId="224D900B" wp14:editId="149BAFFE">
            <wp:extent cx="4057650" cy="1162050"/>
            <wp:effectExtent l="0" t="0" r="0" b="0"/>
            <wp:docPr id="868327159" name="image4.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868327159" name="image4.png" descr="A screenshot of a computer&#10;&#10;AI-generated content may be incorrect."/>
                    <pic:cNvPicPr preferRelativeResize="0"/>
                  </pic:nvPicPr>
                  <pic:blipFill>
                    <a:blip r:embed="rId12"/>
                    <a:srcRect b="32787"/>
                    <a:stretch>
                      <a:fillRect/>
                    </a:stretch>
                  </pic:blipFill>
                  <pic:spPr>
                    <a:xfrm>
                      <a:off x="0" y="0"/>
                      <a:ext cx="4057650" cy="1162050"/>
                    </a:xfrm>
                    <a:prstGeom prst="rect">
                      <a:avLst/>
                    </a:prstGeom>
                    <a:ln/>
                  </pic:spPr>
                </pic:pic>
              </a:graphicData>
            </a:graphic>
          </wp:inline>
        </w:drawing>
      </w:r>
    </w:p>
    <w:p w14:paraId="423DEEF9" w14:textId="77777777" w:rsidR="00242CDD" w:rsidRPr="00FA3EB8" w:rsidRDefault="00242CDD" w:rsidP="00242CDD">
      <w:pPr>
        <w:spacing w:line="360" w:lineRule="auto"/>
        <w:jc w:val="both"/>
        <w:rPr>
          <w:rFonts w:ascii="Palatino Linotype" w:eastAsia="Palatino Linotype" w:hAnsi="Palatino Linotype" w:cs="Palatino Linotype"/>
        </w:rPr>
      </w:pPr>
    </w:p>
    <w:p w14:paraId="5D0594E8"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A2E68F0" w14:textId="77777777" w:rsidR="00242CDD" w:rsidRPr="00FA3EB8" w:rsidRDefault="00242CDD" w:rsidP="00242CDD">
      <w:pPr>
        <w:spacing w:line="360" w:lineRule="auto"/>
        <w:jc w:val="both"/>
        <w:rPr>
          <w:rFonts w:ascii="Palatino Linotype" w:eastAsia="Palatino Linotype" w:hAnsi="Palatino Linotype" w:cs="Palatino Linotype"/>
        </w:rPr>
      </w:pPr>
    </w:p>
    <w:p w14:paraId="217CA52B"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45D91E44" w14:textId="77777777" w:rsidR="00242CDD" w:rsidRPr="00FA3EB8" w:rsidRDefault="00242CDD" w:rsidP="00242CDD">
      <w:pPr>
        <w:spacing w:line="360" w:lineRule="auto"/>
        <w:jc w:val="both"/>
        <w:rPr>
          <w:rFonts w:ascii="Palatino Linotype" w:eastAsia="Palatino Linotype" w:hAnsi="Palatino Linotype" w:cs="Palatino Linotype"/>
        </w:rPr>
      </w:pPr>
    </w:p>
    <w:p w14:paraId="356AE0A9"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Finalmente, en caso de que los sellos digitales del emisor y del Servicio de Administración Tributaria, cadena original del complemento de certificación digital, números de serie de los certificados de sellos digitales, folio fiscal, </w:t>
      </w:r>
      <w:r w:rsidRPr="00FA3EB8">
        <w:rPr>
          <w:rFonts w:ascii="Palatino Linotype" w:eastAsia="Palatino Linotype" w:hAnsi="Palatino Linotype" w:cs="Palatino Linotype"/>
          <w:b/>
        </w:rPr>
        <w:t>se advierta que contenga un dato persona</w:t>
      </w:r>
      <w:r w:rsidRPr="00FA3EB8">
        <w:rPr>
          <w:rFonts w:ascii="Palatino Linotype" w:eastAsia="Palatino Linotype" w:hAnsi="Palatino Linotype" w:cs="Palatino Linotype"/>
        </w:rPr>
        <w:t xml:space="preserve">l como la Clave Única de Registro de Población, que pueda </w:t>
      </w:r>
      <w:r w:rsidRPr="00FA3EB8">
        <w:rPr>
          <w:rFonts w:ascii="Palatino Linotype" w:eastAsia="Palatino Linotype" w:hAnsi="Palatino Linotype" w:cs="Palatino Linotype"/>
        </w:rPr>
        <w:lastRenderedPageBreak/>
        <w:t>hacer identificable al titular del dato personal, deberá clasificarse al tenerse como dato personal y por ende información confidencial.</w:t>
      </w:r>
    </w:p>
    <w:p w14:paraId="60397195" w14:textId="77777777" w:rsidR="00242CDD" w:rsidRPr="00FA3EB8" w:rsidRDefault="00242CDD" w:rsidP="00242CDD">
      <w:pPr>
        <w:spacing w:line="360" w:lineRule="auto"/>
        <w:jc w:val="both"/>
        <w:rPr>
          <w:rFonts w:ascii="Palatino Linotype" w:eastAsia="Palatino Linotype" w:hAnsi="Palatino Linotype" w:cs="Palatino Linotype"/>
          <w:b/>
        </w:rPr>
      </w:pPr>
    </w:p>
    <w:p w14:paraId="16C75831" w14:textId="77777777" w:rsidR="00242CDD" w:rsidRPr="00FA3EB8" w:rsidRDefault="00242CDD" w:rsidP="00242CDD">
      <w:pPr>
        <w:spacing w:line="360" w:lineRule="auto"/>
        <w:jc w:val="both"/>
        <w:rPr>
          <w:rFonts w:ascii="Palatino Linotype" w:eastAsia="Palatino Linotype" w:hAnsi="Palatino Linotype" w:cs="Palatino Linotype"/>
          <w:b/>
        </w:rPr>
      </w:pPr>
      <w:r w:rsidRPr="00FA3EB8">
        <w:rPr>
          <w:rFonts w:ascii="Palatino Linotype" w:eastAsia="Palatino Linotype" w:hAnsi="Palatino Linotype" w:cs="Palatino Linotype"/>
          <w:b/>
        </w:rPr>
        <w:t>-</w:t>
      </w:r>
      <w:r w:rsidRPr="00FA3EB8">
        <w:rPr>
          <w:rFonts w:ascii="Palatino Linotype" w:eastAsia="Palatino Linotype" w:hAnsi="Palatino Linotype" w:cs="Palatino Linotype"/>
          <w:b/>
        </w:rPr>
        <w:tab/>
        <w:t>Folio del Comprobante Fiscal Digital por Internet</w:t>
      </w:r>
    </w:p>
    <w:p w14:paraId="788F1B53" w14:textId="77777777" w:rsidR="00242CDD" w:rsidRPr="00FA3EB8" w:rsidRDefault="00242CDD" w:rsidP="00242CDD">
      <w:pPr>
        <w:spacing w:line="360" w:lineRule="auto"/>
        <w:jc w:val="both"/>
        <w:rPr>
          <w:rFonts w:ascii="Palatino Linotype" w:eastAsia="Palatino Linotype" w:hAnsi="Palatino Linotype" w:cs="Palatino Linotype"/>
        </w:rPr>
      </w:pPr>
    </w:p>
    <w:p w14:paraId="251842F4"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Dicho dato, es una clave o digito, para identificar a la factura, compuesto de una serie de números, y algunos casos, letras o separaciones por guiones, por lo que, no es un dato que contenga información confidencial, o bien, que revele hechos o actos de carácter económico, contable, jurídico o administrativo que sean útiles o representen una ventaja a sus competidores. Conforme a lo anterior, dicho dato, lo único que hace identificable, es a la factura de que se trate, pues son datos meramente de control e identificación, por lo que, no se consideran datos clasificados en términos del artículo 143, fracción I de la Ley de Transparencia y Acceso a la Información Pública del Estado de México y Municipios, al no ser datos confidenciales; lo anterior toma sustento, en que los nombres de las partes, en las facturas, en el presente caso son de naturaleza pública.</w:t>
      </w:r>
    </w:p>
    <w:p w14:paraId="2ECD5199" w14:textId="77777777" w:rsidR="00242CDD" w:rsidRPr="00FA3EB8" w:rsidRDefault="00242CDD" w:rsidP="00242CDD">
      <w:pPr>
        <w:spacing w:line="360" w:lineRule="auto"/>
        <w:jc w:val="both"/>
        <w:rPr>
          <w:rFonts w:ascii="Palatino Linotype" w:eastAsia="Palatino Linotype" w:hAnsi="Palatino Linotype" w:cs="Palatino Linotype"/>
        </w:rPr>
      </w:pPr>
    </w:p>
    <w:p w14:paraId="15C034F3"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w:t>
      </w:r>
      <w:r w:rsidRPr="00FA3EB8">
        <w:rPr>
          <w:rFonts w:ascii="Palatino Linotype" w:eastAsia="Palatino Linotype" w:hAnsi="Palatino Linotype" w:cs="Palatino Linotype"/>
          <w:b/>
        </w:rPr>
        <w:tab/>
        <w:t>Lugar de Expedición de la factura</w:t>
      </w:r>
    </w:p>
    <w:p w14:paraId="09BC0401"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 xml:space="preserve">El lugar de expedición, es un dato que se debe llenar dentro de las facturas y que corresponde al código postal del lugar de expedición del comprobante digital fiscal por internet (domicilio de la matriz o de la sucursal), mismo que debe concordar con el domicilio fiscal o de expedición de la factura, que tal como se señaló previamente, dichos datos son de naturaleza pública. Por tal circunstancia, el dato en análisis ayuda a verificar que este coincida con el domicilio de la empresa, el cual es público, corre los mismos efectos y, por lo tanto, no actualiza la causal de clasificación establecida en el </w:t>
      </w:r>
      <w:r w:rsidRPr="00FA3EB8">
        <w:rPr>
          <w:rFonts w:ascii="Palatino Linotype" w:eastAsia="Palatino Linotype" w:hAnsi="Palatino Linotype" w:cs="Palatino Linotype"/>
        </w:rPr>
        <w:lastRenderedPageBreak/>
        <w:t>artículo 143, fracción I, de la Ley de Transparencia y Acceso a la Información Pública del Estado de México y Municipios.</w:t>
      </w:r>
    </w:p>
    <w:p w14:paraId="0CF256E9" w14:textId="77777777" w:rsidR="00242CDD" w:rsidRPr="00FA3EB8" w:rsidRDefault="00242CDD" w:rsidP="00242CDD">
      <w:pPr>
        <w:spacing w:line="360" w:lineRule="auto"/>
        <w:jc w:val="both"/>
        <w:rPr>
          <w:rFonts w:ascii="Palatino Linotype" w:eastAsia="Palatino Linotype" w:hAnsi="Palatino Linotype" w:cs="Palatino Linotype"/>
        </w:rPr>
      </w:pPr>
    </w:p>
    <w:p w14:paraId="47FCD321" w14:textId="77777777" w:rsidR="00242CDD" w:rsidRPr="00FA3EB8" w:rsidRDefault="00242CDD" w:rsidP="00242CDD">
      <w:pPr>
        <w:spacing w:line="360" w:lineRule="auto"/>
        <w:jc w:val="both"/>
        <w:rPr>
          <w:rFonts w:ascii="Palatino Linotype" w:eastAsia="Palatino Linotype" w:hAnsi="Palatino Linotype" w:cs="Palatino Linotype"/>
        </w:rPr>
      </w:pPr>
      <w:r w:rsidRPr="00FA3EB8">
        <w:rPr>
          <w:rFonts w:ascii="Palatino Linotype" w:eastAsia="Palatino Linotype" w:hAnsi="Palatino Linotype" w:cs="Palatino Linotype"/>
        </w:rPr>
        <w:t>-</w:t>
      </w:r>
      <w:r w:rsidRPr="00FA3EB8">
        <w:rPr>
          <w:rFonts w:ascii="Palatino Linotype" w:eastAsia="Palatino Linotype" w:hAnsi="Palatino Linotype" w:cs="Palatino Linotype"/>
          <w:b/>
        </w:rPr>
        <w:tab/>
        <w:t>Cuenta bancaria de particulares</w:t>
      </w:r>
    </w:p>
    <w:p w14:paraId="493C7274" w14:textId="77777777" w:rsidR="00242CDD" w:rsidRPr="00FA3EB8" w:rsidRDefault="00242CDD" w:rsidP="00242CDD">
      <w:pPr>
        <w:spacing w:before="240" w:after="240" w:line="360" w:lineRule="auto"/>
        <w:jc w:val="both"/>
        <w:rPr>
          <w:rFonts w:ascii="Palatino Linotype" w:hAnsi="Palatino Linotype" w:cs="Arial"/>
          <w:color w:val="000000"/>
        </w:rPr>
      </w:pPr>
      <w:r w:rsidRPr="00FA3EB8">
        <w:rPr>
          <w:rFonts w:ascii="Palatino Linotype" w:eastAsia="Palatino Linotype" w:hAnsi="Palatino Linotype" w:cs="Palatino Linotype"/>
        </w:rPr>
        <w:t>Finalmente, este Instituto considera que las facturas requeridas pudieran</w:t>
      </w:r>
      <w:r w:rsidRPr="00FA3EB8">
        <w:rPr>
          <w:rFonts w:ascii="Palatino Linotype" w:hAnsi="Palatino Linotype" w:cs="Arial"/>
          <w:color w:val="000000"/>
        </w:rPr>
        <w:t xml:space="preserve"> reflejar la cuenta bancaria de particulares, cobrando particular relevancia el criterio orientador SO/010/2017 emitido por el entonces Instituto Nacional de Transparencia, Acceso a la Información y Protección de Datos Personales, que dispone a la literalidad lo siguiente: </w:t>
      </w:r>
    </w:p>
    <w:p w14:paraId="2EFFA156" w14:textId="77777777" w:rsidR="00242CDD" w:rsidRPr="00FA3EB8" w:rsidRDefault="00242CDD" w:rsidP="00242CDD">
      <w:pPr>
        <w:pStyle w:val="Citas"/>
      </w:pPr>
      <w:r w:rsidRPr="00FA3EB8">
        <w:t>“</w:t>
      </w:r>
      <w:r w:rsidRPr="00FA3EB8">
        <w:rPr>
          <w:b/>
        </w:rPr>
        <w:t>CUENTAS BANCARIAS Y/O CLABE INTERBANCARIA DE PERSONAS FÍSICAS Y MORALES PRIVADAS.</w:t>
      </w:r>
      <w:r w:rsidRPr="00FA3EB8">
        <w:t xml:space="preserve"> </w:t>
      </w:r>
    </w:p>
    <w:p w14:paraId="1FDD27E0" w14:textId="77777777" w:rsidR="00242CDD" w:rsidRPr="00FA3EB8" w:rsidRDefault="00242CDD" w:rsidP="00242CDD">
      <w:pPr>
        <w:pStyle w:val="Citas"/>
        <w:rPr>
          <w:b/>
          <w:bCs/>
        </w:rPr>
      </w:pPr>
      <w:r w:rsidRPr="00FA3EB8">
        <w:t xml:space="preserve">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r w:rsidRPr="00FA3EB8">
        <w:rPr>
          <w:b/>
          <w:bCs/>
        </w:rPr>
        <w:t>(Sic)</w:t>
      </w:r>
    </w:p>
    <w:p w14:paraId="024F88BB" w14:textId="77777777" w:rsidR="00242CDD" w:rsidRPr="00FA3EB8" w:rsidRDefault="00242CDD" w:rsidP="00242CDD">
      <w:pPr>
        <w:spacing w:line="360" w:lineRule="auto"/>
        <w:jc w:val="both"/>
        <w:rPr>
          <w:rFonts w:ascii="Palatino Linotype" w:hAnsi="Palatino Linotype" w:cs="Arial"/>
        </w:rPr>
      </w:pPr>
    </w:p>
    <w:p w14:paraId="403D24EE" w14:textId="1566656F" w:rsidR="00242CDD" w:rsidRPr="00FA3EB8" w:rsidRDefault="00242CDD" w:rsidP="00242CDD">
      <w:pPr>
        <w:tabs>
          <w:tab w:val="left" w:pos="709"/>
        </w:tabs>
        <w:spacing w:before="240" w:line="360" w:lineRule="auto"/>
        <w:ind w:right="51"/>
        <w:jc w:val="both"/>
        <w:rPr>
          <w:rFonts w:ascii="Palatino Linotype" w:eastAsia="Calibri" w:hAnsi="Palatino Linotype" w:cs="Calibri"/>
          <w:szCs w:val="22"/>
        </w:rPr>
      </w:pPr>
      <w:r w:rsidRPr="00FA3EB8">
        <w:rPr>
          <w:rFonts w:ascii="Palatino Linotype" w:eastAsia="Calibri" w:hAnsi="Palatino Linotype" w:cs="Calibri"/>
          <w:iCs/>
          <w:szCs w:val="22"/>
        </w:rPr>
        <w:t xml:space="preserve">En mérito de lo expuesto </w:t>
      </w:r>
      <w:r w:rsidRPr="00FA3EB8">
        <w:rPr>
          <w:rFonts w:ascii="Palatino Linotype" w:eastAsia="Calibri" w:hAnsi="Palatino Linotype" w:cs="Calibri"/>
          <w:szCs w:val="22"/>
        </w:rPr>
        <w:t>en líneas anteriores</w:t>
      </w:r>
      <w:r w:rsidRPr="00FA3EB8">
        <w:rPr>
          <w:rFonts w:ascii="Palatino Linotype" w:eastAsia="Calibri" w:hAnsi="Palatino Linotype" w:cs="Calibri"/>
          <w:b/>
          <w:szCs w:val="22"/>
        </w:rPr>
        <w:t xml:space="preserve">, </w:t>
      </w:r>
      <w:r w:rsidRPr="00FA3EB8">
        <w:rPr>
          <w:rFonts w:ascii="Palatino Linotype" w:eastAsia="Calibri" w:hAnsi="Palatino Linotype" w:cs="Calibri"/>
          <w:szCs w:val="22"/>
        </w:rPr>
        <w:t xml:space="preserve">con fundamento en el artículo 186 fracción III de la Ley de Transparencia y Acceso a la Información Pública del Estado de México y Municipios, se </w:t>
      </w:r>
      <w:r w:rsidRPr="00FA3EB8">
        <w:rPr>
          <w:rFonts w:ascii="Palatino Linotype" w:eastAsia="Calibri" w:hAnsi="Palatino Linotype" w:cs="Calibri"/>
          <w:b/>
          <w:szCs w:val="22"/>
        </w:rPr>
        <w:t xml:space="preserve">REVOCA </w:t>
      </w:r>
      <w:r w:rsidRPr="00FA3EB8">
        <w:rPr>
          <w:rFonts w:ascii="Palatino Linotype" w:eastAsia="Calibri" w:hAnsi="Palatino Linotype" w:cs="Calibri"/>
          <w:szCs w:val="22"/>
        </w:rPr>
        <w:t>la respuesta a la solicitud de información</w:t>
      </w:r>
      <w:r w:rsidRPr="00FA3EB8">
        <w:rPr>
          <w:rFonts w:ascii="Palatino Linotype" w:eastAsia="Calibri" w:hAnsi="Palatino Linotype" w:cs="Calibri"/>
          <w:b/>
          <w:bCs/>
          <w:szCs w:val="22"/>
        </w:rPr>
        <w:t xml:space="preserve"> </w:t>
      </w:r>
      <w:r w:rsidR="00597AF4" w:rsidRPr="00FA3EB8">
        <w:rPr>
          <w:rFonts w:ascii="Palatino Linotype" w:hAnsi="Palatino Linotype" w:cs="Arial"/>
          <w:b/>
        </w:rPr>
        <w:t>00067/ANTOISLA/IP/2025</w:t>
      </w:r>
      <w:r w:rsidRPr="00FA3EB8">
        <w:rPr>
          <w:rFonts w:ascii="Palatino Linotype" w:eastAsia="Calibri" w:hAnsi="Palatino Linotype" w:cs="Calibri"/>
          <w:b/>
          <w:bCs/>
          <w:szCs w:val="22"/>
        </w:rPr>
        <w:t xml:space="preserve">, </w:t>
      </w:r>
      <w:r w:rsidRPr="00FA3EB8">
        <w:rPr>
          <w:rFonts w:ascii="Palatino Linotype" w:eastAsia="Calibri" w:hAnsi="Palatino Linotype" w:cs="Calibri"/>
          <w:szCs w:val="22"/>
        </w:rPr>
        <w:t xml:space="preserve">que ha sido materia del presente fallo. </w:t>
      </w:r>
    </w:p>
    <w:p w14:paraId="04BEA4BF" w14:textId="77777777" w:rsidR="00242CDD" w:rsidRPr="00FA3EB8" w:rsidRDefault="00242CDD" w:rsidP="00242CDD">
      <w:pPr>
        <w:spacing w:line="360" w:lineRule="auto"/>
        <w:jc w:val="both"/>
        <w:rPr>
          <w:rFonts w:ascii="Palatino Linotype" w:hAnsi="Palatino Linotype"/>
        </w:rPr>
      </w:pPr>
    </w:p>
    <w:p w14:paraId="20C2D52E" w14:textId="77777777" w:rsidR="00242CDD" w:rsidRPr="00FA3EB8" w:rsidRDefault="00242CDD" w:rsidP="00242CDD">
      <w:pPr>
        <w:spacing w:line="360" w:lineRule="auto"/>
        <w:jc w:val="both"/>
        <w:rPr>
          <w:rFonts w:ascii="Palatino Linotype" w:hAnsi="Palatino Linotype"/>
        </w:rPr>
      </w:pPr>
      <w:r w:rsidRPr="00FA3EB8">
        <w:rPr>
          <w:rFonts w:ascii="Palatino Linotype" w:hAnsi="Palatino Linotype"/>
        </w:rPr>
        <w:lastRenderedPageBreak/>
        <w:t xml:space="preserve">Por lo antes expuesto y fundado. </w:t>
      </w:r>
    </w:p>
    <w:p w14:paraId="6D791C7A" w14:textId="77777777" w:rsidR="00242CDD" w:rsidRPr="00FA3EB8" w:rsidRDefault="00242CDD" w:rsidP="00242CDD">
      <w:pPr>
        <w:spacing w:line="360" w:lineRule="auto"/>
        <w:jc w:val="both"/>
        <w:rPr>
          <w:rFonts w:ascii="Palatino Linotype" w:hAnsi="Palatino Linotype"/>
        </w:rPr>
      </w:pPr>
    </w:p>
    <w:p w14:paraId="5A465B32" w14:textId="77777777" w:rsidR="00242CDD" w:rsidRPr="00FA3EB8" w:rsidRDefault="00242CDD" w:rsidP="00242CDD">
      <w:pPr>
        <w:spacing w:line="360" w:lineRule="auto"/>
        <w:jc w:val="center"/>
        <w:rPr>
          <w:rFonts w:ascii="Palatino Linotype" w:hAnsi="Palatino Linotype"/>
          <w:b/>
          <w:bCs/>
          <w:spacing w:val="60"/>
          <w:sz w:val="28"/>
        </w:rPr>
      </w:pPr>
      <w:r w:rsidRPr="00FA3EB8">
        <w:rPr>
          <w:rFonts w:ascii="Palatino Linotype" w:hAnsi="Palatino Linotype"/>
          <w:b/>
          <w:bCs/>
          <w:spacing w:val="60"/>
          <w:sz w:val="28"/>
        </w:rPr>
        <w:t>SE    RESUELVE</w:t>
      </w:r>
    </w:p>
    <w:p w14:paraId="58257623" w14:textId="77777777" w:rsidR="00242CDD" w:rsidRPr="00FA3EB8" w:rsidRDefault="00242CDD" w:rsidP="00242CDD">
      <w:pPr>
        <w:spacing w:line="360" w:lineRule="auto"/>
        <w:jc w:val="center"/>
        <w:rPr>
          <w:rFonts w:ascii="Palatino Linotype" w:hAnsi="Palatino Linotype"/>
          <w:b/>
          <w:bCs/>
          <w:spacing w:val="60"/>
        </w:rPr>
      </w:pPr>
    </w:p>
    <w:p w14:paraId="303208EA" w14:textId="275C4202" w:rsidR="00242CDD" w:rsidRPr="00FA3EB8" w:rsidRDefault="00242CDD" w:rsidP="00242CDD">
      <w:pPr>
        <w:autoSpaceDE w:val="0"/>
        <w:autoSpaceDN w:val="0"/>
        <w:adjustRightInd w:val="0"/>
        <w:spacing w:line="360" w:lineRule="auto"/>
        <w:ind w:right="49"/>
        <w:jc w:val="both"/>
        <w:rPr>
          <w:rFonts w:ascii="Palatino Linotype" w:hAnsi="Palatino Linotype" w:cs="Arial"/>
        </w:rPr>
      </w:pPr>
      <w:r w:rsidRPr="00FA3EB8">
        <w:rPr>
          <w:rFonts w:ascii="Palatino Linotype" w:hAnsi="Palatino Linotype" w:cs="Arial"/>
          <w:b/>
          <w:sz w:val="28"/>
          <w:szCs w:val="28"/>
        </w:rPr>
        <w:t>PRIMERO.</w:t>
      </w:r>
      <w:r w:rsidRPr="00FA3EB8">
        <w:rPr>
          <w:rFonts w:ascii="Palatino Linotype" w:hAnsi="Palatino Linotype" w:cs="Arial"/>
        </w:rPr>
        <w:t xml:space="preserve"> Se </w:t>
      </w:r>
      <w:r w:rsidRPr="00FA3EB8">
        <w:rPr>
          <w:rFonts w:ascii="Palatino Linotype" w:hAnsi="Palatino Linotype" w:cs="Arial"/>
          <w:b/>
        </w:rPr>
        <w:t>REVOCA</w:t>
      </w:r>
      <w:r w:rsidRPr="00FA3EB8">
        <w:rPr>
          <w:rFonts w:ascii="Palatino Linotype" w:hAnsi="Palatino Linotype" w:cs="Arial"/>
        </w:rPr>
        <w:t xml:space="preserve"> la respuesta entregada por </w:t>
      </w:r>
      <w:r w:rsidRPr="00FA3EB8">
        <w:rPr>
          <w:rFonts w:ascii="Palatino Linotype" w:hAnsi="Palatino Linotype" w:cs="Arial"/>
          <w:b/>
        </w:rPr>
        <w:t>EL SUJETO OBLIGADO</w:t>
      </w:r>
      <w:r w:rsidRPr="00FA3EB8">
        <w:rPr>
          <w:rFonts w:ascii="Palatino Linotype" w:hAnsi="Palatino Linotype" w:cs="Arial"/>
        </w:rPr>
        <w:t xml:space="preserve">, a la solicitud de información con número </w:t>
      </w:r>
      <w:r w:rsidR="00597AF4" w:rsidRPr="00FA3EB8">
        <w:rPr>
          <w:rFonts w:ascii="Palatino Linotype" w:hAnsi="Palatino Linotype" w:cs="Arial"/>
          <w:b/>
        </w:rPr>
        <w:t>00067/ANTOISLA/IP/2025</w:t>
      </w:r>
      <w:r w:rsidRPr="00FA3EB8">
        <w:rPr>
          <w:rFonts w:ascii="Palatino Linotype" w:hAnsi="Palatino Linotype" w:cs="Arial"/>
        </w:rPr>
        <w:t xml:space="preserve">, en términos del Considerando </w:t>
      </w:r>
      <w:r w:rsidRPr="00FA3EB8">
        <w:rPr>
          <w:rFonts w:ascii="Palatino Linotype" w:hAnsi="Palatino Linotype" w:cs="Arial"/>
          <w:b/>
        </w:rPr>
        <w:t>CUARTO</w:t>
      </w:r>
      <w:r w:rsidRPr="00FA3EB8">
        <w:rPr>
          <w:rFonts w:ascii="Palatino Linotype" w:hAnsi="Palatino Linotype" w:cs="Arial"/>
        </w:rPr>
        <w:t xml:space="preserve"> de la presente resolución.</w:t>
      </w:r>
    </w:p>
    <w:p w14:paraId="0A8CB794" w14:textId="77777777" w:rsidR="00242CDD" w:rsidRPr="00FA3EB8" w:rsidRDefault="00242CDD" w:rsidP="00242CDD">
      <w:pPr>
        <w:autoSpaceDE w:val="0"/>
        <w:autoSpaceDN w:val="0"/>
        <w:adjustRightInd w:val="0"/>
        <w:spacing w:line="360" w:lineRule="auto"/>
        <w:ind w:right="49"/>
        <w:jc w:val="both"/>
        <w:rPr>
          <w:rFonts w:ascii="Palatino Linotype" w:hAnsi="Palatino Linotype" w:cs="Arial"/>
        </w:rPr>
      </w:pPr>
    </w:p>
    <w:p w14:paraId="536B4F94" w14:textId="420F9900" w:rsidR="00242CDD" w:rsidRPr="00FA3EB8" w:rsidRDefault="00242CDD" w:rsidP="00242CDD">
      <w:pPr>
        <w:spacing w:line="360" w:lineRule="auto"/>
        <w:jc w:val="both"/>
        <w:rPr>
          <w:rFonts w:ascii="Palatino Linotype" w:hAnsi="Palatino Linotype" w:cs="Arial"/>
        </w:rPr>
      </w:pPr>
      <w:r w:rsidRPr="00FA3EB8">
        <w:rPr>
          <w:rFonts w:ascii="Palatino Linotype" w:hAnsi="Palatino Linotype" w:cs="Arial"/>
          <w:b/>
          <w:sz w:val="28"/>
          <w:szCs w:val="28"/>
        </w:rPr>
        <w:t>SEGUNDO.</w:t>
      </w:r>
      <w:r w:rsidRPr="00FA3EB8">
        <w:rPr>
          <w:rFonts w:ascii="Palatino Linotype" w:hAnsi="Palatino Linotype" w:cs="Arial"/>
        </w:rPr>
        <w:t xml:space="preserve"> Se </w:t>
      </w:r>
      <w:r w:rsidRPr="00FA3EB8">
        <w:rPr>
          <w:rFonts w:ascii="Palatino Linotype" w:hAnsi="Palatino Linotype" w:cs="Arial"/>
          <w:b/>
        </w:rPr>
        <w:t>ORDENA</w:t>
      </w:r>
      <w:r w:rsidRPr="00FA3EB8">
        <w:rPr>
          <w:rFonts w:ascii="Palatino Linotype" w:hAnsi="Palatino Linotype" w:cs="Arial"/>
        </w:rPr>
        <w:t xml:space="preserve"> al </w:t>
      </w:r>
      <w:r w:rsidRPr="00FA3EB8">
        <w:rPr>
          <w:rFonts w:ascii="Palatino Linotype" w:hAnsi="Palatino Linotype" w:cs="Arial"/>
          <w:b/>
        </w:rPr>
        <w:t>Sujeto Obligado</w:t>
      </w:r>
      <w:r w:rsidRPr="00FA3EB8">
        <w:rPr>
          <w:rFonts w:ascii="Palatino Linotype" w:hAnsi="Palatino Linotype" w:cs="Arial"/>
        </w:rPr>
        <w:t xml:space="preserve"> haga entrega al </w:t>
      </w:r>
      <w:r w:rsidRPr="00FA3EB8">
        <w:rPr>
          <w:rFonts w:ascii="Palatino Linotype" w:hAnsi="Palatino Linotype" w:cs="Arial"/>
          <w:b/>
        </w:rPr>
        <w:t xml:space="preserve">Recurrente </w:t>
      </w:r>
      <w:r w:rsidRPr="00FA3EB8">
        <w:rPr>
          <w:rFonts w:ascii="Palatino Linotype" w:hAnsi="Palatino Linotype" w:cs="Arial"/>
        </w:rPr>
        <w:t xml:space="preserve">en términos del Considerando </w:t>
      </w:r>
      <w:r w:rsidRPr="00FA3EB8">
        <w:rPr>
          <w:rFonts w:ascii="Palatino Linotype" w:hAnsi="Palatino Linotype" w:cs="Arial"/>
          <w:b/>
        </w:rPr>
        <w:t xml:space="preserve">CUARTO </w:t>
      </w:r>
      <w:r w:rsidRPr="00FA3EB8">
        <w:rPr>
          <w:rFonts w:ascii="Palatino Linotype" w:hAnsi="Palatino Linotype" w:cs="Arial"/>
        </w:rPr>
        <w:t>de esta resolución, a través del</w:t>
      </w:r>
      <w:r w:rsidRPr="00FA3EB8">
        <w:rPr>
          <w:rFonts w:ascii="Palatino Linotype" w:hAnsi="Palatino Linotype" w:cs="Arial"/>
          <w:b/>
        </w:rPr>
        <w:t xml:space="preserve"> </w:t>
      </w:r>
      <w:r w:rsidRPr="00FA3EB8">
        <w:rPr>
          <w:rFonts w:ascii="Palatino Linotype" w:hAnsi="Palatino Linotype" w:cs="Arial"/>
        </w:rPr>
        <w:t xml:space="preserve">Sistema de Acceso a la Información Mexiquense </w:t>
      </w:r>
      <w:r w:rsidRPr="00FA3EB8">
        <w:rPr>
          <w:rFonts w:ascii="Palatino Linotype" w:hAnsi="Palatino Linotype" w:cs="Arial"/>
          <w:b/>
        </w:rPr>
        <w:t>(SAIMEX)</w:t>
      </w:r>
      <w:r w:rsidRPr="00FA3EB8">
        <w:rPr>
          <w:rFonts w:ascii="Palatino Linotype" w:hAnsi="Palatino Linotype" w:cs="Arial"/>
        </w:rPr>
        <w:t xml:space="preserve">, </w:t>
      </w:r>
      <w:r w:rsidR="001E00C1" w:rsidRPr="00FA3EB8">
        <w:rPr>
          <w:rFonts w:ascii="Palatino Linotype" w:hAnsi="Palatino Linotype" w:cs="Tahoma"/>
        </w:rPr>
        <w:t>previa búsqueda exhaustiva y razonable, en versión pública de ser procedente, de lo siguiente:</w:t>
      </w:r>
    </w:p>
    <w:p w14:paraId="56D8BE0D" w14:textId="77777777" w:rsidR="00242CDD" w:rsidRPr="00FA3EB8" w:rsidRDefault="00242CDD" w:rsidP="00242CDD">
      <w:pPr>
        <w:spacing w:line="360" w:lineRule="auto"/>
        <w:jc w:val="both"/>
        <w:rPr>
          <w:rFonts w:ascii="Palatino Linotype" w:hAnsi="Palatino Linotype" w:cs="Arial"/>
        </w:rPr>
      </w:pPr>
    </w:p>
    <w:p w14:paraId="53FFD808" w14:textId="34E41E99" w:rsidR="00242CDD" w:rsidRPr="00FA3EB8" w:rsidRDefault="00242CDD" w:rsidP="00242CDD">
      <w:pPr>
        <w:pStyle w:val="Prrafodelista"/>
        <w:numPr>
          <w:ilvl w:val="0"/>
          <w:numId w:val="42"/>
        </w:numPr>
        <w:spacing w:line="360" w:lineRule="auto"/>
        <w:ind w:right="616"/>
        <w:jc w:val="both"/>
        <w:rPr>
          <w:rFonts w:ascii="Palatino Linotype" w:hAnsi="Palatino Linotype" w:cs="Arial"/>
        </w:rPr>
      </w:pPr>
      <w:r w:rsidRPr="00FA3EB8">
        <w:rPr>
          <w:rFonts w:ascii="Palatino Linotype" w:hAnsi="Palatino Linotype" w:cs="Arial"/>
        </w:rPr>
        <w:t xml:space="preserve">Factura </w:t>
      </w:r>
      <w:r w:rsidR="004E0B7A" w:rsidRPr="00FA3EB8">
        <w:rPr>
          <w:rFonts w:ascii="Palatino Linotype" w:hAnsi="Palatino Linotype" w:cs="Arial"/>
        </w:rPr>
        <w:t>de pago emitida por</w:t>
      </w:r>
      <w:r w:rsidR="001E00C1" w:rsidRPr="00FA3EB8">
        <w:rPr>
          <w:rFonts w:ascii="Palatino Linotype" w:hAnsi="Palatino Linotype" w:cs="Arial"/>
        </w:rPr>
        <w:t xml:space="preserve"> concepto de la compra del camión recolector de basura, del primero de enero</w:t>
      </w:r>
      <w:r w:rsidR="004E0B7A" w:rsidRPr="00FA3EB8">
        <w:rPr>
          <w:rFonts w:ascii="Palatino Linotype" w:hAnsi="Palatino Linotype" w:cs="Arial"/>
        </w:rPr>
        <w:t xml:space="preserve"> </w:t>
      </w:r>
      <w:r w:rsidR="001E00C1" w:rsidRPr="00FA3EB8">
        <w:rPr>
          <w:rFonts w:ascii="Palatino Linotype" w:hAnsi="Palatino Linotype" w:cs="Arial"/>
        </w:rPr>
        <w:t>al catorce de agosto de dos mil veinticinco</w:t>
      </w:r>
      <w:r w:rsidRPr="00FA3EB8">
        <w:rPr>
          <w:rFonts w:ascii="Palatino Linotype" w:hAnsi="Palatino Linotype" w:cs="Arial"/>
        </w:rPr>
        <w:t xml:space="preserve">. </w:t>
      </w:r>
    </w:p>
    <w:p w14:paraId="2D0CEBCD" w14:textId="2CBC7A73" w:rsidR="004E0B7A" w:rsidRPr="00FA3EB8" w:rsidRDefault="001E00C1" w:rsidP="00242CDD">
      <w:pPr>
        <w:pStyle w:val="Prrafodelista"/>
        <w:numPr>
          <w:ilvl w:val="0"/>
          <w:numId w:val="42"/>
        </w:numPr>
        <w:spacing w:line="360" w:lineRule="auto"/>
        <w:ind w:right="616"/>
        <w:jc w:val="both"/>
        <w:rPr>
          <w:rFonts w:ascii="Palatino Linotype" w:hAnsi="Palatino Linotype" w:cs="Arial"/>
        </w:rPr>
      </w:pPr>
      <w:r w:rsidRPr="00FA3EB8">
        <w:rPr>
          <w:rFonts w:ascii="Palatino Linotype" w:hAnsi="Palatino Linotype" w:cs="Arial"/>
        </w:rPr>
        <w:t>Acta del comité de adquisiciones, mediante la cual se aprobó la compra del camión recolector de basura, del primero de enero al catorce de agosto de dos mil veinticinco.</w:t>
      </w:r>
    </w:p>
    <w:p w14:paraId="190F868C" w14:textId="77777777" w:rsidR="00242CDD" w:rsidRPr="00FA3EB8" w:rsidRDefault="00242CDD" w:rsidP="00242CDD">
      <w:pPr>
        <w:pStyle w:val="Sinespaciado"/>
      </w:pPr>
    </w:p>
    <w:p w14:paraId="03A961F5" w14:textId="77777777" w:rsidR="00242CDD" w:rsidRPr="00FA3EB8" w:rsidRDefault="00242CDD" w:rsidP="00242CDD">
      <w:pPr>
        <w:ind w:left="426" w:right="567"/>
        <w:jc w:val="both"/>
        <w:rPr>
          <w:rFonts w:ascii="Palatino Linotype" w:hAnsi="Palatino Linotype" w:cs="Arial"/>
          <w:i/>
          <w:sz w:val="22"/>
          <w:szCs w:val="22"/>
        </w:rPr>
      </w:pPr>
      <w:r w:rsidRPr="00FA3EB8">
        <w:rPr>
          <w:rFonts w:ascii="Palatino Linotype" w:hAnsi="Palatino Linotype" w:cs="Arial"/>
          <w:i/>
          <w:sz w:val="22"/>
          <w:szCs w:val="22"/>
        </w:rPr>
        <w:t xml:space="preserve">De ser procedente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FA3EB8">
        <w:rPr>
          <w:rFonts w:ascii="Palatino Linotype" w:hAnsi="Palatino Linotype" w:cs="Arial"/>
          <w:b/>
          <w:i/>
          <w:sz w:val="22"/>
          <w:szCs w:val="22"/>
        </w:rPr>
        <w:t>Recurrente</w:t>
      </w:r>
      <w:r w:rsidRPr="00FA3EB8">
        <w:rPr>
          <w:rFonts w:ascii="Palatino Linotype" w:hAnsi="Palatino Linotype" w:cs="Arial"/>
          <w:i/>
          <w:sz w:val="22"/>
          <w:szCs w:val="22"/>
        </w:rPr>
        <w:t>.</w:t>
      </w:r>
    </w:p>
    <w:p w14:paraId="141FB738" w14:textId="77777777" w:rsidR="00242CDD" w:rsidRPr="00FA3EB8" w:rsidRDefault="00242CDD" w:rsidP="00242CDD">
      <w:pPr>
        <w:ind w:left="426" w:right="567"/>
        <w:jc w:val="both"/>
        <w:rPr>
          <w:rFonts w:ascii="Palatino Linotype" w:hAnsi="Palatino Linotype" w:cs="Arial"/>
          <w:i/>
          <w:sz w:val="22"/>
          <w:szCs w:val="22"/>
        </w:rPr>
      </w:pPr>
    </w:p>
    <w:p w14:paraId="1FC49033" w14:textId="6A922D11" w:rsidR="00242CDD" w:rsidRPr="00FA3EB8" w:rsidRDefault="001E00C1" w:rsidP="001E00C1">
      <w:pPr>
        <w:pStyle w:val="Sinespaciado"/>
        <w:ind w:left="567" w:right="567"/>
        <w:jc w:val="both"/>
        <w:rPr>
          <w:rFonts w:ascii="Palatino Linotype" w:hAnsi="Palatino Linotype" w:cs="Arial"/>
          <w:i/>
          <w:sz w:val="22"/>
          <w:szCs w:val="22"/>
          <w:lang w:val="es-ES_tradnl" w:eastAsia="es-MX"/>
        </w:rPr>
      </w:pPr>
      <w:r w:rsidRPr="00FA3EB8">
        <w:rPr>
          <w:rFonts w:ascii="Palatino Linotype" w:hAnsi="Palatino Linotype" w:cs="Arial"/>
          <w:i/>
          <w:sz w:val="22"/>
          <w:szCs w:val="22"/>
          <w:lang w:val="es-ES_tradnl" w:eastAsia="es-MX"/>
        </w:rPr>
        <w:t xml:space="preserve">Respecto de los documentos que se ordena su entrega en los puntos 1 y 2 del presente Resolutivo, en el supuesto de que no se cuente con los mismos, el Sujeto Obligado deberá hacer entrega del acuerdo emitido por su Comité de Transparencia mediante el cual confirme </w:t>
      </w:r>
      <w:r w:rsidRPr="00FA3EB8">
        <w:rPr>
          <w:rFonts w:ascii="Palatino Linotype" w:hAnsi="Palatino Linotype" w:cs="Arial"/>
          <w:i/>
          <w:sz w:val="22"/>
          <w:szCs w:val="22"/>
          <w:lang w:val="es-ES_tradnl" w:eastAsia="es-MX"/>
        </w:rPr>
        <w:lastRenderedPageBreak/>
        <w:t>la inexistencia de la documentación requerida, en los términos señalados por la normatividad vigente y aplicable.</w:t>
      </w:r>
    </w:p>
    <w:p w14:paraId="23D8868B" w14:textId="77777777" w:rsidR="001E00C1" w:rsidRPr="00FA3EB8" w:rsidRDefault="001E00C1" w:rsidP="001E00C1">
      <w:pPr>
        <w:pStyle w:val="Sinespaciado"/>
        <w:ind w:left="567" w:right="567"/>
        <w:jc w:val="both"/>
      </w:pPr>
    </w:p>
    <w:p w14:paraId="52DCB87D" w14:textId="77777777" w:rsidR="00242CDD" w:rsidRPr="00FA3EB8" w:rsidRDefault="00242CDD" w:rsidP="00242CDD">
      <w:pPr>
        <w:pStyle w:val="Sinespaciado"/>
      </w:pPr>
    </w:p>
    <w:p w14:paraId="789E6395" w14:textId="77777777" w:rsidR="00242CDD" w:rsidRPr="00FA3EB8" w:rsidRDefault="00242CDD" w:rsidP="00242CDD">
      <w:pPr>
        <w:autoSpaceDE w:val="0"/>
        <w:autoSpaceDN w:val="0"/>
        <w:adjustRightInd w:val="0"/>
        <w:spacing w:line="360" w:lineRule="auto"/>
        <w:ind w:right="49"/>
        <w:jc w:val="both"/>
        <w:rPr>
          <w:rFonts w:ascii="Palatino Linotype" w:hAnsi="Palatino Linotype" w:cs="Arial"/>
          <w:szCs w:val="28"/>
        </w:rPr>
      </w:pPr>
      <w:r w:rsidRPr="00FA3EB8">
        <w:rPr>
          <w:rFonts w:ascii="Palatino Linotype" w:hAnsi="Palatino Linotype" w:cs="Arial"/>
          <w:b/>
          <w:sz w:val="28"/>
          <w:szCs w:val="28"/>
        </w:rPr>
        <w:t xml:space="preserve">TERCERO. </w:t>
      </w:r>
      <w:r w:rsidRPr="00FA3EB8">
        <w:rPr>
          <w:rFonts w:ascii="Palatino Linotype" w:hAnsi="Palatino Linotype" w:cs="Arial"/>
          <w:b/>
          <w:szCs w:val="28"/>
        </w:rPr>
        <w:t xml:space="preserve">NOTIFÍQUESE </w:t>
      </w:r>
      <w:r w:rsidRPr="00FA3EB8">
        <w:rPr>
          <w:rFonts w:ascii="Palatino Linotype" w:hAnsi="Palatino Linotype" w:cs="Arial"/>
          <w:szCs w:val="28"/>
        </w:rPr>
        <w:t xml:space="preserve">la presente resolución </w:t>
      </w:r>
      <w:r w:rsidRPr="00FA3EB8">
        <w:rPr>
          <w:rFonts w:ascii="Palatino Linotype" w:hAnsi="Palatino Linotype" w:cs="Arial"/>
        </w:rPr>
        <w:t xml:space="preserve">a través del Sistema de Acceso a la Información Mexiquense </w:t>
      </w:r>
      <w:r w:rsidRPr="00FA3EB8">
        <w:rPr>
          <w:rFonts w:ascii="Palatino Linotype" w:hAnsi="Palatino Linotype" w:cs="Arial"/>
          <w:b/>
        </w:rPr>
        <w:t>(SAIMEX)</w:t>
      </w:r>
      <w:r w:rsidRPr="00FA3EB8">
        <w:rPr>
          <w:rFonts w:ascii="Palatino Linotype" w:hAnsi="Palatino Linotype" w:cs="Arial"/>
          <w:szCs w:val="28"/>
        </w:rPr>
        <w:t xml:space="preserve"> al Titular de la Unidad de Transparencia del </w:t>
      </w:r>
      <w:r w:rsidRPr="00FA3EB8">
        <w:rPr>
          <w:rFonts w:ascii="Palatino Linotype" w:hAnsi="Palatino Linotype" w:cs="Arial"/>
          <w:b/>
          <w:szCs w:val="28"/>
        </w:rPr>
        <w:t>Sujeto Obligado</w:t>
      </w:r>
      <w:r w:rsidRPr="00FA3EB8">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5F329A" w14:textId="77777777" w:rsidR="00242CDD" w:rsidRPr="00FA3EB8" w:rsidRDefault="00242CDD" w:rsidP="00242CDD">
      <w:pPr>
        <w:autoSpaceDE w:val="0"/>
        <w:autoSpaceDN w:val="0"/>
        <w:adjustRightInd w:val="0"/>
        <w:spacing w:line="360" w:lineRule="auto"/>
        <w:ind w:right="49"/>
        <w:jc w:val="both"/>
        <w:rPr>
          <w:rFonts w:ascii="Palatino Linotype" w:hAnsi="Palatino Linotype" w:cs="Arial"/>
          <w:szCs w:val="28"/>
        </w:rPr>
      </w:pPr>
    </w:p>
    <w:p w14:paraId="3225384E" w14:textId="77777777" w:rsidR="00242CDD" w:rsidRPr="00FA3EB8" w:rsidRDefault="00242CDD" w:rsidP="00242CDD">
      <w:pPr>
        <w:spacing w:line="360" w:lineRule="auto"/>
        <w:jc w:val="both"/>
        <w:rPr>
          <w:rFonts w:ascii="Palatino Linotype" w:hAnsi="Palatino Linotype" w:cs="Arial"/>
          <w:bCs/>
          <w:szCs w:val="28"/>
        </w:rPr>
      </w:pPr>
      <w:r w:rsidRPr="00FA3EB8">
        <w:rPr>
          <w:rFonts w:ascii="Palatino Linotype" w:hAnsi="Palatino Linotype" w:cs="Arial"/>
          <w:b/>
          <w:bCs/>
          <w:sz w:val="28"/>
          <w:szCs w:val="28"/>
        </w:rPr>
        <w:t>CUARTO.</w:t>
      </w:r>
      <w:r w:rsidRPr="00FA3EB8">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FA3EB8">
        <w:rPr>
          <w:rFonts w:ascii="Palatino Linotype" w:hAnsi="Palatino Linotype" w:cs="Arial"/>
          <w:b/>
          <w:bCs/>
          <w:szCs w:val="28"/>
        </w:rPr>
        <w:t>Sujeto Obligado</w:t>
      </w:r>
      <w:r w:rsidRPr="00FA3EB8">
        <w:rPr>
          <w:rFonts w:ascii="Palatino Linotype" w:hAnsi="Palatino Linotype" w:cs="Arial"/>
          <w:bCs/>
          <w:szCs w:val="28"/>
        </w:rPr>
        <w:t xml:space="preserve"> de manera fundada y motivada, podrá solicitar una ampliación de plazo para el cumplimiento de la presente resolución.</w:t>
      </w:r>
    </w:p>
    <w:p w14:paraId="58EDD3A3" w14:textId="77777777" w:rsidR="00242CDD" w:rsidRPr="00FA3EB8" w:rsidRDefault="00242CDD" w:rsidP="00242CDD">
      <w:pPr>
        <w:spacing w:line="360" w:lineRule="auto"/>
        <w:jc w:val="both"/>
        <w:rPr>
          <w:rFonts w:ascii="Palatino Linotype" w:hAnsi="Palatino Linotype" w:cs="Arial"/>
          <w:bCs/>
          <w:szCs w:val="28"/>
        </w:rPr>
      </w:pPr>
    </w:p>
    <w:p w14:paraId="48F396C2" w14:textId="36DD031C" w:rsidR="00C8746D" w:rsidRPr="00FA3EB8" w:rsidRDefault="00242CDD" w:rsidP="00242CDD">
      <w:pPr>
        <w:autoSpaceDE w:val="0"/>
        <w:autoSpaceDN w:val="0"/>
        <w:adjustRightInd w:val="0"/>
        <w:spacing w:line="360" w:lineRule="auto"/>
        <w:ind w:right="49"/>
        <w:jc w:val="both"/>
        <w:rPr>
          <w:rFonts w:ascii="Palatino Linotype" w:hAnsi="Palatino Linotype" w:cs="Arial"/>
        </w:rPr>
      </w:pPr>
      <w:r w:rsidRPr="00FA3EB8">
        <w:rPr>
          <w:rFonts w:ascii="Palatino Linotype" w:hAnsi="Palatino Linotype" w:cs="Arial"/>
          <w:b/>
          <w:sz w:val="28"/>
          <w:szCs w:val="28"/>
        </w:rPr>
        <w:t>QUINTO.</w:t>
      </w:r>
      <w:r w:rsidRPr="00FA3EB8">
        <w:rPr>
          <w:rFonts w:ascii="Palatino Linotype" w:hAnsi="Palatino Linotype" w:cs="Arial"/>
          <w:b/>
        </w:rPr>
        <w:t xml:space="preserve"> NOTIFÍQUESE</w:t>
      </w:r>
      <w:r w:rsidRPr="00FA3EB8">
        <w:rPr>
          <w:rFonts w:ascii="Palatino Linotype" w:hAnsi="Palatino Linotype" w:cs="Arial"/>
        </w:rPr>
        <w:t xml:space="preserve"> a la parte </w:t>
      </w:r>
      <w:r w:rsidRPr="00FA3EB8">
        <w:rPr>
          <w:rFonts w:ascii="Palatino Linotype" w:hAnsi="Palatino Linotype" w:cs="Arial"/>
          <w:b/>
        </w:rPr>
        <w:t>Recurrente</w:t>
      </w:r>
      <w:r w:rsidRPr="00FA3EB8">
        <w:rPr>
          <w:rFonts w:ascii="Palatino Linotype" w:hAnsi="Palatino Linotype" w:cs="Arial"/>
        </w:rPr>
        <w:t xml:space="preserve"> la presente resolución a través del Sistema de Acceso a la Información Mexiquense </w:t>
      </w:r>
      <w:r w:rsidRPr="00FA3EB8">
        <w:rPr>
          <w:rFonts w:ascii="Palatino Linotype" w:hAnsi="Palatino Linotype" w:cs="Arial"/>
          <w:b/>
        </w:rPr>
        <w:t>(SAIMEX),</w:t>
      </w:r>
      <w:r w:rsidRPr="00FA3EB8">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3EB6286" w14:textId="661D4B87" w:rsidR="009C5C70" w:rsidRPr="00FA3EB8" w:rsidRDefault="00FA3EB8" w:rsidP="00287A54">
      <w:pPr>
        <w:spacing w:line="360" w:lineRule="auto"/>
        <w:jc w:val="both"/>
        <w:rPr>
          <w:rFonts w:ascii="Palatino Linotype" w:eastAsiaTheme="minorHAnsi" w:hAnsi="Palatino Linotype" w:cs="Arial"/>
          <w:lang w:eastAsia="en-US"/>
        </w:rPr>
      </w:pPr>
      <w:r w:rsidRPr="00FA3EB8">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054E04" w:rsidRPr="00FA3EB8">
        <w:rPr>
          <w:rFonts w:ascii="Palatino Linotype" w:eastAsiaTheme="minorHAnsi" w:hAnsi="Palatino Linotype" w:cs="Arial"/>
          <w:lang w:eastAsia="en-US"/>
        </w:rPr>
        <w:t>.</w:t>
      </w:r>
      <w:r w:rsidR="00F04815" w:rsidRPr="00FA3EB8">
        <w:rPr>
          <w:rFonts w:ascii="Palatino Linotype" w:eastAsiaTheme="minorHAnsi" w:hAnsi="Palatino Linotype" w:cs="Arial"/>
          <w:lang w:eastAsia="en-US"/>
        </w:rPr>
        <w:t>---</w:t>
      </w:r>
      <w:r w:rsidR="00AD6E7B" w:rsidRPr="00FA3EB8">
        <w:rPr>
          <w:rFonts w:ascii="Palatino Linotype" w:eastAsiaTheme="minorHAnsi" w:hAnsi="Palatino Linotype" w:cs="Arial"/>
          <w:lang w:eastAsia="en-US"/>
        </w:rPr>
        <w:t>------------------------------------------------------------------------------------------------------------------------------------------------------------------------------------------------------------------------------------------------------------------------</w:t>
      </w:r>
      <w:r w:rsidR="00E956DE" w:rsidRPr="00FA3EB8">
        <w:rPr>
          <w:rFonts w:ascii="Palatino Linotype" w:eastAsiaTheme="minorHAnsi" w:hAnsi="Palatino Linotype" w:cs="Arial"/>
          <w:lang w:eastAsia="en-US"/>
        </w:rPr>
        <w:t>------------------------------------------------------------------------------------------------------------------------------------------------------------------------------------------------------------------------------------</w:t>
      </w:r>
      <w:r w:rsidR="00AD6E7B" w:rsidRPr="00FA3EB8">
        <w:rPr>
          <w:rFonts w:ascii="Palatino Linotype" w:eastAsiaTheme="minorHAnsi" w:hAnsi="Palatino Linotype" w:cs="Arial"/>
          <w:lang w:eastAsia="en-US"/>
        </w:rPr>
        <w:t>--------------------------------------------------------------------------------------</w:t>
      </w:r>
      <w:r w:rsidR="00523719" w:rsidRPr="00FA3EB8">
        <w:rPr>
          <w:rFonts w:ascii="Palatino Linotype" w:eastAsiaTheme="minorHAnsi" w:hAnsi="Palatino Linotype" w:cs="Arial"/>
          <w:lang w:eastAsia="en-US"/>
        </w:rPr>
        <w:t>-----------------------------------------------------------------------------------------------------------------------------------------------------------------------------------------------------------------------------------------------------------------------</w:t>
      </w:r>
      <w:r w:rsidR="00180B43" w:rsidRPr="00FA3EB8">
        <w:rPr>
          <w:rFonts w:ascii="Palatino Linotype" w:eastAsiaTheme="minorHAnsi" w:hAnsi="Palatino Linotype" w:cs="Arial"/>
          <w:lang w:eastAsia="en-US"/>
        </w:rPr>
        <w:t>--</w:t>
      </w:r>
      <w:r w:rsidR="00523719" w:rsidRPr="00FA3EB8">
        <w:rPr>
          <w:rFonts w:ascii="Palatino Linotype" w:eastAsiaTheme="minorHAnsi" w:hAnsi="Palatino Linotype" w:cs="Arial"/>
          <w:lang w:eastAsia="en-US"/>
        </w:rPr>
        <w:t>------------------------------------------------------------------------------------------------------------------------------------------------</w:t>
      </w:r>
      <w:r w:rsidR="00D00602" w:rsidRPr="00FA3EB8">
        <w:rPr>
          <w:rFonts w:ascii="Palatino Linotype" w:eastAsiaTheme="minorHAnsi" w:hAnsi="Palatino Linotype" w:cs="Arial"/>
          <w:lang w:eastAsia="en-US"/>
        </w:rPr>
        <w:t>-</w:t>
      </w:r>
      <w:r w:rsidR="00793834" w:rsidRPr="00FA3EB8">
        <w:rPr>
          <w:rFonts w:ascii="Palatino Linotype" w:eastAsiaTheme="minorHAnsi" w:hAnsi="Palatino Linotype" w:cs="Arial"/>
          <w:lang w:eastAsia="en-US"/>
        </w:rPr>
        <w:t>------------------------------------------------------------------------------------------------------------------------------------------------------------------------------------------------------------------------------------------------------------------------------------------------------------------------------------------------------------------------------------------------------------------------------------------------------------------------------------------------------------------------------------------------------------------------------------------------------------------------------------------------------------------------------------------------------------------------------------------------------------------------------------------------------------------------------------------------------------------------------</w:t>
      </w:r>
      <w:r w:rsidR="00AC1115" w:rsidRPr="00FA3EB8">
        <w:rPr>
          <w:rFonts w:ascii="Palatino Linotype" w:eastAsiaTheme="minorHAnsi" w:hAnsi="Palatino Linotype" w:cs="Arial"/>
          <w:lang w:eastAsia="en-US"/>
        </w:rPr>
        <w:t>-------------------------------------------------------------------------------</w:t>
      </w:r>
      <w:r w:rsidR="00793834" w:rsidRPr="00FA3EB8">
        <w:rPr>
          <w:rFonts w:ascii="Palatino Linotype" w:eastAsiaTheme="minorHAnsi" w:hAnsi="Palatino Linotype" w:cs="Arial"/>
          <w:lang w:eastAsia="en-US"/>
        </w:rPr>
        <w:t>-------</w:t>
      </w:r>
    </w:p>
    <w:p w14:paraId="382F848C" w14:textId="20286010" w:rsidR="00054E04" w:rsidRPr="00747344" w:rsidRDefault="00F04815" w:rsidP="00287A54">
      <w:pPr>
        <w:spacing w:line="360" w:lineRule="auto"/>
        <w:jc w:val="both"/>
        <w:rPr>
          <w:rFonts w:ascii="Palatino Linotype" w:eastAsiaTheme="minorHAnsi" w:hAnsi="Palatino Linotype" w:cs="Arial"/>
          <w:sz w:val="18"/>
          <w:lang w:eastAsia="en-US"/>
        </w:rPr>
      </w:pPr>
      <w:r w:rsidRPr="00FA3EB8">
        <w:rPr>
          <w:rFonts w:ascii="Palatino Linotype" w:eastAsiaTheme="minorHAnsi" w:hAnsi="Palatino Linotype" w:cs="Arial"/>
          <w:sz w:val="18"/>
          <w:lang w:eastAsia="en-US"/>
        </w:rPr>
        <w:t>JMV/CCR/</w:t>
      </w:r>
      <w:proofErr w:type="spellStart"/>
      <w:r w:rsidR="00F17F95" w:rsidRPr="00FA3EB8">
        <w:rPr>
          <w:rFonts w:ascii="Palatino Linotype" w:eastAsiaTheme="minorHAnsi" w:hAnsi="Palatino Linotype" w:cs="Arial"/>
          <w:sz w:val="18"/>
          <w:lang w:eastAsia="en-US"/>
        </w:rPr>
        <w:t>fjjc</w:t>
      </w:r>
      <w:proofErr w:type="spellEnd"/>
    </w:p>
    <w:p w14:paraId="11FCCED8" w14:textId="77777777" w:rsidR="00F04815" w:rsidRPr="00747344" w:rsidRDefault="00F04815" w:rsidP="00287A5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287A54"/>
    <w:p w14:paraId="24953374" w14:textId="77777777" w:rsidR="0029071C" w:rsidRPr="00747344" w:rsidRDefault="0029071C" w:rsidP="00287A54"/>
    <w:p w14:paraId="0AE3AFBA" w14:textId="77777777" w:rsidR="0029071C" w:rsidRPr="00747344" w:rsidRDefault="0029071C" w:rsidP="00287A54"/>
    <w:p w14:paraId="5BD92A17" w14:textId="77777777" w:rsidR="0029071C" w:rsidRPr="00747344" w:rsidRDefault="0029071C" w:rsidP="00287A54"/>
    <w:p w14:paraId="3530A50C" w14:textId="77777777" w:rsidR="0029071C" w:rsidRPr="00747344" w:rsidRDefault="0029071C" w:rsidP="00287A54"/>
    <w:p w14:paraId="26389E65" w14:textId="77777777" w:rsidR="0029071C" w:rsidRPr="00747344" w:rsidRDefault="0029071C" w:rsidP="00287A54"/>
    <w:p w14:paraId="652144C8" w14:textId="77777777" w:rsidR="0029071C" w:rsidRPr="00747344" w:rsidRDefault="0029071C" w:rsidP="00287A54"/>
    <w:p w14:paraId="4858A06C" w14:textId="77777777" w:rsidR="0029071C" w:rsidRPr="00747344" w:rsidRDefault="0029071C" w:rsidP="00287A54"/>
    <w:p w14:paraId="0B0F1B11" w14:textId="77777777" w:rsidR="0029071C" w:rsidRPr="00747344" w:rsidRDefault="0029071C" w:rsidP="00287A54"/>
    <w:p w14:paraId="5D8E07C2" w14:textId="77777777" w:rsidR="0029071C" w:rsidRPr="00747344" w:rsidRDefault="0029071C" w:rsidP="00287A54"/>
    <w:p w14:paraId="2CCC7A3D" w14:textId="77777777" w:rsidR="0029071C" w:rsidRPr="00747344" w:rsidRDefault="0029071C" w:rsidP="00287A54"/>
    <w:p w14:paraId="3B7A4B0E" w14:textId="77777777" w:rsidR="0029071C" w:rsidRPr="00747344" w:rsidRDefault="0029071C" w:rsidP="00287A54"/>
    <w:p w14:paraId="5D9E2A35" w14:textId="77777777" w:rsidR="0029071C" w:rsidRPr="00747344" w:rsidRDefault="0029071C" w:rsidP="00287A54"/>
    <w:p w14:paraId="17C61018" w14:textId="77777777" w:rsidR="0029071C" w:rsidRPr="00747344" w:rsidRDefault="0029071C" w:rsidP="00287A54"/>
    <w:p w14:paraId="24641E38" w14:textId="77777777" w:rsidR="0029071C" w:rsidRPr="00747344" w:rsidRDefault="0029071C" w:rsidP="00287A54"/>
    <w:p w14:paraId="2FE81858" w14:textId="77777777" w:rsidR="0029071C" w:rsidRPr="00747344" w:rsidRDefault="0029071C" w:rsidP="00287A54"/>
    <w:p w14:paraId="75FAC52D" w14:textId="77777777" w:rsidR="0029071C" w:rsidRPr="00747344" w:rsidRDefault="0029071C" w:rsidP="00287A54"/>
    <w:p w14:paraId="306B4E0D" w14:textId="77777777" w:rsidR="0029071C" w:rsidRPr="00747344" w:rsidRDefault="0029071C" w:rsidP="00287A54"/>
    <w:p w14:paraId="1F9E288F" w14:textId="77777777" w:rsidR="0029071C" w:rsidRPr="00747344" w:rsidRDefault="0029071C" w:rsidP="00287A54"/>
    <w:p w14:paraId="1186B5A4" w14:textId="77777777" w:rsidR="0029071C" w:rsidRPr="00747344" w:rsidRDefault="0029071C" w:rsidP="00287A54"/>
    <w:p w14:paraId="77F31730" w14:textId="77777777" w:rsidR="0029071C" w:rsidRPr="00747344" w:rsidRDefault="0029071C" w:rsidP="00287A54"/>
    <w:p w14:paraId="43CD78A2" w14:textId="77777777" w:rsidR="0029071C" w:rsidRPr="00747344" w:rsidRDefault="0029071C" w:rsidP="00287A54"/>
    <w:p w14:paraId="3C99C3C8" w14:textId="77777777" w:rsidR="0029071C" w:rsidRPr="00747344" w:rsidRDefault="0029071C" w:rsidP="00287A54"/>
    <w:p w14:paraId="71F89CD4" w14:textId="77777777" w:rsidR="0029071C" w:rsidRPr="00747344" w:rsidRDefault="0029071C" w:rsidP="00287A54"/>
    <w:p w14:paraId="69A574AA" w14:textId="77777777" w:rsidR="0029071C" w:rsidRPr="00747344" w:rsidRDefault="0029071C" w:rsidP="00287A54"/>
    <w:p w14:paraId="0B797D25" w14:textId="77777777" w:rsidR="0029071C" w:rsidRPr="00747344" w:rsidRDefault="0029071C" w:rsidP="00287A54"/>
    <w:p w14:paraId="4EC2B0AF" w14:textId="77777777" w:rsidR="0029071C" w:rsidRPr="00747344" w:rsidRDefault="0029071C" w:rsidP="00287A54"/>
    <w:p w14:paraId="1E0104EA" w14:textId="77777777" w:rsidR="0029071C" w:rsidRPr="00747344" w:rsidRDefault="0029071C" w:rsidP="00287A54"/>
    <w:p w14:paraId="28264898" w14:textId="77777777" w:rsidR="0029071C" w:rsidRPr="00747344" w:rsidRDefault="0029071C" w:rsidP="00287A54"/>
    <w:p w14:paraId="5FBBC2E9" w14:textId="77777777" w:rsidR="0029071C" w:rsidRPr="00747344" w:rsidRDefault="0029071C" w:rsidP="00287A54"/>
    <w:p w14:paraId="413160BA" w14:textId="77777777" w:rsidR="0029071C" w:rsidRPr="00747344" w:rsidRDefault="0029071C" w:rsidP="00287A54"/>
    <w:p w14:paraId="1E58919F" w14:textId="77777777" w:rsidR="0029071C" w:rsidRPr="00747344" w:rsidRDefault="0029071C" w:rsidP="00287A54"/>
    <w:p w14:paraId="46D73044" w14:textId="77777777" w:rsidR="0029071C" w:rsidRPr="00747344" w:rsidRDefault="0029071C" w:rsidP="00287A54"/>
    <w:p w14:paraId="486380B0" w14:textId="77777777" w:rsidR="0029071C" w:rsidRPr="00747344" w:rsidRDefault="0029071C" w:rsidP="00287A54"/>
    <w:p w14:paraId="2C4CAD91" w14:textId="7F97D69E" w:rsidR="0029071C" w:rsidRPr="00747344" w:rsidRDefault="0029071C" w:rsidP="00287A54"/>
    <w:sectPr w:rsidR="0029071C" w:rsidRPr="00747344" w:rsidSect="006D4739">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EA946" w14:textId="77777777" w:rsidR="00B0642B" w:rsidRDefault="00B0642B" w:rsidP="000B5E25">
      <w:r>
        <w:separator/>
      </w:r>
    </w:p>
  </w:endnote>
  <w:endnote w:type="continuationSeparator" w:id="0">
    <w:p w14:paraId="39AA9910" w14:textId="77777777" w:rsidR="00B0642B" w:rsidRDefault="00B0642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28A7CD25" w:rsidR="00202672" w:rsidRPr="000D3AD4" w:rsidRDefault="0020267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F59E1">
      <w:rPr>
        <w:rFonts w:ascii="Palatino Linotype" w:hAnsi="Palatino Linotype" w:cs="Arial"/>
        <w:bCs/>
        <w:noProof/>
        <w:sz w:val="20"/>
        <w:szCs w:val="20"/>
      </w:rPr>
      <w:t>35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F59E1">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4EF887DB" w:rsidR="00202672" w:rsidRPr="000D3AD4" w:rsidRDefault="0020267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F59E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F59E1">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FD3FD" w14:textId="77777777" w:rsidR="00B0642B" w:rsidRDefault="00B0642B" w:rsidP="000B5E25">
      <w:r>
        <w:separator/>
      </w:r>
    </w:p>
  </w:footnote>
  <w:footnote w:type="continuationSeparator" w:id="0">
    <w:p w14:paraId="4C005BA3" w14:textId="77777777" w:rsidR="00B0642B" w:rsidRDefault="00B0642B" w:rsidP="000B5E25">
      <w:r>
        <w:continuationSeparator/>
      </w:r>
    </w:p>
  </w:footnote>
  <w:footnote w:id="1">
    <w:p w14:paraId="68546E23" w14:textId="77777777" w:rsidR="00202672" w:rsidRPr="008A64CB" w:rsidRDefault="00202672"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202672" w:rsidRDefault="00202672" w:rsidP="00E3048E">
      <w:pPr>
        <w:autoSpaceDE w:val="0"/>
        <w:autoSpaceDN w:val="0"/>
        <w:adjustRightInd w:val="0"/>
        <w:ind w:right="49"/>
        <w:jc w:val="both"/>
        <w:rPr>
          <w:rFonts w:ascii="Palatino Linotype" w:hAnsi="Palatino Linotype"/>
          <w:i/>
          <w:sz w:val="18"/>
          <w:szCs w:val="22"/>
        </w:rPr>
      </w:pPr>
    </w:p>
    <w:p w14:paraId="75A7C282" w14:textId="77777777" w:rsidR="00202672" w:rsidRPr="008A64CB" w:rsidRDefault="00202672"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202672" w:rsidRPr="008A64CB" w:rsidRDefault="00202672" w:rsidP="00E3048E">
      <w:pPr>
        <w:pStyle w:val="Textonotapie"/>
        <w:rPr>
          <w:lang w:val="es-MX"/>
        </w:rPr>
      </w:pPr>
    </w:p>
  </w:footnote>
  <w:footnote w:id="2">
    <w:p w14:paraId="7BFE8ACA" w14:textId="77777777" w:rsidR="00242CDD" w:rsidRDefault="00242CDD" w:rsidP="00242C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6F1F694E" w14:textId="77777777" w:rsidR="00242CDD" w:rsidRDefault="00B0642B" w:rsidP="00242CDD">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3">
        <w:r w:rsidR="00242CDD">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242CDD">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202672" w:rsidRDefault="00B0642B">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style="position:absolute;margin-left:0;margin-top:0;width:609.4pt;height:793.75pt;z-index:-251657216;mso-wrap-edited:f;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02672" w:rsidRPr="008F2CCC" w14:paraId="7B8DC1C7" w14:textId="77777777" w:rsidTr="00BA27FC">
      <w:tc>
        <w:tcPr>
          <w:tcW w:w="2551" w:type="dxa"/>
          <w:shd w:val="clear" w:color="auto" w:fill="auto"/>
          <w:vAlign w:val="center"/>
        </w:tcPr>
        <w:p w14:paraId="66D1DBB5" w14:textId="77777777" w:rsidR="00202672" w:rsidRPr="008F5DAE" w:rsidRDefault="0020267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1F9F1467" w:rsidR="00202672" w:rsidRPr="0029071C" w:rsidRDefault="00202672" w:rsidP="00521A38">
          <w:pPr>
            <w:spacing w:line="276" w:lineRule="auto"/>
            <w:jc w:val="right"/>
            <w:rPr>
              <w:rFonts w:ascii="Palatino Linotype" w:hAnsi="Palatino Linotype"/>
              <w:sz w:val="22"/>
              <w:szCs w:val="22"/>
            </w:rPr>
          </w:pPr>
          <w:r>
            <w:rPr>
              <w:rFonts w:ascii="Palatino Linotype" w:hAnsi="Palatino Linotype"/>
              <w:sz w:val="22"/>
              <w:szCs w:val="22"/>
              <w:lang w:val="es-ES"/>
            </w:rPr>
            <w:t>11550</w:t>
          </w:r>
          <w:r w:rsidRPr="002E6302">
            <w:rPr>
              <w:rFonts w:ascii="Palatino Linotype" w:hAnsi="Palatino Linotype"/>
              <w:sz w:val="22"/>
              <w:szCs w:val="22"/>
              <w:lang w:val="es-ES"/>
            </w:rPr>
            <w:t>/INFOEM/IP/RR/2025</w:t>
          </w:r>
        </w:p>
      </w:tc>
    </w:tr>
    <w:tr w:rsidR="00202672" w:rsidRPr="008F2CCC" w14:paraId="6A1C66BB" w14:textId="77777777" w:rsidTr="00BA27FC">
      <w:trPr>
        <w:trHeight w:val="228"/>
      </w:trPr>
      <w:tc>
        <w:tcPr>
          <w:tcW w:w="2551" w:type="dxa"/>
          <w:shd w:val="clear" w:color="auto" w:fill="auto"/>
          <w:vAlign w:val="center"/>
        </w:tcPr>
        <w:p w14:paraId="084FDEDD" w14:textId="77777777" w:rsidR="00202672" w:rsidRPr="008F5DAE" w:rsidRDefault="0020267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7CB1631B" w:rsidR="00202672" w:rsidRPr="0029071C" w:rsidRDefault="00202672" w:rsidP="00B6659F">
          <w:pPr>
            <w:spacing w:line="276" w:lineRule="auto"/>
            <w:jc w:val="right"/>
            <w:rPr>
              <w:rFonts w:ascii="Palatino Linotype" w:hAnsi="Palatino Linotype"/>
              <w:sz w:val="22"/>
              <w:szCs w:val="22"/>
            </w:rPr>
          </w:pPr>
          <w:r w:rsidRPr="004559B8">
            <w:rPr>
              <w:rFonts w:ascii="Palatino Linotype" w:hAnsi="Palatino Linotype"/>
              <w:sz w:val="22"/>
              <w:szCs w:val="22"/>
            </w:rPr>
            <w:t>Ayuntamiento de San Antonio la Isla</w:t>
          </w:r>
        </w:p>
      </w:tc>
    </w:tr>
    <w:tr w:rsidR="00202672" w:rsidRPr="008F2CCC" w14:paraId="0882C3B9" w14:textId="77777777" w:rsidTr="00BA27FC">
      <w:tc>
        <w:tcPr>
          <w:tcW w:w="2551" w:type="dxa"/>
          <w:shd w:val="clear" w:color="auto" w:fill="auto"/>
          <w:vAlign w:val="center"/>
        </w:tcPr>
        <w:p w14:paraId="5E9DFDF5" w14:textId="77777777" w:rsidR="00202672" w:rsidRPr="008F5DAE" w:rsidRDefault="0020267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202672" w:rsidRPr="0029071C" w:rsidRDefault="00202672"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202672" w:rsidRPr="001779E0" w:rsidRDefault="00B0642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style="position:absolute;margin-left:-85.25pt;margin-top:-116.45pt;width:649.35pt;height:845.8pt;z-index:-251656192;mso-wrap-edited:f;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02672" w:rsidRPr="0098478D" w14:paraId="04F44534" w14:textId="77777777" w:rsidTr="00BA27FC">
      <w:tc>
        <w:tcPr>
          <w:tcW w:w="2551" w:type="dxa"/>
          <w:shd w:val="clear" w:color="auto" w:fill="auto"/>
          <w:vAlign w:val="center"/>
        </w:tcPr>
        <w:p w14:paraId="4E1F8768" w14:textId="77777777" w:rsidR="00202672" w:rsidRPr="008F5DAE" w:rsidRDefault="0020267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39454B44" w:rsidR="00202672" w:rsidRPr="0098478D" w:rsidRDefault="00202672" w:rsidP="004559B8">
          <w:pPr>
            <w:spacing w:line="276" w:lineRule="auto"/>
            <w:jc w:val="right"/>
            <w:rPr>
              <w:rFonts w:ascii="Palatino Linotype" w:hAnsi="Palatino Linotype"/>
              <w:sz w:val="22"/>
              <w:szCs w:val="22"/>
            </w:rPr>
          </w:pPr>
          <w:r>
            <w:rPr>
              <w:rFonts w:ascii="Palatino Linotype" w:hAnsi="Palatino Linotype"/>
              <w:sz w:val="22"/>
              <w:szCs w:val="22"/>
              <w:lang w:val="es-ES"/>
            </w:rPr>
            <w:t>11550</w:t>
          </w:r>
          <w:r w:rsidRPr="002E6302">
            <w:rPr>
              <w:rFonts w:ascii="Palatino Linotype" w:hAnsi="Palatino Linotype"/>
              <w:sz w:val="22"/>
              <w:szCs w:val="22"/>
              <w:lang w:val="es-ES"/>
            </w:rPr>
            <w:t>/INFOEM/IP/RR/2025</w:t>
          </w:r>
        </w:p>
      </w:tc>
    </w:tr>
    <w:tr w:rsidR="00202672" w:rsidRPr="008F2CCC" w14:paraId="41BF0289" w14:textId="77777777" w:rsidTr="00BA27FC">
      <w:tc>
        <w:tcPr>
          <w:tcW w:w="2551" w:type="dxa"/>
          <w:shd w:val="clear" w:color="auto" w:fill="auto"/>
          <w:vAlign w:val="center"/>
        </w:tcPr>
        <w:p w14:paraId="2A0F894D" w14:textId="77777777" w:rsidR="00202672" w:rsidRPr="008F5DAE" w:rsidRDefault="0020267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2704C037" w:rsidR="00202672" w:rsidRPr="0098478D" w:rsidRDefault="003F59E1" w:rsidP="00BA27FC">
          <w:pPr>
            <w:spacing w:line="276" w:lineRule="auto"/>
            <w:jc w:val="right"/>
            <w:rPr>
              <w:rFonts w:ascii="Palatino Linotype" w:hAnsi="Palatino Linotype"/>
              <w:sz w:val="22"/>
              <w:szCs w:val="22"/>
            </w:rPr>
          </w:pPr>
          <w:r>
            <w:rPr>
              <w:rFonts w:ascii="Palatino Linotype" w:hAnsi="Palatino Linotype"/>
              <w:sz w:val="22"/>
              <w:szCs w:val="22"/>
            </w:rPr>
            <w:t>XXXXXXXX</w:t>
          </w:r>
        </w:p>
      </w:tc>
    </w:tr>
    <w:tr w:rsidR="00202672" w:rsidRPr="0098478D" w14:paraId="22958B9C" w14:textId="77777777" w:rsidTr="00BA27FC">
      <w:trPr>
        <w:trHeight w:val="228"/>
      </w:trPr>
      <w:tc>
        <w:tcPr>
          <w:tcW w:w="2551" w:type="dxa"/>
          <w:shd w:val="clear" w:color="auto" w:fill="auto"/>
          <w:vAlign w:val="center"/>
        </w:tcPr>
        <w:p w14:paraId="57D11803" w14:textId="77777777" w:rsidR="00202672" w:rsidRPr="008F5DAE" w:rsidRDefault="0020267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29D58367" w:rsidR="00202672" w:rsidRPr="0098478D" w:rsidRDefault="00202672" w:rsidP="00E57BDB">
          <w:pPr>
            <w:spacing w:line="276" w:lineRule="auto"/>
            <w:jc w:val="right"/>
            <w:rPr>
              <w:rFonts w:ascii="Palatino Linotype" w:hAnsi="Palatino Linotype"/>
              <w:sz w:val="22"/>
              <w:szCs w:val="22"/>
            </w:rPr>
          </w:pPr>
          <w:r w:rsidRPr="004559B8">
            <w:rPr>
              <w:rFonts w:ascii="Palatino Linotype" w:hAnsi="Palatino Linotype"/>
              <w:sz w:val="22"/>
              <w:szCs w:val="22"/>
            </w:rPr>
            <w:t>Ayuntamiento de San Antonio la Isla</w:t>
          </w:r>
        </w:p>
      </w:tc>
    </w:tr>
    <w:tr w:rsidR="00202672" w:rsidRPr="008F2CCC" w14:paraId="071488EC" w14:textId="77777777" w:rsidTr="00BA27FC">
      <w:tc>
        <w:tcPr>
          <w:tcW w:w="2551" w:type="dxa"/>
          <w:shd w:val="clear" w:color="auto" w:fill="auto"/>
          <w:vAlign w:val="center"/>
        </w:tcPr>
        <w:p w14:paraId="5E199BEA" w14:textId="77777777" w:rsidR="00202672" w:rsidRPr="008F5DAE" w:rsidRDefault="0020267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202672" w:rsidRPr="0029071C" w:rsidRDefault="00202672"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202672" w:rsidRPr="008F2CCC" w14:paraId="03A9AB3E" w14:textId="77777777" w:rsidTr="00BA27FC">
      <w:tc>
        <w:tcPr>
          <w:tcW w:w="2551" w:type="dxa"/>
          <w:shd w:val="clear" w:color="auto" w:fill="auto"/>
          <w:vAlign w:val="center"/>
        </w:tcPr>
        <w:p w14:paraId="39D57311" w14:textId="77777777" w:rsidR="00202672" w:rsidRPr="008F5DAE" w:rsidRDefault="00202672"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202672" w:rsidRPr="00BA27FC" w:rsidRDefault="00202672" w:rsidP="00BA27FC">
          <w:pPr>
            <w:spacing w:line="276" w:lineRule="auto"/>
            <w:rPr>
              <w:rFonts w:ascii="Palatino Linotype" w:hAnsi="Palatino Linotype"/>
              <w:sz w:val="14"/>
              <w:szCs w:val="22"/>
            </w:rPr>
          </w:pPr>
        </w:p>
      </w:tc>
    </w:tr>
  </w:tbl>
  <w:p w14:paraId="1F1B1908" w14:textId="77777777" w:rsidR="00202672" w:rsidRPr="009F1AB6" w:rsidRDefault="00B0642B">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style="position:absolute;margin-left:-85.05pt;margin-top:-194.65pt;width:628.7pt;height:818.9pt;z-index:-251658240;mso-wrap-edited:f;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75pt;height:10.75pt;visibility:visibl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36A5B"/>
    <w:multiLevelType w:val="hybridMultilevel"/>
    <w:tmpl w:val="FB601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6F9336C"/>
    <w:multiLevelType w:val="hybridMultilevel"/>
    <w:tmpl w:val="8220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9C0890"/>
    <w:multiLevelType w:val="hybridMultilevel"/>
    <w:tmpl w:val="1C30A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5"/>
  </w:num>
  <w:num w:numId="3">
    <w:abstractNumId w:val="9"/>
  </w:num>
  <w:num w:numId="4">
    <w:abstractNumId w:val="32"/>
  </w:num>
  <w:num w:numId="5">
    <w:abstractNumId w:val="13"/>
  </w:num>
  <w:num w:numId="6">
    <w:abstractNumId w:val="10"/>
  </w:num>
  <w:num w:numId="7">
    <w:abstractNumId w:val="36"/>
  </w:num>
  <w:num w:numId="8">
    <w:abstractNumId w:val="4"/>
  </w:num>
  <w:num w:numId="9">
    <w:abstractNumId w:val="1"/>
  </w:num>
  <w:num w:numId="10">
    <w:abstractNumId w:val="30"/>
  </w:num>
  <w:num w:numId="11">
    <w:abstractNumId w:val="42"/>
  </w:num>
  <w:num w:numId="12">
    <w:abstractNumId w:val="17"/>
  </w:num>
  <w:num w:numId="13">
    <w:abstractNumId w:val="14"/>
  </w:num>
  <w:num w:numId="14">
    <w:abstractNumId w:val="23"/>
  </w:num>
  <w:num w:numId="15">
    <w:abstractNumId w:val="19"/>
  </w:num>
  <w:num w:numId="16">
    <w:abstractNumId w:val="38"/>
  </w:num>
  <w:num w:numId="17">
    <w:abstractNumId w:val="22"/>
  </w:num>
  <w:num w:numId="18">
    <w:abstractNumId w:val="27"/>
  </w:num>
  <w:num w:numId="19">
    <w:abstractNumId w:val="0"/>
  </w:num>
  <w:num w:numId="20">
    <w:abstractNumId w:val="28"/>
  </w:num>
  <w:num w:numId="21">
    <w:abstractNumId w:val="33"/>
  </w:num>
  <w:num w:numId="22">
    <w:abstractNumId w:val="7"/>
  </w:num>
  <w:num w:numId="23">
    <w:abstractNumId w:val="11"/>
  </w:num>
  <w:num w:numId="24">
    <w:abstractNumId w:val="39"/>
  </w:num>
  <w:num w:numId="25">
    <w:abstractNumId w:val="31"/>
  </w:num>
  <w:num w:numId="26">
    <w:abstractNumId w:val="6"/>
  </w:num>
  <w:num w:numId="27">
    <w:abstractNumId w:val="16"/>
  </w:num>
  <w:num w:numId="28">
    <w:abstractNumId w:val="2"/>
  </w:num>
  <w:num w:numId="29">
    <w:abstractNumId w:val="24"/>
  </w:num>
  <w:num w:numId="30">
    <w:abstractNumId w:val="34"/>
  </w:num>
  <w:num w:numId="31">
    <w:abstractNumId w:val="43"/>
  </w:num>
  <w:num w:numId="32">
    <w:abstractNumId w:val="18"/>
  </w:num>
  <w:num w:numId="33">
    <w:abstractNumId w:val="5"/>
  </w:num>
  <w:num w:numId="34">
    <w:abstractNumId w:val="25"/>
  </w:num>
  <w:num w:numId="35">
    <w:abstractNumId w:val="21"/>
  </w:num>
  <w:num w:numId="36">
    <w:abstractNumId w:val="29"/>
  </w:num>
  <w:num w:numId="37">
    <w:abstractNumId w:val="37"/>
  </w:num>
  <w:num w:numId="38">
    <w:abstractNumId w:val="35"/>
  </w:num>
  <w:num w:numId="39">
    <w:abstractNumId w:val="8"/>
  </w:num>
  <w:num w:numId="40">
    <w:abstractNumId w:val="26"/>
  </w:num>
  <w:num w:numId="41">
    <w:abstractNumId w:val="12"/>
  </w:num>
  <w:num w:numId="42">
    <w:abstractNumId w:val="20"/>
  </w:num>
  <w:num w:numId="43">
    <w:abstractNumId w:val="41"/>
  </w:num>
  <w:num w:numId="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77B5"/>
    <w:rsid w:val="00051007"/>
    <w:rsid w:val="00054E04"/>
    <w:rsid w:val="000572E9"/>
    <w:rsid w:val="00061AE4"/>
    <w:rsid w:val="00062FB8"/>
    <w:rsid w:val="00070547"/>
    <w:rsid w:val="00071173"/>
    <w:rsid w:val="00071F85"/>
    <w:rsid w:val="000775FC"/>
    <w:rsid w:val="00084C86"/>
    <w:rsid w:val="00087797"/>
    <w:rsid w:val="0009140A"/>
    <w:rsid w:val="00093AE1"/>
    <w:rsid w:val="000A1155"/>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39DC"/>
    <w:rsid w:val="0010712B"/>
    <w:rsid w:val="00115B15"/>
    <w:rsid w:val="00115D8E"/>
    <w:rsid w:val="00123996"/>
    <w:rsid w:val="00124934"/>
    <w:rsid w:val="0012510D"/>
    <w:rsid w:val="00127A2B"/>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31B3"/>
    <w:rsid w:val="001A46ED"/>
    <w:rsid w:val="001A6109"/>
    <w:rsid w:val="001B201C"/>
    <w:rsid w:val="001C054C"/>
    <w:rsid w:val="001C14AC"/>
    <w:rsid w:val="001C1F0A"/>
    <w:rsid w:val="001C603B"/>
    <w:rsid w:val="001D0B58"/>
    <w:rsid w:val="001D2DE0"/>
    <w:rsid w:val="001D3523"/>
    <w:rsid w:val="001D4046"/>
    <w:rsid w:val="001D5495"/>
    <w:rsid w:val="001E00C1"/>
    <w:rsid w:val="001E2DA3"/>
    <w:rsid w:val="001E2F3D"/>
    <w:rsid w:val="001E45B5"/>
    <w:rsid w:val="001F1FCC"/>
    <w:rsid w:val="001F2305"/>
    <w:rsid w:val="001F6ACD"/>
    <w:rsid w:val="00201B11"/>
    <w:rsid w:val="0020249A"/>
    <w:rsid w:val="00202672"/>
    <w:rsid w:val="00202C04"/>
    <w:rsid w:val="00212EA6"/>
    <w:rsid w:val="002167BB"/>
    <w:rsid w:val="00217E6C"/>
    <w:rsid w:val="00225163"/>
    <w:rsid w:val="00235936"/>
    <w:rsid w:val="00236CBA"/>
    <w:rsid w:val="00240887"/>
    <w:rsid w:val="00242CDD"/>
    <w:rsid w:val="00242D41"/>
    <w:rsid w:val="0024323F"/>
    <w:rsid w:val="00247138"/>
    <w:rsid w:val="00250BA7"/>
    <w:rsid w:val="00255F1A"/>
    <w:rsid w:val="00261BC7"/>
    <w:rsid w:val="00267458"/>
    <w:rsid w:val="00267BB5"/>
    <w:rsid w:val="00270415"/>
    <w:rsid w:val="00287A54"/>
    <w:rsid w:val="0029071C"/>
    <w:rsid w:val="00290E09"/>
    <w:rsid w:val="002934B4"/>
    <w:rsid w:val="00293E78"/>
    <w:rsid w:val="00295B3F"/>
    <w:rsid w:val="00297BFB"/>
    <w:rsid w:val="002A040B"/>
    <w:rsid w:val="002A4B43"/>
    <w:rsid w:val="002A602A"/>
    <w:rsid w:val="002A676F"/>
    <w:rsid w:val="002B151D"/>
    <w:rsid w:val="002B48AD"/>
    <w:rsid w:val="002B5F1F"/>
    <w:rsid w:val="002C0BE5"/>
    <w:rsid w:val="002C240F"/>
    <w:rsid w:val="002C3810"/>
    <w:rsid w:val="002D17B8"/>
    <w:rsid w:val="002D32D2"/>
    <w:rsid w:val="002D3F7F"/>
    <w:rsid w:val="002D61F7"/>
    <w:rsid w:val="002D6656"/>
    <w:rsid w:val="002D6E4B"/>
    <w:rsid w:val="002E3085"/>
    <w:rsid w:val="002E6302"/>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27"/>
    <w:rsid w:val="00393748"/>
    <w:rsid w:val="00396DB6"/>
    <w:rsid w:val="003A00D5"/>
    <w:rsid w:val="003A56DF"/>
    <w:rsid w:val="003A6124"/>
    <w:rsid w:val="003B1C85"/>
    <w:rsid w:val="003B4CA6"/>
    <w:rsid w:val="003B70B0"/>
    <w:rsid w:val="003C087E"/>
    <w:rsid w:val="003C62B5"/>
    <w:rsid w:val="003C6E1C"/>
    <w:rsid w:val="003C7A33"/>
    <w:rsid w:val="003D1214"/>
    <w:rsid w:val="003D2159"/>
    <w:rsid w:val="003D6536"/>
    <w:rsid w:val="003D7CFB"/>
    <w:rsid w:val="003E09DF"/>
    <w:rsid w:val="003E1CB6"/>
    <w:rsid w:val="003E21A7"/>
    <w:rsid w:val="003E56C9"/>
    <w:rsid w:val="003F2C25"/>
    <w:rsid w:val="003F40F6"/>
    <w:rsid w:val="003F59E1"/>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559B8"/>
    <w:rsid w:val="004612A5"/>
    <w:rsid w:val="004622AB"/>
    <w:rsid w:val="004672ED"/>
    <w:rsid w:val="00471919"/>
    <w:rsid w:val="00477994"/>
    <w:rsid w:val="0049172F"/>
    <w:rsid w:val="004A0B63"/>
    <w:rsid w:val="004B2314"/>
    <w:rsid w:val="004B430B"/>
    <w:rsid w:val="004D18B6"/>
    <w:rsid w:val="004D2536"/>
    <w:rsid w:val="004D31B0"/>
    <w:rsid w:val="004D5D2F"/>
    <w:rsid w:val="004D6F71"/>
    <w:rsid w:val="004D76D6"/>
    <w:rsid w:val="004E0B7A"/>
    <w:rsid w:val="004E48A3"/>
    <w:rsid w:val="004E5628"/>
    <w:rsid w:val="004E68B7"/>
    <w:rsid w:val="004E69F6"/>
    <w:rsid w:val="004F0A83"/>
    <w:rsid w:val="004F5370"/>
    <w:rsid w:val="00500A83"/>
    <w:rsid w:val="00500B82"/>
    <w:rsid w:val="0050130E"/>
    <w:rsid w:val="0050243E"/>
    <w:rsid w:val="00507622"/>
    <w:rsid w:val="0050792A"/>
    <w:rsid w:val="005203E9"/>
    <w:rsid w:val="00521A38"/>
    <w:rsid w:val="00523719"/>
    <w:rsid w:val="005243E9"/>
    <w:rsid w:val="00524A8D"/>
    <w:rsid w:val="005308F6"/>
    <w:rsid w:val="005404F1"/>
    <w:rsid w:val="0054391A"/>
    <w:rsid w:val="00555C87"/>
    <w:rsid w:val="005573EA"/>
    <w:rsid w:val="00563B39"/>
    <w:rsid w:val="0056664C"/>
    <w:rsid w:val="0057289F"/>
    <w:rsid w:val="00572EEA"/>
    <w:rsid w:val="00574FDC"/>
    <w:rsid w:val="00580FA5"/>
    <w:rsid w:val="00581DC8"/>
    <w:rsid w:val="0059032F"/>
    <w:rsid w:val="0059614C"/>
    <w:rsid w:val="00597AF4"/>
    <w:rsid w:val="00597D71"/>
    <w:rsid w:val="005A0D12"/>
    <w:rsid w:val="005A19C5"/>
    <w:rsid w:val="005A6216"/>
    <w:rsid w:val="005B0692"/>
    <w:rsid w:val="005B234D"/>
    <w:rsid w:val="005B26AD"/>
    <w:rsid w:val="005B36A8"/>
    <w:rsid w:val="005B5693"/>
    <w:rsid w:val="005C2389"/>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528C4"/>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32C7"/>
    <w:rsid w:val="007543A5"/>
    <w:rsid w:val="00756F04"/>
    <w:rsid w:val="00757D60"/>
    <w:rsid w:val="00761AC9"/>
    <w:rsid w:val="00765E7A"/>
    <w:rsid w:val="00770F18"/>
    <w:rsid w:val="007764BB"/>
    <w:rsid w:val="007828DC"/>
    <w:rsid w:val="00782BD2"/>
    <w:rsid w:val="0078649F"/>
    <w:rsid w:val="007923F3"/>
    <w:rsid w:val="00793834"/>
    <w:rsid w:val="007A118C"/>
    <w:rsid w:val="007A377A"/>
    <w:rsid w:val="007A37FE"/>
    <w:rsid w:val="007A3CC6"/>
    <w:rsid w:val="007B2EEF"/>
    <w:rsid w:val="007C06C1"/>
    <w:rsid w:val="007C0F0A"/>
    <w:rsid w:val="007C1D5B"/>
    <w:rsid w:val="007C2C12"/>
    <w:rsid w:val="007C3435"/>
    <w:rsid w:val="007C35A4"/>
    <w:rsid w:val="007C3E46"/>
    <w:rsid w:val="007D2A81"/>
    <w:rsid w:val="007E2E37"/>
    <w:rsid w:val="007E52D5"/>
    <w:rsid w:val="007E534B"/>
    <w:rsid w:val="007E7C02"/>
    <w:rsid w:val="007F55E7"/>
    <w:rsid w:val="007F7462"/>
    <w:rsid w:val="00800A80"/>
    <w:rsid w:val="008111E5"/>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1FB3"/>
    <w:rsid w:val="008E7F32"/>
    <w:rsid w:val="008F0627"/>
    <w:rsid w:val="008F148C"/>
    <w:rsid w:val="008F5DAE"/>
    <w:rsid w:val="00900C9B"/>
    <w:rsid w:val="00901487"/>
    <w:rsid w:val="009072AC"/>
    <w:rsid w:val="00921551"/>
    <w:rsid w:val="009217E8"/>
    <w:rsid w:val="00925B0B"/>
    <w:rsid w:val="0092622F"/>
    <w:rsid w:val="00926C44"/>
    <w:rsid w:val="00926CBA"/>
    <w:rsid w:val="0093645B"/>
    <w:rsid w:val="0094381A"/>
    <w:rsid w:val="00956056"/>
    <w:rsid w:val="0096060F"/>
    <w:rsid w:val="00961002"/>
    <w:rsid w:val="009758CB"/>
    <w:rsid w:val="009759F3"/>
    <w:rsid w:val="00980909"/>
    <w:rsid w:val="0098478D"/>
    <w:rsid w:val="00993406"/>
    <w:rsid w:val="00994B38"/>
    <w:rsid w:val="00994DBB"/>
    <w:rsid w:val="00995B19"/>
    <w:rsid w:val="009A0F77"/>
    <w:rsid w:val="009A24B0"/>
    <w:rsid w:val="009A5223"/>
    <w:rsid w:val="009A6B97"/>
    <w:rsid w:val="009A6D6A"/>
    <w:rsid w:val="009B23B7"/>
    <w:rsid w:val="009B2B6B"/>
    <w:rsid w:val="009B345F"/>
    <w:rsid w:val="009B3A7C"/>
    <w:rsid w:val="009B5965"/>
    <w:rsid w:val="009B5D8D"/>
    <w:rsid w:val="009B6126"/>
    <w:rsid w:val="009C1730"/>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17894"/>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0100"/>
    <w:rsid w:val="00AC1115"/>
    <w:rsid w:val="00AC2627"/>
    <w:rsid w:val="00AC3DB9"/>
    <w:rsid w:val="00AC687D"/>
    <w:rsid w:val="00AD33BE"/>
    <w:rsid w:val="00AD6E7B"/>
    <w:rsid w:val="00AE1A47"/>
    <w:rsid w:val="00AE4E04"/>
    <w:rsid w:val="00AE5140"/>
    <w:rsid w:val="00AE5448"/>
    <w:rsid w:val="00AE5995"/>
    <w:rsid w:val="00AE6704"/>
    <w:rsid w:val="00AE78CA"/>
    <w:rsid w:val="00AF0D52"/>
    <w:rsid w:val="00B01BD5"/>
    <w:rsid w:val="00B04476"/>
    <w:rsid w:val="00B05B83"/>
    <w:rsid w:val="00B0642B"/>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87662"/>
    <w:rsid w:val="00B911AF"/>
    <w:rsid w:val="00B9580C"/>
    <w:rsid w:val="00B96A17"/>
    <w:rsid w:val="00BA0F27"/>
    <w:rsid w:val="00BA27FC"/>
    <w:rsid w:val="00BA43DC"/>
    <w:rsid w:val="00BB06D2"/>
    <w:rsid w:val="00BB134B"/>
    <w:rsid w:val="00BB3B8B"/>
    <w:rsid w:val="00BB5D1F"/>
    <w:rsid w:val="00BC0CFA"/>
    <w:rsid w:val="00BC462B"/>
    <w:rsid w:val="00BC6139"/>
    <w:rsid w:val="00BD14B3"/>
    <w:rsid w:val="00BD677A"/>
    <w:rsid w:val="00BD74AF"/>
    <w:rsid w:val="00BE233B"/>
    <w:rsid w:val="00BE7A6E"/>
    <w:rsid w:val="00BF11E4"/>
    <w:rsid w:val="00BF6E0F"/>
    <w:rsid w:val="00C01733"/>
    <w:rsid w:val="00C01801"/>
    <w:rsid w:val="00C0414E"/>
    <w:rsid w:val="00C058C8"/>
    <w:rsid w:val="00C15F2A"/>
    <w:rsid w:val="00C172FE"/>
    <w:rsid w:val="00C17B4B"/>
    <w:rsid w:val="00C20F80"/>
    <w:rsid w:val="00C249A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93390"/>
    <w:rsid w:val="00CA216C"/>
    <w:rsid w:val="00CA4BF9"/>
    <w:rsid w:val="00CB26DE"/>
    <w:rsid w:val="00CB72D2"/>
    <w:rsid w:val="00CC0700"/>
    <w:rsid w:val="00CC0B81"/>
    <w:rsid w:val="00CC2630"/>
    <w:rsid w:val="00CC4D5E"/>
    <w:rsid w:val="00CC57FF"/>
    <w:rsid w:val="00CD024D"/>
    <w:rsid w:val="00CD3A41"/>
    <w:rsid w:val="00CD431E"/>
    <w:rsid w:val="00CD5395"/>
    <w:rsid w:val="00CE1C82"/>
    <w:rsid w:val="00CE3102"/>
    <w:rsid w:val="00CE51D0"/>
    <w:rsid w:val="00CF1DF5"/>
    <w:rsid w:val="00CF5500"/>
    <w:rsid w:val="00CF5740"/>
    <w:rsid w:val="00CF6512"/>
    <w:rsid w:val="00CF7FBE"/>
    <w:rsid w:val="00D00602"/>
    <w:rsid w:val="00D01A63"/>
    <w:rsid w:val="00D10A7F"/>
    <w:rsid w:val="00D110E2"/>
    <w:rsid w:val="00D12C36"/>
    <w:rsid w:val="00D21ECE"/>
    <w:rsid w:val="00D27727"/>
    <w:rsid w:val="00D320A2"/>
    <w:rsid w:val="00D349EA"/>
    <w:rsid w:val="00D4431A"/>
    <w:rsid w:val="00D46598"/>
    <w:rsid w:val="00D553D4"/>
    <w:rsid w:val="00D55FC0"/>
    <w:rsid w:val="00D57210"/>
    <w:rsid w:val="00D5787C"/>
    <w:rsid w:val="00D57AED"/>
    <w:rsid w:val="00D57F74"/>
    <w:rsid w:val="00D72E75"/>
    <w:rsid w:val="00D824AB"/>
    <w:rsid w:val="00D85D59"/>
    <w:rsid w:val="00D901D7"/>
    <w:rsid w:val="00D92BFE"/>
    <w:rsid w:val="00D95D73"/>
    <w:rsid w:val="00DC1583"/>
    <w:rsid w:val="00DC2B31"/>
    <w:rsid w:val="00DD1866"/>
    <w:rsid w:val="00DD5A69"/>
    <w:rsid w:val="00DE0A8D"/>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3514C"/>
    <w:rsid w:val="00E40828"/>
    <w:rsid w:val="00E42B2B"/>
    <w:rsid w:val="00E4635A"/>
    <w:rsid w:val="00E536DB"/>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6C62"/>
    <w:rsid w:val="00EC4D60"/>
    <w:rsid w:val="00EC6154"/>
    <w:rsid w:val="00EC7868"/>
    <w:rsid w:val="00ED39AB"/>
    <w:rsid w:val="00ED5D5A"/>
    <w:rsid w:val="00ED6373"/>
    <w:rsid w:val="00EE0F8B"/>
    <w:rsid w:val="00EE2FB1"/>
    <w:rsid w:val="00EE4D9C"/>
    <w:rsid w:val="00EE515E"/>
    <w:rsid w:val="00EE571A"/>
    <w:rsid w:val="00EE6265"/>
    <w:rsid w:val="00EE7518"/>
    <w:rsid w:val="00EF193B"/>
    <w:rsid w:val="00F04815"/>
    <w:rsid w:val="00F05BF4"/>
    <w:rsid w:val="00F10B01"/>
    <w:rsid w:val="00F15459"/>
    <w:rsid w:val="00F17F95"/>
    <w:rsid w:val="00F241AD"/>
    <w:rsid w:val="00F26B32"/>
    <w:rsid w:val="00F30619"/>
    <w:rsid w:val="00F30C1D"/>
    <w:rsid w:val="00F30C33"/>
    <w:rsid w:val="00F32EBF"/>
    <w:rsid w:val="00F34A32"/>
    <w:rsid w:val="00F455F1"/>
    <w:rsid w:val="00F45966"/>
    <w:rsid w:val="00F50016"/>
    <w:rsid w:val="00F513C7"/>
    <w:rsid w:val="00F54AD0"/>
    <w:rsid w:val="00F570D3"/>
    <w:rsid w:val="00F5787B"/>
    <w:rsid w:val="00F62221"/>
    <w:rsid w:val="00F628E1"/>
    <w:rsid w:val="00F712EE"/>
    <w:rsid w:val="00F71AA8"/>
    <w:rsid w:val="00F73BB1"/>
    <w:rsid w:val="00F8022B"/>
    <w:rsid w:val="00F8513C"/>
    <w:rsid w:val="00F860A7"/>
    <w:rsid w:val="00F930F7"/>
    <w:rsid w:val="00F97C38"/>
    <w:rsid w:val="00FA3EB8"/>
    <w:rsid w:val="00FA44B5"/>
    <w:rsid w:val="00FA7ED5"/>
    <w:rsid w:val="00FC0DAE"/>
    <w:rsid w:val="00FC1FC5"/>
    <w:rsid w:val="00FC6F08"/>
    <w:rsid w:val="00FC7CC7"/>
    <w:rsid w:val="00FD3CE8"/>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docId w15:val="{2F35AC77-FD06-42DA-B342-587A9BBC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A5"/>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3524123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anterior.ine.mx/archivos2/tutoriales/sistemas/ApoyoInstitucional/SIF/docs/candidatos/folioFiscalFactur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396FE-7E1D-4262-92B2-A28ED423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13133</Words>
  <Characters>72232</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2026-03-20T20:29:00Z</cp:lastPrinted>
  <dcterms:created xsi:type="dcterms:W3CDTF">2026-03-17T20:48:00Z</dcterms:created>
  <dcterms:modified xsi:type="dcterms:W3CDTF">2026-04-10T15:46:00Z</dcterms:modified>
</cp:coreProperties>
</file>