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0358" w:rsidRPr="00521CAE" w:rsidRDefault="00970358" w:rsidP="00970358">
      <w:pPr>
        <w:pBdr>
          <w:top w:val="nil"/>
          <w:left w:val="nil"/>
          <w:bottom w:val="nil"/>
          <w:right w:val="nil"/>
          <w:between w:val="nil"/>
        </w:pBdr>
        <w:spacing w:line="360" w:lineRule="auto"/>
        <w:jc w:val="both"/>
        <w:rPr>
          <w:rFonts w:ascii="Palatino Linotype" w:eastAsia="Palatino Linotype" w:hAnsi="Palatino Linotype" w:cs="Palatino Linotype"/>
          <w:color w:val="000000"/>
          <w:szCs w:val="22"/>
        </w:rPr>
      </w:pPr>
      <w:bookmarkStart w:id="0" w:name="_GoBack"/>
      <w:bookmarkEnd w:id="0"/>
      <w:r w:rsidRPr="00521CAE">
        <w:rPr>
          <w:rFonts w:ascii="Palatino Linotype" w:eastAsia="Palatino Linotype" w:hAnsi="Palatino Linotype" w:cs="Palatino Linotype"/>
          <w:color w:val="000000"/>
          <w:szCs w:val="22"/>
        </w:rPr>
        <w:t xml:space="preserve">Resolución del Pleno del Instituto de Transparencia, Acceso a la Información Pública y Protección de Datos Personales del Estado de México y Municipios, con domicilio en Metepec, Estado de México; de fecha </w:t>
      </w:r>
      <w:r>
        <w:rPr>
          <w:rFonts w:ascii="Palatino Linotype" w:eastAsia="Palatino Linotype" w:hAnsi="Palatino Linotype" w:cs="Palatino Linotype"/>
          <w:color w:val="000000"/>
          <w:szCs w:val="22"/>
        </w:rPr>
        <w:t>veinticinco de marzo de dos mil veintiséis.</w:t>
      </w:r>
    </w:p>
    <w:p w:rsidR="00970358" w:rsidRPr="00521CAE" w:rsidRDefault="00970358" w:rsidP="00970358">
      <w:pPr>
        <w:pBdr>
          <w:top w:val="nil"/>
          <w:left w:val="nil"/>
          <w:bottom w:val="nil"/>
          <w:right w:val="nil"/>
          <w:between w:val="nil"/>
        </w:pBdr>
        <w:spacing w:line="360" w:lineRule="auto"/>
        <w:jc w:val="both"/>
        <w:rPr>
          <w:rFonts w:ascii="Palatino Linotype" w:eastAsia="Palatino Linotype" w:hAnsi="Palatino Linotype" w:cs="Palatino Linotype"/>
          <w:color w:val="000000"/>
          <w:szCs w:val="22"/>
        </w:rPr>
      </w:pPr>
    </w:p>
    <w:p w:rsidR="00970358" w:rsidRPr="00521CAE" w:rsidRDefault="00970358" w:rsidP="00970358">
      <w:pPr>
        <w:pBdr>
          <w:top w:val="nil"/>
          <w:left w:val="nil"/>
          <w:bottom w:val="nil"/>
          <w:right w:val="nil"/>
          <w:between w:val="nil"/>
        </w:pBdr>
        <w:spacing w:line="360" w:lineRule="auto"/>
        <w:jc w:val="both"/>
        <w:rPr>
          <w:rFonts w:ascii="Palatino Linotype" w:eastAsia="Palatino Linotype" w:hAnsi="Palatino Linotype" w:cs="Palatino Linotype"/>
          <w:color w:val="000000"/>
          <w:szCs w:val="22"/>
        </w:rPr>
      </w:pPr>
      <w:bookmarkStart w:id="1" w:name="_heading=h.gjdgxs" w:colFirst="0" w:colLast="0"/>
      <w:bookmarkEnd w:id="1"/>
      <w:r w:rsidRPr="00521CAE">
        <w:rPr>
          <w:rFonts w:ascii="Palatino Linotype" w:eastAsia="Palatino Linotype" w:hAnsi="Palatino Linotype" w:cs="Palatino Linotype"/>
          <w:b/>
          <w:color w:val="000000"/>
          <w:szCs w:val="22"/>
        </w:rPr>
        <w:t>VISTO</w:t>
      </w:r>
      <w:r w:rsidRPr="00521CAE">
        <w:rPr>
          <w:rFonts w:ascii="Palatino Linotype" w:eastAsia="Palatino Linotype" w:hAnsi="Palatino Linotype" w:cs="Palatino Linotype"/>
          <w:color w:val="000000"/>
          <w:szCs w:val="22"/>
        </w:rPr>
        <w:t xml:space="preserve"> el expediente electrónico formado con motivo   del Recursos de Revisión </w:t>
      </w:r>
      <w:r>
        <w:rPr>
          <w:rFonts w:ascii="Palatino Linotype" w:eastAsia="Palatino Linotype" w:hAnsi="Palatino Linotype" w:cs="Palatino Linotype"/>
          <w:b/>
          <w:color w:val="000000"/>
          <w:szCs w:val="22"/>
        </w:rPr>
        <w:t>14428</w:t>
      </w:r>
      <w:r w:rsidRPr="00521CAE">
        <w:rPr>
          <w:rFonts w:ascii="Palatino Linotype" w:eastAsia="Palatino Linotype" w:hAnsi="Palatino Linotype" w:cs="Palatino Linotype"/>
          <w:b/>
          <w:color w:val="000000"/>
          <w:szCs w:val="22"/>
        </w:rPr>
        <w:t xml:space="preserve">/INFOEM/IP/RR/2025 </w:t>
      </w:r>
      <w:r w:rsidRPr="00521CAE">
        <w:rPr>
          <w:rFonts w:ascii="Palatino Linotype" w:eastAsia="Palatino Linotype" w:hAnsi="Palatino Linotype" w:cs="Palatino Linotype"/>
          <w:color w:val="000000"/>
          <w:szCs w:val="22"/>
        </w:rPr>
        <w:t xml:space="preserve">promovido por </w:t>
      </w:r>
      <w:r w:rsidR="000C64C9">
        <w:rPr>
          <w:rFonts w:ascii="Palatino Linotype" w:eastAsia="Palatino Linotype" w:hAnsi="Palatino Linotype" w:cs="Palatino Linotype"/>
          <w:b/>
          <w:bCs/>
          <w:szCs w:val="22"/>
        </w:rPr>
        <w:t>XXXX</w:t>
      </w:r>
      <w:r w:rsidRPr="00521CAE">
        <w:rPr>
          <w:rFonts w:ascii="Palatino Linotype" w:eastAsia="Palatino Linotype" w:hAnsi="Palatino Linotype" w:cs="Palatino Linotype"/>
          <w:color w:val="000000"/>
          <w:szCs w:val="22"/>
        </w:rPr>
        <w:t xml:space="preserve">, a través del Sistema de Acceso a la Información Mexiquense (SAIMEX), a quien en lo sucesivo se le identificará como </w:t>
      </w:r>
      <w:r w:rsidRPr="00521CAE">
        <w:rPr>
          <w:rFonts w:ascii="Palatino Linotype" w:eastAsia="Palatino Linotype" w:hAnsi="Palatino Linotype" w:cs="Palatino Linotype"/>
          <w:b/>
          <w:color w:val="000000"/>
          <w:szCs w:val="22"/>
        </w:rPr>
        <w:t>EL RECURRENTE</w:t>
      </w:r>
      <w:r w:rsidRPr="00521CAE">
        <w:rPr>
          <w:rFonts w:ascii="Palatino Linotype" w:eastAsia="Palatino Linotype" w:hAnsi="Palatino Linotype" w:cs="Palatino Linotype"/>
          <w:color w:val="000000"/>
          <w:szCs w:val="22"/>
        </w:rPr>
        <w:t xml:space="preserve">, en contra de las respuestas del </w:t>
      </w:r>
      <w:r>
        <w:rPr>
          <w:rFonts w:ascii="Palatino Linotype" w:eastAsia="Palatino Linotype" w:hAnsi="Palatino Linotype" w:cs="Palatino Linotype"/>
          <w:b/>
          <w:color w:val="000000"/>
          <w:szCs w:val="22"/>
        </w:rPr>
        <w:t>Ayuntamiento de Tepotzotlán</w:t>
      </w:r>
      <w:r w:rsidRPr="00521CAE">
        <w:rPr>
          <w:rFonts w:ascii="Palatino Linotype" w:eastAsia="Palatino Linotype" w:hAnsi="Palatino Linotype" w:cs="Palatino Linotype"/>
          <w:color w:val="000000"/>
          <w:szCs w:val="22"/>
        </w:rPr>
        <w:t xml:space="preserve"> en </w:t>
      </w:r>
      <w:r w:rsidRPr="00521CAE">
        <w:rPr>
          <w:rFonts w:ascii="Palatino Linotype" w:eastAsia="Palatino Linotype" w:hAnsi="Palatino Linotype" w:cs="Palatino Linotype"/>
          <w:szCs w:val="22"/>
        </w:rPr>
        <w:t>adelante</w:t>
      </w:r>
      <w:r w:rsidRPr="00521CAE">
        <w:rPr>
          <w:rFonts w:ascii="Palatino Linotype" w:eastAsia="Palatino Linotype" w:hAnsi="Palatino Linotype" w:cs="Palatino Linotype"/>
          <w:color w:val="000000"/>
          <w:szCs w:val="22"/>
        </w:rPr>
        <w:t xml:space="preserve"> </w:t>
      </w:r>
      <w:r w:rsidRPr="00521CAE">
        <w:rPr>
          <w:rFonts w:ascii="Palatino Linotype" w:eastAsia="Palatino Linotype" w:hAnsi="Palatino Linotype" w:cs="Palatino Linotype"/>
          <w:b/>
          <w:color w:val="000000"/>
          <w:szCs w:val="22"/>
        </w:rPr>
        <w:t>EL SUJETO OBLIGADO</w:t>
      </w:r>
      <w:r w:rsidRPr="00521CAE">
        <w:rPr>
          <w:rFonts w:ascii="Palatino Linotype" w:eastAsia="Palatino Linotype" w:hAnsi="Palatino Linotype" w:cs="Palatino Linotype"/>
          <w:color w:val="000000"/>
          <w:szCs w:val="22"/>
        </w:rPr>
        <w:t>, se procede a dictar la presente resolución, con base en los siguientes:</w:t>
      </w:r>
    </w:p>
    <w:p w:rsidR="00970358" w:rsidRPr="00521CAE" w:rsidRDefault="00970358" w:rsidP="00970358">
      <w:pPr>
        <w:pBdr>
          <w:top w:val="nil"/>
          <w:left w:val="nil"/>
          <w:bottom w:val="nil"/>
          <w:right w:val="nil"/>
          <w:between w:val="nil"/>
        </w:pBdr>
        <w:spacing w:line="360" w:lineRule="auto"/>
        <w:jc w:val="both"/>
        <w:rPr>
          <w:rFonts w:ascii="Palatino Linotype" w:eastAsia="Palatino Linotype" w:hAnsi="Palatino Linotype" w:cs="Palatino Linotype"/>
          <w:color w:val="000000"/>
          <w:szCs w:val="22"/>
        </w:rPr>
      </w:pPr>
    </w:p>
    <w:p w:rsidR="00970358" w:rsidRPr="00521CAE" w:rsidRDefault="00970358" w:rsidP="00970358">
      <w:pPr>
        <w:pBdr>
          <w:top w:val="nil"/>
          <w:left w:val="nil"/>
          <w:bottom w:val="nil"/>
          <w:right w:val="nil"/>
          <w:between w:val="nil"/>
        </w:pBdr>
        <w:spacing w:line="360" w:lineRule="auto"/>
        <w:jc w:val="center"/>
        <w:rPr>
          <w:rFonts w:ascii="Palatino Linotype" w:eastAsia="Palatino Linotype" w:hAnsi="Palatino Linotype" w:cs="Palatino Linotype"/>
          <w:b/>
          <w:color w:val="000000"/>
          <w:szCs w:val="22"/>
        </w:rPr>
      </w:pPr>
      <w:r w:rsidRPr="00521CAE">
        <w:rPr>
          <w:rFonts w:ascii="Palatino Linotype" w:eastAsia="Palatino Linotype" w:hAnsi="Palatino Linotype" w:cs="Palatino Linotype"/>
          <w:b/>
          <w:color w:val="000000"/>
          <w:szCs w:val="22"/>
        </w:rPr>
        <w:t>A N T E C E D E N T E S</w:t>
      </w:r>
    </w:p>
    <w:p w:rsidR="00970358" w:rsidRPr="00521CAE" w:rsidRDefault="00970358" w:rsidP="00970358">
      <w:pPr>
        <w:spacing w:line="360" w:lineRule="auto"/>
        <w:rPr>
          <w:rFonts w:ascii="Palatino Linotype" w:eastAsia="Palatino Linotype" w:hAnsi="Palatino Linotype" w:cs="Palatino Linotype"/>
          <w:szCs w:val="22"/>
        </w:rPr>
      </w:pPr>
    </w:p>
    <w:p w:rsidR="00970358" w:rsidRPr="00521CAE" w:rsidRDefault="00970358" w:rsidP="00970358">
      <w:pPr>
        <w:numPr>
          <w:ilvl w:val="0"/>
          <w:numId w:val="32"/>
        </w:numPr>
        <w:pBdr>
          <w:top w:val="nil"/>
          <w:left w:val="nil"/>
          <w:bottom w:val="nil"/>
          <w:right w:val="nil"/>
          <w:between w:val="nil"/>
        </w:pBdr>
        <w:spacing w:line="360" w:lineRule="auto"/>
        <w:ind w:left="0" w:firstLine="0"/>
        <w:jc w:val="both"/>
        <w:rPr>
          <w:rFonts w:ascii="Palatino Linotype" w:hAnsi="Palatino Linotype"/>
          <w:color w:val="000000"/>
          <w:szCs w:val="22"/>
        </w:rPr>
      </w:pPr>
      <w:r w:rsidRPr="00521CAE">
        <w:rPr>
          <w:rFonts w:ascii="Palatino Linotype" w:eastAsia="Palatino Linotype" w:hAnsi="Palatino Linotype" w:cs="Palatino Linotype"/>
          <w:color w:val="000000"/>
          <w:szCs w:val="22"/>
        </w:rPr>
        <w:t xml:space="preserve">El </w:t>
      </w:r>
      <w:r>
        <w:rPr>
          <w:rFonts w:ascii="Palatino Linotype" w:eastAsia="Palatino Linotype" w:hAnsi="Palatino Linotype" w:cs="Palatino Linotype"/>
          <w:b/>
          <w:color w:val="000000"/>
          <w:szCs w:val="22"/>
        </w:rPr>
        <w:t>veinticuatro de noviembre</w:t>
      </w:r>
      <w:r w:rsidRPr="00521CAE">
        <w:rPr>
          <w:rFonts w:ascii="Palatino Linotype" w:eastAsia="Palatino Linotype" w:hAnsi="Palatino Linotype" w:cs="Palatino Linotype"/>
          <w:b/>
          <w:color w:val="000000"/>
          <w:szCs w:val="22"/>
        </w:rPr>
        <w:t xml:space="preserve"> de dos mil veinticinco, </w:t>
      </w:r>
      <w:r w:rsidRPr="00521CAE">
        <w:rPr>
          <w:rFonts w:ascii="Palatino Linotype" w:eastAsia="Palatino Linotype" w:hAnsi="Palatino Linotype" w:cs="Palatino Linotype"/>
          <w:color w:val="000000"/>
          <w:szCs w:val="22"/>
        </w:rPr>
        <w:t xml:space="preserve">el </w:t>
      </w:r>
      <w:r w:rsidRPr="00521CAE">
        <w:rPr>
          <w:rFonts w:ascii="Palatino Linotype" w:eastAsia="Palatino Linotype" w:hAnsi="Palatino Linotype" w:cs="Palatino Linotype"/>
          <w:b/>
          <w:color w:val="000000"/>
          <w:szCs w:val="22"/>
        </w:rPr>
        <w:t>RECURRENTE</w:t>
      </w:r>
      <w:r w:rsidRPr="00521CAE">
        <w:rPr>
          <w:rFonts w:ascii="Palatino Linotype" w:eastAsia="Palatino Linotype" w:hAnsi="Palatino Linotype" w:cs="Palatino Linotype"/>
          <w:color w:val="000000"/>
          <w:szCs w:val="22"/>
        </w:rPr>
        <w:t xml:space="preserve"> ingreso la solicitud de información, el Sistema de Acceso a la Información</w:t>
      </w:r>
      <w:r w:rsidRPr="00521CAE">
        <w:rPr>
          <w:rFonts w:ascii="Palatino Linotype" w:eastAsia="Palatino Linotype" w:hAnsi="Palatino Linotype" w:cs="Palatino Linotype"/>
          <w:b/>
          <w:color w:val="000000"/>
          <w:szCs w:val="22"/>
        </w:rPr>
        <w:t xml:space="preserve"> , </w:t>
      </w:r>
      <w:r w:rsidRPr="00521CAE">
        <w:rPr>
          <w:rFonts w:ascii="Palatino Linotype" w:eastAsia="Palatino Linotype" w:hAnsi="Palatino Linotype" w:cs="Palatino Linotype"/>
          <w:color w:val="000000"/>
          <w:szCs w:val="22"/>
        </w:rPr>
        <w:t xml:space="preserve">quedando  registrada con el número </w:t>
      </w:r>
      <w:r>
        <w:rPr>
          <w:rFonts w:ascii="Palatino Linotype" w:eastAsia="Palatino Linotype" w:hAnsi="Palatino Linotype" w:cs="Palatino Linotype"/>
          <w:b/>
          <w:color w:val="000000"/>
          <w:szCs w:val="22"/>
        </w:rPr>
        <w:t>01376</w:t>
      </w:r>
      <w:r w:rsidRPr="00521CAE">
        <w:rPr>
          <w:rFonts w:ascii="Palatino Linotype" w:eastAsia="Palatino Linotype" w:hAnsi="Palatino Linotype" w:cs="Palatino Linotype"/>
          <w:b/>
          <w:color w:val="000000"/>
          <w:szCs w:val="22"/>
        </w:rPr>
        <w:t>/</w:t>
      </w:r>
      <w:r>
        <w:rPr>
          <w:rFonts w:ascii="Palatino Linotype" w:eastAsia="Palatino Linotype" w:hAnsi="Palatino Linotype" w:cs="Palatino Linotype"/>
          <w:b/>
          <w:color w:val="000000"/>
          <w:szCs w:val="22"/>
        </w:rPr>
        <w:t>TEPOTZOT</w:t>
      </w:r>
      <w:r w:rsidRPr="00521CAE">
        <w:rPr>
          <w:rFonts w:ascii="Palatino Linotype" w:eastAsia="Palatino Linotype" w:hAnsi="Palatino Linotype" w:cs="Palatino Linotype"/>
          <w:b/>
          <w:color w:val="000000"/>
          <w:szCs w:val="22"/>
        </w:rPr>
        <w:t xml:space="preserve">/IP/2025, </w:t>
      </w:r>
      <w:r w:rsidRPr="00521CAE">
        <w:rPr>
          <w:rFonts w:ascii="Palatino Linotype" w:eastAsia="Palatino Linotype" w:hAnsi="Palatino Linotype" w:cs="Palatino Linotype"/>
          <w:szCs w:val="22"/>
        </w:rPr>
        <w:t xml:space="preserve">en la que </w:t>
      </w:r>
      <w:r w:rsidRPr="00521CAE">
        <w:rPr>
          <w:rFonts w:ascii="Palatino Linotype" w:eastAsia="Palatino Linotype" w:hAnsi="Palatino Linotype" w:cs="Palatino Linotype"/>
          <w:color w:val="000000"/>
          <w:szCs w:val="22"/>
        </w:rPr>
        <w:t>se solicitó la siguiente información:</w:t>
      </w:r>
    </w:p>
    <w:p w:rsidR="00970358" w:rsidRPr="0041438B" w:rsidRDefault="00970358" w:rsidP="00970358">
      <w:pPr>
        <w:jc w:val="both"/>
        <w:rPr>
          <w:rFonts w:ascii="Palatino Linotype" w:eastAsia="Palatino Linotype" w:hAnsi="Palatino Linotype" w:cs="Palatino Linotype"/>
          <w:i/>
          <w:sz w:val="22"/>
          <w:szCs w:val="22"/>
        </w:rPr>
      </w:pPr>
    </w:p>
    <w:p w:rsidR="00970358" w:rsidRPr="0041438B" w:rsidRDefault="00970358" w:rsidP="00970358">
      <w:pPr>
        <w:pBdr>
          <w:top w:val="nil"/>
          <w:left w:val="nil"/>
          <w:bottom w:val="nil"/>
          <w:right w:val="nil"/>
          <w:between w:val="nil"/>
        </w:pBdr>
        <w:ind w:left="1134" w:right="1134"/>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sidRPr="00C301A0">
        <w:rPr>
          <w:rFonts w:ascii="Palatino Linotype" w:eastAsia="Palatino Linotype" w:hAnsi="Palatino Linotype" w:cs="Palatino Linotype"/>
          <w:i/>
          <w:color w:val="000000"/>
          <w:sz w:val="22"/>
          <w:szCs w:val="22"/>
        </w:rPr>
        <w:t>Con fundamento en los artículos 31 fracción XXXIII y 123 de la Ley Orgánica Municipal, solicito el padrón completo de licencias de funcionamiento expedidas en el municipio.</w:t>
      </w:r>
      <w:r w:rsidRPr="0041438B">
        <w:rPr>
          <w:rFonts w:ascii="Palatino Linotype" w:eastAsia="Palatino Linotype" w:hAnsi="Palatino Linotype" w:cs="Palatino Linotype"/>
          <w:i/>
          <w:color w:val="000000"/>
          <w:sz w:val="22"/>
          <w:szCs w:val="22"/>
        </w:rPr>
        <w:t>”(Sic)</w:t>
      </w:r>
    </w:p>
    <w:p w:rsidR="00970358" w:rsidRPr="0041438B" w:rsidRDefault="00970358" w:rsidP="00970358">
      <w:pPr>
        <w:pBdr>
          <w:top w:val="nil"/>
          <w:left w:val="nil"/>
          <w:bottom w:val="nil"/>
          <w:right w:val="nil"/>
          <w:between w:val="nil"/>
        </w:pBdr>
        <w:spacing w:line="360" w:lineRule="auto"/>
        <w:ind w:left="1134" w:right="1134"/>
        <w:jc w:val="both"/>
        <w:rPr>
          <w:rFonts w:ascii="Palatino Linotype" w:eastAsia="Palatino Linotype" w:hAnsi="Palatino Linotype" w:cs="Palatino Linotype"/>
          <w:i/>
          <w:sz w:val="22"/>
          <w:szCs w:val="22"/>
        </w:rPr>
      </w:pPr>
    </w:p>
    <w:p w:rsidR="00970358" w:rsidRPr="000B19E5" w:rsidRDefault="00970358" w:rsidP="00970358">
      <w:pPr>
        <w:numPr>
          <w:ilvl w:val="0"/>
          <w:numId w:val="40"/>
        </w:numPr>
        <w:pBdr>
          <w:top w:val="nil"/>
          <w:left w:val="nil"/>
          <w:bottom w:val="nil"/>
          <w:right w:val="nil"/>
          <w:between w:val="nil"/>
        </w:pBdr>
        <w:spacing w:line="360" w:lineRule="auto"/>
        <w:ind w:left="1134"/>
        <w:jc w:val="both"/>
        <w:rPr>
          <w:rFonts w:ascii="Palatino Linotype" w:eastAsia="Palatino Linotype" w:hAnsi="Palatino Linotype" w:cs="Palatino Linotype"/>
          <w:color w:val="000000"/>
          <w:szCs w:val="22"/>
        </w:rPr>
      </w:pPr>
      <w:r w:rsidRPr="000B19E5">
        <w:rPr>
          <w:rFonts w:ascii="Palatino Linotype" w:eastAsia="Palatino Linotype" w:hAnsi="Palatino Linotype" w:cs="Palatino Linotype"/>
          <w:b/>
          <w:color w:val="000000"/>
          <w:szCs w:val="22"/>
        </w:rPr>
        <w:t>Modalidad de entrega</w:t>
      </w:r>
      <w:r w:rsidRPr="000B19E5">
        <w:rPr>
          <w:rFonts w:ascii="Palatino Linotype" w:eastAsia="Palatino Linotype" w:hAnsi="Palatino Linotype" w:cs="Palatino Linotype"/>
          <w:color w:val="000000"/>
          <w:szCs w:val="22"/>
        </w:rPr>
        <w:t>: Sistema de Acceso a la Información (SAIMEX)</w:t>
      </w:r>
    </w:p>
    <w:p w:rsidR="00970358" w:rsidRPr="0041438B" w:rsidRDefault="00970358" w:rsidP="00970358">
      <w:pPr>
        <w:pBdr>
          <w:top w:val="nil"/>
          <w:left w:val="nil"/>
          <w:bottom w:val="nil"/>
          <w:right w:val="nil"/>
          <w:between w:val="nil"/>
        </w:pBdr>
        <w:spacing w:line="360" w:lineRule="auto"/>
        <w:jc w:val="both"/>
        <w:rPr>
          <w:rFonts w:ascii="Palatino Linotype" w:hAnsi="Palatino Linotype"/>
          <w:color w:val="000000"/>
          <w:sz w:val="22"/>
          <w:szCs w:val="22"/>
        </w:rPr>
      </w:pPr>
    </w:p>
    <w:p w:rsidR="00970358" w:rsidRPr="00F83F41" w:rsidRDefault="00970358" w:rsidP="00970358">
      <w:pPr>
        <w:numPr>
          <w:ilvl w:val="0"/>
          <w:numId w:val="41"/>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color w:val="000000"/>
          <w:lang w:eastAsia="es-ES"/>
        </w:rPr>
      </w:pPr>
      <w:bookmarkStart w:id="2" w:name="_heading=h.1fob9te" w:colFirst="0" w:colLast="0"/>
      <w:bookmarkEnd w:id="2"/>
      <w:r w:rsidRPr="00F83F41">
        <w:rPr>
          <w:rFonts w:ascii="Palatino Linotype" w:eastAsia="Palatino Linotype" w:hAnsi="Palatino Linotype" w:cs="Palatino Linotype"/>
          <w:color w:val="000000"/>
          <w:lang w:eastAsia="es-ES"/>
        </w:rPr>
        <w:lastRenderedPageBreak/>
        <w:t xml:space="preserve">Como se observa del tablero del Sistema de Acceso a la Información el </w:t>
      </w:r>
      <w:r w:rsidRPr="00F83F41">
        <w:rPr>
          <w:rFonts w:ascii="Palatino Linotype" w:eastAsia="Palatino Linotype" w:hAnsi="Palatino Linotype" w:cs="Palatino Linotype"/>
          <w:b/>
          <w:color w:val="000000"/>
          <w:lang w:eastAsia="es-ES"/>
        </w:rPr>
        <w:t xml:space="preserve">SUJETO OBLIGADO fue omiso en rendir respuesta a la solicitud de información </w:t>
      </w:r>
      <w:r>
        <w:rPr>
          <w:rFonts w:ascii="Palatino Linotype" w:eastAsia="Palatino Linotype" w:hAnsi="Palatino Linotype" w:cs="Palatino Linotype"/>
          <w:b/>
          <w:color w:val="000000"/>
          <w:lang w:eastAsia="es-ES"/>
        </w:rPr>
        <w:t>01376</w:t>
      </w:r>
      <w:r w:rsidRPr="00F83F41">
        <w:rPr>
          <w:rFonts w:ascii="Palatino Linotype" w:eastAsia="Palatino Linotype" w:hAnsi="Palatino Linotype" w:cs="Palatino Linotype"/>
          <w:b/>
          <w:color w:val="000000"/>
          <w:lang w:eastAsia="es-ES"/>
        </w:rPr>
        <w:t>/</w:t>
      </w:r>
      <w:r>
        <w:rPr>
          <w:rFonts w:ascii="Palatino Linotype" w:eastAsia="Palatino Linotype" w:hAnsi="Palatino Linotype" w:cs="Palatino Linotype"/>
          <w:b/>
          <w:color w:val="000000"/>
          <w:lang w:eastAsia="es-ES"/>
        </w:rPr>
        <w:t>TEPOTZOT</w:t>
      </w:r>
      <w:r w:rsidRPr="00F83F41">
        <w:rPr>
          <w:rFonts w:ascii="Palatino Linotype" w:eastAsia="Palatino Linotype" w:hAnsi="Palatino Linotype" w:cs="Palatino Linotype"/>
          <w:b/>
          <w:color w:val="000000"/>
          <w:lang w:eastAsia="es-ES"/>
        </w:rPr>
        <w:t>/IP/2025</w:t>
      </w:r>
      <w:r w:rsidRPr="00F83F41">
        <w:rPr>
          <w:rFonts w:ascii="Palatino Linotype" w:eastAsia="Palatino Linotype" w:hAnsi="Palatino Linotype" w:cs="Palatino Linotype"/>
          <w:color w:val="000000"/>
          <w:lang w:eastAsia="es-ES"/>
        </w:rPr>
        <w:t xml:space="preserve">. </w:t>
      </w:r>
    </w:p>
    <w:p w:rsidR="00970358" w:rsidRPr="00F83F41" w:rsidRDefault="00970358" w:rsidP="00970358">
      <w:pPr>
        <w:pBdr>
          <w:top w:val="nil"/>
          <w:left w:val="nil"/>
          <w:bottom w:val="nil"/>
          <w:right w:val="nil"/>
          <w:between w:val="nil"/>
        </w:pBdr>
        <w:spacing w:line="360" w:lineRule="auto"/>
        <w:jc w:val="both"/>
        <w:rPr>
          <w:rFonts w:ascii="Palatino Linotype" w:eastAsia="Palatino Linotype" w:hAnsi="Palatino Linotype" w:cs="Palatino Linotype"/>
          <w:i/>
          <w:color w:val="000000"/>
          <w:lang w:eastAsia="es-ES"/>
        </w:rPr>
      </w:pPr>
    </w:p>
    <w:p w:rsidR="00970358" w:rsidRDefault="00970358" w:rsidP="00970358">
      <w:pPr>
        <w:numPr>
          <w:ilvl w:val="0"/>
          <w:numId w:val="41"/>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color w:val="000000"/>
          <w:lang w:eastAsia="es-ES"/>
        </w:rPr>
      </w:pPr>
      <w:bookmarkStart w:id="3" w:name="_heading=h.30j0zll" w:colFirst="0" w:colLast="0"/>
      <w:bookmarkEnd w:id="3"/>
      <w:r w:rsidRPr="00F83F41">
        <w:rPr>
          <w:rFonts w:ascii="Palatino Linotype" w:eastAsia="Palatino Linotype" w:hAnsi="Palatino Linotype" w:cs="Palatino Linotype"/>
          <w:color w:val="000000"/>
          <w:lang w:eastAsia="es-ES"/>
        </w:rPr>
        <w:t xml:space="preserve">De lo anterior, ante la falta de respuesta del </w:t>
      </w:r>
      <w:r w:rsidRPr="00F83F41">
        <w:rPr>
          <w:rFonts w:ascii="Palatino Linotype" w:eastAsia="Palatino Linotype" w:hAnsi="Palatino Linotype" w:cs="Palatino Linotype"/>
          <w:b/>
          <w:color w:val="000000"/>
          <w:lang w:eastAsia="es-ES"/>
        </w:rPr>
        <w:t xml:space="preserve">SUJETO OBLIGADO </w:t>
      </w:r>
      <w:r w:rsidRPr="00F83F41">
        <w:rPr>
          <w:rFonts w:ascii="Palatino Linotype" w:eastAsia="Palatino Linotype" w:hAnsi="Palatino Linotype" w:cs="Palatino Linotype"/>
          <w:color w:val="000000"/>
          <w:lang w:eastAsia="es-ES"/>
        </w:rPr>
        <w:t xml:space="preserve">el entonces </w:t>
      </w:r>
      <w:r w:rsidRPr="00F83F41">
        <w:rPr>
          <w:rFonts w:ascii="Palatino Linotype" w:eastAsia="Palatino Linotype" w:hAnsi="Palatino Linotype" w:cs="Palatino Linotype"/>
          <w:b/>
          <w:color w:val="000000"/>
          <w:lang w:eastAsia="es-ES"/>
        </w:rPr>
        <w:t xml:space="preserve">SOLICITANTE </w:t>
      </w:r>
      <w:r w:rsidRPr="00F83F41">
        <w:rPr>
          <w:rFonts w:ascii="Palatino Linotype" w:eastAsia="Palatino Linotype" w:hAnsi="Palatino Linotype" w:cs="Palatino Linotype"/>
          <w:color w:val="000000"/>
          <w:lang w:eastAsia="es-ES"/>
        </w:rPr>
        <w:t xml:space="preserve">interpuso el recurso de revisión, el </w:t>
      </w:r>
      <w:r>
        <w:rPr>
          <w:rFonts w:ascii="Palatino Linotype" w:eastAsia="Palatino Linotype" w:hAnsi="Palatino Linotype" w:cs="Palatino Linotype"/>
          <w:b/>
          <w:bCs/>
          <w:color w:val="000000"/>
          <w:lang w:eastAsia="es-ES"/>
        </w:rPr>
        <w:t>dieciséis de diciembre</w:t>
      </w:r>
      <w:r w:rsidRPr="00F83F41">
        <w:rPr>
          <w:rFonts w:ascii="Palatino Linotype" w:eastAsia="Palatino Linotype" w:hAnsi="Palatino Linotype" w:cs="Palatino Linotype"/>
          <w:b/>
          <w:bCs/>
          <w:color w:val="000000"/>
          <w:lang w:eastAsia="es-ES"/>
        </w:rPr>
        <w:t xml:space="preserve"> de dos mil veinticinco, </w:t>
      </w:r>
      <w:r w:rsidRPr="00F83F41">
        <w:rPr>
          <w:rFonts w:ascii="Palatino Linotype" w:eastAsia="Palatino Linotype" w:hAnsi="Palatino Linotype" w:cs="Palatino Linotype"/>
          <w:color w:val="000000"/>
          <w:lang w:eastAsia="es-ES"/>
        </w:rPr>
        <w:t>señalando lo siguiente:</w:t>
      </w:r>
    </w:p>
    <w:p w:rsidR="00970358" w:rsidRDefault="00970358" w:rsidP="00970358">
      <w:pPr>
        <w:ind w:left="1134"/>
        <w:jc w:val="both"/>
        <w:rPr>
          <w:rFonts w:ascii="Palatino Linotype" w:eastAsia="Palatino Linotype" w:hAnsi="Palatino Linotype" w:cs="Palatino Linotype"/>
          <w:b/>
          <w:color w:val="000000"/>
          <w:sz w:val="22"/>
          <w:szCs w:val="22"/>
        </w:rPr>
      </w:pPr>
      <w:r w:rsidRPr="0041438B">
        <w:rPr>
          <w:rFonts w:ascii="Palatino Linotype" w:eastAsia="Palatino Linotype" w:hAnsi="Palatino Linotype" w:cs="Palatino Linotype"/>
          <w:b/>
          <w:color w:val="000000"/>
          <w:sz w:val="22"/>
          <w:szCs w:val="22"/>
        </w:rPr>
        <w:t xml:space="preserve">Acto impugnado: </w:t>
      </w:r>
    </w:p>
    <w:p w:rsidR="00970358" w:rsidRPr="00521CAE" w:rsidRDefault="00970358" w:rsidP="00970358">
      <w:pPr>
        <w:ind w:left="1134" w:right="1134"/>
        <w:jc w:val="both"/>
        <w:rPr>
          <w:rFonts w:ascii="Palatino Linotype" w:hAnsi="Palatino Linotype"/>
          <w:i/>
          <w:sz w:val="22"/>
          <w:szCs w:val="22"/>
        </w:rPr>
      </w:pPr>
      <w:r w:rsidRPr="00521CAE">
        <w:rPr>
          <w:rFonts w:ascii="Palatino Linotype" w:eastAsia="Palatino Linotype" w:hAnsi="Palatino Linotype" w:cs="Palatino Linotype"/>
          <w:i/>
          <w:color w:val="000000"/>
          <w:sz w:val="22"/>
          <w:szCs w:val="22"/>
        </w:rPr>
        <w:t>“</w:t>
      </w:r>
      <w:r w:rsidRPr="00C301A0">
        <w:rPr>
          <w:rFonts w:ascii="Palatino Linotype" w:hAnsi="Palatino Linotype"/>
          <w:i/>
          <w:color w:val="000000"/>
          <w:sz w:val="22"/>
          <w:szCs w:val="22"/>
        </w:rPr>
        <w:t>Con fundamento en los artículos 31 fracción XXXIII y 123 de la Ley Orgánica Municipal, solicito el padrón completo de licencias de funcionamiento expedidas en el municipio.</w:t>
      </w:r>
      <w:r w:rsidRPr="00521CAE">
        <w:rPr>
          <w:rFonts w:ascii="Palatino Linotype" w:hAnsi="Palatino Linotype"/>
          <w:i/>
          <w:sz w:val="22"/>
          <w:szCs w:val="22"/>
        </w:rPr>
        <w:t>”(Sic.)</w:t>
      </w:r>
    </w:p>
    <w:p w:rsidR="00970358" w:rsidRPr="0041438B" w:rsidRDefault="00970358" w:rsidP="00970358">
      <w:pPr>
        <w:pBdr>
          <w:top w:val="nil"/>
          <w:left w:val="nil"/>
          <w:bottom w:val="nil"/>
          <w:right w:val="nil"/>
          <w:between w:val="nil"/>
        </w:pBdr>
        <w:ind w:left="1134"/>
        <w:jc w:val="both"/>
        <w:rPr>
          <w:rFonts w:ascii="Palatino Linotype" w:eastAsia="Palatino Linotype" w:hAnsi="Palatino Linotype" w:cs="Palatino Linotype"/>
          <w:color w:val="000000"/>
          <w:sz w:val="22"/>
          <w:szCs w:val="22"/>
        </w:rPr>
      </w:pPr>
      <w:r w:rsidRPr="0041438B">
        <w:rPr>
          <w:rFonts w:ascii="Palatino Linotype" w:hAnsi="Palatino Linotype"/>
          <w:i/>
          <w:color w:val="000000"/>
          <w:sz w:val="22"/>
          <w:szCs w:val="22"/>
        </w:rPr>
        <w:t>”</w:t>
      </w:r>
    </w:p>
    <w:p w:rsidR="00970358" w:rsidRPr="0041438B" w:rsidRDefault="00970358" w:rsidP="00970358">
      <w:pPr>
        <w:pBdr>
          <w:top w:val="nil"/>
          <w:left w:val="nil"/>
          <w:bottom w:val="nil"/>
          <w:right w:val="nil"/>
          <w:between w:val="nil"/>
        </w:pBdr>
        <w:ind w:left="1134"/>
        <w:jc w:val="both"/>
        <w:rPr>
          <w:rFonts w:ascii="Palatino Linotype" w:eastAsia="Palatino Linotype" w:hAnsi="Palatino Linotype" w:cs="Palatino Linotype"/>
          <w:color w:val="000000"/>
          <w:sz w:val="22"/>
          <w:szCs w:val="22"/>
        </w:rPr>
      </w:pPr>
    </w:p>
    <w:p w:rsidR="00970358" w:rsidRPr="00521CAE" w:rsidRDefault="00970358" w:rsidP="00970358">
      <w:pPr>
        <w:ind w:left="1134" w:right="1134"/>
        <w:jc w:val="both"/>
        <w:rPr>
          <w:rFonts w:ascii="Palatino Linotype" w:hAnsi="Palatino Linotype"/>
          <w:i/>
          <w:sz w:val="22"/>
          <w:szCs w:val="22"/>
        </w:rPr>
      </w:pPr>
      <w:bookmarkStart w:id="4" w:name="_heading=h.3znysh7" w:colFirst="0" w:colLast="0"/>
      <w:bookmarkEnd w:id="4"/>
      <w:r w:rsidRPr="0041438B">
        <w:rPr>
          <w:rFonts w:ascii="Palatino Linotype" w:eastAsia="Palatino Linotype" w:hAnsi="Palatino Linotype" w:cs="Palatino Linotype"/>
          <w:b/>
          <w:color w:val="000000"/>
          <w:sz w:val="22"/>
          <w:szCs w:val="22"/>
        </w:rPr>
        <w:t xml:space="preserve">Razones o Motivos de inconformidad: </w:t>
      </w:r>
      <w:r w:rsidRPr="00521CAE">
        <w:rPr>
          <w:rFonts w:ascii="Palatino Linotype" w:eastAsia="Palatino Linotype" w:hAnsi="Palatino Linotype" w:cs="Palatino Linotype"/>
          <w:i/>
          <w:color w:val="000000"/>
          <w:sz w:val="22"/>
          <w:szCs w:val="22"/>
        </w:rPr>
        <w:t>“</w:t>
      </w:r>
      <w:r w:rsidRPr="00C301A0">
        <w:rPr>
          <w:rFonts w:ascii="Palatino Linotype" w:hAnsi="Palatino Linotype"/>
          <w:i/>
          <w:sz w:val="22"/>
          <w:szCs w:val="22"/>
        </w:rPr>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articulo 6 y 8 constitucional tengo derecho a realizar mi petición y tener acceso a la información pública, así mismo de conformidad al articulo 4, 11, 15, 92, 111, 112, 150, 151, 152, 160, 162, 176, 177, 178, 179, 180, de la Ley de Transparencia y Acceso a la Información Publica del Estado de México y Municipios se hace de su conocimiento que transcurrido el plazo para darme una respuesta el ayuntamiento hizo caso omiso y nunca contesto mi solicitud de información publica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solicito que se otorgue vista al Órgano Interno de Control </w:t>
      </w:r>
      <w:r w:rsidRPr="00C301A0">
        <w:rPr>
          <w:rFonts w:ascii="Palatino Linotype" w:hAnsi="Palatino Linotype"/>
          <w:i/>
          <w:sz w:val="22"/>
          <w:szCs w:val="22"/>
        </w:rPr>
        <w:lastRenderedPageBreak/>
        <w:t>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r w:rsidRPr="00521CAE">
        <w:rPr>
          <w:rFonts w:ascii="Palatino Linotype" w:hAnsi="Palatino Linotype"/>
          <w:i/>
          <w:sz w:val="22"/>
          <w:szCs w:val="22"/>
        </w:rPr>
        <w:t>”(Sic).</w:t>
      </w:r>
    </w:p>
    <w:p w:rsidR="00970358" w:rsidRPr="0041438B" w:rsidRDefault="00970358" w:rsidP="00970358">
      <w:pPr>
        <w:pBdr>
          <w:top w:val="nil"/>
          <w:left w:val="nil"/>
          <w:bottom w:val="nil"/>
          <w:right w:val="nil"/>
          <w:between w:val="nil"/>
        </w:pBdr>
        <w:ind w:left="1134" w:right="1134"/>
        <w:jc w:val="both"/>
        <w:rPr>
          <w:rFonts w:ascii="Palatino Linotype" w:eastAsia="Palatino Linotype" w:hAnsi="Palatino Linotype" w:cs="Palatino Linotype"/>
          <w:color w:val="000000"/>
          <w:sz w:val="22"/>
          <w:szCs w:val="22"/>
        </w:rPr>
      </w:pPr>
      <w:r w:rsidRPr="0041438B">
        <w:rPr>
          <w:rFonts w:ascii="Palatino Linotype" w:eastAsia="Palatino Linotype" w:hAnsi="Palatino Linotype" w:cs="Palatino Linotype"/>
          <w:i/>
          <w:color w:val="000000"/>
          <w:sz w:val="22"/>
          <w:szCs w:val="22"/>
        </w:rPr>
        <w:t>”</w:t>
      </w:r>
    </w:p>
    <w:p w:rsidR="00970358" w:rsidRPr="0041438B" w:rsidRDefault="00970358" w:rsidP="00970358">
      <w:pPr>
        <w:jc w:val="both"/>
        <w:rPr>
          <w:rFonts w:ascii="Palatino Linotype" w:eastAsia="Palatino Linotype" w:hAnsi="Palatino Linotype" w:cs="Palatino Linotype"/>
          <w:b/>
          <w:i/>
          <w:color w:val="000000"/>
          <w:sz w:val="22"/>
          <w:szCs w:val="22"/>
        </w:rPr>
      </w:pPr>
    </w:p>
    <w:p w:rsidR="00970358" w:rsidRPr="005B4F1A" w:rsidRDefault="00970358" w:rsidP="00970358">
      <w:pPr>
        <w:numPr>
          <w:ilvl w:val="0"/>
          <w:numId w:val="42"/>
        </w:numPr>
        <w:pBdr>
          <w:top w:val="nil"/>
          <w:left w:val="nil"/>
          <w:bottom w:val="nil"/>
          <w:right w:val="nil"/>
          <w:between w:val="nil"/>
        </w:pBdr>
        <w:spacing w:line="360" w:lineRule="auto"/>
        <w:ind w:left="0" w:firstLine="0"/>
        <w:jc w:val="both"/>
        <w:rPr>
          <w:rFonts w:ascii="Palatino Linotype" w:hAnsi="Palatino Linotype"/>
          <w:color w:val="000000"/>
          <w:szCs w:val="22"/>
        </w:rPr>
      </w:pPr>
      <w:r w:rsidRPr="005B4F1A">
        <w:rPr>
          <w:rFonts w:ascii="Palatino Linotype" w:eastAsia="Palatino Linotype" w:hAnsi="Palatino Linotype" w:cs="Palatino Linotype"/>
          <w:color w:val="000000"/>
          <w:szCs w:val="22"/>
        </w:rPr>
        <w:t>Consecutivamente</w:t>
      </w:r>
      <w:r w:rsidRPr="005B4F1A">
        <w:rPr>
          <w:rFonts w:ascii="Palatino Linotype" w:eastAsia="Palatino Linotype" w:hAnsi="Palatino Linotype" w:cs="Palatino Linotype"/>
          <w:i/>
          <w:color w:val="000000"/>
          <w:szCs w:val="22"/>
        </w:rPr>
        <w:t xml:space="preserve">, </w:t>
      </w:r>
      <w:r w:rsidRPr="005B4F1A">
        <w:rPr>
          <w:rFonts w:ascii="Palatino Linotype" w:eastAsia="Palatino Linotype" w:hAnsi="Palatino Linotype" w:cs="Palatino Linotype"/>
          <w:color w:val="000000"/>
          <w:szCs w:val="22"/>
        </w:rPr>
        <w:t xml:space="preserve">con fundamento en lo dispuesto por el artículo 185 fracción I de la Ley de Transparencia y Acceso a la Información Pública del Estado de México y Municipios, el recurso fue turnado a la ponencia de la </w:t>
      </w:r>
      <w:r w:rsidRPr="005B4F1A">
        <w:rPr>
          <w:rFonts w:ascii="Palatino Linotype" w:eastAsia="Palatino Linotype" w:hAnsi="Palatino Linotype" w:cs="Palatino Linotype"/>
          <w:b/>
          <w:color w:val="000000"/>
          <w:szCs w:val="22"/>
        </w:rPr>
        <w:t>Comisionada</w:t>
      </w:r>
      <w:r w:rsidRPr="005B4F1A">
        <w:rPr>
          <w:rFonts w:ascii="Palatino Linotype" w:eastAsia="Palatino Linotype" w:hAnsi="Palatino Linotype" w:cs="Palatino Linotype"/>
          <w:color w:val="000000"/>
          <w:szCs w:val="22"/>
        </w:rPr>
        <w:t xml:space="preserve"> </w:t>
      </w:r>
      <w:r w:rsidRPr="005B4F1A">
        <w:rPr>
          <w:rFonts w:ascii="Palatino Linotype" w:eastAsia="Palatino Linotype" w:hAnsi="Palatino Linotype" w:cs="Palatino Linotype"/>
          <w:b/>
          <w:color w:val="000000"/>
          <w:szCs w:val="22"/>
        </w:rPr>
        <w:t>María del Rosario Mejía Ayala</w:t>
      </w:r>
      <w:r w:rsidRPr="005B4F1A">
        <w:rPr>
          <w:rFonts w:ascii="Palatino Linotype" w:eastAsia="Palatino Linotype" w:hAnsi="Palatino Linotype" w:cs="Palatino Linotype"/>
          <w:color w:val="000000"/>
          <w:szCs w:val="22"/>
        </w:rPr>
        <w:t>,</w:t>
      </w:r>
      <w:r w:rsidRPr="005B4F1A">
        <w:rPr>
          <w:rFonts w:ascii="Palatino Linotype" w:eastAsia="Palatino Linotype" w:hAnsi="Palatino Linotype" w:cs="Palatino Linotype"/>
          <w:b/>
          <w:color w:val="000000"/>
          <w:szCs w:val="22"/>
        </w:rPr>
        <w:t xml:space="preserve"> </w:t>
      </w:r>
      <w:r w:rsidRPr="005B4F1A">
        <w:rPr>
          <w:rFonts w:ascii="Palatino Linotype" w:eastAsia="Palatino Linotype" w:hAnsi="Palatino Linotype" w:cs="Palatino Linotype"/>
          <w:color w:val="000000"/>
          <w:szCs w:val="22"/>
        </w:rPr>
        <w:t>con el objeto de su análisis.</w:t>
      </w:r>
    </w:p>
    <w:p w:rsidR="00970358" w:rsidRPr="0041438B" w:rsidRDefault="00970358" w:rsidP="00970358">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rsidR="00970358" w:rsidRPr="005B4F1A" w:rsidRDefault="00970358" w:rsidP="00970358">
      <w:pPr>
        <w:numPr>
          <w:ilvl w:val="0"/>
          <w:numId w:val="42"/>
        </w:numPr>
        <w:pBdr>
          <w:top w:val="nil"/>
          <w:left w:val="nil"/>
          <w:bottom w:val="nil"/>
          <w:right w:val="nil"/>
          <w:between w:val="nil"/>
        </w:pBdr>
        <w:spacing w:line="360" w:lineRule="auto"/>
        <w:ind w:left="0" w:firstLine="0"/>
        <w:jc w:val="both"/>
        <w:rPr>
          <w:rFonts w:ascii="Palatino Linotype" w:hAnsi="Palatino Linotype"/>
          <w:color w:val="000000"/>
          <w:szCs w:val="22"/>
        </w:rPr>
      </w:pPr>
      <w:r w:rsidRPr="005B4F1A">
        <w:rPr>
          <w:rFonts w:ascii="Palatino Linotype" w:eastAsia="Palatino Linotype" w:hAnsi="Palatino Linotype" w:cs="Palatino Linotype"/>
          <w:color w:val="000000"/>
          <w:szCs w:val="22"/>
        </w:rPr>
        <w:t xml:space="preserve">La Comisionada Ponente con fundamento en lo dispuesto por el artículo 185 fracción II de la ley de la materia, a través del </w:t>
      </w:r>
      <w:r w:rsidRPr="005B4F1A">
        <w:rPr>
          <w:rFonts w:ascii="Palatino Linotype" w:eastAsia="Palatino Linotype" w:hAnsi="Palatino Linotype" w:cs="Palatino Linotype"/>
          <w:b/>
          <w:color w:val="000000"/>
          <w:szCs w:val="22"/>
        </w:rPr>
        <w:t xml:space="preserve">acuerdo de admisión </w:t>
      </w:r>
      <w:r w:rsidRPr="005B4F1A">
        <w:rPr>
          <w:rFonts w:ascii="Palatino Linotype" w:eastAsia="Palatino Linotype" w:hAnsi="Palatino Linotype" w:cs="Palatino Linotype"/>
          <w:color w:val="000000"/>
          <w:szCs w:val="22"/>
        </w:rPr>
        <w:t xml:space="preserve">del </w:t>
      </w:r>
      <w:r>
        <w:rPr>
          <w:rFonts w:ascii="Palatino Linotype" w:eastAsia="Palatino Linotype" w:hAnsi="Palatino Linotype" w:cs="Palatino Linotype"/>
          <w:b/>
          <w:color w:val="000000"/>
          <w:szCs w:val="22"/>
        </w:rPr>
        <w:t xml:space="preserve">diecinueve de diciembre </w:t>
      </w:r>
      <w:r w:rsidRPr="005B4F1A">
        <w:rPr>
          <w:rFonts w:ascii="Palatino Linotype" w:eastAsia="Palatino Linotype" w:hAnsi="Palatino Linotype" w:cs="Palatino Linotype"/>
          <w:b/>
          <w:color w:val="000000"/>
          <w:szCs w:val="22"/>
        </w:rPr>
        <w:t xml:space="preserve">de dos mil veinticinco, </w:t>
      </w:r>
      <w:r w:rsidRPr="005B4F1A">
        <w:rPr>
          <w:rFonts w:ascii="Palatino Linotype" w:eastAsia="Palatino Linotype" w:hAnsi="Palatino Linotype" w:cs="Palatino Linotype"/>
          <w:color w:val="000000"/>
          <w:szCs w:val="22"/>
        </w:rPr>
        <w:t xml:space="preserve">puso a disposición de las partes el expediente electrónico vía SAIMEX a efecto de que en un plazo máximo de siete días </w:t>
      </w:r>
      <w:r w:rsidRPr="005B4F1A">
        <w:rPr>
          <w:rFonts w:ascii="Palatino Linotype" w:eastAsia="Palatino Linotype" w:hAnsi="Palatino Linotype" w:cs="Palatino Linotype"/>
          <w:szCs w:val="22"/>
        </w:rPr>
        <w:t>manifestara</w:t>
      </w:r>
      <w:r w:rsidRPr="005B4F1A">
        <w:rPr>
          <w:rFonts w:ascii="Palatino Linotype" w:eastAsia="Palatino Linotype" w:hAnsi="Palatino Linotype" w:cs="Palatino Linotype"/>
          <w:color w:val="000000"/>
          <w:szCs w:val="22"/>
        </w:rPr>
        <w:t xml:space="preserve"> lo que a su derecho conviniera, </w:t>
      </w:r>
      <w:r w:rsidRPr="005B4F1A">
        <w:rPr>
          <w:rFonts w:ascii="Palatino Linotype" w:eastAsia="Palatino Linotype" w:hAnsi="Palatino Linotype" w:cs="Palatino Linotype"/>
          <w:szCs w:val="22"/>
        </w:rPr>
        <w:t>ofreciera</w:t>
      </w:r>
      <w:r w:rsidRPr="005B4F1A">
        <w:rPr>
          <w:rFonts w:ascii="Palatino Linotype" w:eastAsia="Palatino Linotype" w:hAnsi="Palatino Linotype" w:cs="Palatino Linotype"/>
          <w:color w:val="000000"/>
          <w:szCs w:val="22"/>
        </w:rPr>
        <w:t xml:space="preserve"> pruebas y alegatos según </w:t>
      </w:r>
      <w:r w:rsidRPr="005B4F1A">
        <w:rPr>
          <w:rFonts w:ascii="Palatino Linotype" w:eastAsia="Palatino Linotype" w:hAnsi="Palatino Linotype" w:cs="Palatino Linotype"/>
          <w:color w:val="000000"/>
          <w:szCs w:val="22"/>
        </w:rPr>
        <w:lastRenderedPageBreak/>
        <w:t xml:space="preserve">corresponda al caso concreto, de esta forma para que el </w:t>
      </w:r>
      <w:r w:rsidRPr="005B4F1A">
        <w:rPr>
          <w:rFonts w:ascii="Palatino Linotype" w:eastAsia="Palatino Linotype" w:hAnsi="Palatino Linotype" w:cs="Palatino Linotype"/>
          <w:b/>
          <w:color w:val="000000"/>
          <w:szCs w:val="22"/>
        </w:rPr>
        <w:t xml:space="preserve">SUJETO OBLIGADO </w:t>
      </w:r>
      <w:r w:rsidRPr="005B4F1A">
        <w:rPr>
          <w:rFonts w:ascii="Palatino Linotype" w:eastAsia="Palatino Linotype" w:hAnsi="Palatino Linotype" w:cs="Palatino Linotype"/>
          <w:szCs w:val="22"/>
        </w:rPr>
        <w:t>presentase</w:t>
      </w:r>
      <w:r w:rsidRPr="005B4F1A">
        <w:rPr>
          <w:rFonts w:ascii="Palatino Linotype" w:eastAsia="Palatino Linotype" w:hAnsi="Palatino Linotype" w:cs="Palatino Linotype"/>
          <w:color w:val="000000"/>
          <w:szCs w:val="22"/>
        </w:rPr>
        <w:t xml:space="preserve"> el Informe Justificado procedente.</w:t>
      </w:r>
    </w:p>
    <w:p w:rsidR="00970358" w:rsidRPr="005B4F1A" w:rsidRDefault="00970358" w:rsidP="00970358">
      <w:pPr>
        <w:pBdr>
          <w:top w:val="nil"/>
          <w:left w:val="nil"/>
          <w:bottom w:val="nil"/>
          <w:right w:val="nil"/>
          <w:between w:val="nil"/>
        </w:pBdr>
        <w:ind w:left="708"/>
        <w:rPr>
          <w:rFonts w:ascii="Palatino Linotype" w:eastAsia="Palatino Linotype" w:hAnsi="Palatino Linotype" w:cs="Palatino Linotype"/>
          <w:color w:val="000000"/>
          <w:szCs w:val="22"/>
        </w:rPr>
      </w:pPr>
    </w:p>
    <w:p w:rsidR="00970358" w:rsidRPr="00F83F41" w:rsidRDefault="00970358" w:rsidP="00970358">
      <w:pPr>
        <w:numPr>
          <w:ilvl w:val="0"/>
          <w:numId w:val="43"/>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color w:val="000000"/>
          <w:lang w:eastAsia="es-ES"/>
        </w:rPr>
      </w:pPr>
      <w:r w:rsidRPr="00F83F41">
        <w:rPr>
          <w:rFonts w:ascii="Palatino Linotype" w:eastAsia="Palatino Linotype" w:hAnsi="Palatino Linotype" w:cs="Palatino Linotype"/>
          <w:color w:val="000000"/>
          <w:lang w:eastAsia="es-ES"/>
        </w:rPr>
        <w:t xml:space="preserve">De lo anterior, el </w:t>
      </w:r>
      <w:r w:rsidRPr="00F83F41">
        <w:rPr>
          <w:rFonts w:ascii="Palatino Linotype" w:eastAsia="Palatino Linotype" w:hAnsi="Palatino Linotype" w:cs="Palatino Linotype"/>
          <w:b/>
          <w:color w:val="000000"/>
          <w:lang w:eastAsia="es-ES"/>
        </w:rPr>
        <w:t>SUJETO OBLIGAD</w:t>
      </w:r>
      <w:r w:rsidRPr="00F83F41">
        <w:rPr>
          <w:rFonts w:ascii="Palatino Linotype" w:eastAsia="Palatino Linotype" w:hAnsi="Palatino Linotype" w:cs="Palatino Linotype"/>
          <w:color w:val="000000"/>
          <w:lang w:eastAsia="es-ES"/>
        </w:rPr>
        <w:t xml:space="preserve">O en fecha </w:t>
      </w:r>
      <w:r>
        <w:rPr>
          <w:rFonts w:ascii="Palatino Linotype" w:eastAsia="Palatino Linotype" w:hAnsi="Palatino Linotype" w:cs="Palatino Linotype"/>
          <w:b/>
          <w:color w:val="000000"/>
          <w:lang w:eastAsia="es-ES"/>
        </w:rPr>
        <w:t>diecisiete de enero de dos mil veintiséis</w:t>
      </w:r>
      <w:r w:rsidRPr="00F83F41">
        <w:rPr>
          <w:rFonts w:ascii="Palatino Linotype" w:eastAsia="Palatino Linotype" w:hAnsi="Palatino Linotype" w:cs="Palatino Linotype"/>
          <w:b/>
          <w:color w:val="000000"/>
          <w:lang w:eastAsia="es-ES"/>
        </w:rPr>
        <w:t xml:space="preserve">, </w:t>
      </w:r>
      <w:r>
        <w:rPr>
          <w:rFonts w:ascii="Palatino Linotype" w:eastAsia="Palatino Linotype" w:hAnsi="Palatino Linotype" w:cs="Palatino Linotype"/>
          <w:color w:val="000000"/>
          <w:lang w:eastAsia="es-ES"/>
        </w:rPr>
        <w:t>entregó</w:t>
      </w:r>
      <w:r w:rsidRPr="00F83F41">
        <w:rPr>
          <w:rFonts w:ascii="Palatino Linotype" w:eastAsia="Palatino Linotype" w:hAnsi="Palatino Linotype" w:cs="Palatino Linotype"/>
          <w:color w:val="000000"/>
          <w:lang w:eastAsia="es-ES"/>
        </w:rPr>
        <w:t xml:space="preserve"> un archivo electrónico en formato pdf, cuyo contenido </w:t>
      </w:r>
      <w:r w:rsidRPr="00F83F41">
        <w:rPr>
          <w:rFonts w:ascii="Palatino Linotype" w:eastAsia="Palatino Linotype" w:hAnsi="Palatino Linotype" w:cs="Palatino Linotype"/>
          <w:i/>
          <w:color w:val="000000"/>
          <w:lang w:eastAsia="es-ES"/>
        </w:rPr>
        <w:t>a grosso modo</w:t>
      </w:r>
      <w:r w:rsidRPr="00F83F41">
        <w:rPr>
          <w:rFonts w:ascii="Palatino Linotype" w:eastAsia="Palatino Linotype" w:hAnsi="Palatino Linotype" w:cs="Palatino Linotype"/>
          <w:color w:val="000000"/>
          <w:lang w:eastAsia="es-ES"/>
        </w:rPr>
        <w:t xml:space="preserve"> es el siguiente. </w:t>
      </w:r>
    </w:p>
    <w:p w:rsidR="00970358" w:rsidRPr="00F83F41" w:rsidRDefault="00970358" w:rsidP="00970358">
      <w:pPr>
        <w:ind w:left="720"/>
        <w:contextualSpacing/>
        <w:jc w:val="both"/>
        <w:rPr>
          <w:rFonts w:ascii="Palatino Linotype" w:eastAsia="Palatino Linotype" w:hAnsi="Palatino Linotype" w:cs="Palatino Linotype"/>
          <w:color w:val="000000"/>
          <w:lang w:eastAsia="es-ES"/>
        </w:rPr>
      </w:pPr>
    </w:p>
    <w:p w:rsidR="00970358" w:rsidRPr="00F83F41" w:rsidRDefault="00970358" w:rsidP="00970358">
      <w:pPr>
        <w:pBdr>
          <w:top w:val="nil"/>
          <w:left w:val="nil"/>
          <w:bottom w:val="nil"/>
          <w:right w:val="nil"/>
          <w:between w:val="nil"/>
        </w:pBdr>
        <w:ind w:left="1134" w:right="1106"/>
        <w:jc w:val="both"/>
        <w:rPr>
          <w:rFonts w:ascii="Palatino Linotype" w:eastAsia="Palatino Linotype" w:hAnsi="Palatino Linotype" w:cs="Palatino Linotype"/>
          <w:b/>
          <w:i/>
          <w:color w:val="000000"/>
          <w:sz w:val="22"/>
          <w:lang w:eastAsia="es-ES"/>
        </w:rPr>
      </w:pPr>
      <w:r w:rsidRPr="00C301A0">
        <w:rPr>
          <w:rFonts w:ascii="Palatino Linotype" w:eastAsia="Palatino Linotype" w:hAnsi="Palatino Linotype" w:cs="Palatino Linotype"/>
          <w:b/>
          <w:i/>
          <w:color w:val="000000"/>
          <w:sz w:val="22"/>
          <w:lang w:eastAsia="es-ES"/>
        </w:rPr>
        <w:t>DDYFE-1039-2025.pdf</w:t>
      </w:r>
      <w:r w:rsidRPr="00F83F41">
        <w:rPr>
          <w:rFonts w:ascii="Palatino Linotype" w:eastAsia="Palatino Linotype" w:hAnsi="Palatino Linotype" w:cs="Palatino Linotype"/>
          <w:b/>
          <w:i/>
          <w:color w:val="000000"/>
          <w:sz w:val="22"/>
          <w:lang w:eastAsia="es-ES"/>
        </w:rPr>
        <w:t xml:space="preserve">: </w:t>
      </w:r>
      <w:r>
        <w:rPr>
          <w:rFonts w:ascii="Palatino Linotype" w:eastAsia="Palatino Linotype" w:hAnsi="Palatino Linotype" w:cs="Palatino Linotype"/>
          <w:bCs/>
          <w:i/>
          <w:color w:val="000000"/>
          <w:sz w:val="22"/>
          <w:lang w:eastAsia="es-ES"/>
        </w:rPr>
        <w:t>oficio de la Directora de Desarrollo Económico en el que refiere que el padrón solicitado contiene datos personales y fiscales que se consideran información confidencial por lo que no es posible la entrega del padrón sin el consentimiento de los titulares de los datos</w:t>
      </w:r>
      <w:r w:rsidRPr="00F83F41">
        <w:rPr>
          <w:rFonts w:ascii="Palatino Linotype" w:eastAsia="Palatino Linotype" w:hAnsi="Palatino Linotype" w:cs="Palatino Linotype"/>
          <w:bCs/>
          <w:i/>
          <w:color w:val="000000"/>
          <w:sz w:val="22"/>
          <w:lang w:eastAsia="es-ES"/>
        </w:rPr>
        <w:t>.</w:t>
      </w:r>
    </w:p>
    <w:p w:rsidR="00970358" w:rsidRPr="00F83F41" w:rsidRDefault="00970358" w:rsidP="00970358">
      <w:pPr>
        <w:pBdr>
          <w:top w:val="nil"/>
          <w:left w:val="nil"/>
          <w:bottom w:val="nil"/>
          <w:right w:val="nil"/>
          <w:between w:val="nil"/>
        </w:pBdr>
        <w:ind w:left="1134" w:right="1106"/>
        <w:jc w:val="both"/>
        <w:rPr>
          <w:rFonts w:ascii="Palatino Linotype" w:eastAsia="Palatino Linotype" w:hAnsi="Palatino Linotype" w:cs="Palatino Linotype"/>
          <w:bCs/>
          <w:color w:val="000000"/>
          <w:lang w:eastAsia="es-ES"/>
        </w:rPr>
      </w:pPr>
    </w:p>
    <w:p w:rsidR="00970358" w:rsidRPr="00F83F41" w:rsidRDefault="00970358" w:rsidP="00970358">
      <w:pPr>
        <w:pStyle w:val="Prrafodelista"/>
        <w:rPr>
          <w:rFonts w:ascii="Palatino Linotype" w:eastAsia="Palatino Linotype" w:hAnsi="Palatino Linotype" w:cs="Palatino Linotype"/>
          <w:color w:val="000000"/>
          <w:lang w:eastAsia="es-ES"/>
        </w:rPr>
      </w:pPr>
    </w:p>
    <w:p w:rsidR="00970358" w:rsidRPr="00F83F41" w:rsidRDefault="00970358" w:rsidP="00970358">
      <w:pPr>
        <w:numPr>
          <w:ilvl w:val="0"/>
          <w:numId w:val="43"/>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lang w:eastAsia="es-ES"/>
        </w:rPr>
      </w:pPr>
      <w:r w:rsidRPr="00F83F41">
        <w:rPr>
          <w:rFonts w:ascii="Palatino Linotype" w:eastAsia="Palatino Linotype" w:hAnsi="Palatino Linotype" w:cs="Palatino Linotype"/>
          <w:color w:val="000000"/>
          <w:lang w:eastAsia="es-ES"/>
        </w:rPr>
        <w:t xml:space="preserve">Por su parte el </w:t>
      </w:r>
      <w:r w:rsidRPr="00F83F41">
        <w:rPr>
          <w:rFonts w:ascii="Palatino Linotype" w:eastAsia="Palatino Linotype" w:hAnsi="Palatino Linotype" w:cs="Palatino Linotype"/>
          <w:b/>
          <w:color w:val="000000"/>
          <w:lang w:eastAsia="es-ES"/>
        </w:rPr>
        <w:t xml:space="preserve">RECURRENTE </w:t>
      </w:r>
      <w:r w:rsidRPr="00F83F41">
        <w:rPr>
          <w:rFonts w:ascii="Palatino Linotype" w:eastAsia="Palatino Linotype" w:hAnsi="Palatino Linotype" w:cs="Palatino Linotype"/>
          <w:color w:val="000000"/>
          <w:lang w:eastAsia="es-ES"/>
        </w:rPr>
        <w:t xml:space="preserve">dejo de realizar manifestaciones que a su derecho conviniera. </w:t>
      </w:r>
    </w:p>
    <w:p w:rsidR="00970358" w:rsidRPr="009E7B61" w:rsidRDefault="00970358" w:rsidP="00970358">
      <w:pPr>
        <w:pBdr>
          <w:top w:val="nil"/>
          <w:left w:val="nil"/>
          <w:bottom w:val="nil"/>
          <w:right w:val="nil"/>
          <w:between w:val="nil"/>
        </w:pBdr>
        <w:spacing w:line="360" w:lineRule="auto"/>
        <w:ind w:left="786"/>
        <w:jc w:val="both"/>
        <w:rPr>
          <w:rFonts w:ascii="Palatino Linotype" w:eastAsia="Palatino Linotype" w:hAnsi="Palatino Linotype" w:cs="Palatino Linotype"/>
          <w:i/>
          <w:color w:val="000000"/>
          <w:szCs w:val="22"/>
        </w:rPr>
      </w:pPr>
    </w:p>
    <w:p w:rsidR="00970358" w:rsidRPr="006C6346" w:rsidRDefault="00970358" w:rsidP="00970358">
      <w:pPr>
        <w:pStyle w:val="Prrafodelista"/>
        <w:numPr>
          <w:ilvl w:val="0"/>
          <w:numId w:val="44"/>
        </w:numPr>
        <w:spacing w:line="360" w:lineRule="auto"/>
        <w:ind w:left="0" w:firstLine="0"/>
        <w:contextualSpacing w:val="0"/>
        <w:jc w:val="both"/>
        <w:rPr>
          <w:rFonts w:ascii="Palatino Linotype" w:hAnsi="Palatino Linotype"/>
          <w:b/>
          <w:color w:val="000000" w:themeColor="text1"/>
        </w:rPr>
      </w:pPr>
      <w:bookmarkStart w:id="5" w:name="_heading=h.2et92p0" w:colFirst="0" w:colLast="0"/>
      <w:bookmarkEnd w:id="5"/>
      <w:r w:rsidRPr="006C6346">
        <w:rPr>
          <w:rFonts w:ascii="Palatino Linotype" w:hAnsi="Palatino Linotype"/>
        </w:rPr>
        <w:t xml:space="preserve">En </w:t>
      </w:r>
      <w:r w:rsidRPr="006C6346">
        <w:rPr>
          <w:rFonts w:ascii="Palatino Linotype" w:hAnsi="Palatino Linotype"/>
          <w:b/>
        </w:rPr>
        <w:t xml:space="preserve">fecha </w:t>
      </w:r>
      <w:r>
        <w:rPr>
          <w:rFonts w:ascii="Palatino Linotype" w:hAnsi="Palatino Linotype"/>
          <w:b/>
        </w:rPr>
        <w:t>veintiséis de febrero de dos mil veintiséis</w:t>
      </w:r>
      <w:r w:rsidRPr="006C6346">
        <w:rPr>
          <w:rFonts w:ascii="Palatino Linotype" w:hAnsi="Palatino Linotype"/>
        </w:rPr>
        <w:t>, se acordó ampliar el término para resolver el presente asunto.</w:t>
      </w:r>
    </w:p>
    <w:p w:rsidR="00970358" w:rsidRPr="006C6346" w:rsidRDefault="00970358" w:rsidP="00970358">
      <w:pPr>
        <w:pStyle w:val="Prrafodelista"/>
        <w:rPr>
          <w:rFonts w:ascii="Palatino Linotype" w:hAnsi="Palatino Linotype"/>
          <w:b/>
          <w:color w:val="000000" w:themeColor="text1"/>
        </w:rPr>
      </w:pPr>
    </w:p>
    <w:p w:rsidR="00970358" w:rsidRPr="0064618B" w:rsidRDefault="00970358" w:rsidP="00970358">
      <w:pPr>
        <w:numPr>
          <w:ilvl w:val="0"/>
          <w:numId w:val="44"/>
        </w:numPr>
        <w:pBdr>
          <w:top w:val="nil"/>
          <w:left w:val="nil"/>
          <w:bottom w:val="nil"/>
          <w:right w:val="nil"/>
          <w:between w:val="nil"/>
        </w:pBdr>
        <w:spacing w:line="360" w:lineRule="auto"/>
        <w:ind w:left="0" w:firstLine="0"/>
        <w:jc w:val="both"/>
        <w:rPr>
          <w:rFonts w:ascii="Palatino Linotype" w:hAnsi="Palatino Linotype"/>
          <w:color w:val="000000"/>
        </w:rPr>
      </w:pPr>
      <w:r w:rsidRPr="006C6346">
        <w:rPr>
          <w:rFonts w:ascii="Palatino Linotype" w:eastAsia="Palatino Linotype" w:hAnsi="Palatino Linotype" w:cs="Palatino Linotype"/>
          <w:color w:val="000000"/>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rsidR="00970358" w:rsidRDefault="00970358" w:rsidP="00970358">
      <w:pPr>
        <w:pStyle w:val="Prrafodelista"/>
        <w:rPr>
          <w:rFonts w:ascii="Palatino Linotype" w:hAnsi="Palatino Linotype"/>
          <w:color w:val="000000"/>
        </w:rPr>
      </w:pPr>
    </w:p>
    <w:p w:rsidR="0059239A" w:rsidRPr="00970358" w:rsidRDefault="00970358" w:rsidP="00970358">
      <w:pPr>
        <w:pStyle w:val="Prrafodelista"/>
        <w:numPr>
          <w:ilvl w:val="0"/>
          <w:numId w:val="44"/>
        </w:numPr>
        <w:spacing w:line="360" w:lineRule="auto"/>
        <w:ind w:left="0" w:firstLine="0"/>
        <w:jc w:val="both"/>
        <w:rPr>
          <w:rFonts w:ascii="Palatino Linotype" w:eastAsia="Palatino Linotype" w:hAnsi="Palatino Linotype" w:cs="Palatino Linotype"/>
          <w:b/>
          <w:color w:val="000000"/>
          <w:sz w:val="22"/>
          <w:szCs w:val="22"/>
        </w:rPr>
      </w:pPr>
      <w:r w:rsidRPr="008F6C6E">
        <w:rPr>
          <w:rFonts w:ascii="Palatino Linotype" w:eastAsia="Palatino Linotype" w:hAnsi="Palatino Linotype" w:cs="Palatino Linotype"/>
        </w:rPr>
        <w:lastRenderedPageBreak/>
        <w:t xml:space="preserve">La Comisionada Ponente decretó el cierre de instrucción mediante el acuerdo del </w:t>
      </w:r>
      <w:r>
        <w:rPr>
          <w:rFonts w:ascii="Palatino Linotype" w:eastAsia="Palatino Linotype" w:hAnsi="Palatino Linotype" w:cs="Palatino Linotype"/>
          <w:b/>
        </w:rPr>
        <w:t xml:space="preserve">veinticinco de marzo de dos mil veintiséis; </w:t>
      </w:r>
      <w:r>
        <w:rPr>
          <w:rFonts w:ascii="Palatino Linotype" w:eastAsia="Palatino Linotype" w:hAnsi="Palatino Linotype" w:cs="Palatino Linotype"/>
        </w:rPr>
        <w:t>por lo que en virtud de que el expediente electrónico ha sido debidamente substanciado y no existe diligencia pendiente de desahogo, se procede a emitir la presente resolución que conforme a Derecho corresponda y;</w:t>
      </w:r>
    </w:p>
    <w:p w:rsidR="00970358" w:rsidRPr="00970358" w:rsidRDefault="00970358" w:rsidP="00970358">
      <w:pPr>
        <w:spacing w:line="720" w:lineRule="auto"/>
        <w:jc w:val="both"/>
        <w:rPr>
          <w:rFonts w:ascii="Palatino Linotype" w:eastAsia="Palatino Linotype" w:hAnsi="Palatino Linotype" w:cs="Palatino Linotype"/>
          <w:b/>
          <w:color w:val="000000"/>
          <w:sz w:val="22"/>
          <w:szCs w:val="22"/>
        </w:rPr>
      </w:pPr>
    </w:p>
    <w:p w:rsidR="00D86E74" w:rsidRPr="00EA1BAE" w:rsidRDefault="00B05C77">
      <w:pPr>
        <w:pStyle w:val="Ttulo1"/>
        <w:tabs>
          <w:tab w:val="left" w:pos="567"/>
        </w:tabs>
        <w:spacing w:before="0" w:line="360" w:lineRule="auto"/>
        <w:jc w:val="center"/>
        <w:rPr>
          <w:sz w:val="28"/>
          <w:szCs w:val="22"/>
        </w:rPr>
      </w:pPr>
      <w:bookmarkStart w:id="6" w:name="_heading=h.tyjcwt" w:colFirst="0" w:colLast="0"/>
      <w:bookmarkEnd w:id="6"/>
      <w:r w:rsidRPr="00EA1BAE">
        <w:rPr>
          <w:sz w:val="28"/>
          <w:szCs w:val="22"/>
        </w:rPr>
        <w:t>C O N S I D E R A N D O</w:t>
      </w:r>
    </w:p>
    <w:p w:rsidR="00D86E74" w:rsidRPr="000706F4" w:rsidRDefault="00D86E74">
      <w:pPr>
        <w:spacing w:line="360" w:lineRule="auto"/>
        <w:rPr>
          <w:rFonts w:ascii="Palatino Linotype" w:eastAsia="Palatino Linotype" w:hAnsi="Palatino Linotype" w:cs="Palatino Linotype"/>
          <w:szCs w:val="22"/>
        </w:rPr>
      </w:pPr>
    </w:p>
    <w:p w:rsidR="00D86E74" w:rsidRPr="000706F4" w:rsidRDefault="00B05C77">
      <w:pPr>
        <w:pStyle w:val="Ttulo1"/>
        <w:tabs>
          <w:tab w:val="left" w:pos="567"/>
        </w:tabs>
        <w:spacing w:before="0" w:line="360" w:lineRule="auto"/>
        <w:rPr>
          <w:szCs w:val="22"/>
        </w:rPr>
      </w:pPr>
      <w:bookmarkStart w:id="7" w:name="_heading=h.3dy6vkm" w:colFirst="0" w:colLast="0"/>
      <w:bookmarkEnd w:id="7"/>
      <w:r w:rsidRPr="000706F4">
        <w:rPr>
          <w:szCs w:val="22"/>
        </w:rPr>
        <w:t>PRIMERO. De la competencia</w:t>
      </w:r>
    </w:p>
    <w:p w:rsidR="00D86E74" w:rsidRPr="000706F4" w:rsidRDefault="00B05C77" w:rsidP="00970358">
      <w:pPr>
        <w:numPr>
          <w:ilvl w:val="0"/>
          <w:numId w:val="25"/>
        </w:num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szCs w:val="22"/>
        </w:rPr>
      </w:pPr>
      <w:r w:rsidRPr="000706F4">
        <w:rPr>
          <w:rFonts w:ascii="Palatino Linotype" w:eastAsia="Palatino Linotype" w:hAnsi="Palatino Linotype" w:cs="Palatino Linotype"/>
          <w:szCs w:val="22"/>
        </w:rPr>
        <w:t xml:space="preserve"> 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D86E74" w:rsidRDefault="00D86E74">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sz w:val="22"/>
          <w:szCs w:val="22"/>
        </w:rPr>
      </w:pPr>
    </w:p>
    <w:p w:rsidR="00EA1BAE" w:rsidRPr="004D2425" w:rsidRDefault="00EA1BAE">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sz w:val="22"/>
          <w:szCs w:val="22"/>
        </w:rPr>
      </w:pPr>
    </w:p>
    <w:p w:rsidR="00D86E74" w:rsidRPr="000706F4" w:rsidRDefault="00B05C77">
      <w:pPr>
        <w:pStyle w:val="Ttulo2"/>
        <w:spacing w:before="0" w:line="360" w:lineRule="auto"/>
      </w:pPr>
      <w:bookmarkStart w:id="8" w:name="_heading=h.1t3h5sf" w:colFirst="0" w:colLast="0"/>
      <w:bookmarkEnd w:id="8"/>
      <w:r w:rsidRPr="000706F4">
        <w:lastRenderedPageBreak/>
        <w:t>SEGUNDO. De la oportunidad y procedencia.</w:t>
      </w:r>
    </w:p>
    <w:p w:rsidR="0059239A" w:rsidRPr="000706F4" w:rsidRDefault="00B05C77" w:rsidP="00970358">
      <w:pPr>
        <w:numPr>
          <w:ilvl w:val="0"/>
          <w:numId w:val="26"/>
        </w:numPr>
        <w:pBdr>
          <w:top w:val="nil"/>
          <w:left w:val="nil"/>
          <w:bottom w:val="nil"/>
          <w:right w:val="nil"/>
          <w:between w:val="nil"/>
        </w:pBdr>
        <w:spacing w:line="360" w:lineRule="auto"/>
        <w:ind w:left="0" w:right="-141" w:firstLine="0"/>
        <w:jc w:val="both"/>
        <w:rPr>
          <w:rFonts w:ascii="Palatino Linotype" w:eastAsia="Palatino Linotype" w:hAnsi="Palatino Linotype" w:cs="Palatino Linotype"/>
          <w:b/>
          <w:color w:val="000000"/>
        </w:rPr>
      </w:pPr>
      <w:r w:rsidRPr="000706F4">
        <w:rPr>
          <w:rFonts w:ascii="Palatino Linotype" w:eastAsia="Palatino Linotype" w:hAnsi="Palatino Linotype" w:cs="Palatino Linotype"/>
          <w:color w:val="000000"/>
        </w:rPr>
        <w:t xml:space="preserve"> </w:t>
      </w:r>
      <w:r w:rsidR="0059239A" w:rsidRPr="000706F4">
        <w:rPr>
          <w:rFonts w:ascii="Palatino Linotype" w:eastAsia="Palatino Linotype" w:hAnsi="Palatino Linotype" w:cs="Palatino Linotype"/>
          <w:color w:val="000000"/>
        </w:rPr>
        <w:t>El artículo 178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del</w:t>
      </w:r>
      <w:r w:rsidR="0059239A" w:rsidRPr="000706F4">
        <w:rPr>
          <w:rFonts w:ascii="Palatino Linotype" w:eastAsia="Palatino Linotype" w:hAnsi="Palatino Linotype" w:cs="Palatino Linotype"/>
          <w:b/>
          <w:color w:val="000000"/>
        </w:rPr>
        <w:t xml:space="preserve"> SUJETO OBLIGADO</w:t>
      </w:r>
      <w:r w:rsidR="0059239A" w:rsidRPr="000706F4">
        <w:rPr>
          <w:rFonts w:ascii="Palatino Linotype" w:eastAsia="Palatino Linotype" w:hAnsi="Palatino Linotype" w:cs="Palatino Linotype"/>
          <w:color w:val="000000"/>
        </w:rPr>
        <w:t>, dentro de los plazos establecidos en la Ley de Transparencia Local, a una solicitud de acceso a la información pública, el recurso podrá ser interpuesto en cualquier momento, por lo que la interposición del presente recurso de revisión resulta oportuna.</w:t>
      </w:r>
    </w:p>
    <w:p w:rsidR="00D86E74" w:rsidRPr="000706F4" w:rsidRDefault="00D86E74" w:rsidP="000706F4">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D86E74" w:rsidRPr="000706F4" w:rsidRDefault="00B05C77" w:rsidP="00970358">
      <w:pPr>
        <w:numPr>
          <w:ilvl w:val="0"/>
          <w:numId w:val="27"/>
        </w:numPr>
        <w:spacing w:line="360" w:lineRule="auto"/>
        <w:jc w:val="both"/>
        <w:rPr>
          <w:rFonts w:ascii="Palatino Linotype" w:eastAsia="Palatino Linotype" w:hAnsi="Palatino Linotype" w:cs="Palatino Linotype"/>
          <w:b/>
        </w:rPr>
      </w:pPr>
      <w:r w:rsidRPr="000706F4">
        <w:rPr>
          <w:rFonts w:ascii="Palatino Linotype" w:eastAsia="Palatino Linotype" w:hAnsi="Palatino Linotype" w:cs="Palatino Linotype"/>
        </w:rPr>
        <w:t>Consecuentemente,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D86E74" w:rsidRPr="004D2425" w:rsidRDefault="00D86E74">
      <w:pPr>
        <w:spacing w:line="360" w:lineRule="auto"/>
        <w:rPr>
          <w:rFonts w:ascii="Palatino Linotype" w:eastAsia="Palatino Linotype" w:hAnsi="Palatino Linotype" w:cs="Palatino Linotype"/>
          <w:sz w:val="22"/>
          <w:szCs w:val="22"/>
        </w:rPr>
      </w:pPr>
    </w:p>
    <w:p w:rsidR="00D86E74" w:rsidRPr="000706F4" w:rsidRDefault="00B05C77">
      <w:pPr>
        <w:pStyle w:val="Ttulo1"/>
        <w:spacing w:before="0" w:line="360" w:lineRule="auto"/>
        <w:rPr>
          <w:szCs w:val="22"/>
        </w:rPr>
      </w:pPr>
      <w:r w:rsidRPr="000706F4">
        <w:rPr>
          <w:szCs w:val="22"/>
        </w:rPr>
        <w:t xml:space="preserve">TERCERO. Del planteamiento de la </w:t>
      </w:r>
      <w:r w:rsidRPr="000706F4">
        <w:rPr>
          <w:i/>
          <w:szCs w:val="22"/>
        </w:rPr>
        <w:t>Litis</w:t>
      </w:r>
      <w:r w:rsidRPr="000706F4">
        <w:rPr>
          <w:szCs w:val="22"/>
        </w:rPr>
        <w:t>.</w:t>
      </w:r>
    </w:p>
    <w:p w:rsidR="00D86E74" w:rsidRDefault="00B05C77" w:rsidP="0053655E">
      <w:pPr>
        <w:numPr>
          <w:ilvl w:val="0"/>
          <w:numId w:val="27"/>
        </w:numPr>
        <w:pBdr>
          <w:top w:val="nil"/>
          <w:left w:val="nil"/>
          <w:bottom w:val="nil"/>
          <w:right w:val="nil"/>
          <w:between w:val="nil"/>
        </w:pBdr>
        <w:spacing w:line="360" w:lineRule="auto"/>
        <w:jc w:val="both"/>
        <w:rPr>
          <w:rFonts w:ascii="Palatino Linotype" w:eastAsia="Palatino Linotype" w:hAnsi="Palatino Linotype" w:cs="Palatino Linotype"/>
          <w:i/>
          <w:szCs w:val="22"/>
        </w:rPr>
      </w:pPr>
      <w:r w:rsidRPr="000706F4">
        <w:rPr>
          <w:rFonts w:ascii="Palatino Linotype" w:eastAsia="Palatino Linotype" w:hAnsi="Palatino Linotype" w:cs="Palatino Linotype"/>
          <w:szCs w:val="22"/>
        </w:rPr>
        <w:t xml:space="preserve">La parte </w:t>
      </w:r>
      <w:r w:rsidRPr="000706F4">
        <w:rPr>
          <w:rFonts w:ascii="Palatino Linotype" w:eastAsia="Palatino Linotype" w:hAnsi="Palatino Linotype" w:cs="Palatino Linotype"/>
          <w:b/>
          <w:szCs w:val="22"/>
        </w:rPr>
        <w:t>RECURRENTE</w:t>
      </w:r>
      <w:r w:rsidR="000706F4">
        <w:rPr>
          <w:rFonts w:ascii="Palatino Linotype" w:eastAsia="Palatino Linotype" w:hAnsi="Palatino Linotype" w:cs="Palatino Linotype"/>
          <w:szCs w:val="22"/>
        </w:rPr>
        <w:t xml:space="preserve"> solicitó</w:t>
      </w:r>
      <w:r w:rsidR="0053655E">
        <w:rPr>
          <w:rFonts w:ascii="Palatino Linotype" w:eastAsia="Palatino Linotype" w:hAnsi="Palatino Linotype" w:cs="Palatino Linotype"/>
          <w:szCs w:val="22"/>
        </w:rPr>
        <w:t>:</w:t>
      </w:r>
      <w:r w:rsidR="000706F4">
        <w:rPr>
          <w:rFonts w:ascii="Palatino Linotype" w:eastAsia="Palatino Linotype" w:hAnsi="Palatino Linotype" w:cs="Palatino Linotype"/>
          <w:szCs w:val="22"/>
        </w:rPr>
        <w:t xml:space="preserve"> </w:t>
      </w:r>
      <w:r w:rsidR="00327D9C" w:rsidRPr="000706F4">
        <w:rPr>
          <w:rFonts w:ascii="Palatino Linotype" w:eastAsia="Palatino Linotype" w:hAnsi="Palatino Linotype" w:cs="Palatino Linotype"/>
          <w:szCs w:val="22"/>
        </w:rPr>
        <w:t xml:space="preserve"> </w:t>
      </w:r>
    </w:p>
    <w:p w:rsidR="0053655E" w:rsidRPr="0053655E" w:rsidRDefault="00970358" w:rsidP="0053655E">
      <w:pPr>
        <w:pStyle w:val="Prrafodelista"/>
        <w:numPr>
          <w:ilvl w:val="3"/>
          <w:numId w:val="24"/>
        </w:numPr>
        <w:pBdr>
          <w:top w:val="nil"/>
          <w:left w:val="nil"/>
          <w:bottom w:val="nil"/>
          <w:right w:val="nil"/>
          <w:between w:val="nil"/>
        </w:pBdr>
        <w:spacing w:line="276" w:lineRule="auto"/>
        <w:ind w:right="85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Padrón completo de licencias de funcionamiento</w:t>
      </w:r>
    </w:p>
    <w:p w:rsidR="0053655E" w:rsidRDefault="0053655E" w:rsidP="0053655E">
      <w:pPr>
        <w:tabs>
          <w:tab w:val="left" w:pos="7938"/>
        </w:tabs>
        <w:ind w:left="1134" w:right="851"/>
        <w:jc w:val="both"/>
        <w:rPr>
          <w:rFonts w:ascii="Palatino Linotype" w:eastAsia="Palatino Linotype" w:hAnsi="Palatino Linotype" w:cs="Palatino Linotype"/>
          <w:i/>
          <w:sz w:val="22"/>
        </w:rPr>
      </w:pPr>
    </w:p>
    <w:p w:rsidR="00D86E74" w:rsidRPr="000706F4" w:rsidRDefault="00B05C77" w:rsidP="00144BAC">
      <w:pPr>
        <w:numPr>
          <w:ilvl w:val="0"/>
          <w:numId w:val="27"/>
        </w:numPr>
        <w:pBdr>
          <w:top w:val="nil"/>
          <w:left w:val="nil"/>
          <w:bottom w:val="nil"/>
          <w:right w:val="nil"/>
          <w:between w:val="nil"/>
        </w:pBdr>
        <w:spacing w:line="360" w:lineRule="auto"/>
        <w:jc w:val="both"/>
        <w:rPr>
          <w:rFonts w:ascii="Palatino Linotype" w:eastAsia="Palatino Linotype" w:hAnsi="Palatino Linotype" w:cs="Palatino Linotype"/>
          <w:i/>
          <w:szCs w:val="22"/>
        </w:rPr>
      </w:pPr>
      <w:r w:rsidRPr="000706F4">
        <w:rPr>
          <w:rFonts w:ascii="Palatino Linotype" w:eastAsia="Palatino Linotype" w:hAnsi="Palatino Linotype" w:cs="Palatino Linotype"/>
          <w:color w:val="000000"/>
          <w:szCs w:val="22"/>
        </w:rPr>
        <w:t xml:space="preserve">El </w:t>
      </w:r>
      <w:r w:rsidRPr="000706F4">
        <w:rPr>
          <w:rFonts w:ascii="Palatino Linotype" w:eastAsia="Palatino Linotype" w:hAnsi="Palatino Linotype" w:cs="Palatino Linotype"/>
          <w:b/>
          <w:color w:val="000000"/>
          <w:szCs w:val="22"/>
        </w:rPr>
        <w:t xml:space="preserve">SUJETO OBLIGADO </w:t>
      </w:r>
      <w:r w:rsidRPr="000706F4">
        <w:rPr>
          <w:rFonts w:ascii="Palatino Linotype" w:eastAsia="Palatino Linotype" w:hAnsi="Palatino Linotype" w:cs="Palatino Linotype"/>
          <w:color w:val="000000"/>
          <w:szCs w:val="22"/>
        </w:rPr>
        <w:t xml:space="preserve">emitió </w:t>
      </w:r>
      <w:r w:rsidR="000706F4">
        <w:rPr>
          <w:rFonts w:ascii="Palatino Linotype" w:eastAsia="Palatino Linotype" w:hAnsi="Palatino Linotype" w:cs="Palatino Linotype"/>
          <w:color w:val="000000"/>
          <w:szCs w:val="22"/>
        </w:rPr>
        <w:t xml:space="preserve">informe justificado </w:t>
      </w:r>
      <w:r w:rsidRPr="000706F4">
        <w:rPr>
          <w:rFonts w:ascii="Palatino Linotype" w:eastAsia="Palatino Linotype" w:hAnsi="Palatino Linotype" w:cs="Palatino Linotype"/>
          <w:color w:val="000000"/>
          <w:szCs w:val="22"/>
        </w:rPr>
        <w:t xml:space="preserve"> en términos del </w:t>
      </w:r>
      <w:r w:rsidR="00144BAC">
        <w:rPr>
          <w:rFonts w:ascii="Palatino Linotype" w:eastAsia="Palatino Linotype" w:hAnsi="Palatino Linotype" w:cs="Palatino Linotype"/>
          <w:color w:val="000000"/>
          <w:szCs w:val="22"/>
        </w:rPr>
        <w:t>num</w:t>
      </w:r>
      <w:r w:rsidR="00AC1968">
        <w:rPr>
          <w:rFonts w:ascii="Palatino Linotype" w:eastAsia="Palatino Linotype" w:hAnsi="Palatino Linotype" w:cs="Palatino Linotype"/>
          <w:color w:val="000000"/>
          <w:szCs w:val="22"/>
        </w:rPr>
        <w:t>eral sex</w:t>
      </w:r>
      <w:r w:rsidR="00144BAC">
        <w:rPr>
          <w:rFonts w:ascii="Palatino Linotype" w:eastAsia="Palatino Linotype" w:hAnsi="Palatino Linotype" w:cs="Palatino Linotype"/>
          <w:color w:val="000000"/>
          <w:szCs w:val="22"/>
        </w:rPr>
        <w:t>t</w:t>
      </w:r>
      <w:r w:rsidR="000706F4" w:rsidRPr="000706F4">
        <w:rPr>
          <w:rFonts w:ascii="Palatino Linotype" w:eastAsia="Palatino Linotype" w:hAnsi="Palatino Linotype" w:cs="Palatino Linotype"/>
          <w:color w:val="000000"/>
          <w:szCs w:val="22"/>
        </w:rPr>
        <w:t>o</w:t>
      </w:r>
      <w:r w:rsidRPr="000706F4">
        <w:rPr>
          <w:rFonts w:ascii="Palatino Linotype" w:eastAsia="Palatino Linotype" w:hAnsi="Palatino Linotype" w:cs="Palatino Linotype"/>
          <w:color w:val="000000"/>
          <w:szCs w:val="22"/>
        </w:rPr>
        <w:t xml:space="preserve"> de la presente resolución.</w:t>
      </w:r>
    </w:p>
    <w:p w:rsidR="00D86E74" w:rsidRPr="000706F4" w:rsidRDefault="00D86E74">
      <w:pPr>
        <w:pBdr>
          <w:top w:val="nil"/>
          <w:left w:val="nil"/>
          <w:bottom w:val="nil"/>
          <w:right w:val="nil"/>
          <w:between w:val="nil"/>
        </w:pBdr>
        <w:spacing w:line="360" w:lineRule="auto"/>
        <w:jc w:val="both"/>
        <w:rPr>
          <w:rFonts w:ascii="Palatino Linotype" w:eastAsia="Palatino Linotype" w:hAnsi="Palatino Linotype" w:cs="Palatino Linotype"/>
          <w:i/>
          <w:szCs w:val="22"/>
        </w:rPr>
      </w:pPr>
    </w:p>
    <w:p w:rsidR="00D86E74" w:rsidRPr="000706F4" w:rsidRDefault="00B05C77" w:rsidP="00144BAC">
      <w:pPr>
        <w:numPr>
          <w:ilvl w:val="0"/>
          <w:numId w:val="27"/>
        </w:numPr>
        <w:pBdr>
          <w:top w:val="nil"/>
          <w:left w:val="nil"/>
          <w:bottom w:val="nil"/>
          <w:right w:val="nil"/>
          <w:between w:val="nil"/>
        </w:pBdr>
        <w:spacing w:line="360" w:lineRule="auto"/>
        <w:jc w:val="both"/>
        <w:rPr>
          <w:rFonts w:ascii="Palatino Linotype" w:eastAsia="Palatino Linotype" w:hAnsi="Palatino Linotype" w:cs="Palatino Linotype"/>
          <w:b/>
          <w:i/>
          <w:szCs w:val="22"/>
        </w:rPr>
      </w:pPr>
      <w:r w:rsidRPr="000706F4">
        <w:rPr>
          <w:rFonts w:ascii="Palatino Linotype" w:eastAsia="Palatino Linotype" w:hAnsi="Palatino Linotype" w:cs="Palatino Linotype"/>
          <w:color w:val="000000"/>
          <w:szCs w:val="22"/>
        </w:rPr>
        <w:lastRenderedPageBreak/>
        <w:t xml:space="preserve">Posteriormente, la parte </w:t>
      </w:r>
      <w:r w:rsidRPr="000706F4">
        <w:rPr>
          <w:rFonts w:ascii="Palatino Linotype" w:eastAsia="Palatino Linotype" w:hAnsi="Palatino Linotype" w:cs="Palatino Linotype"/>
          <w:b/>
          <w:color w:val="000000"/>
          <w:szCs w:val="22"/>
        </w:rPr>
        <w:t xml:space="preserve">RECURRENTE </w:t>
      </w:r>
      <w:r w:rsidRPr="000706F4">
        <w:rPr>
          <w:rFonts w:ascii="Palatino Linotype" w:eastAsia="Palatino Linotype" w:hAnsi="Palatino Linotype" w:cs="Palatino Linotype"/>
          <w:color w:val="000000"/>
          <w:szCs w:val="22"/>
        </w:rPr>
        <w:t>interpuso recurso de revisió</w:t>
      </w:r>
      <w:r w:rsidR="00144BAC">
        <w:rPr>
          <w:rFonts w:ascii="Palatino Linotype" w:eastAsia="Palatino Linotype" w:hAnsi="Palatino Linotype" w:cs="Palatino Linotype"/>
          <w:color w:val="000000"/>
          <w:szCs w:val="22"/>
        </w:rPr>
        <w:t>n en el que se inconformó por</w:t>
      </w:r>
      <w:r w:rsidRPr="000706F4">
        <w:rPr>
          <w:rFonts w:ascii="Palatino Linotype" w:eastAsia="Palatino Linotype" w:hAnsi="Palatino Linotype" w:cs="Palatino Linotype"/>
          <w:color w:val="000000"/>
          <w:szCs w:val="22"/>
        </w:rPr>
        <w:t xml:space="preserve"> </w:t>
      </w:r>
      <w:r w:rsidR="00211124" w:rsidRPr="000706F4">
        <w:rPr>
          <w:rFonts w:ascii="Palatino Linotype" w:eastAsia="Palatino Linotype" w:hAnsi="Palatino Linotype" w:cs="Palatino Linotype"/>
          <w:b/>
          <w:color w:val="000000"/>
          <w:szCs w:val="22"/>
        </w:rPr>
        <w:t>la negativa de la información.</w:t>
      </w:r>
    </w:p>
    <w:p w:rsidR="00D86E74" w:rsidRPr="000706F4" w:rsidRDefault="00D86E74">
      <w:pPr>
        <w:pBdr>
          <w:top w:val="nil"/>
          <w:left w:val="nil"/>
          <w:bottom w:val="nil"/>
          <w:right w:val="nil"/>
          <w:between w:val="nil"/>
        </w:pBdr>
        <w:spacing w:line="360" w:lineRule="auto"/>
        <w:jc w:val="both"/>
        <w:rPr>
          <w:rFonts w:ascii="Palatino Linotype" w:eastAsia="Palatino Linotype" w:hAnsi="Palatino Linotype" w:cs="Palatino Linotype"/>
          <w:i/>
          <w:szCs w:val="22"/>
        </w:rPr>
      </w:pPr>
    </w:p>
    <w:p w:rsidR="00D86E74" w:rsidRPr="000706F4" w:rsidRDefault="00B05C77" w:rsidP="00144BAC">
      <w:pPr>
        <w:numPr>
          <w:ilvl w:val="0"/>
          <w:numId w:val="27"/>
        </w:numPr>
        <w:pBdr>
          <w:top w:val="nil"/>
          <w:left w:val="nil"/>
          <w:bottom w:val="nil"/>
          <w:right w:val="nil"/>
          <w:between w:val="nil"/>
        </w:pBdr>
        <w:spacing w:line="360" w:lineRule="auto"/>
        <w:jc w:val="both"/>
        <w:rPr>
          <w:rFonts w:ascii="Palatino Linotype" w:eastAsia="Palatino Linotype" w:hAnsi="Palatino Linotype" w:cs="Palatino Linotype"/>
          <w:i/>
          <w:szCs w:val="22"/>
        </w:rPr>
      </w:pPr>
      <w:r w:rsidRPr="000706F4">
        <w:rPr>
          <w:rFonts w:ascii="Palatino Linotype" w:eastAsia="Palatino Linotype" w:hAnsi="Palatino Linotype" w:cs="Palatino Linotype"/>
          <w:color w:val="000000"/>
          <w:szCs w:val="22"/>
        </w:rPr>
        <w:t xml:space="preserve">En dichas condiciones, la </w:t>
      </w:r>
      <w:r w:rsidRPr="000706F4">
        <w:rPr>
          <w:rFonts w:ascii="Palatino Linotype" w:eastAsia="Palatino Linotype" w:hAnsi="Palatino Linotype" w:cs="Palatino Linotype"/>
          <w:i/>
          <w:color w:val="000000"/>
          <w:szCs w:val="22"/>
        </w:rPr>
        <w:t>Litis</w:t>
      </w:r>
      <w:r w:rsidRPr="000706F4">
        <w:rPr>
          <w:rFonts w:ascii="Palatino Linotype" w:eastAsia="Palatino Linotype" w:hAnsi="Palatino Linotype" w:cs="Palatino Linotype"/>
          <w:color w:val="000000"/>
          <w:szCs w:val="22"/>
        </w:rPr>
        <w:t xml:space="preserve"> a resolver en este recurso se circunscribe a determinar si se actualizan las causales de procedencia previstas en el artículo 179, </w:t>
      </w:r>
      <w:r w:rsidR="000706F4">
        <w:rPr>
          <w:rFonts w:ascii="Palatino Linotype" w:eastAsia="Palatino Linotype" w:hAnsi="Palatino Linotype" w:cs="Palatino Linotype"/>
          <w:b/>
          <w:color w:val="000000"/>
          <w:szCs w:val="22"/>
        </w:rPr>
        <w:t xml:space="preserve">fracción I </w:t>
      </w:r>
      <w:r w:rsidR="00211124" w:rsidRPr="000706F4">
        <w:rPr>
          <w:rFonts w:ascii="Palatino Linotype" w:eastAsia="Palatino Linotype" w:hAnsi="Palatino Linotype" w:cs="Palatino Linotype"/>
          <w:b/>
          <w:color w:val="000000"/>
          <w:szCs w:val="22"/>
        </w:rPr>
        <w:t xml:space="preserve"> </w:t>
      </w:r>
      <w:r w:rsidRPr="000706F4">
        <w:rPr>
          <w:rFonts w:ascii="Palatino Linotype" w:eastAsia="Palatino Linotype" w:hAnsi="Palatino Linotype" w:cs="Palatino Linotype"/>
          <w:color w:val="000000"/>
          <w:szCs w:val="22"/>
        </w:rPr>
        <w:t>de la Ley</w:t>
      </w:r>
      <w:r w:rsidRPr="000706F4">
        <w:rPr>
          <w:rFonts w:ascii="Palatino Linotype" w:eastAsia="Palatino Linotype" w:hAnsi="Palatino Linotype" w:cs="Palatino Linotype"/>
          <w:b/>
          <w:color w:val="000000"/>
          <w:szCs w:val="22"/>
        </w:rPr>
        <w:t xml:space="preserve"> de Transparencia y Acceso a la Información Pública del Estado de </w:t>
      </w:r>
      <w:r w:rsidRPr="000706F4">
        <w:rPr>
          <w:rFonts w:ascii="Palatino Linotype" w:eastAsia="Palatino Linotype" w:hAnsi="Palatino Linotype" w:cs="Palatino Linotype"/>
          <w:color w:val="000000"/>
          <w:szCs w:val="22"/>
        </w:rPr>
        <w:t>México</w:t>
      </w:r>
      <w:r w:rsidRPr="000706F4">
        <w:rPr>
          <w:rFonts w:ascii="Palatino Linotype" w:eastAsia="Palatino Linotype" w:hAnsi="Palatino Linotype" w:cs="Palatino Linotype"/>
          <w:b/>
          <w:color w:val="000000"/>
          <w:szCs w:val="22"/>
        </w:rPr>
        <w:t xml:space="preserve"> y Municipios</w:t>
      </w:r>
      <w:r w:rsidR="00211124" w:rsidRPr="000706F4">
        <w:rPr>
          <w:rFonts w:ascii="Palatino Linotype" w:eastAsia="Palatino Linotype" w:hAnsi="Palatino Linotype" w:cs="Palatino Linotype"/>
          <w:color w:val="000000"/>
          <w:szCs w:val="22"/>
        </w:rPr>
        <w:t>.</w:t>
      </w:r>
    </w:p>
    <w:p w:rsidR="00D86E74" w:rsidRPr="004D2425" w:rsidRDefault="00D86E74" w:rsidP="00970358">
      <w:pPr>
        <w:pBdr>
          <w:top w:val="nil"/>
          <w:left w:val="nil"/>
          <w:bottom w:val="nil"/>
          <w:right w:val="nil"/>
          <w:between w:val="nil"/>
        </w:pBdr>
        <w:spacing w:line="720" w:lineRule="auto"/>
        <w:jc w:val="both"/>
        <w:rPr>
          <w:rFonts w:ascii="Palatino Linotype" w:eastAsia="Palatino Linotype" w:hAnsi="Palatino Linotype" w:cs="Palatino Linotype"/>
          <w:i/>
          <w:sz w:val="22"/>
          <w:szCs w:val="22"/>
        </w:rPr>
      </w:pPr>
    </w:p>
    <w:p w:rsidR="00D86E74" w:rsidRPr="000706F4" w:rsidRDefault="00B05C77">
      <w:pPr>
        <w:pStyle w:val="Ttulo1"/>
        <w:spacing w:before="0" w:line="360" w:lineRule="auto"/>
        <w:rPr>
          <w:szCs w:val="22"/>
        </w:rPr>
      </w:pPr>
      <w:r w:rsidRPr="000706F4">
        <w:rPr>
          <w:szCs w:val="22"/>
        </w:rPr>
        <w:t>CUARTO. Del estudio y resolución del asunto.</w:t>
      </w:r>
    </w:p>
    <w:p w:rsidR="00D86E74" w:rsidRDefault="00B05C77" w:rsidP="00144BAC">
      <w:pPr>
        <w:numPr>
          <w:ilvl w:val="0"/>
          <w:numId w:val="27"/>
        </w:numPr>
        <w:pBdr>
          <w:top w:val="nil"/>
          <w:left w:val="nil"/>
          <w:bottom w:val="nil"/>
          <w:right w:val="nil"/>
          <w:between w:val="nil"/>
        </w:pBdr>
        <w:spacing w:line="360" w:lineRule="auto"/>
        <w:ind w:right="48"/>
        <w:jc w:val="both"/>
        <w:rPr>
          <w:rFonts w:ascii="Palatino Linotype" w:eastAsia="Palatino Linotype" w:hAnsi="Palatino Linotype" w:cs="Palatino Linotype"/>
          <w:color w:val="000000"/>
          <w:szCs w:val="22"/>
        </w:rPr>
      </w:pPr>
      <w:r w:rsidRPr="000706F4">
        <w:rPr>
          <w:rFonts w:ascii="Palatino Linotype" w:eastAsia="Palatino Linotype" w:hAnsi="Palatino Linotype" w:cs="Palatino Linotype"/>
          <w:color w:val="000000"/>
          <w:szCs w:val="22"/>
        </w:rPr>
        <w:t xml:space="preserve">Acotada la </w:t>
      </w:r>
      <w:r w:rsidRPr="000706F4">
        <w:rPr>
          <w:rFonts w:ascii="Palatino Linotype" w:eastAsia="Palatino Linotype" w:hAnsi="Palatino Linotype" w:cs="Palatino Linotype"/>
          <w:i/>
          <w:color w:val="000000"/>
          <w:szCs w:val="22"/>
        </w:rPr>
        <w:t>Litis</w:t>
      </w:r>
      <w:r w:rsidRPr="000706F4">
        <w:rPr>
          <w:rFonts w:ascii="Palatino Linotype" w:eastAsia="Palatino Linotype" w:hAnsi="Palatino Linotype" w:cs="Palatino Linotype"/>
          <w:color w:val="000000"/>
          <w:szCs w:val="22"/>
        </w:rPr>
        <w:t xml:space="preserve"> del asunto de mérito, es dable puntualizar inicialmente en términos generales, que el Derecho de Acceso a la Información Pública es un Derecho Humano reconocido en el Pacto de Derechos Civiles y Políticos en su artículo 19.2; en la Convención Americana sobre Derechos Humanos en su artículo 13.1, así como en el artículo 6°, apartado A), fracción I de la Constitución Política de los Estados Unidos Mexicanos, el cual establece que toda la información en posesión de cualquier autoridad es pública y sólo podrá ser reservada temporalmente por razones de interés público.</w:t>
      </w:r>
    </w:p>
    <w:p w:rsidR="00970358" w:rsidRPr="000706F4" w:rsidRDefault="00970358" w:rsidP="00970358">
      <w:pPr>
        <w:pBdr>
          <w:top w:val="nil"/>
          <w:left w:val="nil"/>
          <w:bottom w:val="nil"/>
          <w:right w:val="nil"/>
          <w:between w:val="nil"/>
        </w:pBdr>
        <w:spacing w:line="360" w:lineRule="auto"/>
        <w:ind w:right="48"/>
        <w:jc w:val="both"/>
        <w:rPr>
          <w:rFonts w:ascii="Palatino Linotype" w:eastAsia="Palatino Linotype" w:hAnsi="Palatino Linotype" w:cs="Palatino Linotype"/>
          <w:color w:val="000000"/>
          <w:szCs w:val="22"/>
        </w:rPr>
      </w:pPr>
    </w:p>
    <w:p w:rsidR="00D86E74" w:rsidRPr="000706F4" w:rsidRDefault="00B05C77" w:rsidP="00144BAC">
      <w:pPr>
        <w:numPr>
          <w:ilvl w:val="0"/>
          <w:numId w:val="27"/>
        </w:numPr>
        <w:pBdr>
          <w:top w:val="nil"/>
          <w:left w:val="nil"/>
          <w:bottom w:val="nil"/>
          <w:right w:val="nil"/>
          <w:between w:val="nil"/>
        </w:pBdr>
        <w:spacing w:line="360" w:lineRule="auto"/>
        <w:ind w:right="48"/>
        <w:jc w:val="both"/>
        <w:rPr>
          <w:rFonts w:ascii="Palatino Linotype" w:eastAsia="Palatino Linotype" w:hAnsi="Palatino Linotype" w:cs="Palatino Linotype"/>
          <w:color w:val="000000"/>
          <w:szCs w:val="22"/>
        </w:rPr>
      </w:pPr>
      <w:r w:rsidRPr="000706F4">
        <w:rPr>
          <w:rFonts w:ascii="Palatino Linotype" w:eastAsia="Palatino Linotype" w:hAnsi="Palatino Linotype" w:cs="Palatino Linotype"/>
          <w:color w:val="000000"/>
          <w:szCs w:val="22"/>
        </w:rPr>
        <w:t xml:space="preserve">Por su parte, la Ley General de Transparencia y Acceso a la Información Pública, dispone en su artículo 70 que la información que corresponde a las Obligaciones de Transparencia debe estar disponible para cualquier persona de manera permanente y actualizada. En materia local, el artículo 5°, fracción I de la Constitución Política del Estado Libre y Soberano de México, es coincidente con la </w:t>
      </w:r>
      <w:r w:rsidRPr="000706F4">
        <w:rPr>
          <w:rFonts w:ascii="Palatino Linotype" w:eastAsia="Palatino Linotype" w:hAnsi="Palatino Linotype" w:cs="Palatino Linotype"/>
          <w:color w:val="000000"/>
          <w:szCs w:val="22"/>
        </w:rPr>
        <w:lastRenderedPageBreak/>
        <w:t>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00D86E74" w:rsidRPr="004D2425" w:rsidRDefault="00D86E74">
      <w:pPr>
        <w:spacing w:line="360" w:lineRule="auto"/>
        <w:jc w:val="both"/>
        <w:rPr>
          <w:rFonts w:ascii="Palatino Linotype" w:eastAsia="Palatino Linotype" w:hAnsi="Palatino Linotype" w:cs="Palatino Linotype"/>
          <w:sz w:val="22"/>
          <w:szCs w:val="22"/>
        </w:rPr>
      </w:pPr>
    </w:p>
    <w:p w:rsidR="00D86E74" w:rsidRPr="000706F4" w:rsidRDefault="00B05C77" w:rsidP="00144BAC">
      <w:pPr>
        <w:numPr>
          <w:ilvl w:val="0"/>
          <w:numId w:val="27"/>
        </w:numPr>
        <w:pBdr>
          <w:top w:val="nil"/>
          <w:left w:val="nil"/>
          <w:bottom w:val="nil"/>
          <w:right w:val="nil"/>
          <w:between w:val="nil"/>
        </w:pBdr>
        <w:spacing w:line="360" w:lineRule="auto"/>
        <w:ind w:right="48"/>
        <w:jc w:val="both"/>
        <w:rPr>
          <w:rFonts w:ascii="Palatino Linotype" w:eastAsia="Palatino Linotype" w:hAnsi="Palatino Linotype" w:cs="Palatino Linotype"/>
          <w:color w:val="000000"/>
        </w:rPr>
      </w:pPr>
      <w:r w:rsidRPr="000706F4">
        <w:rPr>
          <w:rFonts w:ascii="Palatino Linotype" w:eastAsia="Palatino Linotype" w:hAnsi="Palatino Linotype" w:cs="Palatino Linotype"/>
          <w:color w:val="000000"/>
        </w:rPr>
        <w:t>En el mismo sentido, la Ley de Transparencia y Acceso a la Información Pública del Estado de México y Municipios (Reglamentaria del artículo 5° de la Constitución Local), establece en su artículo 12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rsidR="00D86E74" w:rsidRPr="000706F4" w:rsidRDefault="00D86E74">
      <w:pPr>
        <w:pBdr>
          <w:top w:val="nil"/>
          <w:left w:val="nil"/>
          <w:bottom w:val="nil"/>
          <w:right w:val="nil"/>
          <w:between w:val="nil"/>
        </w:pBdr>
        <w:spacing w:line="360" w:lineRule="auto"/>
        <w:ind w:right="48"/>
        <w:jc w:val="both"/>
        <w:rPr>
          <w:rFonts w:ascii="Palatino Linotype" w:eastAsia="Palatino Linotype" w:hAnsi="Palatino Linotype" w:cs="Palatino Linotype"/>
          <w:color w:val="000000"/>
        </w:rPr>
      </w:pPr>
    </w:p>
    <w:p w:rsidR="00D86E74" w:rsidRPr="000706F4" w:rsidRDefault="00B05C77" w:rsidP="00144BAC">
      <w:pPr>
        <w:numPr>
          <w:ilvl w:val="0"/>
          <w:numId w:val="27"/>
        </w:numPr>
        <w:pBdr>
          <w:top w:val="nil"/>
          <w:left w:val="nil"/>
          <w:bottom w:val="nil"/>
          <w:right w:val="nil"/>
          <w:between w:val="nil"/>
        </w:pBdr>
        <w:spacing w:line="360" w:lineRule="auto"/>
        <w:ind w:right="48"/>
        <w:jc w:val="both"/>
        <w:rPr>
          <w:rFonts w:ascii="Palatino Linotype" w:eastAsia="Palatino Linotype" w:hAnsi="Palatino Linotype" w:cs="Palatino Linotype"/>
          <w:color w:val="000000"/>
        </w:rPr>
      </w:pPr>
      <w:r w:rsidRPr="000706F4">
        <w:rPr>
          <w:rFonts w:ascii="Palatino Linotype" w:eastAsia="Palatino Linotype" w:hAnsi="Palatino Linotype" w:cs="Palatino Linotype"/>
          <w:color w:val="000000"/>
        </w:rPr>
        <w:t>Finalmente,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D86E74" w:rsidRPr="000706F4" w:rsidRDefault="00D86E74">
      <w:pPr>
        <w:pBdr>
          <w:top w:val="nil"/>
          <w:left w:val="nil"/>
          <w:bottom w:val="nil"/>
          <w:right w:val="nil"/>
          <w:between w:val="nil"/>
        </w:pBdr>
        <w:spacing w:line="360" w:lineRule="auto"/>
        <w:ind w:right="757"/>
        <w:jc w:val="both"/>
        <w:rPr>
          <w:rFonts w:ascii="Palatino Linotype" w:eastAsia="Palatino Linotype" w:hAnsi="Palatino Linotype" w:cs="Palatino Linotype"/>
          <w:b/>
          <w:color w:val="000000"/>
        </w:rPr>
      </w:pPr>
    </w:p>
    <w:p w:rsidR="00457C02" w:rsidRPr="00457C02" w:rsidRDefault="00457C02" w:rsidP="00144BAC">
      <w:pPr>
        <w:numPr>
          <w:ilvl w:val="0"/>
          <w:numId w:val="27"/>
        </w:numPr>
        <w:pBdr>
          <w:top w:val="nil"/>
          <w:left w:val="nil"/>
          <w:bottom w:val="nil"/>
          <w:right w:val="nil"/>
          <w:between w:val="nil"/>
        </w:pBdr>
        <w:spacing w:line="360" w:lineRule="auto"/>
        <w:jc w:val="both"/>
        <w:rPr>
          <w:rFonts w:ascii="Palatino Linotype" w:eastAsia="Palatino Linotype" w:hAnsi="Palatino Linotype" w:cs="Palatino Linotype"/>
          <w:b/>
          <w:color w:val="000000"/>
          <w:szCs w:val="22"/>
        </w:rPr>
      </w:pPr>
      <w:r>
        <w:rPr>
          <w:rFonts w:ascii="Palatino Linotype" w:eastAsia="Palatino Linotype" w:hAnsi="Palatino Linotype" w:cs="Palatino Linotype"/>
          <w:color w:val="000000"/>
          <w:szCs w:val="22"/>
        </w:rPr>
        <w:t>Ante la falta de respuesta del Sujeto Obligado</w:t>
      </w:r>
      <w:r w:rsidRPr="00457C02">
        <w:rPr>
          <w:rFonts w:ascii="Palatino Linotype" w:eastAsia="Palatino Linotype" w:hAnsi="Palatino Linotype" w:cs="Palatino Linotype"/>
          <w:color w:val="000000"/>
          <w:szCs w:val="22"/>
        </w:rPr>
        <w:t xml:space="preserve">, la parte </w:t>
      </w:r>
      <w:r w:rsidRPr="00457C02">
        <w:rPr>
          <w:rFonts w:ascii="Palatino Linotype" w:eastAsia="Palatino Linotype" w:hAnsi="Palatino Linotype" w:cs="Palatino Linotype"/>
          <w:b/>
          <w:color w:val="000000"/>
          <w:szCs w:val="22"/>
        </w:rPr>
        <w:t xml:space="preserve">RECURRENTE </w:t>
      </w:r>
      <w:r w:rsidRPr="00457C02">
        <w:rPr>
          <w:rFonts w:ascii="Palatino Linotype" w:eastAsia="Palatino Linotype" w:hAnsi="Palatino Linotype" w:cs="Palatino Linotype"/>
          <w:color w:val="000000"/>
          <w:szCs w:val="22"/>
        </w:rPr>
        <w:t xml:space="preserve">interpuso recurso de revisión en el que se inconformó </w:t>
      </w:r>
      <w:r>
        <w:rPr>
          <w:rFonts w:ascii="Palatino Linotype" w:eastAsia="Palatino Linotype" w:hAnsi="Palatino Linotype" w:cs="Palatino Linotype"/>
          <w:color w:val="000000"/>
          <w:szCs w:val="22"/>
        </w:rPr>
        <w:t>por la negativa a la entrega de la información por parte de aquel.</w:t>
      </w:r>
    </w:p>
    <w:p w:rsidR="00970358" w:rsidRPr="00970358" w:rsidRDefault="0053655E" w:rsidP="009A61B8">
      <w:pPr>
        <w:pStyle w:val="Prrafodelista"/>
        <w:numPr>
          <w:ilvl w:val="3"/>
          <w:numId w:val="37"/>
        </w:numPr>
        <w:spacing w:line="360" w:lineRule="auto"/>
        <w:ind w:left="0" w:firstLine="0"/>
        <w:jc w:val="both"/>
        <w:rPr>
          <w:rFonts w:ascii="Palatino Linotype" w:eastAsia="Palatino Linotype" w:hAnsi="Palatino Linotype" w:cs="Palatino Linotype"/>
          <w:i/>
          <w:szCs w:val="22"/>
        </w:rPr>
      </w:pPr>
      <w:r w:rsidRPr="00970358">
        <w:rPr>
          <w:rFonts w:ascii="Palatino Linotype" w:hAnsi="Palatino Linotype"/>
          <w:color w:val="000000"/>
        </w:rPr>
        <w:lastRenderedPageBreak/>
        <w:t xml:space="preserve">En este tenor se reitera que la información requerida por el entonces Solicitante consistía en conocer </w:t>
      </w:r>
      <w:r w:rsidR="00970358">
        <w:rPr>
          <w:rFonts w:ascii="Palatino Linotype" w:hAnsi="Palatino Linotype"/>
          <w:color w:val="000000"/>
        </w:rPr>
        <w:t xml:space="preserve">el </w:t>
      </w:r>
      <w:r w:rsidR="00970358" w:rsidRPr="00970358">
        <w:rPr>
          <w:rFonts w:ascii="Palatino Linotype" w:eastAsia="Palatino Linotype" w:hAnsi="Palatino Linotype" w:cs="Palatino Linotype"/>
          <w:i/>
          <w:szCs w:val="22"/>
        </w:rPr>
        <w:t>Padrón completo de licencias de funcionamiento</w:t>
      </w:r>
      <w:r w:rsidR="00970358">
        <w:rPr>
          <w:rFonts w:ascii="Palatino Linotype" w:eastAsia="Palatino Linotype" w:hAnsi="Palatino Linotype" w:cs="Palatino Linotype"/>
          <w:i/>
          <w:szCs w:val="22"/>
        </w:rPr>
        <w:t>.</w:t>
      </w:r>
    </w:p>
    <w:p w:rsidR="0053655E" w:rsidRPr="00970358" w:rsidRDefault="0053655E" w:rsidP="00970358">
      <w:pPr>
        <w:pBdr>
          <w:top w:val="nil"/>
          <w:left w:val="nil"/>
          <w:bottom w:val="nil"/>
          <w:right w:val="nil"/>
          <w:between w:val="nil"/>
        </w:pBdr>
        <w:spacing w:line="360" w:lineRule="auto"/>
        <w:ind w:right="27"/>
        <w:jc w:val="both"/>
        <w:rPr>
          <w:rFonts w:ascii="Palatino Linotype" w:hAnsi="Palatino Linotype"/>
        </w:rPr>
      </w:pPr>
    </w:p>
    <w:p w:rsidR="005F01C6" w:rsidRPr="005F01C6" w:rsidRDefault="005F01C6" w:rsidP="009A61B8">
      <w:pPr>
        <w:numPr>
          <w:ilvl w:val="0"/>
          <w:numId w:val="48"/>
        </w:numPr>
        <w:pBdr>
          <w:top w:val="nil"/>
          <w:left w:val="nil"/>
          <w:bottom w:val="nil"/>
          <w:right w:val="nil"/>
          <w:between w:val="nil"/>
        </w:pBdr>
        <w:spacing w:line="360" w:lineRule="auto"/>
        <w:ind w:right="49"/>
        <w:jc w:val="both"/>
        <w:rPr>
          <w:rFonts w:ascii="Palatino Linotype" w:eastAsia="Palatino Linotype" w:hAnsi="Palatino Linotype" w:cs="Palatino Linotype"/>
          <w:i/>
          <w:iCs/>
          <w:color w:val="000000"/>
          <w:szCs w:val="22"/>
        </w:rPr>
      </w:pPr>
      <w:r w:rsidRPr="005F01C6">
        <w:rPr>
          <w:rFonts w:ascii="Palatino Linotype" w:hAnsi="Palatino Linotype"/>
          <w:szCs w:val="22"/>
        </w:rPr>
        <w:t xml:space="preserve">Al respecto, </w:t>
      </w:r>
      <w:r w:rsidRPr="005F01C6">
        <w:rPr>
          <w:rFonts w:ascii="Palatino Linotype" w:hAnsi="Palatino Linotype"/>
          <w:szCs w:val="22"/>
          <w:lang w:val="es-ES"/>
        </w:rPr>
        <w:t>se precisa que se obvia el análisis de la competencia por parte del SUJETO OBLIGADO, para generar, administrar o poseer la información solicitada, dado que éste ha asumido la misma, en razón de que en su respuesta admitió contar con dicha información.</w:t>
      </w:r>
    </w:p>
    <w:p w:rsidR="005F01C6" w:rsidRPr="005F01C6" w:rsidRDefault="005F01C6" w:rsidP="005F01C6">
      <w:pPr>
        <w:pStyle w:val="Prrafodelista"/>
        <w:ind w:left="0"/>
        <w:rPr>
          <w:rFonts w:ascii="Palatino Linotype" w:hAnsi="Palatino Linotype"/>
          <w:szCs w:val="22"/>
          <w:lang w:val="es-ES"/>
        </w:rPr>
      </w:pPr>
    </w:p>
    <w:p w:rsidR="005F01C6" w:rsidRDefault="005F01C6" w:rsidP="009A61B8">
      <w:pPr>
        <w:pStyle w:val="Prrafodelista"/>
        <w:numPr>
          <w:ilvl w:val="0"/>
          <w:numId w:val="48"/>
        </w:numPr>
        <w:spacing w:line="360" w:lineRule="auto"/>
        <w:ind w:right="113"/>
        <w:jc w:val="both"/>
        <w:rPr>
          <w:rFonts w:ascii="Palatino Linotype" w:hAnsi="Palatino Linotype"/>
          <w:szCs w:val="22"/>
          <w:lang w:val="es-ES"/>
        </w:rPr>
      </w:pPr>
      <w:r w:rsidRPr="005F01C6">
        <w:rPr>
          <w:rFonts w:ascii="Palatino Linotype" w:hAnsi="Palatino Linotype"/>
          <w:szCs w:val="22"/>
          <w:lang w:val="es-ES"/>
        </w:rPr>
        <w:t>En efecto, el hecho de que EL SUJETO OBLIGADO haya admitido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rsidR="005F01C6" w:rsidRPr="005F01C6" w:rsidRDefault="005F01C6" w:rsidP="005F01C6">
      <w:pPr>
        <w:pStyle w:val="Prrafodelista"/>
        <w:rPr>
          <w:rFonts w:ascii="Palatino Linotype" w:hAnsi="Palatino Linotype"/>
          <w:szCs w:val="22"/>
          <w:lang w:val="es-ES"/>
        </w:rPr>
      </w:pPr>
    </w:p>
    <w:p w:rsidR="005F01C6" w:rsidRDefault="005F01C6" w:rsidP="009A61B8">
      <w:pPr>
        <w:pStyle w:val="Prrafodelista"/>
        <w:numPr>
          <w:ilvl w:val="0"/>
          <w:numId w:val="48"/>
        </w:numPr>
        <w:spacing w:line="360" w:lineRule="auto"/>
        <w:ind w:right="113"/>
        <w:jc w:val="both"/>
        <w:rPr>
          <w:rFonts w:ascii="Palatino Linotype" w:hAnsi="Palatino Linotype"/>
          <w:szCs w:val="22"/>
          <w:lang w:val="es-ES"/>
        </w:rPr>
      </w:pPr>
      <w:r w:rsidRPr="005F01C6">
        <w:rPr>
          <w:rFonts w:ascii="Palatino Linotype" w:hAnsi="Palatino Linotype"/>
          <w:szCs w:val="22"/>
          <w:lang w:val="es-ES"/>
        </w:rPr>
        <w:t>Así, el estudio de la naturaleza jurídica de la información pública solicitada, tiene por objeto determinar si ésta la genera, posee o administra EL SUJETO OBLIGADO;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p>
    <w:p w:rsidR="005F01C6" w:rsidRPr="005F01C6" w:rsidRDefault="005F01C6" w:rsidP="005F01C6">
      <w:pPr>
        <w:pStyle w:val="Prrafodelista"/>
        <w:rPr>
          <w:rFonts w:ascii="Palatino Linotype" w:hAnsi="Palatino Linotype"/>
          <w:szCs w:val="22"/>
          <w:lang w:val="es-ES"/>
        </w:rPr>
      </w:pPr>
    </w:p>
    <w:p w:rsidR="005F01C6" w:rsidRPr="005F01C6" w:rsidRDefault="005F01C6" w:rsidP="009A61B8">
      <w:pPr>
        <w:pStyle w:val="Prrafodelista"/>
        <w:numPr>
          <w:ilvl w:val="0"/>
          <w:numId w:val="48"/>
        </w:numPr>
        <w:spacing w:line="360" w:lineRule="auto"/>
        <w:ind w:right="113"/>
        <w:jc w:val="both"/>
        <w:rPr>
          <w:rFonts w:ascii="Palatino Linotype" w:hAnsi="Palatino Linotype"/>
          <w:szCs w:val="22"/>
        </w:rPr>
      </w:pPr>
      <w:r w:rsidRPr="005F01C6">
        <w:rPr>
          <w:rFonts w:ascii="Palatino Linotype" w:hAnsi="Palatino Linotype"/>
          <w:szCs w:val="22"/>
        </w:rPr>
        <w:t xml:space="preserve">Ahora bien, </w:t>
      </w:r>
      <w:r w:rsidRPr="005F01C6">
        <w:rPr>
          <w:rFonts w:ascii="Palatino Linotype" w:eastAsia="MS Gothic" w:hAnsi="Palatino Linotype"/>
          <w:szCs w:val="22"/>
        </w:rPr>
        <w:t xml:space="preserve">en razón de la pretendida clasificación de la información por parte del Sujeto Obligado, es importante señalar que a la clasificación total o parcial de la información requerida mediante solicitud de acceso a la información pública, </w:t>
      </w:r>
      <w:r w:rsidRPr="005F01C6">
        <w:rPr>
          <w:rFonts w:ascii="Palatino Linotype" w:eastAsia="MS Gothic" w:hAnsi="Palatino Linotype"/>
          <w:szCs w:val="22"/>
        </w:rPr>
        <w:lastRenderedPageBreak/>
        <w:t>constituye una restricción al derecho humano de acceso a la información.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5F01C6" w:rsidRPr="00736E69" w:rsidRDefault="005F01C6" w:rsidP="005F01C6">
      <w:pPr>
        <w:spacing w:line="360" w:lineRule="auto"/>
        <w:ind w:right="49"/>
        <w:contextualSpacing/>
        <w:jc w:val="both"/>
        <w:rPr>
          <w:rFonts w:ascii="Palatino Linotype" w:eastAsiaTheme="minorEastAsia" w:hAnsi="Palatino Linotype"/>
          <w:sz w:val="22"/>
          <w:szCs w:val="22"/>
        </w:rPr>
      </w:pPr>
    </w:p>
    <w:p w:rsidR="005F01C6" w:rsidRPr="005F01C6" w:rsidRDefault="005F01C6" w:rsidP="009A61B8">
      <w:pPr>
        <w:numPr>
          <w:ilvl w:val="0"/>
          <w:numId w:val="48"/>
        </w:numPr>
        <w:spacing w:line="360" w:lineRule="auto"/>
        <w:ind w:right="49"/>
        <w:contextualSpacing/>
        <w:jc w:val="both"/>
        <w:rPr>
          <w:rFonts w:ascii="Palatino Linotype" w:eastAsia="MS Gothic" w:hAnsi="Palatino Linotype"/>
          <w:szCs w:val="22"/>
        </w:rPr>
      </w:pPr>
      <w:r w:rsidRPr="005F01C6">
        <w:rPr>
          <w:rFonts w:ascii="Palatino Linotype" w:hAnsi="Palatino Linotype" w:cs="Arial"/>
          <w:color w:val="000000"/>
          <w:szCs w:val="22"/>
        </w:rPr>
        <w:t xml:space="preserve">En este caso, es importante señalar que para la clasificación de la información se debe atender a cierta formalidades establecidas en la Ley, </w:t>
      </w:r>
      <w:r w:rsidRPr="005F01C6">
        <w:rPr>
          <w:rFonts w:ascii="Palatino Linotype" w:eastAsia="MS Gothic" w:hAnsi="Palatino Linotype"/>
          <w:szCs w:val="22"/>
        </w:rPr>
        <w:t>al respecto, los Lineamientos Generales en Materia de Clasificación y Desclasificación de la Información, así Como para la Elaboración de Versiones Públicas, por cuanto hace a la clasificación de la información, señalan lo siguiente:</w:t>
      </w:r>
    </w:p>
    <w:p w:rsidR="005F01C6" w:rsidRPr="00736E69" w:rsidRDefault="005F01C6" w:rsidP="005F01C6">
      <w:pPr>
        <w:pStyle w:val="Prrafodelista"/>
        <w:tabs>
          <w:tab w:val="left" w:pos="142"/>
          <w:tab w:val="left" w:pos="284"/>
          <w:tab w:val="left" w:pos="426"/>
        </w:tabs>
        <w:spacing w:line="276" w:lineRule="auto"/>
        <w:ind w:left="0"/>
        <w:jc w:val="both"/>
        <w:rPr>
          <w:rFonts w:ascii="Palatino Linotype" w:hAnsi="Palatino Linotype" w:cs="Arial"/>
          <w:sz w:val="22"/>
          <w:szCs w:val="22"/>
        </w:rPr>
      </w:pPr>
    </w:p>
    <w:p w:rsidR="005F01C6" w:rsidRPr="00736E69" w:rsidRDefault="005F01C6" w:rsidP="005F01C6">
      <w:pPr>
        <w:pStyle w:val="Prrafodelista"/>
        <w:tabs>
          <w:tab w:val="left" w:pos="142"/>
          <w:tab w:val="left" w:pos="284"/>
          <w:tab w:val="left" w:pos="1134"/>
        </w:tabs>
        <w:spacing w:line="276" w:lineRule="auto"/>
        <w:ind w:left="1134" w:right="822"/>
        <w:jc w:val="both"/>
        <w:rPr>
          <w:rFonts w:ascii="Palatino Linotype" w:hAnsi="Palatino Linotype" w:cs="Arial"/>
          <w:i/>
          <w:sz w:val="22"/>
          <w:szCs w:val="22"/>
        </w:rPr>
      </w:pPr>
      <w:r w:rsidRPr="00736E69">
        <w:rPr>
          <w:rFonts w:ascii="Palatino Linotype" w:hAnsi="Palatino Linotype" w:cs="Arial"/>
          <w:i/>
          <w:sz w:val="22"/>
          <w:szCs w:val="22"/>
        </w:rPr>
        <w:t>“</w:t>
      </w:r>
      <w:r w:rsidRPr="00736E69">
        <w:rPr>
          <w:rFonts w:ascii="Palatino Linotype" w:hAnsi="Palatino Linotype" w:cs="Arial"/>
          <w:b/>
          <w:i/>
          <w:sz w:val="22"/>
          <w:szCs w:val="22"/>
        </w:rPr>
        <w:t>Quincuagésimo.</w:t>
      </w:r>
      <w:r w:rsidRPr="00736E69">
        <w:rPr>
          <w:rFonts w:ascii="Palatino Linotype" w:hAnsi="Palatino Linotype" w:cs="Arial"/>
          <w:i/>
          <w:sz w:val="22"/>
          <w:szCs w:val="22"/>
        </w:rPr>
        <w:t xml:space="preserve"> Los titulares de las áreas de los sujetos obligados podrán utilizar los formatos contenidos en el presente Capítulo como modelo para señalar la clasificación de documentos o expedientes, sin perjuicio de que establezcan los propios.</w:t>
      </w:r>
    </w:p>
    <w:p w:rsidR="005F01C6" w:rsidRPr="00736E69" w:rsidRDefault="005F01C6" w:rsidP="005F01C6">
      <w:pPr>
        <w:pStyle w:val="Prrafodelista"/>
        <w:tabs>
          <w:tab w:val="left" w:pos="142"/>
          <w:tab w:val="left" w:pos="284"/>
          <w:tab w:val="left" w:pos="1134"/>
        </w:tabs>
        <w:spacing w:line="276" w:lineRule="auto"/>
        <w:ind w:left="1134" w:right="822"/>
        <w:jc w:val="both"/>
        <w:rPr>
          <w:rFonts w:ascii="Palatino Linotype" w:hAnsi="Palatino Linotype" w:cs="Arial"/>
          <w:i/>
          <w:sz w:val="22"/>
          <w:szCs w:val="22"/>
        </w:rPr>
      </w:pPr>
    </w:p>
    <w:p w:rsidR="005F01C6" w:rsidRPr="00736E69" w:rsidRDefault="005F01C6" w:rsidP="005F01C6">
      <w:pPr>
        <w:pStyle w:val="Prrafodelista"/>
        <w:tabs>
          <w:tab w:val="left" w:pos="142"/>
          <w:tab w:val="left" w:pos="284"/>
          <w:tab w:val="left" w:pos="1134"/>
        </w:tabs>
        <w:spacing w:line="276" w:lineRule="auto"/>
        <w:ind w:left="1134" w:right="822"/>
        <w:jc w:val="both"/>
        <w:rPr>
          <w:rFonts w:ascii="Palatino Linotype" w:hAnsi="Palatino Linotype" w:cs="Arial"/>
          <w:i/>
          <w:sz w:val="22"/>
          <w:szCs w:val="22"/>
        </w:rPr>
      </w:pPr>
      <w:r w:rsidRPr="00736E69">
        <w:rPr>
          <w:rFonts w:ascii="Palatino Linotype" w:hAnsi="Palatino Linotype" w:cs="Arial"/>
          <w:b/>
          <w:i/>
          <w:sz w:val="22"/>
          <w:szCs w:val="22"/>
        </w:rPr>
        <w:t>Quincuagésimo primero.</w:t>
      </w:r>
      <w:r w:rsidRPr="00736E69">
        <w:rPr>
          <w:rFonts w:ascii="Palatino Linotype" w:hAnsi="Palatino Linotype" w:cs="Arial"/>
          <w:i/>
          <w:sz w:val="22"/>
          <w:szCs w:val="22"/>
        </w:rPr>
        <w:t xml:space="preserve"> La leyenda en los documentos clasificados indicará:</w:t>
      </w:r>
    </w:p>
    <w:p w:rsidR="005F01C6" w:rsidRPr="00736E69" w:rsidRDefault="005F01C6" w:rsidP="005F01C6">
      <w:pPr>
        <w:pStyle w:val="Prrafodelista"/>
        <w:tabs>
          <w:tab w:val="left" w:pos="142"/>
          <w:tab w:val="left" w:pos="284"/>
          <w:tab w:val="left" w:pos="1134"/>
        </w:tabs>
        <w:spacing w:line="276" w:lineRule="auto"/>
        <w:ind w:left="1134" w:right="822"/>
        <w:jc w:val="both"/>
        <w:rPr>
          <w:rFonts w:ascii="Palatino Linotype" w:hAnsi="Palatino Linotype" w:cs="Arial"/>
          <w:i/>
          <w:sz w:val="22"/>
          <w:szCs w:val="22"/>
        </w:rPr>
      </w:pPr>
      <w:r w:rsidRPr="00736E69">
        <w:rPr>
          <w:rFonts w:ascii="Palatino Linotype" w:hAnsi="Palatino Linotype" w:cs="Arial"/>
          <w:i/>
          <w:sz w:val="22"/>
          <w:szCs w:val="22"/>
        </w:rPr>
        <w:t>I. La fecha de sesión del Comité de Transparencia en donde se confirmó la clasificación, en su caso;</w:t>
      </w:r>
    </w:p>
    <w:p w:rsidR="005F01C6" w:rsidRPr="00736E69" w:rsidRDefault="005F01C6" w:rsidP="005F01C6">
      <w:pPr>
        <w:pStyle w:val="Prrafodelista"/>
        <w:tabs>
          <w:tab w:val="left" w:pos="142"/>
          <w:tab w:val="left" w:pos="284"/>
          <w:tab w:val="left" w:pos="1134"/>
        </w:tabs>
        <w:spacing w:line="276" w:lineRule="auto"/>
        <w:ind w:left="1134" w:right="822"/>
        <w:jc w:val="both"/>
        <w:rPr>
          <w:rFonts w:ascii="Palatino Linotype" w:hAnsi="Palatino Linotype" w:cs="Arial"/>
          <w:i/>
          <w:sz w:val="22"/>
          <w:szCs w:val="22"/>
        </w:rPr>
      </w:pPr>
      <w:r w:rsidRPr="00736E69">
        <w:rPr>
          <w:rFonts w:ascii="Palatino Linotype" w:hAnsi="Palatino Linotype" w:cs="Arial"/>
          <w:i/>
          <w:sz w:val="22"/>
          <w:szCs w:val="22"/>
        </w:rPr>
        <w:t>II. El nombre del área;</w:t>
      </w:r>
    </w:p>
    <w:p w:rsidR="005F01C6" w:rsidRPr="00736E69" w:rsidRDefault="005F01C6" w:rsidP="005F01C6">
      <w:pPr>
        <w:pStyle w:val="Prrafodelista"/>
        <w:tabs>
          <w:tab w:val="left" w:pos="142"/>
          <w:tab w:val="left" w:pos="284"/>
          <w:tab w:val="left" w:pos="1134"/>
        </w:tabs>
        <w:spacing w:line="276" w:lineRule="auto"/>
        <w:ind w:left="1134" w:right="822"/>
        <w:jc w:val="both"/>
        <w:rPr>
          <w:rFonts w:ascii="Palatino Linotype" w:hAnsi="Palatino Linotype" w:cs="Arial"/>
          <w:i/>
          <w:sz w:val="22"/>
          <w:szCs w:val="22"/>
        </w:rPr>
      </w:pPr>
      <w:r w:rsidRPr="00736E69">
        <w:rPr>
          <w:rFonts w:ascii="Palatino Linotype" w:hAnsi="Palatino Linotype" w:cs="Arial"/>
          <w:i/>
          <w:sz w:val="22"/>
          <w:szCs w:val="22"/>
        </w:rPr>
        <w:t>III. La palabra reservado o confidencial;</w:t>
      </w:r>
    </w:p>
    <w:p w:rsidR="005F01C6" w:rsidRPr="00736E69" w:rsidRDefault="005F01C6" w:rsidP="005F01C6">
      <w:pPr>
        <w:pStyle w:val="Prrafodelista"/>
        <w:tabs>
          <w:tab w:val="left" w:pos="142"/>
          <w:tab w:val="left" w:pos="284"/>
          <w:tab w:val="left" w:pos="1134"/>
        </w:tabs>
        <w:spacing w:line="276" w:lineRule="auto"/>
        <w:ind w:left="1134" w:right="822"/>
        <w:jc w:val="both"/>
        <w:rPr>
          <w:rFonts w:ascii="Palatino Linotype" w:hAnsi="Palatino Linotype" w:cs="Arial"/>
          <w:i/>
          <w:sz w:val="22"/>
          <w:szCs w:val="22"/>
        </w:rPr>
      </w:pPr>
      <w:r w:rsidRPr="00736E69">
        <w:rPr>
          <w:rFonts w:ascii="Palatino Linotype" w:hAnsi="Palatino Linotype" w:cs="Arial"/>
          <w:i/>
          <w:sz w:val="22"/>
          <w:szCs w:val="22"/>
        </w:rPr>
        <w:t>IV. Las partes o secciones reservadas o confidenciales, en su caso;</w:t>
      </w:r>
    </w:p>
    <w:p w:rsidR="005F01C6" w:rsidRPr="00736E69" w:rsidRDefault="005F01C6" w:rsidP="005F01C6">
      <w:pPr>
        <w:pStyle w:val="Prrafodelista"/>
        <w:tabs>
          <w:tab w:val="left" w:pos="142"/>
          <w:tab w:val="left" w:pos="284"/>
          <w:tab w:val="left" w:pos="1134"/>
        </w:tabs>
        <w:spacing w:line="276" w:lineRule="auto"/>
        <w:ind w:left="1134" w:right="822"/>
        <w:jc w:val="both"/>
        <w:rPr>
          <w:rFonts w:ascii="Palatino Linotype" w:hAnsi="Palatino Linotype" w:cs="Arial"/>
          <w:i/>
          <w:sz w:val="22"/>
          <w:szCs w:val="22"/>
        </w:rPr>
      </w:pPr>
      <w:r w:rsidRPr="00736E69">
        <w:rPr>
          <w:rFonts w:ascii="Palatino Linotype" w:hAnsi="Palatino Linotype" w:cs="Arial"/>
          <w:i/>
          <w:sz w:val="22"/>
          <w:szCs w:val="22"/>
        </w:rPr>
        <w:t>V. El fundamento legal;</w:t>
      </w:r>
    </w:p>
    <w:p w:rsidR="005F01C6" w:rsidRPr="00736E69" w:rsidRDefault="005F01C6" w:rsidP="005F01C6">
      <w:pPr>
        <w:pStyle w:val="Prrafodelista"/>
        <w:tabs>
          <w:tab w:val="left" w:pos="142"/>
          <w:tab w:val="left" w:pos="284"/>
          <w:tab w:val="left" w:pos="1134"/>
        </w:tabs>
        <w:spacing w:line="276" w:lineRule="auto"/>
        <w:ind w:left="1134" w:right="822"/>
        <w:jc w:val="both"/>
        <w:rPr>
          <w:rFonts w:ascii="Palatino Linotype" w:hAnsi="Palatino Linotype" w:cs="Arial"/>
          <w:i/>
          <w:sz w:val="22"/>
          <w:szCs w:val="22"/>
        </w:rPr>
      </w:pPr>
      <w:r w:rsidRPr="00736E69">
        <w:rPr>
          <w:rFonts w:ascii="Palatino Linotype" w:hAnsi="Palatino Linotype" w:cs="Arial"/>
          <w:i/>
          <w:sz w:val="22"/>
          <w:szCs w:val="22"/>
        </w:rPr>
        <w:t>VI. El periodo de reserva, y</w:t>
      </w:r>
    </w:p>
    <w:p w:rsidR="005F01C6" w:rsidRPr="00736E69" w:rsidRDefault="005F01C6" w:rsidP="005F01C6">
      <w:pPr>
        <w:pStyle w:val="Prrafodelista"/>
        <w:tabs>
          <w:tab w:val="left" w:pos="142"/>
          <w:tab w:val="left" w:pos="284"/>
          <w:tab w:val="left" w:pos="1134"/>
        </w:tabs>
        <w:spacing w:line="276" w:lineRule="auto"/>
        <w:ind w:left="1134" w:right="822"/>
        <w:jc w:val="both"/>
        <w:rPr>
          <w:rFonts w:ascii="Palatino Linotype" w:hAnsi="Palatino Linotype" w:cs="Arial"/>
          <w:i/>
          <w:sz w:val="22"/>
          <w:szCs w:val="22"/>
        </w:rPr>
      </w:pPr>
      <w:r w:rsidRPr="00736E69">
        <w:rPr>
          <w:rFonts w:ascii="Palatino Linotype" w:hAnsi="Palatino Linotype" w:cs="Arial"/>
          <w:i/>
          <w:sz w:val="22"/>
          <w:szCs w:val="22"/>
        </w:rPr>
        <w:lastRenderedPageBreak/>
        <w:t>VII. La rúbrica del titular del área.</w:t>
      </w:r>
    </w:p>
    <w:p w:rsidR="005F01C6" w:rsidRPr="00736E69" w:rsidRDefault="005F01C6" w:rsidP="005F01C6">
      <w:pPr>
        <w:tabs>
          <w:tab w:val="left" w:pos="142"/>
          <w:tab w:val="left" w:pos="284"/>
          <w:tab w:val="left" w:pos="426"/>
        </w:tabs>
        <w:spacing w:line="360" w:lineRule="auto"/>
        <w:ind w:right="567"/>
        <w:jc w:val="both"/>
        <w:rPr>
          <w:rFonts w:ascii="Palatino Linotype" w:hAnsi="Palatino Linotype" w:cs="Arial"/>
          <w:i/>
          <w:sz w:val="22"/>
          <w:szCs w:val="22"/>
        </w:rPr>
      </w:pPr>
    </w:p>
    <w:p w:rsidR="005F01C6" w:rsidRPr="005F01C6" w:rsidRDefault="005F01C6" w:rsidP="009A61B8">
      <w:pPr>
        <w:pStyle w:val="Prrafodelista"/>
        <w:numPr>
          <w:ilvl w:val="0"/>
          <w:numId w:val="48"/>
        </w:numPr>
        <w:tabs>
          <w:tab w:val="left" w:pos="0"/>
        </w:tabs>
        <w:spacing w:line="360" w:lineRule="auto"/>
        <w:ind w:right="49"/>
        <w:jc w:val="both"/>
        <w:rPr>
          <w:rFonts w:ascii="Palatino Linotype" w:hAnsi="Palatino Linotype" w:cs="Arial"/>
          <w:color w:val="000000" w:themeColor="text1"/>
          <w:szCs w:val="22"/>
          <w:lang w:val="es-US"/>
        </w:rPr>
      </w:pPr>
      <w:r w:rsidRPr="005F01C6">
        <w:rPr>
          <w:rFonts w:ascii="Palatino Linotype" w:eastAsia="MS Gothic" w:hAnsi="Palatino Linotype"/>
          <w:szCs w:val="22"/>
        </w:rPr>
        <w:t>Una vez hecho lo anterior, se remite la información al Titular de la Unidad de Transparencia, con el acuerdo de clasificación correspondiente, para que sea sometido al conocimiento del Comité de Transparencia.</w:t>
      </w:r>
    </w:p>
    <w:p w:rsidR="005F01C6" w:rsidRPr="005F01C6" w:rsidRDefault="005F01C6" w:rsidP="005F01C6">
      <w:pPr>
        <w:pStyle w:val="Prrafodelista"/>
        <w:tabs>
          <w:tab w:val="left" w:pos="0"/>
        </w:tabs>
        <w:spacing w:line="360" w:lineRule="auto"/>
        <w:ind w:left="0" w:right="49"/>
        <w:jc w:val="both"/>
        <w:rPr>
          <w:rFonts w:ascii="Palatino Linotype" w:hAnsi="Palatino Linotype" w:cs="Arial"/>
          <w:color w:val="000000" w:themeColor="text1"/>
          <w:szCs w:val="22"/>
          <w:lang w:val="es-US"/>
        </w:rPr>
      </w:pPr>
    </w:p>
    <w:p w:rsidR="005F01C6" w:rsidRPr="005F01C6" w:rsidRDefault="005F01C6" w:rsidP="005F01C6">
      <w:pPr>
        <w:pStyle w:val="Prrafodelista"/>
        <w:tabs>
          <w:tab w:val="left" w:pos="142"/>
          <w:tab w:val="left" w:pos="284"/>
          <w:tab w:val="left" w:pos="426"/>
        </w:tabs>
        <w:spacing w:line="360" w:lineRule="auto"/>
        <w:ind w:left="0"/>
        <w:jc w:val="both"/>
        <w:outlineLvl w:val="2"/>
        <w:rPr>
          <w:rFonts w:ascii="Palatino Linotype" w:hAnsi="Palatino Linotype" w:cs="Arial"/>
          <w:b/>
          <w:szCs w:val="22"/>
        </w:rPr>
      </w:pPr>
      <w:bookmarkStart w:id="9" w:name="_Toc51863317"/>
      <w:bookmarkStart w:id="10" w:name="_Toc52444651"/>
      <w:bookmarkStart w:id="11" w:name="_Toc57154370"/>
      <w:bookmarkStart w:id="12" w:name="_Toc65170176"/>
      <w:r w:rsidRPr="005F01C6">
        <w:rPr>
          <w:rFonts w:ascii="Palatino Linotype" w:hAnsi="Palatino Linotype" w:cs="Arial"/>
          <w:b/>
          <w:szCs w:val="22"/>
        </w:rPr>
        <w:t>La intervención del Comité de Transparencia.</w:t>
      </w:r>
      <w:bookmarkEnd w:id="9"/>
      <w:bookmarkEnd w:id="10"/>
      <w:bookmarkEnd w:id="11"/>
      <w:bookmarkEnd w:id="12"/>
    </w:p>
    <w:p w:rsidR="005F01C6" w:rsidRPr="005F01C6" w:rsidRDefault="005F01C6" w:rsidP="005F01C6">
      <w:pPr>
        <w:pStyle w:val="Prrafodelista"/>
        <w:tabs>
          <w:tab w:val="left" w:pos="142"/>
          <w:tab w:val="left" w:pos="284"/>
          <w:tab w:val="left" w:pos="426"/>
        </w:tabs>
        <w:spacing w:line="360" w:lineRule="auto"/>
        <w:ind w:left="0"/>
        <w:jc w:val="both"/>
        <w:rPr>
          <w:rFonts w:ascii="Palatino Linotype" w:hAnsi="Palatino Linotype" w:cs="Arial"/>
          <w:b/>
          <w:szCs w:val="22"/>
        </w:rPr>
      </w:pPr>
      <w:r w:rsidRPr="005F01C6">
        <w:rPr>
          <w:rFonts w:ascii="Palatino Linotype" w:hAnsi="Palatino Linotype" w:cs="Arial"/>
          <w:b/>
          <w:szCs w:val="22"/>
        </w:rPr>
        <w:t>a) Formalidades para emitir el Acuerdo de Clasificación.</w:t>
      </w:r>
    </w:p>
    <w:p w:rsidR="005F01C6" w:rsidRPr="005F01C6" w:rsidRDefault="005F01C6" w:rsidP="009A61B8">
      <w:pPr>
        <w:pStyle w:val="Prrafodelista"/>
        <w:numPr>
          <w:ilvl w:val="0"/>
          <w:numId w:val="48"/>
        </w:numPr>
        <w:tabs>
          <w:tab w:val="left" w:pos="0"/>
        </w:tabs>
        <w:spacing w:line="360" w:lineRule="auto"/>
        <w:ind w:right="49"/>
        <w:jc w:val="both"/>
        <w:rPr>
          <w:rFonts w:ascii="Palatino Linotype" w:hAnsi="Palatino Linotype" w:cs="Arial"/>
          <w:color w:val="000000" w:themeColor="text1"/>
          <w:szCs w:val="22"/>
          <w:lang w:val="es-US"/>
        </w:rPr>
      </w:pPr>
      <w:r w:rsidRPr="005F01C6">
        <w:rPr>
          <w:rFonts w:ascii="Palatino Linotype" w:eastAsia="MS Gothic" w:hAnsi="Palatino Linotype"/>
          <w:szCs w:val="22"/>
        </w:rPr>
        <w:t xml:space="preserve">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Pr="005F01C6">
        <w:rPr>
          <w:rFonts w:ascii="Palatino Linotype" w:eastAsia="MS Gothic" w:hAnsi="Palatino Linotype"/>
          <w:b/>
          <w:szCs w:val="22"/>
          <w:u w:val="single"/>
        </w:rPr>
        <w:t>confirmar, modificar o revocar</w:t>
      </w:r>
      <w:r w:rsidRPr="005F01C6">
        <w:rPr>
          <w:rFonts w:ascii="Palatino Linotype" w:eastAsia="MS Gothic" w:hAnsi="Palatino Linotype"/>
          <w:szCs w:val="22"/>
        </w:rPr>
        <w:t xml:space="preserve"> la clasificación de la información que ha hecho el titular del área que administra la información. Por lo tanto, el Comité </w:t>
      </w:r>
      <w:r w:rsidRPr="005F01C6">
        <w:rPr>
          <w:rFonts w:ascii="Palatino Linotype" w:eastAsia="MS Gothic" w:hAnsi="Palatino Linotype"/>
          <w:b/>
          <w:szCs w:val="22"/>
          <w:u w:val="single"/>
        </w:rPr>
        <w:t>no aprueba</w:t>
      </w:r>
      <w:r w:rsidRPr="005F01C6">
        <w:rPr>
          <w:rFonts w:ascii="Palatino Linotype" w:eastAsia="MS Gothic" w:hAnsi="Palatino Linotype"/>
          <w:szCs w:val="22"/>
        </w:rPr>
        <w:t xml:space="preserve"> la clasificación, sino que revisa lo que ha hecho el titular del área y confirma, modifica o revoca la decisión a través de un acuerdo.</w:t>
      </w:r>
    </w:p>
    <w:p w:rsidR="005F01C6" w:rsidRPr="005F01C6" w:rsidRDefault="005F01C6" w:rsidP="005F01C6">
      <w:pPr>
        <w:pStyle w:val="Prrafodelista"/>
        <w:tabs>
          <w:tab w:val="left" w:pos="0"/>
        </w:tabs>
        <w:spacing w:line="360" w:lineRule="auto"/>
        <w:ind w:left="0" w:right="49"/>
        <w:jc w:val="both"/>
        <w:rPr>
          <w:rFonts w:ascii="Palatino Linotype" w:hAnsi="Palatino Linotype" w:cs="Arial"/>
          <w:color w:val="000000" w:themeColor="text1"/>
          <w:szCs w:val="22"/>
          <w:lang w:val="es-US"/>
        </w:rPr>
      </w:pPr>
    </w:p>
    <w:p w:rsidR="005F01C6" w:rsidRPr="005F01C6" w:rsidRDefault="005F01C6" w:rsidP="009A61B8">
      <w:pPr>
        <w:pStyle w:val="Prrafodelista"/>
        <w:numPr>
          <w:ilvl w:val="0"/>
          <w:numId w:val="48"/>
        </w:numPr>
        <w:tabs>
          <w:tab w:val="left" w:pos="0"/>
        </w:tabs>
        <w:spacing w:line="360" w:lineRule="auto"/>
        <w:ind w:right="49"/>
        <w:jc w:val="both"/>
        <w:rPr>
          <w:rFonts w:ascii="Palatino Linotype" w:hAnsi="Palatino Linotype" w:cs="Arial"/>
          <w:color w:val="000000" w:themeColor="text1"/>
          <w:szCs w:val="22"/>
          <w:lang w:val="es-US"/>
        </w:rPr>
      </w:pPr>
      <w:r w:rsidRPr="005F01C6">
        <w:rPr>
          <w:rFonts w:ascii="Palatino Linotype" w:eastAsia="MS Gothic" w:hAnsi="Palatino Linotype"/>
          <w:szCs w:val="22"/>
        </w:rPr>
        <w:t xml:space="preserve">Evidentemente, esta decisión implica una restricción a un derecho humano, por lo tanto, puede generar un agravio al particular y, en consecuencia, es necesario que </w:t>
      </w:r>
      <w:r w:rsidRPr="005F01C6">
        <w:rPr>
          <w:rFonts w:ascii="Palatino Linotype" w:eastAsia="MS Gothic" w:hAnsi="Palatino Linotype"/>
          <w:b/>
          <w:szCs w:val="22"/>
          <w:u w:val="single"/>
        </w:rPr>
        <w:t>el acto reúna con los requisitos elementales</w:t>
      </w:r>
      <w:r w:rsidRPr="005F01C6">
        <w:rPr>
          <w:rFonts w:ascii="Palatino Linotype" w:eastAsia="MS Gothic" w:hAnsi="Palatino Linotype"/>
          <w:szCs w:val="22"/>
        </w:rPr>
        <w:t xml:space="preserve">,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w:t>
      </w:r>
      <w:r w:rsidRPr="005F01C6">
        <w:rPr>
          <w:rFonts w:ascii="Palatino Linotype" w:eastAsia="MS Gothic" w:hAnsi="Palatino Linotype"/>
          <w:szCs w:val="22"/>
        </w:rPr>
        <w:lastRenderedPageBreak/>
        <w:t>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5F01C6" w:rsidRPr="005F01C6" w:rsidRDefault="005F01C6" w:rsidP="005F01C6">
      <w:pPr>
        <w:pStyle w:val="Prrafodelista"/>
        <w:spacing w:line="360" w:lineRule="auto"/>
        <w:ind w:left="0"/>
        <w:rPr>
          <w:rFonts w:ascii="Palatino Linotype" w:eastAsia="MS Gothic" w:hAnsi="Palatino Linotype"/>
          <w:szCs w:val="22"/>
        </w:rPr>
      </w:pPr>
    </w:p>
    <w:p w:rsidR="005F01C6" w:rsidRPr="005F01C6" w:rsidRDefault="005F01C6" w:rsidP="009A61B8">
      <w:pPr>
        <w:pStyle w:val="Prrafodelista"/>
        <w:numPr>
          <w:ilvl w:val="0"/>
          <w:numId w:val="48"/>
        </w:numPr>
        <w:tabs>
          <w:tab w:val="left" w:pos="0"/>
        </w:tabs>
        <w:spacing w:line="360" w:lineRule="auto"/>
        <w:ind w:right="49"/>
        <w:jc w:val="both"/>
        <w:rPr>
          <w:rFonts w:ascii="Palatino Linotype" w:hAnsi="Palatino Linotype" w:cs="Arial"/>
          <w:color w:val="000000" w:themeColor="text1"/>
          <w:szCs w:val="22"/>
          <w:lang w:val="es-US"/>
        </w:rPr>
      </w:pPr>
      <w:r w:rsidRPr="005F01C6">
        <w:rPr>
          <w:rFonts w:ascii="Palatino Linotype" w:eastAsia="MS Gothic" w:hAnsi="Palatino Linotype"/>
          <w:szCs w:val="22"/>
        </w:rPr>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rsidR="005F01C6" w:rsidRPr="005F01C6" w:rsidRDefault="005F01C6" w:rsidP="005F01C6">
      <w:pPr>
        <w:spacing w:line="360" w:lineRule="auto"/>
        <w:ind w:right="49"/>
        <w:jc w:val="both"/>
        <w:rPr>
          <w:rFonts w:ascii="Palatino Linotype" w:hAnsi="Palatino Linotype" w:cs="Arial"/>
          <w:color w:val="000000"/>
          <w:szCs w:val="22"/>
        </w:rPr>
      </w:pPr>
    </w:p>
    <w:p w:rsidR="005F01C6" w:rsidRPr="005F01C6" w:rsidRDefault="005F01C6" w:rsidP="005F01C6">
      <w:pPr>
        <w:pStyle w:val="Prrafodelista"/>
        <w:tabs>
          <w:tab w:val="left" w:pos="142"/>
          <w:tab w:val="left" w:pos="284"/>
          <w:tab w:val="left" w:pos="426"/>
        </w:tabs>
        <w:spacing w:line="360" w:lineRule="auto"/>
        <w:ind w:left="0"/>
        <w:jc w:val="both"/>
        <w:rPr>
          <w:rFonts w:ascii="Palatino Linotype" w:hAnsi="Palatino Linotype" w:cs="Arial"/>
          <w:b/>
          <w:szCs w:val="22"/>
        </w:rPr>
      </w:pPr>
      <w:r w:rsidRPr="005F01C6">
        <w:rPr>
          <w:rFonts w:ascii="Palatino Linotype" w:hAnsi="Palatino Linotype" w:cs="Arial"/>
          <w:b/>
          <w:szCs w:val="22"/>
        </w:rPr>
        <w:t>b) Requisitos de fondo del Acuerdo de Clasificación.</w:t>
      </w:r>
    </w:p>
    <w:p w:rsidR="005F01C6" w:rsidRPr="005F01C6" w:rsidRDefault="005F01C6" w:rsidP="009A61B8">
      <w:pPr>
        <w:pStyle w:val="Prrafodelista"/>
        <w:numPr>
          <w:ilvl w:val="0"/>
          <w:numId w:val="48"/>
        </w:numPr>
        <w:tabs>
          <w:tab w:val="left" w:pos="0"/>
        </w:tabs>
        <w:spacing w:line="360" w:lineRule="auto"/>
        <w:ind w:right="49"/>
        <w:jc w:val="both"/>
        <w:rPr>
          <w:rFonts w:ascii="Palatino Linotype" w:hAnsi="Palatino Linotype" w:cs="Arial"/>
          <w:color w:val="000000" w:themeColor="text1"/>
          <w:szCs w:val="22"/>
          <w:lang w:val="es-US"/>
        </w:rPr>
      </w:pPr>
      <w:r w:rsidRPr="005F01C6">
        <w:rPr>
          <w:rFonts w:ascii="Palatino Linotype" w:eastAsia="MS Gothic" w:hAnsi="Palatino Linotype"/>
          <w:szCs w:val="22"/>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w:t>
      </w:r>
      <w:r w:rsidRPr="005F01C6">
        <w:rPr>
          <w:rFonts w:ascii="Palatino Linotype" w:eastAsia="MS Gothic" w:hAnsi="Palatino Linotype"/>
          <w:szCs w:val="22"/>
        </w:rPr>
        <w:lastRenderedPageBreak/>
        <w:t>prueba, para justificar las restricciones, corresponde a los sujetos obligados, por lo que deberán fundar y motivar debidamente la clasificación.</w:t>
      </w:r>
    </w:p>
    <w:p w:rsidR="005F01C6" w:rsidRPr="005F01C6" w:rsidRDefault="005F01C6" w:rsidP="005F01C6">
      <w:pPr>
        <w:pStyle w:val="Prrafodelista"/>
        <w:tabs>
          <w:tab w:val="left" w:pos="0"/>
        </w:tabs>
        <w:spacing w:line="360" w:lineRule="auto"/>
        <w:ind w:left="0" w:right="49"/>
        <w:jc w:val="both"/>
        <w:rPr>
          <w:rFonts w:ascii="Palatino Linotype" w:hAnsi="Palatino Linotype" w:cs="Arial"/>
          <w:color w:val="000000" w:themeColor="text1"/>
          <w:szCs w:val="22"/>
          <w:lang w:val="es-US"/>
        </w:rPr>
      </w:pPr>
    </w:p>
    <w:p w:rsidR="005F01C6" w:rsidRPr="005F01C6" w:rsidRDefault="005F01C6" w:rsidP="009A61B8">
      <w:pPr>
        <w:pStyle w:val="Prrafodelista"/>
        <w:numPr>
          <w:ilvl w:val="0"/>
          <w:numId w:val="48"/>
        </w:numPr>
        <w:tabs>
          <w:tab w:val="left" w:pos="0"/>
        </w:tabs>
        <w:spacing w:line="360" w:lineRule="auto"/>
        <w:ind w:right="49"/>
        <w:jc w:val="both"/>
        <w:rPr>
          <w:rFonts w:ascii="Palatino Linotype" w:hAnsi="Palatino Linotype" w:cs="Arial"/>
          <w:color w:val="000000" w:themeColor="text1"/>
          <w:szCs w:val="22"/>
          <w:lang w:val="es-US"/>
        </w:rPr>
      </w:pPr>
      <w:r w:rsidRPr="005F01C6">
        <w:rPr>
          <w:rFonts w:ascii="Palatino Linotype" w:eastAsia="MS Gothic" w:hAnsi="Palatino Linotype"/>
          <w:szCs w:val="22"/>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5F01C6" w:rsidRPr="005F01C6" w:rsidRDefault="005F01C6" w:rsidP="005F01C6">
      <w:pPr>
        <w:pStyle w:val="Prrafodelista"/>
        <w:ind w:left="0"/>
        <w:rPr>
          <w:rFonts w:ascii="Palatino Linotype" w:hAnsi="Palatino Linotype" w:cs="Arial"/>
          <w:color w:val="000000" w:themeColor="text1"/>
          <w:szCs w:val="22"/>
          <w:lang w:val="es-US"/>
        </w:rPr>
      </w:pPr>
    </w:p>
    <w:p w:rsidR="005F01C6" w:rsidRPr="005F01C6" w:rsidRDefault="005F01C6" w:rsidP="009A61B8">
      <w:pPr>
        <w:pStyle w:val="Prrafodelista"/>
        <w:numPr>
          <w:ilvl w:val="0"/>
          <w:numId w:val="48"/>
        </w:numPr>
        <w:tabs>
          <w:tab w:val="left" w:pos="0"/>
        </w:tabs>
        <w:spacing w:line="360" w:lineRule="auto"/>
        <w:ind w:right="49"/>
        <w:jc w:val="both"/>
        <w:rPr>
          <w:rFonts w:ascii="Palatino Linotype" w:hAnsi="Palatino Linotype" w:cs="Arial"/>
          <w:color w:val="000000" w:themeColor="text1"/>
          <w:szCs w:val="22"/>
          <w:lang w:val="es-US"/>
        </w:rPr>
      </w:pPr>
      <w:r w:rsidRPr="005F01C6">
        <w:rPr>
          <w:rFonts w:ascii="Palatino Linotype" w:hAnsi="Palatino Linotype" w:cs="Arial"/>
          <w:szCs w:val="22"/>
        </w:rPr>
        <w:t>Por su parte, el intérprete judicial del país ha establecido una jurisprudencia respecto a qué debe entenderse por fundamentación y motivación, en los siguientes términos:</w:t>
      </w:r>
    </w:p>
    <w:p w:rsidR="005F01C6" w:rsidRPr="00736E69" w:rsidRDefault="005F01C6" w:rsidP="005F01C6">
      <w:pPr>
        <w:pStyle w:val="Prrafodelista"/>
        <w:spacing w:line="360" w:lineRule="auto"/>
        <w:rPr>
          <w:rFonts w:ascii="Palatino Linotype" w:eastAsia="MS Gothic" w:hAnsi="Palatino Linotype"/>
          <w:sz w:val="22"/>
          <w:szCs w:val="22"/>
        </w:rPr>
      </w:pPr>
    </w:p>
    <w:p w:rsidR="005F01C6" w:rsidRPr="00736E69" w:rsidRDefault="005F01C6" w:rsidP="005F01C6">
      <w:pPr>
        <w:spacing w:line="276" w:lineRule="auto"/>
        <w:ind w:left="1134" w:right="851"/>
        <w:contextualSpacing/>
        <w:jc w:val="both"/>
        <w:rPr>
          <w:rFonts w:ascii="Palatino Linotype" w:hAnsi="Palatino Linotype" w:cs="Arial"/>
          <w:i/>
          <w:color w:val="000000"/>
          <w:sz w:val="22"/>
          <w:szCs w:val="22"/>
        </w:rPr>
      </w:pPr>
      <w:r w:rsidRPr="00736E69">
        <w:rPr>
          <w:rFonts w:ascii="Palatino Linotype" w:hAnsi="Palatino Linotype" w:cs="Arial"/>
          <w:b/>
          <w:i/>
          <w:color w:val="000000"/>
          <w:sz w:val="22"/>
          <w:szCs w:val="22"/>
        </w:rPr>
        <w:t>FUNDAMENTACIÓN Y MOTIVACIÓN.</w:t>
      </w:r>
      <w:r w:rsidRPr="00736E69">
        <w:rPr>
          <w:rFonts w:ascii="Palatino Linotype" w:hAnsi="Palatino Linotype" w:cs="Arial"/>
          <w:i/>
          <w:color w:val="000000"/>
          <w:sz w:val="22"/>
          <w:szCs w:val="22"/>
        </w:rPr>
        <w:t xml:space="preserve"> “La </w:t>
      </w:r>
      <w:r w:rsidRPr="00736E69">
        <w:rPr>
          <w:rFonts w:ascii="Palatino Linotype" w:hAnsi="Palatino Linotype" w:cs="Arial"/>
          <w:i/>
          <w:color w:val="000000"/>
          <w:sz w:val="22"/>
          <w:szCs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736E69">
        <w:rPr>
          <w:rFonts w:ascii="Palatino Linotype" w:hAnsi="Palatino Linotype" w:cs="Arial"/>
          <w:i/>
          <w:color w:val="000000"/>
          <w:sz w:val="22"/>
          <w:szCs w:val="22"/>
        </w:rPr>
        <w:t>.”</w:t>
      </w:r>
    </w:p>
    <w:p w:rsidR="005F01C6" w:rsidRPr="00736E69" w:rsidRDefault="005F01C6" w:rsidP="005F01C6">
      <w:pPr>
        <w:spacing w:line="276" w:lineRule="auto"/>
        <w:ind w:left="1134" w:right="851"/>
        <w:contextualSpacing/>
        <w:jc w:val="both"/>
        <w:rPr>
          <w:rFonts w:ascii="Palatino Linotype" w:hAnsi="Palatino Linotype" w:cs="Arial"/>
          <w:i/>
          <w:color w:val="000000"/>
          <w:sz w:val="22"/>
          <w:szCs w:val="22"/>
        </w:rPr>
      </w:pPr>
      <w:r w:rsidRPr="00736E69">
        <w:rPr>
          <w:rFonts w:ascii="Palatino Linotype" w:hAnsi="Palatino Linotype" w:cs="Arial"/>
          <w:i/>
          <w:color w:val="000000"/>
          <w:sz w:val="22"/>
          <w:szCs w:val="22"/>
        </w:rPr>
        <w:t>SEGUNDO TRIBUNAL COLEGIADO DEL SEXTO CIRCUITO.</w:t>
      </w:r>
    </w:p>
    <w:p w:rsidR="005F01C6" w:rsidRPr="00736E69" w:rsidRDefault="005F01C6" w:rsidP="005F01C6">
      <w:pPr>
        <w:spacing w:line="276" w:lineRule="auto"/>
        <w:ind w:left="1134" w:right="851"/>
        <w:contextualSpacing/>
        <w:jc w:val="both"/>
        <w:rPr>
          <w:rFonts w:ascii="Palatino Linotype" w:hAnsi="Palatino Linotype" w:cs="Arial"/>
          <w:i/>
          <w:color w:val="000000"/>
          <w:sz w:val="22"/>
          <w:szCs w:val="22"/>
        </w:rPr>
      </w:pPr>
      <w:r w:rsidRPr="00736E69">
        <w:rPr>
          <w:rFonts w:ascii="Palatino Linotype" w:hAnsi="Palatino Linotype" w:cs="Arial"/>
          <w:i/>
          <w:color w:val="000000"/>
          <w:sz w:val="22"/>
          <w:szCs w:val="22"/>
        </w:rPr>
        <w:t>Amparo directo 194/88. Bufete Industrial Construcciones, S.A. de C.V. 28 de junio de 1988. Unanimidad de votos. Ponente: Gustavo Calvillo Rangel. Secretario: Jorge Alberto González Álvarez.</w:t>
      </w:r>
    </w:p>
    <w:p w:rsidR="005F01C6" w:rsidRPr="00736E69" w:rsidRDefault="005F01C6" w:rsidP="005F01C6">
      <w:pPr>
        <w:spacing w:line="276" w:lineRule="auto"/>
        <w:ind w:left="1134" w:right="851"/>
        <w:contextualSpacing/>
        <w:jc w:val="both"/>
        <w:rPr>
          <w:rFonts w:ascii="Palatino Linotype" w:hAnsi="Palatino Linotype" w:cs="Arial"/>
          <w:i/>
          <w:color w:val="000000"/>
          <w:sz w:val="22"/>
          <w:szCs w:val="22"/>
        </w:rPr>
      </w:pPr>
      <w:r w:rsidRPr="00736E69">
        <w:rPr>
          <w:rFonts w:ascii="Palatino Linotype" w:hAnsi="Palatino Linotype" w:cs="Arial"/>
          <w:i/>
          <w:color w:val="000000"/>
          <w:sz w:val="22"/>
          <w:szCs w:val="22"/>
        </w:rPr>
        <w:t>Revisión fiscal 103/88. Instituto Mexicano del Seguro Social. 18 de octubre de 1988. Unanimidad de votos. Ponente: Arnoldo Nájera Virgen. Secretario: Alejandro Esponda Rincón.</w:t>
      </w:r>
    </w:p>
    <w:p w:rsidR="005F01C6" w:rsidRPr="00736E69" w:rsidRDefault="005F01C6" w:rsidP="005F01C6">
      <w:pPr>
        <w:spacing w:line="276" w:lineRule="auto"/>
        <w:ind w:left="1134" w:right="851"/>
        <w:contextualSpacing/>
        <w:jc w:val="both"/>
        <w:rPr>
          <w:rFonts w:ascii="Palatino Linotype" w:hAnsi="Palatino Linotype" w:cs="Arial"/>
          <w:i/>
          <w:color w:val="000000"/>
          <w:sz w:val="22"/>
          <w:szCs w:val="22"/>
        </w:rPr>
      </w:pPr>
      <w:r w:rsidRPr="00736E69">
        <w:rPr>
          <w:rFonts w:ascii="Palatino Linotype" w:hAnsi="Palatino Linotype" w:cs="Arial"/>
          <w:i/>
          <w:color w:val="000000"/>
          <w:sz w:val="22"/>
          <w:szCs w:val="22"/>
        </w:rPr>
        <w:lastRenderedPageBreak/>
        <w:t>Amparo en revisión 333/88. Adilia Romero. 26 de octubre de 1988. Unanimidad de votos. Ponente: Arnoldo Nájera Virgen. Secretario: Enrique Crispín C</w:t>
      </w:r>
      <w:r>
        <w:rPr>
          <w:rFonts w:ascii="Palatino Linotype" w:hAnsi="Palatino Linotype" w:cs="Arial"/>
          <w:i/>
          <w:color w:val="000000"/>
          <w:sz w:val="22"/>
          <w:szCs w:val="22"/>
        </w:rPr>
        <w:t xml:space="preserve"> </w:t>
      </w:r>
      <w:r w:rsidRPr="00736E69">
        <w:rPr>
          <w:rFonts w:ascii="Palatino Linotype" w:hAnsi="Palatino Linotype" w:cs="Arial"/>
          <w:i/>
          <w:color w:val="000000"/>
          <w:sz w:val="22"/>
          <w:szCs w:val="22"/>
        </w:rPr>
        <w:t>ampos Ramírez.</w:t>
      </w:r>
    </w:p>
    <w:p w:rsidR="005F01C6" w:rsidRPr="00736E69" w:rsidRDefault="005F01C6" w:rsidP="005F01C6">
      <w:pPr>
        <w:spacing w:line="276" w:lineRule="auto"/>
        <w:ind w:left="1134" w:right="851"/>
        <w:contextualSpacing/>
        <w:jc w:val="both"/>
        <w:rPr>
          <w:rFonts w:ascii="Palatino Linotype" w:hAnsi="Palatino Linotype" w:cs="Arial"/>
          <w:i/>
          <w:color w:val="000000"/>
          <w:sz w:val="22"/>
          <w:szCs w:val="22"/>
        </w:rPr>
      </w:pPr>
      <w:r w:rsidRPr="00736E69">
        <w:rPr>
          <w:rFonts w:ascii="Palatino Linotype" w:hAnsi="Palatino Linotype" w:cs="Arial"/>
          <w:i/>
          <w:color w:val="000000"/>
          <w:sz w:val="22"/>
          <w:szCs w:val="22"/>
        </w:rPr>
        <w:t>Amparo en revisión 597/95. Emilio Maurer Bretón. 15 de noviembre de 1995. Unanimidad de votos. Ponente: Clementina Ramírez Moguel Goyzueta. Secretario: Gonzalo Carrera Molina.</w:t>
      </w:r>
    </w:p>
    <w:p w:rsidR="005F01C6" w:rsidRPr="00736E69" w:rsidRDefault="005F01C6" w:rsidP="005F01C6">
      <w:pPr>
        <w:spacing w:line="276" w:lineRule="auto"/>
        <w:ind w:left="1134" w:right="851"/>
        <w:contextualSpacing/>
        <w:jc w:val="both"/>
        <w:rPr>
          <w:rFonts w:ascii="Palatino Linotype" w:hAnsi="Palatino Linotype" w:cs="Arial"/>
          <w:i/>
          <w:color w:val="000000"/>
          <w:sz w:val="22"/>
          <w:szCs w:val="22"/>
        </w:rPr>
      </w:pPr>
      <w:r w:rsidRPr="00736E69">
        <w:rPr>
          <w:rFonts w:ascii="Palatino Linotype" w:hAnsi="Palatino Linotype" w:cs="Arial"/>
          <w:i/>
          <w:color w:val="000000"/>
          <w:sz w:val="22"/>
          <w:szCs w:val="22"/>
        </w:rPr>
        <w:t>Amparo directo 7/96. Pedro Vicente López Miro. 21 de febrero de 1996. Unanimidad de votos. Ponente: María Eugenia Estela Martínez Cardiel. Secretario: Enrique Baigts Muñoz.</w:t>
      </w:r>
    </w:p>
    <w:p w:rsidR="005F01C6" w:rsidRPr="00736E69" w:rsidRDefault="005F01C6" w:rsidP="005F01C6">
      <w:pPr>
        <w:pStyle w:val="Prrafodelista"/>
        <w:spacing w:line="360" w:lineRule="auto"/>
        <w:rPr>
          <w:rFonts w:ascii="Palatino Linotype" w:eastAsia="MS Gothic" w:hAnsi="Palatino Linotype"/>
          <w:sz w:val="22"/>
          <w:szCs w:val="22"/>
        </w:rPr>
      </w:pPr>
    </w:p>
    <w:p w:rsidR="005F01C6" w:rsidRPr="005F01C6" w:rsidRDefault="005F01C6" w:rsidP="009A61B8">
      <w:pPr>
        <w:pStyle w:val="Prrafodelista"/>
        <w:numPr>
          <w:ilvl w:val="0"/>
          <w:numId w:val="48"/>
        </w:numPr>
        <w:tabs>
          <w:tab w:val="left" w:pos="0"/>
        </w:tabs>
        <w:spacing w:line="360" w:lineRule="auto"/>
        <w:ind w:right="49"/>
        <w:jc w:val="both"/>
        <w:rPr>
          <w:rFonts w:ascii="Palatino Linotype" w:hAnsi="Palatino Linotype" w:cs="Arial"/>
          <w:color w:val="000000" w:themeColor="text1"/>
          <w:szCs w:val="22"/>
          <w:lang w:val="es-US"/>
        </w:rPr>
      </w:pPr>
      <w:r w:rsidRPr="005F01C6">
        <w:rPr>
          <w:rFonts w:ascii="Palatino Linotype" w:eastAsia="MS Gothic" w:hAnsi="Palatino Linotype"/>
          <w:szCs w:val="22"/>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5F01C6" w:rsidRPr="005F01C6" w:rsidRDefault="005F01C6" w:rsidP="005F01C6">
      <w:pPr>
        <w:pStyle w:val="Prrafodelista"/>
        <w:tabs>
          <w:tab w:val="left" w:pos="0"/>
        </w:tabs>
        <w:spacing w:line="360" w:lineRule="auto"/>
        <w:ind w:left="0" w:right="49"/>
        <w:jc w:val="both"/>
        <w:rPr>
          <w:rFonts w:ascii="Palatino Linotype" w:hAnsi="Palatino Linotype" w:cs="Arial"/>
          <w:color w:val="000000" w:themeColor="text1"/>
          <w:szCs w:val="22"/>
          <w:lang w:val="es-US"/>
        </w:rPr>
      </w:pPr>
    </w:p>
    <w:p w:rsidR="005F01C6" w:rsidRPr="005F01C6" w:rsidRDefault="005F01C6" w:rsidP="009A61B8">
      <w:pPr>
        <w:pStyle w:val="Prrafodelista"/>
        <w:numPr>
          <w:ilvl w:val="0"/>
          <w:numId w:val="48"/>
        </w:numPr>
        <w:tabs>
          <w:tab w:val="left" w:pos="0"/>
        </w:tabs>
        <w:spacing w:line="360" w:lineRule="auto"/>
        <w:ind w:right="49"/>
        <w:jc w:val="both"/>
        <w:rPr>
          <w:rFonts w:ascii="Palatino Linotype" w:hAnsi="Palatino Linotype" w:cs="Arial"/>
          <w:color w:val="000000" w:themeColor="text1"/>
          <w:szCs w:val="22"/>
          <w:lang w:val="es-US"/>
        </w:rPr>
      </w:pPr>
      <w:r w:rsidRPr="005F01C6">
        <w:rPr>
          <w:rFonts w:ascii="Palatino Linotype" w:eastAsia="MS Gothic" w:hAnsi="Palatino Linotype"/>
          <w:szCs w:val="22"/>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5F01C6" w:rsidRPr="005F01C6" w:rsidRDefault="005F01C6" w:rsidP="005F01C6">
      <w:pPr>
        <w:pStyle w:val="Prrafodelista"/>
        <w:rPr>
          <w:rFonts w:ascii="Palatino Linotype" w:hAnsi="Palatino Linotype" w:cs="Arial"/>
          <w:color w:val="000000" w:themeColor="text1"/>
          <w:szCs w:val="22"/>
          <w:lang w:val="es-US"/>
        </w:rPr>
      </w:pPr>
    </w:p>
    <w:p w:rsidR="005F01C6" w:rsidRPr="005F01C6" w:rsidRDefault="005F01C6" w:rsidP="009A61B8">
      <w:pPr>
        <w:pStyle w:val="Prrafodelista"/>
        <w:numPr>
          <w:ilvl w:val="0"/>
          <w:numId w:val="48"/>
        </w:numPr>
        <w:tabs>
          <w:tab w:val="left" w:pos="0"/>
        </w:tabs>
        <w:spacing w:line="360" w:lineRule="auto"/>
        <w:ind w:right="49"/>
        <w:jc w:val="both"/>
        <w:rPr>
          <w:rFonts w:ascii="Palatino Linotype" w:hAnsi="Palatino Linotype" w:cs="Arial"/>
          <w:color w:val="000000" w:themeColor="text1"/>
          <w:szCs w:val="22"/>
          <w:lang w:val="es-US"/>
        </w:rPr>
      </w:pPr>
      <w:r w:rsidRPr="005F01C6">
        <w:rPr>
          <w:rFonts w:ascii="Palatino Linotype" w:eastAsia="MS Gothic" w:hAnsi="Palatino Linotype"/>
          <w:szCs w:val="22"/>
        </w:rPr>
        <w:t>En ese mismo sentido, el numeral trigésimo tercero fracción V de los Lineamientos Generales, precisa que para motivar la clasificación se deben acreditar las circunstancias de tiempo, modo y lugar.</w:t>
      </w:r>
    </w:p>
    <w:p w:rsidR="005F01C6" w:rsidRPr="005F01C6" w:rsidRDefault="005F01C6" w:rsidP="005F01C6">
      <w:pPr>
        <w:pStyle w:val="Prrafodelista"/>
        <w:tabs>
          <w:tab w:val="left" w:pos="0"/>
        </w:tabs>
        <w:spacing w:line="360" w:lineRule="auto"/>
        <w:ind w:left="0" w:right="49"/>
        <w:jc w:val="both"/>
        <w:rPr>
          <w:rFonts w:ascii="Palatino Linotype" w:hAnsi="Palatino Linotype" w:cs="Arial"/>
          <w:color w:val="000000" w:themeColor="text1"/>
          <w:szCs w:val="22"/>
          <w:lang w:val="es-US"/>
        </w:rPr>
      </w:pPr>
    </w:p>
    <w:p w:rsidR="005F01C6" w:rsidRPr="005F01C6" w:rsidRDefault="005F01C6" w:rsidP="009A61B8">
      <w:pPr>
        <w:numPr>
          <w:ilvl w:val="0"/>
          <w:numId w:val="48"/>
        </w:numPr>
        <w:spacing w:line="360" w:lineRule="auto"/>
        <w:ind w:right="49"/>
        <w:jc w:val="both"/>
        <w:rPr>
          <w:rFonts w:ascii="Palatino Linotype" w:hAnsi="Palatino Linotype" w:cs="Arial"/>
          <w:b/>
          <w:color w:val="000000"/>
          <w:szCs w:val="22"/>
        </w:rPr>
      </w:pPr>
      <w:r w:rsidRPr="005F01C6">
        <w:rPr>
          <w:rFonts w:ascii="Palatino Linotype" w:hAnsi="Palatino Linotype" w:cs="Arial"/>
          <w:color w:val="000000"/>
          <w:szCs w:val="22"/>
        </w:rPr>
        <w:t xml:space="preserve">En este contexto, recordemos que el Sujeto Obligado manifestó que la información solicitada se encuentra en el supuesto de información susceptible de </w:t>
      </w:r>
      <w:r w:rsidRPr="005F01C6">
        <w:rPr>
          <w:rFonts w:ascii="Palatino Linotype" w:hAnsi="Palatino Linotype" w:cs="Arial"/>
          <w:color w:val="000000"/>
          <w:szCs w:val="22"/>
        </w:rPr>
        <w:lastRenderedPageBreak/>
        <w:t>clasificarse</w:t>
      </w:r>
      <w:r>
        <w:rPr>
          <w:rFonts w:ascii="Palatino Linotype" w:hAnsi="Palatino Linotype" w:cs="Arial"/>
          <w:color w:val="000000"/>
          <w:szCs w:val="22"/>
        </w:rPr>
        <w:t xml:space="preserve"> sin embargo omitió remitir el </w:t>
      </w:r>
      <w:r w:rsidRPr="005F01C6">
        <w:rPr>
          <w:rFonts w:ascii="Palatino Linotype" w:hAnsi="Palatino Linotype" w:cs="Arial"/>
          <w:color w:val="000000"/>
          <w:szCs w:val="22"/>
        </w:rPr>
        <w:t xml:space="preserve"> ac</w:t>
      </w:r>
      <w:r>
        <w:rPr>
          <w:rFonts w:ascii="Palatino Linotype" w:hAnsi="Palatino Linotype" w:cs="Arial"/>
          <w:color w:val="000000"/>
          <w:szCs w:val="22"/>
        </w:rPr>
        <w:t>uerdo mediante el cual clasifique</w:t>
      </w:r>
      <w:r w:rsidRPr="005F01C6">
        <w:rPr>
          <w:rFonts w:ascii="Palatino Linotype" w:hAnsi="Palatino Linotype" w:cs="Arial"/>
          <w:color w:val="000000"/>
          <w:szCs w:val="22"/>
        </w:rPr>
        <w:t xml:space="preserve"> la información</w:t>
      </w:r>
      <w:r w:rsidR="00FD26CE">
        <w:rPr>
          <w:rFonts w:ascii="Palatino Linotype" w:hAnsi="Palatino Linotype" w:cs="Arial"/>
          <w:color w:val="000000"/>
          <w:szCs w:val="22"/>
        </w:rPr>
        <w:t xml:space="preserve"> y así</w:t>
      </w:r>
      <w:r w:rsidRPr="005F01C6">
        <w:rPr>
          <w:rFonts w:ascii="Palatino Linotype" w:hAnsi="Palatino Linotype" w:cs="Arial"/>
          <w:color w:val="000000"/>
          <w:szCs w:val="22"/>
        </w:rPr>
        <w:t xml:space="preserve"> atender a las formalidades establecidas en la Ley.  </w:t>
      </w:r>
    </w:p>
    <w:p w:rsidR="005F01C6" w:rsidRPr="005F01C6" w:rsidRDefault="005F01C6" w:rsidP="005F01C6">
      <w:pPr>
        <w:pStyle w:val="Prrafodelista"/>
        <w:spacing w:line="360" w:lineRule="auto"/>
        <w:ind w:left="0" w:right="822"/>
        <w:jc w:val="both"/>
        <w:rPr>
          <w:rFonts w:ascii="Palatino Linotype" w:hAnsi="Palatino Linotype"/>
          <w:szCs w:val="22"/>
        </w:rPr>
      </w:pPr>
    </w:p>
    <w:p w:rsidR="00FD26CE" w:rsidRDefault="00FD26CE" w:rsidP="009A61B8">
      <w:pPr>
        <w:pStyle w:val="Prrafodelista"/>
        <w:numPr>
          <w:ilvl w:val="0"/>
          <w:numId w:val="3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Ahora bien, con respecto al padrón requerido por el particular, La Ley de Transparencia y Acceso a la Información Pública del Estado de México y Municipios, en su artículo 92, identifica a la información que los Sujetos Obligados deberán </w:t>
      </w:r>
      <w:r w:rsidRPr="009F7BEF">
        <w:rPr>
          <w:rFonts w:ascii="Palatino Linotype" w:hAnsi="Palatino Linotype"/>
          <w:color w:val="000000" w:themeColor="text1"/>
        </w:rPr>
        <w:t>poner a disposición del público de manera permanente y actualizada de forma sencilla, precisa y entendible, en los respectivos medios electrónicos, de acuerdo con sus facultades, atribuciones, funciones u objeto social, según corresponda</w:t>
      </w:r>
      <w:r>
        <w:rPr>
          <w:rFonts w:ascii="Palatino Linotype" w:hAnsi="Palatino Linotype"/>
          <w:color w:val="000000" w:themeColor="text1"/>
        </w:rPr>
        <w:t>; siendo de especial interés lo dispuesto en la fracción XXXII, misma que dice:</w:t>
      </w:r>
    </w:p>
    <w:p w:rsidR="00FD26CE" w:rsidRDefault="00FD26CE" w:rsidP="00FD26CE">
      <w:pPr>
        <w:pStyle w:val="Prrafodelista"/>
        <w:tabs>
          <w:tab w:val="left" w:pos="426"/>
        </w:tabs>
        <w:spacing w:before="240" w:after="240" w:line="360" w:lineRule="auto"/>
        <w:ind w:left="0" w:right="51"/>
        <w:jc w:val="both"/>
        <w:rPr>
          <w:rFonts w:ascii="Palatino Linotype" w:hAnsi="Palatino Linotype"/>
          <w:color w:val="000000" w:themeColor="text1"/>
        </w:rPr>
      </w:pPr>
    </w:p>
    <w:p w:rsidR="00FD26CE" w:rsidRDefault="00FD26CE" w:rsidP="00FD26CE">
      <w:pPr>
        <w:pStyle w:val="Prrafodelista"/>
        <w:tabs>
          <w:tab w:val="left" w:pos="426"/>
        </w:tabs>
        <w:spacing w:before="240" w:after="240" w:line="276" w:lineRule="auto"/>
        <w:ind w:left="567" w:right="567"/>
        <w:jc w:val="both"/>
        <w:rPr>
          <w:rFonts w:ascii="Palatino Linotype" w:hAnsi="Palatino Linotype"/>
          <w:sz w:val="22"/>
          <w:szCs w:val="22"/>
        </w:rPr>
      </w:pPr>
      <w:r>
        <w:rPr>
          <w:rFonts w:ascii="Palatino Linotype" w:hAnsi="Palatino Linotype"/>
          <w:i/>
          <w:iCs/>
          <w:sz w:val="22"/>
          <w:szCs w:val="22"/>
        </w:rPr>
        <w:t>“</w:t>
      </w:r>
      <w:r w:rsidRPr="00C16DAC">
        <w:rPr>
          <w:rFonts w:ascii="Palatino Linotype" w:hAnsi="Palatino Linotype"/>
          <w:b/>
          <w:bCs/>
          <w:i/>
          <w:iCs/>
          <w:sz w:val="22"/>
          <w:szCs w:val="22"/>
        </w:rPr>
        <w:t>XXXII. Las</w:t>
      </w:r>
      <w:r w:rsidRPr="00C16DAC">
        <w:rPr>
          <w:rFonts w:ascii="Palatino Linotype" w:hAnsi="Palatino Linotype"/>
          <w:i/>
          <w:iCs/>
          <w:sz w:val="22"/>
          <w:szCs w:val="22"/>
        </w:rPr>
        <w:t xml:space="preserve"> concesiones, contratos, convenios, permisos, </w:t>
      </w:r>
      <w:r w:rsidRPr="00C16DAC">
        <w:rPr>
          <w:rFonts w:ascii="Palatino Linotype" w:hAnsi="Palatino Linotype"/>
          <w:b/>
          <w:bCs/>
          <w:i/>
          <w:iCs/>
          <w:sz w:val="22"/>
          <w:szCs w:val="22"/>
        </w:rPr>
        <w:t>licencias</w:t>
      </w:r>
      <w:r w:rsidRPr="00C16DAC">
        <w:rPr>
          <w:rFonts w:ascii="Palatino Linotype" w:hAnsi="Palatino Linotype"/>
          <w:i/>
          <w:iCs/>
          <w:sz w:val="22"/>
          <w:szCs w:val="22"/>
        </w:rPr>
        <w:t xml:space="preserve"> o autorizaciones </w:t>
      </w:r>
      <w:r w:rsidRPr="00C16DAC">
        <w:rPr>
          <w:rFonts w:ascii="Palatino Linotype" w:hAnsi="Palatino Linotype"/>
          <w:b/>
          <w:bCs/>
          <w:i/>
          <w:iCs/>
          <w:sz w:val="22"/>
          <w:szCs w:val="22"/>
        </w:rPr>
        <w:t>otorgados, especificando los titulares de aquéllos, debiendo publicarse su objeto, nombre o razón social del titular, vigencia, tipo, términos, condiciones, monto y modificaciones</w:t>
      </w:r>
      <w:r w:rsidRPr="00C16DAC">
        <w:rPr>
          <w:rFonts w:ascii="Palatino Linotype" w:hAnsi="Palatino Linotype"/>
          <w:i/>
          <w:iCs/>
          <w:sz w:val="22"/>
          <w:szCs w:val="22"/>
        </w:rPr>
        <w:t>, así como si el procedimiento involucra el aprovechamiento de bienes, servicios y/o recursos públicos;</w:t>
      </w:r>
      <w:r>
        <w:rPr>
          <w:rFonts w:ascii="Palatino Linotype" w:hAnsi="Palatino Linotype"/>
          <w:i/>
          <w:iCs/>
          <w:sz w:val="22"/>
          <w:szCs w:val="22"/>
        </w:rPr>
        <w:t>”</w:t>
      </w:r>
    </w:p>
    <w:p w:rsidR="00FD26CE" w:rsidRPr="00C16DAC" w:rsidRDefault="00FD26CE" w:rsidP="00FD26CE">
      <w:pPr>
        <w:pStyle w:val="Prrafodelista"/>
        <w:tabs>
          <w:tab w:val="left" w:pos="426"/>
        </w:tabs>
        <w:spacing w:before="240" w:after="240" w:line="276" w:lineRule="auto"/>
        <w:ind w:left="567" w:right="567"/>
        <w:jc w:val="both"/>
        <w:rPr>
          <w:rFonts w:ascii="Palatino Linotype" w:hAnsi="Palatino Linotype"/>
          <w:color w:val="000000" w:themeColor="text1"/>
          <w:sz w:val="22"/>
          <w:szCs w:val="22"/>
        </w:rPr>
      </w:pPr>
      <w:r>
        <w:rPr>
          <w:rFonts w:ascii="Palatino Linotype" w:hAnsi="Palatino Linotype"/>
          <w:sz w:val="22"/>
          <w:szCs w:val="22"/>
        </w:rPr>
        <w:t>(Énfasis añadido)</w:t>
      </w:r>
    </w:p>
    <w:p w:rsidR="00FD26CE" w:rsidRDefault="00FD26CE" w:rsidP="00FD26CE">
      <w:pPr>
        <w:pStyle w:val="Prrafodelista"/>
        <w:tabs>
          <w:tab w:val="left" w:pos="426"/>
        </w:tabs>
        <w:spacing w:before="240" w:after="240" w:line="360" w:lineRule="auto"/>
        <w:ind w:left="0" w:right="51"/>
        <w:jc w:val="both"/>
        <w:rPr>
          <w:rFonts w:ascii="Palatino Linotype" w:hAnsi="Palatino Linotype"/>
          <w:color w:val="000000" w:themeColor="text1"/>
        </w:rPr>
      </w:pPr>
    </w:p>
    <w:p w:rsidR="00FD26CE" w:rsidRDefault="00FD26CE" w:rsidP="00FD26CE">
      <w:pPr>
        <w:pStyle w:val="Prrafodelista"/>
        <w:numPr>
          <w:ilvl w:val="0"/>
          <w:numId w:val="3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Así las cosas, podemos discernir a las licencias de funcionamiento de las unidades económicas como información que debe ser publicada y difundida </w:t>
      </w:r>
      <w:r>
        <w:rPr>
          <w:rFonts w:ascii="Palatino Linotype" w:hAnsi="Palatino Linotype"/>
          <w:i/>
          <w:iCs/>
          <w:color w:val="000000" w:themeColor="text1"/>
        </w:rPr>
        <w:t>a fortiori</w:t>
      </w:r>
      <w:r>
        <w:rPr>
          <w:rFonts w:ascii="Palatino Linotype" w:hAnsi="Palatino Linotype"/>
          <w:color w:val="000000" w:themeColor="text1"/>
        </w:rPr>
        <w:t xml:space="preserve"> a la ciudadanía; pues éstos son permisos directos que otorga el </w:t>
      </w:r>
      <w:r>
        <w:rPr>
          <w:rFonts w:ascii="Palatino Linotype" w:hAnsi="Palatino Linotype"/>
          <w:b/>
          <w:bCs/>
          <w:color w:val="000000" w:themeColor="text1"/>
        </w:rPr>
        <w:t>SUJETO OBLIGADO</w:t>
      </w:r>
      <w:r>
        <w:rPr>
          <w:rFonts w:ascii="Palatino Linotype" w:hAnsi="Palatino Linotype"/>
          <w:color w:val="000000" w:themeColor="text1"/>
        </w:rPr>
        <w:t xml:space="preserve"> a agentes comerciales que buscan establecer negocios lícitos dentro de su demarcación territorial.</w:t>
      </w:r>
    </w:p>
    <w:p w:rsidR="00FD26CE" w:rsidRDefault="00FD26CE" w:rsidP="00FD26CE">
      <w:pPr>
        <w:pStyle w:val="Prrafodelista"/>
        <w:tabs>
          <w:tab w:val="left" w:pos="426"/>
        </w:tabs>
        <w:spacing w:before="240" w:after="240" w:line="360" w:lineRule="auto"/>
        <w:ind w:left="0" w:right="51"/>
        <w:jc w:val="both"/>
        <w:rPr>
          <w:rFonts w:ascii="Palatino Linotype" w:hAnsi="Palatino Linotype"/>
          <w:color w:val="000000" w:themeColor="text1"/>
        </w:rPr>
      </w:pPr>
    </w:p>
    <w:p w:rsidR="00FD26CE" w:rsidRDefault="00FD26CE" w:rsidP="00FD26CE">
      <w:pPr>
        <w:pStyle w:val="Prrafodelista"/>
        <w:numPr>
          <w:ilvl w:val="0"/>
          <w:numId w:val="3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lastRenderedPageBreak/>
        <w:t xml:space="preserve">Dicho lo anterior, el Criterio de Interpretación </w:t>
      </w:r>
      <w:r w:rsidRPr="003C038B">
        <w:rPr>
          <w:rFonts w:ascii="Palatino Linotype" w:hAnsi="Palatino Linotype"/>
          <w:color w:val="000000" w:themeColor="text1"/>
        </w:rPr>
        <w:t>16/17</w:t>
      </w:r>
      <w:r>
        <w:rPr>
          <w:rFonts w:ascii="Palatino Linotype" w:hAnsi="Palatino Linotype"/>
          <w:color w:val="000000" w:themeColor="text1"/>
        </w:rPr>
        <w:t>,</w:t>
      </w:r>
      <w:r w:rsidRPr="003C038B">
        <w:rPr>
          <w:rFonts w:ascii="Palatino Linotype" w:hAnsi="Palatino Linotype"/>
          <w:color w:val="000000" w:themeColor="text1"/>
        </w:rPr>
        <w:t xml:space="preserve"> emitido por el Instituto Nacional de Transparencia, Acceso a la Información y Protección de Datos Personales, </w:t>
      </w:r>
      <w:r>
        <w:rPr>
          <w:rFonts w:ascii="Palatino Linotype" w:hAnsi="Palatino Linotype"/>
          <w:color w:val="000000" w:themeColor="text1"/>
        </w:rPr>
        <w:t>establece lo siguiente:</w:t>
      </w:r>
    </w:p>
    <w:p w:rsidR="00FD26CE" w:rsidRDefault="00FD26CE" w:rsidP="00FD26CE">
      <w:pPr>
        <w:pStyle w:val="Prrafodelista"/>
        <w:tabs>
          <w:tab w:val="left" w:pos="426"/>
        </w:tabs>
        <w:spacing w:before="240" w:line="360" w:lineRule="auto"/>
        <w:ind w:left="0" w:right="51"/>
        <w:jc w:val="both"/>
        <w:rPr>
          <w:rFonts w:ascii="Palatino Linotype" w:hAnsi="Palatino Linotype"/>
          <w:color w:val="000000" w:themeColor="text1"/>
        </w:rPr>
      </w:pPr>
    </w:p>
    <w:p w:rsidR="00FD26CE" w:rsidRPr="007E0553" w:rsidRDefault="00FD26CE" w:rsidP="00FD26CE">
      <w:pPr>
        <w:ind w:left="1134" w:right="992"/>
        <w:jc w:val="both"/>
        <w:rPr>
          <w:rFonts w:ascii="Palatino Linotype" w:hAnsi="Palatino Linotype" w:cs="Arial"/>
          <w:color w:val="000000" w:themeColor="text1"/>
          <w:sz w:val="22"/>
          <w:szCs w:val="16"/>
          <w:lang w:val="es-ES"/>
        </w:rPr>
      </w:pPr>
      <w:r w:rsidRPr="007E0553">
        <w:rPr>
          <w:rFonts w:ascii="Palatino Linotype" w:hAnsi="Palatino Linotype" w:cs="Arial"/>
          <w:b/>
          <w:bCs/>
          <w:i/>
          <w:sz w:val="22"/>
          <w:szCs w:val="16"/>
        </w:rPr>
        <w:t>EXPRESIÓN DOCUMENTAL. “Cuando</w:t>
      </w:r>
      <w:r w:rsidRPr="007E0553">
        <w:rPr>
          <w:rFonts w:ascii="Palatino Linotype" w:hAnsi="Palatino Linotype" w:cs="Arial"/>
          <w:b/>
          <w:i/>
          <w:color w:val="000000" w:themeColor="text1"/>
          <w:sz w:val="22"/>
          <w:szCs w:val="16"/>
          <w:lang w:val="es-ES"/>
        </w:rPr>
        <w:t xml:space="preserve"> los particulares presenten solicitudes de acceso a la información sin identificar de forma precisa la documentación que pudiera contener la información de su interés</w:t>
      </w:r>
      <w:r w:rsidRPr="007E0553">
        <w:rPr>
          <w:rFonts w:ascii="Palatino Linotype" w:hAnsi="Palatino Linotype" w:cs="Arial"/>
          <w:i/>
          <w:color w:val="000000" w:themeColor="text1"/>
          <w:sz w:val="22"/>
          <w:szCs w:val="16"/>
          <w:lang w:val="es-ES"/>
        </w:rPr>
        <w:t xml:space="preserve">, </w:t>
      </w:r>
      <w:r w:rsidRPr="007E0553">
        <w:rPr>
          <w:rFonts w:ascii="Palatino Linotype" w:hAnsi="Palatino Linotype" w:cs="Arial"/>
          <w:i/>
          <w:sz w:val="22"/>
          <w:szCs w:val="16"/>
        </w:rPr>
        <w:t>o bien, la solicitud constituya una consulta,</w:t>
      </w:r>
      <w:r w:rsidRPr="007E0553">
        <w:rPr>
          <w:rFonts w:ascii="Palatino Linotype" w:hAnsi="Palatino Linotype" w:cs="Arial"/>
          <w:i/>
          <w:color w:val="000000" w:themeColor="text1"/>
          <w:sz w:val="22"/>
          <w:szCs w:val="16"/>
          <w:lang w:val="es-ES"/>
        </w:rPr>
        <w:t xml:space="preserve"> pero la respuesta pudiera obrar en algún documento en poder de l</w:t>
      </w:r>
      <w:r w:rsidRPr="007E0553">
        <w:rPr>
          <w:rFonts w:ascii="Palatino Linotype" w:hAnsi="Palatino Linotype" w:cs="Arial"/>
          <w:b/>
          <w:i/>
          <w:color w:val="000000" w:themeColor="text1"/>
          <w:sz w:val="22"/>
          <w:szCs w:val="16"/>
          <w:lang w:val="es-ES"/>
        </w:rPr>
        <w:t>os sujetos obligados</w:t>
      </w:r>
      <w:r w:rsidRPr="007E0553">
        <w:rPr>
          <w:rFonts w:ascii="Palatino Linotype" w:hAnsi="Palatino Linotype" w:cs="Arial"/>
          <w:i/>
          <w:color w:val="000000" w:themeColor="text1"/>
          <w:sz w:val="22"/>
          <w:szCs w:val="16"/>
          <w:lang w:val="es-ES"/>
        </w:rPr>
        <w:t xml:space="preserve">, éstos </w:t>
      </w:r>
      <w:r w:rsidRPr="007E0553">
        <w:rPr>
          <w:rFonts w:ascii="Palatino Linotype" w:hAnsi="Palatino Linotype" w:cs="Arial"/>
          <w:b/>
          <w:i/>
          <w:color w:val="000000" w:themeColor="text1"/>
          <w:sz w:val="22"/>
          <w:szCs w:val="16"/>
          <w:lang w:val="es-ES"/>
        </w:rPr>
        <w:t>deben dar a dichas solicitudes una interpretación que les otorgue una expresión documental</w:t>
      </w:r>
      <w:r w:rsidRPr="007E0553">
        <w:rPr>
          <w:rFonts w:ascii="Palatino Linotype" w:hAnsi="Palatino Linotype" w:cs="Arial"/>
          <w:i/>
          <w:color w:val="000000" w:themeColor="text1"/>
          <w:sz w:val="22"/>
          <w:szCs w:val="16"/>
          <w:lang w:val="es-ES"/>
        </w:rPr>
        <w:t>.”</w:t>
      </w:r>
    </w:p>
    <w:p w:rsidR="00FD26CE" w:rsidRPr="007E0553" w:rsidRDefault="00FD26CE" w:rsidP="00FD26CE">
      <w:pPr>
        <w:spacing w:line="276" w:lineRule="auto"/>
        <w:ind w:left="567" w:right="567"/>
        <w:jc w:val="both"/>
        <w:rPr>
          <w:rFonts w:ascii="Palatino Linotype" w:hAnsi="Palatino Linotype" w:cs="Arial"/>
          <w:sz w:val="22"/>
          <w:szCs w:val="16"/>
        </w:rPr>
      </w:pPr>
      <w:r w:rsidRPr="007E0553">
        <w:rPr>
          <w:rFonts w:ascii="Palatino Linotype" w:hAnsi="Palatino Linotype" w:cs="Arial"/>
          <w:color w:val="000000" w:themeColor="text1"/>
          <w:sz w:val="22"/>
          <w:szCs w:val="16"/>
          <w:lang w:val="es-ES"/>
        </w:rPr>
        <w:t>(Énfasis añadido)</w:t>
      </w:r>
    </w:p>
    <w:p w:rsidR="00FD26CE" w:rsidRDefault="00FD26CE" w:rsidP="00FD26CE">
      <w:pPr>
        <w:pStyle w:val="Prrafodelista"/>
        <w:tabs>
          <w:tab w:val="left" w:pos="426"/>
        </w:tabs>
        <w:spacing w:before="240" w:after="240" w:line="360" w:lineRule="auto"/>
        <w:ind w:left="0" w:right="51"/>
        <w:jc w:val="both"/>
        <w:rPr>
          <w:rFonts w:ascii="Palatino Linotype" w:hAnsi="Palatino Linotype"/>
          <w:color w:val="000000" w:themeColor="text1"/>
        </w:rPr>
      </w:pPr>
    </w:p>
    <w:p w:rsidR="00FD26CE" w:rsidRDefault="0016187D" w:rsidP="00FD26CE">
      <w:pPr>
        <w:pStyle w:val="Prrafodelista"/>
        <w:numPr>
          <w:ilvl w:val="0"/>
          <w:numId w:val="3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Así mismo</w:t>
      </w:r>
      <w:r w:rsidR="00FD26CE">
        <w:rPr>
          <w:rFonts w:ascii="Palatino Linotype" w:hAnsi="Palatino Linotype"/>
          <w:color w:val="000000" w:themeColor="text1"/>
        </w:rPr>
        <w:t>, conviene señalar que la Ley de competitividad y Ordenamiento Comercial del Estado de México, establece que los registros de unidades económicas, sean de nivel estatal o municipales, incluirán al menos los siguientes datos</w:t>
      </w:r>
      <w:r w:rsidR="00FD26CE">
        <w:rPr>
          <w:rStyle w:val="Refdenotaalpie"/>
        </w:rPr>
        <w:footnoteReference w:id="1"/>
      </w:r>
      <w:r w:rsidR="00FD26CE">
        <w:rPr>
          <w:rFonts w:ascii="Palatino Linotype" w:hAnsi="Palatino Linotype"/>
          <w:color w:val="000000" w:themeColor="text1"/>
        </w:rPr>
        <w:t xml:space="preserve">: </w:t>
      </w:r>
    </w:p>
    <w:p w:rsidR="00FD26CE" w:rsidRPr="0016187D" w:rsidRDefault="00FD26CE" w:rsidP="0016187D">
      <w:pPr>
        <w:pStyle w:val="Prrafodelista"/>
        <w:numPr>
          <w:ilvl w:val="1"/>
          <w:numId w:val="31"/>
        </w:numPr>
        <w:tabs>
          <w:tab w:val="left" w:pos="426"/>
          <w:tab w:val="left" w:pos="8647"/>
        </w:tabs>
        <w:spacing w:before="240" w:after="240" w:line="276" w:lineRule="auto"/>
        <w:ind w:right="851"/>
        <w:jc w:val="both"/>
        <w:rPr>
          <w:rFonts w:ascii="Palatino Linotype" w:hAnsi="Palatino Linotype"/>
          <w:b/>
          <w:bCs/>
          <w:i/>
          <w:color w:val="000000" w:themeColor="text1"/>
          <w:sz w:val="22"/>
        </w:rPr>
      </w:pPr>
      <w:r w:rsidRPr="0016187D">
        <w:rPr>
          <w:rFonts w:ascii="Palatino Linotype" w:hAnsi="Palatino Linotype"/>
          <w:b/>
          <w:bCs/>
          <w:i/>
          <w:color w:val="000000" w:themeColor="text1"/>
          <w:sz w:val="22"/>
        </w:rPr>
        <w:t>Clave única, que se integrará de una serie alfanumérica.</w:t>
      </w:r>
    </w:p>
    <w:p w:rsidR="00FD26CE" w:rsidRPr="0016187D" w:rsidRDefault="00FD26CE" w:rsidP="0016187D">
      <w:pPr>
        <w:pStyle w:val="Prrafodelista"/>
        <w:numPr>
          <w:ilvl w:val="1"/>
          <w:numId w:val="31"/>
        </w:numPr>
        <w:tabs>
          <w:tab w:val="left" w:pos="426"/>
          <w:tab w:val="left" w:pos="8647"/>
        </w:tabs>
        <w:spacing w:before="240" w:after="240" w:line="276" w:lineRule="auto"/>
        <w:ind w:right="851"/>
        <w:jc w:val="both"/>
        <w:rPr>
          <w:rFonts w:ascii="Palatino Linotype" w:hAnsi="Palatino Linotype"/>
          <w:i/>
          <w:color w:val="000000" w:themeColor="text1"/>
          <w:sz w:val="22"/>
        </w:rPr>
      </w:pPr>
      <w:r w:rsidRPr="0016187D">
        <w:rPr>
          <w:rFonts w:ascii="Palatino Linotype" w:hAnsi="Palatino Linotype"/>
          <w:i/>
          <w:color w:val="000000" w:themeColor="text1"/>
          <w:sz w:val="22"/>
        </w:rPr>
        <w:t>Nombre del municipio.</w:t>
      </w:r>
    </w:p>
    <w:p w:rsidR="00FD26CE" w:rsidRPr="0016187D" w:rsidRDefault="00FD26CE" w:rsidP="0016187D">
      <w:pPr>
        <w:pStyle w:val="Prrafodelista"/>
        <w:numPr>
          <w:ilvl w:val="1"/>
          <w:numId w:val="31"/>
        </w:numPr>
        <w:tabs>
          <w:tab w:val="left" w:pos="426"/>
          <w:tab w:val="left" w:pos="8647"/>
        </w:tabs>
        <w:spacing w:before="240" w:after="240" w:line="276" w:lineRule="auto"/>
        <w:ind w:right="851"/>
        <w:jc w:val="both"/>
        <w:rPr>
          <w:rFonts w:ascii="Palatino Linotype" w:hAnsi="Palatino Linotype"/>
          <w:b/>
          <w:bCs/>
          <w:i/>
          <w:color w:val="000000" w:themeColor="text1"/>
          <w:sz w:val="22"/>
        </w:rPr>
      </w:pPr>
      <w:r w:rsidRPr="0016187D">
        <w:rPr>
          <w:rFonts w:ascii="Palatino Linotype" w:hAnsi="Palatino Linotype"/>
          <w:b/>
          <w:bCs/>
          <w:i/>
          <w:color w:val="000000" w:themeColor="text1"/>
          <w:sz w:val="22"/>
        </w:rPr>
        <w:t>Nombre del titular.</w:t>
      </w:r>
    </w:p>
    <w:p w:rsidR="00FD26CE" w:rsidRPr="0016187D" w:rsidRDefault="00FD26CE" w:rsidP="0016187D">
      <w:pPr>
        <w:pStyle w:val="Prrafodelista"/>
        <w:numPr>
          <w:ilvl w:val="1"/>
          <w:numId w:val="31"/>
        </w:numPr>
        <w:tabs>
          <w:tab w:val="left" w:pos="426"/>
          <w:tab w:val="left" w:pos="8647"/>
        </w:tabs>
        <w:spacing w:before="240" w:after="240" w:line="276" w:lineRule="auto"/>
        <w:ind w:right="851"/>
        <w:jc w:val="both"/>
        <w:rPr>
          <w:rFonts w:ascii="Palatino Linotype" w:hAnsi="Palatino Linotype"/>
          <w:b/>
          <w:bCs/>
          <w:i/>
          <w:color w:val="000000" w:themeColor="text1"/>
          <w:sz w:val="22"/>
        </w:rPr>
      </w:pPr>
      <w:r w:rsidRPr="0016187D">
        <w:rPr>
          <w:rFonts w:ascii="Palatino Linotype" w:hAnsi="Palatino Linotype"/>
          <w:b/>
          <w:bCs/>
          <w:i/>
          <w:color w:val="000000" w:themeColor="text1"/>
          <w:sz w:val="22"/>
        </w:rPr>
        <w:t>Actividad económica.</w:t>
      </w:r>
    </w:p>
    <w:p w:rsidR="00FD26CE" w:rsidRPr="0016187D" w:rsidRDefault="00FD26CE" w:rsidP="0016187D">
      <w:pPr>
        <w:pStyle w:val="Prrafodelista"/>
        <w:numPr>
          <w:ilvl w:val="1"/>
          <w:numId w:val="31"/>
        </w:numPr>
        <w:tabs>
          <w:tab w:val="left" w:pos="426"/>
          <w:tab w:val="left" w:pos="8647"/>
        </w:tabs>
        <w:spacing w:before="240" w:after="240" w:line="276" w:lineRule="auto"/>
        <w:ind w:right="851"/>
        <w:jc w:val="both"/>
        <w:rPr>
          <w:rFonts w:ascii="Palatino Linotype" w:hAnsi="Palatino Linotype"/>
          <w:i/>
          <w:color w:val="000000" w:themeColor="text1"/>
          <w:sz w:val="22"/>
        </w:rPr>
      </w:pPr>
      <w:r w:rsidRPr="0016187D">
        <w:rPr>
          <w:rFonts w:ascii="Palatino Linotype" w:hAnsi="Palatino Linotype"/>
          <w:i/>
          <w:color w:val="000000" w:themeColor="text1"/>
          <w:sz w:val="22"/>
        </w:rPr>
        <w:t>Fecha de inicio de actividades.</w:t>
      </w:r>
    </w:p>
    <w:p w:rsidR="00FD26CE" w:rsidRPr="0016187D" w:rsidRDefault="00FD26CE" w:rsidP="0016187D">
      <w:pPr>
        <w:pStyle w:val="Prrafodelista"/>
        <w:numPr>
          <w:ilvl w:val="1"/>
          <w:numId w:val="31"/>
        </w:numPr>
        <w:tabs>
          <w:tab w:val="left" w:pos="426"/>
          <w:tab w:val="left" w:pos="8647"/>
        </w:tabs>
        <w:spacing w:before="240" w:after="240" w:line="276" w:lineRule="auto"/>
        <w:ind w:right="851"/>
        <w:jc w:val="both"/>
        <w:rPr>
          <w:rFonts w:ascii="Palatino Linotype" w:hAnsi="Palatino Linotype"/>
          <w:b/>
          <w:bCs/>
          <w:i/>
          <w:color w:val="000000" w:themeColor="text1"/>
          <w:sz w:val="22"/>
        </w:rPr>
      </w:pPr>
      <w:r w:rsidRPr="0016187D">
        <w:rPr>
          <w:rFonts w:ascii="Palatino Linotype" w:hAnsi="Palatino Linotype"/>
          <w:b/>
          <w:bCs/>
          <w:i/>
          <w:color w:val="000000" w:themeColor="text1"/>
          <w:sz w:val="22"/>
        </w:rPr>
        <w:t>Tipo de impacto.</w:t>
      </w:r>
    </w:p>
    <w:p w:rsidR="00FD26CE" w:rsidRPr="0016187D" w:rsidRDefault="00FD26CE" w:rsidP="0016187D">
      <w:pPr>
        <w:pStyle w:val="Prrafodelista"/>
        <w:numPr>
          <w:ilvl w:val="1"/>
          <w:numId w:val="31"/>
        </w:numPr>
        <w:tabs>
          <w:tab w:val="left" w:pos="426"/>
          <w:tab w:val="left" w:pos="8647"/>
        </w:tabs>
        <w:spacing w:before="240" w:after="240" w:line="276" w:lineRule="auto"/>
        <w:ind w:right="851"/>
        <w:jc w:val="both"/>
        <w:rPr>
          <w:rFonts w:ascii="Palatino Linotype" w:hAnsi="Palatino Linotype"/>
          <w:b/>
          <w:bCs/>
          <w:i/>
          <w:color w:val="000000" w:themeColor="text1"/>
          <w:sz w:val="22"/>
        </w:rPr>
      </w:pPr>
      <w:r w:rsidRPr="0016187D">
        <w:rPr>
          <w:rFonts w:ascii="Palatino Linotype" w:hAnsi="Palatino Linotype"/>
          <w:b/>
          <w:bCs/>
          <w:i/>
          <w:color w:val="000000" w:themeColor="text1"/>
          <w:sz w:val="22"/>
        </w:rPr>
        <w:t>Domicilio de la unidad económica.</w:t>
      </w:r>
    </w:p>
    <w:p w:rsidR="00FD26CE" w:rsidRPr="0016187D" w:rsidRDefault="00FD26CE" w:rsidP="0016187D">
      <w:pPr>
        <w:pStyle w:val="Prrafodelista"/>
        <w:numPr>
          <w:ilvl w:val="1"/>
          <w:numId w:val="31"/>
        </w:numPr>
        <w:tabs>
          <w:tab w:val="left" w:pos="426"/>
          <w:tab w:val="left" w:pos="8647"/>
        </w:tabs>
        <w:spacing w:before="240" w:after="240" w:line="276" w:lineRule="auto"/>
        <w:ind w:right="851"/>
        <w:jc w:val="both"/>
        <w:rPr>
          <w:rFonts w:ascii="Palatino Linotype" w:hAnsi="Palatino Linotype"/>
          <w:i/>
          <w:color w:val="000000" w:themeColor="text1"/>
          <w:sz w:val="22"/>
        </w:rPr>
      </w:pPr>
      <w:r w:rsidRPr="0016187D">
        <w:rPr>
          <w:rFonts w:ascii="Palatino Linotype" w:hAnsi="Palatino Linotype"/>
          <w:i/>
          <w:color w:val="000000" w:themeColor="text1"/>
          <w:sz w:val="22"/>
        </w:rPr>
        <w:t>Visitas y procedimientos de verificación en su caso.</w:t>
      </w:r>
    </w:p>
    <w:p w:rsidR="00FD26CE" w:rsidRPr="0016187D" w:rsidRDefault="00FD26CE" w:rsidP="0016187D">
      <w:pPr>
        <w:pStyle w:val="Prrafodelista"/>
        <w:numPr>
          <w:ilvl w:val="1"/>
          <w:numId w:val="31"/>
        </w:numPr>
        <w:tabs>
          <w:tab w:val="left" w:pos="426"/>
          <w:tab w:val="left" w:pos="8647"/>
        </w:tabs>
        <w:spacing w:before="240" w:after="240" w:line="276" w:lineRule="auto"/>
        <w:ind w:right="851"/>
        <w:jc w:val="both"/>
        <w:rPr>
          <w:rFonts w:ascii="Palatino Linotype" w:hAnsi="Palatino Linotype"/>
          <w:i/>
          <w:color w:val="000000" w:themeColor="text1"/>
          <w:sz w:val="22"/>
        </w:rPr>
      </w:pPr>
      <w:r w:rsidRPr="0016187D">
        <w:rPr>
          <w:rFonts w:ascii="Palatino Linotype" w:hAnsi="Palatino Linotype"/>
          <w:i/>
          <w:color w:val="000000" w:themeColor="text1"/>
          <w:sz w:val="22"/>
        </w:rPr>
        <w:t>Sanciones en su caso.</w:t>
      </w:r>
    </w:p>
    <w:p w:rsidR="00FD26CE" w:rsidRPr="0016187D" w:rsidRDefault="00FD26CE" w:rsidP="0016187D">
      <w:pPr>
        <w:pStyle w:val="Prrafodelista"/>
        <w:numPr>
          <w:ilvl w:val="1"/>
          <w:numId w:val="31"/>
        </w:numPr>
        <w:tabs>
          <w:tab w:val="left" w:pos="426"/>
          <w:tab w:val="left" w:pos="8647"/>
        </w:tabs>
        <w:spacing w:before="240" w:after="240" w:line="276" w:lineRule="auto"/>
        <w:ind w:right="851"/>
        <w:jc w:val="both"/>
        <w:rPr>
          <w:rFonts w:ascii="Palatino Linotype" w:hAnsi="Palatino Linotype"/>
          <w:i/>
          <w:color w:val="000000" w:themeColor="text1"/>
          <w:sz w:val="22"/>
        </w:rPr>
      </w:pPr>
      <w:r w:rsidRPr="0016187D">
        <w:rPr>
          <w:rFonts w:ascii="Palatino Linotype" w:hAnsi="Palatino Linotype"/>
          <w:i/>
          <w:color w:val="000000" w:themeColor="text1"/>
          <w:sz w:val="22"/>
        </w:rPr>
        <w:t>Las demás que le confieran esta Ley y otras disposiciones aplicables.</w:t>
      </w:r>
    </w:p>
    <w:p w:rsidR="00FD26CE" w:rsidRDefault="00FD26CE" w:rsidP="00FD26CE">
      <w:pPr>
        <w:pStyle w:val="Prrafodelista"/>
        <w:tabs>
          <w:tab w:val="left" w:pos="426"/>
        </w:tabs>
        <w:spacing w:before="240" w:after="240" w:line="360" w:lineRule="auto"/>
        <w:ind w:left="0" w:right="51"/>
        <w:jc w:val="both"/>
        <w:rPr>
          <w:rFonts w:ascii="Palatino Linotype" w:hAnsi="Palatino Linotype"/>
          <w:color w:val="000000" w:themeColor="text1"/>
        </w:rPr>
      </w:pPr>
    </w:p>
    <w:p w:rsidR="00FD26CE" w:rsidRPr="0016187D" w:rsidRDefault="00FD26CE" w:rsidP="00FD26CE">
      <w:pPr>
        <w:numPr>
          <w:ilvl w:val="0"/>
          <w:numId w:val="31"/>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Pr>
          <w:rFonts w:ascii="Palatino Linotype" w:hAnsi="Palatino Linotype"/>
          <w:color w:val="000000" w:themeColor="text1"/>
        </w:rPr>
        <w:t>Del dispositivo anterior, se aprecia que la Ley que regula el control y actualización del R</w:t>
      </w:r>
      <w:r w:rsidR="0016187D">
        <w:rPr>
          <w:rFonts w:ascii="Palatino Linotype" w:hAnsi="Palatino Linotype"/>
          <w:color w:val="000000" w:themeColor="text1"/>
        </w:rPr>
        <w:t>egistro de Unidades Económicas.</w:t>
      </w:r>
    </w:p>
    <w:p w:rsidR="0016187D" w:rsidRPr="00FD26CE" w:rsidRDefault="0016187D" w:rsidP="0016187D">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rsidR="00F31397" w:rsidRPr="00FD26CE" w:rsidRDefault="00647351" w:rsidP="00A83E2B">
      <w:pPr>
        <w:numPr>
          <w:ilvl w:val="0"/>
          <w:numId w:val="31"/>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2913F9">
        <w:rPr>
          <w:rFonts w:ascii="Palatino Linotype" w:hAnsi="Palatino Linotype"/>
          <w:color w:val="000000" w:themeColor="text1"/>
          <w:szCs w:val="22"/>
        </w:rPr>
        <w:t>Expuesto lo anterior</w:t>
      </w:r>
      <w:r w:rsidR="00211124" w:rsidRPr="002913F9">
        <w:rPr>
          <w:rFonts w:ascii="Palatino Linotype" w:hAnsi="Palatino Linotype"/>
          <w:color w:val="000000" w:themeColor="text1"/>
          <w:szCs w:val="22"/>
        </w:rPr>
        <w:t>, analizadas las constancias que fo</w:t>
      </w:r>
      <w:r w:rsidR="00D675D0" w:rsidRPr="002913F9">
        <w:rPr>
          <w:rFonts w:ascii="Palatino Linotype" w:hAnsi="Palatino Linotype"/>
          <w:color w:val="000000" w:themeColor="text1"/>
          <w:szCs w:val="22"/>
        </w:rPr>
        <w:t xml:space="preserve">rman el expediente electrónico, </w:t>
      </w:r>
      <w:r w:rsidR="00211124" w:rsidRPr="002913F9">
        <w:rPr>
          <w:rFonts w:ascii="Palatino Linotype" w:eastAsia="MS Mincho" w:hAnsi="Palatino Linotype" w:cstheme="majorBidi"/>
          <w:szCs w:val="22"/>
          <w:lang w:val="es-ES"/>
        </w:rPr>
        <w:t>resultan</w:t>
      </w:r>
      <w:r w:rsidR="004D2425" w:rsidRPr="002913F9">
        <w:rPr>
          <w:rFonts w:ascii="Palatino Linotype" w:eastAsia="MS Mincho" w:hAnsi="Palatino Linotype" w:cstheme="majorBidi"/>
          <w:szCs w:val="22"/>
          <w:lang w:val="es-ES"/>
        </w:rPr>
        <w:t xml:space="preserve"> </w:t>
      </w:r>
      <w:r w:rsidR="00144BAC" w:rsidRPr="002913F9">
        <w:rPr>
          <w:rFonts w:ascii="Palatino Linotype" w:eastAsia="MS Mincho" w:hAnsi="Palatino Linotype" w:cstheme="majorBidi"/>
          <w:szCs w:val="22"/>
          <w:lang w:val="es-ES"/>
        </w:rPr>
        <w:t xml:space="preserve"> </w:t>
      </w:r>
      <w:r w:rsidR="00211124" w:rsidRPr="002913F9">
        <w:rPr>
          <w:rFonts w:ascii="Palatino Linotype" w:eastAsia="MS Mincho" w:hAnsi="Palatino Linotype" w:cstheme="majorBidi"/>
          <w:szCs w:val="22"/>
          <w:lang w:val="es-ES"/>
        </w:rPr>
        <w:t xml:space="preserve">fundadas las razones o motivos de inconformidad hechos valer por el </w:t>
      </w:r>
      <w:r w:rsidR="00211124" w:rsidRPr="002913F9">
        <w:rPr>
          <w:rFonts w:ascii="Palatino Linotype" w:eastAsia="MS Mincho" w:hAnsi="Palatino Linotype" w:cstheme="majorBidi"/>
          <w:b/>
          <w:szCs w:val="22"/>
          <w:lang w:val="es-ES"/>
        </w:rPr>
        <w:t>RECURRENTE</w:t>
      </w:r>
      <w:r w:rsidR="00211124" w:rsidRPr="002913F9">
        <w:rPr>
          <w:rFonts w:ascii="Palatino Linotype" w:eastAsia="MS Mincho" w:hAnsi="Palatino Linotype" w:cstheme="majorBidi"/>
          <w:szCs w:val="22"/>
          <w:lang w:val="es-ES"/>
        </w:rPr>
        <w:t xml:space="preserve"> dentro del recurso de revisión </w:t>
      </w:r>
      <w:r w:rsidR="00FD26CE">
        <w:rPr>
          <w:rFonts w:ascii="Palatino Linotype" w:eastAsia="MS Mincho" w:hAnsi="Palatino Linotype" w:cstheme="majorBidi"/>
          <w:b/>
          <w:bCs/>
          <w:szCs w:val="22"/>
          <w:lang w:val="es-ES"/>
        </w:rPr>
        <w:t>14428</w:t>
      </w:r>
      <w:r w:rsidR="00C90CBB" w:rsidRPr="002913F9">
        <w:rPr>
          <w:rFonts w:ascii="Palatino Linotype" w:eastAsia="MS Mincho" w:hAnsi="Palatino Linotype" w:cstheme="majorBidi"/>
          <w:b/>
          <w:bCs/>
          <w:szCs w:val="22"/>
          <w:lang w:val="es-ES"/>
        </w:rPr>
        <w:t xml:space="preserve">/INFOEM/IP/RR/2025 </w:t>
      </w:r>
      <w:r w:rsidR="00C90CBB" w:rsidRPr="002913F9">
        <w:rPr>
          <w:rFonts w:ascii="Palatino Linotype" w:eastAsia="MS Mincho" w:hAnsi="Palatino Linotype" w:cstheme="majorBidi"/>
          <w:bCs/>
          <w:szCs w:val="22"/>
          <w:lang w:val="es-ES"/>
        </w:rPr>
        <w:t xml:space="preserve">y </w:t>
      </w:r>
      <w:r w:rsidRPr="002913F9">
        <w:rPr>
          <w:rFonts w:ascii="Palatino Linotype" w:eastAsia="MS Mincho" w:hAnsi="Palatino Linotype" w:cstheme="majorBidi"/>
          <w:szCs w:val="22"/>
          <w:lang w:val="es-ES"/>
        </w:rPr>
        <w:t xml:space="preserve">resulta procedente </w:t>
      </w:r>
      <w:r w:rsidR="00D675D0" w:rsidRPr="002913F9">
        <w:rPr>
          <w:rFonts w:ascii="Palatino Linotype" w:eastAsia="MS Mincho" w:hAnsi="Palatino Linotype" w:cstheme="majorBidi"/>
          <w:szCs w:val="22"/>
          <w:lang w:val="es-ES"/>
        </w:rPr>
        <w:t xml:space="preserve">ordenar al </w:t>
      </w:r>
      <w:r w:rsidR="00211124" w:rsidRPr="002913F9">
        <w:rPr>
          <w:rFonts w:ascii="Palatino Linotype" w:eastAsia="MS Mincho" w:hAnsi="Palatino Linotype" w:cstheme="majorBidi"/>
          <w:szCs w:val="22"/>
          <w:lang w:val="es-ES"/>
        </w:rPr>
        <w:t xml:space="preserve"> </w:t>
      </w:r>
      <w:r w:rsidR="00211124" w:rsidRPr="002913F9">
        <w:rPr>
          <w:rFonts w:ascii="Palatino Linotype" w:eastAsia="MS Mincho" w:hAnsi="Palatino Linotype" w:cstheme="majorBidi"/>
          <w:b/>
          <w:szCs w:val="22"/>
          <w:lang w:val="es-ES"/>
        </w:rPr>
        <w:t>SUJETO OBLIGADO</w:t>
      </w:r>
      <w:r w:rsidR="00211124" w:rsidRPr="002913F9">
        <w:rPr>
          <w:rFonts w:ascii="Palatino Linotype" w:eastAsia="MS Mincho" w:hAnsi="Palatino Linotype" w:cstheme="majorBidi"/>
          <w:szCs w:val="22"/>
          <w:lang w:val="es-ES"/>
        </w:rPr>
        <w:t xml:space="preserve"> </w:t>
      </w:r>
      <w:r w:rsidR="00D675D0" w:rsidRPr="002913F9">
        <w:rPr>
          <w:rFonts w:ascii="Palatino Linotype" w:eastAsia="MS Mincho" w:hAnsi="Palatino Linotype" w:cstheme="majorBidi"/>
          <w:szCs w:val="22"/>
          <w:lang w:val="es-ES"/>
        </w:rPr>
        <w:t>la entrega</w:t>
      </w:r>
      <w:r w:rsidR="00211124" w:rsidRPr="002913F9">
        <w:rPr>
          <w:rFonts w:ascii="Palatino Linotype" w:eastAsia="MS Mincho" w:hAnsi="Palatino Linotype" w:cstheme="majorBidi"/>
          <w:szCs w:val="22"/>
          <w:lang w:val="es-ES"/>
        </w:rPr>
        <w:t xml:space="preserve"> </w:t>
      </w:r>
      <w:r w:rsidR="004D2425" w:rsidRPr="002913F9">
        <w:rPr>
          <w:rFonts w:ascii="Palatino Linotype" w:eastAsia="Palatino Linotype" w:hAnsi="Palatino Linotype" w:cs="Palatino Linotype"/>
          <w:color w:val="000000"/>
          <w:szCs w:val="22"/>
        </w:rPr>
        <w:t>de</w:t>
      </w:r>
      <w:r w:rsidR="00F31397" w:rsidRPr="002913F9">
        <w:rPr>
          <w:rFonts w:ascii="Palatino Linotype" w:eastAsia="Palatino Linotype" w:hAnsi="Palatino Linotype" w:cs="Palatino Linotype"/>
          <w:szCs w:val="22"/>
        </w:rPr>
        <w:t xml:space="preserve"> </w:t>
      </w:r>
      <w:r w:rsidR="002913F9" w:rsidRPr="002913F9">
        <w:rPr>
          <w:rFonts w:ascii="Palatino Linotype" w:eastAsia="Palatino Linotype" w:hAnsi="Palatino Linotype" w:cs="Palatino Linotype"/>
          <w:szCs w:val="22"/>
        </w:rPr>
        <w:t xml:space="preserve">los soportes contables </w:t>
      </w:r>
      <w:r w:rsidR="00FD26CE">
        <w:rPr>
          <w:rFonts w:ascii="Palatino Linotype" w:eastAsia="Palatino Linotype" w:hAnsi="Palatino Linotype" w:cs="Palatino Linotype"/>
          <w:szCs w:val="22"/>
        </w:rPr>
        <w:t>que den cuenta del padrón de licencias de funcionamiento referidas en la solicitud.</w:t>
      </w:r>
    </w:p>
    <w:p w:rsidR="00FD26CE" w:rsidRPr="002913F9" w:rsidRDefault="00FD26CE" w:rsidP="00FD26CE">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rsidR="00B22C65" w:rsidRDefault="00B22C65" w:rsidP="00B22C65">
      <w:pPr>
        <w:keepNext/>
        <w:keepLines/>
        <w:tabs>
          <w:tab w:val="left" w:pos="284"/>
        </w:tabs>
        <w:spacing w:before="240"/>
        <w:outlineLvl w:val="0"/>
        <w:rPr>
          <w:rFonts w:ascii="Palatino Linotype" w:eastAsia="MS Gothic" w:hAnsi="Palatino Linotype" w:cstheme="majorBidi"/>
          <w:b/>
        </w:rPr>
      </w:pPr>
      <w:r w:rsidRPr="00202618">
        <w:rPr>
          <w:rFonts w:ascii="Palatino Linotype" w:eastAsia="MS Gothic" w:hAnsi="Palatino Linotype" w:cstheme="majorBidi"/>
          <w:b/>
        </w:rPr>
        <w:t>QUINTO. Vista al órgano de control interno competente.</w:t>
      </w:r>
    </w:p>
    <w:p w:rsidR="00B22C65" w:rsidRPr="00202618" w:rsidRDefault="00B22C65" w:rsidP="00B22C65">
      <w:pPr>
        <w:spacing w:line="360" w:lineRule="auto"/>
        <w:contextualSpacing/>
        <w:jc w:val="both"/>
      </w:pPr>
    </w:p>
    <w:p w:rsidR="00B22C65" w:rsidRDefault="00B22C65" w:rsidP="00B22C65">
      <w:pPr>
        <w:numPr>
          <w:ilvl w:val="0"/>
          <w:numId w:val="46"/>
        </w:numPr>
        <w:spacing w:line="360" w:lineRule="auto"/>
        <w:contextualSpacing/>
        <w:jc w:val="both"/>
        <w:rPr>
          <w:rFonts w:ascii="Palatino Linotype" w:hAnsi="Palatino Linotype" w:cs="Arial"/>
        </w:rPr>
      </w:pPr>
      <w:r w:rsidRPr="00202618">
        <w:rPr>
          <w:rFonts w:ascii="Palatino Linotype" w:hAnsi="Palatino Linotype" w:cs="Arial"/>
        </w:rPr>
        <w:t xml:space="preserve">La </w:t>
      </w:r>
      <w:r w:rsidRPr="00202618">
        <w:rPr>
          <w:rFonts w:ascii="Palatino Linotype" w:eastAsia="Palatino Linotype" w:hAnsi="Palatino Linotype" w:cs="Palatino Linotype"/>
        </w:rPr>
        <w:t>Ley</w:t>
      </w:r>
      <w:r w:rsidRPr="00202618">
        <w:rPr>
          <w:rFonts w:ascii="Palatino Linotype" w:hAnsi="Palatino Linotype" w:cs="Arial"/>
        </w:rPr>
        <w:t xml:space="preserve"> </w:t>
      </w:r>
      <w:r w:rsidRPr="00202618">
        <w:rPr>
          <w:rFonts w:ascii="Palatino Linotype" w:eastAsia="Palatino Linotype" w:hAnsi="Palatino Linotype" w:cs="Palatino Linotype"/>
        </w:rPr>
        <w:t>de</w:t>
      </w:r>
      <w:r w:rsidRPr="00202618">
        <w:rPr>
          <w:rFonts w:ascii="Palatino Linotype" w:hAnsi="Palatino Linotype" w:cs="Arial"/>
        </w:rPr>
        <w:t xml:space="preserve"> Transparencia y Acceso a la Información Pública del Estado de México y </w:t>
      </w:r>
      <w:r w:rsidRPr="00E60755">
        <w:rPr>
          <w:rFonts w:ascii="Palatino Linotype" w:hAnsi="Palatino Linotype"/>
        </w:rPr>
        <w:t>Municipios</w:t>
      </w:r>
      <w:r w:rsidRPr="00202618">
        <w:rPr>
          <w:rFonts w:ascii="Palatino Linotype" w:hAnsi="Palatino Linotype" w:cs="Arial"/>
        </w:rPr>
        <w:t xml:space="preserve"> en los artículos 222 fracción I y II, 162 y 59 fracción I y II establecen los siguiente:</w:t>
      </w:r>
    </w:p>
    <w:p w:rsidR="00B22C65" w:rsidRPr="00202618" w:rsidRDefault="00B22C65" w:rsidP="00B22C65">
      <w:pPr>
        <w:pBdr>
          <w:top w:val="nil"/>
          <w:left w:val="nil"/>
          <w:bottom w:val="nil"/>
          <w:right w:val="nil"/>
          <w:between w:val="nil"/>
        </w:pBdr>
        <w:tabs>
          <w:tab w:val="left" w:pos="0"/>
        </w:tabs>
        <w:spacing w:line="360" w:lineRule="auto"/>
        <w:ind w:right="49"/>
        <w:jc w:val="both"/>
        <w:rPr>
          <w:rFonts w:ascii="Palatino Linotype" w:hAnsi="Palatino Linotype" w:cs="Arial"/>
        </w:rPr>
      </w:pPr>
    </w:p>
    <w:p w:rsidR="00B22C65" w:rsidRPr="00202618" w:rsidRDefault="00B22C65" w:rsidP="00B22C65">
      <w:pPr>
        <w:tabs>
          <w:tab w:val="left" w:pos="284"/>
        </w:tabs>
        <w:ind w:left="1134" w:right="900"/>
        <w:contextualSpacing/>
        <w:jc w:val="both"/>
        <w:rPr>
          <w:rFonts w:ascii="Palatino Linotype" w:hAnsi="Palatino Linotype"/>
          <w:i/>
          <w:iCs/>
        </w:rPr>
      </w:pPr>
      <w:r w:rsidRPr="00202618">
        <w:rPr>
          <w:rFonts w:ascii="Palatino Linotype" w:hAnsi="Palatino Linotype"/>
          <w:i/>
          <w:iCs/>
        </w:rPr>
        <w:t>Artículo 222. Son causas de responsabilidad administrativa de los servidores públicos de los sujetos obligados, por incumplimiento de las obligaciones establecidas en la materia de la presente Ley, las siguientes:</w:t>
      </w:r>
    </w:p>
    <w:p w:rsidR="00B22C65" w:rsidRPr="00202618" w:rsidRDefault="00B22C65" w:rsidP="00B22C65">
      <w:pPr>
        <w:tabs>
          <w:tab w:val="left" w:pos="284"/>
        </w:tabs>
        <w:ind w:left="1134" w:right="900"/>
        <w:contextualSpacing/>
        <w:jc w:val="both"/>
        <w:rPr>
          <w:rFonts w:ascii="Palatino Linotype" w:hAnsi="Palatino Linotype"/>
          <w:i/>
          <w:iCs/>
        </w:rPr>
      </w:pPr>
      <w:r w:rsidRPr="00202618">
        <w:rPr>
          <w:rFonts w:ascii="Palatino Linotype" w:hAnsi="Palatino Linotype"/>
          <w:i/>
          <w:iCs/>
        </w:rPr>
        <w:t xml:space="preserve">I. Cualquier acto u omisión que provoque la suspensión o deficiencia en la atención de las solicitudes de información; </w:t>
      </w:r>
    </w:p>
    <w:p w:rsidR="00B22C65" w:rsidRPr="00202618" w:rsidRDefault="00B22C65" w:rsidP="00B22C65">
      <w:pPr>
        <w:tabs>
          <w:tab w:val="left" w:pos="284"/>
        </w:tabs>
        <w:ind w:left="1134" w:right="900"/>
        <w:contextualSpacing/>
        <w:jc w:val="both"/>
        <w:rPr>
          <w:rFonts w:ascii="Palatino Linotype" w:hAnsi="Palatino Linotype"/>
          <w:i/>
          <w:iCs/>
        </w:rPr>
      </w:pPr>
      <w:r w:rsidRPr="00202618">
        <w:rPr>
          <w:rFonts w:ascii="Palatino Linotype" w:hAnsi="Palatino Linotype"/>
          <w:i/>
          <w:iCs/>
        </w:rPr>
        <w:t>II. La falta de respuesta a las solicitudes de información en los plazos señalados en la normatividad aplicable;</w:t>
      </w:r>
    </w:p>
    <w:p w:rsidR="00B22C65" w:rsidRPr="00202618" w:rsidRDefault="00B22C65" w:rsidP="00B22C65">
      <w:pPr>
        <w:tabs>
          <w:tab w:val="left" w:pos="284"/>
        </w:tabs>
        <w:ind w:left="1134" w:right="900"/>
        <w:contextualSpacing/>
        <w:jc w:val="both"/>
        <w:rPr>
          <w:rFonts w:ascii="Palatino Linotype" w:hAnsi="Palatino Linotype"/>
          <w:i/>
          <w:iCs/>
        </w:rPr>
      </w:pPr>
      <w:r w:rsidRPr="00202618">
        <w:rPr>
          <w:rFonts w:ascii="Palatino Linotype" w:hAnsi="Palatino Linotype"/>
          <w:i/>
          <w:iCs/>
        </w:rPr>
        <w:t>III. a XXI. …</w:t>
      </w:r>
    </w:p>
    <w:p w:rsidR="00B22C65" w:rsidRPr="00202618" w:rsidRDefault="00B22C65" w:rsidP="00B22C65">
      <w:pPr>
        <w:tabs>
          <w:tab w:val="left" w:pos="284"/>
        </w:tabs>
        <w:ind w:left="1134" w:right="900"/>
        <w:contextualSpacing/>
        <w:jc w:val="both"/>
        <w:rPr>
          <w:rFonts w:ascii="Palatino Linotype" w:hAnsi="Palatino Linotype"/>
          <w:i/>
          <w:iCs/>
        </w:rPr>
      </w:pPr>
      <w:r w:rsidRPr="00202618">
        <w:rPr>
          <w:rFonts w:ascii="Palatino Linotype" w:hAnsi="Palatino Linotype"/>
          <w:i/>
          <w:iCs/>
        </w:rPr>
        <w:lastRenderedPageBreak/>
        <w:t>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B22C65" w:rsidRPr="00202618" w:rsidRDefault="00B22C65" w:rsidP="00B22C65">
      <w:pPr>
        <w:tabs>
          <w:tab w:val="left" w:pos="284"/>
        </w:tabs>
        <w:ind w:left="1134" w:right="900"/>
        <w:contextualSpacing/>
        <w:jc w:val="both"/>
        <w:rPr>
          <w:rFonts w:ascii="Palatino Linotype" w:hAnsi="Palatino Linotype"/>
          <w:i/>
          <w:iCs/>
        </w:rPr>
      </w:pPr>
    </w:p>
    <w:p w:rsidR="00B22C65" w:rsidRPr="00202618" w:rsidRDefault="00B22C65" w:rsidP="00B22C65">
      <w:pPr>
        <w:tabs>
          <w:tab w:val="left" w:pos="284"/>
        </w:tabs>
        <w:ind w:left="1134" w:right="900"/>
        <w:contextualSpacing/>
        <w:jc w:val="both"/>
        <w:rPr>
          <w:rFonts w:ascii="Palatino Linotype" w:hAnsi="Palatino Linotype"/>
          <w:i/>
          <w:iCs/>
        </w:rPr>
      </w:pPr>
      <w:r w:rsidRPr="00202618">
        <w:rPr>
          <w:rFonts w:ascii="Palatino Linotype" w:hAnsi="Palatino Linotype"/>
          <w:i/>
          <w:iCs/>
        </w:rPr>
        <w:t>Artículo 59. Los servidores públicos habilitados tendrán las funciones siguientes:</w:t>
      </w:r>
    </w:p>
    <w:p w:rsidR="00B22C65" w:rsidRPr="00202618" w:rsidRDefault="00B22C65" w:rsidP="00B22C65">
      <w:pPr>
        <w:tabs>
          <w:tab w:val="left" w:pos="284"/>
        </w:tabs>
        <w:ind w:left="1134" w:right="900"/>
        <w:contextualSpacing/>
        <w:jc w:val="both"/>
        <w:rPr>
          <w:rFonts w:ascii="Palatino Linotype" w:hAnsi="Palatino Linotype"/>
          <w:i/>
          <w:iCs/>
        </w:rPr>
      </w:pPr>
    </w:p>
    <w:p w:rsidR="00B22C65" w:rsidRPr="00202618" w:rsidRDefault="00B22C65" w:rsidP="00B22C65">
      <w:pPr>
        <w:tabs>
          <w:tab w:val="left" w:pos="284"/>
        </w:tabs>
        <w:ind w:left="1134" w:right="900"/>
        <w:contextualSpacing/>
        <w:jc w:val="both"/>
        <w:rPr>
          <w:rFonts w:ascii="Palatino Linotype" w:hAnsi="Palatino Linotype"/>
          <w:i/>
          <w:iCs/>
        </w:rPr>
      </w:pPr>
      <w:r w:rsidRPr="00202618">
        <w:rPr>
          <w:rFonts w:ascii="Palatino Linotype" w:hAnsi="Palatino Linotype"/>
          <w:i/>
          <w:iCs/>
        </w:rPr>
        <w:t xml:space="preserve">I. Localizar la información que le solicite la Unidad de Transparencia; </w:t>
      </w:r>
    </w:p>
    <w:p w:rsidR="00B22C65" w:rsidRPr="00202618" w:rsidRDefault="00B22C65" w:rsidP="00B22C65">
      <w:pPr>
        <w:tabs>
          <w:tab w:val="left" w:pos="284"/>
        </w:tabs>
        <w:ind w:left="1134" w:right="900"/>
        <w:contextualSpacing/>
        <w:jc w:val="both"/>
        <w:rPr>
          <w:rFonts w:ascii="Palatino Linotype" w:hAnsi="Palatino Linotype"/>
          <w:i/>
          <w:iCs/>
        </w:rPr>
      </w:pPr>
      <w:r w:rsidRPr="00202618">
        <w:rPr>
          <w:rFonts w:ascii="Palatino Linotype" w:hAnsi="Palatino Linotype"/>
          <w:i/>
          <w:iCs/>
        </w:rPr>
        <w:t>II. Proporcionar la información que obre en los archivos y que le sea solicitada por la Unidad de Transparencia;</w:t>
      </w:r>
    </w:p>
    <w:p w:rsidR="00B22C65" w:rsidRPr="00202618" w:rsidRDefault="00B22C65" w:rsidP="00B22C65">
      <w:pPr>
        <w:tabs>
          <w:tab w:val="left" w:pos="284"/>
        </w:tabs>
        <w:ind w:left="1134" w:right="900"/>
        <w:contextualSpacing/>
        <w:jc w:val="both"/>
        <w:rPr>
          <w:rFonts w:ascii="Palatino Linotype" w:hAnsi="Palatino Linotype"/>
          <w:i/>
          <w:iCs/>
        </w:rPr>
      </w:pPr>
      <w:r w:rsidRPr="00202618">
        <w:rPr>
          <w:rFonts w:ascii="Palatino Linotype" w:hAnsi="Palatino Linotype"/>
          <w:i/>
          <w:iCs/>
        </w:rPr>
        <w:t>III. a VII. …”</w:t>
      </w:r>
    </w:p>
    <w:p w:rsidR="00B22C65" w:rsidRPr="00202618" w:rsidRDefault="00B22C65" w:rsidP="00B22C65">
      <w:pPr>
        <w:tabs>
          <w:tab w:val="left" w:pos="284"/>
        </w:tabs>
        <w:spacing w:line="360" w:lineRule="auto"/>
        <w:ind w:left="567" w:right="567"/>
        <w:contextualSpacing/>
        <w:jc w:val="both"/>
        <w:rPr>
          <w:rFonts w:ascii="Palatino Linotype" w:hAnsi="Palatino Linotype" w:cs="Arial"/>
          <w:i/>
          <w:iCs/>
        </w:rPr>
      </w:pPr>
    </w:p>
    <w:p w:rsidR="00B22C65" w:rsidRPr="00202618" w:rsidRDefault="00B22C65" w:rsidP="00B22C65">
      <w:pPr>
        <w:numPr>
          <w:ilvl w:val="0"/>
          <w:numId w:val="46"/>
        </w:numPr>
        <w:spacing w:line="360" w:lineRule="auto"/>
        <w:contextualSpacing/>
        <w:jc w:val="both"/>
        <w:rPr>
          <w:rFonts w:ascii="Palatino Linotype" w:hAnsi="Palatino Linotype" w:cs="Arial"/>
        </w:rPr>
      </w:pPr>
      <w:r w:rsidRPr="004273A8">
        <w:rPr>
          <w:rFonts w:ascii="Palatino Linotype" w:eastAsiaTheme="minorHAnsi" w:hAnsi="Palatino Linotype"/>
          <w:szCs w:val="22"/>
          <w:lang w:eastAsia="en-US"/>
        </w:rPr>
        <w:t>Las</w:t>
      </w:r>
      <w:r w:rsidRPr="00202618">
        <w:rPr>
          <w:rFonts w:ascii="Palatino Linotype" w:hAnsi="Palatino Linotype" w:cs="Arial"/>
        </w:rPr>
        <w:t xml:space="preserve"> Unidades de Transparencia cuando reciben solicitudes deben identificar la </w:t>
      </w:r>
      <w:r w:rsidRPr="00202618">
        <w:rPr>
          <w:rFonts w:ascii="Palatino Linotype" w:eastAsia="Palatino Linotype" w:hAnsi="Palatino Linotype" w:cs="Palatino Linotype"/>
        </w:rPr>
        <w:t>información</w:t>
      </w:r>
      <w:r w:rsidRPr="00202618">
        <w:rPr>
          <w:rFonts w:ascii="Palatino Linotype" w:hAnsi="Palatino Linotype" w:cs="Arial"/>
        </w:rPr>
        <w:t xml:space="preserve"> solicitada, a efecto de realizar el turno a las áreas que de acuerdo a sus atribuciones, </w:t>
      </w:r>
      <w:r w:rsidRPr="00202618">
        <w:rPr>
          <w:rFonts w:ascii="Palatino Linotype" w:eastAsia="Palatino Linotype" w:hAnsi="Palatino Linotype" w:cs="Palatino Linotype"/>
        </w:rPr>
        <w:t>facultades</w:t>
      </w:r>
      <w:r w:rsidRPr="00202618">
        <w:rPr>
          <w:rFonts w:ascii="Palatino Linotype" w:hAnsi="Palatino Linotype" w:cs="Arial"/>
        </w:rPr>
        <w:t xml:space="preserve"> y competencias deban generar, administrar y/o poseer lo requerido; para que, a su vez, realicen la búsqueda exhaustiva y razonable y entreguen los documentos necesarios para generar la respuesta y proporcionarla al recurrente.</w:t>
      </w:r>
    </w:p>
    <w:p w:rsidR="00B22C65" w:rsidRPr="00202618" w:rsidRDefault="00B22C65" w:rsidP="00B22C65">
      <w:pPr>
        <w:tabs>
          <w:tab w:val="left" w:pos="284"/>
        </w:tabs>
        <w:spacing w:line="360" w:lineRule="auto"/>
        <w:jc w:val="both"/>
        <w:rPr>
          <w:rFonts w:ascii="Palatino Linotype" w:hAnsi="Palatino Linotype" w:cs="Arial"/>
        </w:rPr>
      </w:pPr>
    </w:p>
    <w:p w:rsidR="00B22C65" w:rsidRPr="00202618" w:rsidRDefault="00B22C65" w:rsidP="00B22C65">
      <w:pPr>
        <w:numPr>
          <w:ilvl w:val="0"/>
          <w:numId w:val="46"/>
        </w:numPr>
        <w:spacing w:line="360" w:lineRule="auto"/>
        <w:contextualSpacing/>
        <w:jc w:val="both"/>
        <w:rPr>
          <w:rFonts w:ascii="Palatino Linotype" w:hAnsi="Palatino Linotype" w:cs="Arial"/>
        </w:rPr>
      </w:pPr>
      <w:r w:rsidRPr="00202618">
        <w:rPr>
          <w:rFonts w:ascii="Palatino Linotype" w:hAnsi="Palatino Linotype" w:cs="Arial"/>
        </w:rPr>
        <w:t xml:space="preserve">La omisión a las obligaciones, tanto del Titular de la Unidad de Transparencia como de los </w:t>
      </w:r>
      <w:r w:rsidRPr="00202618">
        <w:rPr>
          <w:rFonts w:ascii="Palatino Linotype" w:eastAsia="Palatino Linotype" w:hAnsi="Palatino Linotype" w:cs="Palatino Linotype"/>
        </w:rPr>
        <w:t>servidores</w:t>
      </w:r>
      <w:r w:rsidRPr="00202618">
        <w:rPr>
          <w:rFonts w:ascii="Palatino Linotype" w:hAnsi="Palatino Linotype" w:cs="Arial"/>
        </w:rPr>
        <w:t xml:space="preserve"> públicos habilitados puede causar la suspensión, deficiencia o la falta de respuesta a las solicitudes de acceso a la información que formulen los particulares, siendo esto una causa de responsabilidad.</w:t>
      </w:r>
    </w:p>
    <w:p w:rsidR="00B22C65" w:rsidRPr="00202618" w:rsidRDefault="00B22C65" w:rsidP="00B22C65">
      <w:pPr>
        <w:tabs>
          <w:tab w:val="left" w:pos="284"/>
        </w:tabs>
        <w:spacing w:line="360" w:lineRule="auto"/>
        <w:jc w:val="both"/>
        <w:rPr>
          <w:rFonts w:ascii="Palatino Linotype" w:hAnsi="Palatino Linotype" w:cs="Arial"/>
        </w:rPr>
      </w:pPr>
    </w:p>
    <w:p w:rsidR="00B22C65" w:rsidRDefault="00B22C65" w:rsidP="00B22C65">
      <w:pPr>
        <w:numPr>
          <w:ilvl w:val="0"/>
          <w:numId w:val="46"/>
        </w:numPr>
        <w:spacing w:line="360" w:lineRule="auto"/>
        <w:contextualSpacing/>
        <w:jc w:val="both"/>
        <w:rPr>
          <w:rFonts w:ascii="Palatino Linotype" w:hAnsi="Palatino Linotype" w:cs="Arial"/>
        </w:rPr>
      </w:pPr>
      <w:r w:rsidRPr="00202618">
        <w:rPr>
          <w:rFonts w:ascii="Palatino Linotype" w:hAnsi="Palatino Linotype" w:cs="Arial"/>
        </w:rPr>
        <w:lastRenderedPageBreak/>
        <w:t xml:space="preserve">En el </w:t>
      </w:r>
      <w:r w:rsidRPr="00202618">
        <w:rPr>
          <w:rFonts w:ascii="Palatino Linotype" w:eastAsia="Palatino Linotype" w:hAnsi="Palatino Linotype" w:cs="Palatino Linotype"/>
        </w:rPr>
        <w:t>presente</w:t>
      </w:r>
      <w:r w:rsidRPr="00202618">
        <w:rPr>
          <w:rFonts w:ascii="Palatino Linotype" w:hAnsi="Palatino Linotype" w:cs="Arial"/>
        </w:rPr>
        <w:t xml:space="preserve"> asunto en particular, se tiene que</w:t>
      </w:r>
      <w:r>
        <w:rPr>
          <w:rFonts w:ascii="Palatino Linotype" w:hAnsi="Palatino Linotype" w:cs="Arial"/>
        </w:rPr>
        <w:t xml:space="preserve"> no obstante,</w:t>
      </w:r>
      <w:r w:rsidRPr="00202618">
        <w:rPr>
          <w:rFonts w:ascii="Palatino Linotype" w:hAnsi="Palatino Linotype" w:cs="Arial"/>
        </w:rPr>
        <w:t xml:space="preserve"> el Titular de la Unidad de </w:t>
      </w:r>
      <w:r w:rsidRPr="00202618">
        <w:rPr>
          <w:rFonts w:ascii="Palatino Linotype" w:eastAsia="Palatino Linotype" w:hAnsi="Palatino Linotype" w:cs="Palatino Linotype"/>
        </w:rPr>
        <w:t>Transparencia</w:t>
      </w:r>
      <w:r>
        <w:rPr>
          <w:rFonts w:ascii="Palatino Linotype" w:hAnsi="Palatino Linotype" w:cs="Arial"/>
        </w:rPr>
        <w:t xml:space="preserve"> </w:t>
      </w:r>
      <w:r w:rsidRPr="00202618">
        <w:rPr>
          <w:rFonts w:ascii="Palatino Linotype" w:hAnsi="Palatino Linotype" w:cs="Arial"/>
        </w:rPr>
        <w:t>turnó la solicitud</w:t>
      </w:r>
      <w:r>
        <w:rPr>
          <w:rFonts w:ascii="Palatino Linotype" w:hAnsi="Palatino Linotype" w:cs="Arial"/>
        </w:rPr>
        <w:t xml:space="preserve"> al Servidor Público Habilitado que pudiera generar, poseer y/o administrar la información solicitada, este fue omiso en dar respuesta a la solicitud de información que nos ocupa.</w:t>
      </w:r>
    </w:p>
    <w:p w:rsidR="00B22C65" w:rsidRPr="00D306EE" w:rsidRDefault="00B22C65" w:rsidP="00B22C65">
      <w:pPr>
        <w:spacing w:line="360" w:lineRule="auto"/>
        <w:contextualSpacing/>
        <w:jc w:val="both"/>
        <w:rPr>
          <w:rFonts w:ascii="Palatino Linotype" w:hAnsi="Palatino Linotype" w:cs="Arial"/>
        </w:rPr>
      </w:pPr>
    </w:p>
    <w:p w:rsidR="00B22C65" w:rsidRPr="00202618" w:rsidRDefault="00B22C65" w:rsidP="00B22C65">
      <w:pPr>
        <w:numPr>
          <w:ilvl w:val="0"/>
          <w:numId w:val="46"/>
        </w:numPr>
        <w:spacing w:line="360" w:lineRule="auto"/>
        <w:contextualSpacing/>
        <w:jc w:val="both"/>
        <w:rPr>
          <w:rFonts w:ascii="Palatino Linotype" w:hAnsi="Palatino Linotype"/>
        </w:rPr>
      </w:pPr>
      <w:r>
        <w:rPr>
          <w:rFonts w:ascii="Palatino Linotype" w:hAnsi="Palatino Linotype"/>
        </w:rPr>
        <w:t>Es así que</w:t>
      </w:r>
      <w:r w:rsidRPr="00202618">
        <w:rPr>
          <w:rFonts w:ascii="Palatino Linotype" w:hAnsi="Palatino Linotype"/>
        </w:rPr>
        <w:t xml:space="preserve">, la falta de respuesta a las solicitudes de acceso a la información pública </w:t>
      </w:r>
      <w:r w:rsidRPr="004273A8">
        <w:rPr>
          <w:rFonts w:ascii="Palatino Linotype" w:eastAsiaTheme="minorHAnsi" w:hAnsi="Palatino Linotype"/>
          <w:szCs w:val="22"/>
          <w:lang w:eastAsia="en-US"/>
        </w:rPr>
        <w:t>por</w:t>
      </w:r>
      <w:r w:rsidRPr="00202618">
        <w:rPr>
          <w:rFonts w:ascii="Palatino Linotype" w:hAnsi="Palatino Linotype"/>
        </w:rPr>
        <w:t xml:space="preserve"> parte del Sujeto Obligado actualiza una causa de responsabilidad, por lo que, de acuerdo a </w:t>
      </w:r>
      <w:r w:rsidRPr="00202618">
        <w:rPr>
          <w:rFonts w:ascii="Palatino Linotype" w:eastAsia="Palatino Linotype" w:hAnsi="Palatino Linotype" w:cs="Palatino Linotype"/>
        </w:rPr>
        <w:t>los</w:t>
      </w:r>
      <w:r w:rsidRPr="00202618">
        <w:rPr>
          <w:rFonts w:ascii="Palatino Linotype" w:hAnsi="Palatino Linotype"/>
        </w:rPr>
        <w:t xml:space="preserve"> artículos 190 y 36 fracción X, de la Ley de Trasparencia y Acceso a la Información Pública del Estado de México y Municipios, la Secretaría Técnica del Pleno hará del conocimiento del </w:t>
      </w:r>
      <w:r w:rsidRPr="00202618">
        <w:rPr>
          <w:rFonts w:ascii="Palatino Linotype" w:eastAsia="MS Gothic" w:hAnsi="Palatino Linotype" w:cstheme="majorBidi"/>
        </w:rPr>
        <w:t xml:space="preserve">órgano interno de </w:t>
      </w:r>
      <w:r w:rsidRPr="00202618">
        <w:rPr>
          <w:rFonts w:ascii="Palatino Linotype" w:eastAsia="Palatino Linotype" w:hAnsi="Palatino Linotype" w:cs="Palatino Linotype"/>
        </w:rPr>
        <w:t>control</w:t>
      </w:r>
      <w:r w:rsidRPr="00202618">
        <w:rPr>
          <w:rFonts w:ascii="Palatino Linotype" w:eastAsia="MS Gothic" w:hAnsi="Palatino Linotype" w:cstheme="majorBidi"/>
        </w:rPr>
        <w:t xml:space="preserve"> </w:t>
      </w:r>
      <w:r w:rsidRPr="00202618">
        <w:rPr>
          <w:rFonts w:ascii="Palatino Linotype" w:hAnsi="Palatino Linotype"/>
        </w:rPr>
        <w:t>competente, para que inicie, en su caso, el procedimiento de responsabilidad respectivo.</w:t>
      </w:r>
    </w:p>
    <w:p w:rsidR="00B22C65" w:rsidRDefault="00B22C65" w:rsidP="002913F9">
      <w:pPr>
        <w:pBdr>
          <w:top w:val="nil"/>
          <w:left w:val="nil"/>
          <w:bottom w:val="nil"/>
          <w:right w:val="nil"/>
          <w:between w:val="nil"/>
        </w:pBdr>
        <w:jc w:val="both"/>
        <w:rPr>
          <w:rFonts w:ascii="Palatino Linotype" w:eastAsia="Palatino Linotype" w:hAnsi="Palatino Linotype" w:cs="Palatino Linotype"/>
          <w:b/>
          <w:color w:val="000000"/>
        </w:rPr>
      </w:pPr>
    </w:p>
    <w:p w:rsidR="00C90CBB" w:rsidRPr="00B22C65" w:rsidRDefault="00B22C65" w:rsidP="00B22C65">
      <w:pPr>
        <w:pBdr>
          <w:top w:val="nil"/>
          <w:left w:val="nil"/>
          <w:bottom w:val="nil"/>
          <w:right w:val="nil"/>
          <w:between w:val="nil"/>
        </w:pBdr>
        <w:jc w:val="both"/>
        <w:rPr>
          <w:rFonts w:ascii="Palatino Linotype" w:eastAsia="Palatino Linotype" w:hAnsi="Palatino Linotype" w:cs="Palatino Linotype"/>
        </w:rPr>
      </w:pPr>
      <w:r>
        <w:rPr>
          <w:rFonts w:ascii="Palatino Linotype" w:eastAsia="Palatino Linotype" w:hAnsi="Palatino Linotype" w:cs="Palatino Linotype"/>
          <w:b/>
          <w:color w:val="000000"/>
        </w:rPr>
        <w:t>SEXTO</w:t>
      </w:r>
      <w:r w:rsidR="00C90CBB">
        <w:rPr>
          <w:rFonts w:ascii="Palatino Linotype" w:eastAsia="Palatino Linotype" w:hAnsi="Palatino Linotype" w:cs="Palatino Linotype"/>
          <w:b/>
          <w:color w:val="000000"/>
        </w:rPr>
        <w:t>. De la versión pública.</w:t>
      </w:r>
    </w:p>
    <w:p w:rsidR="00C90CBB" w:rsidRDefault="00C90CBB" w:rsidP="002913F9">
      <w:pPr>
        <w:keepNext/>
        <w:keepLines/>
        <w:numPr>
          <w:ilvl w:val="0"/>
          <w:numId w:val="22"/>
        </w:numPr>
        <w:tabs>
          <w:tab w:val="left" w:pos="284"/>
        </w:tabs>
        <w:spacing w:after="160"/>
        <w:ind w:left="0" w:firstLine="0"/>
        <w:rPr>
          <w:rFonts w:ascii="Palatino Linotype" w:eastAsia="Palatino Linotype" w:hAnsi="Palatino Linotype" w:cs="Palatino Linotype"/>
          <w:b/>
          <w:color w:val="000000"/>
        </w:rPr>
      </w:pPr>
      <w:bookmarkStart w:id="13" w:name="_heading=h.8porszv8ww1h" w:colFirst="0" w:colLast="0"/>
      <w:bookmarkEnd w:id="13"/>
      <w:r>
        <w:rPr>
          <w:rFonts w:ascii="Palatino Linotype" w:eastAsia="Palatino Linotype" w:hAnsi="Palatino Linotype" w:cs="Palatino Linotype"/>
          <w:b/>
          <w:color w:val="000000"/>
        </w:rPr>
        <w:t xml:space="preserve">Nociones generales. </w:t>
      </w:r>
    </w:p>
    <w:p w:rsidR="00C90CBB" w:rsidRDefault="00C90CBB" w:rsidP="009A61B8">
      <w:pPr>
        <w:numPr>
          <w:ilvl w:val="0"/>
          <w:numId w:val="23"/>
        </w:numPr>
        <w:tabs>
          <w:tab w:val="left" w:pos="284"/>
        </w:tabs>
        <w:spacing w:line="360" w:lineRule="auto"/>
        <w:ind w:left="0" w:right="49" w:firstLine="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Debe destacarse, que debido a la información solicitada por el </w:t>
      </w:r>
      <w:r>
        <w:rPr>
          <w:rFonts w:ascii="Palatino Linotype" w:eastAsia="Palatino Linotype" w:hAnsi="Palatino Linotype" w:cs="Palatino Linotype"/>
          <w:b/>
          <w:color w:val="000000"/>
        </w:rPr>
        <w:t xml:space="preserve">RECURRENTE, </w:t>
      </w:r>
      <w:r>
        <w:rPr>
          <w:rFonts w:ascii="Palatino Linotype" w:eastAsia="Palatino Linotype" w:hAnsi="Palatino Linotype" w:cs="Palatino Linotype"/>
          <w:color w:val="000000"/>
        </w:rPr>
        <w:t xml:space="preserve">pueden obrar datos personales susceptibles de protegerse, así como información susceptible de clasificarse como confidencial,  por lo que, el </w:t>
      </w:r>
      <w:r>
        <w:rPr>
          <w:rFonts w:ascii="Palatino Linotype" w:eastAsia="Palatino Linotype" w:hAnsi="Palatino Linotype" w:cs="Palatino Linotype"/>
          <w:b/>
          <w:color w:val="000000"/>
        </w:rPr>
        <w:t xml:space="preserve">SUJETO OBLIGADO </w:t>
      </w:r>
      <w:r>
        <w:rPr>
          <w:rFonts w:ascii="Palatino Linotype" w:eastAsia="Palatino Linotype" w:hAnsi="Palatino Linotype" w:cs="Palatino Linotype"/>
          <w:color w:val="000000"/>
        </w:rPr>
        <w:t xml:space="preserve">deberá de hacer la adecuada versión pública, protegiendo los datos que no son susceptibles de ser proporcionados. </w:t>
      </w:r>
    </w:p>
    <w:p w:rsidR="00C90CBB" w:rsidRDefault="00C90CBB" w:rsidP="00C90CBB">
      <w:pPr>
        <w:tabs>
          <w:tab w:val="left" w:pos="0"/>
          <w:tab w:val="left" w:pos="284"/>
        </w:tabs>
        <w:spacing w:line="360" w:lineRule="auto"/>
        <w:ind w:right="49"/>
        <w:jc w:val="both"/>
        <w:rPr>
          <w:rFonts w:ascii="Palatino Linotype" w:eastAsia="Palatino Linotype" w:hAnsi="Palatino Linotype" w:cs="Palatino Linotype"/>
          <w:highlight w:val="yellow"/>
        </w:rPr>
      </w:pPr>
    </w:p>
    <w:p w:rsidR="00C90CBB" w:rsidRDefault="00C90CBB" w:rsidP="00C90CBB">
      <w:pPr>
        <w:numPr>
          <w:ilvl w:val="0"/>
          <w:numId w:val="23"/>
        </w:numPr>
        <w:tabs>
          <w:tab w:val="left" w:pos="284"/>
        </w:tabs>
        <w:spacing w:line="360" w:lineRule="auto"/>
        <w:ind w:left="0" w:right="49" w:firstLine="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No pasa desapercibido para este Órgano Garante que los sujetos obligados</w:t>
      </w:r>
      <w:r>
        <w:rPr>
          <w:rFonts w:ascii="Palatino Linotype" w:eastAsia="Palatino Linotype" w:hAnsi="Palatino Linotype" w:cs="Palatino Linotype"/>
          <w:b/>
          <w:color w:val="000000"/>
        </w:rPr>
        <w:t xml:space="preserve"> </w:t>
      </w:r>
      <w:r>
        <w:rPr>
          <w:rFonts w:ascii="Palatino Linotype" w:eastAsia="Palatino Linotype" w:hAnsi="Palatino Linotype" w:cs="Palatino Linotype"/>
          <w:color w:val="000000"/>
        </w:rPr>
        <w:t xml:space="preserve">serán responsables de los datos personales en su posesión y que, en caso de localizarse datos concernientes a terceros, éstos no podrán difundir, distribuir o comercializar los datos personales.  Cabe destacar que, para la realización de la </w:t>
      </w:r>
      <w:r>
        <w:rPr>
          <w:rFonts w:ascii="Palatino Linotype" w:eastAsia="Palatino Linotype" w:hAnsi="Palatino Linotype" w:cs="Palatino Linotype"/>
          <w:color w:val="000000"/>
        </w:rPr>
        <w:lastRenderedPageBreak/>
        <w:t>clasificación de la información, se deben seguir una serie de pasos y procedimientos, por lo que es menester reiterar los mismos:</w:t>
      </w:r>
    </w:p>
    <w:tbl>
      <w:tblPr>
        <w:tblW w:w="850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980"/>
        <w:gridCol w:w="6520"/>
      </w:tblGrid>
      <w:tr w:rsidR="00C90CBB" w:rsidTr="00855618">
        <w:tc>
          <w:tcPr>
            <w:tcW w:w="1980" w:type="dxa"/>
          </w:tcPr>
          <w:p w:rsidR="00C90CBB" w:rsidRDefault="00C90CBB" w:rsidP="00855618">
            <w:pPr>
              <w:tabs>
                <w:tab w:val="left" w:pos="284"/>
              </w:tabs>
              <w:spacing w:line="360" w:lineRule="auto"/>
              <w:rPr>
                <w:rFonts w:ascii="Palatino Linotype" w:eastAsia="Palatino Linotype" w:hAnsi="Palatino Linotype" w:cs="Palatino Linotype"/>
              </w:rPr>
            </w:pPr>
            <w:r>
              <w:rPr>
                <w:rFonts w:ascii="Palatino Linotype" w:eastAsia="Palatino Linotype" w:hAnsi="Palatino Linotype" w:cs="Palatino Linotype"/>
              </w:rPr>
              <w:t>a) Requisitos previos.</w:t>
            </w:r>
          </w:p>
        </w:tc>
        <w:tc>
          <w:tcPr>
            <w:tcW w:w="6520" w:type="dxa"/>
          </w:tcPr>
          <w:p w:rsidR="00C90CBB" w:rsidRPr="00D873B8" w:rsidRDefault="00C90CBB" w:rsidP="00855618">
            <w:pPr>
              <w:tabs>
                <w:tab w:val="left" w:pos="284"/>
              </w:tabs>
              <w:spacing w:line="276" w:lineRule="auto"/>
              <w:ind w:right="49"/>
              <w:jc w:val="both"/>
              <w:rPr>
                <w:rFonts w:ascii="Palatino Linotype" w:eastAsia="Palatino Linotype" w:hAnsi="Palatino Linotype" w:cs="Palatino Linotype"/>
                <w:i/>
                <w:color w:val="000000"/>
                <w:sz w:val="22"/>
              </w:rPr>
            </w:pPr>
            <w:r w:rsidRPr="00D873B8">
              <w:rPr>
                <w:rFonts w:ascii="Palatino Linotype" w:eastAsia="Palatino Linotype" w:hAnsi="Palatino Linotype" w:cs="Palatino Linotype"/>
                <w:i/>
                <w:color w:val="000000"/>
                <w:sz w:val="22"/>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C90CBB" w:rsidRPr="00D873B8" w:rsidRDefault="00C90CBB" w:rsidP="00855618">
            <w:pPr>
              <w:tabs>
                <w:tab w:val="left" w:pos="284"/>
              </w:tabs>
              <w:spacing w:line="276" w:lineRule="auto"/>
              <w:ind w:right="49"/>
              <w:jc w:val="both"/>
              <w:rPr>
                <w:rFonts w:ascii="Palatino Linotype" w:eastAsia="Palatino Linotype" w:hAnsi="Palatino Linotype" w:cs="Palatino Linotype"/>
                <w:i/>
                <w:color w:val="000000"/>
                <w:sz w:val="22"/>
              </w:rPr>
            </w:pPr>
            <w:r w:rsidRPr="00D873B8">
              <w:rPr>
                <w:rFonts w:ascii="Palatino Linotype" w:eastAsia="Palatino Linotype" w:hAnsi="Palatino Linotype" w:cs="Palatino Linotype"/>
                <w:i/>
                <w:color w:val="000000"/>
                <w:sz w:val="22"/>
              </w:rPr>
              <w:t>Al hacerlo tienen que precisar de qué información se trata, señalando el supuesto de clasificación (confidencialidad o reserva).</w:t>
            </w:r>
          </w:p>
          <w:p w:rsidR="00C90CBB" w:rsidRPr="00D873B8" w:rsidRDefault="00C90CBB" w:rsidP="00855618">
            <w:pPr>
              <w:tabs>
                <w:tab w:val="left" w:pos="284"/>
              </w:tabs>
              <w:spacing w:line="276" w:lineRule="auto"/>
              <w:ind w:right="49"/>
              <w:jc w:val="both"/>
              <w:rPr>
                <w:rFonts w:ascii="Palatino Linotype" w:eastAsia="Palatino Linotype" w:hAnsi="Palatino Linotype" w:cs="Palatino Linotype"/>
                <w:i/>
                <w:color w:val="000000"/>
                <w:sz w:val="22"/>
              </w:rPr>
            </w:pPr>
            <w:r w:rsidRPr="00D873B8">
              <w:rPr>
                <w:rFonts w:ascii="Palatino Linotype" w:eastAsia="Palatino Linotype" w:hAnsi="Palatino Linotype" w:cs="Palatino Linotype"/>
                <w:i/>
                <w:color w:val="000000"/>
                <w:sz w:val="22"/>
              </w:rPr>
              <w:t>Además, se debe señalar el procedimiento, de los tres que establecen los artículos 132 y 106 de la Ley Estatal y General, respectivamente.</w:t>
            </w:r>
          </w:p>
          <w:p w:rsidR="00C90CBB" w:rsidRPr="00D873B8" w:rsidRDefault="00C90CBB" w:rsidP="00855618">
            <w:pPr>
              <w:tabs>
                <w:tab w:val="left" w:pos="284"/>
              </w:tabs>
              <w:spacing w:line="276" w:lineRule="auto"/>
              <w:jc w:val="both"/>
              <w:rPr>
                <w:rFonts w:ascii="Palatino Linotype" w:eastAsia="Palatino Linotype" w:hAnsi="Palatino Linotype" w:cs="Palatino Linotype"/>
                <w:i/>
                <w:sz w:val="22"/>
              </w:rPr>
            </w:pPr>
            <w:r w:rsidRPr="00D873B8">
              <w:rPr>
                <w:rFonts w:ascii="Palatino Linotype" w:eastAsia="Palatino Linotype" w:hAnsi="Palatino Linotype" w:cs="Palatino Linotype"/>
                <w:i/>
                <w:color w:val="000000"/>
                <w:sz w:val="22"/>
              </w:rPr>
              <w:t xml:space="preserve">El último de estos requisitos previos consiste en que no se pueden emitir acuerdos de carácter general ni particular, esto es, </w:t>
            </w:r>
            <w:r w:rsidRPr="00D873B8">
              <w:rPr>
                <w:rFonts w:ascii="Palatino Linotype" w:eastAsia="Palatino Linotype" w:hAnsi="Palatino Linotype" w:cs="Palatino Linotype"/>
                <w:i/>
                <w:color w:val="000000"/>
                <w:sz w:val="22"/>
                <w:u w:val="single"/>
              </w:rPr>
              <w:t>no se puede hacer un acuerdo para clasificar de manera general todos los documentos de un expediente o área, sin</w:t>
            </w:r>
            <w:r w:rsidRPr="00D873B8">
              <w:rPr>
                <w:rFonts w:ascii="Palatino Linotype" w:eastAsia="Palatino Linotype" w:hAnsi="Palatino Linotype" w:cs="Palatino Linotype"/>
                <w:i/>
                <w:color w:val="000000"/>
                <w:sz w:val="22"/>
              </w:rPr>
              <w:t xml:space="preserve"> individualizar su análisis y tampoco se puede hacer un acuerdo por cada dato que se vaya a clasificar dentro de un documento con diez datos, por ejemplo, susceptibles de ser clasificados.</w:t>
            </w:r>
          </w:p>
        </w:tc>
      </w:tr>
      <w:tr w:rsidR="00C90CBB" w:rsidTr="00C90CBB">
        <w:tc>
          <w:tcPr>
            <w:tcW w:w="1980" w:type="dxa"/>
          </w:tcPr>
          <w:p w:rsidR="00C90CBB" w:rsidRDefault="00C90CBB" w:rsidP="00855618">
            <w:pPr>
              <w:tabs>
                <w:tab w:val="left" w:pos="284"/>
              </w:tabs>
              <w:spacing w:line="360" w:lineRule="auto"/>
              <w:rPr>
                <w:rFonts w:ascii="Palatino Linotype" w:eastAsia="Palatino Linotype" w:hAnsi="Palatino Linotype" w:cs="Palatino Linotype"/>
              </w:rPr>
            </w:pPr>
            <w:r>
              <w:rPr>
                <w:rFonts w:ascii="Palatino Linotype" w:eastAsia="Palatino Linotype" w:hAnsi="Palatino Linotype" w:cs="Palatino Linotype"/>
              </w:rPr>
              <w:t>b) Supuestos de clasificación.</w:t>
            </w:r>
          </w:p>
        </w:tc>
        <w:tc>
          <w:tcPr>
            <w:tcW w:w="6520" w:type="dxa"/>
            <w:shd w:val="clear" w:color="auto" w:fill="F2F2F2" w:themeFill="background1" w:themeFillShade="F2"/>
          </w:tcPr>
          <w:p w:rsidR="00C90CBB" w:rsidRPr="00D873B8" w:rsidRDefault="00C90CBB" w:rsidP="00855618">
            <w:pPr>
              <w:tabs>
                <w:tab w:val="left" w:pos="284"/>
              </w:tabs>
              <w:spacing w:line="276" w:lineRule="auto"/>
              <w:ind w:right="49"/>
              <w:jc w:val="both"/>
              <w:rPr>
                <w:rFonts w:ascii="Palatino Linotype" w:eastAsia="Palatino Linotype" w:hAnsi="Palatino Linotype" w:cs="Palatino Linotype"/>
                <w:i/>
                <w:color w:val="000000"/>
                <w:sz w:val="22"/>
              </w:rPr>
            </w:pPr>
            <w:r w:rsidRPr="00D873B8">
              <w:rPr>
                <w:rFonts w:ascii="Palatino Linotype" w:eastAsia="Palatino Linotype" w:hAnsi="Palatino Linotype" w:cs="Palatino Linotype"/>
                <w:i/>
                <w:color w:val="000000"/>
                <w:sz w:val="22"/>
              </w:rPr>
              <w:t>Las disposiciones constitucionales y legales en la materia establecen los dos supuestos generales para clasificar la información: por reserva y por confidencialidad.</w:t>
            </w:r>
          </w:p>
          <w:p w:rsidR="00C90CBB" w:rsidRPr="00D873B8" w:rsidRDefault="00C90CBB" w:rsidP="00855618">
            <w:pPr>
              <w:tabs>
                <w:tab w:val="left" w:pos="284"/>
              </w:tabs>
              <w:spacing w:line="276" w:lineRule="auto"/>
              <w:ind w:right="49"/>
              <w:jc w:val="both"/>
              <w:rPr>
                <w:rFonts w:ascii="Palatino Linotype" w:eastAsia="Palatino Linotype" w:hAnsi="Palatino Linotype" w:cs="Palatino Linotype"/>
                <w:i/>
                <w:color w:val="000000"/>
                <w:sz w:val="22"/>
              </w:rPr>
            </w:pPr>
            <w:r w:rsidRPr="00D873B8">
              <w:rPr>
                <w:rFonts w:ascii="Palatino Linotype" w:eastAsia="Palatino Linotype" w:hAnsi="Palatino Linotype" w:cs="Palatino Linotype"/>
                <w:i/>
                <w:color w:val="000000"/>
                <w:sz w:val="22"/>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C90CBB" w:rsidRPr="00D873B8" w:rsidRDefault="00C90CBB" w:rsidP="00855618">
            <w:pPr>
              <w:tabs>
                <w:tab w:val="left" w:pos="284"/>
              </w:tabs>
              <w:spacing w:line="276" w:lineRule="auto"/>
              <w:jc w:val="both"/>
              <w:rPr>
                <w:rFonts w:ascii="Palatino Linotype" w:eastAsia="Palatino Linotype" w:hAnsi="Palatino Linotype" w:cs="Palatino Linotype"/>
                <w:i/>
                <w:sz w:val="22"/>
              </w:rPr>
            </w:pPr>
            <w:r w:rsidRPr="00D873B8">
              <w:rPr>
                <w:rFonts w:ascii="Palatino Linotype" w:eastAsia="Palatino Linotype" w:hAnsi="Palatino Linotype" w:cs="Palatino Linotype"/>
                <w:i/>
                <w:color w:val="000000"/>
                <w:sz w:val="22"/>
              </w:rPr>
              <w:t xml:space="preserve">El </w:t>
            </w:r>
            <w:r w:rsidRPr="00D873B8">
              <w:rPr>
                <w:rFonts w:ascii="Palatino Linotype" w:eastAsia="Palatino Linotype" w:hAnsi="Palatino Linotype" w:cs="Palatino Linotype"/>
                <w:b/>
                <w:i/>
                <w:color w:val="000000"/>
                <w:sz w:val="22"/>
              </w:rPr>
              <w:t>Sujeto Obligado</w:t>
            </w:r>
            <w:r w:rsidRPr="00D873B8">
              <w:rPr>
                <w:rFonts w:ascii="Palatino Linotype" w:eastAsia="Palatino Linotype" w:hAnsi="Palatino Linotype" w:cs="Palatino Linotype"/>
                <w:i/>
                <w:color w:val="000000"/>
                <w:sz w:val="22"/>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C90CBB" w:rsidTr="00855618">
        <w:tc>
          <w:tcPr>
            <w:tcW w:w="1980" w:type="dxa"/>
          </w:tcPr>
          <w:p w:rsidR="00C90CBB" w:rsidRDefault="00C90CBB" w:rsidP="00855618">
            <w:pPr>
              <w:tabs>
                <w:tab w:val="left" w:pos="284"/>
              </w:tabs>
              <w:spacing w:line="360" w:lineRule="auto"/>
              <w:rPr>
                <w:rFonts w:ascii="Palatino Linotype" w:eastAsia="Palatino Linotype" w:hAnsi="Palatino Linotype" w:cs="Palatino Linotype"/>
              </w:rPr>
            </w:pPr>
            <w:r>
              <w:rPr>
                <w:rFonts w:ascii="Palatino Linotype" w:eastAsia="Palatino Linotype" w:hAnsi="Palatino Linotype" w:cs="Palatino Linotype"/>
              </w:rPr>
              <w:lastRenderedPageBreak/>
              <w:t>c) Formalidades para emitir el acuerdo de clasificación.</w:t>
            </w:r>
          </w:p>
        </w:tc>
        <w:tc>
          <w:tcPr>
            <w:tcW w:w="6520" w:type="dxa"/>
          </w:tcPr>
          <w:p w:rsidR="00C90CBB" w:rsidRPr="00D873B8" w:rsidRDefault="00C90CBB" w:rsidP="00855618">
            <w:pPr>
              <w:tabs>
                <w:tab w:val="left" w:pos="284"/>
              </w:tabs>
              <w:spacing w:line="276" w:lineRule="auto"/>
              <w:ind w:right="49"/>
              <w:jc w:val="both"/>
              <w:rPr>
                <w:rFonts w:ascii="Palatino Linotype" w:eastAsia="Palatino Linotype" w:hAnsi="Palatino Linotype" w:cs="Palatino Linotype"/>
                <w:i/>
                <w:color w:val="000000"/>
                <w:sz w:val="22"/>
              </w:rPr>
            </w:pPr>
            <w:r w:rsidRPr="00D873B8">
              <w:rPr>
                <w:rFonts w:ascii="Palatino Linotype" w:eastAsia="Palatino Linotype" w:hAnsi="Palatino Linotype" w:cs="Palatino Linotype"/>
                <w:i/>
                <w:color w:val="000000"/>
                <w:sz w:val="22"/>
              </w:rPr>
              <w:t xml:space="preserve">El Comité de Transparencia, según lo dispuesto en los artículos cuenta con las facultades para aprobar, modificar o revocar la clasificación de la información que haya propuesto. </w:t>
            </w:r>
          </w:p>
          <w:p w:rsidR="00C90CBB" w:rsidRPr="00D873B8" w:rsidRDefault="00C90CBB" w:rsidP="00855618">
            <w:pPr>
              <w:tabs>
                <w:tab w:val="left" w:pos="284"/>
              </w:tabs>
              <w:spacing w:line="276" w:lineRule="auto"/>
              <w:ind w:right="49"/>
              <w:jc w:val="both"/>
              <w:rPr>
                <w:rFonts w:ascii="Palatino Linotype" w:eastAsia="Palatino Linotype" w:hAnsi="Palatino Linotype" w:cs="Palatino Linotype"/>
                <w:i/>
                <w:color w:val="000000"/>
                <w:sz w:val="22"/>
              </w:rPr>
            </w:pPr>
            <w:r w:rsidRPr="00D873B8">
              <w:rPr>
                <w:rFonts w:ascii="Palatino Linotype" w:eastAsia="Palatino Linotype" w:hAnsi="Palatino Linotype" w:cs="Palatino Linotype"/>
                <w:i/>
                <w:color w:val="000000"/>
                <w:sz w:val="22"/>
              </w:rPr>
              <w:t xml:space="preserve">Es necesario que </w:t>
            </w:r>
            <w:r w:rsidRPr="00D873B8">
              <w:rPr>
                <w:rFonts w:ascii="Palatino Linotype" w:eastAsia="Palatino Linotype" w:hAnsi="Palatino Linotype" w:cs="Palatino Linotype"/>
                <w:b/>
                <w:i/>
                <w:color w:val="000000"/>
                <w:sz w:val="22"/>
                <w:u w:val="single"/>
              </w:rPr>
              <w:t>el acto reúna con los requisitos elementales</w:t>
            </w:r>
            <w:r w:rsidRPr="00D873B8">
              <w:rPr>
                <w:rFonts w:ascii="Palatino Linotype" w:eastAsia="Palatino Linotype" w:hAnsi="Palatino Linotype" w:cs="Palatino Linotype"/>
                <w:i/>
                <w:color w:val="000000"/>
                <w:sz w:val="22"/>
              </w:rPr>
              <w:t>, entre ellos, que la autoridad que va a emitir el acto de autoridad sea la legalmente facultada para ello.</w:t>
            </w:r>
          </w:p>
          <w:p w:rsidR="00C90CBB" w:rsidRPr="00D873B8" w:rsidRDefault="00C90CBB" w:rsidP="00855618">
            <w:pPr>
              <w:tabs>
                <w:tab w:val="left" w:pos="284"/>
              </w:tabs>
              <w:spacing w:line="276" w:lineRule="auto"/>
              <w:jc w:val="both"/>
              <w:rPr>
                <w:rFonts w:ascii="Palatino Linotype" w:eastAsia="Palatino Linotype" w:hAnsi="Palatino Linotype" w:cs="Palatino Linotype"/>
                <w:i/>
                <w:sz w:val="22"/>
              </w:rPr>
            </w:pPr>
            <w:r w:rsidRPr="00D873B8">
              <w:rPr>
                <w:rFonts w:ascii="Palatino Linotype" w:eastAsia="Palatino Linotype" w:hAnsi="Palatino Linotype" w:cs="Palatino Linotype"/>
                <w:i/>
                <w:color w:val="000000"/>
                <w:sz w:val="22"/>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C90CBB" w:rsidTr="00C90CBB">
        <w:tc>
          <w:tcPr>
            <w:tcW w:w="1980" w:type="dxa"/>
          </w:tcPr>
          <w:p w:rsidR="00C90CBB" w:rsidRDefault="00C90CBB" w:rsidP="00855618">
            <w:pPr>
              <w:tabs>
                <w:tab w:val="left" w:pos="284"/>
              </w:tabs>
              <w:spacing w:line="360" w:lineRule="auto"/>
              <w:rPr>
                <w:rFonts w:ascii="Palatino Linotype" w:eastAsia="Palatino Linotype" w:hAnsi="Palatino Linotype" w:cs="Palatino Linotype"/>
              </w:rPr>
            </w:pPr>
          </w:p>
          <w:p w:rsidR="00C90CBB" w:rsidRDefault="00C90CBB" w:rsidP="00855618">
            <w:pPr>
              <w:tabs>
                <w:tab w:val="left" w:pos="284"/>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color w:val="000000"/>
              </w:rPr>
              <w:t xml:space="preserve">d) Requisitos de fondo del acuerdo de clasificación. </w:t>
            </w:r>
          </w:p>
        </w:tc>
        <w:tc>
          <w:tcPr>
            <w:tcW w:w="6520" w:type="dxa"/>
            <w:shd w:val="clear" w:color="auto" w:fill="F2F2F2" w:themeFill="background1" w:themeFillShade="F2"/>
          </w:tcPr>
          <w:p w:rsidR="00C90CBB" w:rsidRPr="00D873B8" w:rsidRDefault="00C90CBB" w:rsidP="00855618">
            <w:pPr>
              <w:tabs>
                <w:tab w:val="left" w:pos="284"/>
              </w:tabs>
              <w:spacing w:line="276" w:lineRule="auto"/>
              <w:ind w:right="49"/>
              <w:jc w:val="both"/>
              <w:rPr>
                <w:rFonts w:ascii="Palatino Linotype" w:eastAsia="Palatino Linotype" w:hAnsi="Palatino Linotype" w:cs="Palatino Linotype"/>
                <w:i/>
                <w:color w:val="000000"/>
                <w:sz w:val="22"/>
              </w:rPr>
            </w:pPr>
            <w:r w:rsidRPr="00D873B8">
              <w:rPr>
                <w:rFonts w:ascii="Palatino Linotype" w:eastAsia="Palatino Linotype" w:hAnsi="Palatino Linotype" w:cs="Palatino Linotype"/>
                <w:i/>
                <w:color w:val="000000"/>
                <w:sz w:val="22"/>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D873B8">
              <w:rPr>
                <w:rFonts w:ascii="Palatino Linotype" w:eastAsia="Palatino Linotype" w:hAnsi="Palatino Linotype" w:cs="Palatino Linotype"/>
                <w:b/>
                <w:i/>
                <w:color w:val="000000"/>
                <w:sz w:val="22"/>
              </w:rPr>
              <w:t>Sujetos Obligados</w:t>
            </w:r>
            <w:r w:rsidRPr="00D873B8">
              <w:rPr>
                <w:rFonts w:ascii="Palatino Linotype" w:eastAsia="Palatino Linotype" w:hAnsi="Palatino Linotype" w:cs="Palatino Linotype"/>
                <w:i/>
                <w:color w:val="000000"/>
                <w:sz w:val="22"/>
              </w:rPr>
              <w:t xml:space="preserve">, por lo que deberán fundar y motivar debidamente la clasificación. </w:t>
            </w:r>
          </w:p>
          <w:p w:rsidR="00C90CBB" w:rsidRPr="00D873B8" w:rsidRDefault="00C90CBB" w:rsidP="00855618">
            <w:pPr>
              <w:tabs>
                <w:tab w:val="left" w:pos="284"/>
              </w:tabs>
              <w:spacing w:line="276" w:lineRule="auto"/>
              <w:ind w:right="49"/>
              <w:jc w:val="both"/>
              <w:rPr>
                <w:rFonts w:ascii="Palatino Linotype" w:eastAsia="Palatino Linotype" w:hAnsi="Palatino Linotype" w:cs="Palatino Linotype"/>
                <w:i/>
                <w:color w:val="000000"/>
                <w:sz w:val="22"/>
              </w:rPr>
            </w:pPr>
            <w:r w:rsidRPr="00D873B8">
              <w:rPr>
                <w:rFonts w:ascii="Palatino Linotype" w:eastAsia="Palatino Linotype" w:hAnsi="Palatino Linotype" w:cs="Palatino Linotype"/>
                <w:i/>
                <w:color w:val="000000"/>
                <w:sz w:val="22"/>
              </w:rPr>
              <w:t xml:space="preserve">De lo anterior, se desprende que para una correcta </w:t>
            </w:r>
            <w:r w:rsidRPr="00D873B8">
              <w:rPr>
                <w:rFonts w:ascii="Palatino Linotype" w:eastAsia="Palatino Linotype" w:hAnsi="Palatino Linotype" w:cs="Palatino Linotype"/>
                <w:b/>
                <w:i/>
                <w:color w:val="000000"/>
                <w:sz w:val="22"/>
              </w:rPr>
              <w:t>clasificación total o parcial</w:t>
            </w:r>
            <w:r w:rsidRPr="00D873B8">
              <w:rPr>
                <w:rFonts w:ascii="Palatino Linotype" w:eastAsia="Palatino Linotype" w:hAnsi="Palatino Linotype" w:cs="Palatino Linotype"/>
                <w:i/>
                <w:color w:val="000000"/>
                <w:sz w:val="22"/>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C90CBB" w:rsidRPr="00D873B8" w:rsidRDefault="00C90CBB" w:rsidP="00855618">
            <w:pPr>
              <w:tabs>
                <w:tab w:val="left" w:pos="284"/>
              </w:tabs>
              <w:spacing w:line="276" w:lineRule="auto"/>
              <w:ind w:right="49"/>
              <w:jc w:val="both"/>
              <w:rPr>
                <w:rFonts w:ascii="Palatino Linotype" w:eastAsia="Palatino Linotype" w:hAnsi="Palatino Linotype" w:cs="Palatino Linotype"/>
                <w:i/>
                <w:color w:val="000000"/>
                <w:sz w:val="22"/>
              </w:rPr>
            </w:pPr>
            <w:r w:rsidRPr="00D873B8">
              <w:rPr>
                <w:rFonts w:ascii="Palatino Linotype" w:eastAsia="Palatino Linotype" w:hAnsi="Palatino Linotype" w:cs="Palatino Linotype"/>
                <w:i/>
                <w:color w:val="000000"/>
                <w:sz w:val="22"/>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C90CBB" w:rsidRPr="00D873B8" w:rsidRDefault="00C90CBB" w:rsidP="00855618">
            <w:pPr>
              <w:tabs>
                <w:tab w:val="left" w:pos="284"/>
              </w:tabs>
              <w:spacing w:line="276" w:lineRule="auto"/>
              <w:ind w:right="49"/>
              <w:jc w:val="both"/>
              <w:rPr>
                <w:rFonts w:ascii="Palatino Linotype" w:eastAsia="Palatino Linotype" w:hAnsi="Palatino Linotype" w:cs="Palatino Linotype"/>
                <w:i/>
                <w:color w:val="000000"/>
                <w:sz w:val="22"/>
              </w:rPr>
            </w:pPr>
            <w:r w:rsidRPr="00D873B8">
              <w:rPr>
                <w:rFonts w:ascii="Palatino Linotype" w:eastAsia="Palatino Linotype" w:hAnsi="Palatino Linotype" w:cs="Palatino Linotype"/>
                <w:i/>
                <w:color w:val="000000"/>
                <w:sz w:val="22"/>
              </w:rPr>
              <w:lastRenderedPageBreak/>
              <w:t>En ese mismo sentido, el numeral trigésimo tercero fracción V de los Lineamientos Generales, precisa que para motivar la clasificación se deben acreditar las circunstancias de tiempo, modo y lugar.</w:t>
            </w:r>
          </w:p>
          <w:p w:rsidR="00C90CBB" w:rsidRPr="00D873B8" w:rsidRDefault="00C90CBB" w:rsidP="00855618">
            <w:pPr>
              <w:tabs>
                <w:tab w:val="left" w:pos="284"/>
              </w:tabs>
              <w:spacing w:line="276" w:lineRule="auto"/>
              <w:ind w:right="49"/>
              <w:jc w:val="both"/>
              <w:rPr>
                <w:rFonts w:ascii="Palatino Linotype" w:eastAsia="Palatino Linotype" w:hAnsi="Palatino Linotype" w:cs="Palatino Linotype"/>
                <w:i/>
                <w:color w:val="000000"/>
                <w:sz w:val="22"/>
              </w:rPr>
            </w:pPr>
            <w:r w:rsidRPr="00D873B8">
              <w:rPr>
                <w:rFonts w:ascii="Palatino Linotype" w:eastAsia="Palatino Linotype" w:hAnsi="Palatino Linotype" w:cs="Palatino Linotype"/>
                <w:i/>
                <w:color w:val="000000"/>
                <w:sz w:val="22"/>
              </w:rPr>
              <w:t xml:space="preserve">Ahora bien, </w:t>
            </w:r>
            <w:r w:rsidRPr="00D873B8">
              <w:rPr>
                <w:rFonts w:ascii="Palatino Linotype" w:eastAsia="Palatino Linotype" w:hAnsi="Palatino Linotype" w:cs="Palatino Linotype"/>
                <w:b/>
                <w:i/>
                <w:color w:val="000000"/>
                <w:sz w:val="22"/>
                <w:u w:val="single"/>
              </w:rPr>
              <w:t>para cada caso además de fundar y motivar</w:t>
            </w:r>
            <w:r w:rsidRPr="00D873B8">
              <w:rPr>
                <w:rFonts w:ascii="Palatino Linotype" w:eastAsia="Palatino Linotype" w:hAnsi="Palatino Linotype" w:cs="Palatino Linotype"/>
                <w:i/>
                <w:color w:val="000000"/>
                <w:sz w:val="22"/>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C90CBB" w:rsidTr="00855618">
        <w:tc>
          <w:tcPr>
            <w:tcW w:w="1980" w:type="dxa"/>
          </w:tcPr>
          <w:p w:rsidR="00C90CBB" w:rsidRDefault="00C90CBB" w:rsidP="00855618">
            <w:pPr>
              <w:tabs>
                <w:tab w:val="left" w:pos="284"/>
              </w:tabs>
              <w:spacing w:line="360" w:lineRule="auto"/>
              <w:ind w:right="49"/>
              <w:rPr>
                <w:rFonts w:ascii="Palatino Linotype" w:eastAsia="Palatino Linotype" w:hAnsi="Palatino Linotype" w:cs="Palatino Linotype"/>
              </w:rPr>
            </w:pPr>
            <w:r>
              <w:rPr>
                <w:rFonts w:ascii="Palatino Linotype" w:eastAsia="Palatino Linotype" w:hAnsi="Palatino Linotype" w:cs="Palatino Linotype"/>
              </w:rPr>
              <w:lastRenderedPageBreak/>
              <w:t>e) Condiciones especiales de la clasificación de la información como confidencial.</w:t>
            </w:r>
          </w:p>
        </w:tc>
        <w:tc>
          <w:tcPr>
            <w:tcW w:w="6520" w:type="dxa"/>
          </w:tcPr>
          <w:p w:rsidR="00C90CBB" w:rsidRPr="00D873B8" w:rsidRDefault="00C90CBB" w:rsidP="00855618">
            <w:pPr>
              <w:tabs>
                <w:tab w:val="left" w:pos="284"/>
              </w:tabs>
              <w:spacing w:line="276" w:lineRule="auto"/>
              <w:ind w:right="49"/>
              <w:jc w:val="both"/>
              <w:rPr>
                <w:rFonts w:ascii="Palatino Linotype" w:eastAsia="Palatino Linotype" w:hAnsi="Palatino Linotype" w:cs="Palatino Linotype"/>
                <w:i/>
                <w:color w:val="000000"/>
                <w:sz w:val="22"/>
              </w:rPr>
            </w:pPr>
            <w:r w:rsidRPr="00D873B8">
              <w:rPr>
                <w:rFonts w:ascii="Palatino Linotype" w:eastAsia="Palatino Linotype" w:hAnsi="Palatino Linotype" w:cs="Palatino Linotype"/>
                <w:i/>
                <w:color w:val="000000"/>
                <w:sz w:val="22"/>
              </w:rPr>
              <w:t xml:space="preserve">Los artículos 148 y 120 de la Ley Estatal y de la Ley General, respectivamente, establecen que aun tratándose de datos personales, se podrán proporcionar, incluso sin solicitar el consentimiento de su titular. </w:t>
            </w:r>
          </w:p>
          <w:p w:rsidR="00C90CBB" w:rsidRPr="00D873B8" w:rsidRDefault="00C90CBB" w:rsidP="00855618">
            <w:pPr>
              <w:tabs>
                <w:tab w:val="left" w:pos="284"/>
              </w:tabs>
              <w:spacing w:line="276" w:lineRule="auto"/>
              <w:ind w:right="49"/>
              <w:jc w:val="both"/>
              <w:rPr>
                <w:rFonts w:ascii="Palatino Linotype" w:eastAsia="Palatino Linotype" w:hAnsi="Palatino Linotype" w:cs="Palatino Linotype"/>
                <w:i/>
                <w:color w:val="000000"/>
                <w:sz w:val="22"/>
              </w:rPr>
            </w:pPr>
            <w:r w:rsidRPr="00D873B8">
              <w:rPr>
                <w:rFonts w:ascii="Palatino Linotype" w:eastAsia="Palatino Linotype" w:hAnsi="Palatino Linotype" w:cs="Palatino Linotype"/>
                <w:i/>
                <w:color w:val="000000"/>
                <w:sz w:val="22"/>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C90CBB" w:rsidRPr="00D873B8" w:rsidRDefault="00C90CBB" w:rsidP="00855618">
            <w:pPr>
              <w:tabs>
                <w:tab w:val="left" w:pos="284"/>
              </w:tabs>
              <w:spacing w:line="276" w:lineRule="auto"/>
              <w:rPr>
                <w:rFonts w:ascii="Palatino Linotype" w:eastAsia="Palatino Linotype" w:hAnsi="Palatino Linotype" w:cs="Palatino Linotype"/>
                <w:i/>
                <w:sz w:val="22"/>
              </w:rPr>
            </w:pPr>
            <w:r w:rsidRPr="00D873B8">
              <w:rPr>
                <w:rFonts w:ascii="Palatino Linotype" w:eastAsia="Palatino Linotype" w:hAnsi="Palatino Linotype" w:cs="Palatino Linotype"/>
                <w:i/>
                <w:color w:val="000000"/>
                <w:sz w:val="22"/>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C90CBB" w:rsidRDefault="00C90CBB" w:rsidP="00C90CBB">
      <w:pPr>
        <w:tabs>
          <w:tab w:val="left" w:pos="284"/>
        </w:tabs>
        <w:spacing w:after="160" w:line="360" w:lineRule="auto"/>
        <w:rPr>
          <w:rFonts w:ascii="Palatino Linotype" w:eastAsia="Palatino Linotype" w:hAnsi="Palatino Linotype" w:cs="Palatino Linotype"/>
          <w:color w:val="000000"/>
        </w:rPr>
      </w:pPr>
    </w:p>
    <w:p w:rsidR="00FF646F" w:rsidRPr="00FF646F" w:rsidRDefault="00FF646F" w:rsidP="00FF646F">
      <w:pPr>
        <w:numPr>
          <w:ilvl w:val="0"/>
          <w:numId w:val="2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FF646F">
        <w:rPr>
          <w:rFonts w:ascii="Palatino Linotype" w:eastAsia="Palatino Linotype" w:hAnsi="Palatino Linotype" w:cs="Palatino Linotype"/>
          <w:color w:val="000000"/>
        </w:rPr>
        <w:t xml:space="preserve">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w:t>
      </w:r>
      <w:r w:rsidRPr="00FF646F">
        <w:rPr>
          <w:rFonts w:ascii="Palatino Linotype" w:eastAsia="Palatino Linotype" w:hAnsi="Palatino Linotype" w:cs="Palatino Linotype"/>
          <w:color w:val="000000"/>
        </w:rPr>
        <w:lastRenderedPageBreak/>
        <w:t>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rsidR="00FF646F" w:rsidRPr="00FF646F" w:rsidRDefault="00FF646F" w:rsidP="00FF646F">
      <w:pPr>
        <w:pBdr>
          <w:top w:val="nil"/>
          <w:left w:val="nil"/>
          <w:bottom w:val="nil"/>
          <w:right w:val="nil"/>
          <w:between w:val="nil"/>
        </w:pBdr>
        <w:spacing w:line="360" w:lineRule="auto"/>
        <w:ind w:left="285"/>
        <w:jc w:val="both"/>
        <w:rPr>
          <w:rFonts w:ascii="Palatino Linotype" w:eastAsia="Palatino Linotype" w:hAnsi="Palatino Linotype" w:cs="Palatino Linotype"/>
          <w:color w:val="000000"/>
        </w:rPr>
      </w:pPr>
    </w:p>
    <w:p w:rsidR="00FF646F" w:rsidRDefault="00FF646F" w:rsidP="00FF646F">
      <w:pPr>
        <w:numPr>
          <w:ilvl w:val="0"/>
          <w:numId w:val="2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FF646F">
        <w:rPr>
          <w:rFonts w:ascii="Palatino Linotype" w:eastAsia="Palatino Linotype" w:hAnsi="Palatino Linotype" w:cs="Palatino Linotype"/>
          <w:color w:val="000000"/>
        </w:rPr>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rsidR="0016187D" w:rsidRDefault="0016187D" w:rsidP="0016187D">
      <w:pPr>
        <w:pStyle w:val="Prrafodelista"/>
        <w:rPr>
          <w:rFonts w:ascii="Palatino Linotype" w:eastAsia="Palatino Linotype" w:hAnsi="Palatino Linotype" w:cs="Palatino Linotype"/>
          <w:color w:val="000000"/>
        </w:rPr>
      </w:pPr>
    </w:p>
    <w:p w:rsidR="0016187D" w:rsidRPr="00A97FF5" w:rsidRDefault="0016187D" w:rsidP="0016187D">
      <w:pPr>
        <w:pStyle w:val="Prrafodelista"/>
        <w:numPr>
          <w:ilvl w:val="0"/>
          <w:numId w:val="23"/>
        </w:numPr>
        <w:spacing w:after="160" w:line="360" w:lineRule="auto"/>
        <w:ind w:left="0" w:firstLine="0"/>
        <w:jc w:val="both"/>
        <w:rPr>
          <w:rFonts w:ascii="Palatino Linotype" w:hAnsi="Palatino Linotype"/>
        </w:rPr>
      </w:pPr>
      <w:r w:rsidRPr="00A97FF5">
        <w:rPr>
          <w:rFonts w:ascii="Palatino Linotype" w:hAnsi="Palatino Linotype"/>
        </w:rPr>
        <w:t>Es importante señalar que, para el caso en concreto, dentro de los documentos donde obre la información requerida por el particular pudieran obrar datos que de manera enunciativa más no limitativa se pudieran clasificar como confidenciales:</w:t>
      </w:r>
    </w:p>
    <w:p w:rsidR="0016187D" w:rsidRPr="00A97FF5" w:rsidRDefault="0016187D" w:rsidP="0016187D">
      <w:pPr>
        <w:spacing w:line="360" w:lineRule="auto"/>
        <w:jc w:val="both"/>
        <w:rPr>
          <w:rFonts w:ascii="Palatino Linotype" w:hAnsi="Palatino Linotype"/>
        </w:rPr>
      </w:pPr>
    </w:p>
    <w:p w:rsidR="0016187D" w:rsidRPr="00A97FF5" w:rsidRDefault="0016187D" w:rsidP="0016187D">
      <w:pPr>
        <w:pBdr>
          <w:top w:val="nil"/>
          <w:left w:val="nil"/>
          <w:bottom w:val="nil"/>
          <w:right w:val="nil"/>
          <w:between w:val="nil"/>
        </w:pBdr>
        <w:jc w:val="both"/>
        <w:rPr>
          <w:rFonts w:ascii="Palatino Linotype" w:hAnsi="Palatino Linotype"/>
        </w:rPr>
      </w:pPr>
      <w:r w:rsidRPr="00A97FF5">
        <w:rPr>
          <w:rFonts w:ascii="Palatino Linotype" w:hAnsi="Palatino Linotype"/>
          <w:b/>
          <w:color w:val="000000"/>
        </w:rPr>
        <w:t>Registro Federal de Contribuyentes</w:t>
      </w:r>
      <w:r w:rsidRPr="00A97FF5">
        <w:rPr>
          <w:rFonts w:ascii="Palatino Linotype" w:hAnsi="Palatino Linotype"/>
          <w:color w:val="000000"/>
        </w:rPr>
        <w:t xml:space="preserve"> </w:t>
      </w:r>
      <w:r w:rsidRPr="00A97FF5">
        <w:rPr>
          <w:rFonts w:ascii="Palatino Linotype" w:hAnsi="Palatino Linotype"/>
          <w:b/>
          <w:color w:val="000000"/>
        </w:rPr>
        <w:t>de las personas físicas</w:t>
      </w:r>
    </w:p>
    <w:p w:rsidR="0016187D" w:rsidRPr="00A97FF5" w:rsidRDefault="0016187D" w:rsidP="0016187D">
      <w:pPr>
        <w:pStyle w:val="Prrafodelista"/>
        <w:numPr>
          <w:ilvl w:val="0"/>
          <w:numId w:val="23"/>
        </w:numPr>
        <w:spacing w:after="160" w:line="360" w:lineRule="auto"/>
        <w:ind w:left="0" w:firstLine="0"/>
        <w:jc w:val="both"/>
        <w:rPr>
          <w:rFonts w:ascii="Palatino Linotype" w:hAnsi="Palatino Linotype"/>
        </w:rPr>
      </w:pPr>
      <w:r w:rsidRPr="00A97FF5">
        <w:rPr>
          <w:rFonts w:ascii="Palatino Linotype" w:hAnsi="Palatino Linotype"/>
        </w:rPr>
        <w:t xml:space="preserve">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w:t>
      </w:r>
      <w:r w:rsidRPr="00A97FF5">
        <w:rPr>
          <w:rFonts w:ascii="Palatino Linotype" w:hAnsi="Palatino Linotype"/>
          <w:color w:val="000000"/>
        </w:rPr>
        <w:t>seguida</w:t>
      </w:r>
      <w:r w:rsidRPr="00A97FF5">
        <w:rPr>
          <w:rFonts w:ascii="Palatino Linotype" w:hAnsi="Palatino Linotype"/>
        </w:rPr>
        <w:t xml:space="preserve"> de la primera letra del </w:t>
      </w:r>
      <w:r w:rsidRPr="00A97FF5">
        <w:rPr>
          <w:rFonts w:ascii="Palatino Linotype" w:hAnsi="Palatino Linotype"/>
        </w:rPr>
        <w:lastRenderedPageBreak/>
        <w:t>segundo apellido y por último la primera letra del nombre, posterior la fecha de nacimiento año/mes/día y finalmente la homoclave; la cual, para su obtención es necesario acreditar personalidad, fecha de nacimiento entre otros con documentos oficiales.</w:t>
      </w:r>
    </w:p>
    <w:p w:rsidR="0016187D" w:rsidRPr="00A97FF5" w:rsidRDefault="0016187D" w:rsidP="0016187D">
      <w:pPr>
        <w:jc w:val="both"/>
        <w:rPr>
          <w:rFonts w:ascii="Palatino Linotype" w:hAnsi="Palatino Linotype"/>
        </w:rPr>
      </w:pPr>
    </w:p>
    <w:p w:rsidR="0016187D" w:rsidRPr="00A97FF5" w:rsidRDefault="0016187D" w:rsidP="0016187D">
      <w:pPr>
        <w:pStyle w:val="Prrafodelista"/>
        <w:numPr>
          <w:ilvl w:val="0"/>
          <w:numId w:val="23"/>
        </w:numPr>
        <w:spacing w:after="160" w:line="360" w:lineRule="auto"/>
        <w:ind w:left="0" w:firstLine="0"/>
        <w:jc w:val="both"/>
        <w:rPr>
          <w:rFonts w:ascii="Palatino Linotype" w:hAnsi="Palatino Linotype"/>
          <w:b/>
          <w:color w:val="000000"/>
        </w:rPr>
      </w:pPr>
      <w:r w:rsidRPr="00A97FF5">
        <w:rPr>
          <w:rFonts w:ascii="Palatino Linotype" w:hAnsi="Palatino Linotype"/>
        </w:rPr>
        <w:t xml:space="preserve">Al respecto, </w:t>
      </w:r>
      <w:r w:rsidRPr="00A97FF5">
        <w:rPr>
          <w:rFonts w:ascii="Palatino Linotype" w:hAnsi="Palatino Linotype"/>
          <w:color w:val="000000"/>
        </w:rPr>
        <w:t xml:space="preserve">es aplicable el Criterio 19/17 de la Segunda Época, emitido por el Instituto Nacional de </w:t>
      </w:r>
      <w:r w:rsidRPr="00A97FF5">
        <w:rPr>
          <w:rFonts w:ascii="Palatino Linotype" w:hAnsi="Palatino Linotype"/>
        </w:rPr>
        <w:t>Transparencia</w:t>
      </w:r>
      <w:r w:rsidRPr="00A97FF5">
        <w:rPr>
          <w:rFonts w:ascii="Palatino Linotype" w:hAnsi="Palatino Linotype"/>
          <w:color w:val="000000"/>
        </w:rPr>
        <w:t xml:space="preserve">, Acceso a la </w:t>
      </w:r>
      <w:r w:rsidRPr="00A97FF5">
        <w:rPr>
          <w:rFonts w:ascii="Palatino Linotype" w:hAnsi="Palatino Linotype"/>
        </w:rPr>
        <w:t>Información</w:t>
      </w:r>
      <w:r w:rsidRPr="00A97FF5">
        <w:rPr>
          <w:rFonts w:ascii="Palatino Linotype" w:hAnsi="Palatino Linotype"/>
          <w:color w:val="000000"/>
        </w:rPr>
        <w:t xml:space="preserve"> y Protección de Datos Personales, que dice:</w:t>
      </w:r>
      <w:r w:rsidRPr="00A97FF5">
        <w:rPr>
          <w:rFonts w:ascii="Palatino Linotype" w:hAnsi="Palatino Linotype"/>
          <w:b/>
          <w:color w:val="000000"/>
        </w:rPr>
        <w:t xml:space="preserve"> </w:t>
      </w:r>
    </w:p>
    <w:p w:rsidR="0016187D" w:rsidRPr="00A97FF5" w:rsidRDefault="0016187D" w:rsidP="0016187D">
      <w:pPr>
        <w:spacing w:line="360" w:lineRule="auto"/>
        <w:jc w:val="both"/>
        <w:rPr>
          <w:rFonts w:ascii="Palatino Linotype" w:hAnsi="Palatino Linotype"/>
          <w:b/>
          <w:color w:val="000000"/>
        </w:rPr>
      </w:pPr>
    </w:p>
    <w:p w:rsidR="0016187D" w:rsidRPr="00A97FF5" w:rsidRDefault="0016187D" w:rsidP="0016187D">
      <w:pPr>
        <w:spacing w:line="276" w:lineRule="auto"/>
        <w:ind w:left="1134" w:right="1814"/>
        <w:contextualSpacing/>
        <w:jc w:val="both"/>
        <w:rPr>
          <w:rFonts w:ascii="Palatino Linotype" w:hAnsi="Palatino Linotype"/>
          <w:i/>
          <w:kern w:val="28"/>
          <w:sz w:val="22"/>
        </w:rPr>
      </w:pPr>
      <w:r w:rsidRPr="00A97FF5">
        <w:rPr>
          <w:rFonts w:ascii="Palatino Linotype" w:hAnsi="Palatino Linotype"/>
          <w:i/>
          <w:kern w:val="28"/>
          <w:sz w:val="22"/>
        </w:rPr>
        <w:t>“</w:t>
      </w:r>
      <w:r w:rsidRPr="00A97FF5">
        <w:rPr>
          <w:rFonts w:ascii="Palatino Linotype" w:hAnsi="Palatino Linotype"/>
          <w:b/>
          <w:i/>
          <w:kern w:val="28"/>
          <w:sz w:val="22"/>
        </w:rPr>
        <w:t>Registro Federal de Contribuyentes (RFC) de personas físicas.</w:t>
      </w:r>
      <w:r w:rsidRPr="00A97FF5">
        <w:rPr>
          <w:rFonts w:ascii="Palatino Linotype" w:hAnsi="Palatino Linotype"/>
          <w:i/>
          <w:kern w:val="28"/>
          <w:sz w:val="22"/>
        </w:rPr>
        <w:t xml:space="preserve"> El RFC es una clave de carácter fiscal, única e irrepetible, que permite identificar al titular, su edad y fecha de nacimiento, por lo que es un dato personal de carácter confidencial.</w:t>
      </w:r>
    </w:p>
    <w:p w:rsidR="0016187D" w:rsidRPr="00A97FF5" w:rsidRDefault="0016187D" w:rsidP="0016187D">
      <w:pPr>
        <w:spacing w:line="276" w:lineRule="auto"/>
        <w:ind w:left="1134" w:right="1814"/>
        <w:contextualSpacing/>
        <w:jc w:val="both"/>
        <w:rPr>
          <w:rFonts w:ascii="Palatino Linotype" w:hAnsi="Palatino Linotype"/>
          <w:i/>
          <w:kern w:val="28"/>
          <w:sz w:val="22"/>
        </w:rPr>
      </w:pPr>
      <w:r w:rsidRPr="00A97FF5">
        <w:rPr>
          <w:rFonts w:ascii="Palatino Linotype" w:hAnsi="Palatino Linotype"/>
          <w:i/>
          <w:kern w:val="28"/>
          <w:sz w:val="22"/>
        </w:rPr>
        <w:t xml:space="preserve"> (Énfasis añadido)</w:t>
      </w:r>
    </w:p>
    <w:p w:rsidR="0016187D" w:rsidRPr="00A97FF5" w:rsidRDefault="0016187D" w:rsidP="0016187D">
      <w:pPr>
        <w:spacing w:line="360" w:lineRule="auto"/>
        <w:ind w:left="851" w:right="899"/>
        <w:jc w:val="both"/>
        <w:rPr>
          <w:rFonts w:ascii="Palatino Linotype" w:hAnsi="Palatino Linotype"/>
        </w:rPr>
      </w:pPr>
    </w:p>
    <w:p w:rsidR="0016187D" w:rsidRPr="00A97FF5" w:rsidRDefault="0016187D" w:rsidP="0016187D">
      <w:pPr>
        <w:pStyle w:val="Prrafodelista"/>
        <w:numPr>
          <w:ilvl w:val="0"/>
          <w:numId w:val="23"/>
        </w:numPr>
        <w:pBdr>
          <w:top w:val="nil"/>
          <w:left w:val="nil"/>
          <w:bottom w:val="nil"/>
          <w:right w:val="nil"/>
          <w:between w:val="nil"/>
        </w:pBdr>
        <w:spacing w:after="160" w:line="360" w:lineRule="auto"/>
        <w:ind w:left="0" w:right="49" w:firstLine="0"/>
        <w:jc w:val="both"/>
        <w:rPr>
          <w:rFonts w:ascii="Palatino Linotype" w:hAnsi="Palatino Linotype"/>
        </w:rPr>
      </w:pPr>
      <w:r w:rsidRPr="00A97FF5">
        <w:rPr>
          <w:rFonts w:ascii="Palatino Linotype" w:hAnsi="Palatino Linotype"/>
        </w:rPr>
        <w:t>De lo anterior, se desprende que el Registro Federal de Contribuyentes se vincula al nombre de su titular, permitiendo identificar la edad de la persona y fecha de nacimiento,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 Por lo que procede su clasificación como información confidencial, en términos del artículo 143, fracción I, de la Ley de la materia.</w:t>
      </w:r>
    </w:p>
    <w:p w:rsidR="0016187D" w:rsidRDefault="0016187D" w:rsidP="0016187D">
      <w:pPr>
        <w:jc w:val="both"/>
        <w:rPr>
          <w:rFonts w:ascii="Palatino Linotype" w:hAnsi="Palatino Linotype"/>
        </w:rPr>
      </w:pPr>
    </w:p>
    <w:p w:rsidR="0016187D" w:rsidRPr="00A97FF5" w:rsidRDefault="0016187D" w:rsidP="0016187D">
      <w:pPr>
        <w:pBdr>
          <w:top w:val="nil"/>
          <w:left w:val="nil"/>
          <w:bottom w:val="nil"/>
          <w:right w:val="nil"/>
          <w:between w:val="nil"/>
        </w:pBdr>
        <w:jc w:val="both"/>
        <w:rPr>
          <w:rFonts w:ascii="Palatino Linotype" w:hAnsi="Palatino Linotype"/>
          <w:color w:val="000000"/>
        </w:rPr>
      </w:pPr>
      <w:r w:rsidRPr="00A97FF5">
        <w:rPr>
          <w:rFonts w:ascii="Palatino Linotype" w:hAnsi="Palatino Linotype"/>
          <w:b/>
          <w:color w:val="000000"/>
        </w:rPr>
        <w:t>Clave Única de Registro de Población</w:t>
      </w:r>
    </w:p>
    <w:p w:rsidR="0016187D" w:rsidRPr="00A97FF5" w:rsidRDefault="0016187D" w:rsidP="0016187D">
      <w:pPr>
        <w:pStyle w:val="Prrafodelista"/>
        <w:numPr>
          <w:ilvl w:val="0"/>
          <w:numId w:val="23"/>
        </w:numPr>
        <w:spacing w:after="160" w:line="360" w:lineRule="auto"/>
        <w:ind w:left="0" w:firstLine="0"/>
        <w:jc w:val="both"/>
        <w:rPr>
          <w:rFonts w:ascii="Palatino Linotype" w:hAnsi="Palatino Linotype"/>
        </w:rPr>
      </w:pPr>
      <w:r w:rsidRPr="00A97FF5">
        <w:rPr>
          <w:rFonts w:ascii="Palatino Linotype" w:hAnsi="Palatino Linotype"/>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rsidR="0016187D" w:rsidRPr="00A97FF5" w:rsidRDefault="0016187D" w:rsidP="0016187D">
      <w:pPr>
        <w:spacing w:line="360" w:lineRule="auto"/>
        <w:jc w:val="both"/>
        <w:rPr>
          <w:rFonts w:ascii="Palatino Linotype" w:hAnsi="Palatino Linotype"/>
        </w:rPr>
      </w:pPr>
    </w:p>
    <w:p w:rsidR="0016187D" w:rsidRPr="00A97FF5" w:rsidRDefault="0016187D" w:rsidP="0016187D">
      <w:pPr>
        <w:pStyle w:val="Prrafodelista"/>
        <w:numPr>
          <w:ilvl w:val="0"/>
          <w:numId w:val="23"/>
        </w:numPr>
        <w:spacing w:after="160" w:line="360" w:lineRule="auto"/>
        <w:ind w:left="0" w:firstLine="0"/>
        <w:jc w:val="both"/>
        <w:rPr>
          <w:rFonts w:ascii="Palatino Linotype" w:hAnsi="Palatino Linotype"/>
        </w:rPr>
      </w:pPr>
      <w:r w:rsidRPr="00A97FF5">
        <w:rPr>
          <w:rFonts w:ascii="Palatino Linotype" w:hAnsi="Palatino Linotype"/>
        </w:rPr>
        <w:t>Lo anterior, tiene sustento en los artículos 86 y 91 de la Ley General de Población, la cual señala lo siguiente:</w:t>
      </w:r>
    </w:p>
    <w:p w:rsidR="0016187D" w:rsidRPr="00A97FF5" w:rsidRDefault="0016187D" w:rsidP="0016187D">
      <w:pPr>
        <w:spacing w:line="360" w:lineRule="auto"/>
        <w:jc w:val="both"/>
        <w:rPr>
          <w:rFonts w:ascii="Palatino Linotype" w:hAnsi="Palatino Linotype"/>
        </w:rPr>
      </w:pPr>
    </w:p>
    <w:p w:rsidR="0016187D" w:rsidRPr="00A97FF5" w:rsidRDefault="0016187D" w:rsidP="007B0E9F">
      <w:pPr>
        <w:spacing w:line="276" w:lineRule="auto"/>
        <w:ind w:left="1134" w:right="1814"/>
        <w:contextualSpacing/>
        <w:jc w:val="both"/>
        <w:rPr>
          <w:rFonts w:ascii="Palatino Linotype" w:hAnsi="Palatino Linotype"/>
          <w:i/>
          <w:kern w:val="28"/>
          <w:sz w:val="22"/>
          <w:szCs w:val="22"/>
        </w:rPr>
      </w:pPr>
      <w:r w:rsidRPr="00A97FF5">
        <w:rPr>
          <w:rFonts w:ascii="Palatino Linotype" w:hAnsi="Palatino Linotype"/>
          <w:i/>
          <w:kern w:val="28"/>
          <w:sz w:val="22"/>
          <w:szCs w:val="22"/>
        </w:rPr>
        <w:t>“</w:t>
      </w:r>
      <w:r w:rsidRPr="00A97FF5">
        <w:rPr>
          <w:rFonts w:ascii="Palatino Linotype" w:hAnsi="Palatino Linotype"/>
          <w:b/>
          <w:i/>
          <w:kern w:val="28"/>
          <w:sz w:val="22"/>
          <w:szCs w:val="22"/>
        </w:rPr>
        <w:t xml:space="preserve">Artículo 86. </w:t>
      </w:r>
      <w:r w:rsidRPr="00A97FF5">
        <w:rPr>
          <w:rFonts w:ascii="Palatino Linotype" w:hAnsi="Palatino Linotype"/>
          <w:i/>
          <w:kern w:val="28"/>
          <w:sz w:val="22"/>
          <w:szCs w:val="22"/>
        </w:rPr>
        <w:t>El Registro Nacional de Población tiene como finalidad registrar a cada una de las personas que integran la población del país, con los datos que permitan certificar y acreditar fehacientemente su identidad.</w:t>
      </w:r>
    </w:p>
    <w:p w:rsidR="0016187D" w:rsidRDefault="0016187D" w:rsidP="007B0E9F">
      <w:pPr>
        <w:spacing w:line="276" w:lineRule="auto"/>
        <w:ind w:left="1134" w:right="1814"/>
        <w:contextualSpacing/>
        <w:jc w:val="both"/>
        <w:rPr>
          <w:rFonts w:ascii="Palatino Linotype" w:hAnsi="Palatino Linotype"/>
          <w:i/>
          <w:kern w:val="28"/>
          <w:sz w:val="22"/>
          <w:szCs w:val="22"/>
        </w:rPr>
      </w:pPr>
      <w:r w:rsidRPr="00A97FF5">
        <w:rPr>
          <w:rFonts w:ascii="Palatino Linotype" w:hAnsi="Palatino Linotype"/>
          <w:b/>
          <w:i/>
          <w:kern w:val="28"/>
          <w:sz w:val="22"/>
          <w:szCs w:val="22"/>
        </w:rPr>
        <w:t xml:space="preserve">Artículo 91. </w:t>
      </w:r>
      <w:r w:rsidRPr="00A97FF5">
        <w:rPr>
          <w:rFonts w:ascii="Palatino Linotype" w:hAnsi="Palatino Linotype"/>
          <w:b/>
          <w:i/>
          <w:kern w:val="28"/>
          <w:sz w:val="22"/>
          <w:szCs w:val="22"/>
          <w:u w:val="single"/>
        </w:rPr>
        <w:t>Al incorporar a una persona en el Registro Nacional de Población</w:t>
      </w:r>
      <w:r w:rsidRPr="00A97FF5">
        <w:rPr>
          <w:rFonts w:ascii="Palatino Linotype" w:hAnsi="Palatino Linotype"/>
          <w:i/>
          <w:kern w:val="28"/>
          <w:sz w:val="22"/>
          <w:szCs w:val="22"/>
        </w:rPr>
        <w:t xml:space="preserve">, se le asignará una clave </w:t>
      </w:r>
      <w:r w:rsidRPr="00A97FF5">
        <w:rPr>
          <w:rFonts w:ascii="Palatino Linotype" w:hAnsi="Palatino Linotype"/>
          <w:b/>
          <w:i/>
          <w:kern w:val="28"/>
          <w:sz w:val="22"/>
          <w:szCs w:val="22"/>
          <w:u w:val="single"/>
        </w:rPr>
        <w:t>que se denominará Clave Única de Registro de Población</w:t>
      </w:r>
      <w:r w:rsidRPr="00A97FF5">
        <w:rPr>
          <w:rFonts w:ascii="Palatino Linotype" w:hAnsi="Palatino Linotype"/>
          <w:i/>
          <w:kern w:val="28"/>
          <w:sz w:val="22"/>
          <w:szCs w:val="22"/>
        </w:rPr>
        <w:t xml:space="preserve">. </w:t>
      </w:r>
      <w:r w:rsidRPr="00A97FF5">
        <w:rPr>
          <w:rFonts w:ascii="Palatino Linotype" w:hAnsi="Palatino Linotype"/>
          <w:b/>
          <w:i/>
          <w:kern w:val="28"/>
          <w:sz w:val="22"/>
          <w:szCs w:val="22"/>
          <w:u w:val="single"/>
        </w:rPr>
        <w:t>Esta servirá para</w:t>
      </w:r>
      <w:r w:rsidRPr="00A97FF5">
        <w:rPr>
          <w:rFonts w:ascii="Palatino Linotype" w:hAnsi="Palatino Linotype"/>
          <w:i/>
          <w:kern w:val="28"/>
          <w:sz w:val="22"/>
          <w:szCs w:val="22"/>
        </w:rPr>
        <w:t xml:space="preserve"> registrarla e </w:t>
      </w:r>
      <w:r w:rsidRPr="00A97FF5">
        <w:rPr>
          <w:rFonts w:ascii="Palatino Linotype" w:hAnsi="Palatino Linotype"/>
          <w:b/>
          <w:i/>
          <w:kern w:val="28"/>
          <w:sz w:val="22"/>
          <w:szCs w:val="22"/>
          <w:u w:val="single"/>
        </w:rPr>
        <w:t>identificarla en forma individual</w:t>
      </w:r>
      <w:r w:rsidRPr="00A97FF5">
        <w:rPr>
          <w:rFonts w:ascii="Palatino Linotype" w:hAnsi="Palatino Linotype"/>
          <w:i/>
          <w:kern w:val="28"/>
          <w:sz w:val="22"/>
          <w:szCs w:val="22"/>
        </w:rPr>
        <w:t xml:space="preserve">.” </w:t>
      </w:r>
    </w:p>
    <w:p w:rsidR="0016187D" w:rsidRPr="00A97FF5" w:rsidRDefault="0016187D" w:rsidP="0016187D">
      <w:pPr>
        <w:spacing w:line="360" w:lineRule="auto"/>
        <w:ind w:left="1134" w:right="1814"/>
        <w:contextualSpacing/>
        <w:jc w:val="both"/>
        <w:rPr>
          <w:rFonts w:ascii="Palatino Linotype" w:hAnsi="Palatino Linotype"/>
          <w:i/>
          <w:kern w:val="28"/>
          <w:sz w:val="22"/>
          <w:szCs w:val="22"/>
        </w:rPr>
      </w:pPr>
    </w:p>
    <w:p w:rsidR="0016187D" w:rsidRDefault="0016187D" w:rsidP="0016187D">
      <w:pPr>
        <w:pStyle w:val="Prrafodelista"/>
        <w:numPr>
          <w:ilvl w:val="0"/>
          <w:numId w:val="23"/>
        </w:numPr>
        <w:spacing w:after="160" w:line="360" w:lineRule="auto"/>
        <w:ind w:left="0" w:firstLine="0"/>
        <w:jc w:val="both"/>
        <w:rPr>
          <w:rFonts w:ascii="Palatino Linotype" w:hAnsi="Palatino Linotype"/>
        </w:rPr>
      </w:pPr>
      <w:r w:rsidRPr="00A97FF5">
        <w:rPr>
          <w:rFonts w:ascii="Palatino Linotype" w:hAnsi="Palatino Linotype"/>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de nacimiento; consonantes </w:t>
      </w:r>
      <w:r w:rsidRPr="00A97FF5">
        <w:rPr>
          <w:rFonts w:ascii="Palatino Linotype" w:hAnsi="Palatino Linotype"/>
        </w:rPr>
        <w:lastRenderedPageBreak/>
        <w:t xml:space="preserve">internas del nombre y apellidos; un diferenciador de homonimia y siglo; y un digito verificador, que garantizan la correcta integración. </w:t>
      </w:r>
    </w:p>
    <w:p w:rsidR="009A61B8" w:rsidRPr="009A61B8" w:rsidRDefault="009A61B8" w:rsidP="009A61B8">
      <w:pPr>
        <w:spacing w:after="160" w:line="360" w:lineRule="auto"/>
        <w:jc w:val="both"/>
        <w:rPr>
          <w:rFonts w:ascii="Palatino Linotype" w:hAnsi="Palatino Linotype"/>
        </w:rPr>
      </w:pPr>
    </w:p>
    <w:p w:rsidR="0016187D" w:rsidRPr="00A97FF5" w:rsidRDefault="0016187D" w:rsidP="0016187D">
      <w:pPr>
        <w:pStyle w:val="Prrafodelista"/>
        <w:numPr>
          <w:ilvl w:val="0"/>
          <w:numId w:val="23"/>
        </w:numPr>
        <w:spacing w:after="160" w:line="360" w:lineRule="auto"/>
        <w:ind w:left="0" w:firstLine="0"/>
        <w:jc w:val="both"/>
        <w:rPr>
          <w:rFonts w:ascii="Palatino Linotype" w:hAnsi="Palatino Linotype"/>
        </w:rPr>
      </w:pPr>
      <w:r w:rsidRPr="00A97FF5">
        <w:rPr>
          <w:rFonts w:ascii="Palatino Linotype" w:hAnsi="Palatino Linotype"/>
        </w:rPr>
        <w:t>Al respecto, el Instituto Nacional de Transparencia, Acceso a la Información y Protección de Datos Personales (INAI), a través del Criterio 18/17 de la Segunda Época, señala literalmente lo siguiente:</w:t>
      </w:r>
    </w:p>
    <w:p w:rsidR="0016187D" w:rsidRPr="00A97FF5" w:rsidRDefault="0016187D" w:rsidP="0016187D">
      <w:pPr>
        <w:spacing w:line="360" w:lineRule="auto"/>
        <w:jc w:val="both"/>
        <w:rPr>
          <w:rFonts w:ascii="Palatino Linotype" w:hAnsi="Palatino Linotype"/>
        </w:rPr>
      </w:pPr>
    </w:p>
    <w:p w:rsidR="0016187D" w:rsidRPr="00A97FF5" w:rsidRDefault="0016187D" w:rsidP="0016187D">
      <w:pPr>
        <w:tabs>
          <w:tab w:val="left" w:pos="7938"/>
        </w:tabs>
        <w:spacing w:line="276" w:lineRule="auto"/>
        <w:ind w:left="1134" w:right="1814"/>
        <w:contextualSpacing/>
        <w:jc w:val="both"/>
        <w:rPr>
          <w:rFonts w:ascii="Palatino Linotype" w:hAnsi="Palatino Linotype"/>
          <w:i/>
          <w:kern w:val="28"/>
          <w:sz w:val="22"/>
        </w:rPr>
      </w:pPr>
      <w:r w:rsidRPr="00A97FF5">
        <w:rPr>
          <w:rFonts w:ascii="Palatino Linotype" w:hAnsi="Palatino Linotype"/>
          <w:i/>
          <w:kern w:val="28"/>
          <w:sz w:val="22"/>
        </w:rPr>
        <w:t>“</w:t>
      </w:r>
      <w:r w:rsidRPr="00A97FF5">
        <w:rPr>
          <w:rFonts w:ascii="Palatino Linotype" w:hAnsi="Palatino Linotype"/>
          <w:b/>
          <w:i/>
          <w:kern w:val="28"/>
          <w:sz w:val="22"/>
        </w:rPr>
        <w:t>Clave Única de Registro de Población (CURP). La Clave Única de Registro de Población</w:t>
      </w:r>
      <w:r w:rsidRPr="00A97FF5">
        <w:rPr>
          <w:rFonts w:ascii="Palatino Linotype" w:hAnsi="Palatino Linotype"/>
          <w:i/>
          <w:kern w:val="28"/>
          <w:sz w:val="22"/>
        </w:rPr>
        <w:t xml:space="preserve"> </w:t>
      </w:r>
      <w:r w:rsidRPr="00A97FF5">
        <w:rPr>
          <w:rFonts w:ascii="Palatino Linotype" w:hAnsi="Palatino Linotype"/>
          <w:b/>
          <w:i/>
          <w:kern w:val="28"/>
          <w:sz w:val="22"/>
          <w:u w:val="single"/>
        </w:rPr>
        <w:t>se integra por datos personales que sólo conciernen al particular titular de la misma, como lo son su nombre, apellidos, fecha de nacimiento, lugar de nacimiento y sexo</w:t>
      </w:r>
      <w:r w:rsidRPr="00A97FF5">
        <w:rPr>
          <w:rFonts w:ascii="Palatino Linotype" w:hAnsi="Palatino Linotype"/>
          <w:i/>
          <w:kern w:val="28"/>
          <w:sz w:val="22"/>
        </w:rPr>
        <w:t xml:space="preserve">. Dichos datos, constituyen información que distingue plenamente a una persona física del resto de los habitantes del país, por lo que la CURP está considerada como información confidencial. </w:t>
      </w:r>
    </w:p>
    <w:p w:rsidR="0016187D" w:rsidRPr="00A97FF5" w:rsidRDefault="0016187D" w:rsidP="0016187D">
      <w:pPr>
        <w:spacing w:line="360" w:lineRule="auto"/>
        <w:ind w:left="567" w:right="567"/>
        <w:contextualSpacing/>
        <w:jc w:val="both"/>
        <w:rPr>
          <w:rFonts w:ascii="Palatino Linotype" w:hAnsi="Palatino Linotype"/>
          <w:i/>
          <w:kern w:val="28"/>
        </w:rPr>
      </w:pPr>
    </w:p>
    <w:p w:rsidR="0016187D" w:rsidRPr="00A97FF5" w:rsidRDefault="0016187D" w:rsidP="0016187D">
      <w:pPr>
        <w:pStyle w:val="Prrafodelista"/>
        <w:numPr>
          <w:ilvl w:val="0"/>
          <w:numId w:val="23"/>
        </w:numPr>
        <w:spacing w:after="160" w:line="360" w:lineRule="auto"/>
        <w:ind w:left="0" w:firstLine="0"/>
        <w:jc w:val="both"/>
        <w:rPr>
          <w:rFonts w:ascii="Palatino Linotype" w:hAnsi="Palatino Linotype"/>
        </w:rPr>
      </w:pPr>
      <w:r w:rsidRPr="00A97FF5">
        <w:rPr>
          <w:rFonts w:ascii="Palatino Linotype" w:hAnsi="Palatino Linotype"/>
        </w:rPr>
        <w:t xml:space="preserve">De lo anterior, se desprende que la Clave Única de Registro de Población, se encuentra vinculada al nombre y apellidos de la persona, permitiendo identificar fecha y lugar de nacimiento, así como el sexo; datos que únicamente le atañen a su titular,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 Por lo que procede su </w:t>
      </w:r>
      <w:r w:rsidRPr="00A97FF5">
        <w:rPr>
          <w:rFonts w:ascii="Palatino Linotype" w:hAnsi="Palatino Linotype"/>
        </w:rPr>
        <w:lastRenderedPageBreak/>
        <w:t>clasificación como información confidencial, en términos del artículo 143, fracción I, de la Ley de la materia.</w:t>
      </w:r>
    </w:p>
    <w:p w:rsidR="0016187D" w:rsidRPr="00A97FF5" w:rsidRDefault="0016187D" w:rsidP="0016187D">
      <w:pPr>
        <w:spacing w:line="360" w:lineRule="auto"/>
        <w:jc w:val="both"/>
        <w:rPr>
          <w:rFonts w:ascii="Palatino Linotype" w:hAnsi="Palatino Linotype"/>
        </w:rPr>
      </w:pPr>
    </w:p>
    <w:p w:rsidR="0016187D" w:rsidRPr="00A97FF5" w:rsidRDefault="0016187D" w:rsidP="0016187D">
      <w:pPr>
        <w:ind w:right="-93"/>
        <w:jc w:val="both"/>
        <w:rPr>
          <w:rFonts w:ascii="Palatino Linotype" w:hAnsi="Palatino Linotype"/>
          <w:b/>
          <w:color w:val="000000"/>
        </w:rPr>
      </w:pPr>
      <w:r w:rsidRPr="00A97FF5">
        <w:rPr>
          <w:rFonts w:ascii="Palatino Linotype" w:hAnsi="Palatino Linotype"/>
          <w:b/>
          <w:color w:val="000000"/>
        </w:rPr>
        <w:t>Nombre de representante legal</w:t>
      </w:r>
    </w:p>
    <w:p w:rsidR="0016187D" w:rsidRPr="00A97FF5" w:rsidRDefault="0016187D" w:rsidP="0016187D">
      <w:pPr>
        <w:pStyle w:val="Prrafodelista"/>
        <w:numPr>
          <w:ilvl w:val="0"/>
          <w:numId w:val="23"/>
        </w:numPr>
        <w:spacing w:after="160" w:line="360" w:lineRule="auto"/>
        <w:ind w:left="0" w:firstLine="0"/>
        <w:jc w:val="both"/>
        <w:rPr>
          <w:rFonts w:ascii="Palatino Linotype" w:hAnsi="Palatino Linotype" w:cs="Tahoma"/>
          <w:lang w:val="es-ES" w:eastAsia="es-ES"/>
        </w:rPr>
      </w:pPr>
      <w:r w:rsidRPr="00A97FF5">
        <w:rPr>
          <w:rFonts w:ascii="Palatino Linotype" w:hAnsi="Palatino Linotype" w:cs="Tahoma"/>
          <w:lang w:val="es-ES" w:eastAsia="es-ES"/>
        </w:rPr>
        <w:t>Al respecto, resulta necesario señalar que las personas morales son representadas mediante personas físicas, debidamente acreditadas para realizar determinados actos a nombre de la jurídico-colectiva, por lo que, el nombre de dichos individuos no puede ser objeto de clasificación, en virtud de que la representación persigue la finalidad de dar certeza jurídica a los actos que realiza, en el presente caso, aceptar y recibir una Licencia de Funcionamiento, a nombre de la persona moral.</w:t>
      </w:r>
    </w:p>
    <w:p w:rsidR="0016187D" w:rsidRPr="00A97FF5" w:rsidRDefault="0016187D" w:rsidP="0016187D">
      <w:pPr>
        <w:spacing w:line="360" w:lineRule="auto"/>
        <w:contextualSpacing/>
        <w:jc w:val="both"/>
        <w:rPr>
          <w:rFonts w:ascii="Palatino Linotype" w:hAnsi="Palatino Linotype" w:cs="Tahoma"/>
          <w:lang w:val="es-ES" w:eastAsia="es-ES"/>
        </w:rPr>
      </w:pPr>
    </w:p>
    <w:p w:rsidR="0016187D" w:rsidRPr="00A97FF5" w:rsidRDefault="0016187D" w:rsidP="0016187D">
      <w:pPr>
        <w:pStyle w:val="Prrafodelista"/>
        <w:numPr>
          <w:ilvl w:val="0"/>
          <w:numId w:val="23"/>
        </w:numPr>
        <w:spacing w:after="160" w:line="360" w:lineRule="auto"/>
        <w:ind w:left="0" w:firstLine="0"/>
        <w:jc w:val="both"/>
        <w:rPr>
          <w:rFonts w:ascii="Palatino Linotype" w:hAnsi="Palatino Linotype" w:cs="Tahoma"/>
          <w:lang w:val="es-ES" w:eastAsia="es-ES"/>
        </w:rPr>
      </w:pPr>
      <w:r w:rsidRPr="00A97FF5">
        <w:rPr>
          <w:rFonts w:ascii="Palatino Linotype" w:hAnsi="Palatino Linotype" w:cs="Tahoma"/>
          <w:lang w:val="es-ES" w:eastAsia="es-ES"/>
        </w:rPr>
        <w:t>En ese sentido, el artículo 10 de la Ley General de Sociedades Mercantiles, establece que la representación de toda sociedad mercantil corresponderá a su administrador o administradores, quiénes podrán realizar todas las operaciones inherentes al objeto de la sociedad; por lo que, para que surtan efectos los poderes que otorgue dicha empresa bastará su protocolización ante notario público.</w:t>
      </w:r>
    </w:p>
    <w:p w:rsidR="0016187D" w:rsidRPr="00A97FF5" w:rsidRDefault="0016187D" w:rsidP="0016187D">
      <w:pPr>
        <w:spacing w:line="360" w:lineRule="auto"/>
        <w:contextualSpacing/>
        <w:jc w:val="both"/>
        <w:rPr>
          <w:rFonts w:ascii="Palatino Linotype" w:hAnsi="Palatino Linotype" w:cs="Tahoma"/>
          <w:lang w:val="es-ES" w:eastAsia="es-ES"/>
        </w:rPr>
      </w:pPr>
    </w:p>
    <w:p w:rsidR="0016187D" w:rsidRPr="00A97FF5" w:rsidRDefault="0016187D" w:rsidP="0016187D">
      <w:pPr>
        <w:pStyle w:val="Prrafodelista"/>
        <w:numPr>
          <w:ilvl w:val="0"/>
          <w:numId w:val="23"/>
        </w:numPr>
        <w:spacing w:after="160" w:line="360" w:lineRule="auto"/>
        <w:ind w:left="0" w:firstLine="0"/>
        <w:jc w:val="both"/>
        <w:rPr>
          <w:rFonts w:ascii="Palatino Linotype" w:hAnsi="Palatino Linotype" w:cs="Tahoma"/>
          <w:lang w:val="es-ES" w:eastAsia="es-ES"/>
        </w:rPr>
      </w:pPr>
      <w:r w:rsidRPr="00A97FF5">
        <w:rPr>
          <w:rFonts w:ascii="Palatino Linotype" w:hAnsi="Palatino Linotype" w:cs="Tahoma"/>
          <w:lang w:val="es-ES" w:eastAsia="es-ES"/>
        </w:rPr>
        <w:t>En esa tesitura, la representación de las personas morales se realizará por medio de representantes o apoderados, y en el caso específico de las sociedades mercantiles, dicha representación se otorgará mediante instrumento público.</w:t>
      </w:r>
    </w:p>
    <w:p w:rsidR="0016187D" w:rsidRPr="00A97FF5" w:rsidRDefault="0016187D" w:rsidP="0016187D">
      <w:pPr>
        <w:spacing w:line="360" w:lineRule="auto"/>
        <w:contextualSpacing/>
        <w:jc w:val="both"/>
        <w:rPr>
          <w:rFonts w:ascii="Palatino Linotype" w:hAnsi="Palatino Linotype" w:cs="Tahoma"/>
          <w:lang w:val="es-ES" w:eastAsia="es-ES"/>
        </w:rPr>
      </w:pPr>
    </w:p>
    <w:p w:rsidR="0016187D" w:rsidRDefault="0016187D" w:rsidP="0016187D">
      <w:pPr>
        <w:pStyle w:val="Prrafodelista"/>
        <w:numPr>
          <w:ilvl w:val="0"/>
          <w:numId w:val="23"/>
        </w:numPr>
        <w:spacing w:after="160" w:line="360" w:lineRule="auto"/>
        <w:ind w:left="0" w:firstLine="0"/>
        <w:jc w:val="both"/>
        <w:rPr>
          <w:rFonts w:ascii="Palatino Linotype" w:hAnsi="Palatino Linotype" w:cs="Tahoma"/>
          <w:lang w:val="es-ES" w:eastAsia="es-ES"/>
        </w:rPr>
      </w:pPr>
      <w:r w:rsidRPr="00A97FF5">
        <w:rPr>
          <w:rFonts w:ascii="Palatino Linotype" w:hAnsi="Palatino Linotype" w:cs="Tahoma"/>
          <w:lang w:val="es-ES" w:eastAsia="es-ES"/>
        </w:rPr>
        <w:lastRenderedPageBreak/>
        <w:t>Ello, toda vez que la representación legal debe ser conocida para surtir efectos ante terceros; es decir, la publicidad de la misma tiene por objeto dar certeza a quienes se relacionan con la persona jurídico colectiva representada, que las actuaciones de su representante están previamente autorizadas y que surtirán efectos legales a que constriñe cada acto.</w:t>
      </w:r>
    </w:p>
    <w:p w:rsidR="0016187D" w:rsidRPr="0016187D" w:rsidRDefault="0016187D" w:rsidP="0016187D">
      <w:pPr>
        <w:pStyle w:val="Prrafodelista"/>
        <w:rPr>
          <w:rFonts w:ascii="Palatino Linotype" w:hAnsi="Palatino Linotype" w:cs="Tahoma"/>
          <w:lang w:val="es-ES" w:eastAsia="es-ES"/>
        </w:rPr>
      </w:pPr>
    </w:p>
    <w:p w:rsidR="0016187D" w:rsidRPr="00A97FF5" w:rsidRDefault="0016187D" w:rsidP="0016187D">
      <w:pPr>
        <w:pStyle w:val="Prrafodelista"/>
        <w:numPr>
          <w:ilvl w:val="0"/>
          <w:numId w:val="23"/>
        </w:numPr>
        <w:spacing w:after="160" w:line="360" w:lineRule="auto"/>
        <w:ind w:left="0" w:firstLine="0"/>
        <w:jc w:val="both"/>
        <w:rPr>
          <w:rFonts w:ascii="Palatino Linotype" w:hAnsi="Palatino Linotype" w:cs="Tahoma"/>
          <w:lang w:val="es-ES" w:eastAsia="es-ES"/>
        </w:rPr>
      </w:pPr>
      <w:r w:rsidRPr="00A97FF5">
        <w:rPr>
          <w:rFonts w:ascii="Palatino Linotype" w:hAnsi="Palatino Linotype" w:cs="Tahoma"/>
          <w:lang w:val="es-ES" w:eastAsia="es-ES"/>
        </w:rPr>
        <w:t xml:space="preserve">En ese orden de ideas, se estima que si bien, el nombre es uno de los atributos de la personalidad y la manifestación principal del derecho subjetivo a la identidad, en virtud de que hace una persona física identificada o identificable; lo cierto es que el nombre del apoderado legal de una empresa, </w:t>
      </w:r>
      <w:r w:rsidRPr="00A97FF5">
        <w:rPr>
          <w:rFonts w:ascii="Palatino Linotype" w:hAnsi="Palatino Linotype" w:cs="Tahoma"/>
          <w:b/>
          <w:lang w:val="es-ES" w:eastAsia="es-ES"/>
        </w:rPr>
        <w:t xml:space="preserve">es público, </w:t>
      </w:r>
      <w:r w:rsidRPr="00A97FF5">
        <w:rPr>
          <w:rFonts w:ascii="Palatino Linotype" w:hAnsi="Palatino Linotype" w:cs="Tahoma"/>
          <w:lang w:val="es-ES" w:eastAsia="es-ES"/>
        </w:rPr>
        <w:t xml:space="preserve">toda vez que por conducto de este, una persona jurídico-colectiva realiza cualquier acto jurídico; es decir, la publicidad de dicho dato da certeza a quienes se relacionan con la persona representada, partiendo del supuesto de que las actuaciones de su representante están previamente autorizadas y que surtirán los efectos legales a que se constriñe en cada acto. </w:t>
      </w:r>
    </w:p>
    <w:p w:rsidR="0016187D" w:rsidRPr="00A97FF5" w:rsidRDefault="0016187D" w:rsidP="0016187D">
      <w:pPr>
        <w:spacing w:line="360" w:lineRule="auto"/>
        <w:contextualSpacing/>
        <w:jc w:val="both"/>
        <w:rPr>
          <w:rFonts w:ascii="Palatino Linotype" w:hAnsi="Palatino Linotype" w:cs="Tahoma"/>
          <w:lang w:val="es-ES" w:eastAsia="es-ES"/>
        </w:rPr>
      </w:pPr>
    </w:p>
    <w:p w:rsidR="0016187D" w:rsidRPr="00A97FF5" w:rsidRDefault="0016187D" w:rsidP="0016187D">
      <w:pPr>
        <w:pStyle w:val="Prrafodelista"/>
        <w:numPr>
          <w:ilvl w:val="0"/>
          <w:numId w:val="23"/>
        </w:numPr>
        <w:spacing w:after="160" w:line="360" w:lineRule="auto"/>
        <w:ind w:left="0" w:firstLine="0"/>
        <w:jc w:val="both"/>
        <w:rPr>
          <w:rFonts w:ascii="Palatino Linotype" w:hAnsi="Palatino Linotype" w:cs="Tahoma"/>
          <w:color w:val="000000"/>
          <w:lang w:val="es-ES" w:eastAsia="es-ES"/>
        </w:rPr>
      </w:pPr>
      <w:r w:rsidRPr="00A97FF5">
        <w:rPr>
          <w:rFonts w:ascii="Palatino Linotype" w:hAnsi="Palatino Linotype" w:cs="Tahoma"/>
          <w:color w:val="000000"/>
          <w:lang w:val="es-ES" w:eastAsia="es-ES"/>
        </w:rPr>
        <w:t xml:space="preserve">Lo anterior, se robustece con el </w:t>
      </w:r>
      <w:r w:rsidRPr="00A97FF5">
        <w:rPr>
          <w:rFonts w:ascii="Palatino Linotype" w:eastAsia="Calibri" w:hAnsi="Palatino Linotype" w:cs="Tahoma"/>
          <w:bCs/>
          <w:iCs/>
          <w:color w:val="000000"/>
          <w:lang w:val="es-ES"/>
        </w:rPr>
        <w:t xml:space="preserve">Criterio Orientador, de la Segunda Época, con clave de control </w:t>
      </w:r>
      <w:r w:rsidRPr="00A97FF5">
        <w:rPr>
          <w:rFonts w:ascii="Palatino Linotype" w:eastAsia="Calibri" w:hAnsi="Palatino Linotype" w:cs="Tahoma"/>
          <w:bCs/>
          <w:iCs/>
          <w:color w:val="000000"/>
        </w:rPr>
        <w:t xml:space="preserve">SO/001/2019, </w:t>
      </w:r>
      <w:r w:rsidRPr="00A97FF5">
        <w:rPr>
          <w:rFonts w:ascii="Palatino Linotype" w:eastAsia="Calibri" w:hAnsi="Palatino Linotype" w:cs="Tahoma"/>
          <w:bCs/>
          <w:iCs/>
          <w:color w:val="000000"/>
          <w:lang w:val="es-ES"/>
        </w:rPr>
        <w:t>emitido por el entonces Instituto Nacional de Transparencia, Acceso a la Información y Protección de Datos Personales</w:t>
      </w:r>
      <w:r w:rsidRPr="00A97FF5">
        <w:rPr>
          <w:rFonts w:ascii="Palatino Linotype" w:hAnsi="Palatino Linotype" w:cs="Tahoma"/>
          <w:color w:val="000000"/>
          <w:lang w:val="es-ES" w:eastAsia="es-ES"/>
        </w:rPr>
        <w:t>, que establece lo siguiente:</w:t>
      </w:r>
    </w:p>
    <w:p w:rsidR="0016187D" w:rsidRPr="00A97FF5" w:rsidRDefault="0016187D" w:rsidP="0016187D">
      <w:pPr>
        <w:spacing w:line="360" w:lineRule="auto"/>
        <w:contextualSpacing/>
        <w:jc w:val="both"/>
        <w:rPr>
          <w:rFonts w:ascii="Palatino Linotype" w:hAnsi="Palatino Linotype" w:cs="Tahoma"/>
          <w:color w:val="000000"/>
          <w:lang w:val="es-ES" w:eastAsia="es-ES"/>
        </w:rPr>
      </w:pPr>
    </w:p>
    <w:p w:rsidR="0016187D" w:rsidRDefault="0016187D" w:rsidP="0016187D">
      <w:pPr>
        <w:spacing w:line="276" w:lineRule="auto"/>
        <w:ind w:left="1134" w:right="1672"/>
        <w:contextualSpacing/>
        <w:jc w:val="both"/>
        <w:rPr>
          <w:rFonts w:ascii="Palatino Linotype" w:hAnsi="Palatino Linotype" w:cs="Tahoma"/>
          <w:i/>
          <w:color w:val="000000"/>
          <w:sz w:val="22"/>
          <w:lang w:eastAsia="es-ES"/>
        </w:rPr>
      </w:pPr>
      <w:r w:rsidRPr="00A97FF5">
        <w:rPr>
          <w:rFonts w:ascii="Palatino Linotype" w:hAnsi="Palatino Linotype" w:cs="Tahoma"/>
          <w:b/>
          <w:i/>
          <w:color w:val="000000"/>
          <w:sz w:val="22"/>
          <w:lang w:eastAsia="es-ES"/>
        </w:rPr>
        <w:t>“Datos de identificación del representante o apoderado legal.</w:t>
      </w:r>
      <w:r w:rsidRPr="00A97FF5">
        <w:rPr>
          <w:rFonts w:ascii="Palatino Linotype" w:hAnsi="Palatino Linotype" w:cs="Tahoma"/>
          <w:i/>
          <w:color w:val="000000"/>
          <w:sz w:val="22"/>
          <w:lang w:eastAsia="es-ES"/>
        </w:rPr>
        <w:t xml:space="preserve"> </w:t>
      </w:r>
      <w:r w:rsidRPr="00A97FF5">
        <w:rPr>
          <w:rFonts w:ascii="Palatino Linotype" w:hAnsi="Palatino Linotype" w:cs="Tahoma"/>
          <w:b/>
          <w:i/>
          <w:color w:val="000000"/>
          <w:sz w:val="22"/>
          <w:lang w:eastAsia="es-ES"/>
        </w:rPr>
        <w:t xml:space="preserve">Naturaleza jurídica. </w:t>
      </w:r>
      <w:r w:rsidRPr="00A97FF5">
        <w:rPr>
          <w:rFonts w:ascii="Palatino Linotype" w:hAnsi="Palatino Linotype" w:cs="Tahoma"/>
          <w:i/>
          <w:color w:val="000000"/>
          <w:sz w:val="22"/>
          <w:lang w:eastAsia="es-ES"/>
        </w:rPr>
        <w:t xml:space="preserve">El nombre, la firma y la rúbrica de una persona física, que actúe como representante o apoderado legal de un </w:t>
      </w:r>
      <w:r w:rsidRPr="00A97FF5">
        <w:rPr>
          <w:rFonts w:ascii="Palatino Linotype" w:hAnsi="Palatino Linotype" w:cs="Tahoma"/>
          <w:i/>
          <w:color w:val="000000"/>
          <w:sz w:val="22"/>
          <w:lang w:eastAsia="es-ES"/>
        </w:rPr>
        <w:lastRenderedPageBreak/>
        <w:t>tercero que haya celebrado un acto jurídico, con algún sujeto obligado, es información pública, en razón de que tales datos fueron proporcionados con el objeto de expresar el consentimiento obligacional del tercero y otorgar validez a dicho instrumento jurídico.”</w:t>
      </w:r>
    </w:p>
    <w:p w:rsidR="009A61B8" w:rsidRPr="00A97FF5" w:rsidRDefault="009A61B8" w:rsidP="0016187D">
      <w:pPr>
        <w:spacing w:line="276" w:lineRule="auto"/>
        <w:ind w:left="1134" w:right="1672"/>
        <w:contextualSpacing/>
        <w:jc w:val="both"/>
        <w:rPr>
          <w:rFonts w:ascii="Palatino Linotype" w:hAnsi="Palatino Linotype" w:cs="Tahoma"/>
          <w:i/>
          <w:color w:val="000000"/>
          <w:sz w:val="22"/>
          <w:lang w:val="es-ES" w:eastAsia="es-ES"/>
        </w:rPr>
      </w:pPr>
    </w:p>
    <w:p w:rsidR="0016187D" w:rsidRPr="00A97FF5" w:rsidRDefault="0016187D" w:rsidP="0016187D">
      <w:pPr>
        <w:pStyle w:val="Prrafodelista"/>
        <w:numPr>
          <w:ilvl w:val="0"/>
          <w:numId w:val="23"/>
        </w:numPr>
        <w:spacing w:after="160" w:line="360" w:lineRule="auto"/>
        <w:ind w:left="0" w:firstLine="0"/>
        <w:jc w:val="both"/>
        <w:rPr>
          <w:rFonts w:ascii="Palatino Linotype" w:hAnsi="Palatino Linotype" w:cs="Tahoma"/>
          <w:lang w:val="es-ES" w:eastAsia="es-ES"/>
        </w:rPr>
      </w:pPr>
      <w:r w:rsidRPr="00A97FF5">
        <w:rPr>
          <w:rFonts w:ascii="Palatino Linotype" w:hAnsi="Palatino Linotype" w:cs="Tahoma"/>
          <w:lang w:val="es-ES" w:eastAsia="es-ES"/>
        </w:rPr>
        <w:t>Ante tales situaciones, el nombre del representante legal, de una persona jurídica colectiva a la cual se le emitió una Licencia de Funcionamiento, no es susceptible de ser clasificado como confidencial, en términos del artículo 143, fracción I, de la Ley Federal de Transparencia y Acceso a la Información Pública.</w:t>
      </w:r>
    </w:p>
    <w:p w:rsidR="0016187D" w:rsidRPr="00A97FF5" w:rsidRDefault="0016187D" w:rsidP="0016187D">
      <w:pPr>
        <w:pBdr>
          <w:top w:val="nil"/>
          <w:left w:val="nil"/>
          <w:bottom w:val="nil"/>
          <w:right w:val="nil"/>
          <w:between w:val="nil"/>
        </w:pBdr>
        <w:spacing w:line="360" w:lineRule="auto"/>
        <w:ind w:right="27"/>
        <w:jc w:val="both"/>
        <w:rPr>
          <w:rFonts w:ascii="Palatino Linotype" w:eastAsia="Palatino Linotype" w:hAnsi="Palatino Linotype" w:cs="Palatino Linotype"/>
          <w:color w:val="000000"/>
        </w:rPr>
      </w:pPr>
    </w:p>
    <w:p w:rsidR="0016187D" w:rsidRPr="00BA3BEA" w:rsidRDefault="0016187D" w:rsidP="0016187D">
      <w:pPr>
        <w:numPr>
          <w:ilvl w:val="0"/>
          <w:numId w:val="23"/>
        </w:numPr>
        <w:pBdr>
          <w:top w:val="nil"/>
          <w:left w:val="nil"/>
          <w:bottom w:val="nil"/>
          <w:right w:val="nil"/>
          <w:between w:val="nil"/>
        </w:pBdr>
        <w:spacing w:after="160" w:line="360" w:lineRule="auto"/>
        <w:ind w:left="0" w:right="27" w:firstLine="0"/>
        <w:jc w:val="both"/>
        <w:rPr>
          <w:rFonts w:ascii="Palatino Linotype" w:eastAsia="Palatino Linotype" w:hAnsi="Palatino Linotype" w:cs="Palatino Linotype"/>
          <w:color w:val="000000"/>
        </w:rPr>
      </w:pPr>
      <w:r w:rsidRPr="00BA3BEA">
        <w:rPr>
          <w:rFonts w:ascii="Palatino Linotype" w:eastAsia="Palatino Linotype" w:hAnsi="Palatino Linotype" w:cs="Palatino Linotype"/>
          <w:color w:val="000000"/>
        </w:rPr>
        <w:t>Para tal situación, el Sujeto Obligado deberá seguir el procedimiento establecido en el artículo 168 de la Ley de Transparencia y Acceso a la Información Pública del Estado de México y Municipios; esto es, que el área competente deberá elaborar la versión pública, así como emitir el Acuerdo, por parte del Comité de Transparencia, donde confirme la clasificación de los datos o documentos, fundando y motivando la clasificación.</w:t>
      </w:r>
    </w:p>
    <w:p w:rsidR="0016187D" w:rsidRPr="00BA3BEA" w:rsidRDefault="0016187D" w:rsidP="0016187D">
      <w:pPr>
        <w:pBdr>
          <w:top w:val="nil"/>
          <w:left w:val="nil"/>
          <w:bottom w:val="nil"/>
          <w:right w:val="nil"/>
          <w:between w:val="nil"/>
        </w:pBdr>
        <w:spacing w:line="360" w:lineRule="auto"/>
        <w:ind w:right="27"/>
        <w:jc w:val="both"/>
        <w:rPr>
          <w:rFonts w:ascii="Palatino Linotype" w:eastAsia="Palatino Linotype" w:hAnsi="Palatino Linotype" w:cs="Palatino Linotype"/>
        </w:rPr>
      </w:pPr>
    </w:p>
    <w:p w:rsidR="0016187D" w:rsidRPr="00BA3BEA" w:rsidRDefault="0016187D" w:rsidP="0016187D">
      <w:pPr>
        <w:numPr>
          <w:ilvl w:val="0"/>
          <w:numId w:val="23"/>
        </w:numPr>
        <w:tabs>
          <w:tab w:val="left" w:pos="284"/>
        </w:tabs>
        <w:spacing w:after="160" w:line="360" w:lineRule="auto"/>
        <w:ind w:left="0" w:right="27" w:firstLine="0"/>
        <w:jc w:val="both"/>
        <w:rPr>
          <w:rFonts w:ascii="Palatino Linotype" w:eastAsia="Palatino Linotype" w:hAnsi="Palatino Linotype" w:cs="Palatino Linotype"/>
          <w:color w:val="000000"/>
        </w:rPr>
      </w:pPr>
      <w:r w:rsidRPr="00BA3BEA">
        <w:rPr>
          <w:rFonts w:ascii="Palatino Linotype" w:eastAsia="Palatino Linotype" w:hAnsi="Palatino Linotype" w:cs="Palatino Linotype"/>
          <w:color w:val="000000"/>
        </w:rPr>
        <w:t xml:space="preserve"> </w:t>
      </w:r>
      <w:r w:rsidRPr="00BA3BEA">
        <w:rPr>
          <w:rFonts w:ascii="Palatino Linotype" w:eastAsia="Palatino Linotype" w:hAnsi="Palatino Linotype" w:cs="Palatino Linotype"/>
        </w:rPr>
        <w:t>Si el servidor público incumple con estas formalidades y entrega la información sin proteger los datos personales incumple con lo que estipula las disposiciones legales establecidas, resulta  lo mismo que si entrega un documento testado sin el debido acuerdo de clasificación.</w:t>
      </w:r>
    </w:p>
    <w:p w:rsidR="00C90CBB" w:rsidRDefault="00C90CBB" w:rsidP="00C90CBB">
      <w:pPr>
        <w:tabs>
          <w:tab w:val="left" w:pos="284"/>
        </w:tabs>
        <w:spacing w:line="360" w:lineRule="auto"/>
        <w:jc w:val="both"/>
        <w:rPr>
          <w:rFonts w:ascii="Palatino Linotype" w:eastAsia="Palatino Linotype" w:hAnsi="Palatino Linotype" w:cs="Palatino Linotype"/>
          <w:color w:val="000000"/>
          <w:sz w:val="22"/>
          <w:szCs w:val="22"/>
        </w:rPr>
      </w:pPr>
    </w:p>
    <w:p w:rsidR="00D675D0" w:rsidRPr="00BF0631" w:rsidRDefault="00D675D0" w:rsidP="009A61B8">
      <w:pPr>
        <w:numPr>
          <w:ilvl w:val="0"/>
          <w:numId w:val="38"/>
        </w:numPr>
        <w:spacing w:line="360" w:lineRule="auto"/>
        <w:ind w:left="0" w:right="49" w:firstLine="0"/>
        <w:jc w:val="both"/>
        <w:rPr>
          <w:rFonts w:ascii="Palatino Linotype" w:eastAsia="Palatino Linotype" w:hAnsi="Palatino Linotype" w:cs="Palatino Linotype"/>
          <w:color w:val="000000"/>
        </w:rPr>
      </w:pPr>
      <w:r w:rsidRPr="00BF0631">
        <w:rPr>
          <w:rFonts w:ascii="Palatino Linotype" w:eastAsia="Palatino Linotype" w:hAnsi="Palatino Linotype" w:cs="Palatino Linotype"/>
          <w:color w:val="000000"/>
        </w:rPr>
        <w:t xml:space="preserve">Por lo anteriormente expuesto y fundado, este </w:t>
      </w:r>
      <w:r w:rsidRPr="00BF0631">
        <w:rPr>
          <w:rFonts w:ascii="Palatino Linotype" w:eastAsia="Palatino Linotype" w:hAnsi="Palatino Linotype" w:cs="Palatino Linotype"/>
          <w:b/>
          <w:color w:val="000000"/>
        </w:rPr>
        <w:t>ÓRGANO GARANTE</w:t>
      </w:r>
      <w:r w:rsidRPr="00BF0631">
        <w:rPr>
          <w:rFonts w:ascii="Palatino Linotype" w:eastAsia="Palatino Linotype" w:hAnsi="Palatino Linotype" w:cs="Palatino Linotype"/>
          <w:color w:val="000000"/>
        </w:rPr>
        <w:t xml:space="preserve"> emite los siguientes:</w:t>
      </w:r>
    </w:p>
    <w:p w:rsidR="00D86E74" w:rsidRPr="004D2425" w:rsidRDefault="00D86E74" w:rsidP="00C90CBB">
      <w:pPr>
        <w:pBdr>
          <w:top w:val="nil"/>
          <w:left w:val="nil"/>
          <w:bottom w:val="nil"/>
          <w:right w:val="nil"/>
          <w:between w:val="nil"/>
        </w:pBdr>
        <w:spacing w:line="480" w:lineRule="auto"/>
        <w:ind w:right="48"/>
        <w:jc w:val="both"/>
        <w:rPr>
          <w:rFonts w:ascii="Palatino Linotype" w:eastAsia="Palatino Linotype" w:hAnsi="Palatino Linotype" w:cs="Palatino Linotype"/>
          <w:color w:val="000000"/>
          <w:sz w:val="22"/>
          <w:szCs w:val="22"/>
        </w:rPr>
      </w:pPr>
    </w:p>
    <w:p w:rsidR="00D86E74" w:rsidRPr="00647351" w:rsidRDefault="00B05C77">
      <w:pPr>
        <w:pStyle w:val="Ttulo1"/>
        <w:spacing w:before="0" w:line="360" w:lineRule="auto"/>
        <w:jc w:val="center"/>
        <w:rPr>
          <w:b w:val="0"/>
        </w:rPr>
      </w:pPr>
      <w:r w:rsidRPr="00647351">
        <w:t>R E S O L U T I V O S</w:t>
      </w:r>
    </w:p>
    <w:p w:rsidR="00D86E74" w:rsidRPr="00647351" w:rsidRDefault="00D86E74">
      <w:pPr>
        <w:spacing w:line="360" w:lineRule="auto"/>
        <w:rPr>
          <w:rFonts w:ascii="Palatino Linotype" w:eastAsia="Palatino Linotype" w:hAnsi="Palatino Linotype" w:cs="Palatino Linotype"/>
        </w:rPr>
      </w:pPr>
    </w:p>
    <w:p w:rsidR="00D86E74" w:rsidRPr="00647351" w:rsidRDefault="00B05C77">
      <w:pPr>
        <w:spacing w:line="360" w:lineRule="auto"/>
        <w:jc w:val="both"/>
        <w:rPr>
          <w:rFonts w:ascii="Palatino Linotype" w:eastAsia="Palatino Linotype" w:hAnsi="Palatino Linotype" w:cs="Palatino Linotype"/>
        </w:rPr>
      </w:pPr>
      <w:r w:rsidRPr="00647351">
        <w:rPr>
          <w:rFonts w:ascii="Palatino Linotype" w:eastAsia="Palatino Linotype" w:hAnsi="Palatino Linotype" w:cs="Palatino Linotype"/>
          <w:b/>
        </w:rPr>
        <w:t>PRIMERO</w:t>
      </w:r>
      <w:r w:rsidRPr="00647351">
        <w:rPr>
          <w:rFonts w:ascii="Palatino Linotype" w:eastAsia="Palatino Linotype" w:hAnsi="Palatino Linotype" w:cs="Palatino Linotype"/>
        </w:rPr>
        <w:t>. Resultan</w:t>
      </w:r>
      <w:r w:rsidR="000261F9" w:rsidRPr="00647351">
        <w:rPr>
          <w:rFonts w:ascii="Palatino Linotype" w:eastAsia="Palatino Linotype" w:hAnsi="Palatino Linotype" w:cs="Palatino Linotype"/>
        </w:rPr>
        <w:t xml:space="preserve"> </w:t>
      </w:r>
      <w:r w:rsidRPr="00647351">
        <w:rPr>
          <w:rFonts w:ascii="Palatino Linotype" w:eastAsia="Palatino Linotype" w:hAnsi="Palatino Linotype" w:cs="Palatino Linotype"/>
        </w:rPr>
        <w:t xml:space="preserve">fundadas las razones o motivos de inconformidad hechos valer en el Recursos de Revisión </w:t>
      </w:r>
      <w:r w:rsidR="0016187D">
        <w:rPr>
          <w:rFonts w:ascii="Palatino Linotype" w:eastAsia="Palatino Linotype" w:hAnsi="Palatino Linotype" w:cs="Palatino Linotype"/>
          <w:b/>
        </w:rPr>
        <w:t>14428</w:t>
      </w:r>
      <w:r w:rsidRPr="00647351">
        <w:rPr>
          <w:rFonts w:ascii="Palatino Linotype" w:eastAsia="Palatino Linotype" w:hAnsi="Palatino Linotype" w:cs="Palatino Linotype"/>
          <w:b/>
        </w:rPr>
        <w:t xml:space="preserve">/INFOEM/IP/RR/2025 </w:t>
      </w:r>
      <w:r w:rsidRPr="00647351">
        <w:rPr>
          <w:rFonts w:ascii="Palatino Linotype" w:eastAsia="Palatino Linotype" w:hAnsi="Palatino Linotype" w:cs="Palatino Linotype"/>
        </w:rPr>
        <w:t xml:space="preserve">en términos del </w:t>
      </w:r>
      <w:r w:rsidRPr="00647351">
        <w:rPr>
          <w:rFonts w:ascii="Palatino Linotype" w:eastAsia="Palatino Linotype" w:hAnsi="Palatino Linotype" w:cs="Palatino Linotype"/>
          <w:b/>
        </w:rPr>
        <w:t xml:space="preserve">Considerando CUARTO y QUINTO </w:t>
      </w:r>
      <w:r w:rsidRPr="00647351">
        <w:rPr>
          <w:rFonts w:ascii="Palatino Linotype" w:eastAsia="Palatino Linotype" w:hAnsi="Palatino Linotype" w:cs="Palatino Linotype"/>
        </w:rPr>
        <w:t>de la presente resolución.</w:t>
      </w:r>
    </w:p>
    <w:p w:rsidR="00D86E74" w:rsidRPr="00647351" w:rsidRDefault="00D86E74">
      <w:pPr>
        <w:spacing w:line="360" w:lineRule="auto"/>
        <w:jc w:val="both"/>
        <w:rPr>
          <w:rFonts w:ascii="Palatino Linotype" w:eastAsia="Palatino Linotype" w:hAnsi="Palatino Linotype" w:cs="Palatino Linotype"/>
        </w:rPr>
      </w:pPr>
    </w:p>
    <w:p w:rsidR="00D675D0" w:rsidRPr="006248F0" w:rsidRDefault="00B05C77" w:rsidP="00D675D0">
      <w:pPr>
        <w:spacing w:line="360" w:lineRule="auto"/>
        <w:jc w:val="both"/>
        <w:rPr>
          <w:rFonts w:ascii="Palatino Linotype" w:eastAsia="Palatino Linotype" w:hAnsi="Palatino Linotype" w:cs="Palatino Linotype"/>
          <w:color w:val="000000"/>
        </w:rPr>
      </w:pPr>
      <w:bookmarkStart w:id="14" w:name="_heading=h.26in1rg" w:colFirst="0" w:colLast="0"/>
      <w:bookmarkEnd w:id="14"/>
      <w:r w:rsidRPr="00647351">
        <w:rPr>
          <w:rFonts w:ascii="Palatino Linotype" w:eastAsia="Palatino Linotype" w:hAnsi="Palatino Linotype" w:cs="Palatino Linotype"/>
          <w:b/>
        </w:rPr>
        <w:t xml:space="preserve">SEGUNDO. </w:t>
      </w:r>
      <w:r w:rsidR="00D675D0" w:rsidRPr="00964679">
        <w:rPr>
          <w:rFonts w:ascii="Palatino Linotype" w:eastAsia="Palatino Linotype" w:hAnsi="Palatino Linotype" w:cs="Palatino Linotype"/>
          <w:color w:val="000000"/>
        </w:rPr>
        <w:t xml:space="preserve">Se </w:t>
      </w:r>
      <w:r w:rsidR="00D675D0" w:rsidRPr="00964679">
        <w:rPr>
          <w:rFonts w:ascii="Palatino Linotype" w:eastAsia="Palatino Linotype" w:hAnsi="Palatino Linotype" w:cs="Palatino Linotype"/>
          <w:b/>
          <w:color w:val="000000"/>
        </w:rPr>
        <w:t xml:space="preserve">ORDENA </w:t>
      </w:r>
      <w:r w:rsidR="00D675D0" w:rsidRPr="00964679">
        <w:rPr>
          <w:rFonts w:ascii="Palatino Linotype" w:eastAsia="Palatino Linotype" w:hAnsi="Palatino Linotype" w:cs="Palatino Linotype"/>
          <w:color w:val="000000"/>
        </w:rPr>
        <w:t xml:space="preserve">al </w:t>
      </w:r>
      <w:r w:rsidR="00D675D0" w:rsidRPr="00964679">
        <w:rPr>
          <w:rFonts w:ascii="Palatino Linotype" w:eastAsia="Palatino Linotype" w:hAnsi="Palatino Linotype" w:cs="Palatino Linotype"/>
          <w:b/>
          <w:color w:val="000000"/>
        </w:rPr>
        <w:t xml:space="preserve">SUJETO OBLIGADO, </w:t>
      </w:r>
      <w:r w:rsidR="00D675D0" w:rsidRPr="00964679">
        <w:rPr>
          <w:rFonts w:ascii="Palatino Linotype" w:eastAsia="Palatino Linotype" w:hAnsi="Palatino Linotype" w:cs="Palatino Linotype"/>
          <w:color w:val="000000"/>
        </w:rPr>
        <w:t xml:space="preserve">a efecto de entregar vía Sistema de Acceso a la Información Mexiquense </w:t>
      </w:r>
      <w:r w:rsidR="00D675D0" w:rsidRPr="00964679">
        <w:rPr>
          <w:rFonts w:ascii="Palatino Linotype" w:eastAsia="Palatino Linotype" w:hAnsi="Palatino Linotype" w:cs="Palatino Linotype"/>
          <w:b/>
          <w:color w:val="000000"/>
        </w:rPr>
        <w:t>(SAIMEX)</w:t>
      </w:r>
      <w:r w:rsidR="00D675D0" w:rsidRPr="00964679">
        <w:rPr>
          <w:rFonts w:ascii="Palatino Linotype" w:eastAsia="Palatino Linotype" w:hAnsi="Palatino Linotype" w:cs="Palatino Linotype"/>
          <w:color w:val="000000"/>
        </w:rPr>
        <w:t>, la siguiente información</w:t>
      </w:r>
      <w:r w:rsidR="004C493A">
        <w:rPr>
          <w:rFonts w:ascii="Palatino Linotype" w:eastAsia="Palatino Linotype" w:hAnsi="Palatino Linotype" w:cs="Palatino Linotype"/>
          <w:color w:val="000000"/>
        </w:rPr>
        <w:t xml:space="preserve"> de ser procedente en versión pública</w:t>
      </w:r>
      <w:r w:rsidR="00D675D0">
        <w:rPr>
          <w:rFonts w:ascii="Palatino Linotype" w:eastAsia="Palatino Linotype" w:hAnsi="Palatino Linotype" w:cs="Palatino Linotype"/>
          <w:color w:val="000000"/>
        </w:rPr>
        <w:t>:</w:t>
      </w:r>
    </w:p>
    <w:p w:rsidR="00D675D0" w:rsidRDefault="00D675D0" w:rsidP="00D675D0">
      <w:pPr>
        <w:spacing w:line="360" w:lineRule="auto"/>
        <w:jc w:val="both"/>
        <w:rPr>
          <w:rFonts w:ascii="Palatino Linotype" w:eastAsia="Palatino Linotype" w:hAnsi="Palatino Linotype" w:cs="Palatino Linotype"/>
          <w:b/>
          <w:i/>
          <w:sz w:val="22"/>
          <w:szCs w:val="22"/>
        </w:rPr>
      </w:pPr>
    </w:p>
    <w:p w:rsidR="00D675D0" w:rsidRPr="00FF646F" w:rsidRDefault="0016187D" w:rsidP="007B0E9F">
      <w:pPr>
        <w:pStyle w:val="Prrafodelista"/>
        <w:numPr>
          <w:ilvl w:val="3"/>
          <w:numId w:val="39"/>
        </w:numPr>
        <w:pBdr>
          <w:top w:val="nil"/>
          <w:left w:val="nil"/>
          <w:bottom w:val="nil"/>
          <w:right w:val="nil"/>
          <w:between w:val="nil"/>
        </w:pBdr>
        <w:spacing w:line="276" w:lineRule="auto"/>
        <w:ind w:left="1134" w:right="851" w:firstLine="0"/>
        <w:jc w:val="both"/>
        <w:rPr>
          <w:rFonts w:ascii="Palatino Linotype" w:eastAsia="Palatino Linotype" w:hAnsi="Palatino Linotype" w:cs="Palatino Linotype"/>
          <w:b/>
          <w:i/>
          <w:color w:val="000000"/>
          <w:sz w:val="22"/>
          <w:szCs w:val="22"/>
        </w:rPr>
      </w:pPr>
      <w:r>
        <w:rPr>
          <w:rFonts w:ascii="Palatino Linotype" w:eastAsia="Palatino Linotype" w:hAnsi="Palatino Linotype" w:cs="Palatino Linotype"/>
          <w:b/>
          <w:i/>
          <w:color w:val="000000"/>
          <w:sz w:val="22"/>
          <w:szCs w:val="22"/>
        </w:rPr>
        <w:t xml:space="preserve">Documento o documentos que den cuenta del </w:t>
      </w:r>
      <w:r w:rsidR="007B0E9F">
        <w:rPr>
          <w:rFonts w:ascii="Palatino Linotype" w:eastAsia="Palatino Linotype" w:hAnsi="Palatino Linotype" w:cs="Palatino Linotype"/>
          <w:b/>
          <w:i/>
          <w:color w:val="000000"/>
          <w:sz w:val="22"/>
          <w:szCs w:val="22"/>
        </w:rPr>
        <w:t>padrón de licencias de funcionamiento vigentes al veinticuatro de noviembre de dos mil veinticinco.</w:t>
      </w:r>
    </w:p>
    <w:p w:rsidR="004514F0" w:rsidRDefault="004514F0" w:rsidP="004514F0">
      <w:pPr>
        <w:tabs>
          <w:tab w:val="left" w:pos="7938"/>
        </w:tabs>
        <w:ind w:left="1134" w:right="851"/>
        <w:jc w:val="both"/>
        <w:rPr>
          <w:rFonts w:ascii="Palatino Linotype" w:eastAsia="Palatino Linotype" w:hAnsi="Palatino Linotype" w:cs="Palatino Linotype"/>
          <w:i/>
          <w:sz w:val="22"/>
        </w:rPr>
      </w:pPr>
    </w:p>
    <w:p w:rsidR="00C90CBB" w:rsidRDefault="0016187D" w:rsidP="004514F0">
      <w:pPr>
        <w:tabs>
          <w:tab w:val="left" w:pos="7938"/>
        </w:tabs>
        <w:ind w:left="1134" w:right="851"/>
        <w:jc w:val="both"/>
        <w:rPr>
          <w:rFonts w:ascii="Palatino Linotype" w:eastAsia="Palatino Linotype" w:hAnsi="Palatino Linotype" w:cs="Palatino Linotype"/>
          <w:b/>
          <w:i/>
          <w:sz w:val="22"/>
        </w:rPr>
      </w:pPr>
      <w:r>
        <w:rPr>
          <w:rFonts w:ascii="Palatino Linotype" w:eastAsia="Palatino Linotype" w:hAnsi="Palatino Linotype" w:cs="Palatino Linotype"/>
          <w:i/>
          <w:sz w:val="22"/>
        </w:rPr>
        <w:t>Para lo anterior</w:t>
      </w:r>
      <w:r w:rsidR="00C90CBB" w:rsidRPr="00C90CBB">
        <w:rPr>
          <w:rFonts w:ascii="Palatino Linotype" w:eastAsia="Palatino Linotype" w:hAnsi="Palatino Linotype" w:cs="Palatino Linotype"/>
          <w:i/>
          <w:sz w:val="22"/>
        </w:rPr>
        <w:t xml:space="preserve">,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w:t>
      </w:r>
      <w:r w:rsidR="00C90CBB" w:rsidRPr="00C90CBB">
        <w:rPr>
          <w:rFonts w:ascii="Palatino Linotype" w:eastAsia="Palatino Linotype" w:hAnsi="Palatino Linotype" w:cs="Palatino Linotype"/>
          <w:b/>
          <w:i/>
          <w:sz w:val="22"/>
        </w:rPr>
        <w:t>RECURRENTE.</w:t>
      </w:r>
    </w:p>
    <w:p w:rsidR="00A83E2B" w:rsidRPr="005D561B" w:rsidRDefault="00A83E2B" w:rsidP="00136307">
      <w:pPr>
        <w:tabs>
          <w:tab w:val="left" w:pos="7938"/>
        </w:tabs>
        <w:spacing w:line="480" w:lineRule="auto"/>
        <w:ind w:left="1134" w:right="851"/>
        <w:jc w:val="both"/>
        <w:rPr>
          <w:rFonts w:ascii="Palatino Linotype" w:eastAsia="Palatino Linotype" w:hAnsi="Palatino Linotype" w:cs="Palatino Linotype"/>
          <w:i/>
          <w:sz w:val="22"/>
        </w:rPr>
      </w:pPr>
    </w:p>
    <w:p w:rsidR="00D86E74" w:rsidRPr="00647351" w:rsidRDefault="00B05C77">
      <w:pPr>
        <w:tabs>
          <w:tab w:val="left" w:pos="8080"/>
        </w:tabs>
        <w:spacing w:line="360" w:lineRule="auto"/>
        <w:ind w:right="49"/>
        <w:jc w:val="both"/>
        <w:rPr>
          <w:rFonts w:ascii="Palatino Linotype" w:eastAsia="Palatino Linotype" w:hAnsi="Palatino Linotype" w:cs="Palatino Linotype"/>
          <w:b/>
        </w:rPr>
      </w:pPr>
      <w:bookmarkStart w:id="15" w:name="_heading=h.lnxbz9" w:colFirst="0" w:colLast="0"/>
      <w:bookmarkEnd w:id="15"/>
      <w:r w:rsidRPr="00647351">
        <w:rPr>
          <w:rFonts w:ascii="Palatino Linotype" w:eastAsia="Palatino Linotype" w:hAnsi="Palatino Linotype" w:cs="Palatino Linotype"/>
          <w:b/>
        </w:rPr>
        <w:t xml:space="preserve">TERCERO. NOTIFÍQUESE </w:t>
      </w:r>
      <w:r w:rsidRPr="00647351">
        <w:rPr>
          <w:rFonts w:ascii="Palatino Linotype" w:eastAsia="Palatino Linotype" w:hAnsi="Palatino Linotype" w:cs="Palatino Linotype"/>
        </w:rPr>
        <w:t xml:space="preserve">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647351">
        <w:rPr>
          <w:rFonts w:ascii="Palatino Linotype" w:eastAsia="Palatino Linotype" w:hAnsi="Palatino Linotype" w:cs="Palatino Linotype"/>
          <w:b/>
        </w:rPr>
        <w:t xml:space="preserve">dé cumplimiento a lo </w:t>
      </w:r>
      <w:r w:rsidRPr="00647351">
        <w:rPr>
          <w:rFonts w:ascii="Palatino Linotype" w:eastAsia="Palatino Linotype" w:hAnsi="Palatino Linotype" w:cs="Palatino Linotype"/>
          <w:b/>
        </w:rPr>
        <w:lastRenderedPageBreak/>
        <w:t>ordenado dentro del plazo de diez días hábiles,</w:t>
      </w:r>
      <w:r w:rsidRPr="00647351">
        <w:rPr>
          <w:rFonts w:ascii="Palatino Linotype" w:eastAsia="Palatino Linotype" w:hAnsi="Palatino Linotype" w:cs="Palatino Linotype"/>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D86E74" w:rsidRPr="00647351" w:rsidRDefault="00D86E74">
      <w:pPr>
        <w:spacing w:line="360" w:lineRule="auto"/>
        <w:jc w:val="both"/>
        <w:rPr>
          <w:rFonts w:ascii="Palatino Linotype" w:eastAsia="Palatino Linotype" w:hAnsi="Palatino Linotype" w:cs="Palatino Linotype"/>
        </w:rPr>
      </w:pPr>
    </w:p>
    <w:p w:rsidR="00D86E74" w:rsidRPr="00647351" w:rsidRDefault="00B15BE7">
      <w:pPr>
        <w:tabs>
          <w:tab w:val="left" w:pos="8080"/>
        </w:tabs>
        <w:spacing w:line="360" w:lineRule="auto"/>
        <w:ind w:right="49"/>
        <w:jc w:val="both"/>
        <w:rPr>
          <w:rFonts w:ascii="Palatino Linotype" w:eastAsia="Palatino Linotype" w:hAnsi="Palatino Linotype" w:cs="Palatino Linotype"/>
        </w:rPr>
      </w:pPr>
      <w:bookmarkStart w:id="16" w:name="_heading=h.35nkun2" w:colFirst="0" w:colLast="0"/>
      <w:bookmarkEnd w:id="16"/>
      <w:r>
        <w:rPr>
          <w:rFonts w:ascii="Palatino Linotype" w:eastAsia="Palatino Linotype" w:hAnsi="Palatino Linotype" w:cs="Palatino Linotype"/>
          <w:b/>
        </w:rPr>
        <w:t>CUARTO</w:t>
      </w:r>
      <w:r w:rsidR="00B05C77" w:rsidRPr="00647351">
        <w:rPr>
          <w:rFonts w:ascii="Palatino Linotype" w:eastAsia="Palatino Linotype" w:hAnsi="Palatino Linotype" w:cs="Palatino Linotype"/>
          <w:b/>
        </w:rPr>
        <w:t xml:space="preserve">. </w:t>
      </w:r>
      <w:r w:rsidR="00B05C77" w:rsidRPr="00647351">
        <w:rPr>
          <w:rFonts w:ascii="Palatino Linotype" w:eastAsia="Palatino Linotype" w:hAnsi="Palatino Linotype" w:cs="Palatino Linotype"/>
        </w:rPr>
        <w:t>Notifíquese a la parte</w:t>
      </w:r>
      <w:r w:rsidR="00B05C77" w:rsidRPr="00647351">
        <w:rPr>
          <w:rFonts w:ascii="Palatino Linotype" w:eastAsia="Palatino Linotype" w:hAnsi="Palatino Linotype" w:cs="Palatino Linotype"/>
          <w:b/>
        </w:rPr>
        <w:t xml:space="preserve"> RECURRENTE</w:t>
      </w:r>
      <w:r w:rsidR="00B05C77" w:rsidRPr="00647351">
        <w:rPr>
          <w:rFonts w:ascii="Palatino Linotype" w:eastAsia="Palatino Linotype" w:hAnsi="Palatino Linotype" w:cs="Palatino Linotype"/>
        </w:rPr>
        <w:t xml:space="preserve"> la presente resolución, vía </w:t>
      </w:r>
      <w:r w:rsidR="00B05C77" w:rsidRPr="00647351">
        <w:rPr>
          <w:rFonts w:ascii="Palatino Linotype" w:eastAsia="Palatino Linotype" w:hAnsi="Palatino Linotype" w:cs="Palatino Linotype"/>
          <w:b/>
        </w:rPr>
        <w:t>SAIMEX.</w:t>
      </w:r>
    </w:p>
    <w:p w:rsidR="00D86E74" w:rsidRPr="00647351" w:rsidRDefault="00D86E74">
      <w:pPr>
        <w:tabs>
          <w:tab w:val="left" w:pos="8080"/>
        </w:tabs>
        <w:spacing w:line="360" w:lineRule="auto"/>
        <w:ind w:right="49"/>
        <w:jc w:val="both"/>
        <w:rPr>
          <w:rFonts w:ascii="Palatino Linotype" w:eastAsia="Palatino Linotype" w:hAnsi="Palatino Linotype" w:cs="Palatino Linotype"/>
        </w:rPr>
      </w:pPr>
    </w:p>
    <w:p w:rsidR="00D86E74" w:rsidRDefault="00B15BE7">
      <w:pPr>
        <w:shd w:val="clear" w:color="auto" w:fill="FFFFFF"/>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QUINTO</w:t>
      </w:r>
      <w:r w:rsidR="00B05C77" w:rsidRPr="00647351">
        <w:rPr>
          <w:rFonts w:ascii="Palatino Linotype" w:eastAsia="Palatino Linotype" w:hAnsi="Palatino Linotype" w:cs="Palatino Linotype"/>
          <w:b/>
        </w:rPr>
        <w:t>.</w:t>
      </w:r>
      <w:r w:rsidR="00B05C77" w:rsidRPr="00647351">
        <w:rPr>
          <w:rFonts w:ascii="Palatino Linotype" w:eastAsia="Palatino Linotype" w:hAnsi="Palatino Linotype" w:cs="Palatino Linotype"/>
        </w:rPr>
        <w:t xml:space="preserve"> Se hace del conocimiento de la parte</w:t>
      </w:r>
      <w:r w:rsidR="00B05C77" w:rsidRPr="00647351">
        <w:rPr>
          <w:rFonts w:ascii="Palatino Linotype" w:eastAsia="Palatino Linotype" w:hAnsi="Palatino Linotype" w:cs="Palatino Linotype"/>
          <w:b/>
        </w:rPr>
        <w:t xml:space="preserve"> RECURRENTE</w:t>
      </w:r>
      <w:r w:rsidR="00B05C77" w:rsidRPr="00647351">
        <w:rPr>
          <w:rFonts w:ascii="Palatino Linotype" w:eastAsia="Palatino Linotype" w:hAnsi="Palatino Linotype" w:cs="Palatino Linotype"/>
        </w:rPr>
        <w:t xml:space="preserve"> 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rsidR="00B15BE7" w:rsidRDefault="00B15BE7">
      <w:pPr>
        <w:shd w:val="clear" w:color="auto" w:fill="FFFFFF"/>
        <w:spacing w:line="360" w:lineRule="auto"/>
        <w:jc w:val="both"/>
        <w:rPr>
          <w:rFonts w:ascii="Palatino Linotype" w:eastAsia="Palatino Linotype" w:hAnsi="Palatino Linotype" w:cs="Palatino Linotype"/>
        </w:rPr>
      </w:pPr>
    </w:p>
    <w:p w:rsidR="00B15BE7" w:rsidRPr="00202618" w:rsidRDefault="00B15BE7" w:rsidP="00B15BE7">
      <w:pPr>
        <w:spacing w:line="360" w:lineRule="auto"/>
        <w:jc w:val="both"/>
        <w:rPr>
          <w:rFonts w:ascii="Palatino Linotype" w:eastAsia="Palatino Linotype" w:hAnsi="Palatino Linotype" w:cs="Palatino Linotype"/>
        </w:rPr>
      </w:pPr>
      <w:r w:rsidRPr="00202618">
        <w:rPr>
          <w:rFonts w:ascii="Palatino Linotype" w:eastAsia="Palatino Linotype" w:hAnsi="Palatino Linotype" w:cs="Palatino Linotype"/>
          <w:b/>
        </w:rPr>
        <w:t xml:space="preserve">SEXTO. Gírese </w:t>
      </w:r>
      <w:r w:rsidRPr="00202618">
        <w:rPr>
          <w:rFonts w:ascii="Palatino Linotype" w:eastAsia="Palatino Linotype" w:hAnsi="Palatino Linotype" w:cs="Palatino Linotype"/>
        </w:rPr>
        <w:t xml:space="preserve">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00B22C65">
        <w:rPr>
          <w:rFonts w:ascii="Palatino Linotype" w:eastAsia="Palatino Linotype" w:hAnsi="Palatino Linotype" w:cs="Palatino Linotype"/>
          <w:b/>
        </w:rPr>
        <w:t>QUINTO</w:t>
      </w:r>
      <w:r w:rsidRPr="00202618">
        <w:rPr>
          <w:rFonts w:ascii="Palatino Linotype" w:eastAsia="Palatino Linotype" w:hAnsi="Palatino Linotype" w:cs="Palatino Linotype"/>
        </w:rPr>
        <w:t xml:space="preserve"> de la presente resolución.</w:t>
      </w:r>
    </w:p>
    <w:p w:rsidR="00B15BE7" w:rsidRPr="00202618" w:rsidRDefault="00B15BE7" w:rsidP="00B15BE7">
      <w:pPr>
        <w:shd w:val="clear" w:color="auto" w:fill="FFFFFF"/>
        <w:spacing w:line="360" w:lineRule="auto"/>
        <w:jc w:val="both"/>
        <w:rPr>
          <w:rFonts w:ascii="Palatino Linotype" w:eastAsia="Palatino Linotype" w:hAnsi="Palatino Linotype" w:cs="Palatino Linotype"/>
        </w:rPr>
      </w:pPr>
    </w:p>
    <w:p w:rsidR="00B15BE7" w:rsidRPr="00202618" w:rsidRDefault="00B15BE7" w:rsidP="00B15BE7">
      <w:pPr>
        <w:shd w:val="clear" w:color="auto" w:fill="FFFFFF"/>
        <w:spacing w:line="360" w:lineRule="auto"/>
        <w:jc w:val="both"/>
        <w:rPr>
          <w:rFonts w:ascii="Palatino Linotype" w:eastAsia="Palatino Linotype" w:hAnsi="Palatino Linotype" w:cs="Palatino Linotype"/>
        </w:rPr>
      </w:pPr>
      <w:r w:rsidRPr="00202618">
        <w:rPr>
          <w:rFonts w:ascii="Palatino Linotype" w:eastAsia="Palatino Linotype" w:hAnsi="Palatino Linotype" w:cs="Palatino Linotype"/>
          <w:b/>
        </w:rPr>
        <w:lastRenderedPageBreak/>
        <w:t>SÉPTIMO.</w:t>
      </w:r>
      <w:r w:rsidRPr="00202618">
        <w:rPr>
          <w:rFonts w:ascii="Palatino Linotype" w:eastAsia="Palatino Linotype" w:hAnsi="Palatino Linotype" w:cs="Palatino Linotype"/>
        </w:rPr>
        <w:t xml:space="preserve"> Se hace del conocimiento del </w:t>
      </w:r>
      <w:r w:rsidRPr="00202618">
        <w:rPr>
          <w:rFonts w:ascii="Palatino Linotype" w:eastAsia="Palatino Linotype" w:hAnsi="Palatino Linotype" w:cs="Palatino Linotype"/>
          <w:b/>
        </w:rPr>
        <w:t xml:space="preserve">RECURRENTE </w:t>
      </w:r>
      <w:r w:rsidRPr="00202618">
        <w:rPr>
          <w:rFonts w:ascii="Palatino Linotype" w:eastAsia="Palatino Linotype" w:hAnsi="Palatino Linotype" w:cs="Palatino Linotype"/>
        </w:rPr>
        <w:t>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rsidR="00B15BE7" w:rsidRDefault="00B15BE7">
      <w:pPr>
        <w:shd w:val="clear" w:color="auto" w:fill="FFFFFF"/>
        <w:spacing w:line="360" w:lineRule="auto"/>
        <w:jc w:val="both"/>
        <w:rPr>
          <w:rFonts w:ascii="Palatino Linotype" w:eastAsia="Palatino Linotype" w:hAnsi="Palatino Linotype" w:cs="Palatino Linotype"/>
        </w:rPr>
      </w:pPr>
    </w:p>
    <w:p w:rsidR="00A83E2B" w:rsidRDefault="00A83E2B">
      <w:pPr>
        <w:shd w:val="clear" w:color="auto" w:fill="FFFFFF"/>
        <w:spacing w:line="360" w:lineRule="auto"/>
        <w:jc w:val="both"/>
        <w:rPr>
          <w:rFonts w:ascii="Palatino Linotype" w:eastAsia="Palatino Linotype" w:hAnsi="Palatino Linotype" w:cs="Palatino Linotype"/>
        </w:rPr>
      </w:pPr>
    </w:p>
    <w:p w:rsidR="001D1B13" w:rsidRPr="003E2295" w:rsidRDefault="001D1B13" w:rsidP="001D1B13">
      <w:pPr>
        <w:spacing w:before="240" w:after="240" w:line="360" w:lineRule="auto"/>
        <w:ind w:firstLine="1"/>
        <w:jc w:val="both"/>
        <w:rPr>
          <w:rFonts w:ascii="Palatino Linotype" w:hAnsi="Palatino Linotype"/>
        </w:rPr>
      </w:pPr>
      <w:bookmarkStart w:id="17" w:name="_heading=h.dipqbfvvq8qp" w:colFirst="0" w:colLast="0"/>
      <w:bookmarkStart w:id="18" w:name="_Hlk99014733"/>
      <w:bookmarkEnd w:id="17"/>
      <w:r w:rsidRPr="003E2295">
        <w:rPr>
          <w:rFonts w:ascii="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hAnsi="Palatino Linotype" w:cs="Palatino Linotype"/>
        </w:rPr>
        <w:t>DÉCIMA</w:t>
      </w:r>
      <w:r w:rsidRPr="003E2295">
        <w:rPr>
          <w:rFonts w:ascii="Palatino Linotype" w:hAnsi="Palatino Linotype" w:cs="Palatino Linotype"/>
        </w:rPr>
        <w:t xml:space="preserve"> </w:t>
      </w:r>
      <w:r>
        <w:rPr>
          <w:rFonts w:ascii="Palatino Linotype" w:hAnsi="Palatino Linotype" w:cs="Palatino Linotype"/>
        </w:rPr>
        <w:t xml:space="preserve">PRIMERA </w:t>
      </w:r>
      <w:r w:rsidRPr="003E2295">
        <w:rPr>
          <w:rFonts w:ascii="Palatino Linotype" w:hAnsi="Palatino Linotype" w:cs="Palatino Linotype"/>
        </w:rPr>
        <w:t>SESIÓN O</w:t>
      </w:r>
      <w:r>
        <w:rPr>
          <w:rFonts w:ascii="Palatino Linotype" w:hAnsi="Palatino Linotype" w:cs="Palatino Linotype"/>
        </w:rPr>
        <w:t>RDINARIA, CELEBRADA EL VEINTICINCO (25</w:t>
      </w:r>
      <w:r w:rsidRPr="003E2295">
        <w:rPr>
          <w:rFonts w:ascii="Palatino Linotype" w:hAnsi="Palatino Linotype" w:cs="Palatino Linotype"/>
        </w:rPr>
        <w:t xml:space="preserve">) DE </w:t>
      </w:r>
      <w:r>
        <w:rPr>
          <w:rFonts w:ascii="Palatino Linotype" w:hAnsi="Palatino Linotype" w:cs="Palatino Linotype"/>
        </w:rPr>
        <w:t>MARZO</w:t>
      </w:r>
      <w:r w:rsidRPr="003E2295">
        <w:rPr>
          <w:rFonts w:ascii="Palatino Linotype" w:hAnsi="Palatino Linotype" w:cs="Palatino Linotype"/>
        </w:rPr>
        <w:t xml:space="preserve"> DE DOS MIL VEINTISÉIS, ANTE EL SECRETARIO TÉCNICO DEL PLENO </w:t>
      </w:r>
      <w:r w:rsidRPr="003E2295">
        <w:rPr>
          <w:rFonts w:ascii="Palatino Linotype" w:hAnsi="Palatino Linotype" w:cs="Palatino Linotype"/>
          <w:color w:val="000000" w:themeColor="text1"/>
        </w:rPr>
        <w:t>ALEXIS TAPIA RAMÍREZ.</w:t>
      </w:r>
    </w:p>
    <w:bookmarkEnd w:id="18"/>
    <w:p w:rsidR="00D86E74" w:rsidRPr="004D2425" w:rsidRDefault="00D86E74">
      <w:pPr>
        <w:spacing w:before="240" w:after="240" w:line="360" w:lineRule="auto"/>
        <w:ind w:firstLine="1"/>
        <w:jc w:val="both"/>
        <w:rPr>
          <w:rFonts w:ascii="Palatino Linotype" w:eastAsia="Palatino Linotype" w:hAnsi="Palatino Linotype" w:cs="Palatino Linotype"/>
          <w:sz w:val="22"/>
          <w:szCs w:val="22"/>
        </w:rPr>
      </w:pPr>
    </w:p>
    <w:p w:rsidR="00D86E74" w:rsidRPr="004D2425" w:rsidRDefault="00D86E74">
      <w:pPr>
        <w:spacing w:before="240" w:after="240" w:line="360" w:lineRule="auto"/>
        <w:ind w:firstLine="1"/>
        <w:jc w:val="both"/>
        <w:rPr>
          <w:rFonts w:ascii="Palatino Linotype" w:eastAsia="Palatino Linotype" w:hAnsi="Palatino Linotype" w:cs="Palatino Linotype"/>
          <w:sz w:val="22"/>
          <w:szCs w:val="22"/>
        </w:rPr>
      </w:pPr>
    </w:p>
    <w:p w:rsidR="00D86E74" w:rsidRPr="004D2425" w:rsidRDefault="00D86E74">
      <w:pPr>
        <w:spacing w:before="240" w:after="240" w:line="360" w:lineRule="auto"/>
        <w:ind w:firstLine="1"/>
        <w:jc w:val="both"/>
        <w:rPr>
          <w:rFonts w:ascii="Palatino Linotype" w:eastAsia="Palatino Linotype" w:hAnsi="Palatino Linotype" w:cs="Palatino Linotype"/>
          <w:sz w:val="22"/>
          <w:szCs w:val="22"/>
        </w:rPr>
      </w:pPr>
    </w:p>
    <w:p w:rsidR="00D86E74" w:rsidRPr="004D2425" w:rsidRDefault="00D86E74">
      <w:pPr>
        <w:spacing w:before="240" w:after="240" w:line="360" w:lineRule="auto"/>
        <w:ind w:firstLine="1"/>
        <w:jc w:val="both"/>
        <w:rPr>
          <w:rFonts w:ascii="Palatino Linotype" w:eastAsia="Palatino Linotype" w:hAnsi="Palatino Linotype" w:cs="Palatino Linotype"/>
          <w:sz w:val="22"/>
          <w:szCs w:val="22"/>
        </w:rPr>
      </w:pPr>
    </w:p>
    <w:p w:rsidR="00D86E74" w:rsidRPr="004D2425" w:rsidRDefault="00D86E74">
      <w:pPr>
        <w:spacing w:line="360" w:lineRule="auto"/>
        <w:jc w:val="both"/>
        <w:rPr>
          <w:rFonts w:ascii="Palatino Linotype" w:eastAsia="Palatino Linotype" w:hAnsi="Palatino Linotype" w:cs="Palatino Linotype"/>
          <w:sz w:val="22"/>
          <w:szCs w:val="22"/>
        </w:rPr>
      </w:pPr>
    </w:p>
    <w:p w:rsidR="00D86E74" w:rsidRPr="004D2425" w:rsidRDefault="00D86E74">
      <w:pPr>
        <w:pStyle w:val="Ttulo2"/>
        <w:spacing w:before="0" w:line="360" w:lineRule="auto"/>
        <w:rPr>
          <w:sz w:val="22"/>
          <w:szCs w:val="22"/>
        </w:rPr>
      </w:pPr>
    </w:p>
    <w:sectPr w:rsidR="00D86E74" w:rsidRPr="004D2425">
      <w:headerReference w:type="default" r:id="rId9"/>
      <w:footerReference w:type="default" r:id="rId10"/>
      <w:headerReference w:type="first" r:id="rId11"/>
      <w:footerReference w:type="first" r:id="rId12"/>
      <w:pgSz w:w="12240" w:h="15840"/>
      <w:pgMar w:top="1691" w:right="1750" w:bottom="1701"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43F1" w:rsidRDefault="000943F1">
      <w:r>
        <w:separator/>
      </w:r>
    </w:p>
  </w:endnote>
  <w:endnote w:type="continuationSeparator" w:id="0">
    <w:p w:rsidR="000943F1" w:rsidRDefault="00094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Lucida Grande">
    <w:altName w:val="Arial"/>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0358" w:rsidRDefault="00970358">
    <w:pPr>
      <w:pBdr>
        <w:top w:val="nil"/>
        <w:left w:val="nil"/>
        <w:bottom w:val="nil"/>
        <w:right w:val="nil"/>
        <w:between w:val="nil"/>
      </w:pBdr>
      <w:tabs>
        <w:tab w:val="center" w:pos="4252"/>
        <w:tab w:val="right" w:pos="8504"/>
      </w:tabs>
      <w:jc w:val="right"/>
      <w:rPr>
        <w:rFonts w:ascii="Palatino Linotype" w:eastAsia="Palatino Linotype" w:hAnsi="Palatino Linotype" w:cs="Palatino Linotype"/>
        <w:b/>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PAGE</w:instrText>
    </w:r>
    <w:r>
      <w:rPr>
        <w:rFonts w:ascii="Palatino Linotype" w:eastAsia="Palatino Linotype" w:hAnsi="Palatino Linotype" w:cs="Palatino Linotype"/>
        <w:b/>
        <w:color w:val="000000"/>
        <w:sz w:val="22"/>
        <w:szCs w:val="22"/>
      </w:rPr>
      <w:fldChar w:fldCharType="separate"/>
    </w:r>
    <w:r w:rsidR="000C64C9">
      <w:rPr>
        <w:rFonts w:ascii="Palatino Linotype" w:eastAsia="Palatino Linotype" w:hAnsi="Palatino Linotype" w:cs="Palatino Linotype"/>
        <w:b/>
        <w:noProof/>
        <w:color w:val="000000"/>
        <w:sz w:val="22"/>
        <w:szCs w:val="22"/>
      </w:rPr>
      <w:t>21</w:t>
    </w:r>
    <w:r>
      <w:rPr>
        <w:rFonts w:ascii="Palatino Linotype" w:eastAsia="Palatino Linotype" w:hAnsi="Palatino Linotype" w:cs="Palatino Linotype"/>
        <w:b/>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NUMPAGES</w:instrText>
    </w:r>
    <w:r>
      <w:rPr>
        <w:rFonts w:ascii="Palatino Linotype" w:eastAsia="Palatino Linotype" w:hAnsi="Palatino Linotype" w:cs="Palatino Linotype"/>
        <w:b/>
        <w:color w:val="000000"/>
        <w:sz w:val="22"/>
        <w:szCs w:val="22"/>
      </w:rPr>
      <w:fldChar w:fldCharType="separate"/>
    </w:r>
    <w:r w:rsidR="000C64C9">
      <w:rPr>
        <w:rFonts w:ascii="Palatino Linotype" w:eastAsia="Palatino Linotype" w:hAnsi="Palatino Linotype" w:cs="Palatino Linotype"/>
        <w:b/>
        <w:noProof/>
        <w:color w:val="000000"/>
        <w:sz w:val="22"/>
        <w:szCs w:val="22"/>
      </w:rPr>
      <w:t>33</w:t>
    </w:r>
    <w:r>
      <w:rPr>
        <w:rFonts w:ascii="Palatino Linotype" w:eastAsia="Palatino Linotype" w:hAnsi="Palatino Linotype" w:cs="Palatino Linotype"/>
        <w:b/>
        <w:color w:val="000000"/>
        <w:sz w:val="22"/>
        <w:szCs w:val="22"/>
      </w:rPr>
      <w:fldChar w:fldCharType="end"/>
    </w:r>
  </w:p>
  <w:p w:rsidR="00970358" w:rsidRDefault="00970358">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sz w:val="28"/>
        <w:szCs w:val="28"/>
      </w:rPr>
    </w:pPr>
  </w:p>
  <w:p w:rsidR="00970358" w:rsidRDefault="0097035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0358" w:rsidRDefault="00970358">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0C64C9">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0C64C9">
      <w:rPr>
        <w:rFonts w:ascii="Palatino Linotype" w:eastAsia="Palatino Linotype" w:hAnsi="Palatino Linotype" w:cs="Palatino Linotype"/>
        <w:noProof/>
        <w:color w:val="000000"/>
        <w:sz w:val="22"/>
        <w:szCs w:val="22"/>
      </w:rPr>
      <w:t>33</w:t>
    </w:r>
    <w:r>
      <w:rPr>
        <w:rFonts w:ascii="Palatino Linotype" w:eastAsia="Palatino Linotype" w:hAnsi="Palatino Linotype" w:cs="Palatino Linotype"/>
        <w:color w:val="000000"/>
        <w:sz w:val="22"/>
        <w:szCs w:val="22"/>
      </w:rPr>
      <w:fldChar w:fldCharType="end"/>
    </w:r>
  </w:p>
  <w:p w:rsidR="00970358" w:rsidRDefault="00970358">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sz w:val="22"/>
        <w:szCs w:val="22"/>
      </w:rPr>
    </w:pPr>
  </w:p>
  <w:p w:rsidR="00970358" w:rsidRDefault="0097035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43F1" w:rsidRDefault="000943F1">
      <w:r>
        <w:separator/>
      </w:r>
    </w:p>
  </w:footnote>
  <w:footnote w:type="continuationSeparator" w:id="0">
    <w:p w:rsidR="000943F1" w:rsidRDefault="000943F1">
      <w:r>
        <w:continuationSeparator/>
      </w:r>
    </w:p>
  </w:footnote>
  <w:footnote w:id="1">
    <w:p w:rsidR="00FD26CE" w:rsidRDefault="00FD26CE" w:rsidP="00FD26CE">
      <w:pPr>
        <w:pStyle w:val="Textonotapie"/>
      </w:pPr>
      <w:r>
        <w:rPr>
          <w:rStyle w:val="Refdenotaalpie"/>
        </w:rPr>
        <w:footnoteRef/>
      </w:r>
      <w:r>
        <w:t xml:space="preserve"> Artículo 11, Ley de Competitividad y Ordenamiento Comercial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0358" w:rsidRDefault="00970358">
    <w:pPr>
      <w:pBdr>
        <w:top w:val="nil"/>
        <w:left w:val="nil"/>
        <w:bottom w:val="nil"/>
        <w:right w:val="nil"/>
        <w:between w:val="nil"/>
      </w:pBdr>
      <w:tabs>
        <w:tab w:val="center" w:pos="4252"/>
        <w:tab w:val="right" w:pos="8504"/>
      </w:tabs>
      <w:rPr>
        <w:color w:val="000000"/>
      </w:rPr>
    </w:pPr>
    <w:r>
      <w:rPr>
        <w:noProof/>
        <w:lang w:val="es-MX"/>
      </w:rPr>
      <w:drawing>
        <wp:anchor distT="0" distB="0" distL="0" distR="0" simplePos="0" relativeHeight="251658240" behindDoc="1" locked="0" layoutInCell="1" hidden="0" allowOverlap="1">
          <wp:simplePos x="0" y="0"/>
          <wp:positionH relativeFrom="column">
            <wp:posOffset>-876824</wp:posOffset>
          </wp:positionH>
          <wp:positionV relativeFrom="paragraph">
            <wp:posOffset>-420998</wp:posOffset>
          </wp:positionV>
          <wp:extent cx="7809876" cy="10165823"/>
          <wp:effectExtent l="0" t="0" r="0" b="0"/>
          <wp:wrapNone/>
          <wp:docPr id="6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r>
      <w:rPr>
        <w:noProof/>
        <w:lang w:val="es-MX"/>
      </w:rPr>
      <w:t>|</w:t>
    </w:r>
  </w:p>
  <w:tbl>
    <w:tblPr>
      <w:tblStyle w:val="ae"/>
      <w:tblW w:w="6465" w:type="dxa"/>
      <w:tblInd w:w="3078" w:type="dxa"/>
      <w:tblBorders>
        <w:top w:val="nil"/>
        <w:left w:val="nil"/>
        <w:bottom w:val="nil"/>
        <w:right w:val="nil"/>
        <w:insideH w:val="nil"/>
        <w:insideV w:val="nil"/>
      </w:tblBorders>
      <w:tblLayout w:type="fixed"/>
      <w:tblLook w:val="0400" w:firstRow="0" w:lastRow="0" w:firstColumn="0" w:lastColumn="0" w:noHBand="0" w:noVBand="1"/>
    </w:tblPr>
    <w:tblGrid>
      <w:gridCol w:w="2550"/>
      <w:gridCol w:w="3915"/>
    </w:tblGrid>
    <w:tr w:rsidR="00970358">
      <w:trPr>
        <w:trHeight w:val="138"/>
      </w:trPr>
      <w:tc>
        <w:tcPr>
          <w:tcW w:w="2550" w:type="dxa"/>
          <w:vAlign w:val="center"/>
        </w:tcPr>
        <w:p w:rsidR="00970358" w:rsidRDefault="00970358">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915" w:type="dxa"/>
          <w:vAlign w:val="center"/>
        </w:tcPr>
        <w:p w:rsidR="00970358" w:rsidRDefault="00970358">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highlight w:val="yellow"/>
            </w:rPr>
          </w:pPr>
          <w:r>
            <w:rPr>
              <w:rFonts w:ascii="Palatino Linotype" w:eastAsia="Palatino Linotype" w:hAnsi="Palatino Linotype" w:cs="Palatino Linotype"/>
              <w:color w:val="000000"/>
            </w:rPr>
            <w:t>14428/INFOEM/IP/RR/2025</w:t>
          </w:r>
        </w:p>
      </w:tc>
    </w:tr>
    <w:tr w:rsidR="00970358">
      <w:trPr>
        <w:trHeight w:val="321"/>
      </w:trPr>
      <w:tc>
        <w:tcPr>
          <w:tcW w:w="2550" w:type="dxa"/>
          <w:vAlign w:val="center"/>
        </w:tcPr>
        <w:p w:rsidR="00970358" w:rsidRDefault="00970358">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915" w:type="dxa"/>
          <w:vAlign w:val="center"/>
        </w:tcPr>
        <w:p w:rsidR="00970358" w:rsidRDefault="00970358" w:rsidP="00970358">
          <w:pPr>
            <w:rPr>
              <w:rFonts w:ascii="Palatino Linotype" w:eastAsia="Palatino Linotype" w:hAnsi="Palatino Linotype" w:cs="Palatino Linotype"/>
            </w:rPr>
          </w:pPr>
          <w:r>
            <w:rPr>
              <w:rFonts w:ascii="Palatino Linotype" w:eastAsia="Palatino Linotype" w:hAnsi="Palatino Linotype" w:cs="Palatino Linotype"/>
            </w:rPr>
            <w:t>Ayuntamiento de Tepotzotlán</w:t>
          </w:r>
        </w:p>
      </w:tc>
    </w:tr>
    <w:tr w:rsidR="00970358">
      <w:trPr>
        <w:trHeight w:val="321"/>
      </w:trPr>
      <w:tc>
        <w:tcPr>
          <w:tcW w:w="2550" w:type="dxa"/>
          <w:vAlign w:val="center"/>
        </w:tcPr>
        <w:p w:rsidR="00970358" w:rsidRDefault="00970358">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915" w:type="dxa"/>
          <w:vAlign w:val="center"/>
        </w:tcPr>
        <w:p w:rsidR="00970358" w:rsidRDefault="00970358">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rPr>
          </w:pPr>
          <w:r>
            <w:rPr>
              <w:rFonts w:ascii="Palatino Linotype" w:eastAsia="Palatino Linotype" w:hAnsi="Palatino Linotype" w:cs="Palatino Linotype"/>
              <w:color w:val="000000"/>
            </w:rPr>
            <w:t>María del Rosario Mejía Ayala</w:t>
          </w:r>
        </w:p>
      </w:tc>
    </w:tr>
  </w:tbl>
  <w:p w:rsidR="00970358" w:rsidRDefault="00970358">
    <w:pPr>
      <w:pBdr>
        <w:top w:val="nil"/>
        <w:left w:val="nil"/>
        <w:bottom w:val="nil"/>
        <w:right w:val="nil"/>
        <w:between w:val="nil"/>
      </w:pBdr>
      <w:tabs>
        <w:tab w:val="center" w:pos="4252"/>
        <w:tab w:val="right" w:pos="8504"/>
      </w:tabs>
      <w:rPr>
        <w:color w:val="000000"/>
      </w:rPr>
    </w:pPr>
  </w:p>
  <w:p w:rsidR="00970358" w:rsidRDefault="0097035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0358" w:rsidRDefault="00970358">
    <w:pPr>
      <w:rPr>
        <w:color w:val="000000"/>
      </w:rPr>
    </w:pPr>
    <w:r>
      <w:rPr>
        <w:color w:val="000000"/>
      </w:rPr>
      <w:tab/>
    </w:r>
    <w:r>
      <w:rPr>
        <w:color w:val="000000"/>
      </w:rPr>
      <w:tab/>
    </w:r>
    <w:r>
      <w:rPr>
        <w:noProof/>
        <w:lang w:val="es-MX"/>
      </w:rPr>
      <w:drawing>
        <wp:anchor distT="0" distB="0" distL="0" distR="0" simplePos="0" relativeHeight="251659264" behindDoc="1" locked="0" layoutInCell="1" hidden="0" allowOverlap="1">
          <wp:simplePos x="0" y="0"/>
          <wp:positionH relativeFrom="column">
            <wp:posOffset>-873649</wp:posOffset>
          </wp:positionH>
          <wp:positionV relativeFrom="paragraph">
            <wp:posOffset>-375913</wp:posOffset>
          </wp:positionV>
          <wp:extent cx="7809876" cy="10165823"/>
          <wp:effectExtent l="0" t="0" r="0" b="0"/>
          <wp:wrapNone/>
          <wp:docPr id="6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
      <w:tblW w:w="6840" w:type="dxa"/>
      <w:tblInd w:w="279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2535"/>
      <w:gridCol w:w="255"/>
      <w:gridCol w:w="4050"/>
    </w:tblGrid>
    <w:tr w:rsidR="00970358">
      <w:trPr>
        <w:trHeight w:val="138"/>
      </w:trPr>
      <w:tc>
        <w:tcPr>
          <w:tcW w:w="2535" w:type="dxa"/>
          <w:vAlign w:val="center"/>
        </w:tcPr>
        <w:p w:rsidR="00970358" w:rsidRDefault="00970358">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255" w:type="dxa"/>
          <w:vAlign w:val="center"/>
        </w:tcPr>
        <w:p w:rsidR="00970358" w:rsidRDefault="00970358">
          <w:pPr>
            <w:pBdr>
              <w:top w:val="nil"/>
              <w:left w:val="nil"/>
              <w:bottom w:val="nil"/>
              <w:right w:val="nil"/>
              <w:between w:val="nil"/>
            </w:pBdr>
            <w:tabs>
              <w:tab w:val="center" w:pos="4252"/>
              <w:tab w:val="right" w:pos="8504"/>
            </w:tabs>
            <w:jc w:val="center"/>
            <w:rPr>
              <w:rFonts w:ascii="Palatino Linotype" w:eastAsia="Palatino Linotype" w:hAnsi="Palatino Linotype" w:cs="Palatino Linotype"/>
              <w:b/>
              <w:color w:val="000000"/>
            </w:rPr>
          </w:pPr>
        </w:p>
      </w:tc>
      <w:tc>
        <w:tcPr>
          <w:tcW w:w="4050" w:type="dxa"/>
          <w:vAlign w:val="center"/>
        </w:tcPr>
        <w:p w:rsidR="00970358" w:rsidRDefault="00970358">
          <w:pPr>
            <w:pBdr>
              <w:top w:val="nil"/>
              <w:left w:val="nil"/>
              <w:bottom w:val="nil"/>
              <w:right w:val="nil"/>
              <w:between w:val="nil"/>
            </w:pBdr>
            <w:tabs>
              <w:tab w:val="center" w:pos="4252"/>
              <w:tab w:val="right" w:pos="8504"/>
            </w:tabs>
            <w:ind w:right="-73"/>
            <w:rPr>
              <w:rFonts w:ascii="Palatino Linotype" w:eastAsia="Palatino Linotype" w:hAnsi="Palatino Linotype" w:cs="Palatino Linotype"/>
              <w:color w:val="000000"/>
            </w:rPr>
          </w:pPr>
          <w:r>
            <w:rPr>
              <w:rFonts w:ascii="Palatino Linotype" w:eastAsia="Palatino Linotype" w:hAnsi="Palatino Linotype" w:cs="Palatino Linotype"/>
              <w:color w:val="000000"/>
            </w:rPr>
            <w:t>14428/INFOEM/IP/RR/2025</w:t>
          </w:r>
        </w:p>
      </w:tc>
    </w:tr>
    <w:tr w:rsidR="00970358">
      <w:trPr>
        <w:trHeight w:val="227"/>
      </w:trPr>
      <w:tc>
        <w:tcPr>
          <w:tcW w:w="2535" w:type="dxa"/>
          <w:vAlign w:val="center"/>
        </w:tcPr>
        <w:p w:rsidR="00970358" w:rsidRDefault="00970358">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255" w:type="dxa"/>
          <w:vAlign w:val="center"/>
        </w:tcPr>
        <w:p w:rsidR="00970358" w:rsidRDefault="00970358">
          <w:pPr>
            <w:pBdr>
              <w:top w:val="nil"/>
              <w:left w:val="nil"/>
              <w:bottom w:val="nil"/>
              <w:right w:val="nil"/>
              <w:between w:val="nil"/>
            </w:pBdr>
            <w:tabs>
              <w:tab w:val="center" w:pos="4252"/>
              <w:tab w:val="right" w:pos="8504"/>
            </w:tabs>
            <w:jc w:val="center"/>
            <w:rPr>
              <w:rFonts w:ascii="Palatino Linotype" w:eastAsia="Palatino Linotype" w:hAnsi="Palatino Linotype" w:cs="Palatino Linotype"/>
              <w:b/>
              <w:color w:val="000000"/>
            </w:rPr>
          </w:pPr>
        </w:p>
      </w:tc>
      <w:tc>
        <w:tcPr>
          <w:tcW w:w="4050" w:type="dxa"/>
          <w:vAlign w:val="center"/>
        </w:tcPr>
        <w:p w:rsidR="00970358" w:rsidRDefault="000C64C9">
          <w:pPr>
            <w:pBdr>
              <w:top w:val="nil"/>
              <w:left w:val="nil"/>
              <w:bottom w:val="nil"/>
              <w:right w:val="nil"/>
              <w:between w:val="nil"/>
            </w:pBdr>
            <w:tabs>
              <w:tab w:val="center" w:pos="4252"/>
              <w:tab w:val="right" w:pos="8504"/>
            </w:tabs>
            <w:ind w:right="-73"/>
            <w:rPr>
              <w:rFonts w:ascii="Palatino Linotype" w:eastAsia="Palatino Linotype" w:hAnsi="Palatino Linotype" w:cs="Palatino Linotype"/>
              <w:color w:val="000000"/>
            </w:rPr>
          </w:pPr>
          <w:r>
            <w:rPr>
              <w:rFonts w:ascii="Palatino Linotype" w:eastAsia="Palatino Linotype" w:hAnsi="Palatino Linotype" w:cs="Palatino Linotype"/>
              <w:color w:val="000000"/>
            </w:rPr>
            <w:t>XXXX</w:t>
          </w:r>
        </w:p>
      </w:tc>
    </w:tr>
    <w:tr w:rsidR="00970358">
      <w:trPr>
        <w:trHeight w:val="232"/>
      </w:trPr>
      <w:tc>
        <w:tcPr>
          <w:tcW w:w="2535" w:type="dxa"/>
          <w:vAlign w:val="center"/>
        </w:tcPr>
        <w:p w:rsidR="00970358" w:rsidRDefault="00970358">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255" w:type="dxa"/>
          <w:vAlign w:val="center"/>
        </w:tcPr>
        <w:p w:rsidR="00970358" w:rsidRDefault="00970358">
          <w:pPr>
            <w:pBdr>
              <w:top w:val="nil"/>
              <w:left w:val="nil"/>
              <w:bottom w:val="nil"/>
              <w:right w:val="nil"/>
              <w:between w:val="nil"/>
            </w:pBdr>
            <w:tabs>
              <w:tab w:val="center" w:pos="4252"/>
              <w:tab w:val="right" w:pos="8504"/>
            </w:tabs>
            <w:jc w:val="center"/>
            <w:rPr>
              <w:rFonts w:ascii="Palatino Linotype" w:eastAsia="Palatino Linotype" w:hAnsi="Palatino Linotype" w:cs="Palatino Linotype"/>
              <w:b/>
              <w:color w:val="000000"/>
            </w:rPr>
          </w:pPr>
        </w:p>
      </w:tc>
      <w:tc>
        <w:tcPr>
          <w:tcW w:w="4050" w:type="dxa"/>
          <w:vAlign w:val="center"/>
        </w:tcPr>
        <w:p w:rsidR="00970358" w:rsidRDefault="00970358" w:rsidP="00970358">
          <w:pPr>
            <w:ind w:right="-73"/>
          </w:pPr>
          <w:r>
            <w:rPr>
              <w:rFonts w:ascii="Palatino Linotype" w:eastAsia="Palatino Linotype" w:hAnsi="Palatino Linotype" w:cs="Palatino Linotype"/>
            </w:rPr>
            <w:t>Ayuntamiento de Tepotzotlán</w:t>
          </w:r>
        </w:p>
      </w:tc>
    </w:tr>
    <w:tr w:rsidR="00970358">
      <w:trPr>
        <w:trHeight w:val="320"/>
      </w:trPr>
      <w:tc>
        <w:tcPr>
          <w:tcW w:w="2535" w:type="dxa"/>
          <w:vAlign w:val="center"/>
        </w:tcPr>
        <w:p w:rsidR="00970358" w:rsidRDefault="00970358">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255" w:type="dxa"/>
          <w:vAlign w:val="center"/>
        </w:tcPr>
        <w:p w:rsidR="00970358" w:rsidRDefault="00970358">
          <w:pPr>
            <w:pBdr>
              <w:top w:val="nil"/>
              <w:left w:val="nil"/>
              <w:bottom w:val="nil"/>
              <w:right w:val="nil"/>
              <w:between w:val="nil"/>
            </w:pBdr>
            <w:tabs>
              <w:tab w:val="center" w:pos="4252"/>
              <w:tab w:val="right" w:pos="8504"/>
            </w:tabs>
            <w:jc w:val="center"/>
            <w:rPr>
              <w:rFonts w:ascii="Palatino Linotype" w:eastAsia="Palatino Linotype" w:hAnsi="Palatino Linotype" w:cs="Palatino Linotype"/>
              <w:b/>
              <w:color w:val="000000"/>
            </w:rPr>
          </w:pPr>
        </w:p>
      </w:tc>
      <w:tc>
        <w:tcPr>
          <w:tcW w:w="4050" w:type="dxa"/>
          <w:vAlign w:val="center"/>
        </w:tcPr>
        <w:p w:rsidR="00970358" w:rsidRDefault="00970358">
          <w:pPr>
            <w:pBdr>
              <w:top w:val="nil"/>
              <w:left w:val="nil"/>
              <w:bottom w:val="nil"/>
              <w:right w:val="nil"/>
              <w:between w:val="nil"/>
            </w:pBdr>
            <w:tabs>
              <w:tab w:val="center" w:pos="4252"/>
              <w:tab w:val="right" w:pos="8504"/>
            </w:tabs>
            <w:ind w:right="-73"/>
            <w:rPr>
              <w:rFonts w:ascii="Palatino Linotype" w:eastAsia="Palatino Linotype" w:hAnsi="Palatino Linotype" w:cs="Palatino Linotype"/>
              <w:color w:val="000000"/>
            </w:rPr>
          </w:pPr>
          <w:r>
            <w:rPr>
              <w:rFonts w:ascii="Palatino Linotype" w:eastAsia="Palatino Linotype" w:hAnsi="Palatino Linotype" w:cs="Palatino Linotype"/>
              <w:color w:val="000000"/>
            </w:rPr>
            <w:t>María del Rosario Mejía Ayala</w:t>
          </w:r>
        </w:p>
      </w:tc>
    </w:tr>
  </w:tbl>
  <w:p w:rsidR="00970358" w:rsidRDefault="00970358">
    <w:pPr>
      <w:pBdr>
        <w:top w:val="nil"/>
        <w:left w:val="nil"/>
        <w:bottom w:val="nil"/>
        <w:right w:val="nil"/>
        <w:between w:val="nil"/>
      </w:pBdr>
      <w:tabs>
        <w:tab w:val="center" w:pos="4252"/>
        <w:tab w:val="right" w:pos="8504"/>
      </w:tabs>
      <w:rPr>
        <w:color w:val="000000"/>
      </w:rPr>
    </w:pPr>
  </w:p>
  <w:p w:rsidR="00970358" w:rsidRDefault="0097035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3791B"/>
    <w:multiLevelType w:val="multilevel"/>
    <w:tmpl w:val="8D8CA682"/>
    <w:lvl w:ilvl="0">
      <w:start w:val="46"/>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83A3A4C"/>
    <w:multiLevelType w:val="hybridMultilevel"/>
    <w:tmpl w:val="B1360FBE"/>
    <w:lvl w:ilvl="0" w:tplc="7EE0C6EC">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440" w:hanging="360"/>
      </w:pPr>
      <w:rPr>
        <w:rFonts w:ascii="Wingdings" w:hAnsi="Wingdings" w:cs="Wingdings" w:hint="default"/>
        <w:b/>
        <w:bCs/>
        <w:i w:val="0"/>
        <w:iCs w:val="0"/>
      </w:rPr>
    </w:lvl>
    <w:lvl w:ilvl="2" w:tplc="6FDE01EE">
      <w:start w:val="1"/>
      <w:numFmt w:val="lowerLetter"/>
      <w:lvlText w:val="%3)"/>
      <w:lvlJc w:val="lef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18682C"/>
    <w:multiLevelType w:val="multilevel"/>
    <w:tmpl w:val="593266C8"/>
    <w:lvl w:ilvl="0">
      <w:start w:val="1"/>
      <w:numFmt w:val="decimal"/>
      <w:lvlText w:val="%1."/>
      <w:lvlJc w:val="left"/>
      <w:pPr>
        <w:ind w:left="357" w:hanging="357"/>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C792963"/>
    <w:multiLevelType w:val="multilevel"/>
    <w:tmpl w:val="6EB229A8"/>
    <w:lvl w:ilvl="0">
      <w:start w:val="13"/>
      <w:numFmt w:val="decimal"/>
      <w:lvlText w:val="%1."/>
      <w:lvlJc w:val="left"/>
      <w:pPr>
        <w:ind w:left="0" w:firstLine="0"/>
      </w:pPr>
      <w:rPr>
        <w:rFonts w:ascii="Palatino Linotype" w:eastAsia="Palatino Linotype" w:hAnsi="Palatino Linotype" w:cs="Palatino Linotype" w:hint="default"/>
        <w:b/>
        <w:i w:val="0"/>
        <w:sz w:val="24"/>
        <w:szCs w:val="24"/>
      </w:rPr>
    </w:lvl>
    <w:lvl w:ilvl="1">
      <w:start w:val="1"/>
      <w:numFmt w:val="upperRoman"/>
      <w:lvlText w:val="%2."/>
      <w:lvlJc w:val="left"/>
      <w:pPr>
        <w:ind w:left="1440" w:hanging="360"/>
      </w:pPr>
      <w:rPr>
        <w:rFonts w:ascii="Palatino Linotype" w:eastAsia="Palatino Linotype" w:hAnsi="Palatino Linotype" w:cs="Palatino Linotype" w:hint="default"/>
        <w:b w:val="0"/>
        <w:bCs w:val="0"/>
        <w:i/>
        <w:iCs/>
        <w:spacing w:val="0"/>
        <w:w w:val="99"/>
        <w:sz w:val="20"/>
        <w:szCs w:val="20"/>
        <w:lang w:val="es-ES" w:eastAsia="en-US" w:bidi="ar-SA"/>
      </w:rPr>
    </w:lvl>
    <w:lvl w:ilvl="2">
      <w:start w:val="1"/>
      <w:numFmt w:val="bullet"/>
      <w:lvlText w:val="⮚"/>
      <w:lvlJc w:val="left"/>
      <w:pPr>
        <w:ind w:left="2340" w:hanging="360"/>
      </w:pPr>
      <w:rPr>
        <w:rFonts w:ascii="Noto Sans Symbols" w:eastAsia="Noto Sans Symbols" w:hAnsi="Noto Sans Symbols" w:cs="Noto Sans Symbols" w:hint="default"/>
        <w:strike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EC1274E"/>
    <w:multiLevelType w:val="multilevel"/>
    <w:tmpl w:val="1388BC6C"/>
    <w:lvl w:ilvl="0">
      <w:start w:val="1"/>
      <w:numFmt w:val="decimal"/>
      <w:lvlText w:val="%1."/>
      <w:lvlJc w:val="left"/>
      <w:pPr>
        <w:ind w:left="644" w:hanging="357"/>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860488F"/>
    <w:multiLevelType w:val="multilevel"/>
    <w:tmpl w:val="6FB85E2C"/>
    <w:lvl w:ilvl="0">
      <w:start w:val="4"/>
      <w:numFmt w:val="decimal"/>
      <w:lvlText w:val="%1."/>
      <w:lvlJc w:val="left"/>
      <w:pPr>
        <w:ind w:left="644" w:hanging="357"/>
      </w:pPr>
      <w:rPr>
        <w:rFonts w:ascii="Palatino Linotype" w:eastAsia="Palatino Linotype" w:hAnsi="Palatino Linotype" w:cs="Palatino Linotype" w:hint="default"/>
        <w:b/>
        <w:i w:val="0"/>
        <w:color w:val="000000"/>
        <w:sz w:val="24"/>
        <w:szCs w:val="24"/>
      </w:rPr>
    </w:lvl>
    <w:lvl w:ilvl="1">
      <w:start w:val="1"/>
      <w:numFmt w:val="upperRoman"/>
      <w:lvlText w:val="%2."/>
      <w:lvlJc w:val="right"/>
      <w:pPr>
        <w:ind w:left="7525" w:hanging="720"/>
      </w:pPr>
      <w:rPr>
        <w:rFonts w:hint="default"/>
      </w:rPr>
    </w:lvl>
    <w:lvl w:ilvl="2">
      <w:start w:val="4"/>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04"/>
      <w:numFmt w:val="decimal"/>
      <w:lvlText w:val="%5"/>
      <w:lvlJc w:val="left"/>
      <w:pPr>
        <w:ind w:left="3600" w:hanging="360"/>
      </w:pPr>
      <w:rPr>
        <w:rFonts w:hint="default"/>
        <w:b/>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b/>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9E63E93"/>
    <w:multiLevelType w:val="hybridMultilevel"/>
    <w:tmpl w:val="9C18BB42"/>
    <w:lvl w:ilvl="0" w:tplc="89CCCEAE">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15:restartNumberingAfterBreak="0">
    <w:nsid w:val="1AA73938"/>
    <w:multiLevelType w:val="multilevel"/>
    <w:tmpl w:val="0C4E78AE"/>
    <w:lvl w:ilvl="0">
      <w:start w:val="24"/>
      <w:numFmt w:val="decimal"/>
      <w:lvlText w:val="%1."/>
      <w:lvlJc w:val="left"/>
      <w:pPr>
        <w:ind w:left="0" w:firstLine="0"/>
      </w:pPr>
      <w:rPr>
        <w:rFonts w:ascii="Palatino Linotype" w:eastAsia="Palatino Linotype" w:hAnsi="Palatino Linotype" w:cs="Palatino Linotype" w:hint="default"/>
        <w:b/>
        <w:i w:val="0"/>
        <w:sz w:val="24"/>
        <w:szCs w:val="24"/>
      </w:rPr>
    </w:lvl>
    <w:lvl w:ilvl="1">
      <w:start w:val="1"/>
      <w:numFmt w:val="upperRoman"/>
      <w:lvlText w:val="%2."/>
      <w:lvlJc w:val="left"/>
      <w:pPr>
        <w:ind w:left="1440" w:hanging="360"/>
      </w:pPr>
      <w:rPr>
        <w:rFonts w:ascii="Palatino Linotype" w:eastAsia="Palatino Linotype" w:hAnsi="Palatino Linotype" w:cs="Palatino Linotype" w:hint="default"/>
        <w:b w:val="0"/>
        <w:bCs w:val="0"/>
        <w:i/>
        <w:iCs/>
        <w:spacing w:val="0"/>
        <w:w w:val="99"/>
        <w:sz w:val="20"/>
        <w:szCs w:val="20"/>
      </w:rPr>
    </w:lvl>
    <w:lvl w:ilvl="2">
      <w:start w:val="1"/>
      <w:numFmt w:val="bullet"/>
      <w:lvlText w:val="⮚"/>
      <w:lvlJc w:val="left"/>
      <w:pPr>
        <w:ind w:left="2340" w:hanging="360"/>
      </w:pPr>
      <w:rPr>
        <w:rFonts w:ascii="Noto Sans Symbols" w:eastAsia="Noto Sans Symbols" w:hAnsi="Noto Sans Symbols" w:cs="Noto Sans Symbols" w:hint="default"/>
        <w:strike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2275D0C"/>
    <w:multiLevelType w:val="multilevel"/>
    <w:tmpl w:val="CDFA84E2"/>
    <w:lvl w:ilvl="0">
      <w:start w:val="8"/>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2717A91"/>
    <w:multiLevelType w:val="multilevel"/>
    <w:tmpl w:val="AB56B2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3C31FA9"/>
    <w:multiLevelType w:val="hybridMultilevel"/>
    <w:tmpl w:val="9ED6E9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78A0D39"/>
    <w:multiLevelType w:val="multilevel"/>
    <w:tmpl w:val="DE0E5EBC"/>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AB47A2F"/>
    <w:multiLevelType w:val="hybridMultilevel"/>
    <w:tmpl w:val="3B882CD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D74097B"/>
    <w:multiLevelType w:val="multilevel"/>
    <w:tmpl w:val="EE3C3802"/>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214606F"/>
    <w:multiLevelType w:val="multilevel"/>
    <w:tmpl w:val="B4BC2C9E"/>
    <w:lvl w:ilvl="0">
      <w:start w:val="68"/>
      <w:numFmt w:val="decimal"/>
      <w:lvlText w:val="%1."/>
      <w:lvlJc w:val="left"/>
      <w:pPr>
        <w:ind w:left="928" w:hanging="360"/>
      </w:pPr>
      <w:rPr>
        <w:rFonts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22"/>
      <w:numFmt w:val="decimal"/>
      <w:lvlText w:val="%4."/>
      <w:lvlJc w:val="left"/>
      <w:pPr>
        <w:ind w:left="3054" w:hanging="360"/>
      </w:pPr>
      <w:rPr>
        <w:rFonts w:hint="default"/>
        <w:b/>
        <w:i w: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32744876"/>
    <w:multiLevelType w:val="multilevel"/>
    <w:tmpl w:val="03461464"/>
    <w:lvl w:ilvl="0">
      <w:start w:val="11"/>
      <w:numFmt w:val="decimal"/>
      <w:lvlText w:val="%1."/>
      <w:lvlJc w:val="left"/>
      <w:pPr>
        <w:ind w:left="0" w:firstLine="0"/>
      </w:pPr>
      <w:rPr>
        <w:rFonts w:ascii="Palatino Linotype" w:eastAsia="Palatino Linotype" w:hAnsi="Palatino Linotype" w:cs="Palatino Linotype" w:hint="default"/>
        <w:b/>
        <w:i w:val="0"/>
        <w:sz w:val="24"/>
        <w:szCs w:val="24"/>
      </w:rPr>
    </w:lvl>
    <w:lvl w:ilvl="1">
      <w:start w:val="1"/>
      <w:numFmt w:val="lowerLetter"/>
      <w:lvlText w:val="%2)"/>
      <w:lvlJc w:val="left"/>
      <w:pPr>
        <w:ind w:left="1440" w:hanging="360"/>
      </w:pPr>
      <w:rPr>
        <w:rFonts w:hint="default"/>
        <w:b/>
        <w:i w:val="0"/>
      </w:rPr>
    </w:lvl>
    <w:lvl w:ilvl="2">
      <w:start w:val="1"/>
      <w:numFmt w:val="bullet"/>
      <w:lvlText w:val="⮚"/>
      <w:lvlJc w:val="left"/>
      <w:pPr>
        <w:ind w:left="2340" w:hanging="360"/>
      </w:pPr>
      <w:rPr>
        <w:rFonts w:ascii="Noto Sans Symbols" w:eastAsia="Noto Sans Symbols" w:hAnsi="Noto Sans Symbols" w:cs="Noto Sans Symbols" w:hint="default"/>
        <w:strike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34317490"/>
    <w:multiLevelType w:val="hybridMultilevel"/>
    <w:tmpl w:val="A2C85060"/>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7479F7"/>
    <w:multiLevelType w:val="multilevel"/>
    <w:tmpl w:val="94A4E89C"/>
    <w:lvl w:ilvl="0">
      <w:start w:val="6"/>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34B07002"/>
    <w:multiLevelType w:val="hybridMultilevel"/>
    <w:tmpl w:val="8AC8A5F8"/>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19" w15:restartNumberingAfterBreak="0">
    <w:nsid w:val="356A52F9"/>
    <w:multiLevelType w:val="multilevel"/>
    <w:tmpl w:val="E6DC310A"/>
    <w:lvl w:ilvl="0">
      <w:start w:val="90"/>
      <w:numFmt w:val="decimal"/>
      <w:lvlText w:val="%1."/>
      <w:lvlJc w:val="left"/>
      <w:pPr>
        <w:ind w:left="928" w:hanging="360"/>
      </w:pPr>
      <w:rPr>
        <w:rFonts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right"/>
      <w:pPr>
        <w:ind w:left="3054" w:hanging="360"/>
      </w:pPr>
      <w:rPr>
        <w:rFonts w:hint="default"/>
        <w:b/>
        <w:i w: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36D95B6B"/>
    <w:multiLevelType w:val="multilevel"/>
    <w:tmpl w:val="C846B3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37B12E1E"/>
    <w:multiLevelType w:val="multilevel"/>
    <w:tmpl w:val="E71E042A"/>
    <w:lvl w:ilvl="0">
      <w:start w:val="86"/>
      <w:numFmt w:val="decimal"/>
      <w:lvlText w:val="%1."/>
      <w:lvlJc w:val="left"/>
      <w:pPr>
        <w:ind w:left="928" w:hanging="360"/>
      </w:pPr>
      <w:rPr>
        <w:rFonts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3944373E"/>
    <w:multiLevelType w:val="multilevel"/>
    <w:tmpl w:val="A0B4C90E"/>
    <w:lvl w:ilvl="0">
      <w:start w:val="40"/>
      <w:numFmt w:val="decimal"/>
      <w:lvlText w:val="%1."/>
      <w:lvlJc w:val="left"/>
      <w:pPr>
        <w:ind w:left="0" w:firstLine="0"/>
      </w:pPr>
      <w:rPr>
        <w:rFonts w:ascii="Palatino Linotype" w:eastAsia="Palatino Linotype" w:hAnsi="Palatino Linotype" w:cs="Palatino Linotype" w:hint="default"/>
        <w:b/>
        <w:i w:val="0"/>
        <w:sz w:val="24"/>
        <w:szCs w:val="24"/>
      </w:rPr>
    </w:lvl>
    <w:lvl w:ilvl="1">
      <w:start w:val="1"/>
      <w:numFmt w:val="lowerLetter"/>
      <w:lvlText w:val="%2)"/>
      <w:lvlJc w:val="left"/>
      <w:pPr>
        <w:ind w:left="1440" w:hanging="360"/>
      </w:pPr>
      <w:rPr>
        <w:rFonts w:hint="default"/>
        <w:b/>
        <w:i w:val="0"/>
      </w:rPr>
    </w:lvl>
    <w:lvl w:ilvl="2">
      <w:start w:val="1"/>
      <w:numFmt w:val="bullet"/>
      <w:lvlText w:val="⮚"/>
      <w:lvlJc w:val="left"/>
      <w:pPr>
        <w:ind w:left="2340" w:hanging="360"/>
      </w:pPr>
      <w:rPr>
        <w:rFonts w:ascii="Noto Sans Symbols" w:eastAsia="Noto Sans Symbols" w:hAnsi="Noto Sans Symbols" w:cs="Noto Sans Symbols" w:hint="default"/>
        <w:strike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397736C0"/>
    <w:multiLevelType w:val="multilevel"/>
    <w:tmpl w:val="289411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39BB7341"/>
    <w:multiLevelType w:val="multilevel"/>
    <w:tmpl w:val="7E96B5BC"/>
    <w:lvl w:ilvl="0">
      <w:start w:val="12"/>
      <w:numFmt w:val="decimal"/>
      <w:lvlText w:val="%1."/>
      <w:lvlJc w:val="left"/>
      <w:pPr>
        <w:ind w:left="720" w:hanging="360"/>
      </w:pPr>
      <w:rPr>
        <w:rFonts w:ascii="Palatino Linotype" w:eastAsia="Palatino Linotype" w:hAnsi="Palatino Linotype" w:cs="Palatino Linotype" w:hint="default"/>
        <w:b/>
        <w:i w:val="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496E34B3"/>
    <w:multiLevelType w:val="multilevel"/>
    <w:tmpl w:val="F05807FA"/>
    <w:lvl w:ilvl="0">
      <w:start w:val="86"/>
      <w:numFmt w:val="decimal"/>
      <w:lvlText w:val="%1."/>
      <w:lvlJc w:val="left"/>
      <w:pPr>
        <w:ind w:left="928" w:hanging="360"/>
      </w:pPr>
      <w:rPr>
        <w:rFonts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23"/>
      <w:numFmt w:val="decimal"/>
      <w:lvlText w:val="%4."/>
      <w:lvlJc w:val="left"/>
      <w:pPr>
        <w:ind w:left="3054" w:hanging="360"/>
      </w:pPr>
      <w:rPr>
        <w:rFonts w:hint="default"/>
        <w:b/>
        <w:i w: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4D8D520D"/>
    <w:multiLevelType w:val="multilevel"/>
    <w:tmpl w:val="6ECAABDC"/>
    <w:lvl w:ilvl="0">
      <w:start w:val="1"/>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4EA67C1A"/>
    <w:multiLevelType w:val="multilevel"/>
    <w:tmpl w:val="7D9EB2A0"/>
    <w:lvl w:ilvl="0">
      <w:start w:val="4"/>
      <w:numFmt w:val="decimal"/>
      <w:lvlText w:val="%1."/>
      <w:lvlJc w:val="left"/>
      <w:pPr>
        <w:ind w:left="720" w:hanging="360"/>
      </w:pPr>
      <w:rPr>
        <w:rFonts w:ascii="Palatino Linotype" w:eastAsia="Palatino Linotype" w:hAnsi="Palatino Linotype" w:cs="Palatino Linotype" w:hint="default"/>
        <w:b/>
        <w:i w:val="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51102AD3"/>
    <w:multiLevelType w:val="multilevel"/>
    <w:tmpl w:val="99AAAB14"/>
    <w:lvl w:ilvl="0">
      <w:start w:val="46"/>
      <w:numFmt w:val="decimal"/>
      <w:lvlText w:val="%1."/>
      <w:lvlJc w:val="left"/>
      <w:pPr>
        <w:ind w:left="501" w:hanging="359"/>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529E38DE"/>
    <w:multiLevelType w:val="multilevel"/>
    <w:tmpl w:val="7840AB8C"/>
    <w:lvl w:ilvl="0">
      <w:start w:val="4"/>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52C7659C"/>
    <w:multiLevelType w:val="multilevel"/>
    <w:tmpl w:val="DD3262EE"/>
    <w:lvl w:ilvl="0">
      <w:start w:val="30"/>
      <w:numFmt w:val="decimal"/>
      <w:lvlText w:val="%1."/>
      <w:lvlJc w:val="left"/>
      <w:pPr>
        <w:ind w:left="0" w:firstLine="0"/>
      </w:pPr>
      <w:rPr>
        <w:rFonts w:ascii="Palatino Linotype" w:eastAsia="Palatino Linotype" w:hAnsi="Palatino Linotype" w:cs="Palatino Linotype" w:hint="default"/>
        <w:b/>
        <w:i w:val="0"/>
        <w:sz w:val="24"/>
        <w:szCs w:val="24"/>
      </w:rPr>
    </w:lvl>
    <w:lvl w:ilvl="1">
      <w:start w:val="1"/>
      <w:numFmt w:val="lowerLetter"/>
      <w:lvlText w:val="%2)"/>
      <w:lvlJc w:val="left"/>
      <w:pPr>
        <w:ind w:left="1440" w:hanging="360"/>
      </w:pPr>
      <w:rPr>
        <w:rFonts w:hint="default"/>
        <w:b/>
        <w:i w:val="0"/>
      </w:rPr>
    </w:lvl>
    <w:lvl w:ilvl="2">
      <w:start w:val="1"/>
      <w:numFmt w:val="bullet"/>
      <w:lvlText w:val="⮚"/>
      <w:lvlJc w:val="left"/>
      <w:pPr>
        <w:ind w:left="2340" w:hanging="360"/>
      </w:pPr>
      <w:rPr>
        <w:rFonts w:ascii="Noto Sans Symbols" w:eastAsia="Noto Sans Symbols" w:hAnsi="Noto Sans Symbols" w:cs="Noto Sans Symbols" w:hint="default"/>
        <w:strike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568A255C"/>
    <w:multiLevelType w:val="hybridMultilevel"/>
    <w:tmpl w:val="EEEEE7E8"/>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32" w15:restartNumberingAfterBreak="0">
    <w:nsid w:val="588F272F"/>
    <w:multiLevelType w:val="multilevel"/>
    <w:tmpl w:val="E48A1976"/>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A177B67"/>
    <w:multiLevelType w:val="multilevel"/>
    <w:tmpl w:val="C58AC4AA"/>
    <w:lvl w:ilvl="0">
      <w:start w:val="34"/>
      <w:numFmt w:val="decimal"/>
      <w:lvlText w:val="%1."/>
      <w:lvlJc w:val="left"/>
      <w:pPr>
        <w:ind w:left="502"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5C5866BE"/>
    <w:multiLevelType w:val="hybridMultilevel"/>
    <w:tmpl w:val="5EB841DC"/>
    <w:lvl w:ilvl="0" w:tplc="7EE0C6EC">
      <w:start w:val="1"/>
      <w:numFmt w:val="decimal"/>
      <w:lvlText w:val="%1."/>
      <w:lvlJc w:val="left"/>
      <w:pPr>
        <w:ind w:left="0" w:firstLine="0"/>
      </w:pPr>
      <w:rPr>
        <w:rFonts w:ascii="Palatino Linotype" w:hAnsi="Palatino Linotype" w:hint="default"/>
        <w:b/>
        <w:i w:val="0"/>
        <w:sz w:val="24"/>
      </w:rPr>
    </w:lvl>
    <w:lvl w:ilvl="1" w:tplc="080A0001">
      <w:start w:val="1"/>
      <w:numFmt w:val="bullet"/>
      <w:lvlText w:val=""/>
      <w:lvlJc w:val="left"/>
      <w:pPr>
        <w:ind w:left="1440" w:hanging="360"/>
      </w:pPr>
      <w:rPr>
        <w:rFonts w:ascii="Symbol" w:hAnsi="Symbol" w:hint="default"/>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D195DC6"/>
    <w:multiLevelType w:val="hybridMultilevel"/>
    <w:tmpl w:val="7610A2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5F2D7D6E"/>
    <w:multiLevelType w:val="multilevel"/>
    <w:tmpl w:val="86DAD1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5FBD1911"/>
    <w:multiLevelType w:val="multilevel"/>
    <w:tmpl w:val="A120D07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06853C6"/>
    <w:multiLevelType w:val="hybridMultilevel"/>
    <w:tmpl w:val="77848FCC"/>
    <w:lvl w:ilvl="0" w:tplc="7EE0C6EC">
      <w:start w:val="1"/>
      <w:numFmt w:val="decimal"/>
      <w:lvlText w:val="%1."/>
      <w:lvlJc w:val="left"/>
      <w:pPr>
        <w:ind w:left="0" w:firstLine="0"/>
      </w:pPr>
      <w:rPr>
        <w:rFonts w:ascii="Palatino Linotype" w:hAnsi="Palatino Linotype" w:hint="default"/>
        <w:b/>
        <w:i w:val="0"/>
        <w:sz w:val="24"/>
      </w:rPr>
    </w:lvl>
    <w:lvl w:ilvl="1" w:tplc="080A0001">
      <w:start w:val="1"/>
      <w:numFmt w:val="bullet"/>
      <w:lvlText w:val=""/>
      <w:lvlJc w:val="left"/>
      <w:pPr>
        <w:ind w:left="1440" w:hanging="360"/>
      </w:pPr>
      <w:rPr>
        <w:rFonts w:ascii="Symbol" w:hAnsi="Symbol" w:hint="default"/>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07D77A4"/>
    <w:multiLevelType w:val="multilevel"/>
    <w:tmpl w:val="3884748C"/>
    <w:lvl w:ilvl="0">
      <w:start w:val="2"/>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6529200B"/>
    <w:multiLevelType w:val="hybridMultilevel"/>
    <w:tmpl w:val="E26264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6531640B"/>
    <w:multiLevelType w:val="multilevel"/>
    <w:tmpl w:val="7B68C7CC"/>
    <w:lvl w:ilvl="0">
      <w:start w:val="1"/>
      <w:numFmt w:val="decimal"/>
      <w:lvlText w:val="%1."/>
      <w:lvlJc w:val="left"/>
      <w:pPr>
        <w:ind w:left="360" w:hanging="360"/>
      </w:pPr>
      <w:rPr>
        <w:b/>
        <w:bCs/>
        <w:i w:val="0"/>
        <w:iCs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7D06A83"/>
    <w:multiLevelType w:val="multilevel"/>
    <w:tmpl w:val="BF6E77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6B2A0849"/>
    <w:multiLevelType w:val="multilevel"/>
    <w:tmpl w:val="19B0E932"/>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44" w15:restartNumberingAfterBreak="0">
    <w:nsid w:val="71201CC9"/>
    <w:multiLevelType w:val="multilevel"/>
    <w:tmpl w:val="FF307AE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3391B9F"/>
    <w:multiLevelType w:val="multilevel"/>
    <w:tmpl w:val="A40025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7F510D00"/>
    <w:multiLevelType w:val="hybridMultilevel"/>
    <w:tmpl w:val="6D085F88"/>
    <w:lvl w:ilvl="0" w:tplc="6C92875C">
      <w:numFmt w:val="bullet"/>
      <w:lvlText w:val="-"/>
      <w:lvlJc w:val="left"/>
      <w:pPr>
        <w:ind w:left="1080" w:hanging="360"/>
      </w:pPr>
      <w:rPr>
        <w:rFonts w:ascii="Palatino Linotype" w:eastAsia="Palatino Linotype" w:hAnsi="Palatino Linotype" w:cs="Palatino Linotype"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7" w15:restartNumberingAfterBreak="0">
    <w:nsid w:val="7FAF3AF7"/>
    <w:multiLevelType w:val="multilevel"/>
    <w:tmpl w:val="806E699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204"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37"/>
  </w:num>
  <w:num w:numId="3">
    <w:abstractNumId w:val="34"/>
  </w:num>
  <w:num w:numId="4">
    <w:abstractNumId w:val="38"/>
  </w:num>
  <w:num w:numId="5">
    <w:abstractNumId w:val="4"/>
  </w:num>
  <w:num w:numId="6">
    <w:abstractNumId w:val="12"/>
  </w:num>
  <w:num w:numId="7">
    <w:abstractNumId w:val="13"/>
  </w:num>
  <w:num w:numId="8">
    <w:abstractNumId w:val="6"/>
  </w:num>
  <w:num w:numId="9">
    <w:abstractNumId w:val="2"/>
  </w:num>
  <w:num w:numId="10">
    <w:abstractNumId w:val="36"/>
  </w:num>
  <w:num w:numId="11">
    <w:abstractNumId w:val="20"/>
  </w:num>
  <w:num w:numId="12">
    <w:abstractNumId w:val="23"/>
  </w:num>
  <w:num w:numId="13">
    <w:abstractNumId w:val="42"/>
  </w:num>
  <w:num w:numId="14">
    <w:abstractNumId w:val="10"/>
  </w:num>
  <w:num w:numId="15">
    <w:abstractNumId w:val="35"/>
  </w:num>
  <w:num w:numId="16">
    <w:abstractNumId w:val="27"/>
  </w:num>
  <w:num w:numId="17">
    <w:abstractNumId w:val="45"/>
  </w:num>
  <w:num w:numId="18">
    <w:abstractNumId w:val="9"/>
  </w:num>
  <w:num w:numId="19">
    <w:abstractNumId w:val="46"/>
  </w:num>
  <w:num w:numId="20">
    <w:abstractNumId w:val="33"/>
  </w:num>
  <w:num w:numId="21">
    <w:abstractNumId w:val="0"/>
  </w:num>
  <w:num w:numId="22">
    <w:abstractNumId w:val="44"/>
  </w:num>
  <w:num w:numId="23">
    <w:abstractNumId w:val="28"/>
  </w:num>
  <w:num w:numId="24">
    <w:abstractNumId w:val="21"/>
  </w:num>
  <w:num w:numId="25">
    <w:abstractNumId w:val="15"/>
  </w:num>
  <w:num w:numId="26">
    <w:abstractNumId w:val="24"/>
  </w:num>
  <w:num w:numId="27">
    <w:abstractNumId w:val="3"/>
  </w:num>
  <w:num w:numId="28">
    <w:abstractNumId w:val="32"/>
  </w:num>
  <w:num w:numId="29">
    <w:abstractNumId w:val="40"/>
  </w:num>
  <w:num w:numId="30">
    <w:abstractNumId w:val="30"/>
  </w:num>
  <w:num w:numId="31">
    <w:abstractNumId w:val="22"/>
  </w:num>
  <w:num w:numId="32">
    <w:abstractNumId w:val="26"/>
  </w:num>
  <w:num w:numId="33">
    <w:abstractNumId w:val="5"/>
  </w:num>
  <w:num w:numId="34">
    <w:abstractNumId w:val="47"/>
  </w:num>
  <w:num w:numId="35">
    <w:abstractNumId w:val="31"/>
  </w:num>
  <w:num w:numId="36">
    <w:abstractNumId w:val="18"/>
  </w:num>
  <w:num w:numId="37">
    <w:abstractNumId w:val="25"/>
  </w:num>
  <w:num w:numId="38">
    <w:abstractNumId w:val="14"/>
  </w:num>
  <w:num w:numId="39">
    <w:abstractNumId w:val="19"/>
  </w:num>
  <w:num w:numId="40">
    <w:abstractNumId w:val="43"/>
  </w:num>
  <w:num w:numId="41">
    <w:abstractNumId w:val="39"/>
  </w:num>
  <w:num w:numId="42">
    <w:abstractNumId w:val="29"/>
  </w:num>
  <w:num w:numId="43">
    <w:abstractNumId w:val="17"/>
  </w:num>
  <w:num w:numId="44">
    <w:abstractNumId w:val="8"/>
  </w:num>
  <w:num w:numId="45">
    <w:abstractNumId w:val="41"/>
  </w:num>
  <w:num w:numId="46">
    <w:abstractNumId w:val="16"/>
  </w:num>
  <w:num w:numId="47">
    <w:abstractNumId w:val="1"/>
  </w:num>
  <w:num w:numId="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E74"/>
    <w:rsid w:val="00015BB5"/>
    <w:rsid w:val="000261F9"/>
    <w:rsid w:val="0005385B"/>
    <w:rsid w:val="00057427"/>
    <w:rsid w:val="000706F4"/>
    <w:rsid w:val="00075BFE"/>
    <w:rsid w:val="000943F1"/>
    <w:rsid w:val="000C64C9"/>
    <w:rsid w:val="000E6B21"/>
    <w:rsid w:val="001114DB"/>
    <w:rsid w:val="00136307"/>
    <w:rsid w:val="001437F3"/>
    <w:rsid w:val="00144BAC"/>
    <w:rsid w:val="0016187D"/>
    <w:rsid w:val="001D1B13"/>
    <w:rsid w:val="001E06D6"/>
    <w:rsid w:val="001F7125"/>
    <w:rsid w:val="00211124"/>
    <w:rsid w:val="002427BA"/>
    <w:rsid w:val="00246E35"/>
    <w:rsid w:val="002913F9"/>
    <w:rsid w:val="002978E5"/>
    <w:rsid w:val="002A6AF6"/>
    <w:rsid w:val="002B15F2"/>
    <w:rsid w:val="00327D5F"/>
    <w:rsid w:val="00327D9C"/>
    <w:rsid w:val="003428D0"/>
    <w:rsid w:val="003A6EDC"/>
    <w:rsid w:val="003C44D6"/>
    <w:rsid w:val="00426FBD"/>
    <w:rsid w:val="004514F0"/>
    <w:rsid w:val="00457C02"/>
    <w:rsid w:val="00470C5C"/>
    <w:rsid w:val="00471856"/>
    <w:rsid w:val="004A22D0"/>
    <w:rsid w:val="004B35F6"/>
    <w:rsid w:val="004B5B34"/>
    <w:rsid w:val="004C493A"/>
    <w:rsid w:val="004D2425"/>
    <w:rsid w:val="004F63D2"/>
    <w:rsid w:val="00504EAB"/>
    <w:rsid w:val="0051138E"/>
    <w:rsid w:val="005235B9"/>
    <w:rsid w:val="0053655E"/>
    <w:rsid w:val="00566FBF"/>
    <w:rsid w:val="005714F4"/>
    <w:rsid w:val="00583D6D"/>
    <w:rsid w:val="0059239A"/>
    <w:rsid w:val="005A57F6"/>
    <w:rsid w:val="005D561B"/>
    <w:rsid w:val="005F01C6"/>
    <w:rsid w:val="005F2DF6"/>
    <w:rsid w:val="00622F27"/>
    <w:rsid w:val="00636840"/>
    <w:rsid w:val="00647351"/>
    <w:rsid w:val="00663745"/>
    <w:rsid w:val="00674713"/>
    <w:rsid w:val="0068546A"/>
    <w:rsid w:val="006E587F"/>
    <w:rsid w:val="00712727"/>
    <w:rsid w:val="00720F7D"/>
    <w:rsid w:val="00741170"/>
    <w:rsid w:val="00761701"/>
    <w:rsid w:val="00774619"/>
    <w:rsid w:val="007879FD"/>
    <w:rsid w:val="00787FE0"/>
    <w:rsid w:val="0079058E"/>
    <w:rsid w:val="00791BEE"/>
    <w:rsid w:val="007B0E9F"/>
    <w:rsid w:val="007B1402"/>
    <w:rsid w:val="007D746D"/>
    <w:rsid w:val="00812C87"/>
    <w:rsid w:val="00847C6F"/>
    <w:rsid w:val="00855618"/>
    <w:rsid w:val="00882DDD"/>
    <w:rsid w:val="008911A5"/>
    <w:rsid w:val="008A55E6"/>
    <w:rsid w:val="008B1D56"/>
    <w:rsid w:val="008B38C3"/>
    <w:rsid w:val="008B50F4"/>
    <w:rsid w:val="00952455"/>
    <w:rsid w:val="00970358"/>
    <w:rsid w:val="00975319"/>
    <w:rsid w:val="009946E1"/>
    <w:rsid w:val="009A2ADA"/>
    <w:rsid w:val="009A61B8"/>
    <w:rsid w:val="009A6FEE"/>
    <w:rsid w:val="00A80813"/>
    <w:rsid w:val="00A83E2B"/>
    <w:rsid w:val="00AC1968"/>
    <w:rsid w:val="00AD240C"/>
    <w:rsid w:val="00AE22B1"/>
    <w:rsid w:val="00B05C77"/>
    <w:rsid w:val="00B15BE7"/>
    <w:rsid w:val="00B22C65"/>
    <w:rsid w:val="00B93ACB"/>
    <w:rsid w:val="00B97537"/>
    <w:rsid w:val="00BC5978"/>
    <w:rsid w:val="00C061D5"/>
    <w:rsid w:val="00C30CF0"/>
    <w:rsid w:val="00C61910"/>
    <w:rsid w:val="00C90CBB"/>
    <w:rsid w:val="00CC2A4A"/>
    <w:rsid w:val="00CC55F5"/>
    <w:rsid w:val="00CC5FE6"/>
    <w:rsid w:val="00CE5DF3"/>
    <w:rsid w:val="00CE7CA6"/>
    <w:rsid w:val="00D675D0"/>
    <w:rsid w:val="00D86E74"/>
    <w:rsid w:val="00DA03B4"/>
    <w:rsid w:val="00EA1BAE"/>
    <w:rsid w:val="00EC13DD"/>
    <w:rsid w:val="00EC57E0"/>
    <w:rsid w:val="00EF7226"/>
    <w:rsid w:val="00F31397"/>
    <w:rsid w:val="00F51EA5"/>
    <w:rsid w:val="00F533CA"/>
    <w:rsid w:val="00F55221"/>
    <w:rsid w:val="00F66D8F"/>
    <w:rsid w:val="00FA5E2B"/>
    <w:rsid w:val="00FB3F36"/>
    <w:rsid w:val="00FD26CE"/>
    <w:rsid w:val="00FF646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D996C64-82E1-4378-A9E3-AF41129E6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line="259" w:lineRule="auto"/>
      <w:outlineLvl w:val="0"/>
    </w:pPr>
    <w:rPr>
      <w:rFonts w:ascii="Palatino Linotype" w:eastAsia="Palatino Linotype" w:hAnsi="Palatino Linotype" w:cs="Palatino Linotype"/>
      <w:b/>
      <w:color w:val="000000"/>
    </w:rPr>
  </w:style>
  <w:style w:type="paragraph" w:styleId="Ttulo2">
    <w:name w:val="heading 2"/>
    <w:basedOn w:val="Normal"/>
    <w:next w:val="Normal"/>
    <w:pPr>
      <w:keepNext/>
      <w:keepLines/>
      <w:spacing w:before="40" w:line="259" w:lineRule="auto"/>
      <w:outlineLvl w:val="1"/>
    </w:pPr>
    <w:rPr>
      <w:rFonts w:ascii="Palatino Linotype" w:eastAsia="Palatino Linotype" w:hAnsi="Palatino Linotype" w:cs="Palatino Linotype"/>
      <w:b/>
      <w:color w:val="000000"/>
    </w:rPr>
  </w:style>
  <w:style w:type="paragraph" w:styleId="Ttulo3">
    <w:name w:val="heading 3"/>
    <w:basedOn w:val="Normal"/>
    <w:next w:val="Normal"/>
    <w:pPr>
      <w:keepNext/>
      <w:keepLines/>
      <w:spacing w:before="40"/>
      <w:outlineLvl w:val="2"/>
    </w:pPr>
    <w:rPr>
      <w:rFonts w:ascii="Calibri" w:eastAsia="Calibri" w:hAnsi="Calibri" w:cs="Calibri"/>
      <w:color w:val="243F61"/>
    </w:rPr>
  </w:style>
  <w:style w:type="paragraph" w:styleId="Ttulo4">
    <w:name w:val="heading 4"/>
    <w:basedOn w:val="Normal"/>
    <w:next w:val="Normal"/>
    <w:pPr>
      <w:keepNext/>
      <w:keepLines/>
      <w:spacing w:before="40"/>
      <w:outlineLvl w:val="3"/>
    </w:pPr>
    <w:rPr>
      <w:rFonts w:ascii="Calibri" w:eastAsia="Calibri" w:hAnsi="Calibri" w:cs="Calibri"/>
      <w:i/>
      <w:color w:val="366091"/>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826F4"/>
    <w:pPr>
      <w:tabs>
        <w:tab w:val="right" w:leader="dot" w:pos="8779"/>
      </w:tabs>
      <w:spacing w:after="100" w:line="360" w:lineRule="auto"/>
      <w:ind w:left="284"/>
    </w:pPr>
  </w:style>
  <w:style w:type="paragraph" w:styleId="TDC2">
    <w:name w:val="toc 2"/>
    <w:basedOn w:val="Normal"/>
    <w:next w:val="Normal"/>
    <w:autoRedefine/>
    <w:uiPriority w:val="39"/>
    <w:unhideWhenUsed/>
    <w:rsid w:val="00B37AEC"/>
    <w:pPr>
      <w:tabs>
        <w:tab w:val="left" w:pos="709"/>
        <w:tab w:val="right" w:leader="dot" w:pos="8779"/>
      </w:tabs>
      <w:spacing w:after="100" w:line="480" w:lineRule="auto"/>
      <w:ind w:left="284"/>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uiPriority w:val="9"/>
    <w:rsid w:val="00F214E5"/>
    <w:rPr>
      <w:rFonts w:ascii="Palatino Linotype" w:eastAsiaTheme="majorEastAsia" w:hAnsi="Palatino Linotype" w:cstheme="majorBidi"/>
      <w:b/>
      <w:color w:val="000000" w:themeColor="text1"/>
      <w:szCs w:val="32"/>
      <w:lang w:val="es-MX" w:eastAsia="en-US"/>
    </w:rPr>
  </w:style>
  <w:style w:type="character" w:customStyle="1" w:styleId="Ttulo2Car">
    <w:name w:val="Título 2 Car"/>
    <w:basedOn w:val="Fuentedeprrafopredeter"/>
    <w:uiPriority w:val="9"/>
    <w:rsid w:val="008E2E89"/>
    <w:rPr>
      <w:rFonts w:ascii="Palatino Linotype" w:eastAsiaTheme="majorEastAsia" w:hAnsi="Palatino Linotype" w:cstheme="majorBidi"/>
      <w:b/>
      <w:color w:val="000000" w:themeColor="text1"/>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next w:val="Normal"/>
    <w:uiPriority w:val="39"/>
    <w:unhideWhenUsed/>
    <w:qFormat/>
    <w:rsid w:val="00CD7893"/>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qFormat/>
    <w:rsid w:val="00946F09"/>
    <w:pPr>
      <w:autoSpaceDE w:val="0"/>
      <w:autoSpaceDN w:val="0"/>
      <w:adjustRightInd w:val="0"/>
    </w:pPr>
    <w:rPr>
      <w:rFonts w:ascii="Palatino Linotype" w:eastAsiaTheme="minorHAnsi" w:hAnsi="Palatino Linotype" w:cs="Palatino Linotype"/>
      <w:color w:val="000000"/>
      <w:lang w:val="es-MX" w:eastAsia="en-US"/>
    </w:rPr>
  </w:style>
  <w:style w:type="paragraph" w:styleId="NormalWeb">
    <w:name w:val="Normal (Web)"/>
    <w:basedOn w:val="Normal"/>
    <w:uiPriority w:val="99"/>
    <w:unhideWhenUsed/>
    <w:rsid w:val="0033477F"/>
    <w:pPr>
      <w:spacing w:before="100" w:beforeAutospacing="1" w:after="100" w:afterAutospacing="1"/>
    </w:pPr>
    <w:rPr>
      <w:rFonts w:ascii="Times New Roman" w:eastAsia="Times New Roman" w:hAnsi="Times New Roman" w:cs="Times New Roman"/>
      <w:lang w:val="es-ES"/>
    </w:rPr>
  </w:style>
  <w:style w:type="character" w:customStyle="1" w:styleId="nacep">
    <w:name w:val="n_acep"/>
    <w:basedOn w:val="Fuentedeprrafopredeter"/>
    <w:rsid w:val="0033477F"/>
  </w:style>
  <w:style w:type="character" w:customStyle="1" w:styleId="apple-style-span">
    <w:name w:val="apple-style-span"/>
    <w:rsid w:val="00E53334"/>
  </w:style>
  <w:style w:type="paragraph" w:customStyle="1" w:styleId="FootnoteTextCharCharChar1">
    <w:name w:val="Footnote Text Char Char Char1"/>
    <w:basedOn w:val="Normal"/>
    <w:next w:val="Textonotapie"/>
    <w:unhideWhenUsed/>
    <w:rsid w:val="00A4327F"/>
    <w:rPr>
      <w:sz w:val="20"/>
      <w:szCs w:val="20"/>
      <w:lang w:val="es-MX" w:eastAsia="en-US"/>
    </w:rPr>
  </w:style>
  <w:style w:type="character" w:customStyle="1" w:styleId="il">
    <w:name w:val="il"/>
    <w:basedOn w:val="Fuentedeprrafopredeter"/>
    <w:rsid w:val="0052151F"/>
  </w:style>
  <w:style w:type="character" w:customStyle="1" w:styleId="Ttulo3Car">
    <w:name w:val="Título 3 Car"/>
    <w:basedOn w:val="Fuentedeprrafopredeter"/>
    <w:uiPriority w:val="9"/>
    <w:rsid w:val="004D215D"/>
    <w:rPr>
      <w:rFonts w:asciiTheme="majorHAnsi" w:eastAsiaTheme="majorEastAsia" w:hAnsiTheme="majorHAnsi" w:cstheme="majorBidi"/>
      <w:color w:val="243F60" w:themeColor="accent1" w:themeShade="7F"/>
    </w:rPr>
  </w:style>
  <w:style w:type="paragraph" w:styleId="TDC3">
    <w:name w:val="toc 3"/>
    <w:basedOn w:val="Normal"/>
    <w:next w:val="Normal"/>
    <w:autoRedefine/>
    <w:uiPriority w:val="39"/>
    <w:unhideWhenUsed/>
    <w:rsid w:val="00756F43"/>
    <w:pPr>
      <w:spacing w:after="100"/>
      <w:ind w:left="480"/>
    </w:pPr>
  </w:style>
  <w:style w:type="paragraph" w:styleId="Textoindependiente2">
    <w:name w:val="Body Text 2"/>
    <w:basedOn w:val="Normal"/>
    <w:link w:val="Textoindependiente2Car"/>
    <w:uiPriority w:val="99"/>
    <w:semiHidden/>
    <w:unhideWhenUsed/>
    <w:rsid w:val="00967CE6"/>
    <w:pPr>
      <w:spacing w:after="120" w:line="480" w:lineRule="auto"/>
    </w:pPr>
  </w:style>
  <w:style w:type="character" w:customStyle="1" w:styleId="Textoindependiente2Car">
    <w:name w:val="Texto independiente 2 Car"/>
    <w:basedOn w:val="Fuentedeprrafopredeter"/>
    <w:link w:val="Textoindependiente2"/>
    <w:uiPriority w:val="99"/>
    <w:semiHidden/>
    <w:rsid w:val="00967CE6"/>
  </w:style>
  <w:style w:type="character" w:styleId="Textoennegrita">
    <w:name w:val="Strong"/>
    <w:uiPriority w:val="22"/>
    <w:qFormat/>
    <w:rsid w:val="009C113B"/>
    <w:rPr>
      <w:b/>
      <w:bCs/>
    </w:rPr>
  </w:style>
  <w:style w:type="character" w:customStyle="1" w:styleId="SinespaciadoCar">
    <w:name w:val="Sin espaciado Car"/>
    <w:aliases w:val="Francesa Car"/>
    <w:link w:val="Sinespaciado"/>
    <w:uiPriority w:val="1"/>
    <w:locked/>
    <w:rsid w:val="009C113B"/>
  </w:style>
  <w:style w:type="paragraph" w:customStyle="1" w:styleId="q">
    <w:name w:val="q"/>
    <w:basedOn w:val="Normal"/>
    <w:rsid w:val="00732EA5"/>
    <w:pPr>
      <w:spacing w:before="100" w:beforeAutospacing="1" w:after="100" w:afterAutospacing="1"/>
    </w:pPr>
    <w:rPr>
      <w:rFonts w:ascii="Times New Roman" w:eastAsia="Times New Roman" w:hAnsi="Times New Roman" w:cs="Times New Roman"/>
      <w:lang w:val="es-MX"/>
    </w:rPr>
  </w:style>
  <w:style w:type="character" w:customStyle="1" w:styleId="k">
    <w:name w:val="k"/>
    <w:basedOn w:val="Fuentedeprrafopredeter"/>
    <w:rsid w:val="00732EA5"/>
  </w:style>
  <w:style w:type="character" w:customStyle="1" w:styleId="h">
    <w:name w:val="h"/>
    <w:basedOn w:val="Fuentedeprrafopredeter"/>
    <w:rsid w:val="00732EA5"/>
  </w:style>
  <w:style w:type="character" w:customStyle="1" w:styleId="titulorubrolgt">
    <w:name w:val="titulorubrolgt"/>
    <w:basedOn w:val="Fuentedeprrafopredeter"/>
    <w:rsid w:val="00CA063C"/>
  </w:style>
  <w:style w:type="character" w:customStyle="1" w:styleId="ctr">
    <w:name w:val="ctr"/>
    <w:basedOn w:val="Fuentedeprrafopredeter"/>
    <w:rsid w:val="00CA063C"/>
  </w:style>
  <w:style w:type="paragraph" w:customStyle="1" w:styleId="Textonotapie1">
    <w:name w:val="Texto nota pie1"/>
    <w:basedOn w:val="Normal"/>
    <w:next w:val="Textonotapie"/>
    <w:uiPriority w:val="99"/>
    <w:unhideWhenUsed/>
    <w:rsid w:val="00EC6B99"/>
    <w:rPr>
      <w:sz w:val="20"/>
      <w:szCs w:val="20"/>
      <w:lang w:val="es-MX" w:eastAsia="en-US"/>
    </w:rPr>
  </w:style>
  <w:style w:type="paragraph" w:customStyle="1" w:styleId="n2">
    <w:name w:val="n2"/>
    <w:basedOn w:val="Normal"/>
    <w:rsid w:val="009E1584"/>
    <w:pPr>
      <w:spacing w:before="100" w:beforeAutospacing="1" w:after="100" w:afterAutospacing="1"/>
    </w:pPr>
    <w:rPr>
      <w:rFonts w:ascii="Times New Roman" w:eastAsia="Times New Roman" w:hAnsi="Times New Roman" w:cs="Times New Roman"/>
      <w:lang w:val="es-MX"/>
    </w:rPr>
  </w:style>
  <w:style w:type="character" w:styleId="nfasis">
    <w:name w:val="Emphasis"/>
    <w:basedOn w:val="Fuentedeprrafopredeter"/>
    <w:uiPriority w:val="20"/>
    <w:qFormat/>
    <w:rsid w:val="009E1584"/>
    <w:rPr>
      <w:i/>
      <w:iCs/>
    </w:rPr>
  </w:style>
  <w:style w:type="paragraph" w:customStyle="1" w:styleId="j">
    <w:name w:val="j"/>
    <w:basedOn w:val="Normal"/>
    <w:rsid w:val="009E1584"/>
    <w:pPr>
      <w:spacing w:before="100" w:beforeAutospacing="1" w:after="100" w:afterAutospacing="1"/>
    </w:pPr>
    <w:rPr>
      <w:rFonts w:ascii="Times New Roman" w:eastAsia="Times New Roman" w:hAnsi="Times New Roman" w:cs="Times New Roman"/>
      <w:lang w:val="es-MX"/>
    </w:rPr>
  </w:style>
  <w:style w:type="paragraph" w:customStyle="1" w:styleId="j1">
    <w:name w:val="j1"/>
    <w:basedOn w:val="Normal"/>
    <w:rsid w:val="009E1584"/>
    <w:pPr>
      <w:spacing w:before="100" w:beforeAutospacing="1" w:after="100" w:afterAutospacing="1"/>
    </w:pPr>
    <w:rPr>
      <w:rFonts w:ascii="Times New Roman" w:eastAsia="Times New Roman" w:hAnsi="Times New Roman" w:cs="Times New Roman"/>
      <w:lang w:val="es-MX"/>
    </w:rPr>
  </w:style>
  <w:style w:type="table" w:customStyle="1" w:styleId="Cuadrculadetablaclara1">
    <w:name w:val="Cuadrícula de tabla clara1"/>
    <w:basedOn w:val="Tablanormal"/>
    <w:uiPriority w:val="40"/>
    <w:rsid w:val="00226E61"/>
    <w:rPr>
      <w:rFonts w:eastAsiaTheme="minorHAnsi"/>
      <w:sz w:val="22"/>
      <w:szCs w:val="22"/>
      <w:lang w:val="es-MX"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exto">
    <w:name w:val="Texto"/>
    <w:basedOn w:val="Normal"/>
    <w:link w:val="TextoCar"/>
    <w:rsid w:val="00041C72"/>
    <w:pPr>
      <w:spacing w:after="101" w:line="216" w:lineRule="exact"/>
      <w:ind w:firstLine="288"/>
      <w:jc w:val="both"/>
    </w:pPr>
    <w:rPr>
      <w:rFonts w:ascii="Arial" w:eastAsia="Times New Roman" w:hAnsi="Arial" w:cs="Arial"/>
      <w:sz w:val="18"/>
      <w:szCs w:val="20"/>
      <w:lang w:val="es-ES"/>
    </w:rPr>
  </w:style>
  <w:style w:type="character" w:customStyle="1" w:styleId="TextoCar">
    <w:name w:val="Texto Car"/>
    <w:link w:val="Texto"/>
    <w:locked/>
    <w:rsid w:val="00041C72"/>
    <w:rPr>
      <w:rFonts w:ascii="Arial" w:eastAsia="Times New Roman" w:hAnsi="Arial" w:cs="Arial"/>
      <w:sz w:val="18"/>
      <w:szCs w:val="20"/>
      <w:lang w:val="es-ES"/>
    </w:rPr>
  </w:style>
  <w:style w:type="paragraph" w:styleId="Textosinformato">
    <w:name w:val="Plain Text"/>
    <w:basedOn w:val="Normal"/>
    <w:link w:val="TextosinformatoCar"/>
    <w:rsid w:val="00D4338A"/>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rsid w:val="00D4338A"/>
    <w:rPr>
      <w:rFonts w:ascii="Courier New" w:eastAsia="Times New Roman" w:hAnsi="Courier New" w:cs="Times New Roman"/>
      <w:sz w:val="20"/>
      <w:szCs w:val="20"/>
      <w:lang w:val="es-ES"/>
    </w:rPr>
  </w:style>
  <w:style w:type="table" w:customStyle="1" w:styleId="Tablanormal11">
    <w:name w:val="Tabla normal 11"/>
    <w:basedOn w:val="Tablanormal"/>
    <w:uiPriority w:val="41"/>
    <w:rsid w:val="00962626"/>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480BA2"/>
    <w:pPr>
      <w:spacing w:before="100" w:beforeAutospacing="1" w:after="100" w:afterAutospacing="1"/>
    </w:pPr>
    <w:rPr>
      <w:rFonts w:ascii="Times New Roman" w:eastAsia="Times New Roman" w:hAnsi="Times New Roman" w:cs="Times New Roman"/>
      <w:lang w:val="es-MX"/>
    </w:rPr>
  </w:style>
  <w:style w:type="paragraph" w:customStyle="1" w:styleId="m7640689326625126977gmail-msolistparagraph">
    <w:name w:val="m_7640689326625126977gmail-msolistparagraph"/>
    <w:basedOn w:val="Normal"/>
    <w:rsid w:val="00631337"/>
    <w:pPr>
      <w:spacing w:before="100" w:beforeAutospacing="1" w:after="100" w:afterAutospacing="1"/>
    </w:pPr>
    <w:rPr>
      <w:rFonts w:ascii="Times New Roman" w:eastAsia="Times New Roman" w:hAnsi="Times New Roman" w:cs="Times New Roman"/>
      <w:lang w:val="es-MX"/>
    </w:rPr>
  </w:style>
  <w:style w:type="character" w:customStyle="1" w:styleId="stytxtare">
    <w:name w:val="stytxtare"/>
    <w:rsid w:val="005B0EC2"/>
  </w:style>
  <w:style w:type="character" w:customStyle="1" w:styleId="Ttulo4Car">
    <w:name w:val="Título 4 Car"/>
    <w:basedOn w:val="Fuentedeprrafopredeter"/>
    <w:uiPriority w:val="9"/>
    <w:rsid w:val="00D55B7A"/>
    <w:rPr>
      <w:rFonts w:asciiTheme="majorHAnsi" w:eastAsiaTheme="majorEastAsia" w:hAnsiTheme="majorHAnsi" w:cstheme="majorBidi"/>
      <w:i/>
      <w:iCs/>
      <w:color w:val="365F91" w:themeColor="accent1" w:themeShade="BF"/>
    </w:rPr>
  </w:style>
  <w:style w:type="paragraph" w:customStyle="1" w:styleId="paragraph">
    <w:name w:val="paragraph"/>
    <w:basedOn w:val="Normal"/>
    <w:uiPriority w:val="99"/>
    <w:rsid w:val="00BC13F7"/>
    <w:pPr>
      <w:spacing w:before="100" w:beforeAutospacing="1" w:after="100" w:afterAutospacing="1"/>
    </w:pPr>
    <w:rPr>
      <w:rFonts w:ascii="Times New Roman" w:eastAsia="Times New Roman" w:hAnsi="Times New Roman" w:cs="Times New Roman"/>
      <w:lang w:val="es-MX"/>
    </w:rPr>
  </w:style>
  <w:style w:type="paragraph" w:customStyle="1" w:styleId="yiv6449924580ydp7ca81294msonormal">
    <w:name w:val="yiv6449924580ydp7ca81294msonormal"/>
    <w:basedOn w:val="Normal"/>
    <w:rsid w:val="003B7B09"/>
    <w:pPr>
      <w:spacing w:before="100" w:beforeAutospacing="1" w:after="100" w:afterAutospacing="1"/>
    </w:pPr>
    <w:rPr>
      <w:rFonts w:ascii="Times New Roman" w:eastAsia="Times New Roman" w:hAnsi="Times New Roman" w:cs="Times New Roman"/>
      <w:lang w:val="es-MX"/>
    </w:rPr>
  </w:style>
  <w:style w:type="paragraph" w:customStyle="1" w:styleId="gmail-msolistparagraph">
    <w:name w:val="gmail-msolistparagraph"/>
    <w:basedOn w:val="Normal"/>
    <w:rsid w:val="00CA1CD0"/>
    <w:pPr>
      <w:spacing w:before="100" w:beforeAutospacing="1" w:after="100" w:afterAutospacing="1"/>
    </w:pPr>
    <w:rPr>
      <w:rFonts w:ascii="Times New Roman" w:eastAsia="Times New Roman" w:hAnsi="Times New Roman" w:cs="Times New Roman"/>
      <w:lang w:val="es-MX"/>
    </w:rPr>
  </w:style>
  <w:style w:type="character" w:customStyle="1" w:styleId="vidspn">
    <w:name w:val="vid_spn"/>
    <w:basedOn w:val="Fuentedeprrafopredeter"/>
    <w:rsid w:val="006B78BA"/>
  </w:style>
  <w:style w:type="table" w:styleId="Tablanormal1">
    <w:name w:val="Plain Table 1"/>
    <w:basedOn w:val="Tablanormal"/>
    <w:uiPriority w:val="41"/>
    <w:rsid w:val="00BE721C"/>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itas">
    <w:name w:val="Citas"/>
    <w:basedOn w:val="Normal"/>
    <w:qFormat/>
    <w:rsid w:val="000E0EF6"/>
    <w:pPr>
      <w:spacing w:before="240" w:after="160" w:line="360" w:lineRule="auto"/>
      <w:ind w:left="851" w:right="851"/>
      <w:jc w:val="both"/>
    </w:pPr>
    <w:rPr>
      <w:rFonts w:ascii="Palatino Linotype" w:eastAsia="Times New Roman" w:hAnsi="Palatino Linotype" w:cs="Arial"/>
      <w:i/>
      <w:sz w:val="22"/>
      <w:szCs w:val="22"/>
      <w:lang w:val="es-MX" w:eastAsia="en-US"/>
    </w:rPr>
  </w:style>
  <w:style w:type="table" w:customStyle="1" w:styleId="Tablanormal12">
    <w:name w:val="Tabla normal 12"/>
    <w:basedOn w:val="Tablanormal"/>
    <w:next w:val="Tablanormal1"/>
    <w:uiPriority w:val="41"/>
    <w:rsid w:val="00F82B3B"/>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object">
    <w:name w:val="object"/>
    <w:basedOn w:val="Fuentedeprrafopredeter"/>
    <w:rsid w:val="00977AFF"/>
  </w:style>
  <w:style w:type="table" w:customStyle="1" w:styleId="3">
    <w:name w:val="3"/>
    <w:basedOn w:val="TableNormal3"/>
    <w:tblPr>
      <w:tblStyleRowBandSize w:val="1"/>
      <w:tblStyleColBandSize w:val="1"/>
      <w:tblCellMar>
        <w:left w:w="115" w:type="dxa"/>
        <w:right w:w="115" w:type="dxa"/>
      </w:tblCellMar>
    </w:tblPr>
  </w:style>
  <w:style w:type="table" w:customStyle="1" w:styleId="2">
    <w:name w:val="2"/>
    <w:basedOn w:val="TableNormal3"/>
    <w:rPr>
      <w:sz w:val="22"/>
      <w:szCs w:val="22"/>
    </w:rPr>
    <w:tblPr>
      <w:tblStyleRowBandSize w:val="1"/>
      <w:tblStyleColBandSize w:val="1"/>
      <w:tblCellMar>
        <w:left w:w="108" w:type="dxa"/>
        <w:right w:w="108" w:type="dxa"/>
      </w:tblCellMar>
    </w:tblPr>
  </w:style>
  <w:style w:type="table" w:customStyle="1" w:styleId="1">
    <w:name w:val="1"/>
    <w:basedOn w:val="TableNormal3"/>
    <w:rPr>
      <w:sz w:val="22"/>
      <w:szCs w:val="22"/>
    </w:rPr>
    <w:tblPr>
      <w:tblStyleRowBandSize w:val="1"/>
      <w:tblStyleColBandSize w:val="1"/>
      <w:tblCellMar>
        <w:left w:w="108" w:type="dxa"/>
        <w:right w:w="108" w:type="dxa"/>
      </w:tblCellMar>
    </w:tblPr>
  </w:style>
  <w:style w:type="table" w:customStyle="1" w:styleId="a0">
    <w:basedOn w:val="TableNormal3"/>
    <w:tblPr>
      <w:tblStyleRowBandSize w:val="1"/>
      <w:tblStyleColBandSize w:val="1"/>
    </w:tblPr>
  </w:style>
  <w:style w:type="table" w:customStyle="1" w:styleId="a1">
    <w:basedOn w:val="TableNormal3"/>
    <w:tblPr>
      <w:tblStyleRowBandSize w:val="1"/>
      <w:tblStyleColBandSize w:val="1"/>
      <w:tblCellMar>
        <w:left w:w="115" w:type="dxa"/>
        <w:right w:w="115" w:type="dxa"/>
      </w:tblCellMar>
    </w:tblPr>
  </w:style>
  <w:style w:type="table" w:customStyle="1" w:styleId="a2">
    <w:basedOn w:val="TableNormal3"/>
    <w:rPr>
      <w:sz w:val="22"/>
      <w:szCs w:val="22"/>
    </w:rPr>
    <w:tblPr>
      <w:tblStyleRowBandSize w:val="1"/>
      <w:tblStyleColBandSize w:val="1"/>
      <w:tblCellMar>
        <w:left w:w="108" w:type="dxa"/>
        <w:right w:w="108" w:type="dxa"/>
      </w:tblCellMar>
    </w:tblPr>
  </w:style>
  <w:style w:type="table" w:customStyle="1" w:styleId="a3">
    <w:basedOn w:val="TableNormal3"/>
    <w:rPr>
      <w:sz w:val="22"/>
      <w:szCs w:val="22"/>
    </w:rPr>
    <w:tblPr>
      <w:tblStyleRowBandSize w:val="1"/>
      <w:tblStyleColBandSize w:val="1"/>
      <w:tblCellMar>
        <w:left w:w="108" w:type="dxa"/>
        <w:right w:w="108" w:type="dxa"/>
      </w:tblCellMar>
    </w:tblPr>
  </w:style>
  <w:style w:type="table" w:customStyle="1" w:styleId="a4">
    <w:basedOn w:val="TableNormal2"/>
    <w:tblPr>
      <w:tblStyleRowBandSize w:val="1"/>
      <w:tblStyleColBandSize w:val="1"/>
    </w:tblPr>
  </w:style>
  <w:style w:type="table" w:customStyle="1" w:styleId="a5">
    <w:basedOn w:val="TableNormal2"/>
    <w:tblPr>
      <w:tblStyleRowBandSize w:val="1"/>
      <w:tblStyleColBandSize w:val="1"/>
      <w:tblCellMar>
        <w:left w:w="115" w:type="dxa"/>
        <w:right w:w="115" w:type="dxa"/>
      </w:tblCellMar>
    </w:tblPr>
  </w:style>
  <w:style w:type="table" w:customStyle="1" w:styleId="a6">
    <w:basedOn w:val="TableNormal2"/>
    <w:rPr>
      <w:sz w:val="22"/>
      <w:szCs w:val="22"/>
    </w:rPr>
    <w:tblPr>
      <w:tblStyleRowBandSize w:val="1"/>
      <w:tblStyleColBandSize w:val="1"/>
      <w:tblCellMar>
        <w:left w:w="108" w:type="dxa"/>
        <w:right w:w="108" w:type="dxa"/>
      </w:tblCellMar>
    </w:tblPr>
  </w:style>
  <w:style w:type="table" w:customStyle="1" w:styleId="a7">
    <w:basedOn w:val="TableNormal2"/>
    <w:rPr>
      <w:sz w:val="22"/>
      <w:szCs w:val="22"/>
    </w:rPr>
    <w:tblPr>
      <w:tblStyleRowBandSize w:val="1"/>
      <w:tblStyleColBandSize w:val="1"/>
      <w:tblCellMar>
        <w:left w:w="108" w:type="dxa"/>
        <w:right w:w="108" w:type="dxa"/>
      </w:tblCellMar>
    </w:tblPr>
  </w:style>
  <w:style w:type="table" w:customStyle="1" w:styleId="Tablanormal13">
    <w:name w:val="Tabla normal 13"/>
    <w:basedOn w:val="Tablanormal"/>
    <w:next w:val="Tablanormal1"/>
    <w:uiPriority w:val="41"/>
    <w:rsid w:val="00AB673E"/>
    <w:rPr>
      <w:rFonts w:asciiTheme="minorHAnsi" w:eastAsiaTheme="minorHAnsi" w:hAnsiTheme="minorHAnsi" w:cstheme="minorBidi"/>
      <w:sz w:val="22"/>
      <w:szCs w:val="22"/>
      <w:lang w:val="es-MX"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a8">
    <w:basedOn w:val="TableNormal1"/>
    <w:tblPr>
      <w:tblStyleRowBandSize w:val="1"/>
      <w:tblStyleColBandSize w:val="1"/>
      <w:tblCellMar>
        <w:left w:w="108" w:type="dxa"/>
        <w:right w:w="108" w:type="dxa"/>
      </w:tblCellMar>
    </w:tblPr>
  </w:style>
  <w:style w:type="table" w:customStyle="1" w:styleId="a9">
    <w:basedOn w:val="TableNormal1"/>
    <w:tblPr>
      <w:tblStyleRowBandSize w:val="1"/>
      <w:tblStyleColBandSize w:val="1"/>
      <w:tblCellMar>
        <w:left w:w="115" w:type="dxa"/>
        <w:right w:w="115" w:type="dxa"/>
      </w:tblCellMar>
    </w:tblPr>
  </w:style>
  <w:style w:type="table" w:customStyle="1" w:styleId="aa">
    <w:basedOn w:val="TableNormal1"/>
    <w:rPr>
      <w:sz w:val="22"/>
      <w:szCs w:val="22"/>
    </w:rPr>
    <w:tblPr>
      <w:tblStyleRowBandSize w:val="1"/>
      <w:tblStyleColBandSize w:val="1"/>
      <w:tblCellMar>
        <w:left w:w="108" w:type="dxa"/>
        <w:right w:w="108" w:type="dxa"/>
      </w:tblCellMar>
    </w:tblPr>
  </w:style>
  <w:style w:type="table" w:customStyle="1" w:styleId="ab">
    <w:basedOn w:val="TableNormal1"/>
    <w:rPr>
      <w:sz w:val="22"/>
      <w:szCs w:val="22"/>
    </w:rPr>
    <w:tblPr>
      <w:tblStyleRowBandSize w:val="1"/>
      <w:tblStyleColBandSize w:val="1"/>
      <w:tblCellMar>
        <w:left w:w="108" w:type="dxa"/>
        <w:right w:w="108"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c">
    <w:basedOn w:val="TableNormal1"/>
    <w:tblPr>
      <w:tblStyleRowBandSize w:val="1"/>
      <w:tblStyleColBandSize w:val="1"/>
      <w:tblCellMar>
        <w:left w:w="108" w:type="dxa"/>
        <w:right w:w="108" w:type="dxa"/>
      </w:tblCellMar>
    </w:tblPr>
  </w:style>
  <w:style w:type="table" w:customStyle="1" w:styleId="ad">
    <w:basedOn w:val="TableNormal1"/>
    <w:tblPr>
      <w:tblStyleRowBandSize w:val="1"/>
      <w:tblStyleColBandSize w:val="1"/>
      <w:tblCellMar>
        <w:left w:w="115" w:type="dxa"/>
        <w:right w:w="115" w:type="dxa"/>
      </w:tblCellMar>
    </w:tblPr>
  </w:style>
  <w:style w:type="table" w:customStyle="1" w:styleId="ae">
    <w:basedOn w:val="TableNormal1"/>
    <w:rPr>
      <w:sz w:val="22"/>
      <w:szCs w:val="22"/>
    </w:rPr>
    <w:tblPr>
      <w:tblStyleRowBandSize w:val="1"/>
      <w:tblStyleColBandSize w:val="1"/>
      <w:tblCellMar>
        <w:left w:w="108" w:type="dxa"/>
        <w:right w:w="108" w:type="dxa"/>
      </w:tblCellMar>
    </w:tblPr>
  </w:style>
  <w:style w:type="table" w:customStyle="1" w:styleId="af">
    <w:basedOn w:val="TableNormal1"/>
    <w:rPr>
      <w:sz w:val="22"/>
      <w:szCs w:val="22"/>
    </w:r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862163">
      <w:bodyDiv w:val="1"/>
      <w:marLeft w:val="0"/>
      <w:marRight w:val="0"/>
      <w:marTop w:val="0"/>
      <w:marBottom w:val="0"/>
      <w:divBdr>
        <w:top w:val="none" w:sz="0" w:space="0" w:color="auto"/>
        <w:left w:val="none" w:sz="0" w:space="0" w:color="auto"/>
        <w:bottom w:val="none" w:sz="0" w:space="0" w:color="auto"/>
        <w:right w:val="none" w:sz="0" w:space="0" w:color="auto"/>
      </w:divBdr>
    </w:div>
    <w:div w:id="11797375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mOKLqleCpZxwHwzZX6JDx86k8Q==">CgMxLjAyDmguc3JlOWgwNXE0djBiMghoLmdqZGd4czIJaC4zMGowemxsMgloLjFmb2I5dGUyCWguM3pueXNoNzIJaC4yZXQ5MnAwMghoLnR5amN3dDIJaC4zZHk2dmttMgloLjF0M2g1c2YyCWguMjZpbjFyZzIJaC40ZDM0b2c4MghoLmxueGJ6OTIJaC4zNW5rdW4yMg5oLmRpcHFiZnZ2cThxcDgAciExektSaFNXTS1Pb25oSmx1dUYyYjBwNzFyVHhpZVhMVlg=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C3E9680-0767-4602-84EC-DADAD6895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33</Pages>
  <Words>7395</Words>
  <Characters>40673</Characters>
  <Application>Microsoft Office Word</Application>
  <DocSecurity>0</DocSecurity>
  <Lines>338</Lines>
  <Paragraphs>95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47973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Cuenta Microsoft</cp:lastModifiedBy>
  <cp:revision>10</cp:revision>
  <cp:lastPrinted>2026-03-26T21:26:00Z</cp:lastPrinted>
  <dcterms:created xsi:type="dcterms:W3CDTF">2026-03-19T18:49:00Z</dcterms:created>
  <dcterms:modified xsi:type="dcterms:W3CDTF">2026-04-08T23:23:00Z</dcterms:modified>
</cp:coreProperties>
</file>