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D0" w:rsidRPr="003011DE" w:rsidRDefault="009650D0" w:rsidP="003011DE">
      <w:pPr>
        <w:tabs>
          <w:tab w:val="left" w:pos="3465"/>
        </w:tabs>
        <w:spacing w:line="360" w:lineRule="auto"/>
        <w:ind w:right="-454"/>
        <w:jc w:val="both"/>
        <w:rPr>
          <w:rFonts w:ascii="Palatino Linotype" w:eastAsia="Palatino Linotype" w:hAnsi="Palatino Linotype" w:cs="Palatino Linotype"/>
          <w:b/>
        </w:rPr>
      </w:pPr>
      <w:bookmarkStart w:id="0" w:name="_GoBack"/>
      <w:bookmarkEnd w:id="0"/>
      <w:r w:rsidRPr="003011DE">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D55CA5" w:rsidRPr="003011DE">
        <w:rPr>
          <w:rFonts w:ascii="Palatino Linotype" w:eastAsia="Palatino Linotype" w:hAnsi="Palatino Linotype" w:cs="Palatino Linotype"/>
        </w:rPr>
        <w:t xml:space="preserve"> de México; </w:t>
      </w:r>
      <w:r w:rsidR="00D55CA5" w:rsidRPr="003011DE">
        <w:rPr>
          <w:rFonts w:ascii="Palatino Linotype" w:eastAsia="Palatino Linotype" w:hAnsi="Palatino Linotype" w:cs="Palatino Linotype"/>
          <w:b/>
        </w:rPr>
        <w:t xml:space="preserve">de fecha dieciocho </w:t>
      </w:r>
      <w:r w:rsidR="003011DE" w:rsidRPr="003011DE">
        <w:rPr>
          <w:rFonts w:ascii="Palatino Linotype" w:eastAsia="Palatino Linotype" w:hAnsi="Palatino Linotype" w:cs="Palatino Linotype"/>
          <w:b/>
        </w:rPr>
        <w:t xml:space="preserve">(18) </w:t>
      </w:r>
      <w:r w:rsidRPr="003011DE">
        <w:rPr>
          <w:rFonts w:ascii="Palatino Linotype" w:eastAsia="Palatino Linotype" w:hAnsi="Palatino Linotype" w:cs="Palatino Linotype"/>
          <w:b/>
        </w:rPr>
        <w:t>de febrero de dos mil veintiséis.</w:t>
      </w:r>
    </w:p>
    <w:p w:rsidR="009650D0" w:rsidRPr="003011DE" w:rsidRDefault="009650D0" w:rsidP="003011DE">
      <w:pPr>
        <w:tabs>
          <w:tab w:val="left" w:pos="3465"/>
        </w:tabs>
        <w:spacing w:line="360" w:lineRule="auto"/>
        <w:ind w:right="-454"/>
        <w:jc w:val="both"/>
        <w:rPr>
          <w:rFonts w:ascii="Palatino Linotype" w:eastAsia="Palatino Linotype" w:hAnsi="Palatino Linotype" w:cs="Palatino Linotype"/>
        </w:rPr>
      </w:pPr>
    </w:p>
    <w:p w:rsidR="009650D0" w:rsidRPr="003011DE" w:rsidRDefault="009650D0" w:rsidP="003011DE">
      <w:pPr>
        <w:spacing w:line="360" w:lineRule="auto"/>
        <w:ind w:right="-454"/>
        <w:jc w:val="both"/>
        <w:rPr>
          <w:rFonts w:ascii="Palatino Linotype" w:eastAsia="Palatino Linotype" w:hAnsi="Palatino Linotype" w:cs="Palatino Linotype"/>
        </w:rPr>
      </w:pPr>
      <w:r w:rsidRPr="003011DE">
        <w:rPr>
          <w:rFonts w:ascii="Palatino Linotype" w:eastAsia="Palatino Linotype" w:hAnsi="Palatino Linotype" w:cs="Palatino Linotype"/>
          <w:b/>
        </w:rPr>
        <w:t xml:space="preserve">VISTAS </w:t>
      </w:r>
      <w:r w:rsidRPr="003011DE">
        <w:rPr>
          <w:rFonts w:ascii="Palatino Linotype" w:eastAsia="Palatino Linotype" w:hAnsi="Palatino Linotype" w:cs="Palatino Linotype"/>
        </w:rPr>
        <w:t xml:space="preserve">las constancias para resolver </w:t>
      </w:r>
      <w:r w:rsidRPr="003011DE">
        <w:rPr>
          <w:rFonts w:ascii="Palatino Linotype" w:eastAsia="Palatino Linotype" w:hAnsi="Palatino Linotype" w:cs="Palatino Linotype"/>
          <w:color w:val="000000"/>
        </w:rPr>
        <w:t xml:space="preserve">el Recurso de Revisión </w:t>
      </w:r>
      <w:r w:rsidRPr="003011DE">
        <w:rPr>
          <w:rFonts w:ascii="Palatino Linotype" w:eastAsia="Palatino Linotype" w:hAnsi="Palatino Linotype" w:cs="Palatino Linotype"/>
          <w:b/>
          <w:color w:val="000000"/>
        </w:rPr>
        <w:t>12803/INFOEM/IP/RR/2025</w:t>
      </w:r>
      <w:r w:rsidRPr="003011DE">
        <w:rPr>
          <w:rFonts w:ascii="Palatino Linotype" w:eastAsia="Palatino Linotype" w:hAnsi="Palatino Linotype" w:cs="Palatino Linotype"/>
          <w:color w:val="000000"/>
        </w:rPr>
        <w:t xml:space="preserve">, promovido </w:t>
      </w:r>
      <w:r w:rsidRPr="003011DE">
        <w:rPr>
          <w:rFonts w:ascii="Palatino Linotype" w:eastAsia="Palatino Linotype" w:hAnsi="Palatino Linotype" w:cs="Palatino Linotype"/>
        </w:rPr>
        <w:t>por</w:t>
      </w:r>
      <w:r w:rsidRPr="003011DE">
        <w:rPr>
          <w:rFonts w:ascii="Palatino Linotype" w:eastAsia="Palatino Linotype" w:hAnsi="Palatino Linotype" w:cs="Palatino Linotype"/>
          <w:b/>
        </w:rPr>
        <w:t xml:space="preserve"> </w:t>
      </w:r>
      <w:r w:rsidR="001E15DF">
        <w:rPr>
          <w:rFonts w:ascii="Palatino Linotype" w:eastAsia="Palatino Linotype" w:hAnsi="Palatino Linotype" w:cs="Palatino Linotype"/>
          <w:b/>
        </w:rPr>
        <w:t>XXXX</w:t>
      </w:r>
      <w:r w:rsidRPr="003011DE">
        <w:rPr>
          <w:rFonts w:ascii="Palatino Linotype" w:eastAsia="Palatino Linotype" w:hAnsi="Palatino Linotype" w:cs="Palatino Linotype"/>
          <w:color w:val="000000"/>
        </w:rPr>
        <w:t>,</w:t>
      </w:r>
      <w:r w:rsidRPr="003011DE">
        <w:rPr>
          <w:rFonts w:ascii="Palatino Linotype" w:eastAsia="Palatino Linotype" w:hAnsi="Palatino Linotype" w:cs="Palatino Linotype"/>
          <w:b/>
        </w:rPr>
        <w:t xml:space="preserve"> </w:t>
      </w:r>
      <w:r w:rsidRPr="003011DE">
        <w:rPr>
          <w:rFonts w:ascii="Palatino Linotype" w:eastAsia="Palatino Linotype" w:hAnsi="Palatino Linotype" w:cs="Palatino Linotype"/>
        </w:rPr>
        <w:t xml:space="preserve">a quien en lo sucesivo se denominará  </w:t>
      </w:r>
      <w:r w:rsidRPr="003011DE">
        <w:rPr>
          <w:rFonts w:ascii="Palatino Linotype" w:eastAsia="Palatino Linotype" w:hAnsi="Palatino Linotype" w:cs="Palatino Linotype"/>
          <w:b/>
        </w:rPr>
        <w:t>EL RECURRENTE</w:t>
      </w:r>
      <w:r w:rsidRPr="003011DE">
        <w:rPr>
          <w:rFonts w:ascii="Palatino Linotype" w:eastAsia="Palatino Linotype" w:hAnsi="Palatino Linotype" w:cs="Palatino Linotype"/>
        </w:rPr>
        <w:t xml:space="preserve">, en contra de la respuesta otorgada a la solicitud de información </w:t>
      </w:r>
      <w:r w:rsidRPr="003011DE">
        <w:rPr>
          <w:rFonts w:ascii="Palatino Linotype" w:eastAsia="Palatino Linotype" w:hAnsi="Palatino Linotype" w:cs="Palatino Linotype"/>
          <w:b/>
        </w:rPr>
        <w:t>00792/ECATEPEC/IP/2025</w:t>
      </w:r>
      <w:r w:rsidRPr="003011DE">
        <w:rPr>
          <w:rFonts w:ascii="Palatino Linotype" w:eastAsia="Palatino Linotype" w:hAnsi="Palatino Linotype" w:cs="Palatino Linotype"/>
        </w:rPr>
        <w:t xml:space="preserve">, por parte del </w:t>
      </w:r>
      <w:r w:rsidRPr="003011DE">
        <w:rPr>
          <w:rFonts w:ascii="Palatino Linotype" w:eastAsia="Palatino Linotype" w:hAnsi="Palatino Linotype" w:cs="Palatino Linotype"/>
          <w:b/>
        </w:rPr>
        <w:t xml:space="preserve">Ayuntamiento de Ecatepec de Morelos, </w:t>
      </w:r>
      <w:r w:rsidRPr="003011DE">
        <w:rPr>
          <w:rFonts w:ascii="Palatino Linotype" w:eastAsia="Palatino Linotype" w:hAnsi="Palatino Linotype" w:cs="Palatino Linotype"/>
        </w:rPr>
        <w:t xml:space="preserve">en adelante el </w:t>
      </w:r>
      <w:r w:rsidRPr="003011DE">
        <w:rPr>
          <w:rFonts w:ascii="Palatino Linotype" w:eastAsia="Palatino Linotype" w:hAnsi="Palatino Linotype" w:cs="Palatino Linotype"/>
          <w:b/>
        </w:rPr>
        <w:t>SUJETO OBLIGADO,</w:t>
      </w:r>
      <w:r w:rsidRPr="003011DE">
        <w:rPr>
          <w:rFonts w:ascii="Palatino Linotype" w:eastAsia="Palatino Linotype" w:hAnsi="Palatino Linotype" w:cs="Palatino Linotype"/>
        </w:rPr>
        <w:t xml:space="preserve"> se emite la presente resolución con base en los siguientes:</w:t>
      </w:r>
    </w:p>
    <w:p w:rsidR="009650D0" w:rsidRPr="003011DE" w:rsidRDefault="009650D0" w:rsidP="003011DE">
      <w:pPr>
        <w:spacing w:line="360" w:lineRule="auto"/>
        <w:ind w:right="-454"/>
        <w:jc w:val="both"/>
        <w:rPr>
          <w:rFonts w:ascii="Palatino Linotype" w:eastAsia="Palatino Linotype" w:hAnsi="Palatino Linotype" w:cs="Palatino Linotype"/>
        </w:rPr>
      </w:pPr>
    </w:p>
    <w:p w:rsidR="009650D0" w:rsidRPr="003011DE" w:rsidRDefault="009650D0" w:rsidP="003011DE">
      <w:pPr>
        <w:pStyle w:val="Ttulo1"/>
        <w:spacing w:before="0" w:line="360" w:lineRule="auto"/>
        <w:ind w:right="-454"/>
        <w:jc w:val="center"/>
        <w:rPr>
          <w:rFonts w:ascii="Palatino Linotype" w:eastAsia="Palatino Linotype" w:hAnsi="Palatino Linotype" w:cs="Palatino Linotype"/>
          <w:b/>
          <w:color w:val="000000"/>
          <w:sz w:val="24"/>
          <w:szCs w:val="24"/>
        </w:rPr>
      </w:pPr>
      <w:bookmarkStart w:id="1" w:name="_heading=h.gjdgxs" w:colFirst="0" w:colLast="0"/>
      <w:bookmarkEnd w:id="1"/>
      <w:r w:rsidRPr="003011DE">
        <w:rPr>
          <w:rFonts w:ascii="Palatino Linotype" w:eastAsia="Palatino Linotype" w:hAnsi="Palatino Linotype" w:cs="Palatino Linotype"/>
          <w:b/>
          <w:color w:val="000000"/>
          <w:sz w:val="24"/>
          <w:szCs w:val="24"/>
        </w:rPr>
        <w:t>A N T E C E D E N T E S</w:t>
      </w:r>
    </w:p>
    <w:p w:rsidR="009650D0" w:rsidRPr="003011DE" w:rsidRDefault="009650D0" w:rsidP="003011DE">
      <w:pPr>
        <w:pBdr>
          <w:top w:val="nil"/>
          <w:left w:val="nil"/>
          <w:bottom w:val="nil"/>
          <w:right w:val="nil"/>
          <w:between w:val="nil"/>
        </w:pBdr>
        <w:spacing w:line="360" w:lineRule="auto"/>
        <w:ind w:left="720" w:right="-454"/>
        <w:jc w:val="both"/>
        <w:rPr>
          <w:rFonts w:ascii="Palatino Linotype" w:eastAsia="Palatino Linotype" w:hAnsi="Palatino Linotype" w:cs="Palatino Linotype"/>
          <w:b/>
          <w:color w:val="000000"/>
          <w:u w:val="single"/>
        </w:rPr>
      </w:pPr>
    </w:p>
    <w:p w:rsidR="009650D0" w:rsidRPr="003011DE" w:rsidRDefault="009650D0" w:rsidP="003011DE">
      <w:pPr>
        <w:numPr>
          <w:ilvl w:val="0"/>
          <w:numId w:val="35"/>
        </w:numPr>
        <w:pBdr>
          <w:top w:val="nil"/>
          <w:left w:val="nil"/>
          <w:bottom w:val="nil"/>
          <w:right w:val="nil"/>
          <w:between w:val="nil"/>
        </w:pBdr>
        <w:tabs>
          <w:tab w:val="left" w:pos="0"/>
        </w:tabs>
        <w:spacing w:line="360" w:lineRule="auto"/>
        <w:ind w:left="0" w:right="-454" w:firstLine="0"/>
        <w:jc w:val="both"/>
        <w:rPr>
          <w:color w:val="000000"/>
        </w:rPr>
      </w:pPr>
      <w:r w:rsidRPr="003011DE">
        <w:rPr>
          <w:rFonts w:ascii="Palatino Linotype" w:eastAsia="Palatino Linotype" w:hAnsi="Palatino Linotype" w:cs="Palatino Linotype"/>
          <w:color w:val="000000"/>
        </w:rPr>
        <w:t xml:space="preserve">El </w:t>
      </w:r>
      <w:r w:rsidRPr="003011DE">
        <w:rPr>
          <w:rFonts w:ascii="Palatino Linotype" w:eastAsia="Palatino Linotype" w:hAnsi="Palatino Linotype" w:cs="Palatino Linotype"/>
          <w:b/>
          <w:color w:val="000000"/>
        </w:rPr>
        <w:t>dos de octubre de dos mil veinticinco</w:t>
      </w:r>
      <w:r w:rsidRPr="003011DE">
        <w:rPr>
          <w:rFonts w:ascii="Palatino Linotype" w:eastAsia="Palatino Linotype" w:hAnsi="Palatino Linotype" w:cs="Palatino Linotype"/>
          <w:color w:val="000000"/>
        </w:rPr>
        <w:t>,</w:t>
      </w:r>
      <w:r w:rsidRPr="003011DE">
        <w:rPr>
          <w:rFonts w:ascii="Palatino Linotype" w:eastAsia="Palatino Linotype" w:hAnsi="Palatino Linotype" w:cs="Palatino Linotype"/>
          <w:b/>
          <w:color w:val="000000"/>
        </w:rPr>
        <w:t xml:space="preserve"> </w:t>
      </w:r>
      <w:r w:rsidRPr="003011DE">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9650D0" w:rsidRPr="003011DE" w:rsidRDefault="009650D0" w:rsidP="003011DE">
      <w:pPr>
        <w:pBdr>
          <w:top w:val="nil"/>
          <w:left w:val="nil"/>
          <w:bottom w:val="nil"/>
          <w:right w:val="nil"/>
          <w:between w:val="nil"/>
        </w:pBdr>
        <w:ind w:right="-454"/>
        <w:jc w:val="both"/>
        <w:rPr>
          <w:rFonts w:ascii="Palatino Linotype" w:eastAsia="Palatino Linotype" w:hAnsi="Palatino Linotype" w:cs="Palatino Linotype"/>
          <w:color w:val="000000"/>
        </w:rPr>
      </w:pPr>
    </w:p>
    <w:p w:rsidR="009650D0" w:rsidRPr="003011DE" w:rsidRDefault="009650D0" w:rsidP="003011DE">
      <w:pPr>
        <w:pBdr>
          <w:top w:val="nil"/>
          <w:left w:val="nil"/>
          <w:bottom w:val="nil"/>
          <w:right w:val="nil"/>
          <w:between w:val="nil"/>
        </w:pBdr>
        <w:ind w:left="1134" w:right="-454"/>
        <w:jc w:val="both"/>
        <w:rPr>
          <w:rFonts w:ascii="Palatino Linotype" w:eastAsia="Palatino Linotype" w:hAnsi="Palatino Linotype" w:cs="Palatino Linotype"/>
          <w:i/>
          <w:color w:val="000000"/>
        </w:rPr>
      </w:pPr>
      <w:r w:rsidRPr="003011DE">
        <w:rPr>
          <w:rFonts w:ascii="Palatino Linotype" w:eastAsia="Palatino Linotype" w:hAnsi="Palatino Linotype" w:cs="Palatino Linotype"/>
          <w:i/>
          <w:color w:val="000000"/>
        </w:rPr>
        <w:t>“SOLICITO COPIA SIMPLE DIGITALIZADA A TRAVÉS DEL SISTEMA ELECTRÓNICO SAIMEX DE TODOS LOS FORMATOS Y/O DOCUMENTOS DENOMINADOS "CONTRATO-PEDIDO" DONDE EL ÁREA SOLICITANTE SEA: LA DIRECCION DE COMUNICACION SOCIAL CON FECHA ENTRE EL 1 DE ENERO DE 2025 AL 30 DE SEPTIEMBRE DE 2025.” (Sic)</w:t>
      </w:r>
    </w:p>
    <w:p w:rsidR="009650D0" w:rsidRDefault="009650D0" w:rsidP="003011DE">
      <w:pPr>
        <w:spacing w:line="360" w:lineRule="auto"/>
        <w:ind w:right="-454"/>
        <w:jc w:val="both"/>
        <w:rPr>
          <w:rFonts w:ascii="Palatino Linotype" w:eastAsia="Palatino Linotype" w:hAnsi="Palatino Linotype" w:cs="Palatino Linotype"/>
        </w:rPr>
      </w:pPr>
    </w:p>
    <w:p w:rsidR="003011DE" w:rsidRPr="003011DE" w:rsidRDefault="003011DE" w:rsidP="003011DE">
      <w:pPr>
        <w:spacing w:line="360" w:lineRule="auto"/>
        <w:ind w:right="-454"/>
        <w:jc w:val="both"/>
        <w:rPr>
          <w:rFonts w:ascii="Palatino Linotype" w:eastAsia="Palatino Linotype" w:hAnsi="Palatino Linotype" w:cs="Palatino Linotype"/>
        </w:rPr>
      </w:pPr>
    </w:p>
    <w:p w:rsidR="009650D0" w:rsidRPr="003011DE" w:rsidRDefault="009650D0" w:rsidP="003011DE">
      <w:pPr>
        <w:numPr>
          <w:ilvl w:val="0"/>
          <w:numId w:val="36"/>
        </w:numPr>
        <w:pBdr>
          <w:top w:val="nil"/>
          <w:left w:val="nil"/>
          <w:bottom w:val="nil"/>
          <w:right w:val="nil"/>
          <w:between w:val="nil"/>
        </w:pBdr>
        <w:tabs>
          <w:tab w:val="left" w:pos="0"/>
        </w:tabs>
        <w:spacing w:line="360" w:lineRule="auto"/>
        <w:ind w:left="709" w:right="-454"/>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b/>
          <w:color w:val="000000"/>
        </w:rPr>
        <w:t>Modalidad de entrega de la información</w:t>
      </w:r>
      <w:r w:rsidRPr="003011DE">
        <w:rPr>
          <w:rFonts w:ascii="Palatino Linotype" w:eastAsia="Palatino Linotype" w:hAnsi="Palatino Linotype" w:cs="Palatino Linotype"/>
          <w:color w:val="000000"/>
        </w:rPr>
        <w:t xml:space="preserve">: A través del </w:t>
      </w:r>
      <w:r w:rsidRPr="003011DE">
        <w:rPr>
          <w:rFonts w:ascii="Palatino Linotype" w:eastAsia="Palatino Linotype" w:hAnsi="Palatino Linotype" w:cs="Palatino Linotype"/>
          <w:b/>
          <w:color w:val="000000"/>
        </w:rPr>
        <w:t>SAIMEX.</w:t>
      </w:r>
    </w:p>
    <w:p w:rsidR="009650D0" w:rsidRPr="003011DE" w:rsidRDefault="009650D0" w:rsidP="003011DE">
      <w:pPr>
        <w:pStyle w:val="Prrafodelista"/>
        <w:numPr>
          <w:ilvl w:val="0"/>
          <w:numId w:val="35"/>
        </w:numPr>
        <w:spacing w:line="360" w:lineRule="auto"/>
        <w:ind w:left="0" w:right="-454" w:firstLine="0"/>
        <w:jc w:val="both"/>
        <w:rPr>
          <w:rFonts w:ascii="Palatino Linotype" w:hAnsi="Palatino Linotype"/>
          <w:i/>
          <w:color w:val="000000" w:themeColor="text1"/>
          <w:sz w:val="24"/>
        </w:rPr>
      </w:pPr>
      <w:r w:rsidRPr="003011DE">
        <w:rPr>
          <w:rFonts w:ascii="Palatino Linotype" w:hAnsi="Palatino Linotype"/>
          <w:color w:val="000000" w:themeColor="text1"/>
          <w:sz w:val="24"/>
        </w:rPr>
        <w:lastRenderedPageBreak/>
        <w:t xml:space="preserve">El veintitrés de octubre de dos mil veinticinco, el Sujeto Obligado notificó a la persona solicitante la prórroga para dar respuesta a la solicitud, medularmente en los siguientes </w:t>
      </w:r>
      <w:r w:rsidRPr="003011DE">
        <w:rPr>
          <w:rFonts w:ascii="Palatino Linotype" w:hAnsi="Palatino Linotype"/>
          <w:i/>
          <w:color w:val="000000" w:themeColor="text1"/>
          <w:sz w:val="24"/>
        </w:rPr>
        <w:t>términos:</w:t>
      </w:r>
    </w:p>
    <w:p w:rsidR="009650D0" w:rsidRPr="003011DE" w:rsidRDefault="009650D0" w:rsidP="001E15DF">
      <w:pPr>
        <w:spacing w:line="360" w:lineRule="auto"/>
        <w:ind w:left="426" w:right="-454"/>
        <w:jc w:val="both"/>
        <w:rPr>
          <w:rFonts w:ascii="Palatino Linotype" w:hAnsi="Palatino Linotype"/>
          <w:i/>
          <w:color w:val="000000" w:themeColor="text1"/>
        </w:rPr>
      </w:pPr>
      <w:r w:rsidRPr="003011DE">
        <w:rPr>
          <w:rFonts w:ascii="Palatino Linotype" w:hAnsi="Palatino Linotype"/>
          <w:i/>
          <w:color w:val="000000" w:themeColor="text1"/>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9650D0" w:rsidRPr="003011DE" w:rsidRDefault="009650D0" w:rsidP="001E15DF">
      <w:pPr>
        <w:spacing w:line="360" w:lineRule="auto"/>
        <w:ind w:left="426" w:right="-454"/>
        <w:jc w:val="both"/>
        <w:rPr>
          <w:rFonts w:ascii="Palatino Linotype" w:hAnsi="Palatino Linotype"/>
          <w:i/>
          <w:color w:val="000000" w:themeColor="text1"/>
        </w:rPr>
      </w:pPr>
      <w:r w:rsidRPr="003011DE">
        <w:rPr>
          <w:rFonts w:ascii="Palatino Linotype" w:hAnsi="Palatino Linotype"/>
          <w:i/>
          <w:color w:val="000000" w:themeColor="text1"/>
        </w:rPr>
        <w:t>SE ANEXA SOLICITUD DE PRORROGA” (sic)</w:t>
      </w:r>
    </w:p>
    <w:p w:rsidR="009650D0" w:rsidRPr="003011DE" w:rsidRDefault="009650D0" w:rsidP="003011DE">
      <w:pPr>
        <w:spacing w:line="276" w:lineRule="auto"/>
        <w:ind w:right="-454"/>
        <w:jc w:val="both"/>
        <w:rPr>
          <w:rFonts w:ascii="Palatino Linotype" w:hAnsi="Palatino Linotype"/>
          <w:i/>
          <w:color w:val="000000" w:themeColor="text1"/>
        </w:rPr>
      </w:pPr>
    </w:p>
    <w:p w:rsidR="009650D0" w:rsidRPr="003011DE" w:rsidRDefault="009650D0" w:rsidP="003011DE">
      <w:pPr>
        <w:pStyle w:val="Prrafodelista"/>
        <w:numPr>
          <w:ilvl w:val="0"/>
          <w:numId w:val="35"/>
        </w:numPr>
        <w:spacing w:line="360" w:lineRule="auto"/>
        <w:ind w:left="0" w:right="-454" w:firstLine="0"/>
        <w:jc w:val="both"/>
        <w:rPr>
          <w:rFonts w:ascii="Palatino Linotype" w:hAnsi="Palatino Linotype"/>
          <w:color w:val="000000" w:themeColor="text1"/>
          <w:sz w:val="24"/>
        </w:rPr>
      </w:pPr>
      <w:r w:rsidRPr="003011DE">
        <w:rPr>
          <w:rFonts w:ascii="Palatino Linotype" w:hAnsi="Palatino Linotype"/>
          <w:color w:val="000000" w:themeColor="text1"/>
          <w:sz w:val="24"/>
        </w:rPr>
        <w:t>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rsidR="009650D0" w:rsidRPr="003011DE" w:rsidRDefault="009650D0" w:rsidP="003011DE">
      <w:pPr>
        <w:pBdr>
          <w:top w:val="nil"/>
          <w:left w:val="nil"/>
          <w:bottom w:val="nil"/>
          <w:right w:val="nil"/>
          <w:between w:val="nil"/>
        </w:pBdr>
        <w:tabs>
          <w:tab w:val="left" w:pos="0"/>
        </w:tabs>
        <w:spacing w:line="360" w:lineRule="auto"/>
        <w:ind w:right="-454"/>
        <w:jc w:val="both"/>
        <w:rPr>
          <w:rFonts w:ascii="Calibri" w:eastAsiaTheme="minorEastAsia" w:hAnsi="Calibri" w:cs="Calibri"/>
          <w:color w:val="000000"/>
        </w:rPr>
      </w:pPr>
    </w:p>
    <w:p w:rsidR="009650D0" w:rsidRPr="003011DE" w:rsidRDefault="009650D0" w:rsidP="003011DE">
      <w:pPr>
        <w:numPr>
          <w:ilvl w:val="0"/>
          <w:numId w:val="35"/>
        </w:numPr>
        <w:pBdr>
          <w:top w:val="nil"/>
          <w:left w:val="nil"/>
          <w:bottom w:val="nil"/>
          <w:right w:val="nil"/>
          <w:between w:val="nil"/>
        </w:pBdr>
        <w:tabs>
          <w:tab w:val="left" w:pos="0"/>
        </w:tabs>
        <w:spacing w:line="360" w:lineRule="auto"/>
        <w:ind w:left="0" w:right="-454" w:firstLine="0"/>
        <w:jc w:val="both"/>
        <w:rPr>
          <w:color w:val="000000"/>
        </w:rPr>
      </w:pPr>
      <w:r w:rsidRPr="003011DE">
        <w:rPr>
          <w:rFonts w:ascii="Palatino Linotype" w:eastAsia="Palatino Linotype" w:hAnsi="Palatino Linotype" w:cs="Palatino Linotype"/>
          <w:color w:val="000000"/>
        </w:rPr>
        <w:t>El</w:t>
      </w:r>
      <w:r w:rsidRPr="003011DE">
        <w:rPr>
          <w:rFonts w:ascii="Palatino Linotype" w:eastAsia="Palatino Linotype" w:hAnsi="Palatino Linotype" w:cs="Palatino Linotype"/>
          <w:b/>
          <w:color w:val="000000"/>
        </w:rPr>
        <w:t xml:space="preserve"> cinco de noviembre de dos mil veinticinco</w:t>
      </w:r>
      <w:r w:rsidRPr="003011DE">
        <w:rPr>
          <w:rFonts w:ascii="Palatino Linotype" w:eastAsia="Palatino Linotype" w:hAnsi="Palatino Linotype" w:cs="Palatino Linotype"/>
          <w:color w:val="000000"/>
        </w:rPr>
        <w:t>, el Sujeto Obligado</w:t>
      </w:r>
      <w:r w:rsidRPr="003011DE">
        <w:rPr>
          <w:rFonts w:ascii="Palatino Linotype" w:eastAsia="Palatino Linotype" w:hAnsi="Palatino Linotype" w:cs="Palatino Linotype"/>
          <w:b/>
          <w:color w:val="000000"/>
        </w:rPr>
        <w:t>,</w:t>
      </w:r>
      <w:r w:rsidRPr="003011DE">
        <w:rPr>
          <w:rFonts w:ascii="Palatino Linotype" w:eastAsia="Palatino Linotype" w:hAnsi="Palatino Linotype" w:cs="Palatino Linotype"/>
          <w:color w:val="000000"/>
        </w:rPr>
        <w:t xml:space="preserve"> dio </w:t>
      </w:r>
      <w:r w:rsidRPr="003011DE">
        <w:rPr>
          <w:rFonts w:ascii="Palatino Linotype" w:eastAsia="Palatino Linotype" w:hAnsi="Palatino Linotype" w:cs="Palatino Linotype"/>
          <w:b/>
          <w:color w:val="000000"/>
        </w:rPr>
        <w:t>respuesta</w:t>
      </w:r>
      <w:r w:rsidRPr="003011DE">
        <w:rPr>
          <w:rFonts w:ascii="Palatino Linotype" w:eastAsia="Palatino Linotype" w:hAnsi="Palatino Linotype" w:cs="Palatino Linotype"/>
          <w:color w:val="000000"/>
        </w:rPr>
        <w:t xml:space="preserve"> a través de los archivos digitales siguientes que a lo que nos atañe, medularmente contienen lo siguiente:</w:t>
      </w:r>
    </w:p>
    <w:p w:rsidR="009650D0" w:rsidRPr="003011DE" w:rsidRDefault="009650D0" w:rsidP="003011DE">
      <w:pPr>
        <w:pBdr>
          <w:top w:val="nil"/>
          <w:left w:val="nil"/>
          <w:bottom w:val="nil"/>
          <w:right w:val="nil"/>
          <w:between w:val="nil"/>
        </w:pBdr>
        <w:tabs>
          <w:tab w:val="left" w:pos="1134"/>
        </w:tabs>
        <w:ind w:left="1134" w:right="-454"/>
        <w:jc w:val="both"/>
        <w:rPr>
          <w:rFonts w:ascii="Palatino Linotype" w:eastAsia="Palatino Linotype" w:hAnsi="Palatino Linotype" w:cs="Palatino Linotype"/>
          <w:i/>
          <w:color w:val="000000"/>
        </w:rPr>
      </w:pPr>
      <w:r w:rsidRPr="003011DE">
        <w:rPr>
          <w:rFonts w:ascii="Palatino Linotype" w:eastAsia="Palatino Linotype" w:hAnsi="Palatino Linotype" w:cs="Palatino Linotype"/>
          <w:b/>
          <w:color w:val="000000"/>
        </w:rPr>
        <w:t>Dirección de Comunicación.pdf</w:t>
      </w:r>
      <w:r w:rsidRPr="003011DE">
        <w:rPr>
          <w:rFonts w:ascii="Palatino Linotype" w:eastAsia="Palatino Linotype" w:hAnsi="Palatino Linotype" w:cs="Palatino Linotype"/>
          <w:b/>
          <w:i/>
          <w:color w:val="000000"/>
        </w:rPr>
        <w:t xml:space="preserve">: </w:t>
      </w:r>
      <w:r w:rsidRPr="003011DE">
        <w:rPr>
          <w:rFonts w:ascii="Palatino Linotype" w:eastAsia="Palatino Linotype" w:hAnsi="Palatino Linotype" w:cs="Palatino Linotype"/>
          <w:i/>
          <w:color w:val="000000"/>
        </w:rPr>
        <w:t>Donde Titular de la Unidad de transparencia entrega doce contratos – pedido en versión pública deficiente, testando nombre o razón social, domicilio y  RFC de proveedor así como número de contrato.</w:t>
      </w:r>
    </w:p>
    <w:p w:rsidR="009650D0" w:rsidRPr="003011DE" w:rsidRDefault="009650D0" w:rsidP="003011DE">
      <w:pPr>
        <w:pBdr>
          <w:top w:val="nil"/>
          <w:left w:val="nil"/>
          <w:bottom w:val="nil"/>
          <w:right w:val="nil"/>
          <w:between w:val="nil"/>
        </w:pBdr>
        <w:tabs>
          <w:tab w:val="left" w:pos="1134"/>
        </w:tabs>
        <w:ind w:left="1134" w:right="-454"/>
        <w:jc w:val="both"/>
        <w:rPr>
          <w:rFonts w:ascii="Palatino Linotype" w:eastAsia="Palatino Linotype" w:hAnsi="Palatino Linotype" w:cs="Palatino Linotype"/>
          <w:i/>
          <w:color w:val="000000"/>
        </w:rPr>
      </w:pPr>
    </w:p>
    <w:p w:rsidR="009650D0" w:rsidRPr="003011DE" w:rsidRDefault="009650D0" w:rsidP="003011DE">
      <w:pPr>
        <w:numPr>
          <w:ilvl w:val="0"/>
          <w:numId w:val="35"/>
        </w:numPr>
        <w:pBdr>
          <w:top w:val="nil"/>
          <w:left w:val="nil"/>
          <w:bottom w:val="nil"/>
          <w:right w:val="nil"/>
          <w:between w:val="nil"/>
        </w:pBdr>
        <w:tabs>
          <w:tab w:val="left" w:pos="0"/>
        </w:tabs>
        <w:spacing w:line="360" w:lineRule="auto"/>
        <w:ind w:left="0" w:right="-454" w:firstLine="0"/>
        <w:jc w:val="both"/>
        <w:rPr>
          <w:color w:val="000000"/>
        </w:rPr>
      </w:pPr>
      <w:r w:rsidRPr="003011DE">
        <w:rPr>
          <w:rFonts w:ascii="Palatino Linotype" w:eastAsia="Palatino Linotype" w:hAnsi="Palatino Linotype" w:cs="Palatino Linotype"/>
          <w:color w:val="000000"/>
        </w:rPr>
        <w:lastRenderedPageBreak/>
        <w:t>El</w:t>
      </w:r>
      <w:r w:rsidRPr="003011DE">
        <w:rPr>
          <w:rFonts w:ascii="Palatino Linotype" w:eastAsia="Palatino Linotype" w:hAnsi="Palatino Linotype" w:cs="Palatino Linotype"/>
          <w:b/>
          <w:color w:val="000000"/>
        </w:rPr>
        <w:t xml:space="preserve"> cinco de noviembre de dos mil veinticinco</w:t>
      </w:r>
      <w:r w:rsidRPr="003011DE">
        <w:rPr>
          <w:rFonts w:ascii="Palatino Linotype" w:eastAsia="Palatino Linotype" w:hAnsi="Palatino Linotype" w:cs="Palatino Linotype"/>
          <w:color w:val="000000"/>
        </w:rPr>
        <w:t xml:space="preserve">, el particular interpuso el </w:t>
      </w:r>
      <w:r w:rsidRPr="003011DE">
        <w:rPr>
          <w:rFonts w:ascii="Palatino Linotype" w:eastAsia="Palatino Linotype" w:hAnsi="Palatino Linotype" w:cs="Palatino Linotype"/>
          <w:b/>
          <w:color w:val="000000"/>
        </w:rPr>
        <w:t>recurso de revisión</w:t>
      </w:r>
      <w:r w:rsidRPr="003011DE">
        <w:rPr>
          <w:rFonts w:ascii="Palatino Linotype" w:eastAsia="Palatino Linotype" w:hAnsi="Palatino Linotype" w:cs="Palatino Linotype"/>
          <w:color w:val="000000"/>
        </w:rPr>
        <w:t xml:space="preserve"> en contra de la respuesta otorgada por el Sujeto Obligado, realizando las siguientes manifestaciones:</w:t>
      </w:r>
    </w:p>
    <w:p w:rsidR="003011DE" w:rsidRPr="003011DE" w:rsidRDefault="003011DE" w:rsidP="003011DE">
      <w:pPr>
        <w:pBdr>
          <w:top w:val="nil"/>
          <w:left w:val="nil"/>
          <w:bottom w:val="nil"/>
          <w:right w:val="nil"/>
          <w:between w:val="nil"/>
        </w:pBdr>
        <w:tabs>
          <w:tab w:val="left" w:pos="0"/>
        </w:tabs>
        <w:spacing w:line="360" w:lineRule="auto"/>
        <w:ind w:right="-454"/>
        <w:jc w:val="both"/>
        <w:rPr>
          <w:color w:val="000000"/>
        </w:rPr>
      </w:pPr>
    </w:p>
    <w:p w:rsidR="009650D0" w:rsidRPr="003011DE" w:rsidRDefault="009650D0" w:rsidP="003011DE">
      <w:pPr>
        <w:pStyle w:val="Prrafodelista"/>
        <w:numPr>
          <w:ilvl w:val="0"/>
          <w:numId w:val="38"/>
        </w:numPr>
        <w:pBdr>
          <w:top w:val="nil"/>
          <w:left w:val="nil"/>
          <w:bottom w:val="nil"/>
          <w:right w:val="nil"/>
          <w:between w:val="nil"/>
        </w:pBdr>
        <w:tabs>
          <w:tab w:val="left" w:pos="7797"/>
        </w:tabs>
        <w:ind w:right="-454"/>
        <w:jc w:val="both"/>
        <w:rPr>
          <w:rFonts w:ascii="Palatino Linotype" w:eastAsia="Palatino Linotype" w:hAnsi="Palatino Linotype" w:cs="Palatino Linotype"/>
          <w:i/>
          <w:color w:val="000000"/>
          <w:sz w:val="24"/>
        </w:rPr>
      </w:pPr>
      <w:bookmarkStart w:id="2" w:name="_heading=h.30j0zll" w:colFirst="0" w:colLast="0"/>
      <w:bookmarkEnd w:id="2"/>
      <w:r w:rsidRPr="003011DE">
        <w:rPr>
          <w:rFonts w:ascii="Palatino Linotype" w:eastAsia="Palatino Linotype" w:hAnsi="Palatino Linotype" w:cs="Palatino Linotype"/>
          <w:b/>
          <w:color w:val="000000"/>
          <w:sz w:val="24"/>
        </w:rPr>
        <w:t xml:space="preserve">ACTO IMPUGNADO: </w:t>
      </w:r>
    </w:p>
    <w:p w:rsidR="009650D0" w:rsidRPr="003011DE" w:rsidRDefault="003011DE" w:rsidP="003011DE">
      <w:pPr>
        <w:pBdr>
          <w:top w:val="nil"/>
          <w:left w:val="nil"/>
          <w:bottom w:val="nil"/>
          <w:right w:val="nil"/>
          <w:between w:val="nil"/>
        </w:pBdr>
        <w:ind w:right="-454"/>
        <w:jc w:val="both"/>
        <w:rPr>
          <w:rFonts w:ascii="Palatino Linotype" w:eastAsia="Palatino Linotype" w:hAnsi="Palatino Linotype" w:cs="Palatino Linotype"/>
          <w:i/>
          <w:color w:val="000000"/>
        </w:rPr>
      </w:pPr>
      <w:r>
        <w:rPr>
          <w:rFonts w:ascii="Palatino Linotype" w:eastAsia="Palatino Linotype" w:hAnsi="Palatino Linotype" w:cs="Palatino Linotype"/>
          <w:i/>
          <w:color w:val="000000"/>
        </w:rPr>
        <w:tab/>
      </w:r>
      <w:r w:rsidR="009650D0" w:rsidRPr="003011DE">
        <w:rPr>
          <w:rFonts w:ascii="Palatino Linotype" w:eastAsia="Palatino Linotype" w:hAnsi="Palatino Linotype" w:cs="Palatino Linotype"/>
          <w:i/>
          <w:color w:val="000000"/>
        </w:rPr>
        <w:t>“RESPUESTA A LA SOLICITUD 00792/ECATEPEC/IP/2025” (Sic)</w:t>
      </w:r>
    </w:p>
    <w:p w:rsidR="009650D0" w:rsidRPr="003011DE" w:rsidRDefault="009650D0" w:rsidP="003011DE">
      <w:pPr>
        <w:pBdr>
          <w:top w:val="nil"/>
          <w:left w:val="nil"/>
          <w:bottom w:val="nil"/>
          <w:right w:val="nil"/>
          <w:between w:val="nil"/>
        </w:pBdr>
        <w:tabs>
          <w:tab w:val="left" w:pos="7797"/>
        </w:tabs>
        <w:ind w:right="-454"/>
        <w:jc w:val="both"/>
        <w:rPr>
          <w:rFonts w:ascii="Palatino Linotype" w:eastAsia="Palatino Linotype" w:hAnsi="Palatino Linotype" w:cs="Palatino Linotype"/>
          <w:i/>
          <w:color w:val="000000"/>
        </w:rPr>
      </w:pPr>
    </w:p>
    <w:p w:rsidR="009650D0" w:rsidRPr="003011DE" w:rsidRDefault="009650D0" w:rsidP="003011DE">
      <w:pPr>
        <w:pStyle w:val="Prrafodelista"/>
        <w:numPr>
          <w:ilvl w:val="0"/>
          <w:numId w:val="38"/>
        </w:numPr>
        <w:pBdr>
          <w:top w:val="nil"/>
          <w:left w:val="nil"/>
          <w:bottom w:val="nil"/>
          <w:right w:val="nil"/>
          <w:between w:val="nil"/>
        </w:pBdr>
        <w:tabs>
          <w:tab w:val="left" w:pos="7797"/>
        </w:tabs>
        <w:ind w:right="-454"/>
        <w:jc w:val="both"/>
        <w:rPr>
          <w:rFonts w:ascii="Palatino Linotype" w:eastAsia="Palatino Linotype" w:hAnsi="Palatino Linotype" w:cs="Palatino Linotype"/>
          <w:i/>
          <w:color w:val="000000"/>
          <w:sz w:val="24"/>
        </w:rPr>
      </w:pPr>
      <w:bookmarkStart w:id="3" w:name="_heading=h.1fob9te" w:colFirst="0" w:colLast="0"/>
      <w:bookmarkEnd w:id="3"/>
      <w:r w:rsidRPr="003011DE">
        <w:rPr>
          <w:rFonts w:ascii="Palatino Linotype" w:eastAsia="Palatino Linotype" w:hAnsi="Palatino Linotype" w:cs="Palatino Linotype"/>
          <w:b/>
          <w:color w:val="000000"/>
          <w:sz w:val="24"/>
        </w:rPr>
        <w:t>RAZONES O MOTIVOS DE INCONFORMIDAD:</w:t>
      </w:r>
    </w:p>
    <w:p w:rsidR="009650D0" w:rsidRPr="003011DE" w:rsidRDefault="009650D0" w:rsidP="003011DE">
      <w:pPr>
        <w:pBdr>
          <w:top w:val="nil"/>
          <w:left w:val="nil"/>
          <w:bottom w:val="nil"/>
          <w:right w:val="nil"/>
          <w:between w:val="nil"/>
        </w:pBdr>
        <w:ind w:left="360" w:right="-454"/>
        <w:jc w:val="both"/>
        <w:rPr>
          <w:rFonts w:ascii="Palatino Linotype" w:eastAsia="Palatino Linotype" w:hAnsi="Palatino Linotype" w:cs="Palatino Linotype"/>
          <w:i/>
          <w:color w:val="000000"/>
        </w:rPr>
      </w:pPr>
      <w:r w:rsidRPr="003011DE">
        <w:rPr>
          <w:rFonts w:ascii="Palatino Linotype" w:eastAsia="Palatino Linotype" w:hAnsi="Palatino Linotype" w:cs="Palatino Linotype"/>
          <w:i/>
          <w:color w:val="000000"/>
        </w:rPr>
        <w:t>“EL SUJETO OBLIGADO CLASIFICA DE MANERA INDEBIDA E ILEGAL LA INFORMACION CORRESPONDIENTE AL NOMBRE O RAZON SOCIAL DE LOS PROVEEDORES EN LA DOCUMENTACIÓN ENTREGADA COMO RESPUESTA A LA PRESENTE SOLICITUD. POR LO CUAL SOLICITO SE ORDENE LA ENTREGA DE DICHA DOCUMENTACIÓN CON TODA LAS INFORMACIÓN PÚBLICA A LA VISTA DE ESTE SOLICITANTE.” (Sic)</w:t>
      </w:r>
    </w:p>
    <w:p w:rsidR="009650D0" w:rsidRPr="003011DE" w:rsidRDefault="009650D0" w:rsidP="003011DE">
      <w:pPr>
        <w:pBdr>
          <w:top w:val="nil"/>
          <w:left w:val="nil"/>
          <w:bottom w:val="nil"/>
          <w:right w:val="nil"/>
          <w:between w:val="nil"/>
        </w:pBdr>
        <w:ind w:left="567" w:right="-454"/>
        <w:jc w:val="both"/>
        <w:rPr>
          <w:rFonts w:ascii="Palatino Linotype" w:eastAsia="Palatino Linotype" w:hAnsi="Palatino Linotype" w:cs="Palatino Linotype"/>
          <w:i/>
          <w:color w:val="000000"/>
        </w:rPr>
      </w:pPr>
    </w:p>
    <w:p w:rsidR="009650D0" w:rsidRPr="003011DE" w:rsidRDefault="003011DE" w:rsidP="003011DE">
      <w:pPr>
        <w:numPr>
          <w:ilvl w:val="0"/>
          <w:numId w:val="35"/>
        </w:numPr>
        <w:pBdr>
          <w:top w:val="nil"/>
          <w:left w:val="nil"/>
          <w:bottom w:val="nil"/>
          <w:right w:val="nil"/>
          <w:between w:val="nil"/>
        </w:pBdr>
        <w:tabs>
          <w:tab w:val="left" w:pos="0"/>
        </w:tabs>
        <w:spacing w:line="360" w:lineRule="auto"/>
        <w:ind w:left="0" w:right="-454" w:firstLine="0"/>
        <w:jc w:val="both"/>
        <w:rPr>
          <w:color w:val="000000"/>
        </w:rPr>
      </w:pPr>
      <w:r>
        <w:rPr>
          <w:rFonts w:ascii="Palatino Linotype" w:eastAsia="Palatino Linotype" w:hAnsi="Palatino Linotype" w:cs="Palatino Linotype"/>
          <w:color w:val="000000"/>
        </w:rPr>
        <w:t>La Comisionada p</w:t>
      </w:r>
      <w:r w:rsidR="009650D0" w:rsidRPr="003011DE">
        <w:rPr>
          <w:rFonts w:ascii="Palatino Linotype" w:eastAsia="Palatino Linotype" w:hAnsi="Palatino Linotype" w:cs="Palatino Linotype"/>
          <w:color w:val="000000"/>
        </w:rPr>
        <w:t xml:space="preserve">onente con fundamento en lo dispuesto por el artículo 185, fracción II, de la ley de la materia, a través del </w:t>
      </w:r>
      <w:r w:rsidR="009650D0" w:rsidRPr="003011DE">
        <w:rPr>
          <w:rFonts w:ascii="Palatino Linotype" w:eastAsia="Palatino Linotype" w:hAnsi="Palatino Linotype" w:cs="Palatino Linotype"/>
          <w:b/>
          <w:color w:val="000000"/>
        </w:rPr>
        <w:t xml:space="preserve">acuerdo de admisión </w:t>
      </w:r>
      <w:r w:rsidR="009650D0" w:rsidRPr="003011DE">
        <w:rPr>
          <w:rFonts w:ascii="Palatino Linotype" w:eastAsia="Palatino Linotype" w:hAnsi="Palatino Linotype" w:cs="Palatino Linotype"/>
          <w:color w:val="000000"/>
        </w:rPr>
        <w:t xml:space="preserve">de fecha </w:t>
      </w:r>
      <w:r w:rsidR="009650D0" w:rsidRPr="003011DE">
        <w:rPr>
          <w:rFonts w:ascii="Palatino Linotype" w:eastAsia="Palatino Linotype" w:hAnsi="Palatino Linotype" w:cs="Palatino Linotype"/>
          <w:b/>
          <w:color w:val="000000"/>
        </w:rPr>
        <w:t xml:space="preserve">once de noviembre de dos mil veinticinco, </w:t>
      </w:r>
      <w:r w:rsidR="009650D0" w:rsidRPr="003011DE">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9650D0" w:rsidRPr="003011DE">
        <w:rPr>
          <w:rFonts w:ascii="Palatino Linotype" w:eastAsia="Palatino Linotype" w:hAnsi="Palatino Linotype" w:cs="Palatino Linotype"/>
        </w:rPr>
        <w:t>manifestara</w:t>
      </w:r>
      <w:r w:rsidR="009650D0" w:rsidRPr="003011DE">
        <w:rPr>
          <w:rFonts w:ascii="Palatino Linotype" w:eastAsia="Palatino Linotype" w:hAnsi="Palatino Linotype" w:cs="Palatino Linotype"/>
          <w:color w:val="000000"/>
        </w:rPr>
        <w:t xml:space="preserve"> lo que a su derecho conviniera, </w:t>
      </w:r>
      <w:r w:rsidR="009650D0" w:rsidRPr="003011DE">
        <w:rPr>
          <w:rFonts w:ascii="Palatino Linotype" w:eastAsia="Palatino Linotype" w:hAnsi="Palatino Linotype" w:cs="Palatino Linotype"/>
        </w:rPr>
        <w:t>ofreciera</w:t>
      </w:r>
      <w:r w:rsidR="009650D0" w:rsidRPr="003011DE">
        <w:rPr>
          <w:rFonts w:ascii="Palatino Linotype" w:eastAsia="Palatino Linotype" w:hAnsi="Palatino Linotype" w:cs="Palatino Linotype"/>
          <w:color w:val="000000"/>
        </w:rPr>
        <w:t xml:space="preserve"> pruebas y alegatos según corresponda al caso concreto, de esta forma para que el </w:t>
      </w:r>
      <w:r w:rsidR="009650D0" w:rsidRPr="003011DE">
        <w:rPr>
          <w:rFonts w:ascii="Palatino Linotype" w:eastAsia="Palatino Linotype" w:hAnsi="Palatino Linotype" w:cs="Palatino Linotype"/>
          <w:b/>
          <w:color w:val="000000"/>
        </w:rPr>
        <w:t xml:space="preserve">SUJETO OBLIGADO </w:t>
      </w:r>
      <w:r w:rsidR="009650D0" w:rsidRPr="003011DE">
        <w:rPr>
          <w:rFonts w:ascii="Palatino Linotype" w:eastAsia="Palatino Linotype" w:hAnsi="Palatino Linotype" w:cs="Palatino Linotype"/>
        </w:rPr>
        <w:t>presentará</w:t>
      </w:r>
      <w:r w:rsidR="009650D0" w:rsidRPr="003011DE">
        <w:rPr>
          <w:rFonts w:ascii="Palatino Linotype" w:eastAsia="Palatino Linotype" w:hAnsi="Palatino Linotype" w:cs="Palatino Linotype"/>
          <w:color w:val="000000"/>
        </w:rPr>
        <w:t xml:space="preserve"> el Informe Justificado procedente.</w:t>
      </w:r>
    </w:p>
    <w:p w:rsidR="009650D0" w:rsidRPr="003011DE" w:rsidRDefault="009650D0" w:rsidP="003011DE">
      <w:pPr>
        <w:pBdr>
          <w:top w:val="nil"/>
          <w:left w:val="nil"/>
          <w:bottom w:val="nil"/>
          <w:right w:val="nil"/>
          <w:between w:val="nil"/>
        </w:pBdr>
        <w:tabs>
          <w:tab w:val="left" w:pos="0"/>
        </w:tabs>
        <w:spacing w:line="360" w:lineRule="auto"/>
        <w:ind w:right="-454"/>
        <w:jc w:val="both"/>
        <w:rPr>
          <w:rFonts w:ascii="Palatino Linotype" w:eastAsia="Palatino Linotype" w:hAnsi="Palatino Linotype" w:cs="Palatino Linotype"/>
          <w:i/>
          <w:color w:val="000000"/>
          <w:u w:val="single"/>
        </w:rPr>
      </w:pPr>
    </w:p>
    <w:p w:rsidR="009650D0" w:rsidRPr="003011DE" w:rsidRDefault="009650D0" w:rsidP="003011DE">
      <w:pPr>
        <w:pStyle w:val="Prrafodelista"/>
        <w:numPr>
          <w:ilvl w:val="0"/>
          <w:numId w:val="35"/>
        </w:numPr>
        <w:tabs>
          <w:tab w:val="left" w:pos="426"/>
        </w:tabs>
        <w:spacing w:line="360" w:lineRule="auto"/>
        <w:ind w:left="0" w:right="-454" w:firstLine="0"/>
        <w:jc w:val="both"/>
        <w:rPr>
          <w:rFonts w:ascii="Palatino Linotype" w:eastAsia="Calibri" w:hAnsi="Palatino Linotype" w:cs="Arial"/>
          <w:color w:val="000000" w:themeColor="text1"/>
          <w:sz w:val="24"/>
        </w:rPr>
      </w:pPr>
      <w:r w:rsidRPr="003011DE">
        <w:rPr>
          <w:rFonts w:ascii="Palatino Linotype" w:eastAsia="Calibri" w:hAnsi="Palatino Linotype" w:cs="Arial"/>
          <w:color w:val="000000" w:themeColor="text1"/>
          <w:sz w:val="24"/>
        </w:rPr>
        <w:t xml:space="preserve">En fecha diecinueve de noviembre de dos mil veinticinco el </w:t>
      </w:r>
      <w:r w:rsidRPr="003011DE">
        <w:rPr>
          <w:rFonts w:ascii="Palatino Linotype" w:eastAsia="Calibri" w:hAnsi="Palatino Linotype" w:cs="Arial"/>
          <w:b/>
          <w:bCs/>
          <w:color w:val="000000" w:themeColor="text1"/>
          <w:sz w:val="24"/>
        </w:rPr>
        <w:t xml:space="preserve">SUJETO OBLIGADO </w:t>
      </w:r>
      <w:r w:rsidRPr="003011DE">
        <w:rPr>
          <w:rFonts w:ascii="Palatino Linotype" w:eastAsia="Calibri" w:hAnsi="Palatino Linotype" w:cs="Arial"/>
          <w:color w:val="000000" w:themeColor="text1"/>
          <w:sz w:val="24"/>
        </w:rPr>
        <w:t xml:space="preserve">al rendir el informe justificado correspondiente presentó dos archivos electrónicos en formato pdf que </w:t>
      </w:r>
      <w:r w:rsidR="00820C77" w:rsidRPr="003011DE">
        <w:rPr>
          <w:rFonts w:ascii="Palatino Linotype" w:eastAsia="Calibri" w:hAnsi="Palatino Linotype" w:cs="Arial"/>
          <w:color w:val="000000" w:themeColor="text1"/>
          <w:sz w:val="24"/>
        </w:rPr>
        <w:t xml:space="preserve">fueron puestos a la vista del Recurrente en fecha doce de febrero de dos mil veinticinco y </w:t>
      </w:r>
      <w:r w:rsidRPr="003011DE">
        <w:rPr>
          <w:rFonts w:ascii="Palatino Linotype" w:eastAsia="Calibri" w:hAnsi="Palatino Linotype" w:cs="Arial"/>
          <w:color w:val="000000" w:themeColor="text1"/>
          <w:sz w:val="24"/>
        </w:rPr>
        <w:t>contienen lo que a continuación se desglosa:</w:t>
      </w:r>
    </w:p>
    <w:p w:rsidR="009650D0" w:rsidRPr="003011DE" w:rsidRDefault="009650D0" w:rsidP="003011DE">
      <w:pPr>
        <w:pStyle w:val="Prrafodelista"/>
        <w:ind w:left="1134" w:right="-454"/>
        <w:rPr>
          <w:rFonts w:ascii="Palatino Linotype" w:eastAsia="Calibri" w:hAnsi="Palatino Linotype" w:cs="Arial"/>
          <w:b/>
          <w:color w:val="000000" w:themeColor="text1"/>
          <w:sz w:val="24"/>
        </w:rPr>
      </w:pPr>
      <w:r w:rsidRPr="003011DE">
        <w:rPr>
          <w:rFonts w:ascii="Palatino Linotype" w:eastAsia="Calibri" w:hAnsi="Palatino Linotype" w:cs="Arial"/>
          <w:b/>
          <w:color w:val="000000" w:themeColor="text1"/>
          <w:sz w:val="24"/>
        </w:rPr>
        <w:t>CT_UT_ECA_1278-1_2025 ARCHIVO ADJUNTO.pdf:</w:t>
      </w:r>
    </w:p>
    <w:p w:rsidR="009650D0" w:rsidRPr="003011DE" w:rsidRDefault="009650D0" w:rsidP="003011DE">
      <w:pPr>
        <w:pStyle w:val="Prrafodelista"/>
        <w:ind w:left="1134" w:right="-454"/>
        <w:rPr>
          <w:rFonts w:ascii="Palatino Linotype" w:eastAsia="Calibri" w:hAnsi="Palatino Linotype" w:cs="Arial"/>
          <w:i/>
          <w:color w:val="000000" w:themeColor="text1"/>
          <w:sz w:val="24"/>
        </w:rPr>
      </w:pPr>
      <w:r w:rsidRPr="003011DE">
        <w:rPr>
          <w:rFonts w:ascii="Palatino Linotype" w:eastAsia="Calibri" w:hAnsi="Palatino Linotype" w:cs="Arial"/>
          <w:i/>
          <w:color w:val="000000" w:themeColor="text1"/>
          <w:sz w:val="24"/>
        </w:rPr>
        <w:t>Donde la Directora de Administración entrega versiones íntegras de los contratos – pedido referidos en respuesta.</w:t>
      </w:r>
    </w:p>
    <w:p w:rsidR="009650D0" w:rsidRPr="003011DE" w:rsidRDefault="009650D0" w:rsidP="003011DE">
      <w:pPr>
        <w:tabs>
          <w:tab w:val="left" w:pos="426"/>
        </w:tabs>
        <w:spacing w:line="360" w:lineRule="auto"/>
        <w:ind w:left="1134" w:right="-454"/>
        <w:jc w:val="both"/>
        <w:rPr>
          <w:rFonts w:ascii="Palatino Linotype" w:eastAsia="Calibri" w:hAnsi="Palatino Linotype" w:cs="Arial"/>
          <w:b/>
          <w:color w:val="000000" w:themeColor="text1"/>
        </w:rPr>
      </w:pPr>
      <w:r w:rsidRPr="003011DE">
        <w:rPr>
          <w:rFonts w:ascii="Palatino Linotype" w:eastAsia="Calibri" w:hAnsi="Palatino Linotype" w:cs="Arial"/>
          <w:b/>
          <w:color w:val="000000" w:themeColor="text1"/>
        </w:rPr>
        <w:tab/>
      </w:r>
      <w:r w:rsidRPr="003011DE">
        <w:rPr>
          <w:rFonts w:ascii="Palatino Linotype" w:eastAsia="Calibri" w:hAnsi="Palatino Linotype" w:cs="Arial"/>
          <w:b/>
          <w:color w:val="000000" w:themeColor="text1"/>
        </w:rPr>
        <w:tab/>
      </w:r>
    </w:p>
    <w:p w:rsidR="009650D0" w:rsidRPr="003011DE" w:rsidRDefault="009650D0" w:rsidP="003011DE">
      <w:pPr>
        <w:tabs>
          <w:tab w:val="left" w:pos="426"/>
        </w:tabs>
        <w:ind w:left="1134" w:right="-454"/>
        <w:jc w:val="both"/>
        <w:rPr>
          <w:rFonts w:ascii="Palatino Linotype" w:eastAsia="Calibri" w:hAnsi="Palatino Linotype" w:cs="Arial"/>
          <w:color w:val="000000" w:themeColor="text1"/>
        </w:rPr>
      </w:pPr>
      <w:r w:rsidRPr="003011DE">
        <w:rPr>
          <w:rFonts w:ascii="Palatino Linotype" w:eastAsia="Calibri" w:hAnsi="Palatino Linotype" w:cs="Arial"/>
          <w:b/>
          <w:color w:val="000000" w:themeColor="text1"/>
        </w:rPr>
        <w:lastRenderedPageBreak/>
        <w:t>CT_UT_ECA_1278_2025 informe justificado RR12803.pdf</w:t>
      </w:r>
      <w:r w:rsidRPr="003011DE">
        <w:rPr>
          <w:rFonts w:ascii="Palatino Linotype" w:eastAsia="Calibri" w:hAnsi="Palatino Linotype" w:cs="Arial"/>
          <w:color w:val="000000" w:themeColor="text1"/>
        </w:rPr>
        <w:t xml:space="preserve">: </w:t>
      </w:r>
    </w:p>
    <w:p w:rsidR="009650D0" w:rsidRPr="003011DE" w:rsidRDefault="009650D0" w:rsidP="003011DE">
      <w:pPr>
        <w:tabs>
          <w:tab w:val="left" w:pos="426"/>
        </w:tabs>
        <w:ind w:left="1134" w:right="-454"/>
        <w:jc w:val="both"/>
        <w:rPr>
          <w:rFonts w:ascii="Palatino Linotype" w:eastAsia="Calibri" w:hAnsi="Palatino Linotype" w:cs="Arial"/>
          <w:i/>
          <w:color w:val="000000" w:themeColor="text1"/>
        </w:rPr>
      </w:pPr>
      <w:r w:rsidRPr="003011DE">
        <w:rPr>
          <w:rFonts w:ascii="Palatino Linotype" w:eastAsia="Calibri" w:hAnsi="Palatino Linotype" w:cs="Arial"/>
          <w:i/>
          <w:color w:val="000000" w:themeColor="text1"/>
        </w:rPr>
        <w:t xml:space="preserve">Donde la Titular de la Unidad de Transparencia rinde su Informe Justificado, remitiendo correcta versión pública de los contratos – pedido requeridos por el particular. </w:t>
      </w:r>
    </w:p>
    <w:p w:rsidR="009650D0" w:rsidRPr="003011DE" w:rsidRDefault="009650D0" w:rsidP="003011DE">
      <w:pPr>
        <w:tabs>
          <w:tab w:val="left" w:pos="426"/>
        </w:tabs>
        <w:ind w:right="-454"/>
        <w:jc w:val="both"/>
        <w:rPr>
          <w:rFonts w:ascii="Palatino Linotype" w:eastAsia="Calibri" w:hAnsi="Palatino Linotype" w:cs="Arial"/>
          <w:i/>
          <w:color w:val="000000" w:themeColor="text1"/>
        </w:rPr>
      </w:pPr>
    </w:p>
    <w:p w:rsidR="009650D0" w:rsidRPr="003011DE" w:rsidRDefault="009650D0" w:rsidP="003011DE">
      <w:pPr>
        <w:pStyle w:val="Prrafodelista"/>
        <w:numPr>
          <w:ilvl w:val="0"/>
          <w:numId w:val="35"/>
        </w:numPr>
        <w:spacing w:line="360" w:lineRule="auto"/>
        <w:ind w:left="0" w:right="-454" w:firstLine="0"/>
        <w:jc w:val="both"/>
        <w:rPr>
          <w:rFonts w:ascii="Palatino Linotype" w:eastAsia="Calibri" w:hAnsi="Palatino Linotype" w:cs="Arial"/>
          <w:color w:val="000000" w:themeColor="text1"/>
          <w:sz w:val="24"/>
        </w:rPr>
      </w:pPr>
      <w:r w:rsidRPr="003011DE">
        <w:rPr>
          <w:rFonts w:ascii="Palatino Linotype" w:eastAsia="Calibri" w:hAnsi="Palatino Linotype" w:cs="Arial"/>
          <w:color w:val="000000" w:themeColor="text1"/>
          <w:sz w:val="24"/>
        </w:rPr>
        <w:t xml:space="preserve">Por su parte, el </w:t>
      </w:r>
      <w:r w:rsidRPr="003011DE">
        <w:rPr>
          <w:rFonts w:ascii="Palatino Linotype" w:eastAsia="Calibri" w:hAnsi="Palatino Linotype" w:cs="Arial"/>
          <w:b/>
          <w:color w:val="000000" w:themeColor="text1"/>
          <w:sz w:val="24"/>
        </w:rPr>
        <w:t>RECURRENTE</w:t>
      </w:r>
      <w:r w:rsidRPr="003011DE">
        <w:rPr>
          <w:rFonts w:ascii="Palatino Linotype" w:eastAsia="Calibri" w:hAnsi="Palatino Linotype" w:cs="Arial"/>
          <w:color w:val="000000" w:themeColor="text1"/>
          <w:sz w:val="24"/>
        </w:rPr>
        <w:t xml:space="preserve"> no realizó manifestaciones que a su derecho convinieran y asistieran.</w:t>
      </w:r>
    </w:p>
    <w:p w:rsidR="009650D0" w:rsidRPr="003011DE" w:rsidRDefault="009650D0" w:rsidP="003011DE">
      <w:pPr>
        <w:pBdr>
          <w:top w:val="nil"/>
          <w:left w:val="nil"/>
          <w:bottom w:val="nil"/>
          <w:right w:val="nil"/>
          <w:between w:val="nil"/>
        </w:pBdr>
        <w:spacing w:line="360" w:lineRule="auto"/>
        <w:ind w:right="-454"/>
        <w:jc w:val="both"/>
        <w:rPr>
          <w:rFonts w:ascii="Palatino Linotype" w:eastAsia="Palatino Linotype" w:hAnsi="Palatino Linotype" w:cs="Palatino Linotype"/>
          <w:b/>
          <w:color w:val="000000"/>
        </w:rPr>
      </w:pPr>
    </w:p>
    <w:p w:rsidR="009650D0" w:rsidRPr="003011DE" w:rsidRDefault="009650D0" w:rsidP="003011DE">
      <w:pPr>
        <w:pStyle w:val="Prrafodelista"/>
        <w:numPr>
          <w:ilvl w:val="0"/>
          <w:numId w:val="26"/>
        </w:numPr>
        <w:spacing w:line="360" w:lineRule="auto"/>
        <w:ind w:left="0" w:right="-454" w:firstLine="0"/>
        <w:contextualSpacing w:val="0"/>
        <w:jc w:val="both"/>
        <w:rPr>
          <w:rFonts w:ascii="Palatino Linotype" w:hAnsi="Palatino Linotype"/>
          <w:b/>
          <w:color w:val="000000" w:themeColor="text1"/>
          <w:sz w:val="24"/>
        </w:rPr>
      </w:pPr>
      <w:r w:rsidRPr="003011DE">
        <w:rPr>
          <w:rFonts w:ascii="Palatino Linotype" w:hAnsi="Palatino Linotype"/>
          <w:sz w:val="24"/>
        </w:rPr>
        <w:t xml:space="preserve">En </w:t>
      </w:r>
      <w:r w:rsidRPr="003011DE">
        <w:rPr>
          <w:rFonts w:ascii="Palatino Linotype" w:hAnsi="Palatino Linotype"/>
          <w:b/>
          <w:sz w:val="24"/>
        </w:rPr>
        <w:t>fecha veintisiete de enero de dos mil veintiséis</w:t>
      </w:r>
      <w:r w:rsidRPr="003011DE">
        <w:rPr>
          <w:rFonts w:ascii="Palatino Linotype" w:hAnsi="Palatino Linotype"/>
          <w:sz w:val="24"/>
        </w:rPr>
        <w:t>, se acordó ampliar el término para resolver el presente asunto.</w:t>
      </w:r>
    </w:p>
    <w:p w:rsidR="009650D0" w:rsidRPr="003011DE" w:rsidRDefault="009650D0" w:rsidP="003011DE">
      <w:pPr>
        <w:pStyle w:val="Prrafodelista"/>
        <w:ind w:right="-454"/>
        <w:rPr>
          <w:rFonts w:ascii="Palatino Linotype" w:hAnsi="Palatino Linotype"/>
          <w:b/>
          <w:color w:val="000000" w:themeColor="text1"/>
          <w:sz w:val="24"/>
        </w:rPr>
      </w:pPr>
    </w:p>
    <w:p w:rsidR="009650D0" w:rsidRPr="003011DE" w:rsidRDefault="009650D0" w:rsidP="003011DE">
      <w:pPr>
        <w:numPr>
          <w:ilvl w:val="0"/>
          <w:numId w:val="26"/>
        </w:numPr>
        <w:pBdr>
          <w:top w:val="nil"/>
          <w:left w:val="nil"/>
          <w:bottom w:val="nil"/>
          <w:right w:val="nil"/>
          <w:between w:val="nil"/>
        </w:pBdr>
        <w:spacing w:line="360" w:lineRule="auto"/>
        <w:ind w:left="0" w:right="-454" w:firstLine="0"/>
        <w:jc w:val="both"/>
        <w:rPr>
          <w:rFonts w:ascii="Palatino Linotype" w:hAnsi="Palatino Linotype"/>
          <w:color w:val="000000"/>
        </w:rPr>
      </w:pPr>
      <w:r w:rsidRPr="003011DE">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9650D0" w:rsidRPr="003011DE" w:rsidRDefault="009650D0" w:rsidP="003011DE">
      <w:pPr>
        <w:pBdr>
          <w:top w:val="nil"/>
          <w:left w:val="nil"/>
          <w:bottom w:val="nil"/>
          <w:right w:val="nil"/>
          <w:between w:val="nil"/>
        </w:pBdr>
        <w:spacing w:line="360" w:lineRule="auto"/>
        <w:ind w:right="-454"/>
        <w:jc w:val="both"/>
        <w:rPr>
          <w:rFonts w:ascii="Palatino Linotype" w:eastAsia="Palatino Linotype" w:hAnsi="Palatino Linotype" w:cs="Palatino Linotype"/>
          <w:b/>
          <w:color w:val="000000"/>
        </w:rPr>
      </w:pPr>
    </w:p>
    <w:p w:rsidR="009650D0" w:rsidRDefault="001E15DF" w:rsidP="003011DE">
      <w:pPr>
        <w:numPr>
          <w:ilvl w:val="0"/>
          <w:numId w:val="29"/>
        </w:numPr>
        <w:spacing w:line="360" w:lineRule="auto"/>
        <w:ind w:left="0" w:right="-454"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9650D0" w:rsidRPr="003011DE">
        <w:rPr>
          <w:rFonts w:ascii="Palatino Linotype" w:eastAsia="Palatino Linotype" w:hAnsi="Palatino Linotype" w:cs="Palatino Linotype"/>
        </w:rPr>
        <w:t xml:space="preserve">onente decretó el cierre de instrucción mediante el acuerdo del </w:t>
      </w:r>
      <w:r w:rsidR="009650D0" w:rsidRPr="003011DE">
        <w:rPr>
          <w:rFonts w:ascii="Palatino Linotype" w:eastAsia="Palatino Linotype" w:hAnsi="Palatino Linotype" w:cs="Palatino Linotype"/>
          <w:b/>
        </w:rPr>
        <w:t xml:space="preserve">dieciocho de febrero de dos mil veintiséis; </w:t>
      </w:r>
      <w:r w:rsidR="009650D0" w:rsidRPr="003011DE">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r w:rsidR="003011DE">
        <w:rPr>
          <w:rFonts w:ascii="Palatino Linotype" w:eastAsia="Palatino Linotype" w:hAnsi="Palatino Linotype" w:cs="Palatino Linotype"/>
        </w:rPr>
        <w:t>--------------</w:t>
      </w:r>
    </w:p>
    <w:p w:rsidR="003011DE" w:rsidRDefault="003011DE" w:rsidP="003011DE">
      <w:pPr>
        <w:spacing w:line="360" w:lineRule="auto"/>
        <w:ind w:right="-454"/>
        <w:jc w:val="both"/>
        <w:rPr>
          <w:rFonts w:ascii="Palatino Linotype" w:eastAsia="Palatino Linotype" w:hAnsi="Palatino Linotype" w:cs="Palatino Linotype"/>
        </w:rPr>
      </w:pPr>
    </w:p>
    <w:p w:rsidR="003011DE" w:rsidRDefault="003011DE" w:rsidP="003011DE">
      <w:pPr>
        <w:spacing w:line="360" w:lineRule="auto"/>
        <w:ind w:right="-454"/>
        <w:jc w:val="both"/>
        <w:rPr>
          <w:rFonts w:ascii="Palatino Linotype" w:eastAsia="Palatino Linotype" w:hAnsi="Palatino Linotype" w:cs="Palatino Linotype"/>
        </w:rPr>
      </w:pPr>
    </w:p>
    <w:p w:rsidR="003011DE" w:rsidRDefault="003011DE" w:rsidP="003011DE">
      <w:pPr>
        <w:spacing w:line="360" w:lineRule="auto"/>
        <w:ind w:right="-454"/>
        <w:jc w:val="both"/>
        <w:rPr>
          <w:rFonts w:ascii="Palatino Linotype" w:eastAsia="Palatino Linotype" w:hAnsi="Palatino Linotype" w:cs="Palatino Linotype"/>
        </w:rPr>
      </w:pPr>
    </w:p>
    <w:p w:rsidR="003011DE" w:rsidRPr="003011DE" w:rsidRDefault="003011DE" w:rsidP="003011DE">
      <w:pPr>
        <w:spacing w:line="360" w:lineRule="auto"/>
        <w:ind w:right="-454"/>
        <w:jc w:val="both"/>
        <w:rPr>
          <w:rFonts w:ascii="Palatino Linotype" w:eastAsia="Palatino Linotype" w:hAnsi="Palatino Linotype" w:cs="Palatino Linotype"/>
        </w:rPr>
      </w:pPr>
    </w:p>
    <w:p w:rsidR="00F4095B" w:rsidRPr="003011DE" w:rsidRDefault="00F4095B" w:rsidP="003011DE">
      <w:pPr>
        <w:spacing w:before="600" w:after="600" w:line="276" w:lineRule="auto"/>
        <w:ind w:right="-454"/>
        <w:jc w:val="center"/>
        <w:rPr>
          <w:rFonts w:ascii="Palatino Linotype" w:hAnsi="Palatino Linotype" w:cs="Arial"/>
          <w:b/>
          <w:bCs/>
          <w:spacing w:val="60"/>
        </w:rPr>
      </w:pPr>
      <w:r w:rsidRPr="003011DE">
        <w:rPr>
          <w:rFonts w:ascii="Palatino Linotype" w:hAnsi="Palatino Linotype" w:cs="Arial"/>
          <w:b/>
          <w:bCs/>
          <w:spacing w:val="60"/>
        </w:rPr>
        <w:lastRenderedPageBreak/>
        <w:t>CONSIDERANDO</w:t>
      </w:r>
    </w:p>
    <w:p w:rsidR="00F4095B" w:rsidRPr="003011DE" w:rsidRDefault="00F4095B" w:rsidP="003011DE">
      <w:pPr>
        <w:widowControl w:val="0"/>
        <w:numPr>
          <w:ilvl w:val="0"/>
          <w:numId w:val="4"/>
        </w:numPr>
        <w:tabs>
          <w:tab w:val="left" w:pos="1701"/>
        </w:tabs>
        <w:autoSpaceDE w:val="0"/>
        <w:autoSpaceDN w:val="0"/>
        <w:adjustRightInd w:val="0"/>
        <w:spacing w:before="100" w:beforeAutospacing="1" w:line="360" w:lineRule="auto"/>
        <w:ind w:left="0" w:right="-454" w:firstLine="0"/>
        <w:jc w:val="both"/>
        <w:rPr>
          <w:rFonts w:ascii="Palatino Linotype" w:hAnsi="Palatino Linotype" w:cs="Arial"/>
        </w:rPr>
      </w:pPr>
      <w:r w:rsidRPr="003011DE">
        <w:rPr>
          <w:rFonts w:ascii="Palatino Linotype" w:hAnsi="Palatino Linotype"/>
          <w:b/>
        </w:rPr>
        <w:t>De la Competencia</w:t>
      </w:r>
      <w:r w:rsidRPr="003011DE">
        <w:rPr>
          <w:rFonts w:ascii="Palatino Linotype" w:hAnsi="Palatino Linotype"/>
        </w:rPr>
        <w:t>.</w:t>
      </w:r>
      <w:r w:rsidRPr="003011DE">
        <w:rPr>
          <w:rFonts w:ascii="Palatino Linotype" w:hAnsi="Palatino Linotype"/>
          <w:b/>
        </w:rPr>
        <w:t xml:space="preserve"> </w:t>
      </w:r>
    </w:p>
    <w:p w:rsidR="00B249F5" w:rsidRPr="003011DE" w:rsidRDefault="00B249F5" w:rsidP="003011DE">
      <w:pPr>
        <w:pStyle w:val="Prrafodelista"/>
        <w:numPr>
          <w:ilvl w:val="0"/>
          <w:numId w:val="1"/>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color w:val="000000"/>
          <w:sz w:val="24"/>
        </w:rPr>
      </w:pPr>
      <w:r w:rsidRPr="003011DE">
        <w:rPr>
          <w:rFonts w:ascii="Palatino Linotype" w:eastAsia="Palatino Linotype" w:hAnsi="Palatino Linotype" w:cs="Palatino Linotype"/>
          <w:color w:val="000000"/>
          <w:sz w:val="24"/>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F4095B" w:rsidRPr="003011DE" w:rsidRDefault="00F4095B" w:rsidP="003011DE">
      <w:pPr>
        <w:spacing w:line="360" w:lineRule="auto"/>
        <w:ind w:right="-454"/>
        <w:jc w:val="both"/>
        <w:rPr>
          <w:rFonts w:ascii="Palatino Linotype" w:eastAsia="Palatino Linotype" w:hAnsi="Palatino Linotype" w:cs="Palatino Linotype"/>
        </w:rPr>
      </w:pPr>
    </w:p>
    <w:p w:rsidR="00F4095B" w:rsidRPr="003011DE" w:rsidRDefault="00F4095B" w:rsidP="003011DE">
      <w:pPr>
        <w:pStyle w:val="Ttulo2"/>
        <w:spacing w:before="0" w:line="360" w:lineRule="auto"/>
        <w:ind w:right="-454"/>
        <w:rPr>
          <w:rFonts w:ascii="Palatino Linotype" w:eastAsia="Palatino Linotype" w:hAnsi="Palatino Linotype" w:cs="Palatino Linotype"/>
          <w:b/>
          <w:color w:val="000000"/>
          <w:sz w:val="24"/>
          <w:szCs w:val="24"/>
        </w:rPr>
      </w:pPr>
      <w:r w:rsidRPr="003011DE">
        <w:rPr>
          <w:rFonts w:ascii="Palatino Linotype" w:eastAsia="Palatino Linotype" w:hAnsi="Palatino Linotype" w:cs="Palatino Linotype"/>
          <w:b/>
          <w:color w:val="000000"/>
          <w:sz w:val="24"/>
          <w:szCs w:val="24"/>
        </w:rPr>
        <w:t>SEGUNDO. De la oportunidad y procedencia.</w:t>
      </w:r>
    </w:p>
    <w:p w:rsidR="00B249F5" w:rsidRPr="003011DE" w:rsidRDefault="00B249F5" w:rsidP="003011DE">
      <w:pPr>
        <w:numPr>
          <w:ilvl w:val="0"/>
          <w:numId w:val="19"/>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Este Órgano Garante considera que el medio de impugnación reúne los requisitos de </w:t>
      </w:r>
      <w:r w:rsidRPr="003011DE">
        <w:rPr>
          <w:rFonts w:ascii="Palatino Linotype" w:eastAsia="Palatino Linotype" w:hAnsi="Palatino Linotype" w:cs="Palatino Linotype"/>
          <w:color w:val="000000"/>
        </w:rPr>
        <w:t>procedencia</w:t>
      </w:r>
      <w:r w:rsidRPr="003011DE">
        <w:rPr>
          <w:rFonts w:ascii="Palatino Linotype" w:eastAsia="Palatino Linotype" w:hAnsi="Palatino Linotype" w:cs="Palatino Linotype"/>
        </w:rPr>
        <w:t xml:space="preserve"> </w:t>
      </w:r>
      <w:r w:rsidRPr="003011DE">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B249F5" w:rsidRPr="003011DE" w:rsidRDefault="00B249F5" w:rsidP="003011DE">
      <w:pPr>
        <w:spacing w:line="360" w:lineRule="auto"/>
        <w:ind w:left="360" w:right="-454"/>
        <w:jc w:val="both"/>
        <w:rPr>
          <w:rFonts w:ascii="Palatino Linotype" w:eastAsia="Palatino Linotype" w:hAnsi="Palatino Linotype" w:cs="Palatino Linotype"/>
        </w:rPr>
      </w:pPr>
    </w:p>
    <w:p w:rsidR="009650D0" w:rsidRPr="003011DE" w:rsidRDefault="009650D0" w:rsidP="003011DE">
      <w:pPr>
        <w:numPr>
          <w:ilvl w:val="0"/>
          <w:numId w:val="19"/>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El </w:t>
      </w:r>
      <w:r w:rsidRPr="003011DE">
        <w:rPr>
          <w:rFonts w:ascii="Palatino Linotype" w:eastAsia="Palatino Linotype" w:hAnsi="Palatino Linotype" w:cs="Palatino Linotype"/>
          <w:color w:val="000000"/>
        </w:rPr>
        <w:t>medio</w:t>
      </w:r>
      <w:r w:rsidRPr="003011DE">
        <w:rPr>
          <w:rFonts w:ascii="Palatino Linotype" w:eastAsia="Palatino Linotype" w:hAnsi="Palatino Linotype" w:cs="Palatino Linotype"/>
        </w:rPr>
        <w:t xml:space="preserve"> de impugnación fue presentado a través del </w:t>
      </w:r>
      <w:r w:rsidRPr="003011DE">
        <w:rPr>
          <w:rFonts w:ascii="Palatino Linotype" w:eastAsia="Palatino Linotype" w:hAnsi="Palatino Linotype" w:cs="Palatino Linotype"/>
          <w:b/>
        </w:rPr>
        <w:t>SAIMEX,</w:t>
      </w:r>
      <w:r w:rsidRPr="003011DE">
        <w:rPr>
          <w:rFonts w:ascii="Palatino Linotype" w:eastAsia="Palatino Linotype" w:hAnsi="Palatino Linotype" w:cs="Palatino Linotype"/>
        </w:rPr>
        <w:t xml:space="preserve"> en el formato previamente aprobado para tal efecto y dentro del plazo legal de quince días hábiles </w:t>
      </w:r>
      <w:r w:rsidRPr="003011DE">
        <w:rPr>
          <w:rFonts w:ascii="Palatino Linotype" w:eastAsia="Palatino Linotype" w:hAnsi="Palatino Linotype" w:cs="Palatino Linotype"/>
        </w:rPr>
        <w:lastRenderedPageBreak/>
        <w:t xml:space="preserve">otorgados; para el caso en particular es de señalar que el </w:t>
      </w:r>
      <w:r w:rsidRPr="003011DE">
        <w:rPr>
          <w:rFonts w:ascii="Palatino Linotype" w:eastAsia="Palatino Linotype" w:hAnsi="Palatino Linotype" w:cs="Palatino Linotype"/>
          <w:b/>
        </w:rPr>
        <w:t>SUJETO OBLIGADO</w:t>
      </w:r>
      <w:r w:rsidRPr="003011DE">
        <w:rPr>
          <w:rFonts w:ascii="Palatino Linotype" w:eastAsia="Palatino Linotype" w:hAnsi="Palatino Linotype" w:cs="Palatino Linotype"/>
        </w:rPr>
        <w:t xml:space="preserve"> entregó respuesta el </w:t>
      </w:r>
      <w:r w:rsidRPr="003011DE">
        <w:rPr>
          <w:rFonts w:ascii="Palatino Linotype" w:eastAsia="Palatino Linotype" w:hAnsi="Palatino Linotype" w:cs="Palatino Linotype"/>
          <w:b/>
        </w:rPr>
        <w:t>cinco de noviembre de dos mil veinticinco</w:t>
      </w:r>
      <w:r w:rsidRPr="003011DE">
        <w:rPr>
          <w:rFonts w:ascii="Palatino Linotype" w:eastAsia="Palatino Linotype" w:hAnsi="Palatino Linotype" w:cs="Palatino Linotype"/>
        </w:rPr>
        <w:t xml:space="preserve">, de tal forma que el plazo para interponer el recurso transcurrió del </w:t>
      </w:r>
      <w:r w:rsidRPr="003011DE">
        <w:rPr>
          <w:rFonts w:ascii="Palatino Linotype" w:eastAsia="Palatino Linotype" w:hAnsi="Palatino Linotype" w:cs="Palatino Linotype"/>
          <w:b/>
        </w:rPr>
        <w:t xml:space="preserve">seis al veintisiete de noviembre al doce de noviembre de dos mil veinticinco, </w:t>
      </w:r>
      <w:r w:rsidRPr="003011DE">
        <w:rPr>
          <w:rFonts w:ascii="Palatino Linotype" w:eastAsia="Palatino Linotype" w:hAnsi="Palatino Linotype" w:cs="Palatino Linotype"/>
        </w:rPr>
        <w:t xml:space="preserve">en consecuencia, si el </w:t>
      </w:r>
      <w:r w:rsidRPr="003011DE">
        <w:rPr>
          <w:rFonts w:ascii="Palatino Linotype" w:eastAsia="Palatino Linotype" w:hAnsi="Palatino Linotype" w:cs="Palatino Linotype"/>
          <w:b/>
        </w:rPr>
        <w:t>PARTICULAR</w:t>
      </w:r>
      <w:r w:rsidRPr="003011DE">
        <w:rPr>
          <w:rFonts w:ascii="Palatino Linotype" w:eastAsia="Palatino Linotype" w:hAnsi="Palatino Linotype" w:cs="Palatino Linotype"/>
        </w:rPr>
        <w:t xml:space="preserve"> presentó su inconformidad el </w:t>
      </w:r>
      <w:r w:rsidRPr="003011DE">
        <w:rPr>
          <w:rFonts w:ascii="Palatino Linotype" w:eastAsia="Palatino Linotype" w:hAnsi="Palatino Linotype" w:cs="Palatino Linotype"/>
          <w:b/>
        </w:rPr>
        <w:t>cinco de noviembre de dos mil veinticinco</w:t>
      </w:r>
      <w:r w:rsidRPr="003011DE">
        <w:rPr>
          <w:rFonts w:ascii="Palatino Linotype" w:eastAsia="Palatino Linotype" w:hAnsi="Palatino Linotype" w:cs="Palatino Linotype"/>
        </w:rPr>
        <w:t xml:space="preserve">, este  se encuentra dentro de los márgenes temporales previstos en el </w:t>
      </w:r>
      <w:r w:rsidRPr="003011DE">
        <w:rPr>
          <w:rFonts w:ascii="Palatino Linotype" w:eastAsia="Palatino Linotype" w:hAnsi="Palatino Linotype" w:cs="Palatino Linotype"/>
          <w:b/>
        </w:rPr>
        <w:t>artículo 178</w:t>
      </w:r>
      <w:r w:rsidRPr="003011DE">
        <w:rPr>
          <w:rFonts w:ascii="Palatino Linotype" w:eastAsia="Palatino Linotype" w:hAnsi="Palatino Linotype" w:cs="Palatino Linotype"/>
        </w:rPr>
        <w:t xml:space="preserve"> de la </w:t>
      </w:r>
      <w:r w:rsidRPr="003011DE">
        <w:rPr>
          <w:rFonts w:ascii="Palatino Linotype" w:eastAsia="Palatino Linotype" w:hAnsi="Palatino Linotype" w:cs="Palatino Linotype"/>
          <w:b/>
        </w:rPr>
        <w:t xml:space="preserve">Ley de Transparencia y Acceso a la Información Pública del Estado de México y Municipios </w:t>
      </w:r>
      <w:r w:rsidRPr="003011DE">
        <w:rPr>
          <w:rFonts w:ascii="Palatino Linotype" w:eastAsia="Palatino Linotype" w:hAnsi="Palatino Linotype" w:cs="Palatino Linotype"/>
        </w:rPr>
        <w:t xml:space="preserve">vigente.  </w:t>
      </w:r>
    </w:p>
    <w:p w:rsidR="009650D0" w:rsidRPr="003011DE" w:rsidRDefault="009650D0" w:rsidP="003011DE">
      <w:pPr>
        <w:pBdr>
          <w:top w:val="nil"/>
          <w:left w:val="nil"/>
          <w:bottom w:val="nil"/>
          <w:right w:val="nil"/>
          <w:between w:val="nil"/>
        </w:pBdr>
        <w:spacing w:line="360" w:lineRule="auto"/>
        <w:ind w:right="-454"/>
        <w:jc w:val="both"/>
        <w:rPr>
          <w:rFonts w:ascii="Palatino Linotype" w:eastAsia="Palatino Linotype" w:hAnsi="Palatino Linotype" w:cs="Palatino Linotype"/>
        </w:rPr>
      </w:pPr>
    </w:p>
    <w:p w:rsidR="009650D0" w:rsidRPr="003011DE" w:rsidRDefault="009650D0" w:rsidP="003011DE">
      <w:pPr>
        <w:pStyle w:val="Prrafodelista"/>
        <w:numPr>
          <w:ilvl w:val="0"/>
          <w:numId w:val="19"/>
        </w:numPr>
        <w:spacing w:line="360" w:lineRule="auto"/>
        <w:ind w:left="0" w:right="-454" w:firstLine="0"/>
        <w:jc w:val="both"/>
        <w:rPr>
          <w:rFonts w:ascii="Palatino Linotype" w:eastAsia="Calibri" w:hAnsi="Palatino Linotype" w:cs="Arial"/>
          <w:sz w:val="24"/>
        </w:rPr>
      </w:pPr>
      <w:r w:rsidRPr="003011DE">
        <w:rPr>
          <w:rFonts w:ascii="Palatino Linotype" w:eastAsia="Calibri" w:hAnsi="Palatino Linotype" w:cs="Arial"/>
          <w:sz w:val="24"/>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9650D0" w:rsidRPr="003011DE" w:rsidRDefault="009650D0" w:rsidP="003011DE">
      <w:pPr>
        <w:spacing w:line="360" w:lineRule="auto"/>
        <w:ind w:right="-454"/>
        <w:contextualSpacing/>
        <w:rPr>
          <w:rFonts w:ascii="Palatino Linotype" w:hAnsi="Palatino Linotype" w:cs="Arial"/>
        </w:rPr>
      </w:pPr>
    </w:p>
    <w:p w:rsidR="009650D0" w:rsidRPr="003011DE" w:rsidRDefault="009650D0" w:rsidP="003011DE">
      <w:pPr>
        <w:pStyle w:val="Prrafodelista"/>
        <w:numPr>
          <w:ilvl w:val="0"/>
          <w:numId w:val="19"/>
        </w:numPr>
        <w:spacing w:line="360" w:lineRule="auto"/>
        <w:ind w:left="0" w:right="-454" w:firstLine="0"/>
        <w:jc w:val="both"/>
        <w:rPr>
          <w:rFonts w:ascii="Palatino Linotype" w:eastAsia="Calibri" w:hAnsi="Palatino Linotype" w:cs="Arial"/>
          <w:sz w:val="24"/>
        </w:rPr>
      </w:pPr>
      <w:r w:rsidRPr="003011DE">
        <w:rPr>
          <w:rFonts w:ascii="Palatino Linotype" w:eastAsia="Calibri" w:hAnsi="Palatino Linotype" w:cs="Arial"/>
          <w:sz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9650D0" w:rsidRPr="003011DE" w:rsidRDefault="009650D0" w:rsidP="003011DE">
      <w:pPr>
        <w:spacing w:line="276" w:lineRule="auto"/>
        <w:ind w:left="1134" w:right="396"/>
        <w:contextualSpacing/>
        <w:jc w:val="both"/>
        <w:rPr>
          <w:rFonts w:ascii="Palatino Linotype" w:hAnsi="Palatino Linotype" w:cs="Arial"/>
          <w:i/>
        </w:rPr>
      </w:pPr>
      <w:r w:rsidRPr="003011DE">
        <w:rPr>
          <w:rFonts w:ascii="Palatino Linotype" w:hAnsi="Palatino Linotype" w:cs="Arial"/>
          <w:b/>
          <w:i/>
        </w:rPr>
        <w:t>“RECURSO DE RECLAMACIÓN. SU INTERPOSICIÓN NO ES EXTEMPORÁNEA SI SE REALIZA ANTES DE QUE INICIE EL PLAZO PARA HACERLO</w:t>
      </w:r>
      <w:r w:rsidRPr="003011DE">
        <w:rPr>
          <w:rFonts w:ascii="Palatino Linotype" w:hAnsi="Palatino Linotype" w:cs="Arial"/>
          <w:i/>
        </w:rPr>
        <w:t xml:space="preserve">. Conforme al artículo 104, párrafo segundo, de la Ley de Amparo, el recurso de reclamación podrá interponerse por cualquiera de las partes, por escrito, dentro del término de tres días siguientes al en que surta efectos la </w:t>
      </w:r>
      <w:r w:rsidRPr="003011DE">
        <w:rPr>
          <w:rFonts w:ascii="Palatino Linotype" w:hAnsi="Palatino Linotype" w:cs="Arial"/>
          <w:i/>
        </w:rPr>
        <w:lastRenderedPageBreak/>
        <w:t>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9650D0" w:rsidRPr="003011DE" w:rsidRDefault="009650D0" w:rsidP="003011DE">
      <w:pPr>
        <w:spacing w:line="360" w:lineRule="auto"/>
        <w:ind w:right="-454"/>
        <w:contextualSpacing/>
        <w:jc w:val="both"/>
        <w:rPr>
          <w:rFonts w:ascii="Palatino Linotype" w:hAnsi="Palatino Linotype" w:cs="Arial"/>
          <w:i/>
        </w:rPr>
      </w:pPr>
    </w:p>
    <w:p w:rsidR="009650D0" w:rsidRPr="003011DE" w:rsidRDefault="009650D0" w:rsidP="003011DE">
      <w:pPr>
        <w:pStyle w:val="Prrafodelista"/>
        <w:numPr>
          <w:ilvl w:val="0"/>
          <w:numId w:val="19"/>
        </w:numPr>
        <w:spacing w:line="360" w:lineRule="auto"/>
        <w:ind w:left="0" w:right="-454" w:firstLine="0"/>
        <w:jc w:val="both"/>
        <w:rPr>
          <w:rFonts w:ascii="Palatino Linotype" w:eastAsia="Calibri" w:hAnsi="Palatino Linotype" w:cs="Arial"/>
          <w:sz w:val="24"/>
        </w:rPr>
      </w:pPr>
      <w:r w:rsidRPr="003011DE">
        <w:rPr>
          <w:rFonts w:ascii="Palatino Linotype" w:eastAsia="Calibri" w:hAnsi="Palatino Linotype" w:cs="Arial"/>
          <w:sz w:val="24"/>
        </w:rPr>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9650D0" w:rsidRPr="003011DE" w:rsidRDefault="009650D0" w:rsidP="003011DE">
      <w:pPr>
        <w:tabs>
          <w:tab w:val="left" w:pos="0"/>
        </w:tabs>
        <w:spacing w:line="360" w:lineRule="auto"/>
        <w:ind w:right="-454"/>
        <w:contextualSpacing/>
        <w:jc w:val="both"/>
        <w:rPr>
          <w:rFonts w:ascii="Palatino Linotype" w:hAnsi="Palatino Linotype" w:cs="Arial"/>
          <w:i/>
        </w:rPr>
      </w:pPr>
    </w:p>
    <w:p w:rsidR="009650D0" w:rsidRPr="003011DE" w:rsidRDefault="009650D0" w:rsidP="003011DE">
      <w:pPr>
        <w:pStyle w:val="Prrafodelista"/>
        <w:numPr>
          <w:ilvl w:val="0"/>
          <w:numId w:val="19"/>
        </w:numPr>
        <w:spacing w:line="360" w:lineRule="auto"/>
        <w:ind w:left="0" w:right="-454" w:firstLine="0"/>
        <w:jc w:val="both"/>
        <w:rPr>
          <w:rFonts w:ascii="Palatino Linotype" w:eastAsia="Calibri" w:hAnsi="Palatino Linotype" w:cs="Arial"/>
          <w:sz w:val="24"/>
        </w:rPr>
      </w:pPr>
      <w:r w:rsidRPr="003011DE">
        <w:rPr>
          <w:rFonts w:ascii="Palatino Linotype" w:eastAsia="Calibri" w:hAnsi="Palatino Linotype" w:cs="Arial"/>
          <w:sz w:val="24"/>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9650D0" w:rsidRPr="003011DE" w:rsidRDefault="009650D0" w:rsidP="003011DE">
      <w:pPr>
        <w:spacing w:line="360" w:lineRule="auto"/>
        <w:ind w:right="-454"/>
        <w:contextualSpacing/>
        <w:rPr>
          <w:rFonts w:ascii="Palatino Linotype" w:hAnsi="Palatino Linotype"/>
        </w:rPr>
      </w:pPr>
    </w:p>
    <w:p w:rsidR="009650D0" w:rsidRPr="003011DE" w:rsidRDefault="009650D0" w:rsidP="003011DE">
      <w:pPr>
        <w:pStyle w:val="Prrafodelista"/>
        <w:numPr>
          <w:ilvl w:val="0"/>
          <w:numId w:val="19"/>
        </w:numPr>
        <w:spacing w:line="360" w:lineRule="auto"/>
        <w:ind w:left="0" w:right="-454" w:firstLine="0"/>
        <w:jc w:val="both"/>
        <w:rPr>
          <w:rFonts w:ascii="Palatino Linotype" w:eastAsia="Calibri" w:hAnsi="Palatino Linotype" w:cs="Arial"/>
          <w:sz w:val="24"/>
        </w:rPr>
      </w:pPr>
      <w:r w:rsidRPr="003011DE">
        <w:rPr>
          <w:rFonts w:ascii="Palatino Linotype" w:eastAsia="Calibri" w:hAnsi="Palatino Linotype" w:cs="Arial"/>
          <w:sz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9650D0" w:rsidRPr="003011DE" w:rsidRDefault="009650D0" w:rsidP="003011DE">
      <w:pPr>
        <w:pStyle w:val="Prrafodelista"/>
        <w:ind w:right="-454"/>
        <w:rPr>
          <w:rFonts w:ascii="Palatino Linotype" w:eastAsia="Palatino Linotype" w:hAnsi="Palatino Linotype" w:cs="Palatino Linotype"/>
          <w:color w:val="000000"/>
          <w:sz w:val="24"/>
        </w:rPr>
      </w:pPr>
    </w:p>
    <w:p w:rsidR="00B249F5" w:rsidRPr="003011DE" w:rsidRDefault="00B249F5" w:rsidP="003011DE">
      <w:pPr>
        <w:numPr>
          <w:ilvl w:val="0"/>
          <w:numId w:val="19"/>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color w:val="000000"/>
        </w:rPr>
        <w:t xml:space="preserve">Consecuencia de lo anterior, este Órgano Garante advierte que el escrito contiene las </w:t>
      </w:r>
      <w:r w:rsidRPr="003011DE">
        <w:rPr>
          <w:rFonts w:ascii="Palatino Linotype" w:eastAsia="Palatino Linotype" w:hAnsi="Palatino Linotype" w:cs="Palatino Linotype"/>
        </w:rPr>
        <w:t>formalidades</w:t>
      </w:r>
      <w:r w:rsidRPr="003011DE">
        <w:rPr>
          <w:rFonts w:ascii="Palatino Linotype" w:eastAsia="Palatino Linotype" w:hAnsi="Palatino Linotype" w:cs="Palatino Linotype"/>
          <w:color w:val="000000"/>
        </w:rPr>
        <w:t xml:space="preserve"> previstas por el artículo 180 último párrafo de la Ley de Transparencia y Acceso a la </w:t>
      </w:r>
      <w:r w:rsidRPr="003011DE">
        <w:rPr>
          <w:rFonts w:ascii="Palatino Linotype" w:eastAsia="Palatino Linotype" w:hAnsi="Palatino Linotype" w:cs="Palatino Linotype"/>
        </w:rPr>
        <w:t>Información</w:t>
      </w:r>
      <w:r w:rsidRPr="003011DE">
        <w:rPr>
          <w:rFonts w:ascii="Palatino Linotype" w:eastAsia="Palatino Linotype" w:hAnsi="Palatino Linotype" w:cs="Palatino Linotype"/>
          <w:color w:val="000000"/>
        </w:rPr>
        <w:t xml:space="preserve"> Pública del Estado de México y Municipios, por lo que es procedente que </w:t>
      </w:r>
      <w:r w:rsidRPr="003011DE">
        <w:rPr>
          <w:rFonts w:ascii="Palatino Linotype" w:eastAsia="Palatino Linotype" w:hAnsi="Palatino Linotype" w:cs="Palatino Linotype"/>
          <w:color w:val="000000"/>
        </w:rPr>
        <w:lastRenderedPageBreak/>
        <w:t>este Instituto de Transparencia, Acceso a la Información Pública y Protección de Datos Personales del Estado de México y Municipios, conozca y resuelva el presente recurso.</w:t>
      </w:r>
    </w:p>
    <w:p w:rsidR="00B249F5" w:rsidRPr="003011DE" w:rsidRDefault="00B249F5" w:rsidP="003011DE">
      <w:pPr>
        <w:spacing w:line="360" w:lineRule="auto"/>
        <w:ind w:right="-454"/>
        <w:jc w:val="both"/>
        <w:rPr>
          <w:rFonts w:ascii="Palatino Linotype" w:eastAsia="Palatino Linotype" w:hAnsi="Palatino Linotype" w:cs="Palatino Linotype"/>
        </w:rPr>
      </w:pPr>
    </w:p>
    <w:p w:rsidR="00B249F5" w:rsidRPr="003011DE" w:rsidRDefault="00B249F5" w:rsidP="003011DE">
      <w:pPr>
        <w:numPr>
          <w:ilvl w:val="0"/>
          <w:numId w:val="23"/>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F4095B" w:rsidRPr="003011DE" w:rsidRDefault="00F4095B" w:rsidP="003011DE">
      <w:pPr>
        <w:pStyle w:val="Prrafodelista"/>
        <w:ind w:right="-454"/>
        <w:rPr>
          <w:rFonts w:ascii="Palatino Linotype" w:eastAsia="Palatino Linotype" w:hAnsi="Palatino Linotype" w:cs="Palatino Linotype"/>
          <w:color w:val="000000"/>
          <w:sz w:val="24"/>
        </w:rPr>
      </w:pPr>
    </w:p>
    <w:p w:rsidR="00F4095B" w:rsidRPr="003011DE" w:rsidRDefault="00F4095B" w:rsidP="003011DE">
      <w:pPr>
        <w:pStyle w:val="Ttulo2"/>
        <w:spacing w:before="0" w:line="360" w:lineRule="auto"/>
        <w:ind w:right="-454"/>
        <w:rPr>
          <w:rFonts w:ascii="Palatino Linotype" w:eastAsia="Palatino Linotype" w:hAnsi="Palatino Linotype" w:cs="Palatino Linotype"/>
          <w:b/>
          <w:color w:val="000000"/>
          <w:sz w:val="24"/>
          <w:szCs w:val="24"/>
        </w:rPr>
      </w:pPr>
      <w:r w:rsidRPr="003011DE">
        <w:rPr>
          <w:rFonts w:ascii="Palatino Linotype" w:eastAsia="Palatino Linotype" w:hAnsi="Palatino Linotype" w:cs="Palatino Linotype"/>
          <w:b/>
          <w:color w:val="000000"/>
          <w:sz w:val="24"/>
          <w:szCs w:val="24"/>
        </w:rPr>
        <w:t>TERCERO. De</w:t>
      </w:r>
      <w:r w:rsidR="00B249F5" w:rsidRPr="003011DE">
        <w:rPr>
          <w:rFonts w:ascii="Palatino Linotype" w:eastAsia="Palatino Linotype" w:hAnsi="Palatino Linotype" w:cs="Palatino Linotype"/>
          <w:b/>
          <w:color w:val="000000"/>
          <w:sz w:val="24"/>
          <w:szCs w:val="24"/>
        </w:rPr>
        <w:t xml:space="preserve"> </w:t>
      </w:r>
      <w:r w:rsidRPr="003011DE">
        <w:rPr>
          <w:rFonts w:ascii="Palatino Linotype" w:eastAsia="Palatino Linotype" w:hAnsi="Palatino Linotype" w:cs="Palatino Linotype"/>
          <w:b/>
          <w:color w:val="000000"/>
          <w:sz w:val="24"/>
          <w:szCs w:val="24"/>
        </w:rPr>
        <w:t>l</w:t>
      </w:r>
      <w:r w:rsidR="00B249F5" w:rsidRPr="003011DE">
        <w:rPr>
          <w:rFonts w:ascii="Palatino Linotype" w:eastAsia="Palatino Linotype" w:hAnsi="Palatino Linotype" w:cs="Palatino Linotype"/>
          <w:b/>
          <w:color w:val="000000"/>
          <w:sz w:val="24"/>
          <w:szCs w:val="24"/>
        </w:rPr>
        <w:t>as causales de sobreseimiento</w:t>
      </w:r>
    </w:p>
    <w:p w:rsidR="00F4095B" w:rsidRPr="003011DE" w:rsidRDefault="00F4095B" w:rsidP="003011DE">
      <w:pPr>
        <w:numPr>
          <w:ilvl w:val="0"/>
          <w:numId w:val="10"/>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9650D0" w:rsidRPr="003011DE" w:rsidRDefault="009650D0" w:rsidP="003011DE">
      <w:pPr>
        <w:ind w:left="1134" w:right="113"/>
        <w:jc w:val="both"/>
        <w:rPr>
          <w:rFonts w:ascii="Palatino Linotype" w:hAnsi="Palatino Linotype"/>
          <w:i/>
          <w:color w:val="000000"/>
        </w:rPr>
      </w:pPr>
      <w:r w:rsidRPr="003011DE">
        <w:rPr>
          <w:rFonts w:ascii="Palatino Linotype" w:hAnsi="Palatino Linotype"/>
          <w:i/>
          <w:color w:val="000000"/>
        </w:rPr>
        <w:t>LOS FORMATOS Y/O DOCUMENTOS DENOMINADOS "CONTRATO-PEDIDO" DONDE EL ÁREA SOLICITANTE SEA LA DIRECCION DE COMUNICACION SOCIAL DEL 1 DE ENERO AL 30 DE SEPTIEMBRE DE 2025.</w:t>
      </w:r>
    </w:p>
    <w:p w:rsidR="000A3F65" w:rsidRPr="003011DE" w:rsidRDefault="000A3F65" w:rsidP="003011DE">
      <w:pPr>
        <w:tabs>
          <w:tab w:val="left" w:pos="7938"/>
        </w:tabs>
        <w:spacing w:line="360" w:lineRule="auto"/>
        <w:ind w:left="1134" w:right="-454"/>
        <w:jc w:val="center"/>
        <w:rPr>
          <w:rFonts w:ascii="Palatino Linotype" w:eastAsia="Palatino Linotype" w:hAnsi="Palatino Linotype" w:cs="Palatino Linotype"/>
          <w:b/>
          <w:i/>
        </w:rPr>
      </w:pPr>
    </w:p>
    <w:p w:rsidR="00F4095B" w:rsidRPr="003011DE" w:rsidRDefault="00F4095B" w:rsidP="003011DE">
      <w:pPr>
        <w:numPr>
          <w:ilvl w:val="0"/>
          <w:numId w:val="10"/>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color w:val="000000"/>
        </w:rPr>
        <w:t xml:space="preserve">En respuesta, el </w:t>
      </w:r>
      <w:r w:rsidRPr="003011DE">
        <w:rPr>
          <w:rFonts w:ascii="Palatino Linotype" w:eastAsia="Palatino Linotype" w:hAnsi="Palatino Linotype" w:cs="Palatino Linotype"/>
          <w:b/>
          <w:color w:val="000000"/>
        </w:rPr>
        <w:t>SUJETO OBLIGADO</w:t>
      </w:r>
      <w:r w:rsidRPr="003011DE">
        <w:rPr>
          <w:rFonts w:ascii="Palatino Linotype" w:eastAsia="Palatino Linotype" w:hAnsi="Palatino Linotype" w:cs="Palatino Linotype"/>
          <w:color w:val="000000"/>
        </w:rPr>
        <w:t xml:space="preserve">, remitió </w:t>
      </w:r>
      <w:r w:rsidR="00485EF5" w:rsidRPr="003011DE">
        <w:rPr>
          <w:rFonts w:ascii="Palatino Linotype" w:eastAsia="Palatino Linotype" w:hAnsi="Palatino Linotype" w:cs="Palatino Linotype"/>
          <w:color w:val="000000"/>
        </w:rPr>
        <w:t>el</w:t>
      </w:r>
      <w:r w:rsidRPr="003011DE">
        <w:rPr>
          <w:rFonts w:ascii="Palatino Linotype" w:eastAsia="Palatino Linotype" w:hAnsi="Palatino Linotype" w:cs="Palatino Linotype"/>
          <w:color w:val="000000"/>
        </w:rPr>
        <w:t xml:space="preserve"> archivo electrónico en formato PDF, </w:t>
      </w:r>
      <w:r w:rsidR="00485EF5" w:rsidRPr="003011DE">
        <w:rPr>
          <w:rFonts w:ascii="Palatino Linotype" w:eastAsia="Palatino Linotype" w:hAnsi="Palatino Linotype" w:cs="Palatino Linotype"/>
          <w:color w:val="000000"/>
        </w:rPr>
        <w:t xml:space="preserve">desglosado en el párrafo </w:t>
      </w:r>
      <w:r w:rsidR="009650D0" w:rsidRPr="003011DE">
        <w:rPr>
          <w:rFonts w:ascii="Palatino Linotype" w:eastAsia="Palatino Linotype" w:hAnsi="Palatino Linotype" w:cs="Palatino Linotype"/>
          <w:color w:val="000000"/>
        </w:rPr>
        <w:t>cuarto</w:t>
      </w:r>
      <w:r w:rsidR="00485EF5" w:rsidRPr="003011DE">
        <w:rPr>
          <w:rFonts w:ascii="Palatino Linotype" w:eastAsia="Palatino Linotype" w:hAnsi="Palatino Linotype" w:cs="Palatino Linotype"/>
          <w:color w:val="000000"/>
        </w:rPr>
        <w:t xml:space="preserve"> del presente. </w:t>
      </w:r>
    </w:p>
    <w:p w:rsidR="00485EF5" w:rsidRPr="003011DE" w:rsidRDefault="00485EF5" w:rsidP="003011DE">
      <w:pPr>
        <w:pBdr>
          <w:top w:val="nil"/>
          <w:left w:val="nil"/>
          <w:bottom w:val="nil"/>
          <w:right w:val="nil"/>
          <w:between w:val="nil"/>
        </w:pBdr>
        <w:spacing w:line="360" w:lineRule="auto"/>
        <w:ind w:right="-454"/>
        <w:jc w:val="both"/>
        <w:rPr>
          <w:rFonts w:ascii="Palatino Linotype" w:eastAsia="Palatino Linotype" w:hAnsi="Palatino Linotype" w:cs="Palatino Linotype"/>
          <w:color w:val="000000"/>
        </w:rPr>
      </w:pPr>
    </w:p>
    <w:p w:rsidR="00F4095B" w:rsidRPr="003011DE" w:rsidRDefault="00F4095B" w:rsidP="003011DE">
      <w:pPr>
        <w:numPr>
          <w:ilvl w:val="0"/>
          <w:numId w:val="10"/>
        </w:numPr>
        <w:pBdr>
          <w:top w:val="nil"/>
          <w:left w:val="nil"/>
          <w:bottom w:val="nil"/>
          <w:right w:val="nil"/>
          <w:between w:val="nil"/>
        </w:pBdr>
        <w:spacing w:line="360" w:lineRule="auto"/>
        <w:ind w:left="0" w:right="-454" w:firstLine="0"/>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color w:val="000000"/>
        </w:rPr>
        <w:t xml:space="preserve">Por lo que, el </w:t>
      </w:r>
      <w:r w:rsidR="007A5DA2" w:rsidRPr="003011DE">
        <w:rPr>
          <w:rFonts w:ascii="Palatino Linotype" w:eastAsia="Palatino Linotype" w:hAnsi="Palatino Linotype" w:cs="Palatino Linotype"/>
          <w:color w:val="000000"/>
        </w:rPr>
        <w:t xml:space="preserve">particular se inconformó por la </w:t>
      </w:r>
      <w:r w:rsidR="009650D0" w:rsidRPr="003011DE">
        <w:rPr>
          <w:rFonts w:ascii="Palatino Linotype" w:eastAsia="Palatino Linotype" w:hAnsi="Palatino Linotype" w:cs="Palatino Linotype"/>
          <w:color w:val="000000"/>
        </w:rPr>
        <w:t>clasificación</w:t>
      </w:r>
      <w:r w:rsidR="00F20047" w:rsidRPr="003011DE">
        <w:rPr>
          <w:rFonts w:ascii="Palatino Linotype" w:eastAsia="Palatino Linotype" w:hAnsi="Palatino Linotype" w:cs="Palatino Linotype"/>
          <w:color w:val="000000"/>
        </w:rPr>
        <w:t xml:space="preserve"> de</w:t>
      </w:r>
      <w:r w:rsidR="007A5DA2" w:rsidRPr="003011DE">
        <w:rPr>
          <w:rFonts w:ascii="Palatino Linotype" w:eastAsia="Palatino Linotype" w:hAnsi="Palatino Linotype" w:cs="Palatino Linotype"/>
          <w:color w:val="000000"/>
        </w:rPr>
        <w:t xml:space="preserve"> la </w:t>
      </w:r>
      <w:r w:rsidRPr="003011DE">
        <w:rPr>
          <w:rFonts w:ascii="Palatino Linotype" w:eastAsia="Palatino Linotype" w:hAnsi="Palatino Linotype" w:cs="Palatino Linotype"/>
          <w:color w:val="000000"/>
        </w:rPr>
        <w:t xml:space="preserve"> información  por parte del  </w:t>
      </w:r>
      <w:r w:rsidRPr="003011DE">
        <w:rPr>
          <w:rFonts w:ascii="Palatino Linotype" w:eastAsia="Palatino Linotype" w:hAnsi="Palatino Linotype" w:cs="Palatino Linotype"/>
          <w:b/>
          <w:color w:val="000000"/>
        </w:rPr>
        <w:t>SUJETO OBLIGADO.</w:t>
      </w:r>
    </w:p>
    <w:p w:rsidR="00784CD9" w:rsidRPr="003011DE" w:rsidRDefault="00784CD9" w:rsidP="003011DE">
      <w:pPr>
        <w:pStyle w:val="Prrafodelista"/>
        <w:ind w:right="-454"/>
        <w:rPr>
          <w:rFonts w:ascii="Palatino Linotype" w:eastAsia="Palatino Linotype" w:hAnsi="Palatino Linotype" w:cs="Palatino Linotype"/>
          <w:color w:val="000000"/>
          <w:sz w:val="24"/>
        </w:rPr>
      </w:pPr>
    </w:p>
    <w:p w:rsidR="00F4095B" w:rsidRPr="003011DE" w:rsidRDefault="00F4095B" w:rsidP="003011DE">
      <w:pPr>
        <w:numPr>
          <w:ilvl w:val="0"/>
          <w:numId w:val="10"/>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En dichas condiciones, la </w:t>
      </w:r>
      <w:r w:rsidRPr="003011DE">
        <w:rPr>
          <w:rFonts w:ascii="Palatino Linotype" w:eastAsia="Palatino Linotype" w:hAnsi="Palatino Linotype" w:cs="Palatino Linotype"/>
          <w:i/>
        </w:rPr>
        <w:t>Litis</w:t>
      </w:r>
      <w:r w:rsidRPr="003011DE">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9650D0" w:rsidRPr="003011DE">
        <w:rPr>
          <w:rFonts w:ascii="Palatino Linotype" w:eastAsia="Palatino Linotype" w:hAnsi="Palatino Linotype" w:cs="Palatino Linotype"/>
          <w:b/>
        </w:rPr>
        <w:t>fracción II</w:t>
      </w:r>
      <w:r w:rsidRPr="003011DE">
        <w:rPr>
          <w:rFonts w:ascii="Palatino Linotype" w:eastAsia="Palatino Linotype" w:hAnsi="Palatino Linotype" w:cs="Palatino Linotype"/>
          <w:b/>
        </w:rPr>
        <w:t xml:space="preserve"> </w:t>
      </w:r>
      <w:r w:rsidRPr="003011DE">
        <w:rPr>
          <w:rFonts w:ascii="Palatino Linotype" w:eastAsia="Palatino Linotype" w:hAnsi="Palatino Linotype" w:cs="Palatino Linotype"/>
        </w:rPr>
        <w:t xml:space="preserve">de la </w:t>
      </w:r>
      <w:r w:rsidRPr="003011DE">
        <w:rPr>
          <w:rFonts w:ascii="Palatino Linotype" w:eastAsia="Palatino Linotype" w:hAnsi="Palatino Linotype" w:cs="Palatino Linotype"/>
          <w:b/>
        </w:rPr>
        <w:t>Ley de Transparencia y Acceso a la Información Pública del Estado de México y Municipios</w:t>
      </w:r>
      <w:r w:rsidRPr="003011DE">
        <w:rPr>
          <w:rFonts w:ascii="Palatino Linotype" w:eastAsia="Palatino Linotype" w:hAnsi="Palatino Linotype" w:cs="Palatino Linotype"/>
        </w:rPr>
        <w:t xml:space="preserve">; </w:t>
      </w:r>
      <w:r w:rsidRPr="003011DE">
        <w:rPr>
          <w:rFonts w:ascii="Palatino Linotype" w:eastAsia="Palatino Linotype" w:hAnsi="Palatino Linotype" w:cs="Palatino Linotype"/>
          <w:color w:val="000000"/>
        </w:rPr>
        <w:t xml:space="preserve">fracción que determina la </w:t>
      </w:r>
      <w:r w:rsidR="009650D0" w:rsidRPr="003011DE">
        <w:rPr>
          <w:rFonts w:ascii="Palatino Linotype" w:eastAsia="Palatino Linotype" w:hAnsi="Palatino Linotype" w:cs="Palatino Linotype"/>
          <w:color w:val="000000"/>
        </w:rPr>
        <w:t>clasificación de la información</w:t>
      </w:r>
      <w:r w:rsidRPr="003011DE">
        <w:rPr>
          <w:rFonts w:ascii="Palatino Linotype" w:eastAsia="Palatino Linotype" w:hAnsi="Palatino Linotype" w:cs="Palatino Linotype"/>
          <w:color w:val="000000"/>
        </w:rPr>
        <w:t xml:space="preserve">; </w:t>
      </w:r>
      <w:r w:rsidRPr="003011DE">
        <w:rPr>
          <w:rFonts w:ascii="Palatino Linotype" w:eastAsia="Palatino Linotype" w:hAnsi="Palatino Linotype" w:cs="Palatino Linotype"/>
        </w:rPr>
        <w:t xml:space="preserve">contexto del  cual se dolió </w:t>
      </w:r>
      <w:r w:rsidRPr="003011DE">
        <w:rPr>
          <w:rFonts w:ascii="Palatino Linotype" w:eastAsia="Palatino Linotype" w:hAnsi="Palatino Linotype" w:cs="Palatino Linotype"/>
          <w:b/>
        </w:rPr>
        <w:t xml:space="preserve">EL RECURRENTE </w:t>
      </w:r>
      <w:r w:rsidRPr="003011DE">
        <w:rPr>
          <w:rFonts w:ascii="Palatino Linotype" w:eastAsia="Palatino Linotype" w:hAnsi="Palatino Linotype" w:cs="Palatino Linotype"/>
        </w:rPr>
        <w:t>al momento de interponer su inconformidad.</w:t>
      </w:r>
      <w:r w:rsidRPr="003011DE">
        <w:rPr>
          <w:rFonts w:ascii="Palatino Linotype" w:eastAsia="Palatino Linotype" w:hAnsi="Palatino Linotype" w:cs="Palatino Linotype"/>
          <w:color w:val="000000"/>
        </w:rPr>
        <w:t xml:space="preserve"> </w:t>
      </w:r>
    </w:p>
    <w:p w:rsidR="00F4095B" w:rsidRPr="003011DE" w:rsidRDefault="00F4095B" w:rsidP="003011DE">
      <w:pPr>
        <w:pBdr>
          <w:top w:val="nil"/>
          <w:left w:val="nil"/>
          <w:bottom w:val="nil"/>
          <w:right w:val="nil"/>
          <w:between w:val="nil"/>
        </w:pBdr>
        <w:ind w:left="720" w:right="-454"/>
        <w:rPr>
          <w:rFonts w:ascii="Palatino Linotype" w:eastAsia="Palatino Linotype" w:hAnsi="Palatino Linotype" w:cs="Palatino Linotype"/>
          <w:color w:val="000000"/>
        </w:rPr>
      </w:pPr>
    </w:p>
    <w:p w:rsidR="00532778" w:rsidRPr="003011DE" w:rsidRDefault="00532778" w:rsidP="003011DE">
      <w:pPr>
        <w:numPr>
          <w:ilvl w:val="0"/>
          <w:numId w:val="10"/>
        </w:numPr>
        <w:spacing w:line="360" w:lineRule="auto"/>
        <w:ind w:left="0" w:right="-454" w:firstLine="0"/>
        <w:jc w:val="both"/>
        <w:rPr>
          <w:rFonts w:ascii="Palatino Linotype" w:eastAsia="Palatino Linotype" w:hAnsi="Palatino Linotype" w:cs="Palatino Linotype"/>
        </w:rPr>
      </w:pPr>
      <w:bookmarkStart w:id="4" w:name="_heading=h.3dy6vkm" w:colFirst="0" w:colLast="0"/>
      <w:bookmarkEnd w:id="4"/>
      <w:r w:rsidRPr="003011DE">
        <w:rPr>
          <w:rFonts w:ascii="Palatino Linotype" w:eastAsia="Palatino Linotype" w:hAnsi="Palatino Linotype" w:cs="Palatino Linotype"/>
        </w:rPr>
        <w:lastRenderedPageBreak/>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32778" w:rsidRPr="003011DE" w:rsidRDefault="00532778" w:rsidP="003011DE">
      <w:pPr>
        <w:spacing w:line="360" w:lineRule="auto"/>
        <w:ind w:right="-454"/>
        <w:jc w:val="both"/>
        <w:rPr>
          <w:rFonts w:ascii="Palatino Linotype" w:eastAsia="Palatino Linotype" w:hAnsi="Palatino Linotype" w:cs="Palatino Linotype"/>
        </w:rPr>
      </w:pPr>
    </w:p>
    <w:p w:rsidR="00532778" w:rsidRPr="003011DE" w:rsidRDefault="009E7C12" w:rsidP="003011DE">
      <w:pPr>
        <w:numPr>
          <w:ilvl w:val="0"/>
          <w:numId w:val="32"/>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Ahora bien,</w:t>
      </w:r>
      <w:r w:rsidR="00532778" w:rsidRPr="003011DE">
        <w:rPr>
          <w:rFonts w:ascii="Palatino Linotype" w:eastAsia="Palatino Linotype" w:hAnsi="Palatino Linotype" w:cs="Palatino Linotype"/>
        </w:rPr>
        <w:t xml:space="preserv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32778" w:rsidRPr="003011DE" w:rsidRDefault="00532778" w:rsidP="003011DE">
      <w:pPr>
        <w:spacing w:line="360" w:lineRule="auto"/>
        <w:ind w:right="-454"/>
        <w:jc w:val="both"/>
        <w:rPr>
          <w:rFonts w:ascii="Palatino Linotype" w:eastAsia="Palatino Linotype" w:hAnsi="Palatino Linotype" w:cs="Palatino Linotype"/>
        </w:rPr>
      </w:pPr>
    </w:p>
    <w:p w:rsidR="00C85E3C" w:rsidRPr="003011DE" w:rsidRDefault="00C85E3C" w:rsidP="003011DE">
      <w:pPr>
        <w:pStyle w:val="Default"/>
        <w:numPr>
          <w:ilvl w:val="0"/>
          <w:numId w:val="32"/>
        </w:numPr>
        <w:spacing w:line="360" w:lineRule="auto"/>
        <w:ind w:left="0" w:right="-454" w:firstLine="0"/>
        <w:jc w:val="both"/>
        <w:rPr>
          <w:rFonts w:ascii="Palatino Linotype" w:eastAsia="Arial Unicode MS" w:hAnsi="Palatino Linotype"/>
          <w:color w:val="auto"/>
        </w:rPr>
      </w:pPr>
      <w:r w:rsidRPr="003011DE">
        <w:rPr>
          <w:rFonts w:ascii="Palatino Linotype" w:eastAsia="Arial Unicode MS" w:hAnsi="Palatino Linotype"/>
          <w:color w:val="auto"/>
        </w:rPr>
        <w:t xml:space="preserve">En atención a lo expuesto, de conformidad con el contenido de los documentos descritos previamente, podemos concluir que, se obvia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w:t>
      </w:r>
      <w:r w:rsidRPr="003011DE">
        <w:rPr>
          <w:rFonts w:ascii="Palatino Linotype" w:eastAsia="Arial Unicode MS" w:hAnsi="Palatino Linotype"/>
          <w:color w:val="auto"/>
        </w:rPr>
        <w:lastRenderedPageBreak/>
        <w:t>o bien otorga indicios de que cuenta con ella, seria ocioso delimitar las norma jurídica que determine si cuenta con ella o no</w:t>
      </w:r>
    </w:p>
    <w:p w:rsidR="00C85E3C" w:rsidRPr="003011DE" w:rsidRDefault="00C85E3C" w:rsidP="003011DE">
      <w:pPr>
        <w:pStyle w:val="Default"/>
        <w:spacing w:line="360" w:lineRule="auto"/>
        <w:ind w:right="-454"/>
        <w:jc w:val="both"/>
        <w:rPr>
          <w:rFonts w:ascii="Palatino Linotype" w:eastAsia="Arial Unicode MS" w:hAnsi="Palatino Linotype"/>
          <w:color w:val="auto"/>
        </w:rPr>
      </w:pPr>
    </w:p>
    <w:p w:rsidR="00C85E3C" w:rsidRPr="003011DE" w:rsidRDefault="00C85E3C" w:rsidP="003011DE">
      <w:pPr>
        <w:pStyle w:val="Default"/>
        <w:numPr>
          <w:ilvl w:val="0"/>
          <w:numId w:val="32"/>
        </w:numPr>
        <w:spacing w:line="360" w:lineRule="auto"/>
        <w:ind w:left="0" w:right="-454" w:firstLine="0"/>
        <w:jc w:val="both"/>
        <w:rPr>
          <w:rFonts w:ascii="Palatino Linotype" w:eastAsia="Arial Unicode MS" w:hAnsi="Palatino Linotype"/>
          <w:color w:val="auto"/>
        </w:rPr>
      </w:pPr>
      <w:r w:rsidRPr="003011DE">
        <w:rPr>
          <w:rFonts w:ascii="Palatino Linotype" w:eastAsia="Arial Unicode MS" w:hAnsi="Palatino Linotype"/>
          <w:color w:val="auto"/>
        </w:rPr>
        <w:t>En este sentido, el hecho de que el SUJETO OBLIGADO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C85E3C" w:rsidRPr="003011DE" w:rsidRDefault="00C85E3C" w:rsidP="003011DE">
      <w:pPr>
        <w:pStyle w:val="Default"/>
        <w:spacing w:line="276" w:lineRule="auto"/>
        <w:ind w:left="1134" w:right="113"/>
        <w:jc w:val="both"/>
        <w:rPr>
          <w:rFonts w:ascii="Palatino Linotype" w:eastAsia="Arial Unicode MS" w:hAnsi="Palatino Linotype"/>
          <w:i/>
          <w:color w:val="auto"/>
        </w:rPr>
      </w:pPr>
      <w:r w:rsidRPr="003011DE">
        <w:rPr>
          <w:rFonts w:ascii="Palatino Linotype" w:eastAsia="Arial Unicode MS" w:hAnsi="Palatino Linotype"/>
          <w:i/>
          <w:color w:val="auto"/>
        </w:rPr>
        <w:t>“Artículo 12. Quienes generen, recopilen, administren, manejen, procesen, archiven o conserven información pública serán responsables de la misma en los términos de las disposiciones jurídicas aplicables.</w:t>
      </w:r>
    </w:p>
    <w:p w:rsidR="00C85E3C" w:rsidRPr="003011DE" w:rsidRDefault="00C85E3C" w:rsidP="003011DE">
      <w:pPr>
        <w:pStyle w:val="Default"/>
        <w:spacing w:line="276" w:lineRule="auto"/>
        <w:ind w:left="1134" w:right="-454"/>
        <w:jc w:val="both"/>
        <w:rPr>
          <w:rFonts w:ascii="Palatino Linotype" w:eastAsia="Arial Unicode MS" w:hAnsi="Palatino Linotype"/>
          <w:i/>
          <w:color w:val="auto"/>
        </w:rPr>
      </w:pPr>
    </w:p>
    <w:p w:rsidR="00C85E3C" w:rsidRPr="003011DE" w:rsidRDefault="00C85E3C" w:rsidP="003011DE">
      <w:pPr>
        <w:pStyle w:val="Default"/>
        <w:spacing w:line="276" w:lineRule="auto"/>
        <w:ind w:left="1134" w:right="-29"/>
        <w:jc w:val="both"/>
        <w:rPr>
          <w:rFonts w:ascii="Palatino Linotype" w:eastAsia="Arial Unicode MS" w:hAnsi="Palatino Linotype"/>
          <w:i/>
          <w:color w:val="auto"/>
        </w:rPr>
      </w:pPr>
      <w:r w:rsidRPr="003011DE">
        <w:rPr>
          <w:rFonts w:ascii="Palatino Linotype" w:eastAsia="Arial Unicode MS" w:hAnsi="Palatino Linotype"/>
          <w:i/>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85E3C" w:rsidRPr="003011DE" w:rsidRDefault="00C85E3C" w:rsidP="003011DE">
      <w:pPr>
        <w:pStyle w:val="Default"/>
        <w:spacing w:line="360" w:lineRule="auto"/>
        <w:ind w:right="-454"/>
        <w:jc w:val="both"/>
        <w:rPr>
          <w:rFonts w:ascii="Palatino Linotype" w:eastAsia="Arial Unicode MS" w:hAnsi="Palatino Linotype"/>
          <w:color w:val="auto"/>
        </w:rPr>
      </w:pPr>
    </w:p>
    <w:p w:rsidR="00C85E3C" w:rsidRPr="003011DE" w:rsidRDefault="00C85E3C" w:rsidP="003011DE">
      <w:pPr>
        <w:pStyle w:val="Default"/>
        <w:numPr>
          <w:ilvl w:val="0"/>
          <w:numId w:val="32"/>
        </w:numPr>
        <w:spacing w:line="360" w:lineRule="auto"/>
        <w:ind w:left="0" w:right="-454" w:firstLine="0"/>
        <w:jc w:val="both"/>
        <w:rPr>
          <w:rFonts w:ascii="Palatino Linotype" w:eastAsia="Arial Unicode MS" w:hAnsi="Palatino Linotype"/>
          <w:color w:val="auto"/>
        </w:rPr>
      </w:pPr>
      <w:r w:rsidRPr="003011DE">
        <w:rPr>
          <w:rFonts w:ascii="Palatino Linotype" w:eastAsia="Arial Unicode MS" w:hAnsi="Palatino Linotype"/>
          <w:color w:val="auto"/>
        </w:rPr>
        <w:t>En atención a lo expuesto, se advierte que la respuesta fue emitida por el Servidor Público Habilitado competente, así es dable sostener que, al haber existido un pronunciamiento por parte del SUJETO OBLIGADO, este Instituto no está facultado para manifestarse sobre la veracidad de este, pues no existe precepto legal alguno en la Ley de la materia que lo faculte para que, vía recurso de revisión, pueda pronunciarse al respecto.</w:t>
      </w:r>
    </w:p>
    <w:p w:rsidR="00C85E3C" w:rsidRPr="003011DE" w:rsidRDefault="00C85E3C" w:rsidP="003011DE">
      <w:pPr>
        <w:pStyle w:val="Default"/>
        <w:spacing w:line="360" w:lineRule="auto"/>
        <w:ind w:right="-454"/>
        <w:jc w:val="both"/>
        <w:rPr>
          <w:rFonts w:ascii="Palatino Linotype" w:eastAsia="Arial Unicode MS" w:hAnsi="Palatino Linotype"/>
          <w:color w:val="auto"/>
        </w:rPr>
      </w:pPr>
    </w:p>
    <w:p w:rsidR="00F21A66" w:rsidRPr="003011DE" w:rsidRDefault="007A5DA2" w:rsidP="003011DE">
      <w:pPr>
        <w:numPr>
          <w:ilvl w:val="0"/>
          <w:numId w:val="32"/>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De lo anterior</w:t>
      </w:r>
      <w:r w:rsidR="00532778" w:rsidRPr="003011DE">
        <w:rPr>
          <w:rFonts w:ascii="Palatino Linotype" w:eastAsia="Palatino Linotype" w:hAnsi="Palatino Linotype" w:cs="Palatino Linotype"/>
        </w:rPr>
        <w:t xml:space="preserve">, se aprecia que en informe justificado se pronunció el </w:t>
      </w:r>
      <w:r w:rsidR="00532778" w:rsidRPr="003011DE">
        <w:rPr>
          <w:rFonts w:ascii="Palatino Linotype" w:eastAsia="Palatino Linotype" w:hAnsi="Palatino Linotype" w:cs="Palatino Linotype"/>
          <w:b/>
        </w:rPr>
        <w:t>SUJETO OBLIGADO</w:t>
      </w:r>
      <w:r w:rsidR="00532778" w:rsidRPr="003011DE">
        <w:rPr>
          <w:rFonts w:ascii="Palatino Linotype" w:eastAsia="Palatino Linotype" w:hAnsi="Palatino Linotype" w:cs="Palatino Linotype"/>
        </w:rPr>
        <w:t xml:space="preserve"> </w:t>
      </w:r>
      <w:r w:rsidR="00F21A66" w:rsidRPr="003011DE">
        <w:rPr>
          <w:rFonts w:ascii="Palatino Linotype" w:eastAsia="Palatino Linotype" w:hAnsi="Palatino Linotype" w:cs="Palatino Linotype"/>
        </w:rPr>
        <w:t xml:space="preserve">quien manifestó mediante </w:t>
      </w:r>
      <w:r w:rsidR="00C85E3C" w:rsidRPr="003011DE">
        <w:rPr>
          <w:rFonts w:ascii="Palatino Linotype" w:eastAsia="Palatino Linotype" w:hAnsi="Palatino Linotype" w:cs="Palatino Linotype"/>
        </w:rPr>
        <w:t>archivos</w:t>
      </w:r>
      <w:r w:rsidR="00F21A66" w:rsidRPr="003011DE">
        <w:rPr>
          <w:rFonts w:ascii="Palatino Linotype" w:eastAsia="Palatino Linotype" w:hAnsi="Palatino Linotype" w:cs="Palatino Linotype"/>
        </w:rPr>
        <w:t xml:space="preserve"> </w:t>
      </w:r>
      <w:r w:rsidR="005F5F62" w:rsidRPr="003011DE">
        <w:rPr>
          <w:rFonts w:ascii="Palatino Linotype" w:eastAsia="Palatino Linotype" w:hAnsi="Palatino Linotype" w:cs="Palatino Linotype"/>
        </w:rPr>
        <w:t xml:space="preserve">en formato pdf </w:t>
      </w:r>
      <w:r w:rsidR="009959B7" w:rsidRPr="003011DE">
        <w:rPr>
          <w:rFonts w:ascii="Palatino Linotype" w:eastAsia="Palatino Linotype" w:hAnsi="Palatino Linotype" w:cs="Palatino Linotype"/>
        </w:rPr>
        <w:t xml:space="preserve">donde </w:t>
      </w:r>
      <w:r w:rsidR="00F918EE" w:rsidRPr="003011DE">
        <w:rPr>
          <w:rFonts w:ascii="Palatino Linotype" w:eastAsia="Palatino Linotype" w:hAnsi="Palatino Linotype" w:cs="Palatino Linotype"/>
        </w:rPr>
        <w:t>en atención al motivo de inconformidad en que el recurrente</w:t>
      </w:r>
      <w:r w:rsidR="00C85E3C" w:rsidRPr="003011DE">
        <w:rPr>
          <w:rFonts w:ascii="Palatino Linotype" w:eastAsia="Palatino Linotype" w:hAnsi="Palatino Linotype" w:cs="Palatino Linotype"/>
        </w:rPr>
        <w:t xml:space="preserve"> señala que el Sujeto Obligado clasificó información </w:t>
      </w:r>
      <w:r w:rsidR="00C85E3C" w:rsidRPr="003011DE">
        <w:rPr>
          <w:rFonts w:ascii="Palatino Linotype" w:eastAsia="Palatino Linotype" w:hAnsi="Palatino Linotype" w:cs="Palatino Linotype"/>
        </w:rPr>
        <w:lastRenderedPageBreak/>
        <w:t>relativa al nombre o razón social en su respuesta, entregando para atender la inconformidad los referidos documentos en versión íntegra dado que los datos previamente testados no son susceptibles de actualizar causal alguna de clasificación.</w:t>
      </w:r>
      <w:r w:rsidR="00F918EE" w:rsidRPr="003011DE">
        <w:rPr>
          <w:rFonts w:ascii="Palatino Linotype" w:eastAsia="Palatino Linotype" w:hAnsi="Palatino Linotype" w:cs="Palatino Linotype"/>
        </w:rPr>
        <w:t xml:space="preserve"> </w:t>
      </w:r>
    </w:p>
    <w:p w:rsidR="00F21A66" w:rsidRPr="003011DE" w:rsidRDefault="00F21A66" w:rsidP="003011DE">
      <w:pPr>
        <w:pStyle w:val="Prrafodelista"/>
        <w:ind w:right="-454"/>
        <w:rPr>
          <w:rFonts w:ascii="Palatino Linotype" w:eastAsia="Palatino Linotype" w:hAnsi="Palatino Linotype" w:cs="Palatino Linotype"/>
          <w:i/>
          <w:color w:val="000000" w:themeColor="text1"/>
          <w:sz w:val="24"/>
        </w:rPr>
      </w:pPr>
    </w:p>
    <w:p w:rsidR="005F5F62" w:rsidRPr="003011DE" w:rsidRDefault="005F5F62" w:rsidP="003011DE">
      <w:pPr>
        <w:numPr>
          <w:ilvl w:val="0"/>
          <w:numId w:val="24"/>
        </w:numPr>
        <w:spacing w:line="360" w:lineRule="auto"/>
        <w:ind w:left="0" w:right="-454" w:firstLine="0"/>
        <w:jc w:val="both"/>
        <w:rPr>
          <w:rFonts w:ascii="Palatino Linotype" w:hAnsi="Palatino Linotype"/>
        </w:rPr>
      </w:pPr>
      <w:r w:rsidRPr="003011DE">
        <w:rPr>
          <w:rFonts w:ascii="Palatino Linotype" w:hAnsi="Palatino Linotype"/>
        </w:rPr>
        <w:t xml:space="preserve">Sirviendo como criterio orientador, el  31-10 emitido por el entonces Instituto </w:t>
      </w:r>
      <w:r w:rsidRPr="003011DE">
        <w:rPr>
          <w:rFonts w:ascii="Palatino Linotype" w:eastAsia="Palatino Linotype" w:hAnsi="Palatino Linotype" w:cs="Palatino Linotype"/>
          <w:color w:val="000000"/>
        </w:rPr>
        <w:t>Nacional</w:t>
      </w:r>
      <w:r w:rsidRPr="003011DE">
        <w:rPr>
          <w:rFonts w:ascii="Palatino Linotype" w:hAnsi="Palatino Linotype"/>
        </w:rPr>
        <w:t xml:space="preserve"> de Transparencia, Acceso a la Información y Protección de Datos Personales, que a la letra dice:</w:t>
      </w:r>
    </w:p>
    <w:p w:rsidR="005F5F62" w:rsidRPr="003011DE" w:rsidRDefault="005F5F62" w:rsidP="003011DE">
      <w:pPr>
        <w:pStyle w:val="Default"/>
        <w:spacing w:line="360" w:lineRule="auto"/>
        <w:ind w:left="1134" w:right="113"/>
        <w:jc w:val="both"/>
        <w:rPr>
          <w:rFonts w:ascii="Palatino Linotype" w:hAnsi="Palatino Linotype"/>
          <w:i/>
        </w:rPr>
      </w:pPr>
      <w:r w:rsidRPr="003011DE">
        <w:rPr>
          <w:rFonts w:ascii="Palatino Linotype" w:hAnsi="Palatino Linotype"/>
          <w:i/>
        </w:rPr>
        <w:t xml:space="preserve">“El Instituto Federal de Acceso a la Información y Protección de Datos </w:t>
      </w:r>
      <w:r w:rsidRPr="003011DE">
        <w:rPr>
          <w:rFonts w:ascii="Palatino Linotype" w:hAnsi="Palatino Linotype"/>
          <w:b/>
          <w:i/>
        </w:rPr>
        <w:t>no cuenta con facultades para pronunciarse respecto de la veracidad de los documentos proporcionados por los sujetos obligados.</w:t>
      </w:r>
      <w:r w:rsidRPr="003011DE">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5F5F62" w:rsidRPr="003011DE" w:rsidRDefault="005F5F62" w:rsidP="003011DE">
      <w:pPr>
        <w:pStyle w:val="Default"/>
        <w:spacing w:line="360" w:lineRule="auto"/>
        <w:ind w:left="851" w:right="-454"/>
        <w:jc w:val="both"/>
        <w:rPr>
          <w:rFonts w:ascii="Palatino Linotype" w:hAnsi="Palatino Linotype"/>
          <w:i/>
        </w:rPr>
      </w:pPr>
    </w:p>
    <w:p w:rsidR="005F5F62" w:rsidRPr="003011DE" w:rsidRDefault="005F5F62" w:rsidP="003011DE">
      <w:pPr>
        <w:numPr>
          <w:ilvl w:val="0"/>
          <w:numId w:val="24"/>
        </w:numPr>
        <w:spacing w:line="360" w:lineRule="auto"/>
        <w:ind w:left="0" w:right="-454" w:firstLine="0"/>
        <w:jc w:val="both"/>
        <w:rPr>
          <w:rFonts w:ascii="Palatino Linotype" w:hAnsi="Palatino Linotype"/>
          <w:i/>
        </w:rPr>
      </w:pPr>
      <w:r w:rsidRPr="003011DE">
        <w:rPr>
          <w:rFonts w:ascii="Palatino Linotype" w:hAnsi="Palatino Linotype" w:cs="Arial"/>
        </w:rPr>
        <w:t>Así como lo dispuesto por</w:t>
      </w:r>
      <w:r w:rsidRPr="003011DE">
        <w:rPr>
          <w:rFonts w:ascii="Palatino Linotype" w:hAnsi="Palatino Linotype"/>
        </w:rPr>
        <w:t xml:space="preserve"> la </w:t>
      </w:r>
      <w:r w:rsidRPr="003011DE">
        <w:rPr>
          <w:rFonts w:ascii="Palatino Linotype" w:hAnsi="Palatino Linotype"/>
          <w:b/>
        </w:rPr>
        <w:t xml:space="preserve">Ley de Transparencia y Acceso a la Información Pública del </w:t>
      </w:r>
      <w:r w:rsidRPr="003011DE">
        <w:rPr>
          <w:rFonts w:ascii="Palatino Linotype" w:eastAsia="Palatino Linotype" w:hAnsi="Palatino Linotype" w:cs="Palatino Linotype"/>
          <w:color w:val="000000"/>
        </w:rPr>
        <w:t>Estado</w:t>
      </w:r>
      <w:r w:rsidRPr="003011DE">
        <w:rPr>
          <w:rFonts w:ascii="Palatino Linotype" w:hAnsi="Palatino Linotype"/>
          <w:b/>
        </w:rPr>
        <w:t xml:space="preserve"> de México y Municipios</w:t>
      </w:r>
      <w:r w:rsidRPr="003011DE">
        <w:rPr>
          <w:rFonts w:ascii="Palatino Linotype" w:hAnsi="Palatino Linotype"/>
        </w:rPr>
        <w:t xml:space="preserve"> en su artículo 3, el cual establece que la información pública generada, administrada o en posesión de los sujetos obligados en ejercicio de sus </w:t>
      </w:r>
      <w:r w:rsidRPr="003011DE">
        <w:rPr>
          <w:rFonts w:ascii="Palatino Linotype" w:hAnsi="Palatino Linotype"/>
        </w:rPr>
        <w:lastRenderedPageBreak/>
        <w:t>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5F5F62" w:rsidRPr="003011DE" w:rsidRDefault="005F5F62" w:rsidP="003011DE">
      <w:pPr>
        <w:pStyle w:val="Prrafodelista"/>
        <w:spacing w:line="360" w:lineRule="auto"/>
        <w:ind w:left="851" w:right="113"/>
        <w:jc w:val="both"/>
        <w:rPr>
          <w:rFonts w:ascii="Palatino Linotype" w:hAnsi="Palatino Linotype" w:cs="Arial"/>
          <w:b/>
          <w:i/>
          <w:sz w:val="24"/>
        </w:rPr>
      </w:pPr>
      <w:r w:rsidRPr="003011DE">
        <w:rPr>
          <w:rFonts w:ascii="Palatino Linotype" w:hAnsi="Palatino Linotype" w:cs="Arial"/>
          <w:i/>
          <w:sz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011DE">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rsidR="005F5F62" w:rsidRPr="003011DE" w:rsidRDefault="005F5F62" w:rsidP="003011DE">
      <w:pPr>
        <w:pStyle w:val="Prrafodelista"/>
        <w:spacing w:line="360" w:lineRule="auto"/>
        <w:ind w:left="567" w:right="-454"/>
        <w:jc w:val="both"/>
        <w:rPr>
          <w:rFonts w:ascii="Palatino Linotype" w:hAnsi="Palatino Linotype" w:cs="Arial"/>
          <w:b/>
          <w:i/>
          <w:sz w:val="24"/>
        </w:rPr>
      </w:pP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color w:val="000000"/>
        </w:rPr>
      </w:pPr>
      <w:r w:rsidRPr="003011DE">
        <w:rPr>
          <w:rFonts w:ascii="Palatino Linotype" w:hAnsi="Palatino Linotype" w:cs="Arial"/>
        </w:rPr>
        <w:t>Numerales</w:t>
      </w:r>
      <w:r w:rsidRPr="003011DE">
        <w:rPr>
          <w:rFonts w:ascii="Palatino Linotype" w:hAnsi="Palatino Linotype" w:cs="Arial"/>
          <w:noProof/>
        </w:rPr>
        <w:t xml:space="preserve"> que compelen al </w:t>
      </w:r>
      <w:r w:rsidRPr="003011DE">
        <w:rPr>
          <w:rFonts w:ascii="Palatino Linotype" w:hAnsi="Palatino Linotype" w:cs="Arial"/>
          <w:b/>
          <w:noProof/>
        </w:rPr>
        <w:t>SUJETO OBLIGADO</w:t>
      </w:r>
      <w:r w:rsidRPr="003011DE">
        <w:rPr>
          <w:rFonts w:ascii="Palatino Linotype" w:hAnsi="Palatino Linotype" w:cs="Arial"/>
          <w:noProof/>
        </w:rPr>
        <w:t xml:space="preserve"> apegarse en todo momento a los </w:t>
      </w:r>
      <w:r w:rsidRPr="003011DE">
        <w:rPr>
          <w:rFonts w:ascii="Palatino Linotype" w:hAnsi="Palatino Linotype" w:cs="Arial"/>
        </w:rPr>
        <w:t>criterios</w:t>
      </w:r>
      <w:r w:rsidRPr="003011DE">
        <w:rPr>
          <w:rFonts w:ascii="Palatino Linotype" w:hAnsi="Palatino Linotype" w:cs="Arial"/>
          <w:noProof/>
        </w:rPr>
        <w:t xml:space="preserve"> ya expuestos, impidiendo a este Órgano Colegiado cuestionar la veracidad de la información.</w:t>
      </w:r>
    </w:p>
    <w:p w:rsidR="009E7C12" w:rsidRPr="003011DE" w:rsidRDefault="009E7C12" w:rsidP="003011DE">
      <w:pPr>
        <w:spacing w:line="360" w:lineRule="auto"/>
        <w:ind w:right="-454"/>
        <w:jc w:val="both"/>
        <w:rPr>
          <w:rFonts w:ascii="Palatino Linotype" w:eastAsia="Palatino Linotype" w:hAnsi="Palatino Linotype" w:cs="Palatino Linotype"/>
          <w:color w:val="000000"/>
        </w:rPr>
      </w:pP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y toda vez que el </w:t>
      </w:r>
      <w:r w:rsidRPr="003011DE">
        <w:rPr>
          <w:rFonts w:ascii="Palatino Linotype" w:eastAsia="Palatino Linotype" w:hAnsi="Palatino Linotype" w:cs="Palatino Linotype"/>
          <w:b/>
        </w:rPr>
        <w:t>SUJETO OBLIGADO</w:t>
      </w:r>
      <w:r w:rsidRPr="003011DE">
        <w:rPr>
          <w:rFonts w:ascii="Palatino Linotype" w:eastAsia="Palatino Linotype" w:hAnsi="Palatino Linotype" w:cs="Palatino Linotype"/>
        </w:rPr>
        <w:t xml:space="preserve">, atendió lo requerido en informe justificado,  se determina </w:t>
      </w:r>
      <w:r w:rsidRPr="003011DE">
        <w:rPr>
          <w:rFonts w:ascii="Palatino Linotype" w:eastAsia="Palatino Linotype" w:hAnsi="Palatino Linotype" w:cs="Palatino Linotype"/>
          <w:b/>
          <w:i/>
        </w:rPr>
        <w:t xml:space="preserve">sobreseer </w:t>
      </w:r>
      <w:r w:rsidRPr="003011DE">
        <w:rPr>
          <w:rFonts w:ascii="Palatino Linotype" w:eastAsia="Palatino Linotype" w:hAnsi="Palatino Linotype" w:cs="Palatino Linotype"/>
        </w:rPr>
        <w:t xml:space="preserve">el presente recurso de revisión por actualizarse la causal de sobreseimiento prevista en la </w:t>
      </w:r>
      <w:r w:rsidRPr="003011DE">
        <w:rPr>
          <w:rFonts w:ascii="Palatino Linotype" w:eastAsia="Palatino Linotype" w:hAnsi="Palatino Linotype" w:cs="Palatino Linotype"/>
          <w:b/>
          <w:i/>
        </w:rPr>
        <w:t>fracción III del artículo 192</w:t>
      </w:r>
      <w:r w:rsidRPr="003011DE">
        <w:rPr>
          <w:rFonts w:ascii="Palatino Linotype" w:eastAsia="Palatino Linotype" w:hAnsi="Palatino Linotype" w:cs="Palatino Linotype"/>
        </w:rPr>
        <w:t xml:space="preserve">, de la Ley de Transparencia y Acceso a la Información Pública del Estado de México y Municipios en su correlación con la causal de improcedencia contemplada en la </w:t>
      </w:r>
      <w:r w:rsidRPr="003011DE">
        <w:rPr>
          <w:rFonts w:ascii="Palatino Linotype" w:eastAsia="Palatino Linotype" w:hAnsi="Palatino Linotype" w:cs="Palatino Linotype"/>
        </w:rPr>
        <w:fldChar w:fldCharType="begin"/>
      </w:r>
      <w:r w:rsidRPr="003011DE">
        <w:rPr>
          <w:rFonts w:ascii="Palatino Linotype" w:eastAsia="Palatino Linotype" w:hAnsi="Palatino Linotype" w:cs="Palatino Linotype"/>
        </w:rPr>
        <w:instrText xml:space="preserve"> fracción VII del  </w:instrText>
      </w:r>
      <w:r w:rsidRPr="003011DE">
        <w:rPr>
          <w:rFonts w:ascii="Palatino Linotype" w:eastAsia="Palatino Linotype" w:hAnsi="Palatino Linotype" w:cs="Palatino Linotype"/>
        </w:rPr>
        <w:fldChar w:fldCharType="separate"/>
      </w:r>
      <w:r w:rsidR="00190495" w:rsidRPr="003011DE">
        <w:rPr>
          <w:rFonts w:ascii="Palatino Linotype" w:eastAsia="Palatino Linotype" w:hAnsi="Palatino Linotype" w:cs="Palatino Linotype"/>
          <w:b/>
          <w:bCs/>
          <w:lang w:val="es-ES"/>
        </w:rPr>
        <w:t>¡Error! Marcador no definido.</w:t>
      </w:r>
      <w:r w:rsidRPr="003011DE">
        <w:rPr>
          <w:rFonts w:ascii="Palatino Linotype" w:eastAsia="Palatino Linotype" w:hAnsi="Palatino Linotype" w:cs="Palatino Linotype"/>
        </w:rPr>
        <w:fldChar w:fldCharType="end"/>
      </w:r>
      <w:r w:rsidRPr="003011DE">
        <w:rPr>
          <w:rFonts w:ascii="Palatino Linotype" w:eastAsia="Palatino Linotype" w:hAnsi="Palatino Linotype" w:cs="Palatino Linotype"/>
        </w:rPr>
        <w:t>artículo 191, del ordenamiento legal en cita, los que se transcriben a continuación, para un mejor entendimiento:</w:t>
      </w:r>
    </w:p>
    <w:p w:rsidR="005F5F62" w:rsidRPr="003011DE" w:rsidRDefault="005F5F62" w:rsidP="003011DE">
      <w:pPr>
        <w:pStyle w:val="Prrafodelista"/>
        <w:spacing w:line="360" w:lineRule="auto"/>
        <w:ind w:right="-454"/>
        <w:rPr>
          <w:rFonts w:ascii="Palatino Linotype" w:eastAsia="Palatino Linotype" w:hAnsi="Palatino Linotype" w:cs="Palatino Linotype"/>
          <w:sz w:val="24"/>
        </w:rPr>
      </w:pPr>
    </w:p>
    <w:p w:rsidR="005F5F62" w:rsidRPr="003011DE" w:rsidRDefault="005F5F62" w:rsidP="003011DE">
      <w:pPr>
        <w:pStyle w:val="Prrafodelista"/>
        <w:pBdr>
          <w:top w:val="nil"/>
          <w:left w:val="nil"/>
          <w:bottom w:val="nil"/>
          <w:right w:val="nil"/>
          <w:between w:val="nil"/>
        </w:pBdr>
        <w:spacing w:line="360" w:lineRule="auto"/>
        <w:ind w:left="1134" w:right="-29"/>
        <w:jc w:val="both"/>
        <w:rPr>
          <w:rFonts w:ascii="Palatino Linotype" w:eastAsia="Palatino Linotype" w:hAnsi="Palatino Linotype" w:cs="Palatino Linotype"/>
          <w:i/>
          <w:sz w:val="24"/>
        </w:rPr>
      </w:pPr>
      <w:r w:rsidRPr="003011DE">
        <w:rPr>
          <w:rFonts w:ascii="Palatino Linotype" w:eastAsia="Palatino Linotype" w:hAnsi="Palatino Linotype" w:cs="Palatino Linotype"/>
          <w:b/>
          <w:i/>
          <w:sz w:val="24"/>
        </w:rPr>
        <w:lastRenderedPageBreak/>
        <w:t>Artículo 192.</w:t>
      </w:r>
      <w:r w:rsidRPr="003011DE">
        <w:rPr>
          <w:rFonts w:ascii="Palatino Linotype" w:eastAsia="Palatino Linotype" w:hAnsi="Palatino Linotype" w:cs="Palatino Linotype"/>
          <w:i/>
          <w:sz w:val="24"/>
        </w:rPr>
        <w:t xml:space="preserve"> El recurso será sobreseído, en todo o en parte, cuando una vez admitido, se actualicen alguno de los siguientes supuestos:</w:t>
      </w:r>
    </w:p>
    <w:p w:rsidR="005F5F62" w:rsidRPr="003011DE" w:rsidRDefault="005F5F62" w:rsidP="003011DE">
      <w:pPr>
        <w:pStyle w:val="Prrafodelista"/>
        <w:pBdr>
          <w:top w:val="nil"/>
          <w:left w:val="nil"/>
          <w:bottom w:val="nil"/>
          <w:right w:val="nil"/>
          <w:between w:val="nil"/>
        </w:pBdr>
        <w:spacing w:line="360" w:lineRule="auto"/>
        <w:ind w:left="1134" w:right="-29"/>
        <w:jc w:val="both"/>
        <w:rPr>
          <w:rFonts w:ascii="Palatino Linotype" w:eastAsia="Palatino Linotype" w:hAnsi="Palatino Linotype" w:cs="Palatino Linotype"/>
          <w:i/>
          <w:sz w:val="24"/>
        </w:rPr>
      </w:pPr>
      <w:r w:rsidRPr="003011DE">
        <w:rPr>
          <w:rFonts w:ascii="Palatino Linotype" w:eastAsia="Palatino Linotype" w:hAnsi="Palatino Linotype" w:cs="Palatino Linotype"/>
          <w:i/>
          <w:sz w:val="24"/>
        </w:rPr>
        <w:t>…</w:t>
      </w:r>
    </w:p>
    <w:p w:rsidR="005F5F62" w:rsidRPr="003011DE" w:rsidRDefault="005F5F62" w:rsidP="003011DE">
      <w:pPr>
        <w:autoSpaceDE w:val="0"/>
        <w:autoSpaceDN w:val="0"/>
        <w:adjustRightInd w:val="0"/>
        <w:ind w:left="1134" w:right="-29"/>
        <w:rPr>
          <w:rFonts w:ascii="Palatino Linotype" w:eastAsia="Calibri" w:hAnsi="Palatino Linotype" w:cs="Bookman Old Style"/>
          <w:i/>
          <w:color w:val="000000"/>
        </w:rPr>
      </w:pPr>
      <w:r w:rsidRPr="003011DE">
        <w:rPr>
          <w:rFonts w:ascii="Palatino Linotype" w:eastAsia="Calibri" w:hAnsi="Palatino Linotype" w:cs="Bookman Old Style"/>
          <w:b/>
          <w:bCs/>
          <w:i/>
          <w:color w:val="000000"/>
        </w:rPr>
        <w:t xml:space="preserve">III. </w:t>
      </w:r>
      <w:r w:rsidRPr="003011DE">
        <w:rPr>
          <w:rFonts w:ascii="Palatino Linotype" w:hAnsi="Palatino Linotype"/>
          <w:i/>
        </w:rPr>
        <w:t>El sujeto obligado responsable del acto lo modifique o revoque de tal manera que el  recurso de revisión quede sin materia;</w:t>
      </w:r>
      <w:r w:rsidRPr="003011DE">
        <w:rPr>
          <w:rFonts w:ascii="Palatino Linotype" w:eastAsia="Calibri" w:hAnsi="Palatino Linotype" w:cs="Bookman Old Style"/>
          <w:i/>
          <w:color w:val="000000"/>
        </w:rPr>
        <w:t xml:space="preserve">. </w:t>
      </w:r>
    </w:p>
    <w:p w:rsidR="005F5F62" w:rsidRPr="003011DE" w:rsidRDefault="005F5F62" w:rsidP="003011DE">
      <w:pPr>
        <w:pStyle w:val="Prrafodelista"/>
        <w:pBdr>
          <w:top w:val="nil"/>
          <w:left w:val="nil"/>
          <w:bottom w:val="nil"/>
          <w:right w:val="nil"/>
          <w:between w:val="nil"/>
        </w:pBdr>
        <w:spacing w:line="360" w:lineRule="auto"/>
        <w:ind w:left="1134" w:right="-29"/>
        <w:jc w:val="both"/>
        <w:rPr>
          <w:rFonts w:ascii="Palatino Linotype" w:eastAsia="Palatino Linotype" w:hAnsi="Palatino Linotype" w:cs="Palatino Linotype"/>
          <w:i/>
          <w:sz w:val="24"/>
        </w:rPr>
      </w:pPr>
      <w:r w:rsidRPr="003011DE">
        <w:rPr>
          <w:rFonts w:ascii="Palatino Linotype" w:eastAsia="Palatino Linotype" w:hAnsi="Palatino Linotype" w:cs="Palatino Linotype"/>
          <w:b/>
          <w:i/>
          <w:sz w:val="24"/>
        </w:rPr>
        <w:t>…</w:t>
      </w:r>
      <w:r w:rsidRPr="003011DE">
        <w:rPr>
          <w:rFonts w:ascii="Palatino Linotype" w:eastAsia="Palatino Linotype" w:hAnsi="Palatino Linotype" w:cs="Palatino Linotype"/>
          <w:i/>
          <w:sz w:val="24"/>
        </w:rPr>
        <w:t>“</w:t>
      </w:r>
    </w:p>
    <w:p w:rsidR="005F5F62" w:rsidRPr="003011DE" w:rsidRDefault="005F5F62" w:rsidP="003011DE">
      <w:pPr>
        <w:pBdr>
          <w:top w:val="nil"/>
          <w:left w:val="nil"/>
          <w:bottom w:val="nil"/>
          <w:right w:val="nil"/>
          <w:between w:val="nil"/>
        </w:pBdr>
        <w:tabs>
          <w:tab w:val="left" w:pos="7938"/>
        </w:tabs>
        <w:spacing w:line="360" w:lineRule="auto"/>
        <w:ind w:right="-454"/>
        <w:jc w:val="both"/>
        <w:rPr>
          <w:rFonts w:ascii="Palatino Linotype" w:eastAsia="Palatino Linotype" w:hAnsi="Palatino Linotype" w:cs="Palatino Linotype"/>
          <w:i/>
        </w:rPr>
      </w:pP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Siendo el </w:t>
      </w:r>
      <w:r w:rsidRPr="003011DE">
        <w:rPr>
          <w:rFonts w:ascii="Palatino Linotype" w:eastAsia="Palatino Linotype" w:hAnsi="Palatino Linotype" w:cs="Palatino Linotype"/>
          <w:i/>
        </w:rPr>
        <w:t>sobreseimiento</w:t>
      </w:r>
      <w:r w:rsidRPr="003011DE">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rsidR="005F5F62" w:rsidRPr="003011DE" w:rsidRDefault="005F5F62" w:rsidP="003011DE">
      <w:pPr>
        <w:pStyle w:val="Prrafodelista"/>
        <w:spacing w:line="360" w:lineRule="auto"/>
        <w:ind w:left="1134" w:right="113"/>
        <w:jc w:val="both"/>
        <w:rPr>
          <w:rFonts w:ascii="Palatino Linotype" w:eastAsia="Palatino Linotype" w:hAnsi="Palatino Linotype" w:cs="Palatino Linotype"/>
          <w:b/>
          <w:i/>
          <w:sz w:val="24"/>
        </w:rPr>
      </w:pPr>
      <w:r w:rsidRPr="003011DE">
        <w:rPr>
          <w:rFonts w:ascii="Palatino Linotype" w:eastAsia="Palatino Linotype" w:hAnsi="Palatino Linotype" w:cs="Palatino Linotype"/>
          <w:i/>
          <w:sz w:val="24"/>
        </w:rPr>
        <w:t>“</w:t>
      </w:r>
      <w:r w:rsidRPr="003011DE">
        <w:rPr>
          <w:rFonts w:ascii="Palatino Linotype" w:eastAsia="Palatino Linotype" w:hAnsi="Palatino Linotype" w:cs="Palatino Linotype"/>
          <w:b/>
          <w:i/>
          <w:sz w:val="24"/>
        </w:rPr>
        <w:t>SOBRESEIMIENTO, NO PERMITE ENTRAR AL ESTUDIO DE LAS CUESTIONES DE FONDO</w:t>
      </w:r>
    </w:p>
    <w:p w:rsidR="005F5F62" w:rsidRPr="003011DE" w:rsidRDefault="005F5F62" w:rsidP="003011DE">
      <w:pPr>
        <w:pStyle w:val="Prrafodelista"/>
        <w:spacing w:line="360" w:lineRule="auto"/>
        <w:ind w:left="1134" w:right="-29"/>
        <w:jc w:val="both"/>
        <w:rPr>
          <w:rFonts w:ascii="Palatino Linotype" w:eastAsia="Palatino Linotype" w:hAnsi="Palatino Linotype" w:cs="Palatino Linotype"/>
          <w:i/>
          <w:sz w:val="24"/>
        </w:rPr>
      </w:pPr>
      <w:r w:rsidRPr="003011DE">
        <w:rPr>
          <w:rFonts w:ascii="Palatino Linotype" w:eastAsia="Palatino Linotype" w:hAnsi="Palatino Linotype" w:cs="Palatino Linotype"/>
          <w:i/>
          <w:sz w:val="24"/>
        </w:rPr>
        <w:t>Localización: 213609. II.2o.183 K. Tribunales Colegiados de Circuito. Octava Época. Semanario Judicial de la Federación. Tomo XIII, Febrero de 1994, Pág. 420</w:t>
      </w:r>
    </w:p>
    <w:p w:rsidR="005F5F62" w:rsidRPr="003011DE" w:rsidRDefault="005F5F62" w:rsidP="003011DE">
      <w:pPr>
        <w:pStyle w:val="Prrafodelista"/>
        <w:spacing w:line="360" w:lineRule="auto"/>
        <w:ind w:left="1134" w:right="-29"/>
        <w:jc w:val="both"/>
        <w:rPr>
          <w:rFonts w:ascii="Palatino Linotype" w:eastAsia="Palatino Linotype" w:hAnsi="Palatino Linotype" w:cs="Palatino Linotype"/>
          <w:i/>
          <w:sz w:val="24"/>
        </w:rPr>
      </w:pPr>
      <w:r w:rsidRPr="003011DE">
        <w:rPr>
          <w:rFonts w:ascii="Palatino Linotype" w:eastAsia="Palatino Linotype" w:hAnsi="Palatino Linotype" w:cs="Palatino Linotype"/>
          <w:i/>
          <w:sz w:val="24"/>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rsidR="005F5F62" w:rsidRPr="003011DE" w:rsidRDefault="005F5F62" w:rsidP="003011DE">
      <w:pPr>
        <w:pStyle w:val="Prrafodelista"/>
        <w:spacing w:line="360" w:lineRule="auto"/>
        <w:ind w:left="360" w:right="-454"/>
        <w:jc w:val="both"/>
        <w:rPr>
          <w:rFonts w:ascii="Palatino Linotype" w:eastAsia="Palatino Linotype" w:hAnsi="Palatino Linotype" w:cs="Palatino Linotype"/>
          <w:i/>
          <w:sz w:val="24"/>
        </w:rPr>
      </w:pP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5F5F62" w:rsidRPr="003011DE" w:rsidRDefault="005F5F62" w:rsidP="003011DE">
      <w:pPr>
        <w:pStyle w:val="Prrafodelista"/>
        <w:spacing w:line="360" w:lineRule="auto"/>
        <w:ind w:left="567" w:right="113"/>
        <w:jc w:val="both"/>
        <w:rPr>
          <w:rFonts w:ascii="Palatino Linotype" w:eastAsia="Palatino Linotype" w:hAnsi="Palatino Linotype" w:cs="Palatino Linotype"/>
          <w:b/>
          <w:i/>
          <w:sz w:val="24"/>
        </w:rPr>
      </w:pPr>
      <w:r w:rsidRPr="003011DE">
        <w:rPr>
          <w:rFonts w:ascii="Palatino Linotype" w:eastAsia="Palatino Linotype" w:hAnsi="Palatino Linotype" w:cs="Palatino Linotype"/>
          <w:b/>
          <w:i/>
          <w:sz w:val="24"/>
        </w:rPr>
        <w:lastRenderedPageBreak/>
        <w:t>“DESECHAMIENTO O SOBRESEIMIENTO EN EL JUICIO DE AMPARO. NO IMPLICA DENEGACIÓN DE JUSTICIA NI GENERA INSEGURIDAD JURÍDICA”</w:t>
      </w:r>
    </w:p>
    <w:p w:rsidR="005F5F62" w:rsidRPr="003011DE" w:rsidRDefault="005F5F62" w:rsidP="003011DE">
      <w:pPr>
        <w:pStyle w:val="Prrafodelista"/>
        <w:spacing w:line="360" w:lineRule="auto"/>
        <w:ind w:left="567" w:right="113"/>
        <w:jc w:val="both"/>
        <w:rPr>
          <w:rFonts w:ascii="Palatino Linotype" w:eastAsia="Palatino Linotype" w:hAnsi="Palatino Linotype" w:cs="Palatino Linotype"/>
          <w:i/>
          <w:sz w:val="24"/>
        </w:rPr>
      </w:pPr>
      <w:r w:rsidRPr="003011DE">
        <w:rPr>
          <w:rFonts w:ascii="Palatino Linotype" w:eastAsia="Palatino Linotype" w:hAnsi="Palatino Linotype" w:cs="Palatino Linotype"/>
          <w:i/>
          <w:sz w:val="24"/>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rsidR="005F5F62" w:rsidRPr="003011DE" w:rsidRDefault="005F5F62" w:rsidP="003011DE">
      <w:pPr>
        <w:pStyle w:val="Prrafodelista"/>
        <w:spacing w:line="360" w:lineRule="auto"/>
        <w:ind w:left="360" w:right="-454"/>
        <w:jc w:val="both"/>
        <w:rPr>
          <w:rFonts w:ascii="Palatino Linotype" w:eastAsia="Palatino Linotype" w:hAnsi="Palatino Linotype" w:cs="Palatino Linotype"/>
          <w:i/>
          <w:sz w:val="24"/>
        </w:rPr>
      </w:pPr>
      <w:r w:rsidRPr="003011DE">
        <w:rPr>
          <w:rFonts w:ascii="Palatino Linotype" w:eastAsia="Palatino Linotype" w:hAnsi="Palatino Linotype" w:cs="Palatino Linotype"/>
          <w:sz w:val="24"/>
        </w:rPr>
        <w:tab/>
      </w: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w:t>
      </w:r>
      <w:r w:rsidRPr="003011DE">
        <w:rPr>
          <w:rFonts w:ascii="Palatino Linotype" w:eastAsia="Palatino Linotype" w:hAnsi="Palatino Linotype" w:cs="Palatino Linotype"/>
          <w:b/>
        </w:rPr>
        <w:t xml:space="preserve">Sobresee </w:t>
      </w:r>
      <w:r w:rsidRPr="003011DE">
        <w:rPr>
          <w:rFonts w:ascii="Palatino Linotype" w:eastAsia="Palatino Linotype" w:hAnsi="Palatino Linotype" w:cs="Palatino Linotype"/>
        </w:rPr>
        <w:t xml:space="preserve">el recurso de revisión </w:t>
      </w:r>
      <w:r w:rsidR="00BF49B6" w:rsidRPr="003011DE">
        <w:rPr>
          <w:rFonts w:ascii="Palatino Linotype" w:eastAsia="Palatino Linotype" w:hAnsi="Palatino Linotype" w:cs="Palatino Linotype"/>
          <w:b/>
        </w:rPr>
        <w:t>12803</w:t>
      </w:r>
      <w:r w:rsidRPr="003011DE">
        <w:rPr>
          <w:rFonts w:ascii="Palatino Linotype" w:eastAsia="Palatino Linotype" w:hAnsi="Palatino Linotype" w:cs="Palatino Linotype"/>
          <w:b/>
        </w:rPr>
        <w:t>/INFOEM/IP/RR/2025</w:t>
      </w:r>
      <w:r w:rsidRPr="003011DE">
        <w:rPr>
          <w:rFonts w:ascii="Palatino Linotype" w:eastAsia="Palatino Linotype" w:hAnsi="Palatino Linotype" w:cs="Palatino Linotype"/>
        </w:rPr>
        <w:t>, que ha sido materia del presente fallo.</w:t>
      </w:r>
    </w:p>
    <w:p w:rsidR="005F5F62" w:rsidRPr="003011DE" w:rsidRDefault="005F5F62" w:rsidP="003011DE">
      <w:pPr>
        <w:pStyle w:val="Prrafodelista"/>
        <w:spacing w:line="360" w:lineRule="auto"/>
        <w:ind w:right="-454"/>
        <w:rPr>
          <w:rFonts w:ascii="Palatino Linotype" w:eastAsia="Palatino Linotype" w:hAnsi="Palatino Linotype" w:cs="Palatino Linotype"/>
          <w:sz w:val="24"/>
        </w:rPr>
      </w:pPr>
    </w:p>
    <w:p w:rsidR="005F5F62" w:rsidRPr="003011DE" w:rsidRDefault="005F5F62" w:rsidP="003011DE">
      <w:pPr>
        <w:numPr>
          <w:ilvl w:val="0"/>
          <w:numId w:val="24"/>
        </w:numPr>
        <w:spacing w:line="360" w:lineRule="auto"/>
        <w:ind w:left="0" w:right="-454" w:firstLine="0"/>
        <w:jc w:val="both"/>
        <w:rPr>
          <w:rFonts w:ascii="Palatino Linotype" w:eastAsia="Palatino Linotype" w:hAnsi="Palatino Linotype" w:cs="Palatino Linotype"/>
        </w:rPr>
      </w:pPr>
      <w:r w:rsidRPr="003011DE">
        <w:rPr>
          <w:rFonts w:ascii="Palatino Linotype" w:eastAsia="Palatino Linotype" w:hAnsi="Palatino Linotype" w:cs="Palatino Linotype"/>
        </w:rPr>
        <w:t xml:space="preserve">Así, con fundamento en lo prescrito en los artículos 5 párrafos trigésimo, trigésimo primero y trigésimo segundo de la Constitución Política del Estado Libre y Soberano de </w:t>
      </w:r>
      <w:r w:rsidRPr="003011DE">
        <w:rPr>
          <w:rFonts w:ascii="Palatino Linotype" w:eastAsia="Palatino Linotype" w:hAnsi="Palatino Linotype" w:cs="Palatino Linotype"/>
        </w:rPr>
        <w:lastRenderedPageBreak/>
        <w:t>México; 2, fracción II; 29, 36 fracciones I y II; 176, 178, 181, 185 y 186 fracción II de la Ley de Transparencia y Acceso a la Información Pública del Estado de México y Municipios, este Pleno</w:t>
      </w:r>
      <w:r w:rsidRPr="003011DE">
        <w:rPr>
          <w:rFonts w:ascii="Palatino Linotype" w:eastAsia="Palatino Linotype" w:hAnsi="Palatino Linotype" w:cs="Palatino Linotype"/>
          <w:color w:val="000000"/>
        </w:rPr>
        <w:t xml:space="preserve"> emite los siguientes:</w:t>
      </w:r>
    </w:p>
    <w:p w:rsidR="005F5F62" w:rsidRPr="003011DE" w:rsidRDefault="005F5F62" w:rsidP="003011DE">
      <w:pPr>
        <w:pStyle w:val="Prrafodelista"/>
        <w:ind w:right="-454"/>
        <w:rPr>
          <w:rFonts w:ascii="Palatino Linotype" w:eastAsia="Palatino Linotype" w:hAnsi="Palatino Linotype" w:cs="Palatino Linotype"/>
          <w:sz w:val="24"/>
        </w:rPr>
      </w:pPr>
    </w:p>
    <w:p w:rsidR="00FA17FF" w:rsidRPr="003011DE" w:rsidRDefault="00FA17FF" w:rsidP="003011DE">
      <w:pPr>
        <w:pStyle w:val="Prrafodelista"/>
        <w:ind w:right="-454"/>
        <w:rPr>
          <w:rFonts w:ascii="Palatino Linotype" w:eastAsia="Palatino Linotype" w:hAnsi="Palatino Linotype" w:cs="Palatino Linotype"/>
          <w:sz w:val="24"/>
        </w:rPr>
      </w:pPr>
    </w:p>
    <w:p w:rsidR="005F5F62" w:rsidRPr="003011DE" w:rsidRDefault="005F5F62" w:rsidP="003011DE">
      <w:pPr>
        <w:pStyle w:val="Ttulo1"/>
        <w:spacing w:before="0" w:line="360" w:lineRule="auto"/>
        <w:ind w:right="-454"/>
        <w:jc w:val="center"/>
        <w:rPr>
          <w:rFonts w:ascii="Palatino Linotype" w:eastAsia="Palatino Linotype" w:hAnsi="Palatino Linotype" w:cs="Palatino Linotype"/>
          <w:b/>
          <w:color w:val="000000"/>
          <w:sz w:val="24"/>
          <w:szCs w:val="24"/>
        </w:rPr>
      </w:pPr>
      <w:bookmarkStart w:id="5" w:name="_heading=h.4d34og8" w:colFirst="0" w:colLast="0"/>
      <w:bookmarkEnd w:id="5"/>
      <w:r w:rsidRPr="003011DE">
        <w:rPr>
          <w:rFonts w:ascii="Palatino Linotype" w:eastAsia="Palatino Linotype" w:hAnsi="Palatino Linotype" w:cs="Palatino Linotype"/>
          <w:b/>
          <w:color w:val="000000"/>
          <w:sz w:val="24"/>
          <w:szCs w:val="24"/>
        </w:rPr>
        <w:t>R E S O L U T I V O S</w:t>
      </w:r>
    </w:p>
    <w:p w:rsidR="005F5F62" w:rsidRPr="003011DE" w:rsidRDefault="005F5F62" w:rsidP="003011DE">
      <w:pPr>
        <w:spacing w:line="360" w:lineRule="auto"/>
        <w:ind w:right="-454"/>
        <w:rPr>
          <w:rFonts w:ascii="Palatino Linotype" w:eastAsia="Palatino Linotype" w:hAnsi="Palatino Linotype" w:cs="Palatino Linotype"/>
        </w:rPr>
      </w:pPr>
    </w:p>
    <w:p w:rsidR="005F5F62" w:rsidRPr="003011DE" w:rsidRDefault="005F5F62" w:rsidP="003011DE">
      <w:pPr>
        <w:pBdr>
          <w:top w:val="nil"/>
          <w:left w:val="nil"/>
          <w:bottom w:val="nil"/>
          <w:right w:val="nil"/>
          <w:between w:val="nil"/>
        </w:pBdr>
        <w:spacing w:line="360" w:lineRule="auto"/>
        <w:ind w:right="-454"/>
        <w:jc w:val="both"/>
        <w:rPr>
          <w:rFonts w:ascii="Palatino Linotype" w:eastAsia="Palatino Linotype" w:hAnsi="Palatino Linotype" w:cs="Palatino Linotype"/>
          <w:color w:val="000000"/>
        </w:rPr>
      </w:pPr>
      <w:bookmarkStart w:id="6" w:name="_heading=h.1t3h5sf" w:colFirst="0" w:colLast="0"/>
      <w:bookmarkEnd w:id="6"/>
      <w:r w:rsidRPr="003011DE">
        <w:rPr>
          <w:rFonts w:ascii="Palatino Linotype" w:eastAsia="Palatino Linotype" w:hAnsi="Palatino Linotype" w:cs="Palatino Linotype"/>
          <w:b/>
          <w:color w:val="000000"/>
        </w:rPr>
        <w:t xml:space="preserve">PRIMERO. </w:t>
      </w:r>
      <w:r w:rsidRPr="003011DE">
        <w:rPr>
          <w:rFonts w:ascii="Palatino Linotype" w:eastAsia="Palatino Linotype" w:hAnsi="Palatino Linotype" w:cs="Palatino Linotype"/>
          <w:color w:val="000000"/>
        </w:rPr>
        <w:t xml:space="preserve">Se </w:t>
      </w:r>
      <w:r w:rsidRPr="003011DE">
        <w:rPr>
          <w:rFonts w:ascii="Palatino Linotype" w:eastAsia="Palatino Linotype" w:hAnsi="Palatino Linotype" w:cs="Palatino Linotype"/>
          <w:b/>
          <w:color w:val="000000"/>
        </w:rPr>
        <w:t>SOBRESEE</w:t>
      </w:r>
      <w:r w:rsidRPr="003011DE">
        <w:rPr>
          <w:rFonts w:ascii="Palatino Linotype" w:eastAsia="Palatino Linotype" w:hAnsi="Palatino Linotype" w:cs="Palatino Linotype"/>
          <w:color w:val="000000"/>
        </w:rPr>
        <w:t xml:space="preserve"> el Recurso de Revisión número </w:t>
      </w:r>
      <w:r w:rsidRPr="003011DE">
        <w:rPr>
          <w:rFonts w:ascii="Palatino Linotype" w:eastAsia="Palatino Linotype" w:hAnsi="Palatino Linotype" w:cs="Palatino Linotype"/>
          <w:b/>
          <w:color w:val="000000"/>
        </w:rPr>
        <w:t> </w:t>
      </w:r>
      <w:r w:rsidR="00BF49B6" w:rsidRPr="003011DE">
        <w:rPr>
          <w:rFonts w:ascii="Palatino Linotype" w:eastAsia="Palatino Linotype" w:hAnsi="Palatino Linotype" w:cs="Palatino Linotype"/>
          <w:b/>
          <w:color w:val="000000"/>
        </w:rPr>
        <w:t>12803</w:t>
      </w:r>
      <w:r w:rsidRPr="003011DE">
        <w:rPr>
          <w:rFonts w:ascii="Palatino Linotype" w:eastAsia="Palatino Linotype" w:hAnsi="Palatino Linotype" w:cs="Palatino Linotype"/>
          <w:b/>
          <w:color w:val="000000"/>
        </w:rPr>
        <w:t>/INFOEM/IP/RR/2025</w:t>
      </w:r>
      <w:r w:rsidRPr="003011DE">
        <w:rPr>
          <w:rFonts w:ascii="Palatino Linotype" w:eastAsia="Palatino Linotype" w:hAnsi="Palatino Linotype" w:cs="Palatino Linotype"/>
          <w:color w:val="000000"/>
        </w:rPr>
        <w:t>, conforme al artículo 192, fracción III,</w:t>
      </w:r>
      <w:r w:rsidRPr="003011DE">
        <w:rPr>
          <w:rFonts w:ascii="Palatino Linotype" w:eastAsia="Palatino Linotype" w:hAnsi="Palatino Linotype" w:cs="Palatino Linotype"/>
        </w:rPr>
        <w:t xml:space="preserve"> de la Ley de Transparencia y Acceso a la Información Pública del Estado de México y Municipios</w:t>
      </w:r>
      <w:r w:rsidRPr="003011DE">
        <w:rPr>
          <w:rFonts w:ascii="Palatino Linotype" w:eastAsia="Palatino Linotype" w:hAnsi="Palatino Linotype" w:cs="Palatino Linotype"/>
          <w:color w:val="000000"/>
        </w:rPr>
        <w:t xml:space="preserve">, porque al modificar la respuesta el </w:t>
      </w:r>
      <w:r w:rsidRPr="003011DE">
        <w:rPr>
          <w:rFonts w:ascii="Palatino Linotype" w:eastAsia="Palatino Linotype" w:hAnsi="Palatino Linotype" w:cs="Palatino Linotype"/>
          <w:b/>
          <w:color w:val="000000"/>
        </w:rPr>
        <w:t>SUJETO OBLIGADO</w:t>
      </w:r>
      <w:r w:rsidRPr="003011DE">
        <w:rPr>
          <w:rFonts w:ascii="Palatino Linotype" w:eastAsia="Palatino Linotype" w:hAnsi="Palatino Linotype" w:cs="Palatino Linotype"/>
          <w:color w:val="000000"/>
        </w:rPr>
        <w:t xml:space="preserve">, el Recurso de Revisión quedó sin materia en términos del  Considerando </w:t>
      </w:r>
      <w:r w:rsidRPr="003011DE">
        <w:rPr>
          <w:rFonts w:ascii="Palatino Linotype" w:eastAsia="Palatino Linotype" w:hAnsi="Palatino Linotype" w:cs="Palatino Linotype"/>
          <w:b/>
          <w:color w:val="000000"/>
        </w:rPr>
        <w:t>TERCERO</w:t>
      </w:r>
      <w:r w:rsidRPr="003011DE">
        <w:rPr>
          <w:rFonts w:ascii="Palatino Linotype" w:eastAsia="Palatino Linotype" w:hAnsi="Palatino Linotype" w:cs="Palatino Linotype"/>
          <w:color w:val="000000"/>
        </w:rPr>
        <w:t xml:space="preserve"> de la presente Resolución.</w:t>
      </w:r>
    </w:p>
    <w:p w:rsidR="005F5F62" w:rsidRPr="003011DE" w:rsidRDefault="005F5F62" w:rsidP="003011DE">
      <w:pPr>
        <w:spacing w:line="360" w:lineRule="auto"/>
        <w:ind w:right="-454"/>
        <w:jc w:val="both"/>
        <w:rPr>
          <w:rFonts w:ascii="Palatino Linotype" w:eastAsia="Palatino Linotype" w:hAnsi="Palatino Linotype" w:cs="Palatino Linotype"/>
          <w:b/>
        </w:rPr>
      </w:pPr>
    </w:p>
    <w:p w:rsidR="005F5F62" w:rsidRPr="003011DE" w:rsidRDefault="005F5F62" w:rsidP="003011DE">
      <w:pPr>
        <w:pBdr>
          <w:top w:val="nil"/>
          <w:left w:val="nil"/>
          <w:bottom w:val="nil"/>
          <w:right w:val="nil"/>
          <w:between w:val="nil"/>
        </w:pBdr>
        <w:spacing w:line="360" w:lineRule="auto"/>
        <w:ind w:right="-454"/>
        <w:jc w:val="both"/>
        <w:rPr>
          <w:rFonts w:ascii="Palatino Linotype" w:eastAsia="Palatino Linotype" w:hAnsi="Palatino Linotype" w:cs="Palatino Linotype"/>
          <w:b/>
          <w:color w:val="000000"/>
        </w:rPr>
      </w:pPr>
      <w:bookmarkStart w:id="7" w:name="_heading=h.35nkun2" w:colFirst="0" w:colLast="0"/>
      <w:bookmarkEnd w:id="7"/>
      <w:r w:rsidRPr="003011DE">
        <w:rPr>
          <w:rFonts w:ascii="Palatino Linotype" w:eastAsia="Palatino Linotype" w:hAnsi="Palatino Linotype" w:cs="Palatino Linotype"/>
          <w:b/>
          <w:color w:val="000000"/>
        </w:rPr>
        <w:t xml:space="preserve">SEGUNDO. Notifíquese </w:t>
      </w:r>
      <w:r w:rsidRPr="003011DE">
        <w:rPr>
          <w:rFonts w:ascii="Palatino Linotype" w:eastAsia="Palatino Linotype" w:hAnsi="Palatino Linotype" w:cs="Palatino Linotype"/>
          <w:color w:val="000000"/>
        </w:rPr>
        <w:t xml:space="preserve">a través del Sistema de Acceso a la Información Mexiquense </w:t>
      </w:r>
      <w:r w:rsidRPr="003011DE">
        <w:rPr>
          <w:rFonts w:ascii="Palatino Linotype" w:eastAsia="Palatino Linotype" w:hAnsi="Palatino Linotype" w:cs="Palatino Linotype"/>
          <w:b/>
          <w:color w:val="000000"/>
        </w:rPr>
        <w:t xml:space="preserve">(SAIMEX) </w:t>
      </w:r>
      <w:r w:rsidRPr="003011DE">
        <w:rPr>
          <w:rFonts w:ascii="Palatino Linotype" w:eastAsia="Palatino Linotype" w:hAnsi="Palatino Linotype" w:cs="Palatino Linotype"/>
          <w:color w:val="000000"/>
        </w:rPr>
        <w:t>la presente resolución al Titular de la Unidad de Transparencia del</w:t>
      </w:r>
      <w:r w:rsidRPr="003011DE">
        <w:rPr>
          <w:rFonts w:ascii="Palatino Linotype" w:eastAsia="Palatino Linotype" w:hAnsi="Palatino Linotype" w:cs="Palatino Linotype"/>
          <w:b/>
          <w:color w:val="000000"/>
        </w:rPr>
        <w:t xml:space="preserve"> SUJETO OBLIGADO. </w:t>
      </w:r>
    </w:p>
    <w:p w:rsidR="005F5F62" w:rsidRPr="003011DE" w:rsidRDefault="005F5F62" w:rsidP="003011DE">
      <w:pPr>
        <w:pBdr>
          <w:top w:val="nil"/>
          <w:left w:val="nil"/>
          <w:bottom w:val="nil"/>
          <w:right w:val="nil"/>
          <w:between w:val="nil"/>
        </w:pBdr>
        <w:spacing w:line="360" w:lineRule="auto"/>
        <w:ind w:right="-454"/>
        <w:jc w:val="both"/>
        <w:rPr>
          <w:rFonts w:ascii="Palatino Linotype" w:eastAsia="Palatino Linotype" w:hAnsi="Palatino Linotype" w:cs="Palatino Linotype"/>
          <w:b/>
          <w:color w:val="000000"/>
        </w:rPr>
      </w:pPr>
    </w:p>
    <w:p w:rsidR="005F5F62" w:rsidRPr="003011DE" w:rsidRDefault="005F5F62" w:rsidP="003011DE">
      <w:pPr>
        <w:pBdr>
          <w:top w:val="nil"/>
          <w:left w:val="nil"/>
          <w:bottom w:val="nil"/>
          <w:right w:val="nil"/>
          <w:between w:val="nil"/>
        </w:pBdr>
        <w:spacing w:line="360" w:lineRule="auto"/>
        <w:ind w:right="-454"/>
        <w:jc w:val="both"/>
        <w:rPr>
          <w:rFonts w:ascii="Palatino Linotype" w:eastAsia="Palatino Linotype" w:hAnsi="Palatino Linotype" w:cs="Palatino Linotype"/>
          <w:color w:val="000000"/>
        </w:rPr>
      </w:pPr>
      <w:r w:rsidRPr="003011DE">
        <w:rPr>
          <w:rFonts w:ascii="Palatino Linotype" w:eastAsia="Palatino Linotype" w:hAnsi="Palatino Linotype" w:cs="Palatino Linotype"/>
          <w:b/>
          <w:color w:val="000000"/>
        </w:rPr>
        <w:t xml:space="preserve">TERCERO. Notifíquese </w:t>
      </w:r>
      <w:r w:rsidRPr="003011DE">
        <w:rPr>
          <w:rFonts w:ascii="Palatino Linotype" w:eastAsia="Palatino Linotype" w:hAnsi="Palatino Linotype" w:cs="Palatino Linotype"/>
          <w:color w:val="000000"/>
        </w:rPr>
        <w:t xml:space="preserve">al </w:t>
      </w:r>
      <w:r w:rsidRPr="003011DE">
        <w:rPr>
          <w:rFonts w:ascii="Palatino Linotype" w:eastAsia="Palatino Linotype" w:hAnsi="Palatino Linotype" w:cs="Palatino Linotype"/>
          <w:b/>
          <w:color w:val="000000"/>
        </w:rPr>
        <w:t xml:space="preserve">RECURRENTE </w:t>
      </w:r>
      <w:r w:rsidRPr="003011DE">
        <w:rPr>
          <w:rFonts w:ascii="Palatino Linotype" w:eastAsia="Palatino Linotype" w:hAnsi="Palatino Linotype" w:cs="Palatino Linotype"/>
          <w:color w:val="000000"/>
        </w:rPr>
        <w:t>la presente resolución, vía SAIMEX.</w:t>
      </w:r>
    </w:p>
    <w:p w:rsidR="005F5F62" w:rsidRPr="003011DE" w:rsidRDefault="005F5F62" w:rsidP="003011DE">
      <w:pPr>
        <w:tabs>
          <w:tab w:val="left" w:pos="8080"/>
        </w:tabs>
        <w:spacing w:line="360" w:lineRule="auto"/>
        <w:ind w:right="-454"/>
        <w:jc w:val="both"/>
        <w:rPr>
          <w:rFonts w:ascii="Palatino Linotype" w:eastAsia="Palatino Linotype" w:hAnsi="Palatino Linotype" w:cs="Palatino Linotype"/>
          <w:b/>
        </w:rPr>
      </w:pPr>
    </w:p>
    <w:p w:rsidR="005F5F62" w:rsidRPr="003011DE" w:rsidRDefault="005F5F62" w:rsidP="003011DE">
      <w:pPr>
        <w:shd w:val="clear" w:color="auto" w:fill="FFFFFF"/>
        <w:spacing w:line="360" w:lineRule="auto"/>
        <w:ind w:right="-454"/>
        <w:jc w:val="both"/>
        <w:rPr>
          <w:rFonts w:ascii="Palatino Linotype" w:eastAsia="Palatino Linotype" w:hAnsi="Palatino Linotype" w:cs="Palatino Linotype"/>
        </w:rPr>
      </w:pPr>
      <w:r w:rsidRPr="003011DE">
        <w:rPr>
          <w:rFonts w:ascii="Palatino Linotype" w:eastAsia="Palatino Linotype" w:hAnsi="Palatino Linotype" w:cs="Palatino Linotype"/>
          <w:b/>
        </w:rPr>
        <w:t>CUARTO.</w:t>
      </w:r>
      <w:r w:rsidRPr="003011DE">
        <w:rPr>
          <w:rFonts w:ascii="Palatino Linotype" w:eastAsia="Palatino Linotype" w:hAnsi="Palatino Linotype" w:cs="Palatino Linotype"/>
        </w:rPr>
        <w:t xml:space="preserve"> Se hace del conocimiento del </w:t>
      </w:r>
      <w:r w:rsidRPr="003011DE">
        <w:rPr>
          <w:rFonts w:ascii="Palatino Linotype" w:eastAsia="Palatino Linotype" w:hAnsi="Palatino Linotype" w:cs="Palatino Linotype"/>
          <w:b/>
        </w:rPr>
        <w:t xml:space="preserve">RECURRENTE </w:t>
      </w:r>
      <w:r w:rsidRPr="003011DE">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F5F62" w:rsidRPr="003011DE" w:rsidRDefault="005F5F62" w:rsidP="003011DE">
      <w:pPr>
        <w:shd w:val="clear" w:color="auto" w:fill="FFFFFF"/>
        <w:spacing w:line="360" w:lineRule="auto"/>
        <w:ind w:right="-454"/>
        <w:jc w:val="both"/>
        <w:rPr>
          <w:rFonts w:ascii="Palatino Linotype" w:eastAsia="Palatino Linotype" w:hAnsi="Palatino Linotype" w:cs="Palatino Linotype"/>
        </w:rPr>
      </w:pPr>
    </w:p>
    <w:p w:rsidR="00D55CA5" w:rsidRPr="003011DE" w:rsidRDefault="00D55CA5" w:rsidP="003011DE">
      <w:pPr>
        <w:spacing w:before="240" w:after="240" w:line="360" w:lineRule="auto"/>
        <w:ind w:right="-454" w:firstLine="1"/>
        <w:jc w:val="both"/>
        <w:rPr>
          <w:rFonts w:ascii="Palatino Linotype" w:hAnsi="Palatino Linotype"/>
        </w:rPr>
      </w:pPr>
      <w:bookmarkStart w:id="8" w:name="_Hlk99014733"/>
      <w:r w:rsidRPr="003011DE">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3011DE">
        <w:rPr>
          <w:rFonts w:ascii="Palatino Linotype" w:hAnsi="Palatino Linotype" w:cs="Palatino Linotype"/>
          <w:color w:val="000000" w:themeColor="text1"/>
        </w:rPr>
        <w:t>ALEXIS TAPIA RAMÍREZ.</w:t>
      </w:r>
    </w:p>
    <w:bookmarkEnd w:id="8"/>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p w:rsidR="001748EC" w:rsidRPr="003011DE" w:rsidRDefault="001748EC" w:rsidP="003011DE">
      <w:pPr>
        <w:spacing w:line="360" w:lineRule="auto"/>
        <w:ind w:right="-454"/>
        <w:jc w:val="both"/>
        <w:rPr>
          <w:rFonts w:ascii="Palatino Linotype" w:eastAsia="Palatino Linotype" w:hAnsi="Palatino Linotype" w:cs="Palatino Linotype"/>
        </w:rPr>
      </w:pPr>
    </w:p>
    <w:sectPr w:rsidR="001748EC" w:rsidRPr="003011DE" w:rsidSect="003011DE">
      <w:headerReference w:type="even" r:id="rId9"/>
      <w:headerReference w:type="default" r:id="rId10"/>
      <w:footerReference w:type="default" r:id="rId11"/>
      <w:headerReference w:type="first" r:id="rId12"/>
      <w:footerReference w:type="first" r:id="rId13"/>
      <w:pgSz w:w="12240" w:h="15840"/>
      <w:pgMar w:top="1985"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EFD" w:rsidRDefault="00E75EFD">
      <w:r>
        <w:separator/>
      </w:r>
    </w:p>
  </w:endnote>
  <w:endnote w:type="continuationSeparator" w:id="0">
    <w:p w:rsidR="00E75EFD" w:rsidRDefault="00E7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E3C" w:rsidRPr="003011DE" w:rsidRDefault="00C85E3C">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3011DE">
      <w:rPr>
        <w:rFonts w:ascii="Palatino Linotype" w:hAnsi="Palatino Linotype"/>
        <w:b/>
        <w:color w:val="000000"/>
        <w:sz w:val="22"/>
      </w:rPr>
      <w:t xml:space="preserve">Página </w:t>
    </w:r>
    <w:r w:rsidRPr="003011DE">
      <w:rPr>
        <w:rFonts w:ascii="Palatino Linotype" w:hAnsi="Palatino Linotype"/>
        <w:b/>
        <w:color w:val="000000"/>
        <w:sz w:val="22"/>
      </w:rPr>
      <w:fldChar w:fldCharType="begin"/>
    </w:r>
    <w:r w:rsidRPr="003011DE">
      <w:rPr>
        <w:rFonts w:ascii="Palatino Linotype" w:hAnsi="Palatino Linotype"/>
        <w:b/>
        <w:color w:val="000000"/>
        <w:sz w:val="22"/>
      </w:rPr>
      <w:instrText>PAGE</w:instrText>
    </w:r>
    <w:r w:rsidRPr="003011DE">
      <w:rPr>
        <w:rFonts w:ascii="Palatino Linotype" w:hAnsi="Palatino Linotype"/>
        <w:b/>
        <w:color w:val="000000"/>
        <w:sz w:val="22"/>
      </w:rPr>
      <w:fldChar w:fldCharType="separate"/>
    </w:r>
    <w:r w:rsidR="001E15DF">
      <w:rPr>
        <w:rFonts w:ascii="Palatino Linotype" w:hAnsi="Palatino Linotype"/>
        <w:b/>
        <w:noProof/>
        <w:color w:val="000000"/>
        <w:sz w:val="22"/>
      </w:rPr>
      <w:t>17</w:t>
    </w:r>
    <w:r w:rsidRPr="003011DE">
      <w:rPr>
        <w:rFonts w:ascii="Palatino Linotype" w:hAnsi="Palatino Linotype"/>
        <w:b/>
        <w:color w:val="000000"/>
        <w:sz w:val="22"/>
      </w:rPr>
      <w:fldChar w:fldCharType="end"/>
    </w:r>
    <w:r w:rsidRPr="003011DE">
      <w:rPr>
        <w:rFonts w:ascii="Palatino Linotype" w:hAnsi="Palatino Linotype"/>
        <w:b/>
        <w:color w:val="000000"/>
        <w:sz w:val="22"/>
      </w:rPr>
      <w:t xml:space="preserve"> de </w:t>
    </w:r>
    <w:r w:rsidRPr="003011DE">
      <w:rPr>
        <w:rFonts w:ascii="Palatino Linotype" w:hAnsi="Palatino Linotype"/>
        <w:b/>
        <w:color w:val="000000"/>
        <w:sz w:val="22"/>
      </w:rPr>
      <w:fldChar w:fldCharType="begin"/>
    </w:r>
    <w:r w:rsidRPr="003011DE">
      <w:rPr>
        <w:rFonts w:ascii="Palatino Linotype" w:hAnsi="Palatino Linotype"/>
        <w:b/>
        <w:color w:val="000000"/>
        <w:sz w:val="22"/>
      </w:rPr>
      <w:instrText>NUMPAGES</w:instrText>
    </w:r>
    <w:r w:rsidRPr="003011DE">
      <w:rPr>
        <w:rFonts w:ascii="Palatino Linotype" w:hAnsi="Palatino Linotype"/>
        <w:b/>
        <w:color w:val="000000"/>
        <w:sz w:val="22"/>
      </w:rPr>
      <w:fldChar w:fldCharType="separate"/>
    </w:r>
    <w:r w:rsidR="001E15DF">
      <w:rPr>
        <w:rFonts w:ascii="Palatino Linotype" w:hAnsi="Palatino Linotype"/>
        <w:b/>
        <w:noProof/>
        <w:color w:val="000000"/>
        <w:sz w:val="22"/>
      </w:rPr>
      <w:t>17</w:t>
    </w:r>
    <w:r w:rsidRPr="003011DE">
      <w:rPr>
        <w:rFonts w:ascii="Palatino Linotype" w:hAnsi="Palatino Linotype"/>
        <w:b/>
        <w:color w:val="000000"/>
        <w:sz w:val="22"/>
      </w:rPr>
      <w:fldChar w:fldCharType="end"/>
    </w:r>
  </w:p>
  <w:p w:rsidR="00C85E3C" w:rsidRDefault="00C85E3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E3C" w:rsidRPr="003011DE" w:rsidRDefault="00C85E3C">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011DE">
      <w:rPr>
        <w:rFonts w:ascii="Palatino Linotype" w:hAnsi="Palatino Linotype"/>
        <w:color w:val="000000"/>
        <w:sz w:val="22"/>
      </w:rPr>
      <w:t xml:space="preserve">Página </w:t>
    </w:r>
    <w:r w:rsidRPr="003011DE">
      <w:rPr>
        <w:rFonts w:ascii="Palatino Linotype" w:hAnsi="Palatino Linotype"/>
        <w:b/>
        <w:color w:val="000000"/>
        <w:sz w:val="22"/>
      </w:rPr>
      <w:fldChar w:fldCharType="begin"/>
    </w:r>
    <w:r w:rsidRPr="003011DE">
      <w:rPr>
        <w:rFonts w:ascii="Palatino Linotype" w:hAnsi="Palatino Linotype"/>
        <w:b/>
        <w:color w:val="000000"/>
        <w:sz w:val="22"/>
      </w:rPr>
      <w:instrText>PAGE</w:instrText>
    </w:r>
    <w:r w:rsidRPr="003011DE">
      <w:rPr>
        <w:rFonts w:ascii="Palatino Linotype" w:hAnsi="Palatino Linotype"/>
        <w:b/>
        <w:color w:val="000000"/>
        <w:sz w:val="22"/>
      </w:rPr>
      <w:fldChar w:fldCharType="separate"/>
    </w:r>
    <w:r w:rsidR="001E15DF">
      <w:rPr>
        <w:rFonts w:ascii="Palatino Linotype" w:hAnsi="Palatino Linotype"/>
        <w:b/>
        <w:noProof/>
        <w:color w:val="000000"/>
        <w:sz w:val="22"/>
      </w:rPr>
      <w:t>1</w:t>
    </w:r>
    <w:r w:rsidRPr="003011DE">
      <w:rPr>
        <w:rFonts w:ascii="Palatino Linotype" w:hAnsi="Palatino Linotype"/>
        <w:b/>
        <w:color w:val="000000"/>
        <w:sz w:val="22"/>
      </w:rPr>
      <w:fldChar w:fldCharType="end"/>
    </w:r>
    <w:r w:rsidRPr="003011DE">
      <w:rPr>
        <w:rFonts w:ascii="Palatino Linotype" w:hAnsi="Palatino Linotype"/>
        <w:color w:val="000000"/>
        <w:sz w:val="22"/>
      </w:rPr>
      <w:t xml:space="preserve"> de </w:t>
    </w:r>
    <w:r w:rsidRPr="003011DE">
      <w:rPr>
        <w:rFonts w:ascii="Palatino Linotype" w:hAnsi="Palatino Linotype"/>
        <w:b/>
        <w:color w:val="000000"/>
        <w:sz w:val="22"/>
      </w:rPr>
      <w:fldChar w:fldCharType="begin"/>
    </w:r>
    <w:r w:rsidRPr="003011DE">
      <w:rPr>
        <w:rFonts w:ascii="Palatino Linotype" w:hAnsi="Palatino Linotype"/>
        <w:b/>
        <w:color w:val="000000"/>
        <w:sz w:val="22"/>
      </w:rPr>
      <w:instrText>NUMPAGES</w:instrText>
    </w:r>
    <w:r w:rsidRPr="003011DE">
      <w:rPr>
        <w:rFonts w:ascii="Palatino Linotype" w:hAnsi="Palatino Linotype"/>
        <w:b/>
        <w:color w:val="000000"/>
        <w:sz w:val="22"/>
      </w:rPr>
      <w:fldChar w:fldCharType="separate"/>
    </w:r>
    <w:r w:rsidR="001E15DF">
      <w:rPr>
        <w:rFonts w:ascii="Palatino Linotype" w:hAnsi="Palatino Linotype"/>
        <w:b/>
        <w:noProof/>
        <w:color w:val="000000"/>
        <w:sz w:val="22"/>
      </w:rPr>
      <w:t>17</w:t>
    </w:r>
    <w:r w:rsidRPr="003011DE">
      <w:rPr>
        <w:rFonts w:ascii="Palatino Linotype" w:hAnsi="Palatino Linotype"/>
        <w:b/>
        <w:color w:val="000000"/>
        <w:sz w:val="22"/>
      </w:rPr>
      <w:fldChar w:fldCharType="end"/>
    </w:r>
  </w:p>
  <w:p w:rsidR="00C85E3C" w:rsidRDefault="00C85E3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EFD" w:rsidRDefault="00E75EFD">
      <w:r>
        <w:separator/>
      </w:r>
    </w:p>
  </w:footnote>
  <w:footnote w:type="continuationSeparator" w:id="0">
    <w:p w:rsidR="00E75EFD" w:rsidRDefault="00E75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E3C" w:rsidRDefault="00E75EF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290" w:type="dxa"/>
      <w:tblInd w:w="0" w:type="dxa"/>
      <w:tblLayout w:type="fixed"/>
      <w:tblLook w:val="0400" w:firstRow="0" w:lastRow="0" w:firstColumn="0" w:lastColumn="0" w:noHBand="0" w:noVBand="1"/>
    </w:tblPr>
    <w:tblGrid>
      <w:gridCol w:w="2310"/>
      <w:gridCol w:w="7980"/>
    </w:tblGrid>
    <w:tr w:rsidR="00C85E3C">
      <w:trPr>
        <w:trHeight w:val="917"/>
      </w:trPr>
      <w:tc>
        <w:tcPr>
          <w:tcW w:w="2310" w:type="dxa"/>
          <w:shd w:val="clear" w:color="auto" w:fill="auto"/>
        </w:tcPr>
        <w:p w:rsidR="00C85E3C" w:rsidRDefault="00C85E3C">
          <w:pPr>
            <w:tabs>
              <w:tab w:val="right" w:pos="4273"/>
            </w:tabs>
            <w:rPr>
              <w:rFonts w:ascii="Garamond" w:eastAsia="Garamond" w:hAnsi="Garamond" w:cs="Garamond"/>
              <w:sz w:val="16"/>
              <w:szCs w:val="16"/>
            </w:rPr>
          </w:pPr>
        </w:p>
      </w:tc>
      <w:tc>
        <w:tcPr>
          <w:tcW w:w="7980" w:type="dxa"/>
          <w:shd w:val="clear" w:color="auto" w:fill="auto"/>
        </w:tcPr>
        <w:tbl>
          <w:tblPr>
            <w:tblStyle w:val="af4"/>
            <w:tblW w:w="8022" w:type="dxa"/>
            <w:tblInd w:w="43" w:type="dxa"/>
            <w:tblLayout w:type="fixed"/>
            <w:tblLook w:val="0400" w:firstRow="0" w:lastRow="0" w:firstColumn="0" w:lastColumn="0" w:noHBand="0" w:noVBand="1"/>
          </w:tblPr>
          <w:tblGrid>
            <w:gridCol w:w="3285"/>
            <w:gridCol w:w="4737"/>
          </w:tblGrid>
          <w:tr w:rsidR="00C85E3C" w:rsidTr="003011DE">
            <w:trPr>
              <w:trHeight w:val="68"/>
            </w:trPr>
            <w:tc>
              <w:tcPr>
                <w:tcW w:w="3285" w:type="dxa"/>
                <w:shd w:val="clear" w:color="auto" w:fill="auto"/>
              </w:tcPr>
              <w:p w:rsidR="00C85E3C" w:rsidRPr="003011DE" w:rsidRDefault="00C85E3C">
                <w:pPr>
                  <w:tabs>
                    <w:tab w:val="right" w:pos="8838"/>
                  </w:tabs>
                  <w:ind w:left="850" w:right="-274"/>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Recurso de Revisión:</w:t>
                </w:r>
              </w:p>
            </w:tc>
            <w:tc>
              <w:tcPr>
                <w:tcW w:w="4737" w:type="dxa"/>
                <w:shd w:val="clear" w:color="auto" w:fill="auto"/>
              </w:tcPr>
              <w:p w:rsidR="00C85E3C" w:rsidRPr="003011DE" w:rsidRDefault="00BF49B6" w:rsidP="00A309EE">
                <w:pPr>
                  <w:ind w:right="-1512"/>
                  <w:rPr>
                    <w:rFonts w:ascii="Palatino Linotype" w:eastAsia="Palatino Linotype" w:hAnsi="Palatino Linotype" w:cs="Palatino Linotype"/>
                    <w:szCs w:val="22"/>
                  </w:rPr>
                </w:pPr>
                <w:r w:rsidRPr="003011DE">
                  <w:rPr>
                    <w:rFonts w:ascii="Palatino Linotype" w:eastAsia="Palatino Linotype" w:hAnsi="Palatino Linotype" w:cs="Palatino Linotype"/>
                    <w:szCs w:val="22"/>
                  </w:rPr>
                  <w:t>12803</w:t>
                </w:r>
                <w:r w:rsidR="00C85E3C" w:rsidRPr="003011DE">
                  <w:rPr>
                    <w:rFonts w:ascii="Palatino Linotype" w:eastAsia="Palatino Linotype" w:hAnsi="Palatino Linotype" w:cs="Palatino Linotype"/>
                    <w:szCs w:val="22"/>
                  </w:rPr>
                  <w:t>/INFOEM/IP/RR/2025</w:t>
                </w:r>
              </w:p>
            </w:tc>
          </w:tr>
          <w:tr w:rsidR="00C85E3C" w:rsidTr="003011DE">
            <w:trPr>
              <w:trHeight w:val="135"/>
            </w:trPr>
            <w:tc>
              <w:tcPr>
                <w:tcW w:w="3285" w:type="dxa"/>
                <w:shd w:val="clear" w:color="auto" w:fill="auto"/>
              </w:tcPr>
              <w:p w:rsidR="00C85E3C" w:rsidRPr="003011DE" w:rsidRDefault="00C85E3C">
                <w:pPr>
                  <w:tabs>
                    <w:tab w:val="right" w:pos="8838"/>
                  </w:tabs>
                  <w:ind w:left="850" w:right="-274"/>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Sujeto Obligado:</w:t>
                </w:r>
              </w:p>
            </w:tc>
            <w:tc>
              <w:tcPr>
                <w:tcW w:w="4737" w:type="dxa"/>
                <w:shd w:val="clear" w:color="auto" w:fill="auto"/>
              </w:tcPr>
              <w:p w:rsidR="00C85E3C" w:rsidRPr="003011DE" w:rsidRDefault="00C85E3C" w:rsidP="00C85E3C">
                <w:pPr>
                  <w:tabs>
                    <w:tab w:val="left" w:pos="2834"/>
                  </w:tabs>
                  <w:ind w:right="-810"/>
                  <w:rPr>
                    <w:rFonts w:ascii="Palatino Linotype" w:eastAsia="Palatino Linotype" w:hAnsi="Palatino Linotype" w:cs="Palatino Linotype"/>
                    <w:szCs w:val="22"/>
                  </w:rPr>
                </w:pPr>
                <w:r w:rsidRPr="003011DE">
                  <w:rPr>
                    <w:rFonts w:ascii="Palatino Linotype" w:hAnsi="Palatino Linotype"/>
                    <w:bCs/>
                  </w:rPr>
                  <w:t>Ayuntamiento de Ecatepec de Morelos</w:t>
                </w:r>
              </w:p>
            </w:tc>
          </w:tr>
          <w:tr w:rsidR="00C85E3C" w:rsidTr="003011DE">
            <w:trPr>
              <w:trHeight w:val="135"/>
            </w:trPr>
            <w:tc>
              <w:tcPr>
                <w:tcW w:w="3285" w:type="dxa"/>
                <w:shd w:val="clear" w:color="auto" w:fill="auto"/>
              </w:tcPr>
              <w:p w:rsidR="00C85E3C" w:rsidRPr="003011DE" w:rsidRDefault="00C85E3C">
                <w:pPr>
                  <w:tabs>
                    <w:tab w:val="right" w:pos="8838"/>
                  </w:tabs>
                  <w:ind w:left="850" w:right="-274"/>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Comisionada ponente:</w:t>
                </w:r>
              </w:p>
            </w:tc>
            <w:tc>
              <w:tcPr>
                <w:tcW w:w="4737" w:type="dxa"/>
                <w:shd w:val="clear" w:color="auto" w:fill="auto"/>
              </w:tcPr>
              <w:p w:rsidR="00C85E3C" w:rsidRPr="003011DE" w:rsidRDefault="00C85E3C">
                <w:pPr>
                  <w:ind w:right="-1512"/>
                  <w:rPr>
                    <w:rFonts w:ascii="Palatino Linotype" w:eastAsia="Palatino Linotype" w:hAnsi="Palatino Linotype" w:cs="Palatino Linotype"/>
                    <w:szCs w:val="22"/>
                  </w:rPr>
                </w:pPr>
                <w:r w:rsidRPr="003011DE">
                  <w:rPr>
                    <w:rFonts w:ascii="Palatino Linotype" w:eastAsia="Palatino Linotype" w:hAnsi="Palatino Linotype" w:cs="Palatino Linotype"/>
                    <w:szCs w:val="22"/>
                  </w:rPr>
                  <w:t>María del Rosario Mejía Ayala</w:t>
                </w:r>
              </w:p>
              <w:p w:rsidR="00C85E3C" w:rsidRPr="003011DE" w:rsidRDefault="00C85E3C">
                <w:pPr>
                  <w:ind w:right="-1512"/>
                  <w:rPr>
                    <w:rFonts w:ascii="Palatino Linotype" w:eastAsia="Palatino Linotype" w:hAnsi="Palatino Linotype" w:cs="Palatino Linotype"/>
                    <w:szCs w:val="22"/>
                  </w:rPr>
                </w:pPr>
              </w:p>
            </w:tc>
          </w:tr>
        </w:tbl>
        <w:p w:rsidR="00C85E3C" w:rsidRDefault="00C85E3C">
          <w:pPr>
            <w:tabs>
              <w:tab w:val="right" w:pos="8838"/>
            </w:tabs>
            <w:ind w:left="-28"/>
            <w:jc w:val="both"/>
            <w:rPr>
              <w:rFonts w:ascii="Arial" w:eastAsia="Arial" w:hAnsi="Arial" w:cs="Arial"/>
              <w:b/>
              <w:sz w:val="22"/>
              <w:szCs w:val="22"/>
            </w:rPr>
          </w:pPr>
        </w:p>
      </w:tc>
    </w:tr>
  </w:tbl>
  <w:p w:rsidR="00C85E3C" w:rsidRDefault="00E75EFD">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alt="" style="position:absolute;margin-left:-56.85pt;margin-top:-113.6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0350" w:type="dxa"/>
      <w:tblInd w:w="0" w:type="dxa"/>
      <w:tblLayout w:type="fixed"/>
      <w:tblLook w:val="0400" w:firstRow="0" w:lastRow="0" w:firstColumn="0" w:lastColumn="0" w:noHBand="0" w:noVBand="1"/>
    </w:tblPr>
    <w:tblGrid>
      <w:gridCol w:w="3092"/>
      <w:gridCol w:w="7258"/>
    </w:tblGrid>
    <w:tr w:rsidR="00C85E3C">
      <w:trPr>
        <w:trHeight w:val="2303"/>
      </w:trPr>
      <w:tc>
        <w:tcPr>
          <w:tcW w:w="3092" w:type="dxa"/>
          <w:shd w:val="clear" w:color="auto" w:fill="auto"/>
        </w:tcPr>
        <w:p w:rsidR="00C85E3C" w:rsidRDefault="00C85E3C">
          <w:pPr>
            <w:tabs>
              <w:tab w:val="right" w:pos="4273"/>
            </w:tabs>
            <w:rPr>
              <w:rFonts w:ascii="Garamond" w:eastAsia="Garamond" w:hAnsi="Garamond" w:cs="Garamond"/>
              <w:sz w:val="22"/>
              <w:szCs w:val="22"/>
            </w:rPr>
          </w:pPr>
        </w:p>
      </w:tc>
      <w:tc>
        <w:tcPr>
          <w:tcW w:w="7258" w:type="dxa"/>
          <w:shd w:val="clear" w:color="auto" w:fill="auto"/>
        </w:tcPr>
        <w:tbl>
          <w:tblPr>
            <w:tblStyle w:val="af6"/>
            <w:tblW w:w="11295" w:type="dxa"/>
            <w:tblInd w:w="0" w:type="dxa"/>
            <w:tblLayout w:type="fixed"/>
            <w:tblLook w:val="0400" w:firstRow="0" w:lastRow="0" w:firstColumn="0" w:lastColumn="0" w:noHBand="0" w:noVBand="1"/>
          </w:tblPr>
          <w:tblGrid>
            <w:gridCol w:w="2835"/>
            <w:gridCol w:w="4590"/>
            <w:gridCol w:w="3870"/>
          </w:tblGrid>
          <w:tr w:rsidR="00C85E3C" w:rsidTr="003011DE">
            <w:trPr>
              <w:trHeight w:val="144"/>
            </w:trPr>
            <w:tc>
              <w:tcPr>
                <w:tcW w:w="2835" w:type="dxa"/>
                <w:shd w:val="clear" w:color="auto" w:fill="auto"/>
              </w:tcPr>
              <w:p w:rsidR="00C85E3C" w:rsidRPr="003011DE" w:rsidRDefault="00C85E3C" w:rsidP="003011DE">
                <w:pPr>
                  <w:tabs>
                    <w:tab w:val="right" w:pos="8838"/>
                  </w:tabs>
                  <w:ind w:left="-264" w:right="-169" w:firstLine="264"/>
                  <w:jc w:val="both"/>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Recurso de Revisión:</w:t>
                </w:r>
              </w:p>
            </w:tc>
            <w:tc>
              <w:tcPr>
                <w:tcW w:w="4590" w:type="dxa"/>
              </w:tcPr>
              <w:p w:rsidR="00C85E3C" w:rsidRPr="003011DE" w:rsidRDefault="00C85E3C" w:rsidP="003011DE">
                <w:pPr>
                  <w:spacing w:after="120"/>
                  <w:ind w:right="-169"/>
                  <w:rPr>
                    <w:rFonts w:ascii="Palatino Linotype" w:hAnsi="Palatino Linotype" w:cs="Arial"/>
                    <w:b/>
                    <w:bCs/>
                  </w:rPr>
                </w:pPr>
                <w:r w:rsidRPr="003011DE">
                  <w:rPr>
                    <w:rFonts w:ascii="Palatino Linotype" w:hAnsi="Palatino Linotype" w:cs="Arial"/>
                    <w:bCs/>
                  </w:rPr>
                  <w:t>12803/INFOEM/IP/RR/2025</w:t>
                </w:r>
              </w:p>
            </w:tc>
            <w:tc>
              <w:tcPr>
                <w:tcW w:w="3870" w:type="dxa"/>
                <w:shd w:val="clear" w:color="auto" w:fill="auto"/>
              </w:tcPr>
              <w:p w:rsidR="00C85E3C" w:rsidRDefault="00C85E3C" w:rsidP="00AF618E">
                <w:pPr>
                  <w:ind w:right="-810"/>
                  <w:rPr>
                    <w:rFonts w:ascii="Palatino Linotype" w:eastAsia="Palatino Linotype" w:hAnsi="Palatino Linotype" w:cs="Palatino Linotype"/>
                    <w:sz w:val="22"/>
                    <w:szCs w:val="22"/>
                  </w:rPr>
                </w:pPr>
              </w:p>
            </w:tc>
          </w:tr>
          <w:tr w:rsidR="00C85E3C" w:rsidTr="003011DE">
            <w:trPr>
              <w:trHeight w:val="144"/>
            </w:trPr>
            <w:tc>
              <w:tcPr>
                <w:tcW w:w="2835" w:type="dxa"/>
                <w:shd w:val="clear" w:color="auto" w:fill="auto"/>
              </w:tcPr>
              <w:p w:rsidR="00C85E3C" w:rsidRPr="003011DE" w:rsidRDefault="00C85E3C" w:rsidP="003011DE">
                <w:pPr>
                  <w:tabs>
                    <w:tab w:val="right" w:pos="8838"/>
                  </w:tabs>
                  <w:ind w:left="-74" w:right="-169" w:firstLine="74"/>
                  <w:jc w:val="both"/>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Recurrente:</w:t>
                </w:r>
              </w:p>
            </w:tc>
            <w:tc>
              <w:tcPr>
                <w:tcW w:w="4590" w:type="dxa"/>
              </w:tcPr>
              <w:p w:rsidR="00C85E3C" w:rsidRPr="003011DE" w:rsidRDefault="001E15DF" w:rsidP="003011DE">
                <w:pPr>
                  <w:ind w:right="-169"/>
                  <w:rPr>
                    <w:rFonts w:ascii="Palatino Linotype" w:hAnsi="Palatino Linotype"/>
                  </w:rPr>
                </w:pPr>
                <w:r>
                  <w:rPr>
                    <w:rFonts w:ascii="Palatino Linotype" w:hAnsi="Palatino Linotype"/>
                  </w:rPr>
                  <w:t>XXXX</w:t>
                </w:r>
              </w:p>
            </w:tc>
            <w:tc>
              <w:tcPr>
                <w:tcW w:w="3870" w:type="dxa"/>
                <w:shd w:val="clear" w:color="auto" w:fill="auto"/>
              </w:tcPr>
              <w:p w:rsidR="00C85E3C" w:rsidRDefault="00C85E3C" w:rsidP="00AF618E">
                <w:pPr>
                  <w:tabs>
                    <w:tab w:val="left" w:pos="3122"/>
                  </w:tabs>
                  <w:ind w:right="-810"/>
                  <w:rPr>
                    <w:rFonts w:ascii="Palatino Linotype" w:eastAsia="Palatino Linotype" w:hAnsi="Palatino Linotype" w:cs="Palatino Linotype"/>
                    <w:sz w:val="22"/>
                    <w:szCs w:val="22"/>
                  </w:rPr>
                </w:pPr>
              </w:p>
            </w:tc>
          </w:tr>
          <w:tr w:rsidR="00C85E3C" w:rsidTr="003011DE">
            <w:trPr>
              <w:trHeight w:val="283"/>
            </w:trPr>
            <w:tc>
              <w:tcPr>
                <w:tcW w:w="2835" w:type="dxa"/>
                <w:shd w:val="clear" w:color="auto" w:fill="auto"/>
              </w:tcPr>
              <w:p w:rsidR="00C85E3C" w:rsidRPr="003011DE" w:rsidRDefault="00C85E3C" w:rsidP="003011DE">
                <w:pPr>
                  <w:tabs>
                    <w:tab w:val="right" w:pos="8838"/>
                  </w:tabs>
                  <w:ind w:left="-74" w:right="-169" w:firstLine="74"/>
                  <w:jc w:val="both"/>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Sujeto Obligado:</w:t>
                </w:r>
              </w:p>
            </w:tc>
            <w:tc>
              <w:tcPr>
                <w:tcW w:w="4590" w:type="dxa"/>
              </w:tcPr>
              <w:p w:rsidR="00C85E3C" w:rsidRPr="003011DE" w:rsidRDefault="00C85E3C" w:rsidP="003011DE">
                <w:pPr>
                  <w:spacing w:after="120"/>
                  <w:ind w:right="-169"/>
                  <w:rPr>
                    <w:rFonts w:ascii="Palatino Linotype" w:hAnsi="Palatino Linotype" w:cs="Arial"/>
                  </w:rPr>
                </w:pPr>
                <w:r w:rsidRPr="003011DE">
                  <w:rPr>
                    <w:rFonts w:ascii="Palatino Linotype" w:hAnsi="Palatino Linotype"/>
                    <w:bCs/>
                  </w:rPr>
                  <w:t>Ayuntamiento de Ecatepec de Morelos</w:t>
                </w:r>
              </w:p>
            </w:tc>
            <w:tc>
              <w:tcPr>
                <w:tcW w:w="3870" w:type="dxa"/>
                <w:shd w:val="clear" w:color="auto" w:fill="auto"/>
              </w:tcPr>
              <w:p w:rsidR="00C85E3C" w:rsidRDefault="00C85E3C" w:rsidP="00AF618E">
                <w:pPr>
                  <w:tabs>
                    <w:tab w:val="left" w:pos="2834"/>
                  </w:tabs>
                  <w:ind w:right="-810"/>
                  <w:rPr>
                    <w:rFonts w:ascii="Palatino Linotype" w:eastAsia="Palatino Linotype" w:hAnsi="Palatino Linotype" w:cs="Palatino Linotype"/>
                    <w:sz w:val="22"/>
                    <w:szCs w:val="22"/>
                  </w:rPr>
                </w:pPr>
              </w:p>
            </w:tc>
          </w:tr>
          <w:tr w:rsidR="00C85E3C" w:rsidTr="003011DE">
            <w:trPr>
              <w:trHeight w:val="283"/>
            </w:trPr>
            <w:tc>
              <w:tcPr>
                <w:tcW w:w="2835" w:type="dxa"/>
                <w:shd w:val="clear" w:color="auto" w:fill="auto"/>
              </w:tcPr>
              <w:p w:rsidR="00C85E3C" w:rsidRPr="003011DE" w:rsidRDefault="00C85E3C" w:rsidP="003011DE">
                <w:pPr>
                  <w:tabs>
                    <w:tab w:val="right" w:pos="8838"/>
                  </w:tabs>
                  <w:ind w:right="-169"/>
                  <w:jc w:val="both"/>
                  <w:rPr>
                    <w:rFonts w:ascii="Palatino Linotype" w:eastAsia="Palatino Linotype" w:hAnsi="Palatino Linotype" w:cs="Palatino Linotype"/>
                    <w:b/>
                    <w:szCs w:val="22"/>
                  </w:rPr>
                </w:pPr>
                <w:r w:rsidRPr="003011DE">
                  <w:rPr>
                    <w:rFonts w:ascii="Palatino Linotype" w:eastAsia="Palatino Linotype" w:hAnsi="Palatino Linotype" w:cs="Palatino Linotype"/>
                    <w:b/>
                    <w:szCs w:val="22"/>
                  </w:rPr>
                  <w:t>Comisionada ponente:</w:t>
                </w:r>
              </w:p>
            </w:tc>
            <w:tc>
              <w:tcPr>
                <w:tcW w:w="4590" w:type="dxa"/>
              </w:tcPr>
              <w:p w:rsidR="00C85E3C" w:rsidRPr="003011DE" w:rsidRDefault="00C85E3C" w:rsidP="003011DE">
                <w:pPr>
                  <w:spacing w:after="120"/>
                  <w:ind w:right="-169"/>
                  <w:rPr>
                    <w:rFonts w:ascii="Palatino Linotype" w:hAnsi="Palatino Linotype" w:cs="Arial"/>
                  </w:rPr>
                </w:pPr>
                <w:r w:rsidRPr="003011DE">
                  <w:rPr>
                    <w:rFonts w:ascii="Palatino Linotype" w:hAnsi="Palatino Linotype" w:cs="Arial"/>
                  </w:rPr>
                  <w:t>María del Rosario Mejía Ayala</w:t>
                </w:r>
              </w:p>
            </w:tc>
            <w:tc>
              <w:tcPr>
                <w:tcW w:w="3870" w:type="dxa"/>
                <w:shd w:val="clear" w:color="auto" w:fill="auto"/>
              </w:tcPr>
              <w:p w:rsidR="00C85E3C" w:rsidRDefault="00C85E3C" w:rsidP="00AF618E">
                <w:pPr>
                  <w:ind w:right="-810"/>
                  <w:rPr>
                    <w:rFonts w:ascii="Palatino Linotype" w:eastAsia="Palatino Linotype" w:hAnsi="Palatino Linotype" w:cs="Palatino Linotype"/>
                    <w:sz w:val="22"/>
                    <w:szCs w:val="22"/>
                  </w:rPr>
                </w:pPr>
              </w:p>
            </w:tc>
          </w:tr>
        </w:tbl>
        <w:p w:rsidR="00C85E3C" w:rsidRDefault="00C85E3C">
          <w:pPr>
            <w:tabs>
              <w:tab w:val="right" w:pos="8838"/>
            </w:tabs>
            <w:ind w:left="-28"/>
            <w:jc w:val="both"/>
            <w:rPr>
              <w:rFonts w:ascii="Arial" w:eastAsia="Arial" w:hAnsi="Arial" w:cs="Arial"/>
              <w:b/>
              <w:sz w:val="22"/>
              <w:szCs w:val="22"/>
            </w:rPr>
          </w:pPr>
        </w:p>
      </w:tc>
    </w:tr>
  </w:tbl>
  <w:p w:rsidR="00C85E3C" w:rsidRDefault="00E75EFD">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0.7pt;margin-top:-154.3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2598E4F"/>
    <w:multiLevelType w:val="hybridMultilevel"/>
    <w:tmpl w:val="EAEE9DCD"/>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1A976D"/>
    <w:multiLevelType w:val="hybridMultilevel"/>
    <w:tmpl w:val="5B1F2F5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3791B"/>
    <w:multiLevelType w:val="multilevel"/>
    <w:tmpl w:val="F48E9BD4"/>
    <w:lvl w:ilvl="0">
      <w:start w:val="1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475E04"/>
    <w:multiLevelType w:val="hybridMultilevel"/>
    <w:tmpl w:val="FE943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207EDF"/>
    <w:multiLevelType w:val="multilevel"/>
    <w:tmpl w:val="B4906510"/>
    <w:lvl w:ilvl="0">
      <w:start w:val="12"/>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394268"/>
    <w:multiLevelType w:val="hybridMultilevel"/>
    <w:tmpl w:val="1CA6715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6" w15:restartNumberingAfterBreak="0">
    <w:nsid w:val="10BE0878"/>
    <w:multiLevelType w:val="hybridMultilevel"/>
    <w:tmpl w:val="1BA4A796"/>
    <w:lvl w:ilvl="0" w:tplc="038C6C46">
      <w:start w:val="9"/>
      <w:numFmt w:val="bullet"/>
      <w:lvlText w:val="-"/>
      <w:lvlJc w:val="left"/>
      <w:pPr>
        <w:ind w:left="1494" w:hanging="360"/>
      </w:pPr>
      <w:rPr>
        <w:rFonts w:ascii="Palatino Linotype" w:eastAsia="Times New Roman" w:hAnsi="Palatino Linotype" w:cs="Times New Roman"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7"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BC1DC8"/>
    <w:multiLevelType w:val="hybridMultilevel"/>
    <w:tmpl w:val="839A15B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9" w15:restartNumberingAfterBreak="0">
    <w:nsid w:val="161023C3"/>
    <w:multiLevelType w:val="hybridMultilevel"/>
    <w:tmpl w:val="52727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8D2008"/>
    <w:multiLevelType w:val="hybridMultilevel"/>
    <w:tmpl w:val="CA8270B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0F1A08"/>
    <w:multiLevelType w:val="hybridMultilevel"/>
    <w:tmpl w:val="9CC4A0CC"/>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1860488F"/>
    <w:multiLevelType w:val="multilevel"/>
    <w:tmpl w:val="72F6DFE8"/>
    <w:lvl w:ilvl="0">
      <w:start w:val="9"/>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E6C3CD9"/>
    <w:multiLevelType w:val="hybridMultilevel"/>
    <w:tmpl w:val="4080C7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75B1264"/>
    <w:multiLevelType w:val="multilevel"/>
    <w:tmpl w:val="E8C2FE5A"/>
    <w:lvl w:ilvl="0">
      <w:start w:val="32"/>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9A30EE0"/>
    <w:multiLevelType w:val="multilevel"/>
    <w:tmpl w:val="B244519E"/>
    <w:lvl w:ilvl="0">
      <w:start w:val="27"/>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CFD1FC6"/>
    <w:multiLevelType w:val="multilevel"/>
    <w:tmpl w:val="7372475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B377EE"/>
    <w:multiLevelType w:val="multilevel"/>
    <w:tmpl w:val="EF3EA2FE"/>
    <w:lvl w:ilvl="0">
      <w:start w:val="6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06A009B"/>
    <w:multiLevelType w:val="hybridMultilevel"/>
    <w:tmpl w:val="D95C3CE4"/>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0" w15:restartNumberingAfterBreak="0">
    <w:nsid w:val="32AC1E4F"/>
    <w:multiLevelType w:val="hybridMultilevel"/>
    <w:tmpl w:val="C35AE2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3C96499"/>
    <w:multiLevelType w:val="multilevel"/>
    <w:tmpl w:val="A2028DE0"/>
    <w:lvl w:ilvl="0">
      <w:start w:val="22"/>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865426D"/>
    <w:multiLevelType w:val="multilevel"/>
    <w:tmpl w:val="EBBC1C00"/>
    <w:lvl w:ilvl="0">
      <w:start w:val="5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98B5606"/>
    <w:multiLevelType w:val="hybridMultilevel"/>
    <w:tmpl w:val="D690FF42"/>
    <w:lvl w:ilvl="0" w:tplc="08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246439C"/>
    <w:multiLevelType w:val="multilevel"/>
    <w:tmpl w:val="FFB439AA"/>
    <w:lvl w:ilvl="0">
      <w:start w:val="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05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3F65C20"/>
    <w:multiLevelType w:val="multilevel"/>
    <w:tmpl w:val="2C3073F2"/>
    <w:lvl w:ilvl="0">
      <w:start w:val="60"/>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7D7726"/>
    <w:multiLevelType w:val="hybridMultilevel"/>
    <w:tmpl w:val="6598E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A177B67"/>
    <w:multiLevelType w:val="multilevel"/>
    <w:tmpl w:val="A468D25E"/>
    <w:lvl w:ilvl="0">
      <w:start w:val="1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657696E"/>
    <w:multiLevelType w:val="multilevel"/>
    <w:tmpl w:val="526EBFEA"/>
    <w:lvl w:ilvl="0">
      <w:start w:val="14"/>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D424E7C"/>
    <w:multiLevelType w:val="multilevel"/>
    <w:tmpl w:val="BDEEC39E"/>
    <w:lvl w:ilvl="0">
      <w:start w:val="1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EB3166C"/>
    <w:multiLevelType w:val="multilevel"/>
    <w:tmpl w:val="F8767ED8"/>
    <w:lvl w:ilvl="0">
      <w:start w:val="21"/>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33D4D18"/>
    <w:multiLevelType w:val="hybridMultilevel"/>
    <w:tmpl w:val="C98C7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74B5893"/>
    <w:multiLevelType w:val="hybridMultilevel"/>
    <w:tmpl w:val="A510C1BA"/>
    <w:lvl w:ilvl="0" w:tplc="080A0017">
      <w:start w:val="1"/>
      <w:numFmt w:val="lowerLetter"/>
      <w:lvlText w:val="%1)"/>
      <w:lvlJc w:val="left"/>
      <w:pPr>
        <w:ind w:left="1494" w:hanging="360"/>
      </w:p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4"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6" w15:restartNumberingAfterBreak="0">
    <w:nsid w:val="7D881BE9"/>
    <w:multiLevelType w:val="hybridMultilevel"/>
    <w:tmpl w:val="D2687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FAF3AF7"/>
    <w:multiLevelType w:val="multilevel"/>
    <w:tmpl w:val="D6DEAE7E"/>
    <w:lvl w:ilvl="0">
      <w:start w:val="1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21"/>
  </w:num>
  <w:num w:numId="3">
    <w:abstractNumId w:val="14"/>
  </w:num>
  <w:num w:numId="4">
    <w:abstractNumId w:val="34"/>
  </w:num>
  <w:num w:numId="5">
    <w:abstractNumId w:val="19"/>
  </w:num>
  <w:num w:numId="6">
    <w:abstractNumId w:val="10"/>
  </w:num>
  <w:num w:numId="7">
    <w:abstractNumId w:val="29"/>
  </w:num>
  <w:num w:numId="8">
    <w:abstractNumId w:val="36"/>
  </w:num>
  <w:num w:numId="9">
    <w:abstractNumId w:val="2"/>
  </w:num>
  <w:num w:numId="10">
    <w:abstractNumId w:val="22"/>
  </w:num>
  <w:num w:numId="11">
    <w:abstractNumId w:val="17"/>
  </w:num>
  <w:num w:numId="12">
    <w:abstractNumId w:val="27"/>
  </w:num>
  <w:num w:numId="13">
    <w:abstractNumId w:val="9"/>
  </w:num>
  <w:num w:numId="14">
    <w:abstractNumId w:val="26"/>
  </w:num>
  <w:num w:numId="15">
    <w:abstractNumId w:val="18"/>
  </w:num>
  <w:num w:numId="16">
    <w:abstractNumId w:val="1"/>
  </w:num>
  <w:num w:numId="17">
    <w:abstractNumId w:val="0"/>
  </w:num>
  <w:num w:numId="18">
    <w:abstractNumId w:val="24"/>
  </w:num>
  <w:num w:numId="19">
    <w:abstractNumId w:val="28"/>
  </w:num>
  <w:num w:numId="20">
    <w:abstractNumId w:val="23"/>
  </w:num>
  <w:num w:numId="21">
    <w:abstractNumId w:val="5"/>
  </w:num>
  <w:num w:numId="22">
    <w:abstractNumId w:val="30"/>
  </w:num>
  <w:num w:numId="23">
    <w:abstractNumId w:val="31"/>
  </w:num>
  <w:num w:numId="24">
    <w:abstractNumId w:val="15"/>
  </w:num>
  <w:num w:numId="25">
    <w:abstractNumId w:val="8"/>
  </w:num>
  <w:num w:numId="26">
    <w:abstractNumId w:val="12"/>
  </w:num>
  <w:num w:numId="27">
    <w:abstractNumId w:val="11"/>
  </w:num>
  <w:num w:numId="28">
    <w:abstractNumId w:val="20"/>
  </w:num>
  <w:num w:numId="29">
    <w:abstractNumId w:val="37"/>
  </w:num>
  <w:num w:numId="30">
    <w:abstractNumId w:val="6"/>
  </w:num>
  <w:num w:numId="31">
    <w:abstractNumId w:val="33"/>
  </w:num>
  <w:num w:numId="32">
    <w:abstractNumId w:val="16"/>
  </w:num>
  <w:num w:numId="33">
    <w:abstractNumId w:val="13"/>
  </w:num>
  <w:num w:numId="34">
    <w:abstractNumId w:val="3"/>
  </w:num>
  <w:num w:numId="35">
    <w:abstractNumId w:val="7"/>
  </w:num>
  <w:num w:numId="36">
    <w:abstractNumId w:val="35"/>
  </w:num>
  <w:num w:numId="37">
    <w:abstractNumId w:val="25"/>
  </w:num>
  <w:num w:numId="38">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1D"/>
    <w:rsid w:val="0001425F"/>
    <w:rsid w:val="0004438A"/>
    <w:rsid w:val="00050A15"/>
    <w:rsid w:val="00060BBB"/>
    <w:rsid w:val="00076C70"/>
    <w:rsid w:val="00076E1D"/>
    <w:rsid w:val="00093B3D"/>
    <w:rsid w:val="000A22F1"/>
    <w:rsid w:val="000A3F4C"/>
    <w:rsid w:val="000A3F65"/>
    <w:rsid w:val="000B67DE"/>
    <w:rsid w:val="000C004D"/>
    <w:rsid w:val="000C33A6"/>
    <w:rsid w:val="000F7609"/>
    <w:rsid w:val="00106C7A"/>
    <w:rsid w:val="00112B86"/>
    <w:rsid w:val="00123678"/>
    <w:rsid w:val="00133D8E"/>
    <w:rsid w:val="00146F61"/>
    <w:rsid w:val="001523E5"/>
    <w:rsid w:val="001603E8"/>
    <w:rsid w:val="001615EC"/>
    <w:rsid w:val="001748EC"/>
    <w:rsid w:val="00176B68"/>
    <w:rsid w:val="00190495"/>
    <w:rsid w:val="00196196"/>
    <w:rsid w:val="001C5B65"/>
    <w:rsid w:val="001E15DF"/>
    <w:rsid w:val="001E67B1"/>
    <w:rsid w:val="001E68CE"/>
    <w:rsid w:val="0021031D"/>
    <w:rsid w:val="00210B49"/>
    <w:rsid w:val="00225AAD"/>
    <w:rsid w:val="00234F5F"/>
    <w:rsid w:val="00276E64"/>
    <w:rsid w:val="00280F4B"/>
    <w:rsid w:val="002934FE"/>
    <w:rsid w:val="002A745C"/>
    <w:rsid w:val="003011DE"/>
    <w:rsid w:val="0032326B"/>
    <w:rsid w:val="00327E7C"/>
    <w:rsid w:val="0037591C"/>
    <w:rsid w:val="00386DDB"/>
    <w:rsid w:val="003A71FB"/>
    <w:rsid w:val="003B2E10"/>
    <w:rsid w:val="003C66E5"/>
    <w:rsid w:val="003F24AB"/>
    <w:rsid w:val="003F5679"/>
    <w:rsid w:val="00402BCB"/>
    <w:rsid w:val="00405421"/>
    <w:rsid w:val="004240EF"/>
    <w:rsid w:val="004452B2"/>
    <w:rsid w:val="004714F4"/>
    <w:rsid w:val="00475809"/>
    <w:rsid w:val="004765BB"/>
    <w:rsid w:val="0048078B"/>
    <w:rsid w:val="0048280B"/>
    <w:rsid w:val="00485EF5"/>
    <w:rsid w:val="0049426B"/>
    <w:rsid w:val="00520D5C"/>
    <w:rsid w:val="00524287"/>
    <w:rsid w:val="00532778"/>
    <w:rsid w:val="00535BBC"/>
    <w:rsid w:val="005624DA"/>
    <w:rsid w:val="005C4C15"/>
    <w:rsid w:val="005C5278"/>
    <w:rsid w:val="005E2476"/>
    <w:rsid w:val="005F3E05"/>
    <w:rsid w:val="005F5F62"/>
    <w:rsid w:val="0061776B"/>
    <w:rsid w:val="00640005"/>
    <w:rsid w:val="00645FDA"/>
    <w:rsid w:val="00656215"/>
    <w:rsid w:val="00660164"/>
    <w:rsid w:val="006652D9"/>
    <w:rsid w:val="00665DAA"/>
    <w:rsid w:val="006667B6"/>
    <w:rsid w:val="00670281"/>
    <w:rsid w:val="00693333"/>
    <w:rsid w:val="006A6DE4"/>
    <w:rsid w:val="006C6604"/>
    <w:rsid w:val="006D1726"/>
    <w:rsid w:val="006E3FCF"/>
    <w:rsid w:val="006F69D5"/>
    <w:rsid w:val="0070729D"/>
    <w:rsid w:val="00712CFA"/>
    <w:rsid w:val="00712EA0"/>
    <w:rsid w:val="0073351F"/>
    <w:rsid w:val="00744985"/>
    <w:rsid w:val="007571FD"/>
    <w:rsid w:val="007631CF"/>
    <w:rsid w:val="00784CD9"/>
    <w:rsid w:val="007A5675"/>
    <w:rsid w:val="007A5DA2"/>
    <w:rsid w:val="007A7F73"/>
    <w:rsid w:val="007C37B0"/>
    <w:rsid w:val="007E4EC7"/>
    <w:rsid w:val="007F0FC6"/>
    <w:rsid w:val="007F5FBA"/>
    <w:rsid w:val="008029DD"/>
    <w:rsid w:val="00811703"/>
    <w:rsid w:val="00812822"/>
    <w:rsid w:val="00820C77"/>
    <w:rsid w:val="008269E7"/>
    <w:rsid w:val="0083340E"/>
    <w:rsid w:val="008423DF"/>
    <w:rsid w:val="00861857"/>
    <w:rsid w:val="008650AF"/>
    <w:rsid w:val="008A285F"/>
    <w:rsid w:val="008B2DED"/>
    <w:rsid w:val="008B36C1"/>
    <w:rsid w:val="008D4315"/>
    <w:rsid w:val="008F22B7"/>
    <w:rsid w:val="00915DE5"/>
    <w:rsid w:val="009267C3"/>
    <w:rsid w:val="00941CA9"/>
    <w:rsid w:val="00962BC3"/>
    <w:rsid w:val="009650D0"/>
    <w:rsid w:val="00984530"/>
    <w:rsid w:val="009959B7"/>
    <w:rsid w:val="00995D09"/>
    <w:rsid w:val="00996D47"/>
    <w:rsid w:val="009B256D"/>
    <w:rsid w:val="009C42F0"/>
    <w:rsid w:val="009C7738"/>
    <w:rsid w:val="009C7955"/>
    <w:rsid w:val="009E7A2F"/>
    <w:rsid w:val="009E7C12"/>
    <w:rsid w:val="009F03DF"/>
    <w:rsid w:val="009F7D59"/>
    <w:rsid w:val="00A11527"/>
    <w:rsid w:val="00A309EE"/>
    <w:rsid w:val="00A56C8C"/>
    <w:rsid w:val="00AA564C"/>
    <w:rsid w:val="00AC3B35"/>
    <w:rsid w:val="00AF618E"/>
    <w:rsid w:val="00B0107C"/>
    <w:rsid w:val="00B15303"/>
    <w:rsid w:val="00B2266B"/>
    <w:rsid w:val="00B249F5"/>
    <w:rsid w:val="00B24E17"/>
    <w:rsid w:val="00B3709B"/>
    <w:rsid w:val="00B414BB"/>
    <w:rsid w:val="00B43726"/>
    <w:rsid w:val="00B443E6"/>
    <w:rsid w:val="00B71FC8"/>
    <w:rsid w:val="00B969C0"/>
    <w:rsid w:val="00BB220C"/>
    <w:rsid w:val="00BC2363"/>
    <w:rsid w:val="00BC3C12"/>
    <w:rsid w:val="00BE499F"/>
    <w:rsid w:val="00BE6019"/>
    <w:rsid w:val="00BF49B6"/>
    <w:rsid w:val="00C108F5"/>
    <w:rsid w:val="00C11BBA"/>
    <w:rsid w:val="00C11F87"/>
    <w:rsid w:val="00C31B92"/>
    <w:rsid w:val="00C4693E"/>
    <w:rsid w:val="00C55A48"/>
    <w:rsid w:val="00C72DF5"/>
    <w:rsid w:val="00C777D1"/>
    <w:rsid w:val="00C818EC"/>
    <w:rsid w:val="00C85E3C"/>
    <w:rsid w:val="00C94350"/>
    <w:rsid w:val="00CF4288"/>
    <w:rsid w:val="00D03249"/>
    <w:rsid w:val="00D12E2D"/>
    <w:rsid w:val="00D15636"/>
    <w:rsid w:val="00D43B38"/>
    <w:rsid w:val="00D55CA5"/>
    <w:rsid w:val="00D70B4F"/>
    <w:rsid w:val="00D7277E"/>
    <w:rsid w:val="00DA731B"/>
    <w:rsid w:val="00DB68D2"/>
    <w:rsid w:val="00DD138D"/>
    <w:rsid w:val="00DD4880"/>
    <w:rsid w:val="00DD5EDB"/>
    <w:rsid w:val="00DE5585"/>
    <w:rsid w:val="00DF172B"/>
    <w:rsid w:val="00E15C47"/>
    <w:rsid w:val="00E21FF3"/>
    <w:rsid w:val="00E2358D"/>
    <w:rsid w:val="00E3291D"/>
    <w:rsid w:val="00E3471D"/>
    <w:rsid w:val="00E454A1"/>
    <w:rsid w:val="00E50720"/>
    <w:rsid w:val="00E52018"/>
    <w:rsid w:val="00E533FB"/>
    <w:rsid w:val="00E736BE"/>
    <w:rsid w:val="00E74BAA"/>
    <w:rsid w:val="00E75EFD"/>
    <w:rsid w:val="00E761EC"/>
    <w:rsid w:val="00EB1E1A"/>
    <w:rsid w:val="00EB2E61"/>
    <w:rsid w:val="00EC1FB6"/>
    <w:rsid w:val="00EC2828"/>
    <w:rsid w:val="00F03281"/>
    <w:rsid w:val="00F16CD7"/>
    <w:rsid w:val="00F20047"/>
    <w:rsid w:val="00F21A66"/>
    <w:rsid w:val="00F306AA"/>
    <w:rsid w:val="00F32874"/>
    <w:rsid w:val="00F32B67"/>
    <w:rsid w:val="00F4095B"/>
    <w:rsid w:val="00F918EE"/>
    <w:rsid w:val="00F96532"/>
    <w:rsid w:val="00FA17FF"/>
    <w:rsid w:val="00FA19C7"/>
    <w:rsid w:val="00FC15B3"/>
    <w:rsid w:val="00FC3BD0"/>
    <w:rsid w:val="00FF0242"/>
    <w:rsid w:val="00FF09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F79EE862-700B-4A1B-B9FB-5DAB0DE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F5"/>
  </w:style>
  <w:style w:type="paragraph" w:styleId="Ttulo1">
    <w:name w:val="heading 1"/>
    <w:basedOn w:val="Normal"/>
    <w:next w:val="Normal"/>
    <w:link w:val="Ttulo1Car"/>
    <w:uiPriority w:val="9"/>
    <w:qFormat/>
    <w:rsid w:val="00CE3E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EF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rPr>
  </w:style>
  <w:style w:type="paragraph" w:styleId="Ttulo5">
    <w:name w:val="heading 5"/>
    <w:basedOn w:val="Normal"/>
    <w:next w:val="Normal"/>
    <w:link w:val="Ttulo5Car"/>
    <w:uiPriority w:val="9"/>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pPr>
      <w:numPr>
        <w:numId w:val="3"/>
      </w:numPr>
    </w:pPr>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rPr>
      <w:color w:val="000000"/>
    </w:rPr>
    <w:tblPr>
      <w:tblStyleRowBandSize w:val="1"/>
      <w:tblStyleColBandSize w:val="1"/>
      <w:tblCellMar>
        <w:left w:w="115" w:type="dxa"/>
        <w:right w:w="115" w:type="dxa"/>
      </w:tblCellMar>
    </w:tblPr>
  </w:style>
  <w:style w:type="table" w:customStyle="1" w:styleId="a6">
    <w:basedOn w:val="TableNormal3"/>
    <w:rPr>
      <w:color w:val="000000"/>
    </w:rPr>
    <w:tblPr>
      <w:tblStyleRowBandSize w:val="1"/>
      <w:tblStyleColBandSize w:val="1"/>
      <w:tblCellMar>
        <w:left w:w="115" w:type="dxa"/>
        <w:right w:w="115" w:type="dxa"/>
      </w:tblCellMar>
    </w:tbl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000000"/>
    </w:rPr>
    <w:tblPr>
      <w:tblStyleRowBandSize w:val="1"/>
      <w:tblStyleColBandSize w:val="1"/>
      <w:tblCellMar>
        <w:left w:w="115" w:type="dxa"/>
        <w:right w:w="115" w:type="dxa"/>
      </w:tblCellMar>
    </w:tblPr>
  </w:style>
  <w:style w:type="table" w:customStyle="1" w:styleId="ac">
    <w:basedOn w:val="TableNormal2"/>
    <w:rPr>
      <w:color w:val="000000"/>
    </w:rPr>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style>
  <w:style w:type="table" w:customStyle="1" w:styleId="af">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0">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1">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2">
    <w:basedOn w:val="TableNormal1"/>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af3">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4">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6">
    <w:basedOn w:val="TableNormal0"/>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link w:val="Ttulo3"/>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pPr>
      <w:numPr>
        <w:numId w:val="2"/>
      </w:numPr>
    </w:pPr>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link w:val="Ttulo4"/>
    <w:uiPriority w:val="9"/>
    <w:rsid w:val="00F4095B"/>
    <w:rPr>
      <w:b/>
    </w:rPr>
  </w:style>
  <w:style w:type="character" w:customStyle="1" w:styleId="Ttulo5Car">
    <w:name w:val="Título 5 Car"/>
    <w:basedOn w:val="Fuentedeprrafopredeter"/>
    <w:link w:val="Ttulo5"/>
    <w:uiPriority w:val="9"/>
    <w:rsid w:val="00F4095B"/>
    <w:rPr>
      <w:b/>
      <w:sz w:val="22"/>
      <w:szCs w:val="22"/>
    </w:rPr>
  </w:style>
  <w:style w:type="character" w:customStyle="1" w:styleId="Ttulo6Car">
    <w:name w:val="Título 6 Car"/>
    <w:basedOn w:val="Fuentedeprrafopredeter"/>
    <w:link w:val="Ttulo6"/>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0">
    <w:name w:val="A6"/>
    <w:uiPriority w:val="99"/>
    <w:rsid w:val="00076C70"/>
    <w:rPr>
      <w:rFonts w:cs="Montserra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3751">
      <w:bodyDiv w:val="1"/>
      <w:marLeft w:val="0"/>
      <w:marRight w:val="0"/>
      <w:marTop w:val="0"/>
      <w:marBottom w:val="0"/>
      <w:divBdr>
        <w:top w:val="none" w:sz="0" w:space="0" w:color="auto"/>
        <w:left w:val="none" w:sz="0" w:space="0" w:color="auto"/>
        <w:bottom w:val="none" w:sz="0" w:space="0" w:color="auto"/>
        <w:right w:val="none" w:sz="0" w:space="0" w:color="auto"/>
      </w:divBdr>
    </w:div>
    <w:div w:id="156846415">
      <w:bodyDiv w:val="1"/>
      <w:marLeft w:val="0"/>
      <w:marRight w:val="0"/>
      <w:marTop w:val="0"/>
      <w:marBottom w:val="0"/>
      <w:divBdr>
        <w:top w:val="none" w:sz="0" w:space="0" w:color="auto"/>
        <w:left w:val="none" w:sz="0" w:space="0" w:color="auto"/>
        <w:bottom w:val="none" w:sz="0" w:space="0" w:color="auto"/>
        <w:right w:val="none" w:sz="0" w:space="0" w:color="auto"/>
      </w:divBdr>
    </w:div>
    <w:div w:id="368650995">
      <w:bodyDiv w:val="1"/>
      <w:marLeft w:val="0"/>
      <w:marRight w:val="0"/>
      <w:marTop w:val="0"/>
      <w:marBottom w:val="0"/>
      <w:divBdr>
        <w:top w:val="none" w:sz="0" w:space="0" w:color="auto"/>
        <w:left w:val="none" w:sz="0" w:space="0" w:color="auto"/>
        <w:bottom w:val="none" w:sz="0" w:space="0" w:color="auto"/>
        <w:right w:val="none" w:sz="0" w:space="0" w:color="auto"/>
      </w:divBdr>
    </w:div>
    <w:div w:id="380131739">
      <w:bodyDiv w:val="1"/>
      <w:marLeft w:val="0"/>
      <w:marRight w:val="0"/>
      <w:marTop w:val="0"/>
      <w:marBottom w:val="0"/>
      <w:divBdr>
        <w:top w:val="none" w:sz="0" w:space="0" w:color="auto"/>
        <w:left w:val="none" w:sz="0" w:space="0" w:color="auto"/>
        <w:bottom w:val="none" w:sz="0" w:space="0" w:color="auto"/>
        <w:right w:val="none" w:sz="0" w:space="0" w:color="auto"/>
      </w:divBdr>
    </w:div>
    <w:div w:id="476803416">
      <w:bodyDiv w:val="1"/>
      <w:marLeft w:val="0"/>
      <w:marRight w:val="0"/>
      <w:marTop w:val="0"/>
      <w:marBottom w:val="0"/>
      <w:divBdr>
        <w:top w:val="none" w:sz="0" w:space="0" w:color="auto"/>
        <w:left w:val="none" w:sz="0" w:space="0" w:color="auto"/>
        <w:bottom w:val="none" w:sz="0" w:space="0" w:color="auto"/>
        <w:right w:val="none" w:sz="0" w:space="0" w:color="auto"/>
      </w:divBdr>
    </w:div>
    <w:div w:id="576520448">
      <w:bodyDiv w:val="1"/>
      <w:marLeft w:val="0"/>
      <w:marRight w:val="0"/>
      <w:marTop w:val="0"/>
      <w:marBottom w:val="0"/>
      <w:divBdr>
        <w:top w:val="none" w:sz="0" w:space="0" w:color="auto"/>
        <w:left w:val="none" w:sz="0" w:space="0" w:color="auto"/>
        <w:bottom w:val="none" w:sz="0" w:space="0" w:color="auto"/>
        <w:right w:val="none" w:sz="0" w:space="0" w:color="auto"/>
      </w:divBdr>
    </w:div>
    <w:div w:id="876968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Kw50Afj50jLv6gPGZ1K226MOw==">CgMxLjAyCWguMWZvYjl0ZTIIaC5namRneHMyCWguM3pueXNoNzIJaC4yZXQ5MnAwMgloLjNkeTZ2a20yCGgudHlqY3d0MghoLmxueGJ6OTIJaC4zcmRjcmpuMgloLjMwajB6bGwyCWguMzBqMHpsbDgAciExeUFyTDh0T3pzV3RDYjhHMDZQVDBfWGVVaWVrXzZ3NGs=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8F4B5D-125D-4E57-A3E0-53C69D96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3846</Words>
  <Characters>21158</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Cuenta Microsoft</cp:lastModifiedBy>
  <cp:revision>10</cp:revision>
  <cp:lastPrinted>2026-02-20T16:10:00Z</cp:lastPrinted>
  <dcterms:created xsi:type="dcterms:W3CDTF">2026-02-12T18:40:00Z</dcterms:created>
  <dcterms:modified xsi:type="dcterms:W3CDTF">2026-02-27T00:13:00Z</dcterms:modified>
</cp:coreProperties>
</file>