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CFB86" w14:textId="0C7B5F6D" w:rsidR="00760C33" w:rsidRPr="00D84B62" w:rsidRDefault="00760C33" w:rsidP="00760C33">
      <w:pPr>
        <w:tabs>
          <w:tab w:val="left" w:pos="3465"/>
        </w:tabs>
        <w:spacing w:line="360" w:lineRule="auto"/>
        <w:jc w:val="both"/>
        <w:rPr>
          <w:rFonts w:ascii="Palatino Linotype" w:eastAsia="Palatino Linotype" w:hAnsi="Palatino Linotype" w:cs="Palatino Linotype"/>
        </w:rPr>
      </w:pPr>
      <w:bookmarkStart w:id="0" w:name="_GoBack"/>
      <w:bookmarkEnd w:id="0"/>
      <w:r w:rsidRPr="00D84B62">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9B2D30" w:rsidRPr="00D84B62">
        <w:rPr>
          <w:rFonts w:ascii="Palatino Linotype" w:eastAsia="Palatino Linotype" w:hAnsi="Palatino Linotype" w:cs="Palatino Linotype"/>
          <w:b/>
        </w:rPr>
        <w:t>veinticinco</w:t>
      </w:r>
      <w:r w:rsidR="00D84B62">
        <w:rPr>
          <w:rFonts w:ascii="Palatino Linotype" w:eastAsia="Palatino Linotype" w:hAnsi="Palatino Linotype" w:cs="Palatino Linotype"/>
          <w:b/>
        </w:rPr>
        <w:t xml:space="preserve"> (25)</w:t>
      </w:r>
      <w:r w:rsidR="009B2D30" w:rsidRPr="00D84B62">
        <w:rPr>
          <w:rFonts w:ascii="Palatino Linotype" w:eastAsia="Palatino Linotype" w:hAnsi="Palatino Linotype" w:cs="Palatino Linotype"/>
          <w:b/>
        </w:rPr>
        <w:t xml:space="preserve"> </w:t>
      </w:r>
      <w:r w:rsidRPr="00D84B62">
        <w:rPr>
          <w:rFonts w:ascii="Palatino Linotype" w:eastAsia="Palatino Linotype" w:hAnsi="Palatino Linotype" w:cs="Palatino Linotype"/>
          <w:b/>
        </w:rPr>
        <w:t>de febrero de dos mil veintiséis</w:t>
      </w:r>
      <w:r w:rsidRPr="00D84B62">
        <w:rPr>
          <w:rFonts w:ascii="Palatino Linotype" w:eastAsia="Palatino Linotype" w:hAnsi="Palatino Linotype" w:cs="Palatino Linotype"/>
        </w:rPr>
        <w:t>.</w:t>
      </w:r>
    </w:p>
    <w:p w14:paraId="5D5A0E88" w14:textId="77777777" w:rsidR="00760C33" w:rsidRPr="00D84B62" w:rsidRDefault="00760C33" w:rsidP="00760C33">
      <w:pPr>
        <w:tabs>
          <w:tab w:val="left" w:pos="3465"/>
        </w:tabs>
        <w:spacing w:line="360" w:lineRule="auto"/>
        <w:jc w:val="both"/>
        <w:rPr>
          <w:rFonts w:ascii="Palatino Linotype" w:eastAsia="Palatino Linotype" w:hAnsi="Palatino Linotype" w:cs="Palatino Linotype"/>
        </w:rPr>
      </w:pPr>
    </w:p>
    <w:p w14:paraId="62EC62DA" w14:textId="377D3EE4" w:rsidR="00760C33" w:rsidRDefault="00760C33" w:rsidP="00760C33">
      <w:pPr>
        <w:spacing w:line="360" w:lineRule="auto"/>
        <w:jc w:val="both"/>
        <w:rPr>
          <w:rFonts w:ascii="Palatino Linotype" w:eastAsia="Palatino Linotype" w:hAnsi="Palatino Linotype" w:cs="Palatino Linotype"/>
        </w:rPr>
      </w:pPr>
      <w:r w:rsidRPr="00D84B62">
        <w:rPr>
          <w:rFonts w:ascii="Palatino Linotype" w:eastAsia="Palatino Linotype" w:hAnsi="Palatino Linotype" w:cs="Palatino Linotype"/>
          <w:b/>
        </w:rPr>
        <w:t>VISTO</w:t>
      </w:r>
      <w:r w:rsidRPr="00D84B62">
        <w:rPr>
          <w:rFonts w:ascii="Palatino Linotype" w:eastAsia="Palatino Linotype" w:hAnsi="Palatino Linotype" w:cs="Palatino Linotype"/>
        </w:rPr>
        <w:t xml:space="preserve"> el expediente electrónico formado con motivo del recurso de revisión </w:t>
      </w:r>
      <w:r w:rsidR="009B2D30" w:rsidRPr="00D84B62">
        <w:rPr>
          <w:rFonts w:ascii="Palatino Linotype" w:eastAsia="Palatino Linotype" w:hAnsi="Palatino Linotype" w:cs="Palatino Linotype"/>
          <w:b/>
        </w:rPr>
        <w:t>13253/INFOEM/IP/RR/2025</w:t>
      </w:r>
      <w:r w:rsidRPr="00D84B62">
        <w:rPr>
          <w:rFonts w:ascii="Palatino Linotype" w:eastAsia="Palatino Linotype" w:hAnsi="Palatino Linotype" w:cs="Palatino Linotype"/>
          <w:b/>
        </w:rPr>
        <w:t xml:space="preserve">, </w:t>
      </w:r>
      <w:r w:rsidRPr="00D84B62">
        <w:rPr>
          <w:rFonts w:ascii="Palatino Linotype" w:eastAsia="Palatino Linotype" w:hAnsi="Palatino Linotype" w:cs="Palatino Linotype"/>
        </w:rPr>
        <w:t>promovido por</w:t>
      </w:r>
      <w:r w:rsidRPr="00D84B62">
        <w:rPr>
          <w:rFonts w:ascii="Palatino Linotype" w:eastAsia="Palatino Linotype" w:hAnsi="Palatino Linotype" w:cs="Palatino Linotype"/>
          <w:b/>
        </w:rPr>
        <w:t xml:space="preserve"> </w:t>
      </w:r>
      <w:r w:rsidR="00A45956">
        <w:rPr>
          <w:rFonts w:ascii="Palatino Linotype" w:eastAsia="Palatino Linotype" w:hAnsi="Palatino Linotype" w:cs="Palatino Linotype"/>
          <w:b/>
          <w:bCs/>
        </w:rPr>
        <w:t>XXXX</w:t>
      </w:r>
      <w:r w:rsidRPr="00D84B62">
        <w:rPr>
          <w:rFonts w:ascii="Palatino Linotype" w:eastAsia="Palatino Linotype" w:hAnsi="Palatino Linotype" w:cs="Palatino Linotype"/>
        </w:rPr>
        <w:t xml:space="preserve">, a quien en lo sucesivo se le identificará como </w:t>
      </w:r>
      <w:r w:rsidRPr="00D84B62">
        <w:rPr>
          <w:rFonts w:ascii="Palatino Linotype" w:eastAsia="Palatino Linotype" w:hAnsi="Palatino Linotype" w:cs="Palatino Linotype"/>
          <w:b/>
        </w:rPr>
        <w:t>EL RECURRENTE</w:t>
      </w:r>
      <w:r w:rsidRPr="00D84B62">
        <w:rPr>
          <w:rFonts w:ascii="Palatino Linotype" w:eastAsia="Palatino Linotype" w:hAnsi="Palatino Linotype" w:cs="Palatino Linotype"/>
        </w:rPr>
        <w:t xml:space="preserve">, en contra de la falta de  respuesta del </w:t>
      </w:r>
      <w:r w:rsidR="009B2D30" w:rsidRPr="00D84B62">
        <w:rPr>
          <w:rFonts w:ascii="Palatino Linotype" w:eastAsia="Palatino Linotype" w:hAnsi="Palatino Linotype" w:cs="Palatino Linotype"/>
          <w:b/>
        </w:rPr>
        <w:t>Ayuntamiento de Tenango del Aire</w:t>
      </w:r>
      <w:r w:rsidRPr="00D84B62">
        <w:rPr>
          <w:rFonts w:ascii="Palatino Linotype" w:eastAsia="Palatino Linotype" w:hAnsi="Palatino Linotype" w:cs="Palatino Linotype"/>
          <w:b/>
        </w:rPr>
        <w:t xml:space="preserve">, </w:t>
      </w:r>
      <w:r w:rsidRPr="00D84B62">
        <w:rPr>
          <w:rFonts w:ascii="Palatino Linotype" w:eastAsia="Palatino Linotype" w:hAnsi="Palatino Linotype" w:cs="Palatino Linotype"/>
        </w:rPr>
        <w:t>en adelante el</w:t>
      </w:r>
      <w:r w:rsidRPr="00D84B62">
        <w:rPr>
          <w:rFonts w:ascii="Palatino Linotype" w:eastAsia="Palatino Linotype" w:hAnsi="Palatino Linotype" w:cs="Palatino Linotype"/>
          <w:b/>
        </w:rPr>
        <w:t xml:space="preserve"> SUJETO OBLIGADO</w:t>
      </w:r>
      <w:r w:rsidRPr="00D84B62">
        <w:rPr>
          <w:rFonts w:ascii="Palatino Linotype" w:eastAsia="Palatino Linotype" w:hAnsi="Palatino Linotype" w:cs="Palatino Linotype"/>
        </w:rPr>
        <w:t>, se procede a dictar la presente resolución, con base en los siguientes:</w:t>
      </w:r>
    </w:p>
    <w:p w14:paraId="74089B95" w14:textId="77777777" w:rsidR="00D84B62" w:rsidRPr="00D84B62" w:rsidRDefault="00D84B62" w:rsidP="00760C33">
      <w:pPr>
        <w:spacing w:line="360" w:lineRule="auto"/>
        <w:jc w:val="both"/>
        <w:rPr>
          <w:rFonts w:ascii="Palatino Linotype" w:eastAsia="Palatino Linotype" w:hAnsi="Palatino Linotype" w:cs="Palatino Linotype"/>
        </w:rPr>
      </w:pPr>
    </w:p>
    <w:p w14:paraId="2199312B" w14:textId="77777777" w:rsidR="00760C33" w:rsidRPr="00D84B62" w:rsidRDefault="00760C33" w:rsidP="00760C33">
      <w:pPr>
        <w:pStyle w:val="Ttulo1"/>
        <w:spacing w:before="0" w:line="360" w:lineRule="auto"/>
        <w:jc w:val="center"/>
        <w:rPr>
          <w:rFonts w:ascii="Palatino Linotype" w:eastAsia="Palatino Linotype" w:hAnsi="Palatino Linotype" w:cs="Palatino Linotype"/>
          <w:b/>
          <w:color w:val="000000"/>
          <w:sz w:val="24"/>
          <w:szCs w:val="24"/>
          <w:lang w:val="de-DE"/>
        </w:rPr>
      </w:pPr>
      <w:r w:rsidRPr="00D84B62">
        <w:rPr>
          <w:rFonts w:ascii="Palatino Linotype" w:eastAsia="Palatino Linotype" w:hAnsi="Palatino Linotype" w:cs="Palatino Linotype"/>
          <w:b/>
          <w:color w:val="000000"/>
          <w:sz w:val="24"/>
          <w:szCs w:val="24"/>
          <w:lang w:val="de-DE"/>
        </w:rPr>
        <w:t>A N T E C E D E N T E S</w:t>
      </w:r>
    </w:p>
    <w:p w14:paraId="0D000EA6" w14:textId="77777777" w:rsidR="00760C33" w:rsidRPr="00D84B62" w:rsidRDefault="00760C33" w:rsidP="00760C33">
      <w:pPr>
        <w:rPr>
          <w:lang w:val="de-DE"/>
        </w:rPr>
      </w:pPr>
    </w:p>
    <w:p w14:paraId="563EA97B" w14:textId="46DA93B8" w:rsidR="00760C33" w:rsidRPr="00D84B62"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color w:val="000000"/>
        </w:rPr>
      </w:pPr>
      <w:r w:rsidRPr="00D84B62">
        <w:rPr>
          <w:rFonts w:ascii="Palatino Linotype" w:eastAsia="Palatino Linotype" w:hAnsi="Palatino Linotype" w:cs="Palatino Linotype"/>
          <w:color w:val="000000"/>
        </w:rPr>
        <w:t>El día</w:t>
      </w:r>
      <w:r w:rsidRPr="00D84B62">
        <w:rPr>
          <w:rFonts w:ascii="Palatino Linotype" w:eastAsia="Palatino Linotype" w:hAnsi="Palatino Linotype" w:cs="Palatino Linotype"/>
          <w:b/>
          <w:color w:val="000000"/>
        </w:rPr>
        <w:t xml:space="preserve"> </w:t>
      </w:r>
      <w:r w:rsidR="009B2D30" w:rsidRPr="00D84B62">
        <w:rPr>
          <w:rFonts w:ascii="Palatino Linotype" w:eastAsia="Palatino Linotype" w:hAnsi="Palatino Linotype" w:cs="Palatino Linotype"/>
          <w:b/>
          <w:color w:val="000000"/>
        </w:rPr>
        <w:t xml:space="preserve">nueve </w:t>
      </w:r>
      <w:r w:rsidRPr="00D84B62">
        <w:rPr>
          <w:rFonts w:ascii="Palatino Linotype" w:eastAsia="Palatino Linotype" w:hAnsi="Palatino Linotype" w:cs="Palatino Linotype"/>
          <w:b/>
          <w:color w:val="000000"/>
        </w:rPr>
        <w:t xml:space="preserve">de octubre de dos mil veinticinco, </w:t>
      </w:r>
      <w:r w:rsidRPr="00D84B62">
        <w:rPr>
          <w:rFonts w:ascii="Palatino Linotype" w:eastAsia="Palatino Linotype" w:hAnsi="Palatino Linotype" w:cs="Palatino Linotype"/>
          <w:color w:val="000000"/>
        </w:rPr>
        <w:t xml:space="preserve">el solicitante presento una solicitud de información ante el </w:t>
      </w:r>
      <w:r w:rsidRPr="00D84B62">
        <w:rPr>
          <w:rFonts w:ascii="Palatino Linotype" w:eastAsia="Palatino Linotype" w:hAnsi="Palatino Linotype" w:cs="Palatino Linotype"/>
          <w:b/>
          <w:color w:val="000000"/>
        </w:rPr>
        <w:t>SUJETO OBLIGADO vía SAIMEX,</w:t>
      </w:r>
      <w:r w:rsidRPr="00D84B62">
        <w:rPr>
          <w:rFonts w:ascii="Palatino Linotype" w:eastAsia="Palatino Linotype" w:hAnsi="Palatino Linotype" w:cs="Palatino Linotype"/>
          <w:color w:val="000000"/>
        </w:rPr>
        <w:t xml:space="preserve"> la solicitud de información pública </w:t>
      </w:r>
      <w:r w:rsidR="009B2D30" w:rsidRPr="00D84B62">
        <w:rPr>
          <w:rFonts w:ascii="Palatino Linotype" w:eastAsia="Palatino Linotype" w:hAnsi="Palatino Linotype" w:cs="Palatino Linotype"/>
          <w:color w:val="000000"/>
        </w:rPr>
        <w:t>fue registrada</w:t>
      </w:r>
      <w:r w:rsidRPr="00D84B62">
        <w:rPr>
          <w:rFonts w:ascii="Palatino Linotype" w:eastAsia="Palatino Linotype" w:hAnsi="Palatino Linotype" w:cs="Palatino Linotype"/>
          <w:color w:val="000000"/>
        </w:rPr>
        <w:t xml:space="preserve"> con el número</w:t>
      </w:r>
      <w:r w:rsidRPr="00D84B62">
        <w:rPr>
          <w:rFonts w:ascii="Palatino Linotype" w:eastAsia="Palatino Linotype" w:hAnsi="Palatino Linotype" w:cs="Palatino Linotype"/>
          <w:b/>
          <w:color w:val="000000"/>
        </w:rPr>
        <w:t xml:space="preserve"> </w:t>
      </w:r>
      <w:r w:rsidR="009B2D30" w:rsidRPr="00D84B62">
        <w:rPr>
          <w:rFonts w:ascii="Palatino Linotype" w:eastAsia="Palatino Linotype" w:hAnsi="Palatino Linotype" w:cs="Palatino Linotype"/>
          <w:b/>
          <w:color w:val="000000"/>
        </w:rPr>
        <w:t>00053/TENAAIR/IP/2025</w:t>
      </w:r>
      <w:r w:rsidRPr="00D84B62">
        <w:rPr>
          <w:rFonts w:ascii="Palatino Linotype" w:eastAsia="Palatino Linotype" w:hAnsi="Palatino Linotype" w:cs="Palatino Linotype"/>
          <w:b/>
          <w:color w:val="000000"/>
        </w:rPr>
        <w:t xml:space="preserve">; </w:t>
      </w:r>
      <w:r w:rsidRPr="00D84B62">
        <w:rPr>
          <w:rFonts w:ascii="Palatino Linotype" w:eastAsia="Palatino Linotype" w:hAnsi="Palatino Linotype" w:cs="Palatino Linotype"/>
        </w:rPr>
        <w:t>en la que</w:t>
      </w:r>
      <w:r w:rsidRPr="00D84B62">
        <w:rPr>
          <w:rFonts w:ascii="Palatino Linotype" w:eastAsia="Palatino Linotype" w:hAnsi="Palatino Linotype" w:cs="Palatino Linotype"/>
          <w:color w:val="000000"/>
        </w:rPr>
        <w:t xml:space="preserve"> se solicitó la siguiente información:</w:t>
      </w:r>
    </w:p>
    <w:p w14:paraId="3CF8AFD9" w14:textId="77777777" w:rsidR="00760C33" w:rsidRPr="00D84B62"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B7EDB58" w14:textId="56BB2D50" w:rsidR="00760C33" w:rsidRPr="00D84B62" w:rsidRDefault="00760C33" w:rsidP="00760C33">
      <w:pPr>
        <w:pBdr>
          <w:top w:val="nil"/>
          <w:left w:val="nil"/>
          <w:bottom w:val="nil"/>
          <w:right w:val="nil"/>
          <w:between w:val="nil"/>
        </w:pBdr>
        <w:ind w:left="1134" w:right="90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i/>
          <w:color w:val="000000"/>
        </w:rPr>
        <w:t>“</w:t>
      </w:r>
      <w:r w:rsidR="009B2D30" w:rsidRPr="00D84B62">
        <w:rPr>
          <w:rFonts w:ascii="Palatino Linotype" w:eastAsia="Palatino Linotype" w:hAnsi="Palatino Linotype" w:cs="Palatino Linotype"/>
          <w:i/>
          <w:color w:val="000000"/>
        </w:rPr>
        <w:t>SOLICITO COPIA SIMPLE DIGITALIZADA DE LAS FACTURAS QUE EL AYUNTAMIENTO DE TENANGO DEL AIRE 2025-2027 PAGO POR LOS GASTOS DE LA CONMEMORACION DEL GRITO DE INDEPENDENCIA DEL 15 DE SEPTIEMBRE DE 2025</w:t>
      </w:r>
      <w:r w:rsidRPr="00D84B62">
        <w:rPr>
          <w:rFonts w:ascii="Palatino Linotype" w:eastAsia="Palatino Linotype" w:hAnsi="Palatino Linotype" w:cs="Palatino Linotype"/>
          <w:i/>
          <w:color w:val="000000"/>
        </w:rPr>
        <w:t>.”</w:t>
      </w:r>
    </w:p>
    <w:p w14:paraId="3CB18BB2" w14:textId="77777777" w:rsidR="00760C33" w:rsidRDefault="00760C33" w:rsidP="00760C33">
      <w:pPr>
        <w:pBdr>
          <w:top w:val="nil"/>
          <w:left w:val="nil"/>
          <w:bottom w:val="nil"/>
          <w:right w:val="nil"/>
          <w:between w:val="nil"/>
        </w:pBdr>
        <w:spacing w:line="360" w:lineRule="auto"/>
        <w:ind w:left="851" w:right="34"/>
        <w:jc w:val="both"/>
        <w:rPr>
          <w:rFonts w:ascii="Palatino Linotype" w:eastAsia="Palatino Linotype" w:hAnsi="Palatino Linotype" w:cs="Palatino Linotype"/>
          <w:color w:val="000000"/>
        </w:rPr>
      </w:pPr>
    </w:p>
    <w:p w14:paraId="1D5A830E" w14:textId="77777777" w:rsidR="00D84B62" w:rsidRPr="00D84B62" w:rsidRDefault="00D84B62" w:rsidP="00760C33">
      <w:pPr>
        <w:pBdr>
          <w:top w:val="nil"/>
          <w:left w:val="nil"/>
          <w:bottom w:val="nil"/>
          <w:right w:val="nil"/>
          <w:between w:val="nil"/>
        </w:pBdr>
        <w:spacing w:line="360" w:lineRule="auto"/>
        <w:ind w:left="851" w:right="34"/>
        <w:jc w:val="both"/>
        <w:rPr>
          <w:rFonts w:ascii="Palatino Linotype" w:eastAsia="Palatino Linotype" w:hAnsi="Palatino Linotype" w:cs="Palatino Linotype"/>
          <w:color w:val="000000"/>
        </w:rPr>
      </w:pPr>
    </w:p>
    <w:p w14:paraId="02490582" w14:textId="77777777" w:rsidR="00760C33" w:rsidRPr="00D84B62" w:rsidRDefault="00760C33" w:rsidP="00D84B62">
      <w:pPr>
        <w:numPr>
          <w:ilvl w:val="0"/>
          <w:numId w:val="2"/>
        </w:numPr>
        <w:pBdr>
          <w:top w:val="nil"/>
          <w:left w:val="nil"/>
          <w:bottom w:val="nil"/>
          <w:right w:val="nil"/>
          <w:between w:val="nil"/>
        </w:pBdr>
        <w:spacing w:line="360" w:lineRule="auto"/>
        <w:ind w:left="0" w:right="474"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Se eligió como modalidad de entrega de la información: A través del </w:t>
      </w:r>
      <w:r w:rsidRPr="00D84B62">
        <w:rPr>
          <w:rFonts w:ascii="Palatino Linotype" w:eastAsia="Palatino Linotype" w:hAnsi="Palatino Linotype" w:cs="Palatino Linotype"/>
          <w:b/>
          <w:color w:val="000000"/>
        </w:rPr>
        <w:t>SAIMEX.</w:t>
      </w:r>
    </w:p>
    <w:p w14:paraId="4664F789" w14:textId="77777777" w:rsidR="00760C33" w:rsidRPr="00D84B62" w:rsidRDefault="00760C33" w:rsidP="00760C33">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42504CA4" w14:textId="112BBA7E" w:rsidR="009B2D30" w:rsidRPr="00D84B62" w:rsidRDefault="009B2D30"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lastRenderedPageBreak/>
        <w:t xml:space="preserve">El </w:t>
      </w:r>
      <w:r w:rsidRPr="00D84B62">
        <w:rPr>
          <w:rFonts w:ascii="Palatino Linotype" w:eastAsia="Palatino Linotype" w:hAnsi="Palatino Linotype" w:cs="Palatino Linotype"/>
          <w:b/>
          <w:bCs/>
          <w:color w:val="000000"/>
        </w:rPr>
        <w:t xml:space="preserve">trece de octubre de dos mil veinticinco, </w:t>
      </w:r>
      <w:r w:rsidRPr="00D84B62">
        <w:rPr>
          <w:rFonts w:ascii="Palatino Linotype" w:eastAsia="Palatino Linotype" w:hAnsi="Palatino Linotype" w:cs="Palatino Linotype"/>
          <w:color w:val="000000"/>
        </w:rPr>
        <w:t xml:space="preserve">el </w:t>
      </w:r>
      <w:r w:rsidRPr="00D84B62">
        <w:rPr>
          <w:rFonts w:ascii="Palatino Linotype" w:eastAsia="Palatino Linotype" w:hAnsi="Palatino Linotype" w:cs="Palatino Linotype"/>
          <w:b/>
          <w:bCs/>
          <w:color w:val="000000"/>
        </w:rPr>
        <w:t xml:space="preserve">SUJETO OBLIGADO </w:t>
      </w:r>
      <w:r w:rsidRPr="00D84B62">
        <w:rPr>
          <w:rFonts w:ascii="Palatino Linotype" w:eastAsia="Palatino Linotype" w:hAnsi="Palatino Linotype" w:cs="Palatino Linotype"/>
          <w:color w:val="000000"/>
        </w:rPr>
        <w:t xml:space="preserve">giro el requerimiento para que fuera atendida la solicitud de información </w:t>
      </w:r>
      <w:r w:rsidRPr="00D84B62">
        <w:rPr>
          <w:rFonts w:ascii="Palatino Linotype" w:eastAsia="Palatino Linotype" w:hAnsi="Palatino Linotype" w:cs="Palatino Linotype"/>
          <w:b/>
          <w:color w:val="000000"/>
        </w:rPr>
        <w:t xml:space="preserve">00053/TENAAIR/IP/2025. </w:t>
      </w:r>
    </w:p>
    <w:p w14:paraId="346284AE" w14:textId="77777777" w:rsidR="00D84B62" w:rsidRPr="00D84B62" w:rsidRDefault="00D84B62" w:rsidP="00D84B62">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2A791C2A" w14:textId="509D6C4B" w:rsidR="00760C33" w:rsidRPr="00D84B62"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Como se observa del tablero del Sistema de Acceso a la Información el </w:t>
      </w:r>
      <w:r w:rsidRPr="00D84B62">
        <w:rPr>
          <w:rFonts w:ascii="Palatino Linotype" w:eastAsia="Palatino Linotype" w:hAnsi="Palatino Linotype" w:cs="Palatino Linotype"/>
          <w:b/>
          <w:color w:val="000000"/>
        </w:rPr>
        <w:t xml:space="preserve">SUJETO OBLIGADO fue omiso en rendir respuesta a la solicitud de información </w:t>
      </w:r>
      <w:r w:rsidR="009B2D30" w:rsidRPr="00D84B62">
        <w:rPr>
          <w:rFonts w:ascii="Palatino Linotype" w:eastAsia="Palatino Linotype" w:hAnsi="Palatino Linotype" w:cs="Palatino Linotype"/>
          <w:b/>
          <w:color w:val="000000"/>
        </w:rPr>
        <w:t>00053/TENAAIR/IP/2025</w:t>
      </w:r>
      <w:r w:rsidRPr="00D84B62">
        <w:rPr>
          <w:rFonts w:ascii="Palatino Linotype" w:eastAsia="Palatino Linotype" w:hAnsi="Palatino Linotype" w:cs="Palatino Linotype"/>
          <w:color w:val="000000"/>
        </w:rPr>
        <w:t xml:space="preserve">. </w:t>
      </w:r>
    </w:p>
    <w:p w14:paraId="033A3620" w14:textId="77777777" w:rsidR="00760C33" w:rsidRPr="00D84B62"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14:paraId="6B3B2C4F" w14:textId="77777777" w:rsidR="00760C33" w:rsidRPr="00D84B62"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De lo anterior, ante la falta de respuesta del </w:t>
      </w:r>
      <w:r w:rsidRPr="00D84B62">
        <w:rPr>
          <w:rFonts w:ascii="Palatino Linotype" w:eastAsia="Palatino Linotype" w:hAnsi="Palatino Linotype" w:cs="Palatino Linotype"/>
          <w:b/>
          <w:color w:val="000000"/>
        </w:rPr>
        <w:t xml:space="preserve">SUJETO OBLIGADO </w:t>
      </w:r>
      <w:r w:rsidRPr="00D84B62">
        <w:rPr>
          <w:rFonts w:ascii="Palatino Linotype" w:eastAsia="Palatino Linotype" w:hAnsi="Palatino Linotype" w:cs="Palatino Linotype"/>
          <w:color w:val="000000"/>
        </w:rPr>
        <w:t xml:space="preserve">el entonces </w:t>
      </w:r>
      <w:r w:rsidRPr="00D84B62">
        <w:rPr>
          <w:rFonts w:ascii="Palatino Linotype" w:eastAsia="Palatino Linotype" w:hAnsi="Palatino Linotype" w:cs="Palatino Linotype"/>
          <w:b/>
          <w:color w:val="000000"/>
        </w:rPr>
        <w:t xml:space="preserve">SOLICITANTE </w:t>
      </w:r>
      <w:r w:rsidRPr="00D84B62">
        <w:rPr>
          <w:rFonts w:ascii="Palatino Linotype" w:eastAsia="Palatino Linotype" w:hAnsi="Palatino Linotype" w:cs="Palatino Linotype"/>
          <w:color w:val="000000"/>
        </w:rPr>
        <w:t>interpuso el recurso de revisión, y, señaló como:</w:t>
      </w:r>
    </w:p>
    <w:p w14:paraId="581FC5DD" w14:textId="77777777" w:rsidR="00760C33" w:rsidRPr="00D84B62" w:rsidRDefault="00760C33" w:rsidP="00760C33">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55F6A718" w14:textId="1898DC9D" w:rsidR="00760C33" w:rsidRPr="00D84B62" w:rsidRDefault="00D84B62" w:rsidP="00760C33">
      <w:pPr>
        <w:numPr>
          <w:ilvl w:val="0"/>
          <w:numId w:val="4"/>
        </w:numPr>
        <w:pBdr>
          <w:top w:val="nil"/>
          <w:left w:val="nil"/>
          <w:bottom w:val="nil"/>
          <w:right w:val="nil"/>
          <w:between w:val="nil"/>
        </w:pBdr>
        <w:ind w:right="53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b/>
          <w:color w:val="000000"/>
        </w:rPr>
        <w:t>ACTO IMPUGNADO</w:t>
      </w:r>
      <w:r w:rsidR="00760C33" w:rsidRPr="00D84B62">
        <w:rPr>
          <w:rFonts w:ascii="Palatino Linotype" w:eastAsia="Palatino Linotype" w:hAnsi="Palatino Linotype" w:cs="Palatino Linotype"/>
          <w:b/>
          <w:color w:val="000000"/>
        </w:rPr>
        <w:t xml:space="preserve">: </w:t>
      </w:r>
      <w:r w:rsidR="00760C33" w:rsidRPr="00D84B62">
        <w:rPr>
          <w:rFonts w:ascii="Palatino Linotype" w:eastAsia="Palatino Linotype" w:hAnsi="Palatino Linotype" w:cs="Palatino Linotype"/>
          <w:i/>
          <w:color w:val="000000"/>
        </w:rPr>
        <w:t>“</w:t>
      </w:r>
      <w:r w:rsidR="00322F2A" w:rsidRPr="00D84B62">
        <w:rPr>
          <w:rFonts w:ascii="Palatino Linotype" w:eastAsia="Palatino Linotype" w:hAnsi="Palatino Linotype" w:cs="Palatino Linotype"/>
          <w:i/>
          <w:color w:val="000000"/>
        </w:rPr>
        <w:t>SOLICITO COPIA SIMPLE DIGITALIZADA DE LAS FACTURAS QUE EL AYUNTAMIENTO DE TENANGO DEL AIRE 2025-2027 PAGO POR LOS GASTOS DE LA CONMEMORACION DEL GRITO DE INDEPENDENCIA DEL 15 DE SEPTIEMBRE DE 2025</w:t>
      </w:r>
      <w:r w:rsidR="00760C33" w:rsidRPr="00D84B62">
        <w:rPr>
          <w:rFonts w:ascii="Palatino Linotype" w:eastAsia="Palatino Linotype" w:hAnsi="Palatino Linotype" w:cs="Palatino Linotype"/>
          <w:i/>
          <w:color w:val="000000"/>
        </w:rPr>
        <w:t>.” (Sic)</w:t>
      </w:r>
    </w:p>
    <w:p w14:paraId="72752E90" w14:textId="77777777" w:rsidR="00760C33" w:rsidRPr="00D84B62" w:rsidRDefault="00760C33" w:rsidP="00760C33">
      <w:pPr>
        <w:pBdr>
          <w:top w:val="nil"/>
          <w:left w:val="nil"/>
          <w:bottom w:val="nil"/>
          <w:right w:val="nil"/>
          <w:between w:val="nil"/>
        </w:pBdr>
        <w:ind w:left="567" w:right="539"/>
        <w:jc w:val="both"/>
        <w:rPr>
          <w:rFonts w:ascii="Palatino Linotype" w:eastAsia="Palatino Linotype" w:hAnsi="Palatino Linotype" w:cs="Palatino Linotype"/>
          <w:i/>
          <w:color w:val="000000"/>
        </w:rPr>
      </w:pPr>
    </w:p>
    <w:p w14:paraId="14884B44" w14:textId="35F78594" w:rsidR="00760C33" w:rsidRPr="00D84B62" w:rsidRDefault="00D84B62" w:rsidP="00760C33">
      <w:pPr>
        <w:numPr>
          <w:ilvl w:val="0"/>
          <w:numId w:val="3"/>
        </w:numPr>
        <w:pBdr>
          <w:top w:val="nil"/>
          <w:left w:val="nil"/>
          <w:bottom w:val="nil"/>
          <w:right w:val="nil"/>
          <w:between w:val="nil"/>
        </w:pBdr>
        <w:ind w:right="539"/>
        <w:jc w:val="both"/>
        <w:rPr>
          <w:rFonts w:ascii="Times New Roman" w:eastAsia="Times New Roman" w:hAnsi="Times New Roman" w:cs="Times New Roman"/>
        </w:rPr>
      </w:pPr>
      <w:r w:rsidRPr="00D84B62">
        <w:rPr>
          <w:rFonts w:ascii="Palatino Linotype" w:eastAsia="Palatino Linotype" w:hAnsi="Palatino Linotype" w:cs="Palatino Linotype"/>
          <w:b/>
          <w:color w:val="000000"/>
        </w:rPr>
        <w:t>RAZONES O MOTIVOS DE INCONFORMIDAD:</w:t>
      </w:r>
      <w:r w:rsidRPr="00D84B62">
        <w:rPr>
          <w:rFonts w:ascii="Palatino Linotype" w:eastAsia="Palatino Linotype" w:hAnsi="Palatino Linotype" w:cs="Palatino Linotype"/>
          <w:b/>
          <w:i/>
          <w:color w:val="2F5496"/>
        </w:rPr>
        <w:t xml:space="preserve"> </w:t>
      </w:r>
      <w:r w:rsidR="00760C33" w:rsidRPr="00D84B62">
        <w:rPr>
          <w:rFonts w:ascii="Verdana" w:eastAsia="Verdana" w:hAnsi="Verdana" w:cs="Verdana"/>
          <w:color w:val="000000"/>
        </w:rPr>
        <w:t>“</w:t>
      </w:r>
      <w:r w:rsidR="00322F2A" w:rsidRPr="00D84B62">
        <w:rPr>
          <w:rFonts w:ascii="Palatino Linotype" w:eastAsia="Palatino Linotype" w:hAnsi="Palatino Linotype" w:cs="Palatino Linotype"/>
          <w:i/>
          <w:color w:val="000000"/>
        </w:rPr>
        <w:t>NO ENTREGO LA INFORMACION</w:t>
      </w:r>
      <w:r w:rsidR="00760C33" w:rsidRPr="00D84B62">
        <w:rPr>
          <w:rFonts w:ascii="Palatino Linotype" w:eastAsia="Palatino Linotype" w:hAnsi="Palatino Linotype" w:cs="Palatino Linotype"/>
          <w:i/>
          <w:color w:val="000000"/>
        </w:rPr>
        <w:t>." (Sic)</w:t>
      </w:r>
    </w:p>
    <w:p w14:paraId="4BBC3A68" w14:textId="77777777" w:rsidR="00760C33" w:rsidRPr="00D84B62" w:rsidRDefault="00760C33" w:rsidP="00760C33">
      <w:pPr>
        <w:spacing w:line="360" w:lineRule="auto"/>
        <w:rPr>
          <w:rFonts w:ascii="Palatino Linotype" w:eastAsia="Palatino Linotype" w:hAnsi="Palatino Linotype" w:cs="Palatino Linotype"/>
          <w:i/>
          <w:color w:val="000000"/>
        </w:rPr>
      </w:pPr>
    </w:p>
    <w:p w14:paraId="0F19854C" w14:textId="19F57C33" w:rsidR="00760C33" w:rsidRPr="00D84B62" w:rsidRDefault="00D84B62" w:rsidP="00760C33">
      <w:pPr>
        <w:numPr>
          <w:ilvl w:val="0"/>
          <w:numId w:val="1"/>
        </w:numPr>
        <w:pBdr>
          <w:top w:val="nil"/>
          <w:left w:val="nil"/>
          <w:bottom w:val="nil"/>
          <w:right w:val="nil"/>
          <w:between w:val="nil"/>
        </w:pBdr>
        <w:tabs>
          <w:tab w:val="left" w:pos="0"/>
        </w:tabs>
        <w:spacing w:line="360" w:lineRule="auto"/>
        <w:ind w:left="0" w:right="49" w:firstLine="0"/>
        <w:jc w:val="both"/>
        <w:rPr>
          <w:color w:val="000000"/>
        </w:rPr>
      </w:pPr>
      <w:r>
        <w:rPr>
          <w:rFonts w:ascii="Palatino Linotype" w:eastAsia="Palatino Linotype" w:hAnsi="Palatino Linotype" w:cs="Palatino Linotype"/>
          <w:color w:val="000000"/>
        </w:rPr>
        <w:t>La Comisionada p</w:t>
      </w:r>
      <w:r w:rsidR="00760C33" w:rsidRPr="00D84B62">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 fecha </w:t>
      </w:r>
      <w:r w:rsidR="00322F2A" w:rsidRPr="00D84B62">
        <w:rPr>
          <w:rFonts w:ascii="Palatino Linotype" w:eastAsia="Palatino Linotype" w:hAnsi="Palatino Linotype" w:cs="Palatino Linotype"/>
          <w:b/>
          <w:color w:val="000000"/>
        </w:rPr>
        <w:t xml:space="preserve">uno de diciembre </w:t>
      </w:r>
      <w:r w:rsidR="00760C33" w:rsidRPr="00D84B62">
        <w:rPr>
          <w:rFonts w:ascii="Palatino Linotype" w:eastAsia="Palatino Linotype" w:hAnsi="Palatino Linotype" w:cs="Palatino Linotype"/>
          <w:b/>
          <w:color w:val="000000"/>
        </w:rPr>
        <w:t>de dos mil veinticinco</w:t>
      </w:r>
      <w:r w:rsidR="00760C33" w:rsidRPr="00D84B62">
        <w:rPr>
          <w:rFonts w:ascii="Palatino Linotype" w:eastAsia="Palatino Linotype" w:hAnsi="Palatino Linotype" w:cs="Palatino Linotype"/>
          <w:color w:val="000000"/>
        </w:rPr>
        <w:t xml:space="preserve">, puso a disposición de las partes el expediente electrónico vía </w:t>
      </w:r>
      <w:r w:rsidR="00760C33" w:rsidRPr="00D84B62">
        <w:rPr>
          <w:rFonts w:ascii="Palatino Linotype" w:eastAsia="Palatino Linotype" w:hAnsi="Palatino Linotype" w:cs="Palatino Linotype"/>
          <w:b/>
          <w:color w:val="000000"/>
        </w:rPr>
        <w:t xml:space="preserve">SAIMEX </w:t>
      </w:r>
      <w:r w:rsidR="00760C33" w:rsidRPr="00D84B62">
        <w:rPr>
          <w:rFonts w:ascii="Palatino Linotype" w:eastAsia="Palatino Linotype" w:hAnsi="Palatino Linotype" w:cs="Palatino Linotype"/>
          <w:color w:val="000000"/>
        </w:rPr>
        <w:t xml:space="preserve">a efecto de que en un plazo máximo de siete días </w:t>
      </w:r>
      <w:r w:rsidR="00760C33" w:rsidRPr="00D84B62">
        <w:rPr>
          <w:rFonts w:ascii="Palatino Linotype" w:eastAsia="Palatino Linotype" w:hAnsi="Palatino Linotype" w:cs="Palatino Linotype"/>
        </w:rPr>
        <w:t>manifestara</w:t>
      </w:r>
      <w:r w:rsidR="00760C33" w:rsidRPr="00D84B62">
        <w:rPr>
          <w:rFonts w:ascii="Palatino Linotype" w:eastAsia="Palatino Linotype" w:hAnsi="Palatino Linotype" w:cs="Palatino Linotype"/>
          <w:color w:val="000000"/>
        </w:rPr>
        <w:t xml:space="preserve"> lo que a su derecho conviniera, </w:t>
      </w:r>
      <w:r w:rsidR="00760C33" w:rsidRPr="00D84B62">
        <w:rPr>
          <w:rFonts w:ascii="Palatino Linotype" w:eastAsia="Palatino Linotype" w:hAnsi="Palatino Linotype" w:cs="Palatino Linotype"/>
        </w:rPr>
        <w:t>ofreciera</w:t>
      </w:r>
      <w:r w:rsidR="00760C33" w:rsidRPr="00D84B62">
        <w:rPr>
          <w:rFonts w:ascii="Palatino Linotype" w:eastAsia="Palatino Linotype" w:hAnsi="Palatino Linotype" w:cs="Palatino Linotype"/>
          <w:color w:val="000000"/>
        </w:rPr>
        <w:t xml:space="preserve"> pruebas y alegatos según corresponda a los casos concretos, y el </w:t>
      </w:r>
      <w:r w:rsidR="00760C33" w:rsidRPr="00D84B62">
        <w:rPr>
          <w:rFonts w:ascii="Palatino Linotype" w:eastAsia="Palatino Linotype" w:hAnsi="Palatino Linotype" w:cs="Palatino Linotype"/>
          <w:b/>
          <w:color w:val="000000"/>
        </w:rPr>
        <w:t>SUJETO OBLIGADO</w:t>
      </w:r>
      <w:r w:rsidR="00760C33" w:rsidRPr="00D84B62">
        <w:rPr>
          <w:rFonts w:ascii="Palatino Linotype" w:eastAsia="Palatino Linotype" w:hAnsi="Palatino Linotype" w:cs="Palatino Linotype"/>
          <w:color w:val="000000"/>
        </w:rPr>
        <w:t xml:space="preserve"> presentará el Informe Justificado procedente.</w:t>
      </w:r>
    </w:p>
    <w:p w14:paraId="611B5C18" w14:textId="77777777" w:rsidR="00760C33" w:rsidRPr="00D84B62"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1A8FA5A" w14:textId="53C620AD" w:rsidR="00760C33" w:rsidRPr="00D84B62"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lastRenderedPageBreak/>
        <w:t>De lo anterior,</w:t>
      </w:r>
      <w:r w:rsidRPr="00D84B62">
        <w:rPr>
          <w:rFonts w:ascii="Palatino Linotype" w:eastAsia="Palatino Linotype" w:hAnsi="Palatino Linotype" w:cs="Palatino Linotype"/>
          <w:b/>
          <w:color w:val="000000"/>
        </w:rPr>
        <w:t xml:space="preserve"> </w:t>
      </w:r>
      <w:r w:rsidRPr="00D84B62">
        <w:rPr>
          <w:rFonts w:ascii="Palatino Linotype" w:eastAsia="Palatino Linotype" w:hAnsi="Palatino Linotype" w:cs="Palatino Linotype"/>
          <w:color w:val="000000"/>
        </w:rPr>
        <w:t xml:space="preserve">el </w:t>
      </w:r>
      <w:r w:rsidR="003C2B9E" w:rsidRPr="00D84B62">
        <w:rPr>
          <w:rFonts w:ascii="Palatino Linotype" w:eastAsia="Palatino Linotype" w:hAnsi="Palatino Linotype" w:cs="Palatino Linotype"/>
          <w:b/>
          <w:color w:val="000000"/>
        </w:rPr>
        <w:t xml:space="preserve">cuatro de diciembre </w:t>
      </w:r>
      <w:r w:rsidRPr="00D84B62">
        <w:rPr>
          <w:rFonts w:ascii="Palatino Linotype" w:eastAsia="Palatino Linotype" w:hAnsi="Palatino Linotype" w:cs="Palatino Linotype"/>
          <w:b/>
          <w:color w:val="000000"/>
        </w:rPr>
        <w:t xml:space="preserve">de dos mil veinticinco, </w:t>
      </w:r>
      <w:r w:rsidRPr="00D84B62">
        <w:rPr>
          <w:rFonts w:ascii="Palatino Linotype" w:eastAsia="Palatino Linotype" w:hAnsi="Palatino Linotype" w:cs="Palatino Linotype"/>
          <w:color w:val="000000"/>
        </w:rPr>
        <w:t xml:space="preserve">el </w:t>
      </w:r>
      <w:r w:rsidR="00D61B9F" w:rsidRPr="00D84B62">
        <w:rPr>
          <w:rFonts w:ascii="Palatino Linotype" w:eastAsia="Palatino Linotype" w:hAnsi="Palatino Linotype" w:cs="Palatino Linotype"/>
          <w:b/>
          <w:color w:val="000000"/>
        </w:rPr>
        <w:t xml:space="preserve">SUJETO OBLIGADO </w:t>
      </w:r>
      <w:r w:rsidRPr="00D84B62">
        <w:rPr>
          <w:rFonts w:ascii="Palatino Linotype" w:eastAsia="Palatino Linotype" w:hAnsi="Palatino Linotype" w:cs="Palatino Linotype"/>
          <w:color w:val="000000"/>
        </w:rPr>
        <w:t xml:space="preserve">entrego </w:t>
      </w:r>
      <w:r w:rsidR="003C2B9E" w:rsidRPr="00D84B62">
        <w:rPr>
          <w:rFonts w:ascii="Palatino Linotype" w:eastAsia="Palatino Linotype" w:hAnsi="Palatino Linotype" w:cs="Palatino Linotype"/>
          <w:color w:val="000000"/>
        </w:rPr>
        <w:t xml:space="preserve">dos </w:t>
      </w:r>
      <w:r w:rsidR="00A913A4" w:rsidRPr="00D84B62">
        <w:rPr>
          <w:rFonts w:ascii="Palatino Linotype" w:eastAsia="Palatino Linotype" w:hAnsi="Palatino Linotype" w:cs="Palatino Linotype"/>
          <w:color w:val="000000"/>
        </w:rPr>
        <w:t>archivo</w:t>
      </w:r>
      <w:r w:rsidR="003C2B9E" w:rsidRPr="00D84B62">
        <w:rPr>
          <w:rFonts w:ascii="Palatino Linotype" w:eastAsia="Palatino Linotype" w:hAnsi="Palatino Linotype" w:cs="Palatino Linotype"/>
          <w:color w:val="000000"/>
        </w:rPr>
        <w:t>s</w:t>
      </w:r>
      <w:r w:rsidR="00A913A4" w:rsidRPr="00D84B62">
        <w:rPr>
          <w:rFonts w:ascii="Palatino Linotype" w:eastAsia="Palatino Linotype" w:hAnsi="Palatino Linotype" w:cs="Palatino Linotype"/>
          <w:color w:val="000000"/>
        </w:rPr>
        <w:t xml:space="preserve"> electrónico</w:t>
      </w:r>
      <w:r w:rsidR="003C2B9E" w:rsidRPr="00D84B62">
        <w:rPr>
          <w:rFonts w:ascii="Palatino Linotype" w:eastAsia="Palatino Linotype" w:hAnsi="Palatino Linotype" w:cs="Palatino Linotype"/>
          <w:color w:val="000000"/>
        </w:rPr>
        <w:t>s</w:t>
      </w:r>
      <w:r w:rsidRPr="00D84B62">
        <w:rPr>
          <w:rFonts w:ascii="Palatino Linotype" w:eastAsia="Palatino Linotype" w:hAnsi="Palatino Linotype" w:cs="Palatino Linotype"/>
          <w:color w:val="000000"/>
        </w:rPr>
        <w:t xml:space="preserve"> en formato en pdf, cuyo contenido grosso modo es el siguiente.</w:t>
      </w:r>
    </w:p>
    <w:p w14:paraId="677EF21A" w14:textId="3A140CAC" w:rsidR="00760C33" w:rsidRPr="00D84B62" w:rsidRDefault="003C2B9E" w:rsidP="003C2B9E">
      <w:pPr>
        <w:ind w:left="1134" w:right="900"/>
        <w:jc w:val="both"/>
        <w:rPr>
          <w:rFonts w:ascii="Palatino Linotype" w:eastAsia="Palatino Linotype" w:hAnsi="Palatino Linotype" w:cs="Palatino Linotype"/>
          <w:bCs/>
          <w:i/>
          <w:color w:val="000000"/>
        </w:rPr>
      </w:pPr>
      <w:r w:rsidRPr="00D84B62">
        <w:rPr>
          <w:rFonts w:ascii="Palatino Linotype" w:eastAsia="Palatino Linotype" w:hAnsi="Palatino Linotype" w:cs="Palatino Linotype"/>
          <w:b/>
          <w:i/>
          <w:color w:val="000000"/>
        </w:rPr>
        <w:t xml:space="preserve">1054 (2).pdf:  </w:t>
      </w:r>
      <w:r w:rsidRPr="00D84B62">
        <w:rPr>
          <w:rFonts w:ascii="Palatino Linotype" w:eastAsia="Palatino Linotype" w:hAnsi="Palatino Linotype" w:cs="Palatino Linotype"/>
          <w:bCs/>
          <w:i/>
          <w:color w:val="000000"/>
        </w:rPr>
        <w:t xml:space="preserve">Comprobante Fiscal Digital, que contiene un importe de pago a un grupo musical con motivo de la celebración de la independencia de México, misma que se encuentra en una versión pública incorrecta, toda vez que se testa el RFC y </w:t>
      </w:r>
      <w:r w:rsidR="00363D99" w:rsidRPr="00D84B62">
        <w:rPr>
          <w:rFonts w:ascii="Palatino Linotype" w:eastAsia="Palatino Linotype" w:hAnsi="Palatino Linotype" w:cs="Palatino Linotype"/>
          <w:bCs/>
          <w:i/>
          <w:color w:val="000000"/>
        </w:rPr>
        <w:t xml:space="preserve">los Qr. </w:t>
      </w:r>
      <w:r w:rsidRPr="00D84B62">
        <w:rPr>
          <w:rFonts w:ascii="Palatino Linotype" w:eastAsia="Palatino Linotype" w:hAnsi="Palatino Linotype" w:cs="Palatino Linotype"/>
          <w:bCs/>
          <w:i/>
          <w:color w:val="000000"/>
        </w:rPr>
        <w:t xml:space="preserve"> </w:t>
      </w:r>
    </w:p>
    <w:p w14:paraId="1B5AE046" w14:textId="77777777" w:rsidR="003C2B9E" w:rsidRPr="00D84B62" w:rsidRDefault="003C2B9E" w:rsidP="003C2B9E">
      <w:pPr>
        <w:ind w:left="1134" w:right="900"/>
        <w:jc w:val="both"/>
        <w:rPr>
          <w:rFonts w:ascii="Palatino Linotype" w:eastAsia="Palatino Linotype" w:hAnsi="Palatino Linotype" w:cs="Palatino Linotype"/>
          <w:bCs/>
          <w:i/>
          <w:color w:val="000000"/>
        </w:rPr>
      </w:pPr>
    </w:p>
    <w:p w14:paraId="3C2691B0" w14:textId="5534A617" w:rsidR="00363D99" w:rsidRPr="00D84B62" w:rsidRDefault="003C2B9E" w:rsidP="00363D99">
      <w:pPr>
        <w:ind w:left="1134" w:right="900"/>
        <w:jc w:val="both"/>
        <w:rPr>
          <w:rFonts w:ascii="Palatino Linotype" w:eastAsia="Palatino Linotype" w:hAnsi="Palatino Linotype" w:cs="Palatino Linotype"/>
          <w:bCs/>
          <w:i/>
          <w:color w:val="000000"/>
        </w:rPr>
      </w:pPr>
      <w:r w:rsidRPr="00D84B62">
        <w:rPr>
          <w:rFonts w:ascii="Palatino Linotype" w:eastAsia="Palatino Linotype" w:hAnsi="Palatino Linotype" w:cs="Palatino Linotype"/>
          <w:b/>
          <w:bCs/>
          <w:i/>
          <w:color w:val="000000"/>
        </w:rPr>
        <w:t xml:space="preserve">F1CB (1).pdf: </w:t>
      </w:r>
      <w:r w:rsidR="00363D99" w:rsidRPr="00D84B62">
        <w:rPr>
          <w:rFonts w:ascii="Palatino Linotype" w:eastAsia="Palatino Linotype" w:hAnsi="Palatino Linotype" w:cs="Palatino Linotype"/>
          <w:bCs/>
          <w:i/>
          <w:color w:val="000000"/>
        </w:rPr>
        <w:t xml:space="preserve">Comprobante Fiscal Digital, que contiene un importe de pago por la compra de juegos pirotécnicos con motivo de la celebración de la independencia de México, misma que se encuentra en una versión pública incorrecta, toda vez que se testa el RFC y los Qr.  </w:t>
      </w:r>
    </w:p>
    <w:p w14:paraId="79ADC786" w14:textId="2871A4FD" w:rsidR="00363D99" w:rsidRPr="00D84B62" w:rsidRDefault="00363D99" w:rsidP="00363D99">
      <w:pPr>
        <w:ind w:left="1134" w:right="900"/>
        <w:jc w:val="both"/>
        <w:rPr>
          <w:rFonts w:ascii="Palatino Linotype" w:eastAsia="Palatino Linotype" w:hAnsi="Palatino Linotype" w:cs="Palatino Linotype"/>
          <w:b/>
          <w:bCs/>
          <w:i/>
          <w:color w:val="000000"/>
        </w:rPr>
      </w:pPr>
      <w:r w:rsidRPr="00D84B62">
        <w:rPr>
          <w:rFonts w:ascii="Palatino Linotype" w:eastAsia="Palatino Linotype" w:hAnsi="Palatino Linotype" w:cs="Palatino Linotype"/>
          <w:b/>
          <w:bCs/>
          <w:i/>
          <w:color w:val="000000"/>
        </w:rPr>
        <w:t>En la etapa de manifestaciones el SUJETO OBLIGADO refiere que anexa, facturas en formato PDF correspondiente a los gastos efectuados por la conmemoración del grito de independencia del día 15 de septiembre, perteneciente al municipio de Tenango del aire.</w:t>
      </w:r>
    </w:p>
    <w:p w14:paraId="13B303B6" w14:textId="2EAFEC19" w:rsidR="003C2B9E" w:rsidRPr="00D84B62" w:rsidRDefault="003C2B9E" w:rsidP="003C2B9E">
      <w:pPr>
        <w:ind w:left="1134" w:right="900"/>
        <w:jc w:val="both"/>
        <w:rPr>
          <w:rFonts w:ascii="Palatino Linotype" w:eastAsia="Palatino Linotype" w:hAnsi="Palatino Linotype" w:cs="Palatino Linotype"/>
          <w:b/>
          <w:bCs/>
          <w:i/>
          <w:color w:val="000000"/>
        </w:rPr>
      </w:pPr>
    </w:p>
    <w:p w14:paraId="0C1AB3C7" w14:textId="77777777" w:rsidR="00760C33" w:rsidRPr="00D84B62"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Por su parte el </w:t>
      </w:r>
      <w:r w:rsidRPr="00D84B62">
        <w:rPr>
          <w:rFonts w:ascii="Palatino Linotype" w:eastAsia="Palatino Linotype" w:hAnsi="Palatino Linotype" w:cs="Palatino Linotype"/>
          <w:b/>
          <w:color w:val="000000"/>
        </w:rPr>
        <w:t xml:space="preserve">RECURRENTE </w:t>
      </w:r>
      <w:r w:rsidRPr="00D84B62">
        <w:rPr>
          <w:rFonts w:ascii="Palatino Linotype" w:eastAsia="Palatino Linotype" w:hAnsi="Palatino Linotype" w:cs="Palatino Linotype"/>
          <w:color w:val="000000"/>
        </w:rPr>
        <w:t xml:space="preserve">dejo de realizar manifestaciones que a su derecho conviniera y asistiera. </w:t>
      </w:r>
    </w:p>
    <w:p w14:paraId="776F9515" w14:textId="77777777" w:rsidR="00760C33" w:rsidRPr="00D84B62" w:rsidRDefault="00760C33" w:rsidP="00760C33">
      <w:pPr>
        <w:rPr>
          <w:rFonts w:ascii="Palatino Linotype" w:eastAsia="Palatino Linotype" w:hAnsi="Palatino Linotype" w:cs="Palatino Linotype"/>
          <w:color w:val="000000"/>
          <w:highlight w:val="white"/>
        </w:rPr>
      </w:pPr>
      <w:bookmarkStart w:id="1" w:name="_heading=h.3znysh7" w:colFirst="0" w:colLast="0"/>
      <w:bookmarkEnd w:id="1"/>
    </w:p>
    <w:p w14:paraId="27DA6E7D" w14:textId="2DBAC69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r w:rsidRPr="00D84B62">
        <w:rPr>
          <w:rFonts w:ascii="Palatino Linotype" w:eastAsia="Palatino Linotype" w:hAnsi="Palatino Linotype" w:cs="Palatino Linotype"/>
          <w:color w:val="000000"/>
          <w:lang w:val="es-MX" w:eastAsia="es-MX"/>
        </w:rPr>
        <w:t xml:space="preserve">El </w:t>
      </w:r>
      <w:r w:rsidR="00363D99" w:rsidRPr="00D84B62">
        <w:rPr>
          <w:rFonts w:ascii="Palatino Linotype" w:eastAsia="Palatino Linotype" w:hAnsi="Palatino Linotype" w:cs="Palatino Linotype"/>
          <w:b/>
          <w:color w:val="000000"/>
          <w:lang w:val="es-MX" w:eastAsia="es-MX"/>
        </w:rPr>
        <w:t>diecinueve</w:t>
      </w:r>
      <w:r w:rsidR="007F1AF9" w:rsidRPr="00D84B62">
        <w:rPr>
          <w:rFonts w:ascii="Palatino Linotype" w:eastAsia="Palatino Linotype" w:hAnsi="Palatino Linotype" w:cs="Palatino Linotype"/>
          <w:b/>
          <w:color w:val="000000"/>
          <w:lang w:val="es-MX" w:eastAsia="es-MX"/>
        </w:rPr>
        <w:t xml:space="preserve"> de febrero de dos mil veintiséis</w:t>
      </w:r>
      <w:r w:rsidRPr="00D84B62">
        <w:rPr>
          <w:rFonts w:ascii="Palatino Linotype" w:eastAsia="Palatino Linotype" w:hAnsi="Palatino Linotype" w:cs="Palatino Linotype"/>
          <w:color w:val="000000"/>
          <w:lang w:val="es-MX" w:eastAsia="es-MX"/>
        </w:rPr>
        <w:t>, la Comisionada Ponente notificó el acuerdo de ampliación para emitir resolución, en términos del artículo 181 párrafo tercero de la Ley de Transparencia y Acceso a la Información Pública del Estado de México y Municipios</w:t>
      </w:r>
      <w:r w:rsidR="00D84B62">
        <w:rPr>
          <w:rFonts w:ascii="Palatino Linotype" w:eastAsia="Palatino Linotype" w:hAnsi="Palatino Linotype" w:cs="Palatino Linotype"/>
          <w:color w:val="000000"/>
          <w:lang w:val="es-MX" w:eastAsia="es-MX"/>
        </w:rPr>
        <w:t>.</w:t>
      </w:r>
    </w:p>
    <w:p w14:paraId="7161506A" w14:textId="77777777" w:rsidR="00D84B62" w:rsidRPr="00D84B62" w:rsidRDefault="00D84B62" w:rsidP="00D84B62">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01CD89D4" w14:textId="34B15524"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r w:rsidRPr="00D84B62">
        <w:rPr>
          <w:rFonts w:ascii="Palatino Linotype" w:eastAsia="Palatino Linotype" w:hAnsi="Palatino Linotype" w:cs="Palatino Linotype"/>
          <w:color w:val="000000"/>
          <w:highlight w:val="white"/>
        </w:rPr>
        <w:t xml:space="preserve">Seguidamente, mediante acuerdo de fecha </w:t>
      </w:r>
      <w:r w:rsidR="00363D99" w:rsidRPr="00D84B62">
        <w:rPr>
          <w:rFonts w:ascii="Palatino Linotype" w:eastAsia="Palatino Linotype" w:hAnsi="Palatino Linotype" w:cs="Palatino Linotype"/>
          <w:b/>
          <w:color w:val="000000"/>
          <w:highlight w:val="white"/>
        </w:rPr>
        <w:t xml:space="preserve">veinticinco </w:t>
      </w:r>
      <w:r w:rsidR="007F1AF9" w:rsidRPr="00D84B62">
        <w:rPr>
          <w:rFonts w:ascii="Palatino Linotype" w:eastAsia="Palatino Linotype" w:hAnsi="Palatino Linotype" w:cs="Palatino Linotype"/>
          <w:b/>
          <w:color w:val="000000"/>
          <w:highlight w:val="white"/>
        </w:rPr>
        <w:t>de febrero de dos mil veinti</w:t>
      </w:r>
      <w:r w:rsidR="000D4E46" w:rsidRPr="00D84B62">
        <w:rPr>
          <w:rFonts w:ascii="Palatino Linotype" w:eastAsia="Palatino Linotype" w:hAnsi="Palatino Linotype" w:cs="Palatino Linotype"/>
          <w:b/>
          <w:color w:val="000000"/>
          <w:highlight w:val="white"/>
        </w:rPr>
        <w:t>séis</w:t>
      </w:r>
      <w:r w:rsidRPr="00D84B62">
        <w:rPr>
          <w:rFonts w:ascii="Palatino Linotype" w:eastAsia="Palatino Linotype" w:hAnsi="Palatino Linotype" w:cs="Palatino Linotype"/>
          <w:b/>
          <w:color w:val="000000"/>
          <w:highlight w:val="white"/>
        </w:rPr>
        <w:t xml:space="preserve">, </w:t>
      </w:r>
      <w:r w:rsidRPr="00D84B62">
        <w:rPr>
          <w:rFonts w:ascii="Palatino Linotype" w:eastAsia="Palatino Linotype" w:hAnsi="Palatino Linotype" w:cs="Palatino Linotype"/>
          <w:color w:val="000000"/>
          <w:highlight w:val="white"/>
        </w:rPr>
        <w:t xml:space="preserve"> se decretó el cierre de instrucción, por lo que no habiendo más que hacer constar, y</w:t>
      </w:r>
      <w:r w:rsidR="00D84B62">
        <w:rPr>
          <w:rFonts w:ascii="Palatino Linotype" w:eastAsia="Palatino Linotype" w:hAnsi="Palatino Linotype" w:cs="Palatino Linotype"/>
          <w:color w:val="000000"/>
        </w:rPr>
        <w:t xml:space="preserve"> ------------------------------------------------------------------------------------------------------------------------</w:t>
      </w:r>
    </w:p>
    <w:p w14:paraId="452D4A61" w14:textId="77777777" w:rsidR="00760C33" w:rsidRPr="00D84B62" w:rsidRDefault="00760C33" w:rsidP="00760C33">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758B4633" w14:textId="77777777" w:rsidR="00760C33" w:rsidRPr="00D84B62" w:rsidRDefault="00760C33" w:rsidP="00760C33">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D84B62">
        <w:rPr>
          <w:rFonts w:ascii="Palatino Linotype" w:eastAsia="Palatino Linotype" w:hAnsi="Palatino Linotype" w:cs="Palatino Linotype"/>
          <w:b/>
          <w:color w:val="000000"/>
        </w:rPr>
        <w:lastRenderedPageBreak/>
        <w:t>C O N S I D E R A N D O</w:t>
      </w:r>
    </w:p>
    <w:p w14:paraId="7B1116FF" w14:textId="77777777" w:rsidR="00760C33" w:rsidRPr="00D84B62" w:rsidRDefault="00760C33" w:rsidP="00760C33">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59AC3A3C" w14:textId="77777777" w:rsidR="00760C33" w:rsidRPr="00D84B62" w:rsidRDefault="00760C33" w:rsidP="00760C33">
      <w:pPr>
        <w:pStyle w:val="Ttulo2"/>
        <w:spacing w:before="0" w:line="360" w:lineRule="auto"/>
        <w:rPr>
          <w:rFonts w:ascii="Palatino Linotype" w:eastAsia="Palatino Linotype" w:hAnsi="Palatino Linotype" w:cs="Palatino Linotype"/>
          <w:b/>
          <w:color w:val="000000"/>
          <w:sz w:val="24"/>
          <w:szCs w:val="24"/>
        </w:rPr>
      </w:pPr>
      <w:bookmarkStart w:id="2" w:name="_heading=h.2et92p0" w:colFirst="0" w:colLast="0"/>
      <w:bookmarkEnd w:id="2"/>
      <w:r w:rsidRPr="00D84B62">
        <w:rPr>
          <w:rFonts w:ascii="Palatino Linotype" w:eastAsia="Palatino Linotype" w:hAnsi="Palatino Linotype" w:cs="Palatino Linotype"/>
          <w:b/>
          <w:color w:val="000000"/>
          <w:sz w:val="24"/>
          <w:szCs w:val="24"/>
        </w:rPr>
        <w:t>PRIMERO. De la competencia</w:t>
      </w:r>
    </w:p>
    <w:p w14:paraId="3F42E48B"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color w:val="000000"/>
        </w:rPr>
      </w:pPr>
      <w:r w:rsidRPr="00D84B62">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w:t>
      </w:r>
      <w:r w:rsidRPr="00D84B62">
        <w:rPr>
          <w:rFonts w:ascii="Palatino Linotype" w:eastAsia="Palatino Linotype" w:hAnsi="Palatino Linotype" w:cs="Palatino Linotype"/>
          <w:color w:val="000000"/>
          <w:highlight w:val="white"/>
        </w:rPr>
        <w:t>Recurso</w:t>
      </w:r>
      <w:r w:rsidRPr="00D84B62">
        <w:rPr>
          <w:rFonts w:ascii="Palatino Linotype" w:eastAsia="Palatino Linotype" w:hAnsi="Palatino Linotype" w:cs="Palatino Linotype"/>
          <w:color w:val="000000"/>
        </w:rPr>
        <w:t xml:space="preserve">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4466CAF" w14:textId="77777777" w:rsidR="00760C33" w:rsidRPr="00D84B62"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1CC4344B" w14:textId="77777777" w:rsidR="00760C33" w:rsidRPr="00D84B62" w:rsidRDefault="00760C33" w:rsidP="00760C33">
      <w:pPr>
        <w:pStyle w:val="Ttulo2"/>
        <w:spacing w:before="0" w:line="360" w:lineRule="auto"/>
        <w:rPr>
          <w:rFonts w:ascii="Palatino Linotype" w:eastAsia="Palatino Linotype" w:hAnsi="Palatino Linotype" w:cs="Palatino Linotype"/>
          <w:b/>
          <w:color w:val="000000"/>
          <w:sz w:val="24"/>
          <w:szCs w:val="24"/>
        </w:rPr>
      </w:pPr>
      <w:bookmarkStart w:id="3" w:name="_heading=h.tyjcwt" w:colFirst="0" w:colLast="0"/>
      <w:bookmarkEnd w:id="3"/>
      <w:r w:rsidRPr="00D84B62">
        <w:rPr>
          <w:rFonts w:ascii="Palatino Linotype" w:eastAsia="Palatino Linotype" w:hAnsi="Palatino Linotype" w:cs="Palatino Linotype"/>
          <w:b/>
          <w:color w:val="000000"/>
          <w:sz w:val="24"/>
          <w:szCs w:val="24"/>
        </w:rPr>
        <w:t>SEGUNDO. De la oportunidad y procedencia.</w:t>
      </w:r>
    </w:p>
    <w:p w14:paraId="3D1C6CAE"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rPr>
        <w:t xml:space="preserve">Es de precisar, que la Ley de Transparencia y Acceso a la Información Pública del Estado de México y Municipios, en el artículo 178 describe la procedencia del recurso de revisión, asimismo señala que el plazo del </w:t>
      </w:r>
      <w:r w:rsidRPr="00D84B62">
        <w:rPr>
          <w:rFonts w:ascii="Palatino Linotype" w:eastAsia="Palatino Linotype" w:hAnsi="Palatino Linotype" w:cs="Palatino Linotype"/>
          <w:b/>
        </w:rPr>
        <w:t>SUJETO OBLIGADO</w:t>
      </w:r>
      <w:r w:rsidRPr="00D84B62">
        <w:rPr>
          <w:rFonts w:ascii="Palatino Linotype" w:eastAsia="Palatino Linotype" w:hAnsi="Palatino Linotype" w:cs="Palatino Linotype"/>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14:paraId="06822F46" w14:textId="77777777" w:rsidR="00760C33" w:rsidRPr="00D84B62" w:rsidRDefault="00760C33" w:rsidP="00760C33">
      <w:pPr>
        <w:tabs>
          <w:tab w:val="left" w:pos="284"/>
        </w:tabs>
        <w:spacing w:line="360" w:lineRule="auto"/>
        <w:jc w:val="both"/>
        <w:rPr>
          <w:rFonts w:ascii="Palatino Linotype" w:eastAsia="Palatino Linotype" w:hAnsi="Palatino Linotype" w:cs="Palatino Linotype"/>
          <w:color w:val="000000"/>
        </w:rPr>
      </w:pPr>
    </w:p>
    <w:p w14:paraId="4B5C3EA9"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rPr>
        <w:t xml:space="preserve">Por ende, se constituye la figura jurídica de la </w:t>
      </w:r>
      <w:r w:rsidRPr="00D84B62">
        <w:rPr>
          <w:rFonts w:ascii="Palatino Linotype" w:eastAsia="Palatino Linotype" w:hAnsi="Palatino Linotype" w:cs="Palatino Linotype"/>
          <w:i/>
        </w:rPr>
        <w:t>negativa ficta</w:t>
      </w:r>
      <w:r w:rsidRPr="00D84B62">
        <w:rPr>
          <w:rFonts w:ascii="Palatino Linotype" w:eastAsia="Palatino Linotype" w:hAnsi="Palatino Linotype" w:cs="Palatino Linotype"/>
        </w:rPr>
        <w:t xml:space="preserve">, cuya esencia es atribuir un efecto negativo al silencio de la autoridad administrativa frente a las instancias y solicitudes </w:t>
      </w:r>
      <w:r w:rsidRPr="00D84B62">
        <w:rPr>
          <w:rFonts w:ascii="Palatino Linotype" w:eastAsia="Palatino Linotype" w:hAnsi="Palatino Linotype" w:cs="Palatino Linotype"/>
        </w:rPr>
        <w:lastRenderedPageBreak/>
        <w:t xml:space="preserve">que hagan los particulares, lo cual encuentra sustento en lo que establece el artículo </w:t>
      </w:r>
      <w:r w:rsidRPr="00D84B62">
        <w:rPr>
          <w:rFonts w:ascii="Palatino Linotype" w:eastAsia="Palatino Linotype" w:hAnsi="Palatino Linotype" w:cs="Palatino Linotype"/>
          <w:b/>
        </w:rPr>
        <w:t>178</w:t>
      </w:r>
      <w:r w:rsidRPr="00D84B62">
        <w:rPr>
          <w:rFonts w:ascii="Palatino Linotype" w:eastAsia="Palatino Linotype" w:hAnsi="Palatino Linotype" w:cs="Palatino Linotype"/>
        </w:rPr>
        <w:t xml:space="preserve"> segundo párrafo de </w:t>
      </w:r>
      <w:r w:rsidRPr="00D84B62">
        <w:rPr>
          <w:rFonts w:ascii="Palatino Linotype" w:eastAsia="Palatino Linotype" w:hAnsi="Palatino Linotype" w:cs="Palatino Linotype"/>
          <w:b/>
        </w:rPr>
        <w:t>Ley de Transparencia y Acceso a la Información Pública del Estado de México y Municipios</w:t>
      </w:r>
      <w:r w:rsidRPr="00D84B62">
        <w:rPr>
          <w:rFonts w:ascii="Palatino Linotype" w:eastAsia="Palatino Linotype" w:hAnsi="Palatino Linotype" w:cs="Palatino Linotype"/>
          <w:color w:val="000000"/>
          <w:highlight w:val="white"/>
        </w:rPr>
        <w:t xml:space="preserve">, que dispone; ante la falta de respuesta del </w:t>
      </w:r>
      <w:r w:rsidRPr="00D84B62">
        <w:rPr>
          <w:rFonts w:ascii="Palatino Linotype" w:eastAsia="Palatino Linotype" w:hAnsi="Palatino Linotype" w:cs="Palatino Linotype"/>
          <w:b/>
          <w:color w:val="000000"/>
          <w:highlight w:val="white"/>
        </w:rPr>
        <w:t>SUJETO OBLIGADO,</w:t>
      </w:r>
      <w:r w:rsidRPr="00D84B62">
        <w:rPr>
          <w:rFonts w:ascii="Palatino Linotype" w:eastAsia="Palatino Linotype" w:hAnsi="Palatino Linotype" w:cs="Palatino Linotype"/>
          <w:color w:val="000000"/>
          <w:highlight w:val="white"/>
        </w:rPr>
        <w:t xml:space="preserve"> dentro de los plazos establecidos en esta Ley, a una solicitud de acceso a la información pública, el recurso </w:t>
      </w:r>
      <w:r w:rsidRPr="00D84B62">
        <w:rPr>
          <w:rFonts w:ascii="Palatino Linotype" w:eastAsia="Palatino Linotype" w:hAnsi="Palatino Linotype" w:cs="Palatino Linotype"/>
          <w:b/>
          <w:color w:val="000000"/>
          <w:highlight w:val="white"/>
        </w:rPr>
        <w:t xml:space="preserve">podrá ser interpuesto en cualquier momento. </w:t>
      </w:r>
    </w:p>
    <w:p w14:paraId="2CDCB602" w14:textId="77777777" w:rsidR="00760C33" w:rsidRPr="00D84B62" w:rsidRDefault="00760C33" w:rsidP="00760C33">
      <w:pPr>
        <w:tabs>
          <w:tab w:val="left" w:pos="284"/>
        </w:tabs>
        <w:spacing w:line="360" w:lineRule="auto"/>
        <w:jc w:val="both"/>
        <w:rPr>
          <w:rFonts w:ascii="Palatino Linotype" w:eastAsia="Palatino Linotype" w:hAnsi="Palatino Linotype" w:cs="Palatino Linotype"/>
          <w:color w:val="000000"/>
        </w:rPr>
      </w:pPr>
    </w:p>
    <w:p w14:paraId="2A3F31AF"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rPr>
        <w:t xml:space="preserve">Por lo que, tratándose de la </w:t>
      </w:r>
      <w:r w:rsidRPr="00D84B62">
        <w:rPr>
          <w:rFonts w:ascii="Palatino Linotype" w:eastAsia="Palatino Linotype" w:hAnsi="Palatino Linotype" w:cs="Palatino Linotype"/>
          <w:i/>
        </w:rPr>
        <w:t>negativa ficta</w:t>
      </w:r>
      <w:r w:rsidRPr="00D84B62">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D84B62">
        <w:rPr>
          <w:rFonts w:ascii="Palatino Linotype" w:eastAsia="Palatino Linotype" w:hAnsi="Palatino Linotype" w:cs="Palatino Linotype"/>
          <w:i/>
        </w:rPr>
        <w:t>negativa ficta</w:t>
      </w:r>
      <w:r w:rsidRPr="00D84B62">
        <w:rPr>
          <w:rFonts w:ascii="Palatino Linotype" w:eastAsia="Palatino Linotype" w:hAnsi="Palatino Linotype" w:cs="Palatino Linotype"/>
        </w:rPr>
        <w:t>, que señala:</w:t>
      </w:r>
    </w:p>
    <w:p w14:paraId="5561E0F0" w14:textId="77777777" w:rsidR="00760C33" w:rsidRPr="00D84B62" w:rsidRDefault="00760C33" w:rsidP="00760C33">
      <w:pPr>
        <w:tabs>
          <w:tab w:val="left" w:pos="284"/>
          <w:tab w:val="left" w:pos="7655"/>
          <w:tab w:val="left" w:pos="7938"/>
        </w:tabs>
        <w:spacing w:after="240"/>
        <w:ind w:left="1134" w:right="1106"/>
        <w:jc w:val="center"/>
        <w:rPr>
          <w:rFonts w:ascii="Palatino Linotype" w:eastAsia="Palatino Linotype" w:hAnsi="Palatino Linotype" w:cs="Palatino Linotype"/>
          <w:b/>
        </w:rPr>
      </w:pPr>
      <w:r w:rsidRPr="00D84B62">
        <w:rPr>
          <w:rFonts w:ascii="Palatino Linotype" w:eastAsia="Palatino Linotype" w:hAnsi="Palatino Linotype" w:cs="Palatino Linotype"/>
          <w:b/>
        </w:rPr>
        <w:t>Criterio 0001-15</w:t>
      </w:r>
    </w:p>
    <w:p w14:paraId="26FF3347" w14:textId="77777777" w:rsidR="00760C33" w:rsidRPr="00D84B62" w:rsidRDefault="00760C33" w:rsidP="00760C33">
      <w:pPr>
        <w:tabs>
          <w:tab w:val="left" w:pos="284"/>
          <w:tab w:val="left" w:pos="7655"/>
          <w:tab w:val="left" w:pos="7938"/>
        </w:tabs>
        <w:spacing w:before="240" w:after="240"/>
        <w:ind w:left="1134" w:right="1106"/>
        <w:jc w:val="both"/>
        <w:rPr>
          <w:rFonts w:ascii="Palatino Linotype" w:eastAsia="Palatino Linotype" w:hAnsi="Palatino Linotype" w:cs="Palatino Linotype"/>
          <w:i/>
        </w:rPr>
      </w:pPr>
      <w:r w:rsidRPr="00D84B62">
        <w:rPr>
          <w:rFonts w:ascii="Palatino Linotype" w:eastAsia="Palatino Linotype" w:hAnsi="Palatino Linotype" w:cs="Palatino Linotype"/>
          <w:b/>
          <w:i/>
        </w:rPr>
        <w:t>NEGATIVA FICTA. PLAZO PARA INTERPONER EL RECURSO DE REVISIÓN TRATÁNDOSE DE.</w:t>
      </w:r>
      <w:r w:rsidRPr="00D84B62">
        <w:rPr>
          <w:rFonts w:ascii="Palatino Linotype" w:eastAsia="Palatino Linotype" w:hAnsi="Palatino Linotype" w:cs="Palatino Linotype"/>
          <w:i/>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w:t>
      </w:r>
      <w:r w:rsidRPr="00D84B62">
        <w:rPr>
          <w:rFonts w:ascii="Palatino Linotype" w:eastAsia="Palatino Linotype" w:hAnsi="Palatino Linotype" w:cs="Palatino Linotype"/>
          <w:i/>
        </w:rPr>
        <w:lastRenderedPageBreak/>
        <w:t>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275EE756" w14:textId="77777777" w:rsidR="00760C33" w:rsidRPr="00D84B62" w:rsidRDefault="00760C33" w:rsidP="00760C33">
      <w:pPr>
        <w:tabs>
          <w:tab w:val="left" w:pos="284"/>
          <w:tab w:val="left" w:pos="7655"/>
        </w:tabs>
        <w:spacing w:before="240" w:after="240"/>
        <w:ind w:right="822"/>
        <w:jc w:val="both"/>
        <w:rPr>
          <w:rFonts w:ascii="Palatino Linotype" w:eastAsia="Palatino Linotype" w:hAnsi="Palatino Linotype" w:cs="Palatino Linotype"/>
          <w:i/>
        </w:rPr>
      </w:pPr>
    </w:p>
    <w:p w14:paraId="7EDD9F16"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Lo anterior, se explica porque la </w:t>
      </w:r>
      <w:r w:rsidRPr="00D84B62">
        <w:rPr>
          <w:rFonts w:ascii="Palatino Linotype" w:eastAsia="Palatino Linotype" w:hAnsi="Palatino Linotype" w:cs="Palatino Linotype"/>
          <w:b/>
          <w:color w:val="000000"/>
          <w:u w:val="single"/>
        </w:rPr>
        <w:t>posible ausencia</w:t>
      </w:r>
      <w:r w:rsidRPr="00D84B62">
        <w:rPr>
          <w:rFonts w:ascii="Palatino Linotype" w:eastAsia="Palatino Linotype" w:hAnsi="Palatino Linotype" w:cs="Palatino Linotype"/>
          <w:color w:val="000000"/>
        </w:rPr>
        <w:t xml:space="preserve"> de una respuesta en la solicitud constituye un acto que vulnera el derecho de manera continua y actualizable cada día en tanto, no se emita la respuesta a la que esté impuesto el </w:t>
      </w:r>
      <w:r w:rsidRPr="00D84B62">
        <w:rPr>
          <w:rFonts w:ascii="Palatino Linotype" w:eastAsia="Palatino Linotype" w:hAnsi="Palatino Linotype" w:cs="Palatino Linotype"/>
          <w:b/>
          <w:color w:val="000000"/>
        </w:rPr>
        <w:t>SUJETO OBLIGADO</w:t>
      </w:r>
      <w:r w:rsidRPr="00D84B62">
        <w:rPr>
          <w:rFonts w:ascii="Palatino Linotype" w:eastAsia="Palatino Linotype" w:hAnsi="Palatino Linotype" w:cs="Palatino Linotype"/>
          <w:color w:val="000000"/>
        </w:rPr>
        <w:t>.</w:t>
      </w:r>
    </w:p>
    <w:p w14:paraId="172D0ED3" w14:textId="77777777" w:rsidR="00760C33" w:rsidRPr="00D84B62"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69E63A2"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D84B62">
        <w:rPr>
          <w:rFonts w:ascii="Palatino Linotype" w:eastAsia="Palatino Linotype" w:hAnsi="Palatino Linotype" w:cs="Palatino Linotype"/>
        </w:rPr>
        <w:t>Expuesto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7561136B" w14:textId="77777777" w:rsidR="00760C33" w:rsidRPr="00D84B62" w:rsidRDefault="00760C33" w:rsidP="00760C33">
      <w:pPr>
        <w:pBdr>
          <w:top w:val="nil"/>
          <w:left w:val="nil"/>
          <w:bottom w:val="nil"/>
          <w:right w:val="nil"/>
          <w:between w:val="nil"/>
        </w:pBdr>
        <w:ind w:left="720"/>
        <w:rPr>
          <w:rFonts w:ascii="Palatino Linotype" w:eastAsia="Palatino Linotype" w:hAnsi="Palatino Linotype" w:cs="Palatino Linotype"/>
          <w:b/>
          <w:color w:val="000000"/>
        </w:rPr>
      </w:pPr>
    </w:p>
    <w:p w14:paraId="2832DA59" w14:textId="77777777" w:rsidR="00760C33" w:rsidRPr="00D84B62" w:rsidRDefault="00760C33" w:rsidP="00760C33">
      <w:pPr>
        <w:pStyle w:val="Ttulo1"/>
        <w:spacing w:before="0" w:line="360" w:lineRule="auto"/>
        <w:rPr>
          <w:rFonts w:ascii="Palatino Linotype" w:eastAsia="Palatino Linotype" w:hAnsi="Palatino Linotype" w:cs="Palatino Linotype"/>
          <w:b/>
          <w:color w:val="000000"/>
          <w:sz w:val="24"/>
          <w:szCs w:val="24"/>
        </w:rPr>
      </w:pPr>
      <w:bookmarkStart w:id="4" w:name="_heading=h.gjdgxs" w:colFirst="0" w:colLast="0"/>
      <w:bookmarkEnd w:id="4"/>
      <w:r w:rsidRPr="00D84B62">
        <w:rPr>
          <w:rFonts w:ascii="Palatino Linotype" w:eastAsia="Palatino Linotype" w:hAnsi="Palatino Linotype" w:cs="Palatino Linotype"/>
          <w:b/>
          <w:color w:val="000000"/>
          <w:sz w:val="24"/>
          <w:szCs w:val="24"/>
        </w:rPr>
        <w:t xml:space="preserve">TERCERO. Del planteamiento de la </w:t>
      </w:r>
      <w:r w:rsidRPr="00D84B62">
        <w:rPr>
          <w:rFonts w:ascii="Palatino Linotype" w:eastAsia="Palatino Linotype" w:hAnsi="Palatino Linotype" w:cs="Palatino Linotype"/>
          <w:b/>
          <w:i/>
          <w:color w:val="000000"/>
          <w:sz w:val="24"/>
          <w:szCs w:val="24"/>
        </w:rPr>
        <w:t>Litis</w:t>
      </w:r>
      <w:r w:rsidRPr="00D84B62">
        <w:rPr>
          <w:rFonts w:ascii="Palatino Linotype" w:eastAsia="Palatino Linotype" w:hAnsi="Palatino Linotype" w:cs="Palatino Linotype"/>
          <w:b/>
          <w:color w:val="000000"/>
          <w:sz w:val="24"/>
          <w:szCs w:val="24"/>
        </w:rPr>
        <w:t>.</w:t>
      </w:r>
    </w:p>
    <w:p w14:paraId="41EF4027"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D84B62">
        <w:rPr>
          <w:rFonts w:ascii="Palatino Linotype" w:eastAsia="Palatino Linotype" w:hAnsi="Palatino Linotype" w:cs="Palatino Linotype"/>
        </w:rPr>
        <w:t>De las constancias en el expediente al rubro indicado, se desprende que la particular solicitó la información que a continuación se desagrega:</w:t>
      </w:r>
    </w:p>
    <w:p w14:paraId="6037530F" w14:textId="0BC2CD0E" w:rsidR="00760C33" w:rsidRPr="00D84B62" w:rsidRDefault="00760C33" w:rsidP="00D84B62">
      <w:pPr>
        <w:pStyle w:val="Prrafodelista"/>
        <w:numPr>
          <w:ilvl w:val="3"/>
          <w:numId w:val="1"/>
        </w:numPr>
        <w:pBdr>
          <w:top w:val="nil"/>
          <w:left w:val="nil"/>
          <w:bottom w:val="nil"/>
          <w:right w:val="nil"/>
          <w:between w:val="nil"/>
        </w:pBdr>
        <w:ind w:left="1134" w:right="900"/>
        <w:jc w:val="both"/>
        <w:rPr>
          <w:rFonts w:ascii="Palatino Linotype" w:eastAsia="Palatino Linotype" w:hAnsi="Palatino Linotype" w:cs="Palatino Linotype"/>
          <w:b/>
          <w:i/>
          <w:color w:val="000000"/>
        </w:rPr>
      </w:pPr>
      <w:r w:rsidRPr="00D84B62">
        <w:rPr>
          <w:rFonts w:ascii="Palatino Linotype" w:eastAsia="Palatino Linotype" w:hAnsi="Palatino Linotype" w:cs="Palatino Linotype"/>
          <w:b/>
          <w:i/>
          <w:color w:val="000000"/>
        </w:rPr>
        <w:t xml:space="preserve"> </w:t>
      </w:r>
      <w:r w:rsidR="00B05A77" w:rsidRPr="00D84B62">
        <w:rPr>
          <w:rFonts w:ascii="Palatino Linotype" w:eastAsia="Palatino Linotype" w:hAnsi="Palatino Linotype" w:cs="Palatino Linotype"/>
          <w:b/>
          <w:i/>
          <w:color w:val="000000"/>
        </w:rPr>
        <w:t xml:space="preserve">facturas por los gastos de la conmemoración del grito de independencia del 15 de septiembre de 2025. </w:t>
      </w:r>
    </w:p>
    <w:p w14:paraId="457A4A67" w14:textId="77777777" w:rsidR="00AB416F" w:rsidRPr="00D84B62" w:rsidRDefault="00AB416F" w:rsidP="00AB416F">
      <w:pPr>
        <w:pBdr>
          <w:top w:val="nil"/>
          <w:left w:val="nil"/>
          <w:bottom w:val="nil"/>
          <w:right w:val="nil"/>
          <w:between w:val="nil"/>
        </w:pBdr>
        <w:ind w:left="1134" w:right="900"/>
        <w:jc w:val="both"/>
        <w:rPr>
          <w:rFonts w:ascii="Palatino Linotype" w:eastAsia="Palatino Linotype" w:hAnsi="Palatino Linotype" w:cs="Palatino Linotype"/>
          <w:b/>
          <w:i/>
          <w:color w:val="000000"/>
        </w:rPr>
      </w:pPr>
    </w:p>
    <w:p w14:paraId="7F853718"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84B62">
        <w:rPr>
          <w:rFonts w:ascii="Palatino Linotype" w:eastAsia="Palatino Linotype" w:hAnsi="Palatino Linotype" w:cs="Palatino Linotype"/>
        </w:rPr>
        <w:t xml:space="preserve">Tal y como se observa en el tablero del expediente electrónico el </w:t>
      </w:r>
      <w:r w:rsidRPr="00D84B62">
        <w:rPr>
          <w:rFonts w:ascii="Palatino Linotype" w:eastAsia="Palatino Linotype" w:hAnsi="Palatino Linotype" w:cs="Palatino Linotype"/>
          <w:b/>
        </w:rPr>
        <w:t xml:space="preserve">SUJETO OBLIGADO </w:t>
      </w:r>
      <w:r w:rsidRPr="00D84B62">
        <w:rPr>
          <w:rFonts w:ascii="Palatino Linotype" w:eastAsia="Palatino Linotype" w:hAnsi="Palatino Linotype" w:cs="Palatino Linotype"/>
        </w:rPr>
        <w:t xml:space="preserve">fue omiso en entregar respuesta.  </w:t>
      </w:r>
    </w:p>
    <w:p w14:paraId="349F8037" w14:textId="77777777" w:rsidR="00760C33" w:rsidRPr="00D84B62"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606986B"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84B62">
        <w:rPr>
          <w:rFonts w:ascii="Palatino Linotype" w:eastAsia="Palatino Linotype" w:hAnsi="Palatino Linotype" w:cs="Palatino Linotype"/>
        </w:rPr>
        <w:t xml:space="preserve">En dichas condiciones, la </w:t>
      </w:r>
      <w:r w:rsidRPr="00D84B62">
        <w:rPr>
          <w:rFonts w:ascii="Palatino Linotype" w:eastAsia="Palatino Linotype" w:hAnsi="Palatino Linotype" w:cs="Palatino Linotype"/>
          <w:i/>
        </w:rPr>
        <w:t>Litis</w:t>
      </w:r>
      <w:r w:rsidRPr="00D84B62">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Pr="00D84B62">
        <w:rPr>
          <w:rFonts w:ascii="Palatino Linotype" w:eastAsia="Palatino Linotype" w:hAnsi="Palatino Linotype" w:cs="Palatino Linotype"/>
          <w:b/>
        </w:rPr>
        <w:t xml:space="preserve">fracción I </w:t>
      </w:r>
      <w:r w:rsidRPr="00D84B62">
        <w:rPr>
          <w:rFonts w:ascii="Palatino Linotype" w:eastAsia="Palatino Linotype" w:hAnsi="Palatino Linotype" w:cs="Palatino Linotype"/>
        </w:rPr>
        <w:t>de la</w:t>
      </w:r>
      <w:r w:rsidRPr="00D84B62">
        <w:rPr>
          <w:rFonts w:ascii="Palatino Linotype" w:eastAsia="Palatino Linotype" w:hAnsi="Palatino Linotype" w:cs="Palatino Linotype"/>
          <w:color w:val="000000"/>
        </w:rPr>
        <w:t xml:space="preserve"> Ley</w:t>
      </w:r>
      <w:r w:rsidRPr="00D84B62">
        <w:rPr>
          <w:rFonts w:ascii="Palatino Linotype" w:eastAsia="Palatino Linotype" w:hAnsi="Palatino Linotype" w:cs="Palatino Linotype"/>
          <w:b/>
        </w:rPr>
        <w:t xml:space="preserve"> de Transparencia y Acceso a la Información Pública del Estado de </w:t>
      </w:r>
      <w:r w:rsidRPr="00D84B62">
        <w:rPr>
          <w:rFonts w:ascii="Palatino Linotype" w:eastAsia="Palatino Linotype" w:hAnsi="Palatino Linotype" w:cs="Palatino Linotype"/>
        </w:rPr>
        <w:t>México</w:t>
      </w:r>
      <w:r w:rsidRPr="00D84B62">
        <w:rPr>
          <w:rFonts w:ascii="Palatino Linotype" w:eastAsia="Palatino Linotype" w:hAnsi="Palatino Linotype" w:cs="Palatino Linotype"/>
          <w:b/>
        </w:rPr>
        <w:t xml:space="preserve"> y Municipios</w:t>
      </w:r>
      <w:r w:rsidRPr="00D84B62">
        <w:rPr>
          <w:rFonts w:ascii="Palatino Linotype" w:eastAsia="Palatino Linotype" w:hAnsi="Palatino Linotype" w:cs="Palatino Linotype"/>
        </w:rPr>
        <w:t xml:space="preserve">; </w:t>
      </w:r>
      <w:r w:rsidRPr="00D84B62">
        <w:rPr>
          <w:rFonts w:ascii="Palatino Linotype" w:eastAsia="Palatino Linotype" w:hAnsi="Palatino Linotype" w:cs="Palatino Linotype"/>
          <w:color w:val="000000"/>
        </w:rPr>
        <w:lastRenderedPageBreak/>
        <w:t xml:space="preserve">fracción que determina la negativa de la información solicitada; </w:t>
      </w:r>
      <w:r w:rsidRPr="00D84B62">
        <w:rPr>
          <w:rFonts w:ascii="Palatino Linotype" w:eastAsia="Palatino Linotype" w:hAnsi="Palatino Linotype" w:cs="Palatino Linotype"/>
        </w:rPr>
        <w:t xml:space="preserve">contexto del cual se dolió </w:t>
      </w:r>
      <w:r w:rsidRPr="00D84B62">
        <w:rPr>
          <w:rFonts w:ascii="Palatino Linotype" w:eastAsia="Palatino Linotype" w:hAnsi="Palatino Linotype" w:cs="Palatino Linotype"/>
          <w:b/>
        </w:rPr>
        <w:t xml:space="preserve">EL RECURRENTE </w:t>
      </w:r>
      <w:r w:rsidRPr="00D84B62">
        <w:rPr>
          <w:rFonts w:ascii="Palatino Linotype" w:eastAsia="Palatino Linotype" w:hAnsi="Palatino Linotype" w:cs="Palatino Linotype"/>
        </w:rPr>
        <w:t>al momento de interponer su inconformidad.</w:t>
      </w:r>
    </w:p>
    <w:p w14:paraId="261223EE" w14:textId="77777777" w:rsidR="00760C33" w:rsidRPr="00D84B62"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0F919E2"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84B62">
        <w:rPr>
          <w:rFonts w:ascii="Palatino Linotype" w:eastAsia="Palatino Linotype" w:hAnsi="Palatino Linotype" w:cs="Palatino Linotype"/>
          <w:color w:val="000000"/>
        </w:rPr>
        <w:t xml:space="preserve">De modo tal que el presente recurso de revisión se abocara en determinar si el </w:t>
      </w:r>
      <w:r w:rsidRPr="00D84B62">
        <w:rPr>
          <w:rFonts w:ascii="Palatino Linotype" w:eastAsia="Palatino Linotype" w:hAnsi="Palatino Linotype" w:cs="Palatino Linotype"/>
          <w:b/>
        </w:rPr>
        <w:t>SUJETO</w:t>
      </w:r>
      <w:r w:rsidRPr="00D84B62">
        <w:rPr>
          <w:rFonts w:ascii="Palatino Linotype" w:eastAsia="Palatino Linotype" w:hAnsi="Palatino Linotype" w:cs="Palatino Linotype"/>
          <w:b/>
          <w:color w:val="000000"/>
        </w:rPr>
        <w:t xml:space="preserve"> OBLIGADO</w:t>
      </w:r>
      <w:r w:rsidRPr="00D84B62">
        <w:rPr>
          <w:rFonts w:ascii="Palatino Linotype" w:eastAsia="Palatino Linotype" w:hAnsi="Palatino Linotype" w:cs="Palatino Linotype"/>
          <w:color w:val="000000"/>
        </w:rPr>
        <w:t xml:space="preserve"> con su respuesta ciertamente actualiza la causal de procedencia</w:t>
      </w:r>
      <w:r w:rsidRPr="00D84B62">
        <w:rPr>
          <w:rFonts w:ascii="Palatino Linotype" w:eastAsia="Palatino Linotype" w:hAnsi="Palatino Linotype" w:cs="Palatino Linotype"/>
          <w:b/>
          <w:color w:val="000000"/>
        </w:rPr>
        <w:t xml:space="preserve"> </w:t>
      </w:r>
      <w:r w:rsidRPr="00D84B62">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0F62C454" w14:textId="77777777" w:rsidR="00760C33" w:rsidRPr="00D84B62" w:rsidRDefault="00760C33" w:rsidP="00760C33">
      <w:pPr>
        <w:spacing w:line="360" w:lineRule="auto"/>
        <w:jc w:val="both"/>
        <w:rPr>
          <w:rFonts w:ascii="Palatino Linotype" w:eastAsia="Palatino Linotype" w:hAnsi="Palatino Linotype" w:cs="Palatino Linotype"/>
        </w:rPr>
      </w:pPr>
    </w:p>
    <w:p w14:paraId="5B127A18" w14:textId="77777777" w:rsidR="00760C33" w:rsidRPr="00D84B62" w:rsidRDefault="00760C33" w:rsidP="00760C33">
      <w:pPr>
        <w:keepNext/>
        <w:keepLines/>
        <w:spacing w:line="360" w:lineRule="auto"/>
        <w:rPr>
          <w:rFonts w:ascii="Palatino Linotype" w:eastAsia="Palatino Linotype" w:hAnsi="Palatino Linotype" w:cs="Palatino Linotype"/>
          <w:b/>
          <w:color w:val="000000"/>
        </w:rPr>
      </w:pPr>
      <w:r w:rsidRPr="00D84B62">
        <w:rPr>
          <w:rFonts w:ascii="Palatino Linotype" w:eastAsia="Palatino Linotype" w:hAnsi="Palatino Linotype" w:cs="Palatino Linotype"/>
          <w:b/>
          <w:color w:val="000000"/>
        </w:rPr>
        <w:t>CUARTO. Del estudio y resolución del asunto</w:t>
      </w:r>
    </w:p>
    <w:p w14:paraId="0E927CFE" w14:textId="77777777" w:rsidR="00760C33" w:rsidRPr="00D84B62" w:rsidRDefault="00760C33" w:rsidP="00760C33">
      <w:pPr>
        <w:keepNext/>
        <w:keepLines/>
        <w:numPr>
          <w:ilvl w:val="0"/>
          <w:numId w:val="5"/>
        </w:numPr>
        <w:spacing w:after="240" w:line="360" w:lineRule="auto"/>
        <w:ind w:left="786"/>
        <w:rPr>
          <w:rFonts w:ascii="Palatino Linotype" w:eastAsia="Palatino Linotype" w:hAnsi="Palatino Linotype" w:cs="Palatino Linotype"/>
          <w:b/>
        </w:rPr>
      </w:pPr>
      <w:bookmarkStart w:id="5" w:name="_heading=h.1t3h5sf" w:colFirst="0" w:colLast="0"/>
      <w:bookmarkEnd w:id="5"/>
      <w:r w:rsidRPr="00D84B62">
        <w:rPr>
          <w:rFonts w:ascii="Palatino Linotype" w:eastAsia="Palatino Linotype" w:hAnsi="Palatino Linotype" w:cs="Palatino Linotype"/>
          <w:b/>
        </w:rPr>
        <w:t>Del derecho de acceso a la información.</w:t>
      </w:r>
    </w:p>
    <w:p w14:paraId="24D1D718"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21357DC0" w14:textId="77777777" w:rsidR="00760C33" w:rsidRPr="00D84B62" w:rsidRDefault="00760C33" w:rsidP="00760C33">
      <w:pPr>
        <w:spacing w:line="360" w:lineRule="auto"/>
        <w:ind w:right="48"/>
        <w:jc w:val="both"/>
        <w:rPr>
          <w:rFonts w:ascii="Palatino Linotype" w:eastAsia="Palatino Linotype" w:hAnsi="Palatino Linotype" w:cs="Palatino Linotype"/>
        </w:rPr>
      </w:pPr>
    </w:p>
    <w:p w14:paraId="1C25F3E9"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84B62">
        <w:rPr>
          <w:rFonts w:ascii="Palatino Linotype" w:eastAsia="Palatino Linotype" w:hAnsi="Palatino Linotype" w:cs="Palatino Linotype"/>
        </w:rPr>
        <w:t xml:space="preserve">Definiendo el Derecho de Acceso a la Información Pública como: </w:t>
      </w:r>
      <w:r w:rsidRPr="00D84B62">
        <w:rPr>
          <w:rFonts w:ascii="Palatino Linotype" w:eastAsia="Palatino Linotype" w:hAnsi="Palatino Linotype" w:cs="Palatino Linotype"/>
          <w:i/>
          <w:color w:val="000000"/>
        </w:rPr>
        <w:t>La igualdad de oportunidades para recibir, buscar e impartir información</w:t>
      </w:r>
      <w:r w:rsidRPr="00D84B62">
        <w:rPr>
          <w:rFonts w:ascii="Palatino Linotype" w:eastAsia="Palatino Linotype" w:hAnsi="Palatino Linotype" w:cs="Palatino Linotype"/>
          <w:i/>
          <w:vertAlign w:val="superscript"/>
        </w:rPr>
        <w:footnoteReference w:id="1"/>
      </w:r>
      <w:r w:rsidRPr="00D84B62">
        <w:rPr>
          <w:rFonts w:ascii="Palatino Linotype" w:eastAsia="Palatino Linotype" w:hAnsi="Palatino Linotype" w:cs="Palatino Linotype"/>
          <w:i/>
          <w:color w:val="000000"/>
        </w:rPr>
        <w:t xml:space="preserve">en posesión de cualquier autoridad, entidad, órgano y organismo de los poderes Ejecutivo, Legislativo y Judicial, órganos autónomos, partidos políticos, fideicomisos y fondos públicos, así como de cualquier persona física, moral o sindicato que </w:t>
      </w:r>
      <w:r w:rsidRPr="00D84B62">
        <w:rPr>
          <w:rFonts w:ascii="Palatino Linotype" w:eastAsia="Palatino Linotype" w:hAnsi="Palatino Linotype" w:cs="Palatino Linotype"/>
          <w:i/>
          <w:color w:val="000000"/>
        </w:rPr>
        <w:lastRenderedPageBreak/>
        <w:t>reciba y ejerza recursos públicos o realice actos de autoridad en el ámbito federal, estatal y municipal,</w:t>
      </w:r>
      <w:r w:rsidRPr="00D84B62">
        <w:rPr>
          <w:rFonts w:ascii="Palatino Linotype" w:eastAsia="Palatino Linotype" w:hAnsi="Palatino Linotype" w:cs="Palatino Linotype"/>
          <w:i/>
          <w:vertAlign w:val="superscript"/>
        </w:rPr>
        <w:footnoteReference w:id="2"/>
      </w:r>
      <w:r w:rsidRPr="00D84B62">
        <w:rPr>
          <w:rFonts w:ascii="Palatino Linotype" w:eastAsia="Palatino Linotype" w:hAnsi="Palatino Linotype" w:cs="Palatino Linotype"/>
          <w:color w:val="000000"/>
        </w:rPr>
        <w:t>que se constituye como una herramienta fundamental para ejercer</w:t>
      </w:r>
      <w:r w:rsidRPr="00D84B62">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D84B62">
        <w:rPr>
          <w:rFonts w:ascii="Palatino Linotype" w:eastAsia="Palatino Linotype" w:hAnsi="Palatino Linotype" w:cs="Palatino Linotype"/>
          <w:i/>
          <w:vertAlign w:val="superscript"/>
        </w:rPr>
        <w:footnoteReference w:id="3"/>
      </w:r>
      <w:r w:rsidRPr="00D84B62">
        <w:rPr>
          <w:rFonts w:ascii="Palatino Linotype" w:eastAsia="Palatino Linotype" w:hAnsi="Palatino Linotype" w:cs="Palatino Linotype"/>
          <w:color w:val="000000"/>
        </w:rPr>
        <w:t>fomentando</w:t>
      </w:r>
      <w:r w:rsidRPr="00D84B62">
        <w:rPr>
          <w:rFonts w:ascii="Palatino Linotype" w:eastAsia="Palatino Linotype" w:hAnsi="Palatino Linotype" w:cs="Palatino Linotype"/>
          <w:i/>
          <w:color w:val="000000"/>
        </w:rPr>
        <w:t xml:space="preserve"> la transparencia de las actividades estatales y </w:t>
      </w:r>
      <w:r w:rsidRPr="00D84B62">
        <w:rPr>
          <w:rFonts w:ascii="Palatino Linotype" w:eastAsia="Palatino Linotype" w:hAnsi="Palatino Linotype" w:cs="Palatino Linotype"/>
          <w:color w:val="000000"/>
        </w:rPr>
        <w:t>promoviendo</w:t>
      </w:r>
      <w:r w:rsidRPr="00D84B62">
        <w:rPr>
          <w:rFonts w:ascii="Palatino Linotype" w:eastAsia="Palatino Linotype" w:hAnsi="Palatino Linotype" w:cs="Palatino Linotype"/>
          <w:i/>
          <w:color w:val="000000"/>
        </w:rPr>
        <w:t xml:space="preserve"> la responsabilidad de los funcionarios sobre su gestión pública,</w:t>
      </w:r>
      <w:r w:rsidRPr="00D84B62">
        <w:rPr>
          <w:rFonts w:ascii="Palatino Linotype" w:eastAsia="Palatino Linotype" w:hAnsi="Palatino Linotype" w:cs="Palatino Linotype"/>
          <w:i/>
          <w:vertAlign w:val="superscript"/>
        </w:rPr>
        <w:footnoteReference w:id="4"/>
      </w:r>
      <w:r w:rsidRPr="00D84B62">
        <w:rPr>
          <w:rFonts w:ascii="Palatino Linotype" w:eastAsia="Palatino Linotype" w:hAnsi="Palatino Linotype" w:cs="Palatino Linotype"/>
          <w:color w:val="000000"/>
        </w:rPr>
        <w:t>que permite</w:t>
      </w:r>
      <w:r w:rsidRPr="00D84B62">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14:paraId="770AFE38" w14:textId="77777777" w:rsidR="00760C33" w:rsidRPr="00D84B62" w:rsidRDefault="00760C33" w:rsidP="00760C33">
      <w:pPr>
        <w:spacing w:line="360" w:lineRule="auto"/>
        <w:ind w:right="49"/>
        <w:jc w:val="both"/>
        <w:rPr>
          <w:rFonts w:ascii="Palatino Linotype" w:eastAsia="Palatino Linotype" w:hAnsi="Palatino Linotype" w:cs="Palatino Linotype"/>
        </w:rPr>
      </w:pPr>
    </w:p>
    <w:p w14:paraId="7BC79C9B"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84B62">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49D0C114" w14:textId="77777777" w:rsidR="00760C33" w:rsidRPr="00D84B62" w:rsidRDefault="00760C33" w:rsidP="00760C33">
      <w:pPr>
        <w:ind w:left="1134" w:right="900"/>
        <w:jc w:val="both"/>
        <w:rPr>
          <w:rFonts w:ascii="Palatino Linotype" w:eastAsia="Palatino Linotype" w:hAnsi="Palatino Linotype" w:cs="Palatino Linotype"/>
          <w:i/>
        </w:rPr>
      </w:pPr>
      <w:r w:rsidRPr="00D84B62">
        <w:rPr>
          <w:rFonts w:ascii="Palatino Linotype" w:eastAsia="Palatino Linotype" w:hAnsi="Palatino Linotype" w:cs="Palatino Linotype"/>
          <w:i/>
        </w:rPr>
        <w:t>“</w:t>
      </w:r>
      <w:r w:rsidRPr="00D84B62">
        <w:rPr>
          <w:rFonts w:ascii="Palatino Linotype" w:eastAsia="Palatino Linotype" w:hAnsi="Palatino Linotype" w:cs="Palatino Linotype"/>
          <w:b/>
          <w:i/>
        </w:rPr>
        <w:t>Artículo 1.-</w:t>
      </w:r>
      <w:r w:rsidRPr="00D84B62">
        <w:rPr>
          <w:rFonts w:ascii="Palatino Linotype" w:eastAsia="Palatino Linotype" w:hAnsi="Palatino Linotype" w:cs="Palatino Linotype"/>
          <w:i/>
        </w:rPr>
        <w:t xml:space="preserve"> </w:t>
      </w:r>
    </w:p>
    <w:p w14:paraId="688BF461" w14:textId="77777777" w:rsidR="00760C33" w:rsidRPr="00D84B62" w:rsidRDefault="00760C33" w:rsidP="00760C33">
      <w:pPr>
        <w:ind w:left="1134" w:right="900"/>
        <w:jc w:val="both"/>
        <w:rPr>
          <w:rFonts w:ascii="Palatino Linotype" w:eastAsia="Palatino Linotype" w:hAnsi="Palatino Linotype" w:cs="Palatino Linotype"/>
          <w:i/>
        </w:rPr>
      </w:pPr>
      <w:r w:rsidRPr="00D84B62">
        <w:rPr>
          <w:rFonts w:ascii="Palatino Linotype" w:eastAsia="Palatino Linotype" w:hAnsi="Palatino Linotype" w:cs="Palatino Linotype"/>
          <w:i/>
        </w:rPr>
        <w:t>(…)</w:t>
      </w:r>
    </w:p>
    <w:p w14:paraId="5C2B1E74" w14:textId="77777777" w:rsidR="00760C33" w:rsidRPr="00D84B62" w:rsidRDefault="00760C33" w:rsidP="00760C33">
      <w:pPr>
        <w:ind w:left="1134" w:right="900"/>
        <w:jc w:val="both"/>
        <w:rPr>
          <w:rFonts w:ascii="Palatino Linotype" w:eastAsia="Palatino Linotype" w:hAnsi="Palatino Linotype" w:cs="Palatino Linotype"/>
          <w:i/>
        </w:rPr>
      </w:pPr>
      <w:r w:rsidRPr="00D84B62">
        <w:rPr>
          <w:rFonts w:ascii="Palatino Linotype" w:eastAsia="Palatino Linotype" w:hAnsi="Palatino Linotype" w:cs="Palatino Linotype"/>
          <w:i/>
        </w:rPr>
        <w:t>Todas las</w:t>
      </w:r>
      <w:r w:rsidRPr="00D84B62">
        <w:rPr>
          <w:rFonts w:ascii="Palatino Linotype" w:eastAsia="Palatino Linotype" w:hAnsi="Palatino Linotype" w:cs="Palatino Linotype"/>
        </w:rPr>
        <w:t xml:space="preserve"> </w:t>
      </w:r>
      <w:r w:rsidRPr="00D84B62">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7D3C3396" w14:textId="77777777" w:rsidR="00760C33" w:rsidRPr="00D84B62" w:rsidRDefault="00760C33" w:rsidP="00760C33">
      <w:pPr>
        <w:ind w:left="1134" w:right="900"/>
        <w:jc w:val="both"/>
        <w:rPr>
          <w:rFonts w:ascii="Palatino Linotype" w:eastAsia="Palatino Linotype" w:hAnsi="Palatino Linotype" w:cs="Palatino Linotype"/>
        </w:rPr>
      </w:pPr>
      <w:r w:rsidRPr="00D84B62">
        <w:rPr>
          <w:rFonts w:ascii="Palatino Linotype" w:eastAsia="Palatino Linotype" w:hAnsi="Palatino Linotype" w:cs="Palatino Linotype"/>
          <w:i/>
        </w:rPr>
        <w:t>(…)</w:t>
      </w:r>
      <w:r w:rsidRPr="00D84B62">
        <w:rPr>
          <w:rFonts w:ascii="Palatino Linotype" w:eastAsia="Palatino Linotype" w:hAnsi="Palatino Linotype" w:cs="Palatino Linotype"/>
        </w:rPr>
        <w:t>”.</w:t>
      </w:r>
    </w:p>
    <w:p w14:paraId="0993ED78" w14:textId="77777777" w:rsidR="00760C33" w:rsidRDefault="00760C33" w:rsidP="00760C33">
      <w:pPr>
        <w:ind w:left="1134" w:right="900"/>
        <w:jc w:val="both"/>
        <w:rPr>
          <w:rFonts w:ascii="Palatino Linotype" w:eastAsia="Palatino Linotype" w:hAnsi="Palatino Linotype" w:cs="Palatino Linotype"/>
          <w:b/>
        </w:rPr>
      </w:pPr>
    </w:p>
    <w:p w14:paraId="79356391" w14:textId="77777777" w:rsidR="00D84B62" w:rsidRPr="00D84B62" w:rsidRDefault="00D84B62" w:rsidP="00760C33">
      <w:pPr>
        <w:ind w:left="1134" w:right="900"/>
        <w:jc w:val="both"/>
        <w:rPr>
          <w:rFonts w:ascii="Palatino Linotype" w:eastAsia="Palatino Linotype" w:hAnsi="Palatino Linotype" w:cs="Palatino Linotype"/>
          <w:b/>
        </w:rPr>
      </w:pPr>
    </w:p>
    <w:p w14:paraId="0B09BE55"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84B62">
        <w:rPr>
          <w:rFonts w:ascii="Palatino Linotype" w:eastAsia="Palatino Linotype" w:hAnsi="Palatino Linotype" w:cs="Palatino Linotype"/>
        </w:rPr>
        <w:t xml:space="preserve">Por lo anterior, se deduce que el Derecho de Acceso a la Información Pública es un Derecho Humano de Fuente Internacional y Constitucionalmente reconocido. Además del </w:t>
      </w:r>
      <w:r w:rsidRPr="00D84B62">
        <w:rPr>
          <w:rFonts w:ascii="Palatino Linotype" w:eastAsia="Palatino Linotype" w:hAnsi="Palatino Linotype" w:cs="Palatino Linotype"/>
        </w:rPr>
        <w:lastRenderedPageBreak/>
        <w:t>derecho, también se reconocen garantías para su protección, lo que vincula con el mandato del párrafo tercero del mismo artículo.</w:t>
      </w:r>
    </w:p>
    <w:p w14:paraId="0FD77D07" w14:textId="77777777" w:rsidR="00760C33" w:rsidRPr="00D84B62" w:rsidRDefault="00760C33" w:rsidP="00760C33">
      <w:pPr>
        <w:spacing w:line="360" w:lineRule="auto"/>
        <w:ind w:right="49"/>
        <w:jc w:val="both"/>
        <w:rPr>
          <w:rFonts w:ascii="Palatino Linotype" w:eastAsia="Palatino Linotype" w:hAnsi="Palatino Linotype" w:cs="Palatino Linotype"/>
        </w:rPr>
      </w:pPr>
    </w:p>
    <w:p w14:paraId="58E42738"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84B62">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7062856C" w14:textId="77777777" w:rsidR="00760C33" w:rsidRPr="00D84B62" w:rsidRDefault="00760C33" w:rsidP="00760C33">
      <w:pPr>
        <w:tabs>
          <w:tab w:val="left" w:pos="7938"/>
        </w:tabs>
        <w:spacing w:after="240"/>
        <w:ind w:left="1134" w:right="900"/>
        <w:jc w:val="both"/>
        <w:rPr>
          <w:rFonts w:ascii="Palatino Linotype" w:eastAsia="Palatino Linotype" w:hAnsi="Palatino Linotype" w:cs="Palatino Linotype"/>
          <w:b/>
          <w:i/>
        </w:rPr>
      </w:pPr>
      <w:r w:rsidRPr="00D84B62">
        <w:rPr>
          <w:rFonts w:ascii="Palatino Linotype" w:eastAsia="Palatino Linotype" w:hAnsi="Palatino Linotype" w:cs="Palatino Linotype"/>
          <w:b/>
          <w:i/>
        </w:rPr>
        <w:t>Constitución Política de los Estados Unidos Mexicanos</w:t>
      </w:r>
    </w:p>
    <w:p w14:paraId="0EA56BD6" w14:textId="77777777" w:rsidR="00760C33" w:rsidRPr="00D84B62" w:rsidRDefault="00760C33" w:rsidP="00760C33">
      <w:pPr>
        <w:tabs>
          <w:tab w:val="left" w:pos="7938"/>
        </w:tabs>
        <w:spacing w:before="240" w:after="240"/>
        <w:ind w:left="1134" w:right="900"/>
        <w:jc w:val="both"/>
        <w:rPr>
          <w:rFonts w:ascii="Palatino Linotype" w:eastAsia="Palatino Linotype" w:hAnsi="Palatino Linotype" w:cs="Palatino Linotype"/>
          <w:b/>
          <w:i/>
        </w:rPr>
      </w:pPr>
      <w:r w:rsidRPr="00D84B62">
        <w:rPr>
          <w:rFonts w:ascii="Palatino Linotype" w:eastAsia="Palatino Linotype" w:hAnsi="Palatino Linotype" w:cs="Palatino Linotype"/>
          <w:b/>
          <w:i/>
        </w:rPr>
        <w:t>“Artículo 6.</w:t>
      </w:r>
    </w:p>
    <w:p w14:paraId="7B269DEC" w14:textId="77777777" w:rsidR="00760C33" w:rsidRPr="00D84B62"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D84B62">
        <w:rPr>
          <w:rFonts w:ascii="Palatino Linotype" w:eastAsia="Palatino Linotype" w:hAnsi="Palatino Linotype" w:cs="Palatino Linotype"/>
          <w:i/>
        </w:rPr>
        <w:t>(…)</w:t>
      </w:r>
    </w:p>
    <w:p w14:paraId="138554E2" w14:textId="77777777" w:rsidR="00760C33" w:rsidRPr="00D84B62"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D84B62">
        <w:rPr>
          <w:rFonts w:ascii="Palatino Linotype" w:eastAsia="Palatino Linotype" w:hAnsi="Palatino Linotype" w:cs="Palatino Linotype"/>
          <w:i/>
        </w:rPr>
        <w:t>Para efectos de lo dispuesto en el presente artículo se observará lo siguiente:</w:t>
      </w:r>
    </w:p>
    <w:p w14:paraId="7D16162C" w14:textId="77777777" w:rsidR="00760C33" w:rsidRPr="00D84B62" w:rsidRDefault="00760C33" w:rsidP="00760C33">
      <w:pPr>
        <w:tabs>
          <w:tab w:val="left" w:pos="7938"/>
        </w:tabs>
        <w:spacing w:before="240" w:after="240"/>
        <w:ind w:left="1134" w:right="900"/>
        <w:jc w:val="both"/>
        <w:rPr>
          <w:rFonts w:ascii="Palatino Linotype" w:eastAsia="Palatino Linotype" w:hAnsi="Palatino Linotype" w:cs="Palatino Linotype"/>
          <w:b/>
          <w:i/>
        </w:rPr>
      </w:pPr>
      <w:r w:rsidRPr="00D84B62">
        <w:rPr>
          <w:rFonts w:ascii="Palatino Linotype" w:eastAsia="Palatino Linotype" w:hAnsi="Palatino Linotype" w:cs="Palatino Linotype"/>
          <w:b/>
          <w:i/>
        </w:rPr>
        <w:t>A</w:t>
      </w:r>
      <w:r w:rsidRPr="00D84B62">
        <w:rPr>
          <w:rFonts w:ascii="Palatino Linotype" w:eastAsia="Palatino Linotype" w:hAnsi="Palatino Linotype" w:cs="Palatino Linotype"/>
          <w:i/>
        </w:rPr>
        <w:t xml:space="preserve">. </w:t>
      </w:r>
      <w:r w:rsidRPr="00D84B62">
        <w:rPr>
          <w:rFonts w:ascii="Palatino Linotype" w:eastAsia="Palatino Linotype" w:hAnsi="Palatino Linotype" w:cs="Palatino Linotype"/>
          <w:b/>
          <w:i/>
        </w:rPr>
        <w:t>Para el ejercicio del derecho de acceso a la información</w:t>
      </w:r>
      <w:r w:rsidRPr="00D84B62">
        <w:rPr>
          <w:rFonts w:ascii="Palatino Linotype" w:eastAsia="Palatino Linotype" w:hAnsi="Palatino Linotype" w:cs="Palatino Linotype"/>
          <w:i/>
        </w:rPr>
        <w:t xml:space="preserve">, la Federación y </w:t>
      </w:r>
      <w:r w:rsidRPr="00D84B62">
        <w:rPr>
          <w:rFonts w:ascii="Palatino Linotype" w:eastAsia="Palatino Linotype" w:hAnsi="Palatino Linotype" w:cs="Palatino Linotype"/>
          <w:b/>
          <w:i/>
        </w:rPr>
        <w:t>las entidades federativas, en el ámbito de sus respectivas competencias, se regirán por los siguientes principios y bases:</w:t>
      </w:r>
    </w:p>
    <w:p w14:paraId="535D9F67" w14:textId="77777777" w:rsidR="00760C33" w:rsidRPr="00D84B62"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D84B62">
        <w:rPr>
          <w:rFonts w:ascii="Palatino Linotype" w:eastAsia="Palatino Linotype" w:hAnsi="Palatino Linotype" w:cs="Palatino Linotype"/>
          <w:b/>
          <w:i/>
        </w:rPr>
        <w:t>I. Toda la información en posesión de cualquier</w:t>
      </w:r>
      <w:r w:rsidRPr="00D84B62">
        <w:rPr>
          <w:rFonts w:ascii="Palatino Linotype" w:eastAsia="Palatino Linotype" w:hAnsi="Palatino Linotype" w:cs="Palatino Linotype"/>
          <w:i/>
        </w:rPr>
        <w:t xml:space="preserve"> </w:t>
      </w:r>
      <w:r w:rsidRPr="00D84B62">
        <w:rPr>
          <w:rFonts w:ascii="Palatino Linotype" w:eastAsia="Palatino Linotype" w:hAnsi="Palatino Linotype" w:cs="Palatino Linotype"/>
          <w:b/>
          <w:i/>
        </w:rPr>
        <w:t>autoridad</w:t>
      </w:r>
      <w:r w:rsidRPr="00D84B62">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D84B62">
        <w:rPr>
          <w:rFonts w:ascii="Palatino Linotype" w:eastAsia="Palatino Linotype" w:hAnsi="Palatino Linotype" w:cs="Palatino Linotype"/>
          <w:b/>
          <w:i/>
        </w:rPr>
        <w:t>municipal</w:t>
      </w:r>
      <w:r w:rsidRPr="00D84B62">
        <w:rPr>
          <w:rFonts w:ascii="Palatino Linotype" w:eastAsia="Palatino Linotype" w:hAnsi="Palatino Linotype" w:cs="Palatino Linotype"/>
          <w:i/>
        </w:rPr>
        <w:t xml:space="preserve">, </w:t>
      </w:r>
      <w:r w:rsidRPr="00D84B62">
        <w:rPr>
          <w:rFonts w:ascii="Palatino Linotype" w:eastAsia="Palatino Linotype" w:hAnsi="Palatino Linotype" w:cs="Palatino Linotype"/>
          <w:b/>
          <w:i/>
        </w:rPr>
        <w:t>es pública</w:t>
      </w:r>
      <w:r w:rsidRPr="00D84B62">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D84B62">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D84B62">
        <w:rPr>
          <w:rFonts w:ascii="Palatino Linotype" w:eastAsia="Palatino Linotype" w:hAnsi="Palatino Linotype" w:cs="Palatino Linotype"/>
          <w:i/>
        </w:rPr>
        <w:t>, la ley determinará los supuestos específicos bajo los cuales procederá la declaración de inexistencia de la información.”</w:t>
      </w:r>
    </w:p>
    <w:p w14:paraId="49B9115A" w14:textId="77777777" w:rsidR="00760C33" w:rsidRPr="00D84B62" w:rsidRDefault="00760C33" w:rsidP="00760C33">
      <w:pPr>
        <w:tabs>
          <w:tab w:val="left" w:pos="567"/>
          <w:tab w:val="left" w:pos="7938"/>
        </w:tabs>
        <w:spacing w:before="240"/>
        <w:ind w:left="1134" w:right="900"/>
        <w:jc w:val="both"/>
        <w:rPr>
          <w:rFonts w:ascii="Palatino Linotype" w:eastAsia="Palatino Linotype" w:hAnsi="Palatino Linotype" w:cs="Palatino Linotype"/>
          <w:b/>
          <w:i/>
        </w:rPr>
      </w:pPr>
    </w:p>
    <w:p w14:paraId="5BDB88DA" w14:textId="77777777" w:rsidR="00760C33" w:rsidRPr="00D84B62" w:rsidRDefault="00760C33" w:rsidP="00760C33">
      <w:pPr>
        <w:tabs>
          <w:tab w:val="left" w:pos="7938"/>
        </w:tabs>
        <w:spacing w:after="240"/>
        <w:ind w:left="1134" w:right="900"/>
        <w:jc w:val="both"/>
        <w:rPr>
          <w:rFonts w:ascii="Palatino Linotype" w:eastAsia="Palatino Linotype" w:hAnsi="Palatino Linotype" w:cs="Palatino Linotype"/>
          <w:b/>
          <w:i/>
        </w:rPr>
      </w:pPr>
      <w:r w:rsidRPr="00D84B62">
        <w:rPr>
          <w:rFonts w:ascii="Palatino Linotype" w:eastAsia="Palatino Linotype" w:hAnsi="Palatino Linotype" w:cs="Palatino Linotype"/>
          <w:b/>
          <w:i/>
        </w:rPr>
        <w:t>Constitución Política del Estado Libre y Soberano de México</w:t>
      </w:r>
    </w:p>
    <w:p w14:paraId="101E0743" w14:textId="77777777" w:rsidR="00760C33" w:rsidRPr="00D84B62"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D84B62">
        <w:rPr>
          <w:rFonts w:ascii="Palatino Linotype" w:eastAsia="Palatino Linotype" w:hAnsi="Palatino Linotype" w:cs="Palatino Linotype"/>
          <w:b/>
          <w:i/>
        </w:rPr>
        <w:lastRenderedPageBreak/>
        <w:t>“Artículo 5</w:t>
      </w:r>
      <w:r w:rsidRPr="00D84B62">
        <w:rPr>
          <w:rFonts w:ascii="Palatino Linotype" w:eastAsia="Palatino Linotype" w:hAnsi="Palatino Linotype" w:cs="Palatino Linotype"/>
          <w:i/>
        </w:rPr>
        <w:t xml:space="preserve">.- </w:t>
      </w:r>
    </w:p>
    <w:p w14:paraId="6B0956AD" w14:textId="77777777" w:rsidR="00760C33" w:rsidRPr="00D84B62"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D84B62">
        <w:rPr>
          <w:rFonts w:ascii="Palatino Linotype" w:eastAsia="Palatino Linotype" w:hAnsi="Palatino Linotype" w:cs="Palatino Linotype"/>
          <w:i/>
        </w:rPr>
        <w:t>(…)</w:t>
      </w:r>
    </w:p>
    <w:p w14:paraId="604F13AC" w14:textId="77777777" w:rsidR="00760C33" w:rsidRPr="00D84B62"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D84B62">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D84B62">
        <w:rPr>
          <w:rFonts w:ascii="Palatino Linotype" w:eastAsia="Palatino Linotype" w:hAnsi="Palatino Linotype" w:cs="Palatino Linotype"/>
          <w:i/>
        </w:rPr>
        <w:t>.</w:t>
      </w:r>
    </w:p>
    <w:p w14:paraId="54B28BD1" w14:textId="77777777" w:rsidR="00760C33" w:rsidRPr="00D84B62"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D84B62">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0AAC510" w14:textId="77777777" w:rsidR="00760C33" w:rsidRPr="00D84B62"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D84B62">
        <w:rPr>
          <w:rFonts w:ascii="Palatino Linotype" w:eastAsia="Palatino Linotype" w:hAnsi="Palatino Linotype" w:cs="Palatino Linotype"/>
          <w:b/>
          <w:i/>
        </w:rPr>
        <w:t>Este derecho se regirá por los principios y bases siguientes</w:t>
      </w:r>
      <w:r w:rsidRPr="00D84B62">
        <w:rPr>
          <w:rFonts w:ascii="Palatino Linotype" w:eastAsia="Palatino Linotype" w:hAnsi="Palatino Linotype" w:cs="Palatino Linotype"/>
          <w:i/>
        </w:rPr>
        <w:t>:</w:t>
      </w:r>
    </w:p>
    <w:p w14:paraId="1256E57C" w14:textId="77777777" w:rsidR="00760C33" w:rsidRPr="00D84B62" w:rsidRDefault="00760C33" w:rsidP="00760C33">
      <w:pPr>
        <w:tabs>
          <w:tab w:val="left" w:pos="7938"/>
        </w:tabs>
        <w:spacing w:before="240" w:after="240"/>
        <w:ind w:left="1134" w:right="900"/>
        <w:jc w:val="both"/>
        <w:rPr>
          <w:rFonts w:ascii="Palatino Linotype" w:eastAsia="Palatino Linotype" w:hAnsi="Palatino Linotype" w:cs="Palatino Linotype"/>
          <w:i/>
        </w:rPr>
      </w:pPr>
      <w:r w:rsidRPr="00D84B62">
        <w:rPr>
          <w:rFonts w:ascii="Palatino Linotype" w:eastAsia="Palatino Linotype" w:hAnsi="Palatino Linotype" w:cs="Palatino Linotype"/>
          <w:b/>
          <w:i/>
        </w:rPr>
        <w:t>I. Toda la información en posesión de cualquier autoridad, entidad, órgano y organismos de los</w:t>
      </w:r>
      <w:r w:rsidRPr="00D84B62">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D84B62">
        <w:rPr>
          <w:rFonts w:ascii="Palatino Linotype" w:eastAsia="Palatino Linotype" w:hAnsi="Palatino Linotype" w:cs="Palatino Linotype"/>
          <w:b/>
          <w:i/>
        </w:rPr>
        <w:t>municipales</w:t>
      </w:r>
      <w:r w:rsidRPr="00D84B62">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84B62">
        <w:rPr>
          <w:rFonts w:ascii="Palatino Linotype" w:eastAsia="Palatino Linotype" w:hAnsi="Palatino Linotype" w:cs="Palatino Linotype"/>
          <w:b/>
          <w:i/>
        </w:rPr>
        <w:t>es pública</w:t>
      </w:r>
      <w:r w:rsidRPr="00D84B62">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D84B62">
        <w:rPr>
          <w:rFonts w:ascii="Palatino Linotype" w:eastAsia="Palatino Linotype" w:hAnsi="Palatino Linotype" w:cs="Palatino Linotype"/>
          <w:b/>
          <w:i/>
        </w:rPr>
        <w:t>En la interpretación de este derecho deberá prevalecer el principio de máxima publicidad</w:t>
      </w:r>
      <w:r w:rsidRPr="00D84B62">
        <w:rPr>
          <w:rFonts w:ascii="Palatino Linotype" w:eastAsia="Palatino Linotype" w:hAnsi="Palatino Linotype" w:cs="Palatino Linotype"/>
          <w:i/>
        </w:rPr>
        <w:t xml:space="preserve">. </w:t>
      </w:r>
      <w:r w:rsidRPr="00D84B62">
        <w:rPr>
          <w:rFonts w:ascii="Palatino Linotype" w:eastAsia="Palatino Linotype" w:hAnsi="Palatino Linotype" w:cs="Palatino Linotype"/>
          <w:b/>
          <w:i/>
        </w:rPr>
        <w:t>Los sujetos obligados deberán documentar todo acto que derive del ejercicio de sus facultades, competencias o funciones</w:t>
      </w:r>
      <w:r w:rsidRPr="00D84B62">
        <w:rPr>
          <w:rFonts w:ascii="Palatino Linotype" w:eastAsia="Palatino Linotype" w:hAnsi="Palatino Linotype" w:cs="Palatino Linotype"/>
          <w:i/>
        </w:rPr>
        <w:t>, la ley determinará los supuestos específicos bajo los cuales procederá la declaración de inexistencia de la información.”</w:t>
      </w:r>
    </w:p>
    <w:p w14:paraId="2AAE8464" w14:textId="77777777" w:rsidR="00760C33" w:rsidRPr="00D84B62" w:rsidRDefault="00760C33" w:rsidP="00760C33">
      <w:pPr>
        <w:tabs>
          <w:tab w:val="left" w:pos="567"/>
        </w:tabs>
        <w:spacing w:before="240" w:after="240"/>
        <w:ind w:right="567"/>
        <w:jc w:val="both"/>
        <w:rPr>
          <w:rFonts w:ascii="Palatino Linotype" w:eastAsia="Palatino Linotype" w:hAnsi="Palatino Linotype" w:cs="Palatino Linotype"/>
          <w:b/>
          <w:i/>
        </w:rPr>
      </w:pPr>
    </w:p>
    <w:p w14:paraId="0419A89A"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84B62">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D84B62">
        <w:rPr>
          <w:rFonts w:ascii="Palatino Linotype" w:eastAsia="Palatino Linotype" w:hAnsi="Palatino Linotype" w:cs="Palatino Linotype"/>
          <w:i/>
        </w:rPr>
        <w:t>por los principios de simplicidad, rapidez gratuidad del procedimiento, auxilio y orientación a los particulares</w:t>
      </w:r>
      <w:r w:rsidRPr="00D84B62">
        <w:rPr>
          <w:rFonts w:ascii="Palatino Linotype" w:eastAsia="Palatino Linotype" w:hAnsi="Palatino Linotype" w:cs="Palatino Linotype"/>
        </w:rPr>
        <w:t>, contemplando el derecho de las personas con discapacidad y hablantes de lengua indígena.</w:t>
      </w:r>
    </w:p>
    <w:p w14:paraId="4A31B89E"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84B62">
        <w:rPr>
          <w:rFonts w:ascii="Palatino Linotype" w:eastAsia="Palatino Linotype" w:hAnsi="Palatino Linotype" w:cs="Palatino Linotype"/>
        </w:rPr>
        <w:lastRenderedPageBreak/>
        <w:t xml:space="preserve">El Derecho de Acceso a la Información se garantiza y respeta oportunamente, y según lo que dispone la Ley, las </w:t>
      </w:r>
      <w:r w:rsidRPr="00D84B62">
        <w:rPr>
          <w:rFonts w:ascii="Palatino Linotype" w:eastAsia="Palatino Linotype" w:hAnsi="Palatino Linotype" w:cs="Palatino Linotype"/>
          <w:i/>
        </w:rPr>
        <w:t>solicitudes de acceso a la información</w:t>
      </w:r>
      <w:r w:rsidRPr="00D84B62">
        <w:rPr>
          <w:rFonts w:ascii="Palatino Linotype" w:eastAsia="Palatino Linotype" w:hAnsi="Palatino Linotype" w:cs="Palatino Linotype"/>
        </w:rPr>
        <w:t>.</w:t>
      </w:r>
    </w:p>
    <w:p w14:paraId="70846B99" w14:textId="77777777" w:rsidR="00760C33" w:rsidRPr="00D84B62" w:rsidRDefault="00760C33" w:rsidP="00760C33">
      <w:pPr>
        <w:spacing w:line="360" w:lineRule="auto"/>
        <w:ind w:right="49"/>
        <w:jc w:val="both"/>
        <w:rPr>
          <w:rFonts w:ascii="Palatino Linotype" w:eastAsia="Palatino Linotype" w:hAnsi="Palatino Linotype" w:cs="Palatino Linotype"/>
        </w:rPr>
      </w:pPr>
    </w:p>
    <w:p w14:paraId="2320C37F"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bookmarkStart w:id="6" w:name="_heading=h.4d34og8" w:colFirst="0" w:colLast="0"/>
      <w:bookmarkEnd w:id="6"/>
      <w:r w:rsidRPr="00D84B62">
        <w:rPr>
          <w:rFonts w:ascii="Palatino Linotype" w:eastAsia="Palatino Linotype" w:hAnsi="Palatino Linotype" w:cs="Palatino Linotype"/>
        </w:rPr>
        <w:t xml:space="preserve">Así entonces, se procede analizar, en primer lugar, si el </w:t>
      </w:r>
      <w:r w:rsidRPr="00D84B62">
        <w:rPr>
          <w:rFonts w:ascii="Palatino Linotype" w:eastAsia="Palatino Linotype" w:hAnsi="Palatino Linotype" w:cs="Palatino Linotype"/>
          <w:b/>
        </w:rPr>
        <w:t>SUJETO OBLIGADO</w:t>
      </w:r>
      <w:r w:rsidRPr="00D84B62">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3AF89CCE" w14:textId="77777777" w:rsidR="00760C33" w:rsidRPr="00D84B62" w:rsidRDefault="00760C33" w:rsidP="00760C33">
      <w:pPr>
        <w:spacing w:line="360" w:lineRule="auto"/>
        <w:ind w:right="49"/>
        <w:jc w:val="both"/>
        <w:rPr>
          <w:rFonts w:ascii="Palatino Linotype" w:eastAsia="Palatino Linotype" w:hAnsi="Palatino Linotype" w:cs="Palatino Linotype"/>
        </w:rPr>
      </w:pPr>
    </w:p>
    <w:p w14:paraId="6EA4511E" w14:textId="77777777" w:rsidR="00760C33" w:rsidRPr="00D84B62" w:rsidRDefault="00760C33" w:rsidP="00760C33">
      <w:pPr>
        <w:keepNext/>
        <w:keepLines/>
        <w:spacing w:after="240" w:line="360" w:lineRule="auto"/>
        <w:rPr>
          <w:rFonts w:ascii="Palatino Linotype" w:eastAsia="Palatino Linotype" w:hAnsi="Palatino Linotype" w:cs="Palatino Linotype"/>
          <w:b/>
        </w:rPr>
      </w:pPr>
      <w:bookmarkStart w:id="7" w:name="_heading=h.2s8eyo1" w:colFirst="0" w:colLast="0"/>
      <w:bookmarkEnd w:id="7"/>
      <w:r w:rsidRPr="00D84B62">
        <w:rPr>
          <w:rFonts w:ascii="Palatino Linotype" w:eastAsia="Palatino Linotype" w:hAnsi="Palatino Linotype" w:cs="Palatino Linotype"/>
          <w:b/>
        </w:rPr>
        <w:t>II. De la información solicitada y la respuesta del SUJETO OBLIGADO</w:t>
      </w:r>
    </w:p>
    <w:p w14:paraId="30C8D446" w14:textId="77777777" w:rsidR="00760C33" w:rsidRPr="00D84B62" w:rsidRDefault="00760C33"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D84B62">
        <w:rPr>
          <w:rFonts w:ascii="Palatino Linotype" w:eastAsia="Palatino Linotype" w:hAnsi="Palatino Linotype" w:cs="Palatino Linotype"/>
        </w:rPr>
        <w:t xml:space="preserve">Ahora bien, es necesario recordar la información que fue solicitada por el </w:t>
      </w:r>
      <w:r w:rsidRPr="00D84B62">
        <w:rPr>
          <w:rFonts w:ascii="Palatino Linotype" w:eastAsia="Palatino Linotype" w:hAnsi="Palatino Linotype" w:cs="Palatino Linotype"/>
          <w:b/>
        </w:rPr>
        <w:t xml:space="preserve">RECURRENTE </w:t>
      </w:r>
      <w:r w:rsidRPr="00D84B62">
        <w:rPr>
          <w:rFonts w:ascii="Palatino Linotype" w:eastAsia="Palatino Linotype" w:hAnsi="Palatino Linotype" w:cs="Palatino Linotype"/>
        </w:rPr>
        <w:t>consistió en obtener lo siguiente</w:t>
      </w:r>
      <w:r w:rsidRPr="00D84B62">
        <w:rPr>
          <w:rFonts w:ascii="Palatino Linotype" w:eastAsia="Palatino Linotype" w:hAnsi="Palatino Linotype" w:cs="Palatino Linotype"/>
          <w:b/>
          <w:i/>
          <w:color w:val="000000"/>
        </w:rPr>
        <w:t xml:space="preserve">. </w:t>
      </w:r>
    </w:p>
    <w:p w14:paraId="23845C52" w14:textId="77777777" w:rsidR="00760C33" w:rsidRPr="00D84B62"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b/>
        </w:rPr>
      </w:pPr>
    </w:p>
    <w:p w14:paraId="27D675EE" w14:textId="77777777" w:rsidR="00760C33" w:rsidRPr="00D84B62" w:rsidRDefault="00760C33" w:rsidP="00760C33">
      <w:pPr>
        <w:pStyle w:val="Prrafodelista"/>
        <w:pBdr>
          <w:top w:val="nil"/>
          <w:left w:val="nil"/>
          <w:bottom w:val="nil"/>
          <w:right w:val="nil"/>
          <w:between w:val="nil"/>
        </w:pBdr>
        <w:ind w:left="360" w:right="900"/>
        <w:jc w:val="both"/>
        <w:rPr>
          <w:rFonts w:ascii="Palatino Linotype" w:eastAsia="Palatino Linotype" w:hAnsi="Palatino Linotype" w:cs="Palatino Linotype"/>
          <w:b/>
          <w:i/>
          <w:color w:val="000000"/>
          <w:lang w:val="es-MX"/>
        </w:rPr>
      </w:pPr>
    </w:p>
    <w:tbl>
      <w:tblPr>
        <w:tblStyle w:val="Tablaconcuadrcula"/>
        <w:tblW w:w="10060" w:type="dxa"/>
        <w:jc w:val="center"/>
        <w:tblLook w:val="04A0" w:firstRow="1" w:lastRow="0" w:firstColumn="1" w:lastColumn="0" w:noHBand="0" w:noVBand="1"/>
      </w:tblPr>
      <w:tblGrid>
        <w:gridCol w:w="1910"/>
        <w:gridCol w:w="1310"/>
        <w:gridCol w:w="3175"/>
        <w:gridCol w:w="3665"/>
      </w:tblGrid>
      <w:tr w:rsidR="00760C33" w:rsidRPr="00D84B62" w14:paraId="4FE38425" w14:textId="77777777" w:rsidTr="00D84B62">
        <w:trPr>
          <w:jc w:val="center"/>
        </w:trPr>
        <w:tc>
          <w:tcPr>
            <w:tcW w:w="1910" w:type="dxa"/>
          </w:tcPr>
          <w:p w14:paraId="6976F184" w14:textId="77777777" w:rsidR="00760C33" w:rsidRPr="00D84B62" w:rsidRDefault="00760C33" w:rsidP="00760C33">
            <w:pPr>
              <w:jc w:val="both"/>
              <w:rPr>
                <w:rFonts w:ascii="Palatino Linotype" w:eastAsia="Palatino Linotype" w:hAnsi="Palatino Linotype" w:cs="Palatino Linotype"/>
                <w:b/>
                <w:i/>
              </w:rPr>
            </w:pPr>
            <w:r w:rsidRPr="00D84B62">
              <w:rPr>
                <w:rFonts w:ascii="Palatino Linotype" w:eastAsia="Palatino Linotype" w:hAnsi="Palatino Linotype" w:cs="Palatino Linotype"/>
                <w:b/>
                <w:i/>
              </w:rPr>
              <w:t>Información solicitada</w:t>
            </w:r>
          </w:p>
        </w:tc>
        <w:tc>
          <w:tcPr>
            <w:tcW w:w="1310" w:type="dxa"/>
          </w:tcPr>
          <w:p w14:paraId="131C4ECA" w14:textId="77777777" w:rsidR="00760C33" w:rsidRPr="00D84B62" w:rsidRDefault="00760C33" w:rsidP="00760C33">
            <w:pPr>
              <w:jc w:val="both"/>
              <w:rPr>
                <w:rFonts w:ascii="Palatino Linotype" w:eastAsia="Palatino Linotype" w:hAnsi="Palatino Linotype" w:cs="Palatino Linotype"/>
                <w:b/>
                <w:i/>
              </w:rPr>
            </w:pPr>
            <w:r w:rsidRPr="00D84B62">
              <w:rPr>
                <w:rFonts w:ascii="Palatino Linotype" w:eastAsia="Palatino Linotype" w:hAnsi="Palatino Linotype" w:cs="Palatino Linotype"/>
                <w:b/>
                <w:i/>
              </w:rPr>
              <w:t xml:space="preserve">Respuesta </w:t>
            </w:r>
          </w:p>
        </w:tc>
        <w:tc>
          <w:tcPr>
            <w:tcW w:w="3175" w:type="dxa"/>
          </w:tcPr>
          <w:p w14:paraId="40075C32" w14:textId="77777777" w:rsidR="00760C33" w:rsidRPr="00D84B62" w:rsidRDefault="00760C33" w:rsidP="00760C33">
            <w:pPr>
              <w:jc w:val="both"/>
              <w:rPr>
                <w:rFonts w:ascii="Palatino Linotype" w:eastAsia="Palatino Linotype" w:hAnsi="Palatino Linotype" w:cs="Palatino Linotype"/>
                <w:b/>
                <w:i/>
              </w:rPr>
            </w:pPr>
            <w:r w:rsidRPr="00D84B62">
              <w:rPr>
                <w:rFonts w:ascii="Palatino Linotype" w:eastAsia="Palatino Linotype" w:hAnsi="Palatino Linotype" w:cs="Palatino Linotype"/>
                <w:b/>
                <w:i/>
              </w:rPr>
              <w:t>Manifestaciones</w:t>
            </w:r>
          </w:p>
        </w:tc>
        <w:tc>
          <w:tcPr>
            <w:tcW w:w="3665" w:type="dxa"/>
          </w:tcPr>
          <w:p w14:paraId="7568C892" w14:textId="77777777" w:rsidR="00760C33" w:rsidRPr="00D84B62" w:rsidRDefault="00760C33" w:rsidP="00760C33">
            <w:pPr>
              <w:jc w:val="both"/>
              <w:rPr>
                <w:rFonts w:ascii="Palatino Linotype" w:eastAsia="Palatino Linotype" w:hAnsi="Palatino Linotype" w:cs="Palatino Linotype"/>
                <w:b/>
                <w:i/>
              </w:rPr>
            </w:pPr>
            <w:r w:rsidRPr="00D84B62">
              <w:rPr>
                <w:rFonts w:ascii="Palatino Linotype" w:eastAsia="Palatino Linotype" w:hAnsi="Palatino Linotype" w:cs="Palatino Linotype"/>
                <w:b/>
                <w:i/>
              </w:rPr>
              <w:t xml:space="preserve">Colma </w:t>
            </w:r>
          </w:p>
        </w:tc>
      </w:tr>
      <w:tr w:rsidR="00760C33" w:rsidRPr="00D84B62" w14:paraId="25449753" w14:textId="77777777" w:rsidTr="00D84B62">
        <w:trPr>
          <w:jc w:val="center"/>
        </w:trPr>
        <w:tc>
          <w:tcPr>
            <w:tcW w:w="1910" w:type="dxa"/>
          </w:tcPr>
          <w:p w14:paraId="66516A10" w14:textId="77777777" w:rsidR="00760C33" w:rsidRPr="00D84B62" w:rsidRDefault="00760C33" w:rsidP="00760C33">
            <w:pPr>
              <w:jc w:val="both"/>
              <w:rPr>
                <w:rFonts w:ascii="Palatino Linotype" w:eastAsia="Palatino Linotype" w:hAnsi="Palatino Linotype" w:cs="Palatino Linotype"/>
                <w:b/>
                <w:i/>
              </w:rPr>
            </w:pPr>
          </w:p>
          <w:p w14:paraId="3BEC2B27" w14:textId="77777777" w:rsidR="008A4B7F" w:rsidRPr="00D84B62" w:rsidRDefault="008A4B7F" w:rsidP="008A4B7F">
            <w:pPr>
              <w:jc w:val="both"/>
              <w:rPr>
                <w:rFonts w:ascii="Palatino Linotype" w:eastAsia="Palatino Linotype" w:hAnsi="Palatino Linotype" w:cs="Palatino Linotype"/>
                <w:b/>
                <w:i/>
              </w:rPr>
            </w:pPr>
          </w:p>
          <w:p w14:paraId="6E40470A" w14:textId="77777777" w:rsidR="008A4B7F" w:rsidRPr="00D84B62" w:rsidRDefault="008A4B7F" w:rsidP="008A4B7F">
            <w:pPr>
              <w:jc w:val="both"/>
              <w:rPr>
                <w:rFonts w:ascii="Palatino Linotype" w:eastAsia="Palatino Linotype" w:hAnsi="Palatino Linotype" w:cs="Palatino Linotype"/>
                <w:b/>
                <w:i/>
              </w:rPr>
            </w:pPr>
            <w:r w:rsidRPr="00D84B62">
              <w:rPr>
                <w:rFonts w:ascii="Palatino Linotype" w:eastAsia="Palatino Linotype" w:hAnsi="Palatino Linotype" w:cs="Palatino Linotype"/>
                <w:b/>
                <w:i/>
              </w:rPr>
              <w:t xml:space="preserve">1.- facturas por los gastos de la conmemoración del grito de independencia del 15 de septiembre de 2025. </w:t>
            </w:r>
          </w:p>
          <w:p w14:paraId="3CF275EA" w14:textId="77777777" w:rsidR="00760C33" w:rsidRPr="00D84B62" w:rsidRDefault="00760C33" w:rsidP="00760C33">
            <w:pPr>
              <w:jc w:val="both"/>
              <w:rPr>
                <w:rFonts w:ascii="Palatino Linotype" w:eastAsia="Palatino Linotype" w:hAnsi="Palatino Linotype" w:cs="Palatino Linotype"/>
                <w:b/>
                <w:i/>
              </w:rPr>
            </w:pPr>
          </w:p>
        </w:tc>
        <w:tc>
          <w:tcPr>
            <w:tcW w:w="1310" w:type="dxa"/>
          </w:tcPr>
          <w:p w14:paraId="3CA2676D" w14:textId="77777777" w:rsidR="00760C33" w:rsidRPr="00D84B62" w:rsidRDefault="00760C33" w:rsidP="00760C33">
            <w:pPr>
              <w:jc w:val="both"/>
              <w:rPr>
                <w:rFonts w:ascii="Palatino Linotype" w:eastAsia="Palatino Linotype" w:hAnsi="Palatino Linotype" w:cs="Palatino Linotype"/>
                <w:i/>
              </w:rPr>
            </w:pPr>
            <w:r w:rsidRPr="00D84B62">
              <w:rPr>
                <w:rFonts w:ascii="Palatino Linotype" w:eastAsia="Palatino Linotype" w:hAnsi="Palatino Linotype" w:cs="Palatino Linotype"/>
                <w:i/>
              </w:rPr>
              <w:t xml:space="preserve">No hubo respuesta </w:t>
            </w:r>
          </w:p>
        </w:tc>
        <w:tc>
          <w:tcPr>
            <w:tcW w:w="3175" w:type="dxa"/>
          </w:tcPr>
          <w:p w14:paraId="776408F2" w14:textId="77777777" w:rsidR="008A4B7F" w:rsidRPr="00D84B62" w:rsidRDefault="008A4B7F" w:rsidP="008A4B7F">
            <w:pPr>
              <w:ind w:right="19"/>
              <w:contextualSpacing/>
              <w:jc w:val="both"/>
              <w:rPr>
                <w:rFonts w:ascii="Palatino Linotype" w:eastAsia="Palatino Linotype" w:hAnsi="Palatino Linotype" w:cs="Palatino Linotype"/>
                <w:i/>
                <w:color w:val="000000"/>
              </w:rPr>
            </w:pPr>
            <w:r w:rsidRPr="00D84B62">
              <w:rPr>
                <w:rFonts w:ascii="Palatino Linotype" w:eastAsia="Palatino Linotype" w:hAnsi="Palatino Linotype" w:cs="Palatino Linotype"/>
                <w:b/>
                <w:i/>
                <w:color w:val="000000"/>
              </w:rPr>
              <w:t xml:space="preserve">1054 (2).pdf:  </w:t>
            </w:r>
            <w:r w:rsidRPr="00D84B62">
              <w:rPr>
                <w:rFonts w:ascii="Palatino Linotype" w:eastAsia="Palatino Linotype" w:hAnsi="Palatino Linotype" w:cs="Palatino Linotype"/>
                <w:i/>
                <w:color w:val="000000"/>
              </w:rPr>
              <w:t xml:space="preserve">Comprobante Fiscal Digital, que contiene un importe de pago a un grupo musical con motivo de la celebración de la independencia de México, misma que se encuentra en una versión pública incorrecta, toda vez que se testa el RFC y los Qr.  </w:t>
            </w:r>
          </w:p>
          <w:p w14:paraId="53B817BC" w14:textId="77777777" w:rsidR="008A4B7F" w:rsidRPr="00D84B62" w:rsidRDefault="008A4B7F" w:rsidP="008A4B7F">
            <w:pPr>
              <w:ind w:right="19"/>
              <w:contextualSpacing/>
              <w:jc w:val="both"/>
              <w:rPr>
                <w:rFonts w:ascii="Palatino Linotype" w:eastAsia="Palatino Linotype" w:hAnsi="Palatino Linotype" w:cs="Palatino Linotype"/>
                <w:b/>
                <w:bCs/>
                <w:i/>
                <w:color w:val="000000"/>
              </w:rPr>
            </w:pPr>
          </w:p>
          <w:p w14:paraId="58736FD2" w14:textId="77777777" w:rsidR="008A4B7F" w:rsidRPr="00D84B62" w:rsidRDefault="008A4B7F" w:rsidP="008A4B7F">
            <w:pPr>
              <w:ind w:right="19"/>
              <w:contextualSpacing/>
              <w:jc w:val="both"/>
              <w:rPr>
                <w:rFonts w:ascii="Palatino Linotype" w:eastAsia="Palatino Linotype" w:hAnsi="Palatino Linotype" w:cs="Palatino Linotype"/>
                <w:i/>
                <w:color w:val="000000"/>
              </w:rPr>
            </w:pPr>
            <w:r w:rsidRPr="00D84B62">
              <w:rPr>
                <w:rFonts w:ascii="Palatino Linotype" w:eastAsia="Palatino Linotype" w:hAnsi="Palatino Linotype" w:cs="Palatino Linotype"/>
                <w:b/>
                <w:bCs/>
                <w:i/>
                <w:color w:val="000000"/>
              </w:rPr>
              <w:t xml:space="preserve">F1CB (1).pdf: </w:t>
            </w:r>
            <w:r w:rsidRPr="00D84B62">
              <w:rPr>
                <w:rFonts w:ascii="Palatino Linotype" w:eastAsia="Palatino Linotype" w:hAnsi="Palatino Linotype" w:cs="Palatino Linotype"/>
                <w:i/>
                <w:color w:val="000000"/>
              </w:rPr>
              <w:t xml:space="preserve">Comprobante Fiscal Digital, que contiene un </w:t>
            </w:r>
            <w:r w:rsidRPr="00D84B62">
              <w:rPr>
                <w:rFonts w:ascii="Palatino Linotype" w:eastAsia="Palatino Linotype" w:hAnsi="Palatino Linotype" w:cs="Palatino Linotype"/>
                <w:i/>
                <w:color w:val="000000"/>
              </w:rPr>
              <w:lastRenderedPageBreak/>
              <w:t xml:space="preserve">importe de pago por la compra de juegos pirotécnicos con motivo de la celebración de la independencia de México, misma que se encuentra en una versión pública incorrecta, toda vez que se testa el RFC y los Qr.  </w:t>
            </w:r>
          </w:p>
          <w:p w14:paraId="5F95B40A" w14:textId="77777777" w:rsidR="008A4B7F" w:rsidRPr="00D84B62" w:rsidRDefault="008A4B7F" w:rsidP="008A4B7F">
            <w:pPr>
              <w:ind w:right="19"/>
              <w:contextualSpacing/>
              <w:jc w:val="both"/>
              <w:rPr>
                <w:rFonts w:ascii="Palatino Linotype" w:eastAsia="Palatino Linotype" w:hAnsi="Palatino Linotype" w:cs="Palatino Linotype"/>
                <w:b/>
                <w:bCs/>
                <w:i/>
                <w:color w:val="000000"/>
              </w:rPr>
            </w:pPr>
            <w:r w:rsidRPr="00D84B62">
              <w:rPr>
                <w:rFonts w:ascii="Palatino Linotype" w:eastAsia="Palatino Linotype" w:hAnsi="Palatino Linotype" w:cs="Palatino Linotype"/>
                <w:b/>
                <w:bCs/>
                <w:i/>
                <w:color w:val="000000"/>
              </w:rPr>
              <w:t>En la etapa de manifestaciones el SUJETO OBLIGADO refiere que anexa, facturas en formato PDF correspondiente a los gastos efectuados por la conmemoración del grito de independencia del día 15 de septiembre, perteneciente al municipio de Tenango del aire.</w:t>
            </w:r>
          </w:p>
          <w:p w14:paraId="0D28BAED" w14:textId="77777777" w:rsidR="008A4B7F" w:rsidRPr="00D84B62" w:rsidRDefault="008A4B7F" w:rsidP="008A4B7F">
            <w:pPr>
              <w:ind w:right="19"/>
              <w:contextualSpacing/>
              <w:jc w:val="both"/>
              <w:rPr>
                <w:rFonts w:ascii="Palatino Linotype" w:eastAsia="Palatino Linotype" w:hAnsi="Palatino Linotype" w:cs="Palatino Linotype"/>
                <w:b/>
                <w:bCs/>
                <w:i/>
                <w:color w:val="000000"/>
              </w:rPr>
            </w:pPr>
          </w:p>
          <w:p w14:paraId="32E10717" w14:textId="3DC14C95" w:rsidR="00760C33" w:rsidRPr="00D84B62" w:rsidRDefault="00760C33" w:rsidP="008A4B7F">
            <w:pPr>
              <w:ind w:right="19"/>
              <w:contextualSpacing/>
              <w:jc w:val="both"/>
              <w:rPr>
                <w:rFonts w:ascii="Palatino Linotype" w:eastAsia="Palatino Linotype" w:hAnsi="Palatino Linotype" w:cs="Palatino Linotype"/>
                <w:i/>
                <w:color w:val="000000"/>
              </w:rPr>
            </w:pPr>
          </w:p>
        </w:tc>
        <w:tc>
          <w:tcPr>
            <w:tcW w:w="3665" w:type="dxa"/>
          </w:tcPr>
          <w:p w14:paraId="7DD9BD6A" w14:textId="23D9CCF1" w:rsidR="00D66274" w:rsidRPr="00D84B62" w:rsidRDefault="008A4B7F" w:rsidP="00760C33">
            <w:pPr>
              <w:jc w:val="both"/>
              <w:rPr>
                <w:rFonts w:ascii="Palatino Linotype" w:eastAsia="Palatino Linotype" w:hAnsi="Palatino Linotype" w:cs="Palatino Linotype"/>
                <w:b/>
                <w:bCs/>
                <w:i/>
              </w:rPr>
            </w:pPr>
            <w:r w:rsidRPr="00D84B62">
              <w:rPr>
                <w:rFonts w:ascii="Palatino Linotype" w:eastAsia="Palatino Linotype" w:hAnsi="Palatino Linotype" w:cs="Palatino Linotype"/>
                <w:b/>
                <w:bCs/>
                <w:i/>
              </w:rPr>
              <w:lastRenderedPageBreak/>
              <w:t>No colma toda vez que las facturas no fueron entregadas en correcta versión pública.</w:t>
            </w:r>
            <w:r w:rsidR="00D66274" w:rsidRPr="00D84B62">
              <w:rPr>
                <w:rFonts w:ascii="Palatino Linotype" w:eastAsia="Palatino Linotype" w:hAnsi="Palatino Linotype" w:cs="Palatino Linotype"/>
                <w:b/>
                <w:bCs/>
                <w:i/>
              </w:rPr>
              <w:t xml:space="preserve"> </w:t>
            </w:r>
          </w:p>
        </w:tc>
      </w:tr>
    </w:tbl>
    <w:p w14:paraId="483CD763" w14:textId="77777777" w:rsidR="00760C33" w:rsidRPr="00D84B62" w:rsidRDefault="00760C33" w:rsidP="00760C33">
      <w:pPr>
        <w:pBdr>
          <w:top w:val="nil"/>
          <w:left w:val="nil"/>
          <w:bottom w:val="nil"/>
          <w:right w:val="nil"/>
          <w:between w:val="nil"/>
        </w:pBdr>
        <w:ind w:left="720"/>
        <w:jc w:val="both"/>
        <w:rPr>
          <w:rFonts w:ascii="Palatino Linotype" w:eastAsia="Palatino Linotype" w:hAnsi="Palatino Linotype" w:cs="Palatino Linotype"/>
          <w:b/>
          <w:i/>
          <w:color w:val="000000"/>
        </w:rPr>
      </w:pPr>
    </w:p>
    <w:p w14:paraId="4D35489A" w14:textId="0E96467B" w:rsidR="008C6740" w:rsidRPr="00D84B62" w:rsidRDefault="00332480"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D84B62">
        <w:rPr>
          <w:rFonts w:ascii="Palatino Linotype" w:eastAsia="Palatino Linotype" w:hAnsi="Palatino Linotype" w:cs="Palatino Linotype"/>
        </w:rPr>
        <w:t xml:space="preserve">De lo anterior, se debe de fijar primeramente que el </w:t>
      </w:r>
      <w:r w:rsidRPr="00D84B62">
        <w:rPr>
          <w:rFonts w:ascii="Palatino Linotype" w:eastAsia="Palatino Linotype" w:hAnsi="Palatino Linotype" w:cs="Palatino Linotype"/>
          <w:b/>
          <w:bCs/>
        </w:rPr>
        <w:t xml:space="preserve">SUJETO OBLIGADO </w:t>
      </w:r>
      <w:r w:rsidRPr="00D84B62">
        <w:rPr>
          <w:rFonts w:ascii="Palatino Linotype" w:eastAsia="Palatino Linotype" w:hAnsi="Palatino Linotype" w:cs="Palatino Linotype"/>
        </w:rPr>
        <w:t xml:space="preserve">por medio de la Tesorería Municipal acepta contar con la información, sin </w:t>
      </w:r>
      <w:r w:rsidR="00EC7F22" w:rsidRPr="00D84B62">
        <w:rPr>
          <w:rFonts w:ascii="Palatino Linotype" w:eastAsia="Palatino Linotype" w:hAnsi="Palatino Linotype" w:cs="Palatino Linotype"/>
        </w:rPr>
        <w:t>embargo,</w:t>
      </w:r>
      <w:r w:rsidRPr="00D84B62">
        <w:rPr>
          <w:rFonts w:ascii="Palatino Linotype" w:eastAsia="Palatino Linotype" w:hAnsi="Palatino Linotype" w:cs="Palatino Linotype"/>
        </w:rPr>
        <w:t xml:space="preserve"> la entrega de la misma fue hecha de manera pública incorrecta, por lo que, se analiza lo siguiente. </w:t>
      </w:r>
    </w:p>
    <w:p w14:paraId="6AF51CA5" w14:textId="77777777" w:rsidR="008C6740" w:rsidRPr="00D84B62" w:rsidRDefault="008C6740" w:rsidP="008C6740">
      <w:pPr>
        <w:pBdr>
          <w:top w:val="nil"/>
          <w:left w:val="nil"/>
          <w:bottom w:val="nil"/>
          <w:right w:val="nil"/>
          <w:between w:val="nil"/>
        </w:pBdr>
        <w:spacing w:line="360" w:lineRule="auto"/>
        <w:jc w:val="both"/>
        <w:rPr>
          <w:rFonts w:ascii="Palatino Linotype" w:eastAsia="Palatino Linotype" w:hAnsi="Palatino Linotype" w:cs="Palatino Linotype"/>
          <w:b/>
        </w:rPr>
      </w:pPr>
    </w:p>
    <w:p w14:paraId="58F15144" w14:textId="3D528C9E" w:rsidR="00EC7F22"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r w:rsidRPr="00D84B62">
        <w:rPr>
          <w:rFonts w:ascii="Palatino Linotype" w:eastAsia="Palatino Linotype" w:hAnsi="Palatino Linotype" w:cs="Palatino Linotype"/>
          <w:color w:val="000000"/>
        </w:rPr>
        <w:t xml:space="preserve">En esa línea,  las </w:t>
      </w:r>
      <w:r w:rsidRPr="00D84B62">
        <w:rPr>
          <w:rFonts w:ascii="Palatino Linotype" w:eastAsia="Palatino Linotype" w:hAnsi="Palatino Linotype" w:cs="Palatino Linotype"/>
          <w:b/>
          <w:color w:val="000000"/>
        </w:rPr>
        <w:t>facturas</w:t>
      </w:r>
      <w:r w:rsidRPr="00D84B62">
        <w:rPr>
          <w:rFonts w:ascii="Palatino Linotype" w:eastAsia="Palatino Linotype" w:hAnsi="Palatino Linotype" w:cs="Palatino Linotype"/>
          <w:color w:val="000000"/>
        </w:rPr>
        <w:t xml:space="preserve"> resultan oportuno traer a contexto, la información </w:t>
      </w:r>
      <w:r w:rsidRPr="00D84B62">
        <w:rPr>
          <w:rFonts w:ascii="Palatino Linotype" w:hAnsi="Palatino Linotype"/>
          <w:color w:val="000000"/>
        </w:rPr>
        <w:t>publicada</w:t>
      </w:r>
      <w:r w:rsidRPr="00D84B62">
        <w:rPr>
          <w:rFonts w:ascii="Palatino Linotype" w:eastAsia="Palatino Linotype" w:hAnsi="Palatino Linotype" w:cs="Palatino Linotype"/>
          <w:color w:val="000000"/>
        </w:rPr>
        <w:t xml:space="preserve"> por la </w:t>
      </w:r>
      <w:r w:rsidRPr="00D84B62">
        <w:rPr>
          <w:rFonts w:ascii="Palatino Linotype" w:eastAsia="Palatino Linotype" w:hAnsi="Palatino Linotype" w:cs="Palatino Linotype"/>
        </w:rPr>
        <w:t>Secretaría</w:t>
      </w:r>
      <w:r w:rsidRPr="00D84B62">
        <w:rPr>
          <w:rFonts w:ascii="Palatino Linotype" w:eastAsia="Palatino Linotype" w:hAnsi="Palatino Linotype" w:cs="Palatino Linotype"/>
          <w:color w:val="000000"/>
        </w:rPr>
        <w:t xml:space="preserve"> de Hacienda y Crédito Público, referente al Servicio de Administración Tributaria (SAT), en donde se advierte los requisitos que deben reunir las facturas emitidas, consultable en la dirección electrónica </w:t>
      </w:r>
      <w:hyperlink r:id="rId8">
        <w:r w:rsidRPr="00D84B62">
          <w:rPr>
            <w:rFonts w:ascii="Palatino Linotype" w:eastAsia="Palatino Linotype" w:hAnsi="Palatino Linotype" w:cs="Palatino Linotype"/>
            <w:color w:val="000000"/>
          </w:rPr>
          <w:t>http://omawww.sat.gob.mx/ /Paginas/solicita_requisitos.htm</w:t>
        </w:r>
      </w:hyperlink>
      <w:r w:rsidRPr="00D84B62">
        <w:rPr>
          <w:rFonts w:ascii="Palatino Linotype" w:eastAsia="Palatino Linotype" w:hAnsi="Palatino Linotype" w:cs="Palatino Linotype"/>
          <w:color w:val="000000"/>
        </w:rPr>
        <w:t>, de conformidad con lo siguiente:</w:t>
      </w:r>
    </w:p>
    <w:p w14:paraId="2FB4ABF3" w14:textId="77777777" w:rsidR="00D84B62" w:rsidRDefault="00D84B62" w:rsidP="00EC7F22">
      <w:pPr>
        <w:ind w:left="1134" w:right="277"/>
        <w:jc w:val="both"/>
        <w:rPr>
          <w:rFonts w:ascii="Palatino Linotype" w:eastAsia="Palatino Linotype" w:hAnsi="Palatino Linotype" w:cs="Palatino Linotype"/>
          <w:b/>
          <w:i/>
        </w:rPr>
      </w:pPr>
    </w:p>
    <w:p w14:paraId="3CC78375"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b/>
          <w:i/>
        </w:rPr>
        <w:lastRenderedPageBreak/>
        <w:t>Requisitos que deben reunir las facturas que recibas</w:t>
      </w:r>
      <w:r w:rsidRPr="00D84B62">
        <w:rPr>
          <w:rFonts w:ascii="Palatino Linotype" w:eastAsia="Palatino Linotype" w:hAnsi="Palatino Linotype" w:cs="Palatino Linotype"/>
          <w:i/>
        </w:rPr>
        <w:t>:</w:t>
      </w:r>
    </w:p>
    <w:p w14:paraId="4D0AEC9B"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xml:space="preserve">  </w:t>
      </w:r>
      <w:r w:rsidRPr="00D84B62">
        <w:rPr>
          <w:rFonts w:ascii="Palatino Linotype" w:eastAsia="Palatino Linotype" w:hAnsi="Palatino Linotype" w:cs="Palatino Linotype"/>
          <w:b/>
          <w:i/>
          <w:u w:val="single"/>
        </w:rPr>
        <w:t>Clave del Registro Federal de Contribuyentes de quien los expida</w:t>
      </w:r>
      <w:r w:rsidRPr="00D84B62">
        <w:rPr>
          <w:rFonts w:ascii="Palatino Linotype" w:eastAsia="Palatino Linotype" w:hAnsi="Palatino Linotype" w:cs="Palatino Linotype"/>
          <w:i/>
        </w:rPr>
        <w:t>.</w:t>
      </w:r>
    </w:p>
    <w:p w14:paraId="3723CCA0"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Régimen Fiscal en que tributen conforme a la Ley del ISR.</w:t>
      </w:r>
    </w:p>
    <w:p w14:paraId="736DF98D"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Sí se tiene más de un local o establecimiento, se deberá señalar el domicilio del local o establecimiento en el que se expidan las Facturas.</w:t>
      </w:r>
    </w:p>
    <w:p w14:paraId="5D0B97D9"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Contener el número de folio asignado por el SAT y el sello digital del SAT.</w:t>
      </w:r>
    </w:p>
    <w:p w14:paraId="20CD42F7"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xml:space="preserve">  </w:t>
      </w:r>
      <w:r w:rsidRPr="00D84B62">
        <w:rPr>
          <w:rFonts w:ascii="Palatino Linotype" w:eastAsia="Palatino Linotype" w:hAnsi="Palatino Linotype" w:cs="Palatino Linotype"/>
          <w:b/>
          <w:i/>
          <w:u w:val="single"/>
        </w:rPr>
        <w:t>Sello digital del contribuyente que lo expide</w:t>
      </w:r>
      <w:r w:rsidRPr="00D84B62">
        <w:rPr>
          <w:rFonts w:ascii="Palatino Linotype" w:eastAsia="Palatino Linotype" w:hAnsi="Palatino Linotype" w:cs="Palatino Linotype"/>
          <w:i/>
        </w:rPr>
        <w:t>.</w:t>
      </w:r>
    </w:p>
    <w:p w14:paraId="7D8EBD1E"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Lugar y fecha de expedición.</w:t>
      </w:r>
    </w:p>
    <w:p w14:paraId="67FA1B5C"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Clave del Registro Federal de Contribuyentes de la persona a favor de quien se expida.</w:t>
      </w:r>
    </w:p>
    <w:p w14:paraId="00F8952F"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Cantidad, unidad de medida y clase de los bienes, mercancías o descripción del servicio o del uso o goce que amparen.</w:t>
      </w:r>
    </w:p>
    <w:p w14:paraId="5B7FC9BF"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Valor unitario consignado en número.</w:t>
      </w:r>
    </w:p>
    <w:p w14:paraId="506B7B87"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Importe total señalado en número o en letra.</w:t>
      </w:r>
    </w:p>
    <w:p w14:paraId="466ED8DD"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Señalamiento expreso cuando la prestación se pague en una sola exhibición o en parcialidades.</w:t>
      </w:r>
    </w:p>
    <w:p w14:paraId="25826290"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Cuando proceda, se indicará el monto de los impuestos trasladados, desglosados por tasa de impuesto y, en su caso, el monto de los impuestos retenidos.</w:t>
      </w:r>
    </w:p>
    <w:p w14:paraId="160C04B5"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Forma en que se realizó el pago (efectivo, transferencia electrónica de fondos, cheque nominativos o tarjeta de débito, de crédito, de servicio o la denominada monedero electrónico que autorice el Servicio de Administración Tributaria).</w:t>
      </w:r>
    </w:p>
    <w:p w14:paraId="661D57C9"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  Número y fecha del documento aduanero, tratándose de ventas de primera mano de mercancías de importación.</w:t>
      </w:r>
    </w:p>
    <w:p w14:paraId="0EBDB787" w14:textId="77777777" w:rsidR="00EC7F22" w:rsidRPr="00D84B62" w:rsidRDefault="00EC7F22" w:rsidP="00EC7F22">
      <w:pPr>
        <w:ind w:left="1134" w:right="277"/>
        <w:rPr>
          <w:rFonts w:ascii="Palatino Linotype" w:eastAsia="Palatino Linotype" w:hAnsi="Palatino Linotype" w:cs="Palatino Linotype"/>
          <w:i/>
        </w:rPr>
      </w:pPr>
      <w:r w:rsidRPr="00D84B62">
        <w:rPr>
          <w:rFonts w:ascii="Palatino Linotype" w:eastAsia="Palatino Linotype" w:hAnsi="Palatino Linotype" w:cs="Palatino Linotype"/>
          <w:i/>
        </w:rPr>
        <w:br/>
      </w:r>
      <w:r w:rsidRPr="00D84B62">
        <w:rPr>
          <w:rFonts w:ascii="Palatino Linotype" w:eastAsia="Palatino Linotype" w:hAnsi="Palatino Linotype" w:cs="Palatino Linotype"/>
          <w:b/>
          <w:i/>
        </w:rPr>
        <w:t>Además, debe contener los siguientes datos:</w:t>
      </w:r>
      <w:r w:rsidRPr="00D84B62">
        <w:rPr>
          <w:rFonts w:ascii="Palatino Linotype" w:eastAsia="Palatino Linotype" w:hAnsi="Palatino Linotype" w:cs="Palatino Linotype"/>
          <w:b/>
          <w:i/>
        </w:rPr>
        <w:br/>
        <w:t>a) Fecha y hora de certificación.</w:t>
      </w:r>
      <w:r w:rsidRPr="00D84B62">
        <w:rPr>
          <w:rFonts w:ascii="Palatino Linotype" w:eastAsia="Palatino Linotype" w:hAnsi="Palatino Linotype" w:cs="Palatino Linotype"/>
          <w:b/>
          <w:i/>
        </w:rPr>
        <w:br/>
        <w:t>b) Número de serie del certificado digital del SAT con el que se realizó el sellado</w:t>
      </w:r>
      <w:r w:rsidRPr="00D84B62">
        <w:rPr>
          <w:rFonts w:ascii="Palatino Linotype" w:eastAsia="Palatino Linotype" w:hAnsi="Palatino Linotype" w:cs="Palatino Linotype"/>
          <w:i/>
        </w:rPr>
        <w:t>.</w:t>
      </w:r>
    </w:p>
    <w:p w14:paraId="1F367309" w14:textId="77777777" w:rsidR="00EC7F22" w:rsidRPr="00D84B62" w:rsidRDefault="00EC7F22" w:rsidP="00EC7F22">
      <w:pPr>
        <w:ind w:right="-787"/>
        <w:rPr>
          <w:rFonts w:ascii="Palatino Linotype" w:eastAsia="Palatino Linotype" w:hAnsi="Palatino Linotype" w:cs="Palatino Linotype"/>
          <w:color w:val="000000"/>
        </w:rPr>
      </w:pPr>
    </w:p>
    <w:p w14:paraId="06E7F491" w14:textId="77777777" w:rsidR="00EC7F22"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r w:rsidRPr="00D84B62">
        <w:rPr>
          <w:rFonts w:ascii="Palatino Linotype" w:eastAsia="Palatino Linotype" w:hAnsi="Palatino Linotype" w:cs="Palatino Linotype"/>
          <w:color w:val="000000"/>
        </w:rPr>
        <w:t xml:space="preserve">En esa </w:t>
      </w:r>
      <w:r w:rsidRPr="00D84B62">
        <w:rPr>
          <w:rFonts w:ascii="Palatino Linotype" w:hAnsi="Palatino Linotype"/>
          <w:color w:val="000000"/>
        </w:rPr>
        <w:t>línea</w:t>
      </w:r>
      <w:r w:rsidRPr="00D84B62">
        <w:rPr>
          <w:rFonts w:ascii="Palatino Linotype" w:eastAsia="Palatino Linotype" w:hAnsi="Palatino Linotype" w:cs="Palatino Linotype"/>
          <w:color w:val="000000"/>
        </w:rPr>
        <w:t xml:space="preserve">, se debe de referir que de los datos de las facturas pueden obrar datos personales </w:t>
      </w:r>
      <w:r w:rsidRPr="00D84B62">
        <w:rPr>
          <w:rFonts w:ascii="Palatino Linotype" w:eastAsia="Palatino Linotype" w:hAnsi="Palatino Linotype" w:cs="Palatino Linotype"/>
        </w:rPr>
        <w:t>susceptibles</w:t>
      </w:r>
      <w:r w:rsidRPr="00D84B62">
        <w:rPr>
          <w:rFonts w:ascii="Palatino Linotype" w:eastAsia="Palatino Linotype" w:hAnsi="Palatino Linotype" w:cs="Palatino Linotype"/>
          <w:color w:val="000000"/>
        </w:rPr>
        <w:t xml:space="preserve"> de clasificarse como lo son, la clave de elector, </w:t>
      </w:r>
      <w:r w:rsidRPr="00D84B62">
        <w:rPr>
          <w:rFonts w:ascii="Palatino Linotype" w:eastAsia="Palatino Linotype" w:hAnsi="Palatino Linotype" w:cs="Palatino Linotype"/>
          <w:b/>
        </w:rPr>
        <w:t>número</w:t>
      </w:r>
      <w:r w:rsidRPr="00D84B62">
        <w:rPr>
          <w:rFonts w:ascii="Palatino Linotype" w:eastAsia="Palatino Linotype" w:hAnsi="Palatino Linotype" w:cs="Palatino Linotype"/>
          <w:b/>
          <w:color w:val="000000"/>
        </w:rPr>
        <w:t xml:space="preserve"> de pasaporte</w:t>
      </w:r>
      <w:r w:rsidRPr="00D84B62">
        <w:rPr>
          <w:rFonts w:ascii="Palatino Linotype" w:eastAsia="Palatino Linotype" w:hAnsi="Palatino Linotype" w:cs="Palatino Linotype"/>
          <w:color w:val="000000"/>
        </w:rPr>
        <w:t xml:space="preserve">, </w:t>
      </w:r>
      <w:r w:rsidRPr="00D84B62">
        <w:rPr>
          <w:rFonts w:ascii="Palatino Linotype" w:eastAsia="Palatino Linotype" w:hAnsi="Palatino Linotype" w:cs="Palatino Linotype"/>
          <w:b/>
          <w:color w:val="000000"/>
        </w:rPr>
        <w:t>cuenta bancaria del proveedor</w:t>
      </w:r>
      <w:r w:rsidRPr="00D84B62">
        <w:rPr>
          <w:rFonts w:ascii="Palatino Linotype" w:eastAsia="Palatino Linotype" w:hAnsi="Palatino Linotype" w:cs="Palatino Linotype"/>
          <w:color w:val="000000"/>
        </w:rPr>
        <w:t xml:space="preserve">, </w:t>
      </w:r>
      <w:r w:rsidRPr="00D84B62">
        <w:rPr>
          <w:rFonts w:ascii="Palatino Linotype" w:eastAsia="Palatino Linotype" w:hAnsi="Palatino Linotype" w:cs="Palatino Linotype"/>
          <w:b/>
          <w:color w:val="000000"/>
        </w:rPr>
        <w:t>banco y sucursal del proveedor</w:t>
      </w:r>
      <w:r w:rsidRPr="00D84B62">
        <w:rPr>
          <w:rFonts w:ascii="Palatino Linotype" w:eastAsia="Palatino Linotype" w:hAnsi="Palatino Linotype" w:cs="Palatino Linotype"/>
          <w:color w:val="000000"/>
        </w:rPr>
        <w:t xml:space="preserve">, </w:t>
      </w:r>
      <w:r w:rsidRPr="00D84B62">
        <w:rPr>
          <w:rFonts w:ascii="Palatino Linotype" w:eastAsia="Palatino Linotype" w:hAnsi="Palatino Linotype" w:cs="Palatino Linotype"/>
          <w:b/>
          <w:color w:val="000000"/>
        </w:rPr>
        <w:t>clave interbancaria del proveedor</w:t>
      </w:r>
      <w:r w:rsidRPr="00D84B62">
        <w:rPr>
          <w:rFonts w:ascii="Palatino Linotype" w:eastAsia="Palatino Linotype" w:hAnsi="Palatino Linotype" w:cs="Palatino Linotype"/>
          <w:color w:val="000000"/>
        </w:rPr>
        <w:t xml:space="preserve">, es así que, por lo que hace al nombre del servidor público, nombre, denominación o razón social del proveedor, nombre del apoderado o representante legal, domicilio fiscal, </w:t>
      </w:r>
      <w:r w:rsidRPr="00D84B62">
        <w:rPr>
          <w:rFonts w:ascii="Palatino Linotype" w:eastAsia="Palatino Linotype" w:hAnsi="Palatino Linotype" w:cs="Palatino Linotype"/>
          <w:bCs/>
          <w:color w:val="000000"/>
        </w:rPr>
        <w:t>teléfono empresarial o institucio</w:t>
      </w:r>
      <w:r w:rsidRPr="00D84B62">
        <w:rPr>
          <w:rFonts w:ascii="Palatino Linotype" w:eastAsia="Palatino Linotype" w:hAnsi="Palatino Linotype" w:cs="Palatino Linotype"/>
          <w:b/>
          <w:color w:val="000000"/>
        </w:rPr>
        <w:t>nal,</w:t>
      </w:r>
      <w:r w:rsidRPr="00D84B62">
        <w:rPr>
          <w:rFonts w:ascii="Palatino Linotype" w:eastAsia="Palatino Linotype" w:hAnsi="Palatino Linotype" w:cs="Palatino Linotype"/>
          <w:color w:val="000000"/>
        </w:rPr>
        <w:t xml:space="preserve"> firmas, y RFC se consideran datos personales públicos. </w:t>
      </w:r>
    </w:p>
    <w:p w14:paraId="4C27FCF3" w14:textId="77777777" w:rsidR="00EC7F22"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r w:rsidRPr="00D84B62">
        <w:rPr>
          <w:rFonts w:ascii="Palatino Linotype" w:eastAsia="Palatino Linotype" w:hAnsi="Palatino Linotype" w:cs="Palatino Linotype"/>
        </w:rPr>
        <w:lastRenderedPageBreak/>
        <w:t>Cobra</w:t>
      </w:r>
      <w:r w:rsidRPr="00D84B62">
        <w:rPr>
          <w:rFonts w:ascii="Palatino Linotype" w:eastAsia="Palatino Linotype" w:hAnsi="Palatino Linotype" w:cs="Palatino Linotype"/>
          <w:color w:val="000000"/>
        </w:rPr>
        <w:t xml:space="preserve"> </w:t>
      </w:r>
      <w:r w:rsidRPr="00D84B62">
        <w:rPr>
          <w:rFonts w:ascii="Palatino Linotype" w:eastAsia="Palatino Linotype" w:hAnsi="Palatino Linotype" w:cs="Palatino Linotype"/>
        </w:rPr>
        <w:t>sustento</w:t>
      </w:r>
      <w:r w:rsidRPr="00D84B62">
        <w:rPr>
          <w:rFonts w:ascii="Palatino Linotype" w:eastAsia="Palatino Linotype" w:hAnsi="Palatino Linotype" w:cs="Palatino Linotype"/>
          <w:color w:val="000000"/>
        </w:rPr>
        <w:t xml:space="preserve"> lo anterior, con el criterio 01/19 reiterado vigente del INAI, que refiere lo siguiente:</w:t>
      </w:r>
    </w:p>
    <w:p w14:paraId="351FCF25"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b/>
          <w:i/>
        </w:rPr>
        <w:t>Datos de identificación del representante o apoderado legal.</w:t>
      </w:r>
      <w:r w:rsidRPr="00D84B62">
        <w:rPr>
          <w:rFonts w:ascii="Palatino Linotype" w:eastAsia="Palatino Linotype" w:hAnsi="Palatino Linotype" w:cs="Palatino Linotype"/>
          <w:i/>
        </w:rPr>
        <w:t xml:space="preserve"> </w:t>
      </w:r>
      <w:r w:rsidRPr="00D84B62">
        <w:rPr>
          <w:rFonts w:ascii="Palatino Linotype" w:eastAsia="Palatino Linotype" w:hAnsi="Palatino Linotype" w:cs="Palatino Linotype"/>
          <w:b/>
          <w:i/>
        </w:rPr>
        <w:t xml:space="preserve">Naturaleza jurídica. </w:t>
      </w:r>
      <w:r w:rsidRPr="00D84B62">
        <w:rPr>
          <w:rFonts w:ascii="Palatino Linotype" w:eastAsia="Palatino Linotype" w:hAnsi="Palatino Linotype" w:cs="Palatino Linotype"/>
          <w:i/>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205A8241" w14:textId="77777777" w:rsidR="00EC7F22" w:rsidRPr="00D84B62" w:rsidRDefault="00EC7F22" w:rsidP="00EC7F22">
      <w:pPr>
        <w:ind w:left="1134" w:right="277"/>
        <w:jc w:val="both"/>
        <w:rPr>
          <w:rFonts w:ascii="Palatino Linotype" w:eastAsia="Palatino Linotype" w:hAnsi="Palatino Linotype" w:cs="Palatino Linotype"/>
          <w:i/>
          <w:color w:val="000000"/>
        </w:rPr>
      </w:pPr>
    </w:p>
    <w:p w14:paraId="4B43B9D9" w14:textId="77777777" w:rsidR="00EC7F22" w:rsidRPr="00D84B62" w:rsidRDefault="00EC7F22" w:rsidP="00EC7F22">
      <w:pPr>
        <w:ind w:left="1134" w:right="277"/>
        <w:jc w:val="both"/>
        <w:rPr>
          <w:rFonts w:ascii="Palatino Linotype" w:eastAsia="Palatino Linotype" w:hAnsi="Palatino Linotype" w:cs="Palatino Linotype"/>
          <w:b/>
          <w:i/>
        </w:rPr>
      </w:pPr>
      <w:r w:rsidRPr="00D84B62">
        <w:rPr>
          <w:rFonts w:ascii="Palatino Linotype" w:eastAsia="Palatino Linotype" w:hAnsi="Palatino Linotype" w:cs="Palatino Linotype"/>
          <w:b/>
          <w:i/>
        </w:rPr>
        <w:t>Precedentes:</w:t>
      </w:r>
    </w:p>
    <w:p w14:paraId="003DA98E" w14:textId="77777777" w:rsidR="00EC7F22" w:rsidRPr="00D84B62" w:rsidRDefault="00EC7F22" w:rsidP="00EC7F22">
      <w:pPr>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Acceso a la información pública. RRA 3104/16. Sesión del 01 de noviembre del 2016. Votación por unanimidad. Sin votos disidentes o particulares. Secretaría de la Defensa Nacional. Comisionado Ponente Oscar Mauricio Guerra Ford.</w:t>
      </w:r>
    </w:p>
    <w:p w14:paraId="589E5964" w14:textId="77777777" w:rsidR="00EC7F22" w:rsidRPr="00D84B62" w:rsidRDefault="00EC7F22" w:rsidP="00EC7F22">
      <w:pPr>
        <w:ind w:left="1134" w:right="277"/>
        <w:jc w:val="both"/>
        <w:rPr>
          <w:rFonts w:ascii="Palatino Linotype" w:eastAsia="Palatino Linotype" w:hAnsi="Palatino Linotype" w:cs="Palatino Linotype"/>
          <w:b/>
          <w:i/>
        </w:rPr>
      </w:pPr>
      <w:r w:rsidRPr="00D84B62">
        <w:rPr>
          <w:rFonts w:ascii="Palatino Linotype" w:eastAsia="Palatino Linotype" w:hAnsi="Palatino Linotype" w:cs="Palatino Linotype"/>
          <w:i/>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14:paraId="4DD842FF" w14:textId="77777777" w:rsidR="00EC7F22" w:rsidRPr="00D84B62" w:rsidRDefault="00EC7F22" w:rsidP="00EC7F22">
      <w:pPr>
        <w:tabs>
          <w:tab w:val="left" w:pos="7371"/>
        </w:tabs>
        <w:ind w:left="1134" w:right="277"/>
        <w:jc w:val="both"/>
        <w:rPr>
          <w:rFonts w:ascii="Palatino Linotype" w:eastAsia="Palatino Linotype" w:hAnsi="Palatino Linotype" w:cs="Palatino Linotype"/>
          <w:i/>
        </w:rPr>
      </w:pPr>
      <w:r w:rsidRPr="00D84B62">
        <w:rPr>
          <w:rFonts w:ascii="Palatino Linotype" w:eastAsia="Palatino Linotype" w:hAnsi="Palatino Linotype" w:cs="Palatino Linotype"/>
          <w:i/>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7C8F078D" w14:textId="77777777" w:rsidR="00EC7F22" w:rsidRDefault="00EC7F22" w:rsidP="00EC7F22">
      <w:pPr>
        <w:tabs>
          <w:tab w:val="left" w:pos="7371"/>
        </w:tabs>
        <w:ind w:left="1134" w:right="-787"/>
        <w:jc w:val="both"/>
        <w:rPr>
          <w:rFonts w:ascii="Palatino Linotype" w:eastAsia="Palatino Linotype" w:hAnsi="Palatino Linotype" w:cs="Palatino Linotype"/>
          <w:i/>
        </w:rPr>
      </w:pPr>
    </w:p>
    <w:p w14:paraId="41355CAC" w14:textId="77777777" w:rsidR="00D84B62" w:rsidRPr="00D84B62" w:rsidRDefault="00D84B62" w:rsidP="00EC7F22">
      <w:pPr>
        <w:tabs>
          <w:tab w:val="left" w:pos="7371"/>
        </w:tabs>
        <w:ind w:left="1134" w:right="-787"/>
        <w:jc w:val="both"/>
        <w:rPr>
          <w:rFonts w:ascii="Palatino Linotype" w:eastAsia="Palatino Linotype" w:hAnsi="Palatino Linotype" w:cs="Palatino Linotype"/>
          <w:i/>
        </w:rPr>
      </w:pPr>
    </w:p>
    <w:p w14:paraId="1621A10A" w14:textId="77777777" w:rsidR="00EC7F22"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r w:rsidRPr="00D84B62">
        <w:rPr>
          <w:rFonts w:ascii="Palatino Linotype" w:eastAsia="Palatino Linotype" w:hAnsi="Palatino Linotype" w:cs="Palatino Linotype"/>
        </w:rPr>
        <w:t>Del</w:t>
      </w:r>
      <w:r w:rsidRPr="00D84B62">
        <w:rPr>
          <w:rFonts w:ascii="Palatino Linotype" w:eastAsia="Palatino Linotype" w:hAnsi="Palatino Linotype" w:cs="Palatino Linotype"/>
          <w:color w:val="000000"/>
        </w:rPr>
        <w:t xml:space="preserve"> Folio fiscal, Número de serie CSD del emisor, Sello digital del contribuyente emisor, </w:t>
      </w:r>
      <w:r w:rsidRPr="00D84B62">
        <w:rPr>
          <w:rFonts w:ascii="Palatino Linotype" w:hAnsi="Palatino Linotype"/>
          <w:color w:val="000000"/>
        </w:rPr>
        <w:t>Número</w:t>
      </w:r>
      <w:r w:rsidRPr="00D84B62">
        <w:rPr>
          <w:rFonts w:ascii="Palatino Linotype" w:eastAsia="Palatino Linotype" w:hAnsi="Palatino Linotype" w:cs="Palatino Linotype"/>
          <w:color w:val="000000"/>
        </w:rPr>
        <w:t xml:space="preserve"> de </w:t>
      </w:r>
      <w:r w:rsidRPr="00D84B62">
        <w:rPr>
          <w:rFonts w:ascii="Palatino Linotype" w:eastAsia="Palatino Linotype" w:hAnsi="Palatino Linotype" w:cs="Palatino Linotype"/>
        </w:rPr>
        <w:t>serie</w:t>
      </w:r>
      <w:r w:rsidRPr="00D84B62">
        <w:rPr>
          <w:rFonts w:ascii="Palatino Linotype" w:eastAsia="Palatino Linotype" w:hAnsi="Palatino Linotype" w:cs="Palatino Linotype"/>
          <w:color w:val="000000"/>
        </w:rPr>
        <w:t xml:space="preserve"> del CSD del SAT, Sello digital del SA y Cadena original de complemento de certificación digital SAT. </w:t>
      </w:r>
    </w:p>
    <w:p w14:paraId="232BB701" w14:textId="77777777" w:rsidR="00EC7F22" w:rsidRPr="00D84B62" w:rsidRDefault="00EC7F22" w:rsidP="00EC7F22">
      <w:pPr>
        <w:spacing w:line="360" w:lineRule="auto"/>
        <w:ind w:right="-787"/>
        <w:jc w:val="both"/>
        <w:rPr>
          <w:rFonts w:ascii="Palatino Linotype" w:eastAsia="Palatino Linotype" w:hAnsi="Palatino Linotype" w:cs="Palatino Linotype"/>
          <w:b/>
          <w:i/>
          <w:u w:val="single"/>
        </w:rPr>
      </w:pPr>
    </w:p>
    <w:p w14:paraId="5F1867F2" w14:textId="77777777" w:rsidR="00EC7F22"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bookmarkStart w:id="8" w:name="_heading=h.2z9jwqn7dp2n" w:colFirst="0" w:colLast="0"/>
      <w:bookmarkEnd w:id="8"/>
      <w:r w:rsidRPr="00D84B62">
        <w:rPr>
          <w:rFonts w:ascii="Palatino Linotype" w:eastAsia="Palatino Linotype" w:hAnsi="Palatino Linotype" w:cs="Palatino Linotype"/>
          <w:color w:val="000000"/>
        </w:rPr>
        <w:t xml:space="preserve">De </w:t>
      </w:r>
      <w:r w:rsidRPr="00D84B62">
        <w:rPr>
          <w:rFonts w:ascii="Palatino Linotype" w:eastAsia="Palatino Linotype" w:hAnsi="Palatino Linotype" w:cs="Palatino Linotype"/>
        </w:rPr>
        <w:t>conformidad</w:t>
      </w:r>
      <w:r w:rsidRPr="00D84B62">
        <w:rPr>
          <w:rFonts w:ascii="Palatino Linotype" w:eastAsia="Palatino Linotype" w:hAnsi="Palatino Linotype" w:cs="Palatino Linotype"/>
          <w:color w:val="000000"/>
        </w:rPr>
        <w:t xml:space="preserve"> con la regla 2.7.1.7 de Resolución Miscelánea Fiscal para 2019, para los efectos del artículo 29 segundo párrafo fracción V del Código Fiscal de la Federación, las representaciones impresas del Comprobante Fiscal Digital por Internet o CFDI, deben </w:t>
      </w:r>
      <w:r w:rsidRPr="00D84B62">
        <w:rPr>
          <w:rFonts w:ascii="Palatino Linotype" w:eastAsia="Palatino Linotype" w:hAnsi="Palatino Linotype" w:cs="Palatino Linotype"/>
          <w:color w:val="000000"/>
        </w:rPr>
        <w:lastRenderedPageBreak/>
        <w:t xml:space="preserve">cumplir con los requisitos señalados en el artículo 29-A del </w:t>
      </w:r>
      <w:r w:rsidRPr="00D84B62">
        <w:rPr>
          <w:rFonts w:ascii="Palatino Linotype" w:eastAsia="Palatino Linotype" w:hAnsi="Palatino Linotype" w:cs="Palatino Linotype"/>
        </w:rPr>
        <w:t>Código</w:t>
      </w:r>
      <w:r w:rsidRPr="00D84B62">
        <w:rPr>
          <w:rFonts w:ascii="Palatino Linotype" w:eastAsia="Palatino Linotype" w:hAnsi="Palatino Linotype" w:cs="Palatino Linotype"/>
          <w:color w:val="000000"/>
        </w:rPr>
        <w:t xml:space="preserve"> Fiscal de la Federación, y contener lo siguiente: </w:t>
      </w:r>
    </w:p>
    <w:p w14:paraId="46588CCD" w14:textId="77777777" w:rsidR="00EC7F22" w:rsidRPr="00D84B62" w:rsidRDefault="00EC7F22" w:rsidP="00EC7F22">
      <w:pPr>
        <w:ind w:left="1134" w:right="277"/>
        <w:jc w:val="both"/>
        <w:rPr>
          <w:rFonts w:ascii="Palatino Linotype" w:eastAsia="Palatino Linotype" w:hAnsi="Palatino Linotype" w:cs="Palatino Linotype"/>
          <w:i/>
        </w:rPr>
      </w:pPr>
      <w:bookmarkStart w:id="9" w:name="_heading=h.jn7wityzmbc9" w:colFirst="0" w:colLast="0"/>
      <w:bookmarkEnd w:id="9"/>
      <w:r w:rsidRPr="00D84B62">
        <w:rPr>
          <w:rFonts w:ascii="Palatino Linotype" w:eastAsia="Palatino Linotype" w:hAnsi="Palatino Linotype" w:cs="Palatino Linotype"/>
          <w:i/>
        </w:rPr>
        <w:t>“I. Código de barras generado conforme a la especificación técnica que se establece en el rubro I.D del Anexo 20 o el número de folio fiscal del comprobante.</w:t>
      </w:r>
    </w:p>
    <w:p w14:paraId="4E1E5ECD" w14:textId="77777777" w:rsidR="00EC7F22" w:rsidRPr="00D84B62" w:rsidRDefault="00EC7F22" w:rsidP="00EC7F22">
      <w:pPr>
        <w:ind w:left="1134" w:right="277"/>
        <w:jc w:val="both"/>
        <w:rPr>
          <w:rFonts w:ascii="Palatino Linotype" w:eastAsia="Palatino Linotype" w:hAnsi="Palatino Linotype" w:cs="Palatino Linotype"/>
          <w:i/>
        </w:rPr>
      </w:pPr>
      <w:bookmarkStart w:id="10" w:name="_heading=h.t35j6so4838j" w:colFirst="0" w:colLast="0"/>
      <w:bookmarkEnd w:id="10"/>
      <w:r w:rsidRPr="00D84B62">
        <w:rPr>
          <w:rFonts w:ascii="Palatino Linotype" w:eastAsia="Palatino Linotype" w:hAnsi="Palatino Linotype" w:cs="Palatino Linotype"/>
          <w:i/>
        </w:rPr>
        <w:t xml:space="preserve">II. Número de serie del CSD del emisor y del SAT, que establecen los rubros I.A y III.B del Anexo 20. </w:t>
      </w:r>
    </w:p>
    <w:p w14:paraId="7E27BF80" w14:textId="77777777" w:rsidR="00EC7F22" w:rsidRPr="00D84B62" w:rsidRDefault="00EC7F22" w:rsidP="00EC7F22">
      <w:pPr>
        <w:ind w:left="1134" w:right="277"/>
        <w:jc w:val="both"/>
        <w:rPr>
          <w:rFonts w:ascii="Palatino Linotype" w:eastAsia="Palatino Linotype" w:hAnsi="Palatino Linotype" w:cs="Palatino Linotype"/>
          <w:i/>
        </w:rPr>
      </w:pPr>
      <w:bookmarkStart w:id="11" w:name="_heading=h.ofsgmw2ltcti" w:colFirst="0" w:colLast="0"/>
      <w:bookmarkEnd w:id="11"/>
      <w:r w:rsidRPr="00D84B62">
        <w:rPr>
          <w:rFonts w:ascii="Palatino Linotype" w:eastAsia="Palatino Linotype" w:hAnsi="Palatino Linotype" w:cs="Palatino Linotype"/>
          <w:i/>
        </w:rPr>
        <w:t xml:space="preserve">III. La leyenda: “Este documento es una representación impresa de un CFDI” </w:t>
      </w:r>
    </w:p>
    <w:p w14:paraId="55EA9A51" w14:textId="77777777" w:rsidR="00EC7F22" w:rsidRPr="00D84B62" w:rsidRDefault="00EC7F22" w:rsidP="00EC7F22">
      <w:pPr>
        <w:ind w:left="1134" w:right="277"/>
        <w:jc w:val="both"/>
        <w:rPr>
          <w:rFonts w:ascii="Palatino Linotype" w:eastAsia="Palatino Linotype" w:hAnsi="Palatino Linotype" w:cs="Palatino Linotype"/>
          <w:i/>
        </w:rPr>
      </w:pPr>
      <w:bookmarkStart w:id="12" w:name="_heading=h.6md85qnj95ht" w:colFirst="0" w:colLast="0"/>
      <w:bookmarkEnd w:id="12"/>
      <w:r w:rsidRPr="00D84B62">
        <w:rPr>
          <w:rFonts w:ascii="Palatino Linotype" w:eastAsia="Palatino Linotype" w:hAnsi="Palatino Linotype" w:cs="Palatino Linotype"/>
          <w:i/>
        </w:rPr>
        <w:t xml:space="preserve">IV. Fecha y hora de emisión y de certificación del CFDI en adición a lo señalado en el artículo 29- A, fracción III del CFF. </w:t>
      </w:r>
    </w:p>
    <w:p w14:paraId="242F0958" w14:textId="77777777" w:rsidR="00EC7F22" w:rsidRPr="00D84B62" w:rsidRDefault="00EC7F22" w:rsidP="00EC7F22">
      <w:pPr>
        <w:ind w:left="1134" w:right="277"/>
        <w:jc w:val="both"/>
        <w:rPr>
          <w:rFonts w:ascii="Palatino Linotype" w:eastAsia="Palatino Linotype" w:hAnsi="Palatino Linotype" w:cs="Palatino Linotype"/>
          <w:i/>
        </w:rPr>
      </w:pPr>
      <w:bookmarkStart w:id="13" w:name="_heading=h.gkcdl3o797mw" w:colFirst="0" w:colLast="0"/>
      <w:bookmarkEnd w:id="13"/>
      <w:r w:rsidRPr="00D84B62">
        <w:rPr>
          <w:rFonts w:ascii="Palatino Linotype" w:eastAsia="Palatino Linotype" w:hAnsi="Palatino Linotype" w:cs="Palatino Linotype"/>
          <w:i/>
        </w:rPr>
        <w:t xml:space="preserve">V. Cadena original del complemento de certificación digital del SAT. </w:t>
      </w:r>
    </w:p>
    <w:p w14:paraId="3B86285F" w14:textId="77777777" w:rsidR="00EC7F22" w:rsidRPr="00D84B62" w:rsidRDefault="00EC7F22" w:rsidP="00EC7F22">
      <w:pPr>
        <w:ind w:left="1134" w:right="277"/>
        <w:jc w:val="both"/>
        <w:rPr>
          <w:rFonts w:ascii="Palatino Linotype" w:eastAsia="Palatino Linotype" w:hAnsi="Palatino Linotype" w:cs="Palatino Linotype"/>
          <w:i/>
        </w:rPr>
      </w:pPr>
      <w:bookmarkStart w:id="14" w:name="_heading=h.obomck3iidb7" w:colFirst="0" w:colLast="0"/>
      <w:bookmarkEnd w:id="14"/>
      <w:r w:rsidRPr="00D84B62">
        <w:rPr>
          <w:rFonts w:ascii="Palatino Linotype" w:eastAsia="Palatino Linotype" w:hAnsi="Palatino Linotype" w:cs="Palatino Linotype"/>
          <w:i/>
        </w:rPr>
        <w:t xml:space="preserve">VI. Tratándose de las representaciones impresas del CFDI que amparen retenciones e información de pagos emitidos conforme a lo dispuesto en la regla 2.7.5.4., adicional a lo anteriormente señalado deberán incluir: </w:t>
      </w:r>
    </w:p>
    <w:p w14:paraId="24C78F38" w14:textId="77777777" w:rsidR="00EC7F22" w:rsidRPr="00D84B62" w:rsidRDefault="00EC7F22" w:rsidP="00EC7F22">
      <w:pPr>
        <w:ind w:left="1134" w:right="277"/>
        <w:jc w:val="both"/>
        <w:rPr>
          <w:rFonts w:ascii="Palatino Linotype" w:eastAsia="Palatino Linotype" w:hAnsi="Palatino Linotype" w:cs="Palatino Linotype"/>
          <w:i/>
        </w:rPr>
      </w:pPr>
      <w:bookmarkStart w:id="15" w:name="_heading=h.n6ygx4z7u7iu" w:colFirst="0" w:colLast="0"/>
      <w:bookmarkEnd w:id="15"/>
      <w:r w:rsidRPr="00D84B62">
        <w:rPr>
          <w:rFonts w:ascii="Palatino Linotype" w:eastAsia="Palatino Linotype" w:hAnsi="Palatino Linotype" w:cs="Palatino Linotype"/>
          <w:i/>
        </w:rPr>
        <w:t xml:space="preserve">a) Los datos que establece el Anexo 20, apartado II.A., así como los correspondientes a los complementos que incorpore. </w:t>
      </w:r>
    </w:p>
    <w:p w14:paraId="16CE0E7E" w14:textId="77777777" w:rsidR="00EC7F22" w:rsidRPr="00D84B62" w:rsidRDefault="00EC7F22" w:rsidP="00EC7F22">
      <w:pPr>
        <w:ind w:left="1134" w:right="277"/>
        <w:jc w:val="both"/>
        <w:rPr>
          <w:rFonts w:ascii="Palatino Linotype" w:eastAsia="Palatino Linotype" w:hAnsi="Palatino Linotype" w:cs="Palatino Linotype"/>
          <w:i/>
        </w:rPr>
      </w:pPr>
      <w:bookmarkStart w:id="16" w:name="_heading=h.htfse3mfod91" w:colFirst="0" w:colLast="0"/>
      <w:bookmarkEnd w:id="16"/>
      <w:r w:rsidRPr="00D84B62">
        <w:rPr>
          <w:rFonts w:ascii="Palatino Linotype" w:eastAsia="Palatino Linotype" w:hAnsi="Palatino Linotype" w:cs="Palatino Linotype"/>
          <w:i/>
        </w:rPr>
        <w:t xml:space="preserve">b) El código de barras generado conforme a la especificación técnica establecida en el Anexo 20, rubro II.D. </w:t>
      </w:r>
    </w:p>
    <w:p w14:paraId="7A0EC59F" w14:textId="77777777" w:rsidR="00EC7F22" w:rsidRPr="00D84B62" w:rsidRDefault="00EC7F22" w:rsidP="00EC7F22">
      <w:pPr>
        <w:ind w:left="1134" w:right="277"/>
        <w:jc w:val="both"/>
        <w:rPr>
          <w:rFonts w:ascii="Palatino Linotype" w:eastAsia="Palatino Linotype" w:hAnsi="Palatino Linotype" w:cs="Palatino Linotype"/>
          <w:i/>
        </w:rPr>
      </w:pPr>
      <w:bookmarkStart w:id="17" w:name="_heading=h.18yejeg468ga" w:colFirst="0" w:colLast="0"/>
      <w:bookmarkEnd w:id="17"/>
      <w:r w:rsidRPr="00D84B62">
        <w:rPr>
          <w:rFonts w:ascii="Palatino Linotype" w:eastAsia="Palatino Linotype" w:hAnsi="Palatino Linotype" w:cs="Palatino Linotype"/>
          <w:i/>
        </w:rPr>
        <w:t xml:space="preserve">VII. Tratándose de las representaciones impresas de un CFDI emitidas conforme a lo dispuesto en la regla 2.7.2.14., y la Sección 2.7.3., se deberá estar a lo siguiente: </w:t>
      </w:r>
    </w:p>
    <w:p w14:paraId="23C05A67" w14:textId="77777777" w:rsidR="00EC7F22" w:rsidRPr="00D84B62" w:rsidRDefault="00EC7F22" w:rsidP="00EC7F22">
      <w:pPr>
        <w:ind w:left="1134" w:right="277"/>
        <w:jc w:val="both"/>
        <w:rPr>
          <w:rFonts w:ascii="Palatino Linotype" w:eastAsia="Palatino Linotype" w:hAnsi="Palatino Linotype" w:cs="Palatino Linotype"/>
          <w:i/>
        </w:rPr>
      </w:pPr>
      <w:bookmarkStart w:id="18" w:name="_heading=h.5bnr4t7cvb3w" w:colFirst="0" w:colLast="0"/>
      <w:bookmarkEnd w:id="18"/>
      <w:r w:rsidRPr="00D84B62">
        <w:rPr>
          <w:rFonts w:ascii="Palatino Linotype" w:eastAsia="Palatino Linotype" w:hAnsi="Palatino Linotype" w:cs="Palatino Linotype"/>
          <w:i/>
        </w:rPr>
        <w:t xml:space="preserve">a) Espacio para registrar la firma autógrafa de la persona que emite el CFDI. </w:t>
      </w:r>
    </w:p>
    <w:p w14:paraId="2558DBCA" w14:textId="77777777" w:rsidR="00EC7F22" w:rsidRPr="00D84B62" w:rsidRDefault="00EC7F22" w:rsidP="00EC7F22">
      <w:pPr>
        <w:ind w:left="1134" w:right="277"/>
        <w:jc w:val="both"/>
        <w:rPr>
          <w:rFonts w:ascii="Palatino Linotype" w:eastAsia="Palatino Linotype" w:hAnsi="Palatino Linotype" w:cs="Palatino Linotype"/>
          <w:i/>
        </w:rPr>
      </w:pPr>
      <w:bookmarkStart w:id="19" w:name="_heading=h.dn2nmuiczm76" w:colFirst="0" w:colLast="0"/>
      <w:bookmarkEnd w:id="19"/>
      <w:r w:rsidRPr="00D84B62">
        <w:rPr>
          <w:rFonts w:ascii="Palatino Linotype" w:eastAsia="Palatino Linotype" w:hAnsi="Palatino Linotype" w:cs="Palatino Linotype"/>
          <w:i/>
        </w:rPr>
        <w:t xml:space="preserve">b) Respecto a lo señalado en la fracción II de esta regla, se incluirá el número de serie de CESD del proveedor de certificación de CFDI o del SAT según corresponda en sustitución del número de CSD del emisor. </w:t>
      </w:r>
    </w:p>
    <w:p w14:paraId="5CF49AF7" w14:textId="77777777" w:rsidR="00EC7F22" w:rsidRPr="00D84B62" w:rsidRDefault="00EC7F22" w:rsidP="00EC7F22">
      <w:pPr>
        <w:ind w:left="1134" w:right="277"/>
        <w:jc w:val="both"/>
        <w:rPr>
          <w:rFonts w:ascii="Palatino Linotype" w:eastAsia="Palatino Linotype" w:hAnsi="Palatino Linotype" w:cs="Palatino Linotype"/>
          <w:i/>
        </w:rPr>
      </w:pPr>
      <w:bookmarkStart w:id="20" w:name="_heading=h.f44lrhhpmkjn" w:colFirst="0" w:colLast="0"/>
      <w:bookmarkEnd w:id="20"/>
      <w:r w:rsidRPr="00D84B62">
        <w:rPr>
          <w:rFonts w:ascii="Palatino Linotype" w:eastAsia="Palatino Linotype" w:hAnsi="Palatino Linotype" w:cs="Palatino Linotype"/>
          <w:i/>
        </w:rPr>
        <w:t xml:space="preserve">VIII. Tratándose de las representaciones impresas del CFDI por pagos realizados conforme a lo dispuesto en la regla 2.7.1.35., adicional a lo señalado en las fracciones anteriores de esta regla, deberán incluir la totalidad de los datos contenidos en el complemento para pagos. </w:t>
      </w:r>
    </w:p>
    <w:p w14:paraId="2EE9D39E" w14:textId="77777777" w:rsidR="00EC7F22" w:rsidRPr="00D84B62" w:rsidRDefault="00EC7F22" w:rsidP="00EC7F22">
      <w:pPr>
        <w:ind w:left="1134" w:right="277"/>
        <w:jc w:val="both"/>
        <w:rPr>
          <w:rFonts w:ascii="Palatino Linotype" w:eastAsia="Palatino Linotype" w:hAnsi="Palatino Linotype" w:cs="Palatino Linotype"/>
        </w:rPr>
      </w:pPr>
      <w:bookmarkStart w:id="21" w:name="_heading=h.oo2mmabwdpzm" w:colFirst="0" w:colLast="0"/>
      <w:bookmarkEnd w:id="21"/>
      <w:r w:rsidRPr="00D84B62">
        <w:rPr>
          <w:rFonts w:ascii="Palatino Linotype" w:eastAsia="Palatino Linotype" w:hAnsi="Palatino Linotype" w:cs="Palatino Linotype"/>
          <w:i/>
        </w:rPr>
        <w:t>El archivo electrónico que en su caso genere la representación impresa deberá estar en formato electrónico PDF o algún otro similar que permita su impresión. Lo establecido en esta regla no será aplicable a la representación impresa del CFDI que se expida a través de “Mis cuentas”</w:t>
      </w:r>
      <w:r w:rsidRPr="00D84B62">
        <w:rPr>
          <w:rFonts w:ascii="Palatino Linotype" w:eastAsia="Palatino Linotype" w:hAnsi="Palatino Linotype" w:cs="Palatino Linotype"/>
        </w:rPr>
        <w:t>.</w:t>
      </w:r>
    </w:p>
    <w:p w14:paraId="5B681EBA" w14:textId="77777777" w:rsidR="00EC7F22" w:rsidRPr="00D84B62" w:rsidRDefault="00EC7F22" w:rsidP="00EC7F22">
      <w:pPr>
        <w:ind w:left="1134" w:right="277"/>
        <w:jc w:val="both"/>
        <w:rPr>
          <w:rFonts w:ascii="Palatino Linotype" w:eastAsia="Palatino Linotype" w:hAnsi="Palatino Linotype" w:cs="Palatino Linotype"/>
          <w:i/>
        </w:rPr>
      </w:pPr>
      <w:bookmarkStart w:id="22" w:name="_heading=h.t1mp8qivtptx" w:colFirst="0" w:colLast="0"/>
      <w:bookmarkEnd w:id="22"/>
      <w:r w:rsidRPr="00D84B62">
        <w:rPr>
          <w:rFonts w:ascii="Palatino Linotype" w:eastAsia="Palatino Linotype" w:hAnsi="Palatino Linotype" w:cs="Palatino Linotype"/>
          <w:i/>
        </w:rPr>
        <w:t>(Énfasis añadido)</w:t>
      </w:r>
    </w:p>
    <w:p w14:paraId="446FA69A" w14:textId="77777777" w:rsidR="00EC7F22" w:rsidRDefault="00EC7F22" w:rsidP="00EC7F22">
      <w:pPr>
        <w:ind w:left="1134" w:right="277"/>
        <w:jc w:val="both"/>
        <w:rPr>
          <w:rFonts w:ascii="Palatino Linotype" w:eastAsia="Palatino Linotype" w:hAnsi="Palatino Linotype" w:cs="Palatino Linotype"/>
        </w:rPr>
      </w:pPr>
      <w:bookmarkStart w:id="23" w:name="_heading=h.8sifv2td4no" w:colFirst="0" w:colLast="0"/>
      <w:bookmarkEnd w:id="23"/>
    </w:p>
    <w:p w14:paraId="373112B1" w14:textId="77777777" w:rsidR="00D84B62" w:rsidRPr="00D84B62" w:rsidRDefault="00D84B62" w:rsidP="00EC7F22">
      <w:pPr>
        <w:ind w:left="1134" w:right="277"/>
        <w:jc w:val="both"/>
        <w:rPr>
          <w:rFonts w:ascii="Palatino Linotype" w:eastAsia="Palatino Linotype" w:hAnsi="Palatino Linotype" w:cs="Palatino Linotype"/>
        </w:rPr>
      </w:pPr>
    </w:p>
    <w:p w14:paraId="0A574468" w14:textId="77777777" w:rsidR="00EC7F22"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bookmarkStart w:id="24" w:name="_heading=h.oh2brxaow78o" w:colFirst="0" w:colLast="0"/>
      <w:bookmarkEnd w:id="24"/>
      <w:r w:rsidRPr="00D84B62">
        <w:rPr>
          <w:rFonts w:ascii="Palatino Linotype" w:eastAsia="Palatino Linotype" w:hAnsi="Palatino Linotype" w:cs="Palatino Linotype"/>
        </w:rPr>
        <w:lastRenderedPageBreak/>
        <w:t>Asimismo</w:t>
      </w:r>
      <w:r w:rsidRPr="00D84B62">
        <w:rPr>
          <w:rFonts w:ascii="Palatino Linotype" w:eastAsia="Palatino Linotype" w:hAnsi="Palatino Linotype" w:cs="Palatino Linotype"/>
          <w:color w:val="000000"/>
        </w:rPr>
        <w:t xml:space="preserve">, de conformidad con el Anexo 20 de la Segunda Resolución de modificaciones a la Resolución Miscelánea Fiscal, los elementos utilizados en la </w:t>
      </w:r>
      <w:r w:rsidRPr="00D84B62">
        <w:rPr>
          <w:rFonts w:ascii="Palatino Linotype" w:hAnsi="Palatino Linotype"/>
          <w:color w:val="000000"/>
        </w:rPr>
        <w:t>generación</w:t>
      </w:r>
      <w:r w:rsidRPr="00D84B62">
        <w:rPr>
          <w:rFonts w:ascii="Palatino Linotype" w:eastAsia="Palatino Linotype" w:hAnsi="Palatino Linotype" w:cs="Palatino Linotype"/>
          <w:color w:val="000000"/>
        </w:rPr>
        <w:t xml:space="preserve"> de sellos digitales son la cadena original del elemento a sellar, el </w:t>
      </w:r>
      <w:r w:rsidRPr="00D84B62">
        <w:rPr>
          <w:rFonts w:ascii="Palatino Linotype" w:eastAsia="Palatino Linotype" w:hAnsi="Palatino Linotype" w:cs="Palatino Linotype"/>
        </w:rPr>
        <w:t>certificado</w:t>
      </w:r>
      <w:r w:rsidRPr="00D84B62">
        <w:rPr>
          <w:rFonts w:ascii="Palatino Linotype" w:eastAsia="Palatino Linotype" w:hAnsi="Palatino Linotype" w:cs="Palatino Linotype"/>
          <w:color w:val="000000"/>
        </w:rPr>
        <w:t xml:space="preserve"> de sello digital y su correspondiente clave privada, </w:t>
      </w:r>
      <w:r w:rsidRPr="00D84B62">
        <w:rPr>
          <w:rFonts w:ascii="Palatino Linotype" w:eastAsia="Palatino Linotype" w:hAnsi="Palatino Linotype" w:cs="Palatino Linotype"/>
        </w:rPr>
        <w:t>los</w:t>
      </w:r>
      <w:r w:rsidRPr="00D84B62">
        <w:rPr>
          <w:rFonts w:ascii="Palatino Linotype" w:eastAsia="Palatino Linotype" w:hAnsi="Palatino Linotype" w:cs="Palatino Linotype"/>
          <w:color w:val="000000"/>
        </w:rPr>
        <w:t xml:space="preserve"> algoritmos de criptografía de clave pública para firma electrónica avanzada, y las especificaciones de conversión de la firma avanzada a base 64.</w:t>
      </w:r>
    </w:p>
    <w:p w14:paraId="50E7F0D1" w14:textId="77777777" w:rsidR="00EC7F22" w:rsidRPr="00D84B62" w:rsidRDefault="00EC7F22" w:rsidP="00EC7F22">
      <w:pPr>
        <w:spacing w:line="360" w:lineRule="auto"/>
        <w:ind w:right="-787"/>
        <w:jc w:val="both"/>
        <w:rPr>
          <w:rFonts w:ascii="Palatino Linotype" w:eastAsia="Palatino Linotype" w:hAnsi="Palatino Linotype" w:cs="Palatino Linotype"/>
        </w:rPr>
      </w:pPr>
      <w:bookmarkStart w:id="25" w:name="_heading=h.987we07n3kwj" w:colFirst="0" w:colLast="0"/>
      <w:bookmarkEnd w:id="25"/>
    </w:p>
    <w:p w14:paraId="6D0E741D" w14:textId="77777777" w:rsidR="00EC7F22"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bookmarkStart w:id="26" w:name="_heading=h.e4w0o6ue8sc6" w:colFirst="0" w:colLast="0"/>
      <w:bookmarkEnd w:id="26"/>
      <w:r w:rsidRPr="00D84B62">
        <w:rPr>
          <w:rFonts w:ascii="Palatino Linotype" w:eastAsia="Palatino Linotype" w:hAnsi="Palatino Linotype" w:cs="Palatino Linotype"/>
        </w:rPr>
        <w:t>Para</w:t>
      </w:r>
      <w:r w:rsidRPr="00D84B62">
        <w:rPr>
          <w:rFonts w:ascii="Palatino Linotype" w:eastAsia="Palatino Linotype" w:hAnsi="Palatino Linotype" w:cs="Palatino Linotype"/>
          <w:color w:val="000000"/>
        </w:rPr>
        <w:t xml:space="preserve"> la generación de sellos digitales se utiliza </w:t>
      </w:r>
      <w:r w:rsidRPr="00D84B62">
        <w:rPr>
          <w:rFonts w:ascii="Palatino Linotype" w:eastAsia="Palatino Linotype" w:hAnsi="Palatino Linotype" w:cs="Palatino Linotype"/>
          <w:b/>
          <w:color w:val="000000"/>
        </w:rPr>
        <w:t>criptografía</w:t>
      </w:r>
      <w:r w:rsidRPr="00D84B62">
        <w:rPr>
          <w:rFonts w:ascii="Palatino Linotype" w:eastAsia="Palatino Linotype" w:hAnsi="Palatino Linotype" w:cs="Palatino Linotype"/>
          <w:color w:val="000000"/>
        </w:rPr>
        <w:t xml:space="preserve"> de clave pública aplicada a una cadena original, que se basa en la generación de una pareja de números muy grandes relacionados entre sí, de tal manera que una operación de </w:t>
      </w:r>
      <w:r w:rsidRPr="00D84B62">
        <w:rPr>
          <w:rFonts w:ascii="Palatino Linotype" w:eastAsia="Palatino Linotype" w:hAnsi="Palatino Linotype" w:cs="Palatino Linotype"/>
        </w:rPr>
        <w:t>inscripción</w:t>
      </w:r>
      <w:r w:rsidRPr="00D84B62">
        <w:rPr>
          <w:rFonts w:ascii="Palatino Linotype" w:eastAsia="Palatino Linotype" w:hAnsi="Palatino Linotype" w:cs="Palatino Linotype"/>
          <w:color w:val="000000"/>
        </w:rPr>
        <w:t xml:space="preserve"> sobre un mensaje tomando como clave de inscripción a uno de los dos números, produce un mensaje alterado en su significado que sólo puede ser devuelto a su estado original mediante la operación de </w:t>
      </w:r>
      <w:r w:rsidRPr="00D84B62">
        <w:rPr>
          <w:rFonts w:ascii="Palatino Linotype" w:eastAsia="Palatino Linotype" w:hAnsi="Palatino Linotype" w:cs="Palatino Linotype"/>
        </w:rPr>
        <w:t>desencripción</w:t>
      </w:r>
      <w:r w:rsidRPr="00D84B62">
        <w:rPr>
          <w:rFonts w:ascii="Palatino Linotype" w:eastAsia="Palatino Linotype" w:hAnsi="Palatino Linotype" w:cs="Palatino Linotype"/>
          <w:color w:val="000000"/>
        </w:rPr>
        <w:t xml:space="preserve"> correspondiente tomando como clave de </w:t>
      </w:r>
      <w:r w:rsidRPr="00D84B62">
        <w:rPr>
          <w:rFonts w:ascii="Palatino Linotype" w:eastAsia="Palatino Linotype" w:hAnsi="Palatino Linotype" w:cs="Palatino Linotype"/>
        </w:rPr>
        <w:t>desencripción</w:t>
      </w:r>
      <w:r w:rsidRPr="00D84B62">
        <w:rPr>
          <w:rFonts w:ascii="Palatino Linotype" w:eastAsia="Palatino Linotype" w:hAnsi="Palatino Linotype" w:cs="Palatino Linotype"/>
          <w:color w:val="000000"/>
        </w:rPr>
        <w:t xml:space="preserve"> al otro número de la pareja. </w:t>
      </w:r>
    </w:p>
    <w:p w14:paraId="5E8975D8" w14:textId="77777777" w:rsidR="00EC7F22" w:rsidRPr="00D84B62" w:rsidRDefault="00EC7F22" w:rsidP="00EC7F22">
      <w:pPr>
        <w:spacing w:line="360" w:lineRule="auto"/>
        <w:ind w:right="-787"/>
        <w:jc w:val="both"/>
        <w:rPr>
          <w:rFonts w:ascii="Palatino Linotype" w:eastAsia="Palatino Linotype" w:hAnsi="Palatino Linotype" w:cs="Palatino Linotype"/>
        </w:rPr>
      </w:pPr>
      <w:bookmarkStart w:id="27" w:name="_heading=h.rtb9e44i85ua" w:colFirst="0" w:colLast="0"/>
      <w:bookmarkEnd w:id="27"/>
    </w:p>
    <w:p w14:paraId="5A7ABC4E" w14:textId="77777777" w:rsidR="00EC7F22"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bookmarkStart w:id="28" w:name="_heading=h.mt7q496zmklq" w:colFirst="0" w:colLast="0"/>
      <w:bookmarkEnd w:id="28"/>
      <w:r w:rsidRPr="00D84B62">
        <w:rPr>
          <w:rFonts w:ascii="Palatino Linotype" w:eastAsia="Palatino Linotype" w:hAnsi="Palatino Linotype" w:cs="Palatino Linotype"/>
        </w:rPr>
        <w:t>Uno</w:t>
      </w:r>
      <w:r w:rsidRPr="00D84B62">
        <w:rPr>
          <w:rFonts w:ascii="Palatino Linotype" w:eastAsia="Palatino Linotype" w:hAnsi="Palatino Linotype" w:cs="Palatino Linotype"/>
          <w:color w:val="000000"/>
        </w:rPr>
        <w:t xml:space="preserve"> de </w:t>
      </w:r>
      <w:r w:rsidRPr="00D84B62">
        <w:rPr>
          <w:rFonts w:ascii="Palatino Linotype" w:eastAsia="Palatino Linotype" w:hAnsi="Palatino Linotype" w:cs="Palatino Linotype"/>
        </w:rPr>
        <w:t>estos</w:t>
      </w:r>
      <w:r w:rsidRPr="00D84B62">
        <w:rPr>
          <w:rFonts w:ascii="Palatino Linotype" w:eastAsia="Palatino Linotype" w:hAnsi="Palatino Linotype" w:cs="Palatino Linotype"/>
          <w:color w:val="000000"/>
        </w:rPr>
        <w:t xml:space="preserve"> dos números, expresado en una estructura de datos que contiene un módulo y un exponente, se conserva secreta y se le denomina "clave privada", mientras que el otro número llamado "clave pública", en formato binario y acompañado de información de identificación del emisor, además de una </w:t>
      </w:r>
      <w:r w:rsidRPr="00D84B62">
        <w:rPr>
          <w:rFonts w:ascii="Palatino Linotype" w:eastAsia="Palatino Linotype" w:hAnsi="Palatino Linotype" w:cs="Palatino Linotype"/>
        </w:rPr>
        <w:t>calificación</w:t>
      </w:r>
      <w:r w:rsidRPr="00D84B62">
        <w:rPr>
          <w:rFonts w:ascii="Palatino Linotype" w:eastAsia="Palatino Linotype" w:hAnsi="Palatino Linotype" w:cs="Palatino Linotype"/>
          <w:color w:val="000000"/>
        </w:rPr>
        <w:t xml:space="preserve"> de validez por parte de un tercero confiable, se incorpora a un archivo denominado "certificado de firma electrónica avanzada" o "certificado para sellos digitales" en adelante Certificado.</w:t>
      </w:r>
    </w:p>
    <w:p w14:paraId="3196D833" w14:textId="77777777" w:rsidR="00EC7F22" w:rsidRPr="00D84B62" w:rsidRDefault="00EC7F22" w:rsidP="00EC7F2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29" w:name="_heading=h.n30l5xfevj1m" w:colFirst="0" w:colLast="0"/>
      <w:bookmarkEnd w:id="29"/>
    </w:p>
    <w:p w14:paraId="02F0EA88" w14:textId="77777777" w:rsidR="00EC7F22"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bookmarkStart w:id="30" w:name="_heading=h.xyl92zx2yn72" w:colFirst="0" w:colLast="0"/>
      <w:bookmarkEnd w:id="30"/>
      <w:r w:rsidRPr="00D84B62">
        <w:rPr>
          <w:rFonts w:ascii="Palatino Linotype" w:eastAsia="Palatino Linotype" w:hAnsi="Palatino Linotype" w:cs="Palatino Linotype"/>
          <w:color w:val="000000"/>
        </w:rPr>
        <w:t xml:space="preserve">El Certificado puede distribuirse libremente para efectos de intercambio seguro de información y para ofrecer pruebas de autoría de archivos electrónicos o confirmación de estar de acuerdo con su </w:t>
      </w:r>
      <w:r w:rsidRPr="00D84B62">
        <w:rPr>
          <w:rFonts w:ascii="Palatino Linotype" w:eastAsia="Palatino Linotype" w:hAnsi="Palatino Linotype" w:cs="Palatino Linotype"/>
        </w:rPr>
        <w:t>contenido</w:t>
      </w:r>
      <w:r w:rsidRPr="00D84B62">
        <w:rPr>
          <w:rFonts w:ascii="Palatino Linotype" w:eastAsia="Palatino Linotype" w:hAnsi="Palatino Linotype" w:cs="Palatino Linotype"/>
          <w:color w:val="000000"/>
        </w:rPr>
        <w:t xml:space="preserve">, ambos mediante el proceso </w:t>
      </w:r>
      <w:r w:rsidRPr="00D84B62">
        <w:rPr>
          <w:rFonts w:ascii="Palatino Linotype" w:hAnsi="Palatino Linotype"/>
          <w:color w:val="000000"/>
        </w:rPr>
        <w:t>denominado</w:t>
      </w:r>
      <w:r w:rsidRPr="00D84B62">
        <w:rPr>
          <w:rFonts w:ascii="Palatino Linotype" w:eastAsia="Palatino Linotype" w:hAnsi="Palatino Linotype" w:cs="Palatino Linotype"/>
          <w:color w:val="000000"/>
        </w:rPr>
        <w:t xml:space="preserve"> "firmado </w:t>
      </w:r>
      <w:r w:rsidRPr="00D84B62">
        <w:rPr>
          <w:rFonts w:ascii="Palatino Linotype" w:eastAsia="Palatino Linotype" w:hAnsi="Palatino Linotype" w:cs="Palatino Linotype"/>
          <w:color w:val="000000"/>
        </w:rPr>
        <w:lastRenderedPageBreak/>
        <w:t xml:space="preserve">electrónico avanzado", que consiste en una característica observable de un mensaje, verificable por cualquiera con acceso al certificado digital del emisor, que sirve para implementar servicios de seguridad para garantizar: </w:t>
      </w:r>
    </w:p>
    <w:p w14:paraId="6F621A40" w14:textId="77777777" w:rsidR="00EC7F22" w:rsidRPr="00D84B62" w:rsidRDefault="00EC7F22" w:rsidP="00EC7F22">
      <w:pPr>
        <w:spacing w:line="360" w:lineRule="auto"/>
        <w:ind w:left="720" w:right="-220"/>
        <w:jc w:val="both"/>
        <w:rPr>
          <w:rFonts w:ascii="Palatino Linotype" w:eastAsia="Palatino Linotype" w:hAnsi="Palatino Linotype" w:cs="Palatino Linotype"/>
        </w:rPr>
      </w:pPr>
      <w:bookmarkStart w:id="31" w:name="_heading=h.dnnzpvh7eleo" w:colFirst="0" w:colLast="0"/>
      <w:bookmarkEnd w:id="31"/>
      <w:r w:rsidRPr="00D84B62">
        <w:rPr>
          <w:rFonts w:ascii="Palatino Linotype" w:eastAsia="Palatino Linotype" w:hAnsi="Palatino Linotype" w:cs="Palatino Linotype"/>
        </w:rPr>
        <w:t xml:space="preserve">• La integridad (facilidad para detectar si un mensaje firmado ha sido alterado), </w:t>
      </w:r>
    </w:p>
    <w:p w14:paraId="219607F5" w14:textId="77777777" w:rsidR="00EC7F22" w:rsidRPr="00D84B62" w:rsidRDefault="00EC7F22" w:rsidP="00EC7F22">
      <w:pPr>
        <w:spacing w:line="360" w:lineRule="auto"/>
        <w:ind w:left="720" w:right="-220"/>
        <w:jc w:val="both"/>
        <w:rPr>
          <w:rFonts w:ascii="Palatino Linotype" w:eastAsia="Palatino Linotype" w:hAnsi="Palatino Linotype" w:cs="Palatino Linotype"/>
        </w:rPr>
      </w:pPr>
      <w:bookmarkStart w:id="32" w:name="_heading=h.7nd46camfpd3" w:colFirst="0" w:colLast="0"/>
      <w:bookmarkEnd w:id="32"/>
      <w:r w:rsidRPr="00D84B62">
        <w:rPr>
          <w:rFonts w:ascii="Palatino Linotype" w:eastAsia="Palatino Linotype" w:hAnsi="Palatino Linotype" w:cs="Palatino Linotype"/>
        </w:rPr>
        <w:t xml:space="preserve">• La autenticidad, </w:t>
      </w:r>
    </w:p>
    <w:p w14:paraId="13BC1268" w14:textId="77777777" w:rsidR="00EC7F22" w:rsidRPr="00D84B62" w:rsidRDefault="00EC7F22" w:rsidP="00EC7F22">
      <w:pPr>
        <w:spacing w:line="360" w:lineRule="auto"/>
        <w:ind w:left="720" w:right="-220"/>
        <w:jc w:val="both"/>
        <w:rPr>
          <w:rFonts w:ascii="Palatino Linotype" w:eastAsia="Palatino Linotype" w:hAnsi="Palatino Linotype" w:cs="Palatino Linotype"/>
        </w:rPr>
      </w:pPr>
      <w:bookmarkStart w:id="33" w:name="_heading=h.ioxfoskdka44" w:colFirst="0" w:colLast="0"/>
      <w:bookmarkEnd w:id="33"/>
      <w:r w:rsidRPr="00D84B62">
        <w:rPr>
          <w:rFonts w:ascii="Palatino Linotype" w:eastAsia="Palatino Linotype" w:hAnsi="Palatino Linotype" w:cs="Palatino Linotype"/>
        </w:rPr>
        <w:t xml:space="preserve">• Certidumbre de origen (facilidad para determinar qué persona es el autor de la firma que valida el contenido del mensaje) y </w:t>
      </w:r>
    </w:p>
    <w:p w14:paraId="311ACF70" w14:textId="77777777" w:rsidR="00EC7F22" w:rsidRPr="00D84B62" w:rsidRDefault="00EC7F22" w:rsidP="00EC7F22">
      <w:pPr>
        <w:spacing w:line="360" w:lineRule="auto"/>
        <w:ind w:left="720" w:right="-220"/>
        <w:jc w:val="both"/>
        <w:rPr>
          <w:rFonts w:ascii="Palatino Linotype" w:eastAsia="Palatino Linotype" w:hAnsi="Palatino Linotype" w:cs="Palatino Linotype"/>
        </w:rPr>
      </w:pPr>
      <w:bookmarkStart w:id="34" w:name="_heading=h.71wzdzlnc3xt" w:colFirst="0" w:colLast="0"/>
      <w:bookmarkEnd w:id="34"/>
      <w:r w:rsidRPr="00D84B62">
        <w:rPr>
          <w:rFonts w:ascii="Palatino Linotype" w:eastAsia="Palatino Linotype" w:hAnsi="Palatino Linotype" w:cs="Palatino Linotype"/>
        </w:rPr>
        <w:t xml:space="preserve">• No repudiación del mensaje firmado (capacidad de impedir que el autor de la firma niegue haber firmado el mensaje). </w:t>
      </w:r>
    </w:p>
    <w:p w14:paraId="6C94C33E" w14:textId="77777777" w:rsidR="00EC7F22" w:rsidRPr="00D84B62" w:rsidRDefault="00EC7F22" w:rsidP="00EC7F22">
      <w:pPr>
        <w:spacing w:line="360" w:lineRule="auto"/>
        <w:ind w:right="-787"/>
        <w:jc w:val="both"/>
        <w:rPr>
          <w:rFonts w:ascii="Palatino Linotype" w:eastAsia="Palatino Linotype" w:hAnsi="Palatino Linotype" w:cs="Palatino Linotype"/>
        </w:rPr>
      </w:pPr>
      <w:bookmarkStart w:id="35" w:name="_heading=h.ynzdidt3os8l" w:colFirst="0" w:colLast="0"/>
      <w:bookmarkEnd w:id="35"/>
    </w:p>
    <w:p w14:paraId="22130D46" w14:textId="77777777" w:rsidR="00EC7F22"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bookmarkStart w:id="36" w:name="_heading=h.qdfdf3outred" w:colFirst="0" w:colLast="0"/>
      <w:bookmarkEnd w:id="36"/>
      <w:r w:rsidRPr="00D84B62">
        <w:rPr>
          <w:rFonts w:ascii="Palatino Linotype" w:eastAsia="Palatino Linotype" w:hAnsi="Palatino Linotype" w:cs="Palatino Linotype"/>
          <w:color w:val="000000"/>
        </w:rPr>
        <w:t xml:space="preserve">Estos </w:t>
      </w:r>
      <w:r w:rsidRPr="00D84B62">
        <w:rPr>
          <w:rFonts w:ascii="Palatino Linotype" w:hAnsi="Palatino Linotype"/>
          <w:color w:val="000000"/>
        </w:rPr>
        <w:t>servicios</w:t>
      </w:r>
      <w:r w:rsidRPr="00D84B62">
        <w:rPr>
          <w:rFonts w:ascii="Palatino Linotype" w:eastAsia="Palatino Linotype" w:hAnsi="Palatino Linotype" w:cs="Palatino Linotype"/>
          <w:color w:val="000000"/>
        </w:rPr>
        <w:t xml:space="preserve"> de seguridad proporcionan las siguientes características a un mensaje con firma </w:t>
      </w:r>
      <w:r w:rsidRPr="00D84B62">
        <w:rPr>
          <w:rFonts w:ascii="Palatino Linotype" w:eastAsia="Palatino Linotype" w:hAnsi="Palatino Linotype" w:cs="Palatino Linotype"/>
        </w:rPr>
        <w:t>electrónica</w:t>
      </w:r>
      <w:r w:rsidRPr="00D84B62">
        <w:rPr>
          <w:rFonts w:ascii="Palatino Linotype" w:eastAsia="Palatino Linotype" w:hAnsi="Palatino Linotype" w:cs="Palatino Linotype"/>
          <w:color w:val="000000"/>
        </w:rPr>
        <w:t xml:space="preserve"> avanzada: </w:t>
      </w:r>
    </w:p>
    <w:p w14:paraId="4FF0F1B3" w14:textId="77777777" w:rsidR="00EC7F22" w:rsidRPr="00D84B62" w:rsidRDefault="00EC7F22" w:rsidP="00EC7F22">
      <w:pPr>
        <w:spacing w:line="360" w:lineRule="auto"/>
        <w:ind w:left="720" w:right="-787"/>
        <w:jc w:val="both"/>
        <w:rPr>
          <w:rFonts w:ascii="Palatino Linotype" w:eastAsia="Palatino Linotype" w:hAnsi="Palatino Linotype" w:cs="Palatino Linotype"/>
        </w:rPr>
      </w:pPr>
      <w:bookmarkStart w:id="37" w:name="_heading=h.xp0jh26h3b7o" w:colFirst="0" w:colLast="0"/>
      <w:bookmarkEnd w:id="37"/>
      <w:r w:rsidRPr="00D84B62">
        <w:rPr>
          <w:rFonts w:ascii="Palatino Linotype" w:eastAsia="Palatino Linotype" w:hAnsi="Palatino Linotype" w:cs="Palatino Linotype"/>
        </w:rPr>
        <w:t xml:space="preserve">• Es infalsificable. </w:t>
      </w:r>
    </w:p>
    <w:p w14:paraId="69752D80" w14:textId="77777777" w:rsidR="00EC7F22" w:rsidRPr="00D84B62" w:rsidRDefault="00EC7F22" w:rsidP="00EC7F22">
      <w:pPr>
        <w:spacing w:line="360" w:lineRule="auto"/>
        <w:ind w:left="720" w:right="-787"/>
        <w:jc w:val="both"/>
        <w:rPr>
          <w:rFonts w:ascii="Palatino Linotype" w:eastAsia="Palatino Linotype" w:hAnsi="Palatino Linotype" w:cs="Palatino Linotype"/>
        </w:rPr>
      </w:pPr>
      <w:bookmarkStart w:id="38" w:name="_heading=h.d7sfqbwj4lax" w:colFirst="0" w:colLast="0"/>
      <w:bookmarkEnd w:id="38"/>
      <w:r w:rsidRPr="00D84B62">
        <w:rPr>
          <w:rFonts w:ascii="Palatino Linotype" w:eastAsia="Palatino Linotype" w:hAnsi="Palatino Linotype" w:cs="Palatino Linotype"/>
        </w:rPr>
        <w:t xml:space="preserve">• La firma electrónica avanzada no es reciclable (es única por mensaje). </w:t>
      </w:r>
    </w:p>
    <w:p w14:paraId="4F5F80A9" w14:textId="77777777" w:rsidR="00EC7F22" w:rsidRPr="00D84B62" w:rsidRDefault="00EC7F22" w:rsidP="00EC7F22">
      <w:pPr>
        <w:spacing w:line="360" w:lineRule="auto"/>
        <w:ind w:left="720" w:right="-787"/>
        <w:jc w:val="both"/>
        <w:rPr>
          <w:rFonts w:ascii="Palatino Linotype" w:eastAsia="Palatino Linotype" w:hAnsi="Palatino Linotype" w:cs="Palatino Linotype"/>
        </w:rPr>
      </w:pPr>
      <w:bookmarkStart w:id="39" w:name="_heading=h.4umuus4we8wo" w:colFirst="0" w:colLast="0"/>
      <w:bookmarkEnd w:id="39"/>
      <w:r w:rsidRPr="00D84B62">
        <w:rPr>
          <w:rFonts w:ascii="Palatino Linotype" w:eastAsia="Palatino Linotype" w:hAnsi="Palatino Linotype" w:cs="Palatino Linotype"/>
        </w:rPr>
        <w:t xml:space="preserve">• Un mensaje con firma electrónica avanzada alterado, es detectable. </w:t>
      </w:r>
    </w:p>
    <w:p w14:paraId="1DD7A239" w14:textId="77777777" w:rsidR="00EC7F22" w:rsidRPr="00D84B62" w:rsidRDefault="00EC7F22" w:rsidP="00EC7F22">
      <w:pPr>
        <w:spacing w:line="360" w:lineRule="auto"/>
        <w:ind w:left="720" w:right="-787"/>
        <w:jc w:val="both"/>
        <w:rPr>
          <w:rFonts w:ascii="Palatino Linotype" w:eastAsia="Palatino Linotype" w:hAnsi="Palatino Linotype" w:cs="Palatino Linotype"/>
        </w:rPr>
      </w:pPr>
      <w:bookmarkStart w:id="40" w:name="_heading=h.bhowd0rv38c7" w:colFirst="0" w:colLast="0"/>
      <w:bookmarkEnd w:id="40"/>
      <w:r w:rsidRPr="00D84B62">
        <w:rPr>
          <w:rFonts w:ascii="Palatino Linotype" w:eastAsia="Palatino Linotype" w:hAnsi="Palatino Linotype" w:cs="Palatino Linotype"/>
        </w:rPr>
        <w:t xml:space="preserve">• Un mensaje con firma electrónica avanzada, no puede ser repudiado. </w:t>
      </w:r>
    </w:p>
    <w:p w14:paraId="74771B7A" w14:textId="77777777" w:rsidR="00EC7F22" w:rsidRPr="00D84B62" w:rsidRDefault="00EC7F22" w:rsidP="00EC7F22">
      <w:pPr>
        <w:spacing w:line="360" w:lineRule="auto"/>
        <w:ind w:right="-787"/>
        <w:jc w:val="both"/>
        <w:rPr>
          <w:rFonts w:ascii="Palatino Linotype" w:eastAsia="Palatino Linotype" w:hAnsi="Palatino Linotype" w:cs="Palatino Linotype"/>
        </w:rPr>
      </w:pPr>
      <w:bookmarkStart w:id="41" w:name="_heading=h.ejn2v55f60s6" w:colFirst="0" w:colLast="0"/>
      <w:bookmarkEnd w:id="41"/>
    </w:p>
    <w:p w14:paraId="18660F0F" w14:textId="77777777" w:rsidR="00EC7F22"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bookmarkStart w:id="42" w:name="_heading=h.msnldj4dqkon" w:colFirst="0" w:colLast="0"/>
      <w:bookmarkEnd w:id="42"/>
      <w:r w:rsidRPr="00D84B62">
        <w:rPr>
          <w:rFonts w:ascii="Palatino Linotype" w:eastAsia="Palatino Linotype" w:hAnsi="Palatino Linotype" w:cs="Palatino Linotype"/>
        </w:rPr>
        <w:t>Los</w:t>
      </w:r>
      <w:r w:rsidRPr="00D84B62">
        <w:rPr>
          <w:rFonts w:ascii="Palatino Linotype" w:eastAsia="Palatino Linotype" w:hAnsi="Palatino Linotype" w:cs="Palatino Linotype"/>
          <w:color w:val="000000"/>
        </w:rPr>
        <w:t xml:space="preserve"> certificados de sello digital se generan de manera idéntica a los certificados de e.firma y al igual que </w:t>
      </w:r>
      <w:r w:rsidRPr="00D84B62">
        <w:rPr>
          <w:rFonts w:ascii="Palatino Linotype" w:eastAsia="Palatino Linotype" w:hAnsi="Palatino Linotype" w:cs="Palatino Linotype"/>
        </w:rPr>
        <w:t>las</w:t>
      </w:r>
      <w:r w:rsidRPr="00D84B62">
        <w:rPr>
          <w:rFonts w:ascii="Palatino Linotype" w:eastAsia="Palatino Linotype" w:hAnsi="Palatino Linotype" w:cs="Palatino Linotype"/>
          <w:color w:val="000000"/>
        </w:rPr>
        <w:t xml:space="preserve"> firmas electrónicas avanzadas el propósito del sello </w:t>
      </w:r>
      <w:r w:rsidRPr="00D84B62">
        <w:rPr>
          <w:rFonts w:ascii="Palatino Linotype" w:eastAsia="Palatino Linotype" w:hAnsi="Palatino Linotype" w:cs="Palatino Linotype"/>
        </w:rPr>
        <w:t>digital</w:t>
      </w:r>
      <w:r w:rsidRPr="00D84B62">
        <w:rPr>
          <w:rFonts w:ascii="Palatino Linotype" w:eastAsia="Palatino Linotype" w:hAnsi="Palatino Linotype" w:cs="Palatino Linotype"/>
          <w:color w:val="000000"/>
        </w:rPr>
        <w:t xml:space="preserve"> es emitir comprobantes fiscales con autenticidad, integridad, verificables y no repudiables por el emisor. Para ello basta tener acceso al mensaje original o cadena original, al sello digital y al </w:t>
      </w:r>
      <w:r w:rsidRPr="00D84B62">
        <w:rPr>
          <w:rFonts w:ascii="Palatino Linotype" w:eastAsia="Palatino Linotype" w:hAnsi="Palatino Linotype" w:cs="Palatino Linotype"/>
        </w:rPr>
        <w:t>certificado digital</w:t>
      </w:r>
      <w:r w:rsidRPr="00D84B62">
        <w:rPr>
          <w:rFonts w:ascii="Palatino Linotype" w:eastAsia="Palatino Linotype" w:hAnsi="Palatino Linotype" w:cs="Palatino Linotype"/>
          <w:color w:val="000000"/>
        </w:rPr>
        <w:t xml:space="preserve"> del emisor.</w:t>
      </w:r>
    </w:p>
    <w:p w14:paraId="1E5C701E" w14:textId="77777777" w:rsidR="00EC7F22" w:rsidRPr="00D84B62" w:rsidRDefault="00EC7F22" w:rsidP="00EC7F22">
      <w:pPr>
        <w:spacing w:line="360" w:lineRule="auto"/>
        <w:ind w:right="-787"/>
        <w:jc w:val="both"/>
        <w:rPr>
          <w:rFonts w:ascii="Palatino Linotype" w:eastAsia="Palatino Linotype" w:hAnsi="Palatino Linotype" w:cs="Palatino Linotype"/>
        </w:rPr>
      </w:pPr>
      <w:bookmarkStart w:id="43" w:name="_heading=h.d2rygb40n1qi" w:colFirst="0" w:colLast="0"/>
      <w:bookmarkEnd w:id="43"/>
    </w:p>
    <w:p w14:paraId="5B45F52E" w14:textId="77777777" w:rsidR="00EC7F22"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bookmarkStart w:id="44" w:name="_heading=h.gssdfypy39it" w:colFirst="0" w:colLast="0"/>
      <w:bookmarkEnd w:id="44"/>
      <w:r w:rsidRPr="00D84B62">
        <w:rPr>
          <w:rFonts w:ascii="Palatino Linotype" w:eastAsia="Palatino Linotype" w:hAnsi="Palatino Linotype" w:cs="Palatino Linotype"/>
        </w:rPr>
        <w:lastRenderedPageBreak/>
        <w:t>Asimismo</w:t>
      </w:r>
      <w:r w:rsidRPr="00D84B62">
        <w:rPr>
          <w:rFonts w:ascii="Palatino Linotype" w:eastAsia="Palatino Linotype" w:hAnsi="Palatino Linotype" w:cs="Palatino Linotype"/>
          <w:color w:val="000000"/>
        </w:rPr>
        <w:t xml:space="preserve">, el número de serie del certificado del CSD el atributo requerido para expresar el número de serie del certificado de sello digital que ampara al </w:t>
      </w:r>
      <w:r w:rsidRPr="00D84B62">
        <w:rPr>
          <w:rFonts w:ascii="Palatino Linotype" w:hAnsi="Palatino Linotype"/>
          <w:color w:val="000000"/>
        </w:rPr>
        <w:t>comprobante</w:t>
      </w:r>
      <w:r w:rsidRPr="00D84B62">
        <w:rPr>
          <w:rFonts w:ascii="Palatino Linotype" w:eastAsia="Palatino Linotype" w:hAnsi="Palatino Linotype" w:cs="Palatino Linotype"/>
          <w:color w:val="000000"/>
        </w:rPr>
        <w:t xml:space="preserve">, de acuerdo con el acuse correspondiente a 20 posiciones otorgado por el sistema del SAT, el folio fiscal referido como el UUID es un atributo requerido para expresar los 36 caracteres del folio fiscal de la </w:t>
      </w:r>
      <w:r w:rsidRPr="00D84B62">
        <w:rPr>
          <w:rFonts w:ascii="Palatino Linotype" w:eastAsia="Palatino Linotype" w:hAnsi="Palatino Linotype" w:cs="Palatino Linotype"/>
        </w:rPr>
        <w:t>transacción</w:t>
      </w:r>
      <w:r w:rsidRPr="00D84B62">
        <w:rPr>
          <w:rFonts w:ascii="Palatino Linotype" w:eastAsia="Palatino Linotype" w:hAnsi="Palatino Linotype" w:cs="Palatino Linotype"/>
          <w:color w:val="000000"/>
        </w:rPr>
        <w:t xml:space="preserve"> de timbrado conforme al estándar RFC 4122, el número certificado SAT el atributo requerido para expresar el número de serie del certificado del SAT usado para generar el sello digital del Timbre Fiscal Digital, el sello digital del CFD el atributo requerido para contener el sello digital del comprobante fiscal o comprobante de retenciones que se ha timbrado, sello que debe ser expresado como una cadena de texto en formato Base 64, el sello del SAT el atributo requerido para contener el sello digital del Timbre Fiscal Digital, que debe ser expresado como una cadena de texto en formato Base 64, y finalmente la cadena original, es la secuencia de datos formulada con la información contenida dentro del timbre fiscal digital del SAT. </w:t>
      </w:r>
    </w:p>
    <w:p w14:paraId="25DBCE17" w14:textId="77777777" w:rsidR="00EC7F22" w:rsidRPr="00D84B62" w:rsidRDefault="00EC7F22" w:rsidP="00EC7F22">
      <w:pPr>
        <w:spacing w:line="360" w:lineRule="auto"/>
        <w:ind w:right="-787"/>
        <w:jc w:val="both"/>
        <w:rPr>
          <w:rFonts w:ascii="Palatino Linotype" w:eastAsia="Palatino Linotype" w:hAnsi="Palatino Linotype" w:cs="Palatino Linotype"/>
        </w:rPr>
      </w:pPr>
    </w:p>
    <w:p w14:paraId="1D665F8D" w14:textId="34A89DB2" w:rsidR="00A26CE0"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r w:rsidRPr="00D84B62">
        <w:rPr>
          <w:rFonts w:ascii="Palatino Linotype" w:eastAsia="Palatino Linotype" w:hAnsi="Palatino Linotype" w:cs="Palatino Linotype"/>
          <w:color w:val="000000"/>
        </w:rPr>
        <w:t xml:space="preserve">Así </w:t>
      </w:r>
      <w:r w:rsidRPr="00D84B62">
        <w:rPr>
          <w:rFonts w:ascii="Palatino Linotype" w:eastAsia="Palatino Linotype" w:hAnsi="Palatino Linotype" w:cs="Palatino Linotype"/>
        </w:rPr>
        <w:t>bien</w:t>
      </w:r>
      <w:r w:rsidRPr="00D84B62">
        <w:rPr>
          <w:rFonts w:ascii="Palatino Linotype" w:eastAsia="Palatino Linotype" w:hAnsi="Palatino Linotype" w:cs="Palatino Linotype"/>
          <w:color w:val="000000"/>
        </w:rPr>
        <w:t xml:space="preserve">, con base en lo expuesto, no todos los datos señalados pueden ser </w:t>
      </w:r>
      <w:r w:rsidRPr="00D84B62">
        <w:rPr>
          <w:rFonts w:ascii="Palatino Linotype" w:hAnsi="Palatino Linotype"/>
          <w:color w:val="000000"/>
        </w:rPr>
        <w:t>considerados</w:t>
      </w:r>
      <w:r w:rsidRPr="00D84B62">
        <w:rPr>
          <w:rFonts w:ascii="Palatino Linotype" w:eastAsia="Palatino Linotype" w:hAnsi="Palatino Linotype" w:cs="Palatino Linotype"/>
          <w:color w:val="000000"/>
        </w:rPr>
        <w:t xml:space="preserve"> como confidenciales, en virtud de que el Folio fiscal, Número </w:t>
      </w:r>
      <w:r w:rsidRPr="00D84B62">
        <w:rPr>
          <w:rFonts w:ascii="Palatino Linotype" w:eastAsia="Palatino Linotype" w:hAnsi="Palatino Linotype" w:cs="Palatino Linotype"/>
        </w:rPr>
        <w:t>de</w:t>
      </w:r>
      <w:r w:rsidRPr="00D84B62">
        <w:rPr>
          <w:rFonts w:ascii="Palatino Linotype" w:eastAsia="Palatino Linotype" w:hAnsi="Palatino Linotype" w:cs="Palatino Linotype"/>
          <w:color w:val="000000"/>
        </w:rPr>
        <w:t xml:space="preserve"> serie </w:t>
      </w:r>
      <w:r w:rsidRPr="00D84B62">
        <w:rPr>
          <w:rFonts w:ascii="Palatino Linotype" w:eastAsia="Palatino Linotype" w:hAnsi="Palatino Linotype" w:cs="Palatino Linotype"/>
        </w:rPr>
        <w:t>CSD</w:t>
      </w:r>
      <w:r w:rsidRPr="00D84B62">
        <w:rPr>
          <w:rFonts w:ascii="Palatino Linotype" w:eastAsia="Palatino Linotype" w:hAnsi="Palatino Linotype" w:cs="Palatino Linotype"/>
          <w:color w:val="000000"/>
        </w:rPr>
        <w:t xml:space="preserve"> del emisor, Sello digital del contribuyente emisor, Número de serie del CSD del SAT, Sello digital del SAT</w:t>
      </w:r>
      <w:r w:rsidRPr="00D84B62">
        <w:rPr>
          <w:rFonts w:ascii="Palatino Linotype" w:eastAsia="Palatino Linotype" w:hAnsi="Palatino Linotype" w:cs="Palatino Linotype"/>
        </w:rPr>
        <w:t xml:space="preserve"> y</w:t>
      </w:r>
      <w:r w:rsidRPr="00D84B62">
        <w:rPr>
          <w:rFonts w:ascii="Palatino Linotype" w:eastAsia="Palatino Linotype" w:hAnsi="Palatino Linotype" w:cs="Palatino Linotype"/>
          <w:color w:val="000000"/>
        </w:rPr>
        <w:t xml:space="preserve"> Cadena original de complemento de certificación digital SAT, así como el número de empleado cuando no se relacione con el uso de diversos servicios, no tienen el carácter de confidenciales. </w:t>
      </w:r>
    </w:p>
    <w:p w14:paraId="40C27C16" w14:textId="77777777" w:rsidR="00EC7F22" w:rsidRPr="00D84B62" w:rsidRDefault="00EC7F22" w:rsidP="00EC7F22">
      <w:pPr>
        <w:pStyle w:val="Prrafodelista"/>
        <w:rPr>
          <w:rFonts w:ascii="Palatino Linotype" w:hAnsi="Palatino Linotype"/>
          <w:color w:val="000000"/>
        </w:rPr>
      </w:pPr>
    </w:p>
    <w:p w14:paraId="6FDE5DD4" w14:textId="46E5ADD2" w:rsidR="00EC7F22" w:rsidRPr="00D84B62" w:rsidRDefault="00EC7F22" w:rsidP="00EC7F22">
      <w:pPr>
        <w:numPr>
          <w:ilvl w:val="0"/>
          <w:numId w:val="1"/>
        </w:numPr>
        <w:pBdr>
          <w:top w:val="nil"/>
          <w:left w:val="nil"/>
          <w:bottom w:val="nil"/>
          <w:right w:val="nil"/>
          <w:between w:val="nil"/>
        </w:pBdr>
        <w:spacing w:line="360" w:lineRule="auto"/>
        <w:ind w:left="0" w:firstLine="0"/>
        <w:jc w:val="both"/>
        <w:rPr>
          <w:rFonts w:ascii="Palatino Linotype" w:hAnsi="Palatino Linotype"/>
          <w:color w:val="000000"/>
        </w:rPr>
      </w:pPr>
      <w:r w:rsidRPr="00D84B62">
        <w:rPr>
          <w:rFonts w:ascii="Palatino Linotype" w:hAnsi="Palatino Linotype"/>
          <w:color w:val="000000"/>
        </w:rPr>
        <w:t>De lo anteriormente expuesto se tiene que las facturas entregadas en la etapa de manifestaciones fueran testadas incorrectamente, tal y como se muestra en las siguientes capturas de pantalla.</w:t>
      </w:r>
    </w:p>
    <w:p w14:paraId="306EC241" w14:textId="77777777" w:rsidR="00EC7F22" w:rsidRPr="00D84B62" w:rsidRDefault="00EC7F22" w:rsidP="00EC7F22">
      <w:pPr>
        <w:pStyle w:val="Prrafodelista"/>
        <w:rPr>
          <w:rFonts w:ascii="Palatino Linotype" w:hAnsi="Palatino Linotype"/>
          <w:color w:val="000000"/>
        </w:rPr>
      </w:pPr>
    </w:p>
    <w:p w14:paraId="5DB2D3A8" w14:textId="22CE5D0A" w:rsidR="00EC7F22" w:rsidRPr="00D84B62" w:rsidRDefault="00EC7F22" w:rsidP="00EC7F22">
      <w:pPr>
        <w:pBdr>
          <w:top w:val="nil"/>
          <w:left w:val="nil"/>
          <w:bottom w:val="nil"/>
          <w:right w:val="nil"/>
          <w:between w:val="nil"/>
        </w:pBdr>
        <w:spacing w:line="360" w:lineRule="auto"/>
        <w:jc w:val="center"/>
        <w:rPr>
          <w:rFonts w:ascii="Palatino Linotype" w:hAnsi="Palatino Linotype"/>
          <w:color w:val="000000"/>
        </w:rPr>
      </w:pPr>
      <w:r w:rsidRPr="00D84B62">
        <w:rPr>
          <w:rFonts w:ascii="Palatino Linotype" w:hAnsi="Palatino Linotype"/>
          <w:noProof/>
          <w:color w:val="000000"/>
          <w:lang w:val="es-MX" w:eastAsia="es-MX"/>
        </w:rPr>
        <w:lastRenderedPageBreak/>
        <w:drawing>
          <wp:inline distT="0" distB="0" distL="0" distR="0" wp14:anchorId="61D3FCC8" wp14:editId="664E0431">
            <wp:extent cx="3714916" cy="4617110"/>
            <wp:effectExtent l="152400" t="152400" r="361950" b="354965"/>
            <wp:docPr id="1169135325"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35325" name="Imagen 1" descr="Interfaz de usuario gráfica, Texto, Aplicación&#10;&#10;El contenido generado por IA puede ser incorrecto."/>
                    <pic:cNvPicPr/>
                  </pic:nvPicPr>
                  <pic:blipFill>
                    <a:blip r:embed="rId9"/>
                    <a:stretch>
                      <a:fillRect/>
                    </a:stretch>
                  </pic:blipFill>
                  <pic:spPr>
                    <a:xfrm>
                      <a:off x="0" y="0"/>
                      <a:ext cx="3727199" cy="4632375"/>
                    </a:xfrm>
                    <a:prstGeom prst="rect">
                      <a:avLst/>
                    </a:prstGeom>
                    <a:ln>
                      <a:noFill/>
                    </a:ln>
                    <a:effectLst>
                      <a:outerShdw blurRad="292100" dist="139700" dir="2700000" algn="tl" rotWithShape="0">
                        <a:srgbClr val="333333">
                          <a:alpha val="65000"/>
                        </a:srgbClr>
                      </a:outerShdw>
                    </a:effectLst>
                  </pic:spPr>
                </pic:pic>
              </a:graphicData>
            </a:graphic>
          </wp:inline>
        </w:drawing>
      </w:r>
    </w:p>
    <w:p w14:paraId="5BA27778" w14:textId="181BE2D8" w:rsidR="00EC7F22" w:rsidRPr="00D84B62" w:rsidRDefault="00EC7F22" w:rsidP="00EC7F22">
      <w:pPr>
        <w:pBdr>
          <w:top w:val="nil"/>
          <w:left w:val="nil"/>
          <w:bottom w:val="nil"/>
          <w:right w:val="nil"/>
          <w:between w:val="nil"/>
        </w:pBdr>
        <w:spacing w:line="360" w:lineRule="auto"/>
        <w:jc w:val="center"/>
        <w:rPr>
          <w:rFonts w:ascii="Palatino Linotype" w:hAnsi="Palatino Linotype"/>
          <w:color w:val="000000"/>
        </w:rPr>
      </w:pPr>
      <w:r w:rsidRPr="00D84B62">
        <w:rPr>
          <w:rFonts w:ascii="Palatino Linotype" w:hAnsi="Palatino Linotype"/>
          <w:noProof/>
          <w:color w:val="000000"/>
          <w:lang w:val="es-MX" w:eastAsia="es-MX"/>
        </w:rPr>
        <w:lastRenderedPageBreak/>
        <w:drawing>
          <wp:inline distT="0" distB="0" distL="0" distR="0" wp14:anchorId="00DA3923" wp14:editId="07A7113B">
            <wp:extent cx="3344265" cy="3696552"/>
            <wp:effectExtent l="152400" t="152400" r="370840" b="361315"/>
            <wp:docPr id="1654713651"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13651" name="Imagen 1" descr="Interfaz de usuario gráfica, Texto, Aplicación&#10;&#10;El contenido generado por IA puede ser incorrecto."/>
                    <pic:cNvPicPr/>
                  </pic:nvPicPr>
                  <pic:blipFill>
                    <a:blip r:embed="rId10"/>
                    <a:stretch>
                      <a:fillRect/>
                    </a:stretch>
                  </pic:blipFill>
                  <pic:spPr>
                    <a:xfrm>
                      <a:off x="0" y="0"/>
                      <a:ext cx="3349503" cy="3702341"/>
                    </a:xfrm>
                    <a:prstGeom prst="rect">
                      <a:avLst/>
                    </a:prstGeom>
                    <a:ln>
                      <a:noFill/>
                    </a:ln>
                    <a:effectLst>
                      <a:outerShdw blurRad="292100" dist="139700" dir="2700000" algn="tl" rotWithShape="0">
                        <a:srgbClr val="333333">
                          <a:alpha val="65000"/>
                        </a:srgbClr>
                      </a:outerShdw>
                    </a:effectLst>
                  </pic:spPr>
                </pic:pic>
              </a:graphicData>
            </a:graphic>
          </wp:inline>
        </w:drawing>
      </w:r>
    </w:p>
    <w:p w14:paraId="7B6C6ED9" w14:textId="77777777" w:rsidR="00A26CE0" w:rsidRPr="00D84B62" w:rsidRDefault="00A26CE0" w:rsidP="00A26CE0">
      <w:pPr>
        <w:pStyle w:val="Prrafodelista"/>
        <w:rPr>
          <w:rFonts w:ascii="Palatino Linotype" w:eastAsia="Palatino Linotype" w:hAnsi="Palatino Linotype" w:cs="Palatino Linotype"/>
        </w:rPr>
      </w:pPr>
    </w:p>
    <w:p w14:paraId="33DC7A3F" w14:textId="4717D46A" w:rsidR="00EC7F22" w:rsidRPr="00D84B62" w:rsidRDefault="0065096D"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D84B62">
        <w:rPr>
          <w:rFonts w:ascii="Palatino Linotype" w:eastAsia="Palatino Linotype" w:hAnsi="Palatino Linotype" w:cs="Palatino Linotype"/>
          <w:bCs/>
        </w:rPr>
        <w:t>D</w:t>
      </w:r>
      <w:r w:rsidR="00EC7F22" w:rsidRPr="00D84B62">
        <w:rPr>
          <w:rFonts w:ascii="Palatino Linotype" w:eastAsia="Palatino Linotype" w:hAnsi="Palatino Linotype" w:cs="Palatino Linotype"/>
          <w:bCs/>
        </w:rPr>
        <w:t xml:space="preserve">e las imágenes anteriores, se determina que el </w:t>
      </w:r>
      <w:r w:rsidR="00EC7F22" w:rsidRPr="00D84B62">
        <w:rPr>
          <w:rFonts w:ascii="Palatino Linotype" w:eastAsia="Palatino Linotype" w:hAnsi="Palatino Linotype" w:cs="Palatino Linotype"/>
          <w:b/>
        </w:rPr>
        <w:t xml:space="preserve">SUJETO OBLIGADO </w:t>
      </w:r>
      <w:r w:rsidR="00EC7F22" w:rsidRPr="00D84B62">
        <w:rPr>
          <w:rFonts w:ascii="Palatino Linotype" w:eastAsia="Palatino Linotype" w:hAnsi="Palatino Linotype" w:cs="Palatino Linotype"/>
          <w:bCs/>
        </w:rPr>
        <w:t>debió de entregar los comprobantes fiscales digitales en correcta versión pública</w:t>
      </w:r>
      <w:r w:rsidR="001E259A" w:rsidRPr="00D84B62">
        <w:rPr>
          <w:rFonts w:ascii="Palatino Linotype" w:eastAsia="Palatino Linotype" w:hAnsi="Palatino Linotype" w:cs="Palatino Linotype"/>
          <w:bCs/>
        </w:rPr>
        <w:t xml:space="preserve">, toda vez que el RFC y el folio fiscal, son datos que deben de ser públicos, toda vez que transparentan las cuentas del dinero gastado por el Ayuntamiento de Tenango del Aire, situación por la cual el </w:t>
      </w:r>
      <w:r w:rsidR="001E259A" w:rsidRPr="00D84B62">
        <w:rPr>
          <w:rFonts w:ascii="Palatino Linotype" w:eastAsia="Palatino Linotype" w:hAnsi="Palatino Linotype" w:cs="Palatino Linotype"/>
          <w:b/>
        </w:rPr>
        <w:t xml:space="preserve">SUJETO OBLIGADO </w:t>
      </w:r>
      <w:r w:rsidR="001E259A" w:rsidRPr="00D84B62">
        <w:rPr>
          <w:rFonts w:ascii="Palatino Linotype" w:eastAsia="Palatino Linotype" w:hAnsi="Palatino Linotype" w:cs="Palatino Linotype"/>
          <w:bCs/>
        </w:rPr>
        <w:t xml:space="preserve">deberá de entregar las facturas en correcta versión pública. </w:t>
      </w:r>
    </w:p>
    <w:p w14:paraId="69D82F19" w14:textId="77777777" w:rsidR="001E259A" w:rsidRPr="00D84B62" w:rsidRDefault="001E259A" w:rsidP="001E259A">
      <w:pPr>
        <w:pBdr>
          <w:top w:val="nil"/>
          <w:left w:val="nil"/>
          <w:bottom w:val="nil"/>
          <w:right w:val="nil"/>
          <w:between w:val="nil"/>
        </w:pBdr>
        <w:spacing w:line="360" w:lineRule="auto"/>
        <w:jc w:val="both"/>
        <w:rPr>
          <w:rFonts w:ascii="Palatino Linotype" w:eastAsia="Palatino Linotype" w:hAnsi="Palatino Linotype" w:cs="Palatino Linotype"/>
          <w:b/>
        </w:rPr>
      </w:pPr>
    </w:p>
    <w:p w14:paraId="501BABF1" w14:textId="4F3DC779" w:rsidR="0065096D" w:rsidRPr="00D84B62" w:rsidRDefault="0065096D" w:rsidP="00760C33">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D84B62">
        <w:rPr>
          <w:rFonts w:ascii="Palatino Linotype" w:eastAsia="Palatino Linotype" w:hAnsi="Palatino Linotype" w:cs="Palatino Linotype"/>
          <w:bCs/>
        </w:rPr>
        <w:t xml:space="preserve">En cuanto al QR faltante, se debe de precisar que, si de su contenido pudiera accederse a datos como la </w:t>
      </w:r>
      <w:r w:rsidRPr="00D84B62">
        <w:rPr>
          <w:rFonts w:ascii="Palatino Linotype" w:eastAsia="Palatino Linotype" w:hAnsi="Palatino Linotype" w:cs="Palatino Linotype"/>
          <w:b/>
        </w:rPr>
        <w:t>clave</w:t>
      </w:r>
      <w:r w:rsidRPr="00D84B62">
        <w:rPr>
          <w:rFonts w:ascii="Palatino Linotype" w:eastAsia="Palatino Linotype" w:hAnsi="Palatino Linotype" w:cs="Palatino Linotype"/>
          <w:bCs/>
        </w:rPr>
        <w:t xml:space="preserve"> </w:t>
      </w:r>
      <w:r w:rsidRPr="00D84B62">
        <w:rPr>
          <w:rFonts w:ascii="Palatino Linotype" w:eastAsia="Palatino Linotype" w:hAnsi="Palatino Linotype" w:cs="Palatino Linotype"/>
          <w:b/>
        </w:rPr>
        <w:t>de elector</w:t>
      </w:r>
      <w:r w:rsidRPr="00D84B62">
        <w:rPr>
          <w:rFonts w:ascii="Palatino Linotype" w:eastAsia="Palatino Linotype" w:hAnsi="Palatino Linotype" w:cs="Palatino Linotype"/>
          <w:bCs/>
        </w:rPr>
        <w:t xml:space="preserve">, </w:t>
      </w:r>
      <w:r w:rsidRPr="00D84B62">
        <w:rPr>
          <w:rFonts w:ascii="Palatino Linotype" w:eastAsia="Palatino Linotype" w:hAnsi="Palatino Linotype" w:cs="Palatino Linotype"/>
          <w:b/>
          <w:bCs/>
        </w:rPr>
        <w:t>número de pasaporte</w:t>
      </w:r>
      <w:r w:rsidRPr="00D84B62">
        <w:rPr>
          <w:rFonts w:ascii="Palatino Linotype" w:eastAsia="Palatino Linotype" w:hAnsi="Palatino Linotype" w:cs="Palatino Linotype"/>
          <w:bCs/>
        </w:rPr>
        <w:t xml:space="preserve">, </w:t>
      </w:r>
      <w:r w:rsidRPr="00D84B62">
        <w:rPr>
          <w:rFonts w:ascii="Palatino Linotype" w:eastAsia="Palatino Linotype" w:hAnsi="Palatino Linotype" w:cs="Palatino Linotype"/>
          <w:b/>
          <w:bCs/>
        </w:rPr>
        <w:t>cuenta bancaria del proveedor</w:t>
      </w:r>
      <w:r w:rsidRPr="00D84B62">
        <w:rPr>
          <w:rFonts w:ascii="Palatino Linotype" w:eastAsia="Palatino Linotype" w:hAnsi="Palatino Linotype" w:cs="Palatino Linotype"/>
          <w:bCs/>
        </w:rPr>
        <w:t xml:space="preserve">, </w:t>
      </w:r>
      <w:r w:rsidRPr="00D84B62">
        <w:rPr>
          <w:rFonts w:ascii="Palatino Linotype" w:eastAsia="Palatino Linotype" w:hAnsi="Palatino Linotype" w:cs="Palatino Linotype"/>
          <w:b/>
          <w:bCs/>
        </w:rPr>
        <w:t>banco y sucursal del proveedor</w:t>
      </w:r>
      <w:r w:rsidRPr="00D84B62">
        <w:rPr>
          <w:rFonts w:ascii="Palatino Linotype" w:eastAsia="Palatino Linotype" w:hAnsi="Palatino Linotype" w:cs="Palatino Linotype"/>
          <w:bCs/>
        </w:rPr>
        <w:t xml:space="preserve"> y la </w:t>
      </w:r>
      <w:r w:rsidRPr="00D84B62">
        <w:rPr>
          <w:rFonts w:ascii="Palatino Linotype" w:eastAsia="Palatino Linotype" w:hAnsi="Palatino Linotype" w:cs="Palatino Linotype"/>
          <w:b/>
          <w:bCs/>
        </w:rPr>
        <w:t xml:space="preserve">clave interbancaria del proveedor, </w:t>
      </w:r>
      <w:r w:rsidRPr="00D84B62">
        <w:rPr>
          <w:rFonts w:ascii="Palatino Linotype" w:eastAsia="Palatino Linotype" w:hAnsi="Palatino Linotype" w:cs="Palatino Linotype"/>
        </w:rPr>
        <w:t xml:space="preserve">el QR deberá de ser clasificado confidencial, sin embargo de ser el caso que el QR no contenga datos que deban </w:t>
      </w:r>
      <w:r w:rsidRPr="00D84B62">
        <w:rPr>
          <w:rFonts w:ascii="Palatino Linotype" w:eastAsia="Palatino Linotype" w:hAnsi="Palatino Linotype" w:cs="Palatino Linotype"/>
        </w:rPr>
        <w:lastRenderedPageBreak/>
        <w:t xml:space="preserve">de clasificarse como confidenciales los comprobantes fiscales digitales deberán entregarse en versión íntegra. </w:t>
      </w:r>
    </w:p>
    <w:p w14:paraId="0DBCEACE" w14:textId="77777777" w:rsidR="00EC4013" w:rsidRPr="00D84B62" w:rsidRDefault="00EC4013" w:rsidP="0065096D">
      <w:pPr>
        <w:rPr>
          <w:rFonts w:ascii="Palatino Linotype" w:eastAsia="Palatino Linotype" w:hAnsi="Palatino Linotype" w:cs="Palatino Linotype"/>
        </w:rPr>
      </w:pPr>
    </w:p>
    <w:p w14:paraId="23888B8C" w14:textId="77777777" w:rsidR="00EC4013" w:rsidRPr="00D84B62" w:rsidRDefault="00EC4013" w:rsidP="00EC4013">
      <w:pPr>
        <w:keepNext/>
        <w:keepLines/>
        <w:tabs>
          <w:tab w:val="left" w:pos="284"/>
        </w:tabs>
        <w:spacing w:before="240"/>
        <w:outlineLvl w:val="0"/>
        <w:rPr>
          <w:rFonts w:ascii="Palatino Linotype" w:eastAsia="MS Gothic" w:hAnsi="Palatino Linotype" w:cstheme="majorBidi"/>
          <w:b/>
        </w:rPr>
      </w:pPr>
      <w:bookmarkStart w:id="45" w:name="_Toc68793658"/>
      <w:bookmarkStart w:id="46" w:name="_Toc87549681"/>
      <w:r w:rsidRPr="00D84B62">
        <w:rPr>
          <w:rFonts w:ascii="Palatino Linotype" w:eastAsia="MS Gothic" w:hAnsi="Palatino Linotype" w:cstheme="majorBidi"/>
          <w:b/>
        </w:rPr>
        <w:t>QUINTO. Vista al órgano de control interno competente.</w:t>
      </w:r>
      <w:bookmarkEnd w:id="45"/>
      <w:bookmarkEnd w:id="46"/>
    </w:p>
    <w:p w14:paraId="37C5F971" w14:textId="77777777" w:rsidR="00EC4013" w:rsidRPr="00D84B62"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Arial"/>
        </w:rPr>
      </w:pPr>
      <w:r w:rsidRPr="00D84B62">
        <w:rPr>
          <w:rFonts w:ascii="Palatino Linotype" w:hAnsi="Palatino Linotype" w:cs="Arial"/>
        </w:rPr>
        <w:t xml:space="preserve">La </w:t>
      </w:r>
      <w:r w:rsidRPr="00D84B62">
        <w:rPr>
          <w:rFonts w:ascii="Palatino Linotype" w:eastAsia="Palatino Linotype" w:hAnsi="Palatino Linotype" w:cs="Palatino Linotype"/>
        </w:rPr>
        <w:t>Ley</w:t>
      </w:r>
      <w:r w:rsidRPr="00D84B62">
        <w:rPr>
          <w:rFonts w:ascii="Palatino Linotype" w:hAnsi="Palatino Linotype" w:cs="Arial"/>
        </w:rPr>
        <w:t xml:space="preserve"> </w:t>
      </w:r>
      <w:r w:rsidRPr="00D84B62">
        <w:rPr>
          <w:rFonts w:ascii="Palatino Linotype" w:eastAsia="Palatino Linotype" w:hAnsi="Palatino Linotype" w:cs="Palatino Linotype"/>
        </w:rPr>
        <w:t>de</w:t>
      </w:r>
      <w:r w:rsidRPr="00D84B62">
        <w:rPr>
          <w:rFonts w:ascii="Palatino Linotype" w:hAnsi="Palatino Linotype" w:cs="Arial"/>
        </w:rPr>
        <w:t xml:space="preserve"> Transparencia y Acceso a la Información Pública del Estado de México y Municipios en los artículos 222 fracción I y II, 162 y 59 fracción I y II establecen los siguiente:</w:t>
      </w:r>
    </w:p>
    <w:p w14:paraId="40FF25D7" w14:textId="77777777" w:rsidR="00EC4013" w:rsidRPr="00D84B62" w:rsidRDefault="00EC4013" w:rsidP="00EC4013">
      <w:pPr>
        <w:tabs>
          <w:tab w:val="left" w:pos="284"/>
        </w:tabs>
        <w:ind w:left="1134" w:right="900"/>
        <w:contextualSpacing/>
        <w:jc w:val="both"/>
        <w:rPr>
          <w:rFonts w:ascii="Palatino Linotype" w:hAnsi="Palatino Linotype"/>
          <w:i/>
          <w:iCs/>
        </w:rPr>
      </w:pPr>
      <w:r w:rsidRPr="00D84B62">
        <w:rPr>
          <w:rFonts w:ascii="Palatino Linotype" w:hAnsi="Palatino Linotype"/>
          <w:i/>
          <w:iCs/>
        </w:rPr>
        <w:t>Artículo 222. Son causas de responsabilidad administrativa de los servidores públicos de los sujetos obligados, por incumplimiento de las obligaciones establecidas en la materia de la presente Ley, las siguientes:</w:t>
      </w:r>
    </w:p>
    <w:p w14:paraId="175B6F04" w14:textId="77777777" w:rsidR="00EC4013" w:rsidRPr="00D84B62" w:rsidRDefault="00EC4013" w:rsidP="00EC4013">
      <w:pPr>
        <w:tabs>
          <w:tab w:val="left" w:pos="284"/>
        </w:tabs>
        <w:ind w:left="1134" w:right="900"/>
        <w:contextualSpacing/>
        <w:jc w:val="both"/>
        <w:rPr>
          <w:rFonts w:ascii="Palatino Linotype" w:hAnsi="Palatino Linotype"/>
          <w:i/>
          <w:iCs/>
        </w:rPr>
      </w:pPr>
      <w:r w:rsidRPr="00D84B62">
        <w:rPr>
          <w:rFonts w:ascii="Palatino Linotype" w:hAnsi="Palatino Linotype"/>
          <w:i/>
          <w:iCs/>
        </w:rPr>
        <w:t xml:space="preserve">I. Cualquier acto u omisión que provoque la suspensión o deficiencia en la atención de las solicitudes de información; </w:t>
      </w:r>
    </w:p>
    <w:p w14:paraId="29BEB1FD" w14:textId="77777777" w:rsidR="00EC4013" w:rsidRPr="00D84B62" w:rsidRDefault="00EC4013" w:rsidP="00EC4013">
      <w:pPr>
        <w:tabs>
          <w:tab w:val="left" w:pos="284"/>
        </w:tabs>
        <w:ind w:left="1134" w:right="900"/>
        <w:contextualSpacing/>
        <w:jc w:val="both"/>
        <w:rPr>
          <w:rFonts w:ascii="Palatino Linotype" w:hAnsi="Palatino Linotype"/>
          <w:i/>
          <w:iCs/>
        </w:rPr>
      </w:pPr>
      <w:r w:rsidRPr="00D84B62">
        <w:rPr>
          <w:rFonts w:ascii="Palatino Linotype" w:hAnsi="Palatino Linotype"/>
          <w:i/>
          <w:iCs/>
        </w:rPr>
        <w:t>II. La falta de respuesta a las solicitudes de información en los plazos señalados en la normatividad aplicable;</w:t>
      </w:r>
    </w:p>
    <w:p w14:paraId="13BEFFF8" w14:textId="77777777" w:rsidR="00EC4013" w:rsidRPr="00D84B62" w:rsidRDefault="00EC4013" w:rsidP="00EC4013">
      <w:pPr>
        <w:tabs>
          <w:tab w:val="left" w:pos="284"/>
        </w:tabs>
        <w:ind w:left="1134" w:right="900"/>
        <w:contextualSpacing/>
        <w:jc w:val="both"/>
        <w:rPr>
          <w:rFonts w:ascii="Palatino Linotype" w:hAnsi="Palatino Linotype"/>
          <w:i/>
          <w:iCs/>
        </w:rPr>
      </w:pPr>
      <w:r w:rsidRPr="00D84B62">
        <w:rPr>
          <w:rFonts w:ascii="Palatino Linotype" w:hAnsi="Palatino Linotype"/>
          <w:i/>
          <w:iCs/>
        </w:rPr>
        <w:t>III. a XXI. …</w:t>
      </w:r>
    </w:p>
    <w:p w14:paraId="216E8465" w14:textId="77777777" w:rsidR="00EC4013" w:rsidRPr="00D84B62" w:rsidRDefault="00EC4013" w:rsidP="00EC4013">
      <w:pPr>
        <w:tabs>
          <w:tab w:val="left" w:pos="284"/>
        </w:tabs>
        <w:ind w:left="1134" w:right="900"/>
        <w:contextualSpacing/>
        <w:jc w:val="both"/>
        <w:rPr>
          <w:rFonts w:ascii="Palatino Linotype" w:hAnsi="Palatino Linotype"/>
          <w:i/>
          <w:iCs/>
        </w:rPr>
      </w:pPr>
      <w:r w:rsidRPr="00D84B62">
        <w:rPr>
          <w:rFonts w:ascii="Palatino Linotype" w:hAnsi="Palatino Linotype"/>
          <w:i/>
          <w:iCs/>
        </w:rPr>
        <w:t>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27D9CC1E" w14:textId="77777777" w:rsidR="00EC4013" w:rsidRPr="00D84B62" w:rsidRDefault="00EC4013" w:rsidP="00EC4013">
      <w:pPr>
        <w:tabs>
          <w:tab w:val="left" w:pos="284"/>
        </w:tabs>
        <w:ind w:left="1134" w:right="900"/>
        <w:contextualSpacing/>
        <w:jc w:val="both"/>
        <w:rPr>
          <w:rFonts w:ascii="Palatino Linotype" w:hAnsi="Palatino Linotype"/>
          <w:i/>
          <w:iCs/>
        </w:rPr>
      </w:pPr>
    </w:p>
    <w:p w14:paraId="697861EE" w14:textId="77777777" w:rsidR="00EC4013" w:rsidRPr="00D84B62" w:rsidRDefault="00EC4013" w:rsidP="00EC4013">
      <w:pPr>
        <w:tabs>
          <w:tab w:val="left" w:pos="284"/>
        </w:tabs>
        <w:ind w:left="1134" w:right="900"/>
        <w:contextualSpacing/>
        <w:jc w:val="both"/>
        <w:rPr>
          <w:rFonts w:ascii="Palatino Linotype" w:hAnsi="Palatino Linotype"/>
          <w:i/>
          <w:iCs/>
        </w:rPr>
      </w:pPr>
      <w:r w:rsidRPr="00D84B62">
        <w:rPr>
          <w:rFonts w:ascii="Palatino Linotype" w:hAnsi="Palatino Linotype"/>
          <w:i/>
          <w:iCs/>
        </w:rPr>
        <w:t>Artículo 59. Los servidores públicos habilitados tendrán las funciones siguientes:</w:t>
      </w:r>
    </w:p>
    <w:p w14:paraId="4A51C8CB" w14:textId="77777777" w:rsidR="00EC4013" w:rsidRPr="00D84B62" w:rsidRDefault="00EC4013" w:rsidP="00EC4013">
      <w:pPr>
        <w:tabs>
          <w:tab w:val="left" w:pos="284"/>
        </w:tabs>
        <w:ind w:left="1134" w:right="900"/>
        <w:contextualSpacing/>
        <w:jc w:val="both"/>
        <w:rPr>
          <w:rFonts w:ascii="Palatino Linotype" w:hAnsi="Palatino Linotype"/>
          <w:i/>
          <w:iCs/>
        </w:rPr>
      </w:pPr>
    </w:p>
    <w:p w14:paraId="3E90EBB6" w14:textId="77777777" w:rsidR="00EC4013" w:rsidRPr="00D84B62" w:rsidRDefault="00EC4013" w:rsidP="00EC4013">
      <w:pPr>
        <w:tabs>
          <w:tab w:val="left" w:pos="284"/>
        </w:tabs>
        <w:ind w:left="1134" w:right="900"/>
        <w:contextualSpacing/>
        <w:jc w:val="both"/>
        <w:rPr>
          <w:rFonts w:ascii="Palatino Linotype" w:hAnsi="Palatino Linotype"/>
          <w:i/>
          <w:iCs/>
        </w:rPr>
      </w:pPr>
      <w:r w:rsidRPr="00D84B62">
        <w:rPr>
          <w:rFonts w:ascii="Palatino Linotype" w:hAnsi="Palatino Linotype"/>
          <w:i/>
          <w:iCs/>
        </w:rPr>
        <w:t xml:space="preserve">I. Localizar la información que le solicite la Unidad de Transparencia; </w:t>
      </w:r>
    </w:p>
    <w:p w14:paraId="58AF8865" w14:textId="77777777" w:rsidR="00EC4013" w:rsidRPr="00D84B62" w:rsidRDefault="00EC4013" w:rsidP="00EC4013">
      <w:pPr>
        <w:tabs>
          <w:tab w:val="left" w:pos="284"/>
        </w:tabs>
        <w:ind w:left="1134" w:right="900"/>
        <w:contextualSpacing/>
        <w:jc w:val="both"/>
        <w:rPr>
          <w:rFonts w:ascii="Palatino Linotype" w:hAnsi="Palatino Linotype"/>
          <w:i/>
          <w:iCs/>
        </w:rPr>
      </w:pPr>
      <w:r w:rsidRPr="00D84B62">
        <w:rPr>
          <w:rFonts w:ascii="Palatino Linotype" w:hAnsi="Palatino Linotype"/>
          <w:i/>
          <w:iCs/>
        </w:rPr>
        <w:t>II. Proporcionar la información que obre en los archivos y que le sea solicitada por la Unidad de Transparencia;</w:t>
      </w:r>
    </w:p>
    <w:p w14:paraId="61107E61" w14:textId="77777777" w:rsidR="00EC4013" w:rsidRPr="00D84B62" w:rsidRDefault="00EC4013" w:rsidP="00EC4013">
      <w:pPr>
        <w:tabs>
          <w:tab w:val="left" w:pos="284"/>
        </w:tabs>
        <w:ind w:left="1134" w:right="900"/>
        <w:contextualSpacing/>
        <w:jc w:val="both"/>
        <w:rPr>
          <w:rFonts w:ascii="Palatino Linotype" w:hAnsi="Palatino Linotype"/>
          <w:i/>
          <w:iCs/>
        </w:rPr>
      </w:pPr>
      <w:r w:rsidRPr="00D84B62">
        <w:rPr>
          <w:rFonts w:ascii="Palatino Linotype" w:hAnsi="Palatino Linotype"/>
          <w:i/>
          <w:iCs/>
        </w:rPr>
        <w:t>III. a VII. …”</w:t>
      </w:r>
    </w:p>
    <w:p w14:paraId="50CD3A76" w14:textId="77777777" w:rsidR="00EC4013" w:rsidRPr="00D84B62" w:rsidRDefault="00EC4013" w:rsidP="00EC4013">
      <w:pPr>
        <w:tabs>
          <w:tab w:val="left" w:pos="284"/>
        </w:tabs>
        <w:spacing w:line="360" w:lineRule="auto"/>
        <w:ind w:left="567" w:right="567"/>
        <w:contextualSpacing/>
        <w:jc w:val="both"/>
        <w:rPr>
          <w:rFonts w:ascii="Palatino Linotype" w:hAnsi="Palatino Linotype" w:cs="Arial"/>
          <w:i/>
          <w:iCs/>
        </w:rPr>
      </w:pPr>
    </w:p>
    <w:p w14:paraId="6C4897EE" w14:textId="77777777" w:rsidR="00EC4013" w:rsidRPr="00D84B62"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Arial"/>
        </w:rPr>
      </w:pPr>
      <w:r w:rsidRPr="00D84B62">
        <w:rPr>
          <w:rFonts w:ascii="Palatino Linotype" w:hAnsi="Palatino Linotype" w:cs="Arial"/>
        </w:rPr>
        <w:t xml:space="preserve">Las Unidades de Transparencia cuando reciben solicitudes deben identificar la </w:t>
      </w:r>
      <w:r w:rsidRPr="00D84B62">
        <w:rPr>
          <w:rFonts w:ascii="Palatino Linotype" w:eastAsia="Palatino Linotype" w:hAnsi="Palatino Linotype" w:cs="Palatino Linotype"/>
        </w:rPr>
        <w:t>información</w:t>
      </w:r>
      <w:r w:rsidRPr="00D84B62">
        <w:rPr>
          <w:rFonts w:ascii="Palatino Linotype" w:hAnsi="Palatino Linotype" w:cs="Arial"/>
        </w:rPr>
        <w:t xml:space="preserve"> solicitada, a efecto de realizar el turno a las áreas que de acuerdo a sus atribuciones, </w:t>
      </w:r>
      <w:r w:rsidRPr="00D84B62">
        <w:rPr>
          <w:rFonts w:ascii="Palatino Linotype" w:eastAsia="Palatino Linotype" w:hAnsi="Palatino Linotype" w:cs="Palatino Linotype"/>
        </w:rPr>
        <w:t>facultades</w:t>
      </w:r>
      <w:r w:rsidRPr="00D84B62">
        <w:rPr>
          <w:rFonts w:ascii="Palatino Linotype" w:hAnsi="Palatino Linotype" w:cs="Arial"/>
        </w:rPr>
        <w:t xml:space="preserve"> y competencias deban generar, administrar y/o poseer lo requerido; </w:t>
      </w:r>
      <w:r w:rsidRPr="00D84B62">
        <w:rPr>
          <w:rFonts w:ascii="Palatino Linotype" w:hAnsi="Palatino Linotype" w:cs="Arial"/>
        </w:rPr>
        <w:lastRenderedPageBreak/>
        <w:t>para que, a su vez, realicen la búsqueda exhaustiva y razonable y entreguen los documentos necesarios para generar la respuesta y proporcionarla al recurrente.</w:t>
      </w:r>
    </w:p>
    <w:p w14:paraId="37F98836" w14:textId="77777777" w:rsidR="00EC4013" w:rsidRPr="00D84B62" w:rsidRDefault="00EC4013" w:rsidP="00EC4013">
      <w:pPr>
        <w:tabs>
          <w:tab w:val="left" w:pos="284"/>
        </w:tabs>
        <w:spacing w:line="360" w:lineRule="auto"/>
        <w:jc w:val="both"/>
        <w:rPr>
          <w:rFonts w:ascii="Palatino Linotype" w:hAnsi="Palatino Linotype" w:cs="Arial"/>
        </w:rPr>
      </w:pPr>
    </w:p>
    <w:p w14:paraId="7AEB581B" w14:textId="77777777" w:rsidR="00EC4013" w:rsidRPr="00D84B62"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Arial"/>
        </w:rPr>
      </w:pPr>
      <w:r w:rsidRPr="00D84B62">
        <w:rPr>
          <w:rFonts w:ascii="Palatino Linotype" w:hAnsi="Palatino Linotype" w:cs="Arial"/>
        </w:rPr>
        <w:t xml:space="preserve">La omisión a las obligaciones, tanto del Titular de la Unidad de Transparencia como de los </w:t>
      </w:r>
      <w:r w:rsidRPr="00D84B62">
        <w:rPr>
          <w:rFonts w:ascii="Palatino Linotype" w:eastAsia="Palatino Linotype" w:hAnsi="Palatino Linotype" w:cs="Palatino Linotype"/>
        </w:rPr>
        <w:t>servidores</w:t>
      </w:r>
      <w:r w:rsidRPr="00D84B62">
        <w:rPr>
          <w:rFonts w:ascii="Palatino Linotype" w:hAnsi="Palatino Linotype" w:cs="Arial"/>
        </w:rPr>
        <w:t xml:space="preserve"> públicos habilitados puede causar la suspensión, deficiencia o la falta de respuesta a las solicitudes de acceso a la información que formulen los particulares, siendo esto una causa de responsabilidad.</w:t>
      </w:r>
    </w:p>
    <w:p w14:paraId="319FF181" w14:textId="77777777" w:rsidR="00EC4013" w:rsidRPr="00D84B62" w:rsidRDefault="00EC4013" w:rsidP="00EC4013">
      <w:pPr>
        <w:tabs>
          <w:tab w:val="left" w:pos="284"/>
        </w:tabs>
        <w:spacing w:line="360" w:lineRule="auto"/>
        <w:jc w:val="both"/>
        <w:rPr>
          <w:rFonts w:ascii="Palatino Linotype" w:hAnsi="Palatino Linotype" w:cs="Arial"/>
        </w:rPr>
      </w:pPr>
    </w:p>
    <w:p w14:paraId="6000B8B4" w14:textId="77777777" w:rsidR="00EC4013" w:rsidRPr="00D84B62"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Arial"/>
        </w:rPr>
      </w:pPr>
      <w:r w:rsidRPr="00D84B62">
        <w:rPr>
          <w:rFonts w:ascii="Palatino Linotype" w:hAnsi="Palatino Linotype" w:cs="Arial"/>
        </w:rPr>
        <w:t xml:space="preserve">En el </w:t>
      </w:r>
      <w:r w:rsidRPr="00D84B62">
        <w:rPr>
          <w:rFonts w:ascii="Palatino Linotype" w:eastAsia="Palatino Linotype" w:hAnsi="Palatino Linotype" w:cs="Palatino Linotype"/>
        </w:rPr>
        <w:t>presente</w:t>
      </w:r>
      <w:r w:rsidRPr="00D84B62">
        <w:rPr>
          <w:rFonts w:ascii="Palatino Linotype" w:hAnsi="Palatino Linotype" w:cs="Arial"/>
        </w:rPr>
        <w:t xml:space="preserve"> asunto en particular, se tiene que el Titular de la Unidad de </w:t>
      </w:r>
      <w:r w:rsidRPr="00D84B62">
        <w:rPr>
          <w:rFonts w:ascii="Palatino Linotype" w:eastAsia="Palatino Linotype" w:hAnsi="Palatino Linotype" w:cs="Palatino Linotype"/>
        </w:rPr>
        <w:t>Transparencia</w:t>
      </w:r>
      <w:r w:rsidRPr="00D84B62">
        <w:rPr>
          <w:rFonts w:ascii="Palatino Linotype" w:hAnsi="Palatino Linotype" w:cs="Arial"/>
        </w:rPr>
        <w:t xml:space="preserve"> no turnó la solicitud al Servidor Público Habilitado.</w:t>
      </w:r>
    </w:p>
    <w:p w14:paraId="16BABF3D" w14:textId="77777777" w:rsidR="00EC4013" w:rsidRPr="00D84B62" w:rsidRDefault="00EC4013" w:rsidP="00EC4013">
      <w:pPr>
        <w:pBdr>
          <w:top w:val="nil"/>
          <w:left w:val="nil"/>
          <w:bottom w:val="nil"/>
          <w:right w:val="nil"/>
          <w:between w:val="nil"/>
        </w:pBdr>
        <w:tabs>
          <w:tab w:val="left" w:pos="0"/>
        </w:tabs>
        <w:spacing w:line="360" w:lineRule="auto"/>
        <w:ind w:right="49"/>
        <w:jc w:val="both"/>
        <w:rPr>
          <w:rFonts w:ascii="Palatino Linotype" w:hAnsi="Palatino Linotype" w:cs="Arial"/>
        </w:rPr>
      </w:pPr>
    </w:p>
    <w:p w14:paraId="15474594" w14:textId="77777777" w:rsidR="00EC4013" w:rsidRPr="00D84B62"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cstheme="minorBidi"/>
        </w:rPr>
      </w:pPr>
      <w:r w:rsidRPr="00D84B62">
        <w:rPr>
          <w:rFonts w:ascii="Palatino Linotype" w:hAnsi="Palatino Linotype" w:cs="Arial"/>
        </w:rPr>
        <w:t xml:space="preserve">Se tiene que el Titular de la Unidad de Transparencia incumplió con sus funciones, atribuciones y competencias, al no dar trámite a la solicitud, lo cual tuvo como </w:t>
      </w:r>
      <w:r w:rsidRPr="00D84B62">
        <w:rPr>
          <w:rFonts w:ascii="Palatino Linotype" w:eastAsia="Palatino Linotype" w:hAnsi="Palatino Linotype" w:cs="Palatino Linotype"/>
        </w:rPr>
        <w:t>consecuencia</w:t>
      </w:r>
      <w:r w:rsidRPr="00D84B62">
        <w:rPr>
          <w:rFonts w:ascii="Palatino Linotype" w:hAnsi="Palatino Linotype" w:cs="Arial"/>
        </w:rPr>
        <w:t xml:space="preserve"> la falta de respuesta a ambas solicitudes.</w:t>
      </w:r>
    </w:p>
    <w:p w14:paraId="6A44FE01" w14:textId="77777777" w:rsidR="00EC4013" w:rsidRPr="00D84B62" w:rsidRDefault="00EC4013" w:rsidP="00EC4013">
      <w:pPr>
        <w:pStyle w:val="Prrafodelista"/>
        <w:rPr>
          <w:rFonts w:ascii="Palatino Linotype" w:hAnsi="Palatino Linotype" w:cstheme="minorBidi"/>
        </w:rPr>
      </w:pPr>
    </w:p>
    <w:p w14:paraId="73D151E3" w14:textId="77777777" w:rsidR="00EC4013" w:rsidRPr="00D84B62" w:rsidRDefault="00EC4013" w:rsidP="00EC4013">
      <w:pPr>
        <w:pBdr>
          <w:top w:val="nil"/>
          <w:left w:val="nil"/>
          <w:bottom w:val="nil"/>
          <w:right w:val="nil"/>
          <w:between w:val="nil"/>
        </w:pBdr>
        <w:tabs>
          <w:tab w:val="left" w:pos="0"/>
        </w:tabs>
        <w:spacing w:line="360" w:lineRule="auto"/>
        <w:ind w:right="49"/>
        <w:jc w:val="both"/>
        <w:rPr>
          <w:rFonts w:ascii="Palatino Linotype" w:hAnsi="Palatino Linotype" w:cstheme="minorBidi"/>
        </w:rPr>
      </w:pPr>
    </w:p>
    <w:p w14:paraId="403F7663" w14:textId="77777777" w:rsidR="00EC4013" w:rsidRPr="00D84B62" w:rsidRDefault="00EC4013" w:rsidP="00EC401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hAnsi="Palatino Linotype"/>
        </w:rPr>
      </w:pPr>
      <w:r w:rsidRPr="00D84B62">
        <w:rPr>
          <w:rFonts w:ascii="Palatino Linotype" w:hAnsi="Palatino Linotype"/>
        </w:rPr>
        <w:t xml:space="preserve">Entonces, la falta de respuesta a las solicitudes de acceso a la información pública por parte del Sujeto Obligado actualiza una causa de responsabilidad, por lo que, de acuerdo a </w:t>
      </w:r>
      <w:r w:rsidRPr="00D84B62">
        <w:rPr>
          <w:rFonts w:ascii="Palatino Linotype" w:eastAsia="Palatino Linotype" w:hAnsi="Palatino Linotype" w:cs="Palatino Linotype"/>
        </w:rPr>
        <w:t>los</w:t>
      </w:r>
      <w:r w:rsidRPr="00D84B62">
        <w:rPr>
          <w:rFonts w:ascii="Palatino Linotype" w:hAnsi="Palatino Linotype"/>
        </w:rPr>
        <w:t xml:space="preserve"> artículos 190 y 36 fracción X, de la Ley de Trasparencia y Acceso a la Información Pública del Estado de México y Municipios, la Secretaría Técnica del Pleno hará del conocimiento del </w:t>
      </w:r>
      <w:r w:rsidRPr="00D84B62">
        <w:rPr>
          <w:rFonts w:ascii="Palatino Linotype" w:eastAsia="MS Gothic" w:hAnsi="Palatino Linotype" w:cstheme="majorBidi"/>
        </w:rPr>
        <w:t xml:space="preserve">órgano interno de </w:t>
      </w:r>
      <w:r w:rsidRPr="00D84B62">
        <w:rPr>
          <w:rFonts w:ascii="Palatino Linotype" w:eastAsia="Palatino Linotype" w:hAnsi="Palatino Linotype" w:cs="Palatino Linotype"/>
        </w:rPr>
        <w:t>control</w:t>
      </w:r>
      <w:r w:rsidRPr="00D84B62">
        <w:rPr>
          <w:rFonts w:ascii="Palatino Linotype" w:eastAsia="MS Gothic" w:hAnsi="Palatino Linotype" w:cstheme="majorBidi"/>
        </w:rPr>
        <w:t xml:space="preserve"> </w:t>
      </w:r>
      <w:r w:rsidRPr="00D84B62">
        <w:rPr>
          <w:rFonts w:ascii="Palatino Linotype" w:hAnsi="Palatino Linotype"/>
        </w:rPr>
        <w:t>competente, para que inicie, en su caso, el procedimiento de responsabilidad respectivo.</w:t>
      </w:r>
    </w:p>
    <w:p w14:paraId="21F349CE" w14:textId="77777777" w:rsidR="00760C33" w:rsidRDefault="00760C33" w:rsidP="00760C33">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lang w:val="es-MX" w:eastAsia="es-MX"/>
        </w:rPr>
      </w:pPr>
    </w:p>
    <w:p w14:paraId="4FBEA9BF" w14:textId="77777777" w:rsidR="00D84B62" w:rsidRDefault="00D84B62" w:rsidP="00760C33">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lang w:val="es-MX" w:eastAsia="es-MX"/>
        </w:rPr>
      </w:pPr>
    </w:p>
    <w:p w14:paraId="6082F29B" w14:textId="77777777" w:rsidR="00D84B62" w:rsidRPr="00D84B62" w:rsidRDefault="00D84B62" w:rsidP="00760C33">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lang w:val="es-MX" w:eastAsia="es-MX"/>
        </w:rPr>
      </w:pPr>
    </w:p>
    <w:p w14:paraId="0D632687" w14:textId="1AA42299" w:rsidR="00760C33" w:rsidRPr="00D84B62" w:rsidRDefault="00EC4013" w:rsidP="00760C33">
      <w:pPr>
        <w:spacing w:line="360" w:lineRule="auto"/>
        <w:jc w:val="both"/>
        <w:rPr>
          <w:rFonts w:ascii="Palatino Linotype" w:eastAsia="Palatino Linotype" w:hAnsi="Palatino Linotype" w:cs="Palatino Linotype"/>
        </w:rPr>
      </w:pPr>
      <w:r w:rsidRPr="00D84B62">
        <w:rPr>
          <w:rFonts w:ascii="Palatino Linotype" w:eastAsia="Palatino Linotype" w:hAnsi="Palatino Linotype" w:cs="Palatino Linotype"/>
          <w:b/>
        </w:rPr>
        <w:lastRenderedPageBreak/>
        <w:t>SEXTO</w:t>
      </w:r>
      <w:r w:rsidR="00760C33" w:rsidRPr="00D84B62">
        <w:rPr>
          <w:rFonts w:ascii="Palatino Linotype" w:eastAsia="Palatino Linotype" w:hAnsi="Palatino Linotype" w:cs="Palatino Linotype"/>
          <w:b/>
        </w:rPr>
        <w:t>. De la versión pública.</w:t>
      </w:r>
    </w:p>
    <w:p w14:paraId="675DE27D" w14:textId="77777777" w:rsidR="00760C33" w:rsidRPr="00D84B62" w:rsidRDefault="00760C33" w:rsidP="00760C33">
      <w:pPr>
        <w:pStyle w:val="Ttulo1"/>
        <w:numPr>
          <w:ilvl w:val="0"/>
          <w:numId w:val="6"/>
        </w:numPr>
        <w:tabs>
          <w:tab w:val="left" w:pos="284"/>
        </w:tabs>
        <w:spacing w:before="0" w:line="360" w:lineRule="auto"/>
        <w:ind w:left="0" w:firstLine="0"/>
        <w:rPr>
          <w:rFonts w:ascii="Palatino Linotype" w:eastAsia="Palatino Linotype" w:hAnsi="Palatino Linotype" w:cs="Palatino Linotype"/>
          <w:b/>
          <w:color w:val="000000"/>
          <w:sz w:val="24"/>
          <w:szCs w:val="24"/>
        </w:rPr>
      </w:pPr>
      <w:bookmarkStart w:id="47" w:name="_heading=h.4hm3vlrjjcw2" w:colFirst="0" w:colLast="0"/>
      <w:bookmarkEnd w:id="47"/>
      <w:r w:rsidRPr="00D84B62">
        <w:rPr>
          <w:rFonts w:ascii="Palatino Linotype" w:eastAsia="Palatino Linotype" w:hAnsi="Palatino Linotype" w:cs="Palatino Linotype"/>
          <w:b/>
          <w:color w:val="000000"/>
          <w:sz w:val="24"/>
          <w:szCs w:val="24"/>
        </w:rPr>
        <w:t xml:space="preserve">Nociones generales. </w:t>
      </w:r>
    </w:p>
    <w:p w14:paraId="40264EEB" w14:textId="77777777" w:rsidR="00760C33" w:rsidRPr="00D84B62"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rPr>
        <w:t>Debe</w:t>
      </w:r>
      <w:r w:rsidRPr="00D84B62">
        <w:rPr>
          <w:rFonts w:ascii="Palatino Linotype" w:eastAsia="Palatino Linotype" w:hAnsi="Palatino Linotype" w:cs="Palatino Linotype"/>
          <w:color w:val="000000"/>
        </w:rPr>
        <w:t xml:space="preserve"> destacarse que, debido a la naturaleza de la información solicitada,</w:t>
      </w:r>
      <w:r w:rsidRPr="00D84B62">
        <w:rPr>
          <w:rFonts w:ascii="Palatino Linotype" w:eastAsia="Palatino Linotype" w:hAnsi="Palatino Linotype" w:cs="Palatino Linotype"/>
          <w:b/>
          <w:color w:val="000000"/>
        </w:rPr>
        <w:t xml:space="preserve"> </w:t>
      </w:r>
      <w:r w:rsidRPr="00D84B62">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D84B62">
        <w:rPr>
          <w:rFonts w:ascii="Palatino Linotype" w:eastAsia="Palatino Linotype" w:hAnsi="Palatino Linotype" w:cs="Palatino Linotype"/>
          <w:b/>
          <w:color w:val="000000"/>
        </w:rPr>
        <w:t xml:space="preserve">Sujeto Obligado </w:t>
      </w:r>
      <w:r w:rsidRPr="00D84B62">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18AE5814" w14:textId="77777777" w:rsidR="00760C33" w:rsidRPr="00D84B62" w:rsidRDefault="00760C33" w:rsidP="00760C33">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14:paraId="7375AE69" w14:textId="77777777" w:rsidR="00760C33" w:rsidRPr="00D84B62"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No pasa desapercibido para este Órgano Garante que los </w:t>
      </w:r>
      <w:r w:rsidRPr="00D84B62">
        <w:rPr>
          <w:rFonts w:ascii="Palatino Linotype" w:eastAsia="Palatino Linotype" w:hAnsi="Palatino Linotype" w:cs="Palatino Linotype"/>
          <w:b/>
          <w:color w:val="000000"/>
        </w:rPr>
        <w:t xml:space="preserve">Sujetos Obligados </w:t>
      </w:r>
      <w:r w:rsidRPr="00D84B62">
        <w:rPr>
          <w:rFonts w:ascii="Palatino Linotype" w:eastAsia="Palatino Linotype" w:hAnsi="Palatino Linotype" w:cs="Palatino Linotype"/>
          <w:color w:val="000000"/>
        </w:rPr>
        <w:t xml:space="preserve">serán responsables de los datos personales en su posesión y que, en caso de localizarse datos </w:t>
      </w:r>
      <w:r w:rsidRPr="00D84B62">
        <w:rPr>
          <w:rFonts w:ascii="Palatino Linotype" w:eastAsia="Palatino Linotype" w:hAnsi="Palatino Linotype" w:cs="Palatino Linotype"/>
        </w:rPr>
        <w:t>concernientes</w:t>
      </w:r>
      <w:r w:rsidRPr="00D84B62">
        <w:rPr>
          <w:rFonts w:ascii="Palatino Linotype" w:eastAsia="Palatino Linotype" w:hAnsi="Palatino Linotype" w:cs="Palatino Linotype"/>
          <w:color w:val="000000"/>
        </w:rPr>
        <w:t xml:space="preserve">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04B0E65D"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p>
    <w:tbl>
      <w:tblPr>
        <w:tblW w:w="9639"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93"/>
        <w:gridCol w:w="6946"/>
      </w:tblGrid>
      <w:tr w:rsidR="00760C33" w:rsidRPr="00D84B62" w14:paraId="15AE2D22" w14:textId="77777777" w:rsidTr="00D84B62">
        <w:tc>
          <w:tcPr>
            <w:tcW w:w="2693" w:type="dxa"/>
            <w:tcBorders>
              <w:top w:val="single" w:sz="4" w:space="0" w:color="BFBFBF"/>
              <w:left w:val="single" w:sz="4" w:space="0" w:color="BFBFBF"/>
              <w:bottom w:val="single" w:sz="4" w:space="0" w:color="BFBFBF"/>
              <w:right w:val="single" w:sz="4" w:space="0" w:color="BFBFBF"/>
            </w:tcBorders>
          </w:tcPr>
          <w:p w14:paraId="118226C6" w14:textId="77777777" w:rsidR="00760C33" w:rsidRPr="00D84B62" w:rsidRDefault="00760C33" w:rsidP="00760C33">
            <w:pPr>
              <w:tabs>
                <w:tab w:val="left" w:pos="284"/>
              </w:tabs>
              <w:spacing w:line="360" w:lineRule="auto"/>
              <w:rPr>
                <w:rFonts w:ascii="Palatino Linotype" w:eastAsia="Palatino Linotype" w:hAnsi="Palatino Linotype" w:cs="Palatino Linotype"/>
              </w:rPr>
            </w:pPr>
            <w:r w:rsidRPr="00D84B62">
              <w:rPr>
                <w:rFonts w:ascii="Palatino Linotype" w:eastAsia="Palatino Linotype" w:hAnsi="Palatino Linotype" w:cs="Palatino Linotype"/>
              </w:rPr>
              <w:t>a) Requisitos previos.</w:t>
            </w:r>
          </w:p>
        </w:tc>
        <w:tc>
          <w:tcPr>
            <w:tcW w:w="6946" w:type="dxa"/>
            <w:tcBorders>
              <w:top w:val="single" w:sz="4" w:space="0" w:color="BFBFBF"/>
              <w:left w:val="single" w:sz="4" w:space="0" w:color="BFBFBF"/>
              <w:bottom w:val="single" w:sz="4" w:space="0" w:color="BFBFBF"/>
              <w:right w:val="single" w:sz="4" w:space="0" w:color="BFBFBF"/>
            </w:tcBorders>
          </w:tcPr>
          <w:p w14:paraId="49163B1E"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74E6C8C9"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54B1AD85"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14:paraId="3F5AB3BD" w14:textId="77777777" w:rsidR="00760C33" w:rsidRPr="00D84B62" w:rsidRDefault="00760C33" w:rsidP="00760C33">
            <w:pPr>
              <w:tabs>
                <w:tab w:val="left" w:pos="284"/>
              </w:tabs>
              <w:spacing w:line="360" w:lineRule="auto"/>
              <w:jc w:val="both"/>
              <w:rPr>
                <w:rFonts w:ascii="Palatino Linotype" w:eastAsia="Palatino Linotype" w:hAnsi="Palatino Linotype" w:cs="Palatino Linotype"/>
              </w:rPr>
            </w:pPr>
            <w:r w:rsidRPr="00D84B62">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D84B62">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D84B62">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760C33" w:rsidRPr="00D84B62" w14:paraId="547F6B75" w14:textId="77777777" w:rsidTr="00D84B62">
        <w:tc>
          <w:tcPr>
            <w:tcW w:w="2693" w:type="dxa"/>
            <w:tcBorders>
              <w:top w:val="single" w:sz="4" w:space="0" w:color="BFBFBF"/>
              <w:left w:val="single" w:sz="4" w:space="0" w:color="BFBFBF"/>
              <w:bottom w:val="single" w:sz="4" w:space="0" w:color="BFBFBF"/>
              <w:right w:val="single" w:sz="4" w:space="0" w:color="BFBFBF"/>
            </w:tcBorders>
          </w:tcPr>
          <w:p w14:paraId="5606322A" w14:textId="77777777" w:rsidR="00760C33" w:rsidRPr="00D84B62" w:rsidRDefault="00760C33" w:rsidP="00760C33">
            <w:pPr>
              <w:tabs>
                <w:tab w:val="left" w:pos="284"/>
              </w:tabs>
              <w:spacing w:line="360" w:lineRule="auto"/>
              <w:rPr>
                <w:rFonts w:ascii="Palatino Linotype" w:eastAsia="Palatino Linotype" w:hAnsi="Palatino Linotype" w:cs="Palatino Linotype"/>
              </w:rPr>
            </w:pPr>
            <w:r w:rsidRPr="00D84B62">
              <w:rPr>
                <w:rFonts w:ascii="Palatino Linotype" w:eastAsia="Palatino Linotype" w:hAnsi="Palatino Linotype" w:cs="Palatino Linotype"/>
              </w:rPr>
              <w:lastRenderedPageBreak/>
              <w:t>b) Supuestos de clasificación.</w:t>
            </w:r>
          </w:p>
        </w:tc>
        <w:tc>
          <w:tcPr>
            <w:tcW w:w="6946" w:type="dxa"/>
            <w:tcBorders>
              <w:top w:val="single" w:sz="4" w:space="0" w:color="BFBFBF"/>
              <w:left w:val="single" w:sz="4" w:space="0" w:color="BFBFBF"/>
              <w:bottom w:val="single" w:sz="4" w:space="0" w:color="BFBFBF"/>
              <w:right w:val="single" w:sz="4" w:space="0" w:color="BFBFBF"/>
            </w:tcBorders>
          </w:tcPr>
          <w:p w14:paraId="46BF53AB"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34F99BDE"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66DD57D5" w14:textId="77777777" w:rsidR="00760C33" w:rsidRPr="00D84B62" w:rsidRDefault="00760C33" w:rsidP="00760C33">
            <w:pPr>
              <w:tabs>
                <w:tab w:val="left" w:pos="284"/>
              </w:tabs>
              <w:spacing w:line="360" w:lineRule="auto"/>
              <w:jc w:val="both"/>
              <w:rPr>
                <w:rFonts w:ascii="Palatino Linotype" w:eastAsia="Palatino Linotype" w:hAnsi="Palatino Linotype" w:cs="Palatino Linotype"/>
              </w:rPr>
            </w:pPr>
            <w:r w:rsidRPr="00D84B62">
              <w:rPr>
                <w:rFonts w:ascii="Palatino Linotype" w:eastAsia="Palatino Linotype" w:hAnsi="Palatino Linotype" w:cs="Palatino Linotype"/>
                <w:color w:val="000000"/>
              </w:rPr>
              <w:t xml:space="preserve">El </w:t>
            </w:r>
            <w:r w:rsidRPr="00D84B62">
              <w:rPr>
                <w:rFonts w:ascii="Palatino Linotype" w:eastAsia="Palatino Linotype" w:hAnsi="Palatino Linotype" w:cs="Palatino Linotype"/>
                <w:b/>
                <w:color w:val="000000"/>
              </w:rPr>
              <w:t>Sujeto Obligado</w:t>
            </w:r>
            <w:r w:rsidRPr="00D84B62">
              <w:rPr>
                <w:rFonts w:ascii="Palatino Linotype" w:eastAsia="Palatino Linotype" w:hAnsi="Palatino Linotype" w:cs="Palatino Linotype"/>
                <w:color w:val="000000"/>
              </w:rPr>
              <w:t xml:space="preserve"> debe identificar claramente el tipo de información y hacer un juicio de subsunción o encaje para </w:t>
            </w:r>
            <w:r w:rsidRPr="00D84B62">
              <w:rPr>
                <w:rFonts w:ascii="Palatino Linotype" w:eastAsia="Palatino Linotype" w:hAnsi="Palatino Linotype" w:cs="Palatino Linotype"/>
                <w:color w:val="000000"/>
              </w:rPr>
              <w:lastRenderedPageBreak/>
              <w:t>acreditar que el supuesto de hecho corresponde estrictamente con la hipótesis jurídica. Esto también lo debe de realizar el servidor público habilitado y el titular del área que administra la información.</w:t>
            </w:r>
          </w:p>
        </w:tc>
      </w:tr>
      <w:tr w:rsidR="00760C33" w:rsidRPr="00D84B62" w14:paraId="2BEC5CD1" w14:textId="77777777" w:rsidTr="00D84B62">
        <w:tc>
          <w:tcPr>
            <w:tcW w:w="2693" w:type="dxa"/>
            <w:tcBorders>
              <w:top w:val="single" w:sz="4" w:space="0" w:color="BFBFBF"/>
              <w:left w:val="single" w:sz="4" w:space="0" w:color="BFBFBF"/>
              <w:bottom w:val="single" w:sz="4" w:space="0" w:color="BFBFBF"/>
              <w:right w:val="single" w:sz="4" w:space="0" w:color="BFBFBF"/>
            </w:tcBorders>
          </w:tcPr>
          <w:p w14:paraId="374A429E" w14:textId="77777777" w:rsidR="00760C33" w:rsidRPr="00D84B62" w:rsidRDefault="00760C33" w:rsidP="00760C33">
            <w:pPr>
              <w:tabs>
                <w:tab w:val="left" w:pos="284"/>
              </w:tabs>
              <w:spacing w:line="360" w:lineRule="auto"/>
              <w:rPr>
                <w:rFonts w:ascii="Palatino Linotype" w:eastAsia="Palatino Linotype" w:hAnsi="Palatino Linotype" w:cs="Palatino Linotype"/>
              </w:rPr>
            </w:pPr>
            <w:r w:rsidRPr="00D84B62">
              <w:rPr>
                <w:rFonts w:ascii="Palatino Linotype" w:eastAsia="Palatino Linotype" w:hAnsi="Palatino Linotype" w:cs="Palatino Linotype"/>
              </w:rPr>
              <w:lastRenderedPageBreak/>
              <w:t>c) Formalidades para emitir el acuerdo de clasificación.</w:t>
            </w:r>
          </w:p>
        </w:tc>
        <w:tc>
          <w:tcPr>
            <w:tcW w:w="6946" w:type="dxa"/>
            <w:tcBorders>
              <w:top w:val="single" w:sz="4" w:space="0" w:color="BFBFBF"/>
              <w:left w:val="single" w:sz="4" w:space="0" w:color="BFBFBF"/>
              <w:bottom w:val="single" w:sz="4" w:space="0" w:color="BFBFBF"/>
              <w:right w:val="single" w:sz="4" w:space="0" w:color="BFBFBF"/>
            </w:tcBorders>
          </w:tcPr>
          <w:p w14:paraId="36EA7C71"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5CB4DB1C"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Es necesario que </w:t>
            </w:r>
            <w:r w:rsidRPr="00D84B62">
              <w:rPr>
                <w:rFonts w:ascii="Palatino Linotype" w:eastAsia="Palatino Linotype" w:hAnsi="Palatino Linotype" w:cs="Palatino Linotype"/>
                <w:b/>
                <w:color w:val="000000"/>
                <w:u w:val="single"/>
              </w:rPr>
              <w:t>el acto reúna con los requisitos elementales</w:t>
            </w:r>
            <w:r w:rsidRPr="00D84B62">
              <w:rPr>
                <w:rFonts w:ascii="Palatino Linotype" w:eastAsia="Palatino Linotype" w:hAnsi="Palatino Linotype" w:cs="Palatino Linotype"/>
                <w:color w:val="000000"/>
              </w:rPr>
              <w:t>, entre ellos, que la autoridad que va a emitir el acto de autoridad sea la legalmente facultada para ello.</w:t>
            </w:r>
          </w:p>
          <w:p w14:paraId="214695C5" w14:textId="77777777" w:rsidR="00760C33" w:rsidRPr="00D84B62" w:rsidRDefault="00760C33" w:rsidP="00760C33">
            <w:pPr>
              <w:tabs>
                <w:tab w:val="left" w:pos="284"/>
              </w:tabs>
              <w:spacing w:line="360" w:lineRule="auto"/>
              <w:jc w:val="both"/>
              <w:rPr>
                <w:rFonts w:ascii="Palatino Linotype" w:eastAsia="Palatino Linotype" w:hAnsi="Palatino Linotype" w:cs="Palatino Linotype"/>
              </w:rPr>
            </w:pPr>
            <w:r w:rsidRPr="00D84B62">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60C33" w:rsidRPr="00D84B62" w14:paraId="21E8E3DD" w14:textId="77777777" w:rsidTr="00D84B62">
        <w:tc>
          <w:tcPr>
            <w:tcW w:w="2693" w:type="dxa"/>
            <w:tcBorders>
              <w:top w:val="single" w:sz="4" w:space="0" w:color="BFBFBF"/>
              <w:left w:val="single" w:sz="4" w:space="0" w:color="BFBFBF"/>
              <w:bottom w:val="single" w:sz="4" w:space="0" w:color="BFBFBF"/>
              <w:right w:val="single" w:sz="4" w:space="0" w:color="BFBFBF"/>
            </w:tcBorders>
          </w:tcPr>
          <w:p w14:paraId="25B184E3" w14:textId="77777777" w:rsidR="00760C33" w:rsidRPr="00D84B62" w:rsidRDefault="00760C33" w:rsidP="00760C33">
            <w:pPr>
              <w:tabs>
                <w:tab w:val="left" w:pos="284"/>
              </w:tabs>
              <w:spacing w:line="360" w:lineRule="auto"/>
              <w:rPr>
                <w:rFonts w:ascii="Palatino Linotype" w:eastAsia="Palatino Linotype" w:hAnsi="Palatino Linotype" w:cs="Palatino Linotype"/>
              </w:rPr>
            </w:pPr>
          </w:p>
          <w:p w14:paraId="2643AC78" w14:textId="77777777" w:rsidR="00760C33" w:rsidRPr="00D84B62" w:rsidRDefault="00760C33" w:rsidP="00760C33">
            <w:pPr>
              <w:tabs>
                <w:tab w:val="left" w:pos="284"/>
              </w:tabs>
              <w:spacing w:line="360" w:lineRule="auto"/>
              <w:jc w:val="both"/>
              <w:rPr>
                <w:rFonts w:ascii="Palatino Linotype" w:eastAsia="Palatino Linotype" w:hAnsi="Palatino Linotype" w:cs="Palatino Linotype"/>
              </w:rPr>
            </w:pPr>
            <w:r w:rsidRPr="00D84B62">
              <w:rPr>
                <w:rFonts w:ascii="Palatino Linotype" w:eastAsia="Palatino Linotype" w:hAnsi="Palatino Linotype" w:cs="Palatino Linotype"/>
                <w:color w:val="000000"/>
              </w:rPr>
              <w:t xml:space="preserve">d) Requisitos de fondo del acuerdo de clasificación. </w:t>
            </w:r>
          </w:p>
        </w:tc>
        <w:tc>
          <w:tcPr>
            <w:tcW w:w="6946" w:type="dxa"/>
            <w:tcBorders>
              <w:top w:val="single" w:sz="4" w:space="0" w:color="BFBFBF"/>
              <w:left w:val="single" w:sz="4" w:space="0" w:color="BFBFBF"/>
              <w:bottom w:val="single" w:sz="4" w:space="0" w:color="BFBFBF"/>
              <w:right w:val="single" w:sz="4" w:space="0" w:color="BFBFBF"/>
            </w:tcBorders>
          </w:tcPr>
          <w:p w14:paraId="0D3C2D52"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w:t>
            </w:r>
            <w:r w:rsidRPr="00D84B62">
              <w:rPr>
                <w:rFonts w:ascii="Palatino Linotype" w:eastAsia="Palatino Linotype" w:hAnsi="Palatino Linotype" w:cs="Palatino Linotype"/>
                <w:color w:val="000000"/>
              </w:rPr>
              <w:lastRenderedPageBreak/>
              <w:t xml:space="preserve">la prueba, para justificar las restricciones, corresponde a los </w:t>
            </w:r>
            <w:r w:rsidRPr="00D84B62">
              <w:rPr>
                <w:rFonts w:ascii="Palatino Linotype" w:eastAsia="Palatino Linotype" w:hAnsi="Palatino Linotype" w:cs="Palatino Linotype"/>
                <w:b/>
                <w:color w:val="000000"/>
              </w:rPr>
              <w:t>Sujetos Obligados</w:t>
            </w:r>
            <w:r w:rsidRPr="00D84B62">
              <w:rPr>
                <w:rFonts w:ascii="Palatino Linotype" w:eastAsia="Palatino Linotype" w:hAnsi="Palatino Linotype" w:cs="Palatino Linotype"/>
                <w:color w:val="000000"/>
              </w:rPr>
              <w:t xml:space="preserve">, por lo que deberán fundar y motivar debidamente la clasificación. </w:t>
            </w:r>
          </w:p>
          <w:p w14:paraId="58A35F54"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De lo anterior, se desprende que para una correcta </w:t>
            </w:r>
            <w:r w:rsidRPr="00D84B62">
              <w:rPr>
                <w:rFonts w:ascii="Palatino Linotype" w:eastAsia="Palatino Linotype" w:hAnsi="Palatino Linotype" w:cs="Palatino Linotype"/>
                <w:b/>
                <w:color w:val="000000"/>
              </w:rPr>
              <w:t>clasificación total o parcial</w:t>
            </w:r>
            <w:r w:rsidRPr="00D84B62">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0E8D10BB"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54C78909"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05E0F378"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Ahora bien, </w:t>
            </w:r>
            <w:r w:rsidRPr="00D84B62">
              <w:rPr>
                <w:rFonts w:ascii="Palatino Linotype" w:eastAsia="Palatino Linotype" w:hAnsi="Palatino Linotype" w:cs="Palatino Linotype"/>
                <w:b/>
                <w:color w:val="000000"/>
                <w:u w:val="single"/>
              </w:rPr>
              <w:t>para cada caso además de fundar y motivar</w:t>
            </w:r>
            <w:r w:rsidRPr="00D84B62">
              <w:rPr>
                <w:rFonts w:ascii="Palatino Linotype" w:eastAsia="Palatino Linotype" w:hAnsi="Palatino Linotype" w:cs="Palatino Linotype"/>
                <w:color w:val="000000"/>
              </w:rPr>
              <w:t xml:space="preserve">, se debe identificar con claridad que datos contenidos en las </w:t>
            </w:r>
            <w:r w:rsidRPr="00D84B62">
              <w:rPr>
                <w:rFonts w:ascii="Palatino Linotype" w:eastAsia="Palatino Linotype" w:hAnsi="Palatino Linotype" w:cs="Palatino Linotype"/>
                <w:color w:val="000000"/>
              </w:rPr>
              <w:lastRenderedPageBreak/>
              <w:t>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60C33" w:rsidRPr="00D84B62" w14:paraId="4C744D2F" w14:textId="77777777" w:rsidTr="00D84B62">
        <w:tc>
          <w:tcPr>
            <w:tcW w:w="2693" w:type="dxa"/>
            <w:tcBorders>
              <w:top w:val="single" w:sz="4" w:space="0" w:color="BFBFBF"/>
              <w:left w:val="single" w:sz="4" w:space="0" w:color="BFBFBF"/>
              <w:bottom w:val="single" w:sz="4" w:space="0" w:color="BFBFBF"/>
              <w:right w:val="single" w:sz="4" w:space="0" w:color="BFBFBF"/>
            </w:tcBorders>
          </w:tcPr>
          <w:p w14:paraId="7E7A61A2"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rPr>
            </w:pPr>
            <w:r w:rsidRPr="00D84B62">
              <w:rPr>
                <w:rFonts w:ascii="Palatino Linotype" w:eastAsia="Palatino Linotype" w:hAnsi="Palatino Linotype" w:cs="Palatino Linotype"/>
              </w:rPr>
              <w:lastRenderedPageBreak/>
              <w:t xml:space="preserve">e) Condiciones especiales de la clasificación de la información como confidencial. </w:t>
            </w:r>
          </w:p>
        </w:tc>
        <w:tc>
          <w:tcPr>
            <w:tcW w:w="6946" w:type="dxa"/>
            <w:tcBorders>
              <w:top w:val="single" w:sz="4" w:space="0" w:color="BFBFBF"/>
              <w:left w:val="single" w:sz="4" w:space="0" w:color="BFBFBF"/>
              <w:bottom w:val="single" w:sz="4" w:space="0" w:color="BFBFBF"/>
              <w:right w:val="single" w:sz="4" w:space="0" w:color="BFBFBF"/>
            </w:tcBorders>
          </w:tcPr>
          <w:p w14:paraId="38008794"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075DF8D5" w14:textId="77777777" w:rsidR="00760C33" w:rsidRPr="00D84B62" w:rsidRDefault="00760C33" w:rsidP="00760C33">
            <w:pPr>
              <w:tabs>
                <w:tab w:val="left" w:pos="284"/>
              </w:tabs>
              <w:spacing w:line="360" w:lineRule="auto"/>
              <w:ind w:right="49"/>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B1FC278" w14:textId="77777777" w:rsidR="00760C33" w:rsidRPr="00D84B62" w:rsidRDefault="00760C33" w:rsidP="00760C33">
            <w:pPr>
              <w:tabs>
                <w:tab w:val="left" w:pos="284"/>
              </w:tabs>
              <w:spacing w:line="360" w:lineRule="auto"/>
              <w:rPr>
                <w:rFonts w:ascii="Palatino Linotype" w:eastAsia="Palatino Linotype" w:hAnsi="Palatino Linotype" w:cs="Palatino Linotype"/>
              </w:rPr>
            </w:pPr>
            <w:r w:rsidRPr="00D84B62">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24C1EAE1" w14:textId="77777777" w:rsidR="00760C33" w:rsidRDefault="00760C33" w:rsidP="00760C33">
      <w:pPr>
        <w:pBdr>
          <w:top w:val="nil"/>
          <w:left w:val="nil"/>
          <w:bottom w:val="nil"/>
          <w:right w:val="nil"/>
          <w:between w:val="nil"/>
        </w:pBdr>
        <w:tabs>
          <w:tab w:val="left" w:pos="284"/>
        </w:tabs>
        <w:rPr>
          <w:rFonts w:ascii="Palatino Linotype" w:eastAsia="Palatino Linotype" w:hAnsi="Palatino Linotype" w:cs="Palatino Linotype"/>
          <w:color w:val="000000"/>
        </w:rPr>
      </w:pPr>
    </w:p>
    <w:p w14:paraId="26B846CC" w14:textId="77777777" w:rsidR="00D84B62" w:rsidRPr="00D84B62" w:rsidRDefault="00D84B62" w:rsidP="00760C33">
      <w:pPr>
        <w:pBdr>
          <w:top w:val="nil"/>
          <w:left w:val="nil"/>
          <w:bottom w:val="nil"/>
          <w:right w:val="nil"/>
          <w:between w:val="nil"/>
        </w:pBdr>
        <w:tabs>
          <w:tab w:val="left" w:pos="284"/>
        </w:tabs>
        <w:rPr>
          <w:rFonts w:ascii="Palatino Linotype" w:eastAsia="Palatino Linotype" w:hAnsi="Palatino Linotype" w:cs="Palatino Linotype"/>
          <w:color w:val="000000"/>
        </w:rPr>
      </w:pPr>
    </w:p>
    <w:p w14:paraId="3E5C754F" w14:textId="77777777" w:rsidR="00760C33" w:rsidRPr="00D84B62"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84B62">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w:t>
      </w:r>
      <w:r w:rsidRPr="00D84B62">
        <w:rPr>
          <w:rFonts w:ascii="Palatino Linotype" w:eastAsia="Palatino Linotype" w:hAnsi="Palatino Linotype" w:cs="Palatino Linotype"/>
          <w:color w:val="000000"/>
        </w:rPr>
        <w:t>legales</w:t>
      </w:r>
      <w:r w:rsidRPr="00D84B62">
        <w:rPr>
          <w:rFonts w:ascii="Palatino Linotype" w:eastAsia="Palatino Linotype" w:hAnsi="Palatino Linotype" w:cs="Palatino Linotype"/>
        </w:rPr>
        <w:t xml:space="preserve"> </w:t>
      </w:r>
      <w:r w:rsidRPr="00D84B62">
        <w:rPr>
          <w:rFonts w:ascii="Palatino Linotype" w:eastAsia="Palatino Linotype" w:hAnsi="Palatino Linotype" w:cs="Palatino Linotype"/>
        </w:rPr>
        <w:lastRenderedPageBreak/>
        <w:t>establ</w:t>
      </w:r>
      <w:r w:rsidRPr="00D84B62">
        <w:rPr>
          <w:rFonts w:ascii="Palatino Linotype" w:eastAsia="Palatino Linotype" w:hAnsi="Palatino Linotype" w:cs="Palatino Linotype"/>
          <w:color w:val="000000"/>
        </w:rPr>
        <w:t>e</w:t>
      </w:r>
      <w:r w:rsidRPr="00D84B62">
        <w:rPr>
          <w:rFonts w:ascii="Palatino Linotype" w:eastAsia="Palatino Linotype" w:hAnsi="Palatino Linotype" w:cs="Palatino Linotype"/>
        </w:rPr>
        <w:t>cidas, asimismo que si entrega un documento testado sin el debido acuerdo de clasificación.</w:t>
      </w:r>
    </w:p>
    <w:p w14:paraId="7C0D1AAF" w14:textId="77777777" w:rsidR="00760C33" w:rsidRPr="00D84B62" w:rsidRDefault="00760C33" w:rsidP="00760C33">
      <w:pPr>
        <w:pBdr>
          <w:top w:val="nil"/>
          <w:left w:val="nil"/>
          <w:bottom w:val="nil"/>
          <w:right w:val="nil"/>
          <w:between w:val="nil"/>
        </w:pBdr>
        <w:rPr>
          <w:rFonts w:ascii="Palatino Linotype" w:eastAsia="Palatino Linotype" w:hAnsi="Palatino Linotype" w:cs="Palatino Linotype"/>
          <w:color w:val="000000"/>
        </w:rPr>
      </w:pPr>
    </w:p>
    <w:p w14:paraId="1DC59440" w14:textId="77777777" w:rsidR="00760C33" w:rsidRPr="00D84B62" w:rsidRDefault="00760C33" w:rsidP="00760C33">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D84B62">
        <w:rPr>
          <w:rFonts w:ascii="Palatino Linotype" w:eastAsia="Palatino Linotype" w:hAnsi="Palatino Linotype" w:cs="Palatino Linotype"/>
        </w:rPr>
        <w:t xml:space="preserve">Por lo anteriormente expuesto y fundado, este </w:t>
      </w:r>
      <w:r w:rsidRPr="00D84B62">
        <w:rPr>
          <w:rFonts w:ascii="Palatino Linotype" w:eastAsia="Palatino Linotype" w:hAnsi="Palatino Linotype" w:cs="Palatino Linotype"/>
          <w:b/>
        </w:rPr>
        <w:t>ÓRGANO GARANTE</w:t>
      </w:r>
      <w:r w:rsidRPr="00D84B62">
        <w:rPr>
          <w:rFonts w:ascii="Palatino Linotype" w:eastAsia="Palatino Linotype" w:hAnsi="Palatino Linotype" w:cs="Palatino Linotype"/>
        </w:rPr>
        <w:t xml:space="preserve"> emite los siguientes:</w:t>
      </w:r>
    </w:p>
    <w:p w14:paraId="3FD52BA6" w14:textId="77777777" w:rsidR="00760C33" w:rsidRPr="00D84B62" w:rsidRDefault="00760C33" w:rsidP="00760C33">
      <w:pPr>
        <w:pBdr>
          <w:top w:val="nil"/>
          <w:left w:val="nil"/>
          <w:bottom w:val="nil"/>
          <w:right w:val="nil"/>
          <w:between w:val="nil"/>
        </w:pBdr>
        <w:spacing w:line="360" w:lineRule="auto"/>
        <w:jc w:val="both"/>
        <w:rPr>
          <w:rFonts w:ascii="Palatino Linotype" w:eastAsia="Palatino Linotype" w:hAnsi="Palatino Linotype" w:cs="Palatino Linotype"/>
        </w:rPr>
      </w:pPr>
    </w:p>
    <w:p w14:paraId="24EE18B6" w14:textId="77777777" w:rsidR="00760C33" w:rsidRPr="00D84B62" w:rsidRDefault="00760C33" w:rsidP="00760C33">
      <w:pPr>
        <w:pStyle w:val="Ttulo1"/>
        <w:jc w:val="center"/>
        <w:rPr>
          <w:rFonts w:ascii="Palatino Linotype" w:eastAsia="Palatino Linotype" w:hAnsi="Palatino Linotype" w:cs="Palatino Linotype"/>
          <w:b/>
          <w:color w:val="000000"/>
          <w:sz w:val="24"/>
          <w:szCs w:val="24"/>
        </w:rPr>
      </w:pPr>
      <w:bookmarkStart w:id="48" w:name="_heading=h.lnxbz9" w:colFirst="0" w:colLast="0"/>
      <w:bookmarkEnd w:id="48"/>
      <w:r w:rsidRPr="00D84B62">
        <w:rPr>
          <w:rFonts w:ascii="Palatino Linotype" w:eastAsia="Palatino Linotype" w:hAnsi="Palatino Linotype" w:cs="Palatino Linotype"/>
          <w:b/>
          <w:color w:val="000000"/>
          <w:sz w:val="24"/>
          <w:szCs w:val="24"/>
        </w:rPr>
        <w:t>R E S O L U T I V O S</w:t>
      </w:r>
    </w:p>
    <w:p w14:paraId="5D36C393" w14:textId="77777777" w:rsidR="00760C33" w:rsidRPr="00D84B62" w:rsidRDefault="00760C33" w:rsidP="00760C33">
      <w:pPr>
        <w:tabs>
          <w:tab w:val="left" w:pos="284"/>
        </w:tabs>
        <w:spacing w:line="360" w:lineRule="auto"/>
        <w:jc w:val="both"/>
        <w:rPr>
          <w:rFonts w:ascii="Palatino Linotype" w:eastAsia="Palatino Linotype" w:hAnsi="Palatino Linotype" w:cs="Palatino Linotype"/>
          <w:b/>
        </w:rPr>
      </w:pPr>
    </w:p>
    <w:p w14:paraId="18F9C6DB" w14:textId="2E9D98A1" w:rsidR="00760C33" w:rsidRPr="00D84B62" w:rsidRDefault="00760C33" w:rsidP="00760C33">
      <w:pPr>
        <w:tabs>
          <w:tab w:val="left" w:pos="284"/>
        </w:tabs>
        <w:spacing w:line="360" w:lineRule="auto"/>
        <w:jc w:val="both"/>
        <w:rPr>
          <w:rFonts w:ascii="Palatino Linotype" w:eastAsia="Palatino Linotype" w:hAnsi="Palatino Linotype" w:cs="Palatino Linotype"/>
          <w:b/>
        </w:rPr>
      </w:pPr>
      <w:r w:rsidRPr="00D84B62">
        <w:rPr>
          <w:rFonts w:ascii="Palatino Linotype" w:eastAsia="Palatino Linotype" w:hAnsi="Palatino Linotype" w:cs="Palatino Linotype"/>
          <w:b/>
        </w:rPr>
        <w:t xml:space="preserve">PRIMERO. </w:t>
      </w:r>
      <w:r w:rsidRPr="00D84B62">
        <w:rPr>
          <w:rFonts w:ascii="Palatino Linotype" w:eastAsia="Palatino Linotype" w:hAnsi="Palatino Linotype" w:cs="Palatino Linotype"/>
        </w:rPr>
        <w:t>Resultan fundadas las</w:t>
      </w:r>
      <w:r w:rsidRPr="00D84B62">
        <w:rPr>
          <w:rFonts w:ascii="Palatino Linotype" w:eastAsia="Palatino Linotype" w:hAnsi="Palatino Linotype" w:cs="Palatino Linotype"/>
          <w:b/>
        </w:rPr>
        <w:t xml:space="preserve"> </w:t>
      </w:r>
      <w:r w:rsidRPr="00D84B62">
        <w:rPr>
          <w:rFonts w:ascii="Palatino Linotype" w:eastAsia="Palatino Linotype" w:hAnsi="Palatino Linotype" w:cs="Palatino Linotype"/>
        </w:rPr>
        <w:t xml:space="preserve">razones o motivos de inconformidad hechos valer en el recurso de revisión </w:t>
      </w:r>
      <w:r w:rsidR="009B2D30" w:rsidRPr="00D84B62">
        <w:rPr>
          <w:rFonts w:ascii="Palatino Linotype" w:eastAsia="Palatino Linotype" w:hAnsi="Palatino Linotype" w:cs="Palatino Linotype"/>
          <w:b/>
        </w:rPr>
        <w:t>13253/INFOEM/IP/RR/2025</w:t>
      </w:r>
      <w:r w:rsidRPr="00D84B62">
        <w:rPr>
          <w:rFonts w:ascii="Palatino Linotype" w:eastAsia="Palatino Linotype" w:hAnsi="Palatino Linotype" w:cs="Palatino Linotype"/>
          <w:b/>
        </w:rPr>
        <w:t xml:space="preserve"> </w:t>
      </w:r>
      <w:r w:rsidRPr="00D84B62">
        <w:rPr>
          <w:rFonts w:ascii="Palatino Linotype" w:eastAsia="Palatino Linotype" w:hAnsi="Palatino Linotype" w:cs="Palatino Linotype"/>
        </w:rPr>
        <w:t xml:space="preserve">en términos de los </w:t>
      </w:r>
      <w:r w:rsidR="00EC4013" w:rsidRPr="00D84B62">
        <w:rPr>
          <w:rFonts w:ascii="Palatino Linotype" w:eastAsia="Palatino Linotype" w:hAnsi="Palatino Linotype" w:cs="Palatino Linotype"/>
          <w:b/>
        </w:rPr>
        <w:t>Considerandos CUARTO y SEXTO</w:t>
      </w:r>
      <w:r w:rsidRPr="00D84B62">
        <w:rPr>
          <w:rFonts w:ascii="Palatino Linotype" w:eastAsia="Palatino Linotype" w:hAnsi="Palatino Linotype" w:cs="Palatino Linotype"/>
          <w:b/>
        </w:rPr>
        <w:t xml:space="preserve"> </w:t>
      </w:r>
      <w:r w:rsidRPr="00D84B62">
        <w:rPr>
          <w:rFonts w:ascii="Palatino Linotype" w:eastAsia="Palatino Linotype" w:hAnsi="Palatino Linotype" w:cs="Palatino Linotype"/>
        </w:rPr>
        <w:t>de la presente resolución.</w:t>
      </w:r>
    </w:p>
    <w:p w14:paraId="414E7AFA" w14:textId="77777777" w:rsidR="00760C33" w:rsidRPr="00D84B62" w:rsidRDefault="00760C33" w:rsidP="00760C33">
      <w:pPr>
        <w:tabs>
          <w:tab w:val="left" w:pos="284"/>
        </w:tabs>
        <w:spacing w:line="360" w:lineRule="auto"/>
        <w:jc w:val="both"/>
        <w:rPr>
          <w:rFonts w:ascii="Palatino Linotype" w:eastAsia="Palatino Linotype" w:hAnsi="Palatino Linotype" w:cs="Palatino Linotype"/>
        </w:rPr>
      </w:pPr>
    </w:p>
    <w:p w14:paraId="7AD0A43B" w14:textId="4251631A" w:rsidR="00760C33" w:rsidRPr="00D84B62" w:rsidRDefault="00760C33" w:rsidP="00760C33">
      <w:pPr>
        <w:tabs>
          <w:tab w:val="left" w:pos="284"/>
        </w:tabs>
        <w:spacing w:line="360" w:lineRule="auto"/>
        <w:jc w:val="both"/>
        <w:rPr>
          <w:rFonts w:ascii="Palatino Linotype" w:eastAsia="Palatino Linotype" w:hAnsi="Palatino Linotype" w:cs="Palatino Linotype"/>
        </w:rPr>
      </w:pPr>
      <w:r w:rsidRPr="00D84B62">
        <w:rPr>
          <w:rFonts w:ascii="Palatino Linotype" w:eastAsia="Palatino Linotype" w:hAnsi="Palatino Linotype" w:cs="Palatino Linotype"/>
          <w:b/>
        </w:rPr>
        <w:t xml:space="preserve">SEGUNDO. </w:t>
      </w:r>
      <w:r w:rsidRPr="00D84B62">
        <w:rPr>
          <w:rFonts w:ascii="Palatino Linotype" w:eastAsia="Palatino Linotype" w:hAnsi="Palatino Linotype" w:cs="Palatino Linotype"/>
        </w:rPr>
        <w:t xml:space="preserve">Se </w:t>
      </w:r>
      <w:r w:rsidRPr="00D84B62">
        <w:rPr>
          <w:rFonts w:ascii="Palatino Linotype" w:eastAsia="Palatino Linotype" w:hAnsi="Palatino Linotype" w:cs="Palatino Linotype"/>
          <w:b/>
        </w:rPr>
        <w:t xml:space="preserve">ORDENA </w:t>
      </w:r>
      <w:r w:rsidRPr="00D84B62">
        <w:rPr>
          <w:rFonts w:ascii="Palatino Linotype" w:eastAsia="Palatino Linotype" w:hAnsi="Palatino Linotype" w:cs="Palatino Linotype"/>
        </w:rPr>
        <w:t xml:space="preserve">al </w:t>
      </w:r>
      <w:r w:rsidR="009B2D30" w:rsidRPr="00D84B62">
        <w:rPr>
          <w:rFonts w:ascii="Palatino Linotype" w:eastAsia="Palatino Linotype" w:hAnsi="Palatino Linotype" w:cs="Palatino Linotype"/>
          <w:b/>
        </w:rPr>
        <w:t>Ayuntamiento de Tenango del Aire</w:t>
      </w:r>
      <w:r w:rsidRPr="00D84B62">
        <w:rPr>
          <w:rFonts w:ascii="Palatino Linotype" w:eastAsia="Palatino Linotype" w:hAnsi="Palatino Linotype" w:cs="Palatino Linotype"/>
          <w:b/>
        </w:rPr>
        <w:t xml:space="preserve"> </w:t>
      </w:r>
      <w:r w:rsidRPr="00D84B62">
        <w:rPr>
          <w:rFonts w:ascii="Palatino Linotype" w:eastAsia="Palatino Linotype" w:hAnsi="Palatino Linotype" w:cs="Palatino Linotype"/>
        </w:rPr>
        <w:t xml:space="preserve">entregar vía Sistema de Acceso a la Información Mexiquense </w:t>
      </w:r>
      <w:r w:rsidRPr="00D84B62">
        <w:rPr>
          <w:rFonts w:ascii="Palatino Linotype" w:eastAsia="Palatino Linotype" w:hAnsi="Palatino Linotype" w:cs="Palatino Linotype"/>
          <w:b/>
        </w:rPr>
        <w:t>(SAIMEX)</w:t>
      </w:r>
      <w:r w:rsidRPr="00D84B62">
        <w:rPr>
          <w:rFonts w:ascii="Palatino Linotype" w:eastAsia="Palatino Linotype" w:hAnsi="Palatino Linotype" w:cs="Palatino Linotype"/>
        </w:rPr>
        <w:t>, la siguiente información</w:t>
      </w:r>
      <w:r w:rsidR="0065096D" w:rsidRPr="00D84B62">
        <w:rPr>
          <w:rFonts w:ascii="Palatino Linotype" w:eastAsia="Palatino Linotype" w:hAnsi="Palatino Linotype" w:cs="Palatino Linotype"/>
        </w:rPr>
        <w:t>.</w:t>
      </w:r>
    </w:p>
    <w:p w14:paraId="31395C5A" w14:textId="77777777" w:rsidR="00760C33" w:rsidRPr="00D84B62" w:rsidRDefault="00760C33" w:rsidP="00760C33">
      <w:pPr>
        <w:pStyle w:val="Prrafodelista"/>
        <w:spacing w:after="160" w:line="259" w:lineRule="auto"/>
        <w:ind w:left="1134" w:right="900"/>
        <w:jc w:val="both"/>
        <w:rPr>
          <w:rFonts w:ascii="Palatino Linotype" w:eastAsia="Calibri" w:hAnsi="Palatino Linotype"/>
          <w:b/>
          <w:i/>
          <w:color w:val="000000"/>
          <w:lang w:val="es-MX"/>
        </w:rPr>
      </w:pPr>
    </w:p>
    <w:p w14:paraId="0098B859" w14:textId="16C341A3" w:rsidR="00760C33" w:rsidRPr="00D84B62" w:rsidRDefault="00D84B62" w:rsidP="00760C33">
      <w:pPr>
        <w:pStyle w:val="Prrafodelista"/>
        <w:spacing w:after="160" w:line="259" w:lineRule="auto"/>
        <w:ind w:left="1080"/>
        <w:rPr>
          <w:rFonts w:ascii="Palatino Linotype" w:eastAsia="Calibri" w:hAnsi="Palatino Linotype"/>
          <w:b/>
          <w:i/>
          <w:color w:val="000000"/>
        </w:rPr>
      </w:pPr>
      <w:r>
        <w:rPr>
          <w:rFonts w:ascii="Palatino Linotype" w:eastAsia="Calibri" w:hAnsi="Palatino Linotype"/>
          <w:b/>
          <w:i/>
          <w:color w:val="000000"/>
        </w:rPr>
        <w:t>1.</w:t>
      </w:r>
      <w:r w:rsidR="00760C33" w:rsidRPr="00D84B62">
        <w:rPr>
          <w:rFonts w:ascii="Palatino Linotype" w:eastAsia="Calibri" w:hAnsi="Palatino Linotype"/>
          <w:b/>
          <w:i/>
          <w:color w:val="000000"/>
        </w:rPr>
        <w:t xml:space="preserve"> </w:t>
      </w:r>
      <w:r w:rsidR="0065096D" w:rsidRPr="00D84B62">
        <w:rPr>
          <w:rFonts w:ascii="Palatino Linotype" w:eastAsia="Calibri" w:hAnsi="Palatino Linotype"/>
          <w:b/>
          <w:i/>
          <w:color w:val="000000"/>
        </w:rPr>
        <w:t xml:space="preserve">Comprobantes Fiscales Digitales remitidos en la etapa de manifestaciones de la solicitud de información </w:t>
      </w:r>
      <w:r w:rsidR="0065096D" w:rsidRPr="00D84B62">
        <w:rPr>
          <w:rFonts w:ascii="Palatino Linotype" w:eastAsia="Calibri" w:hAnsi="Palatino Linotype"/>
          <w:b/>
          <w:bCs/>
          <w:i/>
          <w:color w:val="000000"/>
        </w:rPr>
        <w:t xml:space="preserve">00053/TENAAIR/IP/2025, </w:t>
      </w:r>
      <w:r w:rsidR="0018640A" w:rsidRPr="00D84B62">
        <w:rPr>
          <w:rFonts w:ascii="Palatino Linotype" w:eastAsia="Calibri" w:hAnsi="Palatino Linotype"/>
          <w:b/>
          <w:bCs/>
          <w:i/>
          <w:color w:val="000000"/>
        </w:rPr>
        <w:t xml:space="preserve">de ser procedente </w:t>
      </w:r>
      <w:r w:rsidR="0065096D" w:rsidRPr="00D84B62">
        <w:rPr>
          <w:rFonts w:ascii="Palatino Linotype" w:eastAsia="Calibri" w:hAnsi="Palatino Linotype"/>
          <w:b/>
          <w:bCs/>
          <w:i/>
          <w:color w:val="000000"/>
        </w:rPr>
        <w:t>en correcta versión pública</w:t>
      </w:r>
      <w:r w:rsidR="007F663A" w:rsidRPr="00D84B62">
        <w:rPr>
          <w:rFonts w:ascii="Palatino Linotype" w:eastAsia="Calibri" w:hAnsi="Palatino Linotype"/>
          <w:b/>
          <w:i/>
          <w:color w:val="000000"/>
        </w:rPr>
        <w:t xml:space="preserve">. </w:t>
      </w:r>
    </w:p>
    <w:p w14:paraId="33848051" w14:textId="77777777" w:rsidR="00760C33" w:rsidRPr="00D84B62" w:rsidRDefault="00760C33" w:rsidP="007F663A">
      <w:pPr>
        <w:pBdr>
          <w:top w:val="nil"/>
          <w:left w:val="nil"/>
          <w:bottom w:val="nil"/>
          <w:right w:val="nil"/>
          <w:between w:val="nil"/>
        </w:pBdr>
        <w:spacing w:after="160" w:line="259" w:lineRule="auto"/>
        <w:jc w:val="both"/>
        <w:rPr>
          <w:rFonts w:ascii="Palatino Linotype" w:eastAsia="Calibri" w:hAnsi="Palatino Linotype"/>
          <w:b/>
          <w:i/>
          <w:color w:val="000000"/>
        </w:rPr>
      </w:pPr>
    </w:p>
    <w:p w14:paraId="6A113B9C" w14:textId="77777777" w:rsidR="00760C33" w:rsidRPr="00D84B62" w:rsidRDefault="00760C33" w:rsidP="00760C33">
      <w:pPr>
        <w:tabs>
          <w:tab w:val="left" w:pos="8080"/>
        </w:tabs>
        <w:spacing w:line="360" w:lineRule="auto"/>
        <w:ind w:right="49"/>
        <w:jc w:val="both"/>
        <w:rPr>
          <w:rFonts w:ascii="Palatino Linotype" w:eastAsia="Palatino Linotype" w:hAnsi="Palatino Linotype" w:cs="Palatino Linotype"/>
          <w:b/>
        </w:rPr>
      </w:pPr>
      <w:r w:rsidRPr="00D84B62">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D84B62">
        <w:rPr>
          <w:rFonts w:ascii="Palatino Linotype" w:eastAsia="Palatino Linotype" w:hAnsi="Palatino Linotype" w:cs="Palatino Linotype"/>
          <w:b/>
        </w:rPr>
        <w:t>RECURRENTE.</w:t>
      </w:r>
    </w:p>
    <w:p w14:paraId="46928FB4" w14:textId="4B03D916" w:rsidR="0064431C" w:rsidRPr="00D84B62" w:rsidRDefault="0064431C" w:rsidP="00760C33">
      <w:pPr>
        <w:tabs>
          <w:tab w:val="left" w:pos="8080"/>
        </w:tabs>
        <w:spacing w:line="360" w:lineRule="auto"/>
        <w:ind w:right="49"/>
        <w:jc w:val="both"/>
        <w:rPr>
          <w:rFonts w:ascii="Palatino Linotype" w:eastAsia="Palatino Linotype" w:hAnsi="Palatino Linotype" w:cs="Palatino Linotype"/>
        </w:rPr>
      </w:pPr>
      <w:r w:rsidRPr="00D84B62">
        <w:rPr>
          <w:rFonts w:ascii="Palatino Linotype" w:eastAsia="Palatino Linotype" w:hAnsi="Palatino Linotype" w:cs="Palatino Linotype"/>
        </w:rPr>
        <w:lastRenderedPageBreak/>
        <w:t xml:space="preserve">De ser el caso que las facturas no contengan datos que deban de ser clasificados como confidenciales de conformidad con el artículo 143 fracción I de la Ley de Transparencia y Acceso a la Información Pública del Estado de México y Municipios, procederá su entrega en versión íntegra. </w:t>
      </w:r>
    </w:p>
    <w:p w14:paraId="3228D220" w14:textId="77777777" w:rsidR="00760C33" w:rsidRPr="00D84B62" w:rsidRDefault="00760C33" w:rsidP="00760C33">
      <w:pPr>
        <w:tabs>
          <w:tab w:val="left" w:pos="284"/>
          <w:tab w:val="left" w:pos="8080"/>
        </w:tabs>
        <w:spacing w:line="360" w:lineRule="auto"/>
        <w:ind w:right="49"/>
        <w:jc w:val="both"/>
        <w:rPr>
          <w:rFonts w:ascii="Palatino Linotype" w:eastAsia="Palatino Linotype" w:hAnsi="Palatino Linotype" w:cs="Palatino Linotype"/>
          <w:b/>
        </w:rPr>
      </w:pPr>
    </w:p>
    <w:p w14:paraId="6311D22A" w14:textId="77777777" w:rsidR="00760C33" w:rsidRPr="00D84B62" w:rsidRDefault="00760C33" w:rsidP="00760C33">
      <w:pPr>
        <w:tabs>
          <w:tab w:val="left" w:pos="284"/>
          <w:tab w:val="left" w:pos="8080"/>
        </w:tabs>
        <w:spacing w:line="360" w:lineRule="auto"/>
        <w:ind w:right="49"/>
        <w:jc w:val="both"/>
        <w:rPr>
          <w:rFonts w:ascii="Palatino Linotype" w:eastAsia="Palatino Linotype" w:hAnsi="Palatino Linotype" w:cs="Palatino Linotype"/>
          <w:color w:val="222222"/>
        </w:rPr>
      </w:pPr>
      <w:r w:rsidRPr="00D84B62">
        <w:rPr>
          <w:rFonts w:ascii="Palatino Linotype" w:eastAsia="Palatino Linotype" w:hAnsi="Palatino Linotype" w:cs="Palatino Linotype"/>
          <w:b/>
        </w:rPr>
        <w:t xml:space="preserve">TERCERO. </w:t>
      </w:r>
      <w:r w:rsidRPr="00D84B62">
        <w:rPr>
          <w:rFonts w:ascii="Palatino Linotype" w:eastAsia="Palatino Linotype" w:hAnsi="Palatino Linotype" w:cs="Palatino Linotype"/>
          <w:b/>
          <w:color w:val="222222"/>
        </w:rPr>
        <w:t>NOTIFÍQUESE</w:t>
      </w:r>
      <w:r w:rsidRPr="00D84B62">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D84B62">
        <w:rPr>
          <w:rFonts w:ascii="Palatino Linotype" w:eastAsia="Palatino Linotype" w:hAnsi="Palatino Linotype" w:cs="Palatino Linotype"/>
          <w:b/>
          <w:color w:val="222222"/>
        </w:rPr>
        <w:t>dé cumplimiento a lo ordenado dentro del plazo de diez días hábiles</w:t>
      </w:r>
      <w:r w:rsidRPr="00D84B62">
        <w:rPr>
          <w:rFonts w:ascii="Palatino Linotype" w:eastAsia="Palatino Linotype" w:hAnsi="Palatino Linotype" w:cs="Palatino Linotype"/>
          <w:color w:val="222222"/>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DB88C78" w14:textId="77777777" w:rsidR="00760C33" w:rsidRPr="00D84B62" w:rsidRDefault="00760C33" w:rsidP="00760C33">
      <w:pPr>
        <w:tabs>
          <w:tab w:val="left" w:pos="284"/>
          <w:tab w:val="left" w:pos="8080"/>
        </w:tabs>
        <w:spacing w:line="360" w:lineRule="auto"/>
        <w:ind w:right="49"/>
        <w:jc w:val="both"/>
        <w:rPr>
          <w:rFonts w:ascii="Palatino Linotype" w:eastAsia="Palatino Linotype" w:hAnsi="Palatino Linotype" w:cs="Palatino Linotype"/>
          <w:color w:val="222222"/>
        </w:rPr>
      </w:pPr>
    </w:p>
    <w:p w14:paraId="6BF1B10E" w14:textId="77777777" w:rsidR="00760C33" w:rsidRPr="00D84B62" w:rsidRDefault="00760C33" w:rsidP="00760C33">
      <w:pPr>
        <w:tabs>
          <w:tab w:val="left" w:pos="8080"/>
        </w:tabs>
        <w:spacing w:line="360" w:lineRule="auto"/>
        <w:ind w:right="49"/>
        <w:jc w:val="both"/>
        <w:rPr>
          <w:rFonts w:ascii="Palatino Linotype" w:eastAsia="Palatino Linotype" w:hAnsi="Palatino Linotype" w:cs="Palatino Linotype"/>
        </w:rPr>
      </w:pPr>
      <w:r w:rsidRPr="00D84B62">
        <w:rPr>
          <w:rFonts w:ascii="Palatino Linotype" w:eastAsia="Palatino Linotype" w:hAnsi="Palatino Linotype" w:cs="Palatino Linotype"/>
          <w:b/>
        </w:rPr>
        <w:t xml:space="preserve">CUARTO. </w:t>
      </w:r>
      <w:r w:rsidRPr="00D84B62">
        <w:rPr>
          <w:rFonts w:ascii="Palatino Linotype" w:eastAsia="Palatino Linotype" w:hAnsi="Palatino Linotype" w:cs="Palatino Linotype"/>
        </w:rPr>
        <w:t xml:space="preserve">Notifíquese a </w:t>
      </w:r>
      <w:r w:rsidRPr="00D84B62">
        <w:rPr>
          <w:rFonts w:ascii="Palatino Linotype" w:eastAsia="Palatino Linotype" w:hAnsi="Palatino Linotype" w:cs="Palatino Linotype"/>
          <w:b/>
        </w:rPr>
        <w:t>EL RECURRENTE</w:t>
      </w:r>
      <w:r w:rsidRPr="00D84B62">
        <w:rPr>
          <w:rFonts w:ascii="Palatino Linotype" w:eastAsia="Palatino Linotype" w:hAnsi="Palatino Linotype" w:cs="Palatino Linotype"/>
        </w:rPr>
        <w:t xml:space="preserve"> la presente resolución, vía SAIMEX.</w:t>
      </w:r>
    </w:p>
    <w:p w14:paraId="0C02F488" w14:textId="77777777" w:rsidR="0078552A" w:rsidRPr="00D84B62" w:rsidRDefault="0078552A" w:rsidP="00760C33">
      <w:pPr>
        <w:tabs>
          <w:tab w:val="left" w:pos="8080"/>
        </w:tabs>
        <w:spacing w:line="360" w:lineRule="auto"/>
        <w:ind w:right="49"/>
        <w:jc w:val="both"/>
        <w:rPr>
          <w:rFonts w:ascii="Palatino Linotype" w:eastAsia="Palatino Linotype" w:hAnsi="Palatino Linotype" w:cs="Palatino Linotype"/>
        </w:rPr>
      </w:pPr>
    </w:p>
    <w:p w14:paraId="6C08BEA5" w14:textId="77777777" w:rsidR="00760C33" w:rsidRPr="00D84B62" w:rsidRDefault="00760C33" w:rsidP="00760C33">
      <w:pPr>
        <w:shd w:val="clear" w:color="auto" w:fill="FFFFFF"/>
        <w:spacing w:line="360" w:lineRule="auto"/>
        <w:jc w:val="both"/>
        <w:rPr>
          <w:rFonts w:ascii="Palatino Linotype" w:eastAsia="Palatino Linotype" w:hAnsi="Palatino Linotype" w:cs="Palatino Linotype"/>
        </w:rPr>
      </w:pPr>
      <w:r w:rsidRPr="00D84B62">
        <w:rPr>
          <w:rFonts w:ascii="Palatino Linotype" w:eastAsia="Palatino Linotype" w:hAnsi="Palatino Linotype" w:cs="Palatino Linotype"/>
          <w:b/>
        </w:rPr>
        <w:t>QUINTO</w:t>
      </w:r>
      <w:r w:rsidRPr="00D84B62">
        <w:rPr>
          <w:rFonts w:ascii="Palatino Linotype" w:eastAsia="Palatino Linotype" w:hAnsi="Palatino Linotype" w:cs="Palatino Linotype"/>
        </w:rPr>
        <w:t xml:space="preserve">. Hágase del conocimiento del </w:t>
      </w:r>
      <w:r w:rsidRPr="00D84B62">
        <w:rPr>
          <w:rFonts w:ascii="Palatino Linotype" w:eastAsia="Palatino Linotype" w:hAnsi="Palatino Linotype" w:cs="Palatino Linotype"/>
          <w:b/>
        </w:rPr>
        <w:t>RECURRENTE</w:t>
      </w:r>
      <w:r w:rsidRPr="00D84B62">
        <w:rPr>
          <w:rFonts w:ascii="Palatino Linotype" w:eastAsia="Palatino Linotype" w:hAnsi="Palatino Linotype" w:cs="Palatino Linotype"/>
        </w:rPr>
        <w:t xml:space="preserve"> que la respuesta que dé </w:t>
      </w:r>
      <w:r w:rsidRPr="00D84B62">
        <w:rPr>
          <w:rFonts w:ascii="Palatino Linotype" w:eastAsia="Palatino Linotype" w:hAnsi="Palatino Linotype" w:cs="Palatino Linotype"/>
          <w:b/>
        </w:rPr>
        <w:t>EL SUJETO OBLIGADO</w:t>
      </w:r>
      <w:r w:rsidRPr="00D84B62">
        <w:rPr>
          <w:rFonts w:ascii="Palatino Linotype" w:eastAsia="Palatino Linotype" w:hAnsi="Palatino Linotype" w:cs="Palatino Linotype"/>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r w:rsidRPr="00D84B62">
        <w:rPr>
          <w:rFonts w:ascii="Palatino Linotype" w:eastAsia="Palatino Linotype" w:hAnsi="Palatino Linotype" w:cs="Palatino Linotype"/>
        </w:rPr>
        <w:tab/>
      </w:r>
    </w:p>
    <w:p w14:paraId="0565AE83" w14:textId="77777777" w:rsidR="00EC4013" w:rsidRPr="00D84B62" w:rsidRDefault="00EC4013" w:rsidP="00760C33">
      <w:pPr>
        <w:shd w:val="clear" w:color="auto" w:fill="FFFFFF"/>
        <w:spacing w:line="360" w:lineRule="auto"/>
        <w:jc w:val="both"/>
        <w:rPr>
          <w:rFonts w:ascii="Palatino Linotype" w:eastAsia="Palatino Linotype" w:hAnsi="Palatino Linotype" w:cs="Palatino Linotype"/>
        </w:rPr>
      </w:pPr>
    </w:p>
    <w:p w14:paraId="6CDDA438" w14:textId="590A90E6" w:rsidR="00EC4013" w:rsidRPr="00D84B62" w:rsidRDefault="00EC4013" w:rsidP="00EC4013">
      <w:pPr>
        <w:spacing w:line="360" w:lineRule="auto"/>
        <w:jc w:val="both"/>
        <w:rPr>
          <w:rFonts w:ascii="Palatino Linotype" w:eastAsia="Palatino Linotype" w:hAnsi="Palatino Linotype" w:cs="Palatino Linotype"/>
        </w:rPr>
      </w:pPr>
      <w:r w:rsidRPr="00D84B62">
        <w:rPr>
          <w:rFonts w:ascii="Palatino Linotype" w:eastAsia="Palatino Linotype" w:hAnsi="Palatino Linotype" w:cs="Palatino Linotype"/>
          <w:b/>
        </w:rPr>
        <w:lastRenderedPageBreak/>
        <w:t xml:space="preserve">SEXTO. Gírese </w:t>
      </w:r>
      <w:r w:rsidRPr="00D84B62">
        <w:rPr>
          <w:rFonts w:ascii="Palatino Linotype" w:eastAsia="Palatino Linotype" w:hAnsi="Palatino Linotype" w:cs="Palatino Linotype"/>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D84B62">
        <w:rPr>
          <w:rFonts w:ascii="Palatino Linotype" w:eastAsia="Palatino Linotype" w:hAnsi="Palatino Linotype" w:cs="Palatino Linotype"/>
          <w:b/>
        </w:rPr>
        <w:t>CUARTO</w:t>
      </w:r>
      <w:r w:rsidRPr="00D84B62">
        <w:rPr>
          <w:rFonts w:ascii="Palatino Linotype" w:eastAsia="Palatino Linotype" w:hAnsi="Palatino Linotype" w:cs="Palatino Linotype"/>
        </w:rPr>
        <w:t xml:space="preserve"> de la presente resolución.</w:t>
      </w:r>
    </w:p>
    <w:p w14:paraId="2686B9A0" w14:textId="77777777" w:rsidR="00760C33" w:rsidRPr="00D84B62" w:rsidRDefault="00760C33" w:rsidP="00760C33">
      <w:pPr>
        <w:shd w:val="clear" w:color="auto" w:fill="FFFFFF"/>
        <w:spacing w:line="360" w:lineRule="auto"/>
        <w:jc w:val="both"/>
        <w:rPr>
          <w:rFonts w:ascii="Palatino Linotype" w:eastAsia="Palatino Linotype" w:hAnsi="Palatino Linotype" w:cs="Palatino Linotype"/>
        </w:rPr>
      </w:pPr>
    </w:p>
    <w:p w14:paraId="198C085E" w14:textId="526267E8" w:rsidR="00760C33" w:rsidRPr="00D84B62" w:rsidRDefault="00EC4013" w:rsidP="00760C33">
      <w:pPr>
        <w:shd w:val="clear" w:color="auto" w:fill="FFFFFF"/>
        <w:spacing w:line="360" w:lineRule="auto"/>
        <w:jc w:val="both"/>
        <w:rPr>
          <w:rFonts w:ascii="Palatino Linotype" w:eastAsia="Palatino Linotype" w:hAnsi="Palatino Linotype" w:cs="Palatino Linotype"/>
        </w:rPr>
      </w:pPr>
      <w:r w:rsidRPr="00D84B62">
        <w:rPr>
          <w:rFonts w:ascii="Palatino Linotype" w:eastAsia="Palatino Linotype" w:hAnsi="Palatino Linotype" w:cs="Palatino Linotype"/>
          <w:b/>
        </w:rPr>
        <w:t>SÉPTIMO</w:t>
      </w:r>
      <w:r w:rsidR="00760C33" w:rsidRPr="00D84B62">
        <w:rPr>
          <w:rFonts w:ascii="Palatino Linotype" w:eastAsia="Palatino Linotype" w:hAnsi="Palatino Linotype" w:cs="Palatino Linotype"/>
          <w:b/>
        </w:rPr>
        <w:t>.</w:t>
      </w:r>
      <w:r w:rsidR="00760C33" w:rsidRPr="00D84B62">
        <w:rPr>
          <w:rFonts w:ascii="Palatino Linotype" w:eastAsia="Palatino Linotype" w:hAnsi="Palatino Linotype" w:cs="Palatino Linotype"/>
        </w:rPr>
        <w:t xml:space="preserve"> Se hace del conocimiento del </w:t>
      </w:r>
      <w:r w:rsidR="00760C33" w:rsidRPr="00D84B62">
        <w:rPr>
          <w:rFonts w:ascii="Palatino Linotype" w:eastAsia="Palatino Linotype" w:hAnsi="Palatino Linotype" w:cs="Palatino Linotype"/>
          <w:b/>
        </w:rPr>
        <w:t xml:space="preserve">RECURRENTE </w:t>
      </w:r>
      <w:r w:rsidR="00760C33" w:rsidRPr="00D84B62">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2C29BE70" w14:textId="77777777" w:rsidR="00760C33" w:rsidRPr="00D84B62" w:rsidRDefault="00760C33" w:rsidP="00760C33">
      <w:pPr>
        <w:shd w:val="clear" w:color="auto" w:fill="FFFFFF"/>
        <w:spacing w:line="360" w:lineRule="auto"/>
        <w:jc w:val="both"/>
        <w:rPr>
          <w:rFonts w:ascii="Palatino Linotype" w:eastAsia="Palatino Linotype" w:hAnsi="Palatino Linotype" w:cs="Palatino Linotype"/>
        </w:rPr>
      </w:pPr>
    </w:p>
    <w:p w14:paraId="52AE7D69" w14:textId="77777777" w:rsidR="00F21117" w:rsidRPr="00D84B62" w:rsidRDefault="00F21117" w:rsidP="00F21117">
      <w:pPr>
        <w:spacing w:before="240" w:after="240" w:line="360" w:lineRule="auto"/>
        <w:ind w:firstLine="1"/>
        <w:jc w:val="both"/>
        <w:rPr>
          <w:rFonts w:ascii="Palatino Linotype" w:hAnsi="Palatino Linotype"/>
        </w:rPr>
      </w:pPr>
      <w:bookmarkStart w:id="49" w:name="_heading=h.30j0zll" w:colFirst="0" w:colLast="0"/>
      <w:bookmarkStart w:id="50" w:name="_Hlk99014733"/>
      <w:bookmarkEnd w:id="49"/>
      <w:r w:rsidRPr="00D84B62">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D84B62">
        <w:rPr>
          <w:rFonts w:ascii="Palatino Linotype" w:hAnsi="Palatino Linotype" w:cs="Palatino Linotype"/>
          <w:color w:val="000000" w:themeColor="text1"/>
        </w:rPr>
        <w:t>ALEXIS TAPIA RAMÍREZ.</w:t>
      </w:r>
    </w:p>
    <w:bookmarkEnd w:id="50"/>
    <w:p w14:paraId="5B33BB48" w14:textId="77777777" w:rsidR="00760C33" w:rsidRPr="00D84B62" w:rsidRDefault="00760C33" w:rsidP="00760C33">
      <w:pPr>
        <w:spacing w:line="360" w:lineRule="auto"/>
        <w:rPr>
          <w:rFonts w:ascii="Palatino Linotype" w:eastAsia="Palatino Linotype" w:hAnsi="Palatino Linotype" w:cs="Palatino Linotype"/>
        </w:rPr>
      </w:pPr>
    </w:p>
    <w:p w14:paraId="6AA4A161" w14:textId="77777777" w:rsidR="00760C33" w:rsidRPr="00D84B62" w:rsidRDefault="00760C33" w:rsidP="00760C33">
      <w:pPr>
        <w:spacing w:line="360" w:lineRule="auto"/>
        <w:rPr>
          <w:rFonts w:ascii="Palatino Linotype" w:eastAsia="Palatino Linotype" w:hAnsi="Palatino Linotype" w:cs="Palatino Linotype"/>
        </w:rPr>
      </w:pPr>
    </w:p>
    <w:p w14:paraId="48CFF97A" w14:textId="77777777" w:rsidR="00760C33" w:rsidRPr="00D84B62" w:rsidRDefault="00760C33" w:rsidP="00760C33">
      <w:pPr>
        <w:spacing w:line="360" w:lineRule="auto"/>
        <w:rPr>
          <w:rFonts w:ascii="Palatino Linotype" w:eastAsia="Palatino Linotype" w:hAnsi="Palatino Linotype" w:cs="Palatino Linotype"/>
        </w:rPr>
      </w:pPr>
    </w:p>
    <w:p w14:paraId="6DA2A518" w14:textId="77777777" w:rsidR="00760C33" w:rsidRPr="00D84B62" w:rsidRDefault="00760C33" w:rsidP="00760C33">
      <w:pPr>
        <w:spacing w:line="360" w:lineRule="auto"/>
        <w:rPr>
          <w:rFonts w:ascii="Palatino Linotype" w:eastAsia="Palatino Linotype" w:hAnsi="Palatino Linotype" w:cs="Palatino Linotype"/>
        </w:rPr>
      </w:pPr>
    </w:p>
    <w:p w14:paraId="13A47984" w14:textId="77777777" w:rsidR="00760C33" w:rsidRPr="00D84B62" w:rsidRDefault="00760C33" w:rsidP="00760C33">
      <w:pPr>
        <w:spacing w:line="360" w:lineRule="auto"/>
        <w:rPr>
          <w:rFonts w:ascii="Palatino Linotype" w:eastAsia="Palatino Linotype" w:hAnsi="Palatino Linotype" w:cs="Palatino Linotype"/>
        </w:rPr>
      </w:pPr>
    </w:p>
    <w:p w14:paraId="27D670BB" w14:textId="77777777" w:rsidR="00760C33" w:rsidRPr="00D84B62" w:rsidRDefault="00760C33" w:rsidP="00760C33">
      <w:pPr>
        <w:spacing w:line="360" w:lineRule="auto"/>
        <w:rPr>
          <w:rFonts w:ascii="Palatino Linotype" w:eastAsia="Palatino Linotype" w:hAnsi="Palatino Linotype" w:cs="Palatino Linotype"/>
        </w:rPr>
      </w:pPr>
    </w:p>
    <w:p w14:paraId="68AF7D1D" w14:textId="77777777" w:rsidR="00760C33" w:rsidRPr="00D84B62" w:rsidRDefault="00760C33" w:rsidP="00760C33">
      <w:pPr>
        <w:tabs>
          <w:tab w:val="left" w:pos="3374"/>
        </w:tabs>
        <w:spacing w:line="360" w:lineRule="auto"/>
        <w:rPr>
          <w:rFonts w:ascii="Palatino Linotype" w:eastAsia="Palatino Linotype" w:hAnsi="Palatino Linotype" w:cs="Palatino Linotype"/>
        </w:rPr>
      </w:pPr>
      <w:r w:rsidRPr="00D84B62">
        <w:rPr>
          <w:rFonts w:ascii="Palatino Linotype" w:eastAsia="Palatino Linotype" w:hAnsi="Palatino Linotype" w:cs="Palatino Linotype"/>
        </w:rPr>
        <w:tab/>
      </w:r>
    </w:p>
    <w:p w14:paraId="2F5FB0CE" w14:textId="77777777" w:rsidR="00760C33" w:rsidRPr="00D84B62" w:rsidRDefault="00760C33" w:rsidP="00760C33">
      <w:pPr>
        <w:tabs>
          <w:tab w:val="left" w:pos="3374"/>
        </w:tabs>
        <w:spacing w:line="360" w:lineRule="auto"/>
        <w:rPr>
          <w:rFonts w:ascii="Palatino Linotype" w:eastAsia="Palatino Linotype" w:hAnsi="Palatino Linotype" w:cs="Palatino Linotype"/>
        </w:rPr>
      </w:pPr>
    </w:p>
    <w:p w14:paraId="050E9E90" w14:textId="77777777" w:rsidR="00760C33" w:rsidRPr="00D84B62" w:rsidRDefault="00760C33" w:rsidP="00760C33">
      <w:pPr>
        <w:tabs>
          <w:tab w:val="left" w:pos="3374"/>
        </w:tabs>
        <w:spacing w:line="360" w:lineRule="auto"/>
        <w:rPr>
          <w:rFonts w:ascii="Palatino Linotype" w:eastAsia="Palatino Linotype" w:hAnsi="Palatino Linotype" w:cs="Palatino Linotype"/>
        </w:rPr>
      </w:pPr>
    </w:p>
    <w:p w14:paraId="1CE5B7FB" w14:textId="77777777" w:rsidR="00760C33" w:rsidRPr="00D84B62" w:rsidRDefault="00760C33" w:rsidP="00760C33">
      <w:pPr>
        <w:tabs>
          <w:tab w:val="left" w:pos="3374"/>
        </w:tabs>
        <w:spacing w:line="360" w:lineRule="auto"/>
        <w:rPr>
          <w:rFonts w:ascii="Palatino Linotype" w:eastAsia="Palatino Linotype" w:hAnsi="Palatino Linotype" w:cs="Palatino Linotype"/>
        </w:rPr>
      </w:pPr>
    </w:p>
    <w:p w14:paraId="33CFDE78" w14:textId="77777777" w:rsidR="00760C33" w:rsidRPr="00D84B62" w:rsidRDefault="00760C33" w:rsidP="00760C33">
      <w:r w:rsidRPr="00D84B62">
        <w:rPr>
          <w:rFonts w:ascii="Palatino Linotype" w:eastAsia="Palatino Linotype" w:hAnsi="Palatino Linotype" w:cs="Palatino Linotype"/>
        </w:rPr>
        <w:t xml:space="preserve"> </w:t>
      </w:r>
    </w:p>
    <w:p w14:paraId="4896639B" w14:textId="77777777" w:rsidR="00760C33" w:rsidRPr="00D84B62" w:rsidRDefault="00760C33" w:rsidP="00760C33"/>
    <w:p w14:paraId="4C780C1F" w14:textId="77777777" w:rsidR="00760C33" w:rsidRPr="00D84B62" w:rsidRDefault="00760C33" w:rsidP="00760C33"/>
    <w:p w14:paraId="3475E0CC" w14:textId="77777777" w:rsidR="00760C33" w:rsidRPr="00D84B62" w:rsidRDefault="00760C33" w:rsidP="00760C33"/>
    <w:p w14:paraId="293DBC4A" w14:textId="77777777" w:rsidR="00760C33" w:rsidRPr="00D84B62" w:rsidRDefault="00760C33" w:rsidP="00760C33"/>
    <w:p w14:paraId="406D35FB" w14:textId="77777777" w:rsidR="00760C33" w:rsidRPr="00D84B62" w:rsidRDefault="00760C33" w:rsidP="00760C33"/>
    <w:p w14:paraId="38BCA285" w14:textId="77777777" w:rsidR="00760C33" w:rsidRPr="00D84B62" w:rsidRDefault="00760C33" w:rsidP="00760C33"/>
    <w:p w14:paraId="37B394F8" w14:textId="77777777" w:rsidR="00760C33" w:rsidRPr="00D84B62" w:rsidRDefault="00760C33" w:rsidP="00760C33"/>
    <w:p w14:paraId="7F66C0F6" w14:textId="77777777" w:rsidR="00760C33" w:rsidRPr="00D84B62" w:rsidRDefault="00760C33" w:rsidP="00760C33"/>
    <w:p w14:paraId="24059987" w14:textId="77777777" w:rsidR="00760C33" w:rsidRPr="00D84B62" w:rsidRDefault="00760C33" w:rsidP="00760C33"/>
    <w:p w14:paraId="05DF82C6" w14:textId="77777777" w:rsidR="00603C4A" w:rsidRPr="00D84B62" w:rsidRDefault="00603C4A"/>
    <w:p w14:paraId="4A6BE91C" w14:textId="77777777" w:rsidR="00257D26" w:rsidRPr="00D84B62" w:rsidRDefault="00257D26"/>
    <w:p w14:paraId="28DAB8F4" w14:textId="77777777" w:rsidR="00257D26" w:rsidRPr="00D84B62" w:rsidRDefault="00257D26"/>
    <w:p w14:paraId="69F6440D" w14:textId="77777777" w:rsidR="00257D26" w:rsidRPr="00D84B62" w:rsidRDefault="00257D26"/>
    <w:p w14:paraId="279D97A4" w14:textId="77777777" w:rsidR="00257D26" w:rsidRPr="00D84B62" w:rsidRDefault="00257D26"/>
    <w:p w14:paraId="63CF3E26" w14:textId="77777777" w:rsidR="00257D26" w:rsidRPr="00D84B62" w:rsidRDefault="00257D26"/>
    <w:p w14:paraId="20903443" w14:textId="77777777" w:rsidR="00257D26" w:rsidRPr="00D84B62" w:rsidRDefault="00257D26"/>
    <w:p w14:paraId="5731BCDD" w14:textId="77777777" w:rsidR="00257D26" w:rsidRPr="00D84B62" w:rsidRDefault="00257D26"/>
    <w:p w14:paraId="2A2751EA" w14:textId="77777777" w:rsidR="00257D26" w:rsidRPr="00D84B62" w:rsidRDefault="00257D26"/>
    <w:p w14:paraId="417E3980" w14:textId="77777777" w:rsidR="00257D26" w:rsidRPr="00D84B62" w:rsidRDefault="00257D26"/>
    <w:p w14:paraId="2270C5E2" w14:textId="77777777" w:rsidR="00257D26" w:rsidRPr="00D84B62" w:rsidRDefault="00257D26"/>
    <w:p w14:paraId="5B643588" w14:textId="77777777" w:rsidR="00257D26" w:rsidRPr="00D84B62" w:rsidRDefault="00257D26"/>
    <w:p w14:paraId="2E6698B8" w14:textId="77777777" w:rsidR="00257D26" w:rsidRPr="00D84B62" w:rsidRDefault="00257D26"/>
    <w:p w14:paraId="30FD9D6A" w14:textId="77777777" w:rsidR="00257D26" w:rsidRPr="00D84B62" w:rsidRDefault="00257D26"/>
    <w:sectPr w:rsidR="00257D26" w:rsidRPr="00D84B62" w:rsidSect="00D84B62">
      <w:headerReference w:type="even" r:id="rId11"/>
      <w:headerReference w:type="default" r:id="rId12"/>
      <w:footerReference w:type="default" r:id="rId13"/>
      <w:headerReference w:type="first" r:id="rId14"/>
      <w:footerReference w:type="first" r:id="rId15"/>
      <w:pgSz w:w="12240" w:h="15840"/>
      <w:pgMar w:top="2268" w:right="758"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9E502" w14:textId="77777777" w:rsidR="00650B55" w:rsidRDefault="00650B55" w:rsidP="00760C33">
      <w:r>
        <w:separator/>
      </w:r>
    </w:p>
  </w:endnote>
  <w:endnote w:type="continuationSeparator" w:id="0">
    <w:p w14:paraId="5B8DB439" w14:textId="77777777" w:rsidR="00650B55" w:rsidRDefault="00650B55" w:rsidP="00760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9FA5" w14:textId="77777777" w:rsidR="00760C33" w:rsidRPr="00D84B62" w:rsidRDefault="00760C33">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D84B62">
      <w:rPr>
        <w:rFonts w:ascii="Palatino Linotype" w:eastAsia="Palatino Linotype" w:hAnsi="Palatino Linotype" w:cs="Palatino Linotype"/>
        <w:b/>
        <w:color w:val="000000"/>
        <w:sz w:val="22"/>
        <w:szCs w:val="20"/>
      </w:rPr>
      <w:t xml:space="preserve">Página </w:t>
    </w:r>
    <w:r w:rsidRPr="00D84B62">
      <w:rPr>
        <w:rFonts w:ascii="Palatino Linotype" w:eastAsia="Palatino Linotype" w:hAnsi="Palatino Linotype" w:cs="Palatino Linotype"/>
        <w:b/>
        <w:color w:val="000000"/>
        <w:sz w:val="22"/>
        <w:szCs w:val="20"/>
      </w:rPr>
      <w:fldChar w:fldCharType="begin"/>
    </w:r>
    <w:r w:rsidRPr="00D84B62">
      <w:rPr>
        <w:rFonts w:ascii="Palatino Linotype" w:eastAsia="Palatino Linotype" w:hAnsi="Palatino Linotype" w:cs="Palatino Linotype"/>
        <w:b/>
        <w:color w:val="000000"/>
        <w:sz w:val="22"/>
        <w:szCs w:val="20"/>
      </w:rPr>
      <w:instrText>PAGE</w:instrText>
    </w:r>
    <w:r w:rsidRPr="00D84B62">
      <w:rPr>
        <w:rFonts w:ascii="Palatino Linotype" w:eastAsia="Palatino Linotype" w:hAnsi="Palatino Linotype" w:cs="Palatino Linotype"/>
        <w:b/>
        <w:color w:val="000000"/>
        <w:sz w:val="22"/>
        <w:szCs w:val="20"/>
      </w:rPr>
      <w:fldChar w:fldCharType="separate"/>
    </w:r>
    <w:r w:rsidR="00A45956">
      <w:rPr>
        <w:rFonts w:ascii="Palatino Linotype" w:eastAsia="Palatino Linotype" w:hAnsi="Palatino Linotype" w:cs="Palatino Linotype"/>
        <w:b/>
        <w:noProof/>
        <w:color w:val="000000"/>
        <w:sz w:val="22"/>
        <w:szCs w:val="20"/>
      </w:rPr>
      <w:t>21</w:t>
    </w:r>
    <w:r w:rsidRPr="00D84B62">
      <w:rPr>
        <w:rFonts w:ascii="Palatino Linotype" w:eastAsia="Palatino Linotype" w:hAnsi="Palatino Linotype" w:cs="Palatino Linotype"/>
        <w:b/>
        <w:color w:val="000000"/>
        <w:sz w:val="22"/>
        <w:szCs w:val="20"/>
      </w:rPr>
      <w:fldChar w:fldCharType="end"/>
    </w:r>
    <w:r w:rsidRPr="00D84B62">
      <w:rPr>
        <w:rFonts w:ascii="Palatino Linotype" w:eastAsia="Palatino Linotype" w:hAnsi="Palatino Linotype" w:cs="Palatino Linotype"/>
        <w:b/>
        <w:color w:val="000000"/>
        <w:sz w:val="22"/>
        <w:szCs w:val="20"/>
      </w:rPr>
      <w:t xml:space="preserve"> de </w:t>
    </w:r>
    <w:r w:rsidRPr="00D84B62">
      <w:rPr>
        <w:rFonts w:ascii="Palatino Linotype" w:eastAsia="Palatino Linotype" w:hAnsi="Palatino Linotype" w:cs="Palatino Linotype"/>
        <w:b/>
        <w:color w:val="000000"/>
        <w:sz w:val="22"/>
        <w:szCs w:val="20"/>
      </w:rPr>
      <w:fldChar w:fldCharType="begin"/>
    </w:r>
    <w:r w:rsidRPr="00D84B62">
      <w:rPr>
        <w:rFonts w:ascii="Palatino Linotype" w:eastAsia="Palatino Linotype" w:hAnsi="Palatino Linotype" w:cs="Palatino Linotype"/>
        <w:b/>
        <w:color w:val="000000"/>
        <w:sz w:val="22"/>
        <w:szCs w:val="20"/>
      </w:rPr>
      <w:instrText>NUMPAGES</w:instrText>
    </w:r>
    <w:r w:rsidRPr="00D84B62">
      <w:rPr>
        <w:rFonts w:ascii="Palatino Linotype" w:eastAsia="Palatino Linotype" w:hAnsi="Palatino Linotype" w:cs="Palatino Linotype"/>
        <w:b/>
        <w:color w:val="000000"/>
        <w:sz w:val="22"/>
        <w:szCs w:val="20"/>
      </w:rPr>
      <w:fldChar w:fldCharType="separate"/>
    </w:r>
    <w:r w:rsidR="00A45956">
      <w:rPr>
        <w:rFonts w:ascii="Palatino Linotype" w:eastAsia="Palatino Linotype" w:hAnsi="Palatino Linotype" w:cs="Palatino Linotype"/>
        <w:b/>
        <w:noProof/>
        <w:color w:val="000000"/>
        <w:sz w:val="22"/>
        <w:szCs w:val="20"/>
      </w:rPr>
      <w:t>31</w:t>
    </w:r>
    <w:r w:rsidRPr="00D84B62">
      <w:rPr>
        <w:rFonts w:ascii="Palatino Linotype" w:eastAsia="Palatino Linotype" w:hAnsi="Palatino Linotype" w:cs="Palatino Linotype"/>
        <w:b/>
        <w:color w:val="000000"/>
        <w:sz w:val="22"/>
        <w:szCs w:val="20"/>
      </w:rPr>
      <w:fldChar w:fldCharType="end"/>
    </w:r>
  </w:p>
  <w:p w14:paraId="095D3A89" w14:textId="77777777" w:rsidR="00760C33" w:rsidRDefault="00760C33">
    <w:pPr>
      <w:pBdr>
        <w:top w:val="nil"/>
        <w:left w:val="nil"/>
        <w:bottom w:val="nil"/>
        <w:right w:val="nil"/>
        <w:between w:val="nil"/>
      </w:pBdr>
      <w:tabs>
        <w:tab w:val="center" w:pos="4419"/>
        <w:tab w:val="right" w:pos="8838"/>
      </w:tabs>
      <w:rPr>
        <w:rFonts w:eastAsia="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E3836" w14:textId="77777777" w:rsidR="00760C33" w:rsidRPr="00D84B62" w:rsidRDefault="00760C33">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D84B62">
      <w:rPr>
        <w:rFonts w:ascii="Palatino Linotype" w:eastAsia="Palatino Linotype" w:hAnsi="Palatino Linotype" w:cs="Palatino Linotype"/>
        <w:b/>
        <w:color w:val="000000"/>
        <w:sz w:val="22"/>
        <w:szCs w:val="20"/>
      </w:rPr>
      <w:t xml:space="preserve">Página </w:t>
    </w:r>
    <w:r w:rsidRPr="00D84B62">
      <w:rPr>
        <w:rFonts w:ascii="Palatino Linotype" w:eastAsia="Palatino Linotype" w:hAnsi="Palatino Linotype" w:cs="Palatino Linotype"/>
        <w:b/>
        <w:color w:val="000000"/>
        <w:sz w:val="22"/>
        <w:szCs w:val="20"/>
      </w:rPr>
      <w:fldChar w:fldCharType="begin"/>
    </w:r>
    <w:r w:rsidRPr="00D84B62">
      <w:rPr>
        <w:rFonts w:ascii="Palatino Linotype" w:eastAsia="Palatino Linotype" w:hAnsi="Palatino Linotype" w:cs="Palatino Linotype"/>
        <w:b/>
        <w:color w:val="000000"/>
        <w:sz w:val="22"/>
        <w:szCs w:val="20"/>
      </w:rPr>
      <w:instrText>PAGE</w:instrText>
    </w:r>
    <w:r w:rsidRPr="00D84B62">
      <w:rPr>
        <w:rFonts w:ascii="Palatino Linotype" w:eastAsia="Palatino Linotype" w:hAnsi="Palatino Linotype" w:cs="Palatino Linotype"/>
        <w:b/>
        <w:color w:val="000000"/>
        <w:sz w:val="22"/>
        <w:szCs w:val="20"/>
      </w:rPr>
      <w:fldChar w:fldCharType="separate"/>
    </w:r>
    <w:r w:rsidR="00A45956">
      <w:rPr>
        <w:rFonts w:ascii="Palatino Linotype" w:eastAsia="Palatino Linotype" w:hAnsi="Palatino Linotype" w:cs="Palatino Linotype"/>
        <w:b/>
        <w:noProof/>
        <w:color w:val="000000"/>
        <w:sz w:val="22"/>
        <w:szCs w:val="20"/>
      </w:rPr>
      <w:t>1</w:t>
    </w:r>
    <w:r w:rsidRPr="00D84B62">
      <w:rPr>
        <w:rFonts w:ascii="Palatino Linotype" w:eastAsia="Palatino Linotype" w:hAnsi="Palatino Linotype" w:cs="Palatino Linotype"/>
        <w:b/>
        <w:color w:val="000000"/>
        <w:sz w:val="22"/>
        <w:szCs w:val="20"/>
      </w:rPr>
      <w:fldChar w:fldCharType="end"/>
    </w:r>
    <w:r w:rsidRPr="00D84B62">
      <w:rPr>
        <w:rFonts w:ascii="Palatino Linotype" w:eastAsia="Palatino Linotype" w:hAnsi="Palatino Linotype" w:cs="Palatino Linotype"/>
        <w:b/>
        <w:color w:val="000000"/>
        <w:sz w:val="22"/>
        <w:szCs w:val="20"/>
      </w:rPr>
      <w:t xml:space="preserve"> de </w:t>
    </w:r>
    <w:r w:rsidRPr="00D84B62">
      <w:rPr>
        <w:rFonts w:ascii="Palatino Linotype" w:eastAsia="Palatino Linotype" w:hAnsi="Palatino Linotype" w:cs="Palatino Linotype"/>
        <w:b/>
        <w:color w:val="000000"/>
        <w:sz w:val="22"/>
        <w:szCs w:val="20"/>
      </w:rPr>
      <w:fldChar w:fldCharType="begin"/>
    </w:r>
    <w:r w:rsidRPr="00D84B62">
      <w:rPr>
        <w:rFonts w:ascii="Palatino Linotype" w:eastAsia="Palatino Linotype" w:hAnsi="Palatino Linotype" w:cs="Palatino Linotype"/>
        <w:b/>
        <w:color w:val="000000"/>
        <w:sz w:val="22"/>
        <w:szCs w:val="20"/>
      </w:rPr>
      <w:instrText>NUMPAGES</w:instrText>
    </w:r>
    <w:r w:rsidRPr="00D84B62">
      <w:rPr>
        <w:rFonts w:ascii="Palatino Linotype" w:eastAsia="Palatino Linotype" w:hAnsi="Palatino Linotype" w:cs="Palatino Linotype"/>
        <w:b/>
        <w:color w:val="000000"/>
        <w:sz w:val="22"/>
        <w:szCs w:val="20"/>
      </w:rPr>
      <w:fldChar w:fldCharType="separate"/>
    </w:r>
    <w:r w:rsidR="00A45956">
      <w:rPr>
        <w:rFonts w:ascii="Palatino Linotype" w:eastAsia="Palatino Linotype" w:hAnsi="Palatino Linotype" w:cs="Palatino Linotype"/>
        <w:b/>
        <w:noProof/>
        <w:color w:val="000000"/>
        <w:sz w:val="22"/>
        <w:szCs w:val="20"/>
      </w:rPr>
      <w:t>31</w:t>
    </w:r>
    <w:r w:rsidRPr="00D84B62">
      <w:rPr>
        <w:rFonts w:ascii="Palatino Linotype" w:eastAsia="Palatino Linotype" w:hAnsi="Palatino Linotype" w:cs="Palatino Linotype"/>
        <w:b/>
        <w:color w:val="000000"/>
        <w:sz w:val="22"/>
        <w:szCs w:val="20"/>
      </w:rPr>
      <w:fldChar w:fldCharType="end"/>
    </w:r>
  </w:p>
  <w:p w14:paraId="5A6F5F1C" w14:textId="77777777" w:rsidR="00760C33" w:rsidRDefault="00760C33">
    <w:pPr>
      <w:pBdr>
        <w:top w:val="nil"/>
        <w:left w:val="nil"/>
        <w:bottom w:val="nil"/>
        <w:right w:val="nil"/>
        <w:between w:val="nil"/>
      </w:pBdr>
      <w:tabs>
        <w:tab w:val="center" w:pos="4419"/>
        <w:tab w:val="right" w:pos="8838"/>
      </w:tabs>
      <w:rPr>
        <w:rFonts w:eastAsia="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1C67E" w14:textId="77777777" w:rsidR="00650B55" w:rsidRDefault="00650B55" w:rsidP="00760C33">
      <w:r>
        <w:separator/>
      </w:r>
    </w:p>
  </w:footnote>
  <w:footnote w:type="continuationSeparator" w:id="0">
    <w:p w14:paraId="564FE764" w14:textId="77777777" w:rsidR="00650B55" w:rsidRDefault="00650B55" w:rsidP="00760C33">
      <w:r>
        <w:continuationSeparator/>
      </w:r>
    </w:p>
  </w:footnote>
  <w:footnote w:id="1">
    <w:p w14:paraId="4B2ED1B7" w14:textId="77777777" w:rsidR="00760C33" w:rsidRDefault="00760C33" w:rsidP="00760C33">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Convención Americana sobre Derechos Humanos. Artículo 13.</w:t>
      </w:r>
    </w:p>
  </w:footnote>
  <w:footnote w:id="2">
    <w:p w14:paraId="5E303484" w14:textId="77777777" w:rsidR="00760C33" w:rsidRDefault="00760C33" w:rsidP="00760C33">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Constitución Política de los Estados Unidos Mexicanos. Artículo sexto, sección A, fracción I.</w:t>
      </w:r>
    </w:p>
  </w:footnote>
  <w:footnote w:id="3">
    <w:p w14:paraId="7A5BA063" w14:textId="77777777" w:rsidR="00760C33" w:rsidRDefault="00760C33" w:rsidP="00760C33">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Corte Interamericana de Derechos Humanos. Caso Claude Reyes y otros vs. Chile. Sentencia de 19 de septiembre de 2006. Serie C. No. 151. Párr. 86.</w:t>
      </w:r>
    </w:p>
  </w:footnote>
  <w:footnote w:id="4">
    <w:p w14:paraId="28250082" w14:textId="77777777" w:rsidR="00760C33" w:rsidRDefault="00760C33" w:rsidP="00760C33">
      <w:pPr>
        <w:pBdr>
          <w:top w:val="nil"/>
          <w:left w:val="nil"/>
          <w:bottom w:val="nil"/>
          <w:right w:val="nil"/>
          <w:between w:val="nil"/>
        </w:pBdr>
        <w:rPr>
          <w:rFonts w:eastAsia="Calibri"/>
          <w:color w:val="000000"/>
          <w:sz w:val="20"/>
          <w:szCs w:val="20"/>
        </w:rPr>
      </w:pPr>
      <w:r>
        <w:rPr>
          <w:vertAlign w:val="superscript"/>
        </w:rPr>
        <w:footnoteRef/>
      </w:r>
      <w:r>
        <w:rPr>
          <w:rFonts w:eastAsia="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ED408" w14:textId="77777777" w:rsidR="00760C33" w:rsidRDefault="00650B55">
    <w:pPr>
      <w:pBdr>
        <w:top w:val="nil"/>
        <w:left w:val="nil"/>
        <w:bottom w:val="nil"/>
        <w:right w:val="nil"/>
        <w:between w:val="nil"/>
      </w:pBdr>
      <w:tabs>
        <w:tab w:val="center" w:pos="4419"/>
        <w:tab w:val="right" w:pos="8838"/>
      </w:tabs>
      <w:rPr>
        <w:rFonts w:eastAsia="Calibri"/>
        <w:color w:val="000000"/>
      </w:rPr>
    </w:pPr>
    <w:r>
      <w:rPr>
        <w:rFonts w:eastAsia="Calibri"/>
        <w:color w:val="000000"/>
      </w:rPr>
      <w:pict w14:anchorId="4C529D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33" w:type="dxa"/>
      <w:tblInd w:w="3032" w:type="dxa"/>
      <w:tblLayout w:type="fixed"/>
      <w:tblLook w:val="0400" w:firstRow="0" w:lastRow="0" w:firstColumn="0" w:lastColumn="0" w:noHBand="0" w:noVBand="1"/>
    </w:tblPr>
    <w:tblGrid>
      <w:gridCol w:w="2976"/>
      <w:gridCol w:w="4057"/>
    </w:tblGrid>
    <w:tr w:rsidR="00760C33" w14:paraId="49F72C22" w14:textId="77777777" w:rsidTr="00D84B62">
      <w:trPr>
        <w:trHeight w:val="227"/>
      </w:trPr>
      <w:tc>
        <w:tcPr>
          <w:tcW w:w="2976" w:type="dxa"/>
          <w:vAlign w:val="center"/>
        </w:tcPr>
        <w:p w14:paraId="55D3FCE0" w14:textId="77777777" w:rsidR="00760C33" w:rsidRPr="00D84B62" w:rsidRDefault="00760C33">
          <w:pPr>
            <w:ind w:right="34"/>
            <w:jc w:val="right"/>
            <w:rPr>
              <w:rFonts w:ascii="Palatino Linotype" w:eastAsia="Palatino Linotype" w:hAnsi="Palatino Linotype" w:cs="Palatino Linotype"/>
              <w:b/>
              <w:szCs w:val="22"/>
            </w:rPr>
          </w:pPr>
          <w:r w:rsidRPr="00D84B62">
            <w:rPr>
              <w:rFonts w:ascii="Palatino Linotype" w:eastAsia="Palatino Linotype" w:hAnsi="Palatino Linotype" w:cs="Palatino Linotype"/>
              <w:b/>
              <w:szCs w:val="22"/>
            </w:rPr>
            <w:t>Recurso de Revisión:</w:t>
          </w:r>
        </w:p>
      </w:tc>
      <w:tc>
        <w:tcPr>
          <w:tcW w:w="4057" w:type="dxa"/>
          <w:vAlign w:val="center"/>
        </w:tcPr>
        <w:p w14:paraId="409908E6" w14:textId="10223D4E" w:rsidR="00760C33" w:rsidRPr="00D84B62" w:rsidRDefault="00760C33" w:rsidP="00D84B6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84B62">
            <w:rPr>
              <w:rFonts w:ascii="Palatino Linotype" w:eastAsia="Palatino Linotype" w:hAnsi="Palatino Linotype" w:cs="Palatino Linotype"/>
              <w:color w:val="000000"/>
              <w:szCs w:val="22"/>
            </w:rPr>
            <w:t>1</w:t>
          </w:r>
          <w:r w:rsidR="009B2D30" w:rsidRPr="00D84B62">
            <w:rPr>
              <w:rFonts w:ascii="Palatino Linotype" w:eastAsia="Palatino Linotype" w:hAnsi="Palatino Linotype" w:cs="Palatino Linotype"/>
              <w:color w:val="000000"/>
              <w:szCs w:val="22"/>
            </w:rPr>
            <w:t>3253</w:t>
          </w:r>
          <w:r w:rsidRPr="00D84B62">
            <w:rPr>
              <w:rFonts w:ascii="Palatino Linotype" w:eastAsia="Palatino Linotype" w:hAnsi="Palatino Linotype" w:cs="Palatino Linotype"/>
              <w:color w:val="000000"/>
              <w:szCs w:val="22"/>
            </w:rPr>
            <w:t>/INFOEM/IP/RR/2025</w:t>
          </w:r>
        </w:p>
      </w:tc>
    </w:tr>
    <w:tr w:rsidR="00760C33" w14:paraId="2F53CEAF" w14:textId="77777777" w:rsidTr="00D84B62">
      <w:trPr>
        <w:trHeight w:val="242"/>
      </w:trPr>
      <w:tc>
        <w:tcPr>
          <w:tcW w:w="2976" w:type="dxa"/>
          <w:vAlign w:val="center"/>
        </w:tcPr>
        <w:p w14:paraId="2A64E041" w14:textId="77777777" w:rsidR="00760C33" w:rsidRPr="00D84B62" w:rsidRDefault="00760C33">
          <w:pPr>
            <w:ind w:right="34"/>
            <w:jc w:val="right"/>
            <w:rPr>
              <w:rFonts w:ascii="Palatino Linotype" w:eastAsia="Palatino Linotype" w:hAnsi="Palatino Linotype" w:cs="Palatino Linotype"/>
              <w:b/>
              <w:szCs w:val="22"/>
            </w:rPr>
          </w:pPr>
          <w:r w:rsidRPr="00D84B62">
            <w:rPr>
              <w:rFonts w:ascii="Palatino Linotype" w:eastAsia="Palatino Linotype" w:hAnsi="Palatino Linotype" w:cs="Palatino Linotype"/>
              <w:b/>
              <w:szCs w:val="22"/>
            </w:rPr>
            <w:t>Sujeto Obligado:</w:t>
          </w:r>
        </w:p>
      </w:tc>
      <w:tc>
        <w:tcPr>
          <w:tcW w:w="4057" w:type="dxa"/>
          <w:vAlign w:val="center"/>
        </w:tcPr>
        <w:p w14:paraId="7AFBF786" w14:textId="5B843661" w:rsidR="00760C33" w:rsidRPr="00D84B62" w:rsidRDefault="009B2D30" w:rsidP="00D84B6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84B62">
            <w:rPr>
              <w:rFonts w:ascii="Palatino Linotype" w:eastAsia="Palatino Linotype" w:hAnsi="Palatino Linotype" w:cs="Palatino Linotype"/>
              <w:bCs/>
              <w:color w:val="000000"/>
              <w:szCs w:val="22"/>
            </w:rPr>
            <w:t>Ayuntamiento de Tenango del Aire</w:t>
          </w:r>
        </w:p>
      </w:tc>
    </w:tr>
    <w:tr w:rsidR="00760C33" w14:paraId="660041A9" w14:textId="77777777" w:rsidTr="00D84B62">
      <w:trPr>
        <w:trHeight w:val="342"/>
      </w:trPr>
      <w:tc>
        <w:tcPr>
          <w:tcW w:w="2976" w:type="dxa"/>
          <w:vAlign w:val="center"/>
        </w:tcPr>
        <w:p w14:paraId="3D2CE4EB" w14:textId="77777777" w:rsidR="00760C33" w:rsidRPr="00D84B62" w:rsidRDefault="00760C33">
          <w:pPr>
            <w:ind w:right="34"/>
            <w:jc w:val="right"/>
            <w:rPr>
              <w:rFonts w:ascii="Palatino Linotype" w:eastAsia="Palatino Linotype" w:hAnsi="Palatino Linotype" w:cs="Palatino Linotype"/>
              <w:b/>
              <w:szCs w:val="22"/>
            </w:rPr>
          </w:pPr>
          <w:r w:rsidRPr="00D84B62">
            <w:rPr>
              <w:rFonts w:ascii="Palatino Linotype" w:eastAsia="Palatino Linotype" w:hAnsi="Palatino Linotype" w:cs="Palatino Linotype"/>
              <w:b/>
              <w:szCs w:val="22"/>
            </w:rPr>
            <w:t>Comisionada Ponente:</w:t>
          </w:r>
        </w:p>
      </w:tc>
      <w:tc>
        <w:tcPr>
          <w:tcW w:w="4057" w:type="dxa"/>
          <w:vAlign w:val="center"/>
        </w:tcPr>
        <w:p w14:paraId="7E56E0F0" w14:textId="77777777" w:rsidR="00760C33" w:rsidRPr="00D84B62" w:rsidRDefault="00760C33" w:rsidP="00D84B6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D84B62">
            <w:rPr>
              <w:rFonts w:ascii="Palatino Linotype" w:eastAsia="Palatino Linotype" w:hAnsi="Palatino Linotype" w:cs="Palatino Linotype"/>
              <w:color w:val="000000"/>
              <w:szCs w:val="22"/>
            </w:rPr>
            <w:t>María del Rosario Mejía Ayala</w:t>
          </w:r>
        </w:p>
      </w:tc>
    </w:tr>
  </w:tbl>
  <w:p w14:paraId="32E3CE95" w14:textId="77777777" w:rsidR="00760C33" w:rsidRDefault="00650B55">
    <w:pPr>
      <w:pBdr>
        <w:top w:val="nil"/>
        <w:left w:val="nil"/>
        <w:bottom w:val="nil"/>
        <w:right w:val="nil"/>
        <w:between w:val="nil"/>
      </w:pBdr>
      <w:tabs>
        <w:tab w:val="center" w:pos="4419"/>
        <w:tab w:val="right" w:pos="8838"/>
        <w:tab w:val="left" w:pos="6005"/>
      </w:tabs>
      <w:rPr>
        <w:rFonts w:eastAsia="Calibri"/>
        <w:color w:val="000000"/>
        <w:sz w:val="14"/>
        <w:szCs w:val="14"/>
      </w:rPr>
    </w:pPr>
    <w:r>
      <w:rPr>
        <w:rFonts w:eastAsia="Calibri"/>
        <w:color w:val="000000"/>
        <w:sz w:val="14"/>
        <w:szCs w:val="14"/>
      </w:rPr>
      <w:pict w14:anchorId="18763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72.85pt;margin-top:-129.05pt;width:609.4pt;height:793.75pt;z-index:-25165875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99" w:type="dxa"/>
      <w:tblInd w:w="2835" w:type="dxa"/>
      <w:tblLayout w:type="fixed"/>
      <w:tblLook w:val="0400" w:firstRow="0" w:lastRow="0" w:firstColumn="0" w:lastColumn="0" w:noHBand="0" w:noVBand="1"/>
    </w:tblPr>
    <w:tblGrid>
      <w:gridCol w:w="2977"/>
      <w:gridCol w:w="4022"/>
    </w:tblGrid>
    <w:tr w:rsidR="00760C33" w14:paraId="3497E106" w14:textId="77777777" w:rsidTr="00D84B62">
      <w:trPr>
        <w:trHeight w:val="227"/>
      </w:trPr>
      <w:tc>
        <w:tcPr>
          <w:tcW w:w="2977" w:type="dxa"/>
          <w:vAlign w:val="center"/>
        </w:tcPr>
        <w:p w14:paraId="7FB42D58" w14:textId="77777777" w:rsidR="00760C33" w:rsidRPr="00D84B62" w:rsidRDefault="00760C33">
          <w:pPr>
            <w:jc w:val="right"/>
            <w:rPr>
              <w:rFonts w:ascii="Palatino Linotype" w:eastAsia="Palatino Linotype" w:hAnsi="Palatino Linotype" w:cs="Palatino Linotype"/>
              <w:b/>
              <w:szCs w:val="22"/>
            </w:rPr>
          </w:pPr>
          <w:r w:rsidRPr="00D84B62">
            <w:rPr>
              <w:rFonts w:ascii="Palatino Linotype" w:eastAsia="Palatino Linotype" w:hAnsi="Palatino Linotype" w:cs="Palatino Linotype"/>
              <w:b/>
              <w:szCs w:val="22"/>
            </w:rPr>
            <w:t>Recurso de Revisión:</w:t>
          </w:r>
        </w:p>
      </w:tc>
      <w:tc>
        <w:tcPr>
          <w:tcW w:w="4022" w:type="dxa"/>
          <w:vAlign w:val="center"/>
        </w:tcPr>
        <w:p w14:paraId="3E3C911D" w14:textId="11FD867F" w:rsidR="00760C33" w:rsidRPr="00D84B62" w:rsidRDefault="00760C33" w:rsidP="00D84B6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84B62">
            <w:rPr>
              <w:rFonts w:ascii="Palatino Linotype" w:eastAsia="Palatino Linotype" w:hAnsi="Palatino Linotype" w:cs="Palatino Linotype"/>
              <w:color w:val="000000"/>
              <w:szCs w:val="22"/>
            </w:rPr>
            <w:t>1</w:t>
          </w:r>
          <w:r w:rsidR="009B2D30" w:rsidRPr="00D84B62">
            <w:rPr>
              <w:rFonts w:ascii="Palatino Linotype" w:eastAsia="Palatino Linotype" w:hAnsi="Palatino Linotype" w:cs="Palatino Linotype"/>
              <w:color w:val="000000"/>
              <w:szCs w:val="22"/>
            </w:rPr>
            <w:t>3253</w:t>
          </w:r>
          <w:r w:rsidRPr="00D84B62">
            <w:rPr>
              <w:rFonts w:ascii="Palatino Linotype" w:eastAsia="Palatino Linotype" w:hAnsi="Palatino Linotype" w:cs="Palatino Linotype"/>
              <w:color w:val="000000"/>
              <w:szCs w:val="22"/>
            </w:rPr>
            <w:t>/INFOEM/IP/RR/2025</w:t>
          </w:r>
        </w:p>
      </w:tc>
    </w:tr>
    <w:tr w:rsidR="00760C33" w14:paraId="68567CEF" w14:textId="77777777" w:rsidTr="00D84B62">
      <w:trPr>
        <w:trHeight w:val="242"/>
      </w:trPr>
      <w:tc>
        <w:tcPr>
          <w:tcW w:w="2977" w:type="dxa"/>
          <w:vAlign w:val="center"/>
        </w:tcPr>
        <w:p w14:paraId="41A074B4" w14:textId="77777777" w:rsidR="00760C33" w:rsidRPr="00D84B62" w:rsidRDefault="00760C33">
          <w:pPr>
            <w:jc w:val="right"/>
            <w:rPr>
              <w:rFonts w:ascii="Palatino Linotype" w:eastAsia="Palatino Linotype" w:hAnsi="Palatino Linotype" w:cs="Palatino Linotype"/>
              <w:b/>
              <w:szCs w:val="22"/>
            </w:rPr>
          </w:pPr>
          <w:r w:rsidRPr="00D84B62">
            <w:rPr>
              <w:rFonts w:ascii="Palatino Linotype" w:eastAsia="Palatino Linotype" w:hAnsi="Palatino Linotype" w:cs="Palatino Linotype"/>
              <w:b/>
              <w:szCs w:val="22"/>
            </w:rPr>
            <w:t>Recurrente:</w:t>
          </w:r>
        </w:p>
      </w:tc>
      <w:tc>
        <w:tcPr>
          <w:tcW w:w="4022" w:type="dxa"/>
        </w:tcPr>
        <w:p w14:paraId="43A9E8D8" w14:textId="15D44E70" w:rsidR="00760C33" w:rsidRPr="00D84B62" w:rsidRDefault="00A45956" w:rsidP="00D84B62">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bCs/>
              <w:color w:val="000000"/>
              <w:szCs w:val="22"/>
            </w:rPr>
            <w:t>XXXX</w:t>
          </w:r>
        </w:p>
      </w:tc>
    </w:tr>
    <w:tr w:rsidR="00760C33" w14:paraId="54CE5C05" w14:textId="77777777" w:rsidTr="00D84B62">
      <w:trPr>
        <w:trHeight w:val="342"/>
      </w:trPr>
      <w:tc>
        <w:tcPr>
          <w:tcW w:w="2977" w:type="dxa"/>
          <w:vAlign w:val="center"/>
        </w:tcPr>
        <w:p w14:paraId="5903CE31" w14:textId="77777777" w:rsidR="00760C33" w:rsidRPr="00D84B62" w:rsidRDefault="00760C33">
          <w:pPr>
            <w:jc w:val="right"/>
            <w:rPr>
              <w:rFonts w:ascii="Palatino Linotype" w:eastAsia="Palatino Linotype" w:hAnsi="Palatino Linotype" w:cs="Palatino Linotype"/>
              <w:b/>
              <w:szCs w:val="22"/>
            </w:rPr>
          </w:pPr>
          <w:r w:rsidRPr="00D84B62">
            <w:rPr>
              <w:rFonts w:ascii="Palatino Linotype" w:eastAsia="Palatino Linotype" w:hAnsi="Palatino Linotype" w:cs="Palatino Linotype"/>
              <w:b/>
              <w:szCs w:val="22"/>
            </w:rPr>
            <w:t>Sujeto Obligado:</w:t>
          </w:r>
        </w:p>
      </w:tc>
      <w:tc>
        <w:tcPr>
          <w:tcW w:w="4022" w:type="dxa"/>
          <w:vAlign w:val="center"/>
        </w:tcPr>
        <w:p w14:paraId="020A00D3" w14:textId="72890665" w:rsidR="00760C33" w:rsidRPr="00D84B62" w:rsidRDefault="009B2D30" w:rsidP="00D84B6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84B62">
            <w:rPr>
              <w:rFonts w:ascii="Palatino Linotype" w:eastAsia="Palatino Linotype" w:hAnsi="Palatino Linotype" w:cs="Palatino Linotype"/>
              <w:bCs/>
              <w:color w:val="000000"/>
              <w:szCs w:val="22"/>
            </w:rPr>
            <w:t>Ayuntamiento de Tenango del Aire</w:t>
          </w:r>
        </w:p>
      </w:tc>
    </w:tr>
    <w:tr w:rsidR="00760C33" w14:paraId="225D714F" w14:textId="77777777" w:rsidTr="00D84B62">
      <w:trPr>
        <w:trHeight w:val="342"/>
      </w:trPr>
      <w:tc>
        <w:tcPr>
          <w:tcW w:w="2977" w:type="dxa"/>
          <w:vAlign w:val="center"/>
        </w:tcPr>
        <w:p w14:paraId="0BACFC98" w14:textId="77777777" w:rsidR="00760C33" w:rsidRPr="00D84B62" w:rsidRDefault="00760C33">
          <w:pPr>
            <w:jc w:val="right"/>
            <w:rPr>
              <w:rFonts w:ascii="Palatino Linotype" w:eastAsia="Palatino Linotype" w:hAnsi="Palatino Linotype" w:cs="Palatino Linotype"/>
              <w:b/>
              <w:szCs w:val="22"/>
            </w:rPr>
          </w:pPr>
          <w:r w:rsidRPr="00D84B62">
            <w:rPr>
              <w:rFonts w:ascii="Palatino Linotype" w:eastAsia="Palatino Linotype" w:hAnsi="Palatino Linotype" w:cs="Palatino Linotype"/>
              <w:b/>
              <w:szCs w:val="22"/>
            </w:rPr>
            <w:t>Comisionada Ponente:</w:t>
          </w:r>
        </w:p>
      </w:tc>
      <w:tc>
        <w:tcPr>
          <w:tcW w:w="4022" w:type="dxa"/>
          <w:vAlign w:val="center"/>
        </w:tcPr>
        <w:p w14:paraId="0663165C" w14:textId="77777777" w:rsidR="00760C33" w:rsidRPr="00D84B62" w:rsidRDefault="00760C33" w:rsidP="00D84B6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D84B62">
            <w:rPr>
              <w:rFonts w:ascii="Palatino Linotype" w:eastAsia="Palatino Linotype" w:hAnsi="Palatino Linotype" w:cs="Palatino Linotype"/>
              <w:color w:val="000000"/>
              <w:szCs w:val="22"/>
            </w:rPr>
            <w:t>María del Rosario Mejía Ayala</w:t>
          </w:r>
        </w:p>
      </w:tc>
    </w:tr>
  </w:tbl>
  <w:p w14:paraId="75D0ABC7" w14:textId="77777777" w:rsidR="00760C33" w:rsidRDefault="00650B55">
    <w:pPr>
      <w:pBdr>
        <w:top w:val="nil"/>
        <w:left w:val="nil"/>
        <w:bottom w:val="nil"/>
        <w:right w:val="nil"/>
        <w:between w:val="nil"/>
      </w:pBdr>
      <w:tabs>
        <w:tab w:val="center" w:pos="4419"/>
        <w:tab w:val="right" w:pos="8838"/>
      </w:tabs>
      <w:rPr>
        <w:rFonts w:eastAsia="Calibri"/>
        <w:color w:val="000000"/>
        <w:sz w:val="16"/>
        <w:szCs w:val="16"/>
      </w:rPr>
    </w:pPr>
    <w:r>
      <w:rPr>
        <w:rFonts w:eastAsia="Calibri"/>
        <w:color w:val="000000"/>
        <w:sz w:val="16"/>
        <w:szCs w:val="16"/>
      </w:rPr>
      <w:pict w14:anchorId="0AD93E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4.55pt;margin-top:-132.2pt;width:609.4pt;height:793.75pt;z-index:-251657728;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92A13"/>
    <w:multiLevelType w:val="multilevel"/>
    <w:tmpl w:val="A46C455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023DD0"/>
    <w:multiLevelType w:val="multilevel"/>
    <w:tmpl w:val="048A73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65484D"/>
    <w:multiLevelType w:val="multilevel"/>
    <w:tmpl w:val="E0083BC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8046A0"/>
    <w:multiLevelType w:val="multilevel"/>
    <w:tmpl w:val="7C066CAA"/>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4" w15:restartNumberingAfterBreak="0">
    <w:nsid w:val="3284339E"/>
    <w:multiLevelType w:val="multilevel"/>
    <w:tmpl w:val="F62E03B8"/>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4D8D520D"/>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ED57E6E"/>
    <w:multiLevelType w:val="multilevel"/>
    <w:tmpl w:val="40626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60839D1"/>
    <w:multiLevelType w:val="hybridMultilevel"/>
    <w:tmpl w:val="3AC4BEBC"/>
    <w:lvl w:ilvl="0" w:tplc="F0A0BF90">
      <w:start w:val="1"/>
      <w:numFmt w:val="decimal"/>
      <w:lvlText w:val="%1."/>
      <w:lvlJc w:val="left"/>
      <w:pPr>
        <w:ind w:left="360"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0D32B83"/>
    <w:multiLevelType w:val="multilevel"/>
    <w:tmpl w:val="DB422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6"/>
  </w:num>
  <w:num w:numId="4">
    <w:abstractNumId w:val="8"/>
  </w:num>
  <w:num w:numId="5">
    <w:abstractNumId w:val="4"/>
  </w:num>
  <w:num w:numId="6">
    <w:abstractNumId w:val="2"/>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33"/>
    <w:rsid w:val="000A1335"/>
    <w:rsid w:val="000D4E46"/>
    <w:rsid w:val="0018640A"/>
    <w:rsid w:val="001C0D5F"/>
    <w:rsid w:val="001E259A"/>
    <w:rsid w:val="00257D26"/>
    <w:rsid w:val="00295D0E"/>
    <w:rsid w:val="002C0342"/>
    <w:rsid w:val="002F2EBE"/>
    <w:rsid w:val="00322F2A"/>
    <w:rsid w:val="00332480"/>
    <w:rsid w:val="00363D99"/>
    <w:rsid w:val="003C2B9E"/>
    <w:rsid w:val="003D7A7E"/>
    <w:rsid w:val="004C13ED"/>
    <w:rsid w:val="004F6A73"/>
    <w:rsid w:val="005C37B5"/>
    <w:rsid w:val="005F029F"/>
    <w:rsid w:val="0060090A"/>
    <w:rsid w:val="00600E6D"/>
    <w:rsid w:val="00603C4A"/>
    <w:rsid w:val="00624694"/>
    <w:rsid w:val="0064431C"/>
    <w:rsid w:val="0065096D"/>
    <w:rsid w:val="00650B55"/>
    <w:rsid w:val="00730FB9"/>
    <w:rsid w:val="00760C33"/>
    <w:rsid w:val="00766B74"/>
    <w:rsid w:val="0078552A"/>
    <w:rsid w:val="007A510E"/>
    <w:rsid w:val="007D2BAD"/>
    <w:rsid w:val="007F1AF9"/>
    <w:rsid w:val="007F663A"/>
    <w:rsid w:val="00843B68"/>
    <w:rsid w:val="008964A1"/>
    <w:rsid w:val="008A1844"/>
    <w:rsid w:val="008A4B7F"/>
    <w:rsid w:val="008C6740"/>
    <w:rsid w:val="00950BF7"/>
    <w:rsid w:val="009B2D30"/>
    <w:rsid w:val="00A26CE0"/>
    <w:rsid w:val="00A45956"/>
    <w:rsid w:val="00A913A4"/>
    <w:rsid w:val="00AB416F"/>
    <w:rsid w:val="00B05A77"/>
    <w:rsid w:val="00B15EBA"/>
    <w:rsid w:val="00B613A2"/>
    <w:rsid w:val="00C278B6"/>
    <w:rsid w:val="00C64492"/>
    <w:rsid w:val="00CB6867"/>
    <w:rsid w:val="00CC0A71"/>
    <w:rsid w:val="00D61B9F"/>
    <w:rsid w:val="00D66274"/>
    <w:rsid w:val="00D84B62"/>
    <w:rsid w:val="00D84DBD"/>
    <w:rsid w:val="00D91130"/>
    <w:rsid w:val="00DD2560"/>
    <w:rsid w:val="00DD6AD4"/>
    <w:rsid w:val="00E64BBC"/>
    <w:rsid w:val="00EC4013"/>
    <w:rsid w:val="00EC7F22"/>
    <w:rsid w:val="00F06E61"/>
    <w:rsid w:val="00F211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8213D0"/>
  <w15:chartTrackingRefBased/>
  <w15:docId w15:val="{D863D1E7-B2A3-4F84-B3AD-27F5EAC3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C33"/>
    <w:pPr>
      <w:spacing w:after="0" w:line="240" w:lineRule="auto"/>
    </w:pPr>
    <w:rPr>
      <w:rFonts w:ascii="Calibri" w:eastAsiaTheme="minorEastAsia" w:hAnsi="Calibri" w:cs="Calibri"/>
      <w:sz w:val="24"/>
      <w:szCs w:val="24"/>
      <w:lang w:val="es-ES_tradnl" w:eastAsia="es-ES"/>
    </w:rPr>
  </w:style>
  <w:style w:type="paragraph" w:styleId="Ttulo1">
    <w:name w:val="heading 1"/>
    <w:basedOn w:val="Normal"/>
    <w:next w:val="Normal"/>
    <w:link w:val="Ttulo1Car"/>
    <w:uiPriority w:val="9"/>
    <w:qFormat/>
    <w:rsid w:val="00760C3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60C3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0C33"/>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760C33"/>
    <w:rPr>
      <w:rFonts w:asciiTheme="majorHAnsi" w:eastAsiaTheme="majorEastAsia" w:hAnsiTheme="majorHAnsi" w:cstheme="majorBidi"/>
      <w:color w:val="2E74B5" w:themeColor="accent1" w:themeShade="BF"/>
      <w:sz w:val="26"/>
      <w:szCs w:val="26"/>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60C33"/>
    <w:pPr>
      <w:ind w:left="720"/>
      <w:contextualSpacing/>
    </w:pPr>
  </w:style>
  <w:style w:type="table" w:styleId="Tablaconcuadrcula">
    <w:name w:val="Table Grid"/>
    <w:basedOn w:val="Tablanormal"/>
    <w:uiPriority w:val="39"/>
    <w:rsid w:val="00760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60C33"/>
    <w:rPr>
      <w:rFonts w:ascii="Calibri" w:eastAsiaTheme="minorEastAsia" w:hAnsi="Calibri" w:cs="Calibri"/>
      <w:sz w:val="24"/>
      <w:szCs w:val="24"/>
      <w:lang w:val="es-ES_tradnl" w:eastAsia="es-ES"/>
    </w:rPr>
  </w:style>
  <w:style w:type="paragraph" w:styleId="Piedepgina">
    <w:name w:val="footer"/>
    <w:basedOn w:val="Normal"/>
    <w:link w:val="PiedepginaCar"/>
    <w:uiPriority w:val="99"/>
    <w:unhideWhenUsed/>
    <w:rsid w:val="00760C33"/>
    <w:pPr>
      <w:tabs>
        <w:tab w:val="center" w:pos="4419"/>
        <w:tab w:val="right" w:pos="8838"/>
      </w:tabs>
    </w:pPr>
  </w:style>
  <w:style w:type="character" w:customStyle="1" w:styleId="PiedepginaCar">
    <w:name w:val="Pie de página Car"/>
    <w:basedOn w:val="Fuentedeprrafopredeter"/>
    <w:link w:val="Piedepgina"/>
    <w:uiPriority w:val="99"/>
    <w:rsid w:val="00760C33"/>
    <w:rPr>
      <w:rFonts w:ascii="Calibri" w:eastAsiaTheme="minorEastAsia" w:hAnsi="Calibri" w:cs="Calibri"/>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mawww.sat.gob.mx/factura/Paginas/solicita_requisitos.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570B0-9F95-42BE-9600-FAC9ABCCD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6842</Words>
  <Characters>37631</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8</cp:revision>
  <cp:lastPrinted>2026-02-27T16:21:00Z</cp:lastPrinted>
  <dcterms:created xsi:type="dcterms:W3CDTF">2026-02-23T18:03:00Z</dcterms:created>
  <dcterms:modified xsi:type="dcterms:W3CDTF">2026-03-06T19:42:00Z</dcterms:modified>
</cp:coreProperties>
</file>