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C43AD" w14:textId="7279E21C" w:rsidR="00CE3AC6" w:rsidRPr="009123A4" w:rsidRDefault="00CE3AC6" w:rsidP="007E2AE8">
      <w:pPr>
        <w:spacing w:after="0" w:line="360" w:lineRule="auto"/>
        <w:jc w:val="both"/>
        <w:rPr>
          <w:rFonts w:ascii="Palatino Linotype" w:eastAsia="Times New Roman" w:hAnsi="Palatino Linotype" w:cs="Arial"/>
          <w:color w:val="000000"/>
          <w:sz w:val="24"/>
          <w:szCs w:val="24"/>
          <w:lang w:eastAsia="es-MX"/>
        </w:rPr>
      </w:pPr>
      <w:r w:rsidRPr="009123A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34746" w:rsidRPr="009123A4">
        <w:rPr>
          <w:rFonts w:ascii="Palatino Linotype" w:eastAsia="Times New Roman" w:hAnsi="Palatino Linotype" w:cs="Arial"/>
          <w:color w:val="000000"/>
          <w:sz w:val="24"/>
          <w:szCs w:val="24"/>
          <w:lang w:eastAsia="es-MX"/>
        </w:rPr>
        <w:t>cinco de marzo de dos mil veintiséis</w:t>
      </w:r>
      <w:r w:rsidRPr="009123A4">
        <w:rPr>
          <w:rFonts w:ascii="Palatino Linotype" w:eastAsia="Times New Roman" w:hAnsi="Palatino Linotype" w:cs="Arial"/>
          <w:color w:val="000000"/>
          <w:sz w:val="24"/>
          <w:szCs w:val="24"/>
          <w:lang w:eastAsia="es-MX"/>
        </w:rPr>
        <w:t>.</w:t>
      </w:r>
    </w:p>
    <w:p w14:paraId="03331DDA" w14:textId="77777777" w:rsidR="007E2AE8" w:rsidRPr="009123A4" w:rsidRDefault="007E2AE8" w:rsidP="007E2AE8">
      <w:pPr>
        <w:tabs>
          <w:tab w:val="left" w:pos="1701"/>
        </w:tabs>
        <w:spacing w:after="0" w:line="360" w:lineRule="auto"/>
        <w:jc w:val="both"/>
        <w:rPr>
          <w:rFonts w:ascii="Palatino Linotype" w:hAnsi="Palatino Linotype" w:cs="Arial"/>
          <w:b/>
          <w:sz w:val="24"/>
        </w:rPr>
      </w:pPr>
    </w:p>
    <w:p w14:paraId="4FFCF35A" w14:textId="30496323" w:rsidR="00CE3AC6" w:rsidRPr="009123A4" w:rsidRDefault="00CE3AC6" w:rsidP="007E2AE8">
      <w:pPr>
        <w:tabs>
          <w:tab w:val="left" w:pos="1701"/>
        </w:tabs>
        <w:spacing w:after="0" w:line="360" w:lineRule="auto"/>
        <w:jc w:val="both"/>
        <w:rPr>
          <w:rFonts w:ascii="Palatino Linotype" w:hAnsi="Palatino Linotype" w:cs="Arial"/>
          <w:sz w:val="28"/>
        </w:rPr>
      </w:pPr>
      <w:r w:rsidRPr="009123A4">
        <w:rPr>
          <w:rFonts w:ascii="Palatino Linotype" w:hAnsi="Palatino Linotype" w:cs="Arial"/>
          <w:b/>
          <w:sz w:val="24"/>
        </w:rPr>
        <w:t>VISTO</w:t>
      </w:r>
      <w:r w:rsidRPr="009123A4">
        <w:rPr>
          <w:rFonts w:ascii="Palatino Linotype" w:hAnsi="Palatino Linotype" w:cs="Arial"/>
          <w:sz w:val="24"/>
        </w:rPr>
        <w:t xml:space="preserve"> el expediente electrónico formado con motivo del recurso de revisión número</w:t>
      </w:r>
      <w:r w:rsidRPr="009123A4">
        <w:rPr>
          <w:rFonts w:ascii="Palatino Linotype" w:hAnsi="Palatino Linotype" w:cs="Arial"/>
          <w:b/>
          <w:sz w:val="24"/>
        </w:rPr>
        <w:t xml:space="preserve"> </w:t>
      </w:r>
      <w:bookmarkStart w:id="0" w:name="_GoBack"/>
      <w:r w:rsidR="007B782D" w:rsidRPr="009123A4">
        <w:rPr>
          <w:rFonts w:ascii="Palatino Linotype" w:hAnsi="Palatino Linotype" w:cs="Arial"/>
          <w:b/>
          <w:bCs/>
          <w:sz w:val="24"/>
          <w:lang w:eastAsia="es-MX"/>
        </w:rPr>
        <w:t>10860</w:t>
      </w:r>
      <w:r w:rsidRPr="009123A4">
        <w:rPr>
          <w:rFonts w:ascii="Palatino Linotype" w:hAnsi="Palatino Linotype" w:cs="Arial"/>
          <w:b/>
          <w:bCs/>
          <w:sz w:val="24"/>
          <w:lang w:eastAsia="es-MX"/>
        </w:rPr>
        <w:t>/INFOEM/IP/RR/202</w:t>
      </w:r>
      <w:r w:rsidR="00625106" w:rsidRPr="009123A4">
        <w:rPr>
          <w:rFonts w:ascii="Palatino Linotype" w:hAnsi="Palatino Linotype" w:cs="Arial"/>
          <w:b/>
          <w:bCs/>
          <w:sz w:val="24"/>
          <w:lang w:eastAsia="es-MX"/>
        </w:rPr>
        <w:t>5</w:t>
      </w:r>
      <w:bookmarkEnd w:id="0"/>
      <w:r w:rsidRPr="009123A4">
        <w:rPr>
          <w:rFonts w:ascii="Palatino Linotype" w:hAnsi="Palatino Linotype" w:cs="Arial"/>
          <w:b/>
          <w:bCs/>
          <w:sz w:val="24"/>
          <w:lang w:eastAsia="es-MX"/>
        </w:rPr>
        <w:t xml:space="preserve">, </w:t>
      </w:r>
      <w:r w:rsidRPr="009123A4">
        <w:rPr>
          <w:rFonts w:ascii="Palatino Linotype" w:hAnsi="Palatino Linotype"/>
          <w:sz w:val="24"/>
        </w:rPr>
        <w:t xml:space="preserve">interpuesto por un particular que no proporcionó nombre o seudónimo, en lo sucesivo la parte </w:t>
      </w:r>
      <w:r w:rsidRPr="009123A4">
        <w:rPr>
          <w:rFonts w:ascii="Palatino Linotype" w:hAnsi="Palatino Linotype"/>
          <w:b/>
          <w:sz w:val="24"/>
        </w:rPr>
        <w:t>Recurrente</w:t>
      </w:r>
      <w:r w:rsidRPr="009123A4">
        <w:rPr>
          <w:rFonts w:ascii="Palatino Linotype" w:hAnsi="Palatino Linotype"/>
          <w:sz w:val="24"/>
        </w:rPr>
        <w:t xml:space="preserve">, en contra de la respuesta del </w:t>
      </w:r>
      <w:r w:rsidR="007B782D" w:rsidRPr="009123A4">
        <w:rPr>
          <w:rFonts w:ascii="Palatino Linotype" w:hAnsi="Palatino Linotype"/>
          <w:b/>
          <w:sz w:val="24"/>
        </w:rPr>
        <w:t>Universidad Tecnológica de Tecámac</w:t>
      </w:r>
      <w:r w:rsidRPr="009123A4">
        <w:rPr>
          <w:rFonts w:ascii="Palatino Linotype" w:hAnsi="Palatino Linotype"/>
          <w:sz w:val="24"/>
        </w:rPr>
        <w:t xml:space="preserve">, en lo subsecuente el </w:t>
      </w:r>
      <w:r w:rsidRPr="009123A4">
        <w:rPr>
          <w:rFonts w:ascii="Palatino Linotype" w:hAnsi="Palatino Linotype"/>
          <w:b/>
          <w:sz w:val="24"/>
        </w:rPr>
        <w:t>Sujeto Obligado</w:t>
      </w:r>
      <w:r w:rsidRPr="009123A4">
        <w:rPr>
          <w:rFonts w:ascii="Palatino Linotype" w:hAnsi="Palatino Linotype"/>
          <w:sz w:val="24"/>
        </w:rPr>
        <w:t xml:space="preserve">, se procede a dictar la presente resolución. </w:t>
      </w:r>
    </w:p>
    <w:p w14:paraId="3610A3AE" w14:textId="77777777" w:rsidR="00CE3AC6" w:rsidRPr="009123A4" w:rsidRDefault="00CE3AC6" w:rsidP="007E2AE8">
      <w:pPr>
        <w:tabs>
          <w:tab w:val="left" w:pos="1701"/>
        </w:tabs>
        <w:spacing w:after="0" w:line="360" w:lineRule="auto"/>
        <w:jc w:val="both"/>
        <w:rPr>
          <w:rFonts w:ascii="Palatino Linotype" w:hAnsi="Palatino Linotype" w:cs="Arial"/>
          <w:b/>
          <w:sz w:val="24"/>
        </w:rPr>
      </w:pPr>
    </w:p>
    <w:p w14:paraId="376417D6" w14:textId="77777777" w:rsidR="00CE3AC6" w:rsidRPr="009123A4" w:rsidRDefault="00CE3AC6" w:rsidP="007E2AE8">
      <w:pPr>
        <w:pStyle w:val="infoemcitas"/>
        <w:spacing w:before="0" w:after="0"/>
        <w:jc w:val="center"/>
        <w:rPr>
          <w:b/>
          <w:bCs/>
          <w:i w:val="0"/>
          <w:iCs/>
          <w:sz w:val="28"/>
          <w:szCs w:val="28"/>
        </w:rPr>
      </w:pPr>
      <w:r w:rsidRPr="009123A4">
        <w:rPr>
          <w:b/>
          <w:bCs/>
          <w:i w:val="0"/>
          <w:iCs/>
          <w:sz w:val="28"/>
          <w:szCs w:val="28"/>
        </w:rPr>
        <w:t>A N T E C E D E N T E S   D E L   A S U N T O</w:t>
      </w:r>
    </w:p>
    <w:p w14:paraId="608C58AF" w14:textId="77777777" w:rsidR="007E2AE8" w:rsidRPr="009123A4" w:rsidRDefault="007E2AE8" w:rsidP="007E2AE8">
      <w:pPr>
        <w:pStyle w:val="infoemcitas"/>
        <w:spacing w:before="0" w:after="0"/>
        <w:jc w:val="center"/>
        <w:rPr>
          <w:b/>
          <w:bCs/>
          <w:i w:val="0"/>
          <w:iCs/>
          <w:sz w:val="28"/>
          <w:szCs w:val="28"/>
        </w:rPr>
      </w:pPr>
    </w:p>
    <w:p w14:paraId="15F34D7A" w14:textId="77777777" w:rsidR="00CE3AC6" w:rsidRPr="009123A4" w:rsidRDefault="00CE3AC6" w:rsidP="007E2AE8">
      <w:pPr>
        <w:spacing w:after="0" w:line="360" w:lineRule="auto"/>
        <w:jc w:val="both"/>
        <w:rPr>
          <w:rFonts w:ascii="Palatino Linotype" w:hAnsi="Palatino Linotype"/>
        </w:rPr>
      </w:pPr>
      <w:r w:rsidRPr="009123A4">
        <w:rPr>
          <w:rFonts w:ascii="Palatino Linotype" w:hAnsi="Palatino Linotype" w:cs="Arial"/>
          <w:b/>
          <w:sz w:val="28"/>
        </w:rPr>
        <w:t>PRIMERO.</w:t>
      </w:r>
      <w:r w:rsidRPr="009123A4">
        <w:rPr>
          <w:rFonts w:ascii="Palatino Linotype" w:hAnsi="Palatino Linotype" w:cs="Arial"/>
        </w:rPr>
        <w:t xml:space="preserve"> </w:t>
      </w:r>
      <w:r w:rsidRPr="009123A4">
        <w:rPr>
          <w:rFonts w:ascii="Palatino Linotype" w:hAnsi="Palatino Linotype"/>
          <w:b/>
          <w:sz w:val="28"/>
          <w:szCs w:val="28"/>
        </w:rPr>
        <w:t>De la Solicitud de Información.</w:t>
      </w:r>
    </w:p>
    <w:p w14:paraId="31F007E7" w14:textId="289A6721" w:rsidR="00CE3AC6" w:rsidRPr="009123A4" w:rsidRDefault="00CE3AC6" w:rsidP="007E2AE8">
      <w:pPr>
        <w:spacing w:after="0" w:line="360" w:lineRule="auto"/>
        <w:jc w:val="both"/>
        <w:rPr>
          <w:rFonts w:ascii="Palatino Linotype" w:hAnsi="Palatino Linotype" w:cs="Arial"/>
          <w:sz w:val="24"/>
        </w:rPr>
      </w:pPr>
      <w:r w:rsidRPr="009123A4">
        <w:rPr>
          <w:rFonts w:ascii="Palatino Linotype" w:hAnsi="Palatino Linotype" w:cs="Arial"/>
          <w:sz w:val="24"/>
        </w:rPr>
        <w:t xml:space="preserve">Con fecha </w:t>
      </w:r>
      <w:r w:rsidR="007B782D" w:rsidRPr="009123A4">
        <w:rPr>
          <w:rFonts w:ascii="Palatino Linotype" w:hAnsi="Palatino Linotype" w:cs="Arial"/>
          <w:b/>
          <w:sz w:val="24"/>
        </w:rPr>
        <w:t>veinticinco de agosto de dos mil veinticinco</w:t>
      </w:r>
      <w:r w:rsidRPr="009123A4">
        <w:rPr>
          <w:rFonts w:ascii="Palatino Linotype" w:hAnsi="Palatino Linotype" w:cs="Arial"/>
          <w:sz w:val="24"/>
        </w:rPr>
        <w:t xml:space="preserve">, </w:t>
      </w:r>
      <w:r w:rsidRPr="009123A4">
        <w:rPr>
          <w:rFonts w:ascii="Palatino Linotype" w:hAnsi="Palatino Linotype"/>
          <w:sz w:val="24"/>
        </w:rPr>
        <w:t xml:space="preserve">la parte </w:t>
      </w:r>
      <w:r w:rsidRPr="009123A4">
        <w:rPr>
          <w:rFonts w:ascii="Palatino Linotype" w:hAnsi="Palatino Linotype" w:cs="Arial"/>
          <w:b/>
          <w:sz w:val="24"/>
        </w:rPr>
        <w:t xml:space="preserve">Recurrente </w:t>
      </w:r>
      <w:r w:rsidRPr="009123A4">
        <w:rPr>
          <w:rFonts w:ascii="Palatino Linotype" w:hAnsi="Palatino Linotype" w:cs="Arial"/>
          <w:sz w:val="24"/>
        </w:rPr>
        <w:t>presentó a través del Sistema de Acceso a la Información Mexiquense (</w:t>
      </w:r>
      <w:r w:rsidRPr="009123A4">
        <w:rPr>
          <w:rFonts w:ascii="Palatino Linotype" w:hAnsi="Palatino Linotype" w:cs="Arial"/>
          <w:b/>
          <w:sz w:val="24"/>
        </w:rPr>
        <w:t>SAIMEX)</w:t>
      </w:r>
      <w:r w:rsidRPr="009123A4">
        <w:rPr>
          <w:rFonts w:ascii="Palatino Linotype" w:hAnsi="Palatino Linotype" w:cs="Arial"/>
          <w:sz w:val="24"/>
        </w:rPr>
        <w:t xml:space="preserve"> ante </w:t>
      </w:r>
      <w:r w:rsidRPr="009123A4">
        <w:rPr>
          <w:rFonts w:ascii="Palatino Linotype" w:hAnsi="Palatino Linotype" w:cs="Arial"/>
          <w:b/>
          <w:sz w:val="24"/>
        </w:rPr>
        <w:t>El Sujeto Obligado</w:t>
      </w:r>
      <w:r w:rsidRPr="009123A4">
        <w:rPr>
          <w:rFonts w:ascii="Palatino Linotype" w:hAnsi="Palatino Linotype" w:cs="Arial"/>
          <w:sz w:val="24"/>
        </w:rPr>
        <w:t>, solicitud de acceso a la información pública, registrada bajo el número de expediente</w:t>
      </w:r>
      <w:r w:rsidRPr="009123A4">
        <w:rPr>
          <w:rFonts w:ascii="Palatino Linotype" w:hAnsi="Palatino Linotype" w:cs="Arial"/>
          <w:b/>
          <w:sz w:val="24"/>
        </w:rPr>
        <w:t xml:space="preserve"> </w:t>
      </w:r>
      <w:r w:rsidR="007B782D" w:rsidRPr="009123A4">
        <w:rPr>
          <w:rFonts w:ascii="Palatino Linotype" w:hAnsi="Palatino Linotype" w:cs="Arial"/>
          <w:b/>
          <w:sz w:val="24"/>
        </w:rPr>
        <w:t>00015/UTTECAM/IP/2025</w:t>
      </w:r>
      <w:r w:rsidRPr="009123A4">
        <w:rPr>
          <w:rFonts w:ascii="Palatino Linotype" w:hAnsi="Palatino Linotype" w:cs="Arial"/>
          <w:b/>
          <w:sz w:val="24"/>
        </w:rPr>
        <w:t xml:space="preserve">, </w:t>
      </w:r>
      <w:r w:rsidRPr="009123A4">
        <w:rPr>
          <w:rFonts w:ascii="Palatino Linotype" w:hAnsi="Palatino Linotype" w:cs="Arial"/>
          <w:sz w:val="24"/>
        </w:rPr>
        <w:t>mediante la cual solicitó información en el tenor siguiente:</w:t>
      </w:r>
    </w:p>
    <w:p w14:paraId="5B0CD35D" w14:textId="77777777" w:rsidR="007E2AE8" w:rsidRPr="009123A4" w:rsidRDefault="007E2AE8" w:rsidP="007E2AE8">
      <w:pPr>
        <w:spacing w:after="0" w:line="360" w:lineRule="auto"/>
        <w:jc w:val="both"/>
        <w:rPr>
          <w:rFonts w:ascii="Palatino Linotype" w:hAnsi="Palatino Linotype" w:cs="Arial"/>
          <w:sz w:val="24"/>
        </w:rPr>
      </w:pPr>
    </w:p>
    <w:p w14:paraId="606C06CD" w14:textId="7A51DEA6" w:rsidR="00CE3AC6" w:rsidRPr="009123A4" w:rsidRDefault="00CE3AC6" w:rsidP="007E2AE8">
      <w:pPr>
        <w:pStyle w:val="INFOEM"/>
        <w:spacing w:before="0" w:after="0"/>
        <w:rPr>
          <w:lang w:val="es-ES_tradnl" w:eastAsia="es-ES"/>
        </w:rPr>
      </w:pPr>
      <w:r w:rsidRPr="009123A4">
        <w:rPr>
          <w:lang w:val="es-ES_tradnl" w:eastAsia="es-ES"/>
        </w:rPr>
        <w:t>“</w:t>
      </w:r>
      <w:r w:rsidR="007B782D" w:rsidRPr="009123A4">
        <w:rPr>
          <w:lang w:val="es-ES_tradnl" w:eastAsia="es-ES"/>
        </w:rPr>
        <w:t xml:space="preserve">De acuerdo a lo establecido en la LEY DE ARCHIVOS Y ADMINISTRACIÓN DE DOCUMENTOS DEL ESTADO DE MEXICO Y MUNICIPIOS Artículo 28. El Área Coordinadora de Archivos tendrá las siguientes funciones: IX. Coordinar la operación de los Archivos de trámite, concentración y, en su caso, histórico, de </w:t>
      </w:r>
      <w:r w:rsidR="007B782D" w:rsidRPr="009123A4">
        <w:rPr>
          <w:lang w:val="es-ES_tradnl" w:eastAsia="es-ES"/>
        </w:rPr>
        <w:lastRenderedPageBreak/>
        <w:t xml:space="preserve">acuerdo con la normativa aplicable; y Conforme a lo que establece la LEY DE RESPONSABILIDADES DE LOS SERVIDORES PUBLICOS DEL ESTADO DE MEXICO Y MUNICIPIOS Artículo 41.- Son sujetos de responsabilidad administrativa disciplinaria, los servidores públicos y todas aquellas personas a que se refiere el artículo 2 de esta </w:t>
      </w:r>
      <w:proofErr w:type="spellStart"/>
      <w:r w:rsidR="007B782D" w:rsidRPr="009123A4">
        <w:rPr>
          <w:lang w:val="es-ES_tradnl" w:eastAsia="es-ES"/>
        </w:rPr>
        <w:t>ley.Artículo</w:t>
      </w:r>
      <w:proofErr w:type="spellEnd"/>
      <w:r w:rsidR="007B782D" w:rsidRPr="009123A4">
        <w:rPr>
          <w:lang w:val="es-ES_tradnl" w:eastAsia="es-ES"/>
        </w:rPr>
        <w:t xml:space="preserve"> 42.- Para salvaguardar la legalidad, honradez, lealtad, imparcialidad y eficiencia que deban ser observadas en la prestación del servicio público, independientemente de las obligaciones específicas que correspondan al empleo, cargo o comisión, todo servidor público, sin perjuicio de sus derechos y deberes laborales, tendrá las siguientes obligaciones de carácter general: IV. Utilizar los recursos que tenga asignados para el desempeño de su empleo, cargo o comisión, las facultades que le sean atribuidas o la información reservada a que tenga acceso por su función exclusivamente para los fines a que estén afectos; V. Custodiar y cuidar la documentación e información que por razón de su empleo, cargo o comisión, conserve bajo su cuidado o a la cual tenga acceso, impidiendo o evitando el uso, la sustracción, destrucción, ocultamiento o inutilización indebidas de aquellas; Considerando que la transferencia documental no es un simple traslado de acervos sino una operación técnica, y que la eficiente y eficaz recuperación de los documentos enviados depende en gran medida de cómo se haya efectuado la transferencia además que se debe contar con los instrumentos de consulta archivística para llevar a cabo una transferencia primaria y; la Universidad Tecnológica de Tecámac no cuenta con el Catálogo de Disposición Documental. Conforme a lo establecido en la normatividad aplicable, solicito saber de forma </w:t>
      </w:r>
      <w:proofErr w:type="gramStart"/>
      <w:r w:rsidR="007B782D" w:rsidRPr="009123A4">
        <w:rPr>
          <w:lang w:val="es-ES_tradnl" w:eastAsia="es-ES"/>
        </w:rPr>
        <w:t>justificada(</w:t>
      </w:r>
      <w:proofErr w:type="gramEnd"/>
      <w:r w:rsidR="007B782D" w:rsidRPr="009123A4">
        <w:rPr>
          <w:lang w:val="es-ES_tradnl" w:eastAsia="es-ES"/>
        </w:rPr>
        <w:t xml:space="preserve">Se requiere sustento legal) del motivo por el cual el responsable del Área Coordinadora de Archivos de la Universidad Tecnológica de Tecámac mediante el oficio 0417, solicitó a los titulares de las diferentes unidades administrativas y </w:t>
      </w:r>
      <w:r w:rsidR="007B782D" w:rsidRPr="009123A4">
        <w:rPr>
          <w:lang w:val="es-ES_tradnl" w:eastAsia="es-ES"/>
        </w:rPr>
        <w:lastRenderedPageBreak/>
        <w:t>responsables del archivo de trámite de la UTTEC, que se lleve a cabo la transferencia primaria.</w:t>
      </w:r>
      <w:r w:rsidRPr="009123A4">
        <w:rPr>
          <w:lang w:val="es-ES_tradnl" w:eastAsia="es-ES"/>
        </w:rPr>
        <w:t>” (sic)</w:t>
      </w:r>
    </w:p>
    <w:p w14:paraId="5A85F81D" w14:textId="77777777" w:rsidR="007E2AE8" w:rsidRPr="009123A4" w:rsidRDefault="007E2AE8" w:rsidP="007E2AE8">
      <w:pPr>
        <w:spacing w:after="0" w:line="360" w:lineRule="auto"/>
        <w:jc w:val="both"/>
        <w:rPr>
          <w:rFonts w:ascii="Palatino Linotype" w:eastAsia="Times New Roman" w:hAnsi="Palatino Linotype" w:cs="Times New Roman"/>
          <w:b/>
          <w:sz w:val="24"/>
          <w:szCs w:val="24"/>
          <w:lang w:val="es-ES_tradnl" w:eastAsia="es-ES"/>
        </w:rPr>
      </w:pPr>
    </w:p>
    <w:p w14:paraId="2B4DD72B" w14:textId="77777777" w:rsidR="00CE3AC6" w:rsidRPr="009123A4" w:rsidRDefault="00CE3AC6" w:rsidP="007E2AE8">
      <w:pPr>
        <w:spacing w:after="0" w:line="360" w:lineRule="auto"/>
        <w:jc w:val="both"/>
        <w:rPr>
          <w:rFonts w:ascii="Palatino Linotype" w:eastAsia="Times New Roman" w:hAnsi="Palatino Linotype" w:cs="Times New Roman"/>
          <w:sz w:val="24"/>
          <w:szCs w:val="24"/>
          <w:lang w:val="es-ES_tradnl" w:eastAsia="es-ES"/>
        </w:rPr>
      </w:pPr>
      <w:r w:rsidRPr="009123A4">
        <w:rPr>
          <w:rFonts w:ascii="Palatino Linotype" w:eastAsia="Times New Roman" w:hAnsi="Palatino Linotype" w:cs="Times New Roman"/>
          <w:b/>
          <w:sz w:val="24"/>
          <w:szCs w:val="24"/>
          <w:lang w:val="es-ES_tradnl" w:eastAsia="es-ES"/>
        </w:rPr>
        <w:t>Modalidad de entrega:</w:t>
      </w:r>
      <w:r w:rsidRPr="009123A4">
        <w:rPr>
          <w:rFonts w:ascii="Palatino Linotype" w:eastAsia="Times New Roman" w:hAnsi="Palatino Linotype" w:cs="Times New Roman"/>
          <w:sz w:val="24"/>
          <w:szCs w:val="24"/>
          <w:lang w:val="es-ES_tradnl" w:eastAsia="es-ES"/>
        </w:rPr>
        <w:t xml:space="preserve"> A través del SAIMEX.</w:t>
      </w:r>
    </w:p>
    <w:p w14:paraId="6444474A" w14:textId="77777777" w:rsidR="00CE3AC6" w:rsidRPr="009123A4" w:rsidRDefault="00CE3AC6" w:rsidP="007E2AE8">
      <w:pPr>
        <w:spacing w:after="0" w:line="360" w:lineRule="auto"/>
        <w:jc w:val="both"/>
        <w:rPr>
          <w:rFonts w:ascii="Palatino Linotype" w:hAnsi="Palatino Linotype" w:cs="Arial"/>
          <w:b/>
          <w:sz w:val="28"/>
        </w:rPr>
      </w:pPr>
    </w:p>
    <w:p w14:paraId="2A6FC457" w14:textId="77777777" w:rsidR="00CE3AC6" w:rsidRPr="009123A4" w:rsidRDefault="00CE3AC6" w:rsidP="007E2AE8">
      <w:pPr>
        <w:spacing w:after="0" w:line="360" w:lineRule="auto"/>
        <w:jc w:val="both"/>
        <w:rPr>
          <w:rFonts w:ascii="Palatino Linotype" w:hAnsi="Palatino Linotype" w:cs="Arial"/>
          <w:b/>
          <w:sz w:val="28"/>
        </w:rPr>
      </w:pPr>
      <w:r w:rsidRPr="009123A4">
        <w:rPr>
          <w:rFonts w:ascii="Palatino Linotype" w:hAnsi="Palatino Linotype" w:cs="Arial"/>
          <w:b/>
          <w:sz w:val="28"/>
        </w:rPr>
        <w:t xml:space="preserve">SEGUNDO. </w:t>
      </w:r>
      <w:r w:rsidRPr="009123A4">
        <w:rPr>
          <w:rFonts w:ascii="Palatino Linotype" w:hAnsi="Palatino Linotype" w:cs="Arial"/>
          <w:b/>
          <w:sz w:val="28"/>
          <w:szCs w:val="20"/>
        </w:rPr>
        <w:t>De la respuesta a la solicitud o entrega de información.</w:t>
      </w:r>
    </w:p>
    <w:p w14:paraId="1CCC0B02" w14:textId="2CA23E3C" w:rsidR="00CE3AC6" w:rsidRPr="009123A4" w:rsidRDefault="00CE3AC6" w:rsidP="007E2AE8">
      <w:pPr>
        <w:pStyle w:val="Sinespaciado"/>
        <w:spacing w:line="360" w:lineRule="auto"/>
        <w:jc w:val="both"/>
        <w:rPr>
          <w:rFonts w:ascii="Palatino Linotype" w:hAnsi="Palatino Linotype" w:cs="Arial"/>
        </w:rPr>
      </w:pPr>
      <w:r w:rsidRPr="009123A4">
        <w:rPr>
          <w:rFonts w:ascii="Palatino Linotype" w:hAnsi="Palatino Linotype"/>
        </w:rPr>
        <w:t xml:space="preserve">De las constancias que obran en el expediente electrónico, se advierte que el </w:t>
      </w:r>
      <w:r w:rsidRPr="009123A4">
        <w:rPr>
          <w:rFonts w:ascii="Palatino Linotype" w:hAnsi="Palatino Linotype" w:cs="Arial"/>
        </w:rPr>
        <w:t xml:space="preserve">día </w:t>
      </w:r>
      <w:r w:rsidR="007B782D" w:rsidRPr="009123A4">
        <w:rPr>
          <w:rFonts w:ascii="Palatino Linotype" w:hAnsi="Palatino Linotype" w:cs="Arial"/>
          <w:b/>
        </w:rPr>
        <w:t>doce de septiembre</w:t>
      </w:r>
      <w:r w:rsidRPr="009123A4">
        <w:rPr>
          <w:rFonts w:ascii="Palatino Linotype" w:hAnsi="Palatino Linotype" w:cs="Arial"/>
          <w:b/>
        </w:rPr>
        <w:t xml:space="preserve"> de dos mil veinticuatro</w:t>
      </w:r>
      <w:r w:rsidRPr="009123A4">
        <w:rPr>
          <w:rFonts w:ascii="Palatino Linotype" w:hAnsi="Palatino Linotype" w:cs="Arial"/>
        </w:rPr>
        <w:t xml:space="preserve">, el </w:t>
      </w:r>
      <w:r w:rsidRPr="009123A4">
        <w:rPr>
          <w:rFonts w:ascii="Palatino Linotype" w:hAnsi="Palatino Linotype" w:cs="Arial"/>
          <w:b/>
        </w:rPr>
        <w:t>Sujeto Obligado</w:t>
      </w:r>
      <w:r w:rsidRPr="009123A4">
        <w:rPr>
          <w:rFonts w:ascii="Palatino Linotype" w:hAnsi="Palatino Linotype" w:cs="Arial"/>
        </w:rPr>
        <w:t xml:space="preserve"> dio respuesta a la solicitud de información en los siguientes términos: </w:t>
      </w:r>
    </w:p>
    <w:p w14:paraId="5ACF178D" w14:textId="77777777" w:rsidR="00CE3AC6" w:rsidRPr="009123A4" w:rsidRDefault="00CE3AC6" w:rsidP="007E2AE8">
      <w:pPr>
        <w:spacing w:after="0" w:line="240" w:lineRule="auto"/>
        <w:ind w:right="567"/>
        <w:rPr>
          <w:rFonts w:ascii="Palatino Linotype" w:hAnsi="Palatino Linotype" w:cs="Arial"/>
          <w:i/>
        </w:rPr>
      </w:pPr>
    </w:p>
    <w:p w14:paraId="7257B219" w14:textId="77777777" w:rsidR="007B782D" w:rsidRPr="009123A4" w:rsidRDefault="00CE3AC6" w:rsidP="007E2AE8">
      <w:pPr>
        <w:spacing w:after="0" w:line="240" w:lineRule="auto"/>
        <w:ind w:left="567" w:right="567"/>
        <w:jc w:val="right"/>
        <w:rPr>
          <w:rFonts w:ascii="Palatino Linotype" w:hAnsi="Palatino Linotype" w:cs="Arial"/>
          <w:i/>
        </w:rPr>
      </w:pPr>
      <w:r w:rsidRPr="009123A4">
        <w:rPr>
          <w:rFonts w:ascii="Palatino Linotype" w:hAnsi="Palatino Linotype" w:cs="Arial"/>
          <w:i/>
        </w:rPr>
        <w:t>“</w:t>
      </w:r>
      <w:r w:rsidR="007B782D" w:rsidRPr="009123A4">
        <w:rPr>
          <w:rFonts w:ascii="Palatino Linotype" w:hAnsi="Palatino Linotype" w:cs="Arial"/>
          <w:i/>
        </w:rPr>
        <w:t>Folio de la solicitud: 00015/UTTECAM/IP/2025</w:t>
      </w:r>
    </w:p>
    <w:p w14:paraId="2EFA61CB" w14:textId="77777777" w:rsidR="007B782D" w:rsidRPr="009123A4" w:rsidRDefault="007B782D" w:rsidP="007E2AE8">
      <w:pPr>
        <w:spacing w:after="0" w:line="240" w:lineRule="auto"/>
        <w:ind w:left="567" w:right="567"/>
        <w:jc w:val="both"/>
        <w:rPr>
          <w:rFonts w:ascii="Palatino Linotype" w:hAnsi="Palatino Linotype" w:cs="Arial"/>
          <w:i/>
        </w:rPr>
      </w:pPr>
    </w:p>
    <w:p w14:paraId="2958640B" w14:textId="77777777" w:rsidR="007B782D" w:rsidRPr="009123A4" w:rsidRDefault="007B782D" w:rsidP="007E2AE8">
      <w:pPr>
        <w:spacing w:after="0" w:line="240" w:lineRule="auto"/>
        <w:ind w:left="567" w:right="567"/>
        <w:jc w:val="both"/>
        <w:rPr>
          <w:rFonts w:ascii="Palatino Linotype" w:hAnsi="Palatino Linotype" w:cs="Arial"/>
          <w:i/>
        </w:rPr>
      </w:pPr>
      <w:r w:rsidRPr="009123A4">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F02B052" w14:textId="77777777" w:rsidR="007B782D" w:rsidRPr="009123A4" w:rsidRDefault="007B782D" w:rsidP="007E2AE8">
      <w:pPr>
        <w:spacing w:after="0" w:line="240" w:lineRule="auto"/>
        <w:ind w:left="567" w:right="567"/>
        <w:jc w:val="both"/>
        <w:rPr>
          <w:rFonts w:ascii="Palatino Linotype" w:hAnsi="Palatino Linotype" w:cs="Arial"/>
          <w:i/>
        </w:rPr>
      </w:pPr>
      <w:r w:rsidRPr="009123A4">
        <w:rPr>
          <w:rFonts w:ascii="Palatino Linotype" w:hAnsi="Palatino Linotype" w:cs="Arial"/>
          <w:i/>
        </w:rPr>
        <w:t xml:space="preserve">Para dar respuesta a su </w:t>
      </w:r>
      <w:proofErr w:type="spellStart"/>
      <w:r w:rsidRPr="009123A4">
        <w:rPr>
          <w:rFonts w:ascii="Palatino Linotype" w:hAnsi="Palatino Linotype" w:cs="Arial"/>
          <w:i/>
        </w:rPr>
        <w:t>solic</w:t>
      </w:r>
      <w:proofErr w:type="spellEnd"/>
      <w:r w:rsidRPr="009123A4">
        <w:rPr>
          <w:rFonts w:ascii="Palatino Linotype" w:hAnsi="Palatino Linotype" w:cs="Arial"/>
          <w:i/>
        </w:rPr>
        <w:t xml:space="preserve"> </w:t>
      </w:r>
      <w:proofErr w:type="spellStart"/>
      <w:r w:rsidRPr="009123A4">
        <w:rPr>
          <w:rFonts w:ascii="Palatino Linotype" w:hAnsi="Palatino Linotype" w:cs="Arial"/>
          <w:i/>
        </w:rPr>
        <w:t>itud</w:t>
      </w:r>
      <w:proofErr w:type="spellEnd"/>
      <w:r w:rsidRPr="009123A4">
        <w:rPr>
          <w:rFonts w:ascii="Palatino Linotype" w:hAnsi="Palatino Linotype" w:cs="Arial"/>
          <w:i/>
        </w:rPr>
        <w:t xml:space="preserve"> se adjunta Oficio No.228C0601200000L/0572/2025</w:t>
      </w:r>
    </w:p>
    <w:p w14:paraId="56867D1D" w14:textId="77777777" w:rsidR="007B782D" w:rsidRPr="009123A4" w:rsidRDefault="007B782D" w:rsidP="007E2AE8">
      <w:pPr>
        <w:spacing w:after="0" w:line="240" w:lineRule="auto"/>
        <w:ind w:left="567" w:right="567"/>
        <w:jc w:val="both"/>
        <w:rPr>
          <w:rFonts w:ascii="Palatino Linotype" w:hAnsi="Palatino Linotype" w:cs="Arial"/>
          <w:i/>
        </w:rPr>
      </w:pPr>
    </w:p>
    <w:p w14:paraId="653307B6" w14:textId="77777777" w:rsidR="007B782D" w:rsidRPr="009123A4" w:rsidRDefault="007B782D" w:rsidP="007E2AE8">
      <w:pPr>
        <w:spacing w:after="0" w:line="240" w:lineRule="auto"/>
        <w:ind w:left="567" w:right="567"/>
        <w:jc w:val="both"/>
        <w:rPr>
          <w:rFonts w:ascii="Palatino Linotype" w:hAnsi="Palatino Linotype" w:cs="Arial"/>
          <w:i/>
        </w:rPr>
      </w:pPr>
      <w:r w:rsidRPr="009123A4">
        <w:rPr>
          <w:rFonts w:ascii="Palatino Linotype" w:hAnsi="Palatino Linotype" w:cs="Arial"/>
          <w:i/>
        </w:rPr>
        <w:t>ATENTAMENTE</w:t>
      </w:r>
    </w:p>
    <w:p w14:paraId="5FF4BF2A" w14:textId="71BBCDB8" w:rsidR="00CE3AC6" w:rsidRPr="009123A4" w:rsidRDefault="007B782D" w:rsidP="007E2AE8">
      <w:pPr>
        <w:spacing w:after="0" w:line="240" w:lineRule="auto"/>
        <w:ind w:left="567" w:right="567"/>
        <w:jc w:val="both"/>
        <w:rPr>
          <w:rFonts w:ascii="Palatino Linotype" w:hAnsi="Palatino Linotype" w:cs="Arial"/>
          <w:i/>
        </w:rPr>
      </w:pPr>
      <w:proofErr w:type="spellStart"/>
      <w:r w:rsidRPr="009123A4">
        <w:rPr>
          <w:rFonts w:ascii="Palatino Linotype" w:hAnsi="Palatino Linotype" w:cs="Arial"/>
          <w:i/>
        </w:rPr>
        <w:t>M.en</w:t>
      </w:r>
      <w:proofErr w:type="spellEnd"/>
      <w:r w:rsidRPr="009123A4">
        <w:rPr>
          <w:rFonts w:ascii="Palatino Linotype" w:hAnsi="Palatino Linotype" w:cs="Arial"/>
          <w:i/>
        </w:rPr>
        <w:t xml:space="preserve"> A. FELIPE GÓMEZ LUNA</w:t>
      </w:r>
      <w:r w:rsidR="00D24342" w:rsidRPr="009123A4">
        <w:rPr>
          <w:rFonts w:ascii="Palatino Linotype" w:hAnsi="Palatino Linotype" w:cs="Arial"/>
          <w:i/>
        </w:rPr>
        <w:t>” (</w:t>
      </w:r>
      <w:r w:rsidR="00CE3AC6" w:rsidRPr="009123A4">
        <w:rPr>
          <w:rFonts w:ascii="Palatino Linotype" w:hAnsi="Palatino Linotype" w:cs="Arial"/>
          <w:i/>
        </w:rPr>
        <w:t>Sic).</w:t>
      </w:r>
    </w:p>
    <w:p w14:paraId="4B56A984" w14:textId="77777777" w:rsidR="00CE3AC6" w:rsidRPr="009123A4" w:rsidRDefault="00CE3AC6" w:rsidP="007E2AE8">
      <w:pPr>
        <w:spacing w:after="0" w:line="360" w:lineRule="auto"/>
        <w:ind w:right="567"/>
        <w:jc w:val="both"/>
        <w:rPr>
          <w:rFonts w:ascii="Palatino Linotype" w:hAnsi="Palatino Linotype" w:cs="Arial"/>
          <w:sz w:val="24"/>
        </w:rPr>
      </w:pPr>
    </w:p>
    <w:p w14:paraId="56B1FF13" w14:textId="041831C6" w:rsidR="00CE3AC6" w:rsidRPr="009123A4" w:rsidRDefault="00CE3AC6" w:rsidP="007E2AE8">
      <w:pPr>
        <w:pBdr>
          <w:top w:val="nil"/>
          <w:left w:val="nil"/>
          <w:bottom w:val="nil"/>
          <w:right w:val="nil"/>
          <w:between w:val="nil"/>
        </w:pBdr>
        <w:spacing w:after="0" w:line="360" w:lineRule="auto"/>
        <w:contextualSpacing/>
        <w:jc w:val="both"/>
        <w:rPr>
          <w:rFonts w:ascii="Palatino Linotype" w:hAnsi="Palatino Linotype" w:cs="Arial"/>
          <w:color w:val="000000" w:themeColor="text1"/>
        </w:rPr>
      </w:pPr>
      <w:r w:rsidRPr="009123A4">
        <w:rPr>
          <w:rFonts w:ascii="Palatino Linotype" w:hAnsi="Palatino Linotype" w:cs="Arial"/>
          <w:color w:val="000000" w:themeColor="text1"/>
          <w:sz w:val="24"/>
        </w:rPr>
        <w:t xml:space="preserve">Adicionalmente, el Sujeto Obligado adjunto </w:t>
      </w:r>
      <w:r w:rsidR="003B6B47" w:rsidRPr="009123A4">
        <w:rPr>
          <w:rFonts w:ascii="Palatino Linotype" w:hAnsi="Palatino Linotype" w:cs="Arial"/>
          <w:color w:val="000000" w:themeColor="text1"/>
          <w:sz w:val="24"/>
        </w:rPr>
        <w:t>loa</w:t>
      </w:r>
      <w:r w:rsidRPr="009123A4">
        <w:rPr>
          <w:rFonts w:ascii="Palatino Linotype" w:hAnsi="Palatino Linotype" w:cs="Arial"/>
          <w:color w:val="000000" w:themeColor="text1"/>
          <w:sz w:val="24"/>
        </w:rPr>
        <w:t xml:space="preserve"> archivo</w:t>
      </w:r>
      <w:r w:rsidR="003B6B47" w:rsidRPr="009123A4">
        <w:rPr>
          <w:rFonts w:ascii="Palatino Linotype" w:hAnsi="Palatino Linotype" w:cs="Arial"/>
          <w:color w:val="000000" w:themeColor="text1"/>
          <w:sz w:val="24"/>
        </w:rPr>
        <w:t>s</w:t>
      </w:r>
      <w:r w:rsidRPr="009123A4">
        <w:rPr>
          <w:rFonts w:ascii="Palatino Linotype" w:hAnsi="Palatino Linotype" w:cs="Arial"/>
          <w:color w:val="000000" w:themeColor="text1"/>
          <w:sz w:val="24"/>
        </w:rPr>
        <w:t xml:space="preserve"> </w:t>
      </w:r>
      <w:r w:rsidR="003B6B47" w:rsidRPr="009123A4">
        <w:rPr>
          <w:rFonts w:ascii="Palatino Linotype" w:hAnsi="Palatino Linotype" w:cs="Arial"/>
          <w:color w:val="000000" w:themeColor="text1"/>
          <w:sz w:val="24"/>
        </w:rPr>
        <w:t>electrónicos “</w:t>
      </w:r>
      <w:r w:rsidR="007B782D" w:rsidRPr="009123A4">
        <w:rPr>
          <w:rFonts w:ascii="Palatino Linotype" w:hAnsi="Palatino Linotype" w:cs="Arial"/>
          <w:b/>
          <w:i/>
          <w:color w:val="000000" w:themeColor="text1"/>
          <w:sz w:val="24"/>
          <w:szCs w:val="24"/>
        </w:rPr>
        <w:t>SAIMEX 00015 UTTECAM IP 2025.pdf</w:t>
      </w:r>
      <w:r w:rsidR="00FE746A" w:rsidRPr="009123A4">
        <w:rPr>
          <w:rFonts w:ascii="Palatino Linotype" w:hAnsi="Palatino Linotype" w:cs="Arial"/>
          <w:b/>
          <w:i/>
          <w:color w:val="000000" w:themeColor="text1"/>
          <w:sz w:val="24"/>
          <w:szCs w:val="24"/>
        </w:rPr>
        <w:t>” y “</w:t>
      </w:r>
      <w:r w:rsidR="007B782D" w:rsidRPr="009123A4">
        <w:rPr>
          <w:rFonts w:ascii="Palatino Linotype" w:hAnsi="Palatino Linotype" w:cs="Arial"/>
          <w:b/>
          <w:i/>
          <w:color w:val="000000" w:themeColor="text1"/>
          <w:sz w:val="24"/>
          <w:szCs w:val="24"/>
        </w:rPr>
        <w:t>Xerox Scan_09122025192726.PDF</w:t>
      </w:r>
      <w:r w:rsidRPr="009123A4">
        <w:rPr>
          <w:rFonts w:ascii="Palatino Linotype" w:hAnsi="Palatino Linotype" w:cs="Arial"/>
          <w:b/>
          <w:i/>
          <w:color w:val="000000" w:themeColor="text1"/>
          <w:sz w:val="24"/>
          <w:szCs w:val="24"/>
        </w:rPr>
        <w:t>”</w:t>
      </w:r>
      <w:r w:rsidRPr="009123A4">
        <w:rPr>
          <w:rFonts w:ascii="Palatino Linotype" w:hAnsi="Palatino Linotype" w:cs="Arial"/>
          <w:color w:val="000000" w:themeColor="text1"/>
          <w:sz w:val="24"/>
          <w:szCs w:val="24"/>
        </w:rPr>
        <w:t>, de la cual se desprenden los siguientes archivos:</w:t>
      </w:r>
    </w:p>
    <w:p w14:paraId="059358BE" w14:textId="77777777" w:rsidR="00CE3AC6" w:rsidRPr="009123A4" w:rsidRDefault="00CE3AC6" w:rsidP="007E2AE8">
      <w:pPr>
        <w:pBdr>
          <w:top w:val="nil"/>
          <w:left w:val="nil"/>
          <w:bottom w:val="nil"/>
          <w:right w:val="nil"/>
          <w:between w:val="nil"/>
        </w:pBdr>
        <w:spacing w:after="0" w:line="360" w:lineRule="auto"/>
        <w:contextualSpacing/>
        <w:jc w:val="both"/>
        <w:rPr>
          <w:rFonts w:ascii="Palatino Linotype" w:hAnsi="Palatino Linotype" w:cs="Arial"/>
          <w:color w:val="000000" w:themeColor="text1"/>
        </w:rPr>
      </w:pPr>
    </w:p>
    <w:p w14:paraId="00C02687" w14:textId="013C9BFF" w:rsidR="00CE3AC6" w:rsidRPr="009123A4" w:rsidRDefault="007B782D" w:rsidP="007E2AE8">
      <w:pPr>
        <w:pStyle w:val="Prrafodelista"/>
        <w:numPr>
          <w:ilvl w:val="0"/>
          <w:numId w:val="2"/>
        </w:numPr>
        <w:pBdr>
          <w:top w:val="nil"/>
          <w:left w:val="nil"/>
          <w:bottom w:val="nil"/>
          <w:right w:val="nil"/>
          <w:between w:val="nil"/>
        </w:pBdr>
        <w:spacing w:line="360" w:lineRule="auto"/>
        <w:contextualSpacing/>
        <w:jc w:val="both"/>
        <w:rPr>
          <w:rFonts w:ascii="Palatino Linotype" w:eastAsiaTheme="minorHAnsi" w:hAnsi="Palatino Linotype" w:cs="Arial"/>
          <w:b/>
          <w:i/>
        </w:rPr>
      </w:pPr>
      <w:r w:rsidRPr="009123A4">
        <w:rPr>
          <w:rFonts w:ascii="Palatino Linotype" w:eastAsiaTheme="minorHAnsi" w:hAnsi="Palatino Linotype" w:cs="Arial"/>
          <w:b/>
          <w:i/>
        </w:rPr>
        <w:t>SAIMEX 00015 UTTECAM IP 2025.pdf</w:t>
      </w:r>
      <w:r w:rsidR="00CE3AC6" w:rsidRPr="009123A4">
        <w:rPr>
          <w:rFonts w:ascii="Palatino Linotype" w:eastAsiaTheme="minorHAnsi" w:hAnsi="Palatino Linotype" w:cs="Arial"/>
          <w:b/>
          <w:i/>
        </w:rPr>
        <w:t xml:space="preserve">: </w:t>
      </w:r>
      <w:r w:rsidR="008409CE" w:rsidRPr="009123A4">
        <w:rPr>
          <w:rFonts w:ascii="Palatino Linotype" w:eastAsiaTheme="minorHAnsi" w:hAnsi="Palatino Linotype" w:cs="Arial"/>
        </w:rPr>
        <w:t xml:space="preserve">Constante de un oficio </w:t>
      </w:r>
      <w:r w:rsidRPr="009123A4">
        <w:rPr>
          <w:rFonts w:ascii="Palatino Linotype" w:eastAsiaTheme="minorHAnsi" w:hAnsi="Palatino Linotype" w:cs="Arial"/>
        </w:rPr>
        <w:t>228C0601200000L/0572/2025</w:t>
      </w:r>
      <w:r w:rsidR="008409CE" w:rsidRPr="009123A4">
        <w:rPr>
          <w:rFonts w:ascii="Palatino Linotype" w:eastAsiaTheme="minorHAnsi" w:hAnsi="Palatino Linotype" w:cs="Arial"/>
        </w:rPr>
        <w:t xml:space="preserve">, de fecha </w:t>
      </w:r>
      <w:r w:rsidRPr="009123A4">
        <w:rPr>
          <w:rFonts w:ascii="Palatino Linotype" w:eastAsiaTheme="minorHAnsi" w:hAnsi="Palatino Linotype" w:cs="Arial"/>
        </w:rPr>
        <w:t>12 de septiembre de</w:t>
      </w:r>
      <w:r w:rsidR="008409CE" w:rsidRPr="009123A4">
        <w:rPr>
          <w:rFonts w:ascii="Palatino Linotype" w:eastAsiaTheme="minorHAnsi" w:hAnsi="Palatino Linotype" w:cs="Arial"/>
        </w:rPr>
        <w:t xml:space="preserve"> 2025, emitido por e</w:t>
      </w:r>
      <w:r w:rsidR="0085792D" w:rsidRPr="009123A4">
        <w:rPr>
          <w:rFonts w:ascii="Palatino Linotype" w:eastAsiaTheme="minorHAnsi" w:hAnsi="Palatino Linotype" w:cs="Arial"/>
        </w:rPr>
        <w:t>l</w:t>
      </w:r>
      <w:r w:rsidR="008409CE" w:rsidRPr="009123A4">
        <w:rPr>
          <w:rFonts w:ascii="Palatino Linotype" w:eastAsiaTheme="minorHAnsi" w:hAnsi="Palatino Linotype" w:cs="Arial"/>
        </w:rPr>
        <w:t xml:space="preserve"> </w:t>
      </w:r>
      <w:r w:rsidR="00B27217" w:rsidRPr="009123A4">
        <w:rPr>
          <w:rFonts w:ascii="Palatino Linotype" w:eastAsiaTheme="minorHAnsi" w:hAnsi="Palatino Linotype" w:cs="Arial"/>
        </w:rPr>
        <w:t xml:space="preserve">Secretario de Vinculación, mediante el cual refiere que el sustento legal para </w:t>
      </w:r>
      <w:r w:rsidR="00B27217" w:rsidRPr="009123A4">
        <w:rPr>
          <w:rFonts w:ascii="Palatino Linotype" w:eastAsiaTheme="minorHAnsi" w:hAnsi="Palatino Linotype" w:cs="Arial"/>
        </w:rPr>
        <w:lastRenderedPageBreak/>
        <w:t>que se acrediten las transferencias primarias que están realizando las unidades administrativas de la Universidad Tecnológica de Tecámac las encuentra disponibles en un link que proporciona, sin embargo éste se encuentra en datos cerrados.</w:t>
      </w:r>
    </w:p>
    <w:p w14:paraId="0449C860" w14:textId="413A6604" w:rsidR="00D46B71" w:rsidRPr="009123A4" w:rsidRDefault="007B782D" w:rsidP="007E2AE8">
      <w:pPr>
        <w:pStyle w:val="Prrafodelista"/>
        <w:numPr>
          <w:ilvl w:val="0"/>
          <w:numId w:val="2"/>
        </w:numPr>
        <w:pBdr>
          <w:top w:val="nil"/>
          <w:left w:val="nil"/>
          <w:bottom w:val="nil"/>
          <w:right w:val="nil"/>
          <w:between w:val="nil"/>
        </w:pBdr>
        <w:spacing w:line="360" w:lineRule="auto"/>
        <w:contextualSpacing/>
        <w:jc w:val="both"/>
        <w:rPr>
          <w:rFonts w:ascii="Palatino Linotype" w:eastAsiaTheme="minorHAnsi" w:hAnsi="Palatino Linotype" w:cs="Arial"/>
        </w:rPr>
      </w:pPr>
      <w:r w:rsidRPr="009123A4">
        <w:rPr>
          <w:rFonts w:ascii="Palatino Linotype" w:eastAsiaTheme="minorHAnsi" w:hAnsi="Palatino Linotype" w:cs="Arial"/>
          <w:b/>
          <w:i/>
        </w:rPr>
        <w:t>Xerox Scan_09122025192726.PDF</w:t>
      </w:r>
      <w:r w:rsidR="00CE3AC6" w:rsidRPr="009123A4">
        <w:rPr>
          <w:rFonts w:ascii="Palatino Linotype" w:eastAsiaTheme="minorHAnsi" w:hAnsi="Palatino Linotype" w:cs="Arial"/>
          <w:b/>
          <w:i/>
        </w:rPr>
        <w:t xml:space="preserve">: </w:t>
      </w:r>
      <w:r w:rsidR="00B27217" w:rsidRPr="009123A4">
        <w:rPr>
          <w:rFonts w:ascii="Palatino Linotype" w:eastAsiaTheme="minorHAnsi" w:hAnsi="Palatino Linotype" w:cs="Arial"/>
        </w:rPr>
        <w:t>Consta del oficio número 228CO601010000L/120/2025, de fecha 12 de septiembre de 2025, signado por el Titular de la Unidad de Transparencia de la Universidad Tecnológica de Tecámac, mediante el cual medularmente refiere que</w:t>
      </w:r>
      <w:r w:rsidR="007E2AE8" w:rsidRPr="009123A4">
        <w:rPr>
          <w:rFonts w:ascii="Palatino Linotype" w:eastAsiaTheme="minorHAnsi" w:hAnsi="Palatino Linotype" w:cs="Arial"/>
        </w:rPr>
        <w:t xml:space="preserve"> </w:t>
      </w:r>
      <w:r w:rsidR="00B27217" w:rsidRPr="009123A4">
        <w:rPr>
          <w:rFonts w:ascii="Palatino Linotype" w:eastAsiaTheme="minorHAnsi" w:hAnsi="Palatino Linotype" w:cs="Arial"/>
        </w:rPr>
        <w:t>la solicitud le fue remitida al Servidor</w:t>
      </w:r>
      <w:r w:rsidR="007E2AE8" w:rsidRPr="009123A4">
        <w:rPr>
          <w:rFonts w:ascii="Palatino Linotype" w:eastAsiaTheme="minorHAnsi" w:hAnsi="Palatino Linotype" w:cs="Arial"/>
        </w:rPr>
        <w:t xml:space="preserve"> Público Habilitado responsable.</w:t>
      </w:r>
    </w:p>
    <w:p w14:paraId="2490E06D" w14:textId="2F3A3759" w:rsidR="00CE3AC6" w:rsidRPr="009123A4" w:rsidRDefault="00CE3AC6" w:rsidP="007E2AE8">
      <w:pPr>
        <w:pBdr>
          <w:top w:val="nil"/>
          <w:left w:val="nil"/>
          <w:bottom w:val="nil"/>
          <w:right w:val="nil"/>
          <w:between w:val="nil"/>
        </w:pBdr>
        <w:spacing w:after="0" w:line="360" w:lineRule="auto"/>
        <w:ind w:left="360"/>
        <w:contextualSpacing/>
        <w:jc w:val="both"/>
        <w:rPr>
          <w:rFonts w:ascii="Palatino Linotype" w:hAnsi="Palatino Linotype" w:cs="Arial"/>
        </w:rPr>
      </w:pPr>
    </w:p>
    <w:p w14:paraId="468ACBF0" w14:textId="77777777" w:rsidR="00CE3AC6" w:rsidRPr="009123A4" w:rsidRDefault="00CE3AC6" w:rsidP="007E2AE8">
      <w:pPr>
        <w:spacing w:after="0" w:line="360" w:lineRule="auto"/>
        <w:jc w:val="both"/>
        <w:rPr>
          <w:rFonts w:ascii="Palatino Linotype" w:hAnsi="Palatino Linotype" w:cs="Arial"/>
          <w:b/>
          <w:sz w:val="28"/>
        </w:rPr>
      </w:pPr>
      <w:r w:rsidRPr="009123A4">
        <w:rPr>
          <w:rFonts w:ascii="Palatino Linotype" w:hAnsi="Palatino Linotype" w:cs="Arial"/>
          <w:b/>
          <w:sz w:val="28"/>
        </w:rPr>
        <w:t xml:space="preserve">TERCERO. </w:t>
      </w:r>
      <w:r w:rsidRPr="009123A4">
        <w:rPr>
          <w:rFonts w:ascii="Palatino Linotype" w:hAnsi="Palatino Linotype"/>
          <w:b/>
          <w:sz w:val="28"/>
        </w:rPr>
        <w:t>Del recurso de revisión.</w:t>
      </w:r>
    </w:p>
    <w:p w14:paraId="55BEA049" w14:textId="4BCCFF42" w:rsidR="00CE3AC6" w:rsidRPr="009123A4" w:rsidRDefault="00CE3AC6" w:rsidP="007E2AE8">
      <w:pPr>
        <w:spacing w:after="0" w:line="360" w:lineRule="auto"/>
        <w:jc w:val="both"/>
        <w:rPr>
          <w:rFonts w:ascii="Palatino Linotype" w:hAnsi="Palatino Linotype" w:cs="Arial"/>
          <w:sz w:val="24"/>
          <w:szCs w:val="24"/>
        </w:rPr>
      </w:pPr>
      <w:r w:rsidRPr="009123A4">
        <w:rPr>
          <w:rFonts w:ascii="Palatino Linotype" w:hAnsi="Palatino Linotype" w:cs="Arial"/>
          <w:sz w:val="24"/>
          <w:szCs w:val="24"/>
        </w:rPr>
        <w:t xml:space="preserve">Inconforme con la respuesta notificada por </w:t>
      </w:r>
      <w:r w:rsidRPr="009123A4">
        <w:rPr>
          <w:rFonts w:ascii="Palatino Linotype" w:hAnsi="Palatino Linotype" w:cs="Arial"/>
          <w:b/>
          <w:sz w:val="24"/>
          <w:szCs w:val="24"/>
        </w:rPr>
        <w:t xml:space="preserve">El Sujeto Obligado, </w:t>
      </w:r>
      <w:r w:rsidRPr="009123A4">
        <w:rPr>
          <w:rFonts w:ascii="Palatino Linotype" w:hAnsi="Palatino Linotype"/>
          <w:sz w:val="24"/>
        </w:rPr>
        <w:t xml:space="preserve">la parte </w:t>
      </w:r>
      <w:r w:rsidRPr="009123A4">
        <w:rPr>
          <w:rFonts w:ascii="Palatino Linotype" w:hAnsi="Palatino Linotype" w:cs="Arial"/>
          <w:b/>
          <w:sz w:val="24"/>
          <w:szCs w:val="24"/>
        </w:rPr>
        <w:t xml:space="preserve">Recurrente </w:t>
      </w:r>
      <w:r w:rsidRPr="009123A4">
        <w:rPr>
          <w:rFonts w:ascii="Palatino Linotype" w:hAnsi="Palatino Linotype" w:cs="Arial"/>
          <w:sz w:val="24"/>
          <w:szCs w:val="24"/>
        </w:rPr>
        <w:t xml:space="preserve">interpuso recurso de revisión, en fecha </w:t>
      </w:r>
      <w:r w:rsidR="007E2AE8" w:rsidRPr="009123A4">
        <w:rPr>
          <w:rFonts w:ascii="Palatino Linotype" w:hAnsi="Palatino Linotype" w:cs="Arial"/>
          <w:b/>
          <w:sz w:val="24"/>
        </w:rPr>
        <w:t xml:space="preserve">diecisiete de septiembre de </w:t>
      </w:r>
      <w:r w:rsidRPr="009123A4">
        <w:rPr>
          <w:rFonts w:ascii="Palatino Linotype" w:hAnsi="Palatino Linotype" w:cs="Arial"/>
          <w:b/>
          <w:sz w:val="24"/>
        </w:rPr>
        <w:t xml:space="preserve">dos mil </w:t>
      </w:r>
      <w:r w:rsidR="00800DE2" w:rsidRPr="009123A4">
        <w:rPr>
          <w:rFonts w:ascii="Palatino Linotype" w:hAnsi="Palatino Linotype" w:cs="Arial"/>
          <w:b/>
          <w:sz w:val="24"/>
        </w:rPr>
        <w:t>veinticinco</w:t>
      </w:r>
      <w:r w:rsidRPr="009123A4">
        <w:rPr>
          <w:rFonts w:ascii="Palatino Linotype" w:hAnsi="Palatino Linotype" w:cs="Arial"/>
          <w:sz w:val="24"/>
          <w:szCs w:val="24"/>
        </w:rPr>
        <w:t xml:space="preserve">, el cual fue registrado en el sistema electrónico con el expediente número </w:t>
      </w:r>
      <w:r w:rsidR="007E2AE8" w:rsidRPr="009123A4">
        <w:rPr>
          <w:rFonts w:ascii="Palatino Linotype" w:hAnsi="Palatino Linotype" w:cs="Arial"/>
          <w:sz w:val="24"/>
          <w:szCs w:val="24"/>
        </w:rPr>
        <w:t>1</w:t>
      </w:r>
      <w:r w:rsidR="007E2AE8" w:rsidRPr="009123A4">
        <w:rPr>
          <w:rFonts w:ascii="Palatino Linotype" w:hAnsi="Palatino Linotype" w:cs="Arial"/>
          <w:b/>
          <w:sz w:val="24"/>
          <w:szCs w:val="24"/>
        </w:rPr>
        <w:t>0860</w:t>
      </w:r>
      <w:r w:rsidRPr="009123A4">
        <w:rPr>
          <w:rFonts w:ascii="Palatino Linotype" w:hAnsi="Palatino Linotype" w:cs="Arial"/>
          <w:b/>
          <w:sz w:val="24"/>
          <w:szCs w:val="24"/>
        </w:rPr>
        <w:t xml:space="preserve">/INFOEM/IP/RR/2024; </w:t>
      </w:r>
      <w:r w:rsidRPr="009123A4">
        <w:rPr>
          <w:rFonts w:ascii="Palatino Linotype" w:hAnsi="Palatino Linotype" w:cs="Arial"/>
          <w:sz w:val="24"/>
          <w:szCs w:val="24"/>
        </w:rPr>
        <w:t>en los cuales arguye las siguientes manifestaciones:</w:t>
      </w:r>
    </w:p>
    <w:p w14:paraId="16158635" w14:textId="77777777" w:rsidR="007E2AE8" w:rsidRPr="009123A4" w:rsidRDefault="007E2AE8" w:rsidP="007E2AE8">
      <w:pPr>
        <w:spacing w:after="0" w:line="360" w:lineRule="auto"/>
        <w:jc w:val="both"/>
        <w:rPr>
          <w:rFonts w:ascii="Palatino Linotype" w:hAnsi="Palatino Linotype" w:cs="Arial"/>
          <w:sz w:val="24"/>
          <w:szCs w:val="24"/>
        </w:rPr>
      </w:pPr>
    </w:p>
    <w:p w14:paraId="0D17F228" w14:textId="77777777" w:rsidR="00CE3AC6" w:rsidRPr="009123A4" w:rsidRDefault="00CE3AC6" w:rsidP="007E2AE8">
      <w:pPr>
        <w:pStyle w:val="Prrafodelista"/>
        <w:numPr>
          <w:ilvl w:val="0"/>
          <w:numId w:val="1"/>
        </w:numPr>
        <w:spacing w:line="360" w:lineRule="auto"/>
        <w:ind w:left="142" w:firstLine="0"/>
        <w:jc w:val="both"/>
        <w:rPr>
          <w:rFonts w:ascii="Palatino Linotype" w:hAnsi="Palatino Linotype" w:cs="Arial"/>
          <w:b/>
          <w:i/>
        </w:rPr>
      </w:pPr>
      <w:r w:rsidRPr="009123A4">
        <w:rPr>
          <w:rFonts w:ascii="Palatino Linotype" w:hAnsi="Palatino Linotype" w:cs="Arial"/>
          <w:b/>
          <w:i/>
        </w:rPr>
        <w:t>Acto impugnado:</w:t>
      </w:r>
    </w:p>
    <w:p w14:paraId="6AB18FA4" w14:textId="62D75540" w:rsidR="00CE3AC6" w:rsidRPr="009123A4" w:rsidRDefault="00CE3AC6" w:rsidP="007E2AE8">
      <w:pPr>
        <w:pStyle w:val="Prrafodelista"/>
        <w:spacing w:line="360" w:lineRule="auto"/>
        <w:ind w:left="709"/>
        <w:jc w:val="both"/>
        <w:rPr>
          <w:rFonts w:ascii="Palatino Linotype" w:hAnsi="Palatino Linotype" w:cs="Arial"/>
          <w:b/>
          <w:i/>
        </w:rPr>
      </w:pPr>
      <w:r w:rsidRPr="009123A4">
        <w:rPr>
          <w:rFonts w:ascii="Palatino Linotype" w:hAnsi="Palatino Linotype" w:cs="Arial"/>
          <w:i/>
        </w:rPr>
        <w:t>“</w:t>
      </w:r>
      <w:r w:rsidR="007E2AE8" w:rsidRPr="009123A4">
        <w:rPr>
          <w:rFonts w:ascii="Palatino Linotype" w:hAnsi="Palatino Linotype" w:cs="Arial"/>
          <w:i/>
        </w:rPr>
        <w:t>La información no corresponde con lo solicitado.</w:t>
      </w:r>
      <w:r w:rsidRPr="009123A4">
        <w:rPr>
          <w:rFonts w:ascii="Palatino Linotype" w:hAnsi="Palatino Linotype" w:cs="Arial"/>
          <w:i/>
        </w:rPr>
        <w:t>” (sic)</w:t>
      </w:r>
    </w:p>
    <w:p w14:paraId="38E07FBD" w14:textId="77777777" w:rsidR="00CE3AC6" w:rsidRPr="009123A4" w:rsidRDefault="00CE3AC6" w:rsidP="007E2AE8">
      <w:pPr>
        <w:pStyle w:val="Prrafodelista"/>
        <w:numPr>
          <w:ilvl w:val="0"/>
          <w:numId w:val="1"/>
        </w:numPr>
        <w:spacing w:line="360" w:lineRule="auto"/>
        <w:ind w:left="142" w:firstLine="0"/>
        <w:jc w:val="both"/>
        <w:rPr>
          <w:rFonts w:ascii="Palatino Linotype" w:hAnsi="Palatino Linotype" w:cs="Arial"/>
          <w:b/>
          <w:i/>
        </w:rPr>
      </w:pPr>
      <w:r w:rsidRPr="009123A4">
        <w:rPr>
          <w:rFonts w:ascii="Palatino Linotype" w:hAnsi="Palatino Linotype" w:cs="Arial"/>
          <w:b/>
          <w:i/>
        </w:rPr>
        <w:t>Razones o motivos de inconformidad:</w:t>
      </w:r>
    </w:p>
    <w:p w14:paraId="1791447D" w14:textId="5958F9C0" w:rsidR="00CE3AC6" w:rsidRPr="009123A4" w:rsidRDefault="00CE3AC6" w:rsidP="007E2AE8">
      <w:pPr>
        <w:pStyle w:val="Prrafodelista"/>
        <w:spacing w:line="360" w:lineRule="auto"/>
        <w:ind w:left="709"/>
        <w:jc w:val="both"/>
        <w:rPr>
          <w:rFonts w:ascii="Palatino Linotype" w:hAnsi="Palatino Linotype" w:cs="Arial"/>
          <w:b/>
          <w:i/>
        </w:rPr>
      </w:pPr>
      <w:r w:rsidRPr="009123A4">
        <w:rPr>
          <w:rFonts w:ascii="Palatino Linotype" w:hAnsi="Palatino Linotype" w:cs="Arial"/>
          <w:i/>
        </w:rPr>
        <w:t>“</w:t>
      </w:r>
      <w:r w:rsidR="007E2AE8" w:rsidRPr="009123A4">
        <w:rPr>
          <w:rFonts w:ascii="Palatino Linotype" w:hAnsi="Palatino Linotype" w:cs="Arial"/>
          <w:i/>
        </w:rPr>
        <w:t>La respuesta no es lo que se solicitó y el link del formato no es accesible. 1. Se solicita la respuesta correspondiente y el link disponible, además se requiere la entrega de los Lineamientos para la transferencia de expedientes de trámite concluido al archivo General del Poder Ejecutivo. 2. ¿</w:t>
      </w:r>
      <w:proofErr w:type="spellStart"/>
      <w:r w:rsidR="007E2AE8" w:rsidRPr="009123A4">
        <w:rPr>
          <w:rFonts w:ascii="Palatino Linotype" w:hAnsi="Palatino Linotype" w:cs="Arial"/>
          <w:i/>
        </w:rPr>
        <w:t>Por que</w:t>
      </w:r>
      <w:proofErr w:type="spellEnd"/>
      <w:r w:rsidR="007E2AE8" w:rsidRPr="009123A4">
        <w:rPr>
          <w:rFonts w:ascii="Palatino Linotype" w:hAnsi="Palatino Linotype" w:cs="Arial"/>
          <w:i/>
        </w:rPr>
        <w:t xml:space="preserve"> la UTTEC llevará a cabo la transferencia </w:t>
      </w:r>
      <w:r w:rsidR="007E2AE8" w:rsidRPr="009123A4">
        <w:rPr>
          <w:rFonts w:ascii="Palatino Linotype" w:hAnsi="Palatino Linotype" w:cs="Arial"/>
          <w:i/>
        </w:rPr>
        <w:lastRenderedPageBreak/>
        <w:t>primaria con base en los Lineamientos para la transferencia de expedientes de trámite concluido al archivo General del Poder Ejecutivo</w:t>
      </w:r>
      <w:proofErr w:type="gramStart"/>
      <w:r w:rsidR="007E2AE8" w:rsidRPr="009123A4">
        <w:rPr>
          <w:rFonts w:ascii="Palatino Linotype" w:hAnsi="Palatino Linotype" w:cs="Arial"/>
          <w:i/>
        </w:rPr>
        <w:t>?.</w:t>
      </w:r>
      <w:proofErr w:type="gramEnd"/>
      <w:r w:rsidR="007E2AE8" w:rsidRPr="009123A4">
        <w:rPr>
          <w:rFonts w:ascii="Palatino Linotype" w:hAnsi="Palatino Linotype" w:cs="Arial"/>
          <w:i/>
        </w:rPr>
        <w:t xml:space="preserve"> Artículo 50. Incurre en falta administrativa no grave, el servidor público que con sus actos u omisiones, incumpla o transgreda las obligaciones siguientes: I. Cumplir con las funciones, atribuciones y comisiones encomendadas, observando en su desempeño disciplina y respeto, tanto a los demás servidores públicos, a los particulares con los que llegare a tratar, en los términos que se establezcan en el código de ética a que se refiere la Ley de Responsabilidades Administrativas del Estado de México y Municipios.</w:t>
      </w:r>
      <w:r w:rsidRPr="009123A4">
        <w:rPr>
          <w:rFonts w:ascii="Palatino Linotype" w:hAnsi="Palatino Linotype" w:cs="Arial"/>
          <w:i/>
        </w:rPr>
        <w:t>” (sic)</w:t>
      </w:r>
    </w:p>
    <w:p w14:paraId="52CA6D8E" w14:textId="77777777" w:rsidR="007E2AE8" w:rsidRPr="009123A4" w:rsidRDefault="007E2AE8" w:rsidP="007E2AE8">
      <w:pPr>
        <w:spacing w:after="0" w:line="360" w:lineRule="auto"/>
        <w:jc w:val="both"/>
        <w:rPr>
          <w:rFonts w:ascii="Palatino Linotype" w:hAnsi="Palatino Linotype" w:cs="Arial"/>
          <w:b/>
          <w:sz w:val="28"/>
        </w:rPr>
      </w:pPr>
    </w:p>
    <w:p w14:paraId="1CAEAA73" w14:textId="77777777" w:rsidR="00CE3AC6" w:rsidRPr="009123A4" w:rsidRDefault="00CE3AC6" w:rsidP="007E2AE8">
      <w:pPr>
        <w:spacing w:after="0" w:line="360" w:lineRule="auto"/>
        <w:jc w:val="both"/>
        <w:rPr>
          <w:rFonts w:ascii="Palatino Linotype" w:hAnsi="Palatino Linotype" w:cs="Arial"/>
          <w:b/>
          <w:sz w:val="24"/>
          <w:szCs w:val="24"/>
        </w:rPr>
      </w:pPr>
      <w:r w:rsidRPr="009123A4">
        <w:rPr>
          <w:rFonts w:ascii="Palatino Linotype" w:hAnsi="Palatino Linotype" w:cs="Arial"/>
          <w:b/>
          <w:sz w:val="28"/>
        </w:rPr>
        <w:t>CUARTO</w:t>
      </w:r>
      <w:r w:rsidRPr="009123A4">
        <w:rPr>
          <w:rFonts w:ascii="Palatino Linotype" w:hAnsi="Palatino Linotype" w:cs="Arial"/>
          <w:b/>
          <w:sz w:val="24"/>
          <w:szCs w:val="24"/>
        </w:rPr>
        <w:t xml:space="preserve">. </w:t>
      </w:r>
      <w:r w:rsidRPr="009123A4">
        <w:rPr>
          <w:rFonts w:ascii="Palatino Linotype" w:hAnsi="Palatino Linotype" w:cs="Arial"/>
          <w:b/>
          <w:sz w:val="28"/>
          <w:szCs w:val="28"/>
        </w:rPr>
        <w:t>Del turno y admisión del recurso de revisión.</w:t>
      </w:r>
    </w:p>
    <w:p w14:paraId="73CDBB4A" w14:textId="6C7BEA51" w:rsidR="00CE3AC6" w:rsidRPr="009123A4" w:rsidRDefault="00CE3AC6" w:rsidP="007E2AE8">
      <w:pPr>
        <w:spacing w:after="0" w:line="360" w:lineRule="auto"/>
        <w:jc w:val="both"/>
        <w:rPr>
          <w:rFonts w:ascii="Palatino Linotype" w:hAnsi="Palatino Linotype"/>
          <w:sz w:val="24"/>
        </w:rPr>
      </w:pPr>
      <w:r w:rsidRPr="009123A4">
        <w:rPr>
          <w:rFonts w:ascii="Palatino Linotype" w:hAnsi="Palatino Linotype"/>
          <w:sz w:val="24"/>
        </w:rPr>
        <w:t xml:space="preserve">El medio de impugnación fue turnado al Comisionado Presidente </w:t>
      </w:r>
      <w:r w:rsidRPr="009123A4">
        <w:rPr>
          <w:rFonts w:ascii="Palatino Linotype" w:hAnsi="Palatino Linotype"/>
          <w:b/>
          <w:sz w:val="24"/>
        </w:rPr>
        <w:t>José Martínez Vilchis,</w:t>
      </w:r>
      <w:r w:rsidRPr="009123A4">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9123A4">
        <w:rPr>
          <w:rFonts w:ascii="Palatino Linotype" w:hAnsi="Palatino Linotype"/>
          <w:b/>
          <w:sz w:val="24"/>
        </w:rPr>
        <w:t>admisión</w:t>
      </w:r>
      <w:r w:rsidRPr="009123A4">
        <w:rPr>
          <w:rFonts w:ascii="Palatino Linotype" w:hAnsi="Palatino Linotype"/>
          <w:sz w:val="24"/>
        </w:rPr>
        <w:t xml:space="preserve"> en fecha </w:t>
      </w:r>
      <w:r w:rsidR="007E2AE8" w:rsidRPr="009123A4">
        <w:rPr>
          <w:rFonts w:ascii="Palatino Linotype" w:hAnsi="Palatino Linotype"/>
          <w:b/>
          <w:sz w:val="24"/>
        </w:rPr>
        <w:t>diecinueve de septiembre</w:t>
      </w:r>
      <w:r w:rsidRPr="009123A4">
        <w:rPr>
          <w:rFonts w:ascii="Palatino Linotype" w:hAnsi="Palatino Linotype"/>
          <w:b/>
          <w:sz w:val="24"/>
        </w:rPr>
        <w:t xml:space="preserve"> de dos mil </w:t>
      </w:r>
      <w:r w:rsidR="00A032C5" w:rsidRPr="009123A4">
        <w:rPr>
          <w:rFonts w:ascii="Palatino Linotype" w:hAnsi="Palatino Linotype"/>
          <w:b/>
          <w:sz w:val="24"/>
        </w:rPr>
        <w:t>veinticinco</w:t>
      </w:r>
      <w:r w:rsidRPr="009123A4">
        <w:rPr>
          <w:rFonts w:ascii="Palatino Linotype" w:hAnsi="Palatino Linotype"/>
          <w:sz w:val="24"/>
        </w:rPr>
        <w:t>, determinándose en ellos, un plazo de siete días para que las partes manifestaran lo que a su derecho corresponda en términos del numeral ya citado.</w:t>
      </w:r>
    </w:p>
    <w:p w14:paraId="68D91E82" w14:textId="77777777" w:rsidR="007E2AE8" w:rsidRPr="009123A4" w:rsidRDefault="007E2AE8" w:rsidP="007E2AE8">
      <w:pPr>
        <w:spacing w:after="0" w:line="360" w:lineRule="auto"/>
        <w:jc w:val="both"/>
        <w:rPr>
          <w:rFonts w:ascii="Palatino Linotype" w:hAnsi="Palatino Linotype" w:cs="Arial"/>
          <w:sz w:val="28"/>
          <w:szCs w:val="24"/>
        </w:rPr>
      </w:pPr>
    </w:p>
    <w:p w14:paraId="36970AF5" w14:textId="77777777" w:rsidR="00CE3AC6" w:rsidRPr="009123A4" w:rsidRDefault="00CE3AC6" w:rsidP="007E2AE8">
      <w:pPr>
        <w:pStyle w:val="Prrafodelista"/>
        <w:spacing w:line="360" w:lineRule="auto"/>
        <w:ind w:left="0"/>
        <w:jc w:val="both"/>
        <w:rPr>
          <w:rFonts w:ascii="Palatino Linotype" w:hAnsi="Palatino Linotype" w:cs="Arial"/>
          <w:b/>
          <w:sz w:val="28"/>
          <w:szCs w:val="28"/>
        </w:rPr>
      </w:pPr>
      <w:r w:rsidRPr="009123A4">
        <w:rPr>
          <w:rFonts w:ascii="Palatino Linotype" w:hAnsi="Palatino Linotype" w:cs="Arial"/>
          <w:b/>
          <w:sz w:val="28"/>
        </w:rPr>
        <w:t>QUINTO</w:t>
      </w:r>
      <w:r w:rsidRPr="009123A4">
        <w:rPr>
          <w:rFonts w:ascii="Palatino Linotype" w:hAnsi="Palatino Linotype" w:cs="Arial"/>
          <w:b/>
          <w:sz w:val="28"/>
          <w:szCs w:val="28"/>
        </w:rPr>
        <w:t>. De la etapa de instrucción.</w:t>
      </w:r>
    </w:p>
    <w:p w14:paraId="5B8C2342" w14:textId="097F7AEB" w:rsidR="00CE3AC6" w:rsidRPr="009123A4" w:rsidRDefault="00CE3AC6" w:rsidP="007E2AE8">
      <w:pPr>
        <w:spacing w:after="0" w:line="360" w:lineRule="auto"/>
        <w:jc w:val="both"/>
        <w:rPr>
          <w:rFonts w:ascii="Palatino Linotype" w:hAnsi="Palatino Linotype"/>
          <w:sz w:val="24"/>
          <w:szCs w:val="24"/>
        </w:rPr>
      </w:pPr>
      <w:r w:rsidRPr="009123A4">
        <w:rPr>
          <w:rFonts w:ascii="Palatino Linotype" w:hAnsi="Palatino Linotype" w:cs="Arial"/>
          <w:sz w:val="24"/>
          <w:szCs w:val="24"/>
        </w:rPr>
        <w:t xml:space="preserve">De las constancias que obran en el expediente electrónico del SAIMEX, se advierte que el Sujeto Obligado </w:t>
      </w:r>
      <w:r w:rsidR="007E2AE8" w:rsidRPr="009123A4">
        <w:rPr>
          <w:rFonts w:ascii="Palatino Linotype" w:hAnsi="Palatino Linotype" w:cs="Arial"/>
          <w:sz w:val="24"/>
          <w:szCs w:val="24"/>
        </w:rPr>
        <w:t>proporcionó</w:t>
      </w:r>
      <w:r w:rsidR="00064B7B" w:rsidRPr="009123A4">
        <w:rPr>
          <w:rFonts w:ascii="Palatino Linotype" w:hAnsi="Palatino Linotype" w:cs="Arial"/>
          <w:sz w:val="24"/>
          <w:szCs w:val="24"/>
        </w:rPr>
        <w:t xml:space="preserve"> su informe justificado</w:t>
      </w:r>
      <w:r w:rsidR="007E2AE8" w:rsidRPr="009123A4">
        <w:rPr>
          <w:rFonts w:ascii="Palatino Linotype" w:hAnsi="Palatino Linotype" w:cs="Arial"/>
          <w:sz w:val="24"/>
          <w:szCs w:val="24"/>
        </w:rPr>
        <w:t xml:space="preserve"> al adjuntar los documentos electrónicos denominados </w:t>
      </w:r>
      <w:r w:rsidR="007E2AE8" w:rsidRPr="009123A4">
        <w:rPr>
          <w:rFonts w:ascii="Palatino Linotype" w:hAnsi="Palatino Linotype" w:cs="Arial"/>
          <w:i/>
          <w:sz w:val="24"/>
          <w:szCs w:val="24"/>
        </w:rPr>
        <w:t xml:space="preserve">“Criterios_tecnicos_para_la_transferencia_primaria_de_expedientes.pdf”, “INFORME </w:t>
      </w:r>
      <w:r w:rsidR="007E2AE8" w:rsidRPr="009123A4">
        <w:rPr>
          <w:rFonts w:ascii="Palatino Linotype" w:hAnsi="Palatino Linotype" w:cs="Arial"/>
          <w:i/>
          <w:sz w:val="24"/>
          <w:szCs w:val="24"/>
        </w:rPr>
        <w:lastRenderedPageBreak/>
        <w:t>JUSTIFICADO RR10860.PDF” y “lineamientos_trasferencia_primaria.pdf”</w:t>
      </w:r>
      <w:r w:rsidRPr="009123A4">
        <w:rPr>
          <w:rFonts w:ascii="Palatino Linotype" w:hAnsi="Palatino Linotype" w:cs="Arial"/>
          <w:sz w:val="24"/>
          <w:szCs w:val="24"/>
        </w:rPr>
        <w:t>. De igual manera, se advierte que el Recurrente</w:t>
      </w:r>
      <w:r w:rsidRPr="009123A4">
        <w:rPr>
          <w:rFonts w:ascii="Palatino Linotype" w:hAnsi="Palatino Linotype" w:cs="Arial"/>
          <w:b/>
          <w:sz w:val="24"/>
          <w:szCs w:val="24"/>
        </w:rPr>
        <w:t>,</w:t>
      </w:r>
      <w:r w:rsidRPr="009123A4">
        <w:rPr>
          <w:rFonts w:ascii="Palatino Linotype" w:hAnsi="Palatino Linotype" w:cs="Arial"/>
          <w:sz w:val="24"/>
          <w:szCs w:val="24"/>
        </w:rPr>
        <w:t xml:space="preserve"> omitió rendir dentro del término de Ley, las manifestaciones que a sus intereses conviniera.</w:t>
      </w:r>
    </w:p>
    <w:p w14:paraId="2A31750B" w14:textId="77777777" w:rsidR="00CE3AC6" w:rsidRPr="009123A4" w:rsidRDefault="00CE3AC6" w:rsidP="007E2AE8">
      <w:pPr>
        <w:spacing w:after="0" w:line="360" w:lineRule="auto"/>
        <w:jc w:val="both"/>
        <w:rPr>
          <w:rFonts w:ascii="Palatino Linotype" w:hAnsi="Palatino Linotype" w:cs="Arial"/>
          <w:sz w:val="24"/>
          <w:szCs w:val="24"/>
        </w:rPr>
      </w:pPr>
    </w:p>
    <w:p w14:paraId="4663E736" w14:textId="77777777" w:rsidR="00CE3AC6" w:rsidRPr="009123A4" w:rsidRDefault="00CE3AC6" w:rsidP="007E2AE8">
      <w:pPr>
        <w:spacing w:after="0" w:line="360" w:lineRule="auto"/>
        <w:jc w:val="both"/>
        <w:rPr>
          <w:rFonts w:ascii="Palatino Linotype" w:hAnsi="Palatino Linotype" w:cs="Arial"/>
          <w:sz w:val="24"/>
          <w:szCs w:val="24"/>
        </w:rPr>
      </w:pPr>
      <w:r w:rsidRPr="009123A4">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01A9CFA6" w14:textId="77777777" w:rsidR="00CE3AC6" w:rsidRPr="009123A4" w:rsidRDefault="00CE3AC6" w:rsidP="007E2AE8">
      <w:pPr>
        <w:spacing w:after="0" w:line="360" w:lineRule="auto"/>
        <w:jc w:val="both"/>
        <w:rPr>
          <w:rFonts w:ascii="Palatino Linotype" w:hAnsi="Palatino Linotype"/>
          <w:sz w:val="24"/>
        </w:rPr>
      </w:pPr>
    </w:p>
    <w:p w14:paraId="6A8FBC4A" w14:textId="77777777" w:rsidR="00CE3AC6" w:rsidRPr="009123A4" w:rsidRDefault="00CE3AC6" w:rsidP="007E2AE8">
      <w:pPr>
        <w:spacing w:after="0" w:line="360" w:lineRule="auto"/>
        <w:jc w:val="both"/>
        <w:rPr>
          <w:rFonts w:ascii="Palatino Linotype" w:hAnsi="Palatino Linotype" w:cs="Arial"/>
          <w:b/>
          <w:sz w:val="28"/>
        </w:rPr>
      </w:pPr>
      <w:r w:rsidRPr="009123A4">
        <w:rPr>
          <w:rFonts w:ascii="Palatino Linotype" w:hAnsi="Palatino Linotype" w:cs="Arial"/>
          <w:b/>
          <w:sz w:val="28"/>
          <w:szCs w:val="28"/>
        </w:rPr>
        <w:t xml:space="preserve">SEXTO. </w:t>
      </w:r>
      <w:r w:rsidRPr="009123A4">
        <w:rPr>
          <w:rFonts w:ascii="Palatino Linotype" w:hAnsi="Palatino Linotype" w:cs="Arial"/>
          <w:b/>
          <w:sz w:val="28"/>
        </w:rPr>
        <w:t>Del Desistimiento.</w:t>
      </w:r>
    </w:p>
    <w:p w14:paraId="27374A70" w14:textId="26B15F6B" w:rsidR="00CE3AC6" w:rsidRPr="009123A4" w:rsidRDefault="00CE3AC6" w:rsidP="007E2AE8">
      <w:pPr>
        <w:pStyle w:val="Prrafodelista"/>
        <w:spacing w:line="360" w:lineRule="auto"/>
        <w:ind w:left="0"/>
        <w:jc w:val="both"/>
        <w:rPr>
          <w:rFonts w:ascii="Palatino Linotype" w:eastAsiaTheme="minorHAnsi" w:hAnsi="Palatino Linotype" w:cs="Arial"/>
          <w:lang w:val="es-MX" w:eastAsia="en-US"/>
        </w:rPr>
      </w:pPr>
      <w:r w:rsidRPr="009123A4">
        <w:rPr>
          <w:rFonts w:ascii="Palatino Linotype" w:eastAsiaTheme="minorHAnsi" w:hAnsi="Palatino Linotype" w:cs="Arial"/>
          <w:lang w:val="es-MX" w:eastAsia="en-US"/>
        </w:rPr>
        <w:t xml:space="preserve">De las constancias que integran el expediente en que se actúa, se advierte que el día </w:t>
      </w:r>
      <w:r w:rsidR="007E2AE8" w:rsidRPr="009123A4">
        <w:rPr>
          <w:rFonts w:ascii="Palatino Linotype" w:hAnsi="Palatino Linotype"/>
          <w:b/>
        </w:rPr>
        <w:t>veintisiete</w:t>
      </w:r>
      <w:r w:rsidR="003F4AFB" w:rsidRPr="009123A4">
        <w:rPr>
          <w:rFonts w:ascii="Palatino Linotype" w:hAnsi="Palatino Linotype"/>
          <w:b/>
        </w:rPr>
        <w:t xml:space="preserve"> de noviembre</w:t>
      </w:r>
      <w:r w:rsidRPr="009123A4">
        <w:rPr>
          <w:rFonts w:ascii="Palatino Linotype" w:hAnsi="Palatino Linotype"/>
          <w:b/>
        </w:rPr>
        <w:t xml:space="preserve"> de dos mil veintic</w:t>
      </w:r>
      <w:r w:rsidR="003F4AFB" w:rsidRPr="009123A4">
        <w:rPr>
          <w:rFonts w:ascii="Palatino Linotype" w:hAnsi="Palatino Linotype"/>
          <w:b/>
        </w:rPr>
        <w:t>inco</w:t>
      </w:r>
      <w:r w:rsidRPr="009123A4">
        <w:rPr>
          <w:rFonts w:ascii="Palatino Linotype" w:eastAsiaTheme="minorHAnsi" w:hAnsi="Palatino Linotype" w:cs="Arial"/>
          <w:lang w:val="es-MX" w:eastAsia="en-US"/>
        </w:rPr>
        <w:t xml:space="preserve"> el </w:t>
      </w:r>
      <w:r w:rsidRPr="009123A4">
        <w:rPr>
          <w:rFonts w:ascii="Palatino Linotype" w:eastAsiaTheme="minorHAnsi" w:hAnsi="Palatino Linotype" w:cs="Arial"/>
          <w:b/>
          <w:lang w:val="es-MX" w:eastAsia="en-US"/>
        </w:rPr>
        <w:t>Recurrente</w:t>
      </w:r>
      <w:r w:rsidRPr="009123A4">
        <w:rPr>
          <w:rFonts w:ascii="Palatino Linotype" w:eastAsiaTheme="minorHAnsi" w:hAnsi="Palatino Linotype" w:cs="Arial"/>
          <w:lang w:val="es-MX" w:eastAsia="en-US"/>
        </w:rPr>
        <w:t xml:space="preserve"> se desistió del recurso de revisión que nos ocupa.</w:t>
      </w:r>
    </w:p>
    <w:p w14:paraId="5F113448" w14:textId="77777777" w:rsidR="00AA5ECE" w:rsidRPr="009123A4" w:rsidRDefault="00AA5ECE" w:rsidP="007E2AE8">
      <w:pPr>
        <w:spacing w:after="0" w:line="360" w:lineRule="auto"/>
        <w:jc w:val="both"/>
        <w:rPr>
          <w:rFonts w:ascii="Palatino Linotype" w:eastAsia="Calibri" w:hAnsi="Palatino Linotype" w:cs="Arial"/>
          <w:b/>
          <w:sz w:val="28"/>
          <w:lang w:val="es-ES_tradnl"/>
        </w:rPr>
      </w:pPr>
    </w:p>
    <w:p w14:paraId="320F939C" w14:textId="77777777" w:rsidR="00CE3AC6" w:rsidRPr="009123A4" w:rsidRDefault="00AA5ECE" w:rsidP="007E2AE8">
      <w:pPr>
        <w:spacing w:after="0" w:line="360" w:lineRule="auto"/>
        <w:jc w:val="both"/>
        <w:rPr>
          <w:rFonts w:ascii="Palatino Linotype" w:hAnsi="Palatino Linotype" w:cs="Arial"/>
          <w:b/>
          <w:sz w:val="28"/>
          <w:szCs w:val="28"/>
        </w:rPr>
      </w:pPr>
      <w:r w:rsidRPr="009123A4">
        <w:rPr>
          <w:rFonts w:ascii="Palatino Linotype" w:eastAsia="Calibri" w:hAnsi="Palatino Linotype" w:cs="Arial"/>
          <w:b/>
          <w:sz w:val="28"/>
          <w:lang w:val="es-ES_tradnl"/>
        </w:rPr>
        <w:t xml:space="preserve">OCTAVO. </w:t>
      </w:r>
      <w:r w:rsidR="00CE3AC6" w:rsidRPr="009123A4">
        <w:rPr>
          <w:rFonts w:ascii="Palatino Linotype" w:hAnsi="Palatino Linotype" w:cs="Arial"/>
          <w:b/>
          <w:sz w:val="28"/>
          <w:szCs w:val="28"/>
        </w:rPr>
        <w:t>Del Cierre de Instrucción.</w:t>
      </w:r>
    </w:p>
    <w:p w14:paraId="1A9E9F44" w14:textId="0762B6B9" w:rsidR="00CE3AC6" w:rsidRPr="009123A4" w:rsidRDefault="00CE3AC6" w:rsidP="007E2AE8">
      <w:pPr>
        <w:spacing w:after="0" w:line="360" w:lineRule="auto"/>
        <w:jc w:val="both"/>
        <w:rPr>
          <w:rFonts w:ascii="Palatino Linotype" w:hAnsi="Palatino Linotype" w:cs="Arial"/>
          <w:sz w:val="24"/>
          <w:szCs w:val="24"/>
        </w:rPr>
      </w:pPr>
      <w:r w:rsidRPr="009123A4">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E2AE8" w:rsidRPr="009123A4">
        <w:rPr>
          <w:rFonts w:ascii="Palatino Linotype" w:hAnsi="Palatino Linotype" w:cs="Arial"/>
          <w:b/>
          <w:sz w:val="24"/>
          <w:szCs w:val="24"/>
        </w:rPr>
        <w:t>veinticuatro de febrero de dos mil veintiséis</w:t>
      </w:r>
      <w:r w:rsidRPr="009123A4">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170864D8" w14:textId="77777777" w:rsidR="007E2AE8" w:rsidRPr="009123A4" w:rsidRDefault="007E2AE8" w:rsidP="007E2AE8">
      <w:pPr>
        <w:spacing w:line="360" w:lineRule="auto"/>
        <w:jc w:val="both"/>
        <w:rPr>
          <w:rFonts w:ascii="Palatino Linotype" w:eastAsia="Calibri" w:hAnsi="Palatino Linotype" w:cs="Arial"/>
          <w:b/>
          <w:sz w:val="28"/>
          <w:lang w:val="es-ES_tradnl"/>
        </w:rPr>
      </w:pPr>
      <w:r w:rsidRPr="009123A4">
        <w:rPr>
          <w:rFonts w:ascii="Palatino Linotype" w:eastAsia="Calibri" w:hAnsi="Palatino Linotype" w:cs="Arial"/>
          <w:b/>
          <w:sz w:val="28"/>
          <w:lang w:val="es-ES_tradnl"/>
        </w:rPr>
        <w:lastRenderedPageBreak/>
        <w:t>SÉPTIMO. De la ampliación del término para resolver.</w:t>
      </w:r>
    </w:p>
    <w:p w14:paraId="38116AF7" w14:textId="419846EA" w:rsidR="007E2AE8" w:rsidRPr="009123A4" w:rsidRDefault="007E2AE8" w:rsidP="007E2AE8">
      <w:pPr>
        <w:spacing w:line="360" w:lineRule="auto"/>
        <w:jc w:val="both"/>
        <w:rPr>
          <w:rFonts w:ascii="Palatino Linotype" w:hAnsi="Palatino Linotype" w:cs="Arial"/>
          <w:sz w:val="24"/>
        </w:rPr>
      </w:pPr>
      <w:r w:rsidRPr="009123A4">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Pr="009123A4">
        <w:rPr>
          <w:rFonts w:ascii="Palatino Linotype" w:hAnsi="Palatino Linotype" w:cs="Arial"/>
          <w:b/>
          <w:sz w:val="24"/>
          <w:szCs w:val="24"/>
        </w:rPr>
        <w:t>veinticuatro de febrero de dos mil veintiséis</w:t>
      </w:r>
      <w:r w:rsidRPr="009123A4">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250B424" w14:textId="77777777" w:rsidR="00CE3AC6" w:rsidRPr="009123A4" w:rsidRDefault="00CE3AC6" w:rsidP="007E2AE8">
      <w:pPr>
        <w:spacing w:after="0" w:line="360" w:lineRule="auto"/>
        <w:jc w:val="both"/>
        <w:rPr>
          <w:rFonts w:ascii="Palatino Linotype" w:hAnsi="Palatino Linotype" w:cs="Arial"/>
          <w:b/>
          <w:sz w:val="28"/>
        </w:rPr>
      </w:pPr>
    </w:p>
    <w:p w14:paraId="7D1BAB02" w14:textId="77777777" w:rsidR="00CE3AC6" w:rsidRPr="009123A4" w:rsidRDefault="00CE3AC6" w:rsidP="007E2AE8">
      <w:pPr>
        <w:spacing w:after="0" w:line="360" w:lineRule="auto"/>
        <w:jc w:val="center"/>
        <w:rPr>
          <w:rFonts w:ascii="Palatino Linotype" w:hAnsi="Palatino Linotype" w:cs="Arial"/>
          <w:b/>
          <w:sz w:val="28"/>
        </w:rPr>
      </w:pPr>
      <w:r w:rsidRPr="009123A4">
        <w:rPr>
          <w:rFonts w:ascii="Palatino Linotype" w:hAnsi="Palatino Linotype" w:cs="Arial"/>
          <w:b/>
          <w:sz w:val="28"/>
        </w:rPr>
        <w:t xml:space="preserve">C O N S I D E R A N D O </w:t>
      </w:r>
    </w:p>
    <w:p w14:paraId="1367E729" w14:textId="77777777" w:rsidR="00AF735A" w:rsidRPr="009123A4" w:rsidRDefault="00AF735A" w:rsidP="007E2AE8">
      <w:pPr>
        <w:spacing w:after="0" w:line="360" w:lineRule="auto"/>
        <w:jc w:val="center"/>
        <w:rPr>
          <w:rFonts w:ascii="Palatino Linotype" w:hAnsi="Palatino Linotype" w:cs="Arial"/>
          <w:b/>
          <w:sz w:val="28"/>
        </w:rPr>
      </w:pPr>
    </w:p>
    <w:p w14:paraId="297C5514" w14:textId="77777777" w:rsidR="00CE3AC6" w:rsidRPr="009123A4" w:rsidRDefault="00CE3AC6" w:rsidP="007E2AE8">
      <w:pPr>
        <w:spacing w:after="0" w:line="360" w:lineRule="auto"/>
        <w:jc w:val="both"/>
        <w:rPr>
          <w:rFonts w:ascii="Palatino Linotype" w:hAnsi="Palatino Linotype" w:cs="Arial"/>
          <w:sz w:val="28"/>
          <w:szCs w:val="28"/>
        </w:rPr>
      </w:pPr>
      <w:r w:rsidRPr="009123A4">
        <w:rPr>
          <w:rFonts w:ascii="Palatino Linotype" w:hAnsi="Palatino Linotype" w:cs="Arial"/>
          <w:b/>
          <w:sz w:val="28"/>
        </w:rPr>
        <w:t>PRIMERO.</w:t>
      </w:r>
      <w:r w:rsidRPr="009123A4">
        <w:rPr>
          <w:rFonts w:ascii="Palatino Linotype" w:hAnsi="Palatino Linotype" w:cs="Arial"/>
          <w:b/>
        </w:rPr>
        <w:t xml:space="preserve"> </w:t>
      </w:r>
      <w:r w:rsidRPr="009123A4">
        <w:rPr>
          <w:rFonts w:ascii="Palatino Linotype" w:hAnsi="Palatino Linotype" w:cs="Arial"/>
          <w:b/>
          <w:sz w:val="28"/>
          <w:szCs w:val="28"/>
        </w:rPr>
        <w:t>De la competencia</w:t>
      </w:r>
      <w:r w:rsidRPr="009123A4">
        <w:rPr>
          <w:rFonts w:ascii="Palatino Linotype" w:hAnsi="Palatino Linotype" w:cs="Arial"/>
          <w:sz w:val="28"/>
          <w:szCs w:val="28"/>
        </w:rPr>
        <w:t>.</w:t>
      </w:r>
    </w:p>
    <w:p w14:paraId="1496F2FF" w14:textId="77777777" w:rsidR="00DB786C" w:rsidRPr="009123A4" w:rsidRDefault="00DB786C" w:rsidP="007E2AE8">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9123A4">
        <w:rPr>
          <w:rFonts w:ascii="Palatino Linotype" w:eastAsia="Palatino Linotype" w:hAnsi="Palatino Linotype" w:cs="Palatino Linotype"/>
          <w:color w:val="000000"/>
          <w:sz w:val="24"/>
          <w:szCs w:val="24"/>
          <w:lang w:val="es-ES_tradnl" w:eastAsia="es-MX"/>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DF4E053" w14:textId="77777777" w:rsidR="00DB786C" w:rsidRPr="009123A4" w:rsidRDefault="00DB786C" w:rsidP="007E2AE8">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p>
    <w:p w14:paraId="65B88D2F" w14:textId="77777777" w:rsidR="00CE3AC6" w:rsidRPr="009123A4" w:rsidRDefault="00CE3AC6" w:rsidP="007E2AE8">
      <w:pPr>
        <w:pStyle w:val="Prrafodelista"/>
        <w:autoSpaceDE w:val="0"/>
        <w:autoSpaceDN w:val="0"/>
        <w:adjustRightInd w:val="0"/>
        <w:spacing w:line="360" w:lineRule="auto"/>
        <w:ind w:left="0"/>
        <w:jc w:val="both"/>
        <w:rPr>
          <w:rFonts w:ascii="Palatino Linotype" w:hAnsi="Palatino Linotype" w:cs="Arial"/>
          <w:b/>
        </w:rPr>
      </w:pPr>
      <w:r w:rsidRPr="009123A4">
        <w:rPr>
          <w:rFonts w:ascii="Palatino Linotype" w:hAnsi="Palatino Linotype" w:cs="Arial"/>
          <w:b/>
          <w:sz w:val="28"/>
        </w:rPr>
        <w:t>SEGUNDO</w:t>
      </w:r>
      <w:r w:rsidRPr="009123A4">
        <w:rPr>
          <w:rFonts w:ascii="Palatino Linotype" w:hAnsi="Palatino Linotype" w:cs="Arial"/>
          <w:b/>
        </w:rPr>
        <w:t xml:space="preserve">. </w:t>
      </w:r>
      <w:r w:rsidRPr="009123A4">
        <w:rPr>
          <w:rFonts w:ascii="Palatino Linotype" w:hAnsi="Palatino Linotype" w:cs="Arial"/>
          <w:b/>
          <w:sz w:val="28"/>
          <w:szCs w:val="28"/>
        </w:rPr>
        <w:t>Sobre los alcances del recurso de revisión.</w:t>
      </w:r>
      <w:r w:rsidRPr="009123A4">
        <w:rPr>
          <w:rFonts w:ascii="Palatino Linotype" w:hAnsi="Palatino Linotype" w:cs="Arial"/>
          <w:b/>
        </w:rPr>
        <w:t xml:space="preserve"> </w:t>
      </w:r>
    </w:p>
    <w:p w14:paraId="740D36DD" w14:textId="77777777" w:rsidR="00CE3AC6" w:rsidRPr="009123A4" w:rsidRDefault="00CE3AC6" w:rsidP="007E2AE8">
      <w:pPr>
        <w:pStyle w:val="Prrafodelista"/>
        <w:autoSpaceDE w:val="0"/>
        <w:autoSpaceDN w:val="0"/>
        <w:adjustRightInd w:val="0"/>
        <w:spacing w:line="360" w:lineRule="auto"/>
        <w:ind w:left="0"/>
        <w:jc w:val="both"/>
        <w:rPr>
          <w:rFonts w:ascii="Palatino Linotype" w:hAnsi="Palatino Linotype" w:cs="Arial"/>
        </w:rPr>
      </w:pPr>
      <w:r w:rsidRPr="009123A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41BC360" w14:textId="77777777" w:rsidR="00AF735A" w:rsidRPr="009123A4" w:rsidRDefault="00AF735A" w:rsidP="007E2AE8">
      <w:pPr>
        <w:pStyle w:val="Prrafodelista"/>
        <w:autoSpaceDE w:val="0"/>
        <w:autoSpaceDN w:val="0"/>
        <w:adjustRightInd w:val="0"/>
        <w:spacing w:line="360" w:lineRule="auto"/>
        <w:ind w:left="0"/>
        <w:jc w:val="both"/>
        <w:rPr>
          <w:rFonts w:ascii="Palatino Linotype" w:hAnsi="Palatino Linotype" w:cs="Arial"/>
        </w:rPr>
      </w:pPr>
    </w:p>
    <w:p w14:paraId="39FEA09D" w14:textId="77777777" w:rsidR="00CE3AC6" w:rsidRPr="009123A4" w:rsidRDefault="00CE3AC6" w:rsidP="007E2AE8">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9123A4">
        <w:rPr>
          <w:rFonts w:ascii="Palatino Linotype" w:eastAsia="Times New Roman" w:hAnsi="Palatino Linotype" w:cs="Arial"/>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0822E530" w14:textId="77777777" w:rsidR="00AF735A" w:rsidRPr="009123A4" w:rsidRDefault="00AF735A" w:rsidP="007E2AE8">
      <w:pPr>
        <w:autoSpaceDE w:val="0"/>
        <w:autoSpaceDN w:val="0"/>
        <w:adjustRightInd w:val="0"/>
        <w:spacing w:after="0" w:line="360" w:lineRule="auto"/>
        <w:ind w:left="1134"/>
        <w:jc w:val="both"/>
        <w:rPr>
          <w:rFonts w:ascii="Palatino Linotype" w:eastAsia="Times New Roman" w:hAnsi="Palatino Linotype" w:cs="Arial"/>
          <w:i/>
          <w:szCs w:val="24"/>
          <w:lang w:eastAsia="es-ES"/>
        </w:rPr>
      </w:pPr>
    </w:p>
    <w:p w14:paraId="78648943" w14:textId="77777777" w:rsidR="00CE3AC6" w:rsidRPr="009123A4" w:rsidRDefault="00CE3AC6" w:rsidP="007E2AE8">
      <w:pPr>
        <w:autoSpaceDE w:val="0"/>
        <w:autoSpaceDN w:val="0"/>
        <w:adjustRightInd w:val="0"/>
        <w:spacing w:after="0" w:line="360" w:lineRule="auto"/>
        <w:ind w:left="1134"/>
        <w:jc w:val="both"/>
        <w:rPr>
          <w:rFonts w:ascii="Palatino Linotype" w:eastAsia="Times New Roman" w:hAnsi="Palatino Linotype" w:cs="Arial"/>
          <w:i/>
          <w:szCs w:val="24"/>
          <w:lang w:eastAsia="es-ES"/>
        </w:rPr>
      </w:pPr>
      <w:r w:rsidRPr="009123A4">
        <w:rPr>
          <w:rFonts w:ascii="Palatino Linotype" w:eastAsia="Times New Roman" w:hAnsi="Palatino Linotype" w:cs="Arial"/>
          <w:i/>
          <w:szCs w:val="24"/>
          <w:lang w:eastAsia="es-ES"/>
        </w:rPr>
        <w:t xml:space="preserve">“Artículo 180. El recurso de revisión contendrá: </w:t>
      </w:r>
    </w:p>
    <w:p w14:paraId="43F2D490" w14:textId="77777777" w:rsidR="00CE3AC6" w:rsidRPr="009123A4" w:rsidRDefault="00CE3AC6" w:rsidP="007E2AE8">
      <w:pPr>
        <w:autoSpaceDE w:val="0"/>
        <w:autoSpaceDN w:val="0"/>
        <w:adjustRightInd w:val="0"/>
        <w:spacing w:after="0" w:line="240" w:lineRule="auto"/>
        <w:ind w:left="1134"/>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 xml:space="preserve">I. El sujeto obligado ante la cual se presentó la solicitud; </w:t>
      </w:r>
    </w:p>
    <w:p w14:paraId="55D170A7" w14:textId="77777777" w:rsidR="00CE3AC6" w:rsidRPr="009123A4" w:rsidRDefault="00CE3AC6" w:rsidP="007E2AE8">
      <w:pPr>
        <w:autoSpaceDE w:val="0"/>
        <w:autoSpaceDN w:val="0"/>
        <w:adjustRightInd w:val="0"/>
        <w:spacing w:after="0" w:line="240"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b/>
          <w:i/>
          <w:sz w:val="24"/>
          <w:szCs w:val="24"/>
          <w:lang w:val="es-ES_tradnl" w:eastAsia="es-ES"/>
        </w:rPr>
        <w:t>II. El nombre del solicitante que recurre</w:t>
      </w:r>
      <w:r w:rsidRPr="009123A4">
        <w:rPr>
          <w:rFonts w:ascii="Palatino Linotype" w:eastAsia="Times New Roman" w:hAnsi="Palatino Linotype" w:cs="Arial"/>
          <w:i/>
          <w:sz w:val="24"/>
          <w:szCs w:val="24"/>
          <w:lang w:val="es-ES_tradnl" w:eastAsia="es-ES"/>
        </w:rPr>
        <w:t xml:space="preserve"> o de su representante y, en su caso, del tercero interesado, así como la dirección o medio que señale para recibir notificaciones;</w:t>
      </w:r>
    </w:p>
    <w:p w14:paraId="5EDB966D" w14:textId="77777777" w:rsidR="00CE3AC6" w:rsidRPr="009123A4" w:rsidRDefault="00CE3AC6" w:rsidP="007E2AE8">
      <w:pPr>
        <w:autoSpaceDE w:val="0"/>
        <w:autoSpaceDN w:val="0"/>
        <w:adjustRightInd w:val="0"/>
        <w:spacing w:after="0" w:line="240" w:lineRule="auto"/>
        <w:ind w:left="1134"/>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III. El número de folio de respuesta de la solicitud de acceso;</w:t>
      </w:r>
    </w:p>
    <w:p w14:paraId="2926B2AF" w14:textId="77777777" w:rsidR="00CE3AC6" w:rsidRPr="009123A4" w:rsidRDefault="00CE3AC6" w:rsidP="007E2AE8">
      <w:pPr>
        <w:autoSpaceDE w:val="0"/>
        <w:autoSpaceDN w:val="0"/>
        <w:adjustRightInd w:val="0"/>
        <w:spacing w:after="0" w:line="240"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IV. La fecha en que fue notificada la respuesta al solicitante o tuvo conocimiento del acto reclamado, o de presentación de la solicitud, en caso de falta de respuesta;</w:t>
      </w:r>
    </w:p>
    <w:p w14:paraId="4CA1AA4E" w14:textId="77777777" w:rsidR="00CE3AC6" w:rsidRPr="009123A4" w:rsidRDefault="00CE3AC6" w:rsidP="007E2AE8">
      <w:pPr>
        <w:autoSpaceDE w:val="0"/>
        <w:autoSpaceDN w:val="0"/>
        <w:adjustRightInd w:val="0"/>
        <w:spacing w:after="0" w:line="240"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V. El acto que se recurre;</w:t>
      </w:r>
    </w:p>
    <w:p w14:paraId="710F5E28" w14:textId="77777777" w:rsidR="00CE3AC6" w:rsidRPr="009123A4" w:rsidRDefault="00CE3AC6" w:rsidP="007E2AE8">
      <w:pPr>
        <w:autoSpaceDE w:val="0"/>
        <w:autoSpaceDN w:val="0"/>
        <w:adjustRightInd w:val="0"/>
        <w:spacing w:after="0" w:line="240" w:lineRule="auto"/>
        <w:ind w:left="1134"/>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VI. Las razones o motivos de inconformidad;</w:t>
      </w:r>
    </w:p>
    <w:p w14:paraId="759C0CFA" w14:textId="77777777" w:rsidR="00CE3AC6" w:rsidRPr="009123A4" w:rsidRDefault="00CE3AC6" w:rsidP="007E2AE8">
      <w:pPr>
        <w:autoSpaceDE w:val="0"/>
        <w:autoSpaceDN w:val="0"/>
        <w:adjustRightInd w:val="0"/>
        <w:spacing w:after="0" w:line="240"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lastRenderedPageBreak/>
        <w:t xml:space="preserve">VII. La copia de la respuesta que se impugna y, en su caso, de la notificación correspondiente, en el caso de respuesta de la solicitud; y </w:t>
      </w:r>
    </w:p>
    <w:p w14:paraId="7EAADB1D" w14:textId="77777777" w:rsidR="00CE3AC6" w:rsidRPr="009123A4" w:rsidRDefault="00CE3AC6" w:rsidP="007E2AE8">
      <w:pPr>
        <w:autoSpaceDE w:val="0"/>
        <w:autoSpaceDN w:val="0"/>
        <w:adjustRightInd w:val="0"/>
        <w:spacing w:after="0" w:line="240"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 xml:space="preserve">VIII. Firma del recurrente, en su caso, cuando se presente por escrito, requisito sin el cual se dará trámite al recurso. </w:t>
      </w:r>
    </w:p>
    <w:p w14:paraId="7BA4D0F5" w14:textId="77777777" w:rsidR="00CE3AC6" w:rsidRPr="009123A4" w:rsidRDefault="00CE3AC6" w:rsidP="007E2AE8">
      <w:pPr>
        <w:autoSpaceDE w:val="0"/>
        <w:autoSpaceDN w:val="0"/>
        <w:adjustRightInd w:val="0"/>
        <w:spacing w:after="0" w:line="276"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 xml:space="preserve">Adicionalmente, se podrán anexar las pruebas y demás elementos que considere procedentes someter a juicio del Instituto. </w:t>
      </w:r>
    </w:p>
    <w:p w14:paraId="7CF136B8" w14:textId="77777777" w:rsidR="00CE3AC6" w:rsidRPr="009123A4" w:rsidRDefault="00CE3AC6" w:rsidP="007E2AE8">
      <w:pPr>
        <w:autoSpaceDE w:val="0"/>
        <w:autoSpaceDN w:val="0"/>
        <w:adjustRightInd w:val="0"/>
        <w:spacing w:after="0" w:line="276" w:lineRule="auto"/>
        <w:ind w:left="1134" w:right="567"/>
        <w:jc w:val="both"/>
        <w:rPr>
          <w:rFonts w:ascii="Palatino Linotype" w:eastAsia="Times New Roman" w:hAnsi="Palatino Linotype" w:cs="Arial"/>
          <w:i/>
          <w:sz w:val="24"/>
          <w:szCs w:val="24"/>
          <w:lang w:val="es-ES_tradnl" w:eastAsia="es-ES"/>
        </w:rPr>
      </w:pPr>
      <w:r w:rsidRPr="009123A4">
        <w:rPr>
          <w:rFonts w:ascii="Palatino Linotype" w:eastAsia="Times New Roman" w:hAnsi="Palatino Linotype" w:cs="Arial"/>
          <w:i/>
          <w:sz w:val="24"/>
          <w:szCs w:val="24"/>
          <w:lang w:val="es-ES_tradnl" w:eastAsia="es-ES"/>
        </w:rPr>
        <w:t xml:space="preserve">En ningún caso será necesario que el particular ratifique el recurso de revisión interpuesto. </w:t>
      </w:r>
    </w:p>
    <w:p w14:paraId="4CCD2A74" w14:textId="77777777" w:rsidR="00CE3AC6" w:rsidRPr="009123A4" w:rsidRDefault="00CE3AC6" w:rsidP="007E2AE8">
      <w:pPr>
        <w:autoSpaceDE w:val="0"/>
        <w:autoSpaceDN w:val="0"/>
        <w:adjustRightInd w:val="0"/>
        <w:spacing w:after="0" w:line="360" w:lineRule="auto"/>
        <w:ind w:left="1134" w:right="567"/>
        <w:jc w:val="both"/>
        <w:rPr>
          <w:rFonts w:ascii="Palatino Linotype" w:eastAsia="Times New Roman" w:hAnsi="Palatino Linotype" w:cs="Arial"/>
          <w:sz w:val="24"/>
          <w:szCs w:val="24"/>
          <w:lang w:eastAsia="es-ES"/>
        </w:rPr>
      </w:pPr>
      <w:r w:rsidRPr="009123A4">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75E2767C" w14:textId="77777777" w:rsidR="00CE3AC6" w:rsidRPr="009123A4" w:rsidRDefault="00CE3AC6" w:rsidP="007E2A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0BE864CB" w14:textId="77777777" w:rsidR="00CE3AC6" w:rsidRPr="009123A4" w:rsidRDefault="00CE3AC6" w:rsidP="007E2A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123A4">
        <w:rPr>
          <w:rFonts w:ascii="Palatino Linotype" w:eastAsia="Times New Roman" w:hAnsi="Palatino Linotype" w:cs="Times New Roman"/>
          <w:sz w:val="24"/>
          <w:szCs w:val="24"/>
          <w:lang w:val="es-ES" w:eastAsia="es-ES"/>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3DBF1577" w14:textId="77777777" w:rsidR="00AF735A" w:rsidRPr="009123A4" w:rsidRDefault="00AF735A" w:rsidP="007E2A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E3AC6" w:rsidRPr="009123A4" w14:paraId="661D34F7" w14:textId="77777777" w:rsidTr="001500DD">
        <w:trPr>
          <w:trHeight w:val="1360"/>
        </w:trPr>
        <w:tc>
          <w:tcPr>
            <w:tcW w:w="7982" w:type="dxa"/>
          </w:tcPr>
          <w:p w14:paraId="66A74474"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Times New Roman"/>
                <w:i/>
                <w:szCs w:val="24"/>
                <w:lang w:val="es-ES" w:eastAsia="es-ES"/>
              </w:rPr>
            </w:pPr>
            <w:r w:rsidRPr="009123A4">
              <w:rPr>
                <w:rFonts w:ascii="Palatino Linotype" w:eastAsia="Times New Roman" w:hAnsi="Palatino Linotype" w:cs="Times New Roman"/>
                <w:i/>
                <w:szCs w:val="24"/>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6D6F6907" w14:textId="77777777" w:rsidR="00AF735A" w:rsidRPr="009123A4" w:rsidRDefault="00AF735A" w:rsidP="007E2AE8">
            <w:pPr>
              <w:autoSpaceDE w:val="0"/>
              <w:autoSpaceDN w:val="0"/>
              <w:adjustRightInd w:val="0"/>
              <w:spacing w:line="360" w:lineRule="auto"/>
              <w:jc w:val="both"/>
              <w:rPr>
                <w:rFonts w:ascii="Palatino Linotype" w:eastAsia="Times New Roman" w:hAnsi="Palatino Linotype" w:cs="Times New Roman"/>
                <w:i/>
                <w:sz w:val="24"/>
                <w:szCs w:val="24"/>
                <w:lang w:val="es-ES" w:eastAsia="es-ES"/>
              </w:rPr>
            </w:pPr>
          </w:p>
        </w:tc>
      </w:tr>
    </w:tbl>
    <w:p w14:paraId="0985D8A7" w14:textId="77777777" w:rsidR="00CE3AC6" w:rsidRPr="009123A4" w:rsidRDefault="00CE3AC6" w:rsidP="007E2A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123A4">
        <w:rPr>
          <w:rFonts w:ascii="Palatino Linotype" w:eastAsia="Times New Roman" w:hAnsi="Palatino Linotype" w:cs="Times New Roman"/>
          <w:sz w:val="24"/>
          <w:szCs w:val="24"/>
          <w:lang w:val="es-ES"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E3AC6" w:rsidRPr="009123A4" w14:paraId="6F0F51EB" w14:textId="77777777" w:rsidTr="001500DD">
        <w:trPr>
          <w:jc w:val="center"/>
        </w:trPr>
        <w:tc>
          <w:tcPr>
            <w:tcW w:w="8075" w:type="dxa"/>
          </w:tcPr>
          <w:p w14:paraId="6ED527E0" w14:textId="77777777" w:rsidR="00CE3AC6" w:rsidRPr="009123A4" w:rsidRDefault="00CE3AC6" w:rsidP="007E2AE8">
            <w:pPr>
              <w:autoSpaceDE w:val="0"/>
              <w:autoSpaceDN w:val="0"/>
              <w:adjustRightInd w:val="0"/>
              <w:spacing w:line="360" w:lineRule="auto"/>
              <w:jc w:val="center"/>
              <w:rPr>
                <w:rFonts w:ascii="Palatino Linotype" w:eastAsia="Times New Roman" w:hAnsi="Palatino Linotype" w:cs="Times New Roman"/>
                <w:b/>
                <w:i/>
                <w:sz w:val="24"/>
                <w:szCs w:val="24"/>
                <w:lang w:val="es-ES" w:eastAsia="es-ES"/>
              </w:rPr>
            </w:pPr>
            <w:r w:rsidRPr="009123A4">
              <w:rPr>
                <w:rFonts w:ascii="Palatino Linotype" w:eastAsia="Times New Roman" w:hAnsi="Palatino Linotype" w:cs="Times New Roman"/>
                <w:b/>
                <w:i/>
                <w:sz w:val="24"/>
                <w:szCs w:val="24"/>
                <w:lang w:val="es-ES" w:eastAsia="es-ES"/>
              </w:rPr>
              <w:lastRenderedPageBreak/>
              <w:t xml:space="preserve">Constitución Política de los Estados Unidos Mexicanos </w:t>
            </w:r>
          </w:p>
          <w:p w14:paraId="0267B8D6"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Times New Roman"/>
                <w:i/>
                <w:szCs w:val="24"/>
                <w:lang w:val="es-ES" w:eastAsia="es-ES"/>
              </w:rPr>
            </w:pPr>
            <w:r w:rsidRPr="009123A4">
              <w:rPr>
                <w:rFonts w:ascii="Palatino Linotype" w:eastAsia="Times New Roman" w:hAnsi="Palatino Linotype" w:cs="Times New Roman"/>
                <w:i/>
                <w:szCs w:val="24"/>
                <w:lang w:val="es-ES" w:eastAsia="es-ES"/>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602A91FA"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Times New Roman"/>
                <w:i/>
                <w:szCs w:val="24"/>
                <w:lang w:val="es-ES" w:eastAsia="es-ES"/>
              </w:rPr>
            </w:pPr>
            <w:r w:rsidRPr="009123A4">
              <w:rPr>
                <w:rFonts w:ascii="Palatino Linotype" w:eastAsia="Times New Roman" w:hAnsi="Palatino Linotype" w:cs="Times New Roman"/>
                <w:i/>
                <w:szCs w:val="24"/>
                <w:lang w:val="es-ES" w:eastAsia="es-ES"/>
              </w:rPr>
              <w:t xml:space="preserve">(…) </w:t>
            </w:r>
          </w:p>
          <w:p w14:paraId="5C2F126A"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Times New Roman"/>
                <w:i/>
                <w:szCs w:val="24"/>
                <w:lang w:val="es-ES" w:eastAsia="es-ES"/>
              </w:rPr>
            </w:pPr>
            <w:r w:rsidRPr="009123A4">
              <w:rPr>
                <w:rFonts w:ascii="Palatino Linotype" w:eastAsia="Times New Roman" w:hAnsi="Palatino Linotype" w:cs="Times New Roman"/>
                <w:i/>
                <w:szCs w:val="24"/>
                <w:lang w:val="es-ES" w:eastAsia="es-ES"/>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14E26140"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Times New Roman"/>
                <w:i/>
                <w:szCs w:val="24"/>
                <w:lang w:val="es-ES" w:eastAsia="es-ES"/>
              </w:rPr>
            </w:pPr>
            <w:r w:rsidRPr="009123A4">
              <w:rPr>
                <w:rFonts w:ascii="Palatino Linotype" w:eastAsia="Times New Roman" w:hAnsi="Palatino Linotype" w:cs="Times New Roman"/>
                <w:i/>
                <w:szCs w:val="24"/>
                <w:lang w:val="es-ES" w:eastAsia="es-ES"/>
              </w:rPr>
              <w:t xml:space="preserve"> (…) </w:t>
            </w:r>
          </w:p>
          <w:p w14:paraId="4BB98793"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Times New Roman"/>
                <w:i/>
                <w:szCs w:val="24"/>
                <w:lang w:val="es-ES" w:eastAsia="es-ES"/>
              </w:rPr>
            </w:pPr>
            <w:r w:rsidRPr="009123A4">
              <w:rPr>
                <w:rFonts w:ascii="Palatino Linotype" w:eastAsia="Times New Roman" w:hAnsi="Palatino Linotype" w:cs="Times New Roman"/>
                <w:i/>
                <w:szCs w:val="24"/>
                <w:lang w:val="es-ES" w:eastAsia="es-ES"/>
              </w:rPr>
              <w:t>III. Toda persona, sin necesidad de acreditar interés alguno o justificar su utilización, tendrá acceso gratuito a la información pública, a sus datos personales o a la rectificación de éstos.</w:t>
            </w:r>
          </w:p>
          <w:p w14:paraId="2792FC81"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Arial"/>
                <w:i/>
                <w:szCs w:val="24"/>
                <w:lang w:eastAsia="es-ES"/>
              </w:rPr>
            </w:pPr>
            <w:r w:rsidRPr="009123A4">
              <w:rPr>
                <w:rFonts w:ascii="Palatino Linotype" w:eastAsia="Times New Roman" w:hAnsi="Palatino Linotype" w:cs="Arial"/>
                <w:i/>
                <w:szCs w:val="24"/>
                <w:lang w:eastAsia="es-ES"/>
              </w:rPr>
              <w:t>IV. Se establecerán mecanismos de acceso a la información y procedimientos de revisión expeditos que se sustanciarán ante los organismos autónomos especializados e imparciales que establece esta Constitución.”</w:t>
            </w:r>
          </w:p>
          <w:p w14:paraId="4CED9C22"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Arial"/>
                <w:b/>
                <w:i/>
                <w:szCs w:val="24"/>
                <w:lang w:eastAsia="es-ES"/>
              </w:rPr>
            </w:pPr>
            <w:r w:rsidRPr="009123A4">
              <w:rPr>
                <w:rFonts w:ascii="Palatino Linotype" w:eastAsia="Times New Roman" w:hAnsi="Palatino Linotype" w:cs="Arial"/>
                <w:b/>
                <w:i/>
                <w:szCs w:val="24"/>
                <w:lang w:eastAsia="es-ES"/>
              </w:rPr>
              <w:t>Constitución Política del Estado Libre y Soberano de México</w:t>
            </w:r>
          </w:p>
          <w:p w14:paraId="528B91D4"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9123A4">
              <w:rPr>
                <w:rFonts w:ascii="Palatino Linotype" w:eastAsia="Calibri" w:hAnsi="Palatino Linotype" w:cs="Arial"/>
                <w:i/>
                <w:sz w:val="24"/>
                <w:lang w:val="es-ES_tradnl" w:eastAsia="es-MX"/>
              </w:rPr>
              <w:lastRenderedPageBreak/>
              <w:t>en los casos y bajo las condiciones que la Constitución Política de los Estados Unidos Mexicanos establece.</w:t>
            </w:r>
          </w:p>
          <w:p w14:paraId="4F6644D0"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w:t>
            </w:r>
          </w:p>
          <w:p w14:paraId="216AAE64"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Toda persona en el Estado de México, tiene derecho al libre acceso a la información plural y oportuna, así como a buscar recibir y difundir información e ideas de toda índole por cualquier medio de expresión.</w:t>
            </w:r>
          </w:p>
          <w:p w14:paraId="14B0E91B"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w:t>
            </w:r>
          </w:p>
          <w:p w14:paraId="61EB5BD1"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El derecho a la información será garantizado por el Estado. La ley establecerá las previsiones que permitan asegurar la protección, el respeto y la difusión de este derecho.</w:t>
            </w:r>
          </w:p>
          <w:p w14:paraId="1D2E44CF"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312718C"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III. Toda persona, sin necesidad de acreditar interés alguno o justificar su utilización, tendrá acceso gratuito a la información pública, a sus datos personales o a la rectificación de éstos;</w:t>
            </w:r>
          </w:p>
          <w:p w14:paraId="459AD21D" w14:textId="77777777" w:rsidR="00CE3AC6" w:rsidRPr="009123A4" w:rsidRDefault="00CE3AC6" w:rsidP="007E2AE8">
            <w:pPr>
              <w:autoSpaceDE w:val="0"/>
              <w:autoSpaceDN w:val="0"/>
              <w:adjustRightInd w:val="0"/>
              <w:spacing w:line="360" w:lineRule="auto"/>
              <w:jc w:val="both"/>
              <w:rPr>
                <w:rFonts w:ascii="Palatino Linotype" w:eastAsia="Calibri" w:hAnsi="Palatino Linotype" w:cs="Arial"/>
                <w:i/>
                <w:sz w:val="24"/>
                <w:lang w:val="es-ES_tradnl" w:eastAsia="es-MX"/>
              </w:rPr>
            </w:pPr>
            <w:r w:rsidRPr="009123A4">
              <w:rPr>
                <w:rFonts w:ascii="Palatino Linotype" w:eastAsia="Calibri" w:hAnsi="Palatino Linotype" w:cs="Arial"/>
                <w:i/>
                <w:sz w:val="24"/>
                <w:lang w:val="es-ES_tradnl" w:eastAsia="es-MX"/>
              </w:rPr>
              <w:t>IV. Se establecerán mecanismos de acceso a la información y procedimientos de revisión expeditos que se sustanciarán ante el organismo autónomo especializado e imparcial que establece esta Constitución.</w:t>
            </w:r>
          </w:p>
          <w:p w14:paraId="5F7B7C99"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Arial"/>
                <w:i/>
                <w:szCs w:val="24"/>
                <w:lang w:eastAsia="es-ES"/>
              </w:rPr>
            </w:pPr>
            <w:r w:rsidRPr="009123A4">
              <w:rPr>
                <w:rFonts w:ascii="Palatino Linotype" w:eastAsia="Times New Roman" w:hAnsi="Palatino Linotype" w:cs="Arial"/>
                <w:i/>
                <w:szCs w:val="24"/>
                <w:lang w:eastAsia="es-ES"/>
              </w:rPr>
              <w:t>(…)</w:t>
            </w:r>
          </w:p>
          <w:p w14:paraId="39FA0842" w14:textId="77777777" w:rsidR="00CE3AC6" w:rsidRPr="009123A4" w:rsidRDefault="00CE3AC6" w:rsidP="007E2AE8">
            <w:pPr>
              <w:autoSpaceDE w:val="0"/>
              <w:autoSpaceDN w:val="0"/>
              <w:adjustRightInd w:val="0"/>
              <w:spacing w:line="360" w:lineRule="auto"/>
              <w:jc w:val="both"/>
              <w:rPr>
                <w:rFonts w:ascii="Palatino Linotype" w:eastAsia="Times New Roman" w:hAnsi="Palatino Linotype" w:cs="Arial"/>
                <w:i/>
                <w:szCs w:val="24"/>
                <w:lang w:eastAsia="es-ES"/>
              </w:rPr>
            </w:pPr>
            <w:r w:rsidRPr="009123A4">
              <w:rPr>
                <w:rFonts w:ascii="Palatino Linotype" w:eastAsia="Times New Roman" w:hAnsi="Palatino Linotype" w:cs="Arial"/>
                <w:i/>
                <w:szCs w:val="24"/>
                <w:lang w:eastAsia="es-ES"/>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1F67E029" w14:textId="77777777" w:rsidR="00AF735A" w:rsidRPr="009123A4" w:rsidRDefault="00AF735A" w:rsidP="007E2AE8">
            <w:pPr>
              <w:autoSpaceDE w:val="0"/>
              <w:autoSpaceDN w:val="0"/>
              <w:adjustRightInd w:val="0"/>
              <w:spacing w:line="360" w:lineRule="auto"/>
              <w:jc w:val="both"/>
              <w:rPr>
                <w:rFonts w:ascii="Palatino Linotype" w:eastAsia="Times New Roman" w:hAnsi="Palatino Linotype" w:cs="Arial"/>
                <w:i/>
                <w:szCs w:val="24"/>
                <w:lang w:eastAsia="es-ES"/>
              </w:rPr>
            </w:pPr>
          </w:p>
        </w:tc>
      </w:tr>
    </w:tbl>
    <w:p w14:paraId="39C69A16" w14:textId="77777777" w:rsidR="00CE3AC6" w:rsidRPr="009123A4" w:rsidRDefault="00CE3AC6" w:rsidP="007E2AE8">
      <w:pPr>
        <w:autoSpaceDE w:val="0"/>
        <w:autoSpaceDN w:val="0"/>
        <w:adjustRightInd w:val="0"/>
        <w:spacing w:after="0" w:line="360" w:lineRule="auto"/>
        <w:jc w:val="both"/>
        <w:rPr>
          <w:rFonts w:ascii="Palatino Linotype" w:eastAsia="Times New Roman" w:hAnsi="Palatino Linotype" w:cs="Times New Roman"/>
          <w:sz w:val="24"/>
          <w:szCs w:val="24"/>
          <w:lang w:eastAsia="es-ES"/>
        </w:rPr>
      </w:pPr>
      <w:r w:rsidRPr="009123A4">
        <w:rPr>
          <w:rFonts w:ascii="Palatino Linotype" w:eastAsia="Times New Roman" w:hAnsi="Palatino Linotype" w:cs="Times New Roman"/>
          <w:sz w:val="24"/>
          <w:szCs w:val="24"/>
          <w:lang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123A4">
        <w:rPr>
          <w:rFonts w:ascii="Palatino Linotype" w:eastAsia="Times New Roman" w:hAnsi="Palatino Linotype" w:cs="Times New Roman"/>
          <w:b/>
          <w:sz w:val="24"/>
          <w:szCs w:val="24"/>
          <w:u w:val="single"/>
          <w:lang w:eastAsia="es-ES"/>
        </w:rPr>
        <w:t>incluso, la solicitud de acceso a la información pueda ser anónima o no contener un nombre que identifique al solicitante o que permita tener certeza sobre su identidad</w:t>
      </w:r>
      <w:r w:rsidRPr="009123A4">
        <w:rPr>
          <w:rFonts w:ascii="Palatino Linotype" w:eastAsia="Times New Roman" w:hAnsi="Palatino Linotype" w:cs="Times New Roman"/>
          <w:sz w:val="24"/>
          <w:szCs w:val="24"/>
          <w:lang w:eastAsia="es-ES"/>
        </w:rPr>
        <w:t xml:space="preserve">. </w:t>
      </w:r>
    </w:p>
    <w:p w14:paraId="481B97F4" w14:textId="77777777" w:rsidR="00AF735A" w:rsidRPr="009123A4" w:rsidRDefault="00AF735A" w:rsidP="007E2AE8">
      <w:pPr>
        <w:autoSpaceDE w:val="0"/>
        <w:autoSpaceDN w:val="0"/>
        <w:adjustRightInd w:val="0"/>
        <w:spacing w:after="0" w:line="360" w:lineRule="auto"/>
        <w:jc w:val="both"/>
        <w:rPr>
          <w:rFonts w:ascii="Palatino Linotype" w:eastAsia="Times New Roman" w:hAnsi="Palatino Linotype" w:cs="Times New Roman"/>
          <w:sz w:val="24"/>
          <w:szCs w:val="24"/>
          <w:lang w:eastAsia="es-ES"/>
        </w:rPr>
      </w:pPr>
    </w:p>
    <w:p w14:paraId="1311FF42" w14:textId="77777777" w:rsidR="00CE3AC6" w:rsidRPr="009123A4" w:rsidRDefault="00CE3AC6" w:rsidP="007E2AE8">
      <w:pPr>
        <w:autoSpaceDE w:val="0"/>
        <w:autoSpaceDN w:val="0"/>
        <w:adjustRightInd w:val="0"/>
        <w:spacing w:after="0" w:line="360" w:lineRule="auto"/>
        <w:jc w:val="both"/>
        <w:rPr>
          <w:rFonts w:ascii="Palatino Linotype" w:eastAsia="Times New Roman" w:hAnsi="Palatino Linotype" w:cs="Times New Roman"/>
          <w:sz w:val="24"/>
          <w:szCs w:val="24"/>
          <w:lang w:eastAsia="es-ES"/>
        </w:rPr>
      </w:pPr>
      <w:r w:rsidRPr="009123A4">
        <w:rPr>
          <w:rFonts w:ascii="Palatino Linotype" w:eastAsia="Times New Roman" w:hAnsi="Palatino Linotype" w:cs="Times New Roman"/>
          <w:sz w:val="24"/>
          <w:szCs w:val="24"/>
          <w:lang w:eastAsia="es-ES"/>
        </w:rPr>
        <w:t xml:space="preserve">En conclusión, se cubrieron los requisitos de procedencia y </w:t>
      </w:r>
      <w:proofErr w:type="spellStart"/>
      <w:r w:rsidRPr="009123A4">
        <w:rPr>
          <w:rFonts w:ascii="Palatino Linotype" w:eastAsia="Times New Roman" w:hAnsi="Palatino Linotype" w:cs="Times New Roman"/>
          <w:sz w:val="24"/>
          <w:szCs w:val="24"/>
          <w:lang w:eastAsia="es-ES"/>
        </w:rPr>
        <w:t>procedibilidad</w:t>
      </w:r>
      <w:proofErr w:type="spellEnd"/>
      <w:r w:rsidRPr="009123A4">
        <w:rPr>
          <w:rFonts w:ascii="Palatino Linotype" w:eastAsia="Times New Roman" w:hAnsi="Palatino Linotype" w:cs="Times New Roman"/>
          <w:sz w:val="24"/>
          <w:szCs w:val="24"/>
          <w:lang w:eastAsia="es-ES"/>
        </w:rPr>
        <w:t xml:space="preserve"> y conforme a las constancias que obran en el expediente.</w:t>
      </w:r>
    </w:p>
    <w:p w14:paraId="347A4278" w14:textId="77777777" w:rsidR="00CE3AC6" w:rsidRPr="009123A4" w:rsidRDefault="00CE3AC6" w:rsidP="007E2AE8">
      <w:pPr>
        <w:pStyle w:val="Prrafodelista"/>
        <w:autoSpaceDE w:val="0"/>
        <w:autoSpaceDN w:val="0"/>
        <w:adjustRightInd w:val="0"/>
        <w:spacing w:line="360" w:lineRule="auto"/>
        <w:ind w:left="0"/>
        <w:jc w:val="both"/>
        <w:rPr>
          <w:rFonts w:ascii="Palatino Linotype" w:hAnsi="Palatino Linotype" w:cs="Arial"/>
          <w:b/>
          <w:sz w:val="28"/>
        </w:rPr>
      </w:pPr>
    </w:p>
    <w:p w14:paraId="5154D7F9" w14:textId="77777777" w:rsidR="00CE3AC6" w:rsidRPr="009123A4" w:rsidRDefault="00CE3AC6" w:rsidP="007E2AE8">
      <w:pPr>
        <w:pStyle w:val="Prrafodelista"/>
        <w:autoSpaceDE w:val="0"/>
        <w:autoSpaceDN w:val="0"/>
        <w:adjustRightInd w:val="0"/>
        <w:spacing w:line="360" w:lineRule="auto"/>
        <w:ind w:left="0"/>
        <w:jc w:val="both"/>
        <w:rPr>
          <w:rFonts w:ascii="Palatino Linotype" w:hAnsi="Palatino Linotype" w:cs="Arial"/>
          <w:b/>
          <w:sz w:val="28"/>
          <w:szCs w:val="28"/>
        </w:rPr>
      </w:pPr>
      <w:r w:rsidRPr="009123A4">
        <w:rPr>
          <w:rFonts w:ascii="Palatino Linotype" w:hAnsi="Palatino Linotype" w:cs="Arial"/>
          <w:b/>
          <w:sz w:val="28"/>
        </w:rPr>
        <w:t>TERCERO</w:t>
      </w:r>
      <w:r w:rsidRPr="009123A4">
        <w:rPr>
          <w:rFonts w:ascii="Palatino Linotype" w:hAnsi="Palatino Linotype" w:cs="Arial"/>
          <w:b/>
        </w:rPr>
        <w:t xml:space="preserve">. </w:t>
      </w:r>
      <w:r w:rsidRPr="009123A4">
        <w:rPr>
          <w:rFonts w:ascii="Palatino Linotype" w:hAnsi="Palatino Linotype" w:cs="Arial"/>
          <w:b/>
          <w:sz w:val="28"/>
          <w:szCs w:val="28"/>
        </w:rPr>
        <w:t>De las causas de improcedencia.</w:t>
      </w:r>
    </w:p>
    <w:p w14:paraId="3EEE5841"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r w:rsidRPr="009123A4">
        <w:rPr>
          <w:rFonts w:ascii="Palatino Linotype" w:eastAsiaTheme="minorEastAsia" w:hAnsi="Palatino Linotype" w:cs="Arial"/>
          <w:sz w:val="24"/>
          <w:lang w:val="es-ES_tradnl"/>
        </w:rPr>
        <w:t xml:space="preserve">En el procedimiento de acceso a la información y de los medios de impugnación de la materia, se advierten diversos supuestos de </w:t>
      </w:r>
      <w:proofErr w:type="spellStart"/>
      <w:r w:rsidRPr="009123A4">
        <w:rPr>
          <w:rFonts w:ascii="Palatino Linotype" w:eastAsiaTheme="minorEastAsia" w:hAnsi="Palatino Linotype" w:cs="Arial"/>
          <w:sz w:val="24"/>
          <w:lang w:val="es-ES_tradnl"/>
        </w:rPr>
        <w:t>procedibilidad</w:t>
      </w:r>
      <w:proofErr w:type="spellEnd"/>
      <w:r w:rsidRPr="009123A4">
        <w:rPr>
          <w:rFonts w:ascii="Palatino Linotype" w:eastAsiaTheme="minorEastAsia" w:hAnsi="Palatino Linotype" w:cs="Arial"/>
          <w:sz w:val="24"/>
          <w:lang w:val="es-ES_tradnl"/>
        </w:rPr>
        <w:t xml:space="preserve"> que deben estudiarse con la finalidad de dar cumplimiento a los principios de legalidad y objetividad inmersos en el artículo 9 de Ley de Transparencia y Acceso a la Información Pública del Estado </w:t>
      </w:r>
      <w:r w:rsidRPr="009123A4">
        <w:rPr>
          <w:rFonts w:ascii="Palatino Linotype" w:eastAsiaTheme="minorEastAsia" w:hAnsi="Palatino Linotype" w:cs="Arial"/>
          <w:sz w:val="24"/>
          <w:lang w:val="es-ES_tradnl"/>
        </w:rPr>
        <w:lastRenderedPageBreak/>
        <w:t>de México y Municipios, en correlación con la seguridad jurídica que debe generar lo actuado ante este Organismo garante.</w:t>
      </w:r>
    </w:p>
    <w:p w14:paraId="58BC8590"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p>
    <w:p w14:paraId="535CB7E2"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r w:rsidRPr="009123A4">
        <w:rPr>
          <w:rFonts w:ascii="Palatino Linotype" w:eastAsiaTheme="minorEastAsia" w:hAnsi="Palatino Linotype" w:cs="Arial"/>
          <w:sz w:val="24"/>
          <w:lang w:val="es-ES_tradnl"/>
        </w:rPr>
        <w:t xml:space="preserve">Luego entonces, es menester señalar que es una facultad legal entrar al estudio del sobreseimiento que hagan valer las partes o que se adviertan de oficio por este </w:t>
      </w:r>
      <w:proofErr w:type="spellStart"/>
      <w:r w:rsidRPr="009123A4">
        <w:rPr>
          <w:rFonts w:ascii="Palatino Linotype" w:eastAsiaTheme="minorEastAsia" w:hAnsi="Palatino Linotype" w:cs="Arial"/>
          <w:sz w:val="24"/>
          <w:lang w:val="es-ES_tradnl"/>
        </w:rPr>
        <w:t>Resolutor</w:t>
      </w:r>
      <w:proofErr w:type="spellEnd"/>
      <w:r w:rsidRPr="009123A4">
        <w:rPr>
          <w:rFonts w:ascii="Palatino Linotype" w:eastAsiaTheme="minorEastAsia" w:hAnsi="Palatino Linotype" w:cs="Arial"/>
          <w:sz w:val="24"/>
          <w:lang w:val="es-ES_tradnl"/>
        </w:rPr>
        <w:t>; supuestos procesales que dotan de seguridad jurídica a las resoluciones emitidas por este organismo colegiado, máxime que se trata de una figura procedimental adoptada en la ley de la materia, la cual permite dilucidar alguna causal que impida el estudio y resolución de un asunto en su fondo, cuando una vez admitido el recurso de revisión se advierta algún supuesto marcado por la Ley que permita sobreseerlo.</w:t>
      </w:r>
    </w:p>
    <w:p w14:paraId="27073963"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p>
    <w:p w14:paraId="5B314E19"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r w:rsidRPr="009123A4">
        <w:rPr>
          <w:rFonts w:ascii="Palatino Linotype" w:eastAsiaTheme="minorEastAsia" w:hAnsi="Palatino Linotype" w:cs="Arial"/>
          <w:sz w:val="24"/>
          <w:lang w:val="es-ES_tradnl"/>
        </w:rPr>
        <w:t>Estudio de causales de sobreseimiento que no son incompatibles con el derecho de acceso a la información, ya que éste no se coarta por regular causas de improcedencia y sobreseimiento con tales fines, por lo tanto, resulta importante referir que, en la Ley de Transparencia Local vigente, en su artículo 192 contempla la figura jurídica del sobreseimiento; en el cual, la hipótesis inmersa en la fracción I, refiere que el Recurrente se desista expresamente del recurso.</w:t>
      </w:r>
    </w:p>
    <w:p w14:paraId="0D8E0BB2"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p>
    <w:p w14:paraId="1D6373BF" w14:textId="77777777" w:rsidR="00CE3AC6" w:rsidRPr="009123A4" w:rsidRDefault="00CE3AC6" w:rsidP="007E2AE8">
      <w:pPr>
        <w:spacing w:after="0"/>
        <w:ind w:left="567" w:right="616"/>
        <w:jc w:val="both"/>
        <w:rPr>
          <w:rFonts w:ascii="Palatino Linotype" w:eastAsiaTheme="minorEastAsia" w:hAnsi="Palatino Linotype" w:cs="Arial"/>
          <w:i/>
          <w:lang w:val="es-ES_tradnl"/>
        </w:rPr>
      </w:pPr>
      <w:r w:rsidRPr="009123A4">
        <w:rPr>
          <w:rFonts w:ascii="Palatino Linotype" w:eastAsiaTheme="minorEastAsia" w:hAnsi="Palatino Linotype" w:cs="Arial"/>
          <w:i/>
          <w:lang w:val="es-ES_tradnl"/>
        </w:rPr>
        <w:t>“</w:t>
      </w:r>
      <w:r w:rsidRPr="009123A4">
        <w:rPr>
          <w:rFonts w:ascii="Palatino Linotype" w:eastAsiaTheme="minorEastAsia" w:hAnsi="Palatino Linotype" w:cs="Arial"/>
          <w:b/>
          <w:i/>
          <w:lang w:val="es-ES_tradnl"/>
        </w:rPr>
        <w:t>Artículo 192.</w:t>
      </w:r>
      <w:r w:rsidRPr="009123A4">
        <w:rPr>
          <w:rFonts w:ascii="Palatino Linotype" w:eastAsiaTheme="minorEastAsia" w:hAnsi="Palatino Linotype" w:cs="Arial"/>
          <w:i/>
          <w:lang w:val="es-ES_tradnl"/>
        </w:rPr>
        <w:t xml:space="preserve"> El recurso será sobreseído, en todo o en parte, cuando una vez admitido, se actualicen alguno de los siguientes supuestos:</w:t>
      </w:r>
    </w:p>
    <w:p w14:paraId="0B5C3630" w14:textId="77777777" w:rsidR="00CE3AC6" w:rsidRPr="009123A4" w:rsidRDefault="00CE3AC6" w:rsidP="007E2AE8">
      <w:pPr>
        <w:spacing w:after="0"/>
        <w:ind w:left="567" w:right="616"/>
        <w:jc w:val="both"/>
        <w:rPr>
          <w:rFonts w:ascii="Palatino Linotype" w:eastAsiaTheme="minorEastAsia" w:hAnsi="Palatino Linotype" w:cs="Arial"/>
          <w:i/>
          <w:lang w:val="es-ES_tradnl"/>
        </w:rPr>
      </w:pPr>
      <w:r w:rsidRPr="009123A4">
        <w:rPr>
          <w:rFonts w:ascii="Palatino Linotype" w:eastAsiaTheme="minorEastAsia" w:hAnsi="Palatino Linotype" w:cs="Arial"/>
          <w:b/>
          <w:i/>
          <w:lang w:val="es-ES_tradnl"/>
        </w:rPr>
        <w:t>I. El Recurrente</w:t>
      </w:r>
      <w:r w:rsidRPr="009123A4">
        <w:rPr>
          <w:rFonts w:ascii="Palatino Linotype" w:eastAsiaTheme="minorEastAsia" w:hAnsi="Palatino Linotype" w:cs="Arial"/>
          <w:b/>
          <w:i/>
          <w:u w:val="single"/>
          <w:lang w:val="es-ES_tradnl"/>
        </w:rPr>
        <w:t xml:space="preserve"> se desista expresamente del recurso</w:t>
      </w:r>
      <w:r w:rsidRPr="009123A4">
        <w:rPr>
          <w:rFonts w:ascii="Palatino Linotype" w:eastAsiaTheme="minorEastAsia" w:hAnsi="Palatino Linotype" w:cs="Arial"/>
          <w:b/>
          <w:i/>
          <w:lang w:val="es-ES_tradnl"/>
        </w:rPr>
        <w:t>;</w:t>
      </w:r>
    </w:p>
    <w:p w14:paraId="6B979412" w14:textId="77777777" w:rsidR="00CE3AC6" w:rsidRPr="009123A4" w:rsidRDefault="00CE3AC6" w:rsidP="007E2AE8">
      <w:pPr>
        <w:spacing w:after="0"/>
        <w:ind w:left="567" w:right="616"/>
        <w:jc w:val="both"/>
        <w:rPr>
          <w:rFonts w:ascii="Palatino Linotype" w:eastAsiaTheme="minorEastAsia" w:hAnsi="Palatino Linotype" w:cs="Arial"/>
          <w:i/>
          <w:lang w:val="es-ES_tradnl"/>
        </w:rPr>
      </w:pPr>
      <w:r w:rsidRPr="009123A4">
        <w:rPr>
          <w:rFonts w:ascii="Palatino Linotype" w:eastAsiaTheme="minorEastAsia" w:hAnsi="Palatino Linotype" w:cs="Arial"/>
          <w:i/>
          <w:lang w:val="es-ES_tradnl"/>
        </w:rPr>
        <w:t>II. El Recurrente fallezca o, tratándose de personas jurídicas colectivas, se disuelva;</w:t>
      </w:r>
    </w:p>
    <w:p w14:paraId="31185F11" w14:textId="77777777" w:rsidR="00CE3AC6" w:rsidRPr="009123A4" w:rsidRDefault="00CE3AC6" w:rsidP="007E2AE8">
      <w:pPr>
        <w:spacing w:after="0"/>
        <w:ind w:left="567" w:right="616"/>
        <w:jc w:val="both"/>
        <w:rPr>
          <w:rFonts w:ascii="Palatino Linotype" w:eastAsiaTheme="minorEastAsia" w:hAnsi="Palatino Linotype" w:cs="Arial"/>
          <w:i/>
          <w:lang w:val="es-ES_tradnl"/>
        </w:rPr>
      </w:pPr>
      <w:r w:rsidRPr="009123A4">
        <w:rPr>
          <w:rFonts w:ascii="Palatino Linotype" w:eastAsiaTheme="minorEastAsia" w:hAnsi="Palatino Linotype" w:cs="Arial"/>
          <w:i/>
          <w:lang w:val="es-ES_tradnl"/>
        </w:rPr>
        <w:t>III. El sujeto obligado responsable del acto lo modifique o revoque de tal manera que el recurso de revisión quede sin materia;</w:t>
      </w:r>
    </w:p>
    <w:p w14:paraId="0F03D1A4" w14:textId="77777777" w:rsidR="00CE3AC6" w:rsidRPr="009123A4" w:rsidRDefault="00CE3AC6" w:rsidP="007E2AE8">
      <w:pPr>
        <w:spacing w:after="0"/>
        <w:ind w:left="567" w:right="616"/>
        <w:jc w:val="both"/>
        <w:rPr>
          <w:rFonts w:ascii="Palatino Linotype" w:eastAsiaTheme="minorEastAsia" w:hAnsi="Palatino Linotype" w:cs="Arial"/>
          <w:i/>
          <w:lang w:val="es-ES_tradnl"/>
        </w:rPr>
      </w:pPr>
      <w:r w:rsidRPr="009123A4">
        <w:rPr>
          <w:rFonts w:ascii="Palatino Linotype" w:eastAsiaTheme="minorEastAsia" w:hAnsi="Palatino Linotype" w:cs="Arial"/>
          <w:i/>
          <w:lang w:val="es-ES_tradnl"/>
        </w:rPr>
        <w:lastRenderedPageBreak/>
        <w:t>IV. Admitido el recurso de revisión, aparezca alguna causal de improcedencia en los términos de la presente Ley; y</w:t>
      </w:r>
    </w:p>
    <w:p w14:paraId="208E387A" w14:textId="77777777" w:rsidR="00CE3AC6" w:rsidRPr="009123A4" w:rsidRDefault="00CE3AC6" w:rsidP="007E2AE8">
      <w:pPr>
        <w:spacing w:after="0"/>
        <w:ind w:left="567" w:right="616"/>
        <w:jc w:val="both"/>
        <w:rPr>
          <w:rFonts w:ascii="Palatino Linotype" w:eastAsiaTheme="minorEastAsia" w:hAnsi="Palatino Linotype" w:cs="Arial"/>
          <w:lang w:val="es-ES_tradnl"/>
        </w:rPr>
      </w:pPr>
      <w:r w:rsidRPr="009123A4">
        <w:rPr>
          <w:rFonts w:ascii="Palatino Linotype" w:eastAsiaTheme="minorEastAsia" w:hAnsi="Palatino Linotype" w:cs="Arial"/>
          <w:i/>
          <w:lang w:val="es-ES_tradnl"/>
        </w:rPr>
        <w:t>V. Cuando por cualquier motivo quede sin materia el recurso.”</w:t>
      </w:r>
    </w:p>
    <w:p w14:paraId="0B196722" w14:textId="77777777" w:rsidR="00CE3AC6" w:rsidRPr="009123A4" w:rsidRDefault="00CE3AC6" w:rsidP="007E2AE8">
      <w:pPr>
        <w:spacing w:after="0"/>
        <w:ind w:left="567" w:right="616"/>
        <w:jc w:val="both"/>
        <w:rPr>
          <w:rFonts w:ascii="Palatino Linotype" w:eastAsiaTheme="minorEastAsia" w:hAnsi="Palatino Linotype" w:cs="Arial"/>
          <w:lang w:val="es-ES_tradnl"/>
        </w:rPr>
      </w:pPr>
    </w:p>
    <w:p w14:paraId="6896296A" w14:textId="77777777" w:rsidR="00CE3AC6" w:rsidRPr="009123A4" w:rsidRDefault="00CE3AC6" w:rsidP="007E2AE8">
      <w:pPr>
        <w:spacing w:after="0"/>
        <w:ind w:left="567" w:right="616"/>
        <w:jc w:val="right"/>
        <w:rPr>
          <w:rFonts w:ascii="Palatino Linotype" w:eastAsiaTheme="minorEastAsia" w:hAnsi="Palatino Linotype" w:cs="Arial"/>
          <w:lang w:val="es-ES_tradnl"/>
        </w:rPr>
      </w:pPr>
      <w:r w:rsidRPr="009123A4">
        <w:rPr>
          <w:rFonts w:ascii="Palatino Linotype" w:eastAsiaTheme="minorEastAsia" w:hAnsi="Palatino Linotype" w:cs="Arial"/>
          <w:lang w:val="es-ES_tradnl"/>
        </w:rPr>
        <w:t>(Énfasis añadido)</w:t>
      </w:r>
    </w:p>
    <w:p w14:paraId="63BFABD6" w14:textId="77777777" w:rsidR="00CE3AC6" w:rsidRPr="009123A4" w:rsidRDefault="00CE3AC6" w:rsidP="007E2AE8">
      <w:pPr>
        <w:spacing w:after="0" w:line="360" w:lineRule="auto"/>
        <w:jc w:val="both"/>
        <w:rPr>
          <w:rFonts w:ascii="Palatino Linotype" w:eastAsiaTheme="minorEastAsia" w:hAnsi="Palatino Linotype" w:cs="Arial"/>
          <w:lang w:val="es-ES_tradnl"/>
        </w:rPr>
      </w:pPr>
    </w:p>
    <w:p w14:paraId="4B3012E6" w14:textId="77777777" w:rsidR="00CE3AC6" w:rsidRPr="009123A4" w:rsidRDefault="00CE3AC6" w:rsidP="007E2AE8">
      <w:pPr>
        <w:spacing w:after="0" w:line="360" w:lineRule="auto"/>
        <w:jc w:val="both"/>
        <w:rPr>
          <w:rFonts w:ascii="Palatino Linotype" w:eastAsiaTheme="minorEastAsia" w:hAnsi="Palatino Linotype" w:cs="Arial"/>
          <w:sz w:val="24"/>
          <w:lang w:val="es-ES_tradnl"/>
        </w:rPr>
      </w:pPr>
      <w:r w:rsidRPr="009123A4">
        <w:rPr>
          <w:rFonts w:ascii="Palatino Linotype" w:eastAsiaTheme="minorEastAsia" w:hAnsi="Palatino Linotype" w:cs="Arial"/>
          <w:sz w:val="24"/>
          <w:lang w:val="es-ES_tradnl"/>
        </w:rPr>
        <w:t xml:space="preserve">Así, para que se tenga por desistido bastará con que la parte </w:t>
      </w:r>
      <w:r w:rsidRPr="009123A4">
        <w:rPr>
          <w:rFonts w:ascii="Palatino Linotype" w:eastAsiaTheme="minorEastAsia" w:hAnsi="Palatino Linotype" w:cs="Arial"/>
          <w:b/>
          <w:sz w:val="24"/>
          <w:lang w:val="es-ES_tradnl"/>
        </w:rPr>
        <w:t>Recurrente</w:t>
      </w:r>
      <w:r w:rsidRPr="009123A4">
        <w:rPr>
          <w:rFonts w:ascii="Palatino Linotype" w:eastAsiaTheme="minorEastAsia" w:hAnsi="Palatino Linotype" w:cs="Arial"/>
          <w:sz w:val="24"/>
          <w:lang w:val="es-ES_tradnl"/>
        </w:rPr>
        <w:t xml:space="preserve"> expresamente se desista del recurso de revisión promovido, circunstancia que como quedó señalado en el apartado de antecedentes, </w:t>
      </w:r>
      <w:r w:rsidRPr="009123A4">
        <w:rPr>
          <w:rFonts w:ascii="Palatino Linotype" w:eastAsiaTheme="minorEastAsia" w:hAnsi="Palatino Linotype" w:cs="Arial"/>
          <w:b/>
          <w:sz w:val="24"/>
          <w:lang w:val="es-ES_tradnl"/>
        </w:rPr>
        <w:t>la parte Recurrente</w:t>
      </w:r>
      <w:r w:rsidRPr="009123A4">
        <w:rPr>
          <w:rFonts w:ascii="Palatino Linotype" w:eastAsiaTheme="minorEastAsia" w:hAnsi="Palatino Linotype" w:cs="Arial"/>
          <w:sz w:val="24"/>
          <w:lang w:val="es-ES_tradnl"/>
        </w:rPr>
        <w:t>, expresó su voluntad de desistirse del recurso, manifestando lo siguiente:</w:t>
      </w:r>
    </w:p>
    <w:p w14:paraId="65A14C85" w14:textId="77777777" w:rsidR="00AF735A" w:rsidRPr="009123A4" w:rsidRDefault="00AF735A" w:rsidP="007E2AE8">
      <w:pPr>
        <w:spacing w:after="0" w:line="360" w:lineRule="auto"/>
        <w:jc w:val="both"/>
        <w:rPr>
          <w:rFonts w:ascii="Palatino Linotype" w:eastAsiaTheme="minorEastAsia" w:hAnsi="Palatino Linotype" w:cs="Arial"/>
          <w:sz w:val="24"/>
          <w:lang w:val="es-ES_tradnl"/>
        </w:rPr>
      </w:pPr>
    </w:p>
    <w:p w14:paraId="0E51D973" w14:textId="79C686CF" w:rsidR="00CE3AC6" w:rsidRPr="009123A4" w:rsidRDefault="00CE3AC6" w:rsidP="007E2AE8">
      <w:pPr>
        <w:spacing w:after="0" w:line="360" w:lineRule="auto"/>
        <w:jc w:val="both"/>
        <w:rPr>
          <w:rFonts w:ascii="Palatino Linotype" w:eastAsiaTheme="minorEastAsia" w:hAnsi="Palatino Linotype" w:cs="Arial"/>
          <w:b/>
          <w:i/>
          <w:sz w:val="24"/>
          <w:lang w:val="es-ES_tradnl"/>
        </w:rPr>
      </w:pPr>
      <w:r w:rsidRPr="009123A4">
        <w:rPr>
          <w:rFonts w:ascii="Palatino Linotype" w:eastAsiaTheme="minorEastAsia" w:hAnsi="Palatino Linotype" w:cs="Arial"/>
          <w:b/>
          <w:i/>
          <w:sz w:val="24"/>
          <w:lang w:val="es-ES_tradnl"/>
        </w:rPr>
        <w:t>“</w:t>
      </w:r>
      <w:r w:rsidR="00AF735A" w:rsidRPr="009123A4">
        <w:rPr>
          <w:rFonts w:ascii="Palatino Linotype" w:eastAsiaTheme="minorEastAsia" w:hAnsi="Palatino Linotype" w:cs="Arial"/>
          <w:b/>
          <w:i/>
          <w:sz w:val="24"/>
          <w:lang w:val="es-ES_tradnl"/>
        </w:rPr>
        <w:t xml:space="preserve">Se </w:t>
      </w:r>
      <w:proofErr w:type="spellStart"/>
      <w:r w:rsidR="00AF735A" w:rsidRPr="009123A4">
        <w:rPr>
          <w:rFonts w:ascii="Palatino Linotype" w:eastAsiaTheme="minorEastAsia" w:hAnsi="Palatino Linotype" w:cs="Arial"/>
          <w:b/>
          <w:i/>
          <w:sz w:val="24"/>
          <w:lang w:val="es-ES_tradnl"/>
        </w:rPr>
        <w:t>entrego</w:t>
      </w:r>
      <w:proofErr w:type="spellEnd"/>
      <w:r w:rsidR="00AF735A" w:rsidRPr="009123A4">
        <w:rPr>
          <w:rFonts w:ascii="Palatino Linotype" w:eastAsiaTheme="minorEastAsia" w:hAnsi="Palatino Linotype" w:cs="Arial"/>
          <w:b/>
          <w:i/>
          <w:sz w:val="24"/>
          <w:lang w:val="es-ES_tradnl"/>
        </w:rPr>
        <w:t xml:space="preserve"> la </w:t>
      </w:r>
      <w:proofErr w:type="spellStart"/>
      <w:r w:rsidR="00AF735A" w:rsidRPr="009123A4">
        <w:rPr>
          <w:rFonts w:ascii="Palatino Linotype" w:eastAsiaTheme="minorEastAsia" w:hAnsi="Palatino Linotype" w:cs="Arial"/>
          <w:b/>
          <w:i/>
          <w:sz w:val="24"/>
          <w:lang w:val="es-ES_tradnl"/>
        </w:rPr>
        <w:t>informacion</w:t>
      </w:r>
      <w:proofErr w:type="spellEnd"/>
      <w:r w:rsidRPr="009123A4">
        <w:rPr>
          <w:rFonts w:ascii="Palatino Linotype" w:eastAsiaTheme="minorEastAsia" w:hAnsi="Palatino Linotype" w:cs="Arial"/>
          <w:b/>
          <w:i/>
          <w:sz w:val="24"/>
          <w:lang w:val="es-ES_tradnl"/>
        </w:rPr>
        <w:t>” (Sic)</w:t>
      </w:r>
    </w:p>
    <w:p w14:paraId="502EA7B6" w14:textId="77777777" w:rsidR="00AF735A" w:rsidRPr="009123A4" w:rsidRDefault="00AF735A" w:rsidP="007E2AE8">
      <w:pPr>
        <w:spacing w:after="0" w:line="360" w:lineRule="auto"/>
        <w:jc w:val="both"/>
        <w:rPr>
          <w:rFonts w:ascii="Palatino Linotype" w:eastAsia="Times New Roman" w:hAnsi="Palatino Linotype" w:cs="Arial"/>
          <w:sz w:val="24"/>
          <w:szCs w:val="24"/>
          <w:lang w:val="es-ES_tradnl" w:eastAsia="es-ES"/>
        </w:rPr>
      </w:pPr>
    </w:p>
    <w:p w14:paraId="750FC6B9"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sz w:val="24"/>
          <w:szCs w:val="24"/>
          <w:lang w:val="es-ES_tradnl" w:eastAsia="es-ES"/>
        </w:rPr>
        <w:t xml:space="preserve">En ese orden de ideas, se entiende que </w:t>
      </w:r>
      <w:r w:rsidRPr="009123A4">
        <w:rPr>
          <w:rFonts w:ascii="Palatino Linotype" w:eastAsia="Times New Roman" w:hAnsi="Palatino Linotype" w:cs="Arial"/>
          <w:b/>
          <w:sz w:val="24"/>
          <w:szCs w:val="24"/>
          <w:lang w:val="es-ES_tradnl" w:eastAsia="es-ES"/>
        </w:rPr>
        <w:t>el Recurrente</w:t>
      </w:r>
      <w:r w:rsidRPr="009123A4">
        <w:rPr>
          <w:rFonts w:ascii="Palatino Linotype" w:eastAsia="Times New Roman" w:hAnsi="Palatino Linotype" w:cs="Arial"/>
          <w:sz w:val="24"/>
          <w:szCs w:val="24"/>
          <w:lang w:val="es-ES_tradnl" w:eastAsia="es-ES"/>
        </w:rPr>
        <w:t>, sin existir coacción o dolo, en ejercicio de sus derechos, se desiste del recurso en que se actúa, por lo que se procede a la valoración, respecto de si el desistimiento cumple con lo establecido en la fracción I del artículo 192 de la Ley de Transparencia y Acceso a la Información Pública del Estado de México y Municipios.</w:t>
      </w:r>
    </w:p>
    <w:p w14:paraId="79479F04"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4BAC4760"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sz w:val="24"/>
          <w:szCs w:val="24"/>
          <w:lang w:val="es-ES_tradnl" w:eastAsia="es-ES"/>
        </w:rPr>
        <w:t>En primer lugar, habrá que señalarse que el desistimiento, es la terminación anormal de un proceso, por el que el actor manifiesta su voluntad de abandonar su pretensión; lo que, en el caso concreto, ha de entenderse como la renuncia que hace el Recurrente a la pretensión procesal que dio origen al recurso, ocasionando la culminación del mismo. Se precisa que no existe momento procesal alguno para realizarlo, por lo que el mismo se podrá interponer en cualquier momento.</w:t>
      </w:r>
    </w:p>
    <w:p w14:paraId="2B3B0F82"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13CEBBB5" w14:textId="18CCEDDF"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sz w:val="24"/>
          <w:szCs w:val="24"/>
          <w:lang w:val="es-ES_tradnl" w:eastAsia="es-ES"/>
        </w:rPr>
        <w:t xml:space="preserve">En ese tenor de ideas, la parte </w:t>
      </w:r>
      <w:r w:rsidRPr="009123A4">
        <w:rPr>
          <w:rFonts w:ascii="Palatino Linotype" w:eastAsia="Times New Roman" w:hAnsi="Palatino Linotype" w:cs="Arial"/>
          <w:b/>
          <w:sz w:val="24"/>
          <w:szCs w:val="24"/>
          <w:lang w:val="es-ES_tradnl" w:eastAsia="es-ES"/>
        </w:rPr>
        <w:t>Recurrente</w:t>
      </w:r>
      <w:r w:rsidRPr="009123A4">
        <w:rPr>
          <w:rFonts w:ascii="Palatino Linotype" w:eastAsia="Times New Roman" w:hAnsi="Palatino Linotype" w:cs="Arial"/>
          <w:sz w:val="24"/>
          <w:szCs w:val="24"/>
          <w:lang w:val="es-ES_tradnl" w:eastAsia="es-ES"/>
        </w:rPr>
        <w:t xml:space="preserve"> con la legitimación activa que debidamente se tiene acreditada en autos, es la misma persona que realizó la solicitud de información número </w:t>
      </w:r>
      <w:r w:rsidR="00AF735A" w:rsidRPr="009123A4">
        <w:rPr>
          <w:rFonts w:ascii="Palatino Linotype" w:eastAsia="Times New Roman" w:hAnsi="Palatino Linotype" w:cs="Times New Roman"/>
          <w:b/>
          <w:bCs/>
          <w:sz w:val="24"/>
          <w:szCs w:val="24"/>
          <w:lang w:val="es-ES" w:eastAsia="es-ES"/>
        </w:rPr>
        <w:t>00015/UTTECAM/IP/2025</w:t>
      </w:r>
      <w:r w:rsidRPr="009123A4">
        <w:rPr>
          <w:rFonts w:ascii="Palatino Linotype" w:eastAsia="Times New Roman" w:hAnsi="Palatino Linotype" w:cs="Arial"/>
          <w:sz w:val="24"/>
          <w:szCs w:val="24"/>
          <w:lang w:val="es-ES_tradnl" w:eastAsia="es-ES"/>
        </w:rPr>
        <w:t xml:space="preserve">, y quien, posteriormente interpuso el presente recurso de revisión número </w:t>
      </w:r>
      <w:r w:rsidR="00AF735A" w:rsidRPr="009123A4">
        <w:rPr>
          <w:rFonts w:ascii="Palatino Linotype" w:eastAsia="Times New Roman" w:hAnsi="Palatino Linotype" w:cs="Arial"/>
          <w:b/>
          <w:sz w:val="24"/>
          <w:szCs w:val="24"/>
          <w:lang w:val="es-ES_tradnl" w:eastAsia="es-ES"/>
        </w:rPr>
        <w:t>10860</w:t>
      </w:r>
      <w:r w:rsidRPr="009123A4">
        <w:rPr>
          <w:rFonts w:ascii="Palatino Linotype" w:eastAsia="Times New Roman" w:hAnsi="Palatino Linotype" w:cs="Arial"/>
          <w:b/>
          <w:sz w:val="24"/>
          <w:szCs w:val="24"/>
          <w:lang w:val="es-ES_tradnl" w:eastAsia="es-ES"/>
        </w:rPr>
        <w:t>/INFOEM/IP/RR/202</w:t>
      </w:r>
      <w:r w:rsidR="001415D7" w:rsidRPr="009123A4">
        <w:rPr>
          <w:rFonts w:ascii="Palatino Linotype" w:eastAsia="Times New Roman" w:hAnsi="Palatino Linotype" w:cs="Arial"/>
          <w:b/>
          <w:sz w:val="24"/>
          <w:szCs w:val="24"/>
          <w:lang w:val="es-ES_tradnl" w:eastAsia="es-ES"/>
        </w:rPr>
        <w:t>5</w:t>
      </w:r>
      <w:r w:rsidRPr="009123A4">
        <w:rPr>
          <w:rFonts w:ascii="Palatino Linotype" w:eastAsia="Times New Roman" w:hAnsi="Palatino Linotype" w:cs="Arial"/>
          <w:b/>
          <w:sz w:val="24"/>
          <w:szCs w:val="24"/>
          <w:lang w:val="es-ES_tradnl" w:eastAsia="es-ES"/>
        </w:rPr>
        <w:t>,</w:t>
      </w:r>
      <w:r w:rsidRPr="009123A4">
        <w:rPr>
          <w:rFonts w:ascii="Palatino Linotype" w:eastAsia="Times New Roman" w:hAnsi="Palatino Linotype" w:cs="Arial"/>
          <w:sz w:val="24"/>
          <w:szCs w:val="24"/>
          <w:lang w:val="es-ES_tradnl" w:eastAsia="es-ES"/>
        </w:rPr>
        <w:t xml:space="preserve"> en contra de la respuesta; todo esto, de conformidad con las actuaciones que obran en el expediente electrónico del SAIMEX.</w:t>
      </w:r>
    </w:p>
    <w:p w14:paraId="7D03BB2F"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1330EF44"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sz w:val="24"/>
          <w:szCs w:val="24"/>
          <w:lang w:val="es-ES_tradnl" w:eastAsia="es-ES"/>
        </w:rPr>
        <w:t>Por lo anterior, es dable enfatizar que la figura del desistimiento tiene como finalidad la interrupción y terminación del procedimiento sin entrar al estudio, derivado de la existencia de la renuncia del Recurrente a la sustanciación y resolución del procedimiento; por lo que, con efectos vinculantes a la presente Resolución, dicho desistimiento debe quedar firme.</w:t>
      </w:r>
    </w:p>
    <w:p w14:paraId="5757BA7A"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5B99ABB1"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sz w:val="24"/>
          <w:szCs w:val="24"/>
          <w:lang w:val="es-ES_tradnl" w:eastAsia="es-ES"/>
        </w:rPr>
        <w:t>En consecuencia, al actualizarse lo estipulado en la fracción I del artículo 192 de la Ley de Transparencia y Acceso a la Información Pública del Estado de México y Municipios, lo procedente es Sobreseer el recurso de revisión que atañe; dado que, no es necesario estudiar si existió vulneración al derecho de acceso a la información pública, en atención que el Recurrente que presentó el recurso de revisión manifiesta la voluntad de desistirse, con las consecuencias que a ello conlleva.</w:t>
      </w:r>
    </w:p>
    <w:p w14:paraId="315C892E"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4607886C"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sz w:val="24"/>
          <w:szCs w:val="24"/>
          <w:lang w:val="es-ES_tradnl" w:eastAsia="es-ES"/>
        </w:rPr>
        <w:t>Por lo antes expuesto y fundado es de resolverse y,</w:t>
      </w:r>
    </w:p>
    <w:p w14:paraId="2A09617D"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44EDD279" w14:textId="77777777" w:rsidR="00CE3AC6" w:rsidRPr="009123A4" w:rsidRDefault="00CE3AC6" w:rsidP="007E2AE8">
      <w:pPr>
        <w:spacing w:after="0" w:line="360" w:lineRule="auto"/>
        <w:jc w:val="center"/>
        <w:rPr>
          <w:rFonts w:ascii="Palatino Linotype" w:eastAsia="Times New Roman" w:hAnsi="Palatino Linotype" w:cs="Arial"/>
          <w:b/>
          <w:sz w:val="28"/>
          <w:szCs w:val="28"/>
          <w:lang w:val="es-ES_tradnl" w:eastAsia="es-ES"/>
        </w:rPr>
      </w:pPr>
      <w:r w:rsidRPr="009123A4">
        <w:rPr>
          <w:rFonts w:ascii="Palatino Linotype" w:eastAsia="Times New Roman" w:hAnsi="Palatino Linotype" w:cs="Arial"/>
          <w:b/>
          <w:sz w:val="28"/>
          <w:szCs w:val="28"/>
          <w:lang w:val="es-ES_tradnl" w:eastAsia="es-ES"/>
        </w:rPr>
        <w:lastRenderedPageBreak/>
        <w:t>SE    RESUELVE</w:t>
      </w:r>
    </w:p>
    <w:p w14:paraId="72B05288"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715B1ECB" w14:textId="36FF9A78" w:rsidR="00CE3AC6" w:rsidRPr="009123A4" w:rsidRDefault="00CE3AC6" w:rsidP="007E2AE8">
      <w:pPr>
        <w:spacing w:after="0" w:line="360" w:lineRule="auto"/>
        <w:ind w:left="-142" w:firstLine="1"/>
        <w:jc w:val="both"/>
        <w:rPr>
          <w:rFonts w:ascii="Palatino Linotype" w:eastAsia="Times New Roman" w:hAnsi="Palatino Linotype" w:cs="Arial"/>
          <w:i/>
          <w:szCs w:val="24"/>
          <w:lang w:val="es-ES_tradnl" w:eastAsia="es-ES"/>
        </w:rPr>
      </w:pPr>
      <w:r w:rsidRPr="009123A4">
        <w:rPr>
          <w:rFonts w:ascii="Palatino Linotype" w:eastAsia="Times New Roman" w:hAnsi="Palatino Linotype" w:cs="Arial"/>
          <w:b/>
          <w:sz w:val="28"/>
          <w:szCs w:val="28"/>
          <w:lang w:val="es-ES_tradnl" w:eastAsia="es-ES"/>
        </w:rPr>
        <w:t>PRIMERO</w:t>
      </w:r>
      <w:r w:rsidRPr="009123A4">
        <w:rPr>
          <w:rFonts w:ascii="Palatino Linotype" w:eastAsia="Times New Roman" w:hAnsi="Palatino Linotype" w:cs="Arial"/>
          <w:sz w:val="24"/>
          <w:szCs w:val="24"/>
          <w:lang w:val="es-ES_tradnl" w:eastAsia="es-ES"/>
        </w:rPr>
        <w:t xml:space="preserve">. Se </w:t>
      </w:r>
      <w:r w:rsidRPr="009123A4">
        <w:rPr>
          <w:rFonts w:ascii="Palatino Linotype" w:eastAsia="Times New Roman" w:hAnsi="Palatino Linotype" w:cs="Arial"/>
          <w:b/>
          <w:sz w:val="24"/>
          <w:szCs w:val="24"/>
          <w:lang w:val="es-ES_tradnl" w:eastAsia="es-ES"/>
        </w:rPr>
        <w:t>SOBRESEE</w:t>
      </w:r>
      <w:r w:rsidRPr="009123A4">
        <w:rPr>
          <w:rFonts w:ascii="Palatino Linotype" w:eastAsia="Times New Roman" w:hAnsi="Palatino Linotype" w:cs="Arial"/>
          <w:sz w:val="24"/>
          <w:szCs w:val="24"/>
          <w:lang w:val="es-ES_tradnl" w:eastAsia="es-ES"/>
        </w:rPr>
        <w:t xml:space="preserve"> el recurso de revisión número </w:t>
      </w:r>
      <w:r w:rsidR="00AF735A" w:rsidRPr="009123A4">
        <w:rPr>
          <w:rFonts w:ascii="Palatino Linotype" w:eastAsia="Times New Roman" w:hAnsi="Palatino Linotype" w:cs="Arial"/>
          <w:b/>
          <w:sz w:val="24"/>
          <w:szCs w:val="24"/>
          <w:lang w:val="es-ES_tradnl" w:eastAsia="es-ES"/>
        </w:rPr>
        <w:t>10860</w:t>
      </w:r>
      <w:r w:rsidRPr="009123A4">
        <w:rPr>
          <w:rFonts w:ascii="Palatino Linotype" w:eastAsia="Times New Roman" w:hAnsi="Palatino Linotype" w:cs="Arial"/>
          <w:b/>
          <w:sz w:val="24"/>
          <w:szCs w:val="24"/>
          <w:lang w:val="es-ES_tradnl" w:eastAsia="es-ES"/>
        </w:rPr>
        <w:t>/INFOEM/IP/RR/202</w:t>
      </w:r>
      <w:r w:rsidR="00BD1FA3" w:rsidRPr="009123A4">
        <w:rPr>
          <w:rFonts w:ascii="Palatino Linotype" w:eastAsia="Times New Roman" w:hAnsi="Palatino Linotype" w:cs="Arial"/>
          <w:b/>
          <w:sz w:val="24"/>
          <w:szCs w:val="24"/>
          <w:lang w:val="es-ES_tradnl" w:eastAsia="es-ES"/>
        </w:rPr>
        <w:t>5</w:t>
      </w:r>
      <w:r w:rsidRPr="009123A4">
        <w:rPr>
          <w:rFonts w:ascii="Palatino Linotype" w:eastAsia="Times New Roman" w:hAnsi="Palatino Linotype" w:cs="Arial"/>
          <w:sz w:val="24"/>
          <w:szCs w:val="24"/>
          <w:lang w:val="es-ES_tradnl" w:eastAsia="es-ES"/>
        </w:rPr>
        <w:t xml:space="preserve">, por haberse desistido expresamente la parte </w:t>
      </w:r>
      <w:r w:rsidRPr="009123A4">
        <w:rPr>
          <w:rFonts w:ascii="Palatino Linotype" w:eastAsia="Times New Roman" w:hAnsi="Palatino Linotype" w:cs="Arial"/>
          <w:b/>
          <w:sz w:val="24"/>
          <w:szCs w:val="24"/>
          <w:lang w:val="es-ES_tradnl" w:eastAsia="es-ES"/>
        </w:rPr>
        <w:t>Recurrente</w:t>
      </w:r>
      <w:r w:rsidRPr="009123A4">
        <w:rPr>
          <w:rFonts w:ascii="Palatino Linotype" w:eastAsia="Times New Roman" w:hAnsi="Palatino Linotype" w:cs="Arial"/>
          <w:sz w:val="24"/>
          <w:szCs w:val="24"/>
          <w:lang w:val="es-ES_tradnl" w:eastAsia="es-ES"/>
        </w:rPr>
        <w:t>, en términos del Considerando Tercero de la presente resolución, por lo tanto, se actualiza la hipótesis contenida en la fracción I del artículo 192 de la Ley de Transparencia y Acceso a la Información Pública del Estado de México y Municipios.</w:t>
      </w:r>
    </w:p>
    <w:p w14:paraId="4FB94775"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11F73B22"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r w:rsidRPr="009123A4">
        <w:rPr>
          <w:rFonts w:ascii="Palatino Linotype" w:eastAsia="Times New Roman" w:hAnsi="Palatino Linotype" w:cs="Arial"/>
          <w:b/>
          <w:sz w:val="28"/>
          <w:szCs w:val="28"/>
          <w:lang w:val="es-ES_tradnl" w:eastAsia="es-ES"/>
        </w:rPr>
        <w:t>SEGUNDO</w:t>
      </w:r>
      <w:r w:rsidRPr="009123A4">
        <w:rPr>
          <w:rFonts w:ascii="Palatino Linotype" w:eastAsia="Times New Roman" w:hAnsi="Palatino Linotype" w:cs="Arial"/>
          <w:sz w:val="24"/>
          <w:szCs w:val="24"/>
          <w:lang w:val="es-ES_tradnl" w:eastAsia="es-ES"/>
        </w:rPr>
        <w:t xml:space="preserve">. </w:t>
      </w:r>
      <w:r w:rsidRPr="009123A4">
        <w:rPr>
          <w:rFonts w:ascii="Palatino Linotype" w:eastAsia="Times New Roman" w:hAnsi="Palatino Linotype" w:cs="Arial"/>
          <w:b/>
          <w:sz w:val="24"/>
          <w:szCs w:val="24"/>
          <w:lang w:val="es-ES_tradnl" w:eastAsia="es-ES"/>
        </w:rPr>
        <w:t>Notifíquese</w:t>
      </w:r>
      <w:r w:rsidRPr="009123A4">
        <w:rPr>
          <w:rFonts w:ascii="Palatino Linotype" w:eastAsia="Times New Roman" w:hAnsi="Palatino Linotype" w:cs="Arial"/>
          <w:sz w:val="24"/>
          <w:szCs w:val="24"/>
          <w:lang w:val="es-ES_tradnl" w:eastAsia="es-ES"/>
        </w:rPr>
        <w:t xml:space="preserve"> la presente resolución al Titular de la Unidad de Transparencia del Sujeto Obligado vía Sistema de Acceso a la Información Mexiquense (SAIMEX).</w:t>
      </w:r>
    </w:p>
    <w:p w14:paraId="54A442D8" w14:textId="77777777" w:rsidR="00CE3AC6" w:rsidRPr="009123A4" w:rsidRDefault="00CE3AC6" w:rsidP="007E2AE8">
      <w:pPr>
        <w:spacing w:after="0" w:line="360" w:lineRule="auto"/>
        <w:jc w:val="both"/>
        <w:rPr>
          <w:rFonts w:ascii="Palatino Linotype" w:eastAsia="Times New Roman" w:hAnsi="Palatino Linotype" w:cs="Arial"/>
          <w:sz w:val="24"/>
          <w:szCs w:val="24"/>
          <w:lang w:val="es-ES_tradnl" w:eastAsia="es-ES"/>
        </w:rPr>
      </w:pPr>
    </w:p>
    <w:p w14:paraId="3CA53ADA" w14:textId="77777777" w:rsidR="00CE3AC6" w:rsidRPr="009123A4" w:rsidRDefault="00CE3AC6" w:rsidP="007E2AE8">
      <w:pPr>
        <w:spacing w:after="0" w:line="360" w:lineRule="auto"/>
        <w:jc w:val="both"/>
        <w:rPr>
          <w:rFonts w:ascii="Palatino Linotype" w:eastAsia="Calibri" w:hAnsi="Palatino Linotype" w:cs="Times New Roman"/>
          <w:sz w:val="24"/>
          <w:szCs w:val="24"/>
          <w:lang w:val="es-ES" w:eastAsia="es-ES_tradnl"/>
        </w:rPr>
      </w:pPr>
      <w:r w:rsidRPr="009123A4">
        <w:rPr>
          <w:rFonts w:ascii="Palatino Linotype" w:eastAsia="Times New Roman" w:hAnsi="Palatino Linotype" w:cs="Arial"/>
          <w:b/>
          <w:sz w:val="28"/>
          <w:szCs w:val="28"/>
          <w:lang w:val="es-ES_tradnl" w:eastAsia="es-ES"/>
        </w:rPr>
        <w:t>TERCERO</w:t>
      </w:r>
      <w:r w:rsidRPr="009123A4">
        <w:rPr>
          <w:rFonts w:ascii="Palatino Linotype" w:eastAsia="Times New Roman" w:hAnsi="Palatino Linotype" w:cs="Arial"/>
          <w:sz w:val="24"/>
          <w:szCs w:val="24"/>
          <w:lang w:val="es-ES_tradnl" w:eastAsia="es-ES"/>
        </w:rPr>
        <w:t xml:space="preserve">. </w:t>
      </w:r>
      <w:r w:rsidRPr="009123A4">
        <w:rPr>
          <w:rFonts w:ascii="Palatino Linotype" w:eastAsia="Times New Roman" w:hAnsi="Palatino Linotype" w:cs="Arial"/>
          <w:b/>
          <w:sz w:val="24"/>
          <w:szCs w:val="24"/>
          <w:lang w:val="es-ES_tradnl" w:eastAsia="es-ES"/>
        </w:rPr>
        <w:t>Notifíquese</w:t>
      </w:r>
      <w:r w:rsidRPr="009123A4">
        <w:rPr>
          <w:rFonts w:ascii="Palatino Linotype" w:eastAsia="Times New Roman" w:hAnsi="Palatino Linotype" w:cs="Arial"/>
          <w:sz w:val="24"/>
          <w:szCs w:val="24"/>
          <w:lang w:val="es-ES_tradnl" w:eastAsia="es-ES"/>
        </w:rPr>
        <w:t xml:space="preserve"> la presente resolución a la parte </w:t>
      </w:r>
      <w:r w:rsidRPr="009123A4">
        <w:rPr>
          <w:rFonts w:ascii="Palatino Linotype" w:eastAsia="Times New Roman" w:hAnsi="Palatino Linotype" w:cs="Arial"/>
          <w:b/>
          <w:sz w:val="24"/>
          <w:szCs w:val="24"/>
          <w:lang w:val="es-ES_tradnl" w:eastAsia="es-ES"/>
        </w:rPr>
        <w:t>Recurrente</w:t>
      </w:r>
      <w:r w:rsidRPr="009123A4">
        <w:rPr>
          <w:rFonts w:ascii="Palatino Linotype" w:eastAsia="Times New Roman" w:hAnsi="Palatino Linotype" w:cs="Arial"/>
          <w:sz w:val="24"/>
          <w:szCs w:val="24"/>
          <w:lang w:val="es-ES_tradnl" w:eastAsia="es-ES"/>
        </w:rPr>
        <w:t xml:space="preserve"> vía Sistema de Acceso a la Información Mexiquense (SAIMEX); así mismo, de conformidad con lo establecido en el artículo 196 de la Ley de Transparencia y Acceso a la Información Pública del Estado de México y Municipios, podrá promover el Juicio de Amparo en los términos de las leyes aplicables.</w:t>
      </w:r>
    </w:p>
    <w:p w14:paraId="29CF83A1" w14:textId="06D5CAF5" w:rsidR="00CE3AC6" w:rsidRPr="009123A4" w:rsidRDefault="00CE3AC6" w:rsidP="007E2AE8">
      <w:pPr>
        <w:pStyle w:val="Sinespaciado"/>
        <w:spacing w:line="360" w:lineRule="auto"/>
        <w:jc w:val="both"/>
        <w:rPr>
          <w:rFonts w:ascii="Palatino Linotype" w:hAnsi="Palatino Linotype" w:cs="Arial"/>
          <w:b/>
          <w:sz w:val="28"/>
        </w:rPr>
      </w:pPr>
    </w:p>
    <w:p w14:paraId="2C5FF3EF" w14:textId="77777777" w:rsidR="00E9783E" w:rsidRPr="009123A4" w:rsidRDefault="00E9783E" w:rsidP="007E2AE8">
      <w:pPr>
        <w:pStyle w:val="Sinespaciado"/>
        <w:spacing w:line="360" w:lineRule="auto"/>
        <w:jc w:val="both"/>
        <w:rPr>
          <w:rFonts w:ascii="Palatino Linotype" w:hAnsi="Palatino Linotype" w:cs="Arial"/>
          <w:b/>
          <w:sz w:val="28"/>
        </w:rPr>
      </w:pPr>
    </w:p>
    <w:p w14:paraId="781DD03E" w14:textId="77777777" w:rsidR="00E9783E" w:rsidRPr="009123A4" w:rsidRDefault="00E9783E" w:rsidP="007E2AE8">
      <w:pPr>
        <w:pStyle w:val="Sinespaciado"/>
        <w:spacing w:line="360" w:lineRule="auto"/>
        <w:jc w:val="both"/>
        <w:rPr>
          <w:rFonts w:ascii="Palatino Linotype" w:hAnsi="Palatino Linotype" w:cs="Arial"/>
          <w:b/>
          <w:sz w:val="28"/>
        </w:rPr>
      </w:pPr>
    </w:p>
    <w:p w14:paraId="2ACAD21C" w14:textId="77777777" w:rsidR="00E9783E" w:rsidRPr="009123A4" w:rsidRDefault="00E9783E" w:rsidP="007E2AE8">
      <w:pPr>
        <w:pStyle w:val="Sinespaciado"/>
        <w:spacing w:line="360" w:lineRule="auto"/>
        <w:jc w:val="both"/>
        <w:rPr>
          <w:rFonts w:ascii="Palatino Linotype" w:hAnsi="Palatino Linotype" w:cs="Arial"/>
          <w:b/>
          <w:sz w:val="28"/>
        </w:rPr>
      </w:pPr>
    </w:p>
    <w:p w14:paraId="2B0AC9EB" w14:textId="77777777" w:rsidR="00E9783E" w:rsidRPr="009123A4" w:rsidRDefault="00E9783E" w:rsidP="007E2AE8">
      <w:pPr>
        <w:pStyle w:val="Sinespaciado"/>
        <w:spacing w:line="360" w:lineRule="auto"/>
        <w:jc w:val="both"/>
        <w:rPr>
          <w:rFonts w:ascii="Palatino Linotype" w:hAnsi="Palatino Linotype" w:cs="Arial"/>
          <w:b/>
          <w:sz w:val="28"/>
        </w:rPr>
      </w:pPr>
    </w:p>
    <w:p w14:paraId="18F98771" w14:textId="5CE13E54" w:rsidR="00CE3AC6" w:rsidRPr="009123A4" w:rsidRDefault="009123A4" w:rsidP="007E2AE8">
      <w:pPr>
        <w:autoSpaceDE w:val="0"/>
        <w:autoSpaceDN w:val="0"/>
        <w:adjustRightInd w:val="0"/>
        <w:spacing w:after="0" w:line="360" w:lineRule="auto"/>
        <w:jc w:val="both"/>
        <w:rPr>
          <w:rFonts w:ascii="Palatino Linotype" w:hAnsi="Palatino Linotype" w:cs="Arial"/>
        </w:rPr>
      </w:pPr>
      <w:r w:rsidRPr="009123A4">
        <w:rPr>
          <w:rFonts w:ascii="Palatino Linotype" w:hAnsi="Palatino Linotype" w:cs="Arial"/>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CE3AC6" w:rsidRPr="009123A4">
        <w:rPr>
          <w:rFonts w:ascii="Palatino Linotype" w:hAnsi="Palatino Linotype" w:cs="Arial"/>
          <w:sz w:val="24"/>
        </w:rPr>
        <w:t>. ----------------------------------------------------------------------------------------</w:t>
      </w:r>
      <w:r w:rsidR="00CE3AC6" w:rsidRPr="009123A4">
        <w:rPr>
          <w:rFonts w:ascii="Palatino Linotype" w:hAnsi="Palatino Linotype" w:cs="Arial"/>
        </w:rPr>
        <w:t>-----------</w:t>
      </w:r>
      <w:r w:rsidR="00BD1FA3" w:rsidRPr="009123A4">
        <w:rPr>
          <w:rFonts w:ascii="Palatino Linotype" w:hAnsi="Palatino Linotype" w:cs="Arial"/>
        </w:rPr>
        <w:t>----------------------------------------------------------------------------------------------------------------</w:t>
      </w:r>
      <w:r w:rsidR="00F36132" w:rsidRPr="009123A4">
        <w:rPr>
          <w:rFonts w:ascii="Palatino Linotype" w:hAnsi="Palatino Linotype" w:cs="Arial"/>
        </w:rPr>
        <w:t>-----------</w:t>
      </w:r>
    </w:p>
    <w:p w14:paraId="37CDA642" w14:textId="3E0D52A6" w:rsidR="00CE3AC6" w:rsidRPr="009123A4" w:rsidRDefault="00CE3AC6" w:rsidP="007E2AE8">
      <w:pPr>
        <w:pStyle w:val="Prrafodelista"/>
        <w:autoSpaceDE w:val="0"/>
        <w:autoSpaceDN w:val="0"/>
        <w:adjustRightInd w:val="0"/>
        <w:spacing w:line="360" w:lineRule="auto"/>
        <w:ind w:left="0"/>
        <w:jc w:val="both"/>
        <w:rPr>
          <w:rFonts w:ascii="Palatino Linotype" w:hAnsi="Palatino Linotype" w:cs="Arial"/>
        </w:rPr>
      </w:pPr>
      <w:r w:rsidRPr="009123A4">
        <w:rPr>
          <w:rFonts w:ascii="Palatino Linotype" w:hAnsi="Palatino Linotype" w:cs="Arial"/>
        </w:rPr>
        <w:t>---------------------------------------------------------------------------------</w:t>
      </w:r>
      <w:r w:rsidR="00BD1FA3" w:rsidRPr="009123A4">
        <w:rPr>
          <w:rFonts w:ascii="Palatino Linotype" w:hAnsi="Palatino Linotype" w:cs="Arial"/>
        </w:rPr>
        <w:t>------------------------------</w:t>
      </w:r>
      <w:r w:rsidR="00E9783E" w:rsidRPr="009123A4">
        <w:rPr>
          <w:rFonts w:ascii="Palatino Linotype" w:hAnsi="Palatino Linotype" w:cs="Arial"/>
        </w:rPr>
        <w:t>-</w:t>
      </w:r>
      <w:r w:rsidR="00BD1FA3" w:rsidRPr="009123A4">
        <w:rPr>
          <w:rFonts w:ascii="Palatino Linotype" w:hAnsi="Palatino Linotype" w:cs="Arial"/>
        </w:rPr>
        <w:t>-</w:t>
      </w:r>
    </w:p>
    <w:p w14:paraId="67701242" w14:textId="647B7AF2" w:rsidR="00CE3AC6" w:rsidRDefault="00CE3AC6" w:rsidP="007E2AE8">
      <w:pPr>
        <w:pStyle w:val="Prrafodelista"/>
        <w:autoSpaceDE w:val="0"/>
        <w:autoSpaceDN w:val="0"/>
        <w:adjustRightInd w:val="0"/>
        <w:spacing w:line="360" w:lineRule="auto"/>
        <w:ind w:left="0"/>
        <w:jc w:val="both"/>
        <w:rPr>
          <w:rFonts w:ascii="Palatino Linotype" w:hAnsi="Palatino Linotype" w:cs="Arial"/>
        </w:rPr>
      </w:pPr>
      <w:r w:rsidRPr="009123A4">
        <w:rPr>
          <w:rFonts w:ascii="Palatino Linotype" w:hAnsi="Palatino Linotype" w:cs="Arial"/>
        </w:rPr>
        <w:t>-----------------------------------------------------------------------------------------------------------------</w:t>
      </w:r>
      <w:r w:rsidR="00E9783E" w:rsidRPr="009123A4">
        <w:rPr>
          <w:rFonts w:ascii="Palatino Linotype" w:eastAsiaTheme="minorHAnsi" w:hAnsi="Palatino Linotype" w:cs="Arial"/>
          <w:lang w:val="es-MX" w:eastAsia="en-US"/>
        </w:rPr>
        <w:t>-------------------------------------------------------------------------------------------------------------------------------------------------------------------------------------------------------------------------------------------------------------------------------------------------------------------------------------------------------------------------------------------------------------------------------------------------------------------------------------------------------------------------------------------------------------------------------------------------------------------------------------------------------------------------------------------------------------------------------------------------------------------------------------------------------------------------------------------------------------------------------------------------------------------------------------------------------------------------------------------------------------------------------------------------------------------------------------------------------------------------------------------------------------------------------------------------------------------------------------------------------------------------------------------</w:t>
      </w:r>
    </w:p>
    <w:p w14:paraId="5179577A" w14:textId="35A3820B" w:rsidR="00CE3AC6" w:rsidRDefault="00CE3AC6" w:rsidP="007E2AE8">
      <w:pPr>
        <w:spacing w:after="0" w:line="360" w:lineRule="auto"/>
        <w:jc w:val="both"/>
        <w:rPr>
          <w:rFonts w:ascii="Palatino Linotype" w:hAnsi="Palatino Linotype"/>
          <w:bCs/>
          <w:sz w:val="16"/>
          <w:szCs w:val="18"/>
        </w:rPr>
      </w:pPr>
    </w:p>
    <w:p w14:paraId="5CC0A228" w14:textId="77777777" w:rsidR="00BD1FA3" w:rsidRDefault="00BD1FA3" w:rsidP="007E2AE8">
      <w:pPr>
        <w:spacing w:after="0" w:line="360" w:lineRule="auto"/>
        <w:jc w:val="both"/>
        <w:rPr>
          <w:rFonts w:ascii="Palatino Linotype" w:hAnsi="Palatino Linotype"/>
          <w:bCs/>
          <w:sz w:val="16"/>
          <w:szCs w:val="18"/>
        </w:rPr>
      </w:pPr>
    </w:p>
    <w:p w14:paraId="087B6123" w14:textId="77777777" w:rsidR="00BD1FA3" w:rsidRDefault="00BD1FA3" w:rsidP="007E2AE8">
      <w:pPr>
        <w:spacing w:after="0" w:line="360" w:lineRule="auto"/>
        <w:jc w:val="both"/>
        <w:rPr>
          <w:rFonts w:ascii="Palatino Linotype" w:hAnsi="Palatino Linotype"/>
          <w:bCs/>
          <w:sz w:val="16"/>
          <w:szCs w:val="18"/>
        </w:rPr>
      </w:pPr>
    </w:p>
    <w:p w14:paraId="004A2D79" w14:textId="77777777" w:rsidR="00BD1FA3" w:rsidRDefault="00BD1FA3" w:rsidP="007E2AE8">
      <w:pPr>
        <w:spacing w:after="0" w:line="360" w:lineRule="auto"/>
        <w:jc w:val="both"/>
        <w:rPr>
          <w:rFonts w:ascii="Palatino Linotype" w:hAnsi="Palatino Linotype"/>
          <w:bCs/>
          <w:sz w:val="16"/>
          <w:szCs w:val="18"/>
        </w:rPr>
      </w:pPr>
    </w:p>
    <w:p w14:paraId="38BF1F73" w14:textId="77777777" w:rsidR="00BD1FA3" w:rsidRDefault="00BD1FA3" w:rsidP="007E2AE8">
      <w:pPr>
        <w:spacing w:after="0" w:line="360" w:lineRule="auto"/>
        <w:jc w:val="both"/>
        <w:rPr>
          <w:rFonts w:ascii="Palatino Linotype" w:hAnsi="Palatino Linotype"/>
          <w:bCs/>
          <w:sz w:val="16"/>
          <w:szCs w:val="18"/>
        </w:rPr>
      </w:pPr>
    </w:p>
    <w:p w14:paraId="172643DE" w14:textId="77777777" w:rsidR="00BD1FA3" w:rsidRDefault="00BD1FA3" w:rsidP="007E2AE8">
      <w:pPr>
        <w:spacing w:after="0" w:line="360" w:lineRule="auto"/>
        <w:jc w:val="both"/>
        <w:rPr>
          <w:rFonts w:ascii="Palatino Linotype" w:hAnsi="Palatino Linotype"/>
          <w:bCs/>
          <w:sz w:val="16"/>
          <w:szCs w:val="18"/>
        </w:rPr>
      </w:pPr>
    </w:p>
    <w:p w14:paraId="32064948" w14:textId="77777777" w:rsidR="00BD1FA3" w:rsidRPr="00AB0A3C" w:rsidRDefault="00BD1FA3" w:rsidP="007E2AE8">
      <w:pPr>
        <w:spacing w:after="0" w:line="360" w:lineRule="auto"/>
        <w:jc w:val="both"/>
        <w:rPr>
          <w:sz w:val="20"/>
        </w:rPr>
      </w:pPr>
    </w:p>
    <w:p w14:paraId="371DB392" w14:textId="77777777" w:rsidR="00CE3AC6" w:rsidRDefault="00CE3AC6" w:rsidP="007E2AE8">
      <w:pPr>
        <w:spacing w:after="0"/>
      </w:pPr>
    </w:p>
    <w:p w14:paraId="097EB020" w14:textId="77777777" w:rsidR="00CE3AC6" w:rsidRDefault="00CE3AC6" w:rsidP="007E2AE8">
      <w:pPr>
        <w:spacing w:after="0"/>
      </w:pPr>
    </w:p>
    <w:p w14:paraId="5C37650F" w14:textId="77777777" w:rsidR="00CE3AC6" w:rsidRDefault="00CE3AC6" w:rsidP="007E2AE8">
      <w:pPr>
        <w:spacing w:after="0"/>
      </w:pPr>
    </w:p>
    <w:p w14:paraId="542CDB72" w14:textId="77777777" w:rsidR="00CE3AC6" w:rsidRDefault="00CE3AC6" w:rsidP="007E2AE8">
      <w:pPr>
        <w:spacing w:after="0"/>
      </w:pPr>
    </w:p>
    <w:p w14:paraId="57EB8CF0" w14:textId="77777777" w:rsidR="00CE3AC6" w:rsidRDefault="00CE3AC6" w:rsidP="007E2AE8">
      <w:pPr>
        <w:spacing w:after="0"/>
      </w:pPr>
    </w:p>
    <w:p w14:paraId="028ABBF1" w14:textId="77777777" w:rsidR="00CE3AC6" w:rsidRDefault="00CE3AC6" w:rsidP="007E2AE8">
      <w:pPr>
        <w:spacing w:after="0"/>
      </w:pPr>
    </w:p>
    <w:p w14:paraId="1F58BD7B" w14:textId="77777777" w:rsidR="00CE3AC6" w:rsidRDefault="00CE3AC6" w:rsidP="007E2AE8">
      <w:pPr>
        <w:spacing w:after="0"/>
      </w:pPr>
    </w:p>
    <w:p w14:paraId="2A69E29E" w14:textId="77777777" w:rsidR="00CE3AC6" w:rsidRDefault="00CE3AC6" w:rsidP="007E2AE8">
      <w:pPr>
        <w:spacing w:after="0"/>
      </w:pPr>
    </w:p>
    <w:p w14:paraId="3B278417" w14:textId="77777777" w:rsidR="00CE3AC6" w:rsidRDefault="00CE3AC6" w:rsidP="007E2AE8">
      <w:pPr>
        <w:spacing w:after="0"/>
      </w:pPr>
    </w:p>
    <w:p w14:paraId="76034523" w14:textId="77777777" w:rsidR="00CE3AC6" w:rsidRDefault="00CE3AC6" w:rsidP="007E2AE8">
      <w:pPr>
        <w:spacing w:after="0"/>
      </w:pPr>
    </w:p>
    <w:p w14:paraId="7680474C" w14:textId="77777777" w:rsidR="00CE3AC6" w:rsidRDefault="00CE3AC6" w:rsidP="007E2AE8">
      <w:pPr>
        <w:spacing w:after="0"/>
      </w:pPr>
    </w:p>
    <w:p w14:paraId="323C2AEB" w14:textId="77777777" w:rsidR="00CE3AC6" w:rsidRDefault="00CE3AC6" w:rsidP="007E2AE8">
      <w:pPr>
        <w:spacing w:after="0"/>
      </w:pPr>
    </w:p>
    <w:p w14:paraId="49473A09" w14:textId="77777777" w:rsidR="00CE3AC6" w:rsidRDefault="00CE3AC6" w:rsidP="007E2AE8">
      <w:pPr>
        <w:spacing w:after="0"/>
      </w:pPr>
    </w:p>
    <w:p w14:paraId="4C8A3BBE" w14:textId="77777777" w:rsidR="00CE3AC6" w:rsidRDefault="00CE3AC6" w:rsidP="007E2AE8">
      <w:pPr>
        <w:spacing w:after="0"/>
      </w:pPr>
    </w:p>
    <w:p w14:paraId="6E22C502" w14:textId="77777777" w:rsidR="00CE3AC6" w:rsidRDefault="00CE3AC6" w:rsidP="007E2AE8">
      <w:pPr>
        <w:spacing w:after="0"/>
      </w:pPr>
    </w:p>
    <w:p w14:paraId="46ECC786" w14:textId="77777777" w:rsidR="00CE3AC6" w:rsidRDefault="00CE3AC6" w:rsidP="007E2AE8">
      <w:pPr>
        <w:spacing w:after="0"/>
      </w:pPr>
    </w:p>
    <w:p w14:paraId="04AF4BCE" w14:textId="77777777" w:rsidR="004B374C" w:rsidRDefault="004B374C" w:rsidP="007E2AE8">
      <w:pPr>
        <w:spacing w:after="0"/>
      </w:pPr>
    </w:p>
    <w:sectPr w:rsidR="004B374C" w:rsidSect="001500DD">
      <w:headerReference w:type="default" r:id="rId7"/>
      <w:footerReference w:type="default" r:id="rId8"/>
      <w:headerReference w:type="first" r:id="rId9"/>
      <w:footerReference w:type="first" r:id="rId10"/>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5F807" w14:textId="77777777" w:rsidR="00581458" w:rsidRDefault="00581458" w:rsidP="00CE3AC6">
      <w:pPr>
        <w:spacing w:after="0" w:line="240" w:lineRule="auto"/>
      </w:pPr>
      <w:r>
        <w:separator/>
      </w:r>
    </w:p>
  </w:endnote>
  <w:endnote w:type="continuationSeparator" w:id="0">
    <w:p w14:paraId="428EEB7C" w14:textId="77777777" w:rsidR="00581458" w:rsidRDefault="00581458" w:rsidP="00CE3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DFA76" w14:textId="6C44B5A8" w:rsidR="00B27217" w:rsidRPr="000B69FA" w:rsidRDefault="00B27217" w:rsidP="001500D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B1640">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B1640">
      <w:rPr>
        <w:rFonts w:ascii="Palatino Linotype" w:hAnsi="Palatino Linotype"/>
        <w:bCs/>
        <w:noProof/>
        <w:sz w:val="20"/>
      </w:rPr>
      <w:t>18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0BF32" w14:textId="7B215FDC" w:rsidR="00B27217" w:rsidRPr="000B69FA" w:rsidRDefault="00B27217" w:rsidP="001500D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B1640">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B1640">
      <w:rPr>
        <w:rFonts w:ascii="Palatino Linotype" w:hAnsi="Palatino Linotype"/>
        <w:bCs/>
        <w:noProof/>
        <w:sz w:val="20"/>
      </w:rPr>
      <w:t>18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0DF84" w14:textId="77777777" w:rsidR="00581458" w:rsidRDefault="00581458" w:rsidP="00CE3AC6">
      <w:pPr>
        <w:spacing w:after="0" w:line="240" w:lineRule="auto"/>
      </w:pPr>
      <w:r>
        <w:separator/>
      </w:r>
    </w:p>
  </w:footnote>
  <w:footnote w:type="continuationSeparator" w:id="0">
    <w:p w14:paraId="0A1D86B4" w14:textId="77777777" w:rsidR="00581458" w:rsidRDefault="00581458" w:rsidP="00CE3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3F6E3" w14:textId="77777777" w:rsidR="00B27217" w:rsidRDefault="00B27217">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EE7E6E7" wp14:editId="61920FF2">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B27217" w14:paraId="32AE9241" w14:textId="77777777" w:rsidTr="001500DD">
      <w:trPr>
        <w:trHeight w:val="227"/>
      </w:trPr>
      <w:tc>
        <w:tcPr>
          <w:tcW w:w="5529" w:type="dxa"/>
          <w:hideMark/>
        </w:tcPr>
        <w:p w14:paraId="3A2333FD" w14:textId="77777777" w:rsidR="00B27217" w:rsidRDefault="00B27217"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38E3C5C" w14:textId="233CC23E" w:rsidR="00B27217" w:rsidRPr="00B4142F" w:rsidRDefault="007E2AE8" w:rsidP="00625106">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10860</w:t>
          </w:r>
          <w:r w:rsidR="00B27217">
            <w:rPr>
              <w:rFonts w:ascii="Palatino Linotype" w:hAnsi="Palatino Linotype" w:cs="Arial"/>
              <w:bCs/>
              <w:sz w:val="24"/>
              <w:lang w:eastAsia="es-MX"/>
            </w:rPr>
            <w:t>/INFOEM/IP/RR/2025</w:t>
          </w:r>
        </w:p>
      </w:tc>
    </w:tr>
    <w:tr w:rsidR="00B27217" w14:paraId="537DE288" w14:textId="77777777" w:rsidTr="001500DD">
      <w:trPr>
        <w:trHeight w:val="242"/>
      </w:trPr>
      <w:tc>
        <w:tcPr>
          <w:tcW w:w="5529" w:type="dxa"/>
          <w:hideMark/>
        </w:tcPr>
        <w:p w14:paraId="6E2D92C4" w14:textId="77777777" w:rsidR="00B27217" w:rsidRDefault="00B27217"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5644A29" w14:textId="26512434" w:rsidR="00B27217" w:rsidRPr="00F06FED" w:rsidRDefault="00B27217" w:rsidP="00CE3AC6">
          <w:pPr>
            <w:spacing w:after="120" w:line="256" w:lineRule="auto"/>
            <w:ind w:left="639" w:right="214"/>
            <w:jc w:val="both"/>
            <w:rPr>
              <w:rFonts w:ascii="Palatino Linotype" w:hAnsi="Palatino Linotype" w:cs="Arial"/>
            </w:rPr>
          </w:pPr>
          <w:r w:rsidRPr="007B782D">
            <w:rPr>
              <w:rFonts w:ascii="Palatino Linotype" w:hAnsi="Palatino Linotype" w:cs="Arial"/>
              <w:szCs w:val="20"/>
            </w:rPr>
            <w:t>Universidad Tecnológica de Tecámac</w:t>
          </w:r>
        </w:p>
      </w:tc>
    </w:tr>
    <w:tr w:rsidR="00B27217" w14:paraId="29510424" w14:textId="77777777" w:rsidTr="001500DD">
      <w:trPr>
        <w:trHeight w:val="342"/>
      </w:trPr>
      <w:tc>
        <w:tcPr>
          <w:tcW w:w="5529" w:type="dxa"/>
          <w:hideMark/>
        </w:tcPr>
        <w:p w14:paraId="1F685ADE" w14:textId="77777777" w:rsidR="00B27217" w:rsidRDefault="00B27217" w:rsidP="001500D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0172B9DD" w14:textId="77777777" w:rsidR="00B27217" w:rsidRDefault="00B27217" w:rsidP="001500DD">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24189D0B" w14:textId="77777777" w:rsidR="00B27217" w:rsidRDefault="00B2721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B27217" w14:paraId="42FE8A55" w14:textId="77777777" w:rsidTr="001500DD">
      <w:trPr>
        <w:trHeight w:val="227"/>
      </w:trPr>
      <w:tc>
        <w:tcPr>
          <w:tcW w:w="5529" w:type="dxa"/>
          <w:hideMark/>
        </w:tcPr>
        <w:p w14:paraId="0E28CCDF" w14:textId="77777777" w:rsidR="00B27217" w:rsidRDefault="00B27217"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4E4833F8" w14:textId="1A001C9A" w:rsidR="00B27217" w:rsidRPr="00B4142F" w:rsidRDefault="00B27217" w:rsidP="007B782D">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10860/INFOEM/IP/RR/2025</w:t>
          </w:r>
        </w:p>
      </w:tc>
    </w:tr>
    <w:tr w:rsidR="00B27217" w14:paraId="1E4B28A6" w14:textId="77777777" w:rsidTr="001500DD">
      <w:trPr>
        <w:trHeight w:val="196"/>
      </w:trPr>
      <w:tc>
        <w:tcPr>
          <w:tcW w:w="5529" w:type="dxa"/>
          <w:hideMark/>
        </w:tcPr>
        <w:p w14:paraId="3A0DC588" w14:textId="77777777" w:rsidR="00B27217" w:rsidRDefault="00B27217"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D5FC667" w14:textId="691F9636" w:rsidR="00B27217" w:rsidRPr="00F06FED" w:rsidRDefault="009B1640" w:rsidP="001500DD">
          <w:pPr>
            <w:spacing w:after="120" w:line="256" w:lineRule="auto"/>
            <w:ind w:left="639" w:right="214"/>
            <w:jc w:val="both"/>
            <w:rPr>
              <w:rFonts w:ascii="Palatino Linotype" w:hAnsi="Palatino Linotype" w:cs="Arial"/>
            </w:rPr>
          </w:pPr>
          <w:r>
            <w:rPr>
              <w:rFonts w:ascii="Palatino Linotype" w:hAnsi="Palatino Linotype" w:cs="Arial"/>
            </w:rPr>
            <w:t>XXXX</w:t>
          </w:r>
        </w:p>
      </w:tc>
    </w:tr>
    <w:tr w:rsidR="00B27217" w14:paraId="5115C859" w14:textId="77777777" w:rsidTr="001500DD">
      <w:trPr>
        <w:trHeight w:val="242"/>
      </w:trPr>
      <w:tc>
        <w:tcPr>
          <w:tcW w:w="5529" w:type="dxa"/>
          <w:hideMark/>
        </w:tcPr>
        <w:p w14:paraId="446329DE" w14:textId="77777777" w:rsidR="00B27217" w:rsidRDefault="00B27217" w:rsidP="001500D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B4A0104" w14:textId="3EFF7A73" w:rsidR="00B27217" w:rsidRDefault="00B27217" w:rsidP="00CE3AC6">
          <w:pPr>
            <w:spacing w:after="120" w:line="256" w:lineRule="auto"/>
            <w:ind w:left="639" w:right="214"/>
            <w:jc w:val="both"/>
            <w:rPr>
              <w:rFonts w:ascii="Palatino Linotype" w:hAnsi="Palatino Linotype" w:cs="Arial"/>
              <w:szCs w:val="20"/>
            </w:rPr>
          </w:pPr>
          <w:r w:rsidRPr="007B782D">
            <w:rPr>
              <w:rFonts w:ascii="Palatino Linotype" w:hAnsi="Palatino Linotype" w:cs="Arial"/>
              <w:szCs w:val="20"/>
            </w:rPr>
            <w:t>Universidad Tecnológica de Tecámac</w:t>
          </w:r>
        </w:p>
      </w:tc>
    </w:tr>
    <w:tr w:rsidR="00B27217" w14:paraId="4A8CAF92" w14:textId="77777777" w:rsidTr="001500DD">
      <w:trPr>
        <w:trHeight w:val="342"/>
      </w:trPr>
      <w:tc>
        <w:tcPr>
          <w:tcW w:w="5529" w:type="dxa"/>
          <w:hideMark/>
        </w:tcPr>
        <w:p w14:paraId="4BB3ECA0" w14:textId="77777777" w:rsidR="00B27217" w:rsidRDefault="00B27217" w:rsidP="001500D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0899E59" w14:textId="77777777" w:rsidR="00B27217" w:rsidRDefault="00B27217" w:rsidP="001500DD">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2385BD1" w14:textId="77777777" w:rsidR="00B27217" w:rsidRDefault="00B27217">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B7AA390" wp14:editId="6AE18D52">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9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CA59A9"/>
    <w:multiLevelType w:val="hybridMultilevel"/>
    <w:tmpl w:val="BD9C7EB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 w15:restartNumberingAfterBreak="0">
    <w:nsid w:val="5F8944B6"/>
    <w:multiLevelType w:val="hybridMultilevel"/>
    <w:tmpl w:val="7C740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C6"/>
    <w:rsid w:val="00050B9B"/>
    <w:rsid w:val="00064B7B"/>
    <w:rsid w:val="001415D7"/>
    <w:rsid w:val="001500DD"/>
    <w:rsid w:val="00241FDA"/>
    <w:rsid w:val="002E2E13"/>
    <w:rsid w:val="003864BE"/>
    <w:rsid w:val="003B6B47"/>
    <w:rsid w:val="003F4AFB"/>
    <w:rsid w:val="004B374C"/>
    <w:rsid w:val="00581458"/>
    <w:rsid w:val="00625106"/>
    <w:rsid w:val="006545C2"/>
    <w:rsid w:val="00691F95"/>
    <w:rsid w:val="006E31C5"/>
    <w:rsid w:val="006F024E"/>
    <w:rsid w:val="007B782D"/>
    <w:rsid w:val="007E2AE8"/>
    <w:rsid w:val="00800DE2"/>
    <w:rsid w:val="008409CE"/>
    <w:rsid w:val="0085792D"/>
    <w:rsid w:val="008B025A"/>
    <w:rsid w:val="009123A4"/>
    <w:rsid w:val="00981798"/>
    <w:rsid w:val="009B1640"/>
    <w:rsid w:val="00A032C5"/>
    <w:rsid w:val="00A34746"/>
    <w:rsid w:val="00AA5ECE"/>
    <w:rsid w:val="00AB5F09"/>
    <w:rsid w:val="00AF735A"/>
    <w:rsid w:val="00B27217"/>
    <w:rsid w:val="00B652B9"/>
    <w:rsid w:val="00BA77CD"/>
    <w:rsid w:val="00BD1FA3"/>
    <w:rsid w:val="00BF1374"/>
    <w:rsid w:val="00C362F7"/>
    <w:rsid w:val="00C84B16"/>
    <w:rsid w:val="00CE3AC6"/>
    <w:rsid w:val="00D07F84"/>
    <w:rsid w:val="00D24342"/>
    <w:rsid w:val="00D46B71"/>
    <w:rsid w:val="00DB786C"/>
    <w:rsid w:val="00E22514"/>
    <w:rsid w:val="00E9783E"/>
    <w:rsid w:val="00ED2F0E"/>
    <w:rsid w:val="00EF0AEB"/>
    <w:rsid w:val="00F20B15"/>
    <w:rsid w:val="00F36132"/>
    <w:rsid w:val="00F91DE8"/>
    <w:rsid w:val="00FE74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7A43"/>
  <w15:chartTrackingRefBased/>
  <w15:docId w15:val="{0ACDFE80-6FA6-45EA-8310-8EA26210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A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3AC6"/>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CE3AC6"/>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CE3AC6"/>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CE3AC6"/>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AC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E3AC6"/>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E3AC6"/>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CE3AC6"/>
    <w:rPr>
      <w:rFonts w:ascii="Times New Roman" w:eastAsia="Times New Roman" w:hAnsi="Times New Roman" w:cs="Times New Roman"/>
      <w:sz w:val="24"/>
      <w:szCs w:val="24"/>
      <w:lang w:eastAsia="es-ES"/>
    </w:rPr>
  </w:style>
  <w:style w:type="paragraph" w:customStyle="1" w:styleId="infoemcitas">
    <w:name w:val="infoem citas"/>
    <w:basedOn w:val="Normal"/>
    <w:qFormat/>
    <w:rsid w:val="00CE3AC6"/>
    <w:pPr>
      <w:spacing w:before="240" w:line="360" w:lineRule="auto"/>
      <w:ind w:left="851" w:right="851"/>
      <w:jc w:val="both"/>
    </w:pPr>
    <w:rPr>
      <w:rFonts w:ascii="Palatino Linotype" w:hAnsi="Palatino Linotype"/>
      <w:i/>
    </w:rPr>
  </w:style>
  <w:style w:type="paragraph" w:customStyle="1" w:styleId="INFOEM">
    <w:name w:val="INFOEM"/>
    <w:basedOn w:val="Normal"/>
    <w:qFormat/>
    <w:rsid w:val="00CE3AC6"/>
    <w:pPr>
      <w:spacing w:before="240" w:line="360" w:lineRule="auto"/>
      <w:ind w:left="851" w:right="851"/>
      <w:jc w:val="both"/>
    </w:pPr>
    <w:rPr>
      <w:rFonts w:ascii="Palatino Linotype" w:hAnsi="Palatino Linotype"/>
      <w:i/>
      <w:szCs w:val="14"/>
    </w:rPr>
  </w:style>
  <w:style w:type="table" w:customStyle="1" w:styleId="Tablaconcuadrcula1">
    <w:name w:val="Tabla con cuadrícula1"/>
    <w:basedOn w:val="Tablanormal"/>
    <w:next w:val="Tablaconcuadrcula"/>
    <w:uiPriority w:val="39"/>
    <w:rsid w:val="00C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61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3911</Words>
  <Characters>21511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5</cp:revision>
  <cp:lastPrinted>2026-03-06T18:59:00Z</cp:lastPrinted>
  <dcterms:created xsi:type="dcterms:W3CDTF">2026-02-24T20:09:00Z</dcterms:created>
  <dcterms:modified xsi:type="dcterms:W3CDTF">2026-04-08T16:49:00Z</dcterms:modified>
</cp:coreProperties>
</file>