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78B" w:rsidRPr="00754E40" w:rsidRDefault="002F478B" w:rsidP="002F478B">
      <w:pPr>
        <w:spacing w:line="360" w:lineRule="auto"/>
        <w:jc w:val="both"/>
        <w:rPr>
          <w:rFonts w:ascii="Palatino Linotype" w:hAnsi="Palatino Linotype"/>
        </w:rPr>
      </w:pPr>
      <w:r w:rsidRPr="00754E4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3A41EF" w:rsidRPr="00754E40">
        <w:rPr>
          <w:rFonts w:ascii="Palatino Linotype" w:hAnsi="Palatino Linotype"/>
        </w:rPr>
        <w:t>veintiocho de enero de dos mil veintiséis</w:t>
      </w:r>
      <w:r w:rsidRPr="00754E40">
        <w:rPr>
          <w:rFonts w:ascii="Palatino Linotype" w:hAnsi="Palatino Linotype"/>
        </w:rPr>
        <w:t>.</w:t>
      </w:r>
    </w:p>
    <w:p w:rsidR="002F478B" w:rsidRPr="00754E40" w:rsidRDefault="002F478B" w:rsidP="002F478B">
      <w:pPr>
        <w:spacing w:line="360" w:lineRule="auto"/>
        <w:jc w:val="both"/>
        <w:rPr>
          <w:rFonts w:ascii="Palatino Linotype" w:hAnsi="Palatino Linotype"/>
        </w:rPr>
      </w:pPr>
    </w:p>
    <w:p w:rsidR="002F478B" w:rsidRPr="00754E40" w:rsidRDefault="002F478B" w:rsidP="002F478B">
      <w:pPr>
        <w:tabs>
          <w:tab w:val="left" w:pos="1701"/>
        </w:tabs>
        <w:spacing w:before="240" w:line="360" w:lineRule="auto"/>
        <w:jc w:val="both"/>
        <w:rPr>
          <w:rFonts w:ascii="Palatino Linotype" w:hAnsi="Palatino Linotype" w:cs="Arial"/>
          <w:sz w:val="28"/>
        </w:rPr>
      </w:pPr>
      <w:r w:rsidRPr="00754E40">
        <w:rPr>
          <w:rFonts w:ascii="Palatino Linotype" w:hAnsi="Palatino Linotype" w:cs="Arial"/>
          <w:b/>
        </w:rPr>
        <w:t>VISTO</w:t>
      </w:r>
      <w:r w:rsidRPr="00754E40">
        <w:rPr>
          <w:rFonts w:ascii="Palatino Linotype" w:hAnsi="Palatino Linotype" w:cs="Arial"/>
        </w:rPr>
        <w:t xml:space="preserve"> el expediente electrónico formado con motivo del recurso de revisión número</w:t>
      </w:r>
      <w:r w:rsidRPr="00754E40">
        <w:rPr>
          <w:rFonts w:ascii="Palatino Linotype" w:hAnsi="Palatino Linotype" w:cs="Arial"/>
          <w:b/>
        </w:rPr>
        <w:t xml:space="preserve"> </w:t>
      </w:r>
      <w:bookmarkStart w:id="0" w:name="_GoBack"/>
      <w:r w:rsidRPr="00754E40">
        <w:rPr>
          <w:rFonts w:ascii="Palatino Linotype" w:hAnsi="Palatino Linotype" w:cs="Arial"/>
          <w:b/>
          <w:bCs/>
          <w:lang w:eastAsia="es-MX"/>
        </w:rPr>
        <w:t>0</w:t>
      </w:r>
      <w:r w:rsidR="003A41EF" w:rsidRPr="00754E40">
        <w:rPr>
          <w:rFonts w:ascii="Palatino Linotype" w:hAnsi="Palatino Linotype" w:cs="Arial"/>
          <w:b/>
          <w:bCs/>
          <w:lang w:eastAsia="es-MX"/>
        </w:rPr>
        <w:t>8585</w:t>
      </w:r>
      <w:r w:rsidRPr="00754E40">
        <w:rPr>
          <w:rFonts w:ascii="Palatino Linotype" w:hAnsi="Palatino Linotype" w:cs="Arial"/>
          <w:b/>
          <w:bCs/>
          <w:lang w:eastAsia="es-MX"/>
        </w:rPr>
        <w:t>/INFOEM/IP/RR/2025</w:t>
      </w:r>
      <w:bookmarkEnd w:id="0"/>
      <w:r w:rsidRPr="00754E40">
        <w:rPr>
          <w:rFonts w:ascii="Palatino Linotype" w:hAnsi="Palatino Linotype" w:cs="Arial"/>
          <w:b/>
          <w:bCs/>
          <w:lang w:eastAsia="es-MX"/>
        </w:rPr>
        <w:t xml:space="preserve">, </w:t>
      </w:r>
      <w:r w:rsidRPr="00754E40">
        <w:rPr>
          <w:rFonts w:ascii="Palatino Linotype" w:hAnsi="Palatino Linotype"/>
        </w:rPr>
        <w:t xml:space="preserve">interpuesto por un particular que no proporcionó nombre o seudónimo, en lo sucesivo la parte </w:t>
      </w:r>
      <w:r w:rsidRPr="00754E40">
        <w:rPr>
          <w:rFonts w:ascii="Palatino Linotype" w:hAnsi="Palatino Linotype"/>
          <w:b/>
        </w:rPr>
        <w:t>Recurrente</w:t>
      </w:r>
      <w:r w:rsidRPr="00754E40">
        <w:rPr>
          <w:rFonts w:ascii="Palatino Linotype" w:hAnsi="Palatino Linotype"/>
        </w:rPr>
        <w:t xml:space="preserve">, en contra de la respuesta del </w:t>
      </w:r>
      <w:r w:rsidRPr="00754E40">
        <w:rPr>
          <w:rFonts w:ascii="Palatino Linotype" w:hAnsi="Palatino Linotype"/>
          <w:b/>
        </w:rPr>
        <w:t>Ayuntamiento de Toluca</w:t>
      </w:r>
      <w:r w:rsidRPr="00754E40">
        <w:rPr>
          <w:rFonts w:ascii="Palatino Linotype" w:hAnsi="Palatino Linotype"/>
        </w:rPr>
        <w:t xml:space="preserve">, en lo subsecuente el </w:t>
      </w:r>
      <w:r w:rsidRPr="00754E40">
        <w:rPr>
          <w:rFonts w:ascii="Palatino Linotype" w:hAnsi="Palatino Linotype"/>
          <w:b/>
        </w:rPr>
        <w:t>Sujeto Obligado</w:t>
      </w:r>
      <w:r w:rsidRPr="00754E40">
        <w:rPr>
          <w:rFonts w:ascii="Palatino Linotype" w:hAnsi="Palatino Linotype"/>
        </w:rPr>
        <w:t>, se procede a dictar la presente resolución.</w:t>
      </w:r>
    </w:p>
    <w:p w:rsidR="002F478B" w:rsidRPr="00754E40" w:rsidRDefault="002F478B" w:rsidP="002F478B">
      <w:pPr>
        <w:pStyle w:val="infoemcitas"/>
        <w:jc w:val="center"/>
        <w:rPr>
          <w:b/>
          <w:bCs/>
          <w:i w:val="0"/>
          <w:iCs/>
          <w:sz w:val="24"/>
          <w:szCs w:val="28"/>
        </w:rPr>
      </w:pPr>
    </w:p>
    <w:p w:rsidR="002F478B" w:rsidRPr="00754E40" w:rsidRDefault="002F478B" w:rsidP="002F478B">
      <w:pPr>
        <w:pStyle w:val="infoemcitas"/>
        <w:jc w:val="center"/>
        <w:rPr>
          <w:b/>
          <w:bCs/>
          <w:i w:val="0"/>
          <w:iCs/>
          <w:sz w:val="28"/>
          <w:szCs w:val="28"/>
        </w:rPr>
      </w:pPr>
      <w:r w:rsidRPr="00754E40">
        <w:rPr>
          <w:b/>
          <w:bCs/>
          <w:i w:val="0"/>
          <w:iCs/>
          <w:sz w:val="28"/>
          <w:szCs w:val="28"/>
        </w:rPr>
        <w:t>A N T E C E D E N T E S   D E L   A S U N T O</w:t>
      </w:r>
    </w:p>
    <w:p w:rsidR="002F478B" w:rsidRPr="00754E40" w:rsidRDefault="002F478B" w:rsidP="002F478B">
      <w:pPr>
        <w:pStyle w:val="infoemcitas"/>
        <w:jc w:val="center"/>
        <w:rPr>
          <w:b/>
          <w:bCs/>
          <w:i w:val="0"/>
          <w:iCs/>
          <w:sz w:val="24"/>
          <w:szCs w:val="28"/>
        </w:rPr>
      </w:pPr>
    </w:p>
    <w:p w:rsidR="002F478B" w:rsidRPr="00754E40" w:rsidRDefault="002F478B" w:rsidP="002F478B">
      <w:pPr>
        <w:spacing w:before="240" w:after="240" w:line="360" w:lineRule="auto"/>
        <w:jc w:val="both"/>
        <w:rPr>
          <w:rFonts w:ascii="Palatino Linotype" w:hAnsi="Palatino Linotype"/>
        </w:rPr>
      </w:pPr>
      <w:r w:rsidRPr="00754E40">
        <w:rPr>
          <w:rFonts w:ascii="Palatino Linotype" w:hAnsi="Palatino Linotype" w:cs="Arial"/>
          <w:b/>
          <w:sz w:val="28"/>
        </w:rPr>
        <w:t>PRIMERO.</w:t>
      </w:r>
      <w:r w:rsidRPr="00754E40">
        <w:rPr>
          <w:rFonts w:ascii="Palatino Linotype" w:hAnsi="Palatino Linotype" w:cs="Arial"/>
        </w:rPr>
        <w:t xml:space="preserve"> </w:t>
      </w:r>
      <w:r w:rsidRPr="00754E40">
        <w:rPr>
          <w:rFonts w:ascii="Palatino Linotype" w:hAnsi="Palatino Linotype"/>
          <w:b/>
          <w:sz w:val="28"/>
          <w:szCs w:val="28"/>
        </w:rPr>
        <w:t>De la Solicitud de Información.</w:t>
      </w:r>
    </w:p>
    <w:p w:rsidR="002F478B" w:rsidRPr="00754E40" w:rsidRDefault="002F478B" w:rsidP="002F478B">
      <w:pPr>
        <w:spacing w:before="240" w:line="360" w:lineRule="auto"/>
        <w:jc w:val="both"/>
        <w:rPr>
          <w:rFonts w:ascii="Palatino Linotype" w:hAnsi="Palatino Linotype" w:cs="Arial"/>
        </w:rPr>
      </w:pPr>
      <w:r w:rsidRPr="00754E40">
        <w:rPr>
          <w:rFonts w:ascii="Palatino Linotype" w:hAnsi="Palatino Linotype" w:cs="Arial"/>
        </w:rPr>
        <w:t xml:space="preserve">Con fecha </w:t>
      </w:r>
      <w:r w:rsidR="003A41EF" w:rsidRPr="00754E40">
        <w:rPr>
          <w:rFonts w:ascii="Palatino Linotype" w:hAnsi="Palatino Linotype" w:cs="Arial"/>
          <w:b/>
        </w:rPr>
        <w:t>tres</w:t>
      </w:r>
      <w:r w:rsidRPr="00754E40">
        <w:rPr>
          <w:rFonts w:ascii="Palatino Linotype" w:hAnsi="Palatino Linotype" w:cs="Arial"/>
          <w:b/>
        </w:rPr>
        <w:t xml:space="preserve"> de junio de dos mil veinticinco</w:t>
      </w:r>
      <w:r w:rsidRPr="00754E40">
        <w:rPr>
          <w:rFonts w:ascii="Palatino Linotype" w:hAnsi="Palatino Linotype" w:cs="Arial"/>
        </w:rPr>
        <w:t>, la parte</w:t>
      </w:r>
      <w:r w:rsidRPr="00754E40">
        <w:rPr>
          <w:rFonts w:ascii="Palatino Linotype" w:hAnsi="Palatino Linotype" w:cs="Arial"/>
          <w:b/>
        </w:rPr>
        <w:t xml:space="preserve"> Recurrente </w:t>
      </w:r>
      <w:r w:rsidRPr="00754E40">
        <w:rPr>
          <w:rFonts w:ascii="Palatino Linotype" w:hAnsi="Palatino Linotype" w:cs="Arial"/>
        </w:rPr>
        <w:t>presentó a través del Sistema de Acceso a la Información Mexiquense (</w:t>
      </w:r>
      <w:r w:rsidRPr="00754E40">
        <w:rPr>
          <w:rFonts w:ascii="Palatino Linotype" w:hAnsi="Palatino Linotype" w:cs="Arial"/>
          <w:b/>
        </w:rPr>
        <w:t>SAIMEX)</w:t>
      </w:r>
      <w:r w:rsidRPr="00754E40">
        <w:rPr>
          <w:rFonts w:ascii="Palatino Linotype" w:hAnsi="Palatino Linotype" w:cs="Arial"/>
        </w:rPr>
        <w:t xml:space="preserve"> ante </w:t>
      </w:r>
      <w:r w:rsidRPr="00754E40">
        <w:rPr>
          <w:rFonts w:ascii="Palatino Linotype" w:hAnsi="Palatino Linotype" w:cs="Arial"/>
          <w:b/>
        </w:rPr>
        <w:t>El Sujeto Obligado</w:t>
      </w:r>
      <w:r w:rsidRPr="00754E40">
        <w:rPr>
          <w:rFonts w:ascii="Palatino Linotype" w:hAnsi="Palatino Linotype" w:cs="Arial"/>
        </w:rPr>
        <w:t xml:space="preserve">, solicitud de acceso a la información pública, registrada bajo el número de expediente </w:t>
      </w:r>
      <w:r w:rsidR="003A41EF" w:rsidRPr="00754E40">
        <w:rPr>
          <w:rFonts w:ascii="Palatino Linotype" w:hAnsi="Palatino Linotype" w:cs="Arial"/>
          <w:b/>
        </w:rPr>
        <w:t>03231/TOLUCA/IP/2025</w:t>
      </w:r>
      <w:r w:rsidRPr="00754E40">
        <w:rPr>
          <w:rFonts w:ascii="Palatino Linotype" w:hAnsi="Palatino Linotype" w:cs="Arial"/>
          <w:b/>
        </w:rPr>
        <w:t xml:space="preserve">, </w:t>
      </w:r>
      <w:r w:rsidRPr="00754E40">
        <w:rPr>
          <w:rFonts w:ascii="Palatino Linotype" w:hAnsi="Palatino Linotype" w:cs="Arial"/>
        </w:rPr>
        <w:t>mediante la cual solicitó información en el tenor siguiente:</w:t>
      </w:r>
    </w:p>
    <w:p w:rsidR="002F478B" w:rsidRPr="00754E40" w:rsidRDefault="002F478B" w:rsidP="003A41EF">
      <w:pPr>
        <w:pStyle w:val="INFOEM"/>
        <w:rPr>
          <w:lang w:val="es-ES_tradnl" w:eastAsia="es-ES"/>
        </w:rPr>
      </w:pPr>
      <w:r w:rsidRPr="00754E40">
        <w:rPr>
          <w:lang w:val="es-ES_tradnl" w:eastAsia="es-ES"/>
        </w:rPr>
        <w:t>“</w:t>
      </w:r>
      <w:r w:rsidR="003A41EF" w:rsidRPr="00754E40">
        <w:rPr>
          <w:lang w:val="es-ES" w:eastAsia="es-ES"/>
        </w:rPr>
        <w:t>Solicitó conocer el inventario de los bienes inmuebles del ayuntamiento de Toluca, con su debida ubicación, así como el status de uso en que se encuentra cada predio del año 2024 y 2025</w:t>
      </w:r>
      <w:r w:rsidRPr="00754E40">
        <w:rPr>
          <w:lang w:val="es-ES_tradnl" w:eastAsia="es-ES"/>
        </w:rPr>
        <w:t>” (Sic)</w:t>
      </w:r>
    </w:p>
    <w:p w:rsidR="002F478B" w:rsidRPr="00754E40" w:rsidRDefault="002F478B" w:rsidP="002F478B">
      <w:pPr>
        <w:spacing w:before="240" w:line="360" w:lineRule="auto"/>
        <w:jc w:val="both"/>
        <w:rPr>
          <w:rFonts w:ascii="Palatino Linotype" w:hAnsi="Palatino Linotype"/>
          <w:lang w:val="es-ES_tradnl"/>
        </w:rPr>
      </w:pPr>
      <w:r w:rsidRPr="00754E40">
        <w:rPr>
          <w:rFonts w:ascii="Palatino Linotype" w:hAnsi="Palatino Linotype"/>
          <w:b/>
          <w:lang w:val="es-ES_tradnl"/>
        </w:rPr>
        <w:lastRenderedPageBreak/>
        <w:t>Modalidad de entrega:</w:t>
      </w:r>
      <w:r w:rsidRPr="00754E40">
        <w:rPr>
          <w:rFonts w:ascii="Palatino Linotype" w:hAnsi="Palatino Linotype"/>
          <w:lang w:val="es-ES_tradnl"/>
        </w:rPr>
        <w:t xml:space="preserve"> A través del SAIMEX.</w:t>
      </w:r>
    </w:p>
    <w:p w:rsidR="002F478B" w:rsidRPr="00754E40" w:rsidRDefault="002F478B" w:rsidP="002F478B">
      <w:pPr>
        <w:spacing w:before="240" w:line="360" w:lineRule="auto"/>
        <w:jc w:val="both"/>
        <w:rPr>
          <w:rFonts w:ascii="Palatino Linotype" w:hAnsi="Palatino Linotype" w:cs="Arial"/>
          <w:b/>
          <w:sz w:val="28"/>
        </w:rPr>
      </w:pPr>
    </w:p>
    <w:p w:rsidR="002F478B" w:rsidRPr="00754E40" w:rsidRDefault="002F478B" w:rsidP="002F478B">
      <w:pPr>
        <w:spacing w:before="240" w:line="360" w:lineRule="auto"/>
        <w:jc w:val="both"/>
        <w:rPr>
          <w:rFonts w:ascii="Palatino Linotype" w:hAnsi="Palatino Linotype" w:cs="Arial"/>
          <w:b/>
          <w:sz w:val="28"/>
        </w:rPr>
      </w:pPr>
      <w:r w:rsidRPr="00754E40">
        <w:rPr>
          <w:rFonts w:ascii="Palatino Linotype" w:hAnsi="Palatino Linotype" w:cs="Arial"/>
          <w:b/>
          <w:sz w:val="28"/>
        </w:rPr>
        <w:t xml:space="preserve">SEGUNDO. </w:t>
      </w:r>
      <w:r w:rsidRPr="00754E40">
        <w:rPr>
          <w:rFonts w:ascii="Palatino Linotype" w:hAnsi="Palatino Linotype" w:cs="Arial"/>
          <w:b/>
          <w:sz w:val="28"/>
          <w:szCs w:val="20"/>
        </w:rPr>
        <w:t>De la respuesta o entrega de la información.</w:t>
      </w:r>
    </w:p>
    <w:p w:rsidR="002F478B" w:rsidRPr="00754E40" w:rsidRDefault="002F478B" w:rsidP="002F478B">
      <w:pPr>
        <w:pStyle w:val="Sinespaciado"/>
        <w:spacing w:line="360" w:lineRule="auto"/>
        <w:jc w:val="both"/>
        <w:rPr>
          <w:rFonts w:ascii="Palatino Linotype" w:hAnsi="Palatino Linotype" w:cs="Arial"/>
          <w:b/>
          <w:sz w:val="24"/>
        </w:rPr>
      </w:pPr>
      <w:r w:rsidRPr="00754E40">
        <w:rPr>
          <w:rFonts w:ascii="Palatino Linotype" w:hAnsi="Palatino Linotype"/>
          <w:sz w:val="24"/>
        </w:rPr>
        <w:t xml:space="preserve">De las constancias que obran en el expediente electrónico, se advierte que el </w:t>
      </w:r>
      <w:r w:rsidRPr="00754E40">
        <w:rPr>
          <w:rFonts w:ascii="Palatino Linotype" w:hAnsi="Palatino Linotype" w:cs="Arial"/>
          <w:sz w:val="24"/>
        </w:rPr>
        <w:t xml:space="preserve">día </w:t>
      </w:r>
      <w:r w:rsidRPr="00754E40">
        <w:rPr>
          <w:rFonts w:ascii="Palatino Linotype" w:hAnsi="Palatino Linotype" w:cs="Arial"/>
          <w:b/>
          <w:sz w:val="24"/>
        </w:rPr>
        <w:t>veinti</w:t>
      </w:r>
      <w:r w:rsidR="003A41EF" w:rsidRPr="00754E40">
        <w:rPr>
          <w:rFonts w:ascii="Palatino Linotype" w:hAnsi="Palatino Linotype" w:cs="Arial"/>
          <w:b/>
          <w:sz w:val="24"/>
        </w:rPr>
        <w:t>cuatro</w:t>
      </w:r>
      <w:r w:rsidRPr="00754E40">
        <w:rPr>
          <w:rFonts w:ascii="Palatino Linotype" w:hAnsi="Palatino Linotype" w:cs="Arial"/>
          <w:b/>
          <w:sz w:val="24"/>
        </w:rPr>
        <w:t xml:space="preserve"> de junio de dos mil veinticinco</w:t>
      </w:r>
      <w:r w:rsidRPr="00754E40">
        <w:rPr>
          <w:rFonts w:ascii="Palatino Linotype" w:hAnsi="Palatino Linotype" w:cs="Arial"/>
          <w:sz w:val="24"/>
        </w:rPr>
        <w:t xml:space="preserve">, el </w:t>
      </w:r>
      <w:r w:rsidRPr="00754E40">
        <w:rPr>
          <w:rFonts w:ascii="Palatino Linotype" w:hAnsi="Palatino Linotype" w:cs="Arial"/>
          <w:b/>
          <w:sz w:val="24"/>
        </w:rPr>
        <w:t>Sujeto Obligado</w:t>
      </w:r>
      <w:r w:rsidRPr="00754E40">
        <w:rPr>
          <w:rFonts w:ascii="Palatino Linotype" w:hAnsi="Palatino Linotype" w:cs="Arial"/>
          <w:sz w:val="24"/>
        </w:rPr>
        <w:t xml:space="preserve"> dio respuesta a la solicitud de información en los siguientes términos: </w:t>
      </w:r>
    </w:p>
    <w:p w:rsidR="002F478B" w:rsidRPr="00754E40" w:rsidRDefault="002F478B" w:rsidP="002F478B">
      <w:pPr>
        <w:spacing w:line="360" w:lineRule="auto"/>
        <w:jc w:val="both"/>
        <w:rPr>
          <w:rFonts w:ascii="Palatino Linotype" w:hAnsi="Palatino Linotype" w:cs="Arial"/>
        </w:rPr>
      </w:pPr>
    </w:p>
    <w:p w:rsidR="003A41EF" w:rsidRPr="00754E40" w:rsidRDefault="002F478B" w:rsidP="003A41EF">
      <w:pPr>
        <w:ind w:left="567" w:right="567"/>
        <w:jc w:val="both"/>
        <w:rPr>
          <w:rFonts w:ascii="Palatino Linotype" w:hAnsi="Palatino Linotype" w:cs="Arial"/>
          <w:i/>
        </w:rPr>
      </w:pPr>
      <w:r w:rsidRPr="00754E40">
        <w:rPr>
          <w:rFonts w:ascii="Palatino Linotype" w:hAnsi="Palatino Linotype" w:cs="Arial"/>
          <w:i/>
        </w:rPr>
        <w:t>“</w:t>
      </w:r>
      <w:r w:rsidR="003A41EF" w:rsidRPr="00754E40">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F478B" w:rsidRPr="00754E40" w:rsidRDefault="003A41EF" w:rsidP="003A41EF">
      <w:pPr>
        <w:ind w:left="567" w:right="567"/>
        <w:jc w:val="both"/>
        <w:rPr>
          <w:rFonts w:ascii="Palatino Linotype" w:hAnsi="Palatino Linotype" w:cs="Arial"/>
          <w:i/>
        </w:rPr>
      </w:pPr>
      <w:r w:rsidRPr="00754E40">
        <w:rPr>
          <w:rFonts w:ascii="Palatino Linotype" w:hAnsi="Palatino Linotype" w:cs="Arial"/>
          <w:i/>
        </w:rPr>
        <w:t xml:space="preserve">En atención a la solicitud con folio 03231/TOLUCA/IP/2025, me permito adjuntar al presente la respuesta correspondiente, Sin más por el momento, reciba un saludo. </w:t>
      </w:r>
      <w:r w:rsidR="002F478B" w:rsidRPr="00754E40">
        <w:rPr>
          <w:rFonts w:ascii="Palatino Linotype" w:hAnsi="Palatino Linotype" w:cs="Arial"/>
          <w:i/>
        </w:rPr>
        <w:t>“(Sic).</w:t>
      </w:r>
    </w:p>
    <w:p w:rsidR="002F478B" w:rsidRPr="00754E40" w:rsidRDefault="002F478B" w:rsidP="002F478B">
      <w:pPr>
        <w:spacing w:line="360" w:lineRule="auto"/>
        <w:ind w:right="567"/>
        <w:jc w:val="both"/>
        <w:rPr>
          <w:rFonts w:ascii="Palatino Linotype" w:hAnsi="Palatino Linotype" w:cs="Arial"/>
        </w:rPr>
      </w:pPr>
    </w:p>
    <w:p w:rsidR="002F478B" w:rsidRPr="00754E40" w:rsidRDefault="002F478B" w:rsidP="003A41EF">
      <w:pPr>
        <w:spacing w:line="360" w:lineRule="auto"/>
        <w:jc w:val="both"/>
        <w:rPr>
          <w:rFonts w:ascii="Palatino Linotype" w:hAnsi="Palatino Linotype" w:cs="Arial"/>
        </w:rPr>
      </w:pPr>
      <w:r w:rsidRPr="00754E40">
        <w:rPr>
          <w:rFonts w:ascii="Palatino Linotype" w:hAnsi="Palatino Linotype" w:cs="Arial"/>
        </w:rPr>
        <w:t xml:space="preserve">Adicionalmente, el </w:t>
      </w:r>
      <w:r w:rsidRPr="00754E40">
        <w:rPr>
          <w:rFonts w:ascii="Palatino Linotype" w:hAnsi="Palatino Linotype" w:cs="Arial"/>
          <w:b/>
        </w:rPr>
        <w:t>Sujeto Obligado</w:t>
      </w:r>
      <w:r w:rsidRPr="00754E40">
        <w:rPr>
          <w:rFonts w:ascii="Palatino Linotype" w:hAnsi="Palatino Linotype" w:cs="Arial"/>
        </w:rPr>
        <w:t xml:space="preserve"> adjuntó los archivos electrónicos denominados “</w:t>
      </w:r>
      <w:r w:rsidR="003A41EF" w:rsidRPr="00754E40">
        <w:rPr>
          <w:rFonts w:ascii="Palatino Linotype" w:hAnsi="Palatino Linotype" w:cs="Arial"/>
          <w:b/>
          <w:i/>
        </w:rPr>
        <w:t>R. 03231. 2025.pdf” y “R. 03231. 2025.pdf</w:t>
      </w:r>
      <w:r w:rsidRPr="00754E40">
        <w:rPr>
          <w:rFonts w:ascii="Palatino Linotype" w:hAnsi="Palatino Linotype" w:cs="Arial"/>
          <w:b/>
          <w:i/>
        </w:rPr>
        <w:t xml:space="preserve">”, </w:t>
      </w:r>
      <w:r w:rsidRPr="00754E40">
        <w:rPr>
          <w:rFonts w:ascii="Palatino Linotype" w:hAnsi="Palatino Linotype" w:cs="Arial"/>
        </w:rPr>
        <w:t xml:space="preserve">mismos que no se reproducen por ser del conocimiento de las partes, sin embargo, serán materia de estudio en el considerando respectivo. </w:t>
      </w:r>
    </w:p>
    <w:p w:rsidR="002F478B" w:rsidRPr="00754E40" w:rsidRDefault="002F478B" w:rsidP="002F478B">
      <w:pPr>
        <w:spacing w:line="360" w:lineRule="auto"/>
        <w:jc w:val="both"/>
        <w:rPr>
          <w:rFonts w:ascii="Palatino Linotype" w:hAnsi="Palatino Linotype" w:cs="Arial"/>
        </w:rPr>
      </w:pPr>
    </w:p>
    <w:p w:rsidR="002F478B" w:rsidRPr="00754E40" w:rsidRDefault="002F478B" w:rsidP="002F478B">
      <w:pPr>
        <w:spacing w:before="240" w:line="360" w:lineRule="auto"/>
        <w:jc w:val="both"/>
        <w:rPr>
          <w:rFonts w:ascii="Palatino Linotype" w:hAnsi="Palatino Linotype" w:cs="Arial"/>
          <w:b/>
          <w:sz w:val="28"/>
        </w:rPr>
      </w:pPr>
      <w:r w:rsidRPr="00754E40">
        <w:rPr>
          <w:rFonts w:ascii="Palatino Linotype" w:hAnsi="Palatino Linotype" w:cs="Arial"/>
          <w:b/>
          <w:sz w:val="28"/>
          <w:szCs w:val="20"/>
        </w:rPr>
        <w:t>TERCERO.</w:t>
      </w:r>
      <w:r w:rsidRPr="00754E40">
        <w:rPr>
          <w:rFonts w:ascii="Palatino Linotype" w:hAnsi="Palatino Linotype" w:cs="Arial"/>
          <w:b/>
          <w:sz w:val="28"/>
        </w:rPr>
        <w:t xml:space="preserve"> </w:t>
      </w:r>
      <w:r w:rsidRPr="00754E40">
        <w:rPr>
          <w:rFonts w:ascii="Palatino Linotype" w:hAnsi="Palatino Linotype"/>
          <w:b/>
          <w:sz w:val="28"/>
        </w:rPr>
        <w:t>Del recurso de revisión.</w:t>
      </w:r>
    </w:p>
    <w:p w:rsidR="002F478B" w:rsidRPr="00754E40" w:rsidRDefault="002F478B" w:rsidP="002F478B">
      <w:pPr>
        <w:spacing w:before="240" w:line="360" w:lineRule="auto"/>
        <w:jc w:val="both"/>
        <w:rPr>
          <w:rFonts w:ascii="Palatino Linotype" w:hAnsi="Palatino Linotype" w:cs="Arial"/>
        </w:rPr>
      </w:pPr>
      <w:r w:rsidRPr="00754E40">
        <w:rPr>
          <w:rFonts w:ascii="Palatino Linotype" w:hAnsi="Palatino Linotype" w:cs="Arial"/>
        </w:rPr>
        <w:t xml:space="preserve">Inconforme con la respuesta notificada por </w:t>
      </w:r>
      <w:r w:rsidRPr="00754E40">
        <w:rPr>
          <w:rFonts w:ascii="Palatino Linotype" w:hAnsi="Palatino Linotype" w:cs="Arial"/>
          <w:b/>
        </w:rPr>
        <w:t xml:space="preserve">El Sujeto Obligado, </w:t>
      </w:r>
      <w:r w:rsidRPr="00754E40">
        <w:rPr>
          <w:rFonts w:ascii="Palatino Linotype" w:hAnsi="Palatino Linotype" w:cs="Arial"/>
        </w:rPr>
        <w:t>el</w:t>
      </w:r>
      <w:r w:rsidRPr="00754E40">
        <w:rPr>
          <w:rFonts w:ascii="Palatino Linotype" w:hAnsi="Palatino Linotype" w:cs="Arial"/>
          <w:b/>
        </w:rPr>
        <w:t xml:space="preserve"> Recurrente </w:t>
      </w:r>
      <w:r w:rsidRPr="00754E40">
        <w:rPr>
          <w:rFonts w:ascii="Palatino Linotype" w:hAnsi="Palatino Linotype" w:cs="Arial"/>
        </w:rPr>
        <w:t xml:space="preserve">interpuso recurso de revisión, en fecha </w:t>
      </w:r>
      <w:r w:rsidR="003A41EF" w:rsidRPr="00754E40">
        <w:rPr>
          <w:rFonts w:ascii="Palatino Linotype" w:hAnsi="Palatino Linotype" w:cs="Arial"/>
          <w:b/>
        </w:rPr>
        <w:t>quince de jul</w:t>
      </w:r>
      <w:r w:rsidRPr="00754E40">
        <w:rPr>
          <w:rFonts w:ascii="Palatino Linotype" w:hAnsi="Palatino Linotype" w:cs="Arial"/>
          <w:b/>
        </w:rPr>
        <w:t>io de dos mil veinticinco</w:t>
      </w:r>
      <w:r w:rsidRPr="00754E40">
        <w:rPr>
          <w:rFonts w:ascii="Palatino Linotype" w:hAnsi="Palatino Linotype" w:cs="Arial"/>
        </w:rPr>
        <w:t xml:space="preserve">, el cual fue registrado en el sistema electrónico con el expediente número </w:t>
      </w:r>
      <w:r w:rsidRPr="00754E40">
        <w:rPr>
          <w:rFonts w:ascii="Palatino Linotype" w:hAnsi="Palatino Linotype" w:cs="Arial"/>
          <w:b/>
        </w:rPr>
        <w:t>0</w:t>
      </w:r>
      <w:r w:rsidR="003A41EF" w:rsidRPr="00754E40">
        <w:rPr>
          <w:rFonts w:ascii="Palatino Linotype" w:hAnsi="Palatino Linotype" w:cs="Arial"/>
          <w:b/>
        </w:rPr>
        <w:t>8585</w:t>
      </w:r>
      <w:r w:rsidRPr="00754E40">
        <w:rPr>
          <w:rFonts w:ascii="Palatino Linotype" w:hAnsi="Palatino Linotype" w:cs="Arial"/>
          <w:b/>
        </w:rPr>
        <w:t xml:space="preserve">/INFOEM/IP/RR/2025; </w:t>
      </w:r>
      <w:r w:rsidRPr="00754E40">
        <w:rPr>
          <w:rFonts w:ascii="Palatino Linotype" w:hAnsi="Palatino Linotype" w:cs="Arial"/>
        </w:rPr>
        <w:t>en los cuales arguye las siguientes manifestaciones:</w:t>
      </w:r>
    </w:p>
    <w:p w:rsidR="002F478B" w:rsidRPr="00754E40" w:rsidRDefault="002F478B" w:rsidP="002F478B">
      <w:pPr>
        <w:pStyle w:val="Prrafodelista"/>
        <w:numPr>
          <w:ilvl w:val="0"/>
          <w:numId w:val="2"/>
        </w:numPr>
        <w:spacing w:before="240" w:line="360" w:lineRule="auto"/>
        <w:ind w:left="142" w:firstLine="0"/>
        <w:jc w:val="both"/>
        <w:rPr>
          <w:rFonts w:ascii="Palatino Linotype" w:hAnsi="Palatino Linotype" w:cs="Arial"/>
          <w:b/>
          <w:i/>
        </w:rPr>
      </w:pPr>
      <w:r w:rsidRPr="00754E40">
        <w:rPr>
          <w:rFonts w:ascii="Palatino Linotype" w:hAnsi="Palatino Linotype" w:cs="Arial"/>
          <w:b/>
          <w:i/>
        </w:rPr>
        <w:lastRenderedPageBreak/>
        <w:t xml:space="preserve">Acto impugnado </w:t>
      </w:r>
    </w:p>
    <w:p w:rsidR="002F478B" w:rsidRPr="00754E40" w:rsidRDefault="002F478B" w:rsidP="002F478B">
      <w:pPr>
        <w:pStyle w:val="INFOEM"/>
        <w:ind w:left="720"/>
      </w:pPr>
      <w:r w:rsidRPr="00754E40">
        <w:t>“</w:t>
      </w:r>
      <w:r w:rsidR="003A41EF" w:rsidRPr="00754E40">
        <w:t>No entrega la información solicitada</w:t>
      </w:r>
      <w:r w:rsidRPr="00754E40">
        <w:t>” (sic)</w:t>
      </w:r>
    </w:p>
    <w:p w:rsidR="002F478B" w:rsidRPr="00754E40" w:rsidRDefault="002F478B" w:rsidP="002F478B">
      <w:pPr>
        <w:pStyle w:val="Prrafodelista"/>
        <w:numPr>
          <w:ilvl w:val="0"/>
          <w:numId w:val="2"/>
        </w:numPr>
        <w:spacing w:before="240" w:line="360" w:lineRule="auto"/>
        <w:ind w:left="142" w:firstLine="0"/>
        <w:jc w:val="both"/>
        <w:rPr>
          <w:rFonts w:ascii="Palatino Linotype" w:hAnsi="Palatino Linotype" w:cs="Arial"/>
          <w:b/>
          <w:i/>
        </w:rPr>
      </w:pPr>
      <w:r w:rsidRPr="00754E40">
        <w:rPr>
          <w:rFonts w:ascii="Palatino Linotype" w:hAnsi="Palatino Linotype" w:cs="Arial"/>
          <w:b/>
          <w:i/>
        </w:rPr>
        <w:t>Razones o motivos de inconformidad</w:t>
      </w:r>
    </w:p>
    <w:p w:rsidR="002F478B" w:rsidRPr="00754E40" w:rsidRDefault="002F478B" w:rsidP="002F478B">
      <w:pPr>
        <w:pStyle w:val="INFOEM"/>
        <w:ind w:left="709"/>
      </w:pPr>
      <w:r w:rsidRPr="00754E40">
        <w:t>“</w:t>
      </w:r>
      <w:r w:rsidR="003A41EF" w:rsidRPr="00754E40">
        <w:t>No entrega la información solicitada</w:t>
      </w:r>
      <w:r w:rsidRPr="00754E40">
        <w:t>” (sic)</w:t>
      </w:r>
    </w:p>
    <w:p w:rsidR="002F478B" w:rsidRPr="00754E40" w:rsidRDefault="002F478B" w:rsidP="002F478B">
      <w:pPr>
        <w:spacing w:before="240" w:line="360" w:lineRule="auto"/>
        <w:jc w:val="both"/>
        <w:rPr>
          <w:rFonts w:ascii="Palatino Linotype" w:hAnsi="Palatino Linotype" w:cs="Arial"/>
        </w:rPr>
      </w:pPr>
    </w:p>
    <w:p w:rsidR="002F478B" w:rsidRPr="00754E40" w:rsidRDefault="002F478B" w:rsidP="002F478B">
      <w:pPr>
        <w:pStyle w:val="Prrafodelista"/>
        <w:spacing w:line="360" w:lineRule="auto"/>
        <w:ind w:left="0"/>
        <w:jc w:val="both"/>
        <w:rPr>
          <w:rFonts w:ascii="Palatino Linotype" w:hAnsi="Palatino Linotype" w:cs="Arial"/>
          <w:b/>
          <w:sz w:val="28"/>
          <w:szCs w:val="28"/>
        </w:rPr>
      </w:pPr>
      <w:r w:rsidRPr="00754E40">
        <w:rPr>
          <w:rFonts w:ascii="Palatino Linotype" w:hAnsi="Palatino Linotype" w:cs="Arial"/>
          <w:b/>
          <w:sz w:val="28"/>
        </w:rPr>
        <w:t xml:space="preserve">CUARTO. </w:t>
      </w:r>
      <w:r w:rsidRPr="00754E40">
        <w:rPr>
          <w:rFonts w:ascii="Palatino Linotype" w:hAnsi="Palatino Linotype" w:cs="Arial"/>
          <w:b/>
          <w:sz w:val="28"/>
          <w:szCs w:val="28"/>
        </w:rPr>
        <w:t>Del turno y admisión del recurso de revisión.</w:t>
      </w:r>
    </w:p>
    <w:p w:rsidR="002F478B" w:rsidRPr="00754E40" w:rsidRDefault="002F478B" w:rsidP="002F478B">
      <w:pPr>
        <w:spacing w:before="240" w:line="360" w:lineRule="auto"/>
        <w:jc w:val="both"/>
        <w:rPr>
          <w:rFonts w:ascii="Palatino Linotype" w:hAnsi="Palatino Linotype" w:cs="Arial"/>
          <w:sz w:val="28"/>
        </w:rPr>
      </w:pPr>
      <w:r w:rsidRPr="00754E40">
        <w:rPr>
          <w:rFonts w:ascii="Palatino Linotype" w:hAnsi="Palatino Linotype"/>
        </w:rPr>
        <w:t xml:space="preserve">El medio de impugnación fue turnado al Comisionado Presidente </w:t>
      </w:r>
      <w:r w:rsidRPr="00754E40">
        <w:rPr>
          <w:rFonts w:ascii="Palatino Linotype" w:hAnsi="Palatino Linotype"/>
          <w:b/>
        </w:rPr>
        <w:t>José Martínez Vilchis,</w:t>
      </w:r>
      <w:r w:rsidRPr="00754E40">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754E40">
        <w:rPr>
          <w:rFonts w:ascii="Palatino Linotype" w:hAnsi="Palatino Linotype"/>
          <w:b/>
        </w:rPr>
        <w:t>admisión</w:t>
      </w:r>
      <w:r w:rsidRPr="00754E40">
        <w:rPr>
          <w:rFonts w:ascii="Palatino Linotype" w:hAnsi="Palatino Linotype"/>
        </w:rPr>
        <w:t xml:space="preserve"> en fecha </w:t>
      </w:r>
      <w:r w:rsidR="003A41EF" w:rsidRPr="00754E40">
        <w:rPr>
          <w:rFonts w:ascii="Palatino Linotype" w:hAnsi="Palatino Linotype"/>
          <w:b/>
        </w:rPr>
        <w:t>dieciséis</w:t>
      </w:r>
      <w:r w:rsidRPr="00754E40">
        <w:rPr>
          <w:rFonts w:ascii="Palatino Linotype" w:hAnsi="Palatino Linotype"/>
          <w:b/>
        </w:rPr>
        <w:t xml:space="preserve"> de julio de dos mil veinticinco</w:t>
      </w:r>
      <w:r w:rsidRPr="00754E40">
        <w:rPr>
          <w:rFonts w:ascii="Palatino Linotype" w:hAnsi="Palatino Linotype"/>
        </w:rPr>
        <w:t>, determinándose en ellos, un plazo de siete días para que las partes manifestaran lo que a su derecho corresponda en términos del numeral ya citado.</w:t>
      </w:r>
    </w:p>
    <w:p w:rsidR="002F478B" w:rsidRPr="00754E40" w:rsidRDefault="002F478B" w:rsidP="002F478B">
      <w:pPr>
        <w:spacing w:line="360" w:lineRule="auto"/>
        <w:jc w:val="both"/>
        <w:rPr>
          <w:rFonts w:ascii="Palatino Linotype" w:hAnsi="Palatino Linotype" w:cs="Arial"/>
        </w:rPr>
      </w:pPr>
    </w:p>
    <w:p w:rsidR="002F478B" w:rsidRPr="00754E40" w:rsidRDefault="002F478B" w:rsidP="002F478B">
      <w:pPr>
        <w:pStyle w:val="Prrafodelista"/>
        <w:spacing w:line="360" w:lineRule="auto"/>
        <w:ind w:left="0"/>
        <w:jc w:val="both"/>
        <w:rPr>
          <w:rFonts w:ascii="Palatino Linotype" w:hAnsi="Palatino Linotype" w:cs="Arial"/>
          <w:b/>
          <w:sz w:val="28"/>
          <w:szCs w:val="28"/>
        </w:rPr>
      </w:pPr>
      <w:r w:rsidRPr="00754E40">
        <w:rPr>
          <w:rFonts w:ascii="Palatino Linotype" w:hAnsi="Palatino Linotype" w:cs="Arial"/>
          <w:b/>
          <w:sz w:val="28"/>
        </w:rPr>
        <w:t>QUINTO</w:t>
      </w:r>
      <w:r w:rsidRPr="00754E40">
        <w:rPr>
          <w:rFonts w:ascii="Palatino Linotype" w:hAnsi="Palatino Linotype" w:cs="Arial"/>
          <w:b/>
          <w:sz w:val="28"/>
          <w:szCs w:val="28"/>
        </w:rPr>
        <w:t>. De la etapa de instrucción.</w:t>
      </w:r>
    </w:p>
    <w:p w:rsidR="002F478B" w:rsidRPr="00754E40" w:rsidRDefault="002F478B" w:rsidP="002F478B">
      <w:pPr>
        <w:spacing w:line="360" w:lineRule="auto"/>
        <w:jc w:val="both"/>
        <w:rPr>
          <w:rFonts w:ascii="Palatino Linotype" w:hAnsi="Palatino Linotype"/>
        </w:rPr>
      </w:pPr>
      <w:r w:rsidRPr="00754E40">
        <w:rPr>
          <w:rFonts w:ascii="Palatino Linotype" w:hAnsi="Palatino Linotype" w:cs="Arial"/>
        </w:rPr>
        <w:t xml:space="preserve">De las constancias que obran en el expediente electrónico del SAIMEX, se advierte que el </w:t>
      </w:r>
      <w:r w:rsidRPr="00754E40">
        <w:rPr>
          <w:rFonts w:ascii="Palatino Linotype" w:hAnsi="Palatino Linotype" w:cs="Arial"/>
          <w:b/>
        </w:rPr>
        <w:t>Sujeto Obligado</w:t>
      </w:r>
      <w:r w:rsidRPr="00754E40">
        <w:rPr>
          <w:rFonts w:ascii="Palatino Linotype" w:hAnsi="Palatino Linotype" w:cs="Arial"/>
        </w:rPr>
        <w:t xml:space="preserve"> rindió su informe justificado en fecha </w:t>
      </w:r>
      <w:r w:rsidR="003A41EF" w:rsidRPr="00754E40">
        <w:rPr>
          <w:rFonts w:ascii="Palatino Linotype" w:hAnsi="Palatino Linotype" w:cs="Arial"/>
        </w:rPr>
        <w:t>ocho de agosto</w:t>
      </w:r>
      <w:r w:rsidRPr="00754E40">
        <w:rPr>
          <w:rFonts w:ascii="Palatino Linotype" w:hAnsi="Palatino Linotype" w:cs="Arial"/>
        </w:rPr>
        <w:t xml:space="preserve"> de dos mil veinticinco, por medio del archivo electrónico “</w:t>
      </w:r>
      <w:r w:rsidR="003A41EF" w:rsidRPr="00754E40">
        <w:rPr>
          <w:rFonts w:ascii="Palatino Linotype" w:hAnsi="Palatino Linotype" w:cs="Arial"/>
          <w:b/>
          <w:i/>
        </w:rPr>
        <w:t>Ratificación 08585.pdf</w:t>
      </w:r>
      <w:r w:rsidRPr="00754E40">
        <w:rPr>
          <w:rFonts w:ascii="Palatino Linotype" w:hAnsi="Palatino Linotype" w:cs="Arial"/>
          <w:b/>
          <w:i/>
        </w:rPr>
        <w:t>”</w:t>
      </w:r>
      <w:r w:rsidRPr="00754E40">
        <w:rPr>
          <w:rFonts w:ascii="Palatino Linotype" w:hAnsi="Palatino Linotype" w:cs="Arial"/>
        </w:rPr>
        <w:t xml:space="preserve">, mismos que fueron puestos a la vista del Recurrente en fecha </w:t>
      </w:r>
      <w:r w:rsidR="003A41EF" w:rsidRPr="00754E40">
        <w:rPr>
          <w:rFonts w:ascii="Palatino Linotype" w:hAnsi="Palatino Linotype" w:cs="Arial"/>
        </w:rPr>
        <w:t>veintiuno de enero de dos mil veintiséis</w:t>
      </w:r>
      <w:r w:rsidRPr="00754E40">
        <w:rPr>
          <w:rFonts w:ascii="Palatino Linotype" w:hAnsi="Palatino Linotype" w:cs="Arial"/>
          <w:b/>
          <w:i/>
        </w:rPr>
        <w:t>.</w:t>
      </w:r>
    </w:p>
    <w:p w:rsidR="002F478B" w:rsidRPr="00754E40" w:rsidRDefault="002F478B" w:rsidP="002F478B">
      <w:pPr>
        <w:spacing w:line="360" w:lineRule="auto"/>
        <w:jc w:val="both"/>
        <w:rPr>
          <w:rFonts w:ascii="Palatino Linotype" w:hAnsi="Palatino Linotype"/>
        </w:rPr>
      </w:pPr>
    </w:p>
    <w:p w:rsidR="002F478B" w:rsidRPr="00754E40" w:rsidRDefault="002F478B" w:rsidP="002F478B">
      <w:pPr>
        <w:spacing w:line="360" w:lineRule="auto"/>
        <w:jc w:val="both"/>
        <w:rPr>
          <w:rFonts w:ascii="Palatino Linotype" w:hAnsi="Palatino Linotype" w:cs="Arial"/>
        </w:rPr>
      </w:pPr>
      <w:r w:rsidRPr="00754E40">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754E40">
        <w:rPr>
          <w:rFonts w:ascii="Palatino Linotype" w:hAnsi="Palatino Linotype" w:cs="Arial"/>
          <w:b/>
        </w:rPr>
        <w:t>Recurrente</w:t>
      </w:r>
      <w:r w:rsidRPr="00754E40">
        <w:rPr>
          <w:rFonts w:ascii="Palatino Linotype" w:hAnsi="Palatino Linotype" w:cs="Arial"/>
        </w:rPr>
        <w:t>; todo lo anterior en términos de los artículos 185 fracciones II y IV, y 195 de la Ley de Transparencia y Acceso a la Información Pública del Estado de México y Municipios.</w:t>
      </w:r>
    </w:p>
    <w:p w:rsidR="002F478B" w:rsidRPr="00754E40" w:rsidRDefault="002F478B" w:rsidP="002F478B">
      <w:pPr>
        <w:spacing w:line="360" w:lineRule="auto"/>
        <w:jc w:val="both"/>
        <w:rPr>
          <w:rFonts w:ascii="Palatino Linotype" w:hAnsi="Palatino Linotype" w:cs="Arial"/>
          <w:b/>
          <w:sz w:val="28"/>
          <w:szCs w:val="28"/>
        </w:rPr>
      </w:pPr>
    </w:p>
    <w:p w:rsidR="002F478B" w:rsidRPr="00754E40" w:rsidRDefault="002F478B" w:rsidP="002F478B">
      <w:pPr>
        <w:spacing w:line="360" w:lineRule="auto"/>
        <w:jc w:val="both"/>
        <w:rPr>
          <w:rFonts w:ascii="Palatino Linotype" w:eastAsia="Calibri" w:hAnsi="Palatino Linotype" w:cs="Arial"/>
          <w:b/>
          <w:sz w:val="28"/>
          <w:lang w:val="es-ES_tradnl"/>
        </w:rPr>
      </w:pPr>
      <w:r w:rsidRPr="00754E40">
        <w:rPr>
          <w:rFonts w:ascii="Palatino Linotype" w:hAnsi="Palatino Linotype" w:cs="Arial"/>
          <w:b/>
          <w:sz w:val="28"/>
          <w:szCs w:val="28"/>
        </w:rPr>
        <w:t>SEXTO</w:t>
      </w:r>
      <w:r w:rsidRPr="00754E40">
        <w:rPr>
          <w:rFonts w:ascii="Palatino Linotype" w:eastAsia="Calibri" w:hAnsi="Palatino Linotype" w:cs="Arial"/>
          <w:b/>
          <w:sz w:val="28"/>
          <w:lang w:val="es-ES_tradnl"/>
        </w:rPr>
        <w:t>. De la ampliación del término para resolver.</w:t>
      </w:r>
    </w:p>
    <w:p w:rsidR="002F478B" w:rsidRPr="00754E40" w:rsidRDefault="002F478B" w:rsidP="002F478B">
      <w:pPr>
        <w:spacing w:line="360" w:lineRule="auto"/>
        <w:jc w:val="both"/>
        <w:rPr>
          <w:rFonts w:ascii="Palatino Linotype" w:hAnsi="Palatino Linotype" w:cs="Arial"/>
        </w:rPr>
      </w:pPr>
      <w:r w:rsidRPr="00754E4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3A41EF" w:rsidRPr="00754E40">
        <w:rPr>
          <w:rFonts w:ascii="Palatino Linotype" w:hAnsi="Palatino Linotype" w:cs="Arial"/>
          <w:b/>
        </w:rPr>
        <w:t>ocho de octubre</w:t>
      </w:r>
      <w:r w:rsidRPr="00754E40">
        <w:rPr>
          <w:rFonts w:ascii="Palatino Linotype" w:hAnsi="Palatino Linotype" w:cs="Arial"/>
          <w:b/>
        </w:rPr>
        <w:t xml:space="preserve"> de dos mil veinticinco</w:t>
      </w:r>
      <w:r w:rsidRPr="00754E4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F478B" w:rsidRPr="00754E40" w:rsidRDefault="002F478B" w:rsidP="002F478B">
      <w:pPr>
        <w:spacing w:line="360" w:lineRule="auto"/>
        <w:jc w:val="both"/>
        <w:rPr>
          <w:rFonts w:ascii="Palatino Linotype" w:hAnsi="Palatino Linotype" w:cs="Arial"/>
          <w:b/>
          <w:sz w:val="28"/>
          <w:szCs w:val="28"/>
        </w:rPr>
      </w:pPr>
    </w:p>
    <w:p w:rsidR="002F478B" w:rsidRPr="00754E40" w:rsidRDefault="002F478B" w:rsidP="002F478B">
      <w:pPr>
        <w:spacing w:line="360" w:lineRule="auto"/>
        <w:jc w:val="both"/>
        <w:rPr>
          <w:rFonts w:ascii="Palatino Linotype" w:hAnsi="Palatino Linotype" w:cs="Arial"/>
          <w:b/>
          <w:sz w:val="28"/>
          <w:szCs w:val="28"/>
        </w:rPr>
      </w:pPr>
      <w:r w:rsidRPr="00754E40">
        <w:rPr>
          <w:rFonts w:ascii="Palatino Linotype" w:eastAsia="Calibri" w:hAnsi="Palatino Linotype" w:cs="Arial"/>
          <w:b/>
          <w:sz w:val="28"/>
          <w:lang w:val="es-ES_tradnl"/>
        </w:rPr>
        <w:t>SÉPTIMO</w:t>
      </w:r>
      <w:r w:rsidRPr="00754E40">
        <w:rPr>
          <w:rFonts w:ascii="Palatino Linotype" w:hAnsi="Palatino Linotype" w:cs="Arial"/>
          <w:b/>
          <w:sz w:val="28"/>
          <w:szCs w:val="28"/>
        </w:rPr>
        <w:t>. Del Cierre de Instrucción.</w:t>
      </w:r>
    </w:p>
    <w:p w:rsidR="002F478B" w:rsidRPr="00754E40" w:rsidRDefault="002F478B" w:rsidP="002F478B">
      <w:pPr>
        <w:spacing w:line="360" w:lineRule="auto"/>
        <w:jc w:val="both"/>
        <w:rPr>
          <w:rFonts w:ascii="Palatino Linotype" w:hAnsi="Palatino Linotype" w:cs="Arial"/>
        </w:rPr>
      </w:pPr>
      <w:r w:rsidRPr="00754E40">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A41EF" w:rsidRPr="00754E40">
        <w:rPr>
          <w:rFonts w:ascii="Palatino Linotype" w:hAnsi="Palatino Linotype" w:cs="Arial"/>
          <w:b/>
        </w:rPr>
        <w:t>veintisiete de enero de dos mil veintiséis</w:t>
      </w:r>
      <w:r w:rsidRPr="00754E40">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2F478B" w:rsidRPr="00754E40" w:rsidRDefault="002F478B" w:rsidP="002F478B">
      <w:pPr>
        <w:spacing w:line="360" w:lineRule="auto"/>
        <w:jc w:val="both"/>
        <w:rPr>
          <w:rFonts w:ascii="Palatino Linotype" w:hAnsi="Palatino Linotype" w:cs="Arial"/>
        </w:rPr>
      </w:pPr>
    </w:p>
    <w:p w:rsidR="002F478B" w:rsidRPr="00754E40" w:rsidRDefault="002F478B" w:rsidP="002F478B">
      <w:pPr>
        <w:spacing w:line="360" w:lineRule="auto"/>
        <w:jc w:val="both"/>
        <w:rPr>
          <w:rFonts w:ascii="Palatino Linotype" w:hAnsi="Palatino Linotype" w:cs="Arial"/>
          <w:b/>
          <w:sz w:val="28"/>
          <w:szCs w:val="28"/>
        </w:rPr>
      </w:pPr>
      <w:r w:rsidRPr="00754E40">
        <w:rPr>
          <w:rFonts w:ascii="Palatino Linotype" w:eastAsia="Calibri" w:hAnsi="Palatino Linotype" w:cs="Arial"/>
          <w:b/>
          <w:sz w:val="28"/>
          <w:lang w:val="es-ES_tradnl"/>
        </w:rPr>
        <w:t xml:space="preserve"> </w:t>
      </w:r>
      <w:r w:rsidRPr="00754E40">
        <w:rPr>
          <w:rFonts w:ascii="Palatino Linotype" w:hAnsi="Palatino Linotype" w:cs="Arial"/>
        </w:rPr>
        <w:t xml:space="preserve"> </w:t>
      </w:r>
    </w:p>
    <w:p w:rsidR="002F478B" w:rsidRPr="00754E40" w:rsidRDefault="002F478B" w:rsidP="002F478B">
      <w:pPr>
        <w:spacing w:line="360" w:lineRule="auto"/>
        <w:jc w:val="center"/>
        <w:rPr>
          <w:rFonts w:ascii="Palatino Linotype" w:hAnsi="Palatino Linotype"/>
          <w:b/>
          <w:bCs/>
          <w:spacing w:val="60"/>
          <w:sz w:val="28"/>
          <w:lang w:val="es-ES_tradnl"/>
        </w:rPr>
      </w:pPr>
      <w:r w:rsidRPr="00754E40">
        <w:rPr>
          <w:rFonts w:ascii="Palatino Linotype" w:hAnsi="Palatino Linotype"/>
          <w:b/>
          <w:bCs/>
          <w:spacing w:val="60"/>
          <w:sz w:val="28"/>
          <w:lang w:val="es-ES_tradnl"/>
        </w:rPr>
        <w:lastRenderedPageBreak/>
        <w:t>CONSIDERANDO</w:t>
      </w:r>
    </w:p>
    <w:p w:rsidR="002F478B" w:rsidRPr="00754E40" w:rsidRDefault="002F478B" w:rsidP="002F478B">
      <w:pPr>
        <w:spacing w:line="360" w:lineRule="auto"/>
        <w:ind w:right="49"/>
        <w:jc w:val="both"/>
        <w:rPr>
          <w:rFonts w:ascii="Palatino Linotype" w:hAnsi="Palatino Linotype"/>
          <w:szCs w:val="28"/>
        </w:rPr>
      </w:pPr>
    </w:p>
    <w:p w:rsidR="002F478B" w:rsidRPr="00754E40" w:rsidRDefault="002F478B" w:rsidP="002F478B">
      <w:pPr>
        <w:spacing w:before="240" w:line="360" w:lineRule="auto"/>
        <w:jc w:val="both"/>
        <w:rPr>
          <w:rFonts w:ascii="Palatino Linotype" w:hAnsi="Palatino Linotype" w:cs="Arial"/>
          <w:sz w:val="28"/>
          <w:szCs w:val="28"/>
        </w:rPr>
      </w:pPr>
      <w:r w:rsidRPr="00754E40">
        <w:rPr>
          <w:rFonts w:ascii="Palatino Linotype" w:hAnsi="Palatino Linotype" w:cs="Arial"/>
          <w:b/>
          <w:sz w:val="28"/>
        </w:rPr>
        <w:t>PRIMERO.</w:t>
      </w:r>
      <w:r w:rsidRPr="00754E40">
        <w:rPr>
          <w:rFonts w:ascii="Palatino Linotype" w:hAnsi="Palatino Linotype" w:cs="Arial"/>
          <w:b/>
        </w:rPr>
        <w:t xml:space="preserve"> </w:t>
      </w:r>
      <w:r w:rsidRPr="00754E40">
        <w:rPr>
          <w:rFonts w:ascii="Palatino Linotype" w:hAnsi="Palatino Linotype" w:cs="Arial"/>
          <w:b/>
          <w:sz w:val="28"/>
          <w:szCs w:val="28"/>
        </w:rPr>
        <w:t>De la competencia</w:t>
      </w:r>
      <w:r w:rsidRPr="00754E40">
        <w:rPr>
          <w:rFonts w:ascii="Palatino Linotype" w:hAnsi="Palatino Linotype" w:cs="Arial"/>
          <w:sz w:val="28"/>
          <w:szCs w:val="28"/>
        </w:rPr>
        <w:t>.</w:t>
      </w:r>
    </w:p>
    <w:p w:rsidR="002F478B" w:rsidRPr="00754E40" w:rsidRDefault="002F478B" w:rsidP="002F478B">
      <w:pPr>
        <w:tabs>
          <w:tab w:val="left" w:pos="3402"/>
        </w:tabs>
        <w:spacing w:line="360" w:lineRule="auto"/>
        <w:jc w:val="both"/>
        <w:rPr>
          <w:rFonts w:ascii="Palatino Linotype" w:hAnsi="Palatino Linotype"/>
        </w:rPr>
      </w:pPr>
      <w:r w:rsidRPr="00754E40">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F478B" w:rsidRPr="00754E40" w:rsidRDefault="002F478B" w:rsidP="002F478B">
      <w:pPr>
        <w:tabs>
          <w:tab w:val="left" w:pos="3402"/>
        </w:tabs>
        <w:spacing w:line="360" w:lineRule="auto"/>
        <w:jc w:val="both"/>
        <w:rPr>
          <w:rFonts w:ascii="Palatino Linotype" w:hAnsi="Palatino Linotype"/>
        </w:rPr>
      </w:pPr>
    </w:p>
    <w:p w:rsidR="002F478B" w:rsidRPr="00754E40" w:rsidRDefault="002F478B" w:rsidP="002F478B">
      <w:pPr>
        <w:pStyle w:val="Prrafodelista"/>
        <w:autoSpaceDE w:val="0"/>
        <w:autoSpaceDN w:val="0"/>
        <w:adjustRightInd w:val="0"/>
        <w:spacing w:before="240" w:after="160" w:line="360" w:lineRule="auto"/>
        <w:ind w:left="0"/>
        <w:jc w:val="both"/>
        <w:rPr>
          <w:rFonts w:ascii="Palatino Linotype" w:hAnsi="Palatino Linotype" w:cs="Arial"/>
          <w:b/>
        </w:rPr>
      </w:pPr>
      <w:r w:rsidRPr="00754E40">
        <w:rPr>
          <w:rFonts w:ascii="Palatino Linotype" w:hAnsi="Palatino Linotype" w:cs="Arial"/>
          <w:b/>
          <w:sz w:val="28"/>
        </w:rPr>
        <w:t>SEGUNDO</w:t>
      </w:r>
      <w:r w:rsidRPr="00754E40">
        <w:rPr>
          <w:rFonts w:ascii="Palatino Linotype" w:hAnsi="Palatino Linotype" w:cs="Arial"/>
          <w:b/>
        </w:rPr>
        <w:t xml:space="preserve">. </w:t>
      </w:r>
      <w:r w:rsidRPr="00754E40">
        <w:rPr>
          <w:rFonts w:ascii="Palatino Linotype" w:hAnsi="Palatino Linotype" w:cs="Arial"/>
          <w:b/>
          <w:sz w:val="28"/>
          <w:szCs w:val="28"/>
        </w:rPr>
        <w:t>Sobre los alcances del recurso de revisión.</w:t>
      </w:r>
      <w:r w:rsidRPr="00754E40">
        <w:rPr>
          <w:rFonts w:ascii="Palatino Linotype" w:hAnsi="Palatino Linotype" w:cs="Arial"/>
          <w:b/>
        </w:rPr>
        <w:t xml:space="preserve"> </w:t>
      </w:r>
    </w:p>
    <w:p w:rsidR="002F478B" w:rsidRPr="00754E40" w:rsidRDefault="002F478B" w:rsidP="002F478B">
      <w:pPr>
        <w:pStyle w:val="Prrafodelista"/>
        <w:autoSpaceDE w:val="0"/>
        <w:autoSpaceDN w:val="0"/>
        <w:adjustRightInd w:val="0"/>
        <w:spacing w:before="240" w:after="160" w:line="360" w:lineRule="auto"/>
        <w:ind w:left="0"/>
        <w:jc w:val="both"/>
        <w:rPr>
          <w:rFonts w:ascii="Palatino Linotype" w:hAnsi="Palatino Linotype" w:cs="Arial"/>
        </w:rPr>
      </w:pPr>
      <w:r w:rsidRPr="00754E4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F478B" w:rsidRPr="00754E40" w:rsidRDefault="002F478B" w:rsidP="002F478B">
      <w:pPr>
        <w:autoSpaceDE w:val="0"/>
        <w:autoSpaceDN w:val="0"/>
        <w:adjustRightInd w:val="0"/>
        <w:spacing w:before="240" w:line="360" w:lineRule="auto"/>
        <w:jc w:val="both"/>
        <w:rPr>
          <w:rFonts w:ascii="Palatino Linotype" w:hAnsi="Palatino Linotype" w:cs="Arial"/>
        </w:rPr>
      </w:pPr>
      <w:r w:rsidRPr="00754E40">
        <w:rPr>
          <w:rFonts w:ascii="Palatino Linotype" w:hAnsi="Palatino Linotype" w:cs="Arial"/>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2F478B" w:rsidRPr="00754E40" w:rsidRDefault="002F478B" w:rsidP="002F478B">
      <w:pPr>
        <w:autoSpaceDE w:val="0"/>
        <w:autoSpaceDN w:val="0"/>
        <w:adjustRightInd w:val="0"/>
        <w:spacing w:before="240" w:line="360" w:lineRule="auto"/>
        <w:ind w:left="1134"/>
        <w:jc w:val="both"/>
        <w:rPr>
          <w:rFonts w:ascii="Palatino Linotype" w:hAnsi="Palatino Linotype" w:cs="Arial"/>
          <w:i/>
        </w:rPr>
      </w:pPr>
      <w:r w:rsidRPr="00754E40">
        <w:rPr>
          <w:rFonts w:ascii="Palatino Linotype" w:hAnsi="Palatino Linotype" w:cs="Arial"/>
          <w:i/>
        </w:rPr>
        <w:t xml:space="preserve">“Artículo 180. El recurso de revisión contendrá: </w:t>
      </w:r>
    </w:p>
    <w:p w:rsidR="002F478B" w:rsidRPr="00754E40" w:rsidRDefault="002F478B" w:rsidP="002F478B">
      <w:pPr>
        <w:autoSpaceDE w:val="0"/>
        <w:autoSpaceDN w:val="0"/>
        <w:adjustRightInd w:val="0"/>
        <w:ind w:left="1134"/>
        <w:jc w:val="both"/>
        <w:rPr>
          <w:rFonts w:ascii="Palatino Linotype" w:hAnsi="Palatino Linotype" w:cs="Arial"/>
          <w:i/>
          <w:lang w:val="es-ES_tradnl"/>
        </w:rPr>
      </w:pPr>
      <w:r w:rsidRPr="00754E40">
        <w:rPr>
          <w:rFonts w:ascii="Palatino Linotype" w:hAnsi="Palatino Linotype" w:cs="Arial"/>
          <w:i/>
          <w:lang w:val="es-ES_tradnl"/>
        </w:rPr>
        <w:t xml:space="preserve">I. El sujeto obligado ante la cual se presentó la solicitud; </w:t>
      </w:r>
    </w:p>
    <w:p w:rsidR="002F478B" w:rsidRPr="00754E40" w:rsidRDefault="002F478B" w:rsidP="002F478B">
      <w:pPr>
        <w:autoSpaceDE w:val="0"/>
        <w:autoSpaceDN w:val="0"/>
        <w:adjustRightInd w:val="0"/>
        <w:ind w:left="1134" w:right="567"/>
        <w:jc w:val="both"/>
        <w:rPr>
          <w:rFonts w:ascii="Palatino Linotype" w:hAnsi="Palatino Linotype" w:cs="Arial"/>
          <w:i/>
          <w:lang w:val="es-ES_tradnl"/>
        </w:rPr>
      </w:pPr>
      <w:r w:rsidRPr="00754E40">
        <w:rPr>
          <w:rFonts w:ascii="Palatino Linotype" w:hAnsi="Palatino Linotype" w:cs="Arial"/>
          <w:b/>
          <w:i/>
          <w:lang w:val="es-ES_tradnl"/>
        </w:rPr>
        <w:t>II. El nombre del solicitante que recurre</w:t>
      </w:r>
      <w:r w:rsidRPr="00754E40">
        <w:rPr>
          <w:rFonts w:ascii="Palatino Linotype" w:hAnsi="Palatino Linotype" w:cs="Arial"/>
          <w:i/>
          <w:lang w:val="es-ES_tradnl"/>
        </w:rPr>
        <w:t xml:space="preserve"> o de su representante y, en su caso, del tercero interesado, así como la dirección o medio que señale para recibir notificaciones;</w:t>
      </w:r>
    </w:p>
    <w:p w:rsidR="002F478B" w:rsidRPr="00754E40" w:rsidRDefault="002F478B" w:rsidP="002F478B">
      <w:pPr>
        <w:autoSpaceDE w:val="0"/>
        <w:autoSpaceDN w:val="0"/>
        <w:adjustRightInd w:val="0"/>
        <w:ind w:left="1134"/>
        <w:jc w:val="both"/>
        <w:rPr>
          <w:rFonts w:ascii="Palatino Linotype" w:hAnsi="Palatino Linotype" w:cs="Arial"/>
          <w:i/>
          <w:lang w:val="es-ES_tradnl"/>
        </w:rPr>
      </w:pPr>
      <w:r w:rsidRPr="00754E40">
        <w:rPr>
          <w:rFonts w:ascii="Palatino Linotype" w:hAnsi="Palatino Linotype" w:cs="Arial"/>
          <w:i/>
          <w:lang w:val="es-ES_tradnl"/>
        </w:rPr>
        <w:t>III. El número de folio de respuesta de la solicitud de acceso;</w:t>
      </w:r>
    </w:p>
    <w:p w:rsidR="002F478B" w:rsidRPr="00754E40" w:rsidRDefault="002F478B" w:rsidP="002F478B">
      <w:pPr>
        <w:autoSpaceDE w:val="0"/>
        <w:autoSpaceDN w:val="0"/>
        <w:adjustRightInd w:val="0"/>
        <w:ind w:left="1134" w:right="567"/>
        <w:jc w:val="both"/>
        <w:rPr>
          <w:rFonts w:ascii="Palatino Linotype" w:hAnsi="Palatino Linotype" w:cs="Arial"/>
          <w:i/>
          <w:lang w:val="es-ES_tradnl"/>
        </w:rPr>
      </w:pPr>
      <w:r w:rsidRPr="00754E40">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2F478B" w:rsidRPr="00754E40" w:rsidRDefault="002F478B" w:rsidP="002F478B">
      <w:pPr>
        <w:autoSpaceDE w:val="0"/>
        <w:autoSpaceDN w:val="0"/>
        <w:adjustRightInd w:val="0"/>
        <w:ind w:left="1134" w:right="567"/>
        <w:jc w:val="both"/>
        <w:rPr>
          <w:rFonts w:ascii="Palatino Linotype" w:hAnsi="Palatino Linotype" w:cs="Arial"/>
          <w:i/>
          <w:lang w:val="es-ES_tradnl"/>
        </w:rPr>
      </w:pPr>
      <w:r w:rsidRPr="00754E40">
        <w:rPr>
          <w:rFonts w:ascii="Palatino Linotype" w:hAnsi="Palatino Linotype" w:cs="Arial"/>
          <w:i/>
          <w:lang w:val="es-ES_tradnl"/>
        </w:rPr>
        <w:t>V. El acto que se recurre;</w:t>
      </w:r>
    </w:p>
    <w:p w:rsidR="002F478B" w:rsidRPr="00754E40" w:rsidRDefault="002F478B" w:rsidP="002F478B">
      <w:pPr>
        <w:autoSpaceDE w:val="0"/>
        <w:autoSpaceDN w:val="0"/>
        <w:adjustRightInd w:val="0"/>
        <w:ind w:left="1134"/>
        <w:jc w:val="both"/>
        <w:rPr>
          <w:rFonts w:ascii="Palatino Linotype" w:hAnsi="Palatino Linotype" w:cs="Arial"/>
          <w:i/>
          <w:lang w:val="es-ES_tradnl"/>
        </w:rPr>
      </w:pPr>
      <w:r w:rsidRPr="00754E40">
        <w:rPr>
          <w:rFonts w:ascii="Palatino Linotype" w:hAnsi="Palatino Linotype" w:cs="Arial"/>
          <w:i/>
          <w:lang w:val="es-ES_tradnl"/>
        </w:rPr>
        <w:t>VI. Las razones o motivos de inconformidad;</w:t>
      </w:r>
    </w:p>
    <w:p w:rsidR="002F478B" w:rsidRPr="00754E40" w:rsidRDefault="002F478B" w:rsidP="002F478B">
      <w:pPr>
        <w:autoSpaceDE w:val="0"/>
        <w:autoSpaceDN w:val="0"/>
        <w:adjustRightInd w:val="0"/>
        <w:ind w:left="1134" w:right="567"/>
        <w:jc w:val="both"/>
        <w:rPr>
          <w:rFonts w:ascii="Palatino Linotype" w:hAnsi="Palatino Linotype" w:cs="Arial"/>
          <w:i/>
          <w:lang w:val="es-ES_tradnl"/>
        </w:rPr>
      </w:pPr>
      <w:r w:rsidRPr="00754E40">
        <w:rPr>
          <w:rFonts w:ascii="Palatino Linotype" w:hAnsi="Palatino Linotype" w:cs="Arial"/>
          <w:i/>
          <w:lang w:val="es-ES_tradnl"/>
        </w:rPr>
        <w:t xml:space="preserve">VII. La copia de la respuesta que se impugna y, en su caso, de la notificación correspondiente, en el caso de respuesta de la solicitud; y </w:t>
      </w:r>
    </w:p>
    <w:p w:rsidR="002F478B" w:rsidRPr="00754E40" w:rsidRDefault="002F478B" w:rsidP="002F478B">
      <w:pPr>
        <w:autoSpaceDE w:val="0"/>
        <w:autoSpaceDN w:val="0"/>
        <w:adjustRightInd w:val="0"/>
        <w:ind w:left="1134" w:right="567"/>
        <w:jc w:val="both"/>
        <w:rPr>
          <w:rFonts w:ascii="Palatino Linotype" w:hAnsi="Palatino Linotype" w:cs="Arial"/>
          <w:i/>
          <w:lang w:val="es-ES_tradnl"/>
        </w:rPr>
      </w:pPr>
      <w:r w:rsidRPr="00754E40">
        <w:rPr>
          <w:rFonts w:ascii="Palatino Linotype" w:hAnsi="Palatino Linotype" w:cs="Arial"/>
          <w:i/>
          <w:lang w:val="es-ES_tradnl"/>
        </w:rPr>
        <w:t xml:space="preserve">VIII. Firma del recurrente, en su caso, cuando se presente por escrito, requisito sin el cual se dará trámite al recurso. </w:t>
      </w:r>
    </w:p>
    <w:p w:rsidR="002F478B" w:rsidRPr="00754E40" w:rsidRDefault="002F478B" w:rsidP="002F478B">
      <w:pPr>
        <w:autoSpaceDE w:val="0"/>
        <w:autoSpaceDN w:val="0"/>
        <w:adjustRightInd w:val="0"/>
        <w:spacing w:before="240" w:line="276" w:lineRule="auto"/>
        <w:ind w:left="1134" w:right="567"/>
        <w:jc w:val="both"/>
        <w:rPr>
          <w:rFonts w:ascii="Palatino Linotype" w:hAnsi="Palatino Linotype" w:cs="Arial"/>
          <w:i/>
          <w:lang w:val="es-ES_tradnl"/>
        </w:rPr>
      </w:pPr>
      <w:r w:rsidRPr="00754E40">
        <w:rPr>
          <w:rFonts w:ascii="Palatino Linotype" w:hAnsi="Palatino Linotype" w:cs="Arial"/>
          <w:i/>
          <w:lang w:val="es-ES_tradnl"/>
        </w:rPr>
        <w:t xml:space="preserve">Adicionalmente, se podrán anexar las pruebas y demás elementos que considere procedentes someter a juicio del Instituto. </w:t>
      </w:r>
    </w:p>
    <w:p w:rsidR="002F478B" w:rsidRPr="00754E40" w:rsidRDefault="002F478B" w:rsidP="002F478B">
      <w:pPr>
        <w:autoSpaceDE w:val="0"/>
        <w:autoSpaceDN w:val="0"/>
        <w:adjustRightInd w:val="0"/>
        <w:spacing w:before="240" w:line="276" w:lineRule="auto"/>
        <w:ind w:left="1134" w:right="567"/>
        <w:jc w:val="both"/>
        <w:rPr>
          <w:rFonts w:ascii="Palatino Linotype" w:hAnsi="Palatino Linotype" w:cs="Arial"/>
          <w:i/>
          <w:lang w:val="es-ES_tradnl"/>
        </w:rPr>
      </w:pPr>
      <w:r w:rsidRPr="00754E40">
        <w:rPr>
          <w:rFonts w:ascii="Palatino Linotype" w:hAnsi="Palatino Linotype" w:cs="Arial"/>
          <w:i/>
          <w:lang w:val="es-ES_tradnl"/>
        </w:rPr>
        <w:t xml:space="preserve">En ningún caso será necesario que el particular ratifique el recurso de revisión interpuesto. </w:t>
      </w:r>
    </w:p>
    <w:p w:rsidR="002F478B" w:rsidRPr="00754E40" w:rsidRDefault="002F478B" w:rsidP="002F478B">
      <w:pPr>
        <w:autoSpaceDE w:val="0"/>
        <w:autoSpaceDN w:val="0"/>
        <w:adjustRightInd w:val="0"/>
        <w:spacing w:before="240" w:line="360" w:lineRule="auto"/>
        <w:ind w:left="1134" w:right="567"/>
        <w:jc w:val="both"/>
        <w:rPr>
          <w:rFonts w:ascii="Palatino Linotype" w:hAnsi="Palatino Linotype" w:cs="Arial"/>
        </w:rPr>
      </w:pPr>
      <w:r w:rsidRPr="00754E40">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2F478B" w:rsidRPr="00754E40" w:rsidRDefault="002F478B" w:rsidP="002F478B">
      <w:pPr>
        <w:autoSpaceDE w:val="0"/>
        <w:autoSpaceDN w:val="0"/>
        <w:adjustRightInd w:val="0"/>
        <w:spacing w:before="240" w:line="360" w:lineRule="auto"/>
        <w:jc w:val="both"/>
        <w:rPr>
          <w:rFonts w:ascii="Palatino Linotype" w:hAnsi="Palatino Linotype"/>
        </w:rPr>
      </w:pPr>
    </w:p>
    <w:p w:rsidR="002F478B" w:rsidRPr="00754E40" w:rsidRDefault="002F478B" w:rsidP="002F478B">
      <w:pPr>
        <w:autoSpaceDE w:val="0"/>
        <w:autoSpaceDN w:val="0"/>
        <w:adjustRightInd w:val="0"/>
        <w:spacing w:before="240" w:line="360" w:lineRule="auto"/>
        <w:jc w:val="both"/>
        <w:rPr>
          <w:rFonts w:ascii="Palatino Linotype" w:hAnsi="Palatino Linotype"/>
        </w:rPr>
      </w:pPr>
      <w:r w:rsidRPr="00754E40">
        <w:rPr>
          <w:rFonts w:ascii="Palatino Linotype" w:hAnsi="Palatino Linotype"/>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F478B" w:rsidRPr="00754E40" w:rsidTr="005123E9">
        <w:trPr>
          <w:trHeight w:val="1360"/>
        </w:trPr>
        <w:tc>
          <w:tcPr>
            <w:tcW w:w="7982" w:type="dxa"/>
          </w:tcPr>
          <w:p w:rsidR="002F478B" w:rsidRPr="00754E40" w:rsidRDefault="002F478B" w:rsidP="005123E9">
            <w:pPr>
              <w:autoSpaceDE w:val="0"/>
              <w:autoSpaceDN w:val="0"/>
              <w:adjustRightInd w:val="0"/>
              <w:spacing w:before="240" w:line="360" w:lineRule="auto"/>
              <w:jc w:val="both"/>
              <w:rPr>
                <w:rFonts w:ascii="Palatino Linotype" w:hAnsi="Palatino Linotype"/>
                <w:i/>
              </w:rPr>
            </w:pPr>
            <w:r w:rsidRPr="00754E40">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2F478B" w:rsidRPr="00754E40" w:rsidRDefault="002F478B" w:rsidP="002F478B">
      <w:pPr>
        <w:autoSpaceDE w:val="0"/>
        <w:autoSpaceDN w:val="0"/>
        <w:adjustRightInd w:val="0"/>
        <w:spacing w:before="240" w:line="360" w:lineRule="auto"/>
        <w:jc w:val="both"/>
        <w:rPr>
          <w:rFonts w:ascii="Palatino Linotype" w:hAnsi="Palatino Linotype"/>
        </w:rPr>
      </w:pPr>
      <w:r w:rsidRPr="00754E40">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F478B" w:rsidRPr="00754E40" w:rsidTr="005123E9">
        <w:trPr>
          <w:jc w:val="center"/>
        </w:trPr>
        <w:tc>
          <w:tcPr>
            <w:tcW w:w="8075" w:type="dxa"/>
          </w:tcPr>
          <w:p w:rsidR="002F478B" w:rsidRPr="00754E40" w:rsidRDefault="002F478B" w:rsidP="005123E9">
            <w:pPr>
              <w:autoSpaceDE w:val="0"/>
              <w:autoSpaceDN w:val="0"/>
              <w:adjustRightInd w:val="0"/>
              <w:spacing w:before="240" w:line="360" w:lineRule="auto"/>
              <w:jc w:val="center"/>
              <w:rPr>
                <w:rFonts w:ascii="Palatino Linotype" w:hAnsi="Palatino Linotype"/>
                <w:b/>
                <w:i/>
              </w:rPr>
            </w:pPr>
            <w:r w:rsidRPr="00754E40">
              <w:rPr>
                <w:rFonts w:ascii="Palatino Linotype" w:hAnsi="Palatino Linotype"/>
                <w:b/>
                <w:i/>
              </w:rPr>
              <w:t xml:space="preserve">Constitución Política de los Estados Unidos Mexicanos </w:t>
            </w:r>
          </w:p>
          <w:p w:rsidR="002F478B" w:rsidRPr="00754E40" w:rsidRDefault="002F478B" w:rsidP="005123E9">
            <w:pPr>
              <w:autoSpaceDE w:val="0"/>
              <w:autoSpaceDN w:val="0"/>
              <w:adjustRightInd w:val="0"/>
              <w:spacing w:before="240" w:line="360" w:lineRule="auto"/>
              <w:jc w:val="both"/>
              <w:rPr>
                <w:rFonts w:ascii="Palatino Linotype" w:hAnsi="Palatino Linotype"/>
                <w:i/>
              </w:rPr>
            </w:pPr>
            <w:r w:rsidRPr="00754E40">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F478B" w:rsidRPr="00754E40" w:rsidRDefault="002F478B" w:rsidP="005123E9">
            <w:pPr>
              <w:autoSpaceDE w:val="0"/>
              <w:autoSpaceDN w:val="0"/>
              <w:adjustRightInd w:val="0"/>
              <w:spacing w:before="240" w:line="360" w:lineRule="auto"/>
              <w:jc w:val="both"/>
              <w:rPr>
                <w:rFonts w:ascii="Palatino Linotype" w:hAnsi="Palatino Linotype"/>
                <w:i/>
              </w:rPr>
            </w:pPr>
            <w:r w:rsidRPr="00754E40">
              <w:rPr>
                <w:rFonts w:ascii="Palatino Linotype" w:hAnsi="Palatino Linotype"/>
                <w:i/>
              </w:rPr>
              <w:t xml:space="preserve">(…) </w:t>
            </w:r>
          </w:p>
          <w:p w:rsidR="002F478B" w:rsidRPr="00754E40" w:rsidRDefault="002F478B" w:rsidP="005123E9">
            <w:pPr>
              <w:autoSpaceDE w:val="0"/>
              <w:autoSpaceDN w:val="0"/>
              <w:adjustRightInd w:val="0"/>
              <w:spacing w:before="240" w:line="360" w:lineRule="auto"/>
              <w:jc w:val="both"/>
              <w:rPr>
                <w:rFonts w:ascii="Palatino Linotype" w:hAnsi="Palatino Linotype"/>
                <w:i/>
              </w:rPr>
            </w:pPr>
            <w:r w:rsidRPr="00754E40">
              <w:rPr>
                <w:rFonts w:ascii="Palatino Linotype" w:hAnsi="Palatino Linotype"/>
                <w:i/>
              </w:rPr>
              <w:t xml:space="preserve">Para efectos de lo dispuesto en el presente artículo se observará lo siguiente: A. Para el ejercicio del derecho de acceso a la información, la Federación, los Estados </w:t>
            </w:r>
            <w:r w:rsidRPr="00754E40">
              <w:rPr>
                <w:rFonts w:ascii="Palatino Linotype" w:hAnsi="Palatino Linotype"/>
                <w:i/>
              </w:rPr>
              <w:lastRenderedPageBreak/>
              <w:t>y el Distrito Federal, en el ámbito de sus respectivas competencias, se regirán por los siguientes principios y bases:</w:t>
            </w:r>
          </w:p>
          <w:p w:rsidR="002F478B" w:rsidRPr="00754E40" w:rsidRDefault="002F478B" w:rsidP="005123E9">
            <w:pPr>
              <w:autoSpaceDE w:val="0"/>
              <w:autoSpaceDN w:val="0"/>
              <w:adjustRightInd w:val="0"/>
              <w:spacing w:before="240" w:line="360" w:lineRule="auto"/>
              <w:jc w:val="both"/>
              <w:rPr>
                <w:rFonts w:ascii="Palatino Linotype" w:hAnsi="Palatino Linotype"/>
                <w:i/>
              </w:rPr>
            </w:pPr>
            <w:r w:rsidRPr="00754E40">
              <w:rPr>
                <w:rFonts w:ascii="Palatino Linotype" w:hAnsi="Palatino Linotype"/>
                <w:i/>
              </w:rPr>
              <w:t xml:space="preserve"> (…) </w:t>
            </w:r>
          </w:p>
          <w:p w:rsidR="002F478B" w:rsidRPr="00754E40" w:rsidRDefault="002F478B" w:rsidP="005123E9">
            <w:pPr>
              <w:autoSpaceDE w:val="0"/>
              <w:autoSpaceDN w:val="0"/>
              <w:adjustRightInd w:val="0"/>
              <w:spacing w:before="240" w:line="360" w:lineRule="auto"/>
              <w:jc w:val="both"/>
              <w:rPr>
                <w:rFonts w:ascii="Palatino Linotype" w:hAnsi="Palatino Linotype"/>
                <w:i/>
              </w:rPr>
            </w:pPr>
            <w:r w:rsidRPr="00754E40">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2F478B" w:rsidRPr="00754E40" w:rsidRDefault="002F478B" w:rsidP="005123E9">
            <w:pPr>
              <w:autoSpaceDE w:val="0"/>
              <w:autoSpaceDN w:val="0"/>
              <w:adjustRightInd w:val="0"/>
              <w:spacing w:before="240" w:line="360" w:lineRule="auto"/>
              <w:jc w:val="both"/>
              <w:rPr>
                <w:rFonts w:ascii="Palatino Linotype" w:hAnsi="Palatino Linotype" w:cs="Arial"/>
                <w:i/>
              </w:rPr>
            </w:pPr>
            <w:r w:rsidRPr="00754E40">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2F478B" w:rsidRPr="00754E40" w:rsidRDefault="002F478B" w:rsidP="005123E9">
            <w:pPr>
              <w:autoSpaceDE w:val="0"/>
              <w:autoSpaceDN w:val="0"/>
              <w:adjustRightInd w:val="0"/>
              <w:spacing w:before="240" w:line="360" w:lineRule="auto"/>
              <w:jc w:val="both"/>
              <w:rPr>
                <w:rFonts w:ascii="Palatino Linotype" w:hAnsi="Palatino Linotype" w:cs="Arial"/>
                <w:b/>
                <w:i/>
              </w:rPr>
            </w:pPr>
            <w:r w:rsidRPr="00754E40">
              <w:rPr>
                <w:rFonts w:ascii="Palatino Linotype" w:hAnsi="Palatino Linotype" w:cs="Arial"/>
                <w:b/>
                <w:i/>
              </w:rPr>
              <w:t>Constitución Política del Estado Libre y Soberano de México</w:t>
            </w:r>
          </w:p>
          <w:p w:rsidR="002F478B" w:rsidRPr="00754E40"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2F478B" w:rsidRPr="00754E40"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w:t>
            </w:r>
          </w:p>
          <w:p w:rsidR="002F478B" w:rsidRPr="00754E40"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2F478B" w:rsidRPr="00754E40"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lastRenderedPageBreak/>
              <w:t>(…)</w:t>
            </w:r>
          </w:p>
          <w:p w:rsidR="002F478B" w:rsidRPr="00754E40"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rsidR="002F478B" w:rsidRPr="00754E40"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F478B" w:rsidRPr="00754E40"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2F478B" w:rsidRPr="00754E40" w:rsidRDefault="002F478B" w:rsidP="005123E9">
            <w:pPr>
              <w:autoSpaceDE w:val="0"/>
              <w:autoSpaceDN w:val="0"/>
              <w:adjustRightInd w:val="0"/>
              <w:spacing w:before="240" w:line="360" w:lineRule="auto"/>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2F478B" w:rsidRPr="00754E40" w:rsidRDefault="002F478B" w:rsidP="005123E9">
            <w:pPr>
              <w:autoSpaceDE w:val="0"/>
              <w:autoSpaceDN w:val="0"/>
              <w:adjustRightInd w:val="0"/>
              <w:spacing w:before="240" w:line="360" w:lineRule="auto"/>
              <w:jc w:val="both"/>
              <w:rPr>
                <w:rFonts w:ascii="Palatino Linotype" w:hAnsi="Palatino Linotype" w:cs="Arial"/>
                <w:i/>
              </w:rPr>
            </w:pPr>
            <w:r w:rsidRPr="00754E40">
              <w:rPr>
                <w:rFonts w:ascii="Palatino Linotype" w:hAnsi="Palatino Linotype" w:cs="Arial"/>
                <w:i/>
              </w:rPr>
              <w:t>(…)</w:t>
            </w:r>
          </w:p>
          <w:p w:rsidR="002F478B" w:rsidRPr="00754E40" w:rsidRDefault="002F478B" w:rsidP="005123E9">
            <w:pPr>
              <w:autoSpaceDE w:val="0"/>
              <w:autoSpaceDN w:val="0"/>
              <w:adjustRightInd w:val="0"/>
              <w:spacing w:before="240" w:line="360" w:lineRule="auto"/>
              <w:jc w:val="both"/>
              <w:rPr>
                <w:rFonts w:ascii="Palatino Linotype" w:hAnsi="Palatino Linotype" w:cs="Arial"/>
                <w:i/>
              </w:rPr>
            </w:pPr>
            <w:r w:rsidRPr="00754E40">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754E40">
              <w:rPr>
                <w:rFonts w:ascii="Palatino Linotype" w:hAnsi="Palatino Linotype" w:cs="Arial"/>
                <w:i/>
              </w:rPr>
              <w:lastRenderedPageBreak/>
              <w:t>datos personales en posesión de los sujetos obligados en los términos que establezca la ley. (…)”</w:t>
            </w:r>
          </w:p>
        </w:tc>
      </w:tr>
    </w:tbl>
    <w:p w:rsidR="002F478B" w:rsidRPr="00754E40" w:rsidRDefault="002F478B" w:rsidP="002F478B">
      <w:pPr>
        <w:autoSpaceDE w:val="0"/>
        <w:autoSpaceDN w:val="0"/>
        <w:adjustRightInd w:val="0"/>
        <w:spacing w:before="240" w:line="360" w:lineRule="auto"/>
        <w:jc w:val="both"/>
        <w:rPr>
          <w:rFonts w:ascii="Palatino Linotype" w:hAnsi="Palatino Linotype"/>
        </w:rPr>
      </w:pPr>
      <w:r w:rsidRPr="00754E40">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54E40">
        <w:rPr>
          <w:rFonts w:ascii="Palatino Linotype" w:hAnsi="Palatino Linotype"/>
          <w:b/>
          <w:u w:val="single"/>
        </w:rPr>
        <w:t>incluso, la solicitud de acceso a la información pueda ser anónima o no contener un nombre que identifique al solicitante o que permita tener certeza sobre su identidad</w:t>
      </w:r>
      <w:r w:rsidRPr="00754E40">
        <w:rPr>
          <w:rFonts w:ascii="Palatino Linotype" w:hAnsi="Palatino Linotype"/>
        </w:rPr>
        <w:t xml:space="preserve">. </w:t>
      </w:r>
    </w:p>
    <w:p w:rsidR="002F478B" w:rsidRPr="00754E40" w:rsidRDefault="002F478B" w:rsidP="002F478B">
      <w:pPr>
        <w:pStyle w:val="Prrafodelista"/>
        <w:autoSpaceDE w:val="0"/>
        <w:autoSpaceDN w:val="0"/>
        <w:adjustRightInd w:val="0"/>
        <w:spacing w:before="240" w:after="160" w:line="360" w:lineRule="auto"/>
        <w:ind w:left="0"/>
        <w:jc w:val="both"/>
        <w:rPr>
          <w:rFonts w:ascii="Palatino Linotype" w:hAnsi="Palatino Linotype"/>
        </w:rPr>
      </w:pPr>
      <w:r w:rsidRPr="00754E40">
        <w:rPr>
          <w:rFonts w:ascii="Palatino Linotype" w:hAnsi="Palatino Linotype"/>
        </w:rPr>
        <w:t>En conclusión, se cubrieron los requisitos de procedencia y procedibilidad y conforme a las constancias que obran en el expediente.</w:t>
      </w:r>
    </w:p>
    <w:p w:rsidR="002F478B" w:rsidRPr="00754E40" w:rsidRDefault="002F478B" w:rsidP="002F478B">
      <w:pPr>
        <w:pStyle w:val="Prrafodelista"/>
        <w:autoSpaceDE w:val="0"/>
        <w:autoSpaceDN w:val="0"/>
        <w:adjustRightInd w:val="0"/>
        <w:spacing w:line="360" w:lineRule="auto"/>
        <w:ind w:left="0"/>
        <w:jc w:val="both"/>
        <w:rPr>
          <w:rFonts w:ascii="Palatino Linotype" w:hAnsi="Palatino Linotype" w:cs="Arial"/>
          <w:b/>
        </w:rPr>
      </w:pPr>
    </w:p>
    <w:p w:rsidR="002F478B" w:rsidRPr="00754E40" w:rsidRDefault="002F478B" w:rsidP="002F478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754E40">
        <w:rPr>
          <w:rFonts w:ascii="Palatino Linotype" w:hAnsi="Palatino Linotype" w:cs="Arial"/>
          <w:b/>
          <w:sz w:val="28"/>
        </w:rPr>
        <w:t>TERCERO</w:t>
      </w:r>
      <w:r w:rsidRPr="00754E40">
        <w:rPr>
          <w:rFonts w:ascii="Palatino Linotype" w:hAnsi="Palatino Linotype" w:cs="Arial"/>
          <w:b/>
        </w:rPr>
        <w:t xml:space="preserve">. </w:t>
      </w:r>
      <w:r w:rsidRPr="00754E40">
        <w:rPr>
          <w:rFonts w:ascii="Palatino Linotype" w:hAnsi="Palatino Linotype" w:cs="Arial"/>
          <w:b/>
          <w:sz w:val="28"/>
          <w:szCs w:val="28"/>
        </w:rPr>
        <w:t>De las causas de improcedencia.</w:t>
      </w:r>
    </w:p>
    <w:p w:rsidR="002F478B" w:rsidRPr="00754E40" w:rsidRDefault="002F478B" w:rsidP="002F478B">
      <w:pPr>
        <w:pStyle w:val="Prrafodelista"/>
        <w:autoSpaceDE w:val="0"/>
        <w:autoSpaceDN w:val="0"/>
        <w:adjustRightInd w:val="0"/>
        <w:spacing w:before="240" w:after="160" w:line="360" w:lineRule="auto"/>
        <w:ind w:left="0"/>
        <w:jc w:val="both"/>
        <w:rPr>
          <w:rFonts w:ascii="Palatino Linotype" w:hAnsi="Palatino Linotype" w:cs="Arial"/>
        </w:rPr>
      </w:pPr>
      <w:r w:rsidRPr="00754E40">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F478B" w:rsidRPr="00754E40" w:rsidRDefault="002F478B" w:rsidP="002F478B">
      <w:pPr>
        <w:pStyle w:val="Prrafodelista"/>
        <w:autoSpaceDE w:val="0"/>
        <w:autoSpaceDN w:val="0"/>
        <w:adjustRightInd w:val="0"/>
        <w:spacing w:line="360" w:lineRule="auto"/>
        <w:ind w:left="0"/>
        <w:jc w:val="both"/>
        <w:rPr>
          <w:rFonts w:ascii="Palatino Linotype" w:hAnsi="Palatino Linotype" w:cs="Arial"/>
        </w:rPr>
      </w:pPr>
      <w:r w:rsidRPr="00754E40">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754E40">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54E40">
        <w:rPr>
          <w:rStyle w:val="Refdenotaalpie"/>
          <w:rFonts w:ascii="Palatino Linotype" w:hAnsi="Palatino Linotype" w:cs="Arial"/>
        </w:rPr>
        <w:footnoteReference w:id="1"/>
      </w:r>
      <w:r w:rsidRPr="00754E40">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2F478B" w:rsidRPr="00754E40" w:rsidRDefault="002F478B" w:rsidP="002F478B">
      <w:pPr>
        <w:tabs>
          <w:tab w:val="left" w:pos="709"/>
        </w:tabs>
        <w:spacing w:before="240" w:line="360" w:lineRule="auto"/>
        <w:ind w:right="51"/>
        <w:jc w:val="both"/>
        <w:rPr>
          <w:rFonts w:ascii="Palatino Linotype" w:hAnsi="Palatino Linotype"/>
          <w:b/>
          <w:sz w:val="28"/>
          <w:szCs w:val="28"/>
        </w:rPr>
      </w:pPr>
    </w:p>
    <w:p w:rsidR="002F478B" w:rsidRPr="00754E40" w:rsidRDefault="002F478B" w:rsidP="002F478B">
      <w:pPr>
        <w:tabs>
          <w:tab w:val="left" w:pos="709"/>
        </w:tabs>
        <w:spacing w:before="240" w:line="360" w:lineRule="auto"/>
        <w:ind w:right="51"/>
        <w:jc w:val="both"/>
        <w:rPr>
          <w:rFonts w:ascii="Palatino Linotype" w:hAnsi="Palatino Linotype"/>
          <w:b/>
          <w:sz w:val="28"/>
          <w:szCs w:val="28"/>
        </w:rPr>
      </w:pPr>
      <w:r w:rsidRPr="00754E40">
        <w:rPr>
          <w:rFonts w:ascii="Palatino Linotype" w:hAnsi="Palatino Linotype"/>
          <w:b/>
          <w:sz w:val="28"/>
          <w:szCs w:val="28"/>
        </w:rPr>
        <w:t xml:space="preserve">CUARTO. Estudio y resolución del asunto </w:t>
      </w:r>
      <w:r w:rsidRPr="00754E40">
        <w:rPr>
          <w:rFonts w:ascii="Palatino Linotype" w:hAnsi="Palatino Linotype"/>
          <w:b/>
          <w:sz w:val="28"/>
          <w:szCs w:val="28"/>
        </w:rPr>
        <w:tab/>
      </w:r>
    </w:p>
    <w:p w:rsidR="002F478B" w:rsidRPr="00754E40" w:rsidRDefault="002F478B" w:rsidP="002F47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54E40">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754E40">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F478B" w:rsidRPr="00754E40" w:rsidRDefault="002F478B" w:rsidP="002F478B">
      <w:pPr>
        <w:autoSpaceDE w:val="0"/>
        <w:autoSpaceDN w:val="0"/>
        <w:adjustRightInd w:val="0"/>
        <w:ind w:right="567"/>
        <w:rPr>
          <w:rFonts w:ascii="Palatino Linotype" w:eastAsia="Calibri" w:hAnsi="Palatino Linotype" w:cs="Arial"/>
        </w:rPr>
      </w:pPr>
    </w:p>
    <w:p w:rsidR="002F478B" w:rsidRPr="00754E40" w:rsidRDefault="002F478B" w:rsidP="002F478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54E40">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2F478B" w:rsidRPr="00754E40" w:rsidRDefault="002F478B" w:rsidP="002F478B">
      <w:pPr>
        <w:pStyle w:val="Citas"/>
        <w:spacing w:before="0" w:after="0" w:line="240" w:lineRule="auto"/>
      </w:pPr>
      <w:r w:rsidRPr="00754E40">
        <w:rPr>
          <w:b/>
        </w:rPr>
        <w:t>Artículo 179.</w:t>
      </w:r>
      <w:r w:rsidRPr="00754E40">
        <w:t xml:space="preserve"> El recurso de revisión es un medio de protección que la Ley otorga a los particulares, para hacer valer su derecho de acceso a la información pública, y procederá en contra de las siguientes causas: </w:t>
      </w:r>
    </w:p>
    <w:p w:rsidR="002F478B" w:rsidRPr="00754E40" w:rsidRDefault="002F478B" w:rsidP="002F478B">
      <w:pPr>
        <w:pStyle w:val="Citas"/>
        <w:numPr>
          <w:ilvl w:val="0"/>
          <w:numId w:val="4"/>
        </w:numPr>
        <w:spacing w:before="0" w:after="0" w:line="240" w:lineRule="auto"/>
        <w:rPr>
          <w:b/>
        </w:rPr>
      </w:pPr>
      <w:r w:rsidRPr="00754E40">
        <w:rPr>
          <w:b/>
        </w:rPr>
        <w:t xml:space="preserve">La negativa a la información solicitada; </w:t>
      </w:r>
    </w:p>
    <w:p w:rsidR="002F478B" w:rsidRPr="00754E40" w:rsidRDefault="002F478B" w:rsidP="002F478B">
      <w:pPr>
        <w:pStyle w:val="Citas"/>
        <w:numPr>
          <w:ilvl w:val="0"/>
          <w:numId w:val="4"/>
        </w:numPr>
        <w:spacing w:before="0" w:after="0" w:line="240" w:lineRule="auto"/>
      </w:pPr>
      <w:r w:rsidRPr="00754E40">
        <w:t xml:space="preserve">La clasificación de la información; </w:t>
      </w:r>
    </w:p>
    <w:p w:rsidR="002F478B" w:rsidRPr="00754E40" w:rsidRDefault="002F478B" w:rsidP="002F478B">
      <w:pPr>
        <w:pStyle w:val="Citas"/>
        <w:numPr>
          <w:ilvl w:val="0"/>
          <w:numId w:val="4"/>
        </w:numPr>
        <w:spacing w:before="0" w:after="0" w:line="240" w:lineRule="auto"/>
      </w:pPr>
      <w:r w:rsidRPr="00754E40">
        <w:t xml:space="preserve">La declaración de inexistencia de la información; </w:t>
      </w:r>
    </w:p>
    <w:p w:rsidR="002F478B" w:rsidRPr="00754E40" w:rsidRDefault="002F478B" w:rsidP="002F478B">
      <w:pPr>
        <w:pStyle w:val="Citas"/>
        <w:numPr>
          <w:ilvl w:val="0"/>
          <w:numId w:val="4"/>
        </w:numPr>
        <w:spacing w:before="0" w:after="0" w:line="240" w:lineRule="auto"/>
      </w:pPr>
      <w:r w:rsidRPr="00754E40">
        <w:t xml:space="preserve">La declaración de incompetencia por el sujeto obligado; </w:t>
      </w:r>
    </w:p>
    <w:p w:rsidR="002F478B" w:rsidRPr="00754E40" w:rsidRDefault="002F478B" w:rsidP="002F478B">
      <w:pPr>
        <w:pStyle w:val="Citas"/>
        <w:numPr>
          <w:ilvl w:val="0"/>
          <w:numId w:val="4"/>
        </w:numPr>
        <w:spacing w:before="0" w:after="0" w:line="240" w:lineRule="auto"/>
      </w:pPr>
      <w:r w:rsidRPr="00754E40">
        <w:t xml:space="preserve">La entrega de información incompleta; </w:t>
      </w:r>
    </w:p>
    <w:p w:rsidR="002F478B" w:rsidRPr="00754E40" w:rsidRDefault="002F478B" w:rsidP="002F478B">
      <w:pPr>
        <w:pStyle w:val="Citas"/>
        <w:numPr>
          <w:ilvl w:val="0"/>
          <w:numId w:val="4"/>
        </w:numPr>
        <w:spacing w:before="0" w:after="0" w:line="240" w:lineRule="auto"/>
      </w:pPr>
      <w:r w:rsidRPr="00754E40">
        <w:t xml:space="preserve">La entrega de información que no corresponda con lo solicitado; </w:t>
      </w:r>
    </w:p>
    <w:p w:rsidR="002F478B" w:rsidRPr="00754E40" w:rsidRDefault="002F478B" w:rsidP="002F478B">
      <w:pPr>
        <w:pStyle w:val="Citas"/>
        <w:numPr>
          <w:ilvl w:val="0"/>
          <w:numId w:val="4"/>
        </w:numPr>
        <w:spacing w:before="0" w:after="0" w:line="240" w:lineRule="auto"/>
      </w:pPr>
      <w:r w:rsidRPr="00754E40">
        <w:t xml:space="preserve">La falta de respuesta a una solicitud de acceso a la información; </w:t>
      </w:r>
    </w:p>
    <w:p w:rsidR="002F478B" w:rsidRPr="00754E40" w:rsidRDefault="002F478B" w:rsidP="002F478B">
      <w:pPr>
        <w:pStyle w:val="Citas"/>
        <w:numPr>
          <w:ilvl w:val="0"/>
          <w:numId w:val="4"/>
        </w:numPr>
        <w:spacing w:before="0" w:after="0" w:line="240" w:lineRule="auto"/>
      </w:pPr>
      <w:r w:rsidRPr="00754E40">
        <w:t xml:space="preserve">La notificación, entrega o puesta a disposición de información en una modalidad o formato distinto al solicitado; </w:t>
      </w:r>
    </w:p>
    <w:p w:rsidR="002F478B" w:rsidRPr="00754E40" w:rsidRDefault="002F478B" w:rsidP="002F478B">
      <w:pPr>
        <w:pStyle w:val="Citas"/>
        <w:numPr>
          <w:ilvl w:val="0"/>
          <w:numId w:val="4"/>
        </w:numPr>
        <w:spacing w:before="0" w:after="0" w:line="240" w:lineRule="auto"/>
      </w:pPr>
      <w:r w:rsidRPr="00754E40">
        <w:t xml:space="preserve">La entrega o puesta a disposición de información en un formato incomprensible y/o no accesible para el solicitante; </w:t>
      </w:r>
    </w:p>
    <w:p w:rsidR="002F478B" w:rsidRPr="00754E40" w:rsidRDefault="002F478B" w:rsidP="002F478B">
      <w:pPr>
        <w:pStyle w:val="Citas"/>
        <w:numPr>
          <w:ilvl w:val="0"/>
          <w:numId w:val="4"/>
        </w:numPr>
        <w:spacing w:before="0" w:after="0" w:line="240" w:lineRule="auto"/>
      </w:pPr>
      <w:r w:rsidRPr="00754E40">
        <w:t xml:space="preserve">Los costos o tiempos de entrega de la información; </w:t>
      </w:r>
    </w:p>
    <w:p w:rsidR="002F478B" w:rsidRPr="00754E40" w:rsidRDefault="002F478B" w:rsidP="002F478B">
      <w:pPr>
        <w:pStyle w:val="Citas"/>
        <w:numPr>
          <w:ilvl w:val="0"/>
          <w:numId w:val="4"/>
        </w:numPr>
        <w:spacing w:before="0" w:after="0" w:line="240" w:lineRule="auto"/>
      </w:pPr>
      <w:r w:rsidRPr="00754E40">
        <w:t xml:space="preserve">La falta de trámite a una solicitud; </w:t>
      </w:r>
    </w:p>
    <w:p w:rsidR="002F478B" w:rsidRPr="00754E40" w:rsidRDefault="002F478B" w:rsidP="002F478B">
      <w:pPr>
        <w:pStyle w:val="Citas"/>
        <w:numPr>
          <w:ilvl w:val="0"/>
          <w:numId w:val="4"/>
        </w:numPr>
        <w:spacing w:before="0" w:after="0" w:line="240" w:lineRule="auto"/>
      </w:pPr>
      <w:r w:rsidRPr="00754E40">
        <w:t xml:space="preserve">La negativa a permitir la consulta directa de la información; </w:t>
      </w:r>
    </w:p>
    <w:p w:rsidR="002F478B" w:rsidRPr="00754E40" w:rsidRDefault="002F478B" w:rsidP="002F478B">
      <w:pPr>
        <w:pStyle w:val="Citas"/>
        <w:numPr>
          <w:ilvl w:val="0"/>
          <w:numId w:val="4"/>
        </w:numPr>
        <w:spacing w:before="0" w:after="0" w:line="240" w:lineRule="auto"/>
      </w:pPr>
      <w:r w:rsidRPr="00754E40">
        <w:t xml:space="preserve">La falta, deficiencia o insuficiencia de la fundamentación y/o motivación en la respuesta; y </w:t>
      </w:r>
    </w:p>
    <w:p w:rsidR="002F478B" w:rsidRPr="00754E40" w:rsidRDefault="002F478B" w:rsidP="002F478B">
      <w:pPr>
        <w:pStyle w:val="Citas"/>
        <w:numPr>
          <w:ilvl w:val="0"/>
          <w:numId w:val="4"/>
        </w:numPr>
        <w:spacing w:before="0" w:after="0" w:line="240" w:lineRule="auto"/>
      </w:pPr>
      <w:r w:rsidRPr="00754E40">
        <w:t xml:space="preserve">La orientación a un trámite específico. </w:t>
      </w:r>
    </w:p>
    <w:p w:rsidR="002F478B" w:rsidRPr="00754E40" w:rsidRDefault="002F478B" w:rsidP="002F478B">
      <w:pPr>
        <w:pStyle w:val="Citas"/>
        <w:spacing w:before="0" w:after="0" w:line="240" w:lineRule="auto"/>
      </w:pPr>
      <w:r w:rsidRPr="00754E40">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2F478B" w:rsidRPr="00754E40" w:rsidRDefault="002F478B" w:rsidP="002F478B">
      <w:pPr>
        <w:autoSpaceDE w:val="0"/>
        <w:autoSpaceDN w:val="0"/>
        <w:adjustRightInd w:val="0"/>
        <w:ind w:right="567"/>
        <w:rPr>
          <w:rFonts w:ascii="Palatino Linotype" w:eastAsia="Calibri" w:hAnsi="Palatino Linotype" w:cs="Arial"/>
        </w:rPr>
      </w:pPr>
    </w:p>
    <w:p w:rsidR="002F478B" w:rsidRPr="00754E40" w:rsidRDefault="002F478B" w:rsidP="002F478B">
      <w:pPr>
        <w:autoSpaceDE w:val="0"/>
        <w:autoSpaceDN w:val="0"/>
        <w:adjustRightInd w:val="0"/>
        <w:ind w:right="567"/>
        <w:rPr>
          <w:rFonts w:ascii="Palatino Linotype" w:eastAsia="Calibri" w:hAnsi="Palatino Linotype" w:cs="Arial"/>
        </w:rPr>
      </w:pPr>
    </w:p>
    <w:p w:rsidR="002F478B" w:rsidRPr="00754E40" w:rsidRDefault="002F478B" w:rsidP="002F478B">
      <w:pPr>
        <w:spacing w:line="360" w:lineRule="auto"/>
        <w:jc w:val="both"/>
        <w:rPr>
          <w:rFonts w:ascii="Palatino Linotype" w:hAnsi="Palatino Linotype" w:cs="Tahoma"/>
          <w:bCs/>
        </w:rPr>
      </w:pPr>
      <w:r w:rsidRPr="00754E40">
        <w:rPr>
          <w:rFonts w:ascii="Palatino Linotype" w:hAnsi="Palatino Linotype" w:cs="Tahoma"/>
          <w:bCs/>
        </w:rPr>
        <w:lastRenderedPageBreak/>
        <w:t xml:space="preserve">Bajo estas líneas argumentativas, al retomar y delimitar los requerimientos del ahora </w:t>
      </w:r>
      <w:r w:rsidRPr="00754E40">
        <w:rPr>
          <w:rFonts w:ascii="Palatino Linotype" w:hAnsi="Palatino Linotype" w:cs="Tahoma"/>
          <w:b/>
          <w:bCs/>
        </w:rPr>
        <w:t>Recurrente</w:t>
      </w:r>
      <w:r w:rsidRPr="00754E40">
        <w:rPr>
          <w:rFonts w:ascii="Palatino Linotype" w:hAnsi="Palatino Linotype" w:cs="Tahoma"/>
          <w:bCs/>
        </w:rPr>
        <w:t>, de manera objetiva se precisa que requiere la siguiente información:</w:t>
      </w:r>
    </w:p>
    <w:p w:rsidR="002F478B" w:rsidRPr="00754E40" w:rsidRDefault="002F478B" w:rsidP="002F478B">
      <w:pPr>
        <w:spacing w:line="360" w:lineRule="auto"/>
        <w:jc w:val="both"/>
        <w:rPr>
          <w:rFonts w:ascii="Palatino Linotype" w:hAnsi="Palatino Linotype" w:cs="Tahoma"/>
          <w:bCs/>
        </w:rPr>
      </w:pPr>
    </w:p>
    <w:p w:rsidR="002F478B" w:rsidRPr="00754E40" w:rsidRDefault="003A41EF" w:rsidP="002F478B">
      <w:pPr>
        <w:pStyle w:val="Prrafodelista"/>
        <w:numPr>
          <w:ilvl w:val="0"/>
          <w:numId w:val="3"/>
        </w:numPr>
        <w:tabs>
          <w:tab w:val="left" w:pos="1828"/>
        </w:tabs>
        <w:spacing w:line="360" w:lineRule="auto"/>
        <w:ind w:left="567"/>
        <w:jc w:val="both"/>
        <w:rPr>
          <w:rFonts w:ascii="Palatino Linotype" w:hAnsi="Palatino Linotype" w:cs="Tahoma"/>
          <w:bCs/>
        </w:rPr>
      </w:pPr>
      <w:r w:rsidRPr="00754E40">
        <w:rPr>
          <w:rFonts w:ascii="Palatino Linotype" w:hAnsi="Palatino Linotype" w:cs="Tahoma"/>
          <w:bCs/>
        </w:rPr>
        <w:t>Inventario de los bienes inmuebles del ayuntamiento de Toluca, con su debida ubicación, así como el status de uso en que se encuentra cada predio del año 2024 y 2025</w:t>
      </w:r>
      <w:r w:rsidR="002F478B" w:rsidRPr="00754E40">
        <w:rPr>
          <w:rFonts w:ascii="Palatino Linotype" w:hAnsi="Palatino Linotype" w:cs="Tahoma"/>
          <w:bCs/>
        </w:rPr>
        <w:t>.</w:t>
      </w:r>
    </w:p>
    <w:p w:rsidR="002F478B" w:rsidRPr="00754E40" w:rsidRDefault="002F478B" w:rsidP="002F478B">
      <w:pPr>
        <w:spacing w:line="360" w:lineRule="auto"/>
        <w:jc w:val="both"/>
        <w:rPr>
          <w:rFonts w:ascii="Palatino Linotype" w:hAnsi="Palatino Linotype" w:cs="Arial"/>
        </w:rPr>
      </w:pPr>
    </w:p>
    <w:p w:rsidR="002F478B" w:rsidRPr="00754E40" w:rsidRDefault="002F478B" w:rsidP="002F478B">
      <w:pPr>
        <w:spacing w:before="240" w:line="360" w:lineRule="auto"/>
        <w:jc w:val="both"/>
        <w:rPr>
          <w:rFonts w:ascii="Palatino Linotype" w:hAnsi="Palatino Linotype" w:cs="Arial"/>
          <w:b/>
        </w:rPr>
      </w:pPr>
      <w:r w:rsidRPr="00754E40">
        <w:rPr>
          <w:rFonts w:ascii="Palatino Linotype" w:hAnsi="Palatino Linotype" w:cs="Arial"/>
        </w:rPr>
        <w:t xml:space="preserve">De conformidad con las constancias que obran en el expediente electrónico, se observa que el </w:t>
      </w:r>
      <w:r w:rsidRPr="00754E40">
        <w:rPr>
          <w:rFonts w:ascii="Palatino Linotype" w:hAnsi="Palatino Linotype" w:cs="Arial"/>
          <w:b/>
        </w:rPr>
        <w:t>Sujeto Obligado</w:t>
      </w:r>
      <w:r w:rsidRPr="00754E40">
        <w:rPr>
          <w:rFonts w:ascii="Palatino Linotype" w:hAnsi="Palatino Linotype" w:cs="Arial"/>
        </w:rPr>
        <w:t xml:space="preserve"> dio respuesta por medio del sistema SAIMEX, a la solicitud de información</w:t>
      </w:r>
      <w:r w:rsidRPr="00754E40">
        <w:rPr>
          <w:rFonts w:ascii="Palatino Linotype" w:eastAsia="Palatino Linotype" w:hAnsi="Palatino Linotype" w:cs="Palatino Linotype"/>
          <w:b/>
          <w:color w:val="000000"/>
        </w:rPr>
        <w:t xml:space="preserve"> </w:t>
      </w:r>
      <w:r w:rsidR="003A41EF" w:rsidRPr="00754E40">
        <w:rPr>
          <w:rFonts w:ascii="Palatino Linotype" w:hAnsi="Palatino Linotype" w:cs="Arial"/>
          <w:b/>
        </w:rPr>
        <w:t>03231/TOLUCA/IP/2025</w:t>
      </w:r>
      <w:r w:rsidRPr="00754E40">
        <w:rPr>
          <w:rFonts w:ascii="Palatino Linotype" w:hAnsi="Palatino Linotype" w:cs="Arial"/>
          <w:b/>
        </w:rPr>
        <w:t xml:space="preserve">; </w:t>
      </w:r>
      <w:r w:rsidRPr="00754E40">
        <w:rPr>
          <w:rFonts w:ascii="Palatino Linotype" w:hAnsi="Palatino Linotype" w:cs="Arial"/>
        </w:rPr>
        <w:t>a través de los archivos electrónicos</w:t>
      </w:r>
      <w:r w:rsidRPr="00754E40">
        <w:rPr>
          <w:rFonts w:ascii="Palatino Linotype" w:hAnsi="Palatino Linotype" w:cs="Arial"/>
          <w:b/>
        </w:rPr>
        <w:t>:</w:t>
      </w:r>
    </w:p>
    <w:p w:rsidR="003A41EF" w:rsidRPr="00754E40" w:rsidRDefault="003A41EF" w:rsidP="003A41EF">
      <w:pPr>
        <w:pStyle w:val="Sinespaciado"/>
        <w:numPr>
          <w:ilvl w:val="0"/>
          <w:numId w:val="1"/>
        </w:numPr>
        <w:spacing w:before="240" w:line="360" w:lineRule="auto"/>
        <w:jc w:val="both"/>
        <w:rPr>
          <w:rFonts w:ascii="Palatino Linotype" w:hAnsi="Palatino Linotype" w:cs="Arial"/>
          <w:b/>
          <w:i/>
          <w:sz w:val="24"/>
        </w:rPr>
      </w:pPr>
      <w:r w:rsidRPr="00754E40">
        <w:rPr>
          <w:rFonts w:ascii="Palatino Linotype" w:hAnsi="Palatino Linotype" w:cs="Arial"/>
          <w:b/>
          <w:i/>
          <w:sz w:val="24"/>
        </w:rPr>
        <w:t>R. 03231. 2025.pdf:</w:t>
      </w:r>
      <w:r w:rsidR="00721972" w:rsidRPr="00754E40">
        <w:rPr>
          <w:rFonts w:ascii="Palatino Linotype" w:hAnsi="Palatino Linotype" w:cs="Arial"/>
          <w:b/>
          <w:i/>
          <w:sz w:val="24"/>
        </w:rPr>
        <w:t xml:space="preserve"> </w:t>
      </w:r>
      <w:r w:rsidR="00721972" w:rsidRPr="00754E40">
        <w:rPr>
          <w:rFonts w:ascii="Palatino Linotype" w:hAnsi="Palatino Linotype" w:cs="Arial"/>
          <w:sz w:val="24"/>
        </w:rPr>
        <w:t>oficio suscrito por el Titular de la Unidad de Transparencia, por medio del cual remite una liga en datos cerrados, proporcionada por la Secretaría del Ayuntamiento, en la que refiere se encuentra el inventario de bienes inmuebles, con ubicación y estatus de uso, por otro lado, refiere que de 2024 a la fecha de la solicitud de información no se han realizado modificaciones.</w:t>
      </w:r>
    </w:p>
    <w:p w:rsidR="002F478B" w:rsidRPr="00754E40" w:rsidRDefault="002F478B" w:rsidP="002F478B">
      <w:pPr>
        <w:pStyle w:val="Sinespaciado"/>
        <w:spacing w:before="240" w:line="360" w:lineRule="auto"/>
        <w:ind w:left="720"/>
        <w:jc w:val="center"/>
        <w:rPr>
          <w:rFonts w:ascii="Palatino Linotype" w:hAnsi="Palatino Linotype" w:cs="Arial"/>
          <w:b/>
          <w:i/>
          <w:sz w:val="24"/>
        </w:rPr>
      </w:pPr>
    </w:p>
    <w:p w:rsidR="000C172F" w:rsidRPr="00754E40" w:rsidRDefault="000C172F" w:rsidP="000C172F">
      <w:pPr>
        <w:spacing w:line="360" w:lineRule="auto"/>
        <w:jc w:val="both"/>
        <w:rPr>
          <w:rFonts w:ascii="Palatino Linotype" w:eastAsia="Calibri" w:hAnsi="Palatino Linotype" w:cs="Tahoma"/>
          <w:bCs/>
          <w:szCs w:val="22"/>
          <w:lang w:val="es-ES_tradnl" w:eastAsia="es-MX"/>
        </w:rPr>
      </w:pPr>
      <w:r w:rsidRPr="00754E40">
        <w:rPr>
          <w:rFonts w:ascii="Palatino Linotype" w:eastAsia="Calibri" w:hAnsi="Palatino Linotype" w:cs="Tahoma"/>
          <w:bCs/>
          <w:szCs w:val="22"/>
          <w:lang w:val="es-ES_tradnl" w:eastAsia="es-MX"/>
        </w:rPr>
        <w:t xml:space="preserve">Ante tal situación, se debe precisar que dicho medio electrónico se encuentra en un formato cerrado, es decir que, para </w:t>
      </w:r>
      <w:r w:rsidRPr="00754E40">
        <w:rPr>
          <w:rFonts w:ascii="Palatino Linotype" w:eastAsia="Calibri" w:hAnsi="Palatino Linotype" w:cs="Tahoma"/>
          <w:b/>
          <w:bCs/>
          <w:szCs w:val="22"/>
          <w:lang w:val="es-ES_tradnl" w:eastAsia="es-MX"/>
        </w:rPr>
        <w:t xml:space="preserve">LA PARTE RECURRENTE </w:t>
      </w:r>
      <w:r w:rsidRPr="00754E40">
        <w:rPr>
          <w:rFonts w:ascii="Palatino Linotype" w:eastAsia="Calibri" w:hAnsi="Palatino Linotype" w:cs="Tahoma"/>
          <w:bCs/>
          <w:szCs w:val="22"/>
          <w:lang w:val="es-ES_tradnl" w:eastAsia="es-MX"/>
        </w:rPr>
        <w:t>implica realizar una transcripción de la totalidad de los caracteres que integran el link, lo cual puede llevar a errores técnicos y humanos que impidan o dificulten a los solicitantes allegarse de la información que conforme a su derecho sea requerida.</w:t>
      </w:r>
    </w:p>
    <w:p w:rsidR="000C172F" w:rsidRPr="00754E40" w:rsidRDefault="000C172F" w:rsidP="000C172F">
      <w:pPr>
        <w:spacing w:line="360" w:lineRule="auto"/>
        <w:jc w:val="both"/>
        <w:rPr>
          <w:rFonts w:ascii="Palatino Linotype" w:eastAsia="Calibri" w:hAnsi="Palatino Linotype" w:cs="Tahoma"/>
          <w:bCs/>
          <w:szCs w:val="22"/>
          <w:lang w:val="es-ES_tradnl" w:eastAsia="es-MX"/>
        </w:rPr>
      </w:pPr>
    </w:p>
    <w:p w:rsidR="000C172F" w:rsidRPr="00754E40" w:rsidRDefault="000C172F" w:rsidP="000C172F">
      <w:pPr>
        <w:spacing w:line="360" w:lineRule="auto"/>
        <w:jc w:val="both"/>
        <w:rPr>
          <w:rFonts w:ascii="Palatino Linotype" w:eastAsia="Calibri" w:hAnsi="Palatino Linotype" w:cs="Tahoma"/>
          <w:b/>
          <w:bCs/>
          <w:i/>
          <w:szCs w:val="22"/>
          <w:lang w:val="es-ES_tradnl" w:eastAsia="es-MX"/>
        </w:rPr>
      </w:pPr>
      <w:r w:rsidRPr="00754E40">
        <w:rPr>
          <w:rFonts w:ascii="Palatino Linotype" w:eastAsia="Calibri" w:hAnsi="Palatino Linotype" w:cs="Tahoma"/>
          <w:bCs/>
          <w:szCs w:val="22"/>
          <w:lang w:val="es-ES_tradnl" w:eastAsia="es-MX"/>
        </w:rPr>
        <w:lastRenderedPageBreak/>
        <w:t>Al respecto la Carta Internacional de Datos Abiertos; prevé que: “</w:t>
      </w:r>
      <w:r w:rsidRPr="00754E40">
        <w:rPr>
          <w:rFonts w:ascii="Palatino Linotype" w:eastAsia="Calibri" w:hAnsi="Palatino Linotype" w:cs="Tahoma"/>
          <w:bCs/>
          <w:i/>
          <w:szCs w:val="22"/>
          <w:lang w:val="es-ES_tradnl" w:eastAsia="es-MX"/>
        </w:rPr>
        <w:t>los</w:t>
      </w:r>
      <w:r w:rsidRPr="00754E40">
        <w:rPr>
          <w:rFonts w:ascii="Palatino Linotype" w:eastAsia="Calibri" w:hAnsi="Palatino Linotype" w:cs="Tahoma"/>
          <w:bCs/>
          <w:szCs w:val="22"/>
          <w:lang w:val="es-ES_tradnl" w:eastAsia="es-MX"/>
        </w:rPr>
        <w:t xml:space="preserve"> </w:t>
      </w:r>
      <w:r w:rsidRPr="00754E40">
        <w:rPr>
          <w:rFonts w:ascii="Palatino Linotype" w:eastAsia="Calibri" w:hAnsi="Palatino Linotype" w:cs="Tahoma"/>
          <w:bCs/>
          <w:i/>
          <w:szCs w:val="22"/>
          <w:lang w:val="es-ES_tradnl" w:eastAsia="es-MX"/>
        </w:rPr>
        <w:t>Datos abiertos son datos digitales que son puestos a disposición con las características técnicas y jurídicas necesarias para que puedan ser usados, reutilizados y redistribuidos libremente por cualquier persona, en cualquier momento y en cualquier lugar”.</w:t>
      </w:r>
    </w:p>
    <w:p w:rsidR="000C172F" w:rsidRPr="00754E40" w:rsidRDefault="000C172F" w:rsidP="000C172F">
      <w:pPr>
        <w:spacing w:line="360" w:lineRule="auto"/>
        <w:jc w:val="both"/>
        <w:rPr>
          <w:rFonts w:ascii="Palatino Linotype" w:eastAsia="Calibri" w:hAnsi="Palatino Linotype" w:cs="Tahoma"/>
          <w:b/>
          <w:bCs/>
          <w:i/>
          <w:szCs w:val="22"/>
          <w:lang w:val="es-ES_tradnl" w:eastAsia="es-MX"/>
        </w:rPr>
      </w:pPr>
    </w:p>
    <w:p w:rsidR="000C172F" w:rsidRPr="00754E40" w:rsidRDefault="000C172F" w:rsidP="000C172F">
      <w:pPr>
        <w:spacing w:line="360" w:lineRule="auto"/>
        <w:jc w:val="both"/>
        <w:rPr>
          <w:rFonts w:ascii="Palatino Linotype" w:eastAsia="Calibri" w:hAnsi="Palatino Linotype" w:cs="Tahoma"/>
          <w:bCs/>
          <w:szCs w:val="22"/>
          <w:lang w:val="es-ES_tradnl" w:eastAsia="es-MX"/>
        </w:rPr>
      </w:pPr>
      <w:r w:rsidRPr="00754E40">
        <w:rPr>
          <w:rFonts w:ascii="Palatino Linotype" w:eastAsia="Calibri" w:hAnsi="Palatino Linotype" w:cs="Tahoma"/>
          <w:bCs/>
          <w:szCs w:val="22"/>
          <w:lang w:val="es-ES_tradnl" w:eastAsia="es-MX"/>
        </w:rPr>
        <w:t>Por su parte, el Decreto por el que se establece la regulación en materia de Datos Abiertos, publicado en el Diario Oficial de la Federación el veinte de febrero de dos mil quince, indica en su artículo segundo lo siguiente:</w:t>
      </w:r>
    </w:p>
    <w:p w:rsidR="000C172F" w:rsidRPr="00754E40" w:rsidRDefault="000C172F" w:rsidP="000C172F">
      <w:pPr>
        <w:spacing w:line="360" w:lineRule="auto"/>
        <w:jc w:val="both"/>
        <w:rPr>
          <w:rFonts w:ascii="Palatino Linotype" w:eastAsia="Calibri" w:hAnsi="Palatino Linotype" w:cs="Tahoma"/>
          <w:bCs/>
          <w:szCs w:val="22"/>
          <w:lang w:val="es-ES_tradnl" w:eastAsia="es-MX"/>
        </w:rPr>
      </w:pPr>
    </w:p>
    <w:p w:rsidR="000C172F" w:rsidRPr="00754E40" w:rsidRDefault="000C172F" w:rsidP="000C172F">
      <w:pPr>
        <w:spacing w:line="360" w:lineRule="auto"/>
        <w:ind w:left="567" w:right="616"/>
        <w:jc w:val="both"/>
        <w:rPr>
          <w:rFonts w:ascii="Palatino Linotype" w:eastAsia="Calibri" w:hAnsi="Palatino Linotype" w:cs="Tahoma"/>
          <w:b/>
          <w:bCs/>
          <w:i/>
          <w:szCs w:val="22"/>
          <w:lang w:val="es-ES_tradnl" w:eastAsia="es-MX"/>
        </w:rPr>
      </w:pPr>
      <w:r w:rsidRPr="00754E40">
        <w:rPr>
          <w:rFonts w:ascii="Palatino Linotype" w:eastAsia="Calibri" w:hAnsi="Palatino Linotype" w:cs="Tahoma"/>
          <w:b/>
          <w:bCs/>
          <w:i/>
          <w:szCs w:val="22"/>
          <w:lang w:val="es-ES_tradnl" w:eastAsia="es-MX"/>
        </w:rPr>
        <w:t>ARTÍCULO SEGUNDO. -Para los efectos del presente Decreto, se entenderá por:</w:t>
      </w:r>
    </w:p>
    <w:p w:rsidR="000C172F" w:rsidRPr="00754E40" w:rsidRDefault="000C172F" w:rsidP="000C172F">
      <w:pPr>
        <w:spacing w:line="360" w:lineRule="auto"/>
        <w:ind w:left="567" w:right="616"/>
        <w:jc w:val="both"/>
        <w:rPr>
          <w:rFonts w:ascii="Palatino Linotype" w:eastAsia="Calibri" w:hAnsi="Palatino Linotype" w:cs="Tahoma"/>
          <w:bCs/>
          <w:i/>
          <w:szCs w:val="22"/>
          <w:lang w:val="es-ES_tradnl" w:eastAsia="es-MX"/>
        </w:rPr>
      </w:pPr>
      <w:r w:rsidRPr="00754E40">
        <w:rPr>
          <w:rFonts w:ascii="Palatino Linotype" w:eastAsia="Calibri" w:hAnsi="Palatino Linotype" w:cs="Tahoma"/>
          <w:bCs/>
          <w:i/>
          <w:szCs w:val="22"/>
          <w:lang w:val="es-ES_tradnl" w:eastAsia="es-MX"/>
        </w:rPr>
        <w:t>I al IV…</w:t>
      </w:r>
    </w:p>
    <w:p w:rsidR="000C172F" w:rsidRPr="00754E40" w:rsidRDefault="000C172F" w:rsidP="000C172F">
      <w:pPr>
        <w:spacing w:line="360" w:lineRule="auto"/>
        <w:ind w:left="567" w:right="616"/>
        <w:jc w:val="both"/>
        <w:rPr>
          <w:rFonts w:ascii="Palatino Linotype" w:eastAsia="Calibri" w:hAnsi="Palatino Linotype" w:cs="Tahoma"/>
          <w:bCs/>
          <w:i/>
          <w:szCs w:val="22"/>
          <w:lang w:val="es-ES_tradnl" w:eastAsia="es-MX"/>
        </w:rPr>
      </w:pPr>
      <w:r w:rsidRPr="00754E40">
        <w:rPr>
          <w:rFonts w:ascii="Palatino Linotype" w:eastAsia="Calibri" w:hAnsi="Palatino Linotype" w:cs="Tahoma"/>
          <w:b/>
          <w:bCs/>
          <w:i/>
          <w:szCs w:val="22"/>
          <w:lang w:val="es-ES_tradnl" w:eastAsia="es-MX"/>
        </w:rPr>
        <w:t>V. Datos abiertos</w:t>
      </w:r>
      <w:r w:rsidRPr="00754E40">
        <w:rPr>
          <w:rFonts w:ascii="Palatino Linotype" w:eastAsia="Calibri" w:hAnsi="Palatino Linotype" w:cs="Tahoma"/>
          <w:bCs/>
          <w:i/>
          <w:szCs w:val="22"/>
          <w:lang w:val="es-ES_tradnl" w:eastAsia="es-MX"/>
        </w:rPr>
        <w:t xml:space="preserve">: los datos digitales de carácter público que son accesibles en línea, y pueden </w:t>
      </w:r>
      <w:r w:rsidRPr="00754E40">
        <w:rPr>
          <w:rFonts w:ascii="Palatino Linotype" w:eastAsia="Calibri" w:hAnsi="Palatino Linotype" w:cs="Tahoma"/>
          <w:b/>
          <w:bCs/>
          <w:i/>
          <w:szCs w:val="22"/>
          <w:u w:val="single"/>
          <w:lang w:val="es-ES_tradnl" w:eastAsia="es-MX"/>
        </w:rPr>
        <w:t>ser usados, reutilizados y redistribuidos</w:t>
      </w:r>
      <w:r w:rsidRPr="00754E40">
        <w:rPr>
          <w:rFonts w:ascii="Palatino Linotype" w:eastAsia="Calibri" w:hAnsi="Palatino Linotype" w:cs="Tahoma"/>
          <w:bCs/>
          <w:i/>
          <w:szCs w:val="22"/>
          <w:lang w:val="es-ES_tradnl" w:eastAsia="es-MX"/>
        </w:rPr>
        <w:t>, por cualquier interesado</w:t>
      </w:r>
    </w:p>
    <w:p w:rsidR="000C172F" w:rsidRPr="00754E40" w:rsidRDefault="000C172F" w:rsidP="000C172F">
      <w:pPr>
        <w:spacing w:line="360" w:lineRule="auto"/>
        <w:ind w:left="567" w:right="616"/>
        <w:jc w:val="both"/>
        <w:rPr>
          <w:rFonts w:ascii="Palatino Linotype" w:eastAsia="Calibri" w:hAnsi="Palatino Linotype" w:cs="Tahoma"/>
          <w:bCs/>
          <w:i/>
          <w:szCs w:val="22"/>
          <w:lang w:val="es-ES_tradnl" w:eastAsia="es-MX"/>
        </w:rPr>
      </w:pPr>
      <w:r w:rsidRPr="00754E40">
        <w:rPr>
          <w:rFonts w:ascii="Palatino Linotype" w:eastAsia="Calibri" w:hAnsi="Palatino Linotype" w:cs="Tahoma"/>
          <w:bCs/>
          <w:i/>
          <w:szCs w:val="22"/>
          <w:lang w:val="es-ES_tradnl" w:eastAsia="es-MX"/>
        </w:rPr>
        <w:t>VI al VIII…</w:t>
      </w:r>
    </w:p>
    <w:p w:rsidR="000C172F" w:rsidRPr="00754E40" w:rsidRDefault="000C172F" w:rsidP="000C172F">
      <w:pPr>
        <w:spacing w:line="360" w:lineRule="auto"/>
        <w:ind w:left="567" w:right="616"/>
        <w:jc w:val="both"/>
        <w:rPr>
          <w:rFonts w:ascii="Palatino Linotype" w:eastAsia="Calibri" w:hAnsi="Palatino Linotype" w:cs="Tahoma"/>
          <w:bCs/>
          <w:i/>
          <w:szCs w:val="22"/>
          <w:lang w:val="es-ES_tradnl" w:eastAsia="es-MX"/>
        </w:rPr>
      </w:pPr>
      <w:r w:rsidRPr="00754E40">
        <w:rPr>
          <w:rFonts w:ascii="Palatino Linotype" w:eastAsia="Calibri" w:hAnsi="Palatino Linotype" w:cs="Tahoma"/>
          <w:b/>
          <w:bCs/>
          <w:i/>
          <w:szCs w:val="22"/>
          <w:lang w:val="es-ES_tradnl" w:eastAsia="es-MX"/>
        </w:rPr>
        <w:t>IX. Formato Abierto:</w:t>
      </w:r>
      <w:r w:rsidRPr="00754E40">
        <w:rPr>
          <w:rFonts w:ascii="Palatino Linotype" w:eastAsia="Calibri" w:hAnsi="Palatino Linotype" w:cs="Tahoma"/>
          <w:bCs/>
          <w:i/>
          <w:szCs w:val="22"/>
          <w:lang w:val="es-ES_tradnl" w:eastAsia="es-MX"/>
        </w:rPr>
        <w:t xml:space="preserve"> el conjunto de características técnicas y de presentación que corresponden a la estructura lógica usada para almacenar datos en un archivo digital, cuyas especificaciones técnicas están disponibles públicamente, </w:t>
      </w:r>
      <w:r w:rsidRPr="00754E40">
        <w:rPr>
          <w:rFonts w:ascii="Palatino Linotype" w:eastAsia="Calibri" w:hAnsi="Palatino Linotype" w:cs="Tahoma"/>
          <w:b/>
          <w:bCs/>
          <w:i/>
          <w:szCs w:val="22"/>
          <w:u w:val="single"/>
          <w:lang w:val="es-ES_tradnl" w:eastAsia="es-MX"/>
        </w:rPr>
        <w:t>que no suponen una dificultad de acceso y que su aplicación y reproducción no estén condicionadas a contraprestación alguna</w:t>
      </w:r>
      <w:r w:rsidRPr="00754E40">
        <w:rPr>
          <w:rFonts w:ascii="Palatino Linotype" w:eastAsia="Calibri" w:hAnsi="Palatino Linotype" w:cs="Tahoma"/>
          <w:bCs/>
          <w:i/>
          <w:szCs w:val="22"/>
          <w:lang w:val="es-ES_tradnl" w:eastAsia="es-MX"/>
        </w:rPr>
        <w:t>;</w:t>
      </w:r>
    </w:p>
    <w:p w:rsidR="000C172F" w:rsidRPr="00754E40" w:rsidRDefault="000C172F" w:rsidP="000C172F">
      <w:pPr>
        <w:spacing w:line="360" w:lineRule="auto"/>
        <w:ind w:left="567" w:right="616"/>
        <w:jc w:val="both"/>
        <w:rPr>
          <w:rFonts w:ascii="Palatino Linotype" w:eastAsia="Calibri" w:hAnsi="Palatino Linotype" w:cs="Tahoma"/>
          <w:bCs/>
          <w:i/>
          <w:szCs w:val="22"/>
          <w:lang w:val="es-ES_tradnl" w:eastAsia="es-MX"/>
        </w:rPr>
      </w:pPr>
      <w:r w:rsidRPr="00754E40">
        <w:rPr>
          <w:rFonts w:ascii="Palatino Linotype" w:eastAsia="Calibri" w:hAnsi="Palatino Linotype" w:cs="Tahoma"/>
          <w:bCs/>
          <w:i/>
          <w:szCs w:val="22"/>
          <w:lang w:val="es-ES_tradnl" w:eastAsia="es-MX"/>
        </w:rPr>
        <w:t>X al XII…</w:t>
      </w:r>
    </w:p>
    <w:p w:rsidR="000C172F" w:rsidRPr="00754E40" w:rsidRDefault="000C172F" w:rsidP="000C172F">
      <w:pPr>
        <w:spacing w:line="360" w:lineRule="auto"/>
        <w:ind w:left="567"/>
        <w:jc w:val="both"/>
        <w:rPr>
          <w:rFonts w:ascii="Palatino Linotype" w:eastAsia="Calibri" w:hAnsi="Palatino Linotype" w:cs="Tahoma"/>
          <w:bCs/>
          <w:szCs w:val="22"/>
          <w:lang w:val="es-ES_tradnl" w:eastAsia="es-MX"/>
        </w:rPr>
      </w:pPr>
    </w:p>
    <w:p w:rsidR="000C172F" w:rsidRPr="00754E40" w:rsidRDefault="000C172F" w:rsidP="000C172F">
      <w:pPr>
        <w:spacing w:line="360" w:lineRule="auto"/>
        <w:jc w:val="both"/>
        <w:rPr>
          <w:rFonts w:ascii="Palatino Linotype" w:eastAsia="Calibri" w:hAnsi="Palatino Linotype" w:cs="Tahoma"/>
          <w:bCs/>
          <w:szCs w:val="22"/>
          <w:lang w:val="es-ES_tradnl" w:eastAsia="es-MX"/>
        </w:rPr>
      </w:pPr>
      <w:r w:rsidRPr="00754E40">
        <w:rPr>
          <w:rFonts w:ascii="Palatino Linotype" w:eastAsia="Calibri" w:hAnsi="Palatino Linotype" w:cs="Tahoma"/>
          <w:bCs/>
          <w:szCs w:val="22"/>
          <w:lang w:val="es-ES_tradnl" w:eastAsia="es-MX"/>
        </w:rPr>
        <w:lastRenderedPageBreak/>
        <w:t>Lo anterior, se robustece con lo dispuesto por la Ley de Transparencia y Acceso a la Información Pública del Estado de México y Municipios; la cual establece en su artículo 3°, fracción VIII, lo siguiente:</w:t>
      </w:r>
    </w:p>
    <w:p w:rsidR="000C172F" w:rsidRPr="00754E40" w:rsidRDefault="000C172F" w:rsidP="000C172F">
      <w:pPr>
        <w:spacing w:line="360" w:lineRule="auto"/>
        <w:jc w:val="both"/>
        <w:rPr>
          <w:rFonts w:ascii="Palatino Linotype" w:eastAsia="Calibri" w:hAnsi="Palatino Linotype" w:cs="Tahoma"/>
          <w:bCs/>
          <w:szCs w:val="22"/>
          <w:lang w:val="es-ES_tradnl" w:eastAsia="es-MX"/>
        </w:rPr>
      </w:pPr>
    </w:p>
    <w:p w:rsidR="000C172F" w:rsidRPr="00754E40" w:rsidRDefault="000C172F" w:rsidP="000C172F">
      <w:pPr>
        <w:spacing w:line="360" w:lineRule="auto"/>
        <w:ind w:left="567" w:right="616"/>
        <w:jc w:val="both"/>
        <w:rPr>
          <w:rFonts w:ascii="Palatino Linotype" w:eastAsia="Calibri" w:hAnsi="Palatino Linotype" w:cs="Calibri"/>
          <w:b/>
          <w:i/>
          <w:szCs w:val="22"/>
          <w:lang w:val="es-ES_tradnl" w:eastAsia="es-MX"/>
        </w:rPr>
      </w:pPr>
      <w:r w:rsidRPr="00754E40">
        <w:rPr>
          <w:rFonts w:ascii="Palatino Linotype" w:eastAsia="Calibri" w:hAnsi="Palatino Linotype" w:cs="Calibri"/>
          <w:b/>
          <w:i/>
          <w:szCs w:val="22"/>
          <w:lang w:val="es-ES_tradnl" w:eastAsia="es-MX"/>
        </w:rPr>
        <w:t>Artículo 3. Para los efectos de la presente Ley se entenderá por:</w:t>
      </w:r>
    </w:p>
    <w:p w:rsidR="000C172F" w:rsidRPr="00754E40" w:rsidRDefault="000C172F" w:rsidP="000C172F">
      <w:pPr>
        <w:spacing w:line="360" w:lineRule="auto"/>
        <w:ind w:left="567" w:right="616"/>
        <w:jc w:val="both"/>
        <w:rPr>
          <w:rFonts w:ascii="Palatino Linotype" w:eastAsia="Calibri" w:hAnsi="Palatino Linotype" w:cs="Calibri"/>
          <w:i/>
          <w:szCs w:val="22"/>
          <w:lang w:val="es-ES_tradnl" w:eastAsia="es-MX"/>
        </w:rPr>
      </w:pPr>
      <w:r w:rsidRPr="00754E40">
        <w:rPr>
          <w:rFonts w:ascii="Palatino Linotype" w:eastAsia="Calibri" w:hAnsi="Palatino Linotype" w:cs="Calibri"/>
          <w:i/>
          <w:szCs w:val="22"/>
          <w:lang w:val="es-ES_tradnl" w:eastAsia="es-MX"/>
        </w:rPr>
        <w:t>I al VII…</w:t>
      </w:r>
    </w:p>
    <w:p w:rsidR="000C172F" w:rsidRPr="00754E40" w:rsidRDefault="000C172F" w:rsidP="000C172F">
      <w:pPr>
        <w:spacing w:line="360" w:lineRule="auto"/>
        <w:ind w:left="567" w:right="616"/>
        <w:jc w:val="both"/>
        <w:rPr>
          <w:rFonts w:ascii="Palatino Linotype" w:eastAsia="Calibri" w:hAnsi="Palatino Linotype" w:cs="Tahoma"/>
          <w:bCs/>
          <w:i/>
          <w:szCs w:val="22"/>
          <w:lang w:val="es-ES_tradnl" w:eastAsia="es-MX"/>
        </w:rPr>
      </w:pPr>
      <w:r w:rsidRPr="00754E40">
        <w:rPr>
          <w:rFonts w:ascii="Palatino Linotype" w:eastAsia="Calibri" w:hAnsi="Palatino Linotype" w:cs="Calibri"/>
          <w:b/>
          <w:i/>
          <w:szCs w:val="22"/>
          <w:lang w:val="es-ES_tradnl" w:eastAsia="es-MX"/>
        </w:rPr>
        <w:t>VIII. Datos abiertos</w:t>
      </w:r>
      <w:r w:rsidRPr="00754E40">
        <w:rPr>
          <w:rFonts w:ascii="Palatino Linotype" w:eastAsia="Calibri" w:hAnsi="Palatino Linotype" w:cs="Calibri"/>
          <w:i/>
          <w:szCs w:val="22"/>
          <w:lang w:val="es-ES_tradnl" w:eastAsia="es-MX"/>
        </w:rPr>
        <w:t xml:space="preserve">: Los datos digitales de carácter público </w:t>
      </w:r>
      <w:r w:rsidRPr="00754E40">
        <w:rPr>
          <w:rFonts w:ascii="Palatino Linotype" w:eastAsia="Calibri" w:hAnsi="Palatino Linotype" w:cs="Calibri"/>
          <w:b/>
          <w:i/>
          <w:szCs w:val="22"/>
          <w:lang w:val="es-ES_tradnl" w:eastAsia="es-MX"/>
        </w:rPr>
        <w:t>que son accesibles</w:t>
      </w:r>
      <w:r w:rsidRPr="00754E40">
        <w:rPr>
          <w:rFonts w:ascii="Palatino Linotype" w:eastAsia="Calibri" w:hAnsi="Palatino Linotype" w:cs="Calibri"/>
          <w:i/>
          <w:szCs w:val="22"/>
          <w:lang w:val="es-ES_tradnl" w:eastAsia="es-MX"/>
        </w:rPr>
        <w:t xml:space="preserve"> en línea </w:t>
      </w:r>
      <w:r w:rsidRPr="00754E40">
        <w:rPr>
          <w:rFonts w:ascii="Palatino Linotype" w:eastAsia="Calibri" w:hAnsi="Palatino Linotype" w:cs="Calibri"/>
          <w:b/>
          <w:i/>
          <w:szCs w:val="22"/>
          <w:lang w:val="es-ES_tradnl" w:eastAsia="es-MX"/>
        </w:rPr>
        <w:t xml:space="preserve">que pueden </w:t>
      </w:r>
      <w:r w:rsidRPr="00754E40">
        <w:rPr>
          <w:rFonts w:ascii="Palatino Linotype" w:eastAsia="Calibri" w:hAnsi="Palatino Linotype" w:cs="Calibri"/>
          <w:b/>
          <w:i/>
          <w:szCs w:val="22"/>
          <w:u w:val="single"/>
          <w:lang w:val="es-ES_tradnl" w:eastAsia="es-MX"/>
        </w:rPr>
        <w:t>ser usados, reutilizados y redistribuidos</w:t>
      </w:r>
      <w:r w:rsidRPr="00754E40">
        <w:rPr>
          <w:rFonts w:ascii="Palatino Linotype" w:eastAsia="Calibri" w:hAnsi="Palatino Linotype" w:cs="Calibri"/>
          <w:i/>
          <w:szCs w:val="22"/>
          <w:lang w:val="es-ES_tradnl" w:eastAsia="es-MX"/>
        </w:rPr>
        <w:t xml:space="preserve"> por cualquier interesado y que tienen las siguientes características:</w:t>
      </w:r>
    </w:p>
    <w:p w:rsidR="000C172F" w:rsidRPr="00754E40" w:rsidRDefault="000C172F" w:rsidP="000C172F">
      <w:pPr>
        <w:spacing w:line="360" w:lineRule="auto"/>
        <w:ind w:left="567" w:right="616"/>
        <w:jc w:val="both"/>
        <w:rPr>
          <w:rFonts w:ascii="Palatino Linotype" w:eastAsia="Calibri" w:hAnsi="Palatino Linotype" w:cs="Calibri"/>
          <w:i/>
          <w:szCs w:val="22"/>
          <w:lang w:val="es-ES_tradnl" w:eastAsia="es-MX"/>
        </w:rPr>
      </w:pPr>
      <w:r w:rsidRPr="00754E40">
        <w:rPr>
          <w:rFonts w:ascii="Palatino Linotype" w:eastAsia="Calibri" w:hAnsi="Palatino Linotype" w:cs="Calibri"/>
          <w:b/>
          <w:i/>
          <w:szCs w:val="22"/>
          <w:lang w:val="es-ES_tradnl" w:eastAsia="es-MX"/>
        </w:rPr>
        <w:t xml:space="preserve">a) Accesibles: </w:t>
      </w:r>
      <w:r w:rsidRPr="00754E40">
        <w:rPr>
          <w:rFonts w:ascii="Palatino Linotype" w:eastAsia="Calibri" w:hAnsi="Palatino Linotype" w:cs="Calibri"/>
          <w:i/>
          <w:szCs w:val="22"/>
          <w:lang w:val="es-ES_tradnl" w:eastAsia="es-MX"/>
        </w:rPr>
        <w:t>Los datos están disponibles para la gama más amplia de usuarios, para cualquier propósito;</w:t>
      </w:r>
    </w:p>
    <w:p w:rsidR="000C172F" w:rsidRPr="00754E40" w:rsidRDefault="000C172F" w:rsidP="000C172F">
      <w:pPr>
        <w:spacing w:line="360" w:lineRule="auto"/>
        <w:ind w:left="567" w:right="616"/>
        <w:jc w:val="both"/>
        <w:rPr>
          <w:rFonts w:ascii="Palatino Linotype" w:eastAsia="Calibri" w:hAnsi="Palatino Linotype" w:cs="Calibri"/>
          <w:i/>
          <w:szCs w:val="22"/>
          <w:lang w:val="es-ES_tradnl" w:eastAsia="es-MX"/>
        </w:rPr>
      </w:pPr>
      <w:r w:rsidRPr="00754E40">
        <w:rPr>
          <w:rFonts w:ascii="Palatino Linotype" w:eastAsia="Calibri" w:hAnsi="Palatino Linotype" w:cs="Calibri"/>
          <w:b/>
          <w:i/>
          <w:szCs w:val="22"/>
          <w:lang w:val="es-ES_tradnl" w:eastAsia="es-MX"/>
        </w:rPr>
        <w:t>b) Integrales</w:t>
      </w:r>
      <w:r w:rsidRPr="00754E40">
        <w:rPr>
          <w:rFonts w:ascii="Palatino Linotype" w:eastAsia="Calibri" w:hAnsi="Palatino Linotype" w:cs="Calibri"/>
          <w:i/>
          <w:szCs w:val="22"/>
          <w:lang w:val="es-ES_tradnl" w:eastAsia="es-MX"/>
        </w:rPr>
        <w:t>: Contienen el tema que describen a detalle y con los metadatos necesarios;</w:t>
      </w:r>
    </w:p>
    <w:p w:rsidR="000C172F" w:rsidRPr="00754E40" w:rsidRDefault="000C172F" w:rsidP="000C172F">
      <w:pPr>
        <w:spacing w:line="360" w:lineRule="auto"/>
        <w:ind w:left="567" w:right="616"/>
        <w:jc w:val="both"/>
        <w:rPr>
          <w:rFonts w:ascii="Palatino Linotype" w:eastAsia="Calibri" w:hAnsi="Palatino Linotype" w:cs="Calibri"/>
          <w:i/>
          <w:szCs w:val="22"/>
          <w:lang w:val="es-ES_tradnl" w:eastAsia="es-MX"/>
        </w:rPr>
      </w:pPr>
      <w:r w:rsidRPr="00754E40">
        <w:rPr>
          <w:rFonts w:ascii="Palatino Linotype" w:eastAsia="Calibri" w:hAnsi="Palatino Linotype" w:cs="Calibri"/>
          <w:b/>
          <w:i/>
          <w:szCs w:val="22"/>
          <w:lang w:val="es-ES_tradnl" w:eastAsia="es-MX"/>
        </w:rPr>
        <w:t>c) Gratuitos</w:t>
      </w:r>
      <w:r w:rsidRPr="00754E40">
        <w:rPr>
          <w:rFonts w:ascii="Palatino Linotype" w:eastAsia="Calibri" w:hAnsi="Palatino Linotype" w:cs="Calibri"/>
          <w:i/>
          <w:szCs w:val="22"/>
          <w:lang w:val="es-ES_tradnl" w:eastAsia="es-MX"/>
        </w:rPr>
        <w:t xml:space="preserve">: Se obtienen sin entregar a cambio contraprestación alguna; </w:t>
      </w:r>
    </w:p>
    <w:p w:rsidR="000C172F" w:rsidRPr="00754E40" w:rsidRDefault="000C172F" w:rsidP="000C172F">
      <w:pPr>
        <w:spacing w:line="360" w:lineRule="auto"/>
        <w:ind w:left="567" w:right="616"/>
        <w:jc w:val="both"/>
        <w:rPr>
          <w:rFonts w:ascii="Palatino Linotype" w:eastAsia="Calibri" w:hAnsi="Palatino Linotype" w:cs="Calibri"/>
          <w:i/>
          <w:szCs w:val="22"/>
          <w:lang w:val="es-ES_tradnl" w:eastAsia="es-MX"/>
        </w:rPr>
      </w:pPr>
      <w:r w:rsidRPr="00754E40">
        <w:rPr>
          <w:rFonts w:ascii="Palatino Linotype" w:eastAsia="Calibri" w:hAnsi="Palatino Linotype" w:cs="Calibri"/>
          <w:b/>
          <w:i/>
          <w:szCs w:val="22"/>
          <w:lang w:val="es-ES_tradnl" w:eastAsia="es-MX"/>
        </w:rPr>
        <w:t>d) No discriminatorios:</w:t>
      </w:r>
      <w:r w:rsidRPr="00754E40">
        <w:rPr>
          <w:rFonts w:ascii="Palatino Linotype" w:eastAsia="Calibri" w:hAnsi="Palatino Linotype" w:cs="Calibri"/>
          <w:i/>
          <w:szCs w:val="22"/>
          <w:lang w:val="es-ES_tradnl" w:eastAsia="es-MX"/>
        </w:rPr>
        <w:t xml:space="preserve"> Los datos están disponibles para cualquier persona, sin necesidad de registro; </w:t>
      </w:r>
    </w:p>
    <w:p w:rsidR="000C172F" w:rsidRPr="00754E40" w:rsidRDefault="000C172F" w:rsidP="000C172F">
      <w:pPr>
        <w:spacing w:line="360" w:lineRule="auto"/>
        <w:ind w:left="567" w:right="616"/>
        <w:jc w:val="both"/>
        <w:rPr>
          <w:rFonts w:ascii="Palatino Linotype" w:eastAsia="Calibri" w:hAnsi="Palatino Linotype" w:cs="Calibri"/>
          <w:i/>
          <w:szCs w:val="22"/>
          <w:lang w:val="es-ES_tradnl" w:eastAsia="es-MX"/>
        </w:rPr>
      </w:pPr>
      <w:r w:rsidRPr="00754E40">
        <w:rPr>
          <w:rFonts w:ascii="Palatino Linotype" w:eastAsia="Calibri" w:hAnsi="Palatino Linotype" w:cs="Calibri"/>
          <w:b/>
          <w:i/>
          <w:szCs w:val="22"/>
          <w:lang w:val="es-ES_tradnl" w:eastAsia="es-MX"/>
        </w:rPr>
        <w:t>e) Oportunos</w:t>
      </w:r>
      <w:r w:rsidRPr="00754E40">
        <w:rPr>
          <w:rFonts w:ascii="Palatino Linotype" w:eastAsia="Calibri" w:hAnsi="Palatino Linotype" w:cs="Calibri"/>
          <w:i/>
          <w:szCs w:val="22"/>
          <w:lang w:val="es-ES_tradnl" w:eastAsia="es-MX"/>
        </w:rPr>
        <w:t xml:space="preserve">: Son actualizados, periódicamente, conforme se generen; </w:t>
      </w:r>
    </w:p>
    <w:p w:rsidR="000C172F" w:rsidRPr="00754E40" w:rsidRDefault="000C172F" w:rsidP="000C172F">
      <w:pPr>
        <w:spacing w:line="360" w:lineRule="auto"/>
        <w:ind w:left="567" w:right="616"/>
        <w:jc w:val="both"/>
        <w:rPr>
          <w:rFonts w:ascii="Palatino Linotype" w:eastAsia="Calibri" w:hAnsi="Palatino Linotype" w:cs="Calibri"/>
          <w:i/>
          <w:szCs w:val="22"/>
          <w:lang w:val="es-ES_tradnl" w:eastAsia="es-MX"/>
        </w:rPr>
      </w:pPr>
      <w:r w:rsidRPr="00754E40">
        <w:rPr>
          <w:rFonts w:ascii="Palatino Linotype" w:eastAsia="Calibri" w:hAnsi="Palatino Linotype" w:cs="Calibri"/>
          <w:b/>
          <w:i/>
          <w:szCs w:val="22"/>
          <w:lang w:val="es-ES_tradnl" w:eastAsia="es-MX"/>
        </w:rPr>
        <w:t>f) Permanentes</w:t>
      </w:r>
      <w:r w:rsidRPr="00754E40">
        <w:rPr>
          <w:rFonts w:ascii="Palatino Linotype" w:eastAsia="Calibri" w:hAnsi="Palatino Linotype" w:cs="Calibri"/>
          <w:i/>
          <w:szCs w:val="22"/>
          <w:lang w:val="es-ES_tradnl" w:eastAsia="es-MX"/>
        </w:rPr>
        <w:t xml:space="preserve">: Se conservan en el tiempo, para lo cual, las versiones históricas relevantes para uso público se mantendrán disponibles con identificadores adecuados al efecto; </w:t>
      </w:r>
    </w:p>
    <w:p w:rsidR="000C172F" w:rsidRPr="00754E40" w:rsidRDefault="000C172F" w:rsidP="000C172F">
      <w:pPr>
        <w:spacing w:line="360" w:lineRule="auto"/>
        <w:ind w:left="567" w:right="616"/>
        <w:jc w:val="both"/>
        <w:rPr>
          <w:rFonts w:ascii="Palatino Linotype" w:eastAsia="Calibri" w:hAnsi="Palatino Linotype" w:cs="Calibri"/>
          <w:i/>
          <w:szCs w:val="22"/>
          <w:lang w:val="es-ES_tradnl" w:eastAsia="es-MX"/>
        </w:rPr>
      </w:pPr>
      <w:r w:rsidRPr="00754E40">
        <w:rPr>
          <w:rFonts w:ascii="Palatino Linotype" w:eastAsia="Calibri" w:hAnsi="Palatino Linotype" w:cs="Calibri"/>
          <w:b/>
          <w:i/>
          <w:szCs w:val="22"/>
          <w:lang w:val="es-ES_tradnl" w:eastAsia="es-MX"/>
        </w:rPr>
        <w:t>g) Primarios</w:t>
      </w:r>
      <w:r w:rsidRPr="00754E40">
        <w:rPr>
          <w:rFonts w:ascii="Palatino Linotype" w:eastAsia="Calibri" w:hAnsi="Palatino Linotype" w:cs="Calibri"/>
          <w:i/>
          <w:szCs w:val="22"/>
          <w:lang w:val="es-ES_tradnl" w:eastAsia="es-MX"/>
        </w:rPr>
        <w:t xml:space="preserve">: Provienen de la fuente de origen con el máximo nivel de desagregación posible; </w:t>
      </w:r>
    </w:p>
    <w:p w:rsidR="000C172F" w:rsidRPr="00754E40" w:rsidRDefault="000C172F" w:rsidP="000C172F">
      <w:pPr>
        <w:spacing w:line="360" w:lineRule="auto"/>
        <w:ind w:left="567" w:right="616"/>
        <w:jc w:val="both"/>
        <w:rPr>
          <w:rFonts w:ascii="Palatino Linotype" w:eastAsia="Calibri" w:hAnsi="Palatino Linotype" w:cs="Calibri"/>
          <w:i/>
          <w:szCs w:val="22"/>
          <w:lang w:val="es-ES_tradnl" w:eastAsia="es-MX"/>
        </w:rPr>
      </w:pPr>
      <w:r w:rsidRPr="00754E40">
        <w:rPr>
          <w:rFonts w:ascii="Palatino Linotype" w:eastAsia="Calibri" w:hAnsi="Palatino Linotype" w:cs="Calibri"/>
          <w:b/>
          <w:i/>
          <w:szCs w:val="22"/>
          <w:lang w:val="es-ES_tradnl" w:eastAsia="es-MX"/>
        </w:rPr>
        <w:t>h) Legibles por máquinas</w:t>
      </w:r>
      <w:r w:rsidRPr="00754E40">
        <w:rPr>
          <w:rFonts w:ascii="Palatino Linotype" w:eastAsia="Calibri" w:hAnsi="Palatino Linotype" w:cs="Calibri"/>
          <w:i/>
          <w:szCs w:val="22"/>
          <w:lang w:val="es-ES_tradnl" w:eastAsia="es-MX"/>
        </w:rPr>
        <w:t xml:space="preserve">: Deberán estar estructurados, total o parcialmente, para ser procesados e interpretados por equipos electrónicos de manera automática; </w:t>
      </w:r>
    </w:p>
    <w:p w:rsidR="000C172F" w:rsidRPr="00754E40" w:rsidRDefault="000C172F" w:rsidP="000C172F">
      <w:pPr>
        <w:spacing w:line="360" w:lineRule="auto"/>
        <w:ind w:left="567" w:right="616"/>
        <w:jc w:val="both"/>
        <w:rPr>
          <w:rFonts w:ascii="Palatino Linotype" w:eastAsia="Calibri" w:hAnsi="Palatino Linotype" w:cs="Calibri"/>
          <w:b/>
          <w:i/>
          <w:szCs w:val="22"/>
          <w:lang w:val="es-ES_tradnl" w:eastAsia="es-MX"/>
        </w:rPr>
      </w:pPr>
      <w:r w:rsidRPr="00754E40">
        <w:rPr>
          <w:rFonts w:ascii="Palatino Linotype" w:eastAsia="Calibri" w:hAnsi="Palatino Linotype" w:cs="Calibri"/>
          <w:b/>
          <w:i/>
          <w:szCs w:val="22"/>
          <w:lang w:val="es-ES_tradnl" w:eastAsia="es-MX"/>
        </w:rPr>
        <w:lastRenderedPageBreak/>
        <w:t>i) En formatos abiertos</w:t>
      </w:r>
      <w:r w:rsidRPr="00754E40">
        <w:rPr>
          <w:rFonts w:ascii="Palatino Linotype" w:eastAsia="Calibri" w:hAnsi="Palatino Linotype" w:cs="Calibri"/>
          <w:i/>
          <w:szCs w:val="22"/>
          <w:lang w:val="es-ES_tradnl" w:eastAsia="es-MX"/>
        </w:rPr>
        <w:t>: Los datos estarán disponibles c</w:t>
      </w:r>
      <w:r w:rsidRPr="00754E40">
        <w:rPr>
          <w:rFonts w:ascii="Palatino Linotype" w:eastAsia="Calibri" w:hAnsi="Palatino Linotype" w:cs="Calibri"/>
          <w:b/>
          <w:i/>
          <w:szCs w:val="22"/>
          <w:lang w:val="es-ES_tradnl" w:eastAsia="es-MX"/>
        </w:rPr>
        <w:t xml:space="preserve">on el conjunto de características técnicas y de presentación </w:t>
      </w:r>
      <w:r w:rsidRPr="00754E40">
        <w:rPr>
          <w:rFonts w:ascii="Palatino Linotype" w:eastAsia="Calibri" w:hAnsi="Palatino Linotype" w:cs="Calibri"/>
          <w:i/>
          <w:szCs w:val="22"/>
          <w:lang w:val="es-ES_tradnl" w:eastAsia="es-MX"/>
        </w:rPr>
        <w:t xml:space="preserve">que corresponden a la estructura lógica usada para almacenar datos en un archivo digital, </w:t>
      </w:r>
      <w:r w:rsidRPr="00754E40">
        <w:rPr>
          <w:rFonts w:ascii="Palatino Linotype" w:eastAsia="Calibri" w:hAnsi="Palatino Linotype" w:cs="Calibri"/>
          <w:b/>
          <w:i/>
          <w:szCs w:val="22"/>
          <w:lang w:val="es-ES_tradnl" w:eastAsia="es-MX"/>
        </w:rPr>
        <w:t>cuyas especificaciones técnicas están disponibles públicamente</w:t>
      </w:r>
      <w:r w:rsidRPr="00754E40">
        <w:rPr>
          <w:rFonts w:ascii="Palatino Linotype" w:eastAsia="Calibri" w:hAnsi="Palatino Linotype" w:cs="Calibri"/>
          <w:i/>
          <w:szCs w:val="22"/>
          <w:lang w:val="es-ES_tradnl" w:eastAsia="es-MX"/>
        </w:rPr>
        <w:t xml:space="preserve">, que </w:t>
      </w:r>
      <w:r w:rsidRPr="00754E40">
        <w:rPr>
          <w:rFonts w:ascii="Palatino Linotype" w:eastAsia="Calibri" w:hAnsi="Palatino Linotype" w:cs="Calibri"/>
          <w:b/>
          <w:i/>
          <w:szCs w:val="22"/>
          <w:lang w:val="es-ES_tradnl" w:eastAsia="es-MX"/>
        </w:rPr>
        <w:t xml:space="preserve">no suponen una dificultad de acceso y </w:t>
      </w:r>
      <w:r w:rsidRPr="00754E40">
        <w:rPr>
          <w:rFonts w:ascii="Palatino Linotype" w:eastAsia="Calibri" w:hAnsi="Palatino Linotype" w:cs="Calibri"/>
          <w:b/>
          <w:i/>
          <w:szCs w:val="22"/>
          <w:u w:val="single"/>
          <w:lang w:val="es-ES_tradnl" w:eastAsia="es-MX"/>
        </w:rPr>
        <w:t>que su aplicación y reproducción no estén condicionadas</w:t>
      </w:r>
      <w:r w:rsidRPr="00754E40">
        <w:rPr>
          <w:rFonts w:ascii="Palatino Linotype" w:eastAsia="Calibri" w:hAnsi="Palatino Linotype" w:cs="Calibri"/>
          <w:b/>
          <w:i/>
          <w:szCs w:val="22"/>
          <w:lang w:val="es-ES_tradnl" w:eastAsia="es-MX"/>
        </w:rPr>
        <w:t xml:space="preserve"> a contraprestación alguna; y </w:t>
      </w:r>
    </w:p>
    <w:p w:rsidR="000C172F" w:rsidRPr="00754E40" w:rsidRDefault="000C172F" w:rsidP="000C172F">
      <w:pPr>
        <w:spacing w:line="360" w:lineRule="auto"/>
        <w:ind w:left="567" w:right="616"/>
        <w:jc w:val="both"/>
        <w:rPr>
          <w:rFonts w:ascii="Palatino Linotype" w:eastAsia="Calibri" w:hAnsi="Palatino Linotype" w:cs="Calibri"/>
          <w:i/>
          <w:szCs w:val="22"/>
          <w:lang w:val="es-ES_tradnl" w:eastAsia="es-MX"/>
        </w:rPr>
      </w:pPr>
      <w:r w:rsidRPr="00754E40">
        <w:rPr>
          <w:rFonts w:ascii="Palatino Linotype" w:eastAsia="Calibri" w:hAnsi="Palatino Linotype" w:cs="Calibri"/>
          <w:b/>
          <w:i/>
          <w:szCs w:val="22"/>
          <w:lang w:val="es-ES_tradnl" w:eastAsia="es-MX"/>
        </w:rPr>
        <w:t>j) De libre uso:</w:t>
      </w:r>
      <w:r w:rsidRPr="00754E40">
        <w:rPr>
          <w:rFonts w:ascii="Palatino Linotype" w:eastAsia="Calibri" w:hAnsi="Palatino Linotype" w:cs="Calibri"/>
          <w:i/>
          <w:szCs w:val="22"/>
          <w:lang w:val="es-ES_tradnl" w:eastAsia="es-MX"/>
        </w:rPr>
        <w:t xml:space="preserve"> Citan la fuente de origen como único requerimiento para ser utilizados libremente.</w:t>
      </w:r>
    </w:p>
    <w:p w:rsidR="000C172F" w:rsidRPr="00754E40" w:rsidRDefault="000C172F" w:rsidP="000C172F">
      <w:pPr>
        <w:spacing w:line="360" w:lineRule="auto"/>
        <w:ind w:left="567" w:right="616"/>
        <w:jc w:val="both"/>
        <w:rPr>
          <w:rFonts w:ascii="Palatino Linotype" w:eastAsia="Calibri" w:hAnsi="Palatino Linotype" w:cs="Calibri"/>
          <w:i/>
          <w:szCs w:val="22"/>
          <w:lang w:val="es-ES_tradnl" w:eastAsia="es-MX"/>
        </w:rPr>
      </w:pPr>
      <w:r w:rsidRPr="00754E40">
        <w:rPr>
          <w:rFonts w:ascii="Palatino Linotype" w:eastAsia="Calibri" w:hAnsi="Palatino Linotype" w:cs="Calibri"/>
          <w:i/>
          <w:szCs w:val="22"/>
          <w:lang w:val="es-ES_tradnl" w:eastAsia="es-MX"/>
        </w:rPr>
        <w:t>IX al XLV…</w:t>
      </w:r>
    </w:p>
    <w:p w:rsidR="000C172F" w:rsidRPr="00754E40" w:rsidRDefault="000C172F" w:rsidP="002F478B">
      <w:pPr>
        <w:spacing w:line="360" w:lineRule="auto"/>
        <w:jc w:val="both"/>
        <w:rPr>
          <w:rFonts w:ascii="Palatino Linotype" w:hAnsi="Palatino Linotype" w:cs="Arial"/>
          <w:bCs/>
        </w:rPr>
      </w:pPr>
    </w:p>
    <w:p w:rsidR="002F478B" w:rsidRPr="00754E40" w:rsidRDefault="002F478B" w:rsidP="002F478B">
      <w:pPr>
        <w:spacing w:line="360" w:lineRule="auto"/>
        <w:jc w:val="both"/>
        <w:rPr>
          <w:rFonts w:ascii="Palatino Linotype" w:hAnsi="Palatino Linotype"/>
          <w:b/>
          <w:i/>
          <w:u w:val="single"/>
        </w:rPr>
      </w:pPr>
      <w:r w:rsidRPr="00754E40">
        <w:rPr>
          <w:rFonts w:ascii="Palatino Linotype" w:hAnsi="Palatino Linotype" w:cs="Arial"/>
          <w:bCs/>
        </w:rPr>
        <w:t xml:space="preserve">Es así como, derivado de la respuesta emitida por </w:t>
      </w:r>
      <w:r w:rsidRPr="00754E40">
        <w:rPr>
          <w:rFonts w:ascii="Palatino Linotype" w:hAnsi="Palatino Linotype" w:cs="Arial"/>
          <w:b/>
          <w:bCs/>
        </w:rPr>
        <w:t>El Sujeto Obligado</w:t>
      </w:r>
      <w:r w:rsidRPr="00754E40">
        <w:rPr>
          <w:rFonts w:ascii="Palatino Linotype" w:hAnsi="Palatino Linotype" w:cs="Arial"/>
          <w:bCs/>
        </w:rPr>
        <w:t xml:space="preserve">, </w:t>
      </w:r>
      <w:r w:rsidRPr="00754E40">
        <w:rPr>
          <w:rFonts w:ascii="Palatino Linotype" w:hAnsi="Palatino Linotype" w:cs="Arial"/>
          <w:b/>
          <w:bCs/>
        </w:rPr>
        <w:t>el Recurrente</w:t>
      </w:r>
      <w:r w:rsidRPr="00754E40">
        <w:rPr>
          <w:rFonts w:ascii="Palatino Linotype" w:hAnsi="Palatino Linotype" w:cs="Arial"/>
          <w:bCs/>
        </w:rPr>
        <w:t>, interpuso el presente recurso de revisión, señalando sustancialmente como sus razones o motivos de inconformidad, lo siguiente:</w:t>
      </w:r>
      <w:r w:rsidRPr="00754E40" w:rsidDel="00107C3B">
        <w:rPr>
          <w:rFonts w:ascii="Palatino Linotype" w:hAnsi="Palatino Linotype"/>
          <w:b/>
          <w:i/>
        </w:rPr>
        <w:t xml:space="preserve"> </w:t>
      </w:r>
      <w:r w:rsidRPr="00754E40">
        <w:rPr>
          <w:rFonts w:ascii="Palatino Linotype" w:hAnsi="Palatino Linotype"/>
          <w:i/>
        </w:rPr>
        <w:t>“</w:t>
      </w:r>
      <w:r w:rsidR="00721972" w:rsidRPr="00754E40">
        <w:rPr>
          <w:rFonts w:ascii="Palatino Linotype" w:hAnsi="Palatino Linotype"/>
          <w:i/>
        </w:rPr>
        <w:t>No entrega la información solicitada</w:t>
      </w:r>
      <w:r w:rsidRPr="00754E40">
        <w:rPr>
          <w:rFonts w:ascii="Palatino Linotype" w:hAnsi="Palatino Linotype"/>
          <w:i/>
        </w:rPr>
        <w:t>” (Sic).</w:t>
      </w:r>
    </w:p>
    <w:p w:rsidR="00CB6B01" w:rsidRPr="00754E40" w:rsidRDefault="000879C6" w:rsidP="000879C6">
      <w:pPr>
        <w:spacing w:line="360" w:lineRule="auto"/>
        <w:jc w:val="both"/>
        <w:rPr>
          <w:rFonts w:ascii="Palatino Linotype" w:hAnsi="Palatino Linotype"/>
          <w:i/>
        </w:rPr>
      </w:pPr>
      <w:r w:rsidRPr="00754E40">
        <w:rPr>
          <w:rFonts w:ascii="Palatino Linotype" w:hAnsi="Palatino Linotype"/>
          <w:i/>
        </w:rPr>
        <w:t xml:space="preserve"> </w:t>
      </w:r>
    </w:p>
    <w:p w:rsidR="002F478B" w:rsidRPr="00754E40" w:rsidRDefault="002F478B" w:rsidP="002F478B">
      <w:pPr>
        <w:autoSpaceDE w:val="0"/>
        <w:autoSpaceDN w:val="0"/>
        <w:adjustRightInd w:val="0"/>
        <w:spacing w:after="240" w:line="360" w:lineRule="auto"/>
        <w:jc w:val="both"/>
        <w:rPr>
          <w:rFonts w:ascii="Palatino Linotype" w:eastAsia="Calibri" w:hAnsi="Palatino Linotype" w:cs="Calibri"/>
          <w:lang w:val="es-ES_tradnl" w:eastAsia="es-MX"/>
        </w:rPr>
      </w:pPr>
      <w:r w:rsidRPr="00754E40">
        <w:rPr>
          <w:rFonts w:ascii="Palatino Linotype" w:eastAsia="Calibri" w:hAnsi="Palatino Linotype" w:cs="Calibri"/>
          <w:lang w:val="es-ES_tradnl" w:eastAsia="es-MX"/>
        </w:rPr>
        <w:t xml:space="preserve">De las constancias que obran en el expediente electrónico del SAIMEX, se advierte que el Sujeto Obligado rindió su informe justificado por medio del archivo electrónico denominado </w:t>
      </w:r>
      <w:r w:rsidR="000879C6" w:rsidRPr="00754E40">
        <w:rPr>
          <w:rFonts w:ascii="Palatino Linotype" w:eastAsia="Calibri" w:hAnsi="Palatino Linotype" w:cs="Calibri"/>
          <w:lang w:val="es-ES_tradnl" w:eastAsia="es-MX"/>
        </w:rPr>
        <w:t>“</w:t>
      </w:r>
      <w:r w:rsidR="000879C6" w:rsidRPr="00754E40">
        <w:rPr>
          <w:rFonts w:ascii="Palatino Linotype" w:eastAsia="Calibri" w:hAnsi="Palatino Linotype" w:cs="Calibri"/>
          <w:b/>
          <w:i/>
          <w:lang w:val="es-ES_tradnl" w:eastAsia="es-MX"/>
        </w:rPr>
        <w:t>Ratificación 08585.pdf</w:t>
      </w:r>
      <w:r w:rsidR="00CB6B01" w:rsidRPr="00754E40">
        <w:rPr>
          <w:rFonts w:ascii="Palatino Linotype" w:eastAsia="Calibri" w:hAnsi="Palatino Linotype" w:cs="Calibri"/>
          <w:b/>
          <w:i/>
          <w:lang w:val="es-ES_tradnl" w:eastAsia="es-MX"/>
        </w:rPr>
        <w:t>”</w:t>
      </w:r>
      <w:r w:rsidRPr="00754E40">
        <w:rPr>
          <w:rFonts w:ascii="Palatino Linotype" w:eastAsia="Calibri" w:hAnsi="Palatino Linotype" w:cs="Calibri"/>
          <w:lang w:val="es-ES_tradnl" w:eastAsia="es-MX"/>
        </w:rPr>
        <w:t xml:space="preserve">, en </w:t>
      </w:r>
      <w:r w:rsidR="000879C6" w:rsidRPr="00754E40">
        <w:rPr>
          <w:rFonts w:ascii="Palatino Linotype" w:eastAsia="Calibri" w:hAnsi="Palatino Linotype" w:cs="Calibri"/>
          <w:lang w:val="es-ES_tradnl" w:eastAsia="es-MX"/>
        </w:rPr>
        <w:t>el</w:t>
      </w:r>
      <w:r w:rsidRPr="00754E40">
        <w:rPr>
          <w:rFonts w:ascii="Palatino Linotype" w:eastAsia="Calibri" w:hAnsi="Palatino Linotype" w:cs="Calibri"/>
          <w:lang w:val="es-ES_tradnl" w:eastAsia="es-MX"/>
        </w:rPr>
        <w:t xml:space="preserve"> que sustan</w:t>
      </w:r>
      <w:r w:rsidR="00CB6B01" w:rsidRPr="00754E40">
        <w:rPr>
          <w:rFonts w:ascii="Palatino Linotype" w:eastAsia="Calibri" w:hAnsi="Palatino Linotype" w:cs="Calibri"/>
          <w:lang w:val="es-ES_tradnl" w:eastAsia="es-MX"/>
        </w:rPr>
        <w:t>c</w:t>
      </w:r>
      <w:r w:rsidR="000879C6" w:rsidRPr="00754E40">
        <w:rPr>
          <w:rFonts w:ascii="Palatino Linotype" w:eastAsia="Calibri" w:hAnsi="Palatino Linotype" w:cs="Calibri"/>
          <w:lang w:val="es-ES_tradnl" w:eastAsia="es-MX"/>
        </w:rPr>
        <w:t>ialmente ratifica su respuesta.</w:t>
      </w:r>
    </w:p>
    <w:p w:rsidR="002F478B" w:rsidRPr="00754E40" w:rsidRDefault="002F478B" w:rsidP="002F478B">
      <w:pPr>
        <w:spacing w:line="360" w:lineRule="auto"/>
        <w:jc w:val="both"/>
        <w:rPr>
          <w:rFonts w:ascii="Palatino Linotype" w:hAnsi="Palatino Linotype" w:cs="Tahoma"/>
        </w:rPr>
      </w:pPr>
      <w:r w:rsidRPr="00754E40">
        <w:rPr>
          <w:rFonts w:ascii="Palatino Linotype" w:hAnsi="Palatino Linotype" w:cs="Arial"/>
        </w:rPr>
        <w:t xml:space="preserve"> </w:t>
      </w:r>
    </w:p>
    <w:p w:rsidR="002F478B" w:rsidRPr="00754E40" w:rsidRDefault="002F478B" w:rsidP="002F478B">
      <w:pPr>
        <w:pStyle w:val="Sinespaciado"/>
        <w:spacing w:line="360" w:lineRule="auto"/>
        <w:jc w:val="both"/>
        <w:rPr>
          <w:rFonts w:ascii="Palatino Linotype" w:eastAsia="Palatino Linotype" w:hAnsi="Palatino Linotype" w:cs="Palatino Linotype"/>
          <w:color w:val="000000"/>
          <w:sz w:val="24"/>
          <w:lang w:val="es-ES_tradnl" w:eastAsia="es-MX"/>
        </w:rPr>
      </w:pPr>
      <w:r w:rsidRPr="00754E40">
        <w:rPr>
          <w:rFonts w:ascii="Palatino Linotype" w:eastAsia="Palatino Linotype" w:hAnsi="Palatino Linotype" w:cs="Palatino Linotype"/>
          <w:color w:val="000000"/>
          <w:sz w:val="24"/>
          <w:lang w:val="es-ES_tradnl" w:eastAsia="es-MX"/>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rsidR="002F478B" w:rsidRPr="00754E40" w:rsidRDefault="002F478B" w:rsidP="002F478B">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37"/>
        <w:gridCol w:w="4819"/>
        <w:gridCol w:w="1798"/>
      </w:tblGrid>
      <w:tr w:rsidR="002F478B" w:rsidRPr="00754E40" w:rsidTr="002A6C3A">
        <w:trPr>
          <w:trHeight w:val="396"/>
        </w:trPr>
        <w:tc>
          <w:tcPr>
            <w:tcW w:w="2537" w:type="dxa"/>
            <w:shd w:val="clear" w:color="auto" w:fill="E7E6E6" w:themeFill="background2"/>
          </w:tcPr>
          <w:p w:rsidR="002F478B" w:rsidRPr="00754E40" w:rsidRDefault="002F478B" w:rsidP="005123E9">
            <w:pPr>
              <w:spacing w:line="360" w:lineRule="auto"/>
              <w:jc w:val="center"/>
              <w:rPr>
                <w:rFonts w:ascii="Palatino Linotype" w:hAnsi="Palatino Linotype"/>
                <w:b/>
                <w:i/>
                <w:color w:val="000000"/>
              </w:rPr>
            </w:pPr>
            <w:r w:rsidRPr="00754E40">
              <w:rPr>
                <w:rFonts w:ascii="Palatino Linotype" w:hAnsi="Palatino Linotype"/>
                <w:b/>
                <w:i/>
                <w:color w:val="000000"/>
              </w:rPr>
              <w:t>Requerimientos</w:t>
            </w:r>
          </w:p>
        </w:tc>
        <w:tc>
          <w:tcPr>
            <w:tcW w:w="4819" w:type="dxa"/>
            <w:shd w:val="clear" w:color="auto" w:fill="E7E6E6" w:themeFill="background2"/>
          </w:tcPr>
          <w:p w:rsidR="002F478B" w:rsidRPr="00754E40" w:rsidRDefault="002F478B" w:rsidP="005123E9">
            <w:pPr>
              <w:spacing w:line="360" w:lineRule="auto"/>
              <w:jc w:val="center"/>
              <w:rPr>
                <w:rFonts w:ascii="Palatino Linotype" w:hAnsi="Palatino Linotype"/>
                <w:b/>
                <w:i/>
                <w:color w:val="000000"/>
              </w:rPr>
            </w:pPr>
            <w:r w:rsidRPr="00754E40">
              <w:rPr>
                <w:rFonts w:ascii="Palatino Linotype" w:hAnsi="Palatino Linotype"/>
                <w:b/>
                <w:i/>
                <w:color w:val="000000"/>
              </w:rPr>
              <w:t>Respuesta</w:t>
            </w:r>
          </w:p>
        </w:tc>
        <w:tc>
          <w:tcPr>
            <w:tcW w:w="1798" w:type="dxa"/>
            <w:shd w:val="clear" w:color="auto" w:fill="E7E6E6" w:themeFill="background2"/>
          </w:tcPr>
          <w:p w:rsidR="002F478B" w:rsidRPr="00754E40" w:rsidRDefault="002F478B" w:rsidP="005123E9">
            <w:pPr>
              <w:spacing w:line="360" w:lineRule="auto"/>
              <w:jc w:val="center"/>
              <w:rPr>
                <w:rFonts w:ascii="Palatino Linotype" w:hAnsi="Palatino Linotype"/>
                <w:b/>
                <w:i/>
                <w:color w:val="000000"/>
              </w:rPr>
            </w:pPr>
            <w:r w:rsidRPr="00754E40">
              <w:rPr>
                <w:rFonts w:ascii="Palatino Linotype" w:hAnsi="Palatino Linotype"/>
                <w:b/>
                <w:i/>
                <w:color w:val="000000"/>
              </w:rPr>
              <w:t>Colma</w:t>
            </w:r>
          </w:p>
        </w:tc>
      </w:tr>
      <w:tr w:rsidR="002F478B" w:rsidRPr="00754E40" w:rsidTr="002A6C3A">
        <w:trPr>
          <w:trHeight w:val="1623"/>
        </w:trPr>
        <w:tc>
          <w:tcPr>
            <w:tcW w:w="2537" w:type="dxa"/>
            <w:shd w:val="clear" w:color="auto" w:fill="auto"/>
          </w:tcPr>
          <w:p w:rsidR="002F478B" w:rsidRPr="00754E40" w:rsidRDefault="000879C6" w:rsidP="005123E9">
            <w:pPr>
              <w:tabs>
                <w:tab w:val="left" w:pos="1828"/>
              </w:tabs>
              <w:jc w:val="both"/>
              <w:rPr>
                <w:rFonts w:ascii="Palatino Linotype" w:hAnsi="Palatino Linotype"/>
                <w:color w:val="000000"/>
                <w:sz w:val="22"/>
              </w:rPr>
            </w:pPr>
            <w:r w:rsidRPr="00754E40">
              <w:rPr>
                <w:rFonts w:ascii="Palatino Linotype" w:hAnsi="Palatino Linotype" w:cs="Tahoma"/>
                <w:bCs/>
              </w:rPr>
              <w:lastRenderedPageBreak/>
              <w:t>Inventario de los bienes inmuebles del ayuntamiento de Toluca, con su debida ubicación, así como el status de uso en que se encuentra cada predio del año 2024 y 2025</w:t>
            </w:r>
          </w:p>
        </w:tc>
        <w:tc>
          <w:tcPr>
            <w:tcW w:w="4819" w:type="dxa"/>
            <w:shd w:val="clear" w:color="auto" w:fill="auto"/>
          </w:tcPr>
          <w:p w:rsidR="002A6C3A" w:rsidRPr="00754E40" w:rsidRDefault="000879C6" w:rsidP="002A6C3A">
            <w:pPr>
              <w:jc w:val="both"/>
              <w:rPr>
                <w:rFonts w:ascii="Palatino Linotype" w:hAnsi="Palatino Linotype"/>
                <w:color w:val="000000"/>
                <w:sz w:val="22"/>
              </w:rPr>
            </w:pPr>
            <w:r w:rsidRPr="00754E40">
              <w:rPr>
                <w:rFonts w:ascii="Palatino Linotype" w:hAnsi="Palatino Linotype"/>
                <w:color w:val="000000"/>
                <w:sz w:val="22"/>
              </w:rPr>
              <w:t>Liga en datos cerrados, en la que refiere se puede encontrar toda la información</w:t>
            </w:r>
            <w:r w:rsidR="00AD605C" w:rsidRPr="00754E40">
              <w:rPr>
                <w:rFonts w:ascii="Palatino Linotype" w:hAnsi="Palatino Linotype"/>
                <w:color w:val="000000"/>
                <w:sz w:val="22"/>
              </w:rPr>
              <w:t xml:space="preserve"> requerida. </w:t>
            </w:r>
          </w:p>
        </w:tc>
        <w:tc>
          <w:tcPr>
            <w:tcW w:w="1798" w:type="dxa"/>
            <w:shd w:val="clear" w:color="auto" w:fill="auto"/>
          </w:tcPr>
          <w:p w:rsidR="000879C6" w:rsidRPr="00754E40" w:rsidRDefault="000879C6" w:rsidP="005123E9">
            <w:pPr>
              <w:jc w:val="center"/>
              <w:rPr>
                <w:rFonts w:ascii="Palatino Linotype" w:hAnsi="Palatino Linotype"/>
                <w:b/>
                <w:i/>
                <w:color w:val="000000"/>
              </w:rPr>
            </w:pPr>
            <w:r w:rsidRPr="00754E40">
              <w:rPr>
                <w:rFonts w:ascii="Palatino Linotype" w:hAnsi="Palatino Linotype"/>
                <w:b/>
                <w:i/>
                <w:color w:val="000000"/>
              </w:rPr>
              <w:t>No</w:t>
            </w:r>
          </w:p>
          <w:p w:rsidR="002F478B" w:rsidRPr="00754E40" w:rsidRDefault="000879C6" w:rsidP="005123E9">
            <w:pPr>
              <w:jc w:val="center"/>
              <w:rPr>
                <w:rFonts w:ascii="Palatino Linotype" w:hAnsi="Palatino Linotype"/>
                <w:i/>
                <w:color w:val="000000"/>
              </w:rPr>
            </w:pPr>
            <w:r w:rsidRPr="00754E40">
              <w:rPr>
                <w:rFonts w:ascii="Palatino Linotype" w:hAnsi="Palatino Linotype"/>
                <w:i/>
                <w:color w:val="000000"/>
              </w:rPr>
              <w:t xml:space="preserve">Si bien admite contar con la información, no la remite. </w:t>
            </w:r>
          </w:p>
        </w:tc>
      </w:tr>
    </w:tbl>
    <w:p w:rsidR="002F478B" w:rsidRPr="00754E40" w:rsidRDefault="002F478B" w:rsidP="002F478B">
      <w:pPr>
        <w:spacing w:line="360" w:lineRule="auto"/>
        <w:jc w:val="both"/>
        <w:rPr>
          <w:rFonts w:ascii="Palatino Linotype" w:hAnsi="Palatino Linotype"/>
          <w:color w:val="000000"/>
        </w:rPr>
      </w:pPr>
    </w:p>
    <w:p w:rsidR="00AD605C" w:rsidRPr="00754E40" w:rsidRDefault="00AD605C" w:rsidP="00AD605C">
      <w:pPr>
        <w:autoSpaceDE w:val="0"/>
        <w:autoSpaceDN w:val="0"/>
        <w:adjustRightInd w:val="0"/>
        <w:spacing w:line="360" w:lineRule="auto"/>
        <w:jc w:val="both"/>
        <w:rPr>
          <w:rFonts w:ascii="Palatino Linotype" w:eastAsia="Calibri" w:hAnsi="Palatino Linotype" w:cs="Arial"/>
          <w:szCs w:val="22"/>
          <w:lang w:val="es-MX" w:eastAsia="en-US"/>
        </w:rPr>
      </w:pPr>
      <w:r w:rsidRPr="00754E40">
        <w:rPr>
          <w:rFonts w:ascii="Palatino Linotype" w:eastAsia="Calibri" w:hAnsi="Palatino Linotype" w:cs="Arial"/>
          <w:szCs w:val="22"/>
          <w:lang w:val="es-MX" w:eastAsia="en-US"/>
        </w:rPr>
        <w:t xml:space="preserve">En ese contexto, </w:t>
      </w:r>
      <w:r w:rsidRPr="00754E40">
        <w:rPr>
          <w:rFonts w:ascii="Palatino Linotype" w:hAnsi="Palatino Linotype"/>
        </w:rPr>
        <w:t xml:space="preserve">resulta oportuno remitirnos a lo establecido en los artículos 53, 97 y 105, de </w:t>
      </w:r>
      <w:bookmarkStart w:id="1" w:name="_Hlk81510444"/>
      <w:r w:rsidRPr="00754E40">
        <w:rPr>
          <w:rFonts w:ascii="Palatino Linotype" w:hAnsi="Palatino Linotype"/>
        </w:rPr>
        <w:t>Ley Orgánica Municipal</w:t>
      </w:r>
      <w:r w:rsidRPr="00754E40">
        <w:rPr>
          <w:rFonts w:ascii="Palatino Linotype" w:hAnsi="Palatino Linotype"/>
          <w:lang w:val="es-MX"/>
        </w:rPr>
        <w:t xml:space="preserve"> del Estado de México</w:t>
      </w:r>
      <w:bookmarkEnd w:id="1"/>
      <w:r w:rsidRPr="00754E40">
        <w:rPr>
          <w:rFonts w:ascii="Palatino Linotype" w:hAnsi="Palatino Linotype"/>
        </w:rPr>
        <w:t>, con forme a lo siguiente:</w:t>
      </w:r>
    </w:p>
    <w:p w:rsidR="00AD605C" w:rsidRPr="00754E40" w:rsidRDefault="00AD605C" w:rsidP="00AD605C">
      <w:pPr>
        <w:rPr>
          <w:lang w:val="es-MX"/>
        </w:rPr>
      </w:pP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w:t>
      </w:r>
      <w:r w:rsidRPr="00754E40">
        <w:rPr>
          <w:rFonts w:ascii="Palatino Linotype" w:eastAsia="Calibri" w:hAnsi="Palatino Linotype" w:cs="Arial"/>
          <w:b/>
          <w:bCs/>
          <w:i/>
          <w:sz w:val="22"/>
          <w:szCs w:val="20"/>
          <w:lang w:val="es-MX" w:eastAsia="en-US"/>
        </w:rPr>
        <w:t xml:space="preserve">Artículo 53.- </w:t>
      </w:r>
      <w:r w:rsidRPr="00754E40">
        <w:rPr>
          <w:rFonts w:ascii="Palatino Linotype" w:eastAsia="Calibri" w:hAnsi="Palatino Linotype" w:cs="Arial"/>
          <w:i/>
          <w:sz w:val="22"/>
          <w:szCs w:val="20"/>
          <w:lang w:val="es-MX" w:eastAsia="en-US"/>
        </w:rPr>
        <w:t>Los síndicos tendrán las siguientes atribuciones:</w:t>
      </w: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w:t>
      </w: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VII. I</w:t>
      </w:r>
      <w:r w:rsidRPr="00754E40">
        <w:rPr>
          <w:rFonts w:ascii="Palatino Linotype" w:eastAsia="Calibri" w:hAnsi="Palatino Linotype" w:cs="Arial"/>
          <w:b/>
          <w:bCs/>
          <w:i/>
          <w:sz w:val="22"/>
          <w:szCs w:val="20"/>
          <w:u w:val="single"/>
          <w:lang w:val="es-MX" w:eastAsia="en-US"/>
        </w:rPr>
        <w:t>ntervenir en la formulación del inventario general de los bienes muebles e inmuebles propiedad del municipio</w:t>
      </w:r>
      <w:r w:rsidRPr="00754E40">
        <w:rPr>
          <w:rFonts w:ascii="Palatino Linotype" w:eastAsia="Calibri" w:hAnsi="Palatino Linotype" w:cs="Arial"/>
          <w:i/>
          <w:sz w:val="22"/>
          <w:szCs w:val="20"/>
          <w:lang w:val="es-MX" w:eastAsia="en-US"/>
        </w:rPr>
        <w:t xml:space="preserve">, haciendo que se inscriban en el libro especial, con expresión de sus valores y de todas las características de identificación, así como el uso y destino de los mismos; </w:t>
      </w:r>
    </w:p>
    <w:p w:rsidR="00AD605C" w:rsidRPr="00754E40" w:rsidRDefault="00AD605C" w:rsidP="00AD605C">
      <w:pPr>
        <w:ind w:left="851" w:right="708"/>
        <w:rPr>
          <w:rFonts w:ascii="Palatino Linotype" w:eastAsia="Calibri" w:hAnsi="Palatino Linotype" w:cs="Arial"/>
          <w:i/>
          <w:sz w:val="22"/>
          <w:szCs w:val="20"/>
          <w:lang w:val="es-MX" w:eastAsia="en-US"/>
        </w:rPr>
      </w:pP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 xml:space="preserve">VIII. </w:t>
      </w:r>
      <w:r w:rsidRPr="00754E40">
        <w:rPr>
          <w:rFonts w:ascii="Palatino Linotype" w:eastAsia="Calibri" w:hAnsi="Palatino Linotype" w:cs="Arial"/>
          <w:b/>
          <w:bCs/>
          <w:i/>
          <w:sz w:val="22"/>
          <w:szCs w:val="20"/>
          <w:lang w:val="es-MX" w:eastAsia="en-US"/>
        </w:rPr>
        <w:t>Regularizar la propiedad de los bienes inmuebles municipales</w:t>
      </w:r>
      <w:r w:rsidRPr="00754E40">
        <w:rPr>
          <w:rFonts w:ascii="Palatino Linotype" w:eastAsia="Calibri" w:hAnsi="Palatino Linotype" w:cs="Arial"/>
          <w:i/>
          <w:sz w:val="22"/>
          <w:szCs w:val="20"/>
          <w:lang w:val="es-MX" w:eastAsia="en-US"/>
        </w:rPr>
        <w:t xml:space="preserve">, para ello tendrán un plazo de ciento veinte días hábiles, contados a partir de la adquisición; </w:t>
      </w:r>
    </w:p>
    <w:p w:rsidR="00AD605C" w:rsidRPr="00754E40" w:rsidRDefault="00AD605C" w:rsidP="00AD605C">
      <w:pPr>
        <w:ind w:left="851" w:right="708"/>
        <w:rPr>
          <w:rFonts w:ascii="Palatino Linotype" w:eastAsia="Calibri" w:hAnsi="Palatino Linotype" w:cs="Arial"/>
          <w:i/>
          <w:sz w:val="22"/>
          <w:szCs w:val="20"/>
          <w:lang w:val="es-MX" w:eastAsia="en-US"/>
        </w:rPr>
      </w:pP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IX. Inscribir los bienes inmuebles municipales en el Registro Público de la Propiedad, para iniciar los trámites correspondientes tendrán un plazo de ciento veinte días hábiles contados a partir de aquel en que concluyo el proceso de regularización;</w:t>
      </w: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w:t>
      </w:r>
    </w:p>
    <w:p w:rsidR="00AD605C" w:rsidRPr="00754E40" w:rsidRDefault="00AD605C" w:rsidP="00AD605C">
      <w:pPr>
        <w:ind w:left="851" w:right="708"/>
        <w:rPr>
          <w:rFonts w:ascii="Palatino Linotype" w:eastAsia="Calibri" w:hAnsi="Palatino Linotype" w:cs="Arial"/>
          <w:i/>
          <w:sz w:val="22"/>
          <w:szCs w:val="20"/>
          <w:lang w:val="es-MX" w:eastAsia="en-US"/>
        </w:rPr>
      </w:pP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 xml:space="preserve">Artículo 91.- </w:t>
      </w:r>
      <w:r w:rsidRPr="00754E40">
        <w:rPr>
          <w:rFonts w:ascii="Palatino Linotype" w:eastAsia="Calibri" w:hAnsi="Palatino Linotype" w:cs="Arial"/>
          <w:b/>
          <w:bCs/>
          <w:i/>
          <w:sz w:val="22"/>
          <w:szCs w:val="20"/>
          <w:lang w:val="es-MX" w:eastAsia="en-US"/>
        </w:rPr>
        <w:t>La Secretaría del Ayuntamiento</w:t>
      </w:r>
      <w:r w:rsidRPr="00754E40">
        <w:rPr>
          <w:rFonts w:ascii="Palatino Linotype" w:eastAsia="Calibri" w:hAnsi="Palatino Linotype" w:cs="Arial"/>
          <w:i/>
          <w:sz w:val="22"/>
          <w:szCs w:val="20"/>
          <w:lang w:val="es-MX" w:eastAsia="en-U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AD605C" w:rsidRPr="00754E40" w:rsidRDefault="00AD605C" w:rsidP="00AD605C">
      <w:pPr>
        <w:ind w:left="851" w:right="708"/>
        <w:rPr>
          <w:rFonts w:ascii="Palatino Linotype" w:eastAsia="Calibri" w:hAnsi="Palatino Linotype" w:cs="Arial"/>
          <w:i/>
          <w:sz w:val="22"/>
          <w:szCs w:val="20"/>
          <w:lang w:val="es-MX" w:eastAsia="en-US"/>
        </w:rPr>
      </w:pPr>
    </w:p>
    <w:p w:rsidR="00AD605C" w:rsidRPr="00754E40" w:rsidRDefault="00AD605C" w:rsidP="00AD605C">
      <w:pPr>
        <w:ind w:left="851" w:right="708"/>
        <w:jc w:val="both"/>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 xml:space="preserve">XI. </w:t>
      </w:r>
      <w:r w:rsidRPr="00754E40">
        <w:rPr>
          <w:rFonts w:ascii="Palatino Linotype" w:eastAsia="Calibri" w:hAnsi="Palatino Linotype" w:cs="Arial"/>
          <w:b/>
          <w:bCs/>
          <w:i/>
          <w:sz w:val="22"/>
          <w:szCs w:val="20"/>
          <w:u w:val="single"/>
          <w:lang w:val="es-MX" w:eastAsia="en-US"/>
        </w:rPr>
        <w:t xml:space="preserve">Elaborar con la intervención del síndico el inventario general de los bienes muebles e inmuebles municipales, así como la integración del sistema de información inmobiliaria, que contemple los bienes del dominio público y </w:t>
      </w:r>
      <w:r w:rsidRPr="00754E40">
        <w:rPr>
          <w:rFonts w:ascii="Palatino Linotype" w:eastAsia="Calibri" w:hAnsi="Palatino Linotype" w:cs="Arial"/>
          <w:b/>
          <w:bCs/>
          <w:i/>
          <w:sz w:val="22"/>
          <w:szCs w:val="20"/>
          <w:u w:val="single"/>
          <w:lang w:val="es-MX" w:eastAsia="en-US"/>
        </w:rPr>
        <w:lastRenderedPageBreak/>
        <w:t>privado</w:t>
      </w:r>
      <w:r w:rsidRPr="00754E40">
        <w:rPr>
          <w:rFonts w:ascii="Palatino Linotype" w:eastAsia="Calibri" w:hAnsi="Palatino Linotype" w:cs="Arial"/>
          <w:i/>
          <w:sz w:val="22"/>
          <w:szCs w:val="20"/>
          <w:lang w:val="es-MX" w:eastAsia="en-US"/>
        </w:rPr>
        <w:t xml:space="preserve">, en un término que no exceda de un año contado a partir de la instalación del ayuntamiento y presentarlo al cabildo para su conocimiento y opinión. </w:t>
      </w:r>
    </w:p>
    <w:p w:rsidR="00AD605C" w:rsidRPr="00754E40" w:rsidRDefault="00AD605C" w:rsidP="00AD605C">
      <w:pPr>
        <w:ind w:left="851" w:right="708"/>
        <w:jc w:val="both"/>
        <w:rPr>
          <w:rFonts w:ascii="Palatino Linotype" w:eastAsia="Calibri" w:hAnsi="Palatino Linotype" w:cs="Arial"/>
          <w:i/>
          <w:sz w:val="22"/>
          <w:szCs w:val="20"/>
          <w:lang w:val="es-MX" w:eastAsia="en-US"/>
        </w:rPr>
      </w:pPr>
    </w:p>
    <w:p w:rsidR="00AD605C" w:rsidRPr="00754E40" w:rsidRDefault="00AD605C" w:rsidP="00AD605C">
      <w:pPr>
        <w:ind w:left="851" w:right="708"/>
        <w:jc w:val="both"/>
        <w:rPr>
          <w:rFonts w:ascii="Palatino Linotype" w:eastAsia="Calibri" w:hAnsi="Palatino Linotype" w:cs="Arial"/>
          <w:i/>
          <w:sz w:val="22"/>
          <w:szCs w:val="20"/>
          <w:lang w:val="es-MX" w:eastAsia="en-US"/>
        </w:rPr>
      </w:pPr>
      <w:r w:rsidRPr="00754E40">
        <w:rPr>
          <w:rFonts w:ascii="Palatino Linotype" w:eastAsia="Calibri" w:hAnsi="Palatino Linotype" w:cs="Arial"/>
          <w:b/>
          <w:bCs/>
          <w:i/>
          <w:sz w:val="22"/>
          <w:szCs w:val="20"/>
          <w:u w:val="single"/>
          <w:lang w:val="es-MX" w:eastAsia="en-US"/>
        </w:rPr>
        <w:t>En el caso de que el ayuntamiento adquiera por cualquier concepto bienes muebles o inmuebles durante su ejercicio, deberá realizar la actualización del inventario general de los bienes mueb1es e inmuebles</w:t>
      </w:r>
      <w:r w:rsidRPr="00754E40">
        <w:rPr>
          <w:rFonts w:ascii="Palatino Linotype" w:eastAsia="Calibri" w:hAnsi="Palatino Linotype" w:cs="Arial"/>
          <w:i/>
          <w:sz w:val="22"/>
          <w:szCs w:val="20"/>
          <w:lang w:val="es-MX" w:eastAsia="en-US"/>
        </w:rPr>
        <w:t xml:space="preserve"> y del sistema de información inmobiliaria en un plazo de ciento veinte días hábiles a partir de su adquisición y presentar un informe trimestral al cabildo para su conocimiento y opinión.</w:t>
      </w:r>
    </w:p>
    <w:p w:rsidR="00AD605C" w:rsidRPr="00754E40" w:rsidRDefault="00AD605C" w:rsidP="00AD605C">
      <w:pPr>
        <w:ind w:left="851" w:right="708"/>
        <w:rPr>
          <w:rFonts w:ascii="Palatino Linotype" w:eastAsia="Calibri" w:hAnsi="Palatino Linotype" w:cs="Arial"/>
          <w:i/>
          <w:sz w:val="22"/>
          <w:szCs w:val="20"/>
          <w:lang w:val="es-MX" w:eastAsia="en-US"/>
        </w:rPr>
      </w:pP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 xml:space="preserve">Artículo 97.- La hacienda pública municipal se integra por: </w:t>
      </w:r>
    </w:p>
    <w:p w:rsidR="00AD605C" w:rsidRPr="00754E40" w:rsidRDefault="00AD605C" w:rsidP="00AD605C">
      <w:pPr>
        <w:ind w:left="851" w:right="708"/>
        <w:rPr>
          <w:rFonts w:ascii="Palatino Linotype" w:eastAsia="Calibri" w:hAnsi="Palatino Linotype" w:cs="Arial"/>
          <w:i/>
          <w:sz w:val="22"/>
          <w:szCs w:val="20"/>
          <w:lang w:val="es-MX" w:eastAsia="en-US"/>
        </w:rPr>
      </w:pP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I. Los bienes muebles e inmuebles propiedad del municipio;</w:t>
      </w: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w:t>
      </w:r>
    </w:p>
    <w:p w:rsidR="00AD605C" w:rsidRPr="00754E40" w:rsidRDefault="00AD605C" w:rsidP="00AD605C">
      <w:pPr>
        <w:ind w:left="851" w:right="708"/>
        <w:rPr>
          <w:rFonts w:ascii="Palatino Linotype" w:eastAsia="Calibri" w:hAnsi="Palatino Linotype" w:cs="Arial"/>
          <w:i/>
          <w:sz w:val="22"/>
          <w:szCs w:val="20"/>
          <w:lang w:val="es-MX" w:eastAsia="en-US"/>
        </w:rPr>
      </w:pP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 xml:space="preserve">Artículo 105.- Los bienes del dominio público municipal son de uso común o destinados a un servicio público, de conformidad con lo que establece la Ley de Bienes del Estado de México y de sus Municipios, en los términos siguientes: </w:t>
      </w:r>
    </w:p>
    <w:p w:rsidR="00AD605C" w:rsidRPr="00754E40" w:rsidRDefault="00AD605C" w:rsidP="00AD605C">
      <w:pPr>
        <w:ind w:left="851" w:right="708"/>
        <w:rPr>
          <w:rFonts w:ascii="Palatino Linotype" w:eastAsia="Calibri" w:hAnsi="Palatino Linotype" w:cs="Arial"/>
          <w:i/>
          <w:sz w:val="22"/>
          <w:szCs w:val="20"/>
          <w:lang w:val="es-MX" w:eastAsia="en-US"/>
        </w:rPr>
      </w:pP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 xml:space="preserve">I. Son bienes de uso común los que pueden ser aprovechados por los habitantes del municipio, sin más limitaciones y restricciones que las establecidas en las leyes y reglamentos administrativos; y </w:t>
      </w:r>
    </w:p>
    <w:p w:rsidR="00AD605C" w:rsidRPr="00754E40" w:rsidRDefault="00AD605C" w:rsidP="00AD605C">
      <w:pPr>
        <w:ind w:left="851" w:right="708"/>
        <w:rPr>
          <w:rFonts w:ascii="Palatino Linotype" w:eastAsia="Calibri" w:hAnsi="Palatino Linotype" w:cs="Arial"/>
          <w:i/>
          <w:sz w:val="22"/>
          <w:szCs w:val="20"/>
          <w:lang w:val="es-MX" w:eastAsia="en-US"/>
        </w:rPr>
      </w:pPr>
    </w:p>
    <w:p w:rsidR="00AD605C" w:rsidRPr="00754E40" w:rsidRDefault="00AD605C" w:rsidP="00AD605C">
      <w:pPr>
        <w:ind w:left="851" w:right="708"/>
        <w:rPr>
          <w:rFonts w:ascii="Palatino Linotype" w:eastAsia="Calibri" w:hAnsi="Palatino Linotype" w:cs="Arial"/>
          <w:i/>
          <w:sz w:val="22"/>
          <w:szCs w:val="20"/>
          <w:lang w:val="es-MX" w:eastAsia="en-US"/>
        </w:rPr>
      </w:pPr>
      <w:r w:rsidRPr="00754E40">
        <w:rPr>
          <w:rFonts w:ascii="Palatino Linotype" w:eastAsia="Calibri" w:hAnsi="Palatino Linotype" w:cs="Arial"/>
          <w:i/>
          <w:sz w:val="22"/>
          <w:szCs w:val="20"/>
          <w:lang w:val="es-MX" w:eastAsia="en-US"/>
        </w:rPr>
        <w:t xml:space="preserve">II. </w:t>
      </w:r>
      <w:r w:rsidRPr="00754E40">
        <w:rPr>
          <w:rFonts w:ascii="Palatino Linotype" w:eastAsia="Calibri" w:hAnsi="Palatino Linotype" w:cs="Arial"/>
          <w:i/>
          <w:sz w:val="22"/>
          <w:szCs w:val="20"/>
          <w:u w:val="single"/>
          <w:lang w:val="es-MX" w:eastAsia="en-US"/>
        </w:rPr>
        <w:t>Son bienes destinados a un servicio público, aquellos que utilice el municipio para el desarrollo de sus actividades</w:t>
      </w:r>
      <w:r w:rsidRPr="00754E40">
        <w:rPr>
          <w:rFonts w:ascii="Palatino Linotype" w:eastAsia="Calibri" w:hAnsi="Palatino Linotype" w:cs="Arial"/>
          <w:i/>
          <w:sz w:val="22"/>
          <w:szCs w:val="20"/>
          <w:lang w:val="es-MX" w:eastAsia="en-US"/>
        </w:rPr>
        <w:t xml:space="preserve"> o los que de hecho se utilizan para la prestación de servicios o actividades equiparables a ellos.</w:t>
      </w:r>
    </w:p>
    <w:p w:rsidR="00AD605C" w:rsidRPr="00754E40" w:rsidRDefault="00AD605C" w:rsidP="00AD605C">
      <w:pPr>
        <w:ind w:left="851" w:right="708"/>
        <w:jc w:val="right"/>
        <w:rPr>
          <w:rFonts w:ascii="Palatino Linotype" w:eastAsia="Calibri" w:hAnsi="Palatino Linotype" w:cs="Arial"/>
          <w:i/>
          <w:sz w:val="20"/>
          <w:szCs w:val="20"/>
          <w:lang w:val="es-MX" w:eastAsia="en-US"/>
        </w:rPr>
      </w:pPr>
    </w:p>
    <w:p w:rsidR="00AD605C" w:rsidRPr="00754E40" w:rsidRDefault="00AD605C" w:rsidP="00AD605C">
      <w:pPr>
        <w:ind w:left="851" w:right="708"/>
        <w:jc w:val="both"/>
        <w:rPr>
          <w:rFonts w:ascii="Palatino Linotype" w:eastAsia="Calibri" w:hAnsi="Palatino Linotype" w:cs="Arial"/>
          <w:sz w:val="16"/>
          <w:szCs w:val="20"/>
          <w:lang w:val="es-MX" w:eastAsia="en-US"/>
        </w:rPr>
      </w:pPr>
    </w:p>
    <w:p w:rsidR="00AD605C" w:rsidRPr="00754E40" w:rsidRDefault="00AD605C" w:rsidP="00AD605C">
      <w:pPr>
        <w:spacing w:line="360" w:lineRule="auto"/>
        <w:jc w:val="both"/>
        <w:rPr>
          <w:rFonts w:ascii="Palatino Linotype" w:hAnsi="Palatino Linotype" w:cs="Arial"/>
          <w:szCs w:val="22"/>
          <w:lang w:val="es-MX"/>
        </w:rPr>
      </w:pPr>
      <w:r w:rsidRPr="00754E40">
        <w:rPr>
          <w:rFonts w:ascii="Palatino Linotype" w:hAnsi="Palatino Linotype" w:cs="Arial"/>
          <w:szCs w:val="22"/>
          <w:lang w:val="es-MX"/>
        </w:rPr>
        <w:t xml:space="preserve">Por su parte la Ley de Bienes de Estado de México y Municipios establece lo que a continuación se inserta: </w:t>
      </w:r>
    </w:p>
    <w:p w:rsidR="00AD605C" w:rsidRPr="00754E40" w:rsidRDefault="00AD605C" w:rsidP="00AD605C">
      <w:pPr>
        <w:spacing w:line="360" w:lineRule="auto"/>
        <w:jc w:val="both"/>
        <w:rPr>
          <w:rFonts w:ascii="Palatino Linotype" w:hAnsi="Palatino Linotype" w:cs="Arial"/>
          <w:szCs w:val="22"/>
          <w:lang w:val="es-MX"/>
        </w:rPr>
      </w:pPr>
    </w:p>
    <w:p w:rsidR="00AD605C" w:rsidRPr="00754E40" w:rsidRDefault="00AD605C" w:rsidP="00AD605C">
      <w:pPr>
        <w:ind w:left="851" w:right="851"/>
        <w:rPr>
          <w:rFonts w:ascii="Palatino Linotype" w:hAnsi="Palatino Linotype" w:cs="Arial"/>
          <w:b/>
          <w:bCs/>
          <w:i/>
          <w:iCs/>
          <w:sz w:val="22"/>
          <w:szCs w:val="22"/>
          <w:lang w:val="es-MX"/>
        </w:rPr>
      </w:pPr>
      <w:r w:rsidRPr="00754E40">
        <w:rPr>
          <w:rFonts w:ascii="Palatino Linotype" w:hAnsi="Palatino Linotype" w:cs="Arial"/>
          <w:b/>
          <w:bCs/>
          <w:i/>
          <w:iCs/>
          <w:sz w:val="22"/>
          <w:szCs w:val="22"/>
          <w:lang w:val="es-MX"/>
        </w:rPr>
        <w:t xml:space="preserve">Artículo 5.- </w:t>
      </w:r>
      <w:r w:rsidRPr="00754E40">
        <w:rPr>
          <w:rFonts w:ascii="Palatino Linotype" w:hAnsi="Palatino Linotype" w:cs="Arial"/>
          <w:i/>
          <w:iCs/>
          <w:sz w:val="22"/>
          <w:szCs w:val="22"/>
          <w:lang w:val="es-MX"/>
        </w:rPr>
        <w:t>Corresponde al Ejecutivo del Estado por conducto de la Secretaría de Finanzas y a los ayuntamientos</w:t>
      </w:r>
      <w:r w:rsidRPr="00754E40">
        <w:rPr>
          <w:rFonts w:ascii="Palatino Linotype" w:hAnsi="Palatino Linotype" w:cs="Arial"/>
          <w:b/>
          <w:bCs/>
          <w:i/>
          <w:iCs/>
          <w:sz w:val="22"/>
          <w:szCs w:val="22"/>
          <w:lang w:val="es-MX"/>
        </w:rPr>
        <w:t>:</w:t>
      </w:r>
    </w:p>
    <w:p w:rsidR="00AD605C" w:rsidRPr="00754E40" w:rsidRDefault="00AD605C" w:rsidP="00AD605C">
      <w:pPr>
        <w:ind w:left="851" w:right="851"/>
        <w:rPr>
          <w:rFonts w:ascii="Palatino Linotype" w:hAnsi="Palatino Linotype" w:cs="Arial"/>
          <w:b/>
          <w:bCs/>
          <w:i/>
          <w:iCs/>
          <w:sz w:val="22"/>
          <w:szCs w:val="22"/>
          <w:lang w:val="es-MX"/>
        </w:rPr>
      </w:pPr>
      <w:r w:rsidRPr="00754E40">
        <w:rPr>
          <w:rFonts w:ascii="Palatino Linotype" w:hAnsi="Palatino Linotype" w:cs="Arial"/>
          <w:b/>
          <w:bCs/>
          <w:i/>
          <w:iCs/>
          <w:sz w:val="22"/>
          <w:szCs w:val="22"/>
          <w:lang w:val="es-MX"/>
        </w:rPr>
        <w:t>(…)</w:t>
      </w:r>
    </w:p>
    <w:p w:rsidR="00AD605C" w:rsidRPr="00754E40" w:rsidRDefault="00AD605C" w:rsidP="00AD605C">
      <w:pPr>
        <w:ind w:left="851" w:right="851"/>
        <w:rPr>
          <w:rFonts w:ascii="Palatino Linotype" w:hAnsi="Palatino Linotype" w:cs="Arial"/>
          <w:b/>
          <w:bCs/>
          <w:i/>
          <w:iCs/>
          <w:sz w:val="22"/>
          <w:szCs w:val="22"/>
          <w:lang w:val="es-MX"/>
        </w:rPr>
      </w:pPr>
      <w:r w:rsidRPr="00754E40">
        <w:rPr>
          <w:rFonts w:ascii="Palatino Linotype" w:hAnsi="Palatino Linotype" w:cs="Arial"/>
          <w:b/>
          <w:bCs/>
          <w:i/>
          <w:iCs/>
          <w:sz w:val="22"/>
          <w:szCs w:val="22"/>
          <w:lang w:val="es-MX"/>
        </w:rPr>
        <w:t>XIII. Llevar el Registro Administrativo de la Propiedad Pública Estatal o Municipal, respectivamente;</w:t>
      </w:r>
    </w:p>
    <w:p w:rsidR="00AD605C" w:rsidRPr="00754E40" w:rsidRDefault="00AD605C" w:rsidP="00AD605C">
      <w:pPr>
        <w:ind w:left="851" w:right="851"/>
        <w:rPr>
          <w:rFonts w:ascii="Palatino Linotype" w:hAnsi="Palatino Linotype" w:cs="Arial"/>
          <w:b/>
          <w:bCs/>
          <w:i/>
          <w:iCs/>
          <w:sz w:val="22"/>
          <w:szCs w:val="22"/>
          <w:lang w:val="es-MX"/>
        </w:rPr>
      </w:pPr>
    </w:p>
    <w:p w:rsidR="00AD605C" w:rsidRPr="00754E40" w:rsidRDefault="00AD605C" w:rsidP="00AD605C">
      <w:pPr>
        <w:ind w:left="851" w:right="851"/>
        <w:jc w:val="center"/>
        <w:rPr>
          <w:rFonts w:ascii="Palatino Linotype" w:hAnsi="Palatino Linotype" w:cs="Arial"/>
          <w:b/>
          <w:bCs/>
          <w:i/>
          <w:iCs/>
          <w:sz w:val="22"/>
          <w:szCs w:val="22"/>
          <w:lang w:val="es-MX"/>
        </w:rPr>
      </w:pPr>
    </w:p>
    <w:p w:rsidR="00AD605C" w:rsidRPr="00754E40" w:rsidRDefault="00AD605C" w:rsidP="00AD605C">
      <w:pPr>
        <w:ind w:left="851" w:right="851"/>
        <w:jc w:val="center"/>
        <w:rPr>
          <w:rFonts w:ascii="Palatino Linotype" w:hAnsi="Palatino Linotype" w:cs="Arial"/>
          <w:b/>
          <w:bCs/>
          <w:i/>
          <w:iCs/>
          <w:sz w:val="22"/>
          <w:szCs w:val="22"/>
          <w:lang w:val="es-MX"/>
        </w:rPr>
      </w:pPr>
      <w:r w:rsidRPr="00754E40">
        <w:rPr>
          <w:rFonts w:ascii="Palatino Linotype" w:hAnsi="Palatino Linotype" w:cs="Arial"/>
          <w:b/>
          <w:bCs/>
          <w:i/>
          <w:iCs/>
          <w:sz w:val="22"/>
          <w:szCs w:val="22"/>
          <w:lang w:val="es-MX"/>
        </w:rPr>
        <w:t>DEL REGISTRO ADMINISTRATIVO DE BIENES DEL DOMINIO PÚBLICO Y PRIVADO.</w:t>
      </w: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b/>
          <w:bCs/>
          <w:i/>
          <w:iCs/>
          <w:sz w:val="22"/>
          <w:szCs w:val="22"/>
          <w:lang w:val="es-MX"/>
        </w:rPr>
        <w:lastRenderedPageBreak/>
        <w:t>Artículo 62.-</w:t>
      </w:r>
      <w:r w:rsidRPr="00754E40">
        <w:rPr>
          <w:rFonts w:ascii="Palatino Linotype" w:hAnsi="Palatino Linotype" w:cs="Arial"/>
          <w:i/>
          <w:iCs/>
          <w:sz w:val="22"/>
          <w:szCs w:val="22"/>
          <w:lang w:val="es-MX"/>
        </w:rPr>
        <w:t xml:space="preserve"> El Ejecutivo del Estado por conducto de la Secretaría de Finanzas y </w:t>
      </w:r>
      <w:bookmarkStart w:id="2" w:name="_Hlk81588465"/>
      <w:r w:rsidRPr="00754E40">
        <w:rPr>
          <w:rFonts w:ascii="Palatino Linotype" w:hAnsi="Palatino Linotype" w:cs="Arial"/>
          <w:b/>
          <w:bCs/>
          <w:i/>
          <w:iCs/>
          <w:sz w:val="22"/>
          <w:szCs w:val="22"/>
          <w:lang w:val="es-MX"/>
        </w:rPr>
        <w:t>los ayuntamientos, llevarán un registro de la propiedad de bienes del dominio público y del dominio privado que se denominará Registro Administrativo de la propiedad Pública Estatal o Municipal</w:t>
      </w:r>
      <w:bookmarkEnd w:id="2"/>
      <w:r w:rsidRPr="00754E40">
        <w:rPr>
          <w:rFonts w:ascii="Palatino Linotype" w:hAnsi="Palatino Linotype" w:cs="Arial"/>
          <w:i/>
          <w:iCs/>
          <w:sz w:val="22"/>
          <w:szCs w:val="22"/>
          <w:lang w:val="es-MX"/>
        </w:rPr>
        <w:t xml:space="preserve"> según corresponda. </w:t>
      </w:r>
    </w:p>
    <w:p w:rsidR="00AD605C" w:rsidRPr="00754E40" w:rsidRDefault="00AD605C" w:rsidP="00AD605C">
      <w:pPr>
        <w:ind w:left="851" w:right="851"/>
        <w:jc w:val="both"/>
        <w:rPr>
          <w:rFonts w:ascii="Palatino Linotype" w:hAnsi="Palatino Linotype" w:cs="Arial"/>
          <w:i/>
          <w:iCs/>
          <w:sz w:val="22"/>
          <w:szCs w:val="22"/>
          <w:lang w:val="es-MX"/>
        </w:rPr>
      </w:pP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i/>
          <w:iCs/>
          <w:sz w:val="22"/>
          <w:szCs w:val="22"/>
          <w:lang w:val="es-MX"/>
        </w:rPr>
        <w:t xml:space="preserve">Artículo 63.- En el Registro Administrativo de la Propiedad Pública Estatal o Municipal, según corresponda, se inscribirán: </w:t>
      </w: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i/>
          <w:iCs/>
          <w:sz w:val="22"/>
          <w:szCs w:val="22"/>
          <w:lang w:val="es-MX"/>
        </w:rPr>
        <w:t xml:space="preserve">I. </w:t>
      </w:r>
      <w:bookmarkStart w:id="3" w:name="_Hlk81587312"/>
      <w:r w:rsidRPr="00754E40">
        <w:rPr>
          <w:rFonts w:ascii="Palatino Linotype" w:hAnsi="Palatino Linotype" w:cs="Arial"/>
          <w:i/>
          <w:iCs/>
          <w:sz w:val="22"/>
          <w:szCs w:val="22"/>
          <w:lang w:val="es-MX"/>
        </w:rPr>
        <w:t>Los títulos y documentos por los cuales se adquiera, transmita, grave, modifique, afecte o extinga el dominio o la posesión y los demás derechos reales sobe los bienes inmuebles del Estado o de los municipios</w:t>
      </w:r>
      <w:bookmarkEnd w:id="3"/>
      <w:r w:rsidRPr="00754E40">
        <w:rPr>
          <w:rFonts w:ascii="Palatino Linotype" w:hAnsi="Palatino Linotype" w:cs="Arial"/>
          <w:i/>
          <w:iCs/>
          <w:sz w:val="22"/>
          <w:szCs w:val="22"/>
          <w:lang w:val="es-MX"/>
        </w:rPr>
        <w:t xml:space="preserve">; </w:t>
      </w: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i/>
          <w:iCs/>
          <w:sz w:val="22"/>
          <w:szCs w:val="22"/>
          <w:lang w:val="es-MX"/>
        </w:rPr>
        <w:t xml:space="preserve">II. Los decretos por los que se determine la expropiación de bienes cuando éstos se incorporen al dominio público del Estado o de los municipios; </w:t>
      </w: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i/>
          <w:iCs/>
          <w:sz w:val="22"/>
          <w:szCs w:val="22"/>
          <w:lang w:val="es-MX"/>
        </w:rPr>
        <w:t xml:space="preserve">III. Las adjudicaciones a favor del Estado o de los Municipios dictadas en procedimientos administrativos de ejecución; </w:t>
      </w: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i/>
          <w:iCs/>
          <w:sz w:val="22"/>
          <w:szCs w:val="22"/>
          <w:lang w:val="es-MX"/>
        </w:rPr>
        <w:t xml:space="preserve">IV. Los decomisos decretados por la autoridad judicial; </w:t>
      </w: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i/>
          <w:iCs/>
          <w:sz w:val="22"/>
          <w:szCs w:val="22"/>
          <w:lang w:val="es-MX"/>
        </w:rPr>
        <w:t xml:space="preserve">V. Las concesiones, autorizaciones, permisos o licencias sobre inmuebles de propiedad estatal o municipal; </w:t>
      </w: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i/>
          <w:iCs/>
          <w:sz w:val="22"/>
          <w:szCs w:val="22"/>
          <w:lang w:val="es-MX"/>
        </w:rPr>
        <w:t xml:space="preserve">VI. Las resoluciones o sentencias que pronuncien las autoridades jurisdiccionales relacionados con inmuebles del Estado o de los municipios; </w:t>
      </w: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i/>
          <w:iCs/>
          <w:sz w:val="22"/>
          <w:szCs w:val="22"/>
          <w:lang w:val="es-MX"/>
        </w:rPr>
        <w:t xml:space="preserve">VII. Los convenios administrativos que produzcan alguno de los efectos mencionados en la fracción I de este artículo; </w:t>
      </w: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i/>
          <w:iCs/>
          <w:sz w:val="22"/>
          <w:szCs w:val="22"/>
          <w:lang w:val="es-MX"/>
        </w:rPr>
        <w:t xml:space="preserve">VIII. Los decretos y acuerdos que incorporen o desincorporen del dominio público bienes inmuebles; </w:t>
      </w: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i/>
          <w:iCs/>
          <w:sz w:val="22"/>
          <w:szCs w:val="22"/>
          <w:lang w:val="es-MX"/>
        </w:rPr>
        <w:t xml:space="preserve">IX. Los acuerdos por los que se cambie la afectación o se sustituya a los usuarios de los bienes del dominio público; y </w:t>
      </w:r>
    </w:p>
    <w:p w:rsidR="00AD605C" w:rsidRPr="00754E40" w:rsidRDefault="00AD605C" w:rsidP="00AD605C">
      <w:pPr>
        <w:ind w:left="851" w:right="851"/>
        <w:jc w:val="both"/>
        <w:rPr>
          <w:rFonts w:ascii="Palatino Linotype" w:hAnsi="Palatino Linotype" w:cs="Arial"/>
          <w:i/>
          <w:iCs/>
          <w:sz w:val="22"/>
          <w:szCs w:val="22"/>
          <w:lang w:val="es-MX"/>
        </w:rPr>
      </w:pPr>
      <w:r w:rsidRPr="00754E40">
        <w:rPr>
          <w:rFonts w:ascii="Palatino Linotype" w:hAnsi="Palatino Linotype" w:cs="Arial"/>
          <w:i/>
          <w:iCs/>
          <w:sz w:val="22"/>
          <w:szCs w:val="22"/>
          <w:lang w:val="es-MX"/>
        </w:rPr>
        <w:t>X. Los demás actos que conforme a esta ley deban ser registrados.</w:t>
      </w:r>
    </w:p>
    <w:p w:rsidR="00AD605C" w:rsidRPr="00754E40" w:rsidRDefault="00AD605C" w:rsidP="00AD605C">
      <w:pPr>
        <w:spacing w:line="360" w:lineRule="auto"/>
        <w:jc w:val="both"/>
        <w:rPr>
          <w:rFonts w:ascii="Palatino Linotype" w:hAnsi="Palatino Linotype" w:cs="Arial"/>
          <w:szCs w:val="22"/>
          <w:lang w:val="es-MX"/>
        </w:rPr>
      </w:pPr>
      <w:r w:rsidRPr="00754E40">
        <w:rPr>
          <w:rFonts w:ascii="Palatino Linotype" w:hAnsi="Palatino Linotype" w:cs="Arial"/>
          <w:szCs w:val="22"/>
          <w:lang w:val="es-MX"/>
        </w:rPr>
        <w:t xml:space="preserve"> </w:t>
      </w:r>
    </w:p>
    <w:p w:rsidR="00AD605C" w:rsidRPr="00754E40" w:rsidRDefault="00AD605C" w:rsidP="00AD605C">
      <w:pPr>
        <w:spacing w:line="360" w:lineRule="auto"/>
        <w:jc w:val="both"/>
        <w:rPr>
          <w:rFonts w:ascii="Palatino Linotype" w:hAnsi="Palatino Linotype" w:cs="Arial"/>
          <w:szCs w:val="22"/>
          <w:lang w:val="es-MX"/>
        </w:rPr>
      </w:pPr>
    </w:p>
    <w:p w:rsidR="00AD605C" w:rsidRPr="00754E40" w:rsidRDefault="00AD605C" w:rsidP="00AD605C">
      <w:pPr>
        <w:spacing w:line="360" w:lineRule="auto"/>
        <w:jc w:val="both"/>
        <w:rPr>
          <w:rFonts w:ascii="Palatino Linotype" w:hAnsi="Palatino Linotype" w:cs="Arial"/>
          <w:szCs w:val="22"/>
          <w:lang w:val="es-MX"/>
        </w:rPr>
      </w:pPr>
      <w:r w:rsidRPr="00754E40">
        <w:rPr>
          <w:rFonts w:ascii="Palatino Linotype" w:hAnsi="Palatino Linotype" w:cs="Arial"/>
          <w:szCs w:val="22"/>
          <w:lang w:val="es-MX"/>
        </w:rPr>
        <w:t xml:space="preserve">De la normatividad plasmada con anterioridad, advertimos que la Hacienda Pública Municipal está conformada, entre otros elementos, por los bienes muebles e inmuebles del municipio, y a su vez se divide el patrimonio municipal en los bienes de dominio privado y público. En ese sentido, se destaca que los bienes de dominio público se dividen en de uso común o destinados a un servició público, en el primer caso pueden ser aprovechados por los habitantes del municipio, y para el segundo caso son bienes </w:t>
      </w:r>
      <w:r w:rsidRPr="00754E40">
        <w:rPr>
          <w:rFonts w:ascii="Palatino Linotype" w:hAnsi="Palatino Linotype" w:cs="Arial"/>
          <w:szCs w:val="22"/>
          <w:lang w:val="es-MX"/>
        </w:rPr>
        <w:lastRenderedPageBreak/>
        <w:t>destinados a un servicio público, aquellos que utilice el municipio para el desarrollo de sus actividades.</w:t>
      </w:r>
    </w:p>
    <w:p w:rsidR="00AD605C" w:rsidRPr="00754E40" w:rsidRDefault="00AD605C" w:rsidP="00AD605C">
      <w:pPr>
        <w:spacing w:line="360" w:lineRule="auto"/>
        <w:jc w:val="both"/>
        <w:rPr>
          <w:rFonts w:ascii="Palatino Linotype" w:hAnsi="Palatino Linotype" w:cs="Arial"/>
          <w:szCs w:val="22"/>
          <w:lang w:val="es-MX"/>
        </w:rPr>
      </w:pPr>
    </w:p>
    <w:p w:rsidR="00AD605C" w:rsidRPr="00754E40" w:rsidRDefault="00AD605C" w:rsidP="00AD605C">
      <w:pPr>
        <w:spacing w:line="360" w:lineRule="auto"/>
        <w:jc w:val="both"/>
        <w:rPr>
          <w:rFonts w:ascii="Palatino Linotype" w:hAnsi="Palatino Linotype" w:cs="Arial"/>
          <w:b/>
          <w:bCs/>
          <w:szCs w:val="22"/>
          <w:lang w:val="es-MX"/>
        </w:rPr>
      </w:pPr>
      <w:r w:rsidRPr="00754E40">
        <w:rPr>
          <w:rFonts w:ascii="Palatino Linotype" w:hAnsi="Palatino Linotype" w:cs="Arial"/>
          <w:szCs w:val="22"/>
          <w:lang w:val="es-MX"/>
        </w:rPr>
        <w:t>Aunado a lo anterior, de acuerdo a lo establecido en la Ley de Bienes de Estado de México y Municipios, le corresponde a los Ayuntamientos el llevar un registro de la propiedad de bienes del dominio público,</w:t>
      </w:r>
      <w:r w:rsidRPr="00754E40">
        <w:rPr>
          <w:rFonts w:asciiTheme="minorHAnsi" w:eastAsiaTheme="minorHAnsi" w:hAnsiTheme="minorHAnsi" w:cstheme="minorBidi"/>
          <w:sz w:val="22"/>
          <w:szCs w:val="22"/>
          <w:lang w:val="es-MX" w:eastAsia="en-US"/>
        </w:rPr>
        <w:t xml:space="preserve"> </w:t>
      </w:r>
      <w:r w:rsidRPr="00754E40">
        <w:rPr>
          <w:rFonts w:ascii="Palatino Linotype" w:hAnsi="Palatino Linotype" w:cs="Arial"/>
          <w:szCs w:val="22"/>
          <w:lang w:val="es-MX"/>
        </w:rPr>
        <w:t xml:space="preserve">que se denominará </w:t>
      </w:r>
      <w:r w:rsidRPr="00754E40">
        <w:rPr>
          <w:rFonts w:ascii="Palatino Linotype" w:hAnsi="Palatino Linotype" w:cs="Arial"/>
          <w:b/>
          <w:bCs/>
          <w:szCs w:val="22"/>
          <w:lang w:val="es-MX"/>
        </w:rPr>
        <w:t>Registro Administrativo de la propiedad Pública Municipal</w:t>
      </w:r>
      <w:r w:rsidRPr="00754E40">
        <w:rPr>
          <w:rFonts w:ascii="Palatino Linotype" w:hAnsi="Palatino Linotype" w:cs="Arial"/>
          <w:szCs w:val="22"/>
          <w:lang w:val="es-MX"/>
        </w:rPr>
        <w:t xml:space="preserve">  </w:t>
      </w:r>
      <w:r w:rsidRPr="00754E40">
        <w:rPr>
          <w:rFonts w:ascii="Palatino Linotype" w:hAnsi="Palatino Linotype" w:cs="Arial"/>
          <w:szCs w:val="22"/>
          <w:u w:val="single"/>
          <w:lang w:val="es-MX"/>
        </w:rPr>
        <w:t>en el cual se inscribirán los títulos y documentos por los cuales se adquiera, transmita, grave, modifique, afecte o extinga el dominio o la posesión y los demás derechos reales sobe los bienes inmuebles de los municipios</w:t>
      </w:r>
      <w:r w:rsidRPr="00754E40">
        <w:rPr>
          <w:rFonts w:ascii="Palatino Linotype" w:hAnsi="Palatino Linotype" w:cs="Arial"/>
          <w:szCs w:val="22"/>
          <w:lang w:val="es-MX"/>
        </w:rPr>
        <w:t>, así como los decretos y acuerdos que incorporen o desincorporen del dominio público bienes inmuebles</w:t>
      </w:r>
      <w:r w:rsidRPr="00754E40">
        <w:rPr>
          <w:rFonts w:ascii="Palatino Linotype" w:hAnsi="Palatino Linotype" w:cs="Arial"/>
          <w:b/>
          <w:bCs/>
          <w:szCs w:val="22"/>
          <w:lang w:val="es-MX"/>
        </w:rPr>
        <w:t>.</w:t>
      </w:r>
    </w:p>
    <w:p w:rsidR="00AD605C" w:rsidRPr="00754E40" w:rsidRDefault="00AD605C" w:rsidP="00AD605C">
      <w:pPr>
        <w:spacing w:line="360" w:lineRule="auto"/>
        <w:jc w:val="both"/>
        <w:rPr>
          <w:rFonts w:ascii="Palatino Linotype" w:hAnsi="Palatino Linotype" w:cs="Arial"/>
          <w:szCs w:val="22"/>
          <w:lang w:val="es-MX"/>
        </w:rPr>
      </w:pPr>
    </w:p>
    <w:p w:rsidR="00AD605C" w:rsidRPr="00754E40" w:rsidRDefault="00AD605C" w:rsidP="00AD605C">
      <w:pPr>
        <w:spacing w:line="360" w:lineRule="auto"/>
        <w:jc w:val="both"/>
        <w:rPr>
          <w:rFonts w:ascii="Palatino Linotype" w:hAnsi="Palatino Linotype" w:cs="Arial"/>
          <w:szCs w:val="22"/>
          <w:lang w:val="es-MX"/>
        </w:rPr>
      </w:pPr>
      <w:r w:rsidRPr="00754E40">
        <w:rPr>
          <w:rFonts w:ascii="Palatino Linotype" w:hAnsi="Palatino Linotype" w:cs="Arial"/>
          <w:szCs w:val="22"/>
          <w:lang w:val="es-MX"/>
        </w:rPr>
        <w:t xml:space="preserve">Continuando con el análisis de los preceptos en cita, es de señalar que le corresponde al </w:t>
      </w:r>
      <w:r w:rsidRPr="00754E40">
        <w:rPr>
          <w:rFonts w:ascii="Palatino Linotype" w:hAnsi="Palatino Linotype" w:cs="Arial"/>
          <w:b/>
          <w:bCs/>
          <w:szCs w:val="22"/>
          <w:lang w:val="es-MX"/>
        </w:rPr>
        <w:t>Síndico Municipal</w:t>
      </w:r>
      <w:r w:rsidRPr="00754E40">
        <w:rPr>
          <w:rFonts w:ascii="Palatino Linotype" w:hAnsi="Palatino Linotype" w:cs="Arial"/>
          <w:szCs w:val="22"/>
          <w:lang w:val="es-MX"/>
        </w:rPr>
        <w:t xml:space="preserve"> y al </w:t>
      </w:r>
      <w:r w:rsidRPr="00754E40">
        <w:rPr>
          <w:rFonts w:ascii="Palatino Linotype" w:hAnsi="Palatino Linotype" w:cs="Arial"/>
          <w:b/>
          <w:bCs/>
          <w:szCs w:val="22"/>
          <w:lang w:val="es-MX"/>
        </w:rPr>
        <w:t>Secretario del Ayuntamiento</w:t>
      </w:r>
      <w:r w:rsidRPr="00754E40">
        <w:rPr>
          <w:rFonts w:ascii="Palatino Linotype" w:hAnsi="Palatino Linotype" w:cs="Arial"/>
          <w:szCs w:val="22"/>
          <w:lang w:val="es-MX"/>
        </w:rPr>
        <w:t>, el intervenir en la formulación del inventario general de los bienes muebles e inmuebles propiedad del municipio, haciendo que se inscriban en el libro especial, con expresión de sus valores y de todas las características de identificación.</w:t>
      </w:r>
    </w:p>
    <w:p w:rsidR="00AD605C" w:rsidRPr="00754E40" w:rsidRDefault="00AD605C" w:rsidP="00AD605C">
      <w:pPr>
        <w:spacing w:line="360" w:lineRule="auto"/>
        <w:jc w:val="both"/>
        <w:rPr>
          <w:rFonts w:ascii="Palatino Linotype" w:eastAsia="Calibri" w:hAnsi="Palatino Linotype" w:cs="Arial"/>
          <w:szCs w:val="22"/>
          <w:lang w:eastAsia="en-US"/>
        </w:rPr>
      </w:pPr>
    </w:p>
    <w:p w:rsidR="00AD605C" w:rsidRPr="00754E40" w:rsidRDefault="00AD605C" w:rsidP="00AD605C">
      <w:pPr>
        <w:spacing w:after="160" w:line="360" w:lineRule="auto"/>
        <w:jc w:val="both"/>
        <w:rPr>
          <w:rFonts w:ascii="Palatino Linotype" w:eastAsia="Calibri" w:hAnsi="Palatino Linotype" w:cs="Arial"/>
          <w:szCs w:val="22"/>
          <w:lang w:val="es-MX" w:eastAsia="en-US"/>
        </w:rPr>
      </w:pPr>
      <w:r w:rsidRPr="00754E40">
        <w:rPr>
          <w:rFonts w:ascii="Palatino Linotype" w:eastAsia="Calibri" w:hAnsi="Palatino Linotype" w:cs="Arial"/>
          <w:szCs w:val="22"/>
          <w:lang w:val="es-MX" w:eastAsia="en-US"/>
        </w:rPr>
        <w:t xml:space="preserve">Señalado lo anterior, resulta oportuno traer a contexto lo establecido en </w:t>
      </w:r>
      <w:r w:rsidRPr="00754E40">
        <w:rPr>
          <w:rFonts w:ascii="Palatino Linotype" w:eastAsia="Calibri" w:hAnsi="Palatino Linotype" w:cs="Arial"/>
          <w:lang w:val="es-MX" w:eastAsia="en-US"/>
        </w:rPr>
        <w:t xml:space="preserve">la fracción XXXVIII del artículo 92 de la Ley de Transparencia y Acceso a la Información Pública de Estado de México y Municipios; precepto que describe la información documental que el sujeto obligado debe poseer y en su caso generar, toda vez que dicha información debe ser publica y accesible de manera permanente a cualquier persona, así dicho artículo establece que el inventario de bienes muebles e </w:t>
      </w:r>
      <w:r w:rsidRPr="00754E40">
        <w:rPr>
          <w:rFonts w:ascii="Palatino Linotype" w:eastAsia="Calibri" w:hAnsi="Palatino Linotype" w:cs="Arial"/>
          <w:b/>
          <w:bCs/>
          <w:lang w:val="es-MX" w:eastAsia="en-US"/>
        </w:rPr>
        <w:t>inmuebles</w:t>
      </w:r>
      <w:r w:rsidRPr="00754E40">
        <w:rPr>
          <w:rFonts w:ascii="Palatino Linotype" w:eastAsia="Calibri" w:hAnsi="Palatino Linotype" w:cs="Arial"/>
          <w:lang w:val="es-MX" w:eastAsia="en-US"/>
        </w:rPr>
        <w:t xml:space="preserve"> en posesión y propiedad de los sujetos obligados, constituye una obligación de transparencia, y por </w:t>
      </w:r>
      <w:r w:rsidRPr="00754E40">
        <w:rPr>
          <w:rFonts w:ascii="Palatino Linotype" w:eastAsia="Calibri" w:hAnsi="Palatino Linotype" w:cs="Arial"/>
          <w:lang w:val="es-MX" w:eastAsia="en-US"/>
        </w:rPr>
        <w:lastRenderedPageBreak/>
        <w:t>ende, estos deberán poner a disposición del público de manera permanente y actualizada de forma sencilla, precisa y entendible, en los respectivos medios electrónicos, como se advierte enseguida</w:t>
      </w:r>
      <w:r w:rsidRPr="00754E40">
        <w:rPr>
          <w:rFonts w:ascii="Palatino Linotype" w:eastAsia="Calibri" w:hAnsi="Palatino Linotype"/>
          <w:bCs/>
          <w:lang w:val="es-MX"/>
        </w:rPr>
        <w:t xml:space="preserve">: </w:t>
      </w:r>
    </w:p>
    <w:p w:rsidR="00AD605C" w:rsidRPr="00754E40" w:rsidRDefault="00AD605C" w:rsidP="00AD605C">
      <w:pPr>
        <w:widowControl w:val="0"/>
        <w:autoSpaceDE w:val="0"/>
        <w:autoSpaceDN w:val="0"/>
        <w:adjustRightInd w:val="0"/>
        <w:spacing w:line="256" w:lineRule="auto"/>
        <w:ind w:left="851" w:right="900"/>
        <w:jc w:val="both"/>
        <w:rPr>
          <w:rFonts w:ascii="Palatino Linotype" w:eastAsia="Calibri" w:hAnsi="Palatino Linotype"/>
          <w:bCs/>
          <w:i/>
          <w:sz w:val="22"/>
          <w:szCs w:val="22"/>
          <w:lang w:val="es-MX"/>
        </w:rPr>
      </w:pPr>
      <w:r w:rsidRPr="00754E40">
        <w:rPr>
          <w:rFonts w:ascii="Palatino Linotype" w:eastAsia="Calibri" w:hAnsi="Palatino Linotype"/>
          <w:bCs/>
          <w:i/>
          <w:sz w:val="22"/>
          <w:szCs w:val="22"/>
          <w:lang w:val="es-MX"/>
        </w:rPr>
        <w:t>“</w:t>
      </w:r>
      <w:r w:rsidRPr="00754E40">
        <w:rPr>
          <w:rFonts w:ascii="Palatino Linotype" w:eastAsia="Calibri" w:hAnsi="Palatino Linotype"/>
          <w:b/>
          <w:bCs/>
          <w:i/>
          <w:sz w:val="22"/>
          <w:szCs w:val="22"/>
          <w:lang w:val="es-MX"/>
        </w:rPr>
        <w:t>Artículo 92</w:t>
      </w:r>
      <w:r w:rsidRPr="00754E40">
        <w:rPr>
          <w:rFonts w:ascii="Palatino Linotype" w:eastAsia="Calibri" w:hAnsi="Palatino Linotype"/>
          <w:bCs/>
          <w:i/>
          <w:sz w:val="22"/>
          <w:szCs w:val="22"/>
          <w:lang w:val="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D605C" w:rsidRPr="00754E40" w:rsidRDefault="00AD605C" w:rsidP="00AD605C">
      <w:pPr>
        <w:widowControl w:val="0"/>
        <w:autoSpaceDE w:val="0"/>
        <w:autoSpaceDN w:val="0"/>
        <w:adjustRightInd w:val="0"/>
        <w:spacing w:line="256" w:lineRule="auto"/>
        <w:ind w:left="851" w:right="900"/>
        <w:jc w:val="both"/>
        <w:rPr>
          <w:rFonts w:ascii="Calibri" w:eastAsia="Calibri" w:hAnsi="Calibri"/>
          <w:sz w:val="22"/>
          <w:szCs w:val="22"/>
          <w:lang w:val="es-MX" w:eastAsia="en-US"/>
        </w:rPr>
      </w:pPr>
      <w:r w:rsidRPr="00754E40">
        <w:rPr>
          <w:rFonts w:ascii="Palatino Linotype" w:eastAsia="Calibri" w:hAnsi="Palatino Linotype"/>
          <w:bCs/>
          <w:i/>
          <w:sz w:val="22"/>
          <w:szCs w:val="22"/>
          <w:lang w:val="es-MX"/>
        </w:rPr>
        <w:t>(…)</w:t>
      </w:r>
      <w:r w:rsidRPr="00754E40">
        <w:rPr>
          <w:rFonts w:ascii="Calibri" w:eastAsia="Calibri" w:hAnsi="Calibri"/>
          <w:sz w:val="22"/>
          <w:szCs w:val="22"/>
          <w:lang w:val="es-MX" w:eastAsia="en-US"/>
        </w:rPr>
        <w:t xml:space="preserve"> </w:t>
      </w:r>
    </w:p>
    <w:p w:rsidR="00AD605C" w:rsidRPr="00754E40" w:rsidRDefault="00AD605C" w:rsidP="00AD605C">
      <w:pPr>
        <w:widowControl w:val="0"/>
        <w:autoSpaceDE w:val="0"/>
        <w:autoSpaceDN w:val="0"/>
        <w:adjustRightInd w:val="0"/>
        <w:spacing w:line="256" w:lineRule="auto"/>
        <w:ind w:left="851" w:right="900"/>
        <w:jc w:val="both"/>
        <w:rPr>
          <w:rFonts w:ascii="Palatino Linotype" w:eastAsia="Calibri" w:hAnsi="Palatino Linotype"/>
          <w:b/>
          <w:bCs/>
          <w:i/>
          <w:sz w:val="22"/>
          <w:szCs w:val="22"/>
          <w:lang w:val="es-MX"/>
        </w:rPr>
      </w:pPr>
      <w:r w:rsidRPr="00754E40">
        <w:rPr>
          <w:rFonts w:ascii="Palatino Linotype" w:eastAsia="Calibri" w:hAnsi="Palatino Linotype"/>
          <w:b/>
          <w:bCs/>
          <w:i/>
          <w:sz w:val="22"/>
          <w:szCs w:val="22"/>
          <w:lang w:val="es-MX"/>
        </w:rPr>
        <w:t>XXXVIII. El inventario de bienes muebles e inmuebles en posesión y propiedad;</w:t>
      </w:r>
    </w:p>
    <w:p w:rsidR="00AD605C" w:rsidRPr="00754E40" w:rsidRDefault="00AD605C" w:rsidP="00AD605C">
      <w:pPr>
        <w:widowControl w:val="0"/>
        <w:autoSpaceDE w:val="0"/>
        <w:autoSpaceDN w:val="0"/>
        <w:adjustRightInd w:val="0"/>
        <w:spacing w:line="256" w:lineRule="auto"/>
        <w:ind w:left="851" w:right="900"/>
        <w:jc w:val="both"/>
        <w:rPr>
          <w:rFonts w:ascii="Palatino Linotype" w:eastAsia="Calibri" w:hAnsi="Palatino Linotype"/>
          <w:bCs/>
          <w:i/>
          <w:sz w:val="22"/>
          <w:szCs w:val="22"/>
          <w:lang w:val="es-MX"/>
        </w:rPr>
      </w:pPr>
      <w:r w:rsidRPr="00754E40">
        <w:rPr>
          <w:rFonts w:ascii="Palatino Linotype" w:eastAsia="Calibri" w:hAnsi="Palatino Linotype"/>
          <w:bCs/>
          <w:i/>
          <w:sz w:val="22"/>
          <w:szCs w:val="22"/>
          <w:lang w:val="es-MX"/>
        </w:rPr>
        <w:t>(…)”</w:t>
      </w:r>
    </w:p>
    <w:p w:rsidR="00AD605C" w:rsidRPr="00754E40" w:rsidRDefault="00AD605C" w:rsidP="00AD605C">
      <w:pPr>
        <w:widowControl w:val="0"/>
        <w:autoSpaceDE w:val="0"/>
        <w:autoSpaceDN w:val="0"/>
        <w:adjustRightInd w:val="0"/>
        <w:spacing w:line="256" w:lineRule="auto"/>
        <w:ind w:left="851" w:right="900"/>
        <w:jc w:val="right"/>
        <w:rPr>
          <w:rFonts w:ascii="Palatino Linotype" w:eastAsia="Calibri" w:hAnsi="Palatino Linotype"/>
          <w:b/>
          <w:bCs/>
          <w:i/>
          <w:sz w:val="18"/>
          <w:szCs w:val="22"/>
          <w:lang w:val="es-MX"/>
        </w:rPr>
      </w:pPr>
      <w:r w:rsidRPr="00754E40">
        <w:rPr>
          <w:rFonts w:ascii="Palatino Linotype" w:eastAsia="Calibri" w:hAnsi="Palatino Linotype"/>
          <w:b/>
          <w:bCs/>
          <w:i/>
          <w:sz w:val="18"/>
          <w:szCs w:val="22"/>
          <w:lang w:val="es-MX"/>
        </w:rPr>
        <w:t xml:space="preserve">(Énfasis añadido) </w:t>
      </w:r>
    </w:p>
    <w:p w:rsidR="00AD605C" w:rsidRPr="00754E40" w:rsidRDefault="00AD605C" w:rsidP="00AD605C">
      <w:pPr>
        <w:rPr>
          <w:lang w:val="es-MX"/>
        </w:rPr>
      </w:pPr>
    </w:p>
    <w:p w:rsidR="00AD605C" w:rsidRPr="00754E40" w:rsidRDefault="00AD605C" w:rsidP="00AD605C">
      <w:pPr>
        <w:rPr>
          <w:lang w:val="es-MX"/>
        </w:rPr>
      </w:pPr>
    </w:p>
    <w:p w:rsidR="00AD605C" w:rsidRPr="00754E40" w:rsidRDefault="00AD605C" w:rsidP="00AD605C">
      <w:pPr>
        <w:spacing w:after="160" w:line="360" w:lineRule="auto"/>
        <w:jc w:val="both"/>
        <w:rPr>
          <w:rFonts w:ascii="Palatino Linotype" w:eastAsia="Calibri" w:hAnsi="Palatino Linotype"/>
          <w:szCs w:val="22"/>
          <w:lang w:val="es-MX" w:eastAsia="en-US"/>
        </w:rPr>
      </w:pPr>
      <w:r w:rsidRPr="00754E40">
        <w:rPr>
          <w:rFonts w:ascii="Palatino Linotype" w:eastAsia="Calibri" w:hAnsi="Palatino Linotype"/>
          <w:bCs/>
          <w:szCs w:val="22"/>
          <w:lang w:val="es-MX"/>
        </w:rPr>
        <w:t xml:space="preserve">Información que deberá ser publicada en atención a los </w:t>
      </w:r>
      <w:r w:rsidRPr="00754E40">
        <w:rPr>
          <w:rFonts w:ascii="Palatino Linotype" w:eastAsia="Calibri" w:hAnsi="Palatino Linotype"/>
          <w:i/>
          <w:szCs w:val="22"/>
          <w:lang w:val="es-MX"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754E40">
        <w:rPr>
          <w:rFonts w:ascii="Palatino Linotype" w:eastAsia="Calibri" w:hAnsi="Palatino Linotype"/>
          <w:szCs w:val="22"/>
          <w:lang w:val="es-MX" w:eastAsia="en-US"/>
        </w:rPr>
        <w:t xml:space="preserve">, que en su </w:t>
      </w:r>
      <w:r w:rsidRPr="00754E40">
        <w:rPr>
          <w:rFonts w:ascii="Palatino Linotype" w:eastAsia="Calibri" w:hAnsi="Palatino Linotype"/>
          <w:i/>
          <w:szCs w:val="22"/>
          <w:lang w:val="es-MX" w:eastAsia="en-US"/>
        </w:rPr>
        <w:t>“Anexo I”</w:t>
      </w:r>
      <w:r w:rsidRPr="00754E40">
        <w:rPr>
          <w:rFonts w:ascii="Palatino Linotype" w:eastAsia="Calibri" w:hAnsi="Palatino Linotype"/>
          <w:szCs w:val="22"/>
          <w:lang w:val="es-MX" w:eastAsia="en-US"/>
        </w:rPr>
        <w:t xml:space="preserve">, relacionado con artículo 70, de la Ley General de Transparencia, de forma análoga prevé en su fracción XXXIV, el inventario de bienes muebles e inmuebles en posesión y propiedad; respecto de la cual define la forma y criterios en que deberá ser publicada por los Sujetos Obligados, que en lo que al presente estudio interesa establece en sus “Criterios sustantivos de contenido” la información siguiente: </w:t>
      </w:r>
    </w:p>
    <w:p w:rsidR="00AD605C" w:rsidRPr="00754E40" w:rsidRDefault="00AD605C" w:rsidP="00AD605C">
      <w:pPr>
        <w:rPr>
          <w:rFonts w:eastAsia="Calibri"/>
          <w:lang w:val="es-MX"/>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XXXIV</w:t>
      </w:r>
      <w:r w:rsidRPr="00754E40">
        <w:rPr>
          <w:rFonts w:ascii="Palatino Linotype" w:eastAsia="Calibri" w:hAnsi="Palatino Linotype"/>
          <w:i/>
          <w:sz w:val="22"/>
          <w:szCs w:val="22"/>
          <w:lang w:val="es-MX" w:eastAsia="en-US"/>
        </w:rPr>
        <w:t xml:space="preserve">. El inventario de bienes muebles e </w:t>
      </w:r>
      <w:r w:rsidRPr="00754E40">
        <w:rPr>
          <w:rFonts w:ascii="Palatino Linotype" w:eastAsia="Calibri" w:hAnsi="Palatino Linotype"/>
          <w:b/>
          <w:bCs/>
          <w:i/>
          <w:sz w:val="22"/>
          <w:szCs w:val="22"/>
          <w:u w:val="single"/>
          <w:lang w:val="es-MX" w:eastAsia="en-US"/>
        </w:rPr>
        <w:t>inmuebles en posesión y propiedad Todos los sujetos obligados publicarán el inventario de bienes muebles e inmuebles que utilicen, tengan a su cargo y/o les hayan sido asignados para el ejercicio de sus funciones</w:t>
      </w:r>
      <w:r w:rsidRPr="00754E40">
        <w:rPr>
          <w:rFonts w:ascii="Palatino Linotype" w:eastAsia="Calibri" w:hAnsi="Palatino Linotype"/>
          <w:i/>
          <w:sz w:val="22"/>
          <w:szCs w:val="22"/>
          <w:lang w:val="es-MX" w:eastAsia="en-US"/>
        </w:rPr>
        <w:t xml:space="preserve">; que destinen a un servicio público conforme a la </w:t>
      </w:r>
      <w:r w:rsidRPr="00754E40">
        <w:rPr>
          <w:rFonts w:ascii="Palatino Linotype" w:eastAsia="Calibri" w:hAnsi="Palatino Linotype"/>
          <w:i/>
          <w:sz w:val="22"/>
          <w:szCs w:val="22"/>
          <w:lang w:val="es-MX" w:eastAsia="en-US"/>
        </w:rPr>
        <w:lastRenderedPageBreak/>
        <w:t xml:space="preserve">normatividad aplicable o por cualquier concepto, </w:t>
      </w:r>
      <w:r w:rsidRPr="00754E40">
        <w:rPr>
          <w:rFonts w:ascii="Palatino Linotype" w:eastAsia="Calibri" w:hAnsi="Palatino Linotype"/>
          <w:b/>
          <w:bCs/>
          <w:i/>
          <w:sz w:val="22"/>
          <w:szCs w:val="22"/>
          <w:u w:val="single"/>
          <w:lang w:val="es-MX" w:eastAsia="en-US"/>
        </w:rPr>
        <w:t>tanto si son propiedad del sujeto obligado como que se encuentren en posesión de éstos</w:t>
      </w:r>
      <w:r w:rsidRPr="00754E40">
        <w:rPr>
          <w:rFonts w:ascii="Palatino Linotype" w:eastAsia="Calibri" w:hAnsi="Palatino Linotype"/>
          <w:i/>
          <w:sz w:val="22"/>
          <w:szCs w:val="22"/>
          <w:lang w:val="es-MX" w:eastAsia="en-US"/>
        </w:rPr>
        <w:t xml:space="preserve">.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Respecto de los bienes muebles se registrará tanto el mobiliario y equipo –incluido el de cómputo– como los vehículos y demás bienes muebles al servicio de los sujetos obligados, de conformidad con la Ley General de Contabilidad Gubernamental.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El inventario se organizará de conformidad con lo establecido en los Lineamientos para la elaboración del Catálogo de Bienes Inmuebles que permita la interrelación automática con el Clasificador por Objeto del Gasto y la Lista de Cuentas y en los Lineamientos mínimos relativos al diseño e integración del registro en los Libros Diario, Mayor e Inventarios y Balances (Registro Electrónico), y el Acuerdo por el que se determina la norma para establecer la estructura del formato de la relación de bienes que componen el patrimonio del ente público Asimismo, el inventario contará con algunos de los elementos establecidos en el Acuerdo por el cual se emiten las Normas y Procedimientos para la Integración y Actualización del Sistema de Información Inmobiliaria Federal y Paraestatal, así como en la Ley General de Contabilidad Gubernamental.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También se registrarán los bienes muebles o inmuebles que, por su naturaleza sean inalienables e imprescriptibles, como pueden serlo los monumentos arqueológicos, históricos y artísticos de acuerdo con el registro auxiliar correspondiente.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Se incluirá un hipervínculo al Sistema de Información Inmobiliaria Federal y Paraestatal u homólogo de cada entidad federativa. Al ser éste un sistema de uso exclusivo de los sujetos obligados, la dependencia responsable de administrarlo deberá incluir una sección de consulta pública, contando para el desarrollo de la misma con un plazo no mayor de seis meses a partir de la entrada en vigor de estos Lineamientos. En caso de que algunos sujetos obligados no cuenten con un sistema como el aquí contemplado, considerarán incluir una nota fundamentada, motivada y actualizada al periodo que corresponda que así lo explique. En el inventario de bienes muebles de las instituciones de educación superior se harán públicas las colecciones y acervos de las mismas.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Adicionalmente se incluirá un inventario de altas, bajas y donaciones de bienes muebles e inmuebles, en caso de haberlas. También se dará a conocer el nombre del servidor(a) público(a) y/o toda persona que desempeñe un empleo, cargo o comisión y/o ejerza actos de autoridad, que funge como responsable inmobiliario, es decir, el encargado de la administración de los recursos materiales de las dependencias. En caso de que algún sujeto obligado utilice o tenga a su cargo bienes muebles o </w:t>
      </w:r>
      <w:r w:rsidRPr="00754E40">
        <w:rPr>
          <w:rFonts w:ascii="Palatino Linotype" w:eastAsia="Calibri" w:hAnsi="Palatino Linotype"/>
          <w:i/>
          <w:sz w:val="22"/>
          <w:szCs w:val="22"/>
          <w:lang w:val="es-MX" w:eastAsia="en-US"/>
        </w:rPr>
        <w:lastRenderedPageBreak/>
        <w:t xml:space="preserve">inmuebles sobre los cuales reportar su tenencia se encuentren reservados por motivos de Seguridad Nacional109, Seguridad Pública o de interés público, en la "Descripción del bien" o "Denominación del inmueble", según correspondas, se especificará en la descripción del bien la nota “bien número #”, indicando el número que se le asigne cronológicamente a cada bien, el cual no podrá ser el mismo para ningún otro del sujeto obligado por motivos de identificación única de éstos. A continuación, se registrará una nota en la que se especifique la fundamentación y motivación de la reserva de dicha información.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El resto de los datos requeridos acerca de tales bienes en los criterios pertenecientes a esta fracción serán considerados información pública, por lo que no estarán sujetos a reserva alguna. En el caso de los bienes inmuebles se protegerán el domicilio y/o los elementos que denoten su ubicación exacta.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Criterios sustantivos de contenido</w:t>
      </w:r>
      <w:r w:rsidRPr="00754E40">
        <w:rPr>
          <w:rFonts w:ascii="Palatino Linotype" w:eastAsia="Calibri" w:hAnsi="Palatino Linotype"/>
          <w:i/>
          <w:sz w:val="22"/>
          <w:szCs w:val="22"/>
          <w:lang w:val="es-MX" w:eastAsia="en-US"/>
        </w:rPr>
        <w:t xml:space="preserve"> </w:t>
      </w: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w:t>
      </w:r>
    </w:p>
    <w:p w:rsidR="00AD605C" w:rsidRPr="00754E40" w:rsidRDefault="00AD605C" w:rsidP="00AD605C">
      <w:pPr>
        <w:ind w:left="851" w:right="851"/>
        <w:jc w:val="both"/>
        <w:rPr>
          <w:rFonts w:ascii="Palatino Linotype" w:eastAsia="Calibri" w:hAnsi="Palatino Linotype"/>
          <w:b/>
          <w:bCs/>
          <w:i/>
          <w:sz w:val="22"/>
          <w:szCs w:val="22"/>
          <w:u w:val="single"/>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b/>
          <w:bCs/>
          <w:i/>
          <w:sz w:val="22"/>
          <w:szCs w:val="22"/>
          <w:u w:val="single"/>
          <w:lang w:val="es-MX" w:eastAsia="en-US"/>
        </w:rPr>
      </w:pPr>
      <w:r w:rsidRPr="00754E40">
        <w:rPr>
          <w:rFonts w:ascii="Palatino Linotype" w:eastAsia="Calibri" w:hAnsi="Palatino Linotype"/>
          <w:b/>
          <w:bCs/>
          <w:i/>
          <w:sz w:val="22"/>
          <w:szCs w:val="22"/>
          <w:u w:val="single"/>
          <w:lang w:val="es-MX" w:eastAsia="en-US"/>
        </w:rPr>
        <w:t xml:space="preserve">Los datos correspondientes a los bienes inmuebles son: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 22</w:t>
      </w:r>
      <w:r w:rsidRPr="00754E40">
        <w:rPr>
          <w:rFonts w:ascii="Palatino Linotype" w:eastAsia="Calibri" w:hAnsi="Palatino Linotype"/>
          <w:i/>
          <w:sz w:val="22"/>
          <w:szCs w:val="22"/>
          <w:lang w:val="es-MX" w:eastAsia="en-US"/>
        </w:rPr>
        <w:t xml:space="preserve"> Ejercicio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 23</w:t>
      </w:r>
      <w:r w:rsidRPr="00754E40">
        <w:rPr>
          <w:rFonts w:ascii="Palatino Linotype" w:eastAsia="Calibri" w:hAnsi="Palatino Linotype"/>
          <w:i/>
          <w:sz w:val="22"/>
          <w:szCs w:val="22"/>
          <w:lang w:val="es-MX" w:eastAsia="en-US"/>
        </w:rPr>
        <w:t xml:space="preserve"> Periodo que se informa (fecha de inicio y fecha de término con el formato día/mes/año)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 24</w:t>
      </w:r>
      <w:r w:rsidRPr="00754E40">
        <w:rPr>
          <w:rFonts w:ascii="Palatino Linotype" w:eastAsia="Calibri" w:hAnsi="Palatino Linotype"/>
          <w:i/>
          <w:sz w:val="22"/>
          <w:szCs w:val="22"/>
          <w:lang w:val="es-MX" w:eastAsia="en-US"/>
        </w:rPr>
        <w:t xml:space="preserve"> </w:t>
      </w:r>
      <w:r w:rsidRPr="00754E40">
        <w:rPr>
          <w:rFonts w:ascii="Palatino Linotype" w:eastAsia="Calibri" w:hAnsi="Palatino Linotype"/>
          <w:b/>
          <w:bCs/>
          <w:i/>
          <w:sz w:val="22"/>
          <w:szCs w:val="22"/>
          <w:lang w:val="es-MX" w:eastAsia="en-US"/>
        </w:rPr>
        <w:t>Denominación del inmueble, en su caso</w:t>
      </w:r>
      <w:r w:rsidRPr="00754E40">
        <w:rPr>
          <w:rFonts w:ascii="Palatino Linotype" w:eastAsia="Calibri" w:hAnsi="Palatino Linotype"/>
          <w:i/>
          <w:sz w:val="22"/>
          <w:szCs w:val="22"/>
          <w:lang w:val="es-MX" w:eastAsia="en-US"/>
        </w:rPr>
        <w:t xml:space="preserve">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b/>
          <w:bCs/>
          <w:i/>
          <w:sz w:val="22"/>
          <w:szCs w:val="22"/>
          <w:u w:val="single"/>
          <w:lang w:val="es-MX" w:eastAsia="en-US"/>
        </w:rPr>
      </w:pPr>
      <w:r w:rsidRPr="00754E40">
        <w:rPr>
          <w:rFonts w:ascii="Palatino Linotype" w:eastAsia="Calibri" w:hAnsi="Palatino Linotype"/>
          <w:b/>
          <w:bCs/>
          <w:i/>
          <w:sz w:val="22"/>
          <w:szCs w:val="22"/>
          <w:u w:val="single"/>
          <w:lang w:val="es-MX" w:eastAsia="en-US"/>
        </w:rPr>
        <w:t xml:space="preserve">Criterio 25 Institución a cargo del inmueble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 26</w:t>
      </w:r>
      <w:r w:rsidRPr="00754E40">
        <w:rPr>
          <w:rFonts w:ascii="Palatino Linotype" w:eastAsia="Calibri" w:hAnsi="Palatino Linotype"/>
          <w:i/>
          <w:sz w:val="22"/>
          <w:szCs w:val="22"/>
          <w:lang w:val="es-MX" w:eastAsia="en-US"/>
        </w:rPr>
        <w:t xml:space="preserve"> </w:t>
      </w:r>
      <w:r w:rsidRPr="00754E40">
        <w:rPr>
          <w:rFonts w:ascii="Palatino Linotype" w:eastAsia="Calibri" w:hAnsi="Palatino Linotype"/>
          <w:i/>
          <w:sz w:val="22"/>
          <w:szCs w:val="22"/>
          <w:u w:val="single"/>
          <w:lang w:val="es-MX" w:eastAsia="en-US"/>
        </w:rPr>
        <w:t>Domicilio del inmueble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r w:rsidRPr="00754E40">
        <w:rPr>
          <w:rFonts w:ascii="Palatino Linotype" w:eastAsia="Calibri" w:hAnsi="Palatino Linotype"/>
          <w:i/>
          <w:sz w:val="22"/>
          <w:szCs w:val="22"/>
          <w:lang w:val="es-MX" w:eastAsia="en-US"/>
        </w:rPr>
        <w:t xml:space="preserve">)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 27</w:t>
      </w:r>
      <w:r w:rsidRPr="00754E40">
        <w:rPr>
          <w:rFonts w:ascii="Palatino Linotype" w:eastAsia="Calibri" w:hAnsi="Palatino Linotype"/>
          <w:i/>
          <w:sz w:val="22"/>
          <w:szCs w:val="22"/>
          <w:lang w:val="es-MX" w:eastAsia="en-US"/>
        </w:rPr>
        <w:t xml:space="preserve"> Domicilio en el extranjero. En caso de que el inmueble se ubique en otro país, se deberá incluir el domicilio el cual deberá incluir por lo menos: país, ciudad, calle y número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lastRenderedPageBreak/>
        <w:t>Criterio 2</w:t>
      </w:r>
      <w:r w:rsidRPr="00754E40">
        <w:rPr>
          <w:rFonts w:ascii="Palatino Linotype" w:eastAsia="Calibri" w:hAnsi="Palatino Linotype"/>
          <w:i/>
          <w:sz w:val="22"/>
          <w:szCs w:val="22"/>
          <w:lang w:val="es-MX" w:eastAsia="en-US"/>
        </w:rPr>
        <w:t xml:space="preserve">8 Naturaleza del inmueble (catálogo): Urbana/Rústica (de conformidad con el artículo 66, fracción IV, del Reglamento del Registro Público de la Propiedad Federal)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 29</w:t>
      </w:r>
      <w:r w:rsidRPr="00754E40">
        <w:rPr>
          <w:rFonts w:ascii="Palatino Linotype" w:eastAsia="Calibri" w:hAnsi="Palatino Linotype"/>
          <w:i/>
          <w:sz w:val="22"/>
          <w:szCs w:val="22"/>
          <w:lang w:val="es-MX" w:eastAsia="en-US"/>
        </w:rPr>
        <w:t xml:space="preserve"> Carácter del monumento (catálogo): Arqueológico/Histórico/Artístico (para el caso de inmuebles que hayan sido declarados monumentos arqueológicos, históricos o artísticos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 30</w:t>
      </w:r>
      <w:r w:rsidRPr="00754E40">
        <w:rPr>
          <w:rFonts w:ascii="Palatino Linotype" w:eastAsia="Calibri" w:hAnsi="Palatino Linotype"/>
          <w:i/>
          <w:sz w:val="22"/>
          <w:szCs w:val="22"/>
          <w:lang w:val="es-MX" w:eastAsia="en-US"/>
        </w:rPr>
        <w:t xml:space="preserve"> Tipo de inmueble (catálogo): edificación/terreno/mixto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 31</w:t>
      </w:r>
      <w:r w:rsidRPr="00754E40">
        <w:rPr>
          <w:rFonts w:ascii="Palatino Linotype" w:eastAsia="Calibri" w:hAnsi="Palatino Linotype"/>
          <w:i/>
          <w:sz w:val="22"/>
          <w:szCs w:val="22"/>
          <w:lang w:val="es-MX" w:eastAsia="en-US"/>
        </w:rPr>
        <w:t xml:space="preserve"> Uso del inmueble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 32</w:t>
      </w:r>
      <w:r w:rsidRPr="00754E40">
        <w:rPr>
          <w:rFonts w:ascii="Palatino Linotype" w:eastAsia="Calibri" w:hAnsi="Palatino Linotype"/>
          <w:i/>
          <w:sz w:val="22"/>
          <w:szCs w:val="22"/>
          <w:lang w:val="es-MX" w:eastAsia="en-US"/>
        </w:rPr>
        <w:t xml:space="preserve"> Operación que da origen a la propiedad o posesión del inmueble</w:t>
      </w:r>
      <w:r w:rsidRPr="00754E40">
        <w:rPr>
          <w:rFonts w:ascii="Palatino Linotype" w:eastAsia="Calibri" w:hAnsi="Palatino Linotype"/>
          <w:b/>
          <w:bCs/>
          <w:i/>
          <w:sz w:val="22"/>
          <w:szCs w:val="22"/>
          <w:u w:val="single"/>
          <w:lang w:val="es-MX" w:eastAsia="en-US"/>
        </w:rPr>
        <w:t xml:space="preserve">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 33</w:t>
      </w:r>
      <w:r w:rsidRPr="00754E40">
        <w:rPr>
          <w:rFonts w:ascii="Palatino Linotype" w:eastAsia="Calibri" w:hAnsi="Palatino Linotype"/>
          <w:i/>
          <w:sz w:val="22"/>
          <w:szCs w:val="22"/>
          <w:lang w:val="es-MX" w:eastAsia="en-US"/>
        </w:rPr>
        <w:t xml:space="preserve"> Valor catastral o último avalúo del inmueble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lang w:val="es-MX" w:eastAsia="en-US"/>
        </w:rPr>
        <w:t>Criterio 34</w:t>
      </w:r>
      <w:r w:rsidRPr="00754E40">
        <w:rPr>
          <w:rFonts w:ascii="Palatino Linotype" w:eastAsia="Calibri" w:hAnsi="Palatino Linotype"/>
          <w:i/>
          <w:sz w:val="22"/>
          <w:szCs w:val="22"/>
          <w:lang w:val="es-MX" w:eastAsia="en-US"/>
        </w:rPr>
        <w:t xml:space="preserve"> </w:t>
      </w:r>
      <w:r w:rsidRPr="00754E40">
        <w:rPr>
          <w:rFonts w:ascii="Palatino Linotype" w:eastAsia="Calibri" w:hAnsi="Palatino Linotype"/>
          <w:b/>
          <w:bCs/>
          <w:i/>
          <w:sz w:val="22"/>
          <w:szCs w:val="22"/>
          <w:u w:val="single"/>
          <w:lang w:val="es-MX" w:eastAsia="en-US"/>
        </w:rPr>
        <w:t>Título por el cual se acredite la propiedad o posesión del inmueble por parte del Gobierno Federal, las entidades federativas o los municipios, a la fecha de actualización de la información</w:t>
      </w:r>
      <w:r w:rsidRPr="00754E40">
        <w:rPr>
          <w:rFonts w:ascii="Palatino Linotype" w:eastAsia="Calibri" w:hAnsi="Palatino Linotype"/>
          <w:i/>
          <w:sz w:val="22"/>
          <w:szCs w:val="22"/>
          <w:lang w:val="es-MX" w:eastAsia="en-US"/>
        </w:rPr>
        <w:t xml:space="preserve">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35 Hipervínculo al Sistema de Información Inmobiliaria Federal y Paraestatal u homólogo de cada entidad federativa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36 Área de adscripción del servidor público /o toda persona que desempeñe un empleo, cargo o comisión y/o ejerza actos de autoridad (de acuerdo con el catálogo de áreas o puestos que funge como responsable inmobiliario)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b/>
          <w:bCs/>
          <w:i/>
          <w:sz w:val="22"/>
          <w:szCs w:val="22"/>
          <w:u w:val="single"/>
          <w:lang w:val="es-MX" w:eastAsia="en-US"/>
        </w:rPr>
      </w:pPr>
      <w:r w:rsidRPr="00754E40">
        <w:rPr>
          <w:rFonts w:ascii="Palatino Linotype" w:eastAsia="Calibri" w:hAnsi="Palatino Linotype"/>
          <w:b/>
          <w:bCs/>
          <w:i/>
          <w:sz w:val="22"/>
          <w:szCs w:val="22"/>
          <w:u w:val="single"/>
          <w:lang w:val="es-MX" w:eastAsia="en-US"/>
        </w:rPr>
        <w:t xml:space="preserve">Inventario semestral de altas practicadas a los bienes inmuebles especificando: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37 Ejercicio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38 Periodo que se informa (fecha de inicio y fecha de término con el formato día/mes/año)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39 Descripción del bien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40 Causa de alta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41 Fecha de alta con el formato día/mes/año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42 Valor del bien a la fecha del alta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Inventario semestral de bajas practicadas a los bienes inmuebles especificando: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43 Ejercicio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44 Periodo que se informa (fecha de inicio y fecha de término con el formato día/mes/año)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45 Descripción del bien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46 Causa de baja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47 Fecha de baja con el formato día/mes/año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48 Valor del inmueble a la fecha de la baja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b/>
          <w:bCs/>
          <w:i/>
          <w:sz w:val="22"/>
          <w:szCs w:val="22"/>
          <w:u w:val="single"/>
          <w:lang w:val="es-MX" w:eastAsia="en-US"/>
        </w:rPr>
      </w:pPr>
      <w:r w:rsidRPr="00754E40">
        <w:rPr>
          <w:rFonts w:ascii="Palatino Linotype" w:eastAsia="Calibri" w:hAnsi="Palatino Linotype"/>
          <w:b/>
          <w:bCs/>
          <w:i/>
          <w:sz w:val="22"/>
          <w:szCs w:val="22"/>
          <w:u w:val="single"/>
          <w:lang w:val="es-MX" w:eastAsia="en-US"/>
        </w:rPr>
        <w:t xml:space="preserve">La información respecto de los bienes muebles e inmuebles donados es la siguiente: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49 Ejercicio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50 Periodo que se informa (fecha de inicio y fecha de término con el formato día/mes/año)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51 Descripción del bien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52 Actividades a las que se destinará el bien donado (catálogo): Educativas/Culturales/De salud/De investigación científica/De aplicación de nuevas tecnologías/De beneficencia/Prestación de servicios sociales/Ayuda humanitaria/Otra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53 Personería jurídica del donatario (catálogo): Persona física/Persona moral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54 En caso de persona física: Nombre (nombre[s], primer apellido, segundo apellido)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55 Tipo de persona moral, en su caso. Por ejemplo: Entidad federativa, Municipio, Institución de salud, Beneficencia o asistencia, Educativa, Cultural, </w:t>
      </w:r>
      <w:r w:rsidRPr="00754E40">
        <w:rPr>
          <w:rFonts w:ascii="Palatino Linotype" w:eastAsia="Calibri" w:hAnsi="Palatino Linotype"/>
          <w:i/>
          <w:sz w:val="22"/>
          <w:szCs w:val="22"/>
          <w:lang w:val="es-MX" w:eastAsia="en-US"/>
        </w:rPr>
        <w:lastRenderedPageBreak/>
        <w:t xml:space="preserve">Prestadores de servicios sociales por encargo, Beneficiarios de algún servicio asistencial público, Comunidad agraria y ejido, Entidad que lo necesite para sus fines, Gobierno o institución extranjera, Organización internacional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56 Denominación o razón social del donatario113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57 Valor de adquisición o valor de inventario del bien donado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Criterio 58 Fecha de firma del contrato de donación, signado por la autoridad pública o representante legal de la institución donante, así como por el donatario114. En su caso, la fecha de publicación del Acuerdo presidencial en el DOF con el formato día/mes/año</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 Criterio 59 Hipervínculo al Acuerdo presidencial respectivo, en el caso de donaciones a gobiernos e instituciones extranjeros o a organizaciones internacionales para ayuda humanitaria o investigación científica</w:t>
      </w:r>
    </w:p>
    <w:p w:rsidR="00AD605C" w:rsidRPr="00754E40" w:rsidRDefault="00AD605C" w:rsidP="00AD605C">
      <w:pPr>
        <w:ind w:left="1985" w:right="851" w:hanging="1134"/>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b/>
          <w:bCs/>
          <w:i/>
          <w:sz w:val="22"/>
          <w:szCs w:val="22"/>
          <w:u w:val="single"/>
          <w:lang w:val="es-MX" w:eastAsia="en-US"/>
        </w:rPr>
        <w:t>Criterios adjetivos de actualización</w:t>
      </w:r>
      <w:r w:rsidRPr="00754E40">
        <w:rPr>
          <w:rFonts w:ascii="Palatino Linotype" w:eastAsia="Calibri" w:hAnsi="Palatino Linotype"/>
          <w:i/>
          <w:sz w:val="22"/>
          <w:szCs w:val="22"/>
          <w:lang w:val="es-MX" w:eastAsia="en-US"/>
        </w:rPr>
        <w:t xml:space="preserve">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60 Periodo de actualización de la información: semestral; en su caso, 30 días hábiles después de adquirir o dar de baja algún bien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61 La información deberá estar actualizada al periodo que corresponde de acuerdo con la Tabla de actualización y conservación de la información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62 Conservar en el sitio de Internet y a través de la Plataforma Nacional la información de acuerdo con la Tabla de actualización y conservación de la información Criterios adjetivos de confiabilidad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63 Área(s) responsable(s) que genera(n), posee(n), publica(n) y/o actualiza(n) la información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64 Fecha de actualización de la información publicada con el formato día/mes/año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65 Fecha de validación de la información publicada con el formato día/mes/año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lastRenderedPageBreak/>
        <w:t xml:space="preserve">Criterio 66 Nota. Este criterio se cumple en caso de que sea necesario que el sujeto obligado incluya alguna aclaración relativa a la información publicada y/o explicación por la falta de información Criterios adjetivos de formato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 xml:space="preserve">Criterio 67 La información publicada se organiza mediante los formatos 34a al 34g, en los que se incluyen todos los campos especificados en los criterios sustantivos de contenido </w:t>
      </w:r>
    </w:p>
    <w:p w:rsidR="00AD605C" w:rsidRPr="00754E40" w:rsidRDefault="00AD605C" w:rsidP="00AD605C">
      <w:pPr>
        <w:ind w:left="851" w:right="851"/>
        <w:jc w:val="both"/>
        <w:rPr>
          <w:rFonts w:ascii="Palatino Linotype" w:eastAsia="Calibri" w:hAnsi="Palatino Linotype"/>
          <w:i/>
          <w:sz w:val="22"/>
          <w:szCs w:val="22"/>
          <w:lang w:val="es-MX" w:eastAsia="en-US"/>
        </w:rPr>
      </w:pPr>
    </w:p>
    <w:p w:rsidR="00AD605C" w:rsidRPr="00754E40" w:rsidRDefault="00AD605C" w:rsidP="00AD605C">
      <w:pPr>
        <w:ind w:left="851" w:right="851"/>
        <w:jc w:val="both"/>
        <w:rPr>
          <w:rFonts w:ascii="Palatino Linotype" w:eastAsia="Calibri" w:hAnsi="Palatino Linotype"/>
          <w:i/>
          <w:sz w:val="22"/>
          <w:szCs w:val="22"/>
          <w:lang w:val="es-MX" w:eastAsia="en-US"/>
        </w:rPr>
      </w:pPr>
      <w:r w:rsidRPr="00754E40">
        <w:rPr>
          <w:rFonts w:ascii="Palatino Linotype" w:eastAsia="Calibri" w:hAnsi="Palatino Linotype"/>
          <w:i/>
          <w:sz w:val="22"/>
          <w:szCs w:val="22"/>
          <w:lang w:val="es-MX" w:eastAsia="en-US"/>
        </w:rPr>
        <w:t>Criterio 68 El soporte de la información permite su reutilización</w:t>
      </w:r>
    </w:p>
    <w:p w:rsidR="00526470" w:rsidRPr="00754E40" w:rsidRDefault="00526470" w:rsidP="002A6C3A">
      <w:pPr>
        <w:spacing w:line="360" w:lineRule="auto"/>
        <w:jc w:val="both"/>
        <w:rPr>
          <w:rFonts w:ascii="Palatino Linotype" w:hAnsi="Palatino Linotype" w:cs="Arial"/>
        </w:rPr>
      </w:pPr>
    </w:p>
    <w:p w:rsidR="00CA72EE" w:rsidRPr="00754E40" w:rsidRDefault="00CA72EE" w:rsidP="00CA72EE">
      <w:pPr>
        <w:spacing w:line="360" w:lineRule="auto"/>
        <w:jc w:val="both"/>
        <w:rPr>
          <w:rFonts w:ascii="Palatino Linotype" w:hAnsi="Palatino Linotype"/>
          <w:color w:val="000000"/>
        </w:rPr>
      </w:pPr>
      <w:r w:rsidRPr="00754E40">
        <w:rPr>
          <w:rFonts w:ascii="Palatino Linotype" w:hAnsi="Palatino Linotype"/>
          <w:color w:val="000000"/>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CA72EE" w:rsidRPr="00754E40" w:rsidRDefault="00CA72EE" w:rsidP="00CA72EE">
      <w:pPr>
        <w:spacing w:line="360" w:lineRule="auto"/>
        <w:jc w:val="both"/>
        <w:rPr>
          <w:rFonts w:ascii="Palatino Linotype" w:hAnsi="Palatino Linotype"/>
          <w:color w:val="000000"/>
        </w:rPr>
      </w:pPr>
    </w:p>
    <w:p w:rsidR="00CA72EE" w:rsidRPr="00754E40" w:rsidRDefault="00CA72EE" w:rsidP="00CA72EE">
      <w:pPr>
        <w:ind w:left="567" w:right="567"/>
        <w:jc w:val="both"/>
        <w:rPr>
          <w:rFonts w:ascii="Palatino Linotype" w:hAnsi="Palatino Linotype"/>
          <w:b/>
          <w:i/>
        </w:rPr>
      </w:pPr>
      <w:r w:rsidRPr="00754E40">
        <w:rPr>
          <w:rFonts w:ascii="Palatino Linotype" w:hAnsi="Palatino Linotype"/>
          <w:b/>
          <w:i/>
        </w:rPr>
        <w:t>Artículo 6</w:t>
      </w:r>
    </w:p>
    <w:p w:rsidR="00CA72EE" w:rsidRPr="00754E40" w:rsidRDefault="00CA72EE" w:rsidP="00CA72EE">
      <w:pPr>
        <w:ind w:left="567" w:right="567"/>
        <w:jc w:val="both"/>
        <w:rPr>
          <w:rFonts w:ascii="Palatino Linotype" w:hAnsi="Palatino Linotype"/>
          <w:i/>
        </w:rPr>
      </w:pPr>
      <w:r w:rsidRPr="00754E40">
        <w:rPr>
          <w:rFonts w:ascii="Palatino Linotype" w:hAnsi="Palatino Linotype"/>
          <w:i/>
        </w:rPr>
        <w:t>…</w:t>
      </w:r>
    </w:p>
    <w:p w:rsidR="00CA72EE" w:rsidRPr="00754E40" w:rsidRDefault="00CA72EE" w:rsidP="00CA72EE">
      <w:pPr>
        <w:ind w:left="567" w:right="567"/>
        <w:jc w:val="both"/>
        <w:rPr>
          <w:rFonts w:ascii="Palatino Linotype" w:hAnsi="Palatino Linotype"/>
          <w:i/>
        </w:rPr>
      </w:pPr>
      <w:r w:rsidRPr="00754E40">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CA72EE" w:rsidRPr="00754E40" w:rsidRDefault="00CA72EE" w:rsidP="00CA72EE">
      <w:pPr>
        <w:ind w:left="567" w:right="567"/>
        <w:jc w:val="both"/>
        <w:rPr>
          <w:rFonts w:ascii="Palatino Linotype" w:hAnsi="Palatino Linotype"/>
          <w:i/>
        </w:rPr>
      </w:pPr>
    </w:p>
    <w:p w:rsidR="00CA72EE" w:rsidRPr="00754E40" w:rsidRDefault="00CA72EE" w:rsidP="00CA72EE">
      <w:pPr>
        <w:numPr>
          <w:ilvl w:val="0"/>
          <w:numId w:val="5"/>
        </w:numPr>
        <w:ind w:left="993" w:right="567"/>
        <w:jc w:val="both"/>
        <w:rPr>
          <w:rFonts w:ascii="Palatino Linotype" w:hAnsi="Palatino Linotype"/>
          <w:i/>
        </w:rPr>
      </w:pPr>
      <w:r w:rsidRPr="00754E40">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w:t>
      </w:r>
      <w:r w:rsidRPr="00754E40">
        <w:rPr>
          <w:rFonts w:ascii="Palatino Linotype" w:hAnsi="Palatino Linotype"/>
          <w:i/>
        </w:rPr>
        <w:lastRenderedPageBreak/>
        <w:t>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A72EE" w:rsidRPr="00754E40" w:rsidRDefault="00CA72EE" w:rsidP="002F478B">
      <w:pPr>
        <w:spacing w:line="360" w:lineRule="auto"/>
        <w:jc w:val="both"/>
        <w:rPr>
          <w:rFonts w:ascii="Palatino Linotype" w:hAnsi="Palatino Linotype" w:cs="Arial"/>
        </w:rPr>
      </w:pPr>
    </w:p>
    <w:p w:rsidR="002F478B" w:rsidRPr="00754E40" w:rsidRDefault="002F478B" w:rsidP="002F478B">
      <w:pPr>
        <w:spacing w:line="360" w:lineRule="auto"/>
        <w:jc w:val="both"/>
        <w:rPr>
          <w:rFonts w:ascii="Palatino Linotype" w:hAnsi="Palatino Linotype" w:cs="Arial"/>
        </w:rPr>
      </w:pPr>
      <w:r w:rsidRPr="00754E40">
        <w:rPr>
          <w:rFonts w:ascii="Palatino Linotype" w:hAnsi="Palatino Linotype" w:cs="Arial"/>
        </w:rPr>
        <w:t xml:space="preserve">Por otro, en atención a lo dispuesto por los artículos 3, fracción XI y 12 </w:t>
      </w:r>
      <w:r w:rsidRPr="00754E40">
        <w:rPr>
          <w:rFonts w:ascii="Palatino Linotype" w:hAnsi="Palatino Linotype" w:cs="Arial"/>
          <w:bCs/>
        </w:rPr>
        <w:t>de la Ley de Transparencia y Acceso a la Información Pública del Estado de México y Municipios</w:t>
      </w:r>
      <w:r w:rsidRPr="00754E40">
        <w:rPr>
          <w:rFonts w:ascii="Palatino Linotype" w:hAnsi="Palatino Linotype" w:cs="Arial"/>
        </w:rPr>
        <w:t>, los cuales son del tenor literal siguiente:</w:t>
      </w:r>
    </w:p>
    <w:p w:rsidR="002F478B" w:rsidRPr="00754E40" w:rsidRDefault="002F478B" w:rsidP="002F478B">
      <w:pPr>
        <w:ind w:left="567" w:right="567"/>
        <w:jc w:val="both"/>
        <w:rPr>
          <w:rFonts w:ascii="Palatino Linotype" w:hAnsi="Palatino Linotype"/>
        </w:rPr>
      </w:pPr>
    </w:p>
    <w:p w:rsidR="002F478B" w:rsidRPr="00754E40" w:rsidRDefault="002F478B" w:rsidP="002F478B">
      <w:pPr>
        <w:ind w:left="851" w:right="851"/>
        <w:jc w:val="both"/>
        <w:rPr>
          <w:rFonts w:ascii="Palatino Linotype" w:hAnsi="Palatino Linotype"/>
          <w:i/>
        </w:rPr>
      </w:pPr>
      <w:r w:rsidRPr="00754E40">
        <w:rPr>
          <w:rFonts w:ascii="Palatino Linotype" w:hAnsi="Palatino Linotype"/>
          <w:b/>
          <w:bCs/>
          <w:i/>
        </w:rPr>
        <w:t xml:space="preserve">Artículo 3.- </w:t>
      </w:r>
      <w:r w:rsidRPr="00754E40">
        <w:rPr>
          <w:rFonts w:ascii="Palatino Linotype" w:hAnsi="Palatino Linotype"/>
          <w:i/>
        </w:rPr>
        <w:t>Para los efectos de la presente Ley se entenderá por:</w:t>
      </w:r>
    </w:p>
    <w:p w:rsidR="002F478B" w:rsidRPr="00754E40" w:rsidRDefault="002F478B" w:rsidP="002F478B">
      <w:pPr>
        <w:ind w:left="851" w:right="851"/>
        <w:jc w:val="both"/>
        <w:rPr>
          <w:rFonts w:ascii="Palatino Linotype" w:hAnsi="Palatino Linotype"/>
          <w:i/>
        </w:rPr>
      </w:pPr>
      <w:r w:rsidRPr="00754E40">
        <w:rPr>
          <w:rFonts w:ascii="Palatino Linotype" w:hAnsi="Palatino Linotype"/>
          <w:i/>
        </w:rPr>
        <w:t>…</w:t>
      </w:r>
    </w:p>
    <w:p w:rsidR="002F478B" w:rsidRPr="00754E40" w:rsidRDefault="002F478B" w:rsidP="002F478B">
      <w:pPr>
        <w:ind w:left="851" w:right="851"/>
        <w:jc w:val="both"/>
        <w:rPr>
          <w:rFonts w:ascii="Palatino Linotype" w:hAnsi="Palatino Linotype"/>
          <w:i/>
        </w:rPr>
      </w:pPr>
      <w:r w:rsidRPr="00754E40">
        <w:rPr>
          <w:rFonts w:ascii="Palatino Linotype" w:hAnsi="Palatino Linotype"/>
          <w:b/>
          <w:i/>
        </w:rPr>
        <w:t>XI.</w:t>
      </w:r>
      <w:r w:rsidRPr="00754E40">
        <w:rPr>
          <w:rFonts w:ascii="Palatino Linotype" w:hAnsi="Palatino Linotype"/>
          <w:i/>
        </w:rPr>
        <w:t xml:space="preserve"> </w:t>
      </w:r>
      <w:r w:rsidRPr="00754E40">
        <w:rPr>
          <w:rFonts w:ascii="Palatino Linotype" w:hAnsi="Palatino Linotype"/>
          <w:b/>
          <w:i/>
        </w:rPr>
        <w:t>Documento:</w:t>
      </w:r>
      <w:r w:rsidRPr="00754E40">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754E40">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754E40">
        <w:rPr>
          <w:rFonts w:ascii="Palatino Linotype" w:hAnsi="Palatino Linotype"/>
          <w:i/>
        </w:rPr>
        <w:t xml:space="preserve"> Los documentos podrán estar en cualquier medio, sea escrito, impreso, sonoro, visual, electrónico, informático u holográfico;</w:t>
      </w:r>
    </w:p>
    <w:p w:rsidR="002F478B" w:rsidRPr="00754E40" w:rsidRDefault="002F478B" w:rsidP="002F478B">
      <w:pPr>
        <w:ind w:left="851" w:right="851"/>
        <w:jc w:val="both"/>
        <w:rPr>
          <w:rFonts w:ascii="Palatino Linotype" w:hAnsi="Palatino Linotype"/>
          <w:i/>
        </w:rPr>
      </w:pPr>
    </w:p>
    <w:p w:rsidR="002F478B" w:rsidRPr="00754E40" w:rsidRDefault="002F478B" w:rsidP="002F478B">
      <w:pPr>
        <w:ind w:left="851" w:right="851"/>
        <w:jc w:val="both"/>
        <w:rPr>
          <w:rFonts w:ascii="Palatino Linotype" w:hAnsi="Palatino Linotype"/>
          <w:bCs/>
          <w:i/>
        </w:rPr>
      </w:pPr>
      <w:r w:rsidRPr="00754E40">
        <w:rPr>
          <w:rFonts w:ascii="Palatino Linotype" w:hAnsi="Palatino Linotype"/>
          <w:b/>
          <w:bCs/>
          <w:i/>
        </w:rPr>
        <w:t>Artículo 4.</w:t>
      </w:r>
      <w:r w:rsidRPr="00754E40">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F478B" w:rsidRPr="00754E40" w:rsidRDefault="002F478B" w:rsidP="002F478B">
      <w:pPr>
        <w:ind w:left="851" w:right="851"/>
        <w:jc w:val="both"/>
        <w:rPr>
          <w:rFonts w:ascii="Palatino Linotype" w:hAnsi="Palatino Linotype"/>
          <w:bCs/>
          <w:i/>
        </w:rPr>
      </w:pPr>
    </w:p>
    <w:p w:rsidR="002F478B" w:rsidRPr="00754E40" w:rsidRDefault="002F478B" w:rsidP="002F478B">
      <w:pPr>
        <w:ind w:left="851" w:right="851"/>
        <w:jc w:val="both"/>
        <w:rPr>
          <w:rFonts w:ascii="Palatino Linotype" w:hAnsi="Palatino Linotype"/>
          <w:bCs/>
          <w:i/>
        </w:rPr>
      </w:pPr>
      <w:r w:rsidRPr="00754E40">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754E40">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F478B" w:rsidRPr="00754E40" w:rsidRDefault="002F478B" w:rsidP="002F478B">
      <w:pPr>
        <w:ind w:left="851" w:right="851"/>
        <w:jc w:val="both"/>
        <w:rPr>
          <w:rFonts w:ascii="Palatino Linotype" w:hAnsi="Palatino Linotype"/>
          <w:bCs/>
          <w:i/>
        </w:rPr>
      </w:pPr>
    </w:p>
    <w:p w:rsidR="002F478B" w:rsidRPr="00754E40" w:rsidRDefault="002F478B" w:rsidP="002F478B">
      <w:pPr>
        <w:ind w:left="851" w:right="851"/>
        <w:jc w:val="both"/>
        <w:rPr>
          <w:rFonts w:ascii="Palatino Linotype" w:hAnsi="Palatino Linotype"/>
          <w:bCs/>
          <w:i/>
        </w:rPr>
      </w:pPr>
      <w:r w:rsidRPr="00754E40">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F478B" w:rsidRPr="00754E40" w:rsidRDefault="002F478B" w:rsidP="002F478B">
      <w:pPr>
        <w:ind w:left="851" w:right="851"/>
        <w:jc w:val="both"/>
        <w:rPr>
          <w:rFonts w:ascii="Palatino Linotype" w:hAnsi="Palatino Linotype"/>
          <w:i/>
        </w:rPr>
      </w:pPr>
    </w:p>
    <w:p w:rsidR="002F478B" w:rsidRPr="00754E40" w:rsidRDefault="002F478B" w:rsidP="002F478B">
      <w:pPr>
        <w:ind w:left="851" w:right="851"/>
        <w:jc w:val="both"/>
        <w:rPr>
          <w:rFonts w:ascii="Palatino Linotype" w:hAnsi="Palatino Linotype"/>
          <w:i/>
        </w:rPr>
      </w:pPr>
      <w:r w:rsidRPr="00754E40">
        <w:rPr>
          <w:rFonts w:ascii="Palatino Linotype" w:hAnsi="Palatino Linotype"/>
          <w:b/>
          <w:i/>
        </w:rPr>
        <w:t>Artículo 12.</w:t>
      </w:r>
      <w:r w:rsidRPr="00754E4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F478B" w:rsidRPr="00754E40" w:rsidRDefault="002F478B" w:rsidP="002F478B">
      <w:pPr>
        <w:ind w:left="851" w:right="851"/>
        <w:jc w:val="both"/>
        <w:rPr>
          <w:rFonts w:ascii="Palatino Linotype" w:hAnsi="Palatino Linotype"/>
          <w:i/>
        </w:rPr>
      </w:pPr>
    </w:p>
    <w:p w:rsidR="002F478B" w:rsidRPr="00754E40" w:rsidRDefault="002F478B" w:rsidP="002F478B">
      <w:pPr>
        <w:ind w:left="851" w:right="851"/>
        <w:jc w:val="both"/>
        <w:rPr>
          <w:rFonts w:ascii="Palatino Linotype" w:hAnsi="Palatino Linotype"/>
          <w:i/>
          <w:u w:val="single"/>
        </w:rPr>
      </w:pPr>
      <w:r w:rsidRPr="00754E40">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54E40">
        <w:rPr>
          <w:rFonts w:ascii="Palatino Linotype" w:hAnsi="Palatino Linotype"/>
          <w:i/>
        </w:rPr>
        <w:t>.</w:t>
      </w:r>
    </w:p>
    <w:p w:rsidR="002F478B" w:rsidRPr="00754E40" w:rsidRDefault="002F478B" w:rsidP="002F478B">
      <w:pPr>
        <w:spacing w:line="360" w:lineRule="auto"/>
        <w:jc w:val="both"/>
        <w:rPr>
          <w:rFonts w:ascii="Palatino Linotype" w:hAnsi="Palatino Linotype" w:cs="Arial"/>
          <w:noProof/>
          <w:color w:val="000000"/>
          <w:lang w:eastAsia="es-MX"/>
        </w:rPr>
      </w:pPr>
    </w:p>
    <w:p w:rsidR="002F478B" w:rsidRPr="00754E40" w:rsidRDefault="002F478B" w:rsidP="002F478B">
      <w:pPr>
        <w:spacing w:line="360" w:lineRule="auto"/>
        <w:jc w:val="both"/>
        <w:rPr>
          <w:rFonts w:ascii="Palatino Linotype" w:hAnsi="Palatino Linotype" w:cs="Arial"/>
          <w:noProof/>
          <w:color w:val="000000"/>
          <w:lang w:eastAsia="es-MX"/>
        </w:rPr>
      </w:pPr>
      <w:r w:rsidRPr="00754E40">
        <w:rPr>
          <w:rFonts w:ascii="Palatino Linotype" w:hAnsi="Palatino Linotype" w:cs="Arial"/>
          <w:noProof/>
          <w:color w:val="000000"/>
          <w:lang w:eastAsia="es-MX"/>
        </w:rPr>
        <w:t xml:space="preserve">Con base en lo anteriormente expuesto, se arriba a la conclusión de que la respuesta del </w:t>
      </w:r>
      <w:r w:rsidRPr="00754E40">
        <w:rPr>
          <w:rFonts w:ascii="Palatino Linotype" w:hAnsi="Palatino Linotype" w:cs="Arial"/>
          <w:b/>
          <w:noProof/>
          <w:color w:val="000000"/>
          <w:lang w:eastAsia="es-MX"/>
        </w:rPr>
        <w:t xml:space="preserve">Sujeto Obligado </w:t>
      </w:r>
      <w:r w:rsidRPr="00754E40">
        <w:rPr>
          <w:rFonts w:ascii="Palatino Linotype" w:hAnsi="Palatino Linotype" w:cs="Arial"/>
          <w:noProof/>
          <w:color w:val="000000"/>
          <w:lang w:eastAsia="es-MX"/>
        </w:rPr>
        <w:t>no</w:t>
      </w:r>
      <w:r w:rsidRPr="00754E40">
        <w:rPr>
          <w:rFonts w:ascii="Palatino Linotype" w:hAnsi="Palatino Linotype" w:cs="Arial"/>
          <w:b/>
          <w:noProof/>
          <w:color w:val="000000"/>
          <w:lang w:eastAsia="es-MX"/>
        </w:rPr>
        <w:t xml:space="preserve"> </w:t>
      </w:r>
      <w:r w:rsidRPr="00754E40">
        <w:rPr>
          <w:rFonts w:ascii="Palatino Linotype" w:hAnsi="Palatino Linotype" w:cs="Arial"/>
          <w:noProof/>
          <w:color w:val="000000"/>
          <w:lang w:eastAsia="es-MX"/>
        </w:rPr>
        <w:t xml:space="preserve">colmó el derecho de acceso a la información ejercido por el particular. </w:t>
      </w:r>
    </w:p>
    <w:p w:rsidR="002F478B" w:rsidRPr="00754E40" w:rsidRDefault="002F478B" w:rsidP="002F478B">
      <w:pPr>
        <w:spacing w:line="360" w:lineRule="auto"/>
        <w:jc w:val="both"/>
        <w:rPr>
          <w:rFonts w:ascii="Palatino Linotype" w:hAnsi="Palatino Linotype" w:cs="Arial"/>
          <w:noProof/>
          <w:color w:val="000000"/>
          <w:lang w:eastAsia="es-MX"/>
        </w:rPr>
      </w:pPr>
    </w:p>
    <w:p w:rsidR="002F478B" w:rsidRPr="00754E40" w:rsidRDefault="002F478B" w:rsidP="002F478B">
      <w:pPr>
        <w:spacing w:line="360" w:lineRule="auto"/>
        <w:jc w:val="both"/>
        <w:rPr>
          <w:rFonts w:ascii="Palatino Linotype" w:hAnsi="Palatino Linotype" w:cs="Palatino Linotype"/>
          <w:b/>
          <w:i/>
          <w:color w:val="000000"/>
          <w:sz w:val="28"/>
        </w:rPr>
      </w:pPr>
      <w:r w:rsidRPr="00754E40">
        <w:rPr>
          <w:rFonts w:ascii="Palatino Linotype" w:hAnsi="Palatino Linotype" w:cs="Palatino Linotype"/>
          <w:b/>
          <w:i/>
          <w:color w:val="000000"/>
          <w:sz w:val="28"/>
        </w:rPr>
        <w:t xml:space="preserve">De la Versión Pública </w:t>
      </w:r>
    </w:p>
    <w:p w:rsidR="002F478B" w:rsidRPr="00754E40" w:rsidRDefault="002F478B" w:rsidP="002F478B">
      <w:pPr>
        <w:tabs>
          <w:tab w:val="left" w:pos="7938"/>
        </w:tabs>
        <w:spacing w:before="240" w:after="240" w:line="360" w:lineRule="auto"/>
        <w:jc w:val="both"/>
        <w:rPr>
          <w:rFonts w:ascii="Palatino Linotype" w:eastAsia="Arial Unicode MS" w:hAnsi="Palatino Linotype" w:cs="Arial"/>
          <w:lang w:val="es-ES_tradnl" w:eastAsia="es-MX"/>
        </w:rPr>
      </w:pPr>
      <w:r w:rsidRPr="00754E40">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754E40">
        <w:rPr>
          <w:rFonts w:ascii="Palatino Linotype" w:eastAsia="Arial Unicode MS" w:hAnsi="Palatino Linotype" w:cs="Arial"/>
          <w:lang w:val="es-ES_tradnl" w:eastAsia="es-MX"/>
        </w:rPr>
        <w:lastRenderedPageBreak/>
        <w:t>el derecho a la protección de datos personales, cuyo fundamento legal aplicable se encuentra inmerso en los numerales de la Ley de la materia, que a la letra esgrimen:</w:t>
      </w:r>
    </w:p>
    <w:p w:rsidR="002F478B" w:rsidRPr="00754E40" w:rsidRDefault="002F478B" w:rsidP="002F478B">
      <w:pPr>
        <w:spacing w:before="240" w:line="360" w:lineRule="auto"/>
        <w:ind w:left="851" w:right="851"/>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“Artículo 3. Para los efectos de la presente Ley se entenderá por:</w:t>
      </w:r>
    </w:p>
    <w:p w:rsidR="002F478B" w:rsidRPr="00754E40" w:rsidRDefault="002F478B" w:rsidP="002F478B">
      <w:pPr>
        <w:spacing w:before="240" w:line="360" w:lineRule="auto"/>
        <w:ind w:left="851" w:right="851"/>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w:t>
      </w:r>
    </w:p>
    <w:p w:rsidR="002F478B" w:rsidRPr="00754E40" w:rsidRDefault="002F478B" w:rsidP="002F478B">
      <w:pPr>
        <w:spacing w:before="240" w:line="360" w:lineRule="auto"/>
        <w:ind w:left="851" w:right="851"/>
        <w:jc w:val="both"/>
        <w:rPr>
          <w:rFonts w:ascii="Palatino Linotype" w:eastAsia="Calibri" w:hAnsi="Palatino Linotype" w:cs="Arial"/>
          <w:b/>
          <w:i/>
          <w:lang w:val="es-ES_tradnl" w:eastAsia="es-MX"/>
        </w:rPr>
      </w:pPr>
      <w:r w:rsidRPr="00754E40">
        <w:rPr>
          <w:rFonts w:ascii="Palatino Linotype" w:eastAsia="Calibri" w:hAnsi="Palatino Linotype" w:cs="Arial"/>
          <w:b/>
          <w:i/>
          <w:u w:val="single"/>
          <w:lang w:val="es-ES_tradnl" w:eastAsia="es-MX"/>
        </w:rPr>
        <w:t>IX. Datos personales:</w:t>
      </w:r>
      <w:r w:rsidRPr="00754E40">
        <w:rPr>
          <w:rFonts w:ascii="Palatino Linotype" w:eastAsia="Calibri" w:hAnsi="Palatino Linotype" w:cs="Arial"/>
          <w:b/>
          <w:i/>
          <w:lang w:val="es-ES_tradnl" w:eastAsia="es-MX"/>
        </w:rPr>
        <w:t xml:space="preserve"> </w:t>
      </w:r>
      <w:r w:rsidRPr="00754E40">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2F478B" w:rsidRPr="00754E40" w:rsidRDefault="002F478B" w:rsidP="002F478B">
      <w:pPr>
        <w:spacing w:before="240" w:line="360" w:lineRule="auto"/>
        <w:ind w:left="851" w:right="851"/>
        <w:jc w:val="both"/>
        <w:rPr>
          <w:rFonts w:ascii="Palatino Linotype" w:eastAsia="Calibri" w:hAnsi="Palatino Linotype" w:cs="Arial"/>
          <w:b/>
          <w:i/>
          <w:lang w:val="es-ES_tradnl" w:eastAsia="es-MX"/>
        </w:rPr>
      </w:pPr>
      <w:r w:rsidRPr="00754E40">
        <w:rPr>
          <w:rFonts w:ascii="Palatino Linotype" w:eastAsia="Calibri" w:hAnsi="Palatino Linotype" w:cs="Arial"/>
          <w:b/>
          <w:i/>
          <w:lang w:val="es-ES_tradnl" w:eastAsia="es-MX"/>
        </w:rPr>
        <w:t>(…)</w:t>
      </w:r>
    </w:p>
    <w:p w:rsidR="002F478B" w:rsidRPr="00754E40" w:rsidRDefault="002F478B" w:rsidP="002F478B">
      <w:pPr>
        <w:spacing w:before="240" w:line="360" w:lineRule="auto"/>
        <w:ind w:left="851" w:right="851"/>
        <w:jc w:val="both"/>
        <w:rPr>
          <w:rFonts w:ascii="Palatino Linotype" w:eastAsia="Calibri" w:hAnsi="Palatino Linotype" w:cs="Arial"/>
          <w:b/>
          <w:i/>
          <w:lang w:val="es-ES_tradnl" w:eastAsia="es-MX"/>
        </w:rPr>
      </w:pPr>
      <w:r w:rsidRPr="00754E40">
        <w:rPr>
          <w:rFonts w:ascii="Palatino Linotype" w:eastAsia="Calibri" w:hAnsi="Palatino Linotype" w:cs="Arial"/>
          <w:b/>
          <w:i/>
          <w:u w:val="single"/>
          <w:lang w:val="es-ES_tradnl" w:eastAsia="es-MX"/>
        </w:rPr>
        <w:t>XLV. Versión pública:</w:t>
      </w:r>
      <w:r w:rsidRPr="00754E40">
        <w:rPr>
          <w:rFonts w:ascii="Palatino Linotype" w:eastAsia="Calibri" w:hAnsi="Palatino Linotype" w:cs="Arial"/>
          <w:b/>
          <w:i/>
          <w:lang w:val="es-ES_tradnl" w:eastAsia="es-MX"/>
        </w:rPr>
        <w:t xml:space="preserve"> </w:t>
      </w:r>
      <w:r w:rsidRPr="00754E40">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2F478B" w:rsidRPr="00754E40" w:rsidRDefault="002F478B" w:rsidP="002F478B">
      <w:pPr>
        <w:spacing w:before="240" w:line="360" w:lineRule="auto"/>
        <w:ind w:left="851" w:right="851"/>
        <w:jc w:val="both"/>
        <w:rPr>
          <w:rFonts w:ascii="Palatino Linotype" w:eastAsia="Calibri" w:hAnsi="Palatino Linotype" w:cs="Arial"/>
          <w:b/>
          <w:i/>
          <w:lang w:val="es-ES_tradnl" w:eastAsia="es-MX"/>
        </w:rPr>
      </w:pPr>
      <w:r w:rsidRPr="00754E40">
        <w:rPr>
          <w:rFonts w:ascii="Palatino Linotype" w:eastAsia="Calibri" w:hAnsi="Palatino Linotype" w:cs="Arial"/>
          <w:i/>
          <w:lang w:val="es-ES_tradnl" w:eastAsia="es-MX"/>
        </w:rPr>
        <w:t xml:space="preserve">Artículo 122. </w:t>
      </w:r>
      <w:r w:rsidRPr="00754E40">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2F478B" w:rsidRPr="00754E40" w:rsidRDefault="002F478B" w:rsidP="002F478B">
      <w:pPr>
        <w:spacing w:before="240" w:line="360" w:lineRule="auto"/>
        <w:ind w:left="851" w:right="851"/>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w:t>
      </w:r>
    </w:p>
    <w:p w:rsidR="002F478B" w:rsidRPr="00754E40" w:rsidRDefault="002F478B" w:rsidP="002F478B">
      <w:pPr>
        <w:spacing w:before="240" w:line="360" w:lineRule="auto"/>
        <w:ind w:left="851" w:right="851"/>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Artículo 132. La clasificación de la información se llevará a cabo en el momento en que:</w:t>
      </w:r>
    </w:p>
    <w:p w:rsidR="002F478B" w:rsidRPr="00754E40" w:rsidRDefault="002F478B" w:rsidP="002F478B">
      <w:pPr>
        <w:spacing w:before="240" w:line="360" w:lineRule="auto"/>
        <w:ind w:left="851" w:right="851"/>
        <w:jc w:val="both"/>
        <w:rPr>
          <w:rFonts w:ascii="Palatino Linotype" w:eastAsia="Calibri" w:hAnsi="Palatino Linotype" w:cs="Arial"/>
          <w:i/>
          <w:lang w:val="es-ES_tradnl" w:eastAsia="es-MX"/>
        </w:rPr>
      </w:pPr>
      <w:r w:rsidRPr="00754E40">
        <w:rPr>
          <w:rFonts w:ascii="Palatino Linotype" w:eastAsia="Calibri" w:hAnsi="Palatino Linotype" w:cs="Arial"/>
          <w:i/>
          <w:lang w:val="es-ES_tradnl" w:eastAsia="es-MX"/>
        </w:rPr>
        <w:t>[…]</w:t>
      </w:r>
    </w:p>
    <w:p w:rsidR="002F478B" w:rsidRPr="00754E40" w:rsidRDefault="002F478B" w:rsidP="002F478B">
      <w:pPr>
        <w:spacing w:before="240" w:line="360" w:lineRule="auto"/>
        <w:ind w:left="851" w:right="851"/>
        <w:jc w:val="both"/>
        <w:rPr>
          <w:rFonts w:ascii="Palatino Linotype" w:eastAsia="Calibri" w:hAnsi="Palatino Linotype" w:cs="Arial"/>
          <w:b/>
          <w:i/>
          <w:u w:val="single"/>
          <w:lang w:val="es-ES_tradnl" w:eastAsia="es-MX"/>
        </w:rPr>
      </w:pPr>
      <w:r w:rsidRPr="00754E40">
        <w:rPr>
          <w:rFonts w:ascii="Palatino Linotype" w:eastAsia="Calibri" w:hAnsi="Palatino Linotype" w:cs="Arial"/>
          <w:b/>
          <w:i/>
          <w:u w:val="single"/>
          <w:lang w:val="es-ES_tradnl" w:eastAsia="es-MX"/>
        </w:rPr>
        <w:t>II. Se determine mediante resolución de autoridad competente; o</w:t>
      </w:r>
    </w:p>
    <w:p w:rsidR="002F478B" w:rsidRPr="00754E40" w:rsidRDefault="002F478B" w:rsidP="002F478B">
      <w:pPr>
        <w:spacing w:before="240" w:line="360" w:lineRule="auto"/>
        <w:ind w:left="851" w:right="851"/>
        <w:jc w:val="both"/>
        <w:rPr>
          <w:rFonts w:ascii="Palatino Linotype" w:eastAsia="Calibri" w:hAnsi="Palatino Linotype" w:cs="Arial"/>
          <w:b/>
          <w:i/>
          <w:lang w:val="es-ES_tradnl" w:eastAsia="es-MX"/>
        </w:rPr>
      </w:pPr>
      <w:r w:rsidRPr="00754E40">
        <w:rPr>
          <w:rFonts w:ascii="Palatino Linotype" w:eastAsia="Calibri" w:hAnsi="Palatino Linotype" w:cs="Arial"/>
          <w:b/>
          <w:i/>
          <w:lang w:val="es-ES_tradnl" w:eastAsia="es-MX"/>
        </w:rPr>
        <w:lastRenderedPageBreak/>
        <w:t>(…)</w:t>
      </w:r>
    </w:p>
    <w:p w:rsidR="002F478B" w:rsidRPr="00754E40" w:rsidRDefault="002F478B" w:rsidP="002F478B">
      <w:pPr>
        <w:spacing w:before="240" w:line="360" w:lineRule="auto"/>
        <w:ind w:left="851" w:right="851"/>
        <w:jc w:val="both"/>
        <w:rPr>
          <w:rFonts w:ascii="Palatino Linotype" w:eastAsia="Calibri" w:hAnsi="Palatino Linotype" w:cs="Arial"/>
          <w:b/>
          <w:i/>
          <w:lang w:val="es-ES_tradnl" w:eastAsia="es-MX"/>
        </w:rPr>
      </w:pPr>
      <w:r w:rsidRPr="00754E40">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754E40">
        <w:rPr>
          <w:rFonts w:ascii="Palatino Linotype" w:eastAsia="Calibri" w:hAnsi="Palatino Linotype" w:cs="Arial"/>
          <w:b/>
          <w:i/>
          <w:lang w:val="es-ES_tradnl" w:eastAsia="es-MX"/>
        </w:rPr>
        <w:t xml:space="preserve"> </w:t>
      </w:r>
      <w:r w:rsidRPr="00754E40">
        <w:rPr>
          <w:rFonts w:ascii="Palatino Linotype" w:eastAsia="Calibri" w:hAnsi="Palatino Linotype" w:cs="Arial"/>
          <w:b/>
          <w:i/>
          <w:u w:val="single"/>
          <w:lang w:val="es-ES_tradnl" w:eastAsia="es-MX"/>
        </w:rPr>
        <w:t xml:space="preserve">de manera genérica y fundando y motivando su clasificación.” </w:t>
      </w:r>
      <w:r w:rsidRPr="00754E40">
        <w:rPr>
          <w:rFonts w:ascii="Palatino Linotype" w:eastAsia="Calibri" w:hAnsi="Palatino Linotype" w:cs="Arial"/>
          <w:b/>
          <w:i/>
          <w:lang w:val="es-ES_tradnl" w:eastAsia="es-MX"/>
        </w:rPr>
        <w:t>[Sic]</w:t>
      </w:r>
    </w:p>
    <w:p w:rsidR="002F478B" w:rsidRPr="00754E40" w:rsidRDefault="002F478B" w:rsidP="002F478B">
      <w:pPr>
        <w:spacing w:line="360" w:lineRule="auto"/>
        <w:ind w:right="51"/>
        <w:jc w:val="both"/>
        <w:rPr>
          <w:rFonts w:ascii="Palatino Linotype" w:eastAsia="Calibri" w:hAnsi="Palatino Linotype" w:cs="Arial"/>
          <w:lang w:val="es-ES_tradnl" w:eastAsia="es-MX"/>
        </w:rPr>
      </w:pPr>
    </w:p>
    <w:p w:rsidR="00C04D35" w:rsidRPr="00754E40" w:rsidRDefault="00C04D35" w:rsidP="00C04D35">
      <w:pPr>
        <w:autoSpaceDE w:val="0"/>
        <w:autoSpaceDN w:val="0"/>
        <w:adjustRightInd w:val="0"/>
        <w:spacing w:line="360" w:lineRule="auto"/>
        <w:jc w:val="both"/>
        <w:rPr>
          <w:rFonts w:ascii="Palatino Linotype" w:hAnsi="Palatino Linotype" w:cs="Arial"/>
        </w:rPr>
      </w:pPr>
      <w:r w:rsidRPr="00754E40">
        <w:rPr>
          <w:rFonts w:ascii="Palatino Linotype" w:hAnsi="Palatino Linotype" w:cs="Arial"/>
        </w:rPr>
        <w:t xml:space="preserve">En ese orden de ideas, </w:t>
      </w:r>
      <w:r w:rsidR="00030CB7" w:rsidRPr="00754E40">
        <w:rPr>
          <w:rFonts w:ascii="Palatino Linotype" w:hAnsi="Palatino Linotype" w:cs="Arial"/>
        </w:rPr>
        <w:t xml:space="preserve">la información que se ordena </w:t>
      </w:r>
      <w:r w:rsidRPr="00754E40">
        <w:rPr>
          <w:rFonts w:ascii="Palatino Linotype" w:hAnsi="Palatino Linotype" w:cs="Arial"/>
        </w:rPr>
        <w:t>podría contener el nombre de colindantes, mismo que debe ser clasificado</w:t>
      </w:r>
      <w:r w:rsidR="00030CB7" w:rsidRPr="00754E40">
        <w:rPr>
          <w:rFonts w:ascii="Palatino Linotype" w:hAnsi="Palatino Linotype" w:cs="Arial"/>
        </w:rPr>
        <w:t xml:space="preserve"> como confidencial, al tratarse de un dato personal de particulares</w:t>
      </w:r>
      <w:r w:rsidRPr="00754E40">
        <w:rPr>
          <w:rFonts w:ascii="Palatino Linotype" w:hAnsi="Palatino Linotype" w:cs="Arial"/>
        </w:rPr>
        <w:t xml:space="preserve">, conforme a las siguientes consideraciones: </w:t>
      </w:r>
    </w:p>
    <w:p w:rsidR="00C04D35" w:rsidRPr="00754E40" w:rsidRDefault="00C04D35" w:rsidP="00C04D35">
      <w:pPr>
        <w:pStyle w:val="Prrafodelista"/>
        <w:numPr>
          <w:ilvl w:val="0"/>
          <w:numId w:val="17"/>
        </w:numPr>
        <w:autoSpaceDE w:val="0"/>
        <w:autoSpaceDN w:val="0"/>
        <w:adjustRightInd w:val="0"/>
        <w:spacing w:line="360" w:lineRule="auto"/>
        <w:jc w:val="both"/>
        <w:rPr>
          <w:rFonts w:ascii="Palatino Linotype" w:hAnsi="Palatino Linotype" w:cs="Arial"/>
        </w:rPr>
      </w:pPr>
      <w:r w:rsidRPr="00754E40">
        <w:rPr>
          <w:rFonts w:ascii="Palatino Linotype" w:hAnsi="Palatino Linotype" w:cs="Arial"/>
          <w:b/>
        </w:rPr>
        <w:t>NOMBRE DE PARTICULAR:</w:t>
      </w:r>
      <w:r w:rsidRPr="00754E40">
        <w:rPr>
          <w:rFonts w:ascii="Palatino Linotype" w:hAnsi="Palatino Linotype" w:cs="Arial"/>
        </w:rPr>
        <w:t xml:space="preserve">  Designa e individualiza a una persona, puesto que se compone con el sustantivo propio y el primer apellido del padre, y el primer apellido de la madre, en el orden que de común acuerdo determinen, ello atendiendo a lo previsto en los artículos 2.13 y 2.14 del Código Civil del Estado de México. Circunstancia anterior que de ser visible y otorgarse por este Sujeto Obligado, de manera general y pública se vulneraría el derecho a la protección de datos personales de la persona misma, esto debido a la divulgación innecesaria del nombre del particular, sin que exista consentimiento para ello, lo que haría ampliamente identificable al individuo respecto del documento que se trata o la actividad que se refiere, estando ante la posibilidad de manera directa de conocer el nombre específico del sujeto en el caso en concreto. </w:t>
      </w:r>
    </w:p>
    <w:p w:rsidR="00C04D35" w:rsidRPr="00754E40" w:rsidRDefault="00C04D35" w:rsidP="002F478B">
      <w:pPr>
        <w:spacing w:line="360" w:lineRule="auto"/>
        <w:ind w:right="51"/>
        <w:jc w:val="both"/>
        <w:rPr>
          <w:rFonts w:ascii="Palatino Linotype" w:eastAsia="Calibri" w:hAnsi="Palatino Linotype" w:cs="Arial"/>
          <w:lang w:val="es-ES_tradnl" w:eastAsia="es-MX"/>
        </w:rPr>
      </w:pPr>
    </w:p>
    <w:p w:rsidR="002F478B" w:rsidRPr="00754E40" w:rsidRDefault="002F478B" w:rsidP="002F478B">
      <w:pPr>
        <w:spacing w:line="360" w:lineRule="auto"/>
        <w:ind w:right="51"/>
        <w:jc w:val="both"/>
        <w:rPr>
          <w:rFonts w:ascii="Palatino Linotype" w:eastAsia="Calibri" w:hAnsi="Palatino Linotype" w:cs="Arial"/>
          <w:lang w:val="es-ES_tradnl" w:eastAsia="es-MX"/>
        </w:rPr>
      </w:pPr>
      <w:r w:rsidRPr="00754E40">
        <w:rPr>
          <w:rFonts w:ascii="Palatino Linotype" w:eastAsia="Calibri" w:hAnsi="Palatino Linotype" w:cs="Arial"/>
          <w:lang w:val="es-ES_tradnl" w:eastAsia="es-MX"/>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54E40">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754E40">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2F478B" w:rsidRPr="00754E40" w:rsidRDefault="002F478B" w:rsidP="002F478B">
      <w:pPr>
        <w:spacing w:line="360" w:lineRule="auto"/>
        <w:ind w:right="51"/>
        <w:jc w:val="both"/>
        <w:rPr>
          <w:rFonts w:ascii="Palatino Linotype" w:eastAsia="Calibri" w:hAnsi="Palatino Linotype" w:cs="Arial"/>
          <w:lang w:val="es-ES_tradnl" w:eastAsia="es-MX"/>
        </w:rPr>
      </w:pPr>
    </w:p>
    <w:p w:rsidR="002F478B" w:rsidRPr="00754E40" w:rsidRDefault="002F478B" w:rsidP="002F478B">
      <w:pPr>
        <w:spacing w:line="360" w:lineRule="auto"/>
        <w:ind w:right="51"/>
        <w:jc w:val="both"/>
        <w:rPr>
          <w:rFonts w:ascii="Palatino Linotype" w:eastAsiaTheme="minorHAnsi" w:hAnsi="Palatino Linotype" w:cstheme="minorBidi"/>
          <w:lang w:val="es-MX" w:eastAsia="en-US"/>
        </w:rPr>
      </w:pPr>
      <w:r w:rsidRPr="00754E40">
        <w:rPr>
          <w:rFonts w:ascii="Palatino Linotype" w:eastAsiaTheme="minorHAnsi" w:hAnsi="Palatino Linotype" w:cstheme="minorBidi"/>
          <w:lang w:val="es-MX" w:eastAsia="en-US"/>
        </w:rPr>
        <w:t xml:space="preserve">En mérito de lo expuesto en líneas anteriores, al resultar fundados los motivos de inconformidad vertidos por </w:t>
      </w:r>
      <w:r w:rsidRPr="00754E40">
        <w:rPr>
          <w:rFonts w:ascii="Palatino Linotype" w:eastAsiaTheme="minorHAnsi" w:hAnsi="Palatino Linotype" w:cstheme="minorBidi"/>
          <w:b/>
          <w:lang w:val="es-MX" w:eastAsia="en-US"/>
        </w:rPr>
        <w:t>el Recurrente</w:t>
      </w:r>
      <w:r w:rsidRPr="00754E40">
        <w:rPr>
          <w:rFonts w:ascii="Palatino Linotype" w:eastAsiaTheme="minorHAnsi" w:hAnsi="Palatino Linotype" w:cstheme="minorBidi"/>
          <w:lang w:val="es-MX" w:eastAsia="en-US"/>
        </w:rPr>
        <w:t xml:space="preserve">, con fundamento en la </w:t>
      </w:r>
      <w:r w:rsidR="00CA72EE" w:rsidRPr="00754E40">
        <w:rPr>
          <w:rFonts w:ascii="Palatino Linotype" w:eastAsiaTheme="minorHAnsi" w:hAnsi="Palatino Linotype" w:cstheme="minorBidi"/>
          <w:lang w:val="es-MX" w:eastAsia="en-US"/>
        </w:rPr>
        <w:t>primera</w:t>
      </w:r>
      <w:r w:rsidRPr="00754E40">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CA72EE" w:rsidRPr="00754E40">
        <w:rPr>
          <w:rFonts w:ascii="Palatino Linotype" w:eastAsiaTheme="minorHAnsi" w:hAnsi="Palatino Linotype" w:cstheme="minorBidi"/>
          <w:b/>
          <w:lang w:val="es-MX" w:eastAsia="en-US"/>
        </w:rPr>
        <w:t>REVO</w:t>
      </w:r>
      <w:r w:rsidRPr="00754E40">
        <w:rPr>
          <w:rFonts w:ascii="Palatino Linotype" w:eastAsiaTheme="minorHAnsi" w:hAnsi="Palatino Linotype" w:cstheme="minorBidi"/>
          <w:b/>
          <w:lang w:val="es-MX" w:eastAsia="en-US"/>
        </w:rPr>
        <w:t xml:space="preserve">CA </w:t>
      </w:r>
      <w:r w:rsidRPr="00754E40">
        <w:rPr>
          <w:rFonts w:ascii="Palatino Linotype" w:eastAsiaTheme="minorHAnsi" w:hAnsi="Palatino Linotype" w:cstheme="minorBidi"/>
          <w:lang w:val="es-MX" w:eastAsia="en-US"/>
        </w:rPr>
        <w:t xml:space="preserve">la respuesta emitida a la solicitud de información </w:t>
      </w:r>
      <w:r w:rsidR="003A41EF" w:rsidRPr="00754E40">
        <w:rPr>
          <w:rFonts w:ascii="Palatino Linotype" w:hAnsi="Palatino Linotype"/>
          <w:b/>
          <w:bCs/>
        </w:rPr>
        <w:t>03231/TOLUCA/IP/2025</w:t>
      </w:r>
      <w:r w:rsidRPr="00754E40">
        <w:rPr>
          <w:rFonts w:ascii="Palatino Linotype" w:eastAsiaTheme="minorHAnsi" w:hAnsi="Palatino Linotype"/>
          <w:b/>
          <w:bCs/>
        </w:rPr>
        <w:t>,</w:t>
      </w:r>
      <w:r w:rsidRPr="00754E40">
        <w:rPr>
          <w:rFonts w:ascii="Palatino Linotype" w:eastAsiaTheme="minorHAnsi" w:hAnsi="Palatino Linotype" w:cs="Arial"/>
          <w:lang w:val="es-MX" w:eastAsia="en-US"/>
        </w:rPr>
        <w:t xml:space="preserve"> </w:t>
      </w:r>
      <w:r w:rsidRPr="00754E40">
        <w:rPr>
          <w:rFonts w:ascii="Palatino Linotype" w:eastAsiaTheme="minorHAnsi" w:hAnsi="Palatino Linotype" w:cstheme="minorBidi"/>
          <w:lang w:val="es-MX" w:eastAsia="en-US"/>
        </w:rPr>
        <w:t>que ha sido materia del presente fallo.</w:t>
      </w:r>
    </w:p>
    <w:p w:rsidR="002F478B" w:rsidRPr="00754E40" w:rsidRDefault="002F478B" w:rsidP="002F478B">
      <w:pPr>
        <w:spacing w:line="360" w:lineRule="auto"/>
        <w:jc w:val="both"/>
        <w:rPr>
          <w:rFonts w:ascii="Palatino Linotype" w:eastAsiaTheme="minorHAnsi" w:hAnsi="Palatino Linotype" w:cstheme="minorBidi"/>
          <w:lang w:val="es-MX" w:eastAsia="en-US"/>
        </w:rPr>
      </w:pPr>
    </w:p>
    <w:p w:rsidR="002F478B" w:rsidRPr="00754E40" w:rsidRDefault="002F478B" w:rsidP="002F478B">
      <w:pPr>
        <w:spacing w:line="360" w:lineRule="auto"/>
        <w:jc w:val="both"/>
        <w:rPr>
          <w:rFonts w:ascii="Palatino Linotype" w:hAnsi="Palatino Linotype"/>
          <w:lang w:val="es-MX"/>
        </w:rPr>
      </w:pPr>
      <w:r w:rsidRPr="00754E40">
        <w:rPr>
          <w:rFonts w:ascii="Palatino Linotype" w:hAnsi="Palatino Linotype"/>
          <w:lang w:val="es-MX"/>
        </w:rPr>
        <w:t>Por lo antes expuesto y fundado es de resolverse y,</w:t>
      </w:r>
    </w:p>
    <w:p w:rsidR="002F478B" w:rsidRPr="00754E40" w:rsidRDefault="002F478B" w:rsidP="002F478B">
      <w:pPr>
        <w:spacing w:line="360" w:lineRule="auto"/>
        <w:jc w:val="both"/>
        <w:rPr>
          <w:rFonts w:ascii="Palatino Linotype" w:hAnsi="Palatino Linotype"/>
          <w:lang w:val="es-MX"/>
        </w:rPr>
      </w:pPr>
    </w:p>
    <w:p w:rsidR="002F478B" w:rsidRPr="00754E40" w:rsidRDefault="002F478B" w:rsidP="002F478B">
      <w:pPr>
        <w:spacing w:line="360" w:lineRule="auto"/>
        <w:jc w:val="center"/>
        <w:rPr>
          <w:rFonts w:ascii="Palatino Linotype" w:hAnsi="Palatino Linotype"/>
          <w:bCs/>
          <w:spacing w:val="60"/>
          <w:lang w:val="es-ES_tradnl"/>
        </w:rPr>
      </w:pPr>
      <w:r w:rsidRPr="00754E40">
        <w:rPr>
          <w:rFonts w:ascii="Palatino Linotype" w:hAnsi="Palatino Linotype"/>
          <w:b/>
          <w:bCs/>
          <w:spacing w:val="60"/>
          <w:sz w:val="28"/>
          <w:lang w:val="es-ES_tradnl"/>
        </w:rPr>
        <w:t>SE    RESUELVE</w:t>
      </w:r>
    </w:p>
    <w:p w:rsidR="002F478B" w:rsidRPr="00754E40" w:rsidRDefault="002F478B" w:rsidP="002F478B">
      <w:pPr>
        <w:spacing w:line="360" w:lineRule="auto"/>
        <w:jc w:val="both"/>
        <w:rPr>
          <w:rFonts w:ascii="Palatino Linotype" w:hAnsi="Palatino Linotype" w:cs="Arial"/>
        </w:rPr>
      </w:pPr>
      <w:r w:rsidRPr="00754E40">
        <w:rPr>
          <w:rFonts w:ascii="Palatino Linotype" w:hAnsi="Palatino Linotype" w:cs="Arial"/>
          <w:b/>
          <w:sz w:val="28"/>
          <w:szCs w:val="28"/>
        </w:rPr>
        <w:t>PRIMERO</w:t>
      </w:r>
      <w:r w:rsidRPr="00754E40">
        <w:rPr>
          <w:rFonts w:ascii="Palatino Linotype" w:hAnsi="Palatino Linotype" w:cs="Arial"/>
          <w:sz w:val="32"/>
          <w:szCs w:val="28"/>
        </w:rPr>
        <w:t>.</w:t>
      </w:r>
      <w:r w:rsidRPr="00754E40">
        <w:rPr>
          <w:rFonts w:ascii="Palatino Linotype" w:hAnsi="Palatino Linotype" w:cs="Arial"/>
        </w:rPr>
        <w:t xml:space="preserve"> Se</w:t>
      </w:r>
      <w:r w:rsidR="00CA72EE" w:rsidRPr="00754E40">
        <w:rPr>
          <w:rFonts w:ascii="Palatino Linotype" w:hAnsi="Palatino Linotype" w:cs="Arial"/>
        </w:rPr>
        <w:t xml:space="preserve"> </w:t>
      </w:r>
      <w:r w:rsidR="00CA72EE" w:rsidRPr="00754E40">
        <w:rPr>
          <w:rFonts w:ascii="Palatino Linotype" w:hAnsi="Palatino Linotype" w:cs="Arial"/>
          <w:b/>
        </w:rPr>
        <w:t>REVOCA l</w:t>
      </w:r>
      <w:r w:rsidRPr="00754E40">
        <w:rPr>
          <w:rFonts w:ascii="Palatino Linotype" w:hAnsi="Palatino Linotype" w:cs="Arial"/>
        </w:rPr>
        <w:t xml:space="preserve">a respuesta del </w:t>
      </w:r>
      <w:r w:rsidRPr="00754E40">
        <w:rPr>
          <w:rFonts w:ascii="Palatino Linotype" w:hAnsi="Palatino Linotype" w:cs="Arial"/>
          <w:b/>
        </w:rPr>
        <w:t>Sujeto Obligado</w:t>
      </w:r>
      <w:r w:rsidRPr="00754E40">
        <w:rPr>
          <w:rFonts w:ascii="Palatino Linotype" w:hAnsi="Palatino Linotype" w:cs="Arial"/>
        </w:rPr>
        <w:t xml:space="preserve"> a la solicitud de acceso a la información pública</w:t>
      </w:r>
      <w:r w:rsidRPr="00754E40">
        <w:rPr>
          <w:rFonts w:ascii="Palatino Linotype" w:hAnsi="Palatino Linotype" w:cs="Arial"/>
          <w:b/>
        </w:rPr>
        <w:t xml:space="preserve"> </w:t>
      </w:r>
      <w:r w:rsidR="003A41EF" w:rsidRPr="00754E40">
        <w:rPr>
          <w:rFonts w:ascii="Palatino Linotype" w:hAnsi="Palatino Linotype"/>
          <w:b/>
          <w:bCs/>
        </w:rPr>
        <w:t>03231/TOLUCA/IP/2025</w:t>
      </w:r>
      <w:r w:rsidRPr="00754E40">
        <w:rPr>
          <w:rFonts w:ascii="Palatino Linotype" w:hAnsi="Palatino Linotype" w:cs="Arial"/>
        </w:rPr>
        <w:t>,</w:t>
      </w:r>
      <w:r w:rsidRPr="00754E40">
        <w:rPr>
          <w:rFonts w:ascii="Palatino Linotype" w:hAnsi="Palatino Linotype" w:cs="Tahoma"/>
          <w:b/>
        </w:rPr>
        <w:t xml:space="preserve"> </w:t>
      </w:r>
      <w:r w:rsidRPr="00754E40">
        <w:rPr>
          <w:rFonts w:ascii="Palatino Linotype" w:hAnsi="Palatino Linotype" w:cs="Arial"/>
        </w:rPr>
        <w:t>por resultar fundados</w:t>
      </w:r>
      <w:r w:rsidRPr="00754E40">
        <w:rPr>
          <w:rFonts w:ascii="Palatino Linotype" w:hAnsi="Palatino Linotype" w:cs="Arial"/>
          <w:b/>
        </w:rPr>
        <w:t xml:space="preserve"> </w:t>
      </w:r>
      <w:r w:rsidRPr="00754E40">
        <w:rPr>
          <w:rFonts w:ascii="Palatino Linotype" w:hAnsi="Palatino Linotype" w:cs="Arial"/>
        </w:rPr>
        <w:t xml:space="preserve">los motivos de </w:t>
      </w:r>
      <w:r w:rsidRPr="00754E40">
        <w:rPr>
          <w:rFonts w:ascii="Palatino Linotype" w:hAnsi="Palatino Linotype" w:cs="Arial"/>
        </w:rPr>
        <w:lastRenderedPageBreak/>
        <w:t xml:space="preserve">inconformidad vertidos por la parte </w:t>
      </w:r>
      <w:r w:rsidRPr="00754E40">
        <w:rPr>
          <w:rFonts w:ascii="Palatino Linotype" w:hAnsi="Palatino Linotype" w:cs="Arial"/>
          <w:b/>
        </w:rPr>
        <w:t>Recurrente</w:t>
      </w:r>
      <w:r w:rsidRPr="00754E40">
        <w:rPr>
          <w:rFonts w:ascii="Palatino Linotype" w:hAnsi="Palatino Linotype" w:cs="Arial"/>
        </w:rPr>
        <w:t>, en términos del considerando</w:t>
      </w:r>
      <w:r w:rsidRPr="00754E40">
        <w:rPr>
          <w:rFonts w:ascii="Palatino Linotype" w:hAnsi="Palatino Linotype" w:cs="Arial"/>
          <w:b/>
        </w:rPr>
        <w:t xml:space="preserve"> CUARTO </w:t>
      </w:r>
      <w:r w:rsidRPr="00754E40">
        <w:rPr>
          <w:rFonts w:ascii="Palatino Linotype" w:hAnsi="Palatino Linotype" w:cs="Arial"/>
        </w:rPr>
        <w:t>de la presente Resolución.</w:t>
      </w:r>
    </w:p>
    <w:p w:rsidR="002F478B" w:rsidRPr="00754E40" w:rsidRDefault="002F478B" w:rsidP="002F478B">
      <w:pPr>
        <w:spacing w:line="360" w:lineRule="auto"/>
        <w:jc w:val="both"/>
        <w:rPr>
          <w:rFonts w:ascii="Palatino Linotype" w:hAnsi="Palatino Linotype" w:cs="Arial"/>
        </w:rPr>
      </w:pPr>
    </w:p>
    <w:p w:rsidR="002F478B" w:rsidRPr="00754E40" w:rsidRDefault="002F478B" w:rsidP="002F478B">
      <w:pPr>
        <w:spacing w:line="360" w:lineRule="auto"/>
        <w:jc w:val="both"/>
        <w:rPr>
          <w:rFonts w:ascii="Palatino Linotype" w:hAnsi="Palatino Linotype" w:cs="Tahoma"/>
        </w:rPr>
      </w:pPr>
      <w:r w:rsidRPr="00754E40">
        <w:rPr>
          <w:rFonts w:ascii="Palatino Linotype" w:hAnsi="Palatino Linotype" w:cs="Arial"/>
          <w:b/>
          <w:sz w:val="28"/>
        </w:rPr>
        <w:t>SEGUNDO</w:t>
      </w:r>
      <w:r w:rsidRPr="00754E40">
        <w:rPr>
          <w:rFonts w:ascii="Palatino Linotype" w:hAnsi="Palatino Linotype" w:cs="Arial"/>
          <w:b/>
        </w:rPr>
        <w:t>.</w:t>
      </w:r>
      <w:r w:rsidRPr="00754E40">
        <w:rPr>
          <w:rFonts w:ascii="Palatino Linotype" w:hAnsi="Palatino Linotype" w:cs="Tahoma"/>
        </w:rPr>
        <w:t xml:space="preserve"> Se </w:t>
      </w:r>
      <w:r w:rsidRPr="00754E40">
        <w:rPr>
          <w:rFonts w:ascii="Palatino Linotype" w:hAnsi="Palatino Linotype" w:cs="Tahoma"/>
          <w:b/>
        </w:rPr>
        <w:t>ORDENA</w:t>
      </w:r>
      <w:r w:rsidRPr="00754E40">
        <w:rPr>
          <w:rFonts w:ascii="Palatino Linotype" w:hAnsi="Palatino Linotype" w:cs="Tahoma"/>
        </w:rPr>
        <w:t xml:space="preserve"> al </w:t>
      </w:r>
      <w:r w:rsidRPr="00754E40">
        <w:rPr>
          <w:rFonts w:ascii="Palatino Linotype" w:hAnsi="Palatino Linotype" w:cs="Tahoma"/>
          <w:b/>
        </w:rPr>
        <w:t>Sujeto Obligado,</w:t>
      </w:r>
      <w:r w:rsidRPr="00754E40">
        <w:rPr>
          <w:rFonts w:ascii="Palatino Linotype" w:hAnsi="Palatino Linotype" w:cs="Tahoma"/>
        </w:rPr>
        <w:t xml:space="preserve"> haga entrega a la parte </w:t>
      </w:r>
      <w:r w:rsidRPr="00754E40">
        <w:rPr>
          <w:rFonts w:ascii="Palatino Linotype" w:hAnsi="Palatino Linotype" w:cs="Tahoma"/>
          <w:b/>
        </w:rPr>
        <w:t>Recurrente</w:t>
      </w:r>
      <w:r w:rsidRPr="00754E40">
        <w:rPr>
          <w:rFonts w:ascii="Palatino Linotype" w:hAnsi="Palatino Linotype" w:cs="Tahoma"/>
        </w:rPr>
        <w:t>, a través del Sistema de Acceso a la Información Mexiquense (</w:t>
      </w:r>
      <w:r w:rsidRPr="00754E40">
        <w:rPr>
          <w:rFonts w:ascii="Palatino Linotype" w:hAnsi="Palatino Linotype" w:cs="Tahoma"/>
          <w:b/>
        </w:rPr>
        <w:t>SAIMEX</w:t>
      </w:r>
      <w:r w:rsidRPr="00754E40">
        <w:rPr>
          <w:rFonts w:ascii="Palatino Linotype" w:hAnsi="Palatino Linotype" w:cs="Tahoma"/>
        </w:rPr>
        <w:t>), previa búsqueda exhaustiva y razonable, en versión pública de ser procedente, de lo siguiente:</w:t>
      </w:r>
    </w:p>
    <w:p w:rsidR="000C172F" w:rsidRPr="00754E40" w:rsidRDefault="000C172F" w:rsidP="002F478B">
      <w:pPr>
        <w:spacing w:line="360" w:lineRule="auto"/>
        <w:jc w:val="both"/>
        <w:rPr>
          <w:rFonts w:ascii="Palatino Linotype" w:hAnsi="Palatino Linotype" w:cs="Tahoma"/>
        </w:rPr>
      </w:pPr>
    </w:p>
    <w:p w:rsidR="002F478B" w:rsidRPr="00754E40" w:rsidRDefault="006D1C43" w:rsidP="006D1C43">
      <w:pPr>
        <w:pStyle w:val="INFOEM"/>
        <w:numPr>
          <w:ilvl w:val="0"/>
          <w:numId w:val="6"/>
        </w:numPr>
        <w:spacing w:before="0" w:after="0"/>
        <w:ind w:left="567" w:right="567"/>
        <w:rPr>
          <w:i w:val="0"/>
          <w:sz w:val="24"/>
          <w:szCs w:val="24"/>
        </w:rPr>
      </w:pPr>
      <w:r w:rsidRPr="00754E40">
        <w:rPr>
          <w:rFonts w:cs="Tahoma"/>
          <w:bCs/>
          <w:i w:val="0"/>
          <w:sz w:val="24"/>
          <w:szCs w:val="24"/>
        </w:rPr>
        <w:t>Inventario de los bienes inmuebles del Ayuntamiento de Toluca, ubicación, así como, el estatus de uso, del 01 de enero de 2024 al 03 de junio de 2025</w:t>
      </w:r>
      <w:r w:rsidR="002F478B" w:rsidRPr="00754E40">
        <w:rPr>
          <w:rFonts w:cs="Tahoma"/>
          <w:bCs/>
          <w:i w:val="0"/>
          <w:sz w:val="24"/>
          <w:szCs w:val="24"/>
          <w:lang w:val="es-ES"/>
        </w:rPr>
        <w:t xml:space="preserve">. </w:t>
      </w:r>
    </w:p>
    <w:p w:rsidR="002F478B" w:rsidRPr="00754E40" w:rsidRDefault="002F478B" w:rsidP="002F478B">
      <w:pPr>
        <w:pStyle w:val="INFOEM"/>
        <w:spacing w:before="0" w:after="0"/>
        <w:ind w:left="1080" w:right="567"/>
      </w:pPr>
    </w:p>
    <w:p w:rsidR="002F478B" w:rsidRPr="00754E40" w:rsidRDefault="002F478B" w:rsidP="002F478B">
      <w:pPr>
        <w:pStyle w:val="INFOEM"/>
        <w:spacing w:before="0" w:after="0"/>
        <w:ind w:left="1080" w:right="567"/>
      </w:pPr>
      <w:r w:rsidRPr="00754E40">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2F478B" w:rsidRPr="00754E40" w:rsidRDefault="002F478B" w:rsidP="002F478B">
      <w:pPr>
        <w:spacing w:line="360" w:lineRule="auto"/>
        <w:jc w:val="both"/>
        <w:rPr>
          <w:rFonts w:ascii="Palatino Linotype" w:hAnsi="Palatino Linotype" w:cs="Arial"/>
        </w:rPr>
      </w:pPr>
    </w:p>
    <w:p w:rsidR="002F478B" w:rsidRPr="00754E40" w:rsidRDefault="002F478B" w:rsidP="002F478B">
      <w:pPr>
        <w:spacing w:line="360" w:lineRule="auto"/>
        <w:jc w:val="both"/>
        <w:rPr>
          <w:rFonts w:ascii="Palatino Linotype" w:hAnsi="Palatino Linotype" w:cs="Tahoma"/>
          <w:bCs/>
        </w:rPr>
      </w:pPr>
      <w:r w:rsidRPr="00754E40">
        <w:rPr>
          <w:rFonts w:ascii="Palatino Linotype" w:hAnsi="Palatino Linotype" w:cs="Arial"/>
          <w:b/>
          <w:sz w:val="28"/>
        </w:rPr>
        <w:t>TERCERO</w:t>
      </w:r>
      <w:r w:rsidRPr="00754E40">
        <w:rPr>
          <w:rFonts w:ascii="Palatino Linotype" w:hAnsi="Palatino Linotype" w:cs="Arial"/>
          <w:b/>
        </w:rPr>
        <w:t>.</w:t>
      </w:r>
      <w:r w:rsidRPr="00754E40">
        <w:rPr>
          <w:rFonts w:ascii="Palatino Linotype" w:hAnsi="Palatino Linotype" w:cs="Arial"/>
        </w:rPr>
        <w:t xml:space="preserve"> </w:t>
      </w:r>
      <w:r w:rsidRPr="00754E40">
        <w:rPr>
          <w:rFonts w:ascii="Palatino Linotype" w:hAnsi="Palatino Linotype" w:cs="Tahoma"/>
          <w:b/>
        </w:rPr>
        <w:t xml:space="preserve">NOTIFÍQUESE </w:t>
      </w:r>
      <w:r w:rsidRPr="00754E40">
        <w:rPr>
          <w:rFonts w:ascii="Palatino Linotype" w:hAnsi="Palatino Linotype" w:cs="Arial"/>
        </w:rPr>
        <w:t xml:space="preserve">a través del Sistema de Acceso a la Información Mexiquense </w:t>
      </w:r>
      <w:r w:rsidRPr="00754E40">
        <w:rPr>
          <w:rFonts w:ascii="Palatino Linotype" w:hAnsi="Palatino Linotype" w:cs="Arial"/>
          <w:b/>
        </w:rPr>
        <w:t>(SAIMEX)</w:t>
      </w:r>
      <w:r w:rsidRPr="00754E40">
        <w:rPr>
          <w:rFonts w:ascii="Palatino Linotype" w:hAnsi="Palatino Linotype" w:cs="Arial"/>
        </w:rPr>
        <w:t xml:space="preserve">, </w:t>
      </w:r>
      <w:r w:rsidRPr="00754E40">
        <w:rPr>
          <w:rFonts w:ascii="Palatino Linotype" w:hAnsi="Palatino Linotype" w:cs="Tahoma"/>
        </w:rPr>
        <w:t xml:space="preserve">la presente Resolución al Titular de la Unidad de Transparencia del </w:t>
      </w:r>
      <w:r w:rsidRPr="00754E40">
        <w:rPr>
          <w:rFonts w:ascii="Palatino Linotype" w:hAnsi="Palatino Linotype" w:cs="Tahoma"/>
          <w:b/>
        </w:rPr>
        <w:t>Sujeto Obligado</w:t>
      </w:r>
      <w:r w:rsidRPr="00754E40">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754E40">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una medida de apremio de conformidad con lo previsto en los artículos 198, 200, </w:t>
      </w:r>
      <w:r w:rsidRPr="00754E40">
        <w:rPr>
          <w:rFonts w:ascii="Palatino Linotype" w:eastAsia="Palatino Linotype" w:hAnsi="Palatino Linotype" w:cs="Palatino Linotype"/>
          <w:b/>
          <w:color w:val="000000"/>
          <w:lang w:val="es-ES_tradnl" w:eastAsia="es-MX"/>
        </w:rPr>
        <w:lastRenderedPageBreak/>
        <w:t>fracción III; 214, 215 y 216 de la Ley  de Transparencia y Acceso a la Información Pública del Estado de México y Municipios.</w:t>
      </w:r>
    </w:p>
    <w:p w:rsidR="002F478B" w:rsidRPr="00754E40" w:rsidRDefault="002F478B" w:rsidP="002F478B">
      <w:pPr>
        <w:spacing w:line="360" w:lineRule="auto"/>
        <w:ind w:right="-595"/>
        <w:jc w:val="both"/>
        <w:rPr>
          <w:rFonts w:ascii="Palatino Linotype" w:hAnsi="Palatino Linotype" w:cs="Tahoma"/>
          <w:bCs/>
        </w:rPr>
      </w:pPr>
    </w:p>
    <w:p w:rsidR="002F478B" w:rsidRPr="00754E40" w:rsidRDefault="002F478B" w:rsidP="002F478B">
      <w:pPr>
        <w:autoSpaceDE w:val="0"/>
        <w:autoSpaceDN w:val="0"/>
        <w:adjustRightInd w:val="0"/>
        <w:spacing w:line="360" w:lineRule="auto"/>
        <w:jc w:val="both"/>
        <w:rPr>
          <w:rFonts w:ascii="Palatino Linotype" w:hAnsi="Palatino Linotype" w:cs="Arial"/>
        </w:rPr>
      </w:pPr>
      <w:r w:rsidRPr="00754E40">
        <w:rPr>
          <w:rFonts w:ascii="Palatino Linotype" w:hAnsi="Palatino Linotype" w:cs="Arial"/>
          <w:b/>
          <w:sz w:val="28"/>
          <w:szCs w:val="28"/>
        </w:rPr>
        <w:t>CUARTO.</w:t>
      </w:r>
      <w:r w:rsidRPr="00754E40">
        <w:rPr>
          <w:rFonts w:ascii="Palatino Linotype" w:hAnsi="Palatino Linotype" w:cs="Arial"/>
          <w:b/>
        </w:rPr>
        <w:t xml:space="preserve"> </w:t>
      </w:r>
      <w:r w:rsidRPr="00754E40">
        <w:rPr>
          <w:rFonts w:ascii="Palatino Linotype" w:hAnsi="Palatino Linotype" w:cs="Arial"/>
        </w:rPr>
        <w:t xml:space="preserve">De conformidad con el artículo 198 de la Ley de Transparencia y Acceso a la Información Pública del Estado de México y Municipios, de considerarlo procedente, el </w:t>
      </w:r>
      <w:r w:rsidRPr="00754E40">
        <w:rPr>
          <w:rFonts w:ascii="Palatino Linotype" w:hAnsi="Palatino Linotype" w:cs="Arial"/>
          <w:b/>
        </w:rPr>
        <w:t>Sujeto Obligado</w:t>
      </w:r>
      <w:r w:rsidRPr="00754E40">
        <w:rPr>
          <w:rFonts w:ascii="Palatino Linotype" w:hAnsi="Palatino Linotype" w:cs="Arial"/>
        </w:rPr>
        <w:t xml:space="preserve"> de manera fundada y motivada, podrá solicitar una ampliación de plazo para el cumplimiento de la presente resolución.</w:t>
      </w:r>
    </w:p>
    <w:p w:rsidR="002F478B" w:rsidRPr="00754E40" w:rsidRDefault="002F478B" w:rsidP="002F478B">
      <w:pPr>
        <w:autoSpaceDE w:val="0"/>
        <w:autoSpaceDN w:val="0"/>
        <w:adjustRightInd w:val="0"/>
        <w:spacing w:line="360" w:lineRule="auto"/>
        <w:jc w:val="both"/>
        <w:rPr>
          <w:rFonts w:ascii="Palatino Linotype" w:hAnsi="Palatino Linotype" w:cs="Arial"/>
        </w:rPr>
      </w:pPr>
    </w:p>
    <w:p w:rsidR="002F478B" w:rsidRPr="00754E40" w:rsidRDefault="002F478B" w:rsidP="002F478B">
      <w:pPr>
        <w:autoSpaceDE w:val="0"/>
        <w:autoSpaceDN w:val="0"/>
        <w:adjustRightInd w:val="0"/>
        <w:spacing w:line="360" w:lineRule="auto"/>
        <w:jc w:val="both"/>
        <w:rPr>
          <w:rFonts w:ascii="Palatino Linotype" w:hAnsi="Palatino Linotype" w:cs="Arial"/>
        </w:rPr>
      </w:pPr>
      <w:r w:rsidRPr="00754E40">
        <w:rPr>
          <w:rFonts w:ascii="Palatino Linotype" w:hAnsi="Palatino Linotype"/>
          <w:b/>
          <w:sz w:val="28"/>
          <w:szCs w:val="28"/>
        </w:rPr>
        <w:t>QUINTO</w:t>
      </w:r>
      <w:r w:rsidRPr="00754E40">
        <w:rPr>
          <w:rFonts w:ascii="Palatino Linotype" w:hAnsi="Palatino Linotype"/>
          <w:b/>
        </w:rPr>
        <w:t xml:space="preserve">. </w:t>
      </w:r>
      <w:r w:rsidRPr="00754E40">
        <w:rPr>
          <w:rFonts w:ascii="Palatino Linotype" w:hAnsi="Palatino Linotype" w:cs="Arial"/>
          <w:b/>
        </w:rPr>
        <w:t>NOTIFÍQUESE</w:t>
      </w:r>
      <w:r w:rsidRPr="00754E40">
        <w:rPr>
          <w:rFonts w:ascii="Palatino Linotype" w:hAnsi="Palatino Linotype" w:cs="Arial"/>
        </w:rPr>
        <w:t xml:space="preserve"> a través del Sistema de Acceso a la Información Mexiquense </w:t>
      </w:r>
      <w:r w:rsidRPr="00754E40">
        <w:rPr>
          <w:rFonts w:ascii="Palatino Linotype" w:hAnsi="Palatino Linotype" w:cs="Arial"/>
          <w:b/>
        </w:rPr>
        <w:t>(SAIMEX)</w:t>
      </w:r>
      <w:r w:rsidRPr="00754E40">
        <w:rPr>
          <w:rFonts w:ascii="Palatino Linotype" w:hAnsi="Palatino Linotype" w:cs="Arial"/>
        </w:rPr>
        <w:t xml:space="preserve">, al </w:t>
      </w:r>
      <w:r w:rsidRPr="00754E40">
        <w:rPr>
          <w:rFonts w:ascii="Palatino Linotype" w:hAnsi="Palatino Linotype" w:cs="Arial"/>
          <w:b/>
        </w:rPr>
        <w:t>Recurrente</w:t>
      </w:r>
      <w:r w:rsidRPr="00754E40">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CA72EE" w:rsidRPr="00754E40" w:rsidRDefault="00CA72EE" w:rsidP="002F478B">
      <w:pPr>
        <w:autoSpaceDE w:val="0"/>
        <w:autoSpaceDN w:val="0"/>
        <w:adjustRightInd w:val="0"/>
        <w:spacing w:line="360" w:lineRule="auto"/>
        <w:jc w:val="both"/>
        <w:rPr>
          <w:rFonts w:ascii="Palatino Linotype" w:hAnsi="Palatino Linotype" w:cs="Arial"/>
        </w:rPr>
      </w:pPr>
    </w:p>
    <w:p w:rsidR="0088301A" w:rsidRPr="00754E40" w:rsidRDefault="0088301A" w:rsidP="002F478B">
      <w:pPr>
        <w:autoSpaceDE w:val="0"/>
        <w:autoSpaceDN w:val="0"/>
        <w:adjustRightInd w:val="0"/>
        <w:spacing w:line="360" w:lineRule="auto"/>
        <w:jc w:val="both"/>
        <w:rPr>
          <w:rFonts w:ascii="Palatino Linotype" w:hAnsi="Palatino Linotype" w:cs="Arial"/>
        </w:rPr>
      </w:pPr>
    </w:p>
    <w:p w:rsidR="0088301A" w:rsidRPr="00754E40" w:rsidRDefault="0088301A" w:rsidP="002F478B">
      <w:pPr>
        <w:autoSpaceDE w:val="0"/>
        <w:autoSpaceDN w:val="0"/>
        <w:adjustRightInd w:val="0"/>
        <w:spacing w:line="360" w:lineRule="auto"/>
        <w:jc w:val="both"/>
        <w:rPr>
          <w:rFonts w:ascii="Palatino Linotype" w:hAnsi="Palatino Linotype" w:cs="Arial"/>
        </w:rPr>
      </w:pPr>
    </w:p>
    <w:p w:rsidR="0088301A" w:rsidRPr="00754E40" w:rsidRDefault="0088301A" w:rsidP="002F478B">
      <w:pPr>
        <w:autoSpaceDE w:val="0"/>
        <w:autoSpaceDN w:val="0"/>
        <w:adjustRightInd w:val="0"/>
        <w:spacing w:line="360" w:lineRule="auto"/>
        <w:jc w:val="both"/>
        <w:rPr>
          <w:rFonts w:ascii="Palatino Linotype" w:hAnsi="Palatino Linotype" w:cs="Arial"/>
        </w:rPr>
      </w:pPr>
    </w:p>
    <w:p w:rsidR="0088301A" w:rsidRPr="00754E40" w:rsidRDefault="0088301A" w:rsidP="002F478B">
      <w:pPr>
        <w:autoSpaceDE w:val="0"/>
        <w:autoSpaceDN w:val="0"/>
        <w:adjustRightInd w:val="0"/>
        <w:spacing w:line="360" w:lineRule="auto"/>
        <w:jc w:val="both"/>
        <w:rPr>
          <w:rFonts w:ascii="Palatino Linotype" w:hAnsi="Palatino Linotype" w:cs="Arial"/>
        </w:rPr>
      </w:pPr>
    </w:p>
    <w:p w:rsidR="0088301A" w:rsidRPr="00754E40" w:rsidRDefault="0088301A" w:rsidP="002F478B">
      <w:pPr>
        <w:autoSpaceDE w:val="0"/>
        <w:autoSpaceDN w:val="0"/>
        <w:adjustRightInd w:val="0"/>
        <w:spacing w:line="360" w:lineRule="auto"/>
        <w:jc w:val="both"/>
        <w:rPr>
          <w:rFonts w:ascii="Palatino Linotype" w:hAnsi="Palatino Linotype" w:cs="Arial"/>
        </w:rPr>
      </w:pPr>
    </w:p>
    <w:p w:rsidR="0088301A" w:rsidRPr="00754E40" w:rsidRDefault="0088301A" w:rsidP="002F478B">
      <w:pPr>
        <w:autoSpaceDE w:val="0"/>
        <w:autoSpaceDN w:val="0"/>
        <w:adjustRightInd w:val="0"/>
        <w:spacing w:line="360" w:lineRule="auto"/>
        <w:jc w:val="both"/>
        <w:rPr>
          <w:rFonts w:ascii="Palatino Linotype" w:hAnsi="Palatino Linotype" w:cs="Arial"/>
        </w:rPr>
      </w:pPr>
    </w:p>
    <w:p w:rsidR="0088301A" w:rsidRPr="00754E40" w:rsidRDefault="0088301A" w:rsidP="002F478B">
      <w:pPr>
        <w:autoSpaceDE w:val="0"/>
        <w:autoSpaceDN w:val="0"/>
        <w:adjustRightInd w:val="0"/>
        <w:spacing w:line="360" w:lineRule="auto"/>
        <w:jc w:val="both"/>
        <w:rPr>
          <w:rFonts w:ascii="Palatino Linotype" w:hAnsi="Palatino Linotype" w:cs="Arial"/>
        </w:rPr>
      </w:pPr>
    </w:p>
    <w:p w:rsidR="0088301A" w:rsidRPr="00754E40" w:rsidRDefault="0088301A" w:rsidP="002F478B">
      <w:pPr>
        <w:autoSpaceDE w:val="0"/>
        <w:autoSpaceDN w:val="0"/>
        <w:adjustRightInd w:val="0"/>
        <w:spacing w:line="360" w:lineRule="auto"/>
        <w:jc w:val="both"/>
        <w:rPr>
          <w:rFonts w:ascii="Palatino Linotype" w:hAnsi="Palatino Linotype" w:cs="Arial"/>
        </w:rPr>
      </w:pPr>
    </w:p>
    <w:p w:rsidR="0088301A" w:rsidRPr="00754E40" w:rsidRDefault="0088301A" w:rsidP="002F478B">
      <w:pPr>
        <w:autoSpaceDE w:val="0"/>
        <w:autoSpaceDN w:val="0"/>
        <w:adjustRightInd w:val="0"/>
        <w:spacing w:line="360" w:lineRule="auto"/>
        <w:jc w:val="both"/>
        <w:rPr>
          <w:rFonts w:ascii="Palatino Linotype" w:hAnsi="Palatino Linotype" w:cs="Arial"/>
        </w:rPr>
      </w:pPr>
    </w:p>
    <w:p w:rsidR="002F478B" w:rsidRPr="00754E40" w:rsidRDefault="002F478B" w:rsidP="002F478B">
      <w:pPr>
        <w:spacing w:line="360" w:lineRule="auto"/>
        <w:jc w:val="both"/>
        <w:rPr>
          <w:rFonts w:ascii="Palatino Linotype" w:hAnsi="Palatino Linotype" w:cs="Arial"/>
        </w:rPr>
      </w:pPr>
      <w:r w:rsidRPr="00754E40">
        <w:rPr>
          <w:rFonts w:ascii="Palatino Linotype" w:hAnsi="Palatino Linotype" w:cs="Arial"/>
        </w:rPr>
        <w:lastRenderedPageBreak/>
        <w:t>ASÍ LO RESUELVE, POR UNANIMIDAD DE VOTOS</w:t>
      </w:r>
      <w:r w:rsidR="00754E40" w:rsidRPr="00754E40">
        <w:rPr>
          <w:rFonts w:ascii="Palatino Linotype" w:hAnsi="Palatino Linotype" w:cs="Arial"/>
        </w:rPr>
        <w:t>,</w:t>
      </w:r>
      <w:r w:rsidRPr="00754E40">
        <w:rPr>
          <w:rFonts w:ascii="Palatino Linotype" w:hAnsi="Palatino Linotype" w:cs="Arial"/>
        </w:rPr>
        <w:t xml:space="preserve"> EL PLENO DEL</w:t>
      </w:r>
      <w:r w:rsidRPr="00754E40">
        <w:rPr>
          <w:rFonts w:ascii="Palatino Linotype" w:eastAsia="Arial Unicode MS" w:hAnsi="Palatino Linotype" w:cs="Arial"/>
        </w:rPr>
        <w:t xml:space="preserve"> INSTITUTO DE TRANSPARENCIA, ACCESO A LA INFORMACIÓN PÚBLICA Y PROTECCIÓN DE DATOS PERSONALES DEL ESTADO DE MÉXICO Y MUNICIPIOS</w:t>
      </w:r>
      <w:r w:rsidRPr="00754E40">
        <w:rPr>
          <w:rFonts w:ascii="Palatino Linotype" w:hAnsi="Palatino Linotype" w:cs="Arial"/>
        </w:rPr>
        <w:t>, CONFORMADO POR LOS COMISIONADOS JOSÉ MARTÍNEZ VILCHIS, MARÍA DEL ROSARIO MEJÍA AYALA</w:t>
      </w:r>
      <w:r w:rsidR="00E10C7A" w:rsidRPr="00754E40">
        <w:rPr>
          <w:rFonts w:ascii="Palatino Linotype" w:hAnsi="Palatino Linotype" w:cs="Arial"/>
        </w:rPr>
        <w:t xml:space="preserve"> (AUSENCIA JUSTIFICADA)</w:t>
      </w:r>
      <w:r w:rsidRPr="00754E40">
        <w:rPr>
          <w:rFonts w:ascii="Palatino Linotype" w:hAnsi="Palatino Linotype" w:cs="Arial"/>
        </w:rPr>
        <w:t xml:space="preserve">, SHARON CRISTINA MORALES MARTÍNEZ, LUIS GUSTAVO PARRA NORIEGA Y GUADALUPE RAMÍREZ PEÑA, EN LA </w:t>
      </w:r>
      <w:r w:rsidR="00891D75" w:rsidRPr="00754E40">
        <w:rPr>
          <w:rFonts w:ascii="Palatino Linotype" w:hAnsi="Palatino Linotype" w:cs="Arial"/>
        </w:rPr>
        <w:t>TERCERA</w:t>
      </w:r>
      <w:r w:rsidRPr="00754E40">
        <w:rPr>
          <w:rFonts w:ascii="Palatino Linotype" w:hAnsi="Palatino Linotype" w:cs="Arial"/>
        </w:rPr>
        <w:t xml:space="preserve"> SESIÓN ORDINARIA CELEBRADA EL </w:t>
      </w:r>
      <w:r w:rsidR="006D1C43" w:rsidRPr="00754E40">
        <w:rPr>
          <w:rFonts w:ascii="Palatino Linotype" w:hAnsi="Palatino Linotype" w:cs="Arial"/>
        </w:rPr>
        <w:t>VEINTIOCHO DE ENERO DE DOS MIL VEINTISÉIS,</w:t>
      </w:r>
      <w:r w:rsidR="006861DB" w:rsidRPr="00754E40">
        <w:rPr>
          <w:rFonts w:ascii="Palatino Linotype" w:hAnsi="Palatino Linotype" w:cs="Arial"/>
        </w:rPr>
        <w:t xml:space="preserve"> ANTE EL</w:t>
      </w:r>
      <w:r w:rsidRPr="00754E40">
        <w:rPr>
          <w:rFonts w:ascii="Palatino Linotype" w:hAnsi="Palatino Linotype" w:cs="Arial"/>
        </w:rPr>
        <w:t xml:space="preserve"> SECRETARIO TÉCNICO DEL PLENO, ALEXIS TAPIA RAMÍREZ. -----------------------------------------------------------------------------------------------------------------------------------------------------------------------------------------------------------------------------------------------------------------------------------------------------------------------------------------------------------------------------------------------------------------------------------------------------------------------------------------------------------------------------------------------------------------------------------------------------------------------------------------------------------------------</w:t>
      </w:r>
      <w:r w:rsidR="00CA72EE" w:rsidRPr="00754E40">
        <w:rPr>
          <w:rFonts w:ascii="Palatino Linotype" w:hAnsi="Palatino Linotype" w:cs="Arial"/>
        </w:rPr>
        <w:t>-------------------------------------------------------------</w:t>
      </w:r>
      <w:r w:rsidR="006861DB" w:rsidRPr="00754E40">
        <w:rPr>
          <w:rFonts w:ascii="Palatino Linotype" w:hAnsi="Palatino Linotype" w:cs="Arial"/>
        </w:rPr>
        <w:t>--------------------</w:t>
      </w:r>
    </w:p>
    <w:p w:rsidR="002F478B" w:rsidRDefault="002F478B" w:rsidP="002F478B">
      <w:pPr>
        <w:spacing w:line="360" w:lineRule="auto"/>
        <w:jc w:val="both"/>
        <w:rPr>
          <w:rFonts w:ascii="Palatino Linotype" w:hAnsi="Palatino Linotype" w:cs="Arial"/>
          <w:sz w:val="16"/>
        </w:rPr>
      </w:pPr>
      <w:r w:rsidRPr="00754E40">
        <w:rPr>
          <w:rFonts w:ascii="Palatino Linotype" w:hAnsi="Palatino Linotype" w:cs="Arial"/>
        </w:rPr>
        <w:t>------------------------------------------------------------------------------------------------------------------------------------------------------------------------------------------------------------------------------------</w:t>
      </w:r>
      <w:r w:rsidRPr="00754E40">
        <w:rPr>
          <w:rFonts w:ascii="Palatino Linotype" w:hAnsi="Palatino Linotype" w:cs="Arial"/>
          <w:sz w:val="16"/>
        </w:rPr>
        <w:t>JMV/CCR/LMST</w:t>
      </w:r>
    </w:p>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2F478B" w:rsidRDefault="002F478B" w:rsidP="002F478B"/>
    <w:p w:rsidR="00C47ECD" w:rsidRDefault="00C47ECD"/>
    <w:sectPr w:rsidR="00C47ECD" w:rsidSect="005123E9">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8F4" w:rsidRDefault="000878F4" w:rsidP="002F478B">
      <w:r>
        <w:separator/>
      </w:r>
    </w:p>
  </w:endnote>
  <w:endnote w:type="continuationSeparator" w:id="0">
    <w:p w:rsidR="000878F4" w:rsidRDefault="000878F4" w:rsidP="002F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1EF" w:rsidRPr="00A2780F" w:rsidRDefault="003A41EF" w:rsidP="005123E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1B71">
      <w:rPr>
        <w:rFonts w:ascii="Arial" w:hAnsi="Arial" w:cs="Arial"/>
        <w:b/>
        <w:bCs/>
        <w:noProof/>
        <w:sz w:val="20"/>
        <w:szCs w:val="20"/>
      </w:rPr>
      <w:t>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1B71">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1EF" w:rsidRPr="00070856" w:rsidRDefault="003A41EF" w:rsidP="005123E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41B7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41B71">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8F4" w:rsidRDefault="000878F4" w:rsidP="002F478B">
      <w:r>
        <w:separator/>
      </w:r>
    </w:p>
  </w:footnote>
  <w:footnote w:type="continuationSeparator" w:id="0">
    <w:p w:rsidR="000878F4" w:rsidRDefault="000878F4" w:rsidP="002F478B">
      <w:r>
        <w:continuationSeparator/>
      </w:r>
    </w:p>
  </w:footnote>
  <w:footnote w:id="1">
    <w:p w:rsidR="003A41EF" w:rsidRPr="005552A8" w:rsidRDefault="003A41EF" w:rsidP="002F478B">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A41EF" w:rsidRPr="005552A8" w:rsidRDefault="003A41EF" w:rsidP="002F478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3A41EF" w:rsidRPr="008F2CCC" w:rsidTr="005123E9">
      <w:tc>
        <w:tcPr>
          <w:tcW w:w="3620" w:type="dxa"/>
          <w:shd w:val="clear" w:color="auto" w:fill="auto"/>
        </w:tcPr>
        <w:p w:rsidR="003A41EF" w:rsidRPr="007E5FC4" w:rsidRDefault="003A41EF" w:rsidP="005123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3A41EF" w:rsidRPr="00664658" w:rsidRDefault="003A41EF" w:rsidP="003A41E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08585/INFOEM/IP/RR/2025</w:t>
          </w:r>
        </w:p>
      </w:tc>
    </w:tr>
    <w:tr w:rsidR="003A41EF" w:rsidRPr="008F2CCC" w:rsidTr="005123E9">
      <w:tc>
        <w:tcPr>
          <w:tcW w:w="3620" w:type="dxa"/>
          <w:shd w:val="clear" w:color="auto" w:fill="auto"/>
        </w:tcPr>
        <w:p w:rsidR="003A41EF" w:rsidRPr="007E5FC4" w:rsidRDefault="003A41EF" w:rsidP="005123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3A41EF" w:rsidRPr="00664658" w:rsidRDefault="003A41EF" w:rsidP="005123E9">
          <w:pPr>
            <w:spacing w:line="276" w:lineRule="auto"/>
            <w:jc w:val="right"/>
            <w:rPr>
              <w:rFonts w:ascii="Palatino Linotype" w:hAnsi="Palatino Linotype"/>
              <w:b/>
              <w:sz w:val="22"/>
              <w:szCs w:val="22"/>
              <w:lang w:val="es-ES_tradnl"/>
            </w:rPr>
          </w:pPr>
          <w:r w:rsidRPr="002F478B">
            <w:rPr>
              <w:rFonts w:ascii="Palatino Linotype" w:hAnsi="Palatino Linotype"/>
              <w:b/>
              <w:sz w:val="22"/>
              <w:szCs w:val="22"/>
            </w:rPr>
            <w:t>Ayuntamiento de Toluca</w:t>
          </w:r>
        </w:p>
      </w:tc>
    </w:tr>
    <w:tr w:rsidR="003A41EF" w:rsidRPr="008F2CCC" w:rsidTr="005123E9">
      <w:trPr>
        <w:trHeight w:val="228"/>
      </w:trPr>
      <w:tc>
        <w:tcPr>
          <w:tcW w:w="3620" w:type="dxa"/>
          <w:shd w:val="clear" w:color="auto" w:fill="auto"/>
        </w:tcPr>
        <w:p w:rsidR="003A41EF" w:rsidRPr="007E5FC4" w:rsidRDefault="003A41EF" w:rsidP="005123E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3A41EF" w:rsidRPr="00664658" w:rsidRDefault="003A41EF" w:rsidP="005123E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A41EF" w:rsidRDefault="003A41EF" w:rsidP="005123E9">
    <w:pPr>
      <w:pStyle w:val="Encabezado"/>
      <w:tabs>
        <w:tab w:val="clear" w:pos="4252"/>
        <w:tab w:val="clear" w:pos="8504"/>
        <w:tab w:val="left" w:pos="2326"/>
      </w:tabs>
      <w:rPr>
        <w:rFonts w:ascii="Palatino Linotype" w:hAnsi="Palatino Linotype"/>
        <w:sz w:val="20"/>
      </w:rPr>
    </w:pPr>
  </w:p>
  <w:p w:rsidR="003A41EF" w:rsidRPr="001779E0" w:rsidRDefault="003A41EF" w:rsidP="005123E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0056D5D" wp14:editId="5B415A8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A41EF" w:rsidRPr="008F2CCC" w:rsidTr="005123E9">
      <w:tc>
        <w:tcPr>
          <w:tcW w:w="2977" w:type="dxa"/>
          <w:shd w:val="clear" w:color="auto" w:fill="auto"/>
        </w:tcPr>
        <w:p w:rsidR="003A41EF" w:rsidRPr="007E5FC4" w:rsidRDefault="003A41EF"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3A41EF" w:rsidRPr="008F2CCC" w:rsidRDefault="003A41EF" w:rsidP="003A41E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08585/INFOEM/IP/RR/2025</w:t>
          </w:r>
        </w:p>
      </w:tc>
    </w:tr>
    <w:tr w:rsidR="003A41EF" w:rsidRPr="008F2CCC" w:rsidTr="005123E9">
      <w:tc>
        <w:tcPr>
          <w:tcW w:w="2977" w:type="dxa"/>
          <w:shd w:val="clear" w:color="auto" w:fill="auto"/>
          <w:vAlign w:val="center"/>
        </w:tcPr>
        <w:p w:rsidR="003A41EF" w:rsidRPr="007E5FC4" w:rsidRDefault="003A41EF"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3A41EF" w:rsidRPr="008F2CCC" w:rsidRDefault="00741B71" w:rsidP="005123E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3A41EF">
            <w:rPr>
              <w:rFonts w:ascii="Palatino Linotype" w:hAnsi="Palatino Linotype"/>
              <w:b/>
              <w:sz w:val="22"/>
              <w:szCs w:val="22"/>
              <w:lang w:val="es-ES_tradnl"/>
            </w:rPr>
            <w:t xml:space="preserve"> </w:t>
          </w:r>
        </w:p>
      </w:tc>
    </w:tr>
    <w:tr w:rsidR="003A41EF" w:rsidRPr="008F2CCC" w:rsidTr="005123E9">
      <w:trPr>
        <w:trHeight w:val="228"/>
      </w:trPr>
      <w:tc>
        <w:tcPr>
          <w:tcW w:w="2977" w:type="dxa"/>
          <w:shd w:val="clear" w:color="auto" w:fill="auto"/>
        </w:tcPr>
        <w:p w:rsidR="003A41EF" w:rsidRPr="007E5FC4" w:rsidRDefault="003A41EF"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3A41EF" w:rsidRPr="00DC41C8" w:rsidRDefault="003A41EF" w:rsidP="005123E9">
          <w:pPr>
            <w:spacing w:line="360" w:lineRule="auto"/>
            <w:jc w:val="right"/>
            <w:rPr>
              <w:rFonts w:ascii="Palatino Linotype" w:hAnsi="Palatino Linotype"/>
              <w:b/>
              <w:sz w:val="22"/>
              <w:szCs w:val="22"/>
            </w:rPr>
          </w:pPr>
          <w:r w:rsidRPr="002F478B">
            <w:rPr>
              <w:rFonts w:ascii="Palatino Linotype" w:hAnsi="Palatino Linotype"/>
              <w:b/>
              <w:sz w:val="22"/>
              <w:szCs w:val="22"/>
            </w:rPr>
            <w:t>Ayuntamiento de Toluca</w:t>
          </w:r>
        </w:p>
      </w:tc>
    </w:tr>
    <w:tr w:rsidR="003A41EF" w:rsidRPr="008F2CCC" w:rsidTr="005123E9">
      <w:tc>
        <w:tcPr>
          <w:tcW w:w="2977" w:type="dxa"/>
          <w:shd w:val="clear" w:color="auto" w:fill="auto"/>
        </w:tcPr>
        <w:p w:rsidR="003A41EF" w:rsidRPr="007E5FC4" w:rsidRDefault="003A41EF" w:rsidP="005123E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3A41EF" w:rsidRPr="008F2CCC" w:rsidRDefault="003A41EF" w:rsidP="005123E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3A41EF" w:rsidRPr="009F1AB6" w:rsidRDefault="003A41EF">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53AF3C3" wp14:editId="71A6704E">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3B7"/>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33F590A"/>
    <w:multiLevelType w:val="hybridMultilevel"/>
    <w:tmpl w:val="1F6E2442"/>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6C68D0"/>
    <w:multiLevelType w:val="hybridMultilevel"/>
    <w:tmpl w:val="4530B9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A00747"/>
    <w:multiLevelType w:val="hybridMultilevel"/>
    <w:tmpl w:val="81F63510"/>
    <w:lvl w:ilvl="0" w:tplc="080A0001">
      <w:start w:val="1"/>
      <w:numFmt w:val="bullet"/>
      <w:lvlText w:val=""/>
      <w:lvlJc w:val="left"/>
      <w:pPr>
        <w:ind w:left="1571" w:hanging="360"/>
      </w:pPr>
      <w:rPr>
        <w:rFonts w:ascii="Symbol" w:hAnsi="Symbol" w:hint="default"/>
      </w:rPr>
    </w:lvl>
    <w:lvl w:ilvl="1" w:tplc="080A0017">
      <w:start w:val="1"/>
      <w:numFmt w:val="lowerLetter"/>
      <w:lvlText w:val="%2)"/>
      <w:lvlJc w:val="left"/>
      <w:pPr>
        <w:ind w:left="2291" w:hanging="360"/>
      </w:pPr>
      <w:rPr>
        <w:rFonts w:hint="default"/>
      </w:rPr>
    </w:lvl>
    <w:lvl w:ilvl="2" w:tplc="080A0015">
      <w:start w:val="1"/>
      <w:numFmt w:val="upperLetter"/>
      <w:lvlText w:val="%3."/>
      <w:lvlJc w:val="left"/>
      <w:pPr>
        <w:ind w:left="3011" w:hanging="360"/>
      </w:pPr>
      <w:rPr>
        <w:rFont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C9F62EE"/>
    <w:multiLevelType w:val="hybridMultilevel"/>
    <w:tmpl w:val="5ED81048"/>
    <w:lvl w:ilvl="0" w:tplc="080A0013">
      <w:start w:val="1"/>
      <w:numFmt w:val="upperRoman"/>
      <w:lvlText w:val="%1."/>
      <w:lvlJc w:val="right"/>
      <w:pPr>
        <w:ind w:left="720" w:hanging="360"/>
      </w:pPr>
    </w:lvl>
    <w:lvl w:ilvl="1" w:tplc="1EF8854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5E10692"/>
    <w:multiLevelType w:val="hybridMultilevel"/>
    <w:tmpl w:val="BD7CD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37A08D7"/>
    <w:multiLevelType w:val="hybridMultilevel"/>
    <w:tmpl w:val="91D05F84"/>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B90174C"/>
    <w:multiLevelType w:val="hybridMultilevel"/>
    <w:tmpl w:val="A478FC68"/>
    <w:lvl w:ilvl="0" w:tplc="D3527180">
      <w:numFmt w:val="bullet"/>
      <w:lvlText w:val="-"/>
      <w:lvlJc w:val="left"/>
      <w:pPr>
        <w:ind w:left="1080" w:hanging="360"/>
      </w:pPr>
      <w:rPr>
        <w:rFonts w:ascii="Palatino Linotype" w:eastAsiaTheme="minorHAnsi"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7E9B51ED"/>
    <w:multiLevelType w:val="hybridMultilevel"/>
    <w:tmpl w:val="CEF2B896"/>
    <w:lvl w:ilvl="0" w:tplc="080A0001">
      <w:start w:val="1"/>
      <w:numFmt w:val="bullet"/>
      <w:lvlText w:val=""/>
      <w:lvlJc w:val="left"/>
      <w:pPr>
        <w:ind w:left="1571" w:hanging="360"/>
      </w:pPr>
      <w:rPr>
        <w:rFonts w:ascii="Symbol" w:hAnsi="Symbol" w:hint="default"/>
      </w:rPr>
    </w:lvl>
    <w:lvl w:ilvl="1" w:tplc="CFD2295E">
      <w:numFmt w:val="bullet"/>
      <w:lvlText w:val="•"/>
      <w:lvlJc w:val="left"/>
      <w:pPr>
        <w:ind w:left="2291" w:hanging="360"/>
      </w:pPr>
      <w:rPr>
        <w:rFonts w:ascii="Palatino Linotype" w:eastAsiaTheme="minorHAnsi" w:hAnsi="Palatino Linotype" w:cstheme="minorBidi"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5"/>
  </w:num>
  <w:num w:numId="2">
    <w:abstractNumId w:val="1"/>
  </w:num>
  <w:num w:numId="3">
    <w:abstractNumId w:val="9"/>
  </w:num>
  <w:num w:numId="4">
    <w:abstractNumId w:val="3"/>
  </w:num>
  <w:num w:numId="5">
    <w:abstractNumId w:val="7"/>
  </w:num>
  <w:num w:numId="6">
    <w:abstractNumId w:val="13"/>
  </w:num>
  <w:num w:numId="7">
    <w:abstractNumId w:val="2"/>
  </w:num>
  <w:num w:numId="8">
    <w:abstractNumId w:val="15"/>
  </w:num>
  <w:num w:numId="9">
    <w:abstractNumId w:val="6"/>
  </w:num>
  <w:num w:numId="10">
    <w:abstractNumId w:val="10"/>
  </w:num>
  <w:num w:numId="11">
    <w:abstractNumId w:val="16"/>
  </w:num>
  <w:num w:numId="12">
    <w:abstractNumId w:val="8"/>
  </w:num>
  <w:num w:numId="13">
    <w:abstractNumId w:val="4"/>
  </w:num>
  <w:num w:numId="14">
    <w:abstractNumId w:val="0"/>
  </w:num>
  <w:num w:numId="15">
    <w:abstractNumId w:val="12"/>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78B"/>
    <w:rsid w:val="00030CB7"/>
    <w:rsid w:val="000878F4"/>
    <w:rsid w:val="000879C6"/>
    <w:rsid w:val="000C172F"/>
    <w:rsid w:val="001675EA"/>
    <w:rsid w:val="001F460C"/>
    <w:rsid w:val="002A6C3A"/>
    <w:rsid w:val="002F478B"/>
    <w:rsid w:val="00397CBD"/>
    <w:rsid w:val="003A41EF"/>
    <w:rsid w:val="005123E9"/>
    <w:rsid w:val="00526470"/>
    <w:rsid w:val="005C3579"/>
    <w:rsid w:val="006861DB"/>
    <w:rsid w:val="006D1C43"/>
    <w:rsid w:val="00721972"/>
    <w:rsid w:val="00741B71"/>
    <w:rsid w:val="00754E40"/>
    <w:rsid w:val="0088301A"/>
    <w:rsid w:val="00891D75"/>
    <w:rsid w:val="00AD605C"/>
    <w:rsid w:val="00C04D35"/>
    <w:rsid w:val="00C47ECD"/>
    <w:rsid w:val="00C56CF9"/>
    <w:rsid w:val="00CA72EE"/>
    <w:rsid w:val="00CB6B01"/>
    <w:rsid w:val="00E10C7A"/>
    <w:rsid w:val="00E35F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DC0F7-29C0-4F55-914A-2CDC19B4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78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78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F478B"/>
    <w:rPr>
      <w:rFonts w:eastAsiaTheme="minorEastAsia"/>
      <w:sz w:val="24"/>
      <w:szCs w:val="24"/>
      <w:lang w:val="es-ES_tradnl" w:eastAsia="es-ES"/>
    </w:rPr>
  </w:style>
  <w:style w:type="paragraph" w:styleId="Piedepgina">
    <w:name w:val="footer"/>
    <w:basedOn w:val="Normal"/>
    <w:link w:val="PiedepginaCar"/>
    <w:uiPriority w:val="99"/>
    <w:unhideWhenUsed/>
    <w:rsid w:val="002F478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F478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F478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F478B"/>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F478B"/>
    <w:pPr>
      <w:spacing w:after="0" w:line="240" w:lineRule="auto"/>
    </w:pPr>
  </w:style>
  <w:style w:type="character" w:customStyle="1" w:styleId="SinespaciadoCar">
    <w:name w:val="Sin espaciado Car"/>
    <w:aliases w:val="Francesa Car,INAI Car"/>
    <w:link w:val="Sinespaciado"/>
    <w:uiPriority w:val="1"/>
    <w:locked/>
    <w:rsid w:val="002F478B"/>
  </w:style>
  <w:style w:type="character" w:styleId="Hipervnculo">
    <w:name w:val="Hyperlink"/>
    <w:aliases w:val="Hipervínculo1,Hipervínculo11,Hipervínculo12,Hipervínculo13,Hipervínculo14,Hipervínculo15"/>
    <w:basedOn w:val="Fuentedeprrafopredeter"/>
    <w:uiPriority w:val="99"/>
    <w:unhideWhenUsed/>
    <w:rsid w:val="002F478B"/>
    <w:rPr>
      <w:color w:val="0563C1" w:themeColor="hyperlink"/>
      <w:u w:val="single"/>
    </w:rPr>
  </w:style>
  <w:style w:type="paragraph" w:customStyle="1" w:styleId="INFOEM">
    <w:name w:val="INFOEM"/>
    <w:basedOn w:val="Normal"/>
    <w:qFormat/>
    <w:rsid w:val="002F478B"/>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F478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F478B"/>
    <w:rPr>
      <w:vertAlign w:val="superscript"/>
    </w:rPr>
  </w:style>
  <w:style w:type="paragraph" w:customStyle="1" w:styleId="infoemcitas">
    <w:name w:val="infoem citas"/>
    <w:basedOn w:val="Normal"/>
    <w:qFormat/>
    <w:rsid w:val="002F478B"/>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2F4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F4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F478B"/>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notapie">
    <w:name w:val="footnote text"/>
    <w:basedOn w:val="Normal"/>
    <w:link w:val="TextonotapieCar"/>
    <w:uiPriority w:val="99"/>
    <w:semiHidden/>
    <w:unhideWhenUsed/>
    <w:rsid w:val="002F478B"/>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2F478B"/>
    <w:rPr>
      <w:sz w:val="20"/>
      <w:szCs w:val="20"/>
    </w:rPr>
  </w:style>
  <w:style w:type="character" w:customStyle="1" w:styleId="bold">
    <w:name w:val="bold"/>
    <w:basedOn w:val="Fuentedeprrafopredeter"/>
    <w:rsid w:val="00526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36</Pages>
  <Words>8313</Words>
  <Characters>45726</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13</cp:revision>
  <cp:lastPrinted>2026-01-29T16:16:00Z</cp:lastPrinted>
  <dcterms:created xsi:type="dcterms:W3CDTF">2026-01-20T22:07:00Z</dcterms:created>
  <dcterms:modified xsi:type="dcterms:W3CDTF">2026-03-11T16:36:00Z</dcterms:modified>
</cp:coreProperties>
</file>