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B02C" w14:textId="1BC2F083" w:rsidR="008928B7" w:rsidRPr="00975CF6" w:rsidRDefault="007F0BAA">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74518" w:rsidRPr="00975CF6">
        <w:rPr>
          <w:rFonts w:ascii="Palatino Linotype" w:eastAsia="Palatino Linotype" w:hAnsi="Palatino Linotype" w:cs="Palatino Linotype"/>
          <w:b/>
        </w:rPr>
        <w:t>veintiuno de enero</w:t>
      </w:r>
      <w:r w:rsidR="00B738E6" w:rsidRPr="00975CF6">
        <w:rPr>
          <w:rFonts w:ascii="Palatino Linotype" w:eastAsia="Palatino Linotype" w:hAnsi="Palatino Linotype" w:cs="Palatino Linotype"/>
          <w:b/>
        </w:rPr>
        <w:t xml:space="preserve"> de dos mil </w:t>
      </w:r>
      <w:r w:rsidR="00E86B77" w:rsidRPr="00975CF6">
        <w:rPr>
          <w:rFonts w:ascii="Palatino Linotype" w:eastAsia="Palatino Linotype" w:hAnsi="Palatino Linotype" w:cs="Palatino Linotype"/>
          <w:b/>
        </w:rPr>
        <w:t>veintiséis</w:t>
      </w:r>
      <w:r w:rsidR="00B738E6" w:rsidRPr="00975CF6">
        <w:rPr>
          <w:rFonts w:ascii="Palatino Linotype" w:eastAsia="Palatino Linotype" w:hAnsi="Palatino Linotype" w:cs="Palatino Linotype"/>
          <w:b/>
        </w:rPr>
        <w:t>.</w:t>
      </w:r>
      <w:r w:rsidRPr="00975CF6">
        <w:rPr>
          <w:rFonts w:ascii="Palatino Linotype" w:eastAsia="Palatino Linotype" w:hAnsi="Palatino Linotype" w:cs="Palatino Linotype"/>
        </w:rPr>
        <w:t xml:space="preserve"> </w:t>
      </w:r>
    </w:p>
    <w:p w14:paraId="2A21766E" w14:textId="77777777" w:rsidR="008928B7" w:rsidRPr="00975CF6" w:rsidRDefault="008928B7">
      <w:pPr>
        <w:spacing w:after="0" w:line="360" w:lineRule="auto"/>
        <w:ind w:right="49"/>
        <w:jc w:val="center"/>
        <w:rPr>
          <w:rFonts w:ascii="Palatino Linotype" w:eastAsia="Palatino Linotype" w:hAnsi="Palatino Linotype" w:cs="Palatino Linotype"/>
        </w:rPr>
      </w:pPr>
    </w:p>
    <w:p w14:paraId="60C929C2" w14:textId="23E4A22A" w:rsidR="008928B7" w:rsidRPr="00975CF6" w:rsidRDefault="007F0BAA">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Visto el expediente relativo al recurso de revisión </w:t>
      </w:r>
      <w:r w:rsidR="00374518" w:rsidRPr="00975CF6">
        <w:rPr>
          <w:rFonts w:ascii="Palatino Linotype" w:eastAsia="Palatino Linotype" w:hAnsi="Palatino Linotype" w:cs="Palatino Linotype"/>
          <w:b/>
        </w:rPr>
        <w:t>12519</w:t>
      </w:r>
      <w:r w:rsidR="0045568C" w:rsidRPr="00975CF6">
        <w:rPr>
          <w:rFonts w:ascii="Palatino Linotype" w:eastAsia="Palatino Linotype" w:hAnsi="Palatino Linotype" w:cs="Palatino Linotype"/>
          <w:b/>
        </w:rPr>
        <w:t>/INFOEM/IP/RR/2025</w:t>
      </w:r>
      <w:r w:rsidRPr="00975CF6">
        <w:rPr>
          <w:rFonts w:ascii="Palatino Linotype" w:eastAsia="Palatino Linotype" w:hAnsi="Palatino Linotype" w:cs="Palatino Linotype"/>
        </w:rPr>
        <w:t xml:space="preserve">, interpuesto por </w:t>
      </w:r>
      <w:r w:rsidR="008B4F6D">
        <w:rPr>
          <w:rFonts w:ascii="Palatino Linotype" w:eastAsia="Palatino Linotype" w:hAnsi="Palatino Linotype" w:cs="Palatino Linotype"/>
          <w:b/>
        </w:rPr>
        <w:t>XXXXX XXXXXX</w:t>
      </w:r>
      <w:r w:rsidRPr="00975CF6">
        <w:rPr>
          <w:rFonts w:ascii="Palatino Linotype" w:eastAsia="Palatino Linotype" w:hAnsi="Palatino Linotype" w:cs="Palatino Linotype"/>
        </w:rPr>
        <w:t xml:space="preserve">, al cual en lo sucesivo se le denominará la parte </w:t>
      </w:r>
      <w:r w:rsidRPr="00975CF6">
        <w:rPr>
          <w:rFonts w:ascii="Palatino Linotype" w:eastAsia="Palatino Linotype" w:hAnsi="Palatino Linotype" w:cs="Palatino Linotype"/>
          <w:b/>
        </w:rPr>
        <w:t>RECURRENTE</w:t>
      </w:r>
      <w:r w:rsidRPr="00975CF6">
        <w:rPr>
          <w:rFonts w:ascii="Palatino Linotype" w:eastAsia="Palatino Linotype" w:hAnsi="Palatino Linotype" w:cs="Palatino Linotype"/>
        </w:rPr>
        <w:t xml:space="preserve">, en contra de la respuesta a su solicitud de información identificada con número de folio </w:t>
      </w:r>
      <w:r w:rsidR="00374518" w:rsidRPr="00975CF6">
        <w:rPr>
          <w:rFonts w:ascii="Palatino Linotype" w:eastAsia="Palatino Linotype" w:hAnsi="Palatino Linotype" w:cs="Palatino Linotype"/>
          <w:b/>
        </w:rPr>
        <w:t xml:space="preserve">00004/DIFPAPALOTLA/IP/2025 </w:t>
      </w:r>
      <w:r w:rsidRPr="00975CF6">
        <w:rPr>
          <w:rFonts w:ascii="Palatino Linotype" w:eastAsia="Palatino Linotype" w:hAnsi="Palatino Linotype" w:cs="Palatino Linotype"/>
        </w:rPr>
        <w:t xml:space="preserve">proporcionada por parte del </w:t>
      </w:r>
      <w:r w:rsidR="00374518" w:rsidRPr="00975CF6">
        <w:rPr>
          <w:rFonts w:ascii="Palatino Linotype" w:eastAsia="Palatino Linotype" w:hAnsi="Palatino Linotype" w:cs="Palatino Linotype"/>
          <w:b/>
        </w:rPr>
        <w:t xml:space="preserve">Sistema Municipal para el Desarrollo Integral de la Familia de Papalotla </w:t>
      </w:r>
      <w:r w:rsidRPr="00975CF6">
        <w:rPr>
          <w:rFonts w:ascii="Palatino Linotype" w:eastAsia="Palatino Linotype" w:hAnsi="Palatino Linotype" w:cs="Palatino Linotype"/>
        </w:rPr>
        <w:t xml:space="preserve">en lo sucesivo el </w:t>
      </w:r>
      <w:r w:rsidRPr="00975CF6">
        <w:rPr>
          <w:rFonts w:ascii="Palatino Linotype" w:eastAsia="Palatino Linotype" w:hAnsi="Palatino Linotype" w:cs="Palatino Linotype"/>
          <w:b/>
        </w:rPr>
        <w:t>SUJETO OBLIGADO</w:t>
      </w:r>
      <w:r w:rsidRPr="00975CF6">
        <w:rPr>
          <w:rFonts w:ascii="Palatino Linotype" w:eastAsia="Palatino Linotype" w:hAnsi="Palatino Linotype" w:cs="Palatino Linotype"/>
        </w:rPr>
        <w:t>; se procede a dictar la presente resolución, con base en los siguientes:</w:t>
      </w:r>
    </w:p>
    <w:p w14:paraId="2053E27A" w14:textId="77777777" w:rsidR="008928B7" w:rsidRPr="00975CF6" w:rsidRDefault="008928B7">
      <w:pPr>
        <w:spacing w:after="0" w:line="360" w:lineRule="auto"/>
        <w:ind w:right="49"/>
        <w:jc w:val="both"/>
        <w:rPr>
          <w:rFonts w:ascii="Palatino Linotype" w:eastAsia="Palatino Linotype" w:hAnsi="Palatino Linotype" w:cs="Palatino Linotype"/>
        </w:rPr>
      </w:pPr>
    </w:p>
    <w:p w14:paraId="4D24247B" w14:textId="77777777" w:rsidR="008928B7" w:rsidRPr="00975CF6" w:rsidRDefault="007F0BAA">
      <w:pPr>
        <w:spacing w:after="0" w:line="360" w:lineRule="auto"/>
        <w:ind w:right="49"/>
        <w:jc w:val="center"/>
        <w:rPr>
          <w:rFonts w:ascii="Palatino Linotype" w:eastAsia="Palatino Linotype" w:hAnsi="Palatino Linotype" w:cs="Palatino Linotype"/>
          <w:b/>
        </w:rPr>
      </w:pPr>
      <w:r w:rsidRPr="00975CF6">
        <w:rPr>
          <w:rFonts w:ascii="Palatino Linotype" w:eastAsia="Palatino Linotype" w:hAnsi="Palatino Linotype" w:cs="Palatino Linotype"/>
          <w:b/>
        </w:rPr>
        <w:t>I.</w:t>
      </w:r>
      <w:r w:rsidRPr="00975CF6">
        <w:rPr>
          <w:rFonts w:ascii="Palatino Linotype" w:eastAsia="Palatino Linotype" w:hAnsi="Palatino Linotype" w:cs="Palatino Linotype"/>
          <w:b/>
        </w:rPr>
        <w:tab/>
        <w:t>A N T E C E D E N T E S</w:t>
      </w:r>
    </w:p>
    <w:p w14:paraId="7E986B6E" w14:textId="77777777" w:rsidR="008928B7" w:rsidRPr="00975CF6" w:rsidRDefault="008928B7">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4B7ABAF3" w:rsidR="008928B7" w:rsidRPr="00975CF6" w:rsidRDefault="007F0BAA" w:rsidP="005D617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75CF6">
        <w:rPr>
          <w:rFonts w:ascii="Palatino Linotype" w:eastAsia="Palatino Linotype" w:hAnsi="Palatino Linotype" w:cs="Palatino Linotype"/>
          <w:b/>
        </w:rPr>
        <w:t>Solicitud de acceso a la información.</w:t>
      </w:r>
      <w:r w:rsidRPr="00975CF6">
        <w:rPr>
          <w:rFonts w:ascii="Palatino Linotype" w:eastAsia="Palatino Linotype" w:hAnsi="Palatino Linotype" w:cs="Palatino Linotype"/>
        </w:rPr>
        <w:t xml:space="preserve"> Con fecha </w:t>
      </w:r>
      <w:r w:rsidR="00374518" w:rsidRPr="00975CF6">
        <w:rPr>
          <w:rFonts w:ascii="Palatino Linotype" w:eastAsia="Palatino Linotype" w:hAnsi="Palatino Linotype" w:cs="Palatino Linotype"/>
          <w:b/>
        </w:rPr>
        <w:t>quince de octubre</w:t>
      </w:r>
      <w:r w:rsidR="00B738E6" w:rsidRPr="00975CF6">
        <w:rPr>
          <w:rFonts w:ascii="Palatino Linotype" w:eastAsia="Palatino Linotype" w:hAnsi="Palatino Linotype" w:cs="Palatino Linotype"/>
          <w:b/>
        </w:rPr>
        <w:t xml:space="preserve"> de dos mil veinticinco </w:t>
      </w:r>
      <w:r w:rsidR="00B738E6" w:rsidRPr="00975CF6">
        <w:rPr>
          <w:rFonts w:ascii="Palatino Linotype" w:eastAsia="Palatino Linotype" w:hAnsi="Palatino Linotype" w:cs="Palatino Linotype"/>
        </w:rPr>
        <w:t xml:space="preserve">el Recurrente formuló solicitud de acceso a información pública al </w:t>
      </w:r>
      <w:r w:rsidR="00B738E6" w:rsidRPr="00975CF6">
        <w:rPr>
          <w:rFonts w:ascii="Palatino Linotype" w:eastAsia="Palatino Linotype" w:hAnsi="Palatino Linotype" w:cs="Palatino Linotype"/>
          <w:b/>
        </w:rPr>
        <w:t>SUJETO OBLIGADO</w:t>
      </w:r>
      <w:r w:rsidR="00B738E6" w:rsidRPr="00975CF6">
        <w:rPr>
          <w:rFonts w:ascii="Palatino Linotype" w:eastAsia="Palatino Linotype" w:hAnsi="Palatino Linotype" w:cs="Palatino Linotype"/>
        </w:rPr>
        <w:t xml:space="preserve"> a través del Sistema de Acceso a la Información Mexiquense, en adelante </w:t>
      </w:r>
      <w:r w:rsidR="00B738E6" w:rsidRPr="00975CF6">
        <w:rPr>
          <w:rFonts w:ascii="Palatino Linotype" w:eastAsia="Palatino Linotype" w:hAnsi="Palatino Linotype" w:cs="Palatino Linotype"/>
          <w:b/>
        </w:rPr>
        <w:t>SAIMEX</w:t>
      </w:r>
      <w:r w:rsidR="00B738E6" w:rsidRPr="00975CF6">
        <w:rPr>
          <w:rFonts w:ascii="Palatino Linotype" w:eastAsia="Palatino Linotype" w:hAnsi="Palatino Linotype" w:cs="Palatino Linotype"/>
        </w:rPr>
        <w:t xml:space="preserve">; </w:t>
      </w:r>
      <w:r w:rsidRPr="00975CF6">
        <w:rPr>
          <w:rFonts w:ascii="Palatino Linotype" w:eastAsia="Palatino Linotype" w:hAnsi="Palatino Linotype" w:cs="Palatino Linotype"/>
        </w:rPr>
        <w:t xml:space="preserve">en la que requirió lo siguiente: </w:t>
      </w:r>
    </w:p>
    <w:p w14:paraId="167A7068" w14:textId="77777777" w:rsidR="008928B7" w:rsidRPr="00975CF6" w:rsidRDefault="007F0BAA">
      <w:pPr>
        <w:tabs>
          <w:tab w:val="left" w:pos="1530"/>
        </w:tabs>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ab/>
      </w:r>
    </w:p>
    <w:p w14:paraId="7236F270" w14:textId="0264777C" w:rsidR="008928B7" w:rsidRPr="00975CF6" w:rsidRDefault="007F0BAA">
      <w:pPr>
        <w:ind w:left="567" w:right="560"/>
        <w:jc w:val="both"/>
        <w:rPr>
          <w:rFonts w:ascii="Palatino Linotype" w:eastAsia="Palatino Linotype" w:hAnsi="Palatino Linotype" w:cs="Palatino Linotype"/>
          <w:i/>
        </w:rPr>
      </w:pPr>
      <w:bookmarkStart w:id="1" w:name="_heading=h.30j0zll" w:colFirst="0" w:colLast="0"/>
      <w:bookmarkEnd w:id="1"/>
      <w:r w:rsidRPr="00975CF6">
        <w:rPr>
          <w:rFonts w:ascii="Palatino Linotype" w:eastAsia="Palatino Linotype" w:hAnsi="Palatino Linotype" w:cs="Palatino Linotype"/>
          <w:i/>
        </w:rPr>
        <w:t>“</w:t>
      </w:r>
      <w:r w:rsidR="00374518" w:rsidRPr="00975CF6">
        <w:rPr>
          <w:rFonts w:ascii="Palatino Linotype" w:eastAsia="Palatino Linotype" w:hAnsi="Palatino Linotype" w:cs="Palatino Linotype"/>
          <w:i/>
        </w:rPr>
        <w:t>Hora de checada de entrada y salida de la Directora de las quincenas de junio, julio y agosto, los recibimos de nomina de las quincenas ya mencionadas, junto con los documentos que muestren la justificación de no descuentos por faltas o retardos.</w:t>
      </w:r>
      <w:r w:rsidR="006C5D47" w:rsidRPr="00975CF6">
        <w:rPr>
          <w:rFonts w:ascii="Palatino Linotype" w:eastAsia="Palatino Linotype" w:hAnsi="Palatino Linotype" w:cs="Palatino Linotype"/>
          <w:i/>
        </w:rPr>
        <w:t>”</w:t>
      </w:r>
    </w:p>
    <w:p w14:paraId="40FF966B" w14:textId="77777777" w:rsidR="008928B7" w:rsidRPr="00975CF6" w:rsidRDefault="007F0BAA">
      <w:pPr>
        <w:spacing w:after="0"/>
        <w:ind w:left="567" w:right="560"/>
        <w:jc w:val="both"/>
        <w:rPr>
          <w:rFonts w:ascii="Palatino Linotype" w:eastAsia="Palatino Linotype" w:hAnsi="Palatino Linotype" w:cs="Palatino Linotype"/>
          <w:i/>
        </w:rPr>
      </w:pPr>
      <w:r w:rsidRPr="00975CF6">
        <w:rPr>
          <w:rFonts w:ascii="Palatino Linotype" w:eastAsia="Palatino Linotype" w:hAnsi="Palatino Linotype" w:cs="Palatino Linotype"/>
          <w:i/>
        </w:rPr>
        <w:t xml:space="preserve"> </w:t>
      </w:r>
    </w:p>
    <w:p w14:paraId="283A57B8" w14:textId="77777777" w:rsidR="008928B7" w:rsidRPr="00975CF6" w:rsidRDefault="007F0BAA">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b/>
        </w:rPr>
        <w:t>Modalidad elegida para la entrega de la información:</w:t>
      </w:r>
      <w:r w:rsidRPr="00975CF6">
        <w:rPr>
          <w:rFonts w:ascii="Palatino Linotype" w:eastAsia="Palatino Linotype" w:hAnsi="Palatino Linotype" w:cs="Palatino Linotype"/>
        </w:rPr>
        <w:t xml:space="preserve"> a través del Sistema de Acceso a la Información Mexiquense (SAIMEX). </w:t>
      </w:r>
    </w:p>
    <w:p w14:paraId="388884A7" w14:textId="77777777" w:rsidR="00AF45D5" w:rsidRPr="00975CF6" w:rsidRDefault="00AF45D5" w:rsidP="00CF5F25">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9D936E5" w14:textId="1B2F8306" w:rsidR="008928B7" w:rsidRPr="00975CF6" w:rsidRDefault="007F0BA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975CF6">
        <w:rPr>
          <w:rFonts w:ascii="Palatino Linotype" w:eastAsia="Palatino Linotype" w:hAnsi="Palatino Linotype" w:cs="Palatino Linotype"/>
          <w:b/>
        </w:rPr>
        <w:t xml:space="preserve">Respuesta. </w:t>
      </w:r>
      <w:r w:rsidRPr="00975CF6">
        <w:rPr>
          <w:rFonts w:ascii="Palatino Linotype" w:eastAsia="Palatino Linotype" w:hAnsi="Palatino Linotype" w:cs="Palatino Linotype"/>
        </w:rPr>
        <w:t xml:space="preserve">En fecha </w:t>
      </w:r>
      <w:r w:rsidR="00374518" w:rsidRPr="00975CF6">
        <w:rPr>
          <w:rFonts w:ascii="Palatino Linotype" w:eastAsia="Palatino Linotype" w:hAnsi="Palatino Linotype" w:cs="Palatino Linotype"/>
          <w:b/>
        </w:rPr>
        <w:t xml:space="preserve">veintinueve de octubre </w:t>
      </w:r>
      <w:r w:rsidR="0045568C" w:rsidRPr="00975CF6">
        <w:rPr>
          <w:rFonts w:ascii="Palatino Linotype" w:eastAsia="Palatino Linotype" w:hAnsi="Palatino Linotype" w:cs="Palatino Linotype"/>
          <w:b/>
        </w:rPr>
        <w:t>de dos mil veinticinco</w:t>
      </w:r>
      <w:r w:rsidRPr="00975CF6">
        <w:rPr>
          <w:rFonts w:ascii="Palatino Linotype" w:eastAsia="Palatino Linotype" w:hAnsi="Palatino Linotype" w:cs="Palatino Linotype"/>
        </w:rPr>
        <w:t xml:space="preserve">, el </w:t>
      </w:r>
      <w:r w:rsidRPr="00975CF6">
        <w:rPr>
          <w:rFonts w:ascii="Palatino Linotype" w:eastAsia="Palatino Linotype" w:hAnsi="Palatino Linotype" w:cs="Palatino Linotype"/>
          <w:b/>
        </w:rPr>
        <w:t xml:space="preserve">SUJETO OBLIGADO </w:t>
      </w:r>
      <w:r w:rsidRPr="00975CF6">
        <w:rPr>
          <w:rFonts w:ascii="Palatino Linotype" w:eastAsia="Palatino Linotype" w:hAnsi="Palatino Linotype" w:cs="Palatino Linotype"/>
        </w:rPr>
        <w:t xml:space="preserve">emitió respuesta a la solicitud de información, al tenor de lo siguiente: </w:t>
      </w:r>
    </w:p>
    <w:p w14:paraId="6D1BB6D2" w14:textId="77777777" w:rsidR="008928B7" w:rsidRPr="00975CF6" w:rsidRDefault="008928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62A5A7" w14:textId="77777777" w:rsidR="00374518" w:rsidRPr="00975CF6" w:rsidRDefault="00374518" w:rsidP="00374518">
      <w:pPr>
        <w:pBdr>
          <w:top w:val="nil"/>
          <w:left w:val="nil"/>
          <w:bottom w:val="nil"/>
          <w:right w:val="nil"/>
          <w:between w:val="nil"/>
        </w:pBdr>
        <w:spacing w:after="0"/>
        <w:ind w:left="567" w:right="560"/>
        <w:jc w:val="right"/>
        <w:rPr>
          <w:rFonts w:ascii="Palatino Linotype" w:eastAsia="Palatino Linotype" w:hAnsi="Palatino Linotype" w:cs="Palatino Linotype"/>
          <w:i/>
        </w:rPr>
      </w:pPr>
      <w:r w:rsidRPr="00975CF6">
        <w:rPr>
          <w:rFonts w:ascii="Palatino Linotype" w:eastAsia="Palatino Linotype" w:hAnsi="Palatino Linotype" w:cs="Palatino Linotype"/>
          <w:i/>
        </w:rPr>
        <w:t>Folio de la solicitud: 00004/DIFPAPALOTLA/IP/2025</w:t>
      </w:r>
    </w:p>
    <w:p w14:paraId="0B21D0CC" w14:textId="77777777" w:rsidR="00374518" w:rsidRPr="00975CF6" w:rsidRDefault="00374518" w:rsidP="00374518">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7C79F4CB" w14:textId="0BB11AFE" w:rsidR="00374518" w:rsidRPr="00975CF6" w:rsidRDefault="008B4F6D" w:rsidP="00374518">
      <w:pPr>
        <w:pBdr>
          <w:top w:val="nil"/>
          <w:left w:val="nil"/>
          <w:bottom w:val="nil"/>
          <w:right w:val="nil"/>
          <w:between w:val="nil"/>
        </w:pBd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 XXXXXXXXXXX</w:t>
      </w:r>
      <w:bookmarkStart w:id="2" w:name="_GoBack"/>
      <w:bookmarkEnd w:id="2"/>
      <w:r w:rsidR="00374518" w:rsidRPr="00975CF6">
        <w:rPr>
          <w:rFonts w:ascii="Palatino Linotype" w:eastAsia="Palatino Linotype" w:hAnsi="Palatino Linotype" w:cs="Palatino Linotype"/>
          <w:i/>
        </w:rPr>
        <w:t>, le remito contestación a su solicitud en los términos de lo contenido en los PDF que se anexan a continuación.</w:t>
      </w:r>
    </w:p>
    <w:p w14:paraId="4C635413" w14:textId="77777777" w:rsidR="00374518" w:rsidRPr="00975CF6" w:rsidRDefault="00374518" w:rsidP="00374518">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6DB11D22" w14:textId="2B53E41F" w:rsidR="00374518" w:rsidRPr="00975CF6" w:rsidRDefault="00374518" w:rsidP="00374518">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975CF6">
        <w:rPr>
          <w:rFonts w:ascii="Palatino Linotype" w:eastAsia="Palatino Linotype" w:hAnsi="Palatino Linotype" w:cs="Palatino Linotype"/>
          <w:i/>
        </w:rPr>
        <w:t>ATENTAMENTE</w:t>
      </w:r>
    </w:p>
    <w:p w14:paraId="1CF1275B" w14:textId="3EB79843" w:rsidR="008928B7" w:rsidRPr="00975CF6" w:rsidRDefault="00374518" w:rsidP="00374518">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975CF6">
        <w:rPr>
          <w:rFonts w:ascii="Palatino Linotype" w:eastAsia="Palatino Linotype" w:hAnsi="Palatino Linotype" w:cs="Palatino Linotype"/>
          <w:i/>
        </w:rPr>
        <w:t>.LCDA. en D. Brenda América Hernández Rivas</w:t>
      </w:r>
      <w:r w:rsidR="006C5D47" w:rsidRPr="00975CF6">
        <w:rPr>
          <w:rFonts w:ascii="Palatino Linotype" w:eastAsia="Palatino Linotype" w:hAnsi="Palatino Linotype" w:cs="Palatino Linotype"/>
          <w:i/>
        </w:rPr>
        <w:t>. ..</w:t>
      </w:r>
    </w:p>
    <w:p w14:paraId="478DD35B" w14:textId="77777777" w:rsidR="0045568C" w:rsidRPr="00975CF6" w:rsidRDefault="0045568C" w:rsidP="004556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7FA19A" w14:textId="77777777" w:rsidR="008928B7" w:rsidRPr="00975CF6" w:rsidRDefault="007F0B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Asimismo, adjuntó a su respuesta los archivos que se describen a continuación: </w:t>
      </w:r>
    </w:p>
    <w:p w14:paraId="3B5EE210" w14:textId="77777777" w:rsidR="008928B7" w:rsidRPr="00975CF6" w:rsidRDefault="008928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659A52" w14:textId="76862F9D" w:rsidR="003B37F5" w:rsidRPr="00975CF6" w:rsidRDefault="00374518" w:rsidP="00374518">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Versión pública de diversos recibos de nómina de la Directora del Sujeto Obligado. </w:t>
      </w:r>
    </w:p>
    <w:p w14:paraId="14DD94FF" w14:textId="11ABC560" w:rsidR="00374518" w:rsidRPr="00975CF6" w:rsidRDefault="00374518" w:rsidP="00374518">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Oficio mediante el cual la Titular de la Unidad de Transparencia turna la solicitud de acceso a la información al servidor público habilitado. </w:t>
      </w:r>
    </w:p>
    <w:p w14:paraId="05BFAC73" w14:textId="7EEC1A2C" w:rsidR="00374518" w:rsidRPr="00975CF6" w:rsidRDefault="00374518" w:rsidP="00374518">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Oficio mediante el cual el Tesorero del Sistema Municipal DIF de </w:t>
      </w:r>
      <w:r w:rsidR="00334258" w:rsidRPr="00975CF6">
        <w:rPr>
          <w:rFonts w:ascii="Palatino Linotype" w:eastAsia="Palatino Linotype" w:hAnsi="Palatino Linotype" w:cs="Palatino Linotype"/>
        </w:rPr>
        <w:t>P</w:t>
      </w:r>
      <w:r w:rsidRPr="00975CF6">
        <w:rPr>
          <w:rFonts w:ascii="Palatino Linotype" w:eastAsia="Palatino Linotype" w:hAnsi="Palatino Linotype" w:cs="Palatino Linotype"/>
        </w:rPr>
        <w:t xml:space="preserve">apalotla, da respuesta a la solicitud de información refiriendo que la Directora del Sistema Municipal DIF no se encuentra registrada en el sistema de control de asistencia, toda vez que el cargo que desempeña no está sujeto a un horario fijo o predeterminado, debido a la naturaleza de sus funciones directivas y de representación institucional, las cuales demandan disponibilidad y atención continua, incluso fuera del horario laboral., por tanto no existen registros en el sistema de control de asistencia que acrediten un horario de entrada y salida. </w:t>
      </w:r>
      <w:r w:rsidR="00984B90" w:rsidRPr="00975CF6">
        <w:rPr>
          <w:rFonts w:ascii="Palatino Linotype" w:eastAsia="Palatino Linotype" w:hAnsi="Palatino Linotype" w:cs="Palatino Linotype"/>
        </w:rPr>
        <w:t xml:space="preserve">De igual manera, no existen documentos comprobatorios que justifiquen faltas o retardos, por tratarse de un puesto que no está sujeto a control de horarios. </w:t>
      </w:r>
      <w:r w:rsidR="00984B90" w:rsidRPr="00975CF6">
        <w:rPr>
          <w:rFonts w:ascii="Palatino Linotype" w:eastAsia="Palatino Linotype" w:hAnsi="Palatino Linotype" w:cs="Palatino Linotype"/>
        </w:rPr>
        <w:lastRenderedPageBreak/>
        <w:t xml:space="preserve">Respecto a los recibos de nómina hace referencia a la entrega de la información en versión pública. </w:t>
      </w:r>
    </w:p>
    <w:p w14:paraId="1CAF64E8" w14:textId="1BE758AE" w:rsidR="00984B90" w:rsidRPr="00975CF6" w:rsidRDefault="00984B90" w:rsidP="00374518">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Acta de la novena sesión extraordinaria del Comité de Transparencia del Sujeto Obligado, mediante la cual se aprobó la versión pública de los recibos de nómina solicitados, así como el cuadro de clasificación. </w:t>
      </w:r>
    </w:p>
    <w:p w14:paraId="0ACD476C" w14:textId="6A93F899" w:rsidR="00984B90" w:rsidRPr="00975CF6" w:rsidRDefault="00984B90" w:rsidP="00374518">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Oficio mediante el cual la Titular de la Unidad de Transparencia del Sujeto Obligado hace del conocimiento del particular la respuesta del servidor público habilitado. </w:t>
      </w:r>
    </w:p>
    <w:p w14:paraId="40245EDE" w14:textId="77777777" w:rsidR="00374518" w:rsidRPr="00975CF6" w:rsidRDefault="00374518" w:rsidP="003B37F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13407A" w14:textId="01008A13" w:rsidR="008928B7" w:rsidRPr="00975CF6" w:rsidRDefault="007F0BAA" w:rsidP="00B738E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75CF6">
        <w:rPr>
          <w:rFonts w:ascii="Palatino Linotype" w:eastAsia="Palatino Linotype" w:hAnsi="Palatino Linotype" w:cs="Palatino Linotype"/>
          <w:b/>
        </w:rPr>
        <w:t xml:space="preserve">Recurso de Revisión. </w:t>
      </w:r>
      <w:r w:rsidR="00B738E6" w:rsidRPr="00975CF6">
        <w:rPr>
          <w:rFonts w:ascii="Palatino Linotype" w:eastAsia="Palatino Linotype" w:hAnsi="Palatino Linotype" w:cs="Palatino Linotype"/>
        </w:rPr>
        <w:t xml:space="preserve">En fecha </w:t>
      </w:r>
      <w:r w:rsidR="00984B90" w:rsidRPr="00975CF6">
        <w:rPr>
          <w:rFonts w:ascii="Palatino Linotype" w:eastAsia="Palatino Linotype" w:hAnsi="Palatino Linotype" w:cs="Palatino Linotype"/>
          <w:b/>
        </w:rPr>
        <w:t xml:space="preserve">treinta de octubre </w:t>
      </w:r>
      <w:r w:rsidR="00B738E6" w:rsidRPr="00975CF6">
        <w:rPr>
          <w:rFonts w:ascii="Palatino Linotype" w:eastAsia="Palatino Linotype" w:hAnsi="Palatino Linotype" w:cs="Palatino Linotype"/>
          <w:b/>
        </w:rPr>
        <w:t xml:space="preserve">dos mil veinticinco </w:t>
      </w:r>
      <w:r w:rsidR="00B738E6" w:rsidRPr="00975CF6">
        <w:rPr>
          <w:rFonts w:ascii="Palatino Linotype" w:eastAsia="Palatino Linotype" w:hAnsi="Palatino Linotype" w:cs="Palatino Linotype"/>
        </w:rPr>
        <w:t xml:space="preserve">el Recurrente interpuso su Recurso de Revisión; </w:t>
      </w:r>
      <w:r w:rsidRPr="00975CF6">
        <w:rPr>
          <w:rFonts w:ascii="Palatino Linotype" w:eastAsia="Palatino Linotype" w:hAnsi="Palatino Linotype" w:cs="Palatino Linotype"/>
        </w:rPr>
        <w:t>a través del cual expresó lo siguiente:</w:t>
      </w:r>
    </w:p>
    <w:p w14:paraId="779D58CA" w14:textId="77777777" w:rsidR="008928B7" w:rsidRPr="00975CF6" w:rsidRDefault="008928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46B3223" w14:textId="2941A556" w:rsidR="00F259EC" w:rsidRPr="00975CF6" w:rsidRDefault="007F0BAA" w:rsidP="00AF45D5">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975CF6">
        <w:rPr>
          <w:rFonts w:ascii="Palatino Linotype" w:eastAsia="Palatino Linotype" w:hAnsi="Palatino Linotype" w:cs="Palatino Linotype"/>
          <w:b/>
        </w:rPr>
        <w:t>Acto impugnado</w:t>
      </w:r>
      <w:r w:rsidRPr="00975CF6">
        <w:rPr>
          <w:rFonts w:ascii="Palatino Linotype" w:eastAsia="Palatino Linotype" w:hAnsi="Palatino Linotype" w:cs="Palatino Linotype"/>
          <w:b/>
          <w:i/>
        </w:rPr>
        <w:t xml:space="preserve">. </w:t>
      </w:r>
      <w:r w:rsidRPr="00975CF6">
        <w:rPr>
          <w:rFonts w:ascii="Palatino Linotype" w:eastAsia="Palatino Linotype" w:hAnsi="Palatino Linotype" w:cs="Palatino Linotype"/>
          <w:i/>
        </w:rPr>
        <w:t>“</w:t>
      </w:r>
      <w:r w:rsidR="00984B90" w:rsidRPr="00975CF6">
        <w:rPr>
          <w:rFonts w:ascii="Palatino Linotype" w:eastAsia="Palatino Linotype" w:hAnsi="Palatino Linotype" w:cs="Palatino Linotype"/>
          <w:i/>
        </w:rPr>
        <w:t>Se solicita el fundamento legal, en cual queda releva la directora del SMDIF de cumplir con una jornada laboral, y de esa forma no contar con una hora de entrada, ya que en el REGLAMENTO INTERNO DE TRABAJO PARA LOS SERVIDORES PÚBLICOS DEL SISTEMA MUNICIPAL PARA EL DESARROLLO INTEGRAL DE LA FAMILIA DE PAPALOTLA, ESTADO DE MÉXICO, se menciona que es aplicable para todos los servidores públicos que laboran en el SMDIF Papalotla.</w:t>
      </w:r>
      <w:r w:rsidRPr="00975CF6">
        <w:rPr>
          <w:rFonts w:ascii="Palatino Linotype" w:eastAsia="Palatino Linotype" w:hAnsi="Palatino Linotype" w:cs="Palatino Linotype"/>
          <w:i/>
        </w:rPr>
        <w:t>”.</w:t>
      </w:r>
    </w:p>
    <w:p w14:paraId="1F6F1753" w14:textId="77777777" w:rsidR="00F259EC" w:rsidRPr="00975CF6" w:rsidRDefault="00F259EC">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587AE4ED" w14:textId="49676DFF" w:rsidR="008928B7" w:rsidRPr="00975CF6" w:rsidRDefault="007F0BAA" w:rsidP="00F259EC">
      <w:pPr>
        <w:ind w:left="567" w:right="701"/>
        <w:jc w:val="both"/>
        <w:rPr>
          <w:rFonts w:ascii="Times New Roman" w:hAnsi="Times New Roman"/>
          <w:sz w:val="24"/>
          <w:szCs w:val="24"/>
          <w:lang w:eastAsia="es-MX"/>
        </w:rPr>
      </w:pPr>
      <w:r w:rsidRPr="00975CF6">
        <w:rPr>
          <w:rFonts w:ascii="Palatino Linotype" w:eastAsia="Palatino Linotype" w:hAnsi="Palatino Linotype" w:cs="Palatino Linotype"/>
          <w:b/>
        </w:rPr>
        <w:t xml:space="preserve">Razones o motivos de la inconformidad: </w:t>
      </w:r>
      <w:r w:rsidR="006C5D47" w:rsidRPr="00975CF6">
        <w:rPr>
          <w:rFonts w:ascii="Palatino Linotype" w:eastAsia="Palatino Linotype" w:hAnsi="Palatino Linotype" w:cs="Palatino Linotype"/>
          <w:b/>
        </w:rPr>
        <w:t>“</w:t>
      </w:r>
      <w:r w:rsidR="00984B90" w:rsidRPr="00975CF6">
        <w:rPr>
          <w:rFonts w:ascii="Palatino Linotype" w:eastAsia="Palatino Linotype" w:hAnsi="Palatino Linotype" w:cs="Palatino Linotype"/>
          <w:i/>
        </w:rPr>
        <w:t>No se justifica de manera correcta el porque no se genera la información, cuando claramente en la normatividad interna, es aplicable para todos los servidores públicos que laboran en el SMDIF Papalotla, por lo que se hará de conocimiento a las autoridad correspondientes sobre la no aplicación de la normatividad aplicable</w:t>
      </w:r>
      <w:r w:rsidR="006C5D47" w:rsidRPr="00975CF6">
        <w:rPr>
          <w:rFonts w:ascii="Palatino Linotype" w:eastAsia="Palatino Linotype" w:hAnsi="Palatino Linotype" w:cs="Palatino Linotype"/>
          <w:i/>
        </w:rPr>
        <w:t>.</w:t>
      </w:r>
      <w:r w:rsidRPr="00975CF6">
        <w:rPr>
          <w:rFonts w:ascii="Palatino Linotype" w:eastAsia="Palatino Linotype" w:hAnsi="Palatino Linotype" w:cs="Palatino Linotype"/>
          <w:i/>
        </w:rPr>
        <w:t xml:space="preserve">”. </w:t>
      </w:r>
    </w:p>
    <w:p w14:paraId="7DAD31EF" w14:textId="77777777" w:rsidR="008928B7" w:rsidRPr="00975CF6" w:rsidRDefault="008928B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786195DB" w14:textId="3DE07594" w:rsidR="008928B7" w:rsidRPr="00975CF6" w:rsidRDefault="007F0B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75CF6">
        <w:rPr>
          <w:rFonts w:ascii="Palatino Linotype" w:eastAsia="Palatino Linotype" w:hAnsi="Palatino Linotype" w:cs="Palatino Linotype"/>
          <w:b/>
        </w:rPr>
        <w:t>Turno.</w:t>
      </w:r>
      <w:r w:rsidRPr="00975CF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984B90" w:rsidRPr="00975CF6">
        <w:rPr>
          <w:rFonts w:ascii="Palatino Linotype" w:eastAsia="Palatino Linotype" w:hAnsi="Palatino Linotype" w:cs="Palatino Linotype"/>
          <w:b/>
        </w:rPr>
        <w:t>12519</w:t>
      </w:r>
      <w:r w:rsidR="00A91382" w:rsidRPr="00975CF6">
        <w:rPr>
          <w:rFonts w:ascii="Palatino Linotype" w:eastAsia="Palatino Linotype" w:hAnsi="Palatino Linotype" w:cs="Palatino Linotype"/>
          <w:b/>
        </w:rPr>
        <w:t>/INFOEM/IP/RR/2025</w:t>
      </w:r>
      <w:r w:rsidRPr="00975CF6">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975CF6" w:rsidRDefault="008928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1BAD4603" w:rsidR="008928B7" w:rsidRPr="00975CF6" w:rsidRDefault="007F0B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75CF6">
        <w:rPr>
          <w:rFonts w:ascii="Palatino Linotype" w:eastAsia="Palatino Linotype" w:hAnsi="Palatino Linotype" w:cs="Palatino Linotype"/>
          <w:b/>
        </w:rPr>
        <w:t>Admisión del recurso de revisión</w:t>
      </w:r>
      <w:r w:rsidRPr="00975CF6">
        <w:rPr>
          <w:rFonts w:ascii="Palatino Linotype" w:eastAsia="Palatino Linotype" w:hAnsi="Palatino Linotype" w:cs="Palatino Linotype"/>
        </w:rPr>
        <w:t>: En fe</w:t>
      </w:r>
      <w:r w:rsidR="00A91382" w:rsidRPr="00975CF6">
        <w:rPr>
          <w:rFonts w:ascii="Palatino Linotype" w:eastAsia="Palatino Linotype" w:hAnsi="Palatino Linotype" w:cs="Palatino Linotype"/>
        </w:rPr>
        <w:t xml:space="preserve">cha </w:t>
      </w:r>
      <w:r w:rsidR="00984B90" w:rsidRPr="00975CF6">
        <w:rPr>
          <w:rFonts w:ascii="Palatino Linotype" w:eastAsia="Palatino Linotype" w:hAnsi="Palatino Linotype" w:cs="Palatino Linotype"/>
          <w:b/>
        </w:rPr>
        <w:t>cinco de noviembre</w:t>
      </w:r>
      <w:r w:rsidR="00F259EC" w:rsidRPr="00975CF6">
        <w:rPr>
          <w:rFonts w:ascii="Palatino Linotype" w:eastAsia="Palatino Linotype" w:hAnsi="Palatino Linotype" w:cs="Palatino Linotype"/>
          <w:b/>
        </w:rPr>
        <w:t xml:space="preserve"> </w:t>
      </w:r>
      <w:r w:rsidR="00A91382" w:rsidRPr="00975CF6">
        <w:rPr>
          <w:rFonts w:ascii="Palatino Linotype" w:eastAsia="Palatino Linotype" w:hAnsi="Palatino Linotype" w:cs="Palatino Linotype"/>
          <w:b/>
        </w:rPr>
        <w:t>de dos mil veinticinco</w:t>
      </w:r>
      <w:r w:rsidRPr="00975CF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975CF6" w:rsidRDefault="008928B7">
      <w:pPr>
        <w:pBdr>
          <w:top w:val="nil"/>
          <w:left w:val="nil"/>
          <w:bottom w:val="nil"/>
          <w:right w:val="nil"/>
          <w:between w:val="nil"/>
        </w:pBdr>
        <w:ind w:left="720"/>
        <w:rPr>
          <w:rFonts w:ascii="Palatino Linotype" w:eastAsia="Palatino Linotype" w:hAnsi="Palatino Linotype" w:cs="Palatino Linotype"/>
        </w:rPr>
      </w:pPr>
    </w:p>
    <w:p w14:paraId="3E867F6B" w14:textId="5D922983" w:rsidR="00DE26CF" w:rsidRPr="00975CF6" w:rsidRDefault="00DE26CF"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6. Manifestaciones</w:t>
      </w:r>
      <w:r w:rsidRPr="00975CF6">
        <w:rPr>
          <w:rFonts w:ascii="Palatino Linotype" w:eastAsia="Palatino Linotype" w:hAnsi="Palatino Linotype" w:cs="Palatino Linotype"/>
        </w:rPr>
        <w:t xml:space="preserve">. El </w:t>
      </w:r>
      <w:r w:rsidRPr="00975CF6">
        <w:rPr>
          <w:rFonts w:ascii="Palatino Linotype" w:eastAsia="Palatino Linotype" w:hAnsi="Palatino Linotype" w:cs="Palatino Linotype"/>
          <w:b/>
          <w:bCs/>
        </w:rPr>
        <w:t>trece de noviembre de</w:t>
      </w:r>
      <w:r w:rsidRPr="00975CF6">
        <w:rPr>
          <w:rFonts w:ascii="Palatino Linotype" w:eastAsia="Palatino Linotype" w:hAnsi="Palatino Linotype" w:cs="Palatino Linotype"/>
        </w:rPr>
        <w:t xml:space="preserve"> </w:t>
      </w:r>
      <w:r w:rsidRPr="00975CF6">
        <w:rPr>
          <w:rFonts w:ascii="Palatino Linotype" w:eastAsia="Palatino Linotype" w:hAnsi="Palatino Linotype" w:cs="Palatino Linotype"/>
          <w:b/>
        </w:rPr>
        <w:t>dos mil veinticinco</w:t>
      </w:r>
      <w:r w:rsidRPr="00975CF6">
        <w:rPr>
          <w:rFonts w:ascii="Palatino Linotype" w:eastAsia="Palatino Linotype" w:hAnsi="Palatino Linotype" w:cs="Palatino Linotype"/>
        </w:rPr>
        <w:t xml:space="preserve">, el </w:t>
      </w:r>
      <w:r w:rsidRPr="00975CF6">
        <w:rPr>
          <w:rFonts w:ascii="Palatino Linotype" w:eastAsia="Palatino Linotype" w:hAnsi="Palatino Linotype" w:cs="Palatino Linotype"/>
          <w:b/>
        </w:rPr>
        <w:t>Sujeto Obligado</w:t>
      </w:r>
      <w:r w:rsidRPr="00975CF6">
        <w:rPr>
          <w:rFonts w:ascii="Palatino Linotype" w:eastAsia="Palatino Linotype" w:hAnsi="Palatino Linotype" w:cs="Palatino Linotype"/>
        </w:rPr>
        <w:t xml:space="preserve"> remitió, a través del SAIMEX lo siguiente:</w:t>
      </w:r>
    </w:p>
    <w:p w14:paraId="018DF35D" w14:textId="0885A41E" w:rsidR="00DE26CF" w:rsidRPr="00975CF6" w:rsidRDefault="00DE26CF"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 Informe justificado a través del cual se robustece y subsana la contestación emitida por parte del servidor público habilitado, respecto a la justificación por la cual la Directora del Sistema Municipal DIF no cuenta con registro de control de asistencia, reiterando que por el cargo que desempeña no está sujeto o un horario fijo o predeterminado, y aportando el fundamento que justifica no contar con dicha información. </w:t>
      </w:r>
    </w:p>
    <w:p w14:paraId="04436C8B" w14:textId="724A412E" w:rsidR="00DE26CF" w:rsidRPr="00975CF6" w:rsidRDefault="00DE26CF"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 Oficio mediante el cual la Titular de la Unidad de Transparencia hace del conocimiento del ahora Recurrente el informe justificado emitido por el servidor público habilitado. </w:t>
      </w:r>
    </w:p>
    <w:p w14:paraId="25B3825D" w14:textId="09F5D271" w:rsidR="00DE26CF" w:rsidRPr="00975CF6" w:rsidRDefault="00DE26CF"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 Reglamento Interno de Trabajo para los Servidores Públicos del Sistema Municipal para el Desarrollo Integral de la Familia de Papalotla. </w:t>
      </w:r>
    </w:p>
    <w:p w14:paraId="79F1590B" w14:textId="602369BE" w:rsidR="00E86B77" w:rsidRPr="00975CF6" w:rsidRDefault="00DE26CF"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 Reglas de operación para el manejo de medios de control (reloj Checador) del Sistema Municipal para el Desarrollo Integral de la Familia de Papalotla. </w:t>
      </w:r>
    </w:p>
    <w:p w14:paraId="499C96E2" w14:textId="0C69A1F7" w:rsidR="00E86B77" w:rsidRPr="00975CF6" w:rsidRDefault="00E86B77" w:rsidP="00DE26CF">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 Oficio mediante el cual la Titular de la Unidad de Transparencia solicitó a la Servidora Pública Habilitada rendir el informe justificado correspondiente. </w:t>
      </w:r>
    </w:p>
    <w:p w14:paraId="282A1A93" w14:textId="16AD4D8C" w:rsidR="00DE26CF" w:rsidRPr="00975CF6" w:rsidRDefault="00E86B77" w:rsidP="00DE26CF">
      <w:pPr>
        <w:spacing w:before="240" w:after="240" w:line="360" w:lineRule="auto"/>
        <w:jc w:val="both"/>
        <w:rPr>
          <w:rFonts w:ascii="Palatino Linotype" w:eastAsia="Palatino Linotype" w:hAnsi="Palatino Linotype" w:cs="Palatino Linotype"/>
        </w:rPr>
      </w:pPr>
      <w:r w:rsidRPr="00975CF6">
        <w:rPr>
          <w:rFonts w:ascii="Palatino Linotype" w:hAnsi="Palatino Linotype"/>
        </w:rPr>
        <w:t>Documento que fueron hechos del conocimiento de la parte</w:t>
      </w:r>
      <w:r w:rsidRPr="00975CF6">
        <w:rPr>
          <w:rFonts w:ascii="Palatino Linotype" w:hAnsi="Palatino Linotype"/>
          <w:b/>
          <w:bCs/>
        </w:rPr>
        <w:t xml:space="preserve"> Recurrente</w:t>
      </w:r>
      <w:r w:rsidRPr="00975CF6">
        <w:rPr>
          <w:rFonts w:ascii="Palatino Linotype" w:hAnsi="Palatino Linotype"/>
        </w:rPr>
        <w:t xml:space="preserve"> en fecha </w:t>
      </w:r>
      <w:r w:rsidRPr="00975CF6">
        <w:rPr>
          <w:rFonts w:ascii="Palatino Linotype" w:hAnsi="Palatino Linotype"/>
          <w:b/>
          <w:bCs/>
        </w:rPr>
        <w:t>catorce de enero de dos mil veintiséis</w:t>
      </w:r>
      <w:r w:rsidRPr="00975CF6">
        <w:rPr>
          <w:rFonts w:ascii="Palatino Linotype" w:hAnsi="Palatino Linotype"/>
        </w:rPr>
        <w:t xml:space="preserve">, mientras que la parte </w:t>
      </w:r>
      <w:r w:rsidRPr="00975CF6">
        <w:rPr>
          <w:rFonts w:ascii="Palatino Linotype" w:hAnsi="Palatino Linotype"/>
          <w:b/>
          <w:bCs/>
        </w:rPr>
        <w:t>Recurrente</w:t>
      </w:r>
      <w:r w:rsidRPr="00975CF6">
        <w:rPr>
          <w:rFonts w:ascii="Palatino Linotype" w:hAnsi="Palatino Linotype"/>
        </w:rPr>
        <w:t xml:space="preserve"> fue omisa en realizar alguna manifestación al respecto.</w:t>
      </w:r>
    </w:p>
    <w:p w14:paraId="14332631" w14:textId="77777777" w:rsidR="00AF45D5" w:rsidRPr="00975CF6" w:rsidRDefault="00AF45D5" w:rsidP="00AF45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C1A22C" w14:textId="2150E793" w:rsidR="00AF45D5" w:rsidRPr="00975CF6" w:rsidRDefault="00AF45D5" w:rsidP="00AF45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b/>
        </w:rPr>
        <w:t>8.</w:t>
      </w:r>
      <w:r w:rsidRPr="00975CF6">
        <w:rPr>
          <w:rFonts w:ascii="Palatino Linotype" w:eastAsia="Palatino Linotype" w:hAnsi="Palatino Linotype" w:cs="Palatino Linotype"/>
        </w:rPr>
        <w:t xml:space="preserve"> </w:t>
      </w:r>
      <w:r w:rsidRPr="00975CF6">
        <w:rPr>
          <w:rFonts w:ascii="Palatino Linotype" w:eastAsia="Palatino Linotype" w:hAnsi="Palatino Linotype" w:cs="Palatino Linotype"/>
          <w:b/>
        </w:rPr>
        <w:t>Ampliación del plazo para emitir resolución.</w:t>
      </w:r>
      <w:r w:rsidRPr="00975CF6">
        <w:rPr>
          <w:rFonts w:ascii="Palatino Linotype" w:eastAsia="Palatino Linotype" w:hAnsi="Palatino Linotype" w:cs="Palatino Linotype"/>
        </w:rPr>
        <w:t xml:space="preserve"> El </w:t>
      </w:r>
      <w:r w:rsidR="00E86B77" w:rsidRPr="00975CF6">
        <w:rPr>
          <w:rFonts w:ascii="Palatino Linotype" w:eastAsia="Palatino Linotype" w:hAnsi="Palatino Linotype" w:cs="Palatino Linotype"/>
          <w:b/>
        </w:rPr>
        <w:t>catorce de enero</w:t>
      </w:r>
      <w:r w:rsidRPr="00975CF6">
        <w:rPr>
          <w:rFonts w:ascii="Palatino Linotype" w:eastAsia="Palatino Linotype" w:hAnsi="Palatino Linotype" w:cs="Palatino Linotype"/>
          <w:b/>
        </w:rPr>
        <w:t xml:space="preserve"> de dos mil </w:t>
      </w:r>
      <w:r w:rsidR="00E86B77" w:rsidRPr="00975CF6">
        <w:rPr>
          <w:rFonts w:ascii="Palatino Linotype" w:eastAsia="Palatino Linotype" w:hAnsi="Palatino Linotype" w:cs="Palatino Linotype"/>
          <w:b/>
        </w:rPr>
        <w:t>veintiséis</w:t>
      </w:r>
      <w:r w:rsidRPr="00975CF6">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77750FF" w14:textId="77777777" w:rsidR="00AF45D5" w:rsidRPr="00975CF6" w:rsidRDefault="00AF45D5" w:rsidP="00AF45D5">
      <w:pPr>
        <w:spacing w:after="0" w:line="360" w:lineRule="auto"/>
        <w:jc w:val="both"/>
        <w:rPr>
          <w:rFonts w:ascii="Palatino Linotype" w:eastAsia="Palatino Linotype" w:hAnsi="Palatino Linotype" w:cs="Palatino Linotype"/>
          <w:b/>
        </w:rPr>
      </w:pPr>
    </w:p>
    <w:p w14:paraId="762C4097" w14:textId="63E2AADB" w:rsidR="00AF45D5" w:rsidRPr="00975CF6" w:rsidRDefault="00AF45D5" w:rsidP="00AF45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b/>
        </w:rPr>
        <w:t>9. Cierre de instrucción</w:t>
      </w:r>
      <w:r w:rsidRPr="00975CF6">
        <w:rPr>
          <w:rFonts w:ascii="Palatino Linotype" w:eastAsia="Palatino Linotype" w:hAnsi="Palatino Linotype" w:cs="Palatino Linotype"/>
        </w:rPr>
        <w:t xml:space="preserve">. En fecha </w:t>
      </w:r>
      <w:r w:rsidR="00E86B77" w:rsidRPr="00975CF6">
        <w:rPr>
          <w:rFonts w:ascii="Palatino Linotype" w:eastAsia="Palatino Linotype" w:hAnsi="Palatino Linotype" w:cs="Palatino Linotype"/>
          <w:b/>
        </w:rPr>
        <w:t>veint</w:t>
      </w:r>
      <w:r w:rsidR="00AE4502" w:rsidRPr="00975CF6">
        <w:rPr>
          <w:rFonts w:ascii="Palatino Linotype" w:eastAsia="Palatino Linotype" w:hAnsi="Palatino Linotype" w:cs="Palatino Linotype"/>
          <w:b/>
        </w:rPr>
        <w:t>iuno</w:t>
      </w:r>
      <w:r w:rsidR="00E86B77" w:rsidRPr="00975CF6">
        <w:rPr>
          <w:rFonts w:ascii="Palatino Linotype" w:eastAsia="Palatino Linotype" w:hAnsi="Palatino Linotype" w:cs="Palatino Linotype"/>
          <w:b/>
        </w:rPr>
        <w:t xml:space="preserve"> de enero de dos mil veintiséis</w:t>
      </w:r>
      <w:r w:rsidRPr="00975CF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AB6D6DF" w14:textId="77777777" w:rsidR="00AF45D5" w:rsidRPr="00975CF6" w:rsidRDefault="00AF45D5" w:rsidP="00AF45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5DDFC8" w14:textId="77777777" w:rsidR="00AF45D5" w:rsidRPr="00975CF6" w:rsidRDefault="00AF45D5" w:rsidP="00AF45D5">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975CF6" w:rsidRDefault="008928B7">
      <w:pPr>
        <w:spacing w:after="0" w:line="360" w:lineRule="auto"/>
        <w:ind w:right="49"/>
        <w:jc w:val="both"/>
        <w:rPr>
          <w:rFonts w:ascii="Palatino Linotype" w:eastAsia="Palatino Linotype" w:hAnsi="Palatino Linotype" w:cs="Palatino Linotype"/>
        </w:rPr>
      </w:pPr>
    </w:p>
    <w:p w14:paraId="4348368B" w14:textId="77777777" w:rsidR="008928B7" w:rsidRPr="00975CF6" w:rsidRDefault="007F0BAA">
      <w:pPr>
        <w:spacing w:after="0" w:line="360" w:lineRule="auto"/>
        <w:ind w:right="49"/>
        <w:jc w:val="center"/>
        <w:rPr>
          <w:rFonts w:ascii="Palatino Linotype" w:eastAsia="Palatino Linotype" w:hAnsi="Palatino Linotype" w:cs="Palatino Linotype"/>
          <w:b/>
        </w:rPr>
      </w:pPr>
      <w:r w:rsidRPr="00975CF6">
        <w:rPr>
          <w:rFonts w:ascii="Palatino Linotype" w:eastAsia="Palatino Linotype" w:hAnsi="Palatino Linotype" w:cs="Palatino Linotype"/>
          <w:b/>
        </w:rPr>
        <w:t>II.</w:t>
      </w:r>
      <w:r w:rsidRPr="00975CF6">
        <w:rPr>
          <w:rFonts w:ascii="Palatino Linotype" w:eastAsia="Palatino Linotype" w:hAnsi="Palatino Linotype" w:cs="Palatino Linotype"/>
          <w:b/>
        </w:rPr>
        <w:tab/>
        <w:t>C O N S I D E R A N D O:</w:t>
      </w:r>
    </w:p>
    <w:p w14:paraId="44615C4B" w14:textId="77777777" w:rsidR="008928B7" w:rsidRPr="00975CF6" w:rsidRDefault="008928B7">
      <w:pPr>
        <w:spacing w:after="0" w:line="360" w:lineRule="auto"/>
        <w:ind w:right="49"/>
        <w:jc w:val="both"/>
        <w:rPr>
          <w:rFonts w:ascii="Palatino Linotype" w:eastAsia="Palatino Linotype" w:hAnsi="Palatino Linotype" w:cs="Palatino Linotype"/>
        </w:rPr>
      </w:pPr>
    </w:p>
    <w:p w14:paraId="5E184041" w14:textId="77777777" w:rsidR="00E86B77" w:rsidRPr="00975CF6" w:rsidRDefault="00E86B77" w:rsidP="00E86B77">
      <w:pPr>
        <w:spacing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Primero. Competencia.</w:t>
      </w:r>
      <w:r w:rsidRPr="00975CF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17A478" w14:textId="77777777" w:rsidR="008928B7" w:rsidRPr="00975CF6" w:rsidRDefault="007F0BAA">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Segundo. Oportunidad y Procedibilidad del Recurso de Revisión</w:t>
      </w:r>
      <w:r w:rsidRPr="00975CF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D6C81" w14:textId="77777777" w:rsidR="008928B7" w:rsidRPr="00975CF6" w:rsidRDefault="008928B7">
      <w:pPr>
        <w:spacing w:after="0" w:line="360" w:lineRule="auto"/>
        <w:jc w:val="both"/>
        <w:rPr>
          <w:rFonts w:ascii="Palatino Linotype" w:eastAsia="Palatino Linotype" w:hAnsi="Palatino Linotype" w:cs="Palatino Linotype"/>
        </w:rPr>
      </w:pPr>
    </w:p>
    <w:p w14:paraId="150873B2" w14:textId="75EB73F2" w:rsidR="008928B7" w:rsidRPr="00975CF6" w:rsidRDefault="007F0BAA">
      <w:pPr>
        <w:spacing w:after="0" w:line="360" w:lineRule="auto"/>
        <w:ind w:right="49"/>
        <w:jc w:val="both"/>
        <w:rPr>
          <w:rFonts w:ascii="Palatino Linotype" w:eastAsia="Palatino Linotype" w:hAnsi="Palatino Linotype" w:cs="Palatino Linotype"/>
          <w:b/>
        </w:rPr>
      </w:pPr>
      <w:r w:rsidRPr="00975CF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975CF6">
        <w:rPr>
          <w:rFonts w:ascii="Palatino Linotype" w:eastAsia="Palatino Linotype" w:hAnsi="Palatino Linotype" w:cs="Palatino Linotype"/>
          <w:b/>
        </w:rPr>
        <w:t>SUJETO OBLIGADO</w:t>
      </w:r>
      <w:r w:rsidRPr="00975CF6">
        <w:rPr>
          <w:rFonts w:ascii="Palatino Linotype" w:eastAsia="Palatino Linotype" w:hAnsi="Palatino Linotype" w:cs="Palatino Linotype"/>
        </w:rPr>
        <w:t xml:space="preserve"> proporcionó su respuesta a la solicitud de información </w:t>
      </w:r>
      <w:r w:rsidR="00797A68" w:rsidRPr="00975CF6">
        <w:rPr>
          <w:rFonts w:ascii="Palatino Linotype" w:eastAsia="Palatino Linotype" w:hAnsi="Palatino Linotype" w:cs="Palatino Linotype"/>
        </w:rPr>
        <w:t xml:space="preserve">el </w:t>
      </w:r>
      <w:r w:rsidR="00334258" w:rsidRPr="00975CF6">
        <w:rPr>
          <w:rFonts w:ascii="Palatino Linotype" w:eastAsia="Palatino Linotype" w:hAnsi="Palatino Linotype" w:cs="Palatino Linotype"/>
          <w:b/>
        </w:rPr>
        <w:t>veintiocho de octubre</w:t>
      </w:r>
      <w:r w:rsidR="00797A68" w:rsidRPr="00975CF6">
        <w:rPr>
          <w:rFonts w:ascii="Palatino Linotype" w:eastAsia="Palatino Linotype" w:hAnsi="Palatino Linotype" w:cs="Palatino Linotype"/>
          <w:b/>
        </w:rPr>
        <w:t xml:space="preserve"> de dos mil veinticinco</w:t>
      </w:r>
      <w:r w:rsidRPr="00975CF6">
        <w:rPr>
          <w:rFonts w:ascii="Palatino Linotype" w:eastAsia="Palatino Linotype" w:hAnsi="Palatino Linotype" w:cs="Palatino Linotype"/>
        </w:rPr>
        <w:t xml:space="preserve">, y la parte </w:t>
      </w:r>
      <w:r w:rsidRPr="00975CF6">
        <w:rPr>
          <w:rFonts w:ascii="Palatino Linotype" w:eastAsia="Palatino Linotype" w:hAnsi="Palatino Linotype" w:cs="Palatino Linotype"/>
          <w:b/>
        </w:rPr>
        <w:t>RECURRENTE</w:t>
      </w:r>
      <w:r w:rsidRPr="00975CF6">
        <w:rPr>
          <w:rFonts w:ascii="Palatino Linotype" w:eastAsia="Palatino Linotype" w:hAnsi="Palatino Linotype" w:cs="Palatino Linotype"/>
        </w:rPr>
        <w:t xml:space="preserve"> presentó su recurso de revisión </w:t>
      </w:r>
      <w:r w:rsidR="00B738E6" w:rsidRPr="00975CF6">
        <w:rPr>
          <w:rFonts w:ascii="Palatino Linotype" w:eastAsia="Palatino Linotype" w:hAnsi="Palatino Linotype" w:cs="Palatino Linotype"/>
        </w:rPr>
        <w:t xml:space="preserve">el </w:t>
      </w:r>
      <w:r w:rsidR="00334258" w:rsidRPr="00975CF6">
        <w:rPr>
          <w:rFonts w:ascii="Palatino Linotype" w:eastAsia="Palatino Linotype" w:hAnsi="Palatino Linotype" w:cs="Palatino Linotype"/>
          <w:b/>
        </w:rPr>
        <w:t>treinta de octubre</w:t>
      </w:r>
      <w:r w:rsidR="00B738E6" w:rsidRPr="00975CF6">
        <w:rPr>
          <w:rFonts w:ascii="Palatino Linotype" w:eastAsia="Palatino Linotype" w:hAnsi="Palatino Linotype" w:cs="Palatino Linotype"/>
          <w:b/>
        </w:rPr>
        <w:t xml:space="preserve"> de dos mil veinticinco, </w:t>
      </w:r>
      <w:r w:rsidRPr="00975CF6">
        <w:rPr>
          <w:rFonts w:ascii="Palatino Linotype" w:eastAsia="Palatino Linotype" w:hAnsi="Palatino Linotype" w:cs="Palatino Linotype"/>
        </w:rPr>
        <w:t xml:space="preserve">esto es al </w:t>
      </w:r>
      <w:r w:rsidR="00533D17" w:rsidRPr="00975CF6">
        <w:rPr>
          <w:rFonts w:ascii="Palatino Linotype" w:eastAsia="Palatino Linotype" w:hAnsi="Palatino Linotype" w:cs="Palatino Linotype"/>
        </w:rPr>
        <w:t>s</w:t>
      </w:r>
      <w:r w:rsidR="00334258" w:rsidRPr="00975CF6">
        <w:rPr>
          <w:rFonts w:ascii="Palatino Linotype" w:eastAsia="Palatino Linotype" w:hAnsi="Palatino Linotype" w:cs="Palatino Linotype"/>
        </w:rPr>
        <w:t xml:space="preserve">egundo </w:t>
      </w:r>
      <w:r w:rsidR="00933D2E" w:rsidRPr="00975CF6">
        <w:rPr>
          <w:rFonts w:ascii="Palatino Linotype" w:eastAsia="Palatino Linotype" w:hAnsi="Palatino Linotype" w:cs="Palatino Linotype"/>
        </w:rPr>
        <w:t>día</w:t>
      </w:r>
      <w:r w:rsidRPr="00975CF6">
        <w:rPr>
          <w:rFonts w:ascii="Palatino Linotype" w:eastAsia="Palatino Linotype" w:hAnsi="Palatino Linotype" w:cs="Palatino Linotype"/>
        </w:rPr>
        <w:t xml:space="preserve"> hábil en que tuvo conocimiento de la respuesta. </w:t>
      </w:r>
    </w:p>
    <w:p w14:paraId="30F23197" w14:textId="77777777" w:rsidR="008928B7" w:rsidRPr="00975CF6" w:rsidRDefault="008928B7">
      <w:pPr>
        <w:spacing w:after="0" w:line="360" w:lineRule="auto"/>
        <w:ind w:right="49"/>
        <w:jc w:val="both"/>
        <w:rPr>
          <w:rFonts w:ascii="Palatino Linotype" w:eastAsia="Palatino Linotype" w:hAnsi="Palatino Linotype" w:cs="Palatino Linotype"/>
        </w:rPr>
      </w:pPr>
    </w:p>
    <w:p w14:paraId="5665315D" w14:textId="77777777" w:rsidR="008928B7" w:rsidRPr="00975CF6" w:rsidRDefault="007F0BAA">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323AFE1" w14:textId="77777777" w:rsidR="008928B7" w:rsidRPr="00975CF6" w:rsidRDefault="008928B7">
      <w:pPr>
        <w:spacing w:after="0" w:line="360" w:lineRule="auto"/>
        <w:ind w:left="426"/>
        <w:jc w:val="both"/>
        <w:rPr>
          <w:rFonts w:ascii="Palatino Linotype" w:eastAsia="Palatino Linotype" w:hAnsi="Palatino Linotype" w:cs="Palatino Linotype"/>
        </w:rPr>
      </w:pPr>
    </w:p>
    <w:p w14:paraId="0B1EFE38" w14:textId="45D1C7B3" w:rsidR="008928B7" w:rsidRPr="00975CF6" w:rsidRDefault="007F0BAA">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Asimismo, resulta procedente la interposición del recurso de revisión al rubro anotado, toda vez que se actualiza la hipótesis prevista en el artículo 179, fracción </w:t>
      </w:r>
      <w:r w:rsidR="00533D17" w:rsidRPr="00975CF6">
        <w:rPr>
          <w:rFonts w:ascii="Palatino Linotype" w:eastAsia="Palatino Linotype" w:hAnsi="Palatino Linotype" w:cs="Palatino Linotype"/>
        </w:rPr>
        <w:t xml:space="preserve">V </w:t>
      </w:r>
      <w:r w:rsidRPr="00975CF6">
        <w:rPr>
          <w:rFonts w:ascii="Palatino Linotype" w:eastAsia="Palatino Linotype" w:hAnsi="Palatino Linotype" w:cs="Palatino Linotype"/>
        </w:rPr>
        <w:t>de la ley de la materia, que a la letra dice:</w:t>
      </w:r>
    </w:p>
    <w:p w14:paraId="7FBC53A1" w14:textId="77777777" w:rsidR="00933D2E" w:rsidRPr="00975CF6" w:rsidRDefault="00933D2E">
      <w:pPr>
        <w:spacing w:after="0" w:line="360" w:lineRule="auto"/>
        <w:jc w:val="both"/>
        <w:rPr>
          <w:rFonts w:ascii="Palatino Linotype" w:eastAsia="Palatino Linotype" w:hAnsi="Palatino Linotype" w:cs="Palatino Linotype"/>
        </w:rPr>
      </w:pPr>
    </w:p>
    <w:p w14:paraId="3F0B55A8" w14:textId="77777777" w:rsidR="008928B7" w:rsidRPr="00975CF6" w:rsidRDefault="007F0BAA">
      <w:pPr>
        <w:spacing w:after="0"/>
        <w:ind w:left="567" w:right="616"/>
        <w:jc w:val="both"/>
        <w:rPr>
          <w:rFonts w:ascii="Palatino Linotype" w:eastAsia="Palatino Linotype" w:hAnsi="Palatino Linotype" w:cs="Palatino Linotype"/>
          <w:i/>
        </w:rPr>
      </w:pPr>
      <w:r w:rsidRPr="00975CF6">
        <w:rPr>
          <w:rFonts w:ascii="Palatino Linotype" w:eastAsia="Palatino Linotype" w:hAnsi="Palatino Linotype" w:cs="Palatino Linotype"/>
          <w:i/>
        </w:rPr>
        <w:t>“</w:t>
      </w:r>
      <w:r w:rsidRPr="00975CF6">
        <w:rPr>
          <w:rFonts w:ascii="Palatino Linotype" w:eastAsia="Palatino Linotype" w:hAnsi="Palatino Linotype" w:cs="Palatino Linotype"/>
          <w:b/>
          <w:i/>
        </w:rPr>
        <w:t xml:space="preserve">Artículo 179. </w:t>
      </w:r>
      <w:r w:rsidRPr="00975CF6">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0E1D80D" w14:textId="77777777" w:rsidR="008928B7" w:rsidRPr="00975CF6" w:rsidRDefault="007F0BAA">
      <w:pPr>
        <w:spacing w:after="0"/>
        <w:ind w:left="567" w:right="616"/>
        <w:jc w:val="both"/>
        <w:rPr>
          <w:rFonts w:ascii="Palatino Linotype" w:eastAsia="Palatino Linotype" w:hAnsi="Palatino Linotype" w:cs="Palatino Linotype"/>
          <w:i/>
        </w:rPr>
      </w:pPr>
      <w:r w:rsidRPr="00975CF6">
        <w:rPr>
          <w:rFonts w:ascii="Palatino Linotype" w:eastAsia="Palatino Linotype" w:hAnsi="Palatino Linotype" w:cs="Palatino Linotype"/>
          <w:i/>
        </w:rPr>
        <w:t>…</w:t>
      </w:r>
    </w:p>
    <w:p w14:paraId="632A46F5" w14:textId="339036D1" w:rsidR="008928B7" w:rsidRPr="00975CF6" w:rsidRDefault="00533D17">
      <w:pPr>
        <w:spacing w:after="0"/>
        <w:ind w:left="567" w:right="616"/>
        <w:jc w:val="both"/>
        <w:rPr>
          <w:rFonts w:ascii="Palatino Linotype" w:eastAsia="Palatino Linotype" w:hAnsi="Palatino Linotype" w:cs="Palatino Linotype"/>
          <w:i/>
        </w:rPr>
      </w:pPr>
      <w:r w:rsidRPr="00975CF6">
        <w:rPr>
          <w:rFonts w:ascii="Palatino Linotype" w:eastAsia="Palatino Linotype" w:hAnsi="Palatino Linotype" w:cs="Palatino Linotype"/>
          <w:i/>
        </w:rPr>
        <w:t>V. La entrega de información incompleta</w:t>
      </w:r>
      <w:r w:rsidR="00253030" w:rsidRPr="00975CF6">
        <w:rPr>
          <w:rFonts w:ascii="Palatino Linotype" w:eastAsia="Palatino Linotype" w:hAnsi="Palatino Linotype" w:cs="Palatino Linotype"/>
          <w:i/>
        </w:rPr>
        <w:t>;</w:t>
      </w:r>
      <w:r w:rsidR="007F0BAA" w:rsidRPr="00975CF6">
        <w:rPr>
          <w:rFonts w:ascii="Palatino Linotype" w:eastAsia="Palatino Linotype" w:hAnsi="Palatino Linotype" w:cs="Palatino Linotype"/>
          <w:i/>
        </w:rPr>
        <w:t xml:space="preserve"> </w:t>
      </w:r>
    </w:p>
    <w:p w14:paraId="77CB18E6" w14:textId="6C787597" w:rsidR="008928B7" w:rsidRPr="00975CF6" w:rsidRDefault="007F0BAA" w:rsidP="00E36D22">
      <w:pPr>
        <w:spacing w:after="0" w:line="360" w:lineRule="auto"/>
        <w:ind w:left="567" w:right="616"/>
        <w:jc w:val="both"/>
        <w:rPr>
          <w:rFonts w:ascii="Palatino Linotype" w:eastAsia="Palatino Linotype" w:hAnsi="Palatino Linotype" w:cs="Palatino Linotype"/>
          <w:i/>
        </w:rPr>
      </w:pPr>
      <w:r w:rsidRPr="00975CF6">
        <w:rPr>
          <w:rFonts w:ascii="Palatino Linotype" w:eastAsia="Palatino Linotype" w:hAnsi="Palatino Linotype" w:cs="Palatino Linotype"/>
          <w:i/>
        </w:rPr>
        <w:t xml:space="preserve">…” </w:t>
      </w:r>
    </w:p>
    <w:p w14:paraId="15379987" w14:textId="77777777" w:rsidR="00334258" w:rsidRPr="00975CF6" w:rsidRDefault="00334258" w:rsidP="00334258">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Tercero. Análisis de las causales de sobreseimiento de los recursos de revisión.</w:t>
      </w:r>
      <w:r w:rsidRPr="00975CF6">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0987CB" w14:textId="77777777" w:rsidR="00334258" w:rsidRPr="00975CF6" w:rsidRDefault="00334258" w:rsidP="00334258">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5AB2F9E" w14:textId="77777777" w:rsidR="00334258" w:rsidRPr="00975CF6" w:rsidRDefault="00334258" w:rsidP="00334258">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De manera preliminar en el caso concreto conviene analizar si se actualiza alguna de las causales de sobreseimiento del recurso de revisión.</w:t>
      </w:r>
    </w:p>
    <w:p w14:paraId="034E9512" w14:textId="2AA4FE54" w:rsidR="00334258" w:rsidRPr="00975CF6" w:rsidRDefault="00334258" w:rsidP="00334258">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En tal contexto, del análisis de la solicitud de información motivo del recurso de revisión que ahora se resuelve, se advierte que la parte </w:t>
      </w:r>
      <w:r w:rsidRPr="00975CF6">
        <w:rPr>
          <w:rFonts w:ascii="Palatino Linotype" w:eastAsia="Palatino Linotype" w:hAnsi="Palatino Linotype" w:cs="Palatino Linotype"/>
          <w:b/>
        </w:rPr>
        <w:t>Recurrente</w:t>
      </w:r>
      <w:r w:rsidRPr="00975CF6">
        <w:rPr>
          <w:rFonts w:ascii="Palatino Linotype" w:eastAsia="Palatino Linotype" w:hAnsi="Palatino Linotype" w:cs="Palatino Linotype"/>
        </w:rPr>
        <w:t xml:space="preserve"> requirió al </w:t>
      </w:r>
      <w:r w:rsidRPr="00975CF6">
        <w:rPr>
          <w:rFonts w:ascii="Palatino Linotype" w:eastAsia="Palatino Linotype" w:hAnsi="Palatino Linotype" w:cs="Palatino Linotype"/>
          <w:b/>
        </w:rPr>
        <w:t>Sujeto Obligado</w:t>
      </w:r>
      <w:r w:rsidRPr="00975CF6">
        <w:rPr>
          <w:rFonts w:ascii="Palatino Linotype" w:eastAsia="Palatino Linotype" w:hAnsi="Palatino Linotype" w:cs="Palatino Linotype"/>
        </w:rPr>
        <w:t xml:space="preserve"> le proporcione información que consiste en lo siguiente:</w:t>
      </w:r>
    </w:p>
    <w:p w14:paraId="7C18E010" w14:textId="1D2241A3" w:rsidR="00334258" w:rsidRPr="00975CF6" w:rsidRDefault="00334258" w:rsidP="00334258">
      <w:pPr>
        <w:spacing w:before="240" w:after="24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bCs/>
        </w:rPr>
        <w:t>De la Directora de</w:t>
      </w:r>
      <w:r w:rsidRPr="00975CF6">
        <w:rPr>
          <w:rFonts w:ascii="Palatino Linotype" w:eastAsia="Palatino Linotype" w:hAnsi="Palatino Linotype" w:cs="Palatino Linotype"/>
          <w:b/>
        </w:rPr>
        <w:t xml:space="preserve">l Sistema Municipal DIF de Papalotla, la información generada en los meses de junio, julio y agosto de 2025, consistente en: </w:t>
      </w:r>
    </w:p>
    <w:p w14:paraId="5564C071" w14:textId="31A878DF" w:rsidR="00334258" w:rsidRPr="00975CF6" w:rsidRDefault="00334258" w:rsidP="00F708A2">
      <w:pPr>
        <w:pStyle w:val="Prrafodelista"/>
        <w:numPr>
          <w:ilvl w:val="0"/>
          <w:numId w:val="12"/>
        </w:numPr>
        <w:spacing w:after="0" w:line="360" w:lineRule="auto"/>
        <w:ind w:right="49"/>
        <w:jc w:val="both"/>
        <w:rPr>
          <w:rFonts w:ascii="Palatino Linotype" w:eastAsia="Palatino Linotype" w:hAnsi="Palatino Linotype" w:cs="Palatino Linotype"/>
          <w:b/>
        </w:rPr>
      </w:pPr>
      <w:r w:rsidRPr="00975CF6">
        <w:rPr>
          <w:rFonts w:ascii="Palatino Linotype" w:eastAsia="Palatino Linotype" w:hAnsi="Palatino Linotype" w:cs="Palatino Linotype"/>
          <w:b/>
        </w:rPr>
        <w:t xml:space="preserve">Hora de entrada y salida </w:t>
      </w:r>
    </w:p>
    <w:p w14:paraId="155EA43E" w14:textId="463CBFF0" w:rsidR="00334258" w:rsidRPr="00975CF6" w:rsidRDefault="00334258" w:rsidP="00F708A2">
      <w:pPr>
        <w:pStyle w:val="Prrafodelista"/>
        <w:numPr>
          <w:ilvl w:val="0"/>
          <w:numId w:val="12"/>
        </w:numPr>
        <w:spacing w:after="0" w:line="360" w:lineRule="auto"/>
        <w:ind w:right="49"/>
        <w:jc w:val="both"/>
        <w:rPr>
          <w:rFonts w:ascii="Palatino Linotype" w:eastAsia="Palatino Linotype" w:hAnsi="Palatino Linotype" w:cs="Palatino Linotype"/>
          <w:b/>
        </w:rPr>
      </w:pPr>
      <w:r w:rsidRPr="00975CF6">
        <w:rPr>
          <w:rFonts w:ascii="Palatino Linotype" w:eastAsia="Palatino Linotype" w:hAnsi="Palatino Linotype" w:cs="Palatino Linotype"/>
          <w:b/>
        </w:rPr>
        <w:t xml:space="preserve">Recibos de nomina </w:t>
      </w:r>
    </w:p>
    <w:p w14:paraId="239C3D18" w14:textId="49E065E7" w:rsidR="00334258" w:rsidRPr="00975CF6" w:rsidRDefault="00334258" w:rsidP="00F708A2">
      <w:pPr>
        <w:pStyle w:val="Prrafodelista"/>
        <w:numPr>
          <w:ilvl w:val="0"/>
          <w:numId w:val="12"/>
        </w:numPr>
        <w:spacing w:after="0" w:line="360" w:lineRule="auto"/>
        <w:ind w:right="49"/>
        <w:jc w:val="both"/>
        <w:rPr>
          <w:rFonts w:ascii="Palatino Linotype" w:eastAsia="Palatino Linotype" w:hAnsi="Palatino Linotype" w:cs="Palatino Linotype"/>
          <w:b/>
        </w:rPr>
      </w:pPr>
      <w:r w:rsidRPr="00975CF6">
        <w:rPr>
          <w:rFonts w:ascii="Palatino Linotype" w:eastAsia="Palatino Linotype" w:hAnsi="Palatino Linotype" w:cs="Palatino Linotype"/>
          <w:b/>
        </w:rPr>
        <w:t>Justificación de no aplicar faltas o retardos</w:t>
      </w:r>
    </w:p>
    <w:p w14:paraId="40B23B0A" w14:textId="52E7C8E1" w:rsidR="00334258" w:rsidRPr="00975CF6" w:rsidRDefault="00334258" w:rsidP="00334258">
      <w:pPr>
        <w:spacing w:after="0" w:line="360" w:lineRule="auto"/>
        <w:ind w:right="49"/>
        <w:jc w:val="both"/>
        <w:rPr>
          <w:rFonts w:ascii="Palatino Linotype" w:eastAsia="Palatino Linotype" w:hAnsi="Palatino Linotype" w:cs="Palatino Linotype"/>
          <w:b/>
        </w:rPr>
      </w:pPr>
    </w:p>
    <w:p w14:paraId="33797673" w14:textId="77777777" w:rsidR="00334258" w:rsidRPr="00975CF6" w:rsidRDefault="00334258" w:rsidP="00334258">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bCs/>
        </w:rPr>
        <w:t xml:space="preserve">En respuesta el </w:t>
      </w:r>
      <w:r w:rsidRPr="00975CF6">
        <w:rPr>
          <w:rFonts w:ascii="Palatino Linotype" w:eastAsia="Palatino Linotype" w:hAnsi="Palatino Linotype" w:cs="Palatino Linotype"/>
          <w:b/>
        </w:rPr>
        <w:t xml:space="preserve">Sujeto Obligado </w:t>
      </w:r>
      <w:r w:rsidRPr="00975CF6">
        <w:rPr>
          <w:rFonts w:ascii="Palatino Linotype" w:eastAsia="Palatino Linotype" w:hAnsi="Palatino Linotype" w:cs="Palatino Linotype"/>
        </w:rPr>
        <w:t xml:space="preserve">por conducto de la Tesorería del Sistema Municipal DIF de Papalotla remitió: </w:t>
      </w:r>
    </w:p>
    <w:p w14:paraId="2112348F" w14:textId="6AF18B44" w:rsidR="00334258" w:rsidRPr="00975CF6" w:rsidRDefault="00334258" w:rsidP="00334258">
      <w:pPr>
        <w:pStyle w:val="Prrafodelista"/>
        <w:numPr>
          <w:ilvl w:val="0"/>
          <w:numId w:val="12"/>
        </w:num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Recibos de nómina en versión pública, acompañados del Acuerdo del Comité de Transparencia correspondiente. </w:t>
      </w:r>
    </w:p>
    <w:p w14:paraId="4F78B2FA" w14:textId="5A01C872" w:rsidR="00334258" w:rsidRPr="00975CF6" w:rsidRDefault="00334258" w:rsidP="00334258">
      <w:pPr>
        <w:pStyle w:val="Prrafodelista"/>
        <w:numPr>
          <w:ilvl w:val="0"/>
          <w:numId w:val="12"/>
        </w:num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Respecto al registro de asistencia de la Directora del Sistema Municipal DIF refirió que no se encuentra registrada en el sistema de control de asistencia, toda vez que el cargo que desempeña no está sujeto a un horario fijo o predeterminado, debido a la naturaleza de sus funciones directivas y de representación institucional, las cuales demandan disponibilidad y atención continua, incluso fuera del horario laboral., por tanto no existen registros en el sistema de control de asistencia que acrediten un horario de entrada y salida. </w:t>
      </w:r>
    </w:p>
    <w:p w14:paraId="11739B4D" w14:textId="097C931F" w:rsidR="00334258" w:rsidRPr="00975CF6" w:rsidRDefault="00C14D71" w:rsidP="00334258">
      <w:pPr>
        <w:pStyle w:val="Prrafodelista"/>
        <w:numPr>
          <w:ilvl w:val="0"/>
          <w:numId w:val="12"/>
        </w:num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Finalmente,</w:t>
      </w:r>
      <w:r w:rsidR="00334258" w:rsidRPr="00975CF6">
        <w:rPr>
          <w:rFonts w:ascii="Palatino Linotype" w:eastAsia="Palatino Linotype" w:hAnsi="Palatino Linotype" w:cs="Palatino Linotype"/>
        </w:rPr>
        <w:t xml:space="preserve"> respecto a la justificación de no aplicar descuentos por faltas o retardos precisó que no existen documentos comprobatorios que justifiquen faltas o retardos, por tratarse de un puesto que no está sujeto a control de horarios.</w:t>
      </w:r>
    </w:p>
    <w:p w14:paraId="5CA3C950" w14:textId="171EDEB6" w:rsidR="007C5331" w:rsidRPr="00975CF6" w:rsidRDefault="00334258" w:rsidP="00334258">
      <w:pPr>
        <w:spacing w:before="240" w:after="240" w:line="360" w:lineRule="auto"/>
        <w:ind w:right="49"/>
        <w:jc w:val="both"/>
        <w:rPr>
          <w:rFonts w:ascii="Palatino Linotype" w:eastAsia="Palatino Linotype" w:hAnsi="Palatino Linotype" w:cs="Palatino Linotype"/>
        </w:rPr>
      </w:pPr>
      <w:r w:rsidRPr="00975CF6">
        <w:rPr>
          <w:rFonts w:ascii="Palatino Linotype" w:hAnsi="Palatino Linotype"/>
        </w:rPr>
        <w:t xml:space="preserve">En este contexto, la parte </w:t>
      </w:r>
      <w:r w:rsidRPr="00975CF6">
        <w:rPr>
          <w:rFonts w:ascii="Palatino Linotype" w:hAnsi="Palatino Linotype"/>
          <w:b/>
        </w:rPr>
        <w:t xml:space="preserve">Recurrente </w:t>
      </w:r>
      <w:r w:rsidRPr="00975CF6">
        <w:rPr>
          <w:rFonts w:ascii="Palatino Linotype" w:hAnsi="Palatino Linotype"/>
        </w:rPr>
        <w:t>interpuso el recurso de revisión que nos ocupa</w:t>
      </w:r>
      <w:r w:rsidR="007C5331" w:rsidRPr="00975CF6">
        <w:rPr>
          <w:rFonts w:ascii="Palatino Linotype" w:eastAsia="Palatino Linotype" w:hAnsi="Palatino Linotype" w:cs="Palatino Linotype"/>
        </w:rPr>
        <w:t xml:space="preserve"> inconformándose particularmente por la falta de entrega de los registros de asistencia de la Directora del DIF Municipal o el fundamento que justifica dicha omisión. </w:t>
      </w:r>
    </w:p>
    <w:p w14:paraId="65DF1F91" w14:textId="1D494392" w:rsidR="007C5331" w:rsidRPr="00975CF6" w:rsidRDefault="007C5331"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En la etapa de manifestaciones, por conducto del Tesorero se robustece la respuesta al señalar que no cuenta con registros en el sistema de control de asistencia que acrediten un horario de entrada y salida, ya que su desempeño se encuentra sustentado en el cumplimiento de las responsabilidades establecidas en su nombramiento y en el marco normativo  aplicable, así como tampoco existen documentos comprobatorios que justifiquen faltas o retardos por tratarse de un puesto que no esta sujeto a un control de horarios. </w:t>
      </w:r>
    </w:p>
    <w:p w14:paraId="1EB20059" w14:textId="31405094" w:rsidR="007C5331" w:rsidRPr="00975CF6" w:rsidRDefault="007C5331"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Respecto al fundamento señala que su bien el artículo 3 del Reglamento Interno de Trabajo para los Servidores Públicos del Sistema Municipal para el Desarrollo Integral de la Familia de Papalotla señala que: </w:t>
      </w:r>
    </w:p>
    <w:p w14:paraId="6577F4F0" w14:textId="77777777" w:rsidR="007C5331" w:rsidRPr="00975CF6" w:rsidRDefault="007C5331" w:rsidP="00C14D71">
      <w:pPr>
        <w:spacing w:before="240" w:after="240" w:line="360" w:lineRule="auto"/>
        <w:ind w:left="567" w:right="276"/>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Artículo 3. Las disposiciones de este reglamento son obligatorias para todos los servidores públicos que laboran en el Sistema Municipal DIF de Papalotla.</w:t>
      </w:r>
    </w:p>
    <w:p w14:paraId="11EF1860" w14:textId="598EA95D" w:rsidR="007C5331" w:rsidRPr="00975CF6" w:rsidRDefault="007C5331"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También lo es que el registro de asistencia materia de la impugnación se encuentra estipulado en el artículo 10 del reglamento mencionado y que a la letra dice: </w:t>
      </w:r>
    </w:p>
    <w:p w14:paraId="510445C7" w14:textId="5912DC70" w:rsidR="005C23A3" w:rsidRPr="00975CF6" w:rsidRDefault="005C23A3" w:rsidP="00C14D71">
      <w:pPr>
        <w:spacing w:before="240" w:after="240" w:line="360" w:lineRule="auto"/>
        <w:ind w:left="567" w:right="276"/>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 xml:space="preserve">Artículo 10. El registro de asistencia es obligatorio para los empleados que así se determine y se hará por medio de relojes marcadores en las tarjetas autorizadas o bien otro medio de control (reloj checador) que con previa autorización se designe. </w:t>
      </w:r>
    </w:p>
    <w:p w14:paraId="439F88AF" w14:textId="4D6C0D21" w:rsidR="005C23A3" w:rsidRPr="00975CF6" w:rsidRDefault="005C23A3"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Fundamento que precisa que el registro de asistencia es obligatorio para los empleados que así se DETERMINE, mismos que se encuentran definidos en el Lineamiento 2 de las Reglas de operación para el manejo de medios de control (reloj Checador) del Sistema Municipal para el Desarrollo Integral de la Familia de Papalotla, que a la letra dice: </w:t>
      </w:r>
    </w:p>
    <w:p w14:paraId="1307593E" w14:textId="1E937A50"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rPr>
        <w:t>2.</w:t>
      </w:r>
      <w:r w:rsidR="00C14D71" w:rsidRPr="00975CF6">
        <w:rPr>
          <w:rFonts w:ascii="Palatino Linotype" w:eastAsia="Palatino Linotype" w:hAnsi="Palatino Linotype" w:cs="Palatino Linotype"/>
        </w:rPr>
        <w:t xml:space="preserve"> Determinación de Unidades Administrativas o áreas sujetas a registro y/o alta</w:t>
      </w:r>
    </w:p>
    <w:p w14:paraId="18ADA67B" w14:textId="24DA90C5"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 xml:space="preserve">Las unidades administrativas o pareas sujetas a registro y control del reloj checador son: </w:t>
      </w:r>
    </w:p>
    <w:p w14:paraId="327C0AF4" w14:textId="7FBCAF08"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a) Alimentación y nutrición familiar</w:t>
      </w:r>
    </w:p>
    <w:p w14:paraId="0493C331" w14:textId="5B4C0AEE"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b) Horta DIF</w:t>
      </w:r>
    </w:p>
    <w:p w14:paraId="0F4C4639" w14:textId="05BBAC4C"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c) Adulto Mayor</w:t>
      </w:r>
    </w:p>
    <w:p w14:paraId="0BCD973F" w14:textId="3BE34558"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d) Trabajo social y discapacidad</w:t>
      </w:r>
    </w:p>
    <w:p w14:paraId="18E8259A" w14:textId="448C74C5"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e) Procuraduría de Protección de Niñas, Niños y Adolescentes</w:t>
      </w:r>
    </w:p>
    <w:p w14:paraId="5B687924" w14:textId="0719A414"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f) Previdif</w:t>
      </w:r>
    </w:p>
    <w:p w14:paraId="7DB855CC" w14:textId="71ED7B3F"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g) Psicología</w:t>
      </w:r>
    </w:p>
    <w:p w14:paraId="3E9E1F57" w14:textId="7C4DE313"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h) Odontología</w:t>
      </w:r>
    </w:p>
    <w:p w14:paraId="530D5739" w14:textId="378ED4FF"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i) Transparencia</w:t>
      </w:r>
    </w:p>
    <w:p w14:paraId="7D8E1E23" w14:textId="32578993"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j) Prevención y bienestar familiar</w:t>
      </w:r>
    </w:p>
    <w:p w14:paraId="6345918F" w14:textId="6052BC4D"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k) UIPPE</w:t>
      </w:r>
    </w:p>
    <w:p w14:paraId="610EC5EA" w14:textId="4322E220"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l) Contraloría</w:t>
      </w:r>
    </w:p>
    <w:p w14:paraId="2C49CE74" w14:textId="75517888"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m) Tesorería</w:t>
      </w:r>
    </w:p>
    <w:p w14:paraId="518A030C" w14:textId="3E9B2A4E" w:rsidR="005C23A3"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n) Auxiliares administrativos</w:t>
      </w:r>
    </w:p>
    <w:p w14:paraId="60C84BA4" w14:textId="77777777" w:rsidR="00EC6F57" w:rsidRPr="00975CF6" w:rsidRDefault="005C23A3" w:rsidP="00C14D71">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 xml:space="preserve">En el caso de las autoridades de Presidencia y Dirección; será opcional el registro y/o alta en el medio de control (reloj checador), lo anterior considerando la jerarquía, el organigrama, </w:t>
      </w:r>
      <w:r w:rsidR="00C14D71" w:rsidRPr="00975CF6">
        <w:rPr>
          <w:rFonts w:ascii="Palatino Linotype" w:eastAsia="Palatino Linotype" w:hAnsi="Palatino Linotype" w:cs="Palatino Linotype"/>
          <w:i/>
          <w:iCs/>
        </w:rPr>
        <w:t>responsabilidades,</w:t>
      </w:r>
      <w:r w:rsidRPr="00975CF6">
        <w:rPr>
          <w:rFonts w:ascii="Palatino Linotype" w:eastAsia="Palatino Linotype" w:hAnsi="Palatino Linotype" w:cs="Palatino Linotype"/>
          <w:i/>
          <w:iCs/>
        </w:rPr>
        <w:t xml:space="preserve"> </w:t>
      </w:r>
      <w:r w:rsidR="00C14D71" w:rsidRPr="00975CF6">
        <w:rPr>
          <w:rFonts w:ascii="Palatino Linotype" w:eastAsia="Palatino Linotype" w:hAnsi="Palatino Linotype" w:cs="Palatino Linotype"/>
          <w:i/>
          <w:iCs/>
        </w:rPr>
        <w:t>obligaciones y</w:t>
      </w:r>
      <w:r w:rsidRPr="00975CF6">
        <w:rPr>
          <w:rFonts w:ascii="Palatino Linotype" w:eastAsia="Palatino Linotype" w:hAnsi="Palatino Linotype" w:cs="Palatino Linotype"/>
          <w:i/>
          <w:iCs/>
        </w:rPr>
        <w:t xml:space="preserve"> atribuciones de representación que la Presidencia ostenta y directivas que la Dirección ejerce dentro del Sistema Municipal DIF Papalotla, en donde este último es el encargado de conducir las </w:t>
      </w:r>
      <w:r w:rsidR="00EC6F57" w:rsidRPr="00975CF6">
        <w:rPr>
          <w:rFonts w:ascii="Palatino Linotype" w:eastAsia="Palatino Linotype" w:hAnsi="Palatino Linotype" w:cs="Palatino Linotype"/>
          <w:i/>
          <w:iCs/>
        </w:rPr>
        <w:t>actividades</w:t>
      </w:r>
      <w:r w:rsidRPr="00975CF6">
        <w:rPr>
          <w:rFonts w:ascii="Palatino Linotype" w:eastAsia="Palatino Linotype" w:hAnsi="Palatino Linotype" w:cs="Palatino Linotype"/>
          <w:i/>
          <w:iCs/>
        </w:rPr>
        <w:t xml:space="preserve"> de los servidores públicos a cargo de cada unidad administrativa ….</w:t>
      </w:r>
      <w:r w:rsidR="00EC6F57" w:rsidRPr="00975CF6">
        <w:rPr>
          <w:rFonts w:ascii="Palatino Linotype" w:eastAsia="Palatino Linotype" w:hAnsi="Palatino Linotype" w:cs="Palatino Linotype"/>
          <w:i/>
          <w:iCs/>
        </w:rPr>
        <w:t xml:space="preserve">además que dentro de sus actividades y en el cumplimiento de sus funciones surgen comisiones que ameritan comparecencia y gestión en pro de la asistencia social. </w:t>
      </w:r>
    </w:p>
    <w:p w14:paraId="425625F4" w14:textId="49603765" w:rsidR="005C23A3" w:rsidRPr="00975CF6" w:rsidRDefault="00EC6F57" w:rsidP="00EC6F57">
      <w:pPr>
        <w:spacing w:before="240" w:after="240" w:line="360" w:lineRule="auto"/>
        <w:ind w:left="567" w:right="560"/>
        <w:jc w:val="both"/>
        <w:rPr>
          <w:rFonts w:ascii="Palatino Linotype" w:eastAsia="Palatino Linotype" w:hAnsi="Palatino Linotype" w:cs="Palatino Linotype"/>
          <w:i/>
          <w:iCs/>
        </w:rPr>
      </w:pPr>
      <w:r w:rsidRPr="00975CF6">
        <w:rPr>
          <w:rFonts w:ascii="Palatino Linotype" w:eastAsia="Palatino Linotype" w:hAnsi="Palatino Linotype" w:cs="Palatino Linotype"/>
          <w:i/>
          <w:iCs/>
        </w:rPr>
        <w:t>…</w:t>
      </w:r>
    </w:p>
    <w:p w14:paraId="6403A1C7" w14:textId="143B648C" w:rsidR="005C23A3" w:rsidRPr="00975CF6" w:rsidRDefault="00E228EE"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Como se aprecia en lo estipulado en el artículo citado, es opcional el registro y/o alta en el medio de control (reloj checador), para el caso de Dirección, por lo que el no contar con registro y/o alta tiene su justificación en dichas disposiciones normativas. </w:t>
      </w:r>
    </w:p>
    <w:p w14:paraId="7D6C5434" w14:textId="0BFF2A99" w:rsidR="00E228EE" w:rsidRPr="00975CF6" w:rsidRDefault="00E228EE"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Para tal efecto el Sujeto Obligado remitió los instrumentos normativos referidos en el informe justificado. </w:t>
      </w:r>
    </w:p>
    <w:p w14:paraId="4CCB0D81" w14:textId="56CD57A0" w:rsidR="00E228EE" w:rsidRPr="00975CF6" w:rsidRDefault="00E228EE" w:rsidP="007C5331">
      <w:pPr>
        <w:spacing w:before="240" w:after="24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La parte recurrente fue omisa en rendir manifestaciones. </w:t>
      </w:r>
    </w:p>
    <w:p w14:paraId="1C160057" w14:textId="3881D718" w:rsidR="00E228EE" w:rsidRPr="00975CF6" w:rsidRDefault="00E228EE" w:rsidP="00E228EE">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975CF6">
        <w:rPr>
          <w:rFonts w:ascii="Palatino Linotype" w:eastAsia="Palatino Linotype" w:hAnsi="Palatino Linotype" w:cs="Palatino Linotype"/>
          <w:b/>
          <w:u w:val="single"/>
        </w:rPr>
        <w:t>porque no se le proporcionaron los documentos que den cuenta del registro de entrada y salida o bien el fundamento legal que justifique no contar con dicha información</w:t>
      </w:r>
      <w:r w:rsidRPr="00975CF6">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317C567" w14:textId="77777777" w:rsidR="00E228EE" w:rsidRPr="00975CF6" w:rsidRDefault="00E228EE" w:rsidP="00E228EE">
      <w:pPr>
        <w:spacing w:after="0" w:line="360" w:lineRule="auto"/>
        <w:jc w:val="both"/>
        <w:rPr>
          <w:rFonts w:ascii="Palatino Linotype" w:eastAsia="Palatino Linotype" w:hAnsi="Palatino Linotype" w:cs="Palatino Linotype"/>
        </w:rPr>
      </w:pPr>
    </w:p>
    <w:p w14:paraId="11FCB1F3" w14:textId="77777777" w:rsidR="00E228EE" w:rsidRPr="00975CF6" w:rsidRDefault="00E228EE" w:rsidP="00E228EE">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6436D3A" w14:textId="77777777" w:rsidR="00E228EE" w:rsidRPr="00975CF6" w:rsidRDefault="00E228EE" w:rsidP="00E228EE">
      <w:pPr>
        <w:spacing w:after="0" w:line="360" w:lineRule="auto"/>
        <w:jc w:val="both"/>
        <w:rPr>
          <w:rFonts w:ascii="Palatino Linotype" w:eastAsia="Palatino Linotype" w:hAnsi="Palatino Linotype" w:cs="Palatino Linotype"/>
        </w:rPr>
      </w:pPr>
    </w:p>
    <w:p w14:paraId="03C21B85" w14:textId="77777777" w:rsidR="00E228EE" w:rsidRPr="00975CF6" w:rsidRDefault="00E228EE" w:rsidP="00E228EE">
      <w:pPr>
        <w:spacing w:after="0" w:line="240" w:lineRule="auto"/>
        <w:ind w:left="567" w:right="616"/>
        <w:jc w:val="both"/>
        <w:rPr>
          <w:rFonts w:ascii="Palatino Linotype" w:eastAsia="Palatino Linotype" w:hAnsi="Palatino Linotype" w:cs="Palatino Linotype"/>
          <w:i/>
        </w:rPr>
      </w:pPr>
      <w:r w:rsidRPr="00975CF6">
        <w:rPr>
          <w:rFonts w:ascii="Palatino Linotype" w:eastAsia="Palatino Linotype" w:hAnsi="Palatino Linotype" w:cs="Palatino Linotype"/>
          <w:b/>
          <w:i/>
        </w:rPr>
        <w:t xml:space="preserve">“REVISIÓN EN AMPARO. LOS RESOLUTIVOS NO COMBATIDOS DEBEN DECLARARSE FIRMES. </w:t>
      </w:r>
      <w:r w:rsidRPr="00975CF6">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A681CD" w14:textId="77777777" w:rsidR="00E228EE" w:rsidRPr="00975CF6" w:rsidRDefault="00E228EE" w:rsidP="00E228EE">
      <w:pPr>
        <w:spacing w:after="0" w:line="360" w:lineRule="auto"/>
        <w:jc w:val="both"/>
        <w:rPr>
          <w:rFonts w:ascii="Palatino Linotype" w:eastAsia="Palatino Linotype" w:hAnsi="Palatino Linotype" w:cs="Palatino Linotype"/>
        </w:rPr>
      </w:pPr>
    </w:p>
    <w:p w14:paraId="36CE7010" w14:textId="77777777" w:rsidR="00E228EE" w:rsidRPr="00975CF6" w:rsidRDefault="00E228EE" w:rsidP="00E228EE">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Consecuentemente, se insiste, ante la falta de impugnación eficaz, la respuesta entregada debe declararse consentida por persona solicitante.</w:t>
      </w:r>
    </w:p>
    <w:p w14:paraId="28ADE071" w14:textId="77777777" w:rsidR="00E228EE" w:rsidRPr="00975CF6" w:rsidRDefault="00E228EE" w:rsidP="00E228EE">
      <w:pPr>
        <w:spacing w:after="0" w:line="360" w:lineRule="auto"/>
        <w:jc w:val="both"/>
        <w:rPr>
          <w:rFonts w:ascii="Palatino Linotype" w:eastAsia="Palatino Linotype" w:hAnsi="Palatino Linotype" w:cs="Palatino Linotype"/>
        </w:rPr>
      </w:pPr>
    </w:p>
    <w:p w14:paraId="31882598" w14:textId="0D6D08EE" w:rsidR="00E228EE" w:rsidRPr="00975CF6" w:rsidRDefault="00E228EE" w:rsidP="00E228EE">
      <w:pPr>
        <w:spacing w:after="0" w:line="360" w:lineRule="auto"/>
        <w:jc w:val="both"/>
        <w:rPr>
          <w:rFonts w:ascii="Palatino Linotype" w:hAnsi="Palatino Linotype"/>
        </w:rPr>
      </w:pPr>
      <w:r w:rsidRPr="00975CF6">
        <w:rPr>
          <w:rFonts w:ascii="Palatino Linotype" w:hAnsi="Palatino Linotype" w:cs="Arial"/>
        </w:rPr>
        <w:t>Lo anterior se sustenta con lo plasmado en el criterio</w:t>
      </w:r>
      <w:r w:rsidRPr="00975CF6">
        <w:rPr>
          <w:rFonts w:ascii="Palatino Linotype" w:hAnsi="Palatino Linotype"/>
        </w:rPr>
        <w:t xml:space="preserve"> orientador 01/20 emitido por el entonces Instituto Nacional de Transparencia, Acceso a la Información, y Protección de Datos Personales, INAI, que lleva por rubro y texto los siguientes: </w:t>
      </w:r>
    </w:p>
    <w:p w14:paraId="4F170A31" w14:textId="77777777" w:rsidR="00E228EE" w:rsidRPr="00975CF6" w:rsidRDefault="00E228EE" w:rsidP="00E228EE">
      <w:pPr>
        <w:spacing w:after="0" w:line="360" w:lineRule="auto"/>
        <w:jc w:val="both"/>
        <w:rPr>
          <w:rFonts w:ascii="Palatino Linotype" w:hAnsi="Palatino Linotype"/>
        </w:rPr>
      </w:pPr>
    </w:p>
    <w:p w14:paraId="41EEC8B3" w14:textId="77777777" w:rsidR="00E228EE" w:rsidRPr="00975CF6" w:rsidRDefault="00E228EE" w:rsidP="00E228EE">
      <w:pPr>
        <w:pStyle w:val="Sinespaciado"/>
        <w:spacing w:line="276" w:lineRule="auto"/>
        <w:ind w:left="567" w:right="902"/>
        <w:jc w:val="both"/>
        <w:rPr>
          <w:rFonts w:ascii="Palatino Linotype" w:hAnsi="Palatino Linotype"/>
          <w:i/>
          <w:iCs/>
          <w:sz w:val="22"/>
          <w:szCs w:val="22"/>
        </w:rPr>
      </w:pPr>
      <w:r w:rsidRPr="00975CF6">
        <w:rPr>
          <w:rFonts w:ascii="Palatino Linotype" w:hAnsi="Palatino Linotype"/>
          <w:i/>
          <w:iCs/>
          <w:sz w:val="22"/>
          <w:szCs w:val="22"/>
        </w:rPr>
        <w:t>“</w:t>
      </w:r>
      <w:r w:rsidRPr="00975CF6">
        <w:rPr>
          <w:rFonts w:ascii="Palatino Linotype" w:hAnsi="Palatino Linotype" w:cs="Arial"/>
          <w:b/>
          <w:i/>
          <w:iCs/>
          <w:sz w:val="22"/>
          <w:szCs w:val="22"/>
        </w:rPr>
        <w:t xml:space="preserve">Actos consentidos tácitamente. Improcedencia de su análisis. </w:t>
      </w:r>
      <w:r w:rsidRPr="00975CF6">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975CF6">
        <w:rPr>
          <w:rFonts w:ascii="Palatino Linotype" w:hAnsi="Palatino Linotype"/>
          <w:i/>
          <w:iCs/>
          <w:sz w:val="22"/>
          <w:szCs w:val="22"/>
        </w:rPr>
        <w:t>”</w:t>
      </w:r>
    </w:p>
    <w:p w14:paraId="00965F23" w14:textId="77777777" w:rsidR="00E228EE" w:rsidRPr="00975CF6" w:rsidRDefault="00E228EE" w:rsidP="00E228EE">
      <w:pPr>
        <w:pStyle w:val="Sinespaciado"/>
        <w:spacing w:line="360" w:lineRule="auto"/>
        <w:ind w:left="567" w:right="902"/>
        <w:jc w:val="both"/>
        <w:rPr>
          <w:rFonts w:ascii="Palatino Linotype" w:hAnsi="Palatino Linotype"/>
          <w:i/>
          <w:iCs/>
          <w:sz w:val="22"/>
          <w:szCs w:val="22"/>
        </w:rPr>
      </w:pPr>
    </w:p>
    <w:p w14:paraId="23CC689B" w14:textId="77777777" w:rsidR="00E228EE" w:rsidRPr="00975CF6" w:rsidRDefault="00E228EE" w:rsidP="00E228EE">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3D5C033" w14:textId="77777777" w:rsidR="00E228EE" w:rsidRPr="00975CF6" w:rsidRDefault="00E228EE" w:rsidP="00E228EE">
      <w:pPr>
        <w:spacing w:after="0" w:line="360" w:lineRule="auto"/>
        <w:ind w:left="851" w:right="900"/>
        <w:jc w:val="both"/>
        <w:rPr>
          <w:rFonts w:ascii="Palatino Linotype" w:eastAsia="Palatino Linotype" w:hAnsi="Palatino Linotype" w:cs="Palatino Linotype"/>
          <w:b/>
          <w:i/>
          <w:smallCaps/>
        </w:rPr>
      </w:pPr>
    </w:p>
    <w:p w14:paraId="6A3B4B37" w14:textId="77777777" w:rsidR="00E228EE" w:rsidRPr="00975CF6" w:rsidRDefault="00E228EE" w:rsidP="00E228EE">
      <w:pPr>
        <w:tabs>
          <w:tab w:val="left" w:pos="851"/>
          <w:tab w:val="left" w:pos="1276"/>
        </w:tabs>
        <w:spacing w:after="0"/>
        <w:ind w:left="567" w:right="709"/>
        <w:jc w:val="both"/>
        <w:rPr>
          <w:rFonts w:ascii="Palatino Linotype" w:eastAsia="Palatino Linotype" w:hAnsi="Palatino Linotype" w:cs="Palatino Linotype"/>
        </w:rPr>
      </w:pPr>
      <w:r w:rsidRPr="00975CF6">
        <w:rPr>
          <w:rFonts w:ascii="Palatino Linotype" w:eastAsia="Palatino Linotype" w:hAnsi="Palatino Linotype" w:cs="Palatino Linotype"/>
          <w:b/>
          <w:i/>
          <w:smallCaps/>
        </w:rPr>
        <w:t xml:space="preserve">“ACTOS CONSENTIDOS. SON LOS QUE NO SE IMPUGNAN MEDIANTE EL RECURSO IDÓNEO. </w:t>
      </w:r>
      <w:r w:rsidRPr="00975CF6">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D8B113" w14:textId="77777777" w:rsidR="000077D7" w:rsidRPr="00975CF6" w:rsidRDefault="000077D7" w:rsidP="000077D7">
      <w:pPr>
        <w:spacing w:after="0" w:line="360" w:lineRule="auto"/>
        <w:jc w:val="both"/>
        <w:rPr>
          <w:rFonts w:ascii="Palatino Linotype" w:eastAsia="Palatino Linotype" w:hAnsi="Palatino Linotype" w:cs="Palatino Linotype"/>
        </w:rPr>
      </w:pPr>
    </w:p>
    <w:p w14:paraId="03D9AFD0" w14:textId="29A4D110" w:rsidR="007A64F7" w:rsidRPr="00975CF6" w:rsidRDefault="007A64F7" w:rsidP="007A64F7">
      <w:pPr>
        <w:spacing w:after="0" w:line="360" w:lineRule="auto"/>
        <w:ind w:right="-93"/>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Correlativo a lo anterior, es necesario precisar que de las constancias que obran en el expediente se logra vislumbrar que el Sujeto Obligado, turnó la solicitud de información a la unidad administrativa competente, a saber la </w:t>
      </w:r>
      <w:r w:rsidR="00E228EE" w:rsidRPr="00975CF6">
        <w:rPr>
          <w:rFonts w:ascii="Palatino Linotype" w:eastAsia="Palatino Linotype" w:hAnsi="Palatino Linotype" w:cs="Palatino Linotype"/>
        </w:rPr>
        <w:t>Tesorería</w:t>
      </w:r>
      <w:r w:rsidRPr="00975CF6">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13A5E7B" w14:textId="77777777" w:rsidR="007A64F7" w:rsidRPr="00975CF6" w:rsidRDefault="007A64F7" w:rsidP="007A64F7">
      <w:pPr>
        <w:spacing w:after="0" w:line="360" w:lineRule="auto"/>
        <w:ind w:right="560"/>
        <w:jc w:val="both"/>
        <w:rPr>
          <w:rFonts w:ascii="Palatino Linotype" w:eastAsia="Palatino Linotype" w:hAnsi="Palatino Linotype" w:cs="Palatino Linotype"/>
        </w:rPr>
      </w:pPr>
    </w:p>
    <w:p w14:paraId="47477D0F" w14:textId="77777777" w:rsidR="007A64F7" w:rsidRPr="00975CF6" w:rsidRDefault="007A64F7" w:rsidP="007A64F7">
      <w:pPr>
        <w:numPr>
          <w:ilvl w:val="3"/>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75CF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C958344" w14:textId="77777777" w:rsidR="007A64F7" w:rsidRPr="00975CF6" w:rsidRDefault="007A64F7" w:rsidP="007A64F7">
      <w:pPr>
        <w:spacing w:after="0" w:line="360" w:lineRule="auto"/>
        <w:ind w:left="567" w:right="560"/>
        <w:jc w:val="both"/>
        <w:rPr>
          <w:rFonts w:ascii="Palatino Linotype" w:eastAsia="Palatino Linotype" w:hAnsi="Palatino Linotype" w:cs="Palatino Linotype"/>
        </w:rPr>
      </w:pPr>
    </w:p>
    <w:p w14:paraId="2ED980E0" w14:textId="77777777" w:rsidR="007A64F7" w:rsidRPr="00975CF6" w:rsidRDefault="007A64F7" w:rsidP="007A64F7">
      <w:pPr>
        <w:numPr>
          <w:ilvl w:val="3"/>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75CF6">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931DB8D" w14:textId="77777777" w:rsidR="007A64F7" w:rsidRPr="00975CF6" w:rsidRDefault="007A64F7" w:rsidP="007A64F7">
      <w:pPr>
        <w:spacing w:after="0" w:line="360" w:lineRule="auto"/>
        <w:ind w:right="49"/>
        <w:jc w:val="both"/>
        <w:rPr>
          <w:rFonts w:ascii="Palatino Linotype" w:eastAsia="Palatino Linotype" w:hAnsi="Palatino Linotype" w:cs="Palatino Linotype"/>
        </w:rPr>
      </w:pPr>
    </w:p>
    <w:p w14:paraId="68B59D5A" w14:textId="21E968A0" w:rsidR="000077D7" w:rsidRPr="00975CF6" w:rsidRDefault="007A64F7" w:rsidP="007A64F7">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125F87A9" w14:textId="77777777" w:rsidR="00E228EE" w:rsidRPr="00975CF6" w:rsidRDefault="00E228EE" w:rsidP="007A64F7">
      <w:pPr>
        <w:spacing w:after="0" w:line="360" w:lineRule="auto"/>
        <w:ind w:right="49"/>
        <w:jc w:val="both"/>
        <w:rPr>
          <w:rFonts w:ascii="Palatino Linotype" w:eastAsia="Palatino Linotype" w:hAnsi="Palatino Linotype" w:cs="Palatino Linotype"/>
        </w:rPr>
      </w:pPr>
    </w:p>
    <w:p w14:paraId="3EFF303C" w14:textId="3A0A2942" w:rsidR="008928B7" w:rsidRPr="00975CF6" w:rsidRDefault="00532E49" w:rsidP="00C14D71">
      <w:pPr>
        <w:pBdr>
          <w:top w:val="nil"/>
          <w:left w:val="nil"/>
          <w:bottom w:val="nil"/>
          <w:right w:val="nil"/>
          <w:between w:val="nil"/>
        </w:pBdr>
        <w:spacing w:after="0" w:line="360" w:lineRule="auto"/>
        <w:ind w:right="-7"/>
        <w:jc w:val="both"/>
        <w:rPr>
          <w:rFonts w:ascii="Palatino Linotype" w:eastAsia="Palatino Linotype" w:hAnsi="Palatino Linotype" w:cs="Palatino Linotype"/>
          <w:bCs/>
        </w:rPr>
      </w:pPr>
      <w:r w:rsidRPr="00975CF6">
        <w:rPr>
          <w:rFonts w:ascii="Palatino Linotype" w:eastAsia="Palatino Linotype" w:hAnsi="Palatino Linotype" w:cs="Palatino Linotype"/>
        </w:rPr>
        <w:t xml:space="preserve">Ahora bien, en lo que respecta a los agravios hechos valer por la parte Recurrente, relacionados con que no </w:t>
      </w:r>
      <w:r w:rsidR="00E228EE" w:rsidRPr="00975CF6">
        <w:rPr>
          <w:rFonts w:ascii="Palatino Linotype" w:eastAsia="Palatino Linotype" w:hAnsi="Palatino Linotype" w:cs="Palatino Linotype"/>
        </w:rPr>
        <w:t>se le proporcionaron los documentos que den cuenta de</w:t>
      </w:r>
      <w:r w:rsidRPr="00975CF6">
        <w:rPr>
          <w:rFonts w:ascii="Palatino Linotype" w:eastAsia="Palatino Linotype" w:hAnsi="Palatino Linotype" w:cs="Palatino Linotype"/>
        </w:rPr>
        <w:t xml:space="preserve"> </w:t>
      </w:r>
      <w:r w:rsidRPr="00975CF6">
        <w:rPr>
          <w:rFonts w:ascii="Palatino Linotype" w:eastAsia="Palatino Linotype" w:hAnsi="Palatino Linotype" w:cs="Palatino Linotype"/>
          <w:bCs/>
        </w:rPr>
        <w:t>hora de</w:t>
      </w:r>
      <w:r w:rsidR="00E228EE" w:rsidRPr="00975CF6">
        <w:rPr>
          <w:rFonts w:ascii="Palatino Linotype" w:eastAsia="Palatino Linotype" w:hAnsi="Palatino Linotype" w:cs="Palatino Linotype"/>
          <w:bCs/>
        </w:rPr>
        <w:t xml:space="preserve">l registro de </w:t>
      </w:r>
      <w:r w:rsidRPr="00975CF6">
        <w:rPr>
          <w:rFonts w:ascii="Palatino Linotype" w:eastAsia="Palatino Linotype" w:hAnsi="Palatino Linotype" w:cs="Palatino Linotype"/>
          <w:bCs/>
        </w:rPr>
        <w:t>entrada y salida</w:t>
      </w:r>
      <w:r w:rsidR="00E228EE" w:rsidRPr="00975CF6">
        <w:rPr>
          <w:rFonts w:ascii="Palatino Linotype" w:eastAsia="Palatino Linotype" w:hAnsi="Palatino Linotype" w:cs="Palatino Linotype"/>
          <w:bCs/>
        </w:rPr>
        <w:t xml:space="preserve"> de la </w:t>
      </w:r>
      <w:r w:rsidR="00C14D71" w:rsidRPr="00975CF6">
        <w:rPr>
          <w:rFonts w:ascii="Palatino Linotype" w:eastAsia="Palatino Linotype" w:hAnsi="Palatino Linotype" w:cs="Palatino Linotype"/>
          <w:bCs/>
        </w:rPr>
        <w:t>directora</w:t>
      </w:r>
      <w:r w:rsidR="00E228EE" w:rsidRPr="00975CF6">
        <w:rPr>
          <w:rFonts w:ascii="Palatino Linotype" w:eastAsia="Palatino Linotype" w:hAnsi="Palatino Linotype" w:cs="Palatino Linotype"/>
          <w:bCs/>
        </w:rPr>
        <w:t xml:space="preserve"> del DIF o bien el fundamento para no contar con las mismas</w:t>
      </w:r>
      <w:r w:rsidR="00C14D71" w:rsidRPr="00975CF6">
        <w:rPr>
          <w:rFonts w:ascii="Palatino Linotype" w:eastAsia="Palatino Linotype" w:hAnsi="Palatino Linotype" w:cs="Palatino Linotype"/>
          <w:bCs/>
        </w:rPr>
        <w:t xml:space="preserve">. </w:t>
      </w:r>
    </w:p>
    <w:p w14:paraId="341DAD7E" w14:textId="71959330" w:rsidR="00C14D71" w:rsidRPr="00975CF6" w:rsidRDefault="00C14D71" w:rsidP="00C14D71">
      <w:pPr>
        <w:pBdr>
          <w:top w:val="nil"/>
          <w:left w:val="nil"/>
          <w:bottom w:val="nil"/>
          <w:right w:val="nil"/>
          <w:between w:val="nil"/>
        </w:pBdr>
        <w:spacing w:after="0" w:line="360" w:lineRule="auto"/>
        <w:ind w:right="-7"/>
        <w:jc w:val="both"/>
        <w:rPr>
          <w:rFonts w:ascii="Palatino Linotype" w:eastAsia="Palatino Linotype" w:hAnsi="Palatino Linotype" w:cs="Palatino Linotype"/>
          <w:bCs/>
        </w:rPr>
      </w:pPr>
    </w:p>
    <w:p w14:paraId="2138620A" w14:textId="05A0B9F2" w:rsidR="00C14D71" w:rsidRPr="00975CF6" w:rsidRDefault="00C14D71" w:rsidP="00C14D71">
      <w:pPr>
        <w:pBdr>
          <w:top w:val="nil"/>
          <w:left w:val="nil"/>
          <w:bottom w:val="nil"/>
          <w:right w:val="nil"/>
          <w:between w:val="nil"/>
        </w:pBdr>
        <w:spacing w:after="0" w:line="360" w:lineRule="auto"/>
        <w:ind w:right="-7"/>
        <w:jc w:val="both"/>
        <w:rPr>
          <w:rFonts w:ascii="Palatino Linotype" w:eastAsia="Palatino Linotype" w:hAnsi="Palatino Linotype" w:cs="Palatino Linotype"/>
          <w:bCs/>
        </w:rPr>
      </w:pPr>
      <w:r w:rsidRPr="00975CF6">
        <w:rPr>
          <w:rFonts w:ascii="Palatino Linotype" w:eastAsia="Palatino Linotype" w:hAnsi="Palatino Linotype" w:cs="Palatino Linotype"/>
          <w:bCs/>
        </w:rPr>
        <w:t>Al respecto como se advierte de la información remitida por el Sujeto Obligado mediante informe justificado, precisa el fundamento legal que exime a la Directora del DIF de registrar su hora de entrada y salida, asimismo remitió los instrumentos normativos correspondientes. D</w:t>
      </w:r>
      <w:r w:rsidRPr="00975CF6">
        <w:rPr>
          <w:rFonts w:ascii="Palatino Linotype" w:hAnsi="Palatino Linotype" w:cs="Tahoma"/>
          <w:bCs/>
          <w:iCs/>
          <w:lang w:eastAsia="es-ES"/>
        </w:rPr>
        <w:t xml:space="preserve">e tal forma que, se considera que la información remitida por el Sujeto Obligado mediante informe justificado colma con la pretensión de la parte Recurrente, esto es, conocer el fundamento legal que justifica no contar con la información solicitada. </w:t>
      </w:r>
    </w:p>
    <w:p w14:paraId="0B15D248" w14:textId="77777777" w:rsidR="00C14D71" w:rsidRPr="00975CF6" w:rsidRDefault="00C14D71" w:rsidP="00C14D71">
      <w:pPr>
        <w:spacing w:after="0" w:line="360" w:lineRule="auto"/>
        <w:jc w:val="both"/>
        <w:rPr>
          <w:rFonts w:ascii="Palatino Linotype" w:hAnsi="Palatino Linotype" w:cs="Tahoma"/>
          <w:bCs/>
          <w:iCs/>
          <w:lang w:eastAsia="es-ES"/>
        </w:rPr>
      </w:pPr>
    </w:p>
    <w:p w14:paraId="5F30D3EB"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Aunado a lo anterior, de acuerdo con el Criterio orientador 31/10 de aplicación análoga para este Organismo Garante, emitido por el entonces Instituto Nacional de Transparencia, Acceso a la Información y Protección de Datos Personales, que establece lo siguiente: </w:t>
      </w:r>
    </w:p>
    <w:p w14:paraId="6F3ECE50"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577DBB23" w14:textId="77777777" w:rsidR="00C14D71" w:rsidRPr="00975CF6" w:rsidRDefault="00C14D71" w:rsidP="00C14D71">
      <w:pPr>
        <w:spacing w:after="0"/>
        <w:ind w:left="567" w:right="843"/>
        <w:jc w:val="both"/>
        <w:rPr>
          <w:rFonts w:ascii="Palatino Linotype" w:eastAsia="Palatino Linotype" w:hAnsi="Palatino Linotype" w:cs="Palatino Linotype"/>
          <w:i/>
        </w:rPr>
      </w:pPr>
      <w:r w:rsidRPr="00975CF6">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975CF6">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811319"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2BC65058" w14:textId="77777777" w:rsidR="00C14D71" w:rsidRPr="00975CF6" w:rsidRDefault="00C14D71" w:rsidP="00C14D71">
      <w:pPr>
        <w:tabs>
          <w:tab w:val="left" w:pos="360"/>
        </w:tabs>
        <w:spacing w:after="0" w:line="360" w:lineRule="auto"/>
        <w:jc w:val="both"/>
        <w:rPr>
          <w:rFonts w:ascii="Palatino Linotype" w:eastAsia="Palatino Linotype" w:hAnsi="Palatino Linotype" w:cs="Palatino Linotype"/>
          <w:szCs w:val="24"/>
          <w:lang w:val="es-ES"/>
        </w:rPr>
      </w:pPr>
      <w:r w:rsidRPr="00975CF6">
        <w:rPr>
          <w:rFonts w:ascii="Palatino Linotype" w:eastAsia="Palatino Linotype" w:hAnsi="Palatino Linotype" w:cs="Palatino Linotype"/>
          <w:szCs w:val="24"/>
          <w:lang w:val="es-ES"/>
        </w:rPr>
        <w:t xml:space="preserve">De lo expuesto y, toda vez que este organismo Garante carece de facultades para dudar de la veracidad en relación a la información proporcionada, en consecuencia, los requerimientos de la hoy parte Recurrente, se tienen por atendidos. </w:t>
      </w:r>
    </w:p>
    <w:p w14:paraId="72050487" w14:textId="77777777" w:rsidR="00C14D71" w:rsidRPr="00975CF6" w:rsidRDefault="00C14D71" w:rsidP="00C14D71">
      <w:pPr>
        <w:tabs>
          <w:tab w:val="left" w:pos="360"/>
        </w:tabs>
        <w:spacing w:after="0" w:line="360" w:lineRule="auto"/>
        <w:jc w:val="both"/>
        <w:rPr>
          <w:rFonts w:ascii="Palatino Linotype" w:eastAsia="Palatino Linotype" w:hAnsi="Palatino Linotype" w:cs="Palatino Linotype"/>
          <w:szCs w:val="24"/>
          <w:lang w:val="es-ES"/>
        </w:rPr>
      </w:pPr>
    </w:p>
    <w:p w14:paraId="458B9099"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Asimismo, se destaca que el Sujeto Obligado sólo puede proporcionar la información que obra en sus archivos, lo que a </w:t>
      </w:r>
      <w:r w:rsidRPr="00975CF6">
        <w:rPr>
          <w:rFonts w:ascii="Palatino Linotype" w:eastAsia="Palatino Linotype" w:hAnsi="Palatino Linotype" w:cs="Palatino Linotype"/>
          <w:i/>
        </w:rPr>
        <w:t xml:space="preserve">contrario sensu </w:t>
      </w:r>
      <w:r w:rsidRPr="00975CF6">
        <w:rPr>
          <w:rFonts w:ascii="Palatino Linotype" w:eastAsia="Palatino Linotype" w:hAnsi="Palatino Linotype" w:cs="Palatino Linotype"/>
        </w:rPr>
        <w:t xml:space="preserve">significa que no se está obligado a proporcionar lo que no obre en los mismos, esto, de conformidad con lo que señala el artículo 12 de la Ley de Transparencia y Acceso a la Información Pública del Estado de México que precia lo siguiente: </w:t>
      </w:r>
    </w:p>
    <w:p w14:paraId="16372A9B" w14:textId="77777777" w:rsidR="00C14D71" w:rsidRPr="00975CF6" w:rsidRDefault="00C14D71" w:rsidP="00C14D71">
      <w:pPr>
        <w:spacing w:after="0" w:line="360" w:lineRule="auto"/>
        <w:jc w:val="both"/>
        <w:rPr>
          <w:rFonts w:ascii="Palatino Linotype" w:eastAsia="Palatino Linotype" w:hAnsi="Palatino Linotype" w:cs="Palatino Linotype"/>
        </w:rPr>
      </w:pPr>
    </w:p>
    <w:p w14:paraId="5D6A3ACC" w14:textId="77777777" w:rsidR="00C14D71" w:rsidRPr="00975CF6" w:rsidRDefault="00C14D71" w:rsidP="00C14D71">
      <w:pPr>
        <w:spacing w:after="0"/>
        <w:ind w:left="567" w:right="900"/>
        <w:jc w:val="both"/>
        <w:rPr>
          <w:rFonts w:ascii="Palatino Linotype" w:eastAsia="Palatino Linotype" w:hAnsi="Palatino Linotype" w:cs="Palatino Linotype"/>
          <w:i/>
        </w:rPr>
      </w:pPr>
      <w:r w:rsidRPr="00975CF6">
        <w:rPr>
          <w:rFonts w:ascii="Palatino Linotype" w:eastAsia="Palatino Linotype" w:hAnsi="Palatino Linotype" w:cs="Palatino Linotype"/>
          <w:b/>
          <w:i/>
        </w:rPr>
        <w:t>Artículo 12.</w:t>
      </w:r>
      <w:r w:rsidRPr="00975CF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F5E90AE" w14:textId="77777777" w:rsidR="00C14D71" w:rsidRPr="00975CF6" w:rsidRDefault="00C14D71" w:rsidP="00C14D71">
      <w:pPr>
        <w:spacing w:after="0"/>
        <w:ind w:left="567" w:right="900"/>
        <w:jc w:val="both"/>
        <w:rPr>
          <w:rFonts w:ascii="Palatino Linotype" w:eastAsia="Palatino Linotype" w:hAnsi="Palatino Linotype" w:cs="Palatino Linotype"/>
          <w:i/>
        </w:rPr>
      </w:pPr>
    </w:p>
    <w:p w14:paraId="79E1449D" w14:textId="77777777" w:rsidR="00C14D71" w:rsidRPr="00975CF6" w:rsidRDefault="00C14D71" w:rsidP="00C14D71">
      <w:pPr>
        <w:spacing w:after="0"/>
        <w:ind w:left="567" w:right="900"/>
        <w:jc w:val="both"/>
        <w:rPr>
          <w:rFonts w:ascii="Palatino Linotype" w:eastAsia="Palatino Linotype" w:hAnsi="Palatino Linotype" w:cs="Palatino Linotype"/>
          <w:i/>
        </w:rPr>
      </w:pPr>
      <w:r w:rsidRPr="00975CF6">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975CF6">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52124055" w14:textId="77777777" w:rsidR="00C14D71" w:rsidRPr="00975CF6" w:rsidRDefault="00C14D71" w:rsidP="00C14D71">
      <w:pPr>
        <w:spacing w:after="0" w:line="360" w:lineRule="auto"/>
        <w:jc w:val="both"/>
        <w:rPr>
          <w:rFonts w:ascii="Palatino Linotype" w:hAnsi="Palatino Linotype" w:cs="Tahoma"/>
          <w:bCs/>
          <w:iCs/>
          <w:lang w:eastAsia="es-ES"/>
        </w:rPr>
      </w:pPr>
    </w:p>
    <w:p w14:paraId="213ADC1D"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Es así que, debido a que, el Sujeto Obligado, a través de su unidad administrativa competente, atendió cabalmente la solicitud de información hasta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6A1B1934"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2CA2C379" w14:textId="77777777" w:rsidR="00C14D71" w:rsidRPr="00975CF6" w:rsidRDefault="00C14D71" w:rsidP="00C14D71">
      <w:pPr>
        <w:spacing w:after="0" w:line="360" w:lineRule="auto"/>
        <w:ind w:right="900" w:firstLine="567"/>
        <w:jc w:val="both"/>
      </w:pPr>
      <w:r w:rsidRPr="00975CF6">
        <w:rPr>
          <w:rFonts w:ascii="Palatino Linotype" w:eastAsia="Palatino Linotype" w:hAnsi="Palatino Linotype" w:cs="Palatino Linotype"/>
        </w:rPr>
        <w:t>a) Cuando el sujeto obligado modifique el acto impugnado y;</w:t>
      </w:r>
    </w:p>
    <w:p w14:paraId="7B31BBCA" w14:textId="77777777" w:rsidR="00C14D71" w:rsidRPr="00975CF6" w:rsidRDefault="00C14D71" w:rsidP="00C14D71">
      <w:pPr>
        <w:spacing w:after="0" w:line="360" w:lineRule="auto"/>
        <w:ind w:right="900" w:firstLine="567"/>
        <w:jc w:val="both"/>
        <w:rPr>
          <w:rFonts w:ascii="Palatino Linotype" w:eastAsia="Palatino Linotype" w:hAnsi="Palatino Linotype" w:cs="Palatino Linotype"/>
        </w:rPr>
      </w:pPr>
      <w:r w:rsidRPr="00975CF6">
        <w:rPr>
          <w:rFonts w:ascii="Palatino Linotype" w:eastAsia="Palatino Linotype" w:hAnsi="Palatino Linotype" w:cs="Palatino Linotype"/>
        </w:rPr>
        <w:t>b) Cuando el sujeto obligado revoque el acto impugnado.</w:t>
      </w:r>
    </w:p>
    <w:p w14:paraId="3DFE357C" w14:textId="77777777" w:rsidR="00C14D71" w:rsidRPr="00975CF6" w:rsidRDefault="00C14D71" w:rsidP="00C14D71">
      <w:pPr>
        <w:spacing w:after="0" w:line="360" w:lineRule="auto"/>
        <w:ind w:right="900" w:firstLine="567"/>
        <w:jc w:val="both"/>
      </w:pPr>
    </w:p>
    <w:p w14:paraId="5C56AEB0"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Quedando en ambos casos el acto combatido sin materia o sin efectos.</w:t>
      </w:r>
    </w:p>
    <w:p w14:paraId="04786B36" w14:textId="77777777" w:rsidR="00C14D71" w:rsidRPr="00975CF6" w:rsidRDefault="00C14D71" w:rsidP="00C14D71">
      <w:pPr>
        <w:spacing w:after="0" w:line="360" w:lineRule="auto"/>
        <w:jc w:val="both"/>
      </w:pPr>
    </w:p>
    <w:p w14:paraId="1AB59EDB"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Como se observa de lo anterior, un acto impugnado es </w:t>
      </w:r>
      <w:r w:rsidRPr="00975CF6">
        <w:rPr>
          <w:rFonts w:ascii="Palatino Linotype" w:eastAsia="Palatino Linotype" w:hAnsi="Palatino Linotype" w:cs="Palatino Linotype"/>
          <w:b/>
        </w:rPr>
        <w:t>modificado</w:t>
      </w:r>
      <w:r w:rsidRPr="00975CF6">
        <w:rPr>
          <w:rFonts w:ascii="Palatino Linotype" w:eastAsia="Palatino Linotype" w:hAnsi="Palatino Linotype" w:cs="Palatino Linotype"/>
        </w:rPr>
        <w:t xml:space="preserve"> en aquellos casos en los que el sujeto obligado </w:t>
      </w:r>
      <w:r w:rsidRPr="00975CF6">
        <w:rPr>
          <w:rFonts w:ascii="Palatino Linotype" w:eastAsia="Palatino Linotype" w:hAnsi="Palatino Linotype" w:cs="Palatino Linotype"/>
          <w:b/>
          <w:u w:val="single"/>
        </w:rPr>
        <w:t>subsana las deficiencias que hubiera tenido en primer momento</w:t>
      </w:r>
      <w:r w:rsidRPr="00975CF6">
        <w:rPr>
          <w:rFonts w:ascii="Palatino Linotype" w:eastAsia="Palatino Linotype" w:hAnsi="Palatino Linotype" w:cs="Palatino Linotype"/>
          <w:b/>
        </w:rPr>
        <w:t>,</w:t>
      </w:r>
      <w:r w:rsidRPr="00975CF6">
        <w:rPr>
          <w:rFonts w:ascii="Palatino Linotype" w:eastAsia="Palatino Linotype" w:hAnsi="Palatino Linotype" w:cs="Palatino Linotype"/>
        </w:rPr>
        <w:t xml:space="preserve"> quedando satisfecho el derecho subjetivo accionado por la parte recurrente. </w:t>
      </w:r>
    </w:p>
    <w:p w14:paraId="449BFFCA" w14:textId="77777777" w:rsidR="00C14D71" w:rsidRPr="00975CF6" w:rsidRDefault="00C14D71" w:rsidP="00C14D71">
      <w:pPr>
        <w:spacing w:after="0" w:line="360" w:lineRule="auto"/>
        <w:jc w:val="both"/>
        <w:rPr>
          <w:rFonts w:ascii="Palatino Linotype" w:eastAsia="Palatino Linotype" w:hAnsi="Palatino Linotype" w:cs="Palatino Linotype"/>
        </w:rPr>
      </w:pPr>
    </w:p>
    <w:p w14:paraId="2FB0C61F"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Por lo que hace a la</w:t>
      </w:r>
      <w:r w:rsidRPr="00975CF6">
        <w:rPr>
          <w:rFonts w:ascii="Palatino Linotype" w:eastAsia="Palatino Linotype" w:hAnsi="Palatino Linotype" w:cs="Palatino Linotype"/>
          <w:b/>
        </w:rPr>
        <w:t xml:space="preserve"> revocación</w:t>
      </w:r>
      <w:r w:rsidRPr="00975CF6">
        <w:rPr>
          <w:rFonts w:ascii="Palatino Linotype" w:eastAsia="Palatino Linotype" w:hAnsi="Palatino Linotype" w:cs="Palatino Linotype"/>
        </w:rPr>
        <w:t>, esta se actualiza cuando el sujeto obligado</w:t>
      </w:r>
      <w:r w:rsidRPr="00975CF6">
        <w:rPr>
          <w:rFonts w:ascii="Palatino Linotype" w:eastAsia="Palatino Linotype" w:hAnsi="Palatino Linotype" w:cs="Palatino Linotype"/>
          <w:b/>
        </w:rPr>
        <w:t xml:space="preserve"> </w:t>
      </w:r>
      <w:r w:rsidRPr="00975CF6">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2BAD4FA8" w14:textId="77777777" w:rsidR="00C14D71" w:rsidRPr="00975CF6" w:rsidRDefault="00C14D71" w:rsidP="00C14D71">
      <w:pPr>
        <w:spacing w:after="0" w:line="360" w:lineRule="auto"/>
        <w:jc w:val="both"/>
        <w:rPr>
          <w:rFonts w:ascii="Palatino Linotype" w:eastAsia="Palatino Linotype" w:hAnsi="Palatino Linotype" w:cs="Palatino Linotype"/>
        </w:rPr>
      </w:pPr>
    </w:p>
    <w:p w14:paraId="32D5A2F1"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En ese tenor, un acto impugnado queda sin efectos, cuando aun existiendo jurídicamente ya no genera ninguna consecuencia legal.</w:t>
      </w:r>
    </w:p>
    <w:p w14:paraId="48D8D942" w14:textId="77777777" w:rsidR="00C14D71" w:rsidRPr="00975CF6" w:rsidRDefault="00C14D71" w:rsidP="00C14D71">
      <w:pPr>
        <w:spacing w:after="0" w:line="360" w:lineRule="auto"/>
        <w:jc w:val="both"/>
        <w:rPr>
          <w:rFonts w:ascii="Palatino Linotype" w:eastAsia="Palatino Linotype" w:hAnsi="Palatino Linotype" w:cs="Palatino Linotype"/>
        </w:rPr>
      </w:pPr>
    </w:p>
    <w:p w14:paraId="42138D6C" w14:textId="22E96339" w:rsidR="00C14D71" w:rsidRPr="00975CF6" w:rsidRDefault="00C14D71" w:rsidP="00C14D71">
      <w:pPr>
        <w:spacing w:after="0" w:line="360" w:lineRule="auto"/>
        <w:ind w:right="49"/>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En tanto, en el presente caso, toda vez que, el Sujeto Obligado mediante informe justificado, a través de su unidad administrativa competente, señaló el fundamento legal que justica no generar la información solicitada; dejó sin materia el presente recurso de revisión, actualizándose entonces la causal prevista en la fracción III del artículo 192 de la Ley de la Materia vigente en la Entidad. </w:t>
      </w:r>
    </w:p>
    <w:p w14:paraId="032536EA"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25E9599A" w14:textId="77777777" w:rsidR="00EC6F57" w:rsidRPr="00975CF6" w:rsidRDefault="00EC6F57" w:rsidP="00EC6F57">
      <w:pPr>
        <w:pBdr>
          <w:top w:val="nil"/>
          <w:left w:val="nil"/>
          <w:bottom w:val="nil"/>
          <w:right w:val="nil"/>
          <w:between w:val="nil"/>
        </w:pBdr>
        <w:spacing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 así como 188 de la Ley de Transparencia y Acceso a la Información Pública del Estado de México y Municipios, este Pleno:</w:t>
      </w:r>
    </w:p>
    <w:p w14:paraId="4C0ED316"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6FC4C6C2" w14:textId="77777777" w:rsidR="00C14D71" w:rsidRPr="00975CF6" w:rsidRDefault="00C14D71" w:rsidP="00C14D71">
      <w:pPr>
        <w:spacing w:after="0" w:line="360" w:lineRule="auto"/>
        <w:ind w:right="49"/>
        <w:jc w:val="center"/>
        <w:rPr>
          <w:rFonts w:ascii="Palatino Linotype" w:eastAsia="Palatino Linotype" w:hAnsi="Palatino Linotype" w:cs="Palatino Linotype"/>
          <w:b/>
        </w:rPr>
      </w:pPr>
      <w:r w:rsidRPr="00975CF6">
        <w:rPr>
          <w:rFonts w:ascii="Palatino Linotype" w:eastAsia="Palatino Linotype" w:hAnsi="Palatino Linotype" w:cs="Palatino Linotype"/>
          <w:b/>
        </w:rPr>
        <w:t>III.</w:t>
      </w:r>
      <w:r w:rsidRPr="00975CF6">
        <w:rPr>
          <w:rFonts w:ascii="Palatino Linotype" w:eastAsia="Palatino Linotype" w:hAnsi="Palatino Linotype" w:cs="Palatino Linotype"/>
          <w:b/>
        </w:rPr>
        <w:tab/>
        <w:t>R E S U E L V E:</w:t>
      </w:r>
    </w:p>
    <w:p w14:paraId="6B0A0386"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7A36200A" w14:textId="124EFEDB"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 xml:space="preserve">PRIMERO. </w:t>
      </w:r>
      <w:r w:rsidRPr="00975CF6">
        <w:rPr>
          <w:rFonts w:ascii="Palatino Linotype" w:eastAsia="Palatino Linotype" w:hAnsi="Palatino Linotype" w:cs="Palatino Linotype"/>
        </w:rPr>
        <w:t xml:space="preserve">Se </w:t>
      </w:r>
      <w:r w:rsidRPr="00975CF6">
        <w:rPr>
          <w:rFonts w:ascii="Palatino Linotype" w:eastAsia="Palatino Linotype" w:hAnsi="Palatino Linotype" w:cs="Palatino Linotype"/>
          <w:b/>
        </w:rPr>
        <w:t xml:space="preserve">SOBRESEE </w:t>
      </w:r>
      <w:r w:rsidRPr="00975CF6">
        <w:rPr>
          <w:rFonts w:ascii="Palatino Linotype" w:eastAsia="Palatino Linotype" w:hAnsi="Palatino Linotype" w:cs="Palatino Linotype"/>
        </w:rPr>
        <w:t>el Recurso de Revisión número</w:t>
      </w:r>
      <w:r w:rsidRPr="00975CF6">
        <w:rPr>
          <w:rFonts w:ascii="Palatino Linotype" w:eastAsia="Palatino Linotype" w:hAnsi="Palatino Linotype" w:cs="Palatino Linotype"/>
          <w:b/>
        </w:rPr>
        <w:t xml:space="preserve"> </w:t>
      </w:r>
      <w:r w:rsidR="00EC6F57" w:rsidRPr="00975CF6">
        <w:rPr>
          <w:rFonts w:ascii="Palatino Linotype" w:eastAsia="Palatino Linotype" w:hAnsi="Palatino Linotype" w:cs="Palatino Linotype"/>
          <w:b/>
        </w:rPr>
        <w:t>12519</w:t>
      </w:r>
      <w:r w:rsidRPr="00975CF6">
        <w:rPr>
          <w:rFonts w:ascii="Palatino Linotype" w:eastAsia="Palatino Linotype" w:hAnsi="Palatino Linotype" w:cs="Palatino Linotype"/>
          <w:b/>
        </w:rPr>
        <w:t>/INFOEM/IP/RR/2025</w:t>
      </w:r>
      <w:r w:rsidRPr="00975CF6">
        <w:rPr>
          <w:rFonts w:ascii="Palatino Linotype" w:eastAsia="Palatino Linotype" w:hAnsi="Palatino Linotype" w:cs="Palatino Linotype"/>
        </w:rPr>
        <w:t xml:space="preserve">, porque el </w:t>
      </w:r>
      <w:r w:rsidRPr="00975CF6">
        <w:rPr>
          <w:rFonts w:ascii="Palatino Linotype" w:eastAsia="Palatino Linotype" w:hAnsi="Palatino Linotype" w:cs="Palatino Linotype"/>
          <w:b/>
        </w:rPr>
        <w:t xml:space="preserve">SUJETO OBLIGADO </w:t>
      </w:r>
      <w:r w:rsidRPr="00975CF6">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975CF6">
        <w:rPr>
          <w:rFonts w:ascii="Palatino Linotype" w:eastAsia="Palatino Linotype" w:hAnsi="Palatino Linotype" w:cs="Palatino Linotype"/>
          <w:b/>
        </w:rPr>
        <w:t>Considerando Tercero</w:t>
      </w:r>
      <w:r w:rsidRPr="00975CF6">
        <w:rPr>
          <w:rFonts w:ascii="Palatino Linotype" w:eastAsia="Palatino Linotype" w:hAnsi="Palatino Linotype" w:cs="Palatino Linotype"/>
        </w:rPr>
        <w:t xml:space="preserve"> de la presente resolución.</w:t>
      </w:r>
    </w:p>
    <w:p w14:paraId="09782349" w14:textId="77777777" w:rsidR="00C14D71" w:rsidRPr="00975CF6" w:rsidRDefault="00C14D71" w:rsidP="00C14D71">
      <w:pPr>
        <w:spacing w:after="0" w:line="360" w:lineRule="auto"/>
        <w:jc w:val="both"/>
        <w:rPr>
          <w:rFonts w:ascii="Palatino Linotype" w:eastAsia="Palatino Linotype" w:hAnsi="Palatino Linotype" w:cs="Palatino Linotype"/>
        </w:rPr>
      </w:pPr>
    </w:p>
    <w:p w14:paraId="60EE608A" w14:textId="77777777" w:rsidR="00C14D71" w:rsidRPr="00975CF6" w:rsidRDefault="00C14D71" w:rsidP="00C14D71">
      <w:pPr>
        <w:spacing w:after="0" w:line="360" w:lineRule="auto"/>
        <w:jc w:val="both"/>
        <w:rPr>
          <w:rFonts w:ascii="Palatino Linotype" w:eastAsia="Palatino Linotype" w:hAnsi="Palatino Linotype" w:cs="Palatino Linotype"/>
          <w:b/>
        </w:rPr>
      </w:pPr>
      <w:r w:rsidRPr="00975CF6">
        <w:rPr>
          <w:rFonts w:ascii="Palatino Linotype" w:eastAsia="Palatino Linotype" w:hAnsi="Palatino Linotype" w:cs="Palatino Linotype"/>
          <w:b/>
        </w:rPr>
        <w:t xml:space="preserve">SEGUNDO. Notifíquese </w:t>
      </w:r>
      <w:r w:rsidRPr="00975CF6">
        <w:rPr>
          <w:rFonts w:ascii="Palatino Linotype" w:eastAsia="Palatino Linotype" w:hAnsi="Palatino Linotype" w:cs="Palatino Linotype"/>
          <w:b/>
          <w:bCs/>
        </w:rPr>
        <w:t>a través del Sistema de Acceso a la Información Mexiquense</w:t>
      </w:r>
      <w:r w:rsidRPr="00975CF6">
        <w:rPr>
          <w:rFonts w:ascii="Palatino Linotype" w:eastAsia="Palatino Linotype" w:hAnsi="Palatino Linotype" w:cs="Palatino Linotype"/>
        </w:rPr>
        <w:t xml:space="preserve"> </w:t>
      </w:r>
      <w:r w:rsidRPr="00975CF6">
        <w:rPr>
          <w:rFonts w:ascii="Palatino Linotype" w:eastAsia="Palatino Linotype" w:hAnsi="Palatino Linotype" w:cs="Palatino Linotype"/>
          <w:b/>
        </w:rPr>
        <w:t xml:space="preserve">(SAIMEX) </w:t>
      </w:r>
      <w:r w:rsidRPr="00975CF6">
        <w:rPr>
          <w:rFonts w:ascii="Palatino Linotype" w:eastAsia="Palatino Linotype" w:hAnsi="Palatino Linotype" w:cs="Palatino Linotype"/>
        </w:rPr>
        <w:t>la presente resolución a la Titular de la Unidad de Transparencia del</w:t>
      </w:r>
      <w:r w:rsidRPr="00975CF6">
        <w:rPr>
          <w:rFonts w:ascii="Palatino Linotype" w:eastAsia="Palatino Linotype" w:hAnsi="Palatino Linotype" w:cs="Palatino Linotype"/>
          <w:b/>
        </w:rPr>
        <w:t xml:space="preserve"> SUJETO OBLIGADO. </w:t>
      </w:r>
    </w:p>
    <w:p w14:paraId="33FA70BD" w14:textId="77777777" w:rsidR="00C14D71" w:rsidRPr="00975CF6" w:rsidRDefault="00C14D71" w:rsidP="00C14D71">
      <w:pPr>
        <w:spacing w:after="0" w:line="360" w:lineRule="auto"/>
        <w:jc w:val="both"/>
        <w:rPr>
          <w:rFonts w:ascii="Palatino Linotype" w:eastAsia="Palatino Linotype" w:hAnsi="Palatino Linotype" w:cs="Palatino Linotype"/>
          <w:b/>
        </w:rPr>
      </w:pPr>
    </w:p>
    <w:p w14:paraId="29C3DE00" w14:textId="77777777" w:rsidR="00C14D71" w:rsidRPr="00975CF6" w:rsidRDefault="00C14D71" w:rsidP="00C14D71">
      <w:pPr>
        <w:spacing w:after="0" w:line="360" w:lineRule="auto"/>
        <w:jc w:val="both"/>
        <w:rPr>
          <w:rFonts w:ascii="Palatino Linotype" w:eastAsia="Palatino Linotype" w:hAnsi="Palatino Linotype" w:cs="Palatino Linotype"/>
        </w:rPr>
      </w:pPr>
      <w:r w:rsidRPr="00975CF6">
        <w:rPr>
          <w:rFonts w:ascii="Palatino Linotype" w:eastAsia="Palatino Linotype" w:hAnsi="Palatino Linotype" w:cs="Palatino Linotype"/>
          <w:b/>
        </w:rPr>
        <w:t xml:space="preserve">TERCERO. Notifíquese a través </w:t>
      </w:r>
      <w:r w:rsidRPr="00975CF6">
        <w:rPr>
          <w:rFonts w:ascii="Palatino Linotype" w:eastAsia="Palatino Linotype" w:hAnsi="Palatino Linotype" w:cs="Palatino Linotype"/>
          <w:b/>
          <w:bCs/>
        </w:rPr>
        <w:t xml:space="preserve">del Sistema de Acceso a la Información Mexiquense (SAIMEX) </w:t>
      </w:r>
      <w:r w:rsidRPr="00975CF6">
        <w:rPr>
          <w:rFonts w:ascii="Palatino Linotype" w:eastAsia="Palatino Linotype" w:hAnsi="Palatino Linotype" w:cs="Palatino Linotype"/>
        </w:rPr>
        <w:t xml:space="preserve">a la parte </w:t>
      </w:r>
      <w:r w:rsidRPr="00975CF6">
        <w:rPr>
          <w:rFonts w:ascii="Palatino Linotype" w:eastAsia="Palatino Linotype" w:hAnsi="Palatino Linotype" w:cs="Palatino Linotype"/>
          <w:b/>
        </w:rPr>
        <w:t>RECURRENTE,</w:t>
      </w:r>
      <w:r w:rsidRPr="00975CF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5A286996" w14:textId="77777777" w:rsidR="00C14D71" w:rsidRPr="00975CF6" w:rsidRDefault="00C14D71" w:rsidP="00C14D71">
      <w:pPr>
        <w:spacing w:after="0" w:line="360" w:lineRule="auto"/>
        <w:ind w:right="49"/>
        <w:jc w:val="both"/>
        <w:rPr>
          <w:rFonts w:ascii="Palatino Linotype" w:eastAsia="Palatino Linotype" w:hAnsi="Palatino Linotype" w:cs="Palatino Linotype"/>
        </w:rPr>
      </w:pPr>
    </w:p>
    <w:p w14:paraId="5B677330" w14:textId="6F67AA44" w:rsidR="00C14D71" w:rsidRPr="00AE4502" w:rsidRDefault="00C14D71" w:rsidP="00C14D71">
      <w:pPr>
        <w:spacing w:after="0" w:line="360" w:lineRule="auto"/>
        <w:ind w:right="-93"/>
        <w:jc w:val="both"/>
        <w:rPr>
          <w:rFonts w:ascii="Palatino Linotype" w:eastAsia="Palatino Linotype" w:hAnsi="Palatino Linotype" w:cs="Palatino Linotype"/>
        </w:rPr>
      </w:pPr>
      <w:r w:rsidRPr="00975CF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6F57" w:rsidRPr="00975CF6">
        <w:rPr>
          <w:rFonts w:ascii="Palatino Linotype" w:eastAsia="Palatino Linotype" w:hAnsi="Palatino Linotype" w:cs="Palatino Linotype"/>
        </w:rPr>
        <w:t>SEGUNDA</w:t>
      </w:r>
      <w:r w:rsidRPr="00975CF6">
        <w:rPr>
          <w:rFonts w:ascii="Palatino Linotype" w:eastAsia="Palatino Linotype" w:hAnsi="Palatino Linotype" w:cs="Palatino Linotype"/>
        </w:rPr>
        <w:t xml:space="preserve"> SESIÓN ORDINARIA CELEBRADA EL </w:t>
      </w:r>
      <w:r w:rsidR="00EC6F57" w:rsidRPr="00975CF6">
        <w:rPr>
          <w:rFonts w:ascii="Palatino Linotype" w:eastAsia="Palatino Linotype" w:hAnsi="Palatino Linotype" w:cs="Palatino Linotype"/>
        </w:rPr>
        <w:t xml:space="preserve">VEINTIUNO DE ENERO </w:t>
      </w:r>
      <w:r w:rsidRPr="00975CF6">
        <w:rPr>
          <w:rFonts w:ascii="Palatino Linotype" w:eastAsia="Palatino Linotype" w:hAnsi="Palatino Linotype" w:cs="Palatino Linotype"/>
        </w:rPr>
        <w:t xml:space="preserve"> DE DOS MIL</w:t>
      </w:r>
      <w:r w:rsidR="00EC6F57" w:rsidRPr="00975CF6">
        <w:rPr>
          <w:rFonts w:ascii="Palatino Linotype" w:eastAsia="Palatino Linotype" w:hAnsi="Palatino Linotype" w:cs="Palatino Linotype"/>
        </w:rPr>
        <w:t xml:space="preserve"> VEINTISÉIS</w:t>
      </w:r>
      <w:r w:rsidRPr="00975CF6">
        <w:rPr>
          <w:rFonts w:ascii="Palatino Linotype" w:eastAsia="Palatino Linotype" w:hAnsi="Palatino Linotype" w:cs="Palatino Linotype"/>
        </w:rPr>
        <w:t>, ANTE EL SECRETARIO TÉCNICO DEL PLENO ALEXIS TAPIA RAMÍREZ.</w:t>
      </w:r>
    </w:p>
    <w:p w14:paraId="2ABACE28" w14:textId="77777777" w:rsidR="00C14D71" w:rsidRPr="00AE4502" w:rsidRDefault="00C14D71" w:rsidP="00C14D71">
      <w:pPr>
        <w:spacing w:after="0" w:line="360" w:lineRule="auto"/>
        <w:ind w:right="49"/>
        <w:jc w:val="both"/>
        <w:rPr>
          <w:rFonts w:ascii="Palatino Linotype" w:eastAsia="Palatino Linotype" w:hAnsi="Palatino Linotype" w:cs="Palatino Linotype"/>
        </w:rPr>
      </w:pPr>
    </w:p>
    <w:p w14:paraId="5B83A694" w14:textId="77777777" w:rsidR="00C14D71" w:rsidRPr="00AE4502" w:rsidRDefault="00C14D71" w:rsidP="00C14D71">
      <w:pPr>
        <w:spacing w:after="0" w:line="360" w:lineRule="auto"/>
        <w:ind w:right="49"/>
        <w:jc w:val="both"/>
        <w:rPr>
          <w:rFonts w:ascii="Palatino Linotype" w:eastAsia="Palatino Linotype" w:hAnsi="Palatino Linotype" w:cs="Palatino Linotype"/>
        </w:rPr>
      </w:pPr>
    </w:p>
    <w:p w14:paraId="59580804" w14:textId="77777777" w:rsidR="00C14D71" w:rsidRPr="00AE4502" w:rsidRDefault="00C14D71">
      <w:pPr>
        <w:spacing w:after="0" w:line="360" w:lineRule="auto"/>
        <w:ind w:right="49"/>
        <w:jc w:val="both"/>
        <w:rPr>
          <w:rFonts w:ascii="Palatino Linotype" w:eastAsia="Palatino Linotype" w:hAnsi="Palatino Linotype" w:cs="Palatino Linotype"/>
        </w:rPr>
      </w:pPr>
    </w:p>
    <w:p w14:paraId="5D4F43F0" w14:textId="09C1714C" w:rsidR="008928B7" w:rsidRPr="00AE4502" w:rsidRDefault="008928B7">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5D242D00" w14:textId="4FDF4246" w:rsidR="00AE4502" w:rsidRPr="00AE4502" w:rsidRDefault="00AE4502">
      <w:pPr>
        <w:spacing w:after="0" w:line="360" w:lineRule="auto"/>
        <w:ind w:right="49"/>
        <w:jc w:val="both"/>
        <w:rPr>
          <w:rFonts w:ascii="Palatino Linotype" w:eastAsia="Palatino Linotype" w:hAnsi="Palatino Linotype" w:cs="Palatino Linotype"/>
        </w:rPr>
      </w:pPr>
    </w:p>
    <w:p w14:paraId="42FE5923" w14:textId="32AE6829" w:rsidR="00AE4502" w:rsidRPr="00AE4502" w:rsidRDefault="00AE4502">
      <w:pPr>
        <w:spacing w:after="0" w:line="360" w:lineRule="auto"/>
        <w:ind w:right="49"/>
        <w:jc w:val="both"/>
        <w:rPr>
          <w:rFonts w:ascii="Palatino Linotype" w:eastAsia="Palatino Linotype" w:hAnsi="Palatino Linotype" w:cs="Palatino Linotype"/>
        </w:rPr>
      </w:pPr>
    </w:p>
    <w:p w14:paraId="67DEBB91" w14:textId="66CE9F3C" w:rsidR="00AE4502" w:rsidRPr="00AE4502" w:rsidRDefault="00AE4502">
      <w:pPr>
        <w:spacing w:after="0" w:line="360" w:lineRule="auto"/>
        <w:ind w:right="49"/>
        <w:jc w:val="both"/>
        <w:rPr>
          <w:rFonts w:ascii="Palatino Linotype" w:eastAsia="Palatino Linotype" w:hAnsi="Palatino Linotype" w:cs="Palatino Linotype"/>
        </w:rPr>
      </w:pPr>
    </w:p>
    <w:p w14:paraId="1FBFC0C7" w14:textId="1A534F10" w:rsidR="00AE4502" w:rsidRPr="00AE4502" w:rsidRDefault="00AE4502">
      <w:pPr>
        <w:spacing w:after="0" w:line="360" w:lineRule="auto"/>
        <w:ind w:right="49"/>
        <w:jc w:val="both"/>
        <w:rPr>
          <w:rFonts w:ascii="Palatino Linotype" w:eastAsia="Palatino Linotype" w:hAnsi="Palatino Linotype" w:cs="Palatino Linotype"/>
        </w:rPr>
      </w:pPr>
    </w:p>
    <w:p w14:paraId="090CD835" w14:textId="4CCF0FFE" w:rsidR="00AE4502" w:rsidRPr="00AE4502" w:rsidRDefault="00AE4502">
      <w:pPr>
        <w:spacing w:after="0" w:line="360" w:lineRule="auto"/>
        <w:ind w:right="49"/>
        <w:jc w:val="both"/>
        <w:rPr>
          <w:rFonts w:ascii="Palatino Linotype" w:eastAsia="Palatino Linotype" w:hAnsi="Palatino Linotype" w:cs="Palatino Linotype"/>
        </w:rPr>
      </w:pPr>
    </w:p>
    <w:p w14:paraId="3EA55997" w14:textId="686AD948" w:rsidR="00AE4502" w:rsidRPr="00AE4502" w:rsidRDefault="00AE4502">
      <w:pPr>
        <w:spacing w:after="0" w:line="360" w:lineRule="auto"/>
        <w:ind w:right="49"/>
        <w:jc w:val="both"/>
        <w:rPr>
          <w:rFonts w:ascii="Palatino Linotype" w:eastAsia="Palatino Linotype" w:hAnsi="Palatino Linotype" w:cs="Palatino Linotype"/>
        </w:rPr>
      </w:pPr>
    </w:p>
    <w:p w14:paraId="661EA0C8" w14:textId="400AFBA3" w:rsidR="00AE4502" w:rsidRPr="00AE4502" w:rsidRDefault="00AE4502">
      <w:pPr>
        <w:spacing w:after="0" w:line="360" w:lineRule="auto"/>
        <w:ind w:right="49"/>
        <w:jc w:val="both"/>
        <w:rPr>
          <w:rFonts w:ascii="Palatino Linotype" w:eastAsia="Palatino Linotype" w:hAnsi="Palatino Linotype" w:cs="Palatino Linotype"/>
        </w:rPr>
      </w:pPr>
    </w:p>
    <w:p w14:paraId="00647409" w14:textId="28C42C40" w:rsidR="00AE4502" w:rsidRPr="00AE4502" w:rsidRDefault="00AE4502">
      <w:pPr>
        <w:spacing w:after="0" w:line="360" w:lineRule="auto"/>
        <w:ind w:right="49"/>
        <w:jc w:val="both"/>
        <w:rPr>
          <w:rFonts w:ascii="Palatino Linotype" w:eastAsia="Palatino Linotype" w:hAnsi="Palatino Linotype" w:cs="Palatino Linotype"/>
        </w:rPr>
      </w:pPr>
    </w:p>
    <w:p w14:paraId="08E268D3" w14:textId="70DC12C8" w:rsidR="00AE4502" w:rsidRPr="00AE4502" w:rsidRDefault="00AE4502">
      <w:pPr>
        <w:spacing w:after="0" w:line="360" w:lineRule="auto"/>
        <w:ind w:right="49"/>
        <w:jc w:val="both"/>
        <w:rPr>
          <w:rFonts w:ascii="Palatino Linotype" w:eastAsia="Palatino Linotype" w:hAnsi="Palatino Linotype" w:cs="Palatino Linotype"/>
        </w:rPr>
      </w:pPr>
    </w:p>
    <w:p w14:paraId="45C98256" w14:textId="5E99E47F" w:rsidR="00AE4502" w:rsidRPr="00AE4502" w:rsidRDefault="00AE4502">
      <w:pPr>
        <w:spacing w:after="0" w:line="360" w:lineRule="auto"/>
        <w:ind w:right="49"/>
        <w:jc w:val="both"/>
        <w:rPr>
          <w:rFonts w:ascii="Palatino Linotype" w:eastAsia="Palatino Linotype" w:hAnsi="Palatino Linotype" w:cs="Palatino Linotype"/>
        </w:rPr>
      </w:pPr>
    </w:p>
    <w:p w14:paraId="50DFD25F" w14:textId="3596787B" w:rsidR="00AE4502" w:rsidRPr="00AE4502" w:rsidRDefault="00AE4502">
      <w:pPr>
        <w:spacing w:after="0" w:line="360" w:lineRule="auto"/>
        <w:ind w:right="49"/>
        <w:jc w:val="both"/>
        <w:rPr>
          <w:rFonts w:ascii="Palatino Linotype" w:eastAsia="Palatino Linotype" w:hAnsi="Palatino Linotype" w:cs="Palatino Linotype"/>
        </w:rPr>
      </w:pPr>
    </w:p>
    <w:p w14:paraId="6898C4B9" w14:textId="47BFD655" w:rsidR="00AE4502" w:rsidRPr="00AE4502" w:rsidRDefault="00AE4502">
      <w:pPr>
        <w:spacing w:after="0" w:line="360" w:lineRule="auto"/>
        <w:ind w:right="49"/>
        <w:jc w:val="both"/>
        <w:rPr>
          <w:rFonts w:ascii="Palatino Linotype" w:eastAsia="Palatino Linotype" w:hAnsi="Palatino Linotype" w:cs="Palatino Linotype"/>
        </w:rPr>
      </w:pPr>
    </w:p>
    <w:p w14:paraId="258E4EA7" w14:textId="5F6C12FD" w:rsidR="00AE4502" w:rsidRPr="00AE4502" w:rsidRDefault="00AE4502">
      <w:pPr>
        <w:spacing w:after="0" w:line="360" w:lineRule="auto"/>
        <w:ind w:right="49"/>
        <w:jc w:val="both"/>
        <w:rPr>
          <w:rFonts w:ascii="Palatino Linotype" w:eastAsia="Palatino Linotype" w:hAnsi="Palatino Linotype" w:cs="Palatino Linotype"/>
        </w:rPr>
      </w:pPr>
    </w:p>
    <w:p w14:paraId="50216833" w14:textId="2CA742C5" w:rsidR="00AE4502" w:rsidRPr="00AE4502" w:rsidRDefault="00AE4502">
      <w:pPr>
        <w:spacing w:after="0" w:line="360" w:lineRule="auto"/>
        <w:ind w:right="49"/>
        <w:jc w:val="both"/>
        <w:rPr>
          <w:rFonts w:ascii="Palatino Linotype" w:eastAsia="Palatino Linotype" w:hAnsi="Palatino Linotype" w:cs="Palatino Linotype"/>
        </w:rPr>
      </w:pPr>
    </w:p>
    <w:p w14:paraId="27B95C08" w14:textId="0D0C57EE" w:rsidR="00AE4502" w:rsidRPr="00AE4502" w:rsidRDefault="00AE4502">
      <w:pPr>
        <w:spacing w:after="0" w:line="360" w:lineRule="auto"/>
        <w:ind w:right="49"/>
        <w:jc w:val="both"/>
        <w:rPr>
          <w:rFonts w:ascii="Palatino Linotype" w:eastAsia="Palatino Linotype" w:hAnsi="Palatino Linotype" w:cs="Palatino Linotype"/>
        </w:rPr>
      </w:pPr>
    </w:p>
    <w:p w14:paraId="2D9601B4" w14:textId="6ECC31BA" w:rsidR="00AE4502" w:rsidRPr="00AE4502" w:rsidRDefault="00AE4502">
      <w:pPr>
        <w:spacing w:after="0" w:line="360" w:lineRule="auto"/>
        <w:ind w:right="49"/>
        <w:jc w:val="both"/>
        <w:rPr>
          <w:rFonts w:ascii="Palatino Linotype" w:eastAsia="Palatino Linotype" w:hAnsi="Palatino Linotype" w:cs="Palatino Linotype"/>
        </w:rPr>
      </w:pPr>
    </w:p>
    <w:p w14:paraId="2A9C9685" w14:textId="54474029" w:rsidR="00AE4502" w:rsidRPr="00AE4502" w:rsidRDefault="00AE4502">
      <w:pPr>
        <w:spacing w:after="0" w:line="360" w:lineRule="auto"/>
        <w:ind w:right="49"/>
        <w:jc w:val="both"/>
        <w:rPr>
          <w:rFonts w:ascii="Palatino Linotype" w:eastAsia="Palatino Linotype" w:hAnsi="Palatino Linotype" w:cs="Palatino Linotype"/>
        </w:rPr>
      </w:pPr>
    </w:p>
    <w:p w14:paraId="4C75488C" w14:textId="4A6D1307" w:rsidR="00AE4502" w:rsidRPr="00AE4502" w:rsidRDefault="00AE4502">
      <w:pPr>
        <w:spacing w:after="0" w:line="360" w:lineRule="auto"/>
        <w:ind w:right="49"/>
        <w:jc w:val="both"/>
        <w:rPr>
          <w:rFonts w:ascii="Palatino Linotype" w:eastAsia="Palatino Linotype" w:hAnsi="Palatino Linotype" w:cs="Palatino Linotype"/>
        </w:rPr>
      </w:pPr>
    </w:p>
    <w:p w14:paraId="557FCA29" w14:textId="227B5FD6" w:rsidR="00AE4502" w:rsidRPr="00AE4502" w:rsidRDefault="00AE4502">
      <w:pPr>
        <w:spacing w:after="0" w:line="360" w:lineRule="auto"/>
        <w:ind w:right="49"/>
        <w:jc w:val="both"/>
        <w:rPr>
          <w:rFonts w:ascii="Palatino Linotype" w:eastAsia="Palatino Linotype" w:hAnsi="Palatino Linotype" w:cs="Palatino Linotype"/>
        </w:rPr>
      </w:pPr>
    </w:p>
    <w:p w14:paraId="72185F85" w14:textId="2C1555CC" w:rsidR="00AE4502" w:rsidRPr="00AE4502" w:rsidRDefault="00AE4502">
      <w:pPr>
        <w:spacing w:after="0" w:line="360" w:lineRule="auto"/>
        <w:ind w:right="49"/>
        <w:jc w:val="both"/>
        <w:rPr>
          <w:rFonts w:ascii="Palatino Linotype" w:eastAsia="Palatino Linotype" w:hAnsi="Palatino Linotype" w:cs="Palatino Linotype"/>
        </w:rPr>
      </w:pPr>
    </w:p>
    <w:p w14:paraId="49893CEA" w14:textId="77777777" w:rsidR="00AE4502" w:rsidRPr="00AE4502" w:rsidRDefault="00AE4502">
      <w:pPr>
        <w:spacing w:after="0" w:line="360" w:lineRule="auto"/>
        <w:ind w:right="49"/>
        <w:jc w:val="both"/>
        <w:rPr>
          <w:rFonts w:ascii="Palatino Linotype" w:eastAsia="Palatino Linotype" w:hAnsi="Palatino Linotype" w:cs="Palatino Linotype"/>
        </w:rPr>
      </w:pPr>
    </w:p>
    <w:sectPr w:rsidR="00AE4502" w:rsidRPr="00AE4502">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519F" w14:textId="77777777" w:rsidR="004C390F" w:rsidRDefault="004C390F">
      <w:pPr>
        <w:spacing w:after="0" w:line="240" w:lineRule="auto"/>
      </w:pPr>
      <w:r>
        <w:separator/>
      </w:r>
    </w:p>
  </w:endnote>
  <w:endnote w:type="continuationSeparator" w:id="0">
    <w:p w14:paraId="357B8209" w14:textId="77777777" w:rsidR="004C390F" w:rsidRDefault="004C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0040" w14:textId="4537FC8E" w:rsidR="00B57B6D" w:rsidRDefault="00B57B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4F6D">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4F6D">
      <w:rPr>
        <w:b/>
        <w:noProof/>
        <w:color w:val="000000"/>
        <w:sz w:val="24"/>
        <w:szCs w:val="24"/>
      </w:rPr>
      <w:t>20</w:t>
    </w:r>
    <w:r>
      <w:rPr>
        <w:b/>
        <w:color w:val="000000"/>
        <w:sz w:val="24"/>
        <w:szCs w:val="24"/>
      </w:rPr>
      <w:fldChar w:fldCharType="end"/>
    </w:r>
  </w:p>
  <w:p w14:paraId="484F8B8A" w14:textId="77777777" w:rsidR="00B57B6D" w:rsidRDefault="00B57B6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FB1" w14:textId="24A4E789" w:rsidR="00B57B6D" w:rsidRDefault="00B57B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4F6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4F6D">
      <w:rPr>
        <w:b/>
        <w:noProof/>
        <w:color w:val="000000"/>
        <w:sz w:val="24"/>
        <w:szCs w:val="24"/>
      </w:rPr>
      <w:t>20</w:t>
    </w:r>
    <w:r>
      <w:rPr>
        <w:b/>
        <w:color w:val="000000"/>
        <w:sz w:val="24"/>
        <w:szCs w:val="24"/>
      </w:rPr>
      <w:fldChar w:fldCharType="end"/>
    </w:r>
  </w:p>
  <w:p w14:paraId="153ACE2B" w14:textId="77777777" w:rsidR="00B57B6D" w:rsidRDefault="00B57B6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CDFF" w14:textId="77777777" w:rsidR="004C390F" w:rsidRDefault="004C390F">
      <w:pPr>
        <w:spacing w:after="0" w:line="240" w:lineRule="auto"/>
      </w:pPr>
      <w:r>
        <w:separator/>
      </w:r>
    </w:p>
  </w:footnote>
  <w:footnote w:type="continuationSeparator" w:id="0">
    <w:p w14:paraId="1DD87961" w14:textId="77777777" w:rsidR="004C390F" w:rsidRDefault="004C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A6E2" w14:textId="77777777" w:rsidR="00B57B6D" w:rsidRDefault="00B57B6D">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B57B6D" w14:paraId="2C5F36C7" w14:textId="77777777">
      <w:tc>
        <w:tcPr>
          <w:tcW w:w="2551" w:type="dxa"/>
          <w:vAlign w:val="center"/>
        </w:tcPr>
        <w:p w14:paraId="6268F3A8"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60CDCB03" w:rsidR="00B57B6D" w:rsidRDefault="00984B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12519</w:t>
          </w:r>
          <w:r w:rsidR="00B57B6D">
            <w:rPr>
              <w:rFonts w:ascii="Palatino Linotype" w:eastAsia="Palatino Linotype" w:hAnsi="Palatino Linotype" w:cs="Palatino Linotype"/>
              <w:b/>
              <w:color w:val="000000"/>
            </w:rPr>
            <w:t>/INFOEM/IP/RR/2025</w:t>
          </w:r>
        </w:p>
      </w:tc>
    </w:tr>
    <w:tr w:rsidR="00B57B6D" w14:paraId="72A2974B" w14:textId="77777777">
      <w:trPr>
        <w:trHeight w:val="217"/>
      </w:trPr>
      <w:tc>
        <w:tcPr>
          <w:tcW w:w="2551" w:type="dxa"/>
          <w:vAlign w:val="center"/>
        </w:tcPr>
        <w:p w14:paraId="6E3A3920"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CBB94A" w14:textId="2CEEDD59"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7249C572" w:rsidR="00B57B6D" w:rsidRDefault="00984B90" w:rsidP="006C5D47">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984B90">
            <w:rPr>
              <w:rFonts w:ascii="Palatino Linotype" w:eastAsia="Palatino Linotype" w:hAnsi="Palatino Linotype" w:cs="Palatino Linotype"/>
              <w:b/>
              <w:color w:val="000000"/>
            </w:rPr>
            <w:t>Sistema Municipal para el Desarrollo Integral de la Familia de Papalotla</w:t>
          </w:r>
        </w:p>
      </w:tc>
    </w:tr>
    <w:tr w:rsidR="00B57B6D" w14:paraId="43A10F60" w14:textId="77777777">
      <w:tc>
        <w:tcPr>
          <w:tcW w:w="2551" w:type="dxa"/>
          <w:vAlign w:val="center"/>
        </w:tcPr>
        <w:p w14:paraId="62930F4E"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B57B6D" w:rsidRDefault="00B57B6D">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5657" w14:textId="77777777" w:rsidR="00B57B6D" w:rsidRDefault="00B57B6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3FCE100B">
          <wp:simplePos x="0" y="0"/>
          <wp:positionH relativeFrom="column">
            <wp:posOffset>-692150</wp:posOffset>
          </wp:positionH>
          <wp:positionV relativeFrom="paragraph">
            <wp:posOffset>-248285</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B57B6D" w14:paraId="2F98CD46" w14:textId="77777777">
      <w:tc>
        <w:tcPr>
          <w:tcW w:w="2551" w:type="dxa"/>
          <w:vAlign w:val="center"/>
        </w:tcPr>
        <w:p w14:paraId="264400A1"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3B17C60A" w:rsidR="00B57B6D" w:rsidRDefault="0037451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12519</w:t>
          </w:r>
          <w:r w:rsidR="00B57B6D">
            <w:rPr>
              <w:rFonts w:ascii="Palatino Linotype" w:eastAsia="Palatino Linotype" w:hAnsi="Palatino Linotype" w:cs="Palatino Linotype"/>
              <w:b/>
              <w:color w:val="000000"/>
            </w:rPr>
            <w:t>/INFOEM/IP/RR/2025</w:t>
          </w:r>
        </w:p>
      </w:tc>
    </w:tr>
    <w:tr w:rsidR="00B57B6D" w14:paraId="21842A86" w14:textId="77777777">
      <w:tc>
        <w:tcPr>
          <w:tcW w:w="2551" w:type="dxa"/>
          <w:vAlign w:val="center"/>
        </w:tcPr>
        <w:p w14:paraId="03046742"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p w14:paraId="1407BA05"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rPr>
          </w:pPr>
        </w:p>
      </w:tc>
      <w:tc>
        <w:tcPr>
          <w:tcW w:w="3052" w:type="dxa"/>
          <w:vAlign w:val="center"/>
        </w:tcPr>
        <w:p w14:paraId="0777FF27" w14:textId="04D2ACF7" w:rsidR="00B57B6D" w:rsidRDefault="008B4F6D" w:rsidP="006C5D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 </w:t>
          </w:r>
        </w:p>
      </w:tc>
    </w:tr>
    <w:tr w:rsidR="00B57B6D" w14:paraId="5E94811C" w14:textId="77777777">
      <w:trPr>
        <w:trHeight w:val="152"/>
      </w:trPr>
      <w:tc>
        <w:tcPr>
          <w:tcW w:w="2551" w:type="dxa"/>
          <w:vAlign w:val="center"/>
        </w:tcPr>
        <w:p w14:paraId="4AAE7776" w14:textId="77777777" w:rsidR="00B57B6D" w:rsidRDefault="00B57B6D">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073D71" w14:textId="146E4190" w:rsidR="00B57B6D" w:rsidRDefault="00B57B6D">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651775F5" w:rsidR="00B57B6D" w:rsidRDefault="00374518" w:rsidP="006C5D47">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374518">
            <w:rPr>
              <w:rFonts w:ascii="Palatino Linotype" w:eastAsia="Palatino Linotype" w:hAnsi="Palatino Linotype" w:cs="Palatino Linotype"/>
              <w:b/>
              <w:color w:val="000000"/>
            </w:rPr>
            <w:t>Sistema Municipal para el Desarrollo Integral de la Familia de Papalotla</w:t>
          </w:r>
        </w:p>
      </w:tc>
    </w:tr>
    <w:tr w:rsidR="00B57B6D" w14:paraId="034EC52D" w14:textId="77777777">
      <w:tc>
        <w:tcPr>
          <w:tcW w:w="2551" w:type="dxa"/>
          <w:vAlign w:val="center"/>
        </w:tcPr>
        <w:p w14:paraId="0229EFE9"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B57B6D" w:rsidRDefault="00B57B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B57B6D" w:rsidRDefault="00B57B6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E88"/>
    <w:multiLevelType w:val="multilevel"/>
    <w:tmpl w:val="B470D702"/>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737C54"/>
    <w:multiLevelType w:val="multilevel"/>
    <w:tmpl w:val="F780A82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4D2D03"/>
    <w:multiLevelType w:val="multilevel"/>
    <w:tmpl w:val="FB24313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5C4BF3"/>
    <w:multiLevelType w:val="multilevel"/>
    <w:tmpl w:val="C41E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117EC8"/>
    <w:multiLevelType w:val="hybridMultilevel"/>
    <w:tmpl w:val="31BA28EC"/>
    <w:lvl w:ilvl="0" w:tplc="14FECB70">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5A1A6E"/>
    <w:multiLevelType w:val="hybridMultilevel"/>
    <w:tmpl w:val="7338B788"/>
    <w:lvl w:ilvl="0" w:tplc="6E1A6AE6">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C6A7D89"/>
    <w:multiLevelType w:val="multilevel"/>
    <w:tmpl w:val="6302C838"/>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5A7E45"/>
    <w:multiLevelType w:val="hybridMultilevel"/>
    <w:tmpl w:val="509CC48E"/>
    <w:lvl w:ilvl="0" w:tplc="5CEA006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10"/>
  </w:num>
  <w:num w:numId="6">
    <w:abstractNumId w:val="9"/>
  </w:num>
  <w:num w:numId="7">
    <w:abstractNumId w:val="11"/>
  </w:num>
  <w:num w:numId="8">
    <w:abstractNumId w:val="7"/>
  </w:num>
  <w:num w:numId="9">
    <w:abstractNumId w:val="4"/>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B7"/>
    <w:rsid w:val="000077D7"/>
    <w:rsid w:val="00040346"/>
    <w:rsid w:val="000A0755"/>
    <w:rsid w:val="000D00A6"/>
    <w:rsid w:val="000D7CD1"/>
    <w:rsid w:val="00107433"/>
    <w:rsid w:val="001118E8"/>
    <w:rsid w:val="00146250"/>
    <w:rsid w:val="001A212E"/>
    <w:rsid w:val="001B0E4A"/>
    <w:rsid w:val="001E5F4A"/>
    <w:rsid w:val="002245B2"/>
    <w:rsid w:val="00253030"/>
    <w:rsid w:val="00334258"/>
    <w:rsid w:val="00374518"/>
    <w:rsid w:val="0037515F"/>
    <w:rsid w:val="003B37F5"/>
    <w:rsid w:val="00417DB1"/>
    <w:rsid w:val="00425AEC"/>
    <w:rsid w:val="0045568C"/>
    <w:rsid w:val="00496B17"/>
    <w:rsid w:val="004C390F"/>
    <w:rsid w:val="004F78C3"/>
    <w:rsid w:val="00507A15"/>
    <w:rsid w:val="00532E49"/>
    <w:rsid w:val="00533D17"/>
    <w:rsid w:val="005374AA"/>
    <w:rsid w:val="00567FFD"/>
    <w:rsid w:val="00593F92"/>
    <w:rsid w:val="005A33B7"/>
    <w:rsid w:val="005C23A3"/>
    <w:rsid w:val="005D6170"/>
    <w:rsid w:val="00600013"/>
    <w:rsid w:val="006801A3"/>
    <w:rsid w:val="006A69D0"/>
    <w:rsid w:val="006C5D47"/>
    <w:rsid w:val="0070256B"/>
    <w:rsid w:val="00797A68"/>
    <w:rsid w:val="007A64F7"/>
    <w:rsid w:val="007C5331"/>
    <w:rsid w:val="007F0BAA"/>
    <w:rsid w:val="008928B7"/>
    <w:rsid w:val="008A0C94"/>
    <w:rsid w:val="008B4F6D"/>
    <w:rsid w:val="00933D2E"/>
    <w:rsid w:val="00975CF6"/>
    <w:rsid w:val="00984B90"/>
    <w:rsid w:val="00A23D67"/>
    <w:rsid w:val="00A26863"/>
    <w:rsid w:val="00A606D8"/>
    <w:rsid w:val="00A91382"/>
    <w:rsid w:val="00AB46B9"/>
    <w:rsid w:val="00AE0B08"/>
    <w:rsid w:val="00AE4502"/>
    <w:rsid w:val="00AF45D5"/>
    <w:rsid w:val="00B57B6D"/>
    <w:rsid w:val="00B637E9"/>
    <w:rsid w:val="00B738E6"/>
    <w:rsid w:val="00BA27CC"/>
    <w:rsid w:val="00BB4373"/>
    <w:rsid w:val="00BB6540"/>
    <w:rsid w:val="00C14D71"/>
    <w:rsid w:val="00C74252"/>
    <w:rsid w:val="00CA0E77"/>
    <w:rsid w:val="00CD5A89"/>
    <w:rsid w:val="00CF5F25"/>
    <w:rsid w:val="00D20349"/>
    <w:rsid w:val="00D95652"/>
    <w:rsid w:val="00DD1B6E"/>
    <w:rsid w:val="00DE26CF"/>
    <w:rsid w:val="00E1021F"/>
    <w:rsid w:val="00E228EE"/>
    <w:rsid w:val="00E36D22"/>
    <w:rsid w:val="00E74A7E"/>
    <w:rsid w:val="00E86B77"/>
    <w:rsid w:val="00EC13D6"/>
    <w:rsid w:val="00EC6F57"/>
    <w:rsid w:val="00F259EC"/>
    <w:rsid w:val="00F86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1A212E"/>
    <w:pPr>
      <w:numPr>
        <w:numId w:val="6"/>
      </w:numPr>
      <w:spacing w:after="0" w:line="240" w:lineRule="auto"/>
      <w:contextualSpacing/>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071">
      <w:bodyDiv w:val="1"/>
      <w:marLeft w:val="0"/>
      <w:marRight w:val="0"/>
      <w:marTop w:val="0"/>
      <w:marBottom w:val="0"/>
      <w:divBdr>
        <w:top w:val="none" w:sz="0" w:space="0" w:color="auto"/>
        <w:left w:val="none" w:sz="0" w:space="0" w:color="auto"/>
        <w:bottom w:val="none" w:sz="0" w:space="0" w:color="auto"/>
        <w:right w:val="none" w:sz="0" w:space="0" w:color="auto"/>
      </w:divBdr>
    </w:div>
    <w:div w:id="63531262">
      <w:bodyDiv w:val="1"/>
      <w:marLeft w:val="0"/>
      <w:marRight w:val="0"/>
      <w:marTop w:val="0"/>
      <w:marBottom w:val="0"/>
      <w:divBdr>
        <w:top w:val="none" w:sz="0" w:space="0" w:color="auto"/>
        <w:left w:val="none" w:sz="0" w:space="0" w:color="auto"/>
        <w:bottom w:val="none" w:sz="0" w:space="0" w:color="auto"/>
        <w:right w:val="none" w:sz="0" w:space="0" w:color="auto"/>
      </w:divBdr>
    </w:div>
    <w:div w:id="63988532">
      <w:bodyDiv w:val="1"/>
      <w:marLeft w:val="0"/>
      <w:marRight w:val="0"/>
      <w:marTop w:val="0"/>
      <w:marBottom w:val="0"/>
      <w:divBdr>
        <w:top w:val="none" w:sz="0" w:space="0" w:color="auto"/>
        <w:left w:val="none" w:sz="0" w:space="0" w:color="auto"/>
        <w:bottom w:val="none" w:sz="0" w:space="0" w:color="auto"/>
        <w:right w:val="none" w:sz="0" w:space="0" w:color="auto"/>
      </w:divBdr>
    </w:div>
    <w:div w:id="131678460">
      <w:bodyDiv w:val="1"/>
      <w:marLeft w:val="0"/>
      <w:marRight w:val="0"/>
      <w:marTop w:val="0"/>
      <w:marBottom w:val="0"/>
      <w:divBdr>
        <w:top w:val="none" w:sz="0" w:space="0" w:color="auto"/>
        <w:left w:val="none" w:sz="0" w:space="0" w:color="auto"/>
        <w:bottom w:val="none" w:sz="0" w:space="0" w:color="auto"/>
        <w:right w:val="none" w:sz="0" w:space="0" w:color="auto"/>
      </w:divBdr>
    </w:div>
    <w:div w:id="175778393">
      <w:bodyDiv w:val="1"/>
      <w:marLeft w:val="0"/>
      <w:marRight w:val="0"/>
      <w:marTop w:val="0"/>
      <w:marBottom w:val="0"/>
      <w:divBdr>
        <w:top w:val="none" w:sz="0" w:space="0" w:color="auto"/>
        <w:left w:val="none" w:sz="0" w:space="0" w:color="auto"/>
        <w:bottom w:val="none" w:sz="0" w:space="0" w:color="auto"/>
        <w:right w:val="none" w:sz="0" w:space="0" w:color="auto"/>
      </w:divBdr>
    </w:div>
    <w:div w:id="316763214">
      <w:bodyDiv w:val="1"/>
      <w:marLeft w:val="0"/>
      <w:marRight w:val="0"/>
      <w:marTop w:val="0"/>
      <w:marBottom w:val="0"/>
      <w:divBdr>
        <w:top w:val="none" w:sz="0" w:space="0" w:color="auto"/>
        <w:left w:val="none" w:sz="0" w:space="0" w:color="auto"/>
        <w:bottom w:val="none" w:sz="0" w:space="0" w:color="auto"/>
        <w:right w:val="none" w:sz="0" w:space="0" w:color="auto"/>
      </w:divBdr>
    </w:div>
    <w:div w:id="381490675">
      <w:bodyDiv w:val="1"/>
      <w:marLeft w:val="0"/>
      <w:marRight w:val="0"/>
      <w:marTop w:val="0"/>
      <w:marBottom w:val="0"/>
      <w:divBdr>
        <w:top w:val="none" w:sz="0" w:space="0" w:color="auto"/>
        <w:left w:val="none" w:sz="0" w:space="0" w:color="auto"/>
        <w:bottom w:val="none" w:sz="0" w:space="0" w:color="auto"/>
        <w:right w:val="none" w:sz="0" w:space="0" w:color="auto"/>
      </w:divBdr>
    </w:div>
    <w:div w:id="619647510">
      <w:bodyDiv w:val="1"/>
      <w:marLeft w:val="0"/>
      <w:marRight w:val="0"/>
      <w:marTop w:val="0"/>
      <w:marBottom w:val="0"/>
      <w:divBdr>
        <w:top w:val="none" w:sz="0" w:space="0" w:color="auto"/>
        <w:left w:val="none" w:sz="0" w:space="0" w:color="auto"/>
        <w:bottom w:val="none" w:sz="0" w:space="0" w:color="auto"/>
        <w:right w:val="none" w:sz="0" w:space="0" w:color="auto"/>
      </w:divBdr>
    </w:div>
    <w:div w:id="667709002">
      <w:bodyDiv w:val="1"/>
      <w:marLeft w:val="0"/>
      <w:marRight w:val="0"/>
      <w:marTop w:val="0"/>
      <w:marBottom w:val="0"/>
      <w:divBdr>
        <w:top w:val="none" w:sz="0" w:space="0" w:color="auto"/>
        <w:left w:val="none" w:sz="0" w:space="0" w:color="auto"/>
        <w:bottom w:val="none" w:sz="0" w:space="0" w:color="auto"/>
        <w:right w:val="none" w:sz="0" w:space="0" w:color="auto"/>
      </w:divBdr>
    </w:div>
    <w:div w:id="932280940">
      <w:bodyDiv w:val="1"/>
      <w:marLeft w:val="0"/>
      <w:marRight w:val="0"/>
      <w:marTop w:val="0"/>
      <w:marBottom w:val="0"/>
      <w:divBdr>
        <w:top w:val="none" w:sz="0" w:space="0" w:color="auto"/>
        <w:left w:val="none" w:sz="0" w:space="0" w:color="auto"/>
        <w:bottom w:val="none" w:sz="0" w:space="0" w:color="auto"/>
        <w:right w:val="none" w:sz="0" w:space="0" w:color="auto"/>
      </w:divBdr>
    </w:div>
    <w:div w:id="1338769798">
      <w:bodyDiv w:val="1"/>
      <w:marLeft w:val="0"/>
      <w:marRight w:val="0"/>
      <w:marTop w:val="0"/>
      <w:marBottom w:val="0"/>
      <w:divBdr>
        <w:top w:val="none" w:sz="0" w:space="0" w:color="auto"/>
        <w:left w:val="none" w:sz="0" w:space="0" w:color="auto"/>
        <w:bottom w:val="none" w:sz="0" w:space="0" w:color="auto"/>
        <w:right w:val="none" w:sz="0" w:space="0" w:color="auto"/>
      </w:divBdr>
    </w:div>
    <w:div w:id="1533106915">
      <w:bodyDiv w:val="1"/>
      <w:marLeft w:val="0"/>
      <w:marRight w:val="0"/>
      <w:marTop w:val="0"/>
      <w:marBottom w:val="0"/>
      <w:divBdr>
        <w:top w:val="none" w:sz="0" w:space="0" w:color="auto"/>
        <w:left w:val="none" w:sz="0" w:space="0" w:color="auto"/>
        <w:bottom w:val="none" w:sz="0" w:space="0" w:color="auto"/>
        <w:right w:val="none" w:sz="0" w:space="0" w:color="auto"/>
      </w:divBdr>
    </w:div>
    <w:div w:id="1895121857">
      <w:bodyDiv w:val="1"/>
      <w:marLeft w:val="0"/>
      <w:marRight w:val="0"/>
      <w:marTop w:val="0"/>
      <w:marBottom w:val="0"/>
      <w:divBdr>
        <w:top w:val="none" w:sz="0" w:space="0" w:color="auto"/>
        <w:left w:val="none" w:sz="0" w:space="0" w:color="auto"/>
        <w:bottom w:val="none" w:sz="0" w:space="0" w:color="auto"/>
        <w:right w:val="none" w:sz="0" w:space="0" w:color="auto"/>
      </w:divBdr>
    </w:div>
    <w:div w:id="1993409985">
      <w:bodyDiv w:val="1"/>
      <w:marLeft w:val="0"/>
      <w:marRight w:val="0"/>
      <w:marTop w:val="0"/>
      <w:marBottom w:val="0"/>
      <w:divBdr>
        <w:top w:val="none" w:sz="0" w:space="0" w:color="auto"/>
        <w:left w:val="none" w:sz="0" w:space="0" w:color="auto"/>
        <w:bottom w:val="none" w:sz="0" w:space="0" w:color="auto"/>
        <w:right w:val="none" w:sz="0" w:space="0" w:color="auto"/>
      </w:divBdr>
    </w:div>
    <w:div w:id="2022007284">
      <w:bodyDiv w:val="1"/>
      <w:marLeft w:val="0"/>
      <w:marRight w:val="0"/>
      <w:marTop w:val="0"/>
      <w:marBottom w:val="0"/>
      <w:divBdr>
        <w:top w:val="none" w:sz="0" w:space="0" w:color="auto"/>
        <w:left w:val="none" w:sz="0" w:space="0" w:color="auto"/>
        <w:bottom w:val="none" w:sz="0" w:space="0" w:color="auto"/>
        <w:right w:val="none" w:sz="0" w:space="0" w:color="auto"/>
      </w:divBdr>
    </w:div>
    <w:div w:id="207496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4424</Words>
  <Characters>24337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2026-01-23T18:45:00Z</cp:lastPrinted>
  <dcterms:created xsi:type="dcterms:W3CDTF">2026-03-23T16:44:00Z</dcterms:created>
  <dcterms:modified xsi:type="dcterms:W3CDTF">2026-03-23T16:44:00Z</dcterms:modified>
</cp:coreProperties>
</file>