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8A6518" w:rsidRDefault="00B05C77">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Start w:id="1" w:name="_GoBack"/>
      <w:bookmarkEnd w:id="0"/>
      <w:bookmarkEnd w:id="1"/>
      <w:r w:rsidRPr="008A651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A6518">
        <w:rPr>
          <w:rFonts w:ascii="Palatino Linotype" w:eastAsia="Palatino Linotype" w:hAnsi="Palatino Linotype" w:cs="Palatino Linotype"/>
          <w:b/>
        </w:rPr>
        <w:t xml:space="preserve">de fecha </w:t>
      </w:r>
      <w:r w:rsidR="00C91269" w:rsidRPr="008A6518">
        <w:rPr>
          <w:rFonts w:ascii="Palatino Linotype" w:eastAsia="Palatino Linotype" w:hAnsi="Palatino Linotype" w:cs="Palatino Linotype"/>
          <w:b/>
        </w:rPr>
        <w:t>cinco</w:t>
      </w:r>
      <w:r w:rsidR="008A6518" w:rsidRPr="008A6518">
        <w:rPr>
          <w:rFonts w:ascii="Palatino Linotype" w:eastAsia="Palatino Linotype" w:hAnsi="Palatino Linotype" w:cs="Palatino Linotype"/>
          <w:b/>
        </w:rPr>
        <w:t xml:space="preserve"> (05)</w:t>
      </w:r>
      <w:r w:rsidR="00C91269" w:rsidRPr="008A6518">
        <w:rPr>
          <w:rFonts w:ascii="Palatino Linotype" w:eastAsia="Palatino Linotype" w:hAnsi="Palatino Linotype" w:cs="Palatino Linotype"/>
          <w:b/>
        </w:rPr>
        <w:t xml:space="preserve"> de febrero</w:t>
      </w:r>
      <w:r w:rsidR="00D937BB" w:rsidRPr="008A6518">
        <w:rPr>
          <w:rFonts w:ascii="Palatino Linotype" w:eastAsia="Palatino Linotype" w:hAnsi="Palatino Linotype" w:cs="Palatino Linotype"/>
          <w:b/>
        </w:rPr>
        <w:t xml:space="preserve"> de dos mil veintiséis.</w:t>
      </w:r>
    </w:p>
    <w:p w:rsidR="00D86E74" w:rsidRPr="008A6518" w:rsidRDefault="00D86E74">
      <w:pPr>
        <w:tabs>
          <w:tab w:val="left" w:pos="567"/>
        </w:tabs>
        <w:spacing w:line="360" w:lineRule="auto"/>
        <w:jc w:val="both"/>
        <w:rPr>
          <w:rFonts w:ascii="Palatino Linotype" w:eastAsia="Palatino Linotype" w:hAnsi="Palatino Linotype" w:cs="Palatino Linotype"/>
        </w:rPr>
      </w:pPr>
    </w:p>
    <w:p w:rsidR="00D937BB" w:rsidRDefault="00B05C77" w:rsidP="00D937BB">
      <w:pPr>
        <w:pStyle w:val="Prrafodelista"/>
        <w:spacing w:line="360" w:lineRule="auto"/>
        <w:ind w:left="0"/>
        <w:jc w:val="both"/>
        <w:rPr>
          <w:rFonts w:ascii="Palatino Linotype" w:eastAsia="Calibri" w:hAnsi="Palatino Linotype" w:cs="Arial"/>
        </w:rPr>
      </w:pPr>
      <w:bookmarkStart w:id="2" w:name="_heading=h.gjdgxs" w:colFirst="0" w:colLast="0"/>
      <w:bookmarkEnd w:id="2"/>
      <w:r w:rsidRPr="008A6518">
        <w:rPr>
          <w:rFonts w:ascii="Palatino Linotype" w:eastAsia="Palatino Linotype" w:hAnsi="Palatino Linotype" w:cs="Palatino Linotype"/>
          <w:b/>
        </w:rPr>
        <w:t>VISTO</w:t>
      </w:r>
      <w:r w:rsidRPr="008A6518">
        <w:rPr>
          <w:rFonts w:ascii="Palatino Linotype" w:eastAsia="Palatino Linotype" w:hAnsi="Palatino Linotype" w:cs="Palatino Linotype"/>
        </w:rPr>
        <w:t xml:space="preserve"> el expediente electrónico formado con motivo del recurso de revisión </w:t>
      </w:r>
      <w:r w:rsidR="00D937BB" w:rsidRPr="008A6518">
        <w:rPr>
          <w:rFonts w:ascii="Palatino Linotype" w:eastAsia="Palatino Linotype" w:hAnsi="Palatino Linotype" w:cs="Palatino Linotype"/>
          <w:b/>
        </w:rPr>
        <w:t>12598</w:t>
      </w:r>
      <w:r w:rsidRPr="008A6518">
        <w:rPr>
          <w:rFonts w:ascii="Palatino Linotype" w:eastAsia="Palatino Linotype" w:hAnsi="Palatino Linotype" w:cs="Palatino Linotype"/>
          <w:b/>
        </w:rPr>
        <w:t>/INFOEM/IP/RR/2025</w:t>
      </w:r>
      <w:r w:rsidRPr="008A6518">
        <w:rPr>
          <w:rFonts w:ascii="Palatino Linotype" w:eastAsia="Palatino Linotype" w:hAnsi="Palatino Linotype" w:cs="Palatino Linotype"/>
        </w:rPr>
        <w:t>,</w:t>
      </w:r>
      <w:r w:rsidRPr="008A6518">
        <w:rPr>
          <w:rFonts w:ascii="Palatino Linotype" w:eastAsia="Palatino Linotype" w:hAnsi="Palatino Linotype" w:cs="Palatino Linotype"/>
          <w:b/>
        </w:rPr>
        <w:t xml:space="preserve"> </w:t>
      </w:r>
      <w:r w:rsidR="00D937BB" w:rsidRPr="008A6518">
        <w:rPr>
          <w:rFonts w:ascii="Palatino Linotype" w:eastAsia="Palatino Linotype" w:hAnsi="Palatino Linotype" w:cs="Palatino Linotype"/>
          <w:b/>
        </w:rPr>
        <w:t>12599/INFOEM/IP/RR/2025</w:t>
      </w:r>
      <w:r w:rsidR="003A1744" w:rsidRPr="008A6518">
        <w:rPr>
          <w:rFonts w:ascii="Palatino Linotype" w:eastAsia="Palatino Linotype" w:hAnsi="Palatino Linotype" w:cs="Palatino Linotype"/>
          <w:b/>
        </w:rPr>
        <w:t xml:space="preserve"> y 12</w:t>
      </w:r>
      <w:r w:rsidR="00D937BB" w:rsidRPr="008A6518">
        <w:rPr>
          <w:rFonts w:ascii="Palatino Linotype" w:eastAsia="Palatino Linotype" w:hAnsi="Palatino Linotype" w:cs="Palatino Linotype"/>
          <w:b/>
        </w:rPr>
        <w:t xml:space="preserve">600/INFOEM/IP/RR/2025 acumulados </w:t>
      </w:r>
      <w:r w:rsidR="00D937BB" w:rsidRPr="008A6518">
        <w:rPr>
          <w:rFonts w:ascii="Palatino Linotype" w:eastAsia="Calibri" w:hAnsi="Palatino Linotype" w:cs="Arial"/>
        </w:rPr>
        <w:t xml:space="preserve">promovidos por   </w:t>
      </w:r>
      <w:r w:rsidR="00414210">
        <w:rPr>
          <w:rFonts w:ascii="Palatino Linotype" w:eastAsia="Calibri" w:hAnsi="Palatino Linotype" w:cs="Arial"/>
          <w:b/>
        </w:rPr>
        <w:t>XXXX</w:t>
      </w:r>
      <w:r w:rsidR="00D937BB" w:rsidRPr="008A6518">
        <w:rPr>
          <w:rFonts w:ascii="Palatino Linotype" w:eastAsia="Calibri" w:hAnsi="Palatino Linotype" w:cs="Arial"/>
        </w:rPr>
        <w:t xml:space="preserve">, a través del Sistema de Acceso a la Información Mexiquense (SAIMEX), a quien en lo sucesivo se le identificará como </w:t>
      </w:r>
      <w:r w:rsidR="00D937BB" w:rsidRPr="008A6518">
        <w:rPr>
          <w:rFonts w:ascii="Palatino Linotype" w:eastAsia="Calibri" w:hAnsi="Palatino Linotype" w:cs="Arial"/>
          <w:b/>
        </w:rPr>
        <w:t>EL RECURRENTE</w:t>
      </w:r>
      <w:r w:rsidR="00D937BB" w:rsidRPr="008A6518">
        <w:rPr>
          <w:rFonts w:ascii="Palatino Linotype" w:eastAsia="Calibri" w:hAnsi="Palatino Linotype" w:cs="Arial"/>
        </w:rPr>
        <w:t xml:space="preserve">, en contra de las respuestas del </w:t>
      </w:r>
      <w:r w:rsidR="00D937BB" w:rsidRPr="008A6518">
        <w:rPr>
          <w:rFonts w:ascii="Palatino Linotype" w:eastAsia="Calibri" w:hAnsi="Palatino Linotype" w:cs="Arial"/>
          <w:b/>
        </w:rPr>
        <w:t>Ayuntamiento de Huehuetoca</w:t>
      </w:r>
      <w:r w:rsidR="00D937BB" w:rsidRPr="008A6518">
        <w:rPr>
          <w:rFonts w:ascii="Palatino Linotype" w:eastAsia="Calibri" w:hAnsi="Palatino Linotype" w:cs="Arial"/>
        </w:rPr>
        <w:t xml:space="preserve">, en </w:t>
      </w:r>
      <w:r w:rsidR="008A6518">
        <w:rPr>
          <w:rFonts w:ascii="Palatino Linotype" w:eastAsia="Calibri" w:hAnsi="Palatino Linotype" w:cs="Arial"/>
        </w:rPr>
        <w:t xml:space="preserve">adelante </w:t>
      </w:r>
      <w:r w:rsidR="00D937BB" w:rsidRPr="008A6518">
        <w:rPr>
          <w:rFonts w:ascii="Palatino Linotype" w:eastAsia="Calibri" w:hAnsi="Palatino Linotype" w:cs="Arial"/>
          <w:b/>
        </w:rPr>
        <w:t>EL SUJETO OBLIGADO</w:t>
      </w:r>
      <w:r w:rsidR="00D937BB" w:rsidRPr="008A6518">
        <w:rPr>
          <w:rFonts w:ascii="Palatino Linotype" w:eastAsia="Calibri" w:hAnsi="Palatino Linotype" w:cs="Arial"/>
        </w:rPr>
        <w:t>, se procede a dictar la presente resolución, con base en los siguientes:</w:t>
      </w:r>
    </w:p>
    <w:p w:rsidR="00414210" w:rsidRPr="008A6518" w:rsidRDefault="00414210" w:rsidP="00D937BB">
      <w:pPr>
        <w:pStyle w:val="Prrafodelista"/>
        <w:spacing w:line="360" w:lineRule="auto"/>
        <w:ind w:left="0"/>
        <w:jc w:val="both"/>
        <w:rPr>
          <w:rFonts w:ascii="Palatino Linotype" w:eastAsia="Calibri" w:hAnsi="Palatino Linotype" w:cs="Arial"/>
        </w:rPr>
      </w:pPr>
    </w:p>
    <w:p w:rsidR="00D86E74" w:rsidRPr="008A6518" w:rsidRDefault="00B05C77">
      <w:pPr>
        <w:pStyle w:val="Ttulo1"/>
        <w:tabs>
          <w:tab w:val="left" w:pos="567"/>
        </w:tabs>
        <w:spacing w:before="0" w:line="360" w:lineRule="auto"/>
        <w:jc w:val="center"/>
        <w:rPr>
          <w:b w:val="0"/>
        </w:rPr>
      </w:pPr>
      <w:bookmarkStart w:id="3" w:name="_heading=h.30j0zll" w:colFirst="0" w:colLast="0"/>
      <w:bookmarkEnd w:id="3"/>
      <w:r w:rsidRPr="008A6518">
        <w:t>A N T E C E D E N T E S</w:t>
      </w:r>
    </w:p>
    <w:p w:rsidR="00D86E74" w:rsidRPr="008A6518" w:rsidRDefault="00D86E74">
      <w:pPr>
        <w:pStyle w:val="Ttulo1"/>
        <w:tabs>
          <w:tab w:val="left" w:pos="567"/>
        </w:tabs>
        <w:spacing w:before="0" w:line="360" w:lineRule="auto"/>
      </w:pPr>
    </w:p>
    <w:p w:rsidR="00D937BB" w:rsidRPr="008A6518" w:rsidRDefault="00D937BB" w:rsidP="00D937BB">
      <w:pPr>
        <w:pStyle w:val="Prrafodelista"/>
        <w:numPr>
          <w:ilvl w:val="0"/>
          <w:numId w:val="32"/>
        </w:numPr>
        <w:spacing w:line="360" w:lineRule="auto"/>
        <w:ind w:left="0" w:firstLine="0"/>
        <w:contextualSpacing w:val="0"/>
        <w:jc w:val="both"/>
        <w:rPr>
          <w:rFonts w:ascii="Palatino Linotype" w:eastAsia="Calibri" w:hAnsi="Palatino Linotype" w:cs="Arial"/>
        </w:rPr>
      </w:pPr>
      <w:r w:rsidRPr="008A6518">
        <w:rPr>
          <w:rFonts w:ascii="Palatino Linotype" w:eastAsia="Calibri" w:hAnsi="Palatino Linotype" w:cs="Arial"/>
        </w:rPr>
        <w:t xml:space="preserve">El ocho de septiembre de dos mil veinticinco respectivamente, se presentó ante el </w:t>
      </w:r>
      <w:r w:rsidRPr="008A6518">
        <w:rPr>
          <w:rFonts w:ascii="Palatino Linotype" w:eastAsia="Calibri" w:hAnsi="Palatino Linotype" w:cs="Arial"/>
          <w:b/>
        </w:rPr>
        <w:t>SUJETO OBLIGADO</w:t>
      </w:r>
      <w:r w:rsidRPr="008A6518">
        <w:rPr>
          <w:rFonts w:ascii="Palatino Linotype" w:eastAsia="Calibri" w:hAnsi="Palatino Linotype" w:cs="Arial"/>
        </w:rPr>
        <w:t xml:space="preserve"> vía </w:t>
      </w:r>
      <w:r w:rsidRPr="008A6518">
        <w:rPr>
          <w:rFonts w:ascii="Palatino Linotype" w:eastAsia="Calibri" w:hAnsi="Palatino Linotype" w:cs="Arial"/>
          <w:b/>
        </w:rPr>
        <w:t>SAIMEX</w:t>
      </w:r>
      <w:r w:rsidRPr="008A6518">
        <w:rPr>
          <w:rFonts w:ascii="Palatino Linotype" w:eastAsia="Calibri" w:hAnsi="Palatino Linotype" w:cs="Arial"/>
        </w:rPr>
        <w:t>, las solicitudes de información pública registradas con los números</w:t>
      </w:r>
      <w:r w:rsidRPr="008A6518">
        <w:rPr>
          <w:rFonts w:ascii="Palatino Linotype" w:hAnsi="Palatino Linotype"/>
          <w:b/>
          <w:bCs/>
          <w:color w:val="000000" w:themeColor="text1"/>
        </w:rPr>
        <w:t xml:space="preserve"> </w:t>
      </w:r>
      <w:r w:rsidRPr="008A6518">
        <w:rPr>
          <w:rFonts w:ascii="Palatino Linotype" w:hAnsi="Palatino Linotype"/>
          <w:b/>
          <w:bCs/>
          <w:lang w:val="es-MX"/>
        </w:rPr>
        <w:t>00347/HUEHUETO/IP/2025, 00348/HUEHUETO/IP/2025</w:t>
      </w:r>
      <w:r w:rsidRPr="008A6518">
        <w:rPr>
          <w:rFonts w:ascii="Palatino Linotype" w:hAnsi="Palatino Linotype"/>
          <w:b/>
          <w:bCs/>
          <w:color w:val="000000" w:themeColor="text1"/>
          <w:lang w:val="es-MX"/>
        </w:rPr>
        <w:t xml:space="preserve"> y </w:t>
      </w:r>
      <w:r w:rsidRPr="008A6518">
        <w:rPr>
          <w:rFonts w:ascii="Palatino Linotype" w:hAnsi="Palatino Linotype"/>
          <w:b/>
          <w:bCs/>
          <w:lang w:val="es-MX"/>
        </w:rPr>
        <w:t>00349/HUEHUETO/IP/2025</w:t>
      </w:r>
      <w:r w:rsidR="008A6518">
        <w:rPr>
          <w:rFonts w:ascii="Palatino Linotype" w:hAnsi="Palatino Linotype"/>
          <w:b/>
          <w:bCs/>
          <w:lang w:val="es-MX"/>
        </w:rPr>
        <w:t>,</w:t>
      </w:r>
      <w:r w:rsidRPr="008A6518">
        <w:rPr>
          <w:rFonts w:ascii="Palatino Linotype" w:hAnsi="Palatino Linotype"/>
          <w:b/>
          <w:bCs/>
          <w:lang w:val="es-MX"/>
        </w:rPr>
        <w:t xml:space="preserve"> </w:t>
      </w:r>
      <w:r w:rsidRPr="008A6518">
        <w:rPr>
          <w:rFonts w:ascii="Palatino Linotype" w:hAnsi="Palatino Linotype"/>
          <w:b/>
          <w:bCs/>
          <w:color w:val="000000" w:themeColor="text1"/>
          <w:lang w:val="es-MX"/>
        </w:rPr>
        <w:t xml:space="preserve"> </w:t>
      </w:r>
      <w:r w:rsidR="008A6518">
        <w:rPr>
          <w:rFonts w:ascii="Palatino Linotype" w:eastAsia="Calibri" w:hAnsi="Palatino Linotype" w:cs="Arial"/>
        </w:rPr>
        <w:t>en las que</w:t>
      </w:r>
      <w:r w:rsidRPr="008A6518">
        <w:rPr>
          <w:rFonts w:ascii="Palatino Linotype" w:eastAsia="Calibri" w:hAnsi="Palatino Linotype" w:cs="Arial"/>
        </w:rPr>
        <w:t xml:space="preserve"> se solicitó la siguiente información:</w:t>
      </w:r>
    </w:p>
    <w:p w:rsidR="00D86E74" w:rsidRPr="008A6518" w:rsidRDefault="00D86E7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D937BB" w:rsidRPr="008A6518" w:rsidRDefault="00D937BB" w:rsidP="00D937BB">
      <w:pPr>
        <w:pBdr>
          <w:top w:val="nil"/>
          <w:left w:val="nil"/>
          <w:bottom w:val="nil"/>
          <w:right w:val="nil"/>
          <w:between w:val="nil"/>
        </w:pBdr>
        <w:spacing w:line="360" w:lineRule="auto"/>
        <w:ind w:left="1134"/>
        <w:jc w:val="both"/>
        <w:rPr>
          <w:rFonts w:ascii="Palatino Linotype" w:eastAsia="Palatino Linotype" w:hAnsi="Palatino Linotype" w:cs="Palatino Linotype"/>
          <w:i/>
          <w:color w:val="000000"/>
        </w:rPr>
      </w:pPr>
      <w:r w:rsidRPr="008A6518">
        <w:rPr>
          <w:rFonts w:ascii="Palatino Linotype" w:hAnsi="Palatino Linotype"/>
          <w:b/>
          <w:bCs/>
          <w:lang w:val="es-MX"/>
        </w:rPr>
        <w:t>00347/HUEHUETO/IP/2025 :</w:t>
      </w:r>
    </w:p>
    <w:p w:rsidR="00D86E74" w:rsidRPr="008A6518" w:rsidRDefault="00B05C77" w:rsidP="00D937BB">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w:t>
      </w:r>
      <w:r w:rsidR="00D937BB" w:rsidRPr="008A6518">
        <w:rPr>
          <w:rFonts w:ascii="Palatino Linotype" w:hAnsi="Palatino Linotype"/>
          <w:i/>
          <w:color w:val="000000"/>
        </w:rPr>
        <w:t xml:space="preserve">Solicito la Constancia de Envío/Recepción del Primer Informe Trimestral entregado a través del componente de informes trimestrales de la Plataforma Digital del Órgano Superior de Fiscalización del Estado de México (OSFEM), así como los Acuses de Recibido de los Oficios de Presentación de Informes Trimestrales Municipales presentados al OSFEM por el Municipio de Huehuetoca, incluyendo los del Sistema Municipal para el Desarrollo Integral de </w:t>
      </w:r>
      <w:r w:rsidR="00D937BB" w:rsidRPr="008A6518">
        <w:rPr>
          <w:rFonts w:ascii="Palatino Linotype" w:hAnsi="Palatino Linotype"/>
          <w:i/>
          <w:color w:val="000000"/>
        </w:rPr>
        <w:lastRenderedPageBreak/>
        <w:t>la Familia (DIF) y del Instituto Municipal de Cultura Física y Deporte (IMCUFIDEH).</w:t>
      </w:r>
      <w:r w:rsidRPr="008A6518">
        <w:rPr>
          <w:rFonts w:ascii="Palatino Linotype" w:eastAsia="Palatino Linotype" w:hAnsi="Palatino Linotype" w:cs="Palatino Linotype"/>
          <w:i/>
          <w:color w:val="000000"/>
        </w:rPr>
        <w:t>” (Sic)</w:t>
      </w:r>
      <w:r w:rsidR="00D937BB" w:rsidRPr="008A6518">
        <w:rPr>
          <w:rFonts w:ascii="Palatino Linotype" w:eastAsia="Palatino Linotype" w:hAnsi="Palatino Linotype" w:cs="Palatino Linotype"/>
          <w:i/>
          <w:color w:val="000000"/>
        </w:rPr>
        <w:t>.</w:t>
      </w:r>
    </w:p>
    <w:p w:rsidR="00D937BB" w:rsidRPr="008A6518" w:rsidRDefault="00D937BB" w:rsidP="000706F4">
      <w:pPr>
        <w:pBdr>
          <w:top w:val="nil"/>
          <w:left w:val="nil"/>
          <w:bottom w:val="nil"/>
          <w:right w:val="nil"/>
          <w:between w:val="nil"/>
        </w:pBdr>
        <w:ind w:left="1134" w:right="851"/>
        <w:jc w:val="center"/>
        <w:rPr>
          <w:rFonts w:ascii="Palatino Linotype" w:eastAsia="Palatino Linotype" w:hAnsi="Palatino Linotype" w:cs="Palatino Linotype"/>
          <w:i/>
          <w:color w:val="000000"/>
        </w:rPr>
      </w:pPr>
    </w:p>
    <w:p w:rsidR="00D937BB" w:rsidRPr="008A6518" w:rsidRDefault="00D937BB" w:rsidP="00D937BB">
      <w:pPr>
        <w:pBdr>
          <w:top w:val="nil"/>
          <w:left w:val="nil"/>
          <w:bottom w:val="nil"/>
          <w:right w:val="nil"/>
          <w:between w:val="nil"/>
        </w:pBdr>
        <w:ind w:left="1134" w:right="851"/>
        <w:rPr>
          <w:rFonts w:ascii="Palatino Linotype" w:hAnsi="Palatino Linotype"/>
          <w:b/>
          <w:bCs/>
          <w:color w:val="000000" w:themeColor="text1"/>
          <w:lang w:val="es-MX"/>
        </w:rPr>
      </w:pPr>
      <w:r w:rsidRPr="008A6518">
        <w:rPr>
          <w:rFonts w:ascii="Palatino Linotype" w:hAnsi="Palatino Linotype"/>
          <w:b/>
          <w:bCs/>
          <w:lang w:val="es-MX"/>
        </w:rPr>
        <w:t>00348/HUEHUETO/IP/2025</w:t>
      </w:r>
      <w:r w:rsidRPr="008A6518">
        <w:rPr>
          <w:rFonts w:ascii="Palatino Linotype" w:hAnsi="Palatino Linotype"/>
          <w:b/>
          <w:bCs/>
          <w:color w:val="000000" w:themeColor="text1"/>
          <w:lang w:val="es-MX"/>
        </w:rPr>
        <w:t xml:space="preserve"> </w:t>
      </w:r>
    </w:p>
    <w:p w:rsidR="00D937BB" w:rsidRPr="008A6518" w:rsidRDefault="00D937BB" w:rsidP="00D937BB">
      <w:pPr>
        <w:pBdr>
          <w:top w:val="nil"/>
          <w:left w:val="nil"/>
          <w:bottom w:val="nil"/>
          <w:right w:val="nil"/>
          <w:between w:val="nil"/>
        </w:pBdr>
        <w:ind w:left="1134" w:right="851"/>
        <w:jc w:val="both"/>
        <w:rPr>
          <w:rFonts w:ascii="Palatino Linotype" w:hAnsi="Palatino Linotype"/>
          <w:bCs/>
          <w:i/>
          <w:color w:val="000000" w:themeColor="text1"/>
          <w:lang w:val="es-MX"/>
        </w:rPr>
      </w:pPr>
      <w:r w:rsidRPr="008A6518">
        <w:rPr>
          <w:rFonts w:ascii="Palatino Linotype" w:hAnsi="Palatino Linotype"/>
          <w:bCs/>
          <w:i/>
          <w:color w:val="000000" w:themeColor="text1"/>
          <w:lang w:val="es-MX"/>
        </w:rPr>
        <w:t>“Solicito la Constancia de Envío/Recepción del Segundo Informe Trimestral entregado a través del componente de informes trimestrales de la Plataforma Digital del Órgano Superior de Fiscalización del Estado de México (OSFEM), así como los Acuses de Recibido de los Oficios de Presentación de Informes Trimestrales Municipales presentados al OSFEM por el Municipio de Huehuetoca, incluyendo los del Sistema Municipal para el Desarrollo Integral de la Familia (DIF) y del Instituto Municipal de Cultura Física y Deporte (IMCUFIDEH).” (Sic).</w:t>
      </w:r>
    </w:p>
    <w:p w:rsidR="00D937BB" w:rsidRPr="008A6518" w:rsidRDefault="00D937BB" w:rsidP="00D937BB">
      <w:pPr>
        <w:pBdr>
          <w:top w:val="nil"/>
          <w:left w:val="nil"/>
          <w:bottom w:val="nil"/>
          <w:right w:val="nil"/>
          <w:between w:val="nil"/>
        </w:pBdr>
        <w:ind w:left="1134" w:right="851"/>
        <w:jc w:val="both"/>
        <w:rPr>
          <w:rFonts w:ascii="Palatino Linotype" w:hAnsi="Palatino Linotype"/>
          <w:bCs/>
          <w:i/>
          <w:color w:val="000000" w:themeColor="text1"/>
          <w:lang w:val="es-MX"/>
        </w:rPr>
      </w:pPr>
    </w:p>
    <w:p w:rsidR="00D937BB" w:rsidRPr="008A6518" w:rsidRDefault="00D937BB" w:rsidP="00D937BB">
      <w:pPr>
        <w:pBdr>
          <w:top w:val="nil"/>
          <w:left w:val="nil"/>
          <w:bottom w:val="nil"/>
          <w:right w:val="nil"/>
          <w:between w:val="nil"/>
        </w:pBdr>
        <w:ind w:left="1134" w:right="851"/>
        <w:rPr>
          <w:rFonts w:ascii="Palatino Linotype" w:hAnsi="Palatino Linotype"/>
          <w:b/>
          <w:bCs/>
          <w:color w:val="000000" w:themeColor="text1"/>
          <w:lang w:val="es-MX"/>
        </w:rPr>
      </w:pPr>
      <w:r w:rsidRPr="008A6518">
        <w:rPr>
          <w:rFonts w:ascii="Palatino Linotype" w:hAnsi="Palatino Linotype"/>
          <w:b/>
          <w:bCs/>
          <w:color w:val="000000" w:themeColor="text1"/>
          <w:lang w:val="es-MX"/>
        </w:rPr>
        <w:t xml:space="preserve"> </w:t>
      </w:r>
      <w:r w:rsidRPr="008A6518">
        <w:rPr>
          <w:rFonts w:ascii="Palatino Linotype" w:hAnsi="Palatino Linotype"/>
          <w:b/>
          <w:bCs/>
          <w:lang w:val="es-MX"/>
        </w:rPr>
        <w:t xml:space="preserve">00349/HUEHUETO/IP/2025 </w:t>
      </w:r>
      <w:r w:rsidRPr="008A6518">
        <w:rPr>
          <w:rFonts w:ascii="Palatino Linotype" w:hAnsi="Palatino Linotype"/>
          <w:b/>
          <w:bCs/>
          <w:color w:val="000000" w:themeColor="text1"/>
          <w:lang w:val="es-MX"/>
        </w:rPr>
        <w:t xml:space="preserve"> </w:t>
      </w:r>
    </w:p>
    <w:p w:rsidR="00D937BB" w:rsidRPr="008A6518" w:rsidRDefault="00D937BB" w:rsidP="00D937BB">
      <w:pPr>
        <w:pBdr>
          <w:top w:val="nil"/>
          <w:left w:val="nil"/>
          <w:bottom w:val="nil"/>
          <w:right w:val="nil"/>
          <w:between w:val="nil"/>
        </w:pBdr>
        <w:ind w:left="1134" w:right="851"/>
        <w:jc w:val="both"/>
        <w:rPr>
          <w:rFonts w:ascii="Palatino Linotype" w:hAnsi="Palatino Linotype"/>
          <w:bCs/>
          <w:i/>
          <w:color w:val="000000" w:themeColor="text1"/>
          <w:lang w:val="es-MX"/>
        </w:rPr>
      </w:pPr>
      <w:r w:rsidRPr="008A6518">
        <w:rPr>
          <w:rFonts w:ascii="Palatino Linotype" w:hAnsi="Palatino Linotype"/>
          <w:bCs/>
          <w:i/>
          <w:color w:val="000000" w:themeColor="text1"/>
          <w:lang w:val="es-MX"/>
        </w:rPr>
        <w:t>“Solicito la Constancia de Envío/Recepción del Tercer Informe Trimestral entregado a través del componente de informes trimestrales de la Plataforma Digital del Órgano Superior de Fiscalización del Estado de México (OSFEM), así como los Acuses de Recibido de los Oficios de Presentación de Informes Trimestrales Municipales presentados al OSFEM por el Municipio de Huehuetoca, incluyendo los del Sistema Municipal para el Desarrollo Integral de la Familia (DIF) y del Instituto Municipal de Cultura Física y Deporte (IMCUFIDEH). Aclarando, aunque todavía no concluye el periodo para la presentación, por experiencia sé que los tiempos que dilatan para dar atención y respuesta a la presente superarán la fecha para la presentación del informe correspondiente al tercer trimestre, por ello de una vez lo solicito.” (Sic).</w:t>
      </w:r>
    </w:p>
    <w:p w:rsidR="00D937BB" w:rsidRDefault="00D937BB" w:rsidP="00D937BB">
      <w:pPr>
        <w:pBdr>
          <w:top w:val="nil"/>
          <w:left w:val="nil"/>
          <w:bottom w:val="nil"/>
          <w:right w:val="nil"/>
          <w:between w:val="nil"/>
        </w:pBdr>
        <w:ind w:left="1134" w:right="851"/>
        <w:rPr>
          <w:rFonts w:ascii="Palatino Linotype" w:eastAsia="Palatino Linotype" w:hAnsi="Palatino Linotype" w:cs="Palatino Linotype"/>
          <w:i/>
          <w:color w:val="000000"/>
        </w:rPr>
      </w:pPr>
    </w:p>
    <w:p w:rsidR="008A6518" w:rsidRPr="008A6518" w:rsidRDefault="008A6518" w:rsidP="00D937BB">
      <w:pPr>
        <w:pBdr>
          <w:top w:val="nil"/>
          <w:left w:val="nil"/>
          <w:bottom w:val="nil"/>
          <w:right w:val="nil"/>
          <w:between w:val="nil"/>
        </w:pBdr>
        <w:ind w:left="1134" w:right="851"/>
        <w:rPr>
          <w:rFonts w:ascii="Palatino Linotype" w:eastAsia="Palatino Linotype" w:hAnsi="Palatino Linotype" w:cs="Palatino Linotype"/>
          <w:i/>
          <w:color w:val="000000"/>
        </w:rPr>
      </w:pPr>
    </w:p>
    <w:p w:rsidR="009A6FEE" w:rsidRPr="008A6518" w:rsidRDefault="009A6FEE" w:rsidP="008A6518">
      <w:pPr>
        <w:pStyle w:val="Prrafodelista"/>
        <w:numPr>
          <w:ilvl w:val="0"/>
          <w:numId w:val="33"/>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b/>
          <w:color w:val="000000"/>
        </w:rPr>
        <w:t xml:space="preserve">Modalidad de entrega: </w:t>
      </w:r>
      <w:r w:rsidRPr="008A6518">
        <w:rPr>
          <w:rFonts w:ascii="Palatino Linotype" w:eastAsia="Palatino Linotype" w:hAnsi="Palatino Linotype" w:cs="Palatino Linotype"/>
          <w:color w:val="000000"/>
        </w:rPr>
        <w:t xml:space="preserve">a través del </w:t>
      </w:r>
      <w:r w:rsidRPr="008A6518">
        <w:rPr>
          <w:rFonts w:ascii="Palatino Linotype" w:eastAsia="Palatino Linotype" w:hAnsi="Palatino Linotype" w:cs="Palatino Linotype"/>
          <w:b/>
          <w:color w:val="000000"/>
        </w:rPr>
        <w:t>SAIMEX</w:t>
      </w:r>
      <w:r w:rsidRPr="008A6518">
        <w:rPr>
          <w:rFonts w:ascii="Palatino Linotype" w:eastAsia="Palatino Linotype" w:hAnsi="Palatino Linotype" w:cs="Palatino Linotype"/>
          <w:color w:val="000000"/>
        </w:rPr>
        <w:t>.</w:t>
      </w:r>
    </w:p>
    <w:p w:rsidR="009A6FEE" w:rsidRPr="008A6518" w:rsidRDefault="009A6FEE">
      <w:pPr>
        <w:pBdr>
          <w:top w:val="nil"/>
          <w:left w:val="nil"/>
          <w:bottom w:val="nil"/>
          <w:right w:val="nil"/>
          <w:between w:val="nil"/>
        </w:pBdr>
        <w:ind w:right="476"/>
        <w:jc w:val="both"/>
        <w:rPr>
          <w:rFonts w:ascii="Palatino Linotype" w:eastAsia="Palatino Linotype" w:hAnsi="Palatino Linotype" w:cs="Palatino Linotype"/>
          <w:i/>
          <w:color w:val="000000"/>
        </w:rPr>
      </w:pPr>
    </w:p>
    <w:p w:rsidR="009A6FEE" w:rsidRPr="008A6518" w:rsidRDefault="009A6FEE" w:rsidP="0041421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A6518">
        <w:rPr>
          <w:rFonts w:ascii="Palatino Linotype" w:eastAsia="Palatino Linotype" w:hAnsi="Palatino Linotype" w:cs="Palatino Linotype"/>
          <w:color w:val="000000"/>
        </w:rPr>
        <w:t>Derivado de lo anterior</w:t>
      </w:r>
      <w:r w:rsidRPr="008A6518">
        <w:rPr>
          <w:rFonts w:ascii="Palatino Linotype" w:eastAsia="Palatino Linotype" w:hAnsi="Palatino Linotype" w:cs="Palatino Linotype"/>
          <w:b/>
          <w:color w:val="000000"/>
        </w:rPr>
        <w:t>, EL SUJETO OBLIGADO</w:t>
      </w:r>
      <w:r w:rsidRPr="008A6518">
        <w:rPr>
          <w:rFonts w:ascii="Palatino Linotype" w:eastAsia="Palatino Linotype" w:hAnsi="Palatino Linotype" w:cs="Palatino Linotype"/>
          <w:color w:val="000000"/>
        </w:rPr>
        <w:t xml:space="preserve"> no proporcionó respuesta a la</w:t>
      </w:r>
      <w:r w:rsidR="00F50E80" w:rsidRPr="008A6518">
        <w:rPr>
          <w:rFonts w:ascii="Palatino Linotype" w:eastAsia="Palatino Linotype" w:hAnsi="Palatino Linotype" w:cs="Palatino Linotype"/>
          <w:color w:val="000000"/>
        </w:rPr>
        <w:t>s</w:t>
      </w:r>
      <w:r w:rsidRPr="008A6518">
        <w:rPr>
          <w:rFonts w:ascii="Palatino Linotype" w:eastAsia="Palatino Linotype" w:hAnsi="Palatino Linotype" w:cs="Palatino Linotype"/>
          <w:color w:val="000000"/>
        </w:rPr>
        <w:t xml:space="preserve"> solicitud</w:t>
      </w:r>
      <w:r w:rsidR="00F50E80" w:rsidRPr="008A6518">
        <w:rPr>
          <w:rFonts w:ascii="Palatino Linotype" w:eastAsia="Palatino Linotype" w:hAnsi="Palatino Linotype" w:cs="Palatino Linotype"/>
          <w:color w:val="000000"/>
        </w:rPr>
        <w:t>es</w:t>
      </w:r>
      <w:r w:rsidRPr="008A6518">
        <w:rPr>
          <w:rFonts w:ascii="Palatino Linotype" w:eastAsia="Palatino Linotype" w:hAnsi="Palatino Linotype" w:cs="Palatino Linotype"/>
          <w:color w:val="000000"/>
        </w:rPr>
        <w:t xml:space="preserve"> de información dentro del plazo de quince días establecido en el artículo 163 de la Ley de Transparencia y Acceso a la Información Pública del Estado de México y Municipios.</w:t>
      </w:r>
    </w:p>
    <w:p w:rsidR="009A6FEE" w:rsidRPr="008A6518" w:rsidRDefault="009A6FEE" w:rsidP="00414210">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lastRenderedPageBreak/>
        <w:t>Ante la falta de respuesta</w:t>
      </w:r>
      <w:r w:rsidRPr="008A6518">
        <w:rPr>
          <w:rFonts w:ascii="Palatino Linotype" w:eastAsia="Palatino Linotype" w:hAnsi="Palatino Linotype" w:cs="Palatino Linotype"/>
          <w:b/>
          <w:color w:val="000000"/>
        </w:rPr>
        <w:t xml:space="preserve"> </w:t>
      </w:r>
      <w:r w:rsidRPr="008A6518">
        <w:rPr>
          <w:rFonts w:ascii="Palatino Linotype" w:eastAsia="Palatino Linotype" w:hAnsi="Palatino Linotype" w:cs="Palatino Linotype"/>
          <w:color w:val="000000"/>
        </w:rPr>
        <w:t xml:space="preserve">del </w:t>
      </w:r>
      <w:r w:rsidRPr="008A6518">
        <w:rPr>
          <w:rFonts w:ascii="Palatino Linotype" w:eastAsia="Palatino Linotype" w:hAnsi="Palatino Linotype" w:cs="Palatino Linotype"/>
          <w:b/>
          <w:color w:val="000000"/>
        </w:rPr>
        <w:t>SUJETO OBLIGADO</w:t>
      </w:r>
      <w:r w:rsidRPr="008A6518">
        <w:rPr>
          <w:rFonts w:ascii="Palatino Linotype" w:eastAsia="Palatino Linotype" w:hAnsi="Palatino Linotype" w:cs="Palatino Linotype"/>
          <w:color w:val="000000"/>
        </w:rPr>
        <w:t xml:space="preserve">, </w:t>
      </w:r>
      <w:r w:rsidRPr="008A6518">
        <w:rPr>
          <w:rFonts w:ascii="Palatino Linotype" w:eastAsia="Palatino Linotype" w:hAnsi="Palatino Linotype" w:cs="Palatino Linotype"/>
          <w:b/>
          <w:color w:val="000000"/>
        </w:rPr>
        <w:t>EL RECURRENTE</w:t>
      </w:r>
      <w:r w:rsidRPr="008A6518">
        <w:rPr>
          <w:rFonts w:ascii="Palatino Linotype" w:eastAsia="Palatino Linotype" w:hAnsi="Palatino Linotype" w:cs="Palatino Linotype"/>
          <w:color w:val="000000"/>
        </w:rPr>
        <w:t xml:space="preserve"> interpuso </w:t>
      </w:r>
      <w:r w:rsidR="00F50E80" w:rsidRPr="008A6518">
        <w:rPr>
          <w:rFonts w:ascii="Palatino Linotype" w:eastAsia="Palatino Linotype" w:hAnsi="Palatino Linotype" w:cs="Palatino Linotype"/>
          <w:color w:val="000000"/>
        </w:rPr>
        <w:t xml:space="preserve">los </w:t>
      </w:r>
      <w:r w:rsidRPr="008A6518">
        <w:rPr>
          <w:rFonts w:ascii="Palatino Linotype" w:eastAsia="Palatino Linotype" w:hAnsi="Palatino Linotype" w:cs="Palatino Linotype"/>
          <w:color w:val="000000"/>
        </w:rPr>
        <w:t>Recurso</w:t>
      </w:r>
      <w:r w:rsidR="00F50E80" w:rsidRPr="008A6518">
        <w:rPr>
          <w:rFonts w:ascii="Palatino Linotype" w:eastAsia="Palatino Linotype" w:hAnsi="Palatino Linotype" w:cs="Palatino Linotype"/>
          <w:color w:val="000000"/>
        </w:rPr>
        <w:t>s</w:t>
      </w:r>
      <w:r w:rsidRPr="008A6518">
        <w:rPr>
          <w:rFonts w:ascii="Palatino Linotype" w:eastAsia="Palatino Linotype" w:hAnsi="Palatino Linotype" w:cs="Palatino Linotype"/>
          <w:color w:val="000000"/>
        </w:rPr>
        <w:t xml:space="preserve"> de Revisión el </w:t>
      </w:r>
      <w:r w:rsidR="00F50E80" w:rsidRPr="008A6518">
        <w:rPr>
          <w:rFonts w:ascii="Palatino Linotype" w:eastAsia="Palatino Linotype" w:hAnsi="Palatino Linotype" w:cs="Palatino Linotype"/>
          <w:b/>
          <w:color w:val="000000"/>
        </w:rPr>
        <w:t>uno de noviembre</w:t>
      </w:r>
      <w:r w:rsidRPr="008A6518">
        <w:rPr>
          <w:rFonts w:ascii="Palatino Linotype" w:eastAsia="Palatino Linotype" w:hAnsi="Palatino Linotype" w:cs="Palatino Linotype"/>
          <w:b/>
          <w:color w:val="000000"/>
        </w:rPr>
        <w:t xml:space="preserve"> de dos mil veinticinco, </w:t>
      </w:r>
      <w:r w:rsidRPr="008A6518">
        <w:rPr>
          <w:rFonts w:ascii="Palatino Linotype" w:eastAsia="Palatino Linotype" w:hAnsi="Palatino Linotype" w:cs="Palatino Linotype"/>
          <w:color w:val="000000"/>
        </w:rPr>
        <w:t>registrado</w:t>
      </w:r>
      <w:r w:rsidR="00F50E80" w:rsidRPr="008A6518">
        <w:rPr>
          <w:rFonts w:ascii="Palatino Linotype" w:eastAsia="Palatino Linotype" w:hAnsi="Palatino Linotype" w:cs="Palatino Linotype"/>
          <w:color w:val="000000"/>
        </w:rPr>
        <w:t>s</w:t>
      </w:r>
      <w:r w:rsidRPr="008A6518">
        <w:rPr>
          <w:rFonts w:ascii="Palatino Linotype" w:eastAsia="Palatino Linotype" w:hAnsi="Palatino Linotype" w:cs="Palatino Linotype"/>
          <w:color w:val="000000"/>
        </w:rPr>
        <w:t xml:space="preserve"> en el </w:t>
      </w:r>
      <w:r w:rsidRPr="008A6518">
        <w:rPr>
          <w:rFonts w:ascii="Palatino Linotype" w:eastAsia="Palatino Linotype" w:hAnsi="Palatino Linotype" w:cs="Palatino Linotype"/>
          <w:b/>
          <w:color w:val="000000"/>
        </w:rPr>
        <w:t xml:space="preserve">SAIMEX </w:t>
      </w:r>
      <w:r w:rsidRPr="008A6518">
        <w:rPr>
          <w:rFonts w:ascii="Palatino Linotype" w:eastAsia="Palatino Linotype" w:hAnsi="Palatino Linotype" w:cs="Palatino Linotype"/>
          <w:color w:val="000000"/>
        </w:rPr>
        <w:t>con número</w:t>
      </w:r>
      <w:r w:rsidR="00F50E80" w:rsidRPr="008A6518">
        <w:rPr>
          <w:rFonts w:ascii="Palatino Linotype" w:eastAsia="Palatino Linotype" w:hAnsi="Palatino Linotype" w:cs="Palatino Linotype"/>
          <w:color w:val="000000"/>
        </w:rPr>
        <w:t>s</w:t>
      </w:r>
      <w:r w:rsidRPr="008A6518">
        <w:rPr>
          <w:rFonts w:ascii="Palatino Linotype" w:eastAsia="Palatino Linotype" w:hAnsi="Palatino Linotype" w:cs="Palatino Linotype"/>
          <w:color w:val="000000"/>
        </w:rPr>
        <w:t xml:space="preserve"> de expediente </w:t>
      </w:r>
      <w:r w:rsidR="00F50E80" w:rsidRPr="008A6518">
        <w:rPr>
          <w:rFonts w:ascii="Palatino Linotype" w:eastAsia="Palatino Linotype" w:hAnsi="Palatino Linotype" w:cs="Palatino Linotype"/>
          <w:b/>
        </w:rPr>
        <w:t>12598/INFOEM/IP/RR/2025</w:t>
      </w:r>
      <w:r w:rsidR="00F50E80" w:rsidRPr="008A6518">
        <w:rPr>
          <w:rFonts w:ascii="Palatino Linotype" w:eastAsia="Palatino Linotype" w:hAnsi="Palatino Linotype" w:cs="Palatino Linotype"/>
        </w:rPr>
        <w:t>,</w:t>
      </w:r>
      <w:r w:rsidR="00F50E80" w:rsidRPr="008A6518">
        <w:rPr>
          <w:rFonts w:ascii="Palatino Linotype" w:eastAsia="Palatino Linotype" w:hAnsi="Palatino Linotype" w:cs="Palatino Linotype"/>
          <w:b/>
        </w:rPr>
        <w:t xml:space="preserve"> 12599/INFOEM/IP/RR/2025</w:t>
      </w:r>
      <w:r w:rsidR="00745BF4" w:rsidRPr="008A6518">
        <w:rPr>
          <w:rFonts w:ascii="Palatino Linotype" w:eastAsia="Palatino Linotype" w:hAnsi="Palatino Linotype" w:cs="Palatino Linotype"/>
          <w:b/>
        </w:rPr>
        <w:t xml:space="preserve"> y 12</w:t>
      </w:r>
      <w:r w:rsidR="00F50E80" w:rsidRPr="008A6518">
        <w:rPr>
          <w:rFonts w:ascii="Palatino Linotype" w:eastAsia="Palatino Linotype" w:hAnsi="Palatino Linotype" w:cs="Palatino Linotype"/>
          <w:b/>
        </w:rPr>
        <w:t>600/INFOEM/IP/RR/2025</w:t>
      </w:r>
      <w:r w:rsidRPr="008A6518">
        <w:rPr>
          <w:rFonts w:ascii="Palatino Linotype" w:eastAsia="Palatino Linotype" w:hAnsi="Palatino Linotype" w:cs="Palatino Linotype"/>
          <w:b/>
          <w:color w:val="000000"/>
        </w:rPr>
        <w:t xml:space="preserve">, </w:t>
      </w:r>
      <w:r w:rsidRPr="008A6518">
        <w:rPr>
          <w:rFonts w:ascii="Palatino Linotype" w:eastAsia="Palatino Linotype" w:hAnsi="Palatino Linotype" w:cs="Palatino Linotype"/>
          <w:color w:val="000000"/>
        </w:rPr>
        <w:t xml:space="preserve">en </w:t>
      </w:r>
      <w:r w:rsidR="00745BF4" w:rsidRPr="008A6518">
        <w:rPr>
          <w:rFonts w:ascii="Palatino Linotype" w:eastAsia="Palatino Linotype" w:hAnsi="Palatino Linotype" w:cs="Palatino Linotype"/>
          <w:color w:val="000000"/>
        </w:rPr>
        <w:t>los cuales aduce</w:t>
      </w:r>
      <w:r w:rsidRPr="008A6518">
        <w:rPr>
          <w:rFonts w:ascii="Palatino Linotype" w:eastAsia="Palatino Linotype" w:hAnsi="Palatino Linotype" w:cs="Palatino Linotype"/>
          <w:color w:val="000000"/>
        </w:rPr>
        <w:t xml:space="preserve"> las siguientes manifestaciones:</w:t>
      </w:r>
    </w:p>
    <w:p w:rsidR="009A6FEE" w:rsidRPr="008A6518" w:rsidRDefault="009A6FEE" w:rsidP="007563ED">
      <w:pPr>
        <w:pBdr>
          <w:top w:val="nil"/>
          <w:left w:val="nil"/>
          <w:bottom w:val="nil"/>
          <w:right w:val="nil"/>
          <w:between w:val="nil"/>
        </w:pBdr>
        <w:ind w:right="-141"/>
        <w:jc w:val="both"/>
        <w:rPr>
          <w:rFonts w:ascii="Palatino Linotype" w:eastAsia="Palatino Linotype" w:hAnsi="Palatino Linotype" w:cs="Palatino Linotype"/>
          <w:color w:val="000000"/>
        </w:rPr>
      </w:pPr>
    </w:p>
    <w:p w:rsidR="00F50E80" w:rsidRPr="008A6518" w:rsidRDefault="00F50E80" w:rsidP="00F50E80">
      <w:pPr>
        <w:spacing w:line="360" w:lineRule="auto"/>
        <w:jc w:val="both"/>
        <w:rPr>
          <w:rFonts w:ascii="Palatino Linotype" w:hAnsi="Palatino Linotype"/>
          <w:b/>
          <w:bCs/>
        </w:rPr>
      </w:pPr>
      <w:r w:rsidRPr="008A6518">
        <w:rPr>
          <w:rFonts w:ascii="Palatino Linotype" w:eastAsia="Palatino Linotype" w:hAnsi="Palatino Linotype" w:cs="Palatino Linotype"/>
          <w:b/>
        </w:rPr>
        <w:t>12598/INFOEM/IP/RR/2025</w:t>
      </w:r>
      <w:r w:rsidRPr="008A6518">
        <w:rPr>
          <w:rFonts w:ascii="Palatino Linotype" w:hAnsi="Palatino Linotype"/>
          <w:b/>
          <w:bCs/>
        </w:rPr>
        <w:t>:</w:t>
      </w:r>
    </w:p>
    <w:p w:rsidR="004E092B" w:rsidRPr="008A6518" w:rsidRDefault="00F50E80" w:rsidP="004F2DD0">
      <w:pPr>
        <w:pStyle w:val="Prrafodelista"/>
        <w:numPr>
          <w:ilvl w:val="0"/>
          <w:numId w:val="34"/>
        </w:numPr>
        <w:spacing w:line="360" w:lineRule="auto"/>
        <w:jc w:val="both"/>
        <w:rPr>
          <w:rStyle w:val="Ttulo2Car"/>
          <w:i/>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8A6518">
        <w:rPr>
          <w:rStyle w:val="Ttulo2Car"/>
          <w:szCs w:val="24"/>
        </w:rPr>
        <w:t>ACTO IMPUGNADO</w:t>
      </w:r>
      <w:bookmarkEnd w:id="4"/>
      <w:r w:rsidRPr="008A6518">
        <w:rPr>
          <w:rStyle w:val="Ttulo2Car"/>
          <w:b w:val="0"/>
          <w:szCs w:val="24"/>
        </w:rPr>
        <w:t xml:space="preserve">: </w:t>
      </w:r>
    </w:p>
    <w:p w:rsidR="00F50E80" w:rsidRDefault="00F50E80" w:rsidP="004E092B">
      <w:pPr>
        <w:spacing w:line="360" w:lineRule="auto"/>
        <w:ind w:left="425"/>
        <w:jc w:val="both"/>
        <w:rPr>
          <w:rStyle w:val="Ttulo2Car"/>
          <w:i/>
          <w:szCs w:val="24"/>
        </w:rPr>
      </w:pPr>
      <w:r w:rsidRPr="008A6518">
        <w:rPr>
          <w:rStyle w:val="Ttulo2Car"/>
          <w:i/>
          <w:szCs w:val="24"/>
        </w:rPr>
        <w:t>“</w:t>
      </w:r>
      <w:bookmarkEnd w:id="5"/>
      <w:bookmarkEnd w:id="6"/>
      <w:bookmarkEnd w:id="7"/>
      <w:bookmarkEnd w:id="8"/>
      <w:bookmarkEnd w:id="9"/>
      <w:bookmarkEnd w:id="10"/>
      <w:bookmarkEnd w:id="11"/>
      <w:r w:rsidR="004F2DD0" w:rsidRPr="008A6518">
        <w:rPr>
          <w:rFonts w:ascii="Palatino Linotype" w:hAnsi="Palatino Linotype"/>
          <w:i/>
          <w:color w:val="000000"/>
        </w:rPr>
        <w:t>La omisión para entregar la información solicitada.</w:t>
      </w:r>
      <w:r w:rsidRPr="008A6518">
        <w:rPr>
          <w:rStyle w:val="Ttulo2Car"/>
          <w:i/>
          <w:szCs w:val="24"/>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A6518">
        <w:rPr>
          <w:rStyle w:val="Ttulo2Car"/>
          <w:i/>
          <w:szCs w:val="24"/>
        </w:rPr>
        <w:t>(Sic)</w:t>
      </w:r>
    </w:p>
    <w:p w:rsidR="00414210" w:rsidRPr="008A6518" w:rsidRDefault="00414210" w:rsidP="004E092B">
      <w:pPr>
        <w:spacing w:line="360" w:lineRule="auto"/>
        <w:ind w:left="425"/>
        <w:jc w:val="both"/>
        <w:rPr>
          <w:rStyle w:val="Ttulo2Car"/>
          <w:i/>
          <w:szCs w:val="24"/>
        </w:rPr>
      </w:pPr>
    </w:p>
    <w:p w:rsidR="004E092B" w:rsidRPr="008A6518" w:rsidRDefault="00F50E80" w:rsidP="004F2DD0">
      <w:pPr>
        <w:pStyle w:val="Prrafodelista"/>
        <w:numPr>
          <w:ilvl w:val="0"/>
          <w:numId w:val="34"/>
        </w:numPr>
        <w:spacing w:line="360" w:lineRule="auto"/>
        <w:jc w:val="both"/>
        <w:rPr>
          <w:rFonts w:ascii="Palatino Linotype" w:hAnsi="Palatino Linotype"/>
          <w:i/>
          <w:color w:val="000000" w:themeColor="text1"/>
        </w:rPr>
      </w:pPr>
      <w:r w:rsidRPr="008A6518">
        <w:rPr>
          <w:rStyle w:val="Ttulo2Car"/>
          <w:szCs w:val="24"/>
        </w:rPr>
        <w:t>RAZONES O MOTIVOS DE INCONFORMIDAD</w:t>
      </w:r>
      <w:r w:rsidRPr="008A6518">
        <w:rPr>
          <w:rStyle w:val="Ttulo2Car"/>
          <w:b w:val="0"/>
          <w:szCs w:val="24"/>
        </w:rPr>
        <w:t>:</w:t>
      </w:r>
      <w:r w:rsidRPr="008A6518">
        <w:rPr>
          <w:rFonts w:ascii="Palatino Linotype" w:hAnsi="Palatino Linotype"/>
          <w:b/>
          <w:color w:val="000000" w:themeColor="text1"/>
        </w:rPr>
        <w:t xml:space="preserve"> </w:t>
      </w:r>
    </w:p>
    <w:p w:rsidR="00F50E80" w:rsidRPr="008A6518" w:rsidRDefault="00F50E80" w:rsidP="004E092B">
      <w:pPr>
        <w:spacing w:line="360" w:lineRule="auto"/>
        <w:ind w:left="425"/>
        <w:jc w:val="both"/>
        <w:rPr>
          <w:rFonts w:ascii="Palatino Linotype" w:hAnsi="Palatino Linotype"/>
          <w:i/>
          <w:color w:val="000000" w:themeColor="text1"/>
        </w:rPr>
      </w:pPr>
      <w:r w:rsidRPr="008A6518">
        <w:rPr>
          <w:rFonts w:ascii="Palatino Linotype" w:hAnsi="Palatino Linotype"/>
          <w:i/>
          <w:color w:val="000000" w:themeColor="text1"/>
        </w:rPr>
        <w:t>“</w:t>
      </w:r>
      <w:r w:rsidR="004E092B" w:rsidRPr="008A6518">
        <w:rPr>
          <w:rFonts w:ascii="Palatino Linotype" w:hAnsi="Palatino Linotype"/>
          <w:i/>
          <w:color w:val="000000"/>
        </w:rPr>
        <w:t>El sujeto obligado omite dar respuesta a la solicitud, vulnerando con ello el derecho de acceso a la información pública.</w:t>
      </w:r>
      <w:r w:rsidRPr="008A6518">
        <w:rPr>
          <w:rFonts w:ascii="Palatino Linotype" w:hAnsi="Palatino Linotype"/>
          <w:i/>
          <w:color w:val="000000" w:themeColor="text1"/>
        </w:rPr>
        <w:t>”(Sic)</w:t>
      </w:r>
    </w:p>
    <w:p w:rsidR="00F50E80" w:rsidRPr="008A6518" w:rsidRDefault="00F50E80" w:rsidP="007563ED">
      <w:pPr>
        <w:ind w:left="425"/>
        <w:contextualSpacing/>
        <w:jc w:val="both"/>
        <w:rPr>
          <w:rStyle w:val="Ttulo2Car"/>
          <w:i/>
          <w:szCs w:val="24"/>
        </w:rPr>
      </w:pPr>
    </w:p>
    <w:p w:rsidR="00F50E80" w:rsidRPr="008A6518" w:rsidRDefault="00F50E80" w:rsidP="00F50E80">
      <w:pPr>
        <w:spacing w:line="360" w:lineRule="auto"/>
        <w:jc w:val="both"/>
        <w:rPr>
          <w:rFonts w:ascii="Palatino Linotype" w:hAnsi="Palatino Linotype"/>
          <w:b/>
          <w:bCs/>
        </w:rPr>
      </w:pPr>
      <w:r w:rsidRPr="008A6518">
        <w:rPr>
          <w:rFonts w:ascii="Palatino Linotype" w:hAnsi="Palatino Linotype"/>
          <w:b/>
          <w:bCs/>
        </w:rPr>
        <w:t xml:space="preserve"> </w:t>
      </w:r>
      <w:r w:rsidRPr="008A6518">
        <w:rPr>
          <w:rFonts w:ascii="Palatino Linotype" w:eastAsia="Palatino Linotype" w:hAnsi="Palatino Linotype" w:cs="Palatino Linotype"/>
          <w:b/>
        </w:rPr>
        <w:t>12599/INFOEM/IP/RR/2025</w:t>
      </w:r>
      <w:r w:rsidRPr="008A6518">
        <w:rPr>
          <w:rFonts w:ascii="Palatino Linotype" w:hAnsi="Palatino Linotype"/>
          <w:b/>
          <w:bCs/>
        </w:rPr>
        <w:t xml:space="preserve">: </w:t>
      </w:r>
    </w:p>
    <w:p w:rsidR="004E092B" w:rsidRPr="008A6518" w:rsidRDefault="004E092B" w:rsidP="004E092B">
      <w:pPr>
        <w:pStyle w:val="Prrafodelista"/>
        <w:numPr>
          <w:ilvl w:val="0"/>
          <w:numId w:val="34"/>
        </w:numPr>
        <w:spacing w:line="360" w:lineRule="auto"/>
        <w:jc w:val="both"/>
        <w:rPr>
          <w:rStyle w:val="Ttulo2Car"/>
          <w:i/>
          <w:szCs w:val="24"/>
        </w:rPr>
      </w:pPr>
      <w:r w:rsidRPr="008A6518">
        <w:rPr>
          <w:rStyle w:val="Ttulo2Car"/>
          <w:szCs w:val="24"/>
        </w:rPr>
        <w:t>ACTO IMPUGNADO</w:t>
      </w:r>
      <w:r w:rsidRPr="008A6518">
        <w:rPr>
          <w:rStyle w:val="Ttulo2Car"/>
          <w:b w:val="0"/>
          <w:szCs w:val="24"/>
        </w:rPr>
        <w:t xml:space="preserve">: </w:t>
      </w:r>
    </w:p>
    <w:p w:rsidR="004E092B" w:rsidRDefault="004E092B" w:rsidP="004E092B">
      <w:pPr>
        <w:spacing w:line="360" w:lineRule="auto"/>
        <w:ind w:left="425"/>
        <w:jc w:val="both"/>
        <w:rPr>
          <w:rStyle w:val="Ttulo2Car"/>
          <w:i/>
          <w:szCs w:val="24"/>
        </w:rPr>
      </w:pPr>
      <w:r w:rsidRPr="008A6518">
        <w:rPr>
          <w:rStyle w:val="Ttulo2Car"/>
          <w:i/>
          <w:szCs w:val="24"/>
        </w:rPr>
        <w:t>“</w:t>
      </w:r>
      <w:r w:rsidRPr="008A6518">
        <w:rPr>
          <w:rFonts w:ascii="Palatino Linotype" w:hAnsi="Palatino Linotype"/>
          <w:i/>
          <w:color w:val="000000"/>
        </w:rPr>
        <w:t>La omisión para dar respuesta a la solicitud de información.</w:t>
      </w:r>
      <w:r w:rsidRPr="008A6518">
        <w:rPr>
          <w:rStyle w:val="Ttulo2Car"/>
          <w:i/>
          <w:szCs w:val="24"/>
        </w:rPr>
        <w:t>”(Sic)</w:t>
      </w:r>
    </w:p>
    <w:p w:rsidR="00414210" w:rsidRPr="008A6518" w:rsidRDefault="00414210" w:rsidP="004E092B">
      <w:pPr>
        <w:spacing w:line="360" w:lineRule="auto"/>
        <w:ind w:left="425"/>
        <w:jc w:val="both"/>
        <w:rPr>
          <w:rStyle w:val="Ttulo2Car"/>
          <w:i/>
          <w:szCs w:val="24"/>
        </w:rPr>
      </w:pPr>
    </w:p>
    <w:p w:rsidR="004E092B" w:rsidRPr="008A6518" w:rsidRDefault="004E092B" w:rsidP="004E092B">
      <w:pPr>
        <w:pStyle w:val="Prrafodelista"/>
        <w:numPr>
          <w:ilvl w:val="0"/>
          <w:numId w:val="34"/>
        </w:numPr>
        <w:spacing w:line="360" w:lineRule="auto"/>
        <w:jc w:val="both"/>
        <w:rPr>
          <w:rFonts w:ascii="Palatino Linotype" w:hAnsi="Palatino Linotype"/>
          <w:i/>
          <w:color w:val="000000" w:themeColor="text1"/>
        </w:rPr>
      </w:pPr>
      <w:r w:rsidRPr="008A6518">
        <w:rPr>
          <w:rStyle w:val="Ttulo2Car"/>
          <w:szCs w:val="24"/>
        </w:rPr>
        <w:t>RAZONES O MOTIVOS DE INCONFORMIDAD</w:t>
      </w:r>
      <w:r w:rsidRPr="008A6518">
        <w:rPr>
          <w:rStyle w:val="Ttulo2Car"/>
          <w:b w:val="0"/>
          <w:szCs w:val="24"/>
        </w:rPr>
        <w:t>:</w:t>
      </w:r>
      <w:r w:rsidRPr="008A6518">
        <w:rPr>
          <w:rFonts w:ascii="Palatino Linotype" w:hAnsi="Palatino Linotype"/>
          <w:b/>
          <w:color w:val="000000" w:themeColor="text1"/>
        </w:rPr>
        <w:t xml:space="preserve"> </w:t>
      </w:r>
    </w:p>
    <w:p w:rsidR="004E092B" w:rsidRPr="008A6518" w:rsidRDefault="004E092B" w:rsidP="004E092B">
      <w:pPr>
        <w:spacing w:line="360" w:lineRule="auto"/>
        <w:ind w:left="425"/>
        <w:jc w:val="both"/>
        <w:rPr>
          <w:rFonts w:ascii="Palatino Linotype" w:hAnsi="Palatino Linotype"/>
          <w:i/>
          <w:color w:val="000000" w:themeColor="text1"/>
        </w:rPr>
      </w:pPr>
      <w:r w:rsidRPr="008A6518">
        <w:rPr>
          <w:rFonts w:ascii="Palatino Linotype" w:hAnsi="Palatino Linotype"/>
          <w:i/>
          <w:color w:val="000000" w:themeColor="text1"/>
        </w:rPr>
        <w:t>“</w:t>
      </w:r>
      <w:r w:rsidRPr="008A6518">
        <w:rPr>
          <w:rFonts w:ascii="Palatino Linotype" w:hAnsi="Palatino Linotype"/>
          <w:i/>
          <w:color w:val="000000"/>
        </w:rPr>
        <w:t>El sujeto obligado omite dar respuesta a la solicitud, vulnerando con ello el derecho de acceso a la información pública.</w:t>
      </w:r>
      <w:r w:rsidRPr="008A6518">
        <w:rPr>
          <w:rFonts w:ascii="Palatino Linotype" w:hAnsi="Palatino Linotype"/>
          <w:i/>
          <w:color w:val="000000" w:themeColor="text1"/>
        </w:rPr>
        <w:t>”(Sic)</w:t>
      </w:r>
    </w:p>
    <w:p w:rsidR="00F50E80" w:rsidRPr="008A6518" w:rsidRDefault="00F50E80" w:rsidP="007563ED">
      <w:pPr>
        <w:jc w:val="both"/>
        <w:rPr>
          <w:rFonts w:ascii="Palatino Linotype" w:hAnsi="Palatino Linotype"/>
          <w:i/>
          <w:color w:val="000000" w:themeColor="text1"/>
        </w:rPr>
      </w:pPr>
    </w:p>
    <w:p w:rsidR="00F50E80" w:rsidRPr="008A6518" w:rsidRDefault="00F50E80" w:rsidP="00F50E80">
      <w:pPr>
        <w:spacing w:line="360" w:lineRule="auto"/>
        <w:jc w:val="both"/>
        <w:rPr>
          <w:rFonts w:ascii="Palatino Linotype" w:hAnsi="Palatino Linotype"/>
          <w:b/>
          <w:bCs/>
        </w:rPr>
      </w:pPr>
      <w:r w:rsidRPr="008A6518">
        <w:rPr>
          <w:rFonts w:ascii="Palatino Linotype" w:eastAsia="Palatino Linotype" w:hAnsi="Palatino Linotype" w:cs="Palatino Linotype"/>
          <w:b/>
        </w:rPr>
        <w:t>12600/INFOEM/IP/RR/2025</w:t>
      </w:r>
      <w:r w:rsidRPr="008A6518">
        <w:rPr>
          <w:rFonts w:ascii="Palatino Linotype" w:hAnsi="Palatino Linotype"/>
          <w:b/>
          <w:bCs/>
        </w:rPr>
        <w:t>:</w:t>
      </w:r>
    </w:p>
    <w:p w:rsidR="004E092B" w:rsidRPr="008A6518" w:rsidRDefault="004E092B" w:rsidP="004E092B">
      <w:pPr>
        <w:pStyle w:val="Prrafodelista"/>
        <w:numPr>
          <w:ilvl w:val="0"/>
          <w:numId w:val="34"/>
        </w:numPr>
        <w:spacing w:line="360" w:lineRule="auto"/>
        <w:jc w:val="both"/>
        <w:rPr>
          <w:rStyle w:val="Ttulo2Car"/>
          <w:i/>
          <w:szCs w:val="24"/>
        </w:rPr>
      </w:pPr>
      <w:r w:rsidRPr="008A6518">
        <w:rPr>
          <w:rStyle w:val="Ttulo2Car"/>
          <w:szCs w:val="24"/>
        </w:rPr>
        <w:t>ACTO IMPUGNADO</w:t>
      </w:r>
      <w:r w:rsidRPr="008A6518">
        <w:rPr>
          <w:rStyle w:val="Ttulo2Car"/>
          <w:b w:val="0"/>
          <w:szCs w:val="24"/>
        </w:rPr>
        <w:t xml:space="preserve">: </w:t>
      </w:r>
    </w:p>
    <w:p w:rsidR="004E092B" w:rsidRDefault="004E092B" w:rsidP="004E092B">
      <w:pPr>
        <w:spacing w:line="360" w:lineRule="auto"/>
        <w:ind w:left="425"/>
        <w:jc w:val="both"/>
        <w:rPr>
          <w:rStyle w:val="Ttulo2Car"/>
          <w:i/>
          <w:szCs w:val="24"/>
        </w:rPr>
      </w:pPr>
      <w:r w:rsidRPr="008A6518">
        <w:rPr>
          <w:rStyle w:val="Ttulo2Car"/>
          <w:i/>
          <w:szCs w:val="24"/>
        </w:rPr>
        <w:t>“</w:t>
      </w:r>
      <w:r w:rsidRPr="008A6518">
        <w:rPr>
          <w:rFonts w:ascii="Palatino Linotype" w:hAnsi="Palatino Linotype"/>
          <w:i/>
          <w:color w:val="000000"/>
        </w:rPr>
        <w:t>La omisión para dar respuesta a la solicitud de información.</w:t>
      </w:r>
      <w:r w:rsidRPr="008A6518">
        <w:rPr>
          <w:rStyle w:val="Ttulo2Car"/>
          <w:i/>
          <w:szCs w:val="24"/>
        </w:rPr>
        <w:t>”(Sic)</w:t>
      </w:r>
    </w:p>
    <w:p w:rsidR="00414210" w:rsidRPr="008A6518" w:rsidRDefault="00414210" w:rsidP="004E092B">
      <w:pPr>
        <w:spacing w:line="360" w:lineRule="auto"/>
        <w:ind w:left="425"/>
        <w:jc w:val="both"/>
        <w:rPr>
          <w:rStyle w:val="Ttulo2Car"/>
          <w:i/>
          <w:szCs w:val="24"/>
        </w:rPr>
      </w:pPr>
    </w:p>
    <w:p w:rsidR="004E092B" w:rsidRPr="008A6518" w:rsidRDefault="004E092B" w:rsidP="004E092B">
      <w:pPr>
        <w:pStyle w:val="Prrafodelista"/>
        <w:numPr>
          <w:ilvl w:val="0"/>
          <w:numId w:val="34"/>
        </w:numPr>
        <w:spacing w:line="360" w:lineRule="auto"/>
        <w:jc w:val="both"/>
        <w:rPr>
          <w:rFonts w:ascii="Palatino Linotype" w:hAnsi="Palatino Linotype"/>
          <w:i/>
          <w:color w:val="000000" w:themeColor="text1"/>
        </w:rPr>
      </w:pPr>
      <w:r w:rsidRPr="008A6518">
        <w:rPr>
          <w:rStyle w:val="Ttulo2Car"/>
          <w:szCs w:val="24"/>
        </w:rPr>
        <w:lastRenderedPageBreak/>
        <w:t>RAZONES O MOTIVOS DE INCONFORMIDAD</w:t>
      </w:r>
      <w:r w:rsidRPr="008A6518">
        <w:rPr>
          <w:rStyle w:val="Ttulo2Car"/>
          <w:b w:val="0"/>
          <w:szCs w:val="24"/>
        </w:rPr>
        <w:t>:</w:t>
      </w:r>
      <w:r w:rsidRPr="008A6518">
        <w:rPr>
          <w:rFonts w:ascii="Palatino Linotype" w:hAnsi="Palatino Linotype"/>
          <w:b/>
          <w:color w:val="000000" w:themeColor="text1"/>
        </w:rPr>
        <w:t xml:space="preserve"> </w:t>
      </w:r>
    </w:p>
    <w:p w:rsidR="004E092B" w:rsidRDefault="004E092B" w:rsidP="004E092B">
      <w:pPr>
        <w:spacing w:line="360" w:lineRule="auto"/>
        <w:ind w:left="425"/>
        <w:jc w:val="both"/>
        <w:rPr>
          <w:rFonts w:ascii="Palatino Linotype" w:hAnsi="Palatino Linotype"/>
          <w:i/>
          <w:color w:val="000000" w:themeColor="text1"/>
        </w:rPr>
      </w:pPr>
      <w:r w:rsidRPr="008A6518">
        <w:rPr>
          <w:rFonts w:ascii="Palatino Linotype" w:hAnsi="Palatino Linotype"/>
          <w:i/>
          <w:color w:val="000000" w:themeColor="text1"/>
        </w:rPr>
        <w:t>“</w:t>
      </w:r>
      <w:r w:rsidRPr="008A6518">
        <w:rPr>
          <w:rFonts w:ascii="Palatino Linotype" w:hAnsi="Palatino Linotype"/>
          <w:i/>
          <w:color w:val="000000"/>
        </w:rPr>
        <w:t>El sujeto obligado omite dar respuesta a la solicitud, vulnerando con ello el derecho de acceso a la información pública.</w:t>
      </w:r>
      <w:r w:rsidRPr="008A6518">
        <w:rPr>
          <w:rFonts w:ascii="Palatino Linotype" w:hAnsi="Palatino Linotype"/>
          <w:i/>
          <w:color w:val="000000" w:themeColor="text1"/>
        </w:rPr>
        <w:t>”(Sic)</w:t>
      </w:r>
    </w:p>
    <w:p w:rsidR="00414210" w:rsidRPr="008A6518" w:rsidRDefault="00414210" w:rsidP="004E092B">
      <w:pPr>
        <w:spacing w:line="360" w:lineRule="auto"/>
        <w:ind w:left="425"/>
        <w:jc w:val="both"/>
        <w:rPr>
          <w:rFonts w:ascii="Palatino Linotype" w:hAnsi="Palatino Linotype"/>
          <w:i/>
          <w:color w:val="000000" w:themeColor="text1"/>
        </w:rPr>
      </w:pPr>
    </w:p>
    <w:p w:rsidR="004E092B" w:rsidRPr="008A6518" w:rsidRDefault="004E092B" w:rsidP="004E092B">
      <w:pPr>
        <w:pStyle w:val="Prrafodelista"/>
        <w:numPr>
          <w:ilvl w:val="0"/>
          <w:numId w:val="16"/>
        </w:numPr>
        <w:spacing w:line="360" w:lineRule="auto"/>
        <w:ind w:left="0" w:firstLine="0"/>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Consecutivamente, con fundamento en lo dispuesto por el artículo 185 fracción I de la Ley de Transparencia y Acceso a la Información Pública del Estado de México y Municipios, los recursos de referencia, fueron turnados a la Comisionada María del Rosario Mejía Ayala, Guadalupe Ramírez Peña y </w:t>
      </w:r>
      <w:r w:rsidRPr="008A6518">
        <w:rPr>
          <w:rFonts w:ascii="Palatino Linotype" w:eastAsia="Palatino Linotype" w:hAnsi="Palatino Linotype" w:cs="Palatino Linotype"/>
        </w:rPr>
        <w:t>José Martínez Vilchis</w:t>
      </w:r>
      <w:r w:rsidRPr="008A6518">
        <w:rPr>
          <w:rFonts w:ascii="Palatino Linotype" w:eastAsia="Palatino Linotype" w:hAnsi="Palatino Linotype" w:cs="Palatino Linotype"/>
          <w:color w:val="000000"/>
        </w:rPr>
        <w:t xml:space="preserve">, </w:t>
      </w:r>
      <w:r w:rsidR="008A6518">
        <w:rPr>
          <w:rFonts w:ascii="Palatino Linotype" w:eastAsia="Palatino Linotype" w:hAnsi="Palatino Linotype" w:cs="Palatino Linotype"/>
          <w:color w:val="000000"/>
        </w:rPr>
        <w:t>para</w:t>
      </w:r>
      <w:r w:rsidRPr="008A6518">
        <w:rPr>
          <w:rFonts w:ascii="Palatino Linotype" w:eastAsia="Palatino Linotype" w:hAnsi="Palatino Linotype" w:cs="Palatino Linotype"/>
          <w:color w:val="000000"/>
        </w:rPr>
        <w:t xml:space="preserve"> su análisis.</w:t>
      </w:r>
    </w:p>
    <w:p w:rsidR="004E092B" w:rsidRPr="008A6518" w:rsidRDefault="004E092B" w:rsidP="004E092B">
      <w:pPr>
        <w:pStyle w:val="Prrafodelista"/>
        <w:spacing w:line="360" w:lineRule="auto"/>
        <w:jc w:val="both"/>
        <w:rPr>
          <w:rFonts w:ascii="Palatino Linotype" w:eastAsia="Palatino Linotype" w:hAnsi="Palatino Linotype" w:cs="Palatino Linotype"/>
          <w:color w:val="000000"/>
        </w:rPr>
      </w:pPr>
    </w:p>
    <w:p w:rsidR="004E092B" w:rsidRPr="008A6518" w:rsidRDefault="004E092B" w:rsidP="004E092B">
      <w:pPr>
        <w:pStyle w:val="Prrafodelista"/>
        <w:numPr>
          <w:ilvl w:val="0"/>
          <w:numId w:val="16"/>
        </w:numPr>
        <w:spacing w:line="360" w:lineRule="auto"/>
        <w:ind w:left="0" w:firstLine="0"/>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Los Comisionado</w:t>
      </w:r>
      <w:r w:rsidR="008A6518">
        <w:rPr>
          <w:rFonts w:ascii="Palatino Linotype" w:eastAsia="Palatino Linotype" w:hAnsi="Palatino Linotype" w:cs="Palatino Linotype"/>
          <w:color w:val="000000"/>
        </w:rPr>
        <w:t>s p</w:t>
      </w:r>
      <w:r w:rsidRPr="008A6518">
        <w:rPr>
          <w:rFonts w:ascii="Palatino Linotype" w:eastAsia="Palatino Linotype" w:hAnsi="Palatino Linotype" w:cs="Palatino Linotype"/>
          <w:color w:val="000000"/>
        </w:rPr>
        <w:t>onentes, con fundamento en lo dispuesto por el artículo 185 fracción II de la ley de la materia, a través de los acuerdos de admisión notificados en fechas cuatro y seis de noviembre de dos mil veinticinco, pusieron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rsidR="004E092B" w:rsidRPr="008A6518" w:rsidRDefault="004E092B" w:rsidP="004E092B">
      <w:pPr>
        <w:pStyle w:val="Prrafodelista"/>
        <w:spacing w:line="360" w:lineRule="auto"/>
        <w:ind w:left="0"/>
        <w:jc w:val="both"/>
        <w:rPr>
          <w:rFonts w:ascii="Palatino Linotype" w:eastAsia="Palatino Linotype" w:hAnsi="Palatino Linotype" w:cs="Palatino Linotype"/>
          <w:color w:val="000000"/>
        </w:rPr>
      </w:pPr>
    </w:p>
    <w:p w:rsidR="004E092B" w:rsidRPr="008A6518" w:rsidRDefault="004E092B" w:rsidP="004E092B">
      <w:pPr>
        <w:pStyle w:val="Prrafodelista"/>
        <w:numPr>
          <w:ilvl w:val="0"/>
          <w:numId w:val="16"/>
        </w:numPr>
        <w:spacing w:line="360" w:lineRule="auto"/>
        <w:ind w:left="0" w:firstLine="0"/>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De las constancias que obran en el expediente digital del recurso de revisión que hoy se resuelve, se aprecia que el SUJETO OBLIGADO  presentó dentro de </w:t>
      </w:r>
      <w:r w:rsidR="00225A9D" w:rsidRPr="008A6518">
        <w:rPr>
          <w:rFonts w:ascii="Palatino Linotype" w:eastAsia="Palatino Linotype" w:hAnsi="Palatino Linotype" w:cs="Palatino Linotype"/>
          <w:color w:val="000000"/>
        </w:rPr>
        <w:t>los</w:t>
      </w:r>
      <w:r w:rsidRPr="008A6518">
        <w:rPr>
          <w:rFonts w:ascii="Palatino Linotype" w:eastAsia="Palatino Linotype" w:hAnsi="Palatino Linotype" w:cs="Palatino Linotype"/>
          <w:color w:val="000000"/>
        </w:rPr>
        <w:t xml:space="preserve"> recursos en fecha</w:t>
      </w:r>
      <w:r w:rsidR="00225A9D" w:rsidRPr="008A6518">
        <w:rPr>
          <w:rFonts w:ascii="Palatino Linotype" w:eastAsia="Palatino Linotype" w:hAnsi="Palatino Linotype" w:cs="Palatino Linotype"/>
          <w:color w:val="000000"/>
        </w:rPr>
        <w:t>s</w:t>
      </w:r>
      <w:r w:rsidRPr="008A6518">
        <w:rPr>
          <w:rFonts w:ascii="Palatino Linotype" w:eastAsia="Palatino Linotype" w:hAnsi="Palatino Linotype" w:cs="Palatino Linotype"/>
          <w:color w:val="000000"/>
        </w:rPr>
        <w:t xml:space="preserve"> </w:t>
      </w:r>
      <w:r w:rsidR="00225A9D" w:rsidRPr="008A6518">
        <w:rPr>
          <w:rFonts w:ascii="Palatino Linotype" w:eastAsia="Palatino Linotype" w:hAnsi="Palatino Linotype" w:cs="Palatino Linotype"/>
          <w:color w:val="000000"/>
        </w:rPr>
        <w:t>doce y diecinueve de noviembre</w:t>
      </w:r>
      <w:r w:rsidRPr="008A6518">
        <w:rPr>
          <w:rFonts w:ascii="Palatino Linotype" w:eastAsia="Palatino Linotype" w:hAnsi="Palatino Linotype" w:cs="Palatino Linotype"/>
          <w:color w:val="000000"/>
        </w:rPr>
        <w:t xml:space="preserve"> de dos mil veinticinco </w:t>
      </w:r>
      <w:r w:rsidR="00225A9D" w:rsidRPr="008A6518">
        <w:rPr>
          <w:rFonts w:ascii="Palatino Linotype" w:eastAsia="Palatino Linotype" w:hAnsi="Palatino Linotype" w:cs="Palatino Linotype"/>
          <w:color w:val="000000"/>
        </w:rPr>
        <w:t xml:space="preserve">cuatro </w:t>
      </w:r>
      <w:r w:rsidRPr="008A6518">
        <w:rPr>
          <w:rFonts w:ascii="Palatino Linotype" w:eastAsia="Palatino Linotype" w:hAnsi="Palatino Linotype" w:cs="Palatino Linotype"/>
          <w:color w:val="000000"/>
        </w:rPr>
        <w:t xml:space="preserve">archivos </w:t>
      </w:r>
      <w:r w:rsidR="00225A9D" w:rsidRPr="008A6518">
        <w:rPr>
          <w:rFonts w:ascii="Palatino Linotype" w:eastAsia="Palatino Linotype" w:hAnsi="Palatino Linotype" w:cs="Palatino Linotype"/>
          <w:color w:val="000000"/>
        </w:rPr>
        <w:t>electrónicos en formato pdf en los que presenta constancias de entrega / recepción de los informes correspondientes a los trimestres primero, segundo y tercero de dos mil veinticinco, a través del Componente Informes Trimestrales de la Plataforma Digital del Órgano Superior de Fiscalización</w:t>
      </w:r>
      <w:r w:rsidRPr="008A6518">
        <w:rPr>
          <w:rFonts w:ascii="Palatino Linotype" w:eastAsia="Palatino Linotype" w:hAnsi="Palatino Linotype" w:cs="Palatino Linotype"/>
          <w:color w:val="000000"/>
        </w:rPr>
        <w:t xml:space="preserve">; </w:t>
      </w:r>
      <w:r w:rsidR="00745BF4" w:rsidRPr="008A6518">
        <w:rPr>
          <w:rFonts w:ascii="Palatino Linotype" w:eastAsia="Palatino Linotype" w:hAnsi="Palatino Linotype" w:cs="Palatino Linotype"/>
          <w:color w:val="000000"/>
        </w:rPr>
        <w:t xml:space="preserve">así mismo señala no poseer la información relativa al DIF e IMCUFIDEH dado </w:t>
      </w:r>
      <w:r w:rsidR="00745BF4" w:rsidRPr="008A6518">
        <w:rPr>
          <w:rFonts w:ascii="Palatino Linotype" w:eastAsia="Palatino Linotype" w:hAnsi="Palatino Linotype" w:cs="Palatino Linotype"/>
          <w:color w:val="000000"/>
        </w:rPr>
        <w:lastRenderedPageBreak/>
        <w:t xml:space="preserve">que son Sujetos Obligados diversos; </w:t>
      </w:r>
      <w:r w:rsidR="00225A9D" w:rsidRPr="008A6518">
        <w:rPr>
          <w:rFonts w:ascii="Palatino Linotype" w:eastAsia="Palatino Linotype" w:hAnsi="Palatino Linotype" w:cs="Palatino Linotype"/>
          <w:color w:val="000000"/>
        </w:rPr>
        <w:t>por otra parte</w:t>
      </w:r>
      <w:r w:rsidRPr="008A6518">
        <w:rPr>
          <w:rFonts w:ascii="Palatino Linotype" w:eastAsia="Palatino Linotype" w:hAnsi="Palatino Linotype" w:cs="Palatino Linotype"/>
          <w:color w:val="000000"/>
        </w:rPr>
        <w:t xml:space="preserve"> EL RECURRENTE  dejó de realizar manifestaciones que a su derecho conviniera y asistieran.</w:t>
      </w:r>
    </w:p>
    <w:p w:rsidR="004E092B" w:rsidRPr="008A6518" w:rsidRDefault="004E092B" w:rsidP="004E092B">
      <w:pPr>
        <w:pStyle w:val="Prrafodelista"/>
        <w:spacing w:line="360" w:lineRule="auto"/>
        <w:ind w:left="0"/>
        <w:jc w:val="both"/>
        <w:rPr>
          <w:rFonts w:ascii="Palatino Linotype" w:eastAsia="Palatino Linotype" w:hAnsi="Palatino Linotype" w:cs="Palatino Linotype"/>
          <w:color w:val="000000"/>
        </w:rPr>
      </w:pPr>
    </w:p>
    <w:p w:rsidR="004E092B" w:rsidRPr="008A6518" w:rsidRDefault="004E092B" w:rsidP="004E092B">
      <w:pPr>
        <w:pStyle w:val="Prrafodelista"/>
        <w:numPr>
          <w:ilvl w:val="0"/>
          <w:numId w:val="16"/>
        </w:numPr>
        <w:spacing w:line="360" w:lineRule="auto"/>
        <w:ind w:left="0" w:firstLine="0"/>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En fecha </w:t>
      </w:r>
      <w:r w:rsidR="00225A9D" w:rsidRPr="008A6518">
        <w:rPr>
          <w:rFonts w:ascii="Palatino Linotype" w:eastAsia="Palatino Linotype" w:hAnsi="Palatino Linotype" w:cs="Palatino Linotype"/>
          <w:color w:val="000000"/>
        </w:rPr>
        <w:t>veinte de noviembre</w:t>
      </w:r>
      <w:r w:rsidRPr="008A6518">
        <w:rPr>
          <w:rFonts w:ascii="Palatino Linotype" w:eastAsia="Palatino Linotype" w:hAnsi="Palatino Linotype" w:cs="Palatino Linotype"/>
          <w:color w:val="000000"/>
        </w:rPr>
        <w:t xml:space="preserve"> de dos mil veinticinco ,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w:t>
      </w:r>
      <w:r w:rsidR="007563ED" w:rsidRPr="008A6518">
        <w:rPr>
          <w:rFonts w:ascii="Palatino Linotype" w:eastAsia="Palatino Linotype" w:hAnsi="Palatino Linotype" w:cs="Palatino Linotype"/>
          <w:color w:val="000000"/>
        </w:rPr>
        <w:t xml:space="preserve">la acumulación de los recursos </w:t>
      </w:r>
      <w:r w:rsidR="00225A9D" w:rsidRPr="008A6518">
        <w:rPr>
          <w:rFonts w:ascii="Palatino Linotype" w:eastAsia="Palatino Linotype" w:hAnsi="Palatino Linotype" w:cs="Palatino Linotype"/>
          <w:b/>
        </w:rPr>
        <w:t>12598/INFOEM/IP/RR/2025</w:t>
      </w:r>
      <w:r w:rsidR="00225A9D" w:rsidRPr="008A6518">
        <w:rPr>
          <w:rFonts w:ascii="Palatino Linotype" w:eastAsia="Palatino Linotype" w:hAnsi="Palatino Linotype" w:cs="Palatino Linotype"/>
        </w:rPr>
        <w:t>,</w:t>
      </w:r>
      <w:r w:rsidR="00225A9D" w:rsidRPr="008A6518">
        <w:rPr>
          <w:rFonts w:ascii="Palatino Linotype" w:eastAsia="Palatino Linotype" w:hAnsi="Palatino Linotype" w:cs="Palatino Linotype"/>
          <w:b/>
        </w:rPr>
        <w:t xml:space="preserve"> 12599/INFOEM/IP/RR/2025</w:t>
      </w:r>
      <w:r w:rsidR="00745BF4" w:rsidRPr="008A6518">
        <w:rPr>
          <w:rFonts w:ascii="Palatino Linotype" w:eastAsia="Palatino Linotype" w:hAnsi="Palatino Linotype" w:cs="Palatino Linotype"/>
          <w:b/>
        </w:rPr>
        <w:t xml:space="preserve"> y 12</w:t>
      </w:r>
      <w:r w:rsidR="00225A9D" w:rsidRPr="008A6518">
        <w:rPr>
          <w:rFonts w:ascii="Palatino Linotype" w:eastAsia="Palatino Linotype" w:hAnsi="Palatino Linotype" w:cs="Palatino Linotype"/>
          <w:b/>
        </w:rPr>
        <w:t>600/INFOEM/IP/RR/2025</w:t>
      </w:r>
      <w:r w:rsidRPr="008A6518">
        <w:rPr>
          <w:rFonts w:ascii="Palatino Linotype" w:eastAsia="Palatino Linotype" w:hAnsi="Palatino Linotype" w:cs="Palatino Linotype"/>
          <w:color w:val="000000"/>
        </w:rPr>
        <w:t>, concertando que fuera Ponente la Comisionada María del Rosario Mejía Ayala.</w:t>
      </w:r>
    </w:p>
    <w:p w:rsidR="004E092B" w:rsidRPr="008A6518" w:rsidRDefault="004E092B" w:rsidP="004E092B">
      <w:pPr>
        <w:pStyle w:val="Prrafodelista"/>
        <w:spacing w:line="360" w:lineRule="auto"/>
        <w:ind w:left="0"/>
        <w:jc w:val="both"/>
        <w:rPr>
          <w:rFonts w:ascii="Palatino Linotype" w:eastAsia="Palatino Linotype" w:hAnsi="Palatino Linotype" w:cs="Palatino Linotype"/>
          <w:color w:val="000000"/>
        </w:rPr>
      </w:pPr>
    </w:p>
    <w:p w:rsidR="00225A9D" w:rsidRPr="008A6518" w:rsidRDefault="00225A9D" w:rsidP="00225A9D">
      <w:pPr>
        <w:pStyle w:val="Prrafodelista"/>
        <w:numPr>
          <w:ilvl w:val="0"/>
          <w:numId w:val="16"/>
        </w:numPr>
        <w:spacing w:line="360" w:lineRule="auto"/>
        <w:ind w:left="0" w:right="27" w:firstLine="0"/>
        <w:contextualSpacing w:val="0"/>
        <w:jc w:val="both"/>
        <w:rPr>
          <w:rFonts w:ascii="Palatino Linotype" w:hAnsi="Palatino Linotype"/>
          <w:b/>
          <w:color w:val="000000" w:themeColor="text1"/>
        </w:rPr>
      </w:pPr>
      <w:r w:rsidRPr="008A6518">
        <w:rPr>
          <w:rFonts w:ascii="Palatino Linotype" w:hAnsi="Palatino Linotype"/>
        </w:rPr>
        <w:t xml:space="preserve">En </w:t>
      </w:r>
      <w:r w:rsidRPr="008A6518">
        <w:rPr>
          <w:rFonts w:ascii="Palatino Linotype" w:hAnsi="Palatino Linotype"/>
          <w:b/>
        </w:rPr>
        <w:t>fecha veinte de enero de dos mil veintiséis</w:t>
      </w:r>
      <w:r w:rsidRPr="008A6518">
        <w:rPr>
          <w:rFonts w:ascii="Palatino Linotype" w:hAnsi="Palatino Linotype"/>
        </w:rPr>
        <w:t>, se acordó ampliar el término para resolver el presente asunto.</w:t>
      </w:r>
    </w:p>
    <w:p w:rsidR="00225A9D" w:rsidRPr="008A6518" w:rsidRDefault="00225A9D" w:rsidP="00225A9D">
      <w:pPr>
        <w:pStyle w:val="Prrafodelista"/>
        <w:ind w:left="0" w:right="27"/>
        <w:rPr>
          <w:rFonts w:ascii="Palatino Linotype" w:hAnsi="Palatino Linotype"/>
          <w:b/>
          <w:color w:val="000000" w:themeColor="text1"/>
        </w:rPr>
      </w:pPr>
    </w:p>
    <w:p w:rsidR="00225A9D" w:rsidRPr="008A6518" w:rsidRDefault="00225A9D" w:rsidP="00225A9D">
      <w:pPr>
        <w:numPr>
          <w:ilvl w:val="0"/>
          <w:numId w:val="16"/>
        </w:numPr>
        <w:pBdr>
          <w:top w:val="nil"/>
          <w:left w:val="nil"/>
          <w:bottom w:val="nil"/>
          <w:right w:val="nil"/>
          <w:between w:val="nil"/>
        </w:pBdr>
        <w:spacing w:line="360" w:lineRule="auto"/>
        <w:ind w:left="0" w:right="27" w:firstLine="0"/>
        <w:jc w:val="both"/>
        <w:rPr>
          <w:rFonts w:ascii="Palatino Linotype" w:hAnsi="Palatino Linotype"/>
          <w:color w:val="000000"/>
        </w:rPr>
      </w:pPr>
      <w:r w:rsidRPr="008A6518">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225A9D" w:rsidRPr="008A6518" w:rsidRDefault="00225A9D" w:rsidP="00225A9D">
      <w:pPr>
        <w:pStyle w:val="Prrafodelista"/>
        <w:rPr>
          <w:rFonts w:ascii="Palatino Linotype" w:hAnsi="Palatino Linotype"/>
          <w:color w:val="000000"/>
        </w:rPr>
      </w:pPr>
    </w:p>
    <w:p w:rsidR="007563ED" w:rsidRPr="008A6518" w:rsidRDefault="007563ED" w:rsidP="007563ED">
      <w:pPr>
        <w:numPr>
          <w:ilvl w:val="0"/>
          <w:numId w:val="36"/>
        </w:numPr>
        <w:spacing w:line="360" w:lineRule="auto"/>
        <w:ind w:left="0" w:right="-29" w:firstLine="0"/>
        <w:jc w:val="both"/>
        <w:rPr>
          <w:rFonts w:ascii="Palatino Linotype" w:eastAsia="Palatino Linotype" w:hAnsi="Palatino Linotype" w:cs="Palatino Linotype"/>
        </w:rPr>
      </w:pPr>
      <w:r w:rsidRPr="008A6518">
        <w:rPr>
          <w:rFonts w:ascii="Palatino Linotype" w:eastAsia="Palatino Linotype" w:hAnsi="Palatino Linotype" w:cs="Palatino Linotype"/>
        </w:rPr>
        <w:t xml:space="preserve">La Comisionada Ponente decretó el cierre de instrucción mediante el acuerdo del </w:t>
      </w:r>
      <w:r w:rsidRPr="008A6518">
        <w:rPr>
          <w:rFonts w:ascii="Palatino Linotype" w:eastAsia="Palatino Linotype" w:hAnsi="Palatino Linotype" w:cs="Palatino Linotype"/>
          <w:b/>
        </w:rPr>
        <w:t xml:space="preserve">veintiséis de enero de dos mil veintiséis; </w:t>
      </w:r>
      <w:r w:rsidRPr="008A6518">
        <w:rPr>
          <w:rFonts w:ascii="Palatino Linotype" w:eastAsia="Palatino Linotype" w:hAnsi="Palatino Linotype" w:cs="Palatino Linotype"/>
        </w:rPr>
        <w:t xml:space="preserve">por lo que en virtud de que el expediente </w:t>
      </w:r>
      <w:r w:rsidRPr="008A6518">
        <w:rPr>
          <w:rFonts w:ascii="Palatino Linotype" w:eastAsia="Palatino Linotype" w:hAnsi="Palatino Linotype" w:cs="Palatino Linotype"/>
        </w:rPr>
        <w:lastRenderedPageBreak/>
        <w:t xml:space="preserve">electrónico ha sido debidamente substanciado y no existe diligencia pendiente de desahogo, se procede a emitir la presente resolución que conforme a Derecho corresponda y </w:t>
      </w:r>
    </w:p>
    <w:p w:rsidR="00414210" w:rsidRDefault="00414210">
      <w:pPr>
        <w:pStyle w:val="Ttulo1"/>
        <w:tabs>
          <w:tab w:val="left" w:pos="567"/>
        </w:tabs>
        <w:spacing w:before="0" w:line="360" w:lineRule="auto"/>
        <w:jc w:val="center"/>
      </w:pPr>
      <w:bookmarkStart w:id="69" w:name="_heading=h.tyjcwt" w:colFirst="0" w:colLast="0"/>
      <w:bookmarkEnd w:id="69"/>
    </w:p>
    <w:p w:rsidR="00D86E74" w:rsidRPr="008A6518" w:rsidRDefault="00B05C77">
      <w:pPr>
        <w:pStyle w:val="Ttulo1"/>
        <w:tabs>
          <w:tab w:val="left" w:pos="567"/>
        </w:tabs>
        <w:spacing w:before="0" w:line="360" w:lineRule="auto"/>
        <w:jc w:val="center"/>
      </w:pPr>
      <w:r w:rsidRPr="008A6518">
        <w:t>C O N S I D E R A N D O</w:t>
      </w:r>
    </w:p>
    <w:p w:rsidR="00D86E74" w:rsidRPr="008A6518" w:rsidRDefault="00D86E74">
      <w:pPr>
        <w:spacing w:line="360" w:lineRule="auto"/>
        <w:rPr>
          <w:rFonts w:ascii="Palatino Linotype" w:eastAsia="Palatino Linotype" w:hAnsi="Palatino Linotype" w:cs="Palatino Linotype"/>
        </w:rPr>
      </w:pPr>
    </w:p>
    <w:p w:rsidR="00D86E74" w:rsidRPr="008A6518" w:rsidRDefault="00B05C77">
      <w:pPr>
        <w:pStyle w:val="Ttulo1"/>
        <w:tabs>
          <w:tab w:val="left" w:pos="567"/>
        </w:tabs>
        <w:spacing w:before="0" w:line="360" w:lineRule="auto"/>
      </w:pPr>
      <w:bookmarkStart w:id="70" w:name="_heading=h.3dy6vkm" w:colFirst="0" w:colLast="0"/>
      <w:bookmarkEnd w:id="70"/>
      <w:r w:rsidRPr="008A6518">
        <w:t>PRIMERO. De la competencia</w:t>
      </w:r>
    </w:p>
    <w:p w:rsidR="00D86E74" w:rsidRPr="008A6518" w:rsidRDefault="00B05C77" w:rsidP="007563ED">
      <w:pPr>
        <w:numPr>
          <w:ilvl w:val="0"/>
          <w:numId w:val="25"/>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r w:rsidRPr="008A6518">
        <w:rPr>
          <w:rFonts w:ascii="Palatino Linotype" w:eastAsia="Palatino Linotype" w:hAnsi="Palatino Linotype" w:cs="Palatino Linotype"/>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8A6518" w:rsidRDefault="00D86E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86E74" w:rsidRPr="008A6518" w:rsidRDefault="00B05C77">
      <w:pPr>
        <w:pStyle w:val="Ttulo2"/>
        <w:spacing w:before="0" w:line="360" w:lineRule="auto"/>
      </w:pPr>
      <w:bookmarkStart w:id="71" w:name="_heading=h.1t3h5sf" w:colFirst="0" w:colLast="0"/>
      <w:bookmarkEnd w:id="71"/>
      <w:r w:rsidRPr="008A6518">
        <w:t>SEGUNDO. De la oportunidad y procedencia.</w:t>
      </w:r>
    </w:p>
    <w:p w:rsidR="0059239A" w:rsidRPr="008A6518" w:rsidRDefault="00B05C77" w:rsidP="007563ED">
      <w:pPr>
        <w:numPr>
          <w:ilvl w:val="0"/>
          <w:numId w:val="26"/>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b/>
          <w:color w:val="000000"/>
        </w:rPr>
      </w:pPr>
      <w:r w:rsidRPr="008A6518">
        <w:rPr>
          <w:rFonts w:ascii="Palatino Linotype" w:eastAsia="Palatino Linotype" w:hAnsi="Palatino Linotype" w:cs="Palatino Linotype"/>
          <w:color w:val="000000"/>
        </w:rPr>
        <w:t xml:space="preserve"> </w:t>
      </w:r>
      <w:r w:rsidR="0059239A" w:rsidRPr="008A6518">
        <w:rPr>
          <w:rFonts w:ascii="Palatino Linotype" w:eastAsia="Palatino Linotype" w:hAnsi="Palatino Linotype" w:cs="Palatino Linotype"/>
          <w:color w:val="000000"/>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0059239A" w:rsidRPr="008A6518">
        <w:rPr>
          <w:rFonts w:ascii="Palatino Linotype" w:eastAsia="Palatino Linotype" w:hAnsi="Palatino Linotype" w:cs="Palatino Linotype"/>
          <w:b/>
          <w:color w:val="000000"/>
        </w:rPr>
        <w:t xml:space="preserve"> SUJETO OBLIGADO</w:t>
      </w:r>
      <w:r w:rsidR="0059239A" w:rsidRPr="008A6518">
        <w:rPr>
          <w:rFonts w:ascii="Palatino Linotype" w:eastAsia="Palatino Linotype" w:hAnsi="Palatino Linotype" w:cs="Palatino Linotype"/>
          <w:color w:val="000000"/>
        </w:rPr>
        <w:t xml:space="preserve">, dentro de los plazos establecidos en la Ley de Transparencia Local, a una solicitud de acceso a la información pública, el recurso podrá ser </w:t>
      </w:r>
      <w:r w:rsidR="0059239A" w:rsidRPr="008A6518">
        <w:rPr>
          <w:rFonts w:ascii="Palatino Linotype" w:eastAsia="Palatino Linotype" w:hAnsi="Palatino Linotype" w:cs="Palatino Linotype"/>
          <w:color w:val="000000"/>
        </w:rPr>
        <w:lastRenderedPageBreak/>
        <w:t>interpuesto en cualquier momento, por lo que la interposición del presente recurso de revisión resulta oportuna.</w:t>
      </w:r>
    </w:p>
    <w:p w:rsidR="00D86E74" w:rsidRPr="008A6518" w:rsidRDefault="00D86E74" w:rsidP="000706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86E74" w:rsidRPr="008A6518" w:rsidRDefault="00B05C77" w:rsidP="007563ED">
      <w:pPr>
        <w:numPr>
          <w:ilvl w:val="0"/>
          <w:numId w:val="27"/>
        </w:numPr>
        <w:spacing w:line="360" w:lineRule="auto"/>
        <w:jc w:val="both"/>
        <w:rPr>
          <w:rFonts w:ascii="Palatino Linotype" w:eastAsia="Palatino Linotype" w:hAnsi="Palatino Linotype" w:cs="Palatino Linotype"/>
          <w:b/>
        </w:rPr>
      </w:pPr>
      <w:r w:rsidRPr="008A6518">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8A6518" w:rsidRDefault="00D86E74">
      <w:pPr>
        <w:spacing w:line="360" w:lineRule="auto"/>
        <w:rPr>
          <w:rFonts w:ascii="Palatino Linotype" w:eastAsia="Palatino Linotype" w:hAnsi="Palatino Linotype" w:cs="Palatino Linotype"/>
        </w:rPr>
      </w:pPr>
    </w:p>
    <w:p w:rsidR="00D86E74" w:rsidRPr="008A6518" w:rsidRDefault="00B05C77">
      <w:pPr>
        <w:pStyle w:val="Ttulo1"/>
        <w:spacing w:before="0" w:line="360" w:lineRule="auto"/>
      </w:pPr>
      <w:r w:rsidRPr="008A6518">
        <w:t xml:space="preserve">TERCERO. Del planteamiento de la </w:t>
      </w:r>
      <w:r w:rsidRPr="008A6518">
        <w:rPr>
          <w:i/>
        </w:rPr>
        <w:t>Litis</w:t>
      </w:r>
      <w:r w:rsidRPr="008A6518">
        <w:t>.</w:t>
      </w:r>
    </w:p>
    <w:p w:rsidR="007563ED" w:rsidRPr="008A6518" w:rsidRDefault="007563ED" w:rsidP="007563ED">
      <w:pPr>
        <w:pStyle w:val="Prrafodelista"/>
        <w:numPr>
          <w:ilvl w:val="0"/>
          <w:numId w:val="37"/>
        </w:numPr>
        <w:spacing w:line="360" w:lineRule="auto"/>
        <w:ind w:left="0" w:firstLine="0"/>
        <w:jc w:val="both"/>
        <w:rPr>
          <w:rFonts w:ascii="Palatino Linotype" w:eastAsiaTheme="minorEastAsia" w:hAnsi="Palatino Linotype" w:cs="Arial"/>
          <w:b/>
        </w:rPr>
      </w:pPr>
      <w:r w:rsidRPr="008A6518">
        <w:rPr>
          <w:rFonts w:ascii="Palatino Linotype" w:eastAsiaTheme="minorEastAsia" w:hAnsi="Palatino Linotype" w:cs="Arial"/>
        </w:rPr>
        <w:t xml:space="preserve">De las constancias en el expediente al rubro indicado, se desprende que el particular </w:t>
      </w:r>
      <w:r w:rsidRPr="008A6518">
        <w:rPr>
          <w:rFonts w:ascii="Palatino Linotype" w:eastAsia="Calibri" w:hAnsi="Palatino Linotype" w:cs="Arial"/>
        </w:rPr>
        <w:t>solicitó</w:t>
      </w:r>
      <w:r w:rsidRPr="008A6518">
        <w:rPr>
          <w:rFonts w:ascii="Palatino Linotype" w:eastAsiaTheme="minorEastAsia" w:hAnsi="Palatino Linotype" w:cs="Arial"/>
        </w:rPr>
        <w:t xml:space="preserve"> la </w:t>
      </w:r>
      <w:r w:rsidRPr="008A6518">
        <w:rPr>
          <w:rFonts w:ascii="Palatino Linotype" w:eastAsia="Calibri" w:hAnsi="Palatino Linotype" w:cs="Arial"/>
        </w:rPr>
        <w:t>información</w:t>
      </w:r>
      <w:r w:rsidRPr="008A6518">
        <w:rPr>
          <w:rFonts w:ascii="Palatino Linotype" w:eastAsiaTheme="minorEastAsia" w:hAnsi="Palatino Linotype" w:cs="Arial"/>
        </w:rPr>
        <w:t xml:space="preserve"> que a continuación se desagrega:</w:t>
      </w:r>
    </w:p>
    <w:p w:rsidR="007563ED" w:rsidRPr="008A6518" w:rsidRDefault="007563ED" w:rsidP="007563ED">
      <w:pPr>
        <w:spacing w:line="360" w:lineRule="auto"/>
        <w:jc w:val="both"/>
        <w:rPr>
          <w:rFonts w:ascii="Palatino Linotype" w:hAnsi="Palatino Linotype"/>
          <w:b/>
          <w:bCs/>
        </w:rPr>
      </w:pPr>
      <w:r w:rsidRPr="008A6518">
        <w:rPr>
          <w:rFonts w:ascii="Palatino Linotype" w:eastAsia="Palatino Linotype" w:hAnsi="Palatino Linotype" w:cs="Palatino Linotype"/>
          <w:b/>
        </w:rPr>
        <w:t>12598/INFOEM/IP/RR/2025</w:t>
      </w:r>
      <w:r w:rsidRPr="008A6518">
        <w:rPr>
          <w:rFonts w:ascii="Palatino Linotype" w:hAnsi="Palatino Linotype"/>
          <w:b/>
          <w:bCs/>
        </w:rPr>
        <w:t xml:space="preserve">: </w:t>
      </w:r>
    </w:p>
    <w:p w:rsidR="007563ED" w:rsidRPr="008A6518" w:rsidRDefault="007563ED" w:rsidP="00745BF4">
      <w:pPr>
        <w:pStyle w:val="Prrafodelista"/>
        <w:numPr>
          <w:ilvl w:val="0"/>
          <w:numId w:val="43"/>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Constancia de Envío/Recepción del Primer Informe Trimestral entregado a través del componente de informes trimestrales de la Plataforma Digital del Órgano Superior de Fiscalización del Estado de México</w:t>
      </w:r>
      <w:r w:rsidR="002F60EB" w:rsidRPr="008A6518">
        <w:rPr>
          <w:rFonts w:ascii="Palatino Linotype" w:hAnsi="Palatino Linotype"/>
          <w:bCs/>
          <w:i/>
        </w:rPr>
        <w:t xml:space="preserve">. </w:t>
      </w:r>
    </w:p>
    <w:p w:rsidR="002F60EB" w:rsidRPr="008A6518" w:rsidRDefault="002F60EB" w:rsidP="00745BF4">
      <w:pPr>
        <w:pStyle w:val="Prrafodelista"/>
        <w:numPr>
          <w:ilvl w:val="0"/>
          <w:numId w:val="43"/>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Constancia de Envío/Recepción del Primer Informe Trimestral entregado a través del componente de informes trimestrales de la Plataforma Digital del Órgano Superior de Fiscalización del Estado de México del DIF Municipal.</w:t>
      </w:r>
    </w:p>
    <w:p w:rsidR="002F60EB" w:rsidRPr="008A6518" w:rsidRDefault="002F60EB" w:rsidP="00745BF4">
      <w:pPr>
        <w:pStyle w:val="Prrafodelista"/>
        <w:numPr>
          <w:ilvl w:val="0"/>
          <w:numId w:val="43"/>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Constancia de Envío/Recepción del Primer Informe Trimestral entregado a través del componente de informes trimestrales de la Plataforma Digital del Órgano Superior de Fiscalización del Estado de México del IMCUFIDEH.</w:t>
      </w:r>
    </w:p>
    <w:p w:rsidR="00745BF4" w:rsidRDefault="00745BF4" w:rsidP="00745BF4">
      <w:pPr>
        <w:spacing w:line="360" w:lineRule="auto"/>
        <w:ind w:left="1135"/>
        <w:jc w:val="both"/>
        <w:rPr>
          <w:rStyle w:val="Ttulo2Car"/>
          <w:i/>
          <w:szCs w:val="24"/>
        </w:rPr>
      </w:pPr>
    </w:p>
    <w:p w:rsidR="00414210" w:rsidRDefault="00414210" w:rsidP="00745BF4">
      <w:pPr>
        <w:spacing w:line="360" w:lineRule="auto"/>
        <w:ind w:left="1135"/>
        <w:jc w:val="both"/>
        <w:rPr>
          <w:rStyle w:val="Ttulo2Car"/>
          <w:i/>
          <w:szCs w:val="24"/>
        </w:rPr>
      </w:pPr>
    </w:p>
    <w:p w:rsidR="00414210" w:rsidRPr="008A6518" w:rsidRDefault="00414210" w:rsidP="00745BF4">
      <w:pPr>
        <w:spacing w:line="360" w:lineRule="auto"/>
        <w:ind w:left="1135"/>
        <w:jc w:val="both"/>
        <w:rPr>
          <w:rStyle w:val="Ttulo2Car"/>
          <w:i/>
          <w:szCs w:val="24"/>
        </w:rPr>
      </w:pPr>
    </w:p>
    <w:p w:rsidR="007563ED" w:rsidRPr="008A6518" w:rsidRDefault="007563ED" w:rsidP="007563ED">
      <w:pPr>
        <w:spacing w:line="360" w:lineRule="auto"/>
        <w:jc w:val="both"/>
        <w:rPr>
          <w:rFonts w:ascii="Palatino Linotype" w:hAnsi="Palatino Linotype"/>
          <w:b/>
          <w:bCs/>
        </w:rPr>
      </w:pPr>
      <w:r w:rsidRPr="008A6518">
        <w:rPr>
          <w:rFonts w:ascii="Palatino Linotype" w:eastAsia="Palatino Linotype" w:hAnsi="Palatino Linotype" w:cs="Palatino Linotype"/>
          <w:b/>
        </w:rPr>
        <w:lastRenderedPageBreak/>
        <w:t>12599/INFOEM/IP/RR/2025</w:t>
      </w:r>
      <w:r w:rsidRPr="008A6518">
        <w:rPr>
          <w:rFonts w:ascii="Palatino Linotype" w:hAnsi="Palatino Linotype"/>
          <w:b/>
          <w:bCs/>
        </w:rPr>
        <w:t xml:space="preserve">: </w:t>
      </w:r>
    </w:p>
    <w:p w:rsidR="002F60EB" w:rsidRPr="008A6518" w:rsidRDefault="002F60EB" w:rsidP="00745BF4">
      <w:pPr>
        <w:pStyle w:val="Prrafodelista"/>
        <w:numPr>
          <w:ilvl w:val="0"/>
          <w:numId w:val="44"/>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 xml:space="preserve">Constancia de Envío/Recepción del Segundo Informe Trimestral entregado a través del componente de informes trimestrales de la Plataforma Digital del Órgano Superior de Fiscalización del Estado de México. </w:t>
      </w:r>
    </w:p>
    <w:p w:rsidR="002F60EB" w:rsidRPr="008A6518" w:rsidRDefault="002F60EB" w:rsidP="00745BF4">
      <w:pPr>
        <w:pStyle w:val="Prrafodelista"/>
        <w:numPr>
          <w:ilvl w:val="0"/>
          <w:numId w:val="44"/>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Constancia de Envío/Recepción del Segundo Informe Trimestral entregado a través del componente de informes trimestrales de la Plataforma Digital del Órgano Superior de Fiscalización del Estado de México del DIF Municipal.</w:t>
      </w:r>
    </w:p>
    <w:p w:rsidR="002F60EB" w:rsidRPr="008A6518" w:rsidRDefault="002F60EB" w:rsidP="00745BF4">
      <w:pPr>
        <w:pStyle w:val="Prrafodelista"/>
        <w:numPr>
          <w:ilvl w:val="0"/>
          <w:numId w:val="44"/>
        </w:numPr>
        <w:spacing w:line="360" w:lineRule="auto"/>
        <w:jc w:val="both"/>
        <w:rPr>
          <w:rStyle w:val="Ttulo2Car"/>
          <w:i/>
          <w:szCs w:val="24"/>
        </w:rPr>
      </w:pPr>
      <w:r w:rsidRPr="008A6518">
        <w:rPr>
          <w:rFonts w:ascii="Palatino Linotype" w:hAnsi="Palatino Linotype"/>
          <w:bCs/>
          <w:i/>
        </w:rPr>
        <w:t>Constancia de Envío/Recepción del Segundo Informe Trimestral entregado a través del componente de informes trimestrales de la Plataforma Digital del Órgano Superior de Fiscalización del Estado de México del IMCUFIDEH.</w:t>
      </w:r>
    </w:p>
    <w:p w:rsidR="007563ED" w:rsidRPr="008A6518" w:rsidRDefault="007563ED" w:rsidP="007563ED">
      <w:pPr>
        <w:spacing w:line="360" w:lineRule="auto"/>
        <w:jc w:val="both"/>
        <w:rPr>
          <w:rFonts w:ascii="Palatino Linotype" w:hAnsi="Palatino Linotype"/>
          <w:i/>
          <w:color w:val="000000" w:themeColor="text1"/>
        </w:rPr>
      </w:pPr>
    </w:p>
    <w:p w:rsidR="007563ED" w:rsidRPr="008A6518" w:rsidRDefault="007563ED" w:rsidP="007563ED">
      <w:pPr>
        <w:spacing w:line="360" w:lineRule="auto"/>
        <w:jc w:val="both"/>
        <w:rPr>
          <w:rFonts w:ascii="Palatino Linotype" w:hAnsi="Palatino Linotype"/>
          <w:b/>
          <w:bCs/>
        </w:rPr>
      </w:pPr>
      <w:r w:rsidRPr="008A6518">
        <w:rPr>
          <w:rFonts w:ascii="Palatino Linotype" w:eastAsia="Palatino Linotype" w:hAnsi="Palatino Linotype" w:cs="Palatino Linotype"/>
          <w:b/>
        </w:rPr>
        <w:t>12600/INFOEM/IP/RR/2025</w:t>
      </w:r>
      <w:r w:rsidRPr="008A6518">
        <w:rPr>
          <w:rFonts w:ascii="Palatino Linotype" w:hAnsi="Palatino Linotype"/>
          <w:b/>
          <w:bCs/>
        </w:rPr>
        <w:t>:</w:t>
      </w:r>
    </w:p>
    <w:p w:rsidR="002F60EB" w:rsidRPr="008A6518" w:rsidRDefault="002F60EB" w:rsidP="00745BF4">
      <w:pPr>
        <w:pStyle w:val="Prrafodelista"/>
        <w:numPr>
          <w:ilvl w:val="0"/>
          <w:numId w:val="45"/>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 xml:space="preserve">Constancia de Envío/Recepción del Tercer Informe Trimestral entregado a través del componente de informes trimestrales de la Plataforma Digital del Órgano Superior de Fiscalización del Estado de México. </w:t>
      </w:r>
    </w:p>
    <w:p w:rsidR="002F60EB" w:rsidRPr="008A6518" w:rsidRDefault="002F60EB" w:rsidP="00745BF4">
      <w:pPr>
        <w:pStyle w:val="Prrafodelista"/>
        <w:numPr>
          <w:ilvl w:val="0"/>
          <w:numId w:val="45"/>
        </w:numPr>
        <w:spacing w:line="360" w:lineRule="auto"/>
        <w:jc w:val="both"/>
        <w:rPr>
          <w:rFonts w:ascii="Palatino Linotype" w:eastAsiaTheme="majorEastAsia" w:hAnsi="Palatino Linotype" w:cstheme="majorBidi"/>
          <w:b/>
          <w:i/>
          <w:color w:val="000000" w:themeColor="text1"/>
          <w:lang w:val="es-MX" w:eastAsia="en-US"/>
        </w:rPr>
      </w:pPr>
      <w:r w:rsidRPr="008A6518">
        <w:rPr>
          <w:rFonts w:ascii="Palatino Linotype" w:hAnsi="Palatino Linotype"/>
          <w:bCs/>
          <w:i/>
        </w:rPr>
        <w:t>Constancia de Envío/Recepción del Tercer Informe Trimestral entregado a través del componente de informes trimestrales de la Plataforma Digital del Órgano Superior de Fiscalización del Estado de México del DIF Municipal.</w:t>
      </w:r>
    </w:p>
    <w:p w:rsidR="002F60EB" w:rsidRPr="008A6518" w:rsidRDefault="002F60EB" w:rsidP="00745BF4">
      <w:pPr>
        <w:pStyle w:val="Prrafodelista"/>
        <w:numPr>
          <w:ilvl w:val="0"/>
          <w:numId w:val="45"/>
        </w:numPr>
        <w:spacing w:line="360" w:lineRule="auto"/>
        <w:jc w:val="both"/>
        <w:rPr>
          <w:rStyle w:val="Ttulo2Car"/>
          <w:i/>
          <w:szCs w:val="24"/>
        </w:rPr>
      </w:pPr>
      <w:r w:rsidRPr="008A6518">
        <w:rPr>
          <w:rFonts w:ascii="Palatino Linotype" w:hAnsi="Palatino Linotype"/>
          <w:bCs/>
          <w:i/>
        </w:rPr>
        <w:t>Constancia de Envío/Recepción del Tercer Informe Trimestral entregado a través del componente de informes trimestrales de la Plataforma Digital del Órgano Superior de Fiscalización del Estado de México del IMCUFIDEH.</w:t>
      </w:r>
    </w:p>
    <w:p w:rsidR="002F60EB" w:rsidRPr="008A6518" w:rsidRDefault="002F60EB" w:rsidP="007563ED">
      <w:pPr>
        <w:spacing w:line="360" w:lineRule="auto"/>
        <w:jc w:val="both"/>
        <w:rPr>
          <w:rFonts w:ascii="Palatino Linotype" w:hAnsi="Palatino Linotype"/>
          <w:b/>
          <w:bCs/>
        </w:rPr>
      </w:pPr>
    </w:p>
    <w:p w:rsidR="00D86E74" w:rsidRPr="008A6518" w:rsidRDefault="00B05C77" w:rsidP="00745BF4">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i/>
        </w:rPr>
      </w:pPr>
      <w:r w:rsidRPr="008A6518">
        <w:rPr>
          <w:rFonts w:ascii="Palatino Linotype" w:eastAsia="Palatino Linotype" w:hAnsi="Palatino Linotype" w:cs="Palatino Linotype"/>
          <w:color w:val="000000"/>
        </w:rPr>
        <w:t xml:space="preserve">El </w:t>
      </w:r>
      <w:r w:rsidRPr="008A6518">
        <w:rPr>
          <w:rFonts w:ascii="Palatino Linotype" w:eastAsia="Palatino Linotype" w:hAnsi="Palatino Linotype" w:cs="Palatino Linotype"/>
          <w:b/>
          <w:color w:val="000000"/>
        </w:rPr>
        <w:t xml:space="preserve">SUJETO OBLIGADO </w:t>
      </w:r>
      <w:r w:rsidRPr="008A6518">
        <w:rPr>
          <w:rFonts w:ascii="Palatino Linotype" w:eastAsia="Palatino Linotype" w:hAnsi="Palatino Linotype" w:cs="Palatino Linotype"/>
          <w:color w:val="000000"/>
        </w:rPr>
        <w:t xml:space="preserve">emitió </w:t>
      </w:r>
      <w:r w:rsidR="00745BF4" w:rsidRPr="008A6518">
        <w:rPr>
          <w:rFonts w:ascii="Palatino Linotype" w:eastAsia="Palatino Linotype" w:hAnsi="Palatino Linotype" w:cs="Palatino Linotype"/>
          <w:color w:val="000000"/>
        </w:rPr>
        <w:t xml:space="preserve">para las solicitudes su </w:t>
      </w:r>
      <w:r w:rsidR="000706F4" w:rsidRPr="008A6518">
        <w:rPr>
          <w:rFonts w:ascii="Palatino Linotype" w:eastAsia="Palatino Linotype" w:hAnsi="Palatino Linotype" w:cs="Palatino Linotype"/>
          <w:color w:val="000000"/>
        </w:rPr>
        <w:t xml:space="preserve">informe justificado </w:t>
      </w:r>
      <w:r w:rsidRPr="008A6518">
        <w:rPr>
          <w:rFonts w:ascii="Palatino Linotype" w:eastAsia="Palatino Linotype" w:hAnsi="Palatino Linotype" w:cs="Palatino Linotype"/>
          <w:color w:val="000000"/>
        </w:rPr>
        <w:t xml:space="preserve">en términos del </w:t>
      </w:r>
      <w:r w:rsidR="00041B3F" w:rsidRPr="008A6518">
        <w:rPr>
          <w:rFonts w:ascii="Palatino Linotype" w:eastAsia="Palatino Linotype" w:hAnsi="Palatino Linotype" w:cs="Palatino Linotype"/>
          <w:color w:val="000000"/>
        </w:rPr>
        <w:t>numeral sex</w:t>
      </w:r>
      <w:r w:rsidR="00144BAC" w:rsidRPr="008A6518">
        <w:rPr>
          <w:rFonts w:ascii="Palatino Linotype" w:eastAsia="Palatino Linotype" w:hAnsi="Palatino Linotype" w:cs="Palatino Linotype"/>
          <w:color w:val="000000"/>
        </w:rPr>
        <w:t>t</w:t>
      </w:r>
      <w:r w:rsidR="000706F4" w:rsidRPr="008A6518">
        <w:rPr>
          <w:rFonts w:ascii="Palatino Linotype" w:eastAsia="Palatino Linotype" w:hAnsi="Palatino Linotype" w:cs="Palatino Linotype"/>
          <w:color w:val="000000"/>
        </w:rPr>
        <w:t>o</w:t>
      </w:r>
      <w:r w:rsidRPr="008A6518">
        <w:rPr>
          <w:rFonts w:ascii="Palatino Linotype" w:eastAsia="Palatino Linotype" w:hAnsi="Palatino Linotype" w:cs="Palatino Linotype"/>
          <w:color w:val="000000"/>
        </w:rPr>
        <w:t xml:space="preserve"> de la presente resolución.</w:t>
      </w:r>
    </w:p>
    <w:p w:rsidR="00D86E74" w:rsidRPr="008A6518" w:rsidRDefault="00B05C77" w:rsidP="00745BF4">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6518">
        <w:rPr>
          <w:rFonts w:ascii="Palatino Linotype" w:eastAsia="Palatino Linotype" w:hAnsi="Palatino Linotype" w:cs="Palatino Linotype"/>
          <w:color w:val="000000"/>
        </w:rPr>
        <w:lastRenderedPageBreak/>
        <w:t xml:space="preserve">Posteriormente, la parte </w:t>
      </w:r>
      <w:r w:rsidRPr="008A6518">
        <w:rPr>
          <w:rFonts w:ascii="Palatino Linotype" w:eastAsia="Palatino Linotype" w:hAnsi="Palatino Linotype" w:cs="Palatino Linotype"/>
          <w:b/>
          <w:color w:val="000000"/>
        </w:rPr>
        <w:t xml:space="preserve">RECURRENTE </w:t>
      </w:r>
      <w:r w:rsidRPr="008A6518">
        <w:rPr>
          <w:rFonts w:ascii="Palatino Linotype" w:eastAsia="Palatino Linotype" w:hAnsi="Palatino Linotype" w:cs="Palatino Linotype"/>
          <w:color w:val="000000"/>
        </w:rPr>
        <w:t>interpuso recurso de revisió</w:t>
      </w:r>
      <w:r w:rsidR="00144BAC" w:rsidRPr="008A6518">
        <w:rPr>
          <w:rFonts w:ascii="Palatino Linotype" w:eastAsia="Palatino Linotype" w:hAnsi="Palatino Linotype" w:cs="Palatino Linotype"/>
          <w:color w:val="000000"/>
        </w:rPr>
        <w:t>n en el que se inconformó por</w:t>
      </w:r>
      <w:r w:rsidRPr="008A6518">
        <w:rPr>
          <w:rFonts w:ascii="Palatino Linotype" w:eastAsia="Palatino Linotype" w:hAnsi="Palatino Linotype" w:cs="Palatino Linotype"/>
          <w:color w:val="000000"/>
        </w:rPr>
        <w:t xml:space="preserve"> </w:t>
      </w:r>
      <w:r w:rsidR="00211124" w:rsidRPr="008A6518">
        <w:rPr>
          <w:rFonts w:ascii="Palatino Linotype" w:eastAsia="Palatino Linotype" w:hAnsi="Palatino Linotype" w:cs="Palatino Linotype"/>
          <w:b/>
          <w:color w:val="000000"/>
        </w:rPr>
        <w:t>la negativa de la información.</w:t>
      </w:r>
    </w:p>
    <w:p w:rsidR="00D86E74" w:rsidRPr="008A6518" w:rsidRDefault="00D86E74">
      <w:pPr>
        <w:pBdr>
          <w:top w:val="nil"/>
          <w:left w:val="nil"/>
          <w:bottom w:val="nil"/>
          <w:right w:val="nil"/>
          <w:between w:val="nil"/>
        </w:pBdr>
        <w:spacing w:line="360" w:lineRule="auto"/>
        <w:jc w:val="both"/>
        <w:rPr>
          <w:rFonts w:ascii="Palatino Linotype" w:eastAsia="Palatino Linotype" w:hAnsi="Palatino Linotype" w:cs="Palatino Linotype"/>
          <w:i/>
        </w:rPr>
      </w:pPr>
    </w:p>
    <w:p w:rsidR="00D86E74" w:rsidRPr="008A6518" w:rsidRDefault="00B05C77" w:rsidP="00745BF4">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i/>
        </w:rPr>
      </w:pPr>
      <w:r w:rsidRPr="008A6518">
        <w:rPr>
          <w:rFonts w:ascii="Palatino Linotype" w:eastAsia="Palatino Linotype" w:hAnsi="Palatino Linotype" w:cs="Palatino Linotype"/>
          <w:color w:val="000000"/>
        </w:rPr>
        <w:t xml:space="preserve">En dichas condiciones, la </w:t>
      </w:r>
      <w:r w:rsidRPr="008A6518">
        <w:rPr>
          <w:rFonts w:ascii="Palatino Linotype" w:eastAsia="Palatino Linotype" w:hAnsi="Palatino Linotype" w:cs="Palatino Linotype"/>
          <w:i/>
          <w:color w:val="000000"/>
        </w:rPr>
        <w:t>Litis</w:t>
      </w:r>
      <w:r w:rsidRPr="008A6518">
        <w:rPr>
          <w:rFonts w:ascii="Palatino Linotype" w:eastAsia="Palatino Linotype" w:hAnsi="Palatino Linotype" w:cs="Palatino Linotype"/>
          <w:color w:val="000000"/>
        </w:rPr>
        <w:t xml:space="preserve"> a resolver en este recurso se circunscribe a determinar si se actualizan las causales de procedencia pre</w:t>
      </w:r>
      <w:r w:rsidR="00875CE9" w:rsidRPr="008A6518">
        <w:rPr>
          <w:rFonts w:ascii="Palatino Linotype" w:eastAsia="Palatino Linotype" w:hAnsi="Palatino Linotype" w:cs="Palatino Linotype"/>
          <w:color w:val="000000"/>
        </w:rPr>
        <w:t>vistas</w:t>
      </w:r>
      <w:r w:rsidRPr="008A6518">
        <w:rPr>
          <w:rFonts w:ascii="Palatino Linotype" w:eastAsia="Palatino Linotype" w:hAnsi="Palatino Linotype" w:cs="Palatino Linotype"/>
          <w:color w:val="000000"/>
        </w:rPr>
        <w:t xml:space="preserve"> en el artículo 179, </w:t>
      </w:r>
      <w:r w:rsidR="00875CE9" w:rsidRPr="008A6518">
        <w:rPr>
          <w:rFonts w:ascii="Palatino Linotype" w:eastAsia="Palatino Linotype" w:hAnsi="Palatino Linotype" w:cs="Palatino Linotype"/>
          <w:b/>
          <w:color w:val="000000"/>
        </w:rPr>
        <w:t>fracción I</w:t>
      </w:r>
      <w:r w:rsidR="00211124" w:rsidRPr="008A6518">
        <w:rPr>
          <w:rFonts w:ascii="Palatino Linotype" w:eastAsia="Palatino Linotype" w:hAnsi="Palatino Linotype" w:cs="Palatino Linotype"/>
          <w:b/>
          <w:color w:val="000000"/>
        </w:rPr>
        <w:t xml:space="preserve"> </w:t>
      </w:r>
      <w:r w:rsidRPr="008A6518">
        <w:rPr>
          <w:rFonts w:ascii="Palatino Linotype" w:eastAsia="Palatino Linotype" w:hAnsi="Palatino Linotype" w:cs="Palatino Linotype"/>
          <w:color w:val="000000"/>
        </w:rPr>
        <w:t>de la Ley</w:t>
      </w:r>
      <w:r w:rsidRPr="008A6518">
        <w:rPr>
          <w:rFonts w:ascii="Palatino Linotype" w:eastAsia="Palatino Linotype" w:hAnsi="Palatino Linotype" w:cs="Palatino Linotype"/>
          <w:b/>
          <w:color w:val="000000"/>
        </w:rPr>
        <w:t xml:space="preserve"> de Transparencia y Acceso a la Información Pública del Estado de </w:t>
      </w:r>
      <w:r w:rsidRPr="008A6518">
        <w:rPr>
          <w:rFonts w:ascii="Palatino Linotype" w:eastAsia="Palatino Linotype" w:hAnsi="Palatino Linotype" w:cs="Palatino Linotype"/>
          <w:color w:val="000000"/>
        </w:rPr>
        <w:t>México</w:t>
      </w:r>
      <w:r w:rsidRPr="008A6518">
        <w:rPr>
          <w:rFonts w:ascii="Palatino Linotype" w:eastAsia="Palatino Linotype" w:hAnsi="Palatino Linotype" w:cs="Palatino Linotype"/>
          <w:b/>
          <w:color w:val="000000"/>
        </w:rPr>
        <w:t xml:space="preserve"> y Municipios</w:t>
      </w:r>
      <w:r w:rsidR="00211124" w:rsidRPr="008A6518">
        <w:rPr>
          <w:rFonts w:ascii="Palatino Linotype" w:eastAsia="Palatino Linotype" w:hAnsi="Palatino Linotype" w:cs="Palatino Linotype"/>
          <w:color w:val="000000"/>
        </w:rPr>
        <w:t>.</w:t>
      </w:r>
    </w:p>
    <w:p w:rsidR="00745BF4" w:rsidRPr="008A6518" w:rsidRDefault="00745BF4">
      <w:pPr>
        <w:pBdr>
          <w:top w:val="nil"/>
          <w:left w:val="nil"/>
          <w:bottom w:val="nil"/>
          <w:right w:val="nil"/>
          <w:between w:val="nil"/>
        </w:pBdr>
        <w:spacing w:line="360" w:lineRule="auto"/>
        <w:jc w:val="both"/>
        <w:rPr>
          <w:rFonts w:ascii="Palatino Linotype" w:eastAsia="Palatino Linotype" w:hAnsi="Palatino Linotype" w:cs="Palatino Linotype"/>
          <w:i/>
        </w:rPr>
      </w:pPr>
    </w:p>
    <w:p w:rsidR="00D86E74" w:rsidRPr="008A6518" w:rsidRDefault="00B05C77">
      <w:pPr>
        <w:pStyle w:val="Ttulo1"/>
        <w:spacing w:before="0" w:line="360" w:lineRule="auto"/>
      </w:pPr>
      <w:r w:rsidRPr="008A6518">
        <w:t>CUARTO. Del estudio y resolución del asunto.</w:t>
      </w:r>
    </w:p>
    <w:p w:rsidR="00D86E74" w:rsidRPr="008A6518" w:rsidRDefault="00B05C77" w:rsidP="00745BF4">
      <w:pPr>
        <w:numPr>
          <w:ilvl w:val="0"/>
          <w:numId w:val="4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Acotada la </w:t>
      </w:r>
      <w:r w:rsidRPr="008A6518">
        <w:rPr>
          <w:rFonts w:ascii="Palatino Linotype" w:eastAsia="Palatino Linotype" w:hAnsi="Palatino Linotype" w:cs="Palatino Linotype"/>
          <w:i/>
          <w:color w:val="000000"/>
        </w:rPr>
        <w:t>Litis</w:t>
      </w:r>
      <w:r w:rsidRPr="008A6518">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041B3F" w:rsidRPr="008A6518" w:rsidRDefault="00041B3F" w:rsidP="00041B3F">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8A6518" w:rsidRDefault="00B05C77" w:rsidP="00745BF4">
      <w:pPr>
        <w:numPr>
          <w:ilvl w:val="0"/>
          <w:numId w:val="4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8A6518" w:rsidRDefault="00B05C77" w:rsidP="00745BF4">
      <w:pPr>
        <w:numPr>
          <w:ilvl w:val="0"/>
          <w:numId w:val="4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8A6518" w:rsidRDefault="00D86E7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8A6518" w:rsidRDefault="00B05C77" w:rsidP="00745BF4">
      <w:pPr>
        <w:numPr>
          <w:ilvl w:val="0"/>
          <w:numId w:val="4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8A6518" w:rsidRDefault="00D86E74">
      <w:p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p>
    <w:p w:rsidR="00457C02" w:rsidRPr="008A6518" w:rsidRDefault="00457C02" w:rsidP="00745BF4">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A6518">
        <w:rPr>
          <w:rFonts w:ascii="Palatino Linotype" w:eastAsia="Palatino Linotype" w:hAnsi="Palatino Linotype" w:cs="Palatino Linotype"/>
          <w:color w:val="000000"/>
        </w:rPr>
        <w:t xml:space="preserve">Ante la falta de respuesta del Sujeto Obligado, la parte </w:t>
      </w:r>
      <w:r w:rsidRPr="008A6518">
        <w:rPr>
          <w:rFonts w:ascii="Palatino Linotype" w:eastAsia="Palatino Linotype" w:hAnsi="Palatino Linotype" w:cs="Palatino Linotype"/>
          <w:b/>
          <w:color w:val="000000"/>
        </w:rPr>
        <w:t xml:space="preserve">RECURRENTE </w:t>
      </w:r>
      <w:r w:rsidRPr="008A6518">
        <w:rPr>
          <w:rFonts w:ascii="Palatino Linotype" w:eastAsia="Palatino Linotype" w:hAnsi="Palatino Linotype" w:cs="Palatino Linotype"/>
          <w:color w:val="000000"/>
        </w:rPr>
        <w:t>interpuso recurso</w:t>
      </w:r>
      <w:r w:rsidR="00745BF4" w:rsidRPr="008A6518">
        <w:rPr>
          <w:rFonts w:ascii="Palatino Linotype" w:eastAsia="Palatino Linotype" w:hAnsi="Palatino Linotype" w:cs="Palatino Linotype"/>
          <w:color w:val="000000"/>
        </w:rPr>
        <w:t>s</w:t>
      </w:r>
      <w:r w:rsidRPr="008A6518">
        <w:rPr>
          <w:rFonts w:ascii="Palatino Linotype" w:eastAsia="Palatino Linotype" w:hAnsi="Palatino Linotype" w:cs="Palatino Linotype"/>
          <w:color w:val="000000"/>
        </w:rPr>
        <w:t xml:space="preserve"> de revisión en </w:t>
      </w:r>
      <w:r w:rsidR="00745BF4" w:rsidRPr="008A6518">
        <w:rPr>
          <w:rFonts w:ascii="Palatino Linotype" w:eastAsia="Palatino Linotype" w:hAnsi="Palatino Linotype" w:cs="Palatino Linotype"/>
          <w:color w:val="000000"/>
        </w:rPr>
        <w:t>los</w:t>
      </w:r>
      <w:r w:rsidRPr="008A6518">
        <w:rPr>
          <w:rFonts w:ascii="Palatino Linotype" w:eastAsia="Palatino Linotype" w:hAnsi="Palatino Linotype" w:cs="Palatino Linotype"/>
          <w:color w:val="000000"/>
        </w:rPr>
        <w:t xml:space="preserve"> que se inconformó por la negativa a la entrega de la información por parte de aquel.</w:t>
      </w:r>
    </w:p>
    <w:p w:rsidR="00457C02" w:rsidRPr="008A6518" w:rsidRDefault="00457C02" w:rsidP="00457C02">
      <w:pPr>
        <w:pStyle w:val="Prrafodelista"/>
        <w:rPr>
          <w:rFonts w:ascii="Palatino Linotype" w:eastAsia="Palatino Linotype" w:hAnsi="Palatino Linotype" w:cs="Palatino Linotype"/>
          <w:color w:val="000000"/>
        </w:rPr>
      </w:pPr>
    </w:p>
    <w:p w:rsidR="00D86E74" w:rsidRPr="008A6518" w:rsidRDefault="00457C02" w:rsidP="00745BF4">
      <w:pPr>
        <w:numPr>
          <w:ilvl w:val="0"/>
          <w:numId w:val="4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Es de </w:t>
      </w:r>
      <w:r w:rsidR="00B05C77" w:rsidRPr="008A6518">
        <w:rPr>
          <w:rFonts w:ascii="Palatino Linotype" w:eastAsia="Palatino Linotype" w:hAnsi="Palatino Linotype" w:cs="Palatino Linotype"/>
          <w:color w:val="000000"/>
        </w:rPr>
        <w:t xml:space="preserve"> reiterar la información solicitada por la parte </w:t>
      </w:r>
      <w:r w:rsidR="00B05C77" w:rsidRPr="008A6518">
        <w:rPr>
          <w:rFonts w:ascii="Palatino Linotype" w:eastAsia="Palatino Linotype" w:hAnsi="Palatino Linotype" w:cs="Palatino Linotype"/>
          <w:b/>
          <w:color w:val="000000"/>
        </w:rPr>
        <w:t>RECURRENTE</w:t>
      </w:r>
      <w:r w:rsidR="00B05C77" w:rsidRPr="008A6518">
        <w:rPr>
          <w:rFonts w:ascii="Palatino Linotype" w:eastAsia="Palatino Linotype" w:hAnsi="Palatino Linotype" w:cs="Palatino Linotype"/>
          <w:color w:val="000000"/>
        </w:rPr>
        <w:t xml:space="preserve">, así como la respuesta emitida por el </w:t>
      </w:r>
      <w:r w:rsidR="00B05C77" w:rsidRPr="008A6518">
        <w:rPr>
          <w:rFonts w:ascii="Palatino Linotype" w:eastAsia="Palatino Linotype" w:hAnsi="Palatino Linotype" w:cs="Palatino Linotype"/>
          <w:b/>
          <w:color w:val="000000"/>
        </w:rPr>
        <w:t>SUJETO OBLIGADO</w:t>
      </w:r>
      <w:r w:rsidR="00B05C77" w:rsidRPr="008A6518">
        <w:rPr>
          <w:rFonts w:ascii="Palatino Linotype" w:eastAsia="Palatino Linotype" w:hAnsi="Palatino Linotype" w:cs="Palatino Linotype"/>
          <w:color w:val="000000"/>
        </w:rPr>
        <w:t>, mediante el siguiente cuadro descriptivo:</w:t>
      </w:r>
    </w:p>
    <w:p w:rsidR="00745BF4" w:rsidRPr="008A6518" w:rsidRDefault="00745BF4" w:rsidP="00745BF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tbl>
      <w:tblPr>
        <w:tblStyle w:val="Tabladecuadrcula2-nfasis1"/>
        <w:tblW w:w="9639" w:type="dxa"/>
        <w:tblLayout w:type="fixed"/>
        <w:tblLook w:val="0400" w:firstRow="0" w:lastRow="0" w:firstColumn="0" w:lastColumn="0" w:noHBand="0" w:noVBand="1"/>
      </w:tblPr>
      <w:tblGrid>
        <w:gridCol w:w="3686"/>
        <w:gridCol w:w="2977"/>
        <w:gridCol w:w="2976"/>
      </w:tblGrid>
      <w:tr w:rsidR="00D86E74" w:rsidRPr="008A6518" w:rsidTr="00414210">
        <w:trPr>
          <w:cnfStyle w:val="000000100000" w:firstRow="0" w:lastRow="0" w:firstColumn="0" w:lastColumn="0" w:oddVBand="0" w:evenVBand="0" w:oddHBand="1" w:evenHBand="0" w:firstRowFirstColumn="0" w:firstRowLastColumn="0" w:lastRowFirstColumn="0" w:lastRowLastColumn="0"/>
        </w:trPr>
        <w:tc>
          <w:tcPr>
            <w:tcW w:w="3686" w:type="dxa"/>
            <w:vAlign w:val="center"/>
          </w:tcPr>
          <w:p w:rsidR="00D86E74" w:rsidRPr="008A6518" w:rsidRDefault="000706F4">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t>INFORMACIÓN SOLICITADA</w:t>
            </w:r>
          </w:p>
        </w:tc>
        <w:tc>
          <w:tcPr>
            <w:tcW w:w="2977" w:type="dxa"/>
            <w:vAlign w:val="center"/>
          </w:tcPr>
          <w:p w:rsidR="00D86E74" w:rsidRPr="008A6518" w:rsidRDefault="000706F4">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t>RESPUESTA</w:t>
            </w:r>
          </w:p>
        </w:tc>
        <w:tc>
          <w:tcPr>
            <w:tcW w:w="2976" w:type="dxa"/>
            <w:vAlign w:val="center"/>
          </w:tcPr>
          <w:p w:rsidR="00D86E74" w:rsidRPr="008A6518" w:rsidRDefault="00B05C77" w:rsidP="000706F4">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t>C</w:t>
            </w:r>
            <w:r w:rsidR="000706F4" w:rsidRPr="008A6518">
              <w:rPr>
                <w:rFonts w:ascii="Palatino Linotype" w:eastAsia="Palatino Linotype" w:hAnsi="Palatino Linotype" w:cs="Palatino Linotype"/>
                <w:b/>
                <w:color w:val="000000"/>
              </w:rPr>
              <w:t>UMPLIMIENTO</w:t>
            </w:r>
          </w:p>
        </w:tc>
      </w:tr>
      <w:tr w:rsidR="00D86E74" w:rsidRPr="008A6518" w:rsidTr="00414210">
        <w:tc>
          <w:tcPr>
            <w:tcW w:w="3686" w:type="dxa"/>
            <w:vAlign w:val="center"/>
          </w:tcPr>
          <w:p w:rsidR="008B4CF1" w:rsidRPr="008A6518" w:rsidRDefault="00745BF4" w:rsidP="00B720D3">
            <w:pPr>
              <w:pBdr>
                <w:top w:val="nil"/>
                <w:left w:val="nil"/>
                <w:bottom w:val="nil"/>
                <w:right w:val="nil"/>
                <w:between w:val="nil"/>
              </w:pBdr>
              <w:ind w:right="48"/>
              <w:jc w:val="both"/>
              <w:rPr>
                <w:rFonts w:ascii="Palatino Linotype" w:eastAsia="Palatino Linotype" w:hAnsi="Palatino Linotype" w:cs="Palatino Linotype"/>
                <w:b/>
              </w:rPr>
            </w:pPr>
            <w:r w:rsidRPr="008A6518">
              <w:rPr>
                <w:rFonts w:ascii="Palatino Linotype" w:eastAsia="Palatino Linotype" w:hAnsi="Palatino Linotype" w:cs="Palatino Linotype"/>
                <w:b/>
              </w:rPr>
              <w:t>12598/INFOEM/IP/RR/2025</w:t>
            </w:r>
          </w:p>
          <w:p w:rsidR="00D86E74" w:rsidRPr="008A6518" w:rsidRDefault="00041B3F" w:rsidP="00B720D3">
            <w:pPr>
              <w:pBdr>
                <w:top w:val="nil"/>
                <w:left w:val="nil"/>
                <w:bottom w:val="nil"/>
                <w:right w:val="nil"/>
                <w:between w:val="nil"/>
              </w:pBdr>
              <w:ind w:right="48"/>
              <w:jc w:val="both"/>
              <w:rPr>
                <w:rFonts w:ascii="Palatino Linotype" w:eastAsia="Palatino Linotype" w:hAnsi="Palatino Linotype" w:cs="Palatino Linotype"/>
                <w:b/>
                <w:color w:val="000000"/>
              </w:rPr>
            </w:pPr>
            <w:r w:rsidRPr="008A6518">
              <w:rPr>
                <w:rFonts w:ascii="Palatino Linotype" w:eastAsia="Palatino Linotype" w:hAnsi="Palatino Linotype" w:cs="Palatino Linotype"/>
                <w:b/>
              </w:rPr>
              <w:lastRenderedPageBreak/>
              <w:t xml:space="preserve">Constancia de Envío/Recepción del </w:t>
            </w:r>
            <w:r w:rsidR="00B720D3" w:rsidRPr="008A6518">
              <w:rPr>
                <w:rFonts w:ascii="Palatino Linotype" w:eastAsia="Palatino Linotype" w:hAnsi="Palatino Linotype" w:cs="Palatino Linotype"/>
                <w:b/>
              </w:rPr>
              <w:t>Prim</w:t>
            </w:r>
            <w:r w:rsidRPr="008A6518">
              <w:rPr>
                <w:rFonts w:ascii="Palatino Linotype" w:eastAsia="Palatino Linotype" w:hAnsi="Palatino Linotype" w:cs="Palatino Linotype"/>
                <w:b/>
              </w:rPr>
              <w:t>er Informe Trimestral</w:t>
            </w:r>
          </w:p>
        </w:tc>
        <w:tc>
          <w:tcPr>
            <w:tcW w:w="2977" w:type="dxa"/>
            <w:vAlign w:val="center"/>
          </w:tcPr>
          <w:p w:rsidR="00211124" w:rsidRPr="008A6518" w:rsidRDefault="00B720D3" w:rsidP="00211124">
            <w:pPr>
              <w:ind w:right="79"/>
              <w:jc w:val="both"/>
              <w:rPr>
                <w:rFonts w:ascii="Palatino Linotype" w:hAnsi="Palatino Linotype"/>
                <w:i/>
              </w:rPr>
            </w:pPr>
            <w:r w:rsidRPr="008A6518">
              <w:rPr>
                <w:rFonts w:ascii="Palatino Linotype" w:hAnsi="Palatino Linotype"/>
                <w:i/>
              </w:rPr>
              <w:lastRenderedPageBreak/>
              <w:t xml:space="preserve">Versión Pública de Constancia de </w:t>
            </w:r>
            <w:r w:rsidRPr="008A6518">
              <w:rPr>
                <w:rFonts w:ascii="Palatino Linotype" w:hAnsi="Palatino Linotype"/>
                <w:i/>
              </w:rPr>
              <w:lastRenderedPageBreak/>
              <w:t>Envío/Recepción del Tercer Informe Trimestral</w:t>
            </w:r>
          </w:p>
        </w:tc>
        <w:tc>
          <w:tcPr>
            <w:tcW w:w="2976" w:type="dxa"/>
            <w:vAlign w:val="center"/>
          </w:tcPr>
          <w:p w:rsidR="00D86E74" w:rsidRPr="008A6518" w:rsidRDefault="00470C5C" w:rsidP="000706F4">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lastRenderedPageBreak/>
              <w:t>PARCIAL</w:t>
            </w:r>
          </w:p>
          <w:p w:rsidR="00470C5C" w:rsidRPr="008A6518" w:rsidRDefault="00B720D3" w:rsidP="00470C5C">
            <w:pPr>
              <w:ind w:right="48"/>
              <w:jc w:val="center"/>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lastRenderedPageBreak/>
              <w:t>Testa Firma Electrónica de Presidente Municipal</w:t>
            </w:r>
          </w:p>
        </w:tc>
      </w:tr>
      <w:tr w:rsidR="000706F4" w:rsidRPr="008A6518" w:rsidTr="00414210">
        <w:trPr>
          <w:cnfStyle w:val="000000100000" w:firstRow="0" w:lastRow="0" w:firstColumn="0" w:lastColumn="0" w:oddVBand="0" w:evenVBand="0" w:oddHBand="1" w:evenHBand="0" w:firstRowFirstColumn="0" w:firstRowLastColumn="0" w:lastRowFirstColumn="0" w:lastRowLastColumn="0"/>
        </w:trPr>
        <w:tc>
          <w:tcPr>
            <w:tcW w:w="3686" w:type="dxa"/>
            <w:vAlign w:val="center"/>
          </w:tcPr>
          <w:p w:rsidR="000706F4" w:rsidRPr="008A6518" w:rsidRDefault="00745BF4" w:rsidP="00B720D3">
            <w:pPr>
              <w:pBdr>
                <w:top w:val="nil"/>
                <w:left w:val="nil"/>
                <w:bottom w:val="nil"/>
                <w:right w:val="nil"/>
                <w:between w:val="nil"/>
              </w:pBdr>
              <w:ind w:right="48"/>
              <w:jc w:val="both"/>
              <w:rPr>
                <w:rFonts w:ascii="Palatino Linotype" w:eastAsia="Palatino Linotype" w:hAnsi="Palatino Linotype" w:cs="Palatino Linotype"/>
                <w:b/>
              </w:rPr>
            </w:pPr>
            <w:r w:rsidRPr="008A6518">
              <w:rPr>
                <w:rFonts w:ascii="Palatino Linotype" w:eastAsia="Palatino Linotype" w:hAnsi="Palatino Linotype" w:cs="Palatino Linotype"/>
                <w:b/>
              </w:rPr>
              <w:lastRenderedPageBreak/>
              <w:t xml:space="preserve">12599/INFOEM/IP/RR/2025 </w:t>
            </w:r>
            <w:r w:rsidR="00041B3F" w:rsidRPr="008A6518">
              <w:rPr>
                <w:rFonts w:ascii="Palatino Linotype" w:eastAsia="Palatino Linotype" w:hAnsi="Palatino Linotype" w:cs="Palatino Linotype"/>
                <w:b/>
              </w:rPr>
              <w:t xml:space="preserve">Constancia de Envío/Recepción del </w:t>
            </w:r>
            <w:r w:rsidR="00B720D3" w:rsidRPr="008A6518">
              <w:rPr>
                <w:rFonts w:ascii="Palatino Linotype" w:eastAsia="Palatino Linotype" w:hAnsi="Palatino Linotype" w:cs="Palatino Linotype"/>
                <w:b/>
              </w:rPr>
              <w:t>Segundo</w:t>
            </w:r>
            <w:r w:rsidR="00041B3F" w:rsidRPr="008A6518">
              <w:rPr>
                <w:rFonts w:ascii="Palatino Linotype" w:eastAsia="Palatino Linotype" w:hAnsi="Palatino Linotype" w:cs="Palatino Linotype"/>
                <w:b/>
              </w:rPr>
              <w:t xml:space="preserve"> Informe Trimestral</w:t>
            </w:r>
          </w:p>
        </w:tc>
        <w:tc>
          <w:tcPr>
            <w:tcW w:w="2977" w:type="dxa"/>
            <w:vAlign w:val="center"/>
          </w:tcPr>
          <w:p w:rsidR="000706F4" w:rsidRPr="008A6518" w:rsidRDefault="00B720D3" w:rsidP="00457C02">
            <w:pPr>
              <w:ind w:right="79"/>
              <w:jc w:val="both"/>
              <w:rPr>
                <w:rFonts w:ascii="Palatino Linotype" w:hAnsi="Palatino Linotype"/>
                <w:i/>
              </w:rPr>
            </w:pPr>
            <w:r w:rsidRPr="008A6518">
              <w:rPr>
                <w:rFonts w:ascii="Palatino Linotype" w:hAnsi="Palatino Linotype"/>
                <w:i/>
              </w:rPr>
              <w:t>Versión Pública de Constancia de Envío/Recepción del Tercer Informe Trimestral</w:t>
            </w:r>
          </w:p>
        </w:tc>
        <w:tc>
          <w:tcPr>
            <w:tcW w:w="2976" w:type="dxa"/>
            <w:vAlign w:val="center"/>
          </w:tcPr>
          <w:p w:rsidR="00B720D3" w:rsidRPr="008A6518" w:rsidRDefault="00B720D3" w:rsidP="00B720D3">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t>PARCIAL</w:t>
            </w:r>
          </w:p>
          <w:p w:rsidR="004F63D2" w:rsidRPr="008A6518" w:rsidRDefault="00B720D3" w:rsidP="00B720D3">
            <w:pPr>
              <w:ind w:right="48"/>
              <w:jc w:val="center"/>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Testa Firma Electrónica de Presidente Municipal</w:t>
            </w:r>
          </w:p>
        </w:tc>
      </w:tr>
      <w:tr w:rsidR="000706F4" w:rsidRPr="008A6518" w:rsidTr="00414210">
        <w:tc>
          <w:tcPr>
            <w:tcW w:w="3686" w:type="dxa"/>
            <w:vAlign w:val="center"/>
          </w:tcPr>
          <w:p w:rsidR="000706F4" w:rsidRPr="008A6518" w:rsidRDefault="00745BF4" w:rsidP="000706F4">
            <w:pPr>
              <w:pBdr>
                <w:top w:val="nil"/>
                <w:left w:val="nil"/>
                <w:bottom w:val="nil"/>
                <w:right w:val="nil"/>
                <w:between w:val="nil"/>
              </w:pBdr>
              <w:ind w:right="48"/>
              <w:jc w:val="both"/>
              <w:rPr>
                <w:rFonts w:ascii="Palatino Linotype" w:eastAsia="Palatino Linotype" w:hAnsi="Palatino Linotype" w:cs="Palatino Linotype"/>
                <w:b/>
              </w:rPr>
            </w:pPr>
            <w:r w:rsidRPr="008A6518">
              <w:rPr>
                <w:rFonts w:ascii="Palatino Linotype" w:eastAsia="Palatino Linotype" w:hAnsi="Palatino Linotype" w:cs="Palatino Linotype"/>
                <w:b/>
              </w:rPr>
              <w:t xml:space="preserve">12600/INFOEM/IP/RR/2025 </w:t>
            </w:r>
            <w:r w:rsidR="00041B3F" w:rsidRPr="008A6518">
              <w:rPr>
                <w:rFonts w:ascii="Palatino Linotype" w:eastAsia="Palatino Linotype" w:hAnsi="Palatino Linotype" w:cs="Palatino Linotype"/>
                <w:b/>
              </w:rPr>
              <w:t>Constancia de Envío/Recepción del Tercer Informe Trimestral</w:t>
            </w:r>
          </w:p>
        </w:tc>
        <w:tc>
          <w:tcPr>
            <w:tcW w:w="2977" w:type="dxa"/>
            <w:vAlign w:val="center"/>
          </w:tcPr>
          <w:p w:rsidR="000706F4" w:rsidRPr="008A6518" w:rsidRDefault="00B720D3" w:rsidP="00211124">
            <w:pPr>
              <w:ind w:right="79"/>
              <w:jc w:val="both"/>
              <w:rPr>
                <w:rFonts w:ascii="Palatino Linotype" w:hAnsi="Palatino Linotype"/>
                <w:i/>
              </w:rPr>
            </w:pPr>
            <w:r w:rsidRPr="008A6518">
              <w:rPr>
                <w:rFonts w:ascii="Palatino Linotype" w:hAnsi="Palatino Linotype"/>
                <w:i/>
              </w:rPr>
              <w:t>Versión Pública de Constancia de Envío/Recepción del Tercer Informe Trimestral</w:t>
            </w:r>
            <w:r w:rsidR="00457C02" w:rsidRPr="008A6518">
              <w:rPr>
                <w:rFonts w:ascii="Palatino Linotype" w:hAnsi="Palatino Linotype"/>
                <w:i/>
              </w:rPr>
              <w:t>.</w:t>
            </w:r>
          </w:p>
        </w:tc>
        <w:tc>
          <w:tcPr>
            <w:tcW w:w="2976" w:type="dxa"/>
            <w:vAlign w:val="center"/>
          </w:tcPr>
          <w:p w:rsidR="00B720D3" w:rsidRPr="008A6518" w:rsidRDefault="00B720D3" w:rsidP="00B720D3">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t>PARCIAL</w:t>
            </w:r>
          </w:p>
          <w:p w:rsidR="004F63D2" w:rsidRPr="008A6518" w:rsidRDefault="00B720D3" w:rsidP="00B720D3">
            <w:pPr>
              <w:ind w:right="48"/>
              <w:jc w:val="center"/>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Testa Firma Electrónica de Presidente Municipal</w:t>
            </w:r>
          </w:p>
        </w:tc>
      </w:tr>
      <w:tr w:rsidR="00041B3F" w:rsidRPr="008A6518" w:rsidTr="00414210">
        <w:trPr>
          <w:cnfStyle w:val="000000100000" w:firstRow="0" w:lastRow="0" w:firstColumn="0" w:lastColumn="0" w:oddVBand="0" w:evenVBand="0" w:oddHBand="1" w:evenHBand="0" w:firstRowFirstColumn="0" w:firstRowLastColumn="0" w:lastRowFirstColumn="0" w:lastRowLastColumn="0"/>
        </w:trPr>
        <w:tc>
          <w:tcPr>
            <w:tcW w:w="3686" w:type="dxa"/>
            <w:vAlign w:val="center"/>
          </w:tcPr>
          <w:p w:rsidR="00041B3F" w:rsidRPr="008A6518" w:rsidRDefault="00041B3F" w:rsidP="000706F4">
            <w:pPr>
              <w:pBdr>
                <w:top w:val="nil"/>
                <w:left w:val="nil"/>
                <w:bottom w:val="nil"/>
                <w:right w:val="nil"/>
                <w:between w:val="nil"/>
              </w:pBdr>
              <w:ind w:right="48"/>
              <w:jc w:val="both"/>
              <w:rPr>
                <w:rFonts w:ascii="Palatino Linotype" w:eastAsia="Palatino Linotype" w:hAnsi="Palatino Linotype" w:cs="Palatino Linotype"/>
                <w:b/>
              </w:rPr>
            </w:pPr>
            <w:r w:rsidRPr="008A6518">
              <w:rPr>
                <w:rFonts w:ascii="Palatino Linotype" w:eastAsia="Palatino Linotype" w:hAnsi="Palatino Linotype" w:cs="Palatino Linotype"/>
                <w:b/>
              </w:rPr>
              <w:t xml:space="preserve">Constancia de Envío/Recepción del </w:t>
            </w:r>
            <w:r w:rsidR="00B720D3" w:rsidRPr="008A6518">
              <w:rPr>
                <w:rFonts w:ascii="Palatino Linotype" w:eastAsia="Palatino Linotype" w:hAnsi="Palatino Linotype" w:cs="Palatino Linotype"/>
                <w:b/>
              </w:rPr>
              <w:t xml:space="preserve">Primer, Segundo y </w:t>
            </w:r>
            <w:r w:rsidRPr="008A6518">
              <w:rPr>
                <w:rFonts w:ascii="Palatino Linotype" w:eastAsia="Palatino Linotype" w:hAnsi="Palatino Linotype" w:cs="Palatino Linotype"/>
                <w:b/>
              </w:rPr>
              <w:t>Tercer Informe Trimestral</w:t>
            </w:r>
            <w:r w:rsidR="00B720D3" w:rsidRPr="008A6518">
              <w:rPr>
                <w:rFonts w:ascii="Palatino Linotype" w:eastAsia="Palatino Linotype" w:hAnsi="Palatino Linotype" w:cs="Palatino Linotype"/>
                <w:b/>
              </w:rPr>
              <w:t xml:space="preserve"> de DIF e IMCUFIDEH</w:t>
            </w:r>
            <w:r w:rsidR="008B4CF1" w:rsidRPr="008A6518">
              <w:rPr>
                <w:rFonts w:ascii="Palatino Linotype" w:eastAsia="Palatino Linotype" w:hAnsi="Palatino Linotype" w:cs="Palatino Linotype"/>
                <w:b/>
              </w:rPr>
              <w:t xml:space="preserve"> </w:t>
            </w:r>
          </w:p>
        </w:tc>
        <w:tc>
          <w:tcPr>
            <w:tcW w:w="2977" w:type="dxa"/>
            <w:vAlign w:val="center"/>
          </w:tcPr>
          <w:p w:rsidR="00041B3F" w:rsidRPr="008A6518" w:rsidRDefault="00B720D3" w:rsidP="00211124">
            <w:pPr>
              <w:ind w:right="79"/>
              <w:jc w:val="both"/>
              <w:rPr>
                <w:rFonts w:ascii="Palatino Linotype" w:hAnsi="Palatino Linotype"/>
                <w:i/>
              </w:rPr>
            </w:pPr>
            <w:r w:rsidRPr="008A6518">
              <w:rPr>
                <w:rFonts w:ascii="Palatino Linotype" w:hAnsi="Palatino Linotype"/>
                <w:i/>
              </w:rPr>
              <w:t>Manifiesta incompetencia y refiere al particular a presentar su solicitud a los entes respectivos</w:t>
            </w:r>
          </w:p>
        </w:tc>
        <w:tc>
          <w:tcPr>
            <w:tcW w:w="2976" w:type="dxa"/>
            <w:vAlign w:val="center"/>
          </w:tcPr>
          <w:p w:rsidR="00041B3F" w:rsidRPr="008A6518" w:rsidRDefault="00B720D3" w:rsidP="00457C02">
            <w:pPr>
              <w:ind w:right="48"/>
              <w:jc w:val="center"/>
              <w:rPr>
                <w:rFonts w:ascii="Palatino Linotype" w:eastAsia="Palatino Linotype" w:hAnsi="Palatino Linotype" w:cs="Palatino Linotype"/>
                <w:b/>
                <w:color w:val="000000"/>
              </w:rPr>
            </w:pPr>
            <w:r w:rsidRPr="008A6518">
              <w:rPr>
                <w:rFonts w:ascii="Palatino Linotype" w:eastAsia="Palatino Linotype" w:hAnsi="Palatino Linotype" w:cs="Palatino Linotype"/>
                <w:b/>
                <w:color w:val="000000"/>
              </w:rPr>
              <w:t>SI</w:t>
            </w:r>
          </w:p>
        </w:tc>
      </w:tr>
    </w:tbl>
    <w:p w:rsidR="00D86E74" w:rsidRPr="008A6518" w:rsidRDefault="00D86E7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879FD" w:rsidRPr="008A6518" w:rsidRDefault="007879FD" w:rsidP="00745BF4">
      <w:pPr>
        <w:numPr>
          <w:ilvl w:val="0"/>
          <w:numId w:val="46"/>
        </w:numPr>
        <w:spacing w:line="360" w:lineRule="auto"/>
        <w:ind w:right="49"/>
        <w:jc w:val="both"/>
        <w:rPr>
          <w:rFonts w:ascii="Palatino Linotype" w:hAnsi="Palatino Linotype"/>
        </w:rPr>
      </w:pPr>
      <w:r w:rsidRPr="008A6518">
        <w:rPr>
          <w:rFonts w:ascii="Palatino Linotype" w:hAnsi="Palatino Linotype"/>
          <w:color w:val="000000" w:themeColor="text1"/>
        </w:rPr>
        <w:t>A más de lo anterior, es de explorado derecho que este Instituto no se encuentra facultado para dudar de la veracidad</w:t>
      </w:r>
      <w:r w:rsidRPr="008A6518">
        <w:rPr>
          <w:rFonts w:ascii="Palatino Linotype" w:eastAsia="Palatino Linotype" w:hAnsi="Palatino Linotype" w:cs="Palatino Linotype"/>
          <w:color w:val="000000"/>
        </w:rPr>
        <w:t xml:space="preserve"> de la </w:t>
      </w:r>
      <w:r w:rsidRPr="008A6518">
        <w:rPr>
          <w:rFonts w:ascii="Palatino Linotype" w:eastAsia="MS Mincho" w:hAnsi="Palatino Linotype" w:cs="Arial"/>
        </w:rPr>
        <w:t>información</w:t>
      </w:r>
      <w:r w:rsidRPr="008A6518">
        <w:rPr>
          <w:rFonts w:ascii="Palatino Linotype" w:eastAsia="Palatino Linotype" w:hAnsi="Palatino Linotype" w:cs="Palatino Linotype"/>
          <w:color w:val="000000"/>
        </w:rPr>
        <w:t xml:space="preserve"> que le fue entregada al hoy </w:t>
      </w:r>
      <w:r w:rsidRPr="008A6518">
        <w:rPr>
          <w:rFonts w:ascii="Palatino Linotype" w:eastAsia="Palatino Linotype" w:hAnsi="Palatino Linotype" w:cs="Palatino Linotype"/>
          <w:b/>
          <w:color w:val="000000"/>
        </w:rPr>
        <w:t>RECURRENTE</w:t>
      </w:r>
      <w:r w:rsidRPr="008A6518">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8A6518">
        <w:rPr>
          <w:rFonts w:ascii="Palatino Linotype" w:hAnsi="Palatino Linotype" w:cs="Arial"/>
        </w:rPr>
        <w:t xml:space="preserve">situación que se aleja de las atribuciones de este Instituto </w:t>
      </w:r>
      <w:r w:rsidRPr="008A6518">
        <w:rPr>
          <w:rFonts w:ascii="Palatino Linotype" w:hAnsi="Palatino Linotype"/>
          <w:i/>
          <w:color w:val="000000"/>
        </w:rPr>
        <w:t>máxime</w:t>
      </w:r>
      <w:r w:rsidRPr="008A651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7879FD" w:rsidRPr="008A6518" w:rsidRDefault="007879FD" w:rsidP="007879FD">
      <w:pPr>
        <w:pStyle w:val="Prrafodelista"/>
        <w:spacing w:line="360" w:lineRule="auto"/>
        <w:rPr>
          <w:rFonts w:ascii="Palatino Linotype" w:hAnsi="Palatino Linotype"/>
        </w:rPr>
      </w:pPr>
    </w:p>
    <w:p w:rsidR="007879FD" w:rsidRPr="008A6518" w:rsidRDefault="007879FD" w:rsidP="00745BF4">
      <w:pPr>
        <w:numPr>
          <w:ilvl w:val="0"/>
          <w:numId w:val="46"/>
        </w:numPr>
        <w:spacing w:line="360" w:lineRule="auto"/>
        <w:ind w:right="49"/>
        <w:jc w:val="both"/>
        <w:rPr>
          <w:rFonts w:ascii="Palatino Linotype" w:hAnsi="Palatino Linotype"/>
        </w:rPr>
      </w:pPr>
      <w:r w:rsidRPr="008A6518">
        <w:rPr>
          <w:rFonts w:ascii="Palatino Linotype" w:hAnsi="Palatino Linotype"/>
        </w:rPr>
        <w:t xml:space="preserve">Sirviendo de apoyo a lo anterior por analogía, el criterio 31-10 emitido por el entonces Instituto </w:t>
      </w:r>
      <w:r w:rsidRPr="008A6518">
        <w:rPr>
          <w:rFonts w:ascii="Palatino Linotype" w:eastAsia="Palatino Linotype" w:hAnsi="Palatino Linotype" w:cs="Palatino Linotype"/>
          <w:color w:val="000000"/>
        </w:rPr>
        <w:t>Nacional</w:t>
      </w:r>
      <w:r w:rsidRPr="008A6518">
        <w:rPr>
          <w:rFonts w:ascii="Palatino Linotype" w:hAnsi="Palatino Linotype"/>
        </w:rPr>
        <w:t xml:space="preserve"> de Transparencia, Acceso a la Información y Protección de Datos Personales, que a la letra dice:</w:t>
      </w:r>
    </w:p>
    <w:p w:rsidR="007879FD" w:rsidRPr="008A6518" w:rsidRDefault="007879FD" w:rsidP="004B35F6">
      <w:pPr>
        <w:pStyle w:val="Default"/>
        <w:ind w:left="1134" w:right="1418"/>
        <w:jc w:val="both"/>
        <w:rPr>
          <w:i/>
        </w:rPr>
      </w:pPr>
      <w:r w:rsidRPr="008A6518">
        <w:rPr>
          <w:i/>
        </w:rPr>
        <w:t xml:space="preserve">“El Instituto Federal de Acceso a la Información y Protección de Datos </w:t>
      </w:r>
      <w:r w:rsidRPr="008A6518">
        <w:rPr>
          <w:b/>
          <w:i/>
        </w:rPr>
        <w:t>no cuenta con facultades para pronunciarse respecto de la veracidad de los documentos proporcionados por los sujetos obligados.</w:t>
      </w:r>
      <w:r w:rsidRPr="008A6518">
        <w:rPr>
          <w:i/>
        </w:rPr>
        <w:t xml:space="preserve"> El </w:t>
      </w:r>
      <w:r w:rsidRPr="008A6518">
        <w:rPr>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879FD" w:rsidRPr="008A6518" w:rsidRDefault="007879FD" w:rsidP="007879FD">
      <w:pPr>
        <w:pStyle w:val="Default"/>
        <w:spacing w:line="360" w:lineRule="auto"/>
        <w:ind w:left="851" w:right="850"/>
        <w:jc w:val="both"/>
        <w:rPr>
          <w:i/>
        </w:rPr>
      </w:pPr>
    </w:p>
    <w:p w:rsidR="007879FD" w:rsidRPr="008A6518" w:rsidRDefault="007879FD" w:rsidP="00745BF4">
      <w:pPr>
        <w:numPr>
          <w:ilvl w:val="0"/>
          <w:numId w:val="46"/>
        </w:numPr>
        <w:spacing w:line="360" w:lineRule="auto"/>
        <w:ind w:right="49"/>
        <w:jc w:val="both"/>
        <w:rPr>
          <w:rFonts w:ascii="Palatino Linotype" w:hAnsi="Palatino Linotype"/>
          <w:i/>
        </w:rPr>
      </w:pPr>
      <w:r w:rsidRPr="008A6518">
        <w:rPr>
          <w:rFonts w:ascii="Palatino Linotype" w:hAnsi="Palatino Linotype" w:cs="Arial"/>
        </w:rPr>
        <w:t>Así como lo dispuesto por</w:t>
      </w:r>
      <w:r w:rsidRPr="008A6518">
        <w:rPr>
          <w:rFonts w:ascii="Palatino Linotype" w:hAnsi="Palatino Linotype"/>
        </w:rPr>
        <w:t xml:space="preserve"> la </w:t>
      </w:r>
      <w:r w:rsidRPr="008A6518">
        <w:rPr>
          <w:rFonts w:ascii="Palatino Linotype" w:hAnsi="Palatino Linotype"/>
          <w:b/>
        </w:rPr>
        <w:t xml:space="preserve">Ley de Transparencia y Acceso a la Información Pública del </w:t>
      </w:r>
      <w:r w:rsidRPr="008A6518">
        <w:rPr>
          <w:rFonts w:ascii="Palatino Linotype" w:eastAsia="Palatino Linotype" w:hAnsi="Palatino Linotype" w:cs="Palatino Linotype"/>
          <w:color w:val="000000"/>
        </w:rPr>
        <w:t>Estado</w:t>
      </w:r>
      <w:r w:rsidRPr="008A6518">
        <w:rPr>
          <w:rFonts w:ascii="Palatino Linotype" w:hAnsi="Palatino Linotype"/>
          <w:b/>
        </w:rPr>
        <w:t xml:space="preserve"> de México y Municipios</w:t>
      </w:r>
      <w:r w:rsidRPr="008A651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879FD" w:rsidRPr="008A6518" w:rsidRDefault="007879FD" w:rsidP="004B35F6">
      <w:pPr>
        <w:pStyle w:val="Prrafodelista"/>
        <w:tabs>
          <w:tab w:val="left" w:pos="7938"/>
        </w:tabs>
        <w:spacing w:line="240" w:lineRule="atLeast"/>
        <w:ind w:left="1134" w:right="1418"/>
        <w:jc w:val="both"/>
        <w:rPr>
          <w:rFonts w:ascii="Palatino Linotype" w:hAnsi="Palatino Linotype" w:cs="Arial"/>
          <w:b/>
          <w:i/>
        </w:rPr>
      </w:pPr>
      <w:r w:rsidRPr="008A651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A651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7879FD" w:rsidRPr="008A6518" w:rsidRDefault="007879FD" w:rsidP="007879FD">
      <w:pPr>
        <w:pStyle w:val="Prrafodelista"/>
        <w:spacing w:line="360" w:lineRule="auto"/>
        <w:ind w:left="567" w:right="680"/>
        <w:jc w:val="both"/>
        <w:rPr>
          <w:rFonts w:ascii="Palatino Linotype" w:hAnsi="Palatino Linotype" w:cs="Arial"/>
          <w:b/>
          <w:i/>
        </w:rPr>
      </w:pPr>
    </w:p>
    <w:p w:rsidR="007879FD" w:rsidRPr="00414210" w:rsidRDefault="007879FD" w:rsidP="00745BF4">
      <w:pPr>
        <w:numPr>
          <w:ilvl w:val="0"/>
          <w:numId w:val="46"/>
        </w:numPr>
        <w:spacing w:line="360" w:lineRule="auto"/>
        <w:ind w:right="49"/>
        <w:jc w:val="both"/>
        <w:rPr>
          <w:rFonts w:ascii="Palatino Linotype" w:eastAsia="Palatino Linotype" w:hAnsi="Palatino Linotype" w:cs="Palatino Linotype"/>
          <w:color w:val="000000"/>
        </w:rPr>
      </w:pPr>
      <w:r w:rsidRPr="008A6518">
        <w:rPr>
          <w:rFonts w:ascii="Palatino Linotype" w:hAnsi="Palatino Linotype" w:cs="Arial"/>
        </w:rPr>
        <w:lastRenderedPageBreak/>
        <w:t>Numerales</w:t>
      </w:r>
      <w:r w:rsidRPr="008A6518">
        <w:rPr>
          <w:rFonts w:ascii="Palatino Linotype" w:hAnsi="Palatino Linotype" w:cs="Arial"/>
          <w:noProof/>
        </w:rPr>
        <w:t xml:space="preserve"> que compelen al </w:t>
      </w:r>
      <w:r w:rsidRPr="008A6518">
        <w:rPr>
          <w:rFonts w:ascii="Palatino Linotype" w:hAnsi="Palatino Linotype" w:cs="Arial"/>
          <w:b/>
          <w:noProof/>
        </w:rPr>
        <w:t>SUJETO OBLIGADO</w:t>
      </w:r>
      <w:r w:rsidRPr="008A6518">
        <w:rPr>
          <w:rFonts w:ascii="Palatino Linotype" w:hAnsi="Palatino Linotype" w:cs="Arial"/>
          <w:noProof/>
        </w:rPr>
        <w:t xml:space="preserve"> apegarse en todo momento a los </w:t>
      </w:r>
      <w:r w:rsidRPr="008A6518">
        <w:rPr>
          <w:rFonts w:ascii="Palatino Linotype" w:hAnsi="Palatino Linotype" w:cs="Arial"/>
        </w:rPr>
        <w:t>criterios</w:t>
      </w:r>
      <w:r w:rsidRPr="008A6518">
        <w:rPr>
          <w:rFonts w:ascii="Palatino Linotype" w:hAnsi="Palatino Linotype" w:cs="Arial"/>
          <w:noProof/>
        </w:rPr>
        <w:t xml:space="preserve"> ya expuestos, impidiendo a este Órgano Colegiado cuestionar la veracidad de la información.</w:t>
      </w:r>
    </w:p>
    <w:p w:rsidR="00414210" w:rsidRPr="008A6518" w:rsidRDefault="00414210" w:rsidP="00414210">
      <w:pPr>
        <w:spacing w:line="360" w:lineRule="auto"/>
        <w:ind w:right="49"/>
        <w:jc w:val="both"/>
        <w:rPr>
          <w:rFonts w:ascii="Palatino Linotype" w:eastAsia="Palatino Linotype" w:hAnsi="Palatino Linotype" w:cs="Palatino Linotype"/>
          <w:color w:val="000000"/>
        </w:rPr>
      </w:pPr>
    </w:p>
    <w:p w:rsidR="00211124" w:rsidRPr="008A6518" w:rsidRDefault="00211124" w:rsidP="00745BF4">
      <w:pPr>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A6518">
        <w:rPr>
          <w:rFonts w:ascii="Palatino Linotype" w:eastAsia="Palatino Linotype" w:hAnsi="Palatino Linotype" w:cs="Palatino Linotype"/>
          <w:color w:val="000000"/>
        </w:rPr>
        <w:t xml:space="preserve">Expuesto lo anterior, es necesario señalar que </w:t>
      </w:r>
      <w:r w:rsidRPr="008A6518">
        <w:rPr>
          <w:rFonts w:ascii="Palatino Linotype" w:hAnsi="Palatino Linotype"/>
          <w:color w:val="222222"/>
        </w:rPr>
        <w:t xml:space="preserve">se obvia el análisis de la competencia por parte del </w:t>
      </w:r>
      <w:r w:rsidRPr="008A6518">
        <w:rPr>
          <w:rFonts w:ascii="Palatino Linotype" w:hAnsi="Palatino Linotype"/>
          <w:b/>
          <w:bCs/>
          <w:color w:val="222222"/>
        </w:rPr>
        <w:t>SUJETO OBLIGADO</w:t>
      </w:r>
      <w:r w:rsidRPr="008A6518">
        <w:rPr>
          <w:rFonts w:ascii="Palatino Linotype" w:hAnsi="Palatino Linotype"/>
          <w:color w:val="222222"/>
        </w:rPr>
        <w:t xml:space="preserve">, para generar, administrar o poseer la información solicitada, dado que éste ha asumido la misma, </w:t>
      </w:r>
      <w:r w:rsidRPr="008A6518">
        <w:rPr>
          <w:rFonts w:ascii="Palatino Linotype" w:hAnsi="Palatino Linotype"/>
          <w:b/>
          <w:color w:val="222222"/>
        </w:rPr>
        <w:t>tan</w:t>
      </w:r>
      <w:r w:rsidR="007879FD" w:rsidRPr="008A6518">
        <w:rPr>
          <w:rFonts w:ascii="Palatino Linotype" w:hAnsi="Palatino Linotype"/>
          <w:b/>
          <w:color w:val="222222"/>
        </w:rPr>
        <w:t xml:space="preserve"> es así que hizo entrega de </w:t>
      </w:r>
      <w:r w:rsidR="00570484" w:rsidRPr="008A6518">
        <w:rPr>
          <w:rFonts w:ascii="Palatino Linotype" w:hAnsi="Palatino Linotype"/>
          <w:b/>
          <w:color w:val="222222"/>
        </w:rPr>
        <w:t>la</w:t>
      </w:r>
      <w:r w:rsidR="00457C02" w:rsidRPr="008A6518">
        <w:rPr>
          <w:rFonts w:ascii="Palatino Linotype" w:hAnsi="Palatino Linotype"/>
          <w:b/>
          <w:color w:val="222222"/>
        </w:rPr>
        <w:t xml:space="preserve">s </w:t>
      </w:r>
      <w:r w:rsidR="00570484" w:rsidRPr="008A6518">
        <w:rPr>
          <w:rFonts w:ascii="Palatino Linotype" w:eastAsia="Palatino Linotype" w:hAnsi="Palatino Linotype" w:cs="Palatino Linotype"/>
          <w:b/>
        </w:rPr>
        <w:t>Constancia</w:t>
      </w:r>
      <w:r w:rsidR="008B4CF1" w:rsidRPr="008A6518">
        <w:rPr>
          <w:rFonts w:ascii="Palatino Linotype" w:eastAsia="Palatino Linotype" w:hAnsi="Palatino Linotype" w:cs="Palatino Linotype"/>
          <w:b/>
        </w:rPr>
        <w:t>s</w:t>
      </w:r>
      <w:r w:rsidR="00570484" w:rsidRPr="008A6518">
        <w:rPr>
          <w:rFonts w:ascii="Palatino Linotype" w:eastAsia="Palatino Linotype" w:hAnsi="Palatino Linotype" w:cs="Palatino Linotype"/>
          <w:b/>
        </w:rPr>
        <w:t xml:space="preserve"> de Envío/Recepción del Primer, Segundo y Tercer trimestre </w:t>
      </w:r>
      <w:r w:rsidR="00457C02" w:rsidRPr="008A6518">
        <w:rPr>
          <w:rFonts w:ascii="Palatino Linotype" w:hAnsi="Palatino Linotype"/>
          <w:b/>
          <w:color w:val="222222"/>
        </w:rPr>
        <w:t>requeridos por el particular.</w:t>
      </w:r>
    </w:p>
    <w:p w:rsidR="00211124" w:rsidRPr="008A6518" w:rsidRDefault="00211124" w:rsidP="0021112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11124" w:rsidRPr="008A6518" w:rsidRDefault="00211124" w:rsidP="00745BF4">
      <w:pPr>
        <w:pStyle w:val="Prrafodelista"/>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En </w:t>
      </w:r>
      <w:r w:rsidRPr="008A6518">
        <w:rPr>
          <w:rFonts w:ascii="Palatino Linotype" w:hAnsi="Palatino Linotype" w:cs="Arial"/>
        </w:rPr>
        <w:t xml:space="preserve">este sentido, </w:t>
      </w:r>
      <w:r w:rsidRPr="008A6518">
        <w:rPr>
          <w:rFonts w:ascii="Palatino Linotype" w:hAnsi="Palatino Linotype"/>
          <w:color w:val="222222"/>
        </w:rPr>
        <w:t>el hecho de que el</w:t>
      </w:r>
      <w:r w:rsidRPr="008A6518">
        <w:rPr>
          <w:rFonts w:ascii="Palatino Linotype" w:hAnsi="Palatino Linotype"/>
          <w:b/>
          <w:bCs/>
          <w:color w:val="222222"/>
        </w:rPr>
        <w:t xml:space="preserve"> SUJETO OBLIGADO</w:t>
      </w:r>
      <w:r w:rsidRPr="008A6518">
        <w:rPr>
          <w:rFonts w:ascii="Palatino Linotype" w:hAnsi="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11124" w:rsidRPr="008A6518" w:rsidRDefault="00211124" w:rsidP="007879FD">
      <w:pPr>
        <w:shd w:val="clear" w:color="auto" w:fill="FFFFFF"/>
        <w:ind w:left="1134" w:right="1418"/>
        <w:jc w:val="both"/>
        <w:rPr>
          <w:rFonts w:ascii="Palatino Linotype" w:hAnsi="Palatino Linotype"/>
          <w:i/>
          <w:iCs/>
          <w:color w:val="222222"/>
        </w:rPr>
      </w:pPr>
      <w:r w:rsidRPr="008A6518">
        <w:rPr>
          <w:rFonts w:ascii="Palatino Linotype" w:hAnsi="Palatino Linotype"/>
          <w:i/>
          <w:iCs/>
          <w:color w:val="222222"/>
        </w:rPr>
        <w:t>“</w:t>
      </w:r>
      <w:r w:rsidRPr="008A6518">
        <w:rPr>
          <w:rFonts w:ascii="Palatino Linotype" w:hAnsi="Palatino Linotype"/>
          <w:b/>
          <w:bCs/>
          <w:i/>
          <w:iCs/>
          <w:color w:val="222222"/>
        </w:rPr>
        <w:t>Artículo 12.</w:t>
      </w:r>
      <w:r w:rsidRPr="008A6518">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rsidR="00211124" w:rsidRPr="008A6518" w:rsidRDefault="00211124" w:rsidP="007879FD">
      <w:pPr>
        <w:shd w:val="clear" w:color="auto" w:fill="FFFFFF"/>
        <w:ind w:left="1134" w:right="1418"/>
        <w:jc w:val="both"/>
        <w:rPr>
          <w:rFonts w:ascii="Palatino Linotype" w:hAnsi="Palatino Linotype"/>
          <w:color w:val="222222"/>
        </w:rPr>
      </w:pPr>
    </w:p>
    <w:p w:rsidR="00211124" w:rsidRPr="008A6518" w:rsidRDefault="00211124" w:rsidP="007879FD">
      <w:pPr>
        <w:shd w:val="clear" w:color="auto" w:fill="FFFFFF"/>
        <w:ind w:left="1134" w:right="1418"/>
        <w:jc w:val="both"/>
        <w:rPr>
          <w:rFonts w:ascii="Palatino Linotype" w:hAnsi="Palatino Linotype"/>
          <w:i/>
          <w:iCs/>
          <w:color w:val="222222"/>
        </w:rPr>
      </w:pPr>
      <w:r w:rsidRPr="008A6518">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11124" w:rsidRPr="008A6518" w:rsidRDefault="00211124" w:rsidP="007879FD">
      <w:pPr>
        <w:pBdr>
          <w:top w:val="nil"/>
          <w:left w:val="nil"/>
          <w:bottom w:val="nil"/>
          <w:right w:val="nil"/>
          <w:between w:val="nil"/>
        </w:pBdr>
        <w:spacing w:line="360" w:lineRule="auto"/>
        <w:ind w:left="1134"/>
        <w:jc w:val="both"/>
        <w:rPr>
          <w:rFonts w:ascii="Palatino Linotype" w:eastAsia="Palatino Linotype" w:hAnsi="Palatino Linotype" w:cs="Palatino Linotype"/>
          <w:color w:val="000000"/>
        </w:rPr>
      </w:pPr>
    </w:p>
    <w:p w:rsidR="004D0AC1" w:rsidRPr="008A6518" w:rsidRDefault="00470C5C" w:rsidP="00745BF4">
      <w:pPr>
        <w:numPr>
          <w:ilvl w:val="0"/>
          <w:numId w:val="46"/>
        </w:numPr>
        <w:pBdr>
          <w:top w:val="nil"/>
          <w:left w:val="nil"/>
          <w:bottom w:val="nil"/>
          <w:right w:val="nil"/>
          <w:between w:val="nil"/>
        </w:pBdr>
        <w:spacing w:line="360" w:lineRule="auto"/>
        <w:jc w:val="both"/>
        <w:rPr>
          <w:rFonts w:ascii="Palatino Linotype" w:eastAsia="Calibri" w:hAnsi="Palatino Linotype" w:cs="Tahoma"/>
          <w:bCs/>
        </w:rPr>
      </w:pPr>
      <w:r w:rsidRPr="008A6518">
        <w:rPr>
          <w:rFonts w:ascii="Palatino Linotype" w:eastAsia="Calibri" w:hAnsi="Palatino Linotype" w:cs="Tahoma"/>
          <w:bCs/>
        </w:rPr>
        <w:t>Ahora bien, de</w:t>
      </w:r>
      <w:r w:rsidR="004D0AC1" w:rsidRPr="008A6518">
        <w:rPr>
          <w:rFonts w:ascii="Palatino Linotype" w:eastAsia="Calibri" w:hAnsi="Palatino Linotype" w:cs="Tahoma"/>
          <w:bCs/>
        </w:rPr>
        <w:t xml:space="preserve"> </w:t>
      </w:r>
      <w:r w:rsidRPr="008A6518">
        <w:rPr>
          <w:rFonts w:ascii="Palatino Linotype" w:eastAsia="Calibri" w:hAnsi="Palatino Linotype" w:cs="Tahoma"/>
          <w:bCs/>
        </w:rPr>
        <w:t>l</w:t>
      </w:r>
      <w:r w:rsidR="004D0AC1" w:rsidRPr="008A6518">
        <w:rPr>
          <w:rFonts w:ascii="Palatino Linotype" w:eastAsia="Calibri" w:hAnsi="Palatino Linotype" w:cs="Tahoma"/>
          <w:bCs/>
        </w:rPr>
        <w:t xml:space="preserve">os archivos remitidos por el Sujeto Obligado se aprecia que en los tres se testó la firma electrónica con la que el presidente Municipal en apego a los Lineamientos </w:t>
      </w:r>
      <w:r w:rsidR="004D0AC1" w:rsidRPr="008A6518">
        <w:rPr>
          <w:rFonts w:ascii="Palatino Linotype" w:eastAsia="Calibri" w:hAnsi="Palatino Linotype" w:cs="Tahoma"/>
          <w:bCs/>
        </w:rPr>
        <w:lastRenderedPageBreak/>
        <w:t>para la Operatividad y uso de la Plataforma Digital del Órgano Superior de Fiscalización del Estado de México (OSFEM) y la Aplicación de la Firma Electrónica Avanzada</w:t>
      </w:r>
      <w:r w:rsidR="00836C81" w:rsidRPr="008A6518">
        <w:rPr>
          <w:rStyle w:val="Refdenotaalpie"/>
          <w:rFonts w:ascii="Palatino Linotype" w:eastAsia="Calibri" w:hAnsi="Palatino Linotype" w:cs="Tahoma"/>
          <w:bCs/>
        </w:rPr>
        <w:footnoteReference w:id="1"/>
      </w:r>
      <w:r w:rsidRPr="008A6518">
        <w:rPr>
          <w:rFonts w:ascii="Palatino Linotype" w:eastAsia="Calibri" w:hAnsi="Palatino Linotype" w:cs="Tahoma"/>
          <w:bCs/>
        </w:rPr>
        <w:t xml:space="preserve"> </w:t>
      </w:r>
      <w:r w:rsidR="004D0AC1" w:rsidRPr="008A6518">
        <w:rPr>
          <w:rFonts w:ascii="Palatino Linotype" w:eastAsia="Calibri" w:hAnsi="Palatino Linotype" w:cs="Tahoma"/>
          <w:bCs/>
        </w:rPr>
        <w:t xml:space="preserve">plasmó firma electrónica y fecha a fin de acreditar de manera fehaciente la fecha y hora de envío/recepción del soporte documental requerido por el particular como se aprecia: </w:t>
      </w:r>
    </w:p>
    <w:p w:rsidR="004D0AC1" w:rsidRPr="008A6518" w:rsidRDefault="004D0AC1" w:rsidP="004D0AC1">
      <w:pPr>
        <w:pBdr>
          <w:top w:val="nil"/>
          <w:left w:val="nil"/>
          <w:bottom w:val="nil"/>
          <w:right w:val="nil"/>
          <w:between w:val="nil"/>
        </w:pBdr>
        <w:spacing w:line="360" w:lineRule="auto"/>
        <w:jc w:val="both"/>
        <w:rPr>
          <w:rFonts w:ascii="Palatino Linotype" w:eastAsia="Calibri" w:hAnsi="Palatino Linotype" w:cs="Tahoma"/>
          <w:bCs/>
        </w:rPr>
      </w:pPr>
    </w:p>
    <w:p w:rsidR="004D0AC1" w:rsidRPr="008A6518" w:rsidRDefault="0006478B" w:rsidP="008A6518">
      <w:pPr>
        <w:pBdr>
          <w:top w:val="nil"/>
          <w:left w:val="nil"/>
          <w:bottom w:val="nil"/>
          <w:right w:val="nil"/>
          <w:between w:val="nil"/>
        </w:pBdr>
        <w:spacing w:line="360" w:lineRule="auto"/>
        <w:jc w:val="center"/>
        <w:rPr>
          <w:rFonts w:ascii="Palatino Linotype" w:eastAsia="Calibri" w:hAnsi="Palatino Linotype" w:cs="Tahoma"/>
          <w:bCs/>
        </w:rPr>
      </w:pPr>
      <w:r w:rsidRPr="008A6518">
        <w:rPr>
          <w:rFonts w:ascii="Palatino Linotype" w:eastAsia="Calibri" w:hAnsi="Palatino Linotype" w:cs="Tahoma"/>
          <w:bCs/>
          <w:noProof/>
          <w:lang w:val="es-MX"/>
        </w:rPr>
        <w:drawing>
          <wp:inline distT="0" distB="0" distL="0" distR="0" wp14:anchorId="2FF4514A" wp14:editId="5CE4D29C">
            <wp:extent cx="5581015" cy="1816100"/>
            <wp:effectExtent l="19050" t="19050" r="19685"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1816100"/>
                    </a:xfrm>
                    <a:prstGeom prst="rect">
                      <a:avLst/>
                    </a:prstGeom>
                    <a:ln>
                      <a:solidFill>
                        <a:schemeClr val="accent1"/>
                      </a:solidFill>
                    </a:ln>
                  </pic:spPr>
                </pic:pic>
              </a:graphicData>
            </a:graphic>
          </wp:inline>
        </w:drawing>
      </w:r>
    </w:p>
    <w:p w:rsidR="0006478B" w:rsidRPr="008A6518" w:rsidRDefault="0006478B" w:rsidP="008A6518">
      <w:pPr>
        <w:pBdr>
          <w:top w:val="nil"/>
          <w:left w:val="nil"/>
          <w:bottom w:val="nil"/>
          <w:right w:val="nil"/>
          <w:between w:val="nil"/>
        </w:pBdr>
        <w:spacing w:line="360" w:lineRule="auto"/>
        <w:jc w:val="center"/>
        <w:rPr>
          <w:rFonts w:ascii="Palatino Linotype" w:eastAsia="Calibri" w:hAnsi="Palatino Linotype" w:cs="Tahoma"/>
          <w:bCs/>
        </w:rPr>
      </w:pPr>
      <w:r w:rsidRPr="008A6518">
        <w:rPr>
          <w:rFonts w:ascii="Palatino Linotype" w:eastAsia="Calibri" w:hAnsi="Palatino Linotype" w:cs="Tahoma"/>
          <w:bCs/>
          <w:noProof/>
          <w:lang w:val="es-MX"/>
        </w:rPr>
        <w:lastRenderedPageBreak/>
        <w:drawing>
          <wp:inline distT="0" distB="0" distL="0" distR="0" wp14:anchorId="5F8AD3D3" wp14:editId="374EEA9C">
            <wp:extent cx="5581015" cy="4948555"/>
            <wp:effectExtent l="19050" t="19050" r="19685" b="234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4948555"/>
                    </a:xfrm>
                    <a:prstGeom prst="rect">
                      <a:avLst/>
                    </a:prstGeom>
                    <a:ln>
                      <a:solidFill>
                        <a:schemeClr val="accent1"/>
                      </a:solidFill>
                    </a:ln>
                  </pic:spPr>
                </pic:pic>
              </a:graphicData>
            </a:graphic>
          </wp:inline>
        </w:drawing>
      </w:r>
    </w:p>
    <w:p w:rsidR="0006478B" w:rsidRPr="008A6518" w:rsidRDefault="0006478B" w:rsidP="008A6518">
      <w:pPr>
        <w:pBdr>
          <w:top w:val="nil"/>
          <w:left w:val="nil"/>
          <w:bottom w:val="nil"/>
          <w:right w:val="nil"/>
          <w:between w:val="nil"/>
        </w:pBdr>
        <w:spacing w:line="360" w:lineRule="auto"/>
        <w:jc w:val="center"/>
        <w:rPr>
          <w:rFonts w:ascii="Palatino Linotype" w:eastAsia="Calibri" w:hAnsi="Palatino Linotype" w:cs="Tahoma"/>
          <w:bCs/>
        </w:rPr>
      </w:pPr>
      <w:r w:rsidRPr="008A6518">
        <w:rPr>
          <w:rFonts w:ascii="Palatino Linotype" w:eastAsia="Calibri" w:hAnsi="Palatino Linotype" w:cs="Tahoma"/>
          <w:bCs/>
          <w:noProof/>
          <w:lang w:val="es-MX"/>
        </w:rPr>
        <w:drawing>
          <wp:inline distT="0" distB="0" distL="0" distR="0" wp14:anchorId="7909DE89" wp14:editId="48C86450">
            <wp:extent cx="5581015" cy="2124710"/>
            <wp:effectExtent l="19050" t="19050" r="19685" b="279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2124710"/>
                    </a:xfrm>
                    <a:prstGeom prst="rect">
                      <a:avLst/>
                    </a:prstGeom>
                    <a:ln>
                      <a:solidFill>
                        <a:schemeClr val="accent1"/>
                      </a:solidFill>
                    </a:ln>
                  </pic:spPr>
                </pic:pic>
              </a:graphicData>
            </a:graphic>
          </wp:inline>
        </w:drawing>
      </w:r>
    </w:p>
    <w:p w:rsidR="00836C81" w:rsidRPr="008A6518" w:rsidRDefault="00836C81" w:rsidP="00745BF4">
      <w:pPr>
        <w:numPr>
          <w:ilvl w:val="0"/>
          <w:numId w:val="46"/>
        </w:numPr>
        <w:pBdr>
          <w:top w:val="nil"/>
          <w:left w:val="nil"/>
          <w:bottom w:val="nil"/>
          <w:right w:val="nil"/>
          <w:between w:val="nil"/>
        </w:pBdr>
        <w:spacing w:line="360" w:lineRule="auto"/>
        <w:ind w:right="27"/>
        <w:jc w:val="both"/>
        <w:rPr>
          <w:rFonts w:ascii="Palatino Linotype" w:eastAsia="Palatino Linotype" w:hAnsi="Palatino Linotype" w:cs="Palatino Linotype"/>
          <w:b/>
          <w:i/>
          <w:color w:val="000000"/>
          <w:u w:val="single"/>
        </w:rPr>
      </w:pPr>
      <w:r w:rsidRPr="008A6518">
        <w:rPr>
          <w:rFonts w:ascii="Palatino Linotype" w:eastAsia="Calibri" w:hAnsi="Palatino Linotype" w:cs="Tahoma"/>
          <w:bCs/>
        </w:rPr>
        <w:lastRenderedPageBreak/>
        <w:t xml:space="preserve">Es </w:t>
      </w:r>
      <w:r w:rsidR="008B4CF1" w:rsidRPr="008A6518">
        <w:rPr>
          <w:rFonts w:ascii="Palatino Linotype" w:eastAsia="Calibri" w:hAnsi="Palatino Linotype" w:cs="Tahoma"/>
          <w:bCs/>
        </w:rPr>
        <w:t xml:space="preserve">necesario </w:t>
      </w:r>
      <w:r w:rsidRPr="008A6518">
        <w:rPr>
          <w:rFonts w:ascii="Palatino Linotype" w:eastAsia="Calibri" w:hAnsi="Palatino Linotype" w:cs="Tahoma"/>
          <w:bCs/>
        </w:rPr>
        <w:t xml:space="preserve">señalar </w:t>
      </w:r>
      <w:r w:rsidR="008B4CF1" w:rsidRPr="008A6518">
        <w:rPr>
          <w:rFonts w:ascii="Palatino Linotype" w:eastAsia="Calibri" w:hAnsi="Palatino Linotype" w:cs="Tahoma"/>
          <w:bCs/>
        </w:rPr>
        <w:t xml:space="preserve"> pues, </w:t>
      </w:r>
      <w:r w:rsidRPr="008A6518">
        <w:rPr>
          <w:rFonts w:ascii="Palatino Linotype" w:eastAsia="Calibri" w:hAnsi="Palatino Linotype" w:cs="Tahoma"/>
          <w:bCs/>
        </w:rPr>
        <w:t xml:space="preserve">que la firma electrónica avanzada es el conjunto de datos y caracteres que permiten la identificación del firmante, tramitada de manera presencial por el titular de los datos personales, la cual produce los mismos efectos jurídicos que la firma autógrafa y es emitida por una autoridad certificadora reconocida; </w:t>
      </w:r>
      <w:r w:rsidRPr="008A6518">
        <w:rPr>
          <w:rStyle w:val="Refdenotaalpie"/>
          <w:rFonts w:ascii="Palatino Linotype" w:eastAsia="Calibri" w:hAnsi="Palatino Linotype" w:cs="Tahoma"/>
          <w:bCs/>
        </w:rPr>
        <w:footnoteReference w:id="2"/>
      </w:r>
      <w:r w:rsidRPr="008A6518">
        <w:rPr>
          <w:rFonts w:ascii="Palatino Linotype" w:eastAsia="Calibri" w:hAnsi="Palatino Linotype" w:cs="Tahoma"/>
          <w:bCs/>
        </w:rPr>
        <w:t xml:space="preserve"> </w:t>
      </w:r>
    </w:p>
    <w:p w:rsidR="004F07AA" w:rsidRPr="008A6518" w:rsidRDefault="004F07AA" w:rsidP="004F07AA">
      <w:pPr>
        <w:pBdr>
          <w:top w:val="nil"/>
          <w:left w:val="nil"/>
          <w:bottom w:val="nil"/>
          <w:right w:val="nil"/>
          <w:between w:val="nil"/>
        </w:pBdr>
        <w:spacing w:line="360" w:lineRule="auto"/>
        <w:ind w:right="27"/>
        <w:jc w:val="both"/>
        <w:rPr>
          <w:rFonts w:ascii="Palatino Linotype" w:eastAsia="Palatino Linotype" w:hAnsi="Palatino Linotype" w:cs="Palatino Linotype"/>
          <w:b/>
          <w:i/>
          <w:color w:val="000000"/>
          <w:u w:val="single"/>
        </w:rPr>
      </w:pPr>
    </w:p>
    <w:p w:rsidR="00836C81" w:rsidRPr="008A6518" w:rsidRDefault="00836C81" w:rsidP="00745BF4">
      <w:pPr>
        <w:numPr>
          <w:ilvl w:val="0"/>
          <w:numId w:val="46"/>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Para efectos de lo anterior, la Firma Electrónica Avanzada cumple con los siguientes principios:</w:t>
      </w:r>
      <w:r w:rsidR="004F07AA" w:rsidRPr="008A6518">
        <w:rPr>
          <w:rStyle w:val="Refdenotaalpie"/>
          <w:rFonts w:ascii="Palatino Linotype" w:eastAsia="Palatino Linotype" w:hAnsi="Palatino Linotype" w:cs="Palatino Linotype"/>
          <w:color w:val="000000"/>
        </w:rPr>
        <w:footnoteReference w:id="3"/>
      </w:r>
    </w:p>
    <w:p w:rsidR="00836C81" w:rsidRPr="008A6518" w:rsidRDefault="00836C81"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I. Equivalencia funcional: La Firma Electrónica Avanzada satisface el requisito al igual que la firma autógrafa.</w:t>
      </w:r>
    </w:p>
    <w:p w:rsidR="00836C81" w:rsidRPr="008A6518" w:rsidRDefault="00836C81"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II. Autenticidad: Certeza de que el soporte documental fue remitido por el usuario, por lo tanto, las consecuencias jurídicas que deriven le son atribuibles.</w:t>
      </w:r>
    </w:p>
    <w:p w:rsidR="00836C81" w:rsidRPr="008A6518" w:rsidRDefault="00836C81"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III. Integridad: Certeza de que el soporte documental permanece completo e inalterado.</w:t>
      </w:r>
    </w:p>
    <w:p w:rsidR="00836C81" w:rsidRPr="008A6518" w:rsidRDefault="00836C81"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IV. Neutralidad tecnológica: La tecnología utilizada para la emisión de certificados digitales con la Firma Electrónica Avanzada será aplicada de modo que no excluya, restrinja o favorezca alguna tecnología en particular.</w:t>
      </w:r>
    </w:p>
    <w:p w:rsidR="00836C81" w:rsidRPr="008A6518" w:rsidRDefault="00836C81"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V. No repudio: Garantiza que los usuarios no puedan negar la autoría e integridad del documento y que dicha firma corresponde exclusivamente a ellos.</w:t>
      </w:r>
    </w:p>
    <w:p w:rsidR="00836C81" w:rsidRPr="008A6518" w:rsidRDefault="00836C81"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VI. Confidencialidad: Certeza de que el envío y recepción del soporte documental se encuentra cifrado entre el Órgano Superior y el usuario.</w:t>
      </w:r>
    </w:p>
    <w:p w:rsidR="004F07AA" w:rsidRPr="008A6518" w:rsidRDefault="004F07AA" w:rsidP="00836C81">
      <w:pPr>
        <w:pBdr>
          <w:top w:val="nil"/>
          <w:left w:val="nil"/>
          <w:bottom w:val="nil"/>
          <w:right w:val="nil"/>
          <w:between w:val="nil"/>
        </w:pBdr>
        <w:ind w:left="1134" w:right="851"/>
        <w:jc w:val="both"/>
        <w:rPr>
          <w:rFonts w:ascii="Palatino Linotype" w:eastAsia="Palatino Linotype" w:hAnsi="Palatino Linotype" w:cs="Palatino Linotype"/>
          <w:i/>
          <w:color w:val="000000"/>
        </w:rPr>
      </w:pPr>
    </w:p>
    <w:p w:rsidR="004F07AA" w:rsidRPr="008A6518" w:rsidRDefault="004F07AA" w:rsidP="004F07A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Adicionalmente se tiene que la Firma Electrónica Avanzada en las constancias que genera la Plataforma Digital en formato PDF autoverificable, produce los efectos legales de validación, verificación y autorización del soporte documental.</w:t>
      </w:r>
    </w:p>
    <w:p w:rsidR="004F07AA" w:rsidRPr="008A6518" w:rsidRDefault="004F07AA" w:rsidP="004F07A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36C81" w:rsidRPr="008A6518" w:rsidRDefault="004F07AA" w:rsidP="00745BF4">
      <w:pPr>
        <w:numPr>
          <w:ilvl w:val="0"/>
          <w:numId w:val="46"/>
        </w:numPr>
        <w:pBdr>
          <w:top w:val="nil"/>
          <w:left w:val="nil"/>
          <w:bottom w:val="nil"/>
          <w:right w:val="nil"/>
          <w:between w:val="nil"/>
        </w:pBdr>
        <w:spacing w:line="360" w:lineRule="auto"/>
        <w:ind w:right="27"/>
        <w:jc w:val="both"/>
        <w:rPr>
          <w:rFonts w:ascii="Palatino Linotype" w:eastAsia="Palatino Linotype" w:hAnsi="Palatino Linotype" w:cs="Palatino Linotype"/>
          <w:b/>
          <w:i/>
          <w:color w:val="000000"/>
          <w:u w:val="single"/>
        </w:rPr>
      </w:pPr>
      <w:r w:rsidRPr="008A6518">
        <w:rPr>
          <w:rFonts w:ascii="Palatino Linotype" w:eastAsia="Calibri" w:hAnsi="Palatino Linotype" w:cs="Tahoma"/>
          <w:bCs/>
        </w:rPr>
        <w:lastRenderedPageBreak/>
        <w:t xml:space="preserve">Reiterando </w:t>
      </w:r>
      <w:r w:rsidR="008B4CF1" w:rsidRPr="008A6518">
        <w:rPr>
          <w:rFonts w:ascii="Palatino Linotype" w:eastAsia="Calibri" w:hAnsi="Palatino Linotype" w:cs="Tahoma"/>
          <w:bCs/>
        </w:rPr>
        <w:t>entonces,</w:t>
      </w:r>
      <w:r w:rsidRPr="008A6518">
        <w:rPr>
          <w:rFonts w:ascii="Palatino Linotype" w:eastAsia="Calibri" w:hAnsi="Palatino Linotype" w:cs="Tahoma"/>
          <w:bCs/>
        </w:rPr>
        <w:t xml:space="preserve"> al surtir los mismos efectos que la firma autógrafa del servidor público, </w:t>
      </w:r>
      <w:r w:rsidR="00836C81" w:rsidRPr="008A6518">
        <w:rPr>
          <w:rFonts w:ascii="Palatino Linotype" w:eastAsia="Calibri" w:hAnsi="Palatino Linotype" w:cs="Tahoma"/>
          <w:bCs/>
        </w:rPr>
        <w:t xml:space="preserve">siendo </w:t>
      </w:r>
      <w:r w:rsidRPr="008A6518">
        <w:rPr>
          <w:rFonts w:ascii="Palatino Linotype" w:eastAsia="Calibri" w:hAnsi="Palatino Linotype" w:cs="Tahoma"/>
          <w:bCs/>
        </w:rPr>
        <w:t xml:space="preserve">ésta última </w:t>
      </w:r>
      <w:r w:rsidR="00836C81" w:rsidRPr="008A6518">
        <w:rPr>
          <w:rFonts w:ascii="Palatino Linotype" w:eastAsia="Calibri" w:hAnsi="Palatino Linotype" w:cs="Tahoma"/>
          <w:bCs/>
        </w:rPr>
        <w:t>u</w:t>
      </w:r>
      <w:r w:rsidR="00836C81" w:rsidRPr="008A6518">
        <w:rPr>
          <w:rFonts w:ascii="Palatino Linotype" w:eastAsia="Palatino Linotype" w:hAnsi="Palatino Linotype" w:cs="Palatino Linotype"/>
          <w:color w:val="000000"/>
        </w:rPr>
        <w:t xml:space="preserve">n dato personal confidencial y únicamente será público cuando sirva para </w:t>
      </w:r>
      <w:r w:rsidR="00836C81" w:rsidRPr="008A6518">
        <w:rPr>
          <w:rFonts w:ascii="Palatino Linotype" w:eastAsia="Palatino Linotype" w:hAnsi="Palatino Linotype" w:cs="Palatino Linotype"/>
          <w:b/>
          <w:color w:val="000000"/>
        </w:rPr>
        <w:t>la emisión de un acto de autoridad, en ejercicio de sus funciones</w:t>
      </w:r>
      <w:r w:rsidR="00836C81" w:rsidRPr="008A6518">
        <w:rPr>
          <w:rFonts w:ascii="Palatino Linotype" w:eastAsia="Palatino Linotype" w:hAnsi="Palatino Linotype" w:cs="Palatino Linotype"/>
          <w:b/>
          <w:i/>
          <w:color w:val="000000"/>
          <w:u w:val="single"/>
        </w:rPr>
        <w:t>.</w:t>
      </w:r>
    </w:p>
    <w:p w:rsidR="00836C81" w:rsidRPr="008A6518" w:rsidRDefault="00836C81" w:rsidP="00836C81">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836C81" w:rsidRPr="008A6518" w:rsidRDefault="00836C81" w:rsidP="00745BF4">
      <w:pPr>
        <w:numPr>
          <w:ilvl w:val="0"/>
          <w:numId w:val="46"/>
        </w:numPr>
        <w:tabs>
          <w:tab w:val="left" w:pos="284"/>
        </w:tabs>
        <w:spacing w:line="360" w:lineRule="auto"/>
        <w:ind w:right="27"/>
        <w:jc w:val="both"/>
        <w:rPr>
          <w:rFonts w:ascii="Palatino Linotype" w:hAnsi="Palatino Linotype"/>
        </w:rPr>
      </w:pPr>
      <w:r w:rsidRPr="008A6518">
        <w:rPr>
          <w:rFonts w:ascii="Palatino Linotype" w:eastAsia="Palatino Linotype" w:hAnsi="Palatino Linotype" w:cs="Palatino Linotype"/>
        </w:rPr>
        <w:t xml:space="preserve">Lo anterior, es así, toda vez que la firma de servidores públicos, vinculada al ejercicio de la </w:t>
      </w:r>
      <w:r w:rsidRPr="008A6518">
        <w:rPr>
          <w:rFonts w:ascii="Palatino Linotype" w:eastAsia="Palatino Linotype" w:hAnsi="Palatino Linotype" w:cs="Palatino Linotype"/>
          <w:b/>
        </w:rPr>
        <w:t>función pública es información de naturaleza pública</w:t>
      </w:r>
      <w:r w:rsidRPr="008A6518">
        <w:rPr>
          <w:rFonts w:ascii="Palatino Linotype" w:eastAsia="Palatino Linotype" w:hAnsi="Palatino Linotype" w:cs="Palatino Linotype"/>
        </w:rPr>
        <w:t>, pues documenta y rinde cuentas sobre el debido ejercicio de sus atribuciones, lo cual acontece en el presente caso, pues garantiza la validez de los documentos.</w:t>
      </w:r>
    </w:p>
    <w:p w:rsidR="00836C81" w:rsidRPr="008A6518" w:rsidRDefault="00836C81" w:rsidP="00836C81">
      <w:pPr>
        <w:tabs>
          <w:tab w:val="left" w:pos="284"/>
        </w:tabs>
        <w:spacing w:line="360" w:lineRule="auto"/>
        <w:ind w:right="27"/>
        <w:jc w:val="both"/>
        <w:rPr>
          <w:rFonts w:ascii="Palatino Linotype" w:eastAsia="Palatino Linotype" w:hAnsi="Palatino Linotype" w:cs="Palatino Linotype"/>
        </w:rPr>
      </w:pPr>
    </w:p>
    <w:p w:rsidR="00836C81" w:rsidRPr="008A6518" w:rsidRDefault="00836C81" w:rsidP="00745BF4">
      <w:pPr>
        <w:numPr>
          <w:ilvl w:val="0"/>
          <w:numId w:val="46"/>
        </w:numPr>
        <w:tabs>
          <w:tab w:val="left" w:pos="284"/>
        </w:tabs>
        <w:spacing w:line="360" w:lineRule="auto"/>
        <w:ind w:right="27"/>
        <w:jc w:val="both"/>
        <w:rPr>
          <w:rFonts w:ascii="Palatino Linotype" w:hAnsi="Palatino Linotype"/>
        </w:rPr>
      </w:pPr>
      <w:r w:rsidRPr="008A6518">
        <w:rPr>
          <w:rFonts w:ascii="Palatino Linotype" w:eastAsia="Palatino Linotype" w:hAnsi="Palatino Linotype" w:cs="Palatino Linotype"/>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rsidR="00836C81" w:rsidRPr="008A6518" w:rsidRDefault="00836C81" w:rsidP="008B4CF1">
      <w:pPr>
        <w:tabs>
          <w:tab w:val="left" w:pos="284"/>
        </w:tabs>
        <w:ind w:left="1134" w:right="851"/>
        <w:jc w:val="both"/>
        <w:rPr>
          <w:rFonts w:ascii="Palatino Linotype" w:eastAsia="Palatino Linotype" w:hAnsi="Palatino Linotype" w:cs="Palatino Linotype"/>
          <w:i/>
        </w:rPr>
      </w:pPr>
      <w:r w:rsidRPr="008A6518">
        <w:rPr>
          <w:rFonts w:ascii="Palatino Linotype" w:eastAsia="Palatino Linotype" w:hAnsi="Palatino Linotype" w:cs="Palatino Linotype"/>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rsidR="00836C81" w:rsidRPr="008A6518" w:rsidRDefault="00836C81" w:rsidP="00836C81">
      <w:pPr>
        <w:spacing w:line="360" w:lineRule="auto"/>
        <w:ind w:right="27"/>
        <w:jc w:val="both"/>
        <w:rPr>
          <w:rFonts w:ascii="Palatino Linotype" w:eastAsia="Palatino Linotype" w:hAnsi="Palatino Linotype" w:cs="Palatino Linotype"/>
          <w:b/>
          <w:color w:val="000000"/>
        </w:rPr>
      </w:pPr>
    </w:p>
    <w:p w:rsidR="00836C81" w:rsidRPr="008A6518" w:rsidRDefault="00836C81" w:rsidP="00745BF4">
      <w:pPr>
        <w:pStyle w:val="Prrafodelista"/>
        <w:numPr>
          <w:ilvl w:val="0"/>
          <w:numId w:val="46"/>
        </w:numPr>
        <w:spacing w:line="360" w:lineRule="auto"/>
        <w:ind w:right="27"/>
        <w:contextualSpacing w:val="0"/>
        <w:jc w:val="both"/>
        <w:rPr>
          <w:rFonts w:ascii="Palatino Linotype" w:hAnsi="Palatino Linotype"/>
        </w:rPr>
      </w:pPr>
      <w:r w:rsidRPr="008A6518">
        <w:rPr>
          <w:rFonts w:ascii="Palatino Linotype" w:hAnsi="Palatino Linotype" w:cs="Arial"/>
        </w:rPr>
        <w:t xml:space="preserve">Por lo anteriormente descrito, se estima que el </w:t>
      </w:r>
      <w:r w:rsidRPr="008A6518">
        <w:rPr>
          <w:rFonts w:ascii="Palatino Linotype" w:hAnsi="Palatino Linotype" w:cs="Arial"/>
          <w:b/>
        </w:rPr>
        <w:t>Sujeto Obligado</w:t>
      </w:r>
      <w:r w:rsidRPr="008A6518">
        <w:rPr>
          <w:rFonts w:ascii="Palatino Linotype" w:hAnsi="Palatino Linotype" w:cs="Arial"/>
        </w:rPr>
        <w:t xml:space="preserve"> pretendió colmar con la emisión de la versión pública de</w:t>
      </w:r>
      <w:r w:rsidR="00D04ACE" w:rsidRPr="008A6518">
        <w:rPr>
          <w:rFonts w:ascii="Palatino Linotype" w:hAnsi="Palatino Linotype" w:cs="Arial"/>
        </w:rPr>
        <w:t xml:space="preserve"> </w:t>
      </w:r>
      <w:r w:rsidRPr="008A6518">
        <w:rPr>
          <w:rFonts w:ascii="Palatino Linotype" w:hAnsi="Palatino Linotype" w:cs="Arial"/>
        </w:rPr>
        <w:t>l</w:t>
      </w:r>
      <w:r w:rsidR="00D04ACE" w:rsidRPr="008A6518">
        <w:rPr>
          <w:rFonts w:ascii="Palatino Linotype" w:hAnsi="Palatino Linotype" w:cs="Arial"/>
        </w:rPr>
        <w:t xml:space="preserve">as constancias de envío / recepción </w:t>
      </w:r>
      <w:r w:rsidRPr="008A6518">
        <w:rPr>
          <w:rFonts w:ascii="Palatino Linotype" w:hAnsi="Palatino Linotype" w:cs="Arial"/>
        </w:rPr>
        <w:t>referida</w:t>
      </w:r>
      <w:r w:rsidR="00D04ACE" w:rsidRPr="008A6518">
        <w:rPr>
          <w:rFonts w:ascii="Palatino Linotype" w:hAnsi="Palatino Linotype" w:cs="Arial"/>
        </w:rPr>
        <w:t>s</w:t>
      </w:r>
      <w:r w:rsidRPr="008A6518">
        <w:rPr>
          <w:rFonts w:ascii="Palatino Linotype" w:hAnsi="Palatino Linotype" w:cs="Arial"/>
        </w:rPr>
        <w:t xml:space="preserve"> en la solicitud de información; sin embargo, esta contiene una deficiente versión pública, por lo que al ser testados o clasificados de manera </w:t>
      </w:r>
      <w:r w:rsidRPr="008A6518">
        <w:rPr>
          <w:rFonts w:ascii="Palatino Linotype" w:hAnsi="Palatino Linotype" w:cs="Arial"/>
          <w:b/>
        </w:rPr>
        <w:t>CONFIDENCIAL</w:t>
      </w:r>
      <w:r w:rsidRPr="008A6518">
        <w:rPr>
          <w:rFonts w:ascii="Palatino Linotype" w:hAnsi="Palatino Linotype" w:cs="Arial"/>
        </w:rPr>
        <w:t xml:space="preserve"> pero que son  datos públicos, coartan el derecho </w:t>
      </w:r>
      <w:r w:rsidR="004F07AA" w:rsidRPr="008A6518">
        <w:rPr>
          <w:rFonts w:ascii="Palatino Linotype" w:hAnsi="Palatino Linotype" w:cs="Arial"/>
        </w:rPr>
        <w:t>a la información del Recurrente, siendo dable ordenar la entrega de la versión íntegra de las documentales entregadas en informe justificado.</w:t>
      </w:r>
    </w:p>
    <w:p w:rsidR="00836C81" w:rsidRPr="008A6518" w:rsidRDefault="00836C81" w:rsidP="004F07AA">
      <w:pPr>
        <w:pBdr>
          <w:top w:val="nil"/>
          <w:left w:val="nil"/>
          <w:bottom w:val="nil"/>
          <w:right w:val="nil"/>
          <w:between w:val="nil"/>
        </w:pBdr>
        <w:spacing w:line="360" w:lineRule="auto"/>
        <w:jc w:val="both"/>
        <w:rPr>
          <w:rFonts w:ascii="Palatino Linotype" w:eastAsia="Calibri" w:hAnsi="Palatino Linotype" w:cs="Tahoma"/>
          <w:bCs/>
        </w:rPr>
      </w:pPr>
    </w:p>
    <w:p w:rsidR="00D91870" w:rsidRPr="008A6518" w:rsidRDefault="004F07AA" w:rsidP="008B4CF1">
      <w:pPr>
        <w:pStyle w:val="Prrafodelista"/>
        <w:numPr>
          <w:ilvl w:val="0"/>
          <w:numId w:val="41"/>
        </w:numPr>
        <w:spacing w:line="360" w:lineRule="auto"/>
        <w:ind w:left="0" w:firstLine="0"/>
        <w:jc w:val="both"/>
        <w:rPr>
          <w:rFonts w:ascii="Palatino Linotype" w:eastAsiaTheme="majorEastAsia" w:hAnsi="Palatino Linotype" w:cstheme="majorBidi"/>
          <w:b/>
          <w:color w:val="000000" w:themeColor="text1"/>
          <w:lang w:val="es-MX" w:eastAsia="en-US"/>
        </w:rPr>
      </w:pPr>
      <w:r w:rsidRPr="008A6518">
        <w:rPr>
          <w:rFonts w:ascii="Palatino Linotype" w:eastAsia="Calibri" w:hAnsi="Palatino Linotype" w:cs="Tahoma"/>
          <w:bCs/>
        </w:rPr>
        <w:lastRenderedPageBreak/>
        <w:t xml:space="preserve">Ahora bien, por cuanto hace a las </w:t>
      </w:r>
      <w:r w:rsidRPr="008A6518">
        <w:rPr>
          <w:rFonts w:ascii="Palatino Linotype" w:hAnsi="Palatino Linotype"/>
          <w:bCs/>
          <w:i/>
        </w:rPr>
        <w:t xml:space="preserve">Constancias de Envío/Recepción del  Primer, Segundo y Tercer Informe Trimestral entregado a través del componente de informes trimestrales de la Plataforma Digital del Órgano Superior de Fiscalización del Estado de México del DIF Municipal e </w:t>
      </w:r>
      <w:r w:rsidR="00D91870" w:rsidRPr="008A6518">
        <w:rPr>
          <w:rFonts w:ascii="Palatino Linotype" w:hAnsi="Palatino Linotype"/>
          <w:bCs/>
          <w:i/>
        </w:rPr>
        <w:t xml:space="preserve">IMCUFIDEH; </w:t>
      </w:r>
      <w:r w:rsidR="00D91870" w:rsidRPr="008A6518">
        <w:rPr>
          <w:rFonts w:ascii="Palatino Linotype" w:hAnsi="Palatino Linotype"/>
          <w:bCs/>
        </w:rPr>
        <w:t>se aprecia de informe justificado que el Sujeto Obligado refirió no poseer la información citada toda vez que la misma corresponde a entes diversos al Ayuntamiento de Huehuetoca por lo que invitó al recurrente a presentar su solicitud de información ante las mismas.</w:t>
      </w:r>
    </w:p>
    <w:p w:rsidR="00D91870" w:rsidRPr="008A6518" w:rsidRDefault="00D91870" w:rsidP="00D04ACE">
      <w:pPr>
        <w:spacing w:line="360" w:lineRule="auto"/>
        <w:jc w:val="both"/>
        <w:rPr>
          <w:rFonts w:ascii="Palatino Linotype" w:eastAsiaTheme="majorEastAsia" w:hAnsi="Palatino Linotype" w:cstheme="majorBidi"/>
          <w:b/>
          <w:color w:val="000000" w:themeColor="text1"/>
          <w:lang w:val="es-MX" w:eastAsia="en-US"/>
        </w:rPr>
      </w:pPr>
    </w:p>
    <w:p w:rsidR="008B4CF1" w:rsidRPr="008A6518" w:rsidRDefault="008B4CF1" w:rsidP="008A6518">
      <w:pPr>
        <w:spacing w:line="360" w:lineRule="auto"/>
        <w:jc w:val="center"/>
        <w:rPr>
          <w:rFonts w:ascii="Palatino Linotype" w:eastAsiaTheme="majorEastAsia" w:hAnsi="Palatino Linotype" w:cstheme="majorBidi"/>
          <w:b/>
          <w:color w:val="000000" w:themeColor="text1"/>
          <w:lang w:val="es-MX" w:eastAsia="en-US"/>
        </w:rPr>
      </w:pPr>
      <w:r w:rsidRPr="008A6518">
        <w:rPr>
          <w:rFonts w:ascii="Palatino Linotype" w:eastAsiaTheme="majorEastAsia" w:hAnsi="Palatino Linotype" w:cstheme="majorBidi"/>
          <w:b/>
          <w:noProof/>
          <w:color w:val="000000" w:themeColor="text1"/>
          <w:lang w:val="es-MX"/>
        </w:rPr>
        <w:drawing>
          <wp:inline distT="0" distB="0" distL="0" distR="0" wp14:anchorId="5F64C570" wp14:editId="569B2D20">
            <wp:extent cx="5581015" cy="567690"/>
            <wp:effectExtent l="19050" t="19050" r="19685"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567690"/>
                    </a:xfrm>
                    <a:prstGeom prst="rect">
                      <a:avLst/>
                    </a:prstGeom>
                    <a:ln>
                      <a:solidFill>
                        <a:schemeClr val="accent1"/>
                      </a:solidFill>
                    </a:ln>
                  </pic:spPr>
                </pic:pic>
              </a:graphicData>
            </a:graphic>
          </wp:inline>
        </w:drawing>
      </w:r>
    </w:p>
    <w:p w:rsidR="008B4CF1" w:rsidRPr="008A6518" w:rsidRDefault="008B4CF1" w:rsidP="008B4CF1">
      <w:pPr>
        <w:pStyle w:val="Prrafodelista"/>
        <w:rPr>
          <w:rFonts w:ascii="Palatino Linotype" w:hAnsi="Palatino Linotype"/>
          <w:bCs/>
        </w:rPr>
      </w:pPr>
    </w:p>
    <w:p w:rsidR="004F07AA" w:rsidRPr="008A6518" w:rsidRDefault="00D91870" w:rsidP="004F07AA">
      <w:pPr>
        <w:pStyle w:val="Prrafodelista"/>
        <w:numPr>
          <w:ilvl w:val="0"/>
          <w:numId w:val="41"/>
        </w:numPr>
        <w:spacing w:line="360" w:lineRule="auto"/>
        <w:ind w:left="0" w:firstLine="0"/>
        <w:jc w:val="both"/>
        <w:rPr>
          <w:rFonts w:ascii="Palatino Linotype" w:eastAsiaTheme="majorEastAsia" w:hAnsi="Palatino Linotype" w:cstheme="majorBidi"/>
          <w:b/>
          <w:color w:val="000000" w:themeColor="text1"/>
          <w:lang w:val="es-MX" w:eastAsia="en-US"/>
        </w:rPr>
      </w:pPr>
      <w:r w:rsidRPr="008A6518">
        <w:rPr>
          <w:rFonts w:ascii="Palatino Linotype" w:hAnsi="Palatino Linotype"/>
          <w:bCs/>
        </w:rPr>
        <w:t xml:space="preserve">De lo anterior </w:t>
      </w:r>
      <w:r w:rsidR="004F07AA" w:rsidRPr="008A6518">
        <w:rPr>
          <w:rFonts w:ascii="Palatino Linotype" w:hAnsi="Palatino Linotype"/>
          <w:bCs/>
        </w:rPr>
        <w:t>se observa de la captura de la simple consulta de</w:t>
      </w:r>
      <w:r w:rsidR="008B4CF1" w:rsidRPr="008A6518">
        <w:rPr>
          <w:rFonts w:ascii="Palatino Linotype" w:hAnsi="Palatino Linotype"/>
          <w:bCs/>
        </w:rPr>
        <w:t>l</w:t>
      </w:r>
      <w:r w:rsidR="004F07AA" w:rsidRPr="008A6518">
        <w:rPr>
          <w:rFonts w:ascii="Palatino Linotype" w:hAnsi="Palatino Linotype"/>
          <w:bCs/>
        </w:rPr>
        <w:t xml:space="preserve"> listado de Sujetos Obligados del </w:t>
      </w:r>
      <w:r w:rsidRPr="008A6518">
        <w:rPr>
          <w:rFonts w:ascii="Palatino Linotype" w:hAnsi="Palatino Linotype"/>
          <w:bCs/>
        </w:rPr>
        <w:t xml:space="preserve">sitio de </w:t>
      </w:r>
      <w:r w:rsidR="004F07AA" w:rsidRPr="008A6518">
        <w:rPr>
          <w:rFonts w:ascii="Palatino Linotype" w:hAnsi="Palatino Linotype"/>
          <w:bCs/>
        </w:rPr>
        <w:t>I</w:t>
      </w:r>
      <w:r w:rsidRPr="008A6518">
        <w:rPr>
          <w:rFonts w:ascii="Palatino Linotype" w:hAnsi="Palatino Linotype"/>
          <w:bCs/>
        </w:rPr>
        <w:t>POMEX</w:t>
      </w:r>
      <w:r w:rsidRPr="008A6518">
        <w:rPr>
          <w:rStyle w:val="Refdenotaalpie"/>
          <w:rFonts w:ascii="Palatino Linotype" w:hAnsi="Palatino Linotype"/>
          <w:bCs/>
        </w:rPr>
        <w:footnoteReference w:id="4"/>
      </w:r>
      <w:r w:rsidR="004F07AA" w:rsidRPr="008A6518">
        <w:rPr>
          <w:rFonts w:ascii="Palatino Linotype" w:hAnsi="Palatino Linotype"/>
          <w:bCs/>
        </w:rPr>
        <w:t>:</w:t>
      </w:r>
    </w:p>
    <w:p w:rsidR="004F07AA" w:rsidRPr="008A6518" w:rsidRDefault="004F07AA" w:rsidP="004F07AA">
      <w:pPr>
        <w:spacing w:line="360" w:lineRule="auto"/>
        <w:jc w:val="center"/>
        <w:rPr>
          <w:rStyle w:val="Ttulo2Car"/>
          <w:szCs w:val="24"/>
        </w:rPr>
      </w:pPr>
      <w:r w:rsidRPr="008A6518">
        <w:rPr>
          <w:rStyle w:val="Ttulo2Car"/>
          <w:noProof/>
          <w:szCs w:val="24"/>
          <w:lang w:eastAsia="es-MX"/>
        </w:rPr>
        <w:drawing>
          <wp:inline distT="0" distB="0" distL="0" distR="0" wp14:anchorId="3E9782F0" wp14:editId="459F284E">
            <wp:extent cx="4430802" cy="2733395"/>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39962" cy="2739046"/>
                    </a:xfrm>
                    <a:prstGeom prst="rect">
                      <a:avLst/>
                    </a:prstGeom>
                  </pic:spPr>
                </pic:pic>
              </a:graphicData>
            </a:graphic>
          </wp:inline>
        </w:drawing>
      </w:r>
    </w:p>
    <w:p w:rsidR="008A6518" w:rsidRDefault="008A6518" w:rsidP="00D91870">
      <w:pPr>
        <w:spacing w:line="360" w:lineRule="auto"/>
        <w:jc w:val="both"/>
        <w:rPr>
          <w:rStyle w:val="Ttulo2Car"/>
          <w:b w:val="0"/>
          <w:szCs w:val="24"/>
        </w:rPr>
      </w:pPr>
    </w:p>
    <w:p w:rsidR="00D91870" w:rsidRPr="008A6518" w:rsidRDefault="00D91870" w:rsidP="00D91870">
      <w:pPr>
        <w:spacing w:line="360" w:lineRule="auto"/>
        <w:jc w:val="both"/>
        <w:rPr>
          <w:rStyle w:val="Ttulo2Car"/>
          <w:b w:val="0"/>
          <w:szCs w:val="24"/>
        </w:rPr>
      </w:pPr>
      <w:r w:rsidRPr="008A6518">
        <w:rPr>
          <w:rStyle w:val="Ttulo2Car"/>
          <w:b w:val="0"/>
          <w:szCs w:val="24"/>
        </w:rPr>
        <w:lastRenderedPageBreak/>
        <w:t>Así mismo del Directorio de Sujetos Obligados:</w:t>
      </w:r>
    </w:p>
    <w:p w:rsidR="00D91870" w:rsidRPr="008A6518" w:rsidRDefault="00D91870" w:rsidP="004F07AA">
      <w:pPr>
        <w:spacing w:line="360" w:lineRule="auto"/>
        <w:jc w:val="center"/>
        <w:rPr>
          <w:rStyle w:val="Ttulo2Car"/>
          <w:szCs w:val="24"/>
        </w:rPr>
      </w:pPr>
      <w:r w:rsidRPr="008A6518">
        <w:rPr>
          <w:rStyle w:val="Ttulo2Car"/>
          <w:noProof/>
          <w:szCs w:val="24"/>
          <w:lang w:eastAsia="es-MX"/>
        </w:rPr>
        <w:drawing>
          <wp:inline distT="0" distB="0" distL="0" distR="0" wp14:anchorId="57E90F15" wp14:editId="75AEFF3C">
            <wp:extent cx="2962688" cy="314369"/>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62688" cy="314369"/>
                    </a:xfrm>
                    <a:prstGeom prst="rect">
                      <a:avLst/>
                    </a:prstGeom>
                  </pic:spPr>
                </pic:pic>
              </a:graphicData>
            </a:graphic>
          </wp:inline>
        </w:drawing>
      </w:r>
    </w:p>
    <w:p w:rsidR="00D91870" w:rsidRPr="008A6518" w:rsidRDefault="00D91870" w:rsidP="004F07AA">
      <w:pPr>
        <w:spacing w:line="360" w:lineRule="auto"/>
        <w:jc w:val="center"/>
        <w:rPr>
          <w:rStyle w:val="Ttulo2Car"/>
          <w:szCs w:val="24"/>
        </w:rPr>
      </w:pPr>
      <w:r w:rsidRPr="008A6518">
        <w:rPr>
          <w:rStyle w:val="Ttulo2Car"/>
          <w:noProof/>
          <w:szCs w:val="24"/>
          <w:lang w:eastAsia="es-MX"/>
        </w:rPr>
        <w:drawing>
          <wp:inline distT="0" distB="0" distL="0" distR="0" wp14:anchorId="7012F640" wp14:editId="51530219">
            <wp:extent cx="2934109" cy="30484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4109" cy="304843"/>
                    </a:xfrm>
                    <a:prstGeom prst="rect">
                      <a:avLst/>
                    </a:prstGeom>
                  </pic:spPr>
                </pic:pic>
              </a:graphicData>
            </a:graphic>
          </wp:inline>
        </w:drawing>
      </w:r>
    </w:p>
    <w:p w:rsidR="00D91870" w:rsidRPr="008A6518" w:rsidRDefault="00D91870" w:rsidP="004F07AA">
      <w:pPr>
        <w:spacing w:line="360" w:lineRule="auto"/>
        <w:jc w:val="center"/>
        <w:rPr>
          <w:rStyle w:val="Ttulo2Car"/>
          <w:szCs w:val="24"/>
        </w:rPr>
      </w:pPr>
      <w:r w:rsidRPr="008A6518">
        <w:rPr>
          <w:rStyle w:val="Ttulo2Car"/>
          <w:noProof/>
          <w:szCs w:val="24"/>
          <w:lang w:eastAsia="es-MX"/>
        </w:rPr>
        <w:drawing>
          <wp:inline distT="0" distB="0" distL="0" distR="0" wp14:anchorId="3EDA4964" wp14:editId="6ED11638">
            <wp:extent cx="3000794" cy="590632"/>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0794" cy="590632"/>
                    </a:xfrm>
                    <a:prstGeom prst="rect">
                      <a:avLst/>
                    </a:prstGeom>
                  </pic:spPr>
                </pic:pic>
              </a:graphicData>
            </a:graphic>
          </wp:inline>
        </w:drawing>
      </w:r>
    </w:p>
    <w:p w:rsidR="00D91870" w:rsidRPr="008A6518" w:rsidRDefault="00D91870" w:rsidP="004F07AA">
      <w:pPr>
        <w:spacing w:line="360" w:lineRule="auto"/>
        <w:jc w:val="center"/>
        <w:rPr>
          <w:rStyle w:val="Ttulo2Car"/>
          <w:szCs w:val="24"/>
        </w:rPr>
      </w:pPr>
    </w:p>
    <w:p w:rsidR="00D04ACE" w:rsidRPr="008A6518" w:rsidRDefault="00D04ACE" w:rsidP="008B4CF1">
      <w:pPr>
        <w:pStyle w:val="Prrafodelista"/>
        <w:numPr>
          <w:ilvl w:val="0"/>
          <w:numId w:val="4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rPr>
      </w:pPr>
      <w:r w:rsidRPr="008A6518">
        <w:rPr>
          <w:rFonts w:ascii="Palatino Linotype" w:eastAsia="Palatino Linotype" w:hAnsi="Palatino Linotype" w:cs="Palatino Linotype"/>
        </w:rPr>
        <w:t xml:space="preserve">De lo anterior, la Ley de Transparencia y Acceso a la Información Pública del Estado de México y Municipios, establece, en los artículos 49, fracción II y 167, lo siguiente: </w:t>
      </w:r>
    </w:p>
    <w:p w:rsidR="00D04ACE" w:rsidRPr="008A6518" w:rsidRDefault="00D04ACE" w:rsidP="00D04ACE">
      <w:pPr>
        <w:tabs>
          <w:tab w:val="left" w:pos="851"/>
        </w:tabs>
        <w:ind w:left="1134" w:right="851"/>
        <w:jc w:val="both"/>
        <w:rPr>
          <w:rFonts w:ascii="Palatino Linotype" w:eastAsia="Palatino Linotype" w:hAnsi="Palatino Linotype" w:cs="Palatino Linotype"/>
          <w:i/>
        </w:rPr>
      </w:pPr>
      <w:r w:rsidRPr="008A6518">
        <w:rPr>
          <w:rFonts w:ascii="Palatino Linotype" w:eastAsia="Palatino Linotype" w:hAnsi="Palatino Linotype" w:cs="Palatino Linotype"/>
          <w:i/>
        </w:rPr>
        <w:t>“</w:t>
      </w:r>
      <w:r w:rsidRPr="008A6518">
        <w:rPr>
          <w:rFonts w:ascii="Palatino Linotype" w:eastAsia="Palatino Linotype" w:hAnsi="Palatino Linotype" w:cs="Palatino Linotype"/>
          <w:b/>
          <w:i/>
        </w:rPr>
        <w:t>Artículo 49.</w:t>
      </w:r>
      <w:r w:rsidRPr="008A6518">
        <w:rPr>
          <w:rFonts w:ascii="Palatino Linotype" w:eastAsia="Palatino Linotype" w:hAnsi="Palatino Linotype" w:cs="Palatino Linotype"/>
          <w:i/>
        </w:rPr>
        <w:t xml:space="preserve"> </w:t>
      </w:r>
      <w:r w:rsidRPr="008A6518">
        <w:rPr>
          <w:rFonts w:ascii="Palatino Linotype" w:eastAsia="Palatino Linotype" w:hAnsi="Palatino Linotype" w:cs="Palatino Linotype"/>
          <w:b/>
          <w:i/>
        </w:rPr>
        <w:t>Los Comités de Transparencia</w:t>
      </w:r>
      <w:r w:rsidRPr="008A6518">
        <w:rPr>
          <w:rFonts w:ascii="Palatino Linotype" w:eastAsia="Palatino Linotype" w:hAnsi="Palatino Linotype" w:cs="Palatino Linotype"/>
          <w:i/>
        </w:rPr>
        <w:t xml:space="preserve"> tendrán las siguientes atribuciones:</w:t>
      </w:r>
    </w:p>
    <w:p w:rsidR="00D04ACE" w:rsidRPr="008A6518" w:rsidRDefault="00D04ACE" w:rsidP="00D04ACE">
      <w:pPr>
        <w:tabs>
          <w:tab w:val="left" w:pos="851"/>
        </w:tabs>
        <w:ind w:left="1134" w:right="851"/>
        <w:jc w:val="both"/>
        <w:rPr>
          <w:rFonts w:ascii="Palatino Linotype" w:eastAsia="Palatino Linotype" w:hAnsi="Palatino Linotype" w:cs="Palatino Linotype"/>
          <w:b/>
          <w:i/>
        </w:rPr>
      </w:pPr>
      <w:r w:rsidRPr="008A6518">
        <w:rPr>
          <w:rFonts w:ascii="Palatino Linotype" w:eastAsia="Palatino Linotype" w:hAnsi="Palatino Linotype" w:cs="Palatino Linotype"/>
          <w:b/>
          <w:i/>
        </w:rPr>
        <w:t>...</w:t>
      </w:r>
    </w:p>
    <w:p w:rsidR="00D04ACE" w:rsidRPr="008A6518" w:rsidRDefault="00D04ACE" w:rsidP="00D04ACE">
      <w:pPr>
        <w:tabs>
          <w:tab w:val="left" w:pos="851"/>
        </w:tabs>
        <w:ind w:left="1134" w:right="851"/>
        <w:jc w:val="both"/>
        <w:rPr>
          <w:rFonts w:ascii="Palatino Linotype" w:eastAsia="Palatino Linotype" w:hAnsi="Palatino Linotype" w:cs="Palatino Linotype"/>
          <w:b/>
          <w:i/>
          <w:u w:val="single"/>
        </w:rPr>
      </w:pPr>
      <w:r w:rsidRPr="008A6518">
        <w:rPr>
          <w:rFonts w:ascii="Palatino Linotype" w:eastAsia="Palatino Linotype" w:hAnsi="Palatino Linotype" w:cs="Palatino Linotype"/>
          <w:b/>
          <w:i/>
        </w:rPr>
        <w:t>II.</w:t>
      </w:r>
      <w:r w:rsidRPr="008A6518">
        <w:rPr>
          <w:rFonts w:ascii="Palatino Linotype" w:eastAsia="Palatino Linotype" w:hAnsi="Palatino Linotype" w:cs="Palatino Linotype"/>
        </w:rPr>
        <w:t xml:space="preserve"> </w:t>
      </w:r>
      <w:r w:rsidRPr="008A6518">
        <w:rPr>
          <w:rFonts w:ascii="Palatino Linotype" w:eastAsia="Palatino Linotype" w:hAnsi="Palatino Linotype" w:cs="Palatino Linotype"/>
          <w:b/>
          <w:i/>
        </w:rPr>
        <w:t>Confirmar, modificar o revocar</w:t>
      </w:r>
      <w:r w:rsidRPr="008A6518">
        <w:rPr>
          <w:rFonts w:ascii="Palatino Linotype" w:eastAsia="Palatino Linotype" w:hAnsi="Palatino Linotype" w:cs="Palatino Linotype"/>
          <w:i/>
        </w:rPr>
        <w:t xml:space="preserve"> las determinaciones que en materia de ampliación del plazo de respuesta, clasificación de la información </w:t>
      </w:r>
      <w:r w:rsidRPr="008A6518">
        <w:rPr>
          <w:rFonts w:ascii="Palatino Linotype" w:eastAsia="Palatino Linotype" w:hAnsi="Palatino Linotype" w:cs="Palatino Linotype"/>
          <w:b/>
          <w:i/>
        </w:rPr>
        <w:t>y declaración</w:t>
      </w:r>
      <w:r w:rsidRPr="008A6518">
        <w:rPr>
          <w:rFonts w:ascii="Palatino Linotype" w:eastAsia="Palatino Linotype" w:hAnsi="Palatino Linotype" w:cs="Palatino Linotype"/>
          <w:i/>
        </w:rPr>
        <w:t xml:space="preserve"> de inexistencia o </w:t>
      </w:r>
      <w:r w:rsidRPr="008A6518">
        <w:rPr>
          <w:rFonts w:ascii="Palatino Linotype" w:eastAsia="Palatino Linotype" w:hAnsi="Palatino Linotype" w:cs="Palatino Linotype"/>
          <w:b/>
          <w:i/>
        </w:rPr>
        <w:t>de incompetencia realicen los titulares de las áreas de los sujetos obligados;</w:t>
      </w:r>
    </w:p>
    <w:p w:rsidR="00D04ACE" w:rsidRPr="008A6518" w:rsidRDefault="00D04ACE" w:rsidP="00D04ACE">
      <w:pPr>
        <w:tabs>
          <w:tab w:val="left" w:pos="851"/>
        </w:tabs>
        <w:ind w:left="1134" w:right="851"/>
        <w:jc w:val="both"/>
        <w:rPr>
          <w:rFonts w:ascii="Palatino Linotype" w:eastAsia="Palatino Linotype" w:hAnsi="Palatino Linotype" w:cs="Palatino Linotype"/>
          <w:b/>
          <w:i/>
        </w:rPr>
      </w:pPr>
      <w:r w:rsidRPr="008A6518">
        <w:rPr>
          <w:rFonts w:ascii="Palatino Linotype" w:eastAsia="Palatino Linotype" w:hAnsi="Palatino Linotype" w:cs="Palatino Linotype"/>
          <w:b/>
          <w:i/>
        </w:rPr>
        <w:t>...</w:t>
      </w:r>
    </w:p>
    <w:p w:rsidR="00D04ACE" w:rsidRPr="008A6518" w:rsidRDefault="00D04ACE" w:rsidP="00D04ACE">
      <w:pPr>
        <w:tabs>
          <w:tab w:val="left" w:pos="851"/>
        </w:tabs>
        <w:ind w:left="1134" w:right="851"/>
        <w:jc w:val="both"/>
        <w:rPr>
          <w:rFonts w:ascii="Palatino Linotype" w:eastAsia="Palatino Linotype" w:hAnsi="Palatino Linotype" w:cs="Palatino Linotype"/>
          <w:b/>
          <w:i/>
        </w:rPr>
      </w:pPr>
      <w:r w:rsidRPr="008A6518">
        <w:rPr>
          <w:rFonts w:ascii="Palatino Linotype" w:eastAsia="Palatino Linotype" w:hAnsi="Palatino Linotype" w:cs="Palatino Linotype"/>
          <w:b/>
          <w:i/>
        </w:rPr>
        <w:t>Artículo 167</w:t>
      </w:r>
      <w:r w:rsidRPr="008A6518">
        <w:rPr>
          <w:rFonts w:ascii="Palatino Linotype" w:eastAsia="Palatino Linotype" w:hAnsi="Palatino Linotype" w:cs="Palatino Linotype"/>
          <w:i/>
        </w:rPr>
        <w:t xml:space="preserve">. </w:t>
      </w:r>
      <w:r w:rsidRPr="008A6518">
        <w:rPr>
          <w:rFonts w:ascii="Palatino Linotype" w:eastAsia="Palatino Linotype" w:hAnsi="Palatino Linotype" w:cs="Palatino Linotype"/>
          <w:b/>
          <w:i/>
        </w:rPr>
        <w:t>Cuando las unidades de transparencia determinen la notoria incompetencia</w:t>
      </w:r>
      <w:r w:rsidRPr="008A6518">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8A6518">
        <w:rPr>
          <w:rFonts w:ascii="Palatino Linotype" w:eastAsia="Palatino Linotype" w:hAnsi="Palatino Linotype" w:cs="Palatino Linotype"/>
          <w:b/>
          <w:i/>
        </w:rPr>
        <w:t>deberán comunicarlo al solicitante, dentro de los tres días hábiles posteriores a la recepción de la solicitud</w:t>
      </w:r>
      <w:r w:rsidRPr="008A6518">
        <w:rPr>
          <w:rFonts w:ascii="Palatino Linotype" w:eastAsia="Palatino Linotype" w:hAnsi="Palatino Linotype" w:cs="Palatino Linotype"/>
          <w:i/>
        </w:rPr>
        <w:t xml:space="preserve"> y, </w:t>
      </w:r>
      <w:r w:rsidRPr="008A6518">
        <w:rPr>
          <w:rFonts w:ascii="Palatino Linotype" w:eastAsia="Palatino Linotype" w:hAnsi="Palatino Linotype" w:cs="Palatino Linotype"/>
          <w:b/>
          <w:i/>
        </w:rPr>
        <w:t xml:space="preserve">en su caso orientar al solicitante, el o los sujetos obligados competentes.” </w:t>
      </w:r>
    </w:p>
    <w:p w:rsidR="00D04ACE" w:rsidRPr="008A6518" w:rsidRDefault="00D04ACE" w:rsidP="00D04ACE">
      <w:pPr>
        <w:tabs>
          <w:tab w:val="left" w:pos="142"/>
          <w:tab w:val="left" w:pos="284"/>
        </w:tabs>
        <w:spacing w:line="360" w:lineRule="auto"/>
        <w:ind w:left="1134" w:right="851"/>
        <w:jc w:val="both"/>
        <w:rPr>
          <w:rFonts w:ascii="Palatino Linotype" w:eastAsia="Palatino Linotype" w:hAnsi="Palatino Linotype" w:cs="Palatino Linotype"/>
        </w:rPr>
      </w:pPr>
    </w:p>
    <w:p w:rsidR="00D04ACE" w:rsidRPr="008A6518" w:rsidRDefault="00D04ACE" w:rsidP="004F6E16">
      <w:pPr>
        <w:pStyle w:val="Prrafodelista"/>
        <w:numPr>
          <w:ilvl w:val="0"/>
          <w:numId w:val="42"/>
        </w:numPr>
        <w:tabs>
          <w:tab w:val="left" w:pos="142"/>
          <w:tab w:val="left" w:pos="284"/>
        </w:tabs>
        <w:spacing w:line="360" w:lineRule="auto"/>
        <w:ind w:left="0" w:right="27" w:firstLine="0"/>
        <w:jc w:val="both"/>
        <w:rPr>
          <w:rFonts w:ascii="Palatino Linotype" w:eastAsia="Palatino Linotype" w:hAnsi="Palatino Linotype" w:cs="Palatino Linotype"/>
          <w:b/>
        </w:rPr>
      </w:pPr>
      <w:r w:rsidRPr="008A6518">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8A6518">
        <w:rPr>
          <w:rFonts w:ascii="Palatino Linotype" w:eastAsia="Palatino Linotype" w:hAnsi="Palatino Linotype" w:cs="Palatino Linotype"/>
          <w:b/>
        </w:rPr>
        <w:t xml:space="preserve"> en aquellos casos en los que no se trate de una notoria incompetencia. </w:t>
      </w:r>
    </w:p>
    <w:p w:rsidR="00D04ACE" w:rsidRPr="008A6518" w:rsidRDefault="00D04ACE" w:rsidP="004F6E16">
      <w:pPr>
        <w:tabs>
          <w:tab w:val="left" w:pos="142"/>
          <w:tab w:val="left" w:pos="284"/>
        </w:tabs>
        <w:spacing w:line="360" w:lineRule="auto"/>
        <w:ind w:right="27"/>
        <w:jc w:val="both"/>
        <w:rPr>
          <w:rFonts w:ascii="Palatino Linotype" w:eastAsia="Palatino Linotype" w:hAnsi="Palatino Linotype" w:cs="Palatino Linotype"/>
        </w:rPr>
      </w:pPr>
    </w:p>
    <w:p w:rsidR="00D04ACE" w:rsidRPr="008A6518" w:rsidRDefault="00D04ACE" w:rsidP="004F6E16">
      <w:pPr>
        <w:pStyle w:val="Prrafodelista"/>
        <w:numPr>
          <w:ilvl w:val="0"/>
          <w:numId w:val="42"/>
        </w:numPr>
        <w:tabs>
          <w:tab w:val="left" w:pos="142"/>
          <w:tab w:val="left" w:pos="284"/>
        </w:tabs>
        <w:spacing w:line="360" w:lineRule="auto"/>
        <w:ind w:left="0" w:right="27" w:firstLine="0"/>
        <w:jc w:val="both"/>
        <w:rPr>
          <w:rFonts w:ascii="Palatino Linotype" w:eastAsia="Palatino Linotype" w:hAnsi="Palatino Linotype" w:cs="Palatino Linotype"/>
        </w:rPr>
      </w:pPr>
      <w:r w:rsidRPr="008A6518">
        <w:rPr>
          <w:rFonts w:ascii="Palatino Linotype" w:eastAsia="Palatino Linotype" w:hAnsi="Palatino Linotype" w:cs="Palatino Linotype"/>
        </w:rPr>
        <w:lastRenderedPageBreak/>
        <w:t xml:space="preserve">Puesto que la Ley también prevé que dicho acuerdo </w:t>
      </w:r>
      <w:r w:rsidRPr="008A6518">
        <w:rPr>
          <w:rFonts w:ascii="Palatino Linotype" w:eastAsia="Palatino Linotype" w:hAnsi="Palatino Linotype" w:cs="Palatino Linotype"/>
          <w:b/>
        </w:rPr>
        <w:t>no es necesario cuando la Unidad de Transparencia determine que la incompetencia es notoria</w:t>
      </w:r>
      <w:r w:rsidRPr="008A6518">
        <w:rPr>
          <w:rFonts w:ascii="Palatino Linotype" w:eastAsia="Palatino Linotype" w:hAnsi="Palatino Linotype" w:cs="Palatino Linotype"/>
        </w:rPr>
        <w:t xml:space="preserve"> dando un plazo de tres días hábiles para hacerlo del conocimiento del particular, por lo que si bien, en el caso particular, no fue respetado dicho plazo, ello no cambia la circunstancia de que la incompetencia del sujeto obligado para dar atención a la solicitud de información siga siendo notoria. </w:t>
      </w:r>
    </w:p>
    <w:p w:rsidR="00D04ACE" w:rsidRPr="008A6518" w:rsidRDefault="00D04ACE" w:rsidP="004F6E16">
      <w:pPr>
        <w:tabs>
          <w:tab w:val="left" w:pos="142"/>
          <w:tab w:val="left" w:pos="284"/>
        </w:tabs>
        <w:spacing w:line="360" w:lineRule="auto"/>
        <w:ind w:right="27"/>
        <w:jc w:val="both"/>
        <w:rPr>
          <w:rFonts w:ascii="Palatino Linotype" w:eastAsia="Palatino Linotype" w:hAnsi="Palatino Linotype" w:cs="Palatino Linotype"/>
        </w:rPr>
      </w:pPr>
    </w:p>
    <w:p w:rsidR="00D04ACE" w:rsidRPr="008A6518" w:rsidRDefault="00D04ACE" w:rsidP="004F6E16">
      <w:pPr>
        <w:pStyle w:val="Prrafodelista"/>
        <w:numPr>
          <w:ilvl w:val="0"/>
          <w:numId w:val="42"/>
        </w:numPr>
        <w:tabs>
          <w:tab w:val="left" w:pos="142"/>
          <w:tab w:val="left" w:pos="284"/>
        </w:tabs>
        <w:spacing w:line="360" w:lineRule="auto"/>
        <w:ind w:left="0" w:right="27" w:firstLine="0"/>
        <w:jc w:val="both"/>
        <w:rPr>
          <w:rFonts w:ascii="Palatino Linotype" w:eastAsia="Palatino Linotype" w:hAnsi="Palatino Linotype" w:cs="Palatino Linotype"/>
          <w:u w:val="single"/>
        </w:rPr>
      </w:pPr>
      <w:r w:rsidRPr="008A6518">
        <w:rPr>
          <w:rFonts w:ascii="Palatino Linotype" w:eastAsia="Palatino Linotype" w:hAnsi="Palatino Linotype" w:cs="Palatino Linotype"/>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8A6518">
        <w:rPr>
          <w:rFonts w:ascii="Palatino Linotype" w:eastAsia="Palatino Linotype" w:hAnsi="Palatino Linotype" w:cs="Palatino Linotype"/>
          <w:u w:val="single"/>
        </w:rPr>
        <w:t xml:space="preserve">para su aprobación. </w:t>
      </w:r>
    </w:p>
    <w:p w:rsidR="00D04ACE" w:rsidRPr="008A6518" w:rsidRDefault="00D04ACE" w:rsidP="004F6E16">
      <w:pPr>
        <w:spacing w:line="360" w:lineRule="auto"/>
        <w:ind w:right="27"/>
        <w:jc w:val="both"/>
        <w:rPr>
          <w:rFonts w:ascii="Palatino Linotype" w:eastAsia="Palatino Linotype" w:hAnsi="Palatino Linotype" w:cs="Palatino Linotype"/>
        </w:rPr>
      </w:pPr>
    </w:p>
    <w:p w:rsidR="00D04ACE" w:rsidRPr="008A6518" w:rsidRDefault="00D04ACE" w:rsidP="004F6E16">
      <w:pPr>
        <w:pStyle w:val="Prrafodelista"/>
        <w:numPr>
          <w:ilvl w:val="0"/>
          <w:numId w:val="42"/>
        </w:numPr>
        <w:spacing w:line="360" w:lineRule="auto"/>
        <w:ind w:left="0" w:right="27" w:firstLine="0"/>
        <w:jc w:val="both"/>
        <w:rPr>
          <w:rFonts w:ascii="Palatino Linotype" w:eastAsia="Palatino Linotype" w:hAnsi="Palatino Linotype" w:cs="Palatino Linotype"/>
        </w:rPr>
      </w:pPr>
      <w:r w:rsidRPr="008A6518">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D04ACE" w:rsidRPr="008A6518" w:rsidRDefault="00D04ACE" w:rsidP="004F6E16">
      <w:pPr>
        <w:pBdr>
          <w:top w:val="nil"/>
          <w:left w:val="nil"/>
          <w:bottom w:val="nil"/>
          <w:right w:val="nil"/>
          <w:between w:val="nil"/>
        </w:pBdr>
        <w:spacing w:line="276" w:lineRule="auto"/>
        <w:ind w:left="1134" w:right="851"/>
        <w:jc w:val="both"/>
        <w:rPr>
          <w:rFonts w:ascii="Palatino Linotype" w:eastAsia="Palatino Linotype" w:hAnsi="Palatino Linotype" w:cs="Palatino Linotype"/>
          <w:i/>
          <w:color w:val="000000"/>
        </w:rPr>
      </w:pPr>
      <w:r w:rsidRPr="008A6518">
        <w:rPr>
          <w:rFonts w:ascii="Palatino Linotype" w:eastAsia="Palatino Linotype" w:hAnsi="Palatino Linotype" w:cs="Palatino Linotype"/>
          <w:i/>
          <w:color w:val="000000"/>
        </w:rPr>
        <w:t>“</w:t>
      </w:r>
      <w:r w:rsidRPr="008A6518">
        <w:rPr>
          <w:rFonts w:ascii="Palatino Linotype" w:eastAsia="Palatino Linotype" w:hAnsi="Palatino Linotype" w:cs="Palatino Linotype"/>
          <w:b/>
          <w:i/>
          <w:color w:val="000000"/>
        </w:rPr>
        <w:t>Declaración de incompetencia por parte del Comité, cuando no sea notoria o manifiesta.</w:t>
      </w:r>
      <w:r w:rsidRPr="008A6518">
        <w:rPr>
          <w:rFonts w:ascii="Palatino Linotype" w:eastAsia="Palatino Linotype" w:hAnsi="Palatino Linotype" w:cs="Palatino Linotype"/>
          <w:i/>
          <w:color w:val="00000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D04ACE" w:rsidRPr="008A6518" w:rsidRDefault="00D04ACE" w:rsidP="004F6E16">
      <w:pPr>
        <w:tabs>
          <w:tab w:val="left" w:pos="142"/>
          <w:tab w:val="left" w:pos="284"/>
        </w:tabs>
        <w:spacing w:line="360" w:lineRule="auto"/>
        <w:ind w:right="27"/>
        <w:jc w:val="both"/>
        <w:rPr>
          <w:rFonts w:ascii="Palatino Linotype" w:eastAsia="Palatino Linotype" w:hAnsi="Palatino Linotype" w:cs="Palatino Linotype"/>
        </w:rPr>
      </w:pPr>
    </w:p>
    <w:p w:rsidR="00D04ACE" w:rsidRPr="008A6518" w:rsidRDefault="00D04ACE" w:rsidP="004F6E16">
      <w:pPr>
        <w:pStyle w:val="Prrafodelista"/>
        <w:numPr>
          <w:ilvl w:val="0"/>
          <w:numId w:val="42"/>
        </w:numPr>
        <w:tabs>
          <w:tab w:val="left" w:pos="142"/>
          <w:tab w:val="left" w:pos="284"/>
        </w:tabs>
        <w:spacing w:line="360" w:lineRule="auto"/>
        <w:ind w:left="0" w:right="27" w:firstLine="0"/>
        <w:jc w:val="both"/>
        <w:rPr>
          <w:rFonts w:ascii="Palatino Linotype" w:eastAsia="Palatino Linotype" w:hAnsi="Palatino Linotype" w:cs="Palatino Linotype"/>
        </w:rPr>
      </w:pPr>
      <w:r w:rsidRPr="008A6518">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8A6518">
        <w:rPr>
          <w:rFonts w:ascii="Palatino Linotype" w:eastAsia="Palatino Linotype" w:hAnsi="Palatino Linotype" w:cs="Palatino Linotype"/>
          <w:b/>
        </w:rPr>
        <w:t xml:space="preserve"> </w:t>
      </w:r>
      <w:r w:rsidRPr="008A6518">
        <w:rPr>
          <w:rFonts w:ascii="Palatino Linotype" w:eastAsia="Palatino Linotype" w:hAnsi="Palatino Linotype" w:cs="Palatino Linotype"/>
          <w:b/>
          <w:u w:val="single"/>
        </w:rPr>
        <w:lastRenderedPageBreak/>
        <w:t>duda razonable sobre la administración del documento materia de la solicitud de información</w:t>
      </w:r>
      <w:r w:rsidRPr="008A6518">
        <w:rPr>
          <w:rFonts w:ascii="Palatino Linotype" w:eastAsia="Palatino Linotype" w:hAnsi="Palatino Linotype" w:cs="Palatino Linotype"/>
        </w:rPr>
        <w:t>, como se lee enseguida:</w:t>
      </w:r>
    </w:p>
    <w:p w:rsidR="00D04ACE" w:rsidRPr="008A6518" w:rsidRDefault="00D04ACE" w:rsidP="004F6E16">
      <w:pPr>
        <w:spacing w:line="276" w:lineRule="auto"/>
        <w:ind w:left="1134" w:right="851"/>
        <w:jc w:val="both"/>
        <w:rPr>
          <w:rFonts w:ascii="Palatino Linotype" w:eastAsia="Palatino Linotype" w:hAnsi="Palatino Linotype" w:cs="Palatino Linotype"/>
          <w:i/>
        </w:rPr>
      </w:pPr>
      <w:r w:rsidRPr="008A6518">
        <w:rPr>
          <w:rFonts w:ascii="Palatino Linotype" w:eastAsia="Palatino Linotype" w:hAnsi="Palatino Linotype" w:cs="Palatino Linotype"/>
          <w:i/>
        </w:rPr>
        <w:t>“</w:t>
      </w:r>
      <w:r w:rsidRPr="008A6518">
        <w:rPr>
          <w:rFonts w:ascii="Palatino Linotype" w:eastAsia="Palatino Linotype" w:hAnsi="Palatino Linotype" w:cs="Palatino Linotype"/>
          <w:b/>
          <w:i/>
        </w:rPr>
        <w:t xml:space="preserve">DECLARATORIA DE INCOMPETENCIA DEL SUJETO OBLIGADO. SUPUESTO PARA CONFIRMARLA POR ACUERDO DEL COMITÉ DE TRANSPARENCIA. </w:t>
      </w:r>
      <w:r w:rsidRPr="008A6518">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8A6518">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8A6518">
        <w:rPr>
          <w:rFonts w:ascii="Palatino Linotype" w:eastAsia="Palatino Linotype" w:hAnsi="Palatino Linotype" w:cs="Palatino Linotype"/>
          <w:b/>
          <w:i/>
          <w:u w:val="single"/>
        </w:rPr>
        <w:t>impiden determinar dentro del término legal de tres días hábiles</w:t>
      </w:r>
      <w:r w:rsidRPr="008A6518">
        <w:rPr>
          <w:rFonts w:ascii="Palatino Linotype" w:eastAsia="Palatino Linotype" w:hAnsi="Palatino Linotype" w:cs="Palatino Linotype"/>
          <w:b/>
          <w:i/>
        </w:rPr>
        <w:t>, si se posee o no la información por el Sujeto Obligado requerid</w:t>
      </w:r>
      <w:r w:rsidRPr="008A6518">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D04ACE" w:rsidRPr="008A6518" w:rsidRDefault="00D04ACE" w:rsidP="004F6E16">
      <w:pPr>
        <w:spacing w:line="360" w:lineRule="auto"/>
        <w:ind w:left="285" w:right="27"/>
        <w:jc w:val="both"/>
        <w:rPr>
          <w:rFonts w:ascii="Palatino Linotype" w:eastAsia="Palatino Linotype" w:hAnsi="Palatino Linotype" w:cs="Palatino Linotype"/>
          <w:i/>
        </w:rPr>
      </w:pPr>
    </w:p>
    <w:p w:rsidR="00D04ACE" w:rsidRPr="008A6518" w:rsidRDefault="00D04ACE" w:rsidP="004F6E16">
      <w:pPr>
        <w:pStyle w:val="Prrafodelista"/>
        <w:numPr>
          <w:ilvl w:val="0"/>
          <w:numId w:val="42"/>
        </w:numPr>
        <w:spacing w:line="360" w:lineRule="auto"/>
        <w:ind w:left="0" w:right="27" w:firstLine="0"/>
        <w:jc w:val="both"/>
        <w:rPr>
          <w:rFonts w:ascii="Palatino Linotype" w:eastAsia="Palatino Linotype" w:hAnsi="Palatino Linotype" w:cs="Palatino Linotype"/>
          <w:b/>
          <w:u w:val="single"/>
        </w:rPr>
      </w:pPr>
      <w:r w:rsidRPr="008A6518">
        <w:rPr>
          <w:rFonts w:ascii="Palatino Linotype" w:eastAsia="Palatino Linotype" w:hAnsi="Palatino Linotype" w:cs="Palatino Linotype"/>
        </w:rPr>
        <w:lastRenderedPageBreak/>
        <w:t xml:space="preserve">Es así que,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w:t>
      </w:r>
      <w:r w:rsidRPr="008A6518">
        <w:rPr>
          <w:rFonts w:ascii="Palatino Linotype" w:eastAsia="Palatino Linotype" w:hAnsi="Palatino Linotype" w:cs="Palatino Linotype"/>
          <w:b/>
          <w:u w:val="single"/>
        </w:rPr>
        <w:t xml:space="preserve">ello no modifica el hecho de que la parte Recurrente no obtendrá la información que es de su interés por esta vía. </w:t>
      </w:r>
    </w:p>
    <w:p w:rsidR="00D04ACE" w:rsidRPr="008A6518" w:rsidRDefault="00D04ACE" w:rsidP="004F6E16">
      <w:pPr>
        <w:spacing w:line="360" w:lineRule="auto"/>
        <w:ind w:left="285" w:right="27"/>
        <w:jc w:val="both"/>
        <w:rPr>
          <w:rFonts w:ascii="Palatino Linotype" w:eastAsia="Palatino Linotype" w:hAnsi="Palatino Linotype" w:cs="Palatino Linotype"/>
        </w:rPr>
      </w:pPr>
    </w:p>
    <w:p w:rsidR="00D04ACE" w:rsidRPr="008A6518" w:rsidRDefault="00D04ACE" w:rsidP="004F6E16">
      <w:pPr>
        <w:pStyle w:val="Prrafodelista"/>
        <w:numPr>
          <w:ilvl w:val="0"/>
          <w:numId w:val="42"/>
        </w:numPr>
        <w:spacing w:line="360" w:lineRule="auto"/>
        <w:ind w:left="0" w:right="27" w:firstLine="0"/>
        <w:jc w:val="both"/>
        <w:rPr>
          <w:rFonts w:ascii="Palatino Linotype" w:eastAsia="Palatino Linotype" w:hAnsi="Palatino Linotype" w:cs="Palatino Linotype"/>
        </w:rPr>
      </w:pPr>
      <w:r w:rsidRPr="008A6518">
        <w:rPr>
          <w:rFonts w:ascii="Palatino Linotype" w:eastAsia="Palatino Linotype" w:hAnsi="Palatino Linotype" w:cs="Palatino Linotype"/>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D04ACE" w:rsidRPr="008A6518" w:rsidRDefault="00D04ACE" w:rsidP="004F6E16">
      <w:pPr>
        <w:spacing w:line="360" w:lineRule="auto"/>
        <w:ind w:right="27"/>
        <w:jc w:val="both"/>
        <w:rPr>
          <w:rFonts w:ascii="Palatino Linotype" w:eastAsia="Palatino Linotype" w:hAnsi="Palatino Linotype" w:cs="Palatino Linotype"/>
        </w:rPr>
      </w:pPr>
    </w:p>
    <w:p w:rsidR="00D04ACE" w:rsidRPr="008A6518" w:rsidRDefault="00D04ACE" w:rsidP="00D04ACE">
      <w:pPr>
        <w:pStyle w:val="Prrafodelista"/>
        <w:numPr>
          <w:ilvl w:val="0"/>
          <w:numId w:val="42"/>
        </w:numPr>
        <w:spacing w:line="360" w:lineRule="auto"/>
        <w:ind w:left="0" w:right="27" w:firstLine="0"/>
        <w:contextualSpacing w:val="0"/>
        <w:jc w:val="both"/>
        <w:rPr>
          <w:rFonts w:ascii="Palatino Linotype" w:eastAsia="Palatino Linotype" w:hAnsi="Palatino Linotype" w:cs="Palatino Linotype"/>
        </w:rPr>
      </w:pPr>
      <w:r w:rsidRPr="008A6518">
        <w:rPr>
          <w:rFonts w:ascii="Palatino Linotype" w:eastAsia="Palatino Linotype" w:hAnsi="Palatino Linotype" w:cs="Palatino Linotype"/>
        </w:rPr>
        <w:t xml:space="preserve">Es por lo que, en virtud de que el Ayuntamiento de Huehuetoca declinó su competencia respecto a la información relacionada, es que no resulta dable ordenar el acuerdo que declare formalmente la incompetencia del </w:t>
      </w:r>
      <w:r w:rsidRPr="008A6518">
        <w:rPr>
          <w:rFonts w:ascii="Palatino Linotype" w:eastAsia="Palatino Linotype" w:hAnsi="Palatino Linotype" w:cs="Palatino Linotype"/>
          <w:b/>
        </w:rPr>
        <w:t xml:space="preserve">Sujeto Obligado </w:t>
      </w:r>
      <w:r w:rsidRPr="008A6518">
        <w:rPr>
          <w:rFonts w:ascii="Palatino Linotype" w:eastAsia="Palatino Linotype" w:hAnsi="Palatino Linotype" w:cs="Palatino Linotype"/>
        </w:rPr>
        <w:t>pues como se advirtió del estudio l</w:t>
      </w:r>
      <w:r w:rsidR="004F6E16" w:rsidRPr="008A6518">
        <w:rPr>
          <w:rFonts w:ascii="Palatino Linotype" w:eastAsia="Palatino Linotype" w:hAnsi="Palatino Linotype" w:cs="Palatino Linotype"/>
        </w:rPr>
        <w:t>a incompetencia resulta notaria, por lo que es dable colmar en este punto las solicitudes de información.</w:t>
      </w:r>
    </w:p>
    <w:p w:rsidR="00211124" w:rsidRPr="008A6518" w:rsidRDefault="00211124" w:rsidP="00211124">
      <w:pPr>
        <w:rPr>
          <w:rFonts w:ascii="Palatino Linotype" w:hAnsi="Palatino Linotype" w:cs="Arial"/>
          <w:noProof/>
        </w:rPr>
      </w:pPr>
    </w:p>
    <w:p w:rsidR="004D2425" w:rsidRPr="008A6518" w:rsidRDefault="00647351" w:rsidP="008B4CF1">
      <w:pPr>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6518">
        <w:rPr>
          <w:rFonts w:ascii="Palatino Linotype" w:hAnsi="Palatino Linotype"/>
          <w:color w:val="000000" w:themeColor="text1"/>
        </w:rPr>
        <w:t>Expuesto lo anterior</w:t>
      </w:r>
      <w:r w:rsidR="00211124" w:rsidRPr="008A6518">
        <w:rPr>
          <w:rFonts w:ascii="Palatino Linotype" w:hAnsi="Palatino Linotype"/>
          <w:color w:val="000000" w:themeColor="text1"/>
        </w:rPr>
        <w:t>, analizadas las constancias que fo</w:t>
      </w:r>
      <w:r w:rsidR="00D675D0" w:rsidRPr="008A6518">
        <w:rPr>
          <w:rFonts w:ascii="Palatino Linotype" w:hAnsi="Palatino Linotype"/>
          <w:color w:val="000000" w:themeColor="text1"/>
        </w:rPr>
        <w:t xml:space="preserve">rman el expediente electrónico, </w:t>
      </w:r>
      <w:r w:rsidR="00211124" w:rsidRPr="008A6518">
        <w:rPr>
          <w:rFonts w:ascii="Palatino Linotype" w:eastAsia="MS Mincho" w:hAnsi="Palatino Linotype" w:cstheme="majorBidi"/>
          <w:lang w:val="es-ES"/>
        </w:rPr>
        <w:t>resultan</w:t>
      </w:r>
      <w:r w:rsidR="004D2425" w:rsidRPr="008A6518">
        <w:rPr>
          <w:rFonts w:ascii="Palatino Linotype" w:eastAsia="MS Mincho" w:hAnsi="Palatino Linotype" w:cstheme="majorBidi"/>
          <w:lang w:val="es-ES"/>
        </w:rPr>
        <w:t xml:space="preserve"> </w:t>
      </w:r>
      <w:r w:rsidR="00144BAC" w:rsidRPr="008A6518">
        <w:rPr>
          <w:rFonts w:ascii="Palatino Linotype" w:eastAsia="MS Mincho" w:hAnsi="Palatino Linotype" w:cstheme="majorBidi"/>
          <w:lang w:val="es-ES"/>
        </w:rPr>
        <w:t xml:space="preserve"> </w:t>
      </w:r>
      <w:r w:rsidR="004F6E16" w:rsidRPr="008A6518">
        <w:rPr>
          <w:rFonts w:ascii="Palatino Linotype" w:eastAsia="MS Mincho" w:hAnsi="Palatino Linotype" w:cstheme="majorBidi"/>
          <w:lang w:val="es-ES"/>
        </w:rPr>
        <w:t xml:space="preserve">parcialmente </w:t>
      </w:r>
      <w:r w:rsidR="00211124" w:rsidRPr="008A6518">
        <w:rPr>
          <w:rFonts w:ascii="Palatino Linotype" w:eastAsia="MS Mincho" w:hAnsi="Palatino Linotype" w:cstheme="majorBidi"/>
          <w:lang w:val="es-ES"/>
        </w:rPr>
        <w:t xml:space="preserve">fundadas las razones o motivos de inconformidad hechos valer por el </w:t>
      </w:r>
      <w:r w:rsidR="00211124" w:rsidRPr="008A6518">
        <w:rPr>
          <w:rFonts w:ascii="Palatino Linotype" w:eastAsia="MS Mincho" w:hAnsi="Palatino Linotype" w:cstheme="majorBidi"/>
          <w:b/>
          <w:lang w:val="es-ES"/>
        </w:rPr>
        <w:t>RECURRENTE</w:t>
      </w:r>
      <w:r w:rsidR="00211124" w:rsidRPr="008A6518">
        <w:rPr>
          <w:rFonts w:ascii="Palatino Linotype" w:eastAsia="MS Mincho" w:hAnsi="Palatino Linotype" w:cstheme="majorBidi"/>
          <w:lang w:val="es-ES"/>
        </w:rPr>
        <w:t xml:space="preserve"> dentro de</w:t>
      </w:r>
      <w:r w:rsidR="004F6E16" w:rsidRPr="008A6518">
        <w:rPr>
          <w:rFonts w:ascii="Palatino Linotype" w:eastAsia="MS Mincho" w:hAnsi="Palatino Linotype" w:cstheme="majorBidi"/>
          <w:lang w:val="es-ES"/>
        </w:rPr>
        <w:t xml:space="preserve"> </w:t>
      </w:r>
      <w:r w:rsidR="00211124" w:rsidRPr="008A6518">
        <w:rPr>
          <w:rFonts w:ascii="Palatino Linotype" w:eastAsia="MS Mincho" w:hAnsi="Palatino Linotype" w:cstheme="majorBidi"/>
          <w:lang w:val="es-ES"/>
        </w:rPr>
        <w:t>l</w:t>
      </w:r>
      <w:r w:rsidR="004F6E16" w:rsidRPr="008A6518">
        <w:rPr>
          <w:rFonts w:ascii="Palatino Linotype" w:eastAsia="MS Mincho" w:hAnsi="Palatino Linotype" w:cstheme="majorBidi"/>
          <w:lang w:val="es-ES"/>
        </w:rPr>
        <w:t xml:space="preserve">os </w:t>
      </w:r>
      <w:r w:rsidR="00211124" w:rsidRPr="008A6518">
        <w:rPr>
          <w:rFonts w:ascii="Palatino Linotype" w:eastAsia="MS Mincho" w:hAnsi="Palatino Linotype" w:cstheme="majorBidi"/>
          <w:lang w:val="es-ES"/>
        </w:rPr>
        <w:t xml:space="preserve"> recurso</w:t>
      </w:r>
      <w:r w:rsidR="004F6E16" w:rsidRPr="008A6518">
        <w:rPr>
          <w:rFonts w:ascii="Palatino Linotype" w:eastAsia="MS Mincho" w:hAnsi="Palatino Linotype" w:cstheme="majorBidi"/>
          <w:lang w:val="es-ES"/>
        </w:rPr>
        <w:t>s</w:t>
      </w:r>
      <w:r w:rsidR="00211124" w:rsidRPr="008A6518">
        <w:rPr>
          <w:rFonts w:ascii="Palatino Linotype" w:eastAsia="MS Mincho" w:hAnsi="Palatino Linotype" w:cstheme="majorBidi"/>
          <w:lang w:val="es-ES"/>
        </w:rPr>
        <w:t xml:space="preserve"> de revisión </w:t>
      </w:r>
      <w:r w:rsidR="004F6E16" w:rsidRPr="008A6518">
        <w:rPr>
          <w:rFonts w:ascii="Palatino Linotype" w:eastAsia="Palatino Linotype" w:hAnsi="Palatino Linotype" w:cs="Palatino Linotype"/>
          <w:b/>
        </w:rPr>
        <w:t>12598/INFOEM/IP/RR/2025</w:t>
      </w:r>
      <w:r w:rsidR="004F6E16" w:rsidRPr="008A6518">
        <w:rPr>
          <w:rFonts w:ascii="Palatino Linotype" w:eastAsia="Palatino Linotype" w:hAnsi="Palatino Linotype" w:cs="Palatino Linotype"/>
        </w:rPr>
        <w:t>,</w:t>
      </w:r>
      <w:r w:rsidR="004F6E16" w:rsidRPr="008A6518">
        <w:rPr>
          <w:rFonts w:ascii="Palatino Linotype" w:eastAsia="Palatino Linotype" w:hAnsi="Palatino Linotype" w:cs="Palatino Linotype"/>
          <w:b/>
        </w:rPr>
        <w:t xml:space="preserve"> 12599/INFOEM/IP/RR/2025 y 12600/INFOEM/IP/RR/2025 </w:t>
      </w:r>
      <w:r w:rsidR="00C90CBB" w:rsidRPr="008A6518">
        <w:rPr>
          <w:rFonts w:ascii="Palatino Linotype" w:eastAsia="MS Mincho" w:hAnsi="Palatino Linotype" w:cstheme="majorBidi"/>
          <w:bCs/>
          <w:lang w:val="es-ES"/>
        </w:rPr>
        <w:t xml:space="preserve">y </w:t>
      </w:r>
      <w:r w:rsidRPr="008A6518">
        <w:rPr>
          <w:rFonts w:ascii="Palatino Linotype" w:eastAsia="MS Mincho" w:hAnsi="Palatino Linotype" w:cstheme="majorBidi"/>
          <w:lang w:val="es-ES"/>
        </w:rPr>
        <w:t xml:space="preserve">resulta procedente </w:t>
      </w:r>
      <w:r w:rsidR="00D675D0" w:rsidRPr="008A6518">
        <w:rPr>
          <w:rFonts w:ascii="Palatino Linotype" w:eastAsia="MS Mincho" w:hAnsi="Palatino Linotype" w:cstheme="majorBidi"/>
          <w:lang w:val="es-ES"/>
        </w:rPr>
        <w:t xml:space="preserve">ordenar al </w:t>
      </w:r>
      <w:r w:rsidR="00211124" w:rsidRPr="008A6518">
        <w:rPr>
          <w:rFonts w:ascii="Palatino Linotype" w:eastAsia="MS Mincho" w:hAnsi="Palatino Linotype" w:cstheme="majorBidi"/>
          <w:lang w:val="es-ES"/>
        </w:rPr>
        <w:t xml:space="preserve"> </w:t>
      </w:r>
      <w:r w:rsidR="00211124" w:rsidRPr="008A6518">
        <w:rPr>
          <w:rFonts w:ascii="Palatino Linotype" w:eastAsia="MS Mincho" w:hAnsi="Palatino Linotype" w:cstheme="majorBidi"/>
          <w:b/>
          <w:lang w:val="es-ES"/>
        </w:rPr>
        <w:t>SUJETO OBLIGADO</w:t>
      </w:r>
      <w:r w:rsidR="00211124" w:rsidRPr="008A6518">
        <w:rPr>
          <w:rFonts w:ascii="Palatino Linotype" w:eastAsia="MS Mincho" w:hAnsi="Palatino Linotype" w:cstheme="majorBidi"/>
          <w:lang w:val="es-ES"/>
        </w:rPr>
        <w:t xml:space="preserve"> </w:t>
      </w:r>
      <w:r w:rsidR="00D675D0" w:rsidRPr="008A6518">
        <w:rPr>
          <w:rFonts w:ascii="Palatino Linotype" w:eastAsia="MS Mincho" w:hAnsi="Palatino Linotype" w:cstheme="majorBidi"/>
          <w:lang w:val="es-ES"/>
        </w:rPr>
        <w:t>la entrega</w:t>
      </w:r>
      <w:r w:rsidR="00211124" w:rsidRPr="008A6518">
        <w:rPr>
          <w:rFonts w:ascii="Palatino Linotype" w:eastAsia="MS Mincho" w:hAnsi="Palatino Linotype" w:cstheme="majorBidi"/>
          <w:lang w:val="es-ES"/>
        </w:rPr>
        <w:t xml:space="preserve"> </w:t>
      </w:r>
      <w:r w:rsidR="004F6E16" w:rsidRPr="008A6518">
        <w:rPr>
          <w:rFonts w:ascii="Palatino Linotype" w:eastAsia="MS Mincho" w:hAnsi="Palatino Linotype" w:cstheme="majorBidi"/>
          <w:lang w:val="es-ES"/>
        </w:rPr>
        <w:t xml:space="preserve">en versión íntegra de las </w:t>
      </w:r>
      <w:r w:rsidR="003A1744" w:rsidRPr="008A6518">
        <w:rPr>
          <w:rFonts w:ascii="Palatino Linotype" w:eastAsia="MS Mincho" w:hAnsi="Palatino Linotype" w:cstheme="majorBidi"/>
          <w:lang w:val="es-ES"/>
        </w:rPr>
        <w:t>C</w:t>
      </w:r>
      <w:r w:rsidR="004F6E16" w:rsidRPr="008A6518">
        <w:rPr>
          <w:rFonts w:ascii="Palatino Linotype" w:eastAsia="MS Mincho" w:hAnsi="Palatino Linotype" w:cstheme="majorBidi"/>
          <w:lang w:val="es-ES"/>
        </w:rPr>
        <w:t xml:space="preserve">onstancias de </w:t>
      </w:r>
      <w:r w:rsidR="003A1744" w:rsidRPr="008A6518">
        <w:rPr>
          <w:rFonts w:ascii="Palatino Linotype" w:eastAsia="MS Mincho" w:hAnsi="Palatino Linotype" w:cstheme="majorBidi"/>
          <w:lang w:val="es-ES"/>
        </w:rPr>
        <w:t>E</w:t>
      </w:r>
      <w:r w:rsidR="004F6E16" w:rsidRPr="008A6518">
        <w:rPr>
          <w:rFonts w:ascii="Palatino Linotype" w:eastAsia="MS Mincho" w:hAnsi="Palatino Linotype" w:cstheme="majorBidi"/>
          <w:lang w:val="es-ES"/>
        </w:rPr>
        <w:t xml:space="preserve">ntrega / </w:t>
      </w:r>
      <w:r w:rsidR="003A1744" w:rsidRPr="008A6518">
        <w:rPr>
          <w:rFonts w:ascii="Palatino Linotype" w:eastAsia="MS Mincho" w:hAnsi="Palatino Linotype" w:cstheme="majorBidi"/>
          <w:lang w:val="es-ES"/>
        </w:rPr>
        <w:t>R</w:t>
      </w:r>
      <w:r w:rsidR="004F6E16" w:rsidRPr="008A6518">
        <w:rPr>
          <w:rFonts w:ascii="Palatino Linotype" w:eastAsia="MS Mincho" w:hAnsi="Palatino Linotype" w:cstheme="majorBidi"/>
          <w:lang w:val="es-ES"/>
        </w:rPr>
        <w:t>ecepción remitidas en Informe Justificado</w:t>
      </w:r>
      <w:r w:rsidR="00F31397" w:rsidRPr="008A6518">
        <w:rPr>
          <w:rFonts w:ascii="Palatino Linotype" w:eastAsia="Palatino Linotype" w:hAnsi="Palatino Linotype" w:cs="Palatino Linotype"/>
          <w:i/>
        </w:rPr>
        <w:t>.</w:t>
      </w:r>
    </w:p>
    <w:p w:rsidR="00875CE9" w:rsidRPr="008A6518" w:rsidRDefault="00875CE9" w:rsidP="00875CE9">
      <w:pPr>
        <w:numPr>
          <w:ilvl w:val="0"/>
          <w:numId w:val="47"/>
        </w:numPr>
        <w:tabs>
          <w:tab w:val="left" w:pos="7938"/>
        </w:tabs>
        <w:spacing w:line="360" w:lineRule="auto"/>
        <w:ind w:left="426"/>
        <w:jc w:val="both"/>
        <w:rPr>
          <w:rFonts w:ascii="Palatino Linotype" w:eastAsia="Palatino Linotype" w:hAnsi="Palatino Linotype" w:cs="Palatino Linotype"/>
          <w:b/>
        </w:rPr>
      </w:pPr>
      <w:r w:rsidRPr="008A6518">
        <w:rPr>
          <w:rFonts w:ascii="Palatino Linotype" w:eastAsia="Palatino Linotype" w:hAnsi="Palatino Linotype" w:cs="Palatino Linotype"/>
          <w:b/>
        </w:rPr>
        <w:lastRenderedPageBreak/>
        <w:t xml:space="preserve">De la vista a los órganos de control interno competentes </w:t>
      </w:r>
    </w:p>
    <w:p w:rsidR="00875CE9" w:rsidRPr="008A6518" w:rsidRDefault="00875CE9" w:rsidP="00875CE9">
      <w:pPr>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Como ya se mencionó </w:t>
      </w:r>
      <w:r w:rsidRPr="008A6518">
        <w:rPr>
          <w:rFonts w:ascii="Palatino Linotype" w:eastAsia="Palatino Linotype" w:hAnsi="Palatino Linotype" w:cs="Palatino Linotype"/>
          <w:b/>
          <w:color w:val="000000"/>
        </w:rPr>
        <w:t>EL SUJETO OBLIGADO</w:t>
      </w:r>
      <w:r w:rsidRPr="008A6518">
        <w:rPr>
          <w:rFonts w:ascii="Palatino Linotype" w:eastAsia="Palatino Linotype" w:hAnsi="Palatino Linotype" w:cs="Palatino Linotype"/>
          <w:color w:val="000000"/>
        </w:rPr>
        <w:t>, no proporcionó respuesta a la solicitud de acceso a la información pública, en el término previsto en el artículo 163 de la Ley de Transparencia y Acceso a la Información Pública por lo que ordena dar vista</w:t>
      </w:r>
      <w:r w:rsidRPr="008A6518">
        <w:rPr>
          <w:rFonts w:ascii="Palatino Linotype" w:eastAsia="Palatino Linotype" w:hAnsi="Palatino Linotype" w:cs="Palatino Linotype"/>
          <w:b/>
          <w:color w:val="000000"/>
        </w:rPr>
        <w:t xml:space="preserve"> </w:t>
      </w:r>
      <w:r w:rsidRPr="008A6518">
        <w:rPr>
          <w:rFonts w:ascii="Palatino Linotype" w:eastAsia="Palatino Linotype" w:hAnsi="Palatino Linotype" w:cs="Palatino Linotype"/>
          <w:color w:val="000000"/>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F31397" w:rsidRPr="008A6518" w:rsidRDefault="00F31397" w:rsidP="00F31397">
      <w:pPr>
        <w:pStyle w:val="Prrafodelista"/>
        <w:rPr>
          <w:rFonts w:ascii="Palatino Linotype" w:eastAsia="Palatino Linotype" w:hAnsi="Palatino Linotype" w:cs="Palatino Linotype"/>
          <w:color w:val="000000"/>
        </w:rPr>
      </w:pPr>
    </w:p>
    <w:p w:rsidR="00D86E74" w:rsidRPr="008A6518" w:rsidRDefault="00D675D0" w:rsidP="00C91269">
      <w:pPr>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6518">
        <w:rPr>
          <w:rFonts w:ascii="Palatino Linotype" w:eastAsia="Palatino Linotype" w:hAnsi="Palatino Linotype" w:cs="Palatino Linotype"/>
          <w:color w:val="000000"/>
        </w:rPr>
        <w:t xml:space="preserve">Por lo anteriormente expuesto y fundado, este </w:t>
      </w:r>
      <w:r w:rsidRPr="008A6518">
        <w:rPr>
          <w:rFonts w:ascii="Palatino Linotype" w:eastAsia="Palatino Linotype" w:hAnsi="Palatino Linotype" w:cs="Palatino Linotype"/>
          <w:b/>
          <w:color w:val="000000"/>
        </w:rPr>
        <w:t>ÓRGANO GARANTE</w:t>
      </w:r>
      <w:r w:rsidRPr="008A6518">
        <w:rPr>
          <w:rFonts w:ascii="Palatino Linotype" w:eastAsia="Palatino Linotype" w:hAnsi="Palatino Linotype" w:cs="Palatino Linotype"/>
          <w:color w:val="000000"/>
        </w:rPr>
        <w:t xml:space="preserve"> emite los siguientes:</w:t>
      </w:r>
    </w:p>
    <w:p w:rsidR="00875CE9" w:rsidRPr="008A6518" w:rsidRDefault="00875CE9" w:rsidP="00875CE9">
      <w:pPr>
        <w:spacing w:line="360" w:lineRule="auto"/>
        <w:ind w:right="49"/>
        <w:jc w:val="both"/>
        <w:rPr>
          <w:rFonts w:ascii="Palatino Linotype" w:eastAsia="Palatino Linotype" w:hAnsi="Palatino Linotype" w:cs="Palatino Linotype"/>
          <w:color w:val="000000"/>
        </w:rPr>
      </w:pPr>
    </w:p>
    <w:p w:rsidR="00D86E74" w:rsidRPr="008A6518" w:rsidRDefault="00B05C77">
      <w:pPr>
        <w:pStyle w:val="Ttulo1"/>
        <w:spacing w:before="0" w:line="360" w:lineRule="auto"/>
        <w:jc w:val="center"/>
        <w:rPr>
          <w:b w:val="0"/>
        </w:rPr>
      </w:pPr>
      <w:r w:rsidRPr="008A6518">
        <w:t>R E S O L U T I V O S</w:t>
      </w:r>
    </w:p>
    <w:p w:rsidR="00D86E74" w:rsidRPr="008A6518" w:rsidRDefault="00D86E74">
      <w:pPr>
        <w:spacing w:line="360" w:lineRule="auto"/>
        <w:rPr>
          <w:rFonts w:ascii="Palatino Linotype" w:eastAsia="Palatino Linotype" w:hAnsi="Palatino Linotype" w:cs="Palatino Linotype"/>
        </w:rPr>
      </w:pPr>
    </w:p>
    <w:p w:rsidR="00D86E74" w:rsidRPr="008A6518" w:rsidRDefault="00B05C77">
      <w:pPr>
        <w:spacing w:line="360" w:lineRule="auto"/>
        <w:jc w:val="both"/>
        <w:rPr>
          <w:rFonts w:ascii="Palatino Linotype" w:eastAsia="Palatino Linotype" w:hAnsi="Palatino Linotype" w:cs="Palatino Linotype"/>
        </w:rPr>
      </w:pPr>
      <w:r w:rsidRPr="008A6518">
        <w:rPr>
          <w:rFonts w:ascii="Palatino Linotype" w:eastAsia="Palatino Linotype" w:hAnsi="Palatino Linotype" w:cs="Palatino Linotype"/>
          <w:b/>
        </w:rPr>
        <w:t>PRIMERO</w:t>
      </w:r>
      <w:r w:rsidRPr="008A6518">
        <w:rPr>
          <w:rFonts w:ascii="Palatino Linotype" w:eastAsia="Palatino Linotype" w:hAnsi="Palatino Linotype" w:cs="Palatino Linotype"/>
        </w:rPr>
        <w:t>. Resultan</w:t>
      </w:r>
      <w:r w:rsidR="000261F9" w:rsidRPr="008A6518">
        <w:rPr>
          <w:rFonts w:ascii="Palatino Linotype" w:eastAsia="Palatino Linotype" w:hAnsi="Palatino Linotype" w:cs="Palatino Linotype"/>
        </w:rPr>
        <w:t xml:space="preserve"> </w:t>
      </w:r>
      <w:r w:rsidR="004F6E16" w:rsidRPr="008A6518">
        <w:rPr>
          <w:rFonts w:ascii="Palatino Linotype" w:eastAsia="Palatino Linotype" w:hAnsi="Palatino Linotype" w:cs="Palatino Linotype"/>
        </w:rPr>
        <w:t xml:space="preserve">parcialmente </w:t>
      </w:r>
      <w:r w:rsidRPr="008A6518">
        <w:rPr>
          <w:rFonts w:ascii="Palatino Linotype" w:eastAsia="Palatino Linotype" w:hAnsi="Palatino Linotype" w:cs="Palatino Linotype"/>
        </w:rPr>
        <w:t xml:space="preserve">fundadas las razones o motivos de inconformidad hechos valer en el Recursos de Revisión </w:t>
      </w:r>
      <w:r w:rsidR="004F6E16" w:rsidRPr="008A6518">
        <w:rPr>
          <w:rFonts w:ascii="Palatino Linotype" w:eastAsia="Palatino Linotype" w:hAnsi="Palatino Linotype" w:cs="Palatino Linotype"/>
          <w:b/>
        </w:rPr>
        <w:t>12598/INFOEM/IP/RR/2025</w:t>
      </w:r>
      <w:r w:rsidR="004F6E16" w:rsidRPr="008A6518">
        <w:rPr>
          <w:rFonts w:ascii="Palatino Linotype" w:eastAsia="Palatino Linotype" w:hAnsi="Palatino Linotype" w:cs="Palatino Linotype"/>
        </w:rPr>
        <w:t>,</w:t>
      </w:r>
      <w:r w:rsidR="004F6E16" w:rsidRPr="008A6518">
        <w:rPr>
          <w:rFonts w:ascii="Palatino Linotype" w:eastAsia="Palatino Linotype" w:hAnsi="Palatino Linotype" w:cs="Palatino Linotype"/>
          <w:b/>
        </w:rPr>
        <w:t xml:space="preserve"> 12599/INFOEM/IP/RR/2025 y 12600/INFOEM/IP/RR/2025 </w:t>
      </w:r>
      <w:r w:rsidRPr="008A6518">
        <w:rPr>
          <w:rFonts w:ascii="Palatino Linotype" w:eastAsia="Palatino Linotype" w:hAnsi="Palatino Linotype" w:cs="Palatino Linotype"/>
        </w:rPr>
        <w:t xml:space="preserve">en términos del </w:t>
      </w:r>
      <w:r w:rsidRPr="008A6518">
        <w:rPr>
          <w:rFonts w:ascii="Palatino Linotype" w:eastAsia="Palatino Linotype" w:hAnsi="Palatino Linotype" w:cs="Palatino Linotype"/>
          <w:b/>
        </w:rPr>
        <w:t xml:space="preserve">Considerando CUARTO </w:t>
      </w:r>
      <w:r w:rsidRPr="008A6518">
        <w:rPr>
          <w:rFonts w:ascii="Palatino Linotype" w:eastAsia="Palatino Linotype" w:hAnsi="Palatino Linotype" w:cs="Palatino Linotype"/>
        </w:rPr>
        <w:t>de la presente resolución.</w:t>
      </w:r>
    </w:p>
    <w:p w:rsidR="00D86E74" w:rsidRPr="008A6518" w:rsidRDefault="00D86E74">
      <w:pPr>
        <w:spacing w:line="360" w:lineRule="auto"/>
        <w:jc w:val="both"/>
        <w:rPr>
          <w:rFonts w:ascii="Palatino Linotype" w:eastAsia="Palatino Linotype" w:hAnsi="Palatino Linotype" w:cs="Palatino Linotype"/>
        </w:rPr>
      </w:pPr>
    </w:p>
    <w:p w:rsidR="00D675D0" w:rsidRPr="008A6518" w:rsidRDefault="00B05C77" w:rsidP="00D675D0">
      <w:pPr>
        <w:spacing w:line="360" w:lineRule="auto"/>
        <w:jc w:val="both"/>
        <w:rPr>
          <w:rFonts w:ascii="Palatino Linotype" w:eastAsia="Palatino Linotype" w:hAnsi="Palatino Linotype" w:cs="Palatino Linotype"/>
          <w:color w:val="000000"/>
        </w:rPr>
      </w:pPr>
      <w:bookmarkStart w:id="72" w:name="_heading=h.26in1rg" w:colFirst="0" w:colLast="0"/>
      <w:bookmarkEnd w:id="72"/>
      <w:r w:rsidRPr="008A6518">
        <w:rPr>
          <w:rFonts w:ascii="Palatino Linotype" w:eastAsia="Palatino Linotype" w:hAnsi="Palatino Linotype" w:cs="Palatino Linotype"/>
          <w:b/>
        </w:rPr>
        <w:t xml:space="preserve">SEGUNDO. </w:t>
      </w:r>
      <w:r w:rsidR="00D675D0" w:rsidRPr="008A6518">
        <w:rPr>
          <w:rFonts w:ascii="Palatino Linotype" w:eastAsia="Palatino Linotype" w:hAnsi="Palatino Linotype" w:cs="Palatino Linotype"/>
          <w:color w:val="000000"/>
        </w:rPr>
        <w:t xml:space="preserve">Se </w:t>
      </w:r>
      <w:r w:rsidR="00D675D0" w:rsidRPr="008A6518">
        <w:rPr>
          <w:rFonts w:ascii="Palatino Linotype" w:eastAsia="Palatino Linotype" w:hAnsi="Palatino Linotype" w:cs="Palatino Linotype"/>
          <w:b/>
          <w:color w:val="000000"/>
        </w:rPr>
        <w:t xml:space="preserve">ORDENA </w:t>
      </w:r>
      <w:r w:rsidR="00D675D0" w:rsidRPr="008A6518">
        <w:rPr>
          <w:rFonts w:ascii="Palatino Linotype" w:eastAsia="Palatino Linotype" w:hAnsi="Palatino Linotype" w:cs="Palatino Linotype"/>
          <w:color w:val="000000"/>
        </w:rPr>
        <w:t xml:space="preserve">al </w:t>
      </w:r>
      <w:r w:rsidR="00D675D0" w:rsidRPr="008A6518">
        <w:rPr>
          <w:rFonts w:ascii="Palatino Linotype" w:eastAsia="Palatino Linotype" w:hAnsi="Palatino Linotype" w:cs="Palatino Linotype"/>
          <w:b/>
          <w:color w:val="000000"/>
        </w:rPr>
        <w:t xml:space="preserve">SUJETO OBLIGADO, </w:t>
      </w:r>
      <w:r w:rsidR="00D675D0" w:rsidRPr="008A6518">
        <w:rPr>
          <w:rFonts w:ascii="Palatino Linotype" w:eastAsia="Palatino Linotype" w:hAnsi="Palatino Linotype" w:cs="Palatino Linotype"/>
          <w:color w:val="000000"/>
        </w:rPr>
        <w:t xml:space="preserve">a efecto de entregar vía Sistema de Acceso a la Información Mexiquense </w:t>
      </w:r>
      <w:r w:rsidR="00D675D0" w:rsidRPr="008A6518">
        <w:rPr>
          <w:rFonts w:ascii="Palatino Linotype" w:eastAsia="Palatino Linotype" w:hAnsi="Palatino Linotype" w:cs="Palatino Linotype"/>
          <w:b/>
          <w:color w:val="000000"/>
        </w:rPr>
        <w:t>(SAIMEX)</w:t>
      </w:r>
      <w:r w:rsidR="00D675D0" w:rsidRPr="008A6518">
        <w:rPr>
          <w:rFonts w:ascii="Palatino Linotype" w:eastAsia="Palatino Linotype" w:hAnsi="Palatino Linotype" w:cs="Palatino Linotype"/>
          <w:color w:val="000000"/>
        </w:rPr>
        <w:t>, la siguiente información</w:t>
      </w:r>
      <w:r w:rsidR="004C493A" w:rsidRPr="008A6518">
        <w:rPr>
          <w:rFonts w:ascii="Palatino Linotype" w:eastAsia="Palatino Linotype" w:hAnsi="Palatino Linotype" w:cs="Palatino Linotype"/>
          <w:color w:val="000000"/>
        </w:rPr>
        <w:t xml:space="preserve"> </w:t>
      </w:r>
      <w:r w:rsidR="004F6E16" w:rsidRPr="008A6518">
        <w:rPr>
          <w:rFonts w:ascii="Palatino Linotype" w:eastAsia="Palatino Linotype" w:hAnsi="Palatino Linotype" w:cs="Palatino Linotype"/>
          <w:color w:val="000000"/>
        </w:rPr>
        <w:t>en versión íntegra</w:t>
      </w:r>
      <w:r w:rsidR="00D675D0" w:rsidRPr="008A6518">
        <w:rPr>
          <w:rFonts w:ascii="Palatino Linotype" w:eastAsia="Palatino Linotype" w:hAnsi="Palatino Linotype" w:cs="Palatino Linotype"/>
          <w:color w:val="000000"/>
        </w:rPr>
        <w:t>:</w:t>
      </w:r>
    </w:p>
    <w:p w:rsidR="00D675D0" w:rsidRPr="008A6518" w:rsidRDefault="00D675D0" w:rsidP="004F6E16">
      <w:pPr>
        <w:spacing w:line="720" w:lineRule="auto"/>
        <w:jc w:val="both"/>
        <w:rPr>
          <w:rFonts w:ascii="Palatino Linotype" w:eastAsia="Palatino Linotype" w:hAnsi="Palatino Linotype" w:cs="Palatino Linotype"/>
          <w:b/>
          <w:i/>
        </w:rPr>
      </w:pPr>
    </w:p>
    <w:p w:rsidR="004F6E16" w:rsidRPr="008A6518" w:rsidRDefault="004F6E16" w:rsidP="004F6E16">
      <w:pPr>
        <w:pStyle w:val="Prrafodelista"/>
        <w:numPr>
          <w:ilvl w:val="3"/>
          <w:numId w:val="24"/>
        </w:numPr>
        <w:ind w:left="1701" w:right="851"/>
        <w:jc w:val="center"/>
        <w:rPr>
          <w:rFonts w:ascii="Palatino Linotype" w:eastAsia="Palatino Linotype" w:hAnsi="Palatino Linotype" w:cs="Palatino Linotype"/>
          <w:b/>
          <w:i/>
        </w:rPr>
      </w:pPr>
      <w:bookmarkStart w:id="73" w:name="_heading=h.lnxbz9" w:colFirst="0" w:colLast="0"/>
      <w:bookmarkEnd w:id="73"/>
      <w:r w:rsidRPr="008A6518">
        <w:rPr>
          <w:rFonts w:ascii="Palatino Linotype" w:eastAsia="Palatino Linotype" w:hAnsi="Palatino Linotype" w:cs="Palatino Linotype"/>
          <w:b/>
          <w:i/>
        </w:rPr>
        <w:lastRenderedPageBreak/>
        <w:t>Las constancias de entrega / recepción remitidas en Informe Justificado.</w:t>
      </w:r>
    </w:p>
    <w:p w:rsidR="004F6E16" w:rsidRPr="008A6518" w:rsidRDefault="004F6E16" w:rsidP="004F6E16">
      <w:pPr>
        <w:spacing w:line="720" w:lineRule="auto"/>
        <w:ind w:left="1341" w:right="851"/>
        <w:rPr>
          <w:rFonts w:ascii="Palatino Linotype" w:eastAsia="Palatino Linotype" w:hAnsi="Palatino Linotype" w:cs="Palatino Linotype"/>
          <w:b/>
          <w:i/>
        </w:rPr>
      </w:pPr>
    </w:p>
    <w:p w:rsidR="00D86E74" w:rsidRPr="008A6518" w:rsidRDefault="00B05C77">
      <w:pPr>
        <w:tabs>
          <w:tab w:val="left" w:pos="8080"/>
        </w:tabs>
        <w:spacing w:line="360" w:lineRule="auto"/>
        <w:ind w:right="49"/>
        <w:jc w:val="both"/>
        <w:rPr>
          <w:rFonts w:ascii="Palatino Linotype" w:eastAsia="Palatino Linotype" w:hAnsi="Palatino Linotype" w:cs="Palatino Linotype"/>
          <w:b/>
        </w:rPr>
      </w:pPr>
      <w:r w:rsidRPr="008A6518">
        <w:rPr>
          <w:rFonts w:ascii="Palatino Linotype" w:eastAsia="Palatino Linotype" w:hAnsi="Palatino Linotype" w:cs="Palatino Linotype"/>
          <w:b/>
        </w:rPr>
        <w:t xml:space="preserve">TERCERO. NOTIFÍQUESE </w:t>
      </w:r>
      <w:r w:rsidRPr="008A651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A6518">
        <w:rPr>
          <w:rFonts w:ascii="Palatino Linotype" w:eastAsia="Palatino Linotype" w:hAnsi="Palatino Linotype" w:cs="Palatino Linotype"/>
          <w:b/>
        </w:rPr>
        <w:t>dé cumplimiento a lo ordenado dentro del plazo de diez días hábiles,</w:t>
      </w:r>
      <w:r w:rsidRPr="008A651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8A6518" w:rsidRDefault="00D86E74">
      <w:pPr>
        <w:tabs>
          <w:tab w:val="left" w:pos="8080"/>
        </w:tabs>
        <w:spacing w:line="360" w:lineRule="auto"/>
        <w:ind w:right="49"/>
        <w:jc w:val="both"/>
        <w:rPr>
          <w:rFonts w:ascii="Palatino Linotype" w:eastAsia="Palatino Linotype" w:hAnsi="Palatino Linotype" w:cs="Palatino Linotype"/>
        </w:rPr>
      </w:pPr>
    </w:p>
    <w:p w:rsidR="00D86E74" w:rsidRPr="008A6518" w:rsidRDefault="00B05C77">
      <w:pPr>
        <w:spacing w:line="360" w:lineRule="auto"/>
        <w:jc w:val="both"/>
        <w:rPr>
          <w:rFonts w:ascii="Palatino Linotype" w:eastAsia="Palatino Linotype" w:hAnsi="Palatino Linotype" w:cs="Palatino Linotype"/>
        </w:rPr>
      </w:pPr>
      <w:r w:rsidRPr="008A6518">
        <w:rPr>
          <w:rFonts w:ascii="Palatino Linotype" w:eastAsia="Palatino Linotype" w:hAnsi="Palatino Linotype" w:cs="Palatino Linotype"/>
          <w:b/>
        </w:rPr>
        <w:t xml:space="preserve">CUARTO. </w:t>
      </w:r>
      <w:r w:rsidRPr="008A651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A6518">
        <w:rPr>
          <w:rFonts w:ascii="Palatino Linotype" w:eastAsia="Palatino Linotype" w:hAnsi="Palatino Linotype" w:cs="Palatino Linotype"/>
          <w:b/>
        </w:rPr>
        <w:t>SUJETO OBLIGADO</w:t>
      </w:r>
      <w:r w:rsidRPr="008A6518">
        <w:rPr>
          <w:rFonts w:ascii="Palatino Linotype" w:eastAsia="Palatino Linotype" w:hAnsi="Palatino Linotype" w:cs="Palatino Linotype"/>
        </w:rPr>
        <w:t xml:space="preserve"> de manera fundada y motivada, podrá solicitar una ampliación de plazo para el cumplimiento de la presente resolución.</w:t>
      </w:r>
    </w:p>
    <w:p w:rsidR="00D86E74" w:rsidRPr="008A6518" w:rsidRDefault="00D86E74">
      <w:pPr>
        <w:spacing w:line="360" w:lineRule="auto"/>
        <w:jc w:val="both"/>
        <w:rPr>
          <w:rFonts w:ascii="Palatino Linotype" w:eastAsia="Palatino Linotype" w:hAnsi="Palatino Linotype" w:cs="Palatino Linotype"/>
        </w:rPr>
      </w:pPr>
    </w:p>
    <w:p w:rsidR="00D86E74" w:rsidRPr="008A6518" w:rsidRDefault="00B05C77">
      <w:pPr>
        <w:tabs>
          <w:tab w:val="left" w:pos="8080"/>
        </w:tabs>
        <w:spacing w:line="360" w:lineRule="auto"/>
        <w:ind w:right="49"/>
        <w:jc w:val="both"/>
        <w:rPr>
          <w:rFonts w:ascii="Palatino Linotype" w:eastAsia="Palatino Linotype" w:hAnsi="Palatino Linotype" w:cs="Palatino Linotype"/>
        </w:rPr>
      </w:pPr>
      <w:bookmarkStart w:id="74" w:name="_heading=h.35nkun2" w:colFirst="0" w:colLast="0"/>
      <w:bookmarkEnd w:id="74"/>
      <w:r w:rsidRPr="008A6518">
        <w:rPr>
          <w:rFonts w:ascii="Palatino Linotype" w:eastAsia="Palatino Linotype" w:hAnsi="Palatino Linotype" w:cs="Palatino Linotype"/>
          <w:b/>
        </w:rPr>
        <w:t xml:space="preserve">QUINTO. </w:t>
      </w:r>
      <w:r w:rsidRPr="008A6518">
        <w:rPr>
          <w:rFonts w:ascii="Palatino Linotype" w:eastAsia="Palatino Linotype" w:hAnsi="Palatino Linotype" w:cs="Palatino Linotype"/>
        </w:rPr>
        <w:t>Notifíquese a la parte</w:t>
      </w:r>
      <w:r w:rsidRPr="008A6518">
        <w:rPr>
          <w:rFonts w:ascii="Palatino Linotype" w:eastAsia="Palatino Linotype" w:hAnsi="Palatino Linotype" w:cs="Palatino Linotype"/>
          <w:b/>
        </w:rPr>
        <w:t xml:space="preserve"> RECURRENTE</w:t>
      </w:r>
      <w:r w:rsidRPr="008A6518">
        <w:rPr>
          <w:rFonts w:ascii="Palatino Linotype" w:eastAsia="Palatino Linotype" w:hAnsi="Palatino Linotype" w:cs="Palatino Linotype"/>
        </w:rPr>
        <w:t xml:space="preserve"> la presente resolución, vía </w:t>
      </w:r>
      <w:r w:rsidRPr="008A6518">
        <w:rPr>
          <w:rFonts w:ascii="Palatino Linotype" w:eastAsia="Palatino Linotype" w:hAnsi="Palatino Linotype" w:cs="Palatino Linotype"/>
          <w:b/>
        </w:rPr>
        <w:t>SAIMEX.</w:t>
      </w:r>
    </w:p>
    <w:p w:rsidR="00D86E74" w:rsidRPr="008A6518" w:rsidRDefault="00D86E74">
      <w:pPr>
        <w:tabs>
          <w:tab w:val="left" w:pos="8080"/>
        </w:tabs>
        <w:spacing w:line="360" w:lineRule="auto"/>
        <w:ind w:right="49"/>
        <w:jc w:val="both"/>
        <w:rPr>
          <w:rFonts w:ascii="Palatino Linotype" w:eastAsia="Palatino Linotype" w:hAnsi="Palatino Linotype" w:cs="Palatino Linotype"/>
        </w:rPr>
      </w:pPr>
    </w:p>
    <w:p w:rsidR="00D86E74" w:rsidRPr="008A6518" w:rsidRDefault="00B05C77">
      <w:pPr>
        <w:shd w:val="clear" w:color="auto" w:fill="FFFFFF"/>
        <w:spacing w:line="360" w:lineRule="auto"/>
        <w:jc w:val="both"/>
        <w:rPr>
          <w:rFonts w:ascii="Palatino Linotype" w:eastAsia="Palatino Linotype" w:hAnsi="Palatino Linotype" w:cs="Palatino Linotype"/>
        </w:rPr>
      </w:pPr>
      <w:r w:rsidRPr="008A6518">
        <w:rPr>
          <w:rFonts w:ascii="Palatino Linotype" w:eastAsia="Palatino Linotype" w:hAnsi="Palatino Linotype" w:cs="Palatino Linotype"/>
          <w:b/>
        </w:rPr>
        <w:t>SEXTO.</w:t>
      </w:r>
      <w:r w:rsidRPr="008A6518">
        <w:rPr>
          <w:rFonts w:ascii="Palatino Linotype" w:eastAsia="Palatino Linotype" w:hAnsi="Palatino Linotype" w:cs="Palatino Linotype"/>
        </w:rPr>
        <w:t xml:space="preserve"> Se hace del conocimiento de la parte</w:t>
      </w:r>
      <w:r w:rsidRPr="008A6518">
        <w:rPr>
          <w:rFonts w:ascii="Palatino Linotype" w:eastAsia="Palatino Linotype" w:hAnsi="Palatino Linotype" w:cs="Palatino Linotype"/>
          <w:b/>
        </w:rPr>
        <w:t xml:space="preserve"> RECURRENTE</w:t>
      </w:r>
      <w:r w:rsidRPr="008A6518">
        <w:rPr>
          <w:rFonts w:ascii="Palatino Linotype" w:eastAsia="Palatino Linotype" w:hAnsi="Palatino Linotype" w:cs="Palatino Linotype"/>
        </w:rPr>
        <w:t xml:space="preserve"> que, de conformidad con lo establecido en el artículo 196 de la Ley de Transparencia y Acceso a la Información Pública </w:t>
      </w:r>
      <w:r w:rsidRPr="008A6518">
        <w:rPr>
          <w:rFonts w:ascii="Palatino Linotype" w:eastAsia="Palatino Linotype" w:hAnsi="Palatino Linotype" w:cs="Palatino Linotype"/>
        </w:rPr>
        <w:lastRenderedPageBreak/>
        <w:t>del Estado de México y Municipios, en caso de que considere que la resolución le cause algún perjuicio podrá impugnar vía juicio de amparo en los términos de las leyes aplicables.</w:t>
      </w:r>
    </w:p>
    <w:p w:rsidR="00D069F3" w:rsidRPr="008A6518" w:rsidRDefault="00D069F3">
      <w:pPr>
        <w:shd w:val="clear" w:color="auto" w:fill="FFFFFF"/>
        <w:spacing w:line="360" w:lineRule="auto"/>
        <w:jc w:val="both"/>
        <w:rPr>
          <w:rFonts w:ascii="Palatino Linotype" w:eastAsia="Palatino Linotype" w:hAnsi="Palatino Linotype" w:cs="Palatino Linotype"/>
        </w:rPr>
      </w:pPr>
    </w:p>
    <w:p w:rsidR="00D069F3" w:rsidRPr="008A6518" w:rsidRDefault="00D069F3" w:rsidP="00C91269">
      <w:pPr>
        <w:spacing w:line="360" w:lineRule="auto"/>
        <w:ind w:right="-141"/>
        <w:jc w:val="both"/>
        <w:rPr>
          <w:rFonts w:ascii="Palatino Linotype" w:eastAsia="Palatino Linotype" w:hAnsi="Palatino Linotype" w:cs="Palatino Linotype"/>
        </w:rPr>
      </w:pPr>
      <w:r w:rsidRPr="008A6518">
        <w:rPr>
          <w:rFonts w:ascii="Palatino Linotype" w:eastAsia="Palatino Linotype" w:hAnsi="Palatino Linotype" w:cs="Palatino Linotype"/>
          <w:b/>
        </w:rPr>
        <w:t>SÉPTIMO</w:t>
      </w:r>
      <w:r w:rsidRPr="008A6518">
        <w:rPr>
          <w:rFonts w:ascii="Palatino Linotype" w:eastAsia="Palatino Linotype" w:hAnsi="Palatino Linotype" w:cs="Palatino Linotype"/>
        </w:rPr>
        <w:t xml:space="preserve">. </w:t>
      </w:r>
      <w:r w:rsidRPr="008A6518">
        <w:rPr>
          <w:rFonts w:ascii="Palatino Linotype" w:eastAsia="Palatino Linotype" w:hAnsi="Palatino Linotype" w:cs="Palatino Linotype"/>
          <w:b/>
        </w:rPr>
        <w:t>Gírese</w:t>
      </w:r>
      <w:r w:rsidRPr="008A6518">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A6518">
        <w:rPr>
          <w:rFonts w:ascii="Palatino Linotype" w:eastAsia="Palatino Linotype" w:hAnsi="Palatino Linotype" w:cs="Palatino Linotype"/>
          <w:b/>
        </w:rPr>
        <w:t>Considerando TERCERO</w:t>
      </w:r>
      <w:r w:rsidRPr="008A6518">
        <w:rPr>
          <w:rFonts w:ascii="Palatino Linotype" w:eastAsia="Palatino Linotype" w:hAnsi="Palatino Linotype" w:cs="Palatino Linotype"/>
        </w:rPr>
        <w:t xml:space="preserve"> de la presente resolución.</w:t>
      </w:r>
    </w:p>
    <w:p w:rsidR="00C90CBB" w:rsidRPr="008A6518" w:rsidRDefault="00C90CBB">
      <w:pPr>
        <w:shd w:val="clear" w:color="auto" w:fill="FFFFFF"/>
        <w:spacing w:line="360" w:lineRule="auto"/>
        <w:jc w:val="both"/>
        <w:rPr>
          <w:rFonts w:ascii="Palatino Linotype" w:eastAsia="Palatino Linotype" w:hAnsi="Palatino Linotype" w:cs="Palatino Linotype"/>
        </w:rPr>
      </w:pPr>
    </w:p>
    <w:p w:rsidR="00C91269" w:rsidRPr="008A6518" w:rsidRDefault="00C91269" w:rsidP="00C91269">
      <w:pPr>
        <w:spacing w:before="240" w:after="240" w:line="360" w:lineRule="auto"/>
        <w:ind w:firstLine="1"/>
        <w:jc w:val="both"/>
        <w:rPr>
          <w:rFonts w:ascii="Palatino Linotype" w:hAnsi="Palatino Linotype"/>
        </w:rPr>
      </w:pPr>
      <w:bookmarkStart w:id="75" w:name="_heading=h.dipqbfvvq8qp" w:colFirst="0" w:colLast="0"/>
      <w:bookmarkStart w:id="76" w:name="_Hlk99014733"/>
      <w:bookmarkEnd w:id="75"/>
      <w:r w:rsidRPr="008A651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A6518">
        <w:rPr>
          <w:rFonts w:ascii="Palatino Linotype" w:hAnsi="Palatino Linotype" w:cs="Palatino Linotype"/>
          <w:color w:val="000000" w:themeColor="text1"/>
        </w:rPr>
        <w:t>ALEXIS TAPIA RAMÍREZ.</w:t>
      </w:r>
    </w:p>
    <w:bookmarkEnd w:id="76"/>
    <w:p w:rsidR="00D86E74" w:rsidRDefault="00D86E74">
      <w:pPr>
        <w:spacing w:before="240" w:after="240" w:line="360" w:lineRule="auto"/>
        <w:ind w:firstLine="1"/>
        <w:jc w:val="both"/>
        <w:rPr>
          <w:rFonts w:ascii="Palatino Linotype" w:eastAsia="Palatino Linotype" w:hAnsi="Palatino Linotype" w:cs="Palatino Linotype"/>
        </w:rPr>
      </w:pPr>
    </w:p>
    <w:p w:rsidR="008A6518" w:rsidRDefault="008A6518">
      <w:pPr>
        <w:spacing w:before="240" w:after="240" w:line="360" w:lineRule="auto"/>
        <w:ind w:firstLine="1"/>
        <w:jc w:val="both"/>
        <w:rPr>
          <w:rFonts w:ascii="Palatino Linotype" w:eastAsia="Palatino Linotype" w:hAnsi="Palatino Linotype" w:cs="Palatino Linotype"/>
        </w:rPr>
      </w:pPr>
    </w:p>
    <w:p w:rsidR="008A6518" w:rsidRDefault="008A6518">
      <w:pPr>
        <w:spacing w:before="240" w:after="240" w:line="360" w:lineRule="auto"/>
        <w:ind w:firstLine="1"/>
        <w:jc w:val="both"/>
        <w:rPr>
          <w:rFonts w:ascii="Palatino Linotype" w:eastAsia="Palatino Linotype" w:hAnsi="Palatino Linotype" w:cs="Palatino Linotype"/>
        </w:rPr>
      </w:pPr>
    </w:p>
    <w:p w:rsidR="008A6518" w:rsidRDefault="008A6518">
      <w:pPr>
        <w:spacing w:before="240" w:after="240" w:line="360" w:lineRule="auto"/>
        <w:ind w:firstLine="1"/>
        <w:jc w:val="both"/>
        <w:rPr>
          <w:rFonts w:ascii="Palatino Linotype" w:eastAsia="Palatino Linotype" w:hAnsi="Palatino Linotype" w:cs="Palatino Linotype"/>
        </w:rPr>
      </w:pPr>
    </w:p>
    <w:p w:rsidR="008A6518" w:rsidRDefault="008A6518">
      <w:pPr>
        <w:spacing w:before="240" w:after="240" w:line="360" w:lineRule="auto"/>
        <w:ind w:firstLine="1"/>
        <w:jc w:val="both"/>
        <w:rPr>
          <w:rFonts w:ascii="Palatino Linotype" w:eastAsia="Palatino Linotype" w:hAnsi="Palatino Linotype" w:cs="Palatino Linotype"/>
        </w:rPr>
      </w:pPr>
    </w:p>
    <w:p w:rsidR="008A6518" w:rsidRDefault="008A6518">
      <w:pPr>
        <w:spacing w:before="240" w:after="240" w:line="360" w:lineRule="auto"/>
        <w:ind w:firstLine="1"/>
        <w:jc w:val="both"/>
        <w:rPr>
          <w:rFonts w:ascii="Palatino Linotype" w:eastAsia="Palatino Linotype" w:hAnsi="Palatino Linotype" w:cs="Palatino Linotype"/>
        </w:rPr>
      </w:pPr>
    </w:p>
    <w:p w:rsidR="008A6518" w:rsidRPr="008A6518" w:rsidRDefault="008A6518">
      <w:pPr>
        <w:spacing w:before="240" w:after="240" w:line="360" w:lineRule="auto"/>
        <w:ind w:firstLine="1"/>
        <w:jc w:val="both"/>
        <w:rPr>
          <w:rFonts w:ascii="Palatino Linotype" w:eastAsia="Palatino Linotype" w:hAnsi="Palatino Linotype" w:cs="Palatino Linotype"/>
        </w:rPr>
      </w:pPr>
    </w:p>
    <w:p w:rsidR="00D86E74" w:rsidRPr="008A6518" w:rsidRDefault="00D86E74">
      <w:pPr>
        <w:spacing w:line="360" w:lineRule="auto"/>
        <w:jc w:val="both"/>
        <w:rPr>
          <w:rFonts w:ascii="Palatino Linotype" w:eastAsia="Palatino Linotype" w:hAnsi="Palatino Linotype" w:cs="Palatino Linotype"/>
        </w:rPr>
      </w:pPr>
    </w:p>
    <w:p w:rsidR="00D86E74" w:rsidRPr="008A6518" w:rsidRDefault="00D86E74">
      <w:pPr>
        <w:pStyle w:val="Ttulo2"/>
        <w:spacing w:before="0" w:line="360" w:lineRule="auto"/>
      </w:pPr>
    </w:p>
    <w:sectPr w:rsidR="00D86E74" w:rsidRPr="008A6518" w:rsidSect="008A6518">
      <w:headerReference w:type="default" r:id="rId17"/>
      <w:footerReference w:type="default" r:id="rId18"/>
      <w:headerReference w:type="first" r:id="rId19"/>
      <w:footerReference w:type="first" r:id="rId20"/>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8D" w:rsidRDefault="00442B8D">
      <w:r>
        <w:separator/>
      </w:r>
    </w:p>
  </w:endnote>
  <w:endnote w:type="continuationSeparator" w:id="0">
    <w:p w:rsidR="00442B8D" w:rsidRDefault="0044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F4" w:rsidRPr="008A6518" w:rsidRDefault="00745B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8A6518">
      <w:rPr>
        <w:rFonts w:ascii="Palatino Linotype" w:eastAsia="Palatino Linotype" w:hAnsi="Palatino Linotype" w:cs="Palatino Linotype"/>
        <w:b/>
        <w:color w:val="000000"/>
        <w:sz w:val="22"/>
        <w:szCs w:val="22"/>
      </w:rPr>
      <w:t xml:space="preserve">Página </w:t>
    </w:r>
    <w:r w:rsidRPr="008A6518">
      <w:rPr>
        <w:rFonts w:ascii="Palatino Linotype" w:eastAsia="Palatino Linotype" w:hAnsi="Palatino Linotype" w:cs="Palatino Linotype"/>
        <w:b/>
        <w:color w:val="000000"/>
        <w:sz w:val="22"/>
        <w:szCs w:val="22"/>
      </w:rPr>
      <w:fldChar w:fldCharType="begin"/>
    </w:r>
    <w:r w:rsidRPr="008A6518">
      <w:rPr>
        <w:rFonts w:ascii="Palatino Linotype" w:eastAsia="Palatino Linotype" w:hAnsi="Palatino Linotype" w:cs="Palatino Linotype"/>
        <w:b/>
        <w:color w:val="000000"/>
        <w:sz w:val="22"/>
        <w:szCs w:val="22"/>
      </w:rPr>
      <w:instrText>PAGE</w:instrText>
    </w:r>
    <w:r w:rsidRPr="008A6518">
      <w:rPr>
        <w:rFonts w:ascii="Palatino Linotype" w:eastAsia="Palatino Linotype" w:hAnsi="Palatino Linotype" w:cs="Palatino Linotype"/>
        <w:b/>
        <w:color w:val="000000"/>
        <w:sz w:val="22"/>
        <w:szCs w:val="22"/>
      </w:rPr>
      <w:fldChar w:fldCharType="separate"/>
    </w:r>
    <w:r w:rsidR="00414210">
      <w:rPr>
        <w:rFonts w:ascii="Palatino Linotype" w:eastAsia="Palatino Linotype" w:hAnsi="Palatino Linotype" w:cs="Palatino Linotype"/>
        <w:b/>
        <w:noProof/>
        <w:color w:val="000000"/>
        <w:sz w:val="22"/>
        <w:szCs w:val="22"/>
      </w:rPr>
      <w:t>21</w:t>
    </w:r>
    <w:r w:rsidRPr="008A6518">
      <w:rPr>
        <w:rFonts w:ascii="Palatino Linotype" w:eastAsia="Palatino Linotype" w:hAnsi="Palatino Linotype" w:cs="Palatino Linotype"/>
        <w:b/>
        <w:color w:val="000000"/>
        <w:sz w:val="22"/>
        <w:szCs w:val="22"/>
      </w:rPr>
      <w:fldChar w:fldCharType="end"/>
    </w:r>
    <w:r w:rsidRPr="008A6518">
      <w:rPr>
        <w:rFonts w:ascii="Palatino Linotype" w:eastAsia="Palatino Linotype" w:hAnsi="Palatino Linotype" w:cs="Palatino Linotype"/>
        <w:b/>
        <w:color w:val="000000"/>
        <w:sz w:val="22"/>
        <w:szCs w:val="22"/>
      </w:rPr>
      <w:t xml:space="preserve"> de </w:t>
    </w:r>
    <w:r w:rsidRPr="008A6518">
      <w:rPr>
        <w:rFonts w:ascii="Palatino Linotype" w:eastAsia="Palatino Linotype" w:hAnsi="Palatino Linotype" w:cs="Palatino Linotype"/>
        <w:b/>
        <w:color w:val="000000"/>
        <w:sz w:val="22"/>
        <w:szCs w:val="22"/>
      </w:rPr>
      <w:fldChar w:fldCharType="begin"/>
    </w:r>
    <w:r w:rsidRPr="008A6518">
      <w:rPr>
        <w:rFonts w:ascii="Palatino Linotype" w:eastAsia="Palatino Linotype" w:hAnsi="Palatino Linotype" w:cs="Palatino Linotype"/>
        <w:b/>
        <w:color w:val="000000"/>
        <w:sz w:val="22"/>
        <w:szCs w:val="22"/>
      </w:rPr>
      <w:instrText>NUMPAGES</w:instrText>
    </w:r>
    <w:r w:rsidRPr="008A6518">
      <w:rPr>
        <w:rFonts w:ascii="Palatino Linotype" w:eastAsia="Palatino Linotype" w:hAnsi="Palatino Linotype" w:cs="Palatino Linotype"/>
        <w:b/>
        <w:color w:val="000000"/>
        <w:sz w:val="22"/>
        <w:szCs w:val="22"/>
      </w:rPr>
      <w:fldChar w:fldCharType="separate"/>
    </w:r>
    <w:r w:rsidR="00414210">
      <w:rPr>
        <w:rFonts w:ascii="Palatino Linotype" w:eastAsia="Palatino Linotype" w:hAnsi="Palatino Linotype" w:cs="Palatino Linotype"/>
        <w:b/>
        <w:noProof/>
        <w:color w:val="000000"/>
        <w:sz w:val="22"/>
        <w:szCs w:val="22"/>
      </w:rPr>
      <w:t>26</w:t>
    </w:r>
    <w:r w:rsidRPr="008A6518">
      <w:rPr>
        <w:rFonts w:ascii="Palatino Linotype" w:eastAsia="Palatino Linotype" w:hAnsi="Palatino Linotype" w:cs="Palatino Linotype"/>
        <w:b/>
        <w:color w:val="000000"/>
        <w:sz w:val="22"/>
        <w:szCs w:val="22"/>
      </w:rPr>
      <w:fldChar w:fldCharType="end"/>
    </w:r>
  </w:p>
  <w:p w:rsidR="00745BF4" w:rsidRDefault="00745BF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745BF4" w:rsidRDefault="00745B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F4" w:rsidRPr="008A6518" w:rsidRDefault="00745B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8A6518">
      <w:rPr>
        <w:rFonts w:ascii="Palatino Linotype" w:eastAsia="Palatino Linotype" w:hAnsi="Palatino Linotype" w:cs="Palatino Linotype"/>
        <w:b/>
        <w:color w:val="000000"/>
        <w:sz w:val="22"/>
        <w:szCs w:val="22"/>
      </w:rPr>
      <w:t xml:space="preserve">Página </w:t>
    </w:r>
    <w:r w:rsidRPr="008A6518">
      <w:rPr>
        <w:rFonts w:ascii="Palatino Linotype" w:eastAsia="Palatino Linotype" w:hAnsi="Palatino Linotype" w:cs="Palatino Linotype"/>
        <w:b/>
        <w:color w:val="000000"/>
        <w:sz w:val="22"/>
        <w:szCs w:val="22"/>
      </w:rPr>
      <w:fldChar w:fldCharType="begin"/>
    </w:r>
    <w:r w:rsidRPr="008A6518">
      <w:rPr>
        <w:rFonts w:ascii="Palatino Linotype" w:eastAsia="Palatino Linotype" w:hAnsi="Palatino Linotype" w:cs="Palatino Linotype"/>
        <w:b/>
        <w:color w:val="000000"/>
        <w:sz w:val="22"/>
        <w:szCs w:val="22"/>
      </w:rPr>
      <w:instrText>PAGE</w:instrText>
    </w:r>
    <w:r w:rsidRPr="008A6518">
      <w:rPr>
        <w:rFonts w:ascii="Palatino Linotype" w:eastAsia="Palatino Linotype" w:hAnsi="Palatino Linotype" w:cs="Palatino Linotype"/>
        <w:b/>
        <w:color w:val="000000"/>
        <w:sz w:val="22"/>
        <w:szCs w:val="22"/>
      </w:rPr>
      <w:fldChar w:fldCharType="separate"/>
    </w:r>
    <w:r w:rsidR="00414210">
      <w:rPr>
        <w:rFonts w:ascii="Palatino Linotype" w:eastAsia="Palatino Linotype" w:hAnsi="Palatino Linotype" w:cs="Palatino Linotype"/>
        <w:b/>
        <w:noProof/>
        <w:color w:val="000000"/>
        <w:sz w:val="22"/>
        <w:szCs w:val="22"/>
      </w:rPr>
      <w:t>1</w:t>
    </w:r>
    <w:r w:rsidRPr="008A6518">
      <w:rPr>
        <w:rFonts w:ascii="Palatino Linotype" w:eastAsia="Palatino Linotype" w:hAnsi="Palatino Linotype" w:cs="Palatino Linotype"/>
        <w:b/>
        <w:color w:val="000000"/>
        <w:sz w:val="22"/>
        <w:szCs w:val="22"/>
      </w:rPr>
      <w:fldChar w:fldCharType="end"/>
    </w:r>
    <w:r w:rsidRPr="008A6518">
      <w:rPr>
        <w:rFonts w:ascii="Palatino Linotype" w:eastAsia="Palatino Linotype" w:hAnsi="Palatino Linotype" w:cs="Palatino Linotype"/>
        <w:b/>
        <w:color w:val="000000"/>
        <w:sz w:val="22"/>
        <w:szCs w:val="22"/>
      </w:rPr>
      <w:t xml:space="preserve"> de </w:t>
    </w:r>
    <w:r w:rsidRPr="008A6518">
      <w:rPr>
        <w:rFonts w:ascii="Palatino Linotype" w:eastAsia="Palatino Linotype" w:hAnsi="Palatino Linotype" w:cs="Palatino Linotype"/>
        <w:b/>
        <w:color w:val="000000"/>
        <w:sz w:val="22"/>
        <w:szCs w:val="22"/>
      </w:rPr>
      <w:fldChar w:fldCharType="begin"/>
    </w:r>
    <w:r w:rsidRPr="008A6518">
      <w:rPr>
        <w:rFonts w:ascii="Palatino Linotype" w:eastAsia="Palatino Linotype" w:hAnsi="Palatino Linotype" w:cs="Palatino Linotype"/>
        <w:b/>
        <w:color w:val="000000"/>
        <w:sz w:val="22"/>
        <w:szCs w:val="22"/>
      </w:rPr>
      <w:instrText>NUMPAGES</w:instrText>
    </w:r>
    <w:r w:rsidRPr="008A6518">
      <w:rPr>
        <w:rFonts w:ascii="Palatino Linotype" w:eastAsia="Palatino Linotype" w:hAnsi="Palatino Linotype" w:cs="Palatino Linotype"/>
        <w:b/>
        <w:color w:val="000000"/>
        <w:sz w:val="22"/>
        <w:szCs w:val="22"/>
      </w:rPr>
      <w:fldChar w:fldCharType="separate"/>
    </w:r>
    <w:r w:rsidR="00414210">
      <w:rPr>
        <w:rFonts w:ascii="Palatino Linotype" w:eastAsia="Palatino Linotype" w:hAnsi="Palatino Linotype" w:cs="Palatino Linotype"/>
        <w:b/>
        <w:noProof/>
        <w:color w:val="000000"/>
        <w:sz w:val="22"/>
        <w:szCs w:val="22"/>
      </w:rPr>
      <w:t>26</w:t>
    </w:r>
    <w:r w:rsidRPr="008A6518">
      <w:rPr>
        <w:rFonts w:ascii="Palatino Linotype" w:eastAsia="Palatino Linotype" w:hAnsi="Palatino Linotype" w:cs="Palatino Linotype"/>
        <w:b/>
        <w:color w:val="000000"/>
        <w:sz w:val="22"/>
        <w:szCs w:val="22"/>
      </w:rPr>
      <w:fldChar w:fldCharType="end"/>
    </w:r>
  </w:p>
  <w:p w:rsidR="00745BF4" w:rsidRDefault="00745BF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745BF4" w:rsidRDefault="00745B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8D" w:rsidRDefault="00442B8D">
      <w:r>
        <w:separator/>
      </w:r>
    </w:p>
  </w:footnote>
  <w:footnote w:type="continuationSeparator" w:id="0">
    <w:p w:rsidR="00442B8D" w:rsidRDefault="00442B8D">
      <w:r>
        <w:continuationSeparator/>
      </w:r>
    </w:p>
  </w:footnote>
  <w:footnote w:id="1">
    <w:p w:rsidR="00745BF4" w:rsidRDefault="00745BF4">
      <w:pPr>
        <w:pStyle w:val="Textonotapie"/>
      </w:pPr>
      <w:r>
        <w:rPr>
          <w:rStyle w:val="Refdenotaalpie"/>
        </w:rPr>
        <w:footnoteRef/>
      </w:r>
      <w:r>
        <w:t xml:space="preserve"> Artículo 3, fracción IX</w:t>
      </w:r>
    </w:p>
  </w:footnote>
  <w:footnote w:id="2">
    <w:p w:rsidR="00745BF4" w:rsidRDefault="00745BF4">
      <w:pPr>
        <w:pStyle w:val="Textonotapie"/>
      </w:pPr>
      <w:r>
        <w:rPr>
          <w:rStyle w:val="Refdenotaalpie"/>
        </w:rPr>
        <w:footnoteRef/>
      </w:r>
      <w:r>
        <w:t xml:space="preserve"> </w:t>
      </w:r>
      <w:r>
        <w:rPr>
          <w:rFonts w:ascii="Palatino Linotype" w:eastAsia="Calibri" w:hAnsi="Palatino Linotype" w:cs="Tahoma"/>
          <w:bCs/>
          <w:szCs w:val="22"/>
        </w:rPr>
        <w:t>Lineamientos para la Operatividad y uso de la Plataforma Digital del Órgano Superior de Fiscalización del Estado de México (OSFEM) y la Aplicación de la Firma Electrónica Avanzada; artículo 3, fracción XIV.</w:t>
      </w:r>
    </w:p>
  </w:footnote>
  <w:footnote w:id="3">
    <w:p w:rsidR="00745BF4" w:rsidRDefault="00745BF4">
      <w:pPr>
        <w:pStyle w:val="Textonotapie"/>
      </w:pPr>
      <w:r>
        <w:rPr>
          <w:rStyle w:val="Refdenotaalpie"/>
        </w:rPr>
        <w:footnoteRef/>
      </w:r>
      <w:r>
        <w:t xml:space="preserve"> </w:t>
      </w:r>
      <w:r>
        <w:rPr>
          <w:rFonts w:ascii="Palatino Linotype" w:eastAsia="Calibri" w:hAnsi="Palatino Linotype" w:cs="Tahoma"/>
          <w:bCs/>
          <w:szCs w:val="22"/>
        </w:rPr>
        <w:t>Lineamientos para la Operatividad y uso de la Plataforma Digital del Órgano Superior de Fiscalización del Estado de México (OSFEM) y la Aplicación de la Firma Electrónica Avanzada; artículo 25.</w:t>
      </w:r>
    </w:p>
  </w:footnote>
  <w:footnote w:id="4">
    <w:p w:rsidR="00745BF4" w:rsidRDefault="00745BF4">
      <w:pPr>
        <w:pStyle w:val="Textonotapie"/>
      </w:pPr>
      <w:r>
        <w:rPr>
          <w:rStyle w:val="Refdenotaalpie"/>
        </w:rPr>
        <w:footnoteRef/>
      </w:r>
      <w:r>
        <w:t xml:space="preserve"> </w:t>
      </w:r>
      <w:hyperlink r:id="rId1" w:anchor="/" w:history="1">
        <w:r w:rsidRPr="00FD3FC8">
          <w:rPr>
            <w:rStyle w:val="Hipervnculo"/>
          </w:rPr>
          <w:t>https://ipomex.org.mx/ipomex/#/</w:t>
        </w:r>
      </w:hyperlink>
      <w:r>
        <w:t xml:space="preserve"> ;consultada el 20/01/2026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F4" w:rsidRDefault="00745BF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-876824</wp:posOffset>
          </wp:positionH>
          <wp:positionV relativeFrom="paragraph">
            <wp:posOffset>-420998</wp:posOffset>
          </wp:positionV>
          <wp:extent cx="7809876" cy="1016582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e"/>
      <w:tblW w:w="84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3018"/>
      <w:gridCol w:w="5386"/>
    </w:tblGrid>
    <w:tr w:rsidR="00745BF4" w:rsidTr="008A6518">
      <w:trPr>
        <w:trHeight w:val="138"/>
      </w:trPr>
      <w:tc>
        <w:tcPr>
          <w:tcW w:w="3018"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Recurso de Revisión:</w:t>
          </w:r>
        </w:p>
      </w:tc>
      <w:tc>
        <w:tcPr>
          <w:tcW w:w="5386" w:type="dxa"/>
          <w:vAlign w:val="center"/>
        </w:tcPr>
        <w:p w:rsidR="00745BF4" w:rsidRPr="008A6518" w:rsidRDefault="008A651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Pr>
              <w:rFonts w:ascii="Palatino Linotype" w:eastAsia="Palatino Linotype" w:hAnsi="Palatino Linotype" w:cs="Palatino Linotype"/>
              <w:color w:val="000000"/>
              <w:sz w:val="24"/>
            </w:rPr>
            <w:t>12598/INFOEM/IP/RR/2025 y acumulados</w:t>
          </w:r>
        </w:p>
      </w:tc>
    </w:tr>
    <w:tr w:rsidR="00745BF4" w:rsidTr="008A6518">
      <w:trPr>
        <w:trHeight w:val="321"/>
      </w:trPr>
      <w:tc>
        <w:tcPr>
          <w:tcW w:w="3018"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Sujeto Obligado:</w:t>
          </w:r>
        </w:p>
      </w:tc>
      <w:tc>
        <w:tcPr>
          <w:tcW w:w="5386" w:type="dxa"/>
          <w:vAlign w:val="center"/>
        </w:tcPr>
        <w:p w:rsidR="00745BF4" w:rsidRPr="008A6518" w:rsidRDefault="00745BF4" w:rsidP="00D937BB">
          <w:pPr>
            <w:rPr>
              <w:rFonts w:ascii="Palatino Linotype" w:eastAsia="Palatino Linotype" w:hAnsi="Palatino Linotype" w:cs="Palatino Linotype"/>
              <w:sz w:val="24"/>
            </w:rPr>
          </w:pPr>
          <w:r w:rsidRPr="008A6518">
            <w:rPr>
              <w:rFonts w:ascii="Palatino Linotype" w:eastAsia="Palatino Linotype" w:hAnsi="Palatino Linotype" w:cs="Palatino Linotype"/>
              <w:sz w:val="24"/>
            </w:rPr>
            <w:t>Ayuntamiento de Huehuetoca</w:t>
          </w:r>
        </w:p>
      </w:tc>
    </w:tr>
    <w:tr w:rsidR="00745BF4" w:rsidTr="008A6518">
      <w:trPr>
        <w:trHeight w:val="321"/>
      </w:trPr>
      <w:tc>
        <w:tcPr>
          <w:tcW w:w="3018"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Comisionada Ponente:</w:t>
          </w:r>
        </w:p>
      </w:tc>
      <w:tc>
        <w:tcPr>
          <w:tcW w:w="5386" w:type="dxa"/>
          <w:vAlign w:val="center"/>
        </w:tcPr>
        <w:p w:rsidR="00745BF4" w:rsidRPr="008A6518" w:rsidRDefault="00745BF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8A6518">
            <w:rPr>
              <w:rFonts w:ascii="Palatino Linotype" w:eastAsia="Palatino Linotype" w:hAnsi="Palatino Linotype" w:cs="Palatino Linotype"/>
              <w:color w:val="000000"/>
              <w:sz w:val="24"/>
            </w:rPr>
            <w:t>María del Rosario Mejía Ayala</w:t>
          </w:r>
        </w:p>
      </w:tc>
    </w:tr>
  </w:tbl>
  <w:p w:rsidR="00745BF4" w:rsidRDefault="00745BF4">
    <w:pPr>
      <w:pBdr>
        <w:top w:val="nil"/>
        <w:left w:val="nil"/>
        <w:bottom w:val="nil"/>
        <w:right w:val="nil"/>
        <w:between w:val="nil"/>
      </w:pBdr>
      <w:tabs>
        <w:tab w:val="center" w:pos="4252"/>
        <w:tab w:val="right" w:pos="8504"/>
      </w:tabs>
      <w:rPr>
        <w:color w:val="000000"/>
      </w:rPr>
    </w:pPr>
  </w:p>
  <w:p w:rsidR="00745BF4" w:rsidRDefault="00745B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828"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66"/>
      <w:gridCol w:w="255"/>
      <w:gridCol w:w="4707"/>
    </w:tblGrid>
    <w:tr w:rsidR="00745BF4" w:rsidTr="008A6518">
      <w:trPr>
        <w:trHeight w:val="138"/>
      </w:trPr>
      <w:tc>
        <w:tcPr>
          <w:tcW w:w="2866"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Recurso de Revisión:</w:t>
          </w:r>
        </w:p>
      </w:tc>
      <w:tc>
        <w:tcPr>
          <w:tcW w:w="255" w:type="dxa"/>
          <w:vAlign w:val="center"/>
        </w:tcPr>
        <w:p w:rsidR="00745BF4" w:rsidRPr="008A6518" w:rsidRDefault="00745BF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707" w:type="dxa"/>
          <w:vAlign w:val="center"/>
        </w:tcPr>
        <w:p w:rsidR="00745BF4" w:rsidRPr="008A6518" w:rsidRDefault="00745BF4" w:rsidP="008A6518">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rPr>
          </w:pPr>
          <w:r w:rsidRPr="008A6518">
            <w:rPr>
              <w:rFonts w:ascii="Palatino Linotype" w:eastAsia="Palatino Linotype" w:hAnsi="Palatino Linotype" w:cs="Palatino Linotype"/>
              <w:color w:val="000000"/>
              <w:sz w:val="24"/>
            </w:rPr>
            <w:t>12598/INFOEM/IP/RR/2025 y acumulados</w:t>
          </w:r>
        </w:p>
      </w:tc>
    </w:tr>
    <w:tr w:rsidR="00745BF4" w:rsidTr="008A6518">
      <w:trPr>
        <w:trHeight w:val="227"/>
      </w:trPr>
      <w:tc>
        <w:tcPr>
          <w:tcW w:w="2866"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Recurrente:</w:t>
          </w:r>
        </w:p>
      </w:tc>
      <w:tc>
        <w:tcPr>
          <w:tcW w:w="255" w:type="dxa"/>
          <w:vAlign w:val="center"/>
        </w:tcPr>
        <w:p w:rsidR="00745BF4" w:rsidRPr="008A6518" w:rsidRDefault="00745BF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707" w:type="dxa"/>
          <w:vAlign w:val="center"/>
        </w:tcPr>
        <w:p w:rsidR="00745BF4" w:rsidRPr="008A6518" w:rsidRDefault="00414210" w:rsidP="008A6518">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745BF4" w:rsidTr="008A6518">
      <w:trPr>
        <w:trHeight w:val="232"/>
      </w:trPr>
      <w:tc>
        <w:tcPr>
          <w:tcW w:w="2866"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Sujeto Obligado:</w:t>
          </w:r>
        </w:p>
      </w:tc>
      <w:tc>
        <w:tcPr>
          <w:tcW w:w="255" w:type="dxa"/>
          <w:vAlign w:val="center"/>
        </w:tcPr>
        <w:p w:rsidR="00745BF4" w:rsidRPr="008A6518" w:rsidRDefault="00745BF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707" w:type="dxa"/>
          <w:vAlign w:val="center"/>
        </w:tcPr>
        <w:p w:rsidR="00745BF4" w:rsidRPr="008A6518" w:rsidRDefault="00745BF4" w:rsidP="008A6518">
          <w:pPr>
            <w:ind w:right="-73"/>
            <w:rPr>
              <w:sz w:val="24"/>
            </w:rPr>
          </w:pPr>
          <w:r w:rsidRPr="008A6518">
            <w:rPr>
              <w:rFonts w:ascii="Palatino Linotype" w:eastAsia="Palatino Linotype" w:hAnsi="Palatino Linotype" w:cs="Palatino Linotype"/>
              <w:sz w:val="24"/>
            </w:rPr>
            <w:t>Ayuntamiento de Huehuetoca</w:t>
          </w:r>
        </w:p>
      </w:tc>
    </w:tr>
    <w:tr w:rsidR="00745BF4" w:rsidTr="008A6518">
      <w:trPr>
        <w:trHeight w:val="320"/>
      </w:trPr>
      <w:tc>
        <w:tcPr>
          <w:tcW w:w="2866" w:type="dxa"/>
          <w:vAlign w:val="center"/>
        </w:tcPr>
        <w:p w:rsidR="00745BF4" w:rsidRPr="008A6518" w:rsidRDefault="00745BF4">
          <w:pPr>
            <w:rPr>
              <w:rFonts w:ascii="Palatino Linotype" w:eastAsia="Palatino Linotype" w:hAnsi="Palatino Linotype" w:cs="Palatino Linotype"/>
              <w:b/>
              <w:sz w:val="24"/>
            </w:rPr>
          </w:pPr>
          <w:r w:rsidRPr="008A6518">
            <w:rPr>
              <w:rFonts w:ascii="Palatino Linotype" w:eastAsia="Palatino Linotype" w:hAnsi="Palatino Linotype" w:cs="Palatino Linotype"/>
              <w:b/>
              <w:sz w:val="24"/>
            </w:rPr>
            <w:t>Comisionada Ponente:</w:t>
          </w:r>
        </w:p>
      </w:tc>
      <w:tc>
        <w:tcPr>
          <w:tcW w:w="255" w:type="dxa"/>
          <w:vAlign w:val="center"/>
        </w:tcPr>
        <w:p w:rsidR="00745BF4" w:rsidRPr="008A6518" w:rsidRDefault="00745BF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707" w:type="dxa"/>
          <w:vAlign w:val="center"/>
        </w:tcPr>
        <w:p w:rsidR="00745BF4" w:rsidRPr="008A6518" w:rsidRDefault="00745BF4" w:rsidP="008A6518">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rPr>
          </w:pPr>
          <w:r w:rsidRPr="008A6518">
            <w:rPr>
              <w:rFonts w:ascii="Palatino Linotype" w:eastAsia="Palatino Linotype" w:hAnsi="Palatino Linotype" w:cs="Palatino Linotype"/>
              <w:color w:val="000000"/>
              <w:sz w:val="24"/>
            </w:rPr>
            <w:t>María del Rosario Mejía Ayala</w:t>
          </w:r>
        </w:p>
      </w:tc>
    </w:tr>
  </w:tbl>
  <w:p w:rsidR="00745BF4" w:rsidRDefault="008A6518">
    <w:pPr>
      <w:pBdr>
        <w:top w:val="nil"/>
        <w:left w:val="nil"/>
        <w:bottom w:val="nil"/>
        <w:right w:val="nil"/>
        <w:between w:val="nil"/>
      </w:pBdr>
      <w:tabs>
        <w:tab w:val="center" w:pos="4252"/>
        <w:tab w:val="right" w:pos="8504"/>
      </w:tabs>
      <w:rPr>
        <w:color w:val="000000"/>
      </w:rPr>
    </w:pPr>
    <w:r w:rsidRPr="008A6518">
      <w:rPr>
        <w:noProof/>
        <w:lang w:val="es-MX"/>
      </w:rPr>
      <w:drawing>
        <wp:anchor distT="0" distB="0" distL="0" distR="0" simplePos="0" relativeHeight="251659264" behindDoc="1" locked="0" layoutInCell="1" hidden="0" allowOverlap="1">
          <wp:simplePos x="0" y="0"/>
          <wp:positionH relativeFrom="page">
            <wp:align>left</wp:align>
          </wp:positionH>
          <wp:positionV relativeFrom="paragraph">
            <wp:posOffset>-1300648</wp:posOffset>
          </wp:positionV>
          <wp:extent cx="7809876" cy="10165823"/>
          <wp:effectExtent l="0" t="0" r="635" b="6985"/>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745BF4" w:rsidRDefault="00745B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8D8CA68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92963"/>
    <w:multiLevelType w:val="multilevel"/>
    <w:tmpl w:val="A080C0A8"/>
    <w:lvl w:ilvl="0">
      <w:start w:val="13"/>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8D71B3"/>
    <w:multiLevelType w:val="multilevel"/>
    <w:tmpl w:val="77B25BD0"/>
    <w:lvl w:ilvl="0">
      <w:start w:val="1"/>
      <w:numFmt w:val="lowerLetter"/>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8A0D39"/>
    <w:multiLevelType w:val="multilevel"/>
    <w:tmpl w:val="583ECA92"/>
    <w:lvl w:ilvl="0">
      <w:start w:val="2"/>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697F3F"/>
    <w:multiLevelType w:val="multilevel"/>
    <w:tmpl w:val="A628E656"/>
    <w:lvl w:ilvl="0">
      <w:start w:val="3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744876"/>
    <w:multiLevelType w:val="multilevel"/>
    <w:tmpl w:val="CC86EF1A"/>
    <w:lvl w:ilvl="0">
      <w:start w:val="11"/>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C96499"/>
    <w:multiLevelType w:val="multilevel"/>
    <w:tmpl w:val="E0222E1C"/>
    <w:lvl w:ilvl="0">
      <w:start w:val="3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B12E1E"/>
    <w:multiLevelType w:val="multilevel"/>
    <w:tmpl w:val="4972F510"/>
    <w:lvl w:ilvl="0">
      <w:start w:val="49"/>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44373E"/>
    <w:multiLevelType w:val="multilevel"/>
    <w:tmpl w:val="1A72ED9C"/>
    <w:lvl w:ilvl="0">
      <w:start w:val="48"/>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BB7341"/>
    <w:multiLevelType w:val="multilevel"/>
    <w:tmpl w:val="A2AAFC50"/>
    <w:lvl w:ilvl="0">
      <w:start w:val="1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547588"/>
    <w:multiLevelType w:val="multilevel"/>
    <w:tmpl w:val="69A8AABA"/>
    <w:lvl w:ilvl="0">
      <w:start w:val="1"/>
      <w:numFmt w:val="lowerLetter"/>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594F42"/>
    <w:multiLevelType w:val="hybridMultilevel"/>
    <w:tmpl w:val="CDB8AFE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3" w15:restartNumberingAfterBreak="0">
    <w:nsid w:val="4EA67C1A"/>
    <w:multiLevelType w:val="multilevel"/>
    <w:tmpl w:val="6CB4AE1C"/>
    <w:lvl w:ilvl="0">
      <w:start w:val="3"/>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51102AD3"/>
    <w:multiLevelType w:val="multilevel"/>
    <w:tmpl w:val="FA703BE0"/>
    <w:lvl w:ilvl="0">
      <w:start w:val="8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C7659C"/>
    <w:multiLevelType w:val="multilevel"/>
    <w:tmpl w:val="DD3262EE"/>
    <w:lvl w:ilvl="0">
      <w:start w:val="3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FD4A72"/>
    <w:multiLevelType w:val="multilevel"/>
    <w:tmpl w:val="A6626B24"/>
    <w:lvl w:ilvl="0">
      <w:start w:val="1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724C75"/>
    <w:multiLevelType w:val="multilevel"/>
    <w:tmpl w:val="9C5C23C6"/>
    <w:lvl w:ilvl="0">
      <w:start w:val="40"/>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1E851B5"/>
    <w:multiLevelType w:val="multilevel"/>
    <w:tmpl w:val="A732AD52"/>
    <w:lvl w:ilvl="0">
      <w:start w:val="1"/>
      <w:numFmt w:val="lowerLetter"/>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CC4D8D"/>
    <w:multiLevelType w:val="multilevel"/>
    <w:tmpl w:val="BE5A1FD0"/>
    <w:lvl w:ilvl="0">
      <w:start w:val="1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6F2BCF"/>
    <w:multiLevelType w:val="multilevel"/>
    <w:tmpl w:val="8BFA7C3E"/>
    <w:lvl w:ilvl="0">
      <w:start w:val="22"/>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5FE735D"/>
    <w:multiLevelType w:val="multilevel"/>
    <w:tmpl w:val="BE5A1FD0"/>
    <w:lvl w:ilvl="0">
      <w:start w:val="1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BAF3DB4"/>
    <w:multiLevelType w:val="hybridMultilevel"/>
    <w:tmpl w:val="309678C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6" w15:restartNumberingAfterBreak="0">
    <w:nsid w:val="7F510D00"/>
    <w:multiLevelType w:val="hybridMultilevel"/>
    <w:tmpl w:val="6D085F88"/>
    <w:lvl w:ilvl="0" w:tplc="6C92875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FAF3AF7"/>
    <w:multiLevelType w:val="multilevel"/>
    <w:tmpl w:val="A3E63706"/>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35"/>
  </w:num>
  <w:num w:numId="3">
    <w:abstractNumId w:val="31"/>
  </w:num>
  <w:num w:numId="4">
    <w:abstractNumId w:val="36"/>
  </w:num>
  <w:num w:numId="5">
    <w:abstractNumId w:val="4"/>
  </w:num>
  <w:num w:numId="6">
    <w:abstractNumId w:val="11"/>
  </w:num>
  <w:num w:numId="7">
    <w:abstractNumId w:val="13"/>
  </w:num>
  <w:num w:numId="8">
    <w:abstractNumId w:val="7"/>
  </w:num>
  <w:num w:numId="9">
    <w:abstractNumId w:val="1"/>
  </w:num>
  <w:num w:numId="10">
    <w:abstractNumId w:val="34"/>
  </w:num>
  <w:num w:numId="11">
    <w:abstractNumId w:val="16"/>
  </w:num>
  <w:num w:numId="12">
    <w:abstractNumId w:val="19"/>
  </w:num>
  <w:num w:numId="13">
    <w:abstractNumId w:val="40"/>
  </w:num>
  <w:num w:numId="14">
    <w:abstractNumId w:val="9"/>
  </w:num>
  <w:num w:numId="15">
    <w:abstractNumId w:val="33"/>
  </w:num>
  <w:num w:numId="16">
    <w:abstractNumId w:val="23"/>
  </w:num>
  <w:num w:numId="17">
    <w:abstractNumId w:val="43"/>
  </w:num>
  <w:num w:numId="18">
    <w:abstractNumId w:val="8"/>
  </w:num>
  <w:num w:numId="19">
    <w:abstractNumId w:val="46"/>
  </w:num>
  <w:num w:numId="20">
    <w:abstractNumId w:val="30"/>
  </w:num>
  <w:num w:numId="21">
    <w:abstractNumId w:val="0"/>
  </w:num>
  <w:num w:numId="22">
    <w:abstractNumId w:val="42"/>
  </w:num>
  <w:num w:numId="23">
    <w:abstractNumId w:val="25"/>
  </w:num>
  <w:num w:numId="24">
    <w:abstractNumId w:val="17"/>
  </w:num>
  <w:num w:numId="25">
    <w:abstractNumId w:val="14"/>
  </w:num>
  <w:num w:numId="26">
    <w:abstractNumId w:val="20"/>
  </w:num>
  <w:num w:numId="27">
    <w:abstractNumId w:val="3"/>
  </w:num>
  <w:num w:numId="28">
    <w:abstractNumId w:val="29"/>
  </w:num>
  <w:num w:numId="29">
    <w:abstractNumId w:val="38"/>
  </w:num>
  <w:num w:numId="30">
    <w:abstractNumId w:val="26"/>
  </w:num>
  <w:num w:numId="31">
    <w:abstractNumId w:val="18"/>
  </w:num>
  <w:num w:numId="32">
    <w:abstractNumId w:val="28"/>
  </w:num>
  <w:num w:numId="33">
    <w:abstractNumId w:val="22"/>
  </w:num>
  <w:num w:numId="34">
    <w:abstractNumId w:val="45"/>
  </w:num>
  <w:num w:numId="35">
    <w:abstractNumId w:val="6"/>
  </w:num>
  <w:num w:numId="36">
    <w:abstractNumId w:val="47"/>
  </w:num>
  <w:num w:numId="37">
    <w:abstractNumId w:val="39"/>
  </w:num>
  <w:num w:numId="38">
    <w:abstractNumId w:val="44"/>
  </w:num>
  <w:num w:numId="39">
    <w:abstractNumId w:val="41"/>
  </w:num>
  <w:num w:numId="40">
    <w:abstractNumId w:val="32"/>
  </w:num>
  <w:num w:numId="41">
    <w:abstractNumId w:val="12"/>
  </w:num>
  <w:num w:numId="42">
    <w:abstractNumId w:val="15"/>
  </w:num>
  <w:num w:numId="43">
    <w:abstractNumId w:val="5"/>
  </w:num>
  <w:num w:numId="44">
    <w:abstractNumId w:val="37"/>
  </w:num>
  <w:num w:numId="45">
    <w:abstractNumId w:val="21"/>
  </w:num>
  <w:num w:numId="46">
    <w:abstractNumId w:val="27"/>
  </w:num>
  <w:num w:numId="47">
    <w:abstractNumId w:val="24"/>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31B87"/>
    <w:rsid w:val="00041B3F"/>
    <w:rsid w:val="0005385B"/>
    <w:rsid w:val="0006478B"/>
    <w:rsid w:val="000706F4"/>
    <w:rsid w:val="000E6B21"/>
    <w:rsid w:val="001114DB"/>
    <w:rsid w:val="00144BAC"/>
    <w:rsid w:val="001E06D6"/>
    <w:rsid w:val="00211124"/>
    <w:rsid w:val="00225A9D"/>
    <w:rsid w:val="002A6AF6"/>
    <w:rsid w:val="002F60EB"/>
    <w:rsid w:val="00305A49"/>
    <w:rsid w:val="00327D9C"/>
    <w:rsid w:val="003A1744"/>
    <w:rsid w:val="003A6EDC"/>
    <w:rsid w:val="003C44D6"/>
    <w:rsid w:val="00414210"/>
    <w:rsid w:val="00442B8D"/>
    <w:rsid w:val="00457C02"/>
    <w:rsid w:val="00470C5C"/>
    <w:rsid w:val="004B35F6"/>
    <w:rsid w:val="004C493A"/>
    <w:rsid w:val="004D0AC1"/>
    <w:rsid w:val="004D2425"/>
    <w:rsid w:val="004E092B"/>
    <w:rsid w:val="004F07AA"/>
    <w:rsid w:val="004F2DD0"/>
    <w:rsid w:val="004F63D2"/>
    <w:rsid w:val="004F6E16"/>
    <w:rsid w:val="00504EAB"/>
    <w:rsid w:val="0051138E"/>
    <w:rsid w:val="005235B9"/>
    <w:rsid w:val="00566FBF"/>
    <w:rsid w:val="005678A4"/>
    <w:rsid w:val="00570484"/>
    <w:rsid w:val="0059239A"/>
    <w:rsid w:val="005F2DF6"/>
    <w:rsid w:val="00636840"/>
    <w:rsid w:val="00647351"/>
    <w:rsid w:val="00663745"/>
    <w:rsid w:val="0068546A"/>
    <w:rsid w:val="006E587F"/>
    <w:rsid w:val="00712727"/>
    <w:rsid w:val="00745BF4"/>
    <w:rsid w:val="007563ED"/>
    <w:rsid w:val="00764BB7"/>
    <w:rsid w:val="007879FD"/>
    <w:rsid w:val="00787FE0"/>
    <w:rsid w:val="0079058E"/>
    <w:rsid w:val="00791BEE"/>
    <w:rsid w:val="007B1402"/>
    <w:rsid w:val="00812C87"/>
    <w:rsid w:val="00836C81"/>
    <w:rsid w:val="00847C6F"/>
    <w:rsid w:val="00855618"/>
    <w:rsid w:val="00875CE9"/>
    <w:rsid w:val="00882DDD"/>
    <w:rsid w:val="008A6518"/>
    <w:rsid w:val="008B38C3"/>
    <w:rsid w:val="008B4CF1"/>
    <w:rsid w:val="008B50F4"/>
    <w:rsid w:val="009A6FEE"/>
    <w:rsid w:val="00A80813"/>
    <w:rsid w:val="00AD240C"/>
    <w:rsid w:val="00B05C77"/>
    <w:rsid w:val="00B720D3"/>
    <w:rsid w:val="00B93ACB"/>
    <w:rsid w:val="00B97537"/>
    <w:rsid w:val="00BF6E25"/>
    <w:rsid w:val="00C03BA3"/>
    <w:rsid w:val="00C061D5"/>
    <w:rsid w:val="00C90CBB"/>
    <w:rsid w:val="00C91269"/>
    <w:rsid w:val="00CC5FE6"/>
    <w:rsid w:val="00CE7CA6"/>
    <w:rsid w:val="00D04ACE"/>
    <w:rsid w:val="00D069F3"/>
    <w:rsid w:val="00D350AA"/>
    <w:rsid w:val="00D675D0"/>
    <w:rsid w:val="00D86E74"/>
    <w:rsid w:val="00D91870"/>
    <w:rsid w:val="00D937BB"/>
    <w:rsid w:val="00DA03B4"/>
    <w:rsid w:val="00DF6049"/>
    <w:rsid w:val="00EC13DD"/>
    <w:rsid w:val="00F31397"/>
    <w:rsid w:val="00F50E80"/>
    <w:rsid w:val="00FB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 w:type="table" w:styleId="Tabladecuadrcula2-nfasis1">
    <w:name w:val="Grid Table 2 Accent 1"/>
    <w:basedOn w:val="Tablanormal"/>
    <w:uiPriority w:val="47"/>
    <w:rsid w:val="00B720D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665CCD-7CB2-4983-AF6E-8F7728E2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5437</Words>
  <Characters>29905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16</cp:revision>
  <cp:lastPrinted>2026-02-09T17:44:00Z</cp:lastPrinted>
  <dcterms:created xsi:type="dcterms:W3CDTF">2026-01-20T20:06:00Z</dcterms:created>
  <dcterms:modified xsi:type="dcterms:W3CDTF">2026-02-17T18:55:00Z</dcterms:modified>
</cp:coreProperties>
</file>