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a once de marzo de dos mil veintiséis.  </w:t>
      </w:r>
    </w:p>
    <w:p w:rsidR="00000000" w:rsidDel="00000000" w:rsidP="00000000" w:rsidRDefault="00000000" w:rsidRPr="00000000" w14:paraId="0000000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b w:val="1"/>
          <w:bCs w:val="1"/>
          <w:sz w:val="22"/>
          <w:szCs w:val="22"/>
        </w:rPr>
      </w:pPr>
      <w:bookmarkStart w:colFirst="0" w:colLast="0" w:name="_heading=h.kufwmlxfhn0m" w:id="0"/>
      <w:bookmarkEnd w:id="0"/>
      <w:r w:rsidDel="00000000" w:rsidR="00000000" w:rsidRPr="00000000">
        <w:rPr>
          <w:rFonts w:ascii="Palatino Linotype" w:cs="Palatino Linotype" w:eastAsia="Palatino Linotype" w:hAnsi="Palatino Linotype"/>
          <w:b w:val="1"/>
          <w:bCs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formado con motivo del de revisión </w:t>
      </w:r>
      <w:r w:rsidDel="00000000" w:rsidR="00000000" w:rsidRPr="00000000">
        <w:rPr>
          <w:rFonts w:ascii="Palatino Linotype" w:cs="Palatino Linotype" w:eastAsia="Palatino Linotype" w:hAnsi="Palatino Linotype"/>
          <w:b w:val="1"/>
          <w:bCs w:val="1"/>
          <w:sz w:val="22"/>
          <w:szCs w:val="22"/>
          <w:rtl w:val="0"/>
        </w:rPr>
        <w:t xml:space="preserve">13119/INFOEM/ICR-04/IP/RR/2025</w:t>
      </w:r>
      <w:r w:rsidDel="00000000" w:rsidR="00000000" w:rsidRPr="00000000">
        <w:rPr>
          <w:rFonts w:ascii="Palatino Linotype" w:cs="Palatino Linotype" w:eastAsia="Palatino Linotype" w:hAnsi="Palatino Linotype"/>
          <w:sz w:val="22"/>
          <w:szCs w:val="22"/>
          <w:rtl w:val="0"/>
        </w:rPr>
        <w:t xml:space="preserve">, interpuesto por </w:t>
      </w:r>
      <w:r w:rsidDel="00000000" w:rsidR="00000000" w:rsidRPr="00000000">
        <w:rPr>
          <w:rFonts w:ascii="Palatino Linotype" w:cs="Palatino Linotype" w:eastAsia="Palatino Linotype" w:hAnsi="Palatino Linotype"/>
          <w:b w:val="1"/>
          <w:bCs w:val="1"/>
          <w:sz w:val="22"/>
          <w:szCs w:val="22"/>
          <w:rtl w:val="0"/>
        </w:rPr>
        <w:t xml:space="preserve">XXXXX XXXXXX XXXXXXX XXXX,</w:t>
      </w:r>
      <w:r w:rsidDel="00000000" w:rsidR="00000000" w:rsidRPr="00000000">
        <w:rPr>
          <w:rFonts w:ascii="Palatino Linotype" w:cs="Palatino Linotype" w:eastAsia="Palatino Linotype" w:hAnsi="Palatino Linotype"/>
          <w:sz w:val="22"/>
          <w:szCs w:val="22"/>
          <w:rtl w:val="0"/>
        </w:rPr>
        <w:t xml:space="preserve"> en lo sucesivo</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contra de la respuesta su solicitud de información con número de folio </w:t>
      </w:r>
      <w:r w:rsidDel="00000000" w:rsidR="00000000" w:rsidRPr="00000000">
        <w:rPr>
          <w:rFonts w:ascii="Palatino Linotype" w:cs="Palatino Linotype" w:eastAsia="Palatino Linotype" w:hAnsi="Palatino Linotype"/>
          <w:b w:val="1"/>
          <w:bCs w:val="1"/>
          <w:sz w:val="22"/>
          <w:szCs w:val="22"/>
          <w:rtl w:val="0"/>
        </w:rPr>
        <w:t xml:space="preserve">00678/TEPOTZOT/IP/2025, </w:t>
      </w:r>
      <w:r w:rsidDel="00000000" w:rsidR="00000000" w:rsidRPr="00000000">
        <w:rPr>
          <w:rFonts w:ascii="Palatino Linotype" w:cs="Palatino Linotype" w:eastAsia="Palatino Linotype" w:hAnsi="Palatino Linotype"/>
          <w:sz w:val="22"/>
          <w:szCs w:val="22"/>
          <w:rtl w:val="0"/>
        </w:rPr>
        <w:t xml:space="preserve">por parte del </w:t>
      </w:r>
      <w:r w:rsidDel="00000000" w:rsidR="00000000" w:rsidRPr="00000000">
        <w:rPr>
          <w:rFonts w:ascii="Palatino Linotype" w:cs="Palatino Linotype" w:eastAsia="Palatino Linotype" w:hAnsi="Palatino Linotype"/>
          <w:b w:val="1"/>
          <w:bCs w:val="1"/>
          <w:sz w:val="22"/>
          <w:szCs w:val="22"/>
          <w:rtl w:val="0"/>
        </w:rPr>
        <w:t xml:space="preserve">Ayuntamiento de Tepotzotlán</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 cumplimiento a la determinación del diverso con número </w:t>
      </w:r>
      <w:r w:rsidDel="00000000" w:rsidR="00000000" w:rsidRPr="00000000">
        <w:rPr>
          <w:rFonts w:ascii="Palatino Linotype" w:cs="Palatino Linotype" w:eastAsia="Palatino Linotype" w:hAnsi="Palatino Linotype"/>
          <w:b w:val="1"/>
          <w:bCs w:val="1"/>
          <w:sz w:val="22"/>
          <w:szCs w:val="22"/>
          <w:rtl w:val="0"/>
        </w:rPr>
        <w:t xml:space="preserve">13119/INFOEM/IP/RR/2025</w:t>
      </w:r>
      <w:r w:rsidDel="00000000" w:rsidR="00000000" w:rsidRPr="00000000">
        <w:rPr>
          <w:rFonts w:ascii="Palatino Linotype" w:cs="Palatino Linotype" w:eastAsia="Palatino Linotype" w:hAnsi="Palatino Linotype"/>
          <w:sz w:val="22"/>
          <w:szCs w:val="22"/>
          <w:rtl w:val="0"/>
        </w:rPr>
        <w:t xml:space="preserve">, se procede a dictar la presente resolución con base en los siguientes: </w:t>
      </w:r>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80" w:right="0" w:hanging="720"/>
        <w:jc w:val="center"/>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A N T E C E D E N T E S</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left"/>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1. Solicitud de acceso a la información.</w:t>
      </w:r>
      <w:r w:rsidDel="00000000" w:rsidR="00000000" w:rsidRPr="00000000">
        <w:rPr>
          <w:rFonts w:ascii="Palatino Linotype" w:cs="Palatino Linotype" w:eastAsia="Palatino Linotype" w:hAnsi="Palatino Linotype"/>
          <w:sz w:val="22"/>
          <w:szCs w:val="22"/>
          <w:rtl w:val="0"/>
        </w:rPr>
        <w:t xml:space="preserve"> Con fecha </w:t>
      </w:r>
      <w:r w:rsidDel="00000000" w:rsidR="00000000" w:rsidRPr="00000000">
        <w:rPr>
          <w:rFonts w:ascii="Palatino Linotype" w:cs="Palatino Linotype" w:eastAsia="Palatino Linotype" w:hAnsi="Palatino Linotype"/>
          <w:b w:val="1"/>
          <w:bCs w:val="1"/>
          <w:sz w:val="22"/>
          <w:szCs w:val="22"/>
          <w:rtl w:val="0"/>
        </w:rPr>
        <w:t xml:space="preserve">catorce de octubre de dos mil veinticinco</w:t>
      </w:r>
      <w:r w:rsidDel="00000000" w:rsidR="00000000" w:rsidRPr="00000000">
        <w:rPr>
          <w:rFonts w:ascii="Palatino Linotype" w:cs="Palatino Linotype" w:eastAsia="Palatino Linotype" w:hAnsi="Palatino Linotype"/>
          <w:sz w:val="22"/>
          <w:szCs w:val="22"/>
          <w:rtl w:val="0"/>
        </w:rPr>
        <w:t xml:space="preserve">, la persona solicitante presentó, través del Sistema de Acceso a la Información Mexiquense, en lo subsecuente el </w:t>
      </w:r>
      <w:r w:rsidDel="00000000" w:rsidR="00000000" w:rsidRPr="00000000">
        <w:rPr>
          <w:rFonts w:ascii="Palatino Linotype" w:cs="Palatino Linotype" w:eastAsia="Palatino Linotype" w:hAnsi="Palatino Linotype"/>
          <w:b w:val="1"/>
          <w:bCs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ante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solicitud de acceso a la información pública, a la que se le asignó el número </w:t>
      </w:r>
      <w:r w:rsidDel="00000000" w:rsidR="00000000" w:rsidRPr="00000000">
        <w:rPr>
          <w:rFonts w:ascii="Palatino Linotype" w:cs="Palatino Linotype" w:eastAsia="Palatino Linotype" w:hAnsi="Palatino Linotype"/>
          <w:b w:val="1"/>
          <w:bCs w:val="1"/>
          <w:sz w:val="22"/>
          <w:szCs w:val="22"/>
          <w:rtl w:val="0"/>
        </w:rPr>
        <w:t xml:space="preserve">00678/TEPOTZOT/IP/2025, </w:t>
      </w:r>
      <w:r w:rsidDel="00000000" w:rsidR="00000000" w:rsidRPr="00000000">
        <w:rPr>
          <w:rFonts w:ascii="Palatino Linotype" w:cs="Palatino Linotype" w:eastAsia="Palatino Linotype" w:hAnsi="Palatino Linotype"/>
          <w:sz w:val="22"/>
          <w:szCs w:val="22"/>
          <w:rtl w:val="0"/>
        </w:rPr>
        <w:t xml:space="preserve">mediante la cual requirió la información siguiente: </w:t>
      </w:r>
    </w:p>
    <w:p w:rsidR="00000000" w:rsidDel="00000000" w:rsidP="00000000" w:rsidRDefault="00000000" w:rsidRPr="00000000" w14:paraId="00000007">
      <w:pPr>
        <w:spacing w:line="360" w:lineRule="auto"/>
        <w:ind w:left="851" w:right="902" w:firstLine="0"/>
        <w:jc w:val="both"/>
        <w:rPr>
          <w:rFonts w:ascii="Palatino Linotype" w:cs="Palatino Linotype" w:eastAsia="Palatino Linotype" w:hAnsi="Palatino Linotype"/>
          <w:i w:val="1"/>
          <w:iCs w:val="1"/>
          <w:sz w:val="22"/>
          <w:szCs w:val="22"/>
        </w:rPr>
      </w:pPr>
      <w:bookmarkStart w:colFirst="0" w:colLast="0" w:name="_heading=h.gjdgxs" w:id="1"/>
      <w:bookmarkEnd w:id="1"/>
      <w:r w:rsidDel="00000000" w:rsidR="00000000" w:rsidRPr="00000000">
        <w:rPr>
          <w:rtl w:val="0"/>
        </w:rPr>
      </w:r>
    </w:p>
    <w:p w:rsidR="00000000" w:rsidDel="00000000" w:rsidP="00000000" w:rsidRDefault="00000000" w:rsidRPr="00000000" w14:paraId="00000008">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“SOLICITO INFORMACIÓN SOBRE EL </w:t>
      </w:r>
      <w:r w:rsidDel="00000000" w:rsidR="00000000" w:rsidRPr="00000000">
        <w:rPr>
          <w:rFonts w:ascii="Palatino Linotype" w:cs="Palatino Linotype" w:eastAsia="Palatino Linotype" w:hAnsi="Palatino Linotype"/>
          <w:b w:val="1"/>
          <w:bCs w:val="1"/>
          <w:i w:val="1"/>
          <w:iCs w:val="1"/>
          <w:sz w:val="22"/>
          <w:szCs w:val="22"/>
          <w:rtl w:val="0"/>
        </w:rPr>
        <w:t xml:space="preserve">MOTIVO POR EL CÚAL</w:t>
      </w:r>
      <w:r w:rsidDel="00000000" w:rsidR="00000000" w:rsidRPr="00000000">
        <w:rPr>
          <w:rFonts w:ascii="Palatino Linotype" w:cs="Palatino Linotype" w:eastAsia="Palatino Linotype" w:hAnsi="Palatino Linotype"/>
          <w:i w:val="1"/>
          <w:iCs w:val="1"/>
          <w:sz w:val="22"/>
          <w:szCs w:val="22"/>
          <w:rtl w:val="0"/>
        </w:rPr>
        <w:t xml:space="preserve"> XXXXXXX XXXXX XXXXXXXX HERMANO DE LA PRESIDENTA MARÍA DE LOS ANGELES ZUPPA VILLEGAS DE TEPOTZOTLÁN ESTADO DE MÉXICO </w:t>
      </w:r>
      <w:r w:rsidDel="00000000" w:rsidR="00000000" w:rsidRPr="00000000">
        <w:rPr>
          <w:rFonts w:ascii="Palatino Linotype" w:cs="Palatino Linotype" w:eastAsia="Palatino Linotype" w:hAnsi="Palatino Linotype"/>
          <w:b w:val="1"/>
          <w:bCs w:val="1"/>
          <w:i w:val="1"/>
          <w:iCs w:val="1"/>
          <w:sz w:val="22"/>
          <w:szCs w:val="22"/>
          <w:rtl w:val="0"/>
        </w:rPr>
        <w:t xml:space="preserve">ES EL MAESTRO DE LAS CEREMONIAS DE LOS EVENTOS MUNICIPALES</w:t>
      </w:r>
      <w:r w:rsidDel="00000000" w:rsidR="00000000" w:rsidRPr="00000000">
        <w:rPr>
          <w:rFonts w:ascii="Palatino Linotype" w:cs="Palatino Linotype" w:eastAsia="Palatino Linotype" w:hAnsi="Palatino Linotype"/>
          <w:i w:val="1"/>
          <w:iCs w:val="1"/>
          <w:sz w:val="22"/>
          <w:szCs w:val="22"/>
          <w:rtl w:val="0"/>
        </w:rPr>
        <w:t xml:space="preserve">” </w:t>
      </w:r>
    </w:p>
    <w:p w:rsidR="00000000" w:rsidDel="00000000" w:rsidP="00000000" w:rsidRDefault="00000000" w:rsidRPr="00000000" w14:paraId="00000009">
      <w:pPr>
        <w:tabs>
          <w:tab w:val="left" w:leader="none" w:pos="993"/>
        </w:tabs>
        <w:spacing w:line="360" w:lineRule="auto"/>
        <w:ind w:left="567" w:right="616" w:firstLine="0"/>
        <w:jc w:val="both"/>
        <w:rPr>
          <w:rFonts w:ascii="Palatino Linotype" w:cs="Palatino Linotype" w:eastAsia="Palatino Linotype" w:hAnsi="Palatino Linotype"/>
          <w:b w:val="1"/>
          <w:bCs w:val="1"/>
          <w:i w:val="1"/>
          <w:iCs w:val="1"/>
          <w:sz w:val="22"/>
          <w:szCs w:val="22"/>
        </w:rPr>
      </w:pPr>
      <w:r w:rsidDel="00000000" w:rsidR="00000000" w:rsidRPr="00000000">
        <w:rPr>
          <w:rtl w:val="0"/>
        </w:rPr>
      </w:r>
    </w:p>
    <w:p w:rsidR="00000000" w:rsidDel="00000000" w:rsidP="00000000" w:rsidRDefault="00000000" w:rsidRPr="00000000" w14:paraId="0000000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Modalidad de Entrega:</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w:t>
      </w:r>
    </w:p>
    <w:p w:rsidR="00000000" w:rsidDel="00000000" w:rsidP="00000000" w:rsidRDefault="00000000" w:rsidRPr="00000000" w14:paraId="0000000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2. Respuesta. </w:t>
      </w:r>
      <w:r w:rsidDel="00000000" w:rsidR="00000000" w:rsidRPr="00000000">
        <w:rPr>
          <w:rFonts w:ascii="Palatino Linotype" w:cs="Palatino Linotype" w:eastAsia="Palatino Linotype" w:hAnsi="Palatino Linotype"/>
          <w:sz w:val="22"/>
          <w:szCs w:val="22"/>
          <w:rtl w:val="0"/>
        </w:rPr>
        <w:t xml:space="preserve">De las constancias que obran en SAIMEX, se observa que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emitió respuesta a la solicitud de información formulada por la persona solicitante.</w:t>
      </w:r>
    </w:p>
    <w:p w:rsidR="00000000" w:rsidDel="00000000" w:rsidP="00000000" w:rsidRDefault="00000000" w:rsidRPr="00000000" w14:paraId="0000000D">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0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3. Interposición del recurso de revisión</w:t>
      </w:r>
      <w:r w:rsidDel="00000000" w:rsidR="00000000" w:rsidRPr="00000000">
        <w:rPr>
          <w:rFonts w:ascii="Palatino Linotype" w:cs="Palatino Linotype" w:eastAsia="Palatino Linotype" w:hAnsi="Palatino Linotype"/>
          <w:sz w:val="22"/>
          <w:szCs w:val="22"/>
          <w:rtl w:val="0"/>
        </w:rPr>
        <w:t xml:space="preserve">. Inconforme la persona solicitante con la falta de respuesta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bCs w:val="1"/>
          <w:sz w:val="22"/>
          <w:szCs w:val="22"/>
          <w:rtl w:val="0"/>
        </w:rPr>
        <w:t xml:space="preserve">dieciocho de noviembre de dos mil veinticinco </w:t>
      </w:r>
      <w:r w:rsidDel="00000000" w:rsidR="00000000" w:rsidRPr="00000000">
        <w:rPr>
          <w:rFonts w:ascii="Palatino Linotype" w:cs="Palatino Linotype" w:eastAsia="Palatino Linotype" w:hAnsi="Palatino Linotype"/>
          <w:sz w:val="22"/>
          <w:szCs w:val="22"/>
          <w:rtl w:val="0"/>
        </w:rPr>
        <w:t xml:space="preserve">interpuso recurso de revisión a través de SAIMEX, expresando lo siguiente:</w:t>
      </w:r>
    </w:p>
    <w:p w:rsidR="00000000" w:rsidDel="00000000" w:rsidP="00000000" w:rsidRDefault="00000000" w:rsidRPr="00000000" w14:paraId="0000000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0">
      <w:pPr>
        <w:spacing w:line="360" w:lineRule="auto"/>
        <w:ind w:left="851" w:right="616"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Acto impugnado: </w:t>
      </w:r>
    </w:p>
    <w:p w:rsidR="00000000" w:rsidDel="00000000" w:rsidP="00000000" w:rsidRDefault="00000000" w:rsidRPr="00000000" w14:paraId="00000011">
      <w:pPr>
        <w:spacing w:line="360"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“NO HAY RESPUESTA” </w:t>
      </w:r>
    </w:p>
    <w:p w:rsidR="00000000" w:rsidDel="00000000" w:rsidP="00000000" w:rsidRDefault="00000000" w:rsidRPr="00000000" w14:paraId="00000012">
      <w:pPr>
        <w:spacing w:line="276" w:lineRule="auto"/>
        <w:ind w:left="851" w:right="616" w:firstLine="0"/>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13">
      <w:pPr>
        <w:spacing w:line="360" w:lineRule="auto"/>
        <w:ind w:left="851" w:right="616" w:firstLine="0"/>
        <w:jc w:val="both"/>
        <w:rPr>
          <w:rFonts w:ascii="Palatino Linotype" w:cs="Palatino Linotype" w:eastAsia="Palatino Linotype" w:hAnsi="Palatino Linotype"/>
          <w:i w:val="1"/>
          <w:iCs w:val="1"/>
          <w:sz w:val="22"/>
          <w:szCs w:val="22"/>
        </w:rPr>
      </w:pPr>
      <w:bookmarkStart w:colFirst="0" w:colLast="0" w:name="_heading=h.30j0zll" w:id="2"/>
      <w:bookmarkEnd w:id="2"/>
      <w:r w:rsidDel="00000000" w:rsidR="00000000" w:rsidRPr="00000000">
        <w:rPr>
          <w:rFonts w:ascii="Palatino Linotype" w:cs="Palatino Linotype" w:eastAsia="Palatino Linotype" w:hAnsi="Palatino Linotype"/>
          <w:b w:val="1"/>
          <w:bCs w:val="1"/>
          <w:sz w:val="22"/>
          <w:szCs w:val="22"/>
          <w:rtl w:val="0"/>
        </w:rPr>
        <w:t xml:space="preserve">Razones o motivos de inconformidad</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i w:val="1"/>
          <w:iCs w:val="1"/>
          <w:sz w:val="22"/>
          <w:szCs w:val="22"/>
          <w:rtl w:val="0"/>
        </w:rPr>
        <w:t xml:space="preserve"> </w:t>
      </w:r>
    </w:p>
    <w:p w:rsidR="00000000" w:rsidDel="00000000" w:rsidP="00000000" w:rsidRDefault="00000000" w:rsidRPr="00000000" w14:paraId="00000014">
      <w:pPr>
        <w:spacing w:line="360"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“NO HAY RESPUESTA"</w:t>
      </w:r>
    </w:p>
    <w:p w:rsidR="00000000" w:rsidDel="00000000" w:rsidP="00000000" w:rsidRDefault="00000000" w:rsidRPr="00000000" w14:paraId="0000001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6">
      <w:pP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4. Trámite del Recurso de Revisión 13119/INFOEM/IP/RR/2025</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bCs w:val="1"/>
          <w:sz w:val="22"/>
          <w:szCs w:val="22"/>
          <w:rtl w:val="0"/>
        </w:rPr>
        <w:t xml:space="preserve"> ante el Instituto.</w:t>
      </w:r>
    </w:p>
    <w:p w:rsidR="00000000" w:rsidDel="00000000" w:rsidP="00000000" w:rsidRDefault="00000000" w:rsidRPr="00000000" w14:paraId="00000017">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51"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Turno. </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Guadalupe Ramírez Peña, </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a efecto de que analizara sobre su admisión o su desechamiento.</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51"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bookmarkStart w:colFirst="0" w:colLast="0" w:name="_heading=h.2s8eyo1" w:id="3"/>
      <w:bookmarkEnd w:id="3"/>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Admisión del Recurso de revisión.</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Con fecha</w:t>
      </w: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 veintiuno de noviembre de dos mil veinticinco, </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Sujeto Obligado </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presentara su informe justificado.</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Manifestaciones</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Las partes fueron omisas en rendir manifestaciones.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drawing>
          <wp:inline distB="0" distT="0" distL="0" distR="0">
            <wp:extent cx="5088329" cy="1141678"/>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088329" cy="1141678"/>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Cierre de instrucción. </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cuatro de diciembre de dos mil veinticinco</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Resolución del recurso de revisión.</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Con fecha </w:t>
      </w: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diez de diciembre de dos mil veinticinco, </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el Pleno del Infoem en la </w:t>
      </w: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Cuadragésima Cuarta Sesión Ordinaria, </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aprobó por unanimidad de votos la resolución del recurso de revisión </w:t>
      </w: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13119/INFOEM/IP/RR/2025,</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en la cual se determinó lo siguiente: </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360" w:lineRule="auto"/>
        <w:ind w:left="862" w:right="862" w:firstLine="0"/>
        <w:jc w:val="both"/>
        <w:rPr>
          <w:rFonts w:ascii="Palatino Linotype" w:cs="Palatino Linotype" w:eastAsia="Palatino Linotype" w:hAnsi="Palatino Linotype"/>
          <w:b w:val="1"/>
          <w:bCs w:val="1"/>
          <w:i w:val="1"/>
          <w:iCs w:val="1"/>
          <w:sz w:val="22"/>
          <w:szCs w:val="22"/>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76" w:lineRule="auto"/>
        <w:ind w:left="862" w:right="616" w:firstLine="0"/>
        <w:jc w:val="center"/>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 R E S U E L V E</w:t>
      </w:r>
    </w:p>
    <w:p w:rsidR="00000000" w:rsidDel="00000000" w:rsidP="00000000" w:rsidRDefault="00000000" w:rsidRPr="00000000" w14:paraId="00000024">
      <w:pPr>
        <w:spacing w:line="276" w:lineRule="auto"/>
        <w:ind w:left="862"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PRIMERO. Resultan Fundados los motivos de inconformidad de la parte Recurrente, en términos del Considerando Cuarto de la presente resolución. </w:t>
      </w:r>
    </w:p>
    <w:p w:rsidR="00000000" w:rsidDel="00000000" w:rsidP="00000000" w:rsidRDefault="00000000" w:rsidRPr="00000000" w14:paraId="00000025">
      <w:pPr>
        <w:spacing w:line="276" w:lineRule="auto"/>
        <w:ind w:left="862"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26">
      <w:pPr>
        <w:spacing w:line="276" w:lineRule="auto"/>
        <w:ind w:left="862"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SEGUNDO. Se ORDENA al SUJETO OBLIGADO dé trámite, vía Sistema de Acceso a la Información Mexiquense a la solicitud de acceso a la información pública 00678/TEPOTZOT/IP/2025 que dio origen al recurso de revisión 13119/INFOEM/IP/RR/2025 en términos del Considerando Cuarto de esta resolución y emita respuesta, debiendo observar las excepciones contenidas en la Ley de Transparencia y Acceso a la Información Pública del Estado de México y Municipios.</w:t>
      </w:r>
    </w:p>
    <w:p w:rsidR="00000000" w:rsidDel="00000000" w:rsidP="00000000" w:rsidRDefault="00000000" w:rsidRPr="00000000" w14:paraId="00000027">
      <w:pPr>
        <w:spacing w:line="276" w:lineRule="auto"/>
        <w:ind w:left="862"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28">
      <w:pPr>
        <w:spacing w:line="276" w:lineRule="auto"/>
        <w:ind w:left="862"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TERCERO. Notifíquese, vía Sistema de Acceso a la Información Mexiquense la presente resolución al Titular de la Unidad de Transparencia del Sujeto Obligado,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w:t>
      </w:r>
    </w:p>
    <w:p w:rsidR="00000000" w:rsidDel="00000000" w:rsidP="00000000" w:rsidRDefault="00000000" w:rsidRPr="00000000" w14:paraId="00000029">
      <w:pPr>
        <w:spacing w:line="276" w:lineRule="auto"/>
        <w:ind w:left="862"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2A">
      <w:pPr>
        <w:spacing w:line="276" w:lineRule="auto"/>
        <w:ind w:left="862"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CUARTO. Notifíquese, vía Sistema de Acceso a la Información Mexiquense, a la parte Recurrente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 </w:t>
      </w:r>
    </w:p>
    <w:p w:rsidR="00000000" w:rsidDel="00000000" w:rsidP="00000000" w:rsidRDefault="00000000" w:rsidRPr="00000000" w14:paraId="0000002B">
      <w:pPr>
        <w:spacing w:line="276" w:lineRule="auto"/>
        <w:ind w:left="862"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2C">
      <w:pPr>
        <w:spacing w:line="276" w:lineRule="auto"/>
        <w:ind w:left="862"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QUINTO. Notifíquese, a la parte Recurrente que la respuesta que dé el Sujeto Obligado derivada de la presente resolución es susceptible de ser impugnada nuevamente, mediante recurso de revisión, ante el Instituto, en términos del artículo 179, último párrafo de la Ley de Transparencia y Acceso a la Información Pública del Estado de México y Municipios </w:t>
      </w:r>
    </w:p>
    <w:p w:rsidR="00000000" w:rsidDel="00000000" w:rsidP="00000000" w:rsidRDefault="00000000" w:rsidRPr="00000000" w14:paraId="0000002D">
      <w:pPr>
        <w:spacing w:line="276" w:lineRule="auto"/>
        <w:ind w:left="862"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2E">
      <w:pPr>
        <w:spacing w:line="276" w:lineRule="auto"/>
        <w:ind w:left="862"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SEXTO.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 de la presente resolución.”</w:t>
      </w:r>
    </w:p>
    <w:p w:rsidR="00000000" w:rsidDel="00000000" w:rsidP="00000000" w:rsidRDefault="00000000" w:rsidRPr="00000000" w14:paraId="0000002F">
      <w:pPr>
        <w:spacing w:line="360" w:lineRule="auto"/>
        <w:ind w:right="900"/>
        <w:jc w:val="both"/>
        <w:rPr>
          <w:rFonts w:ascii="Palatino Linotype" w:cs="Palatino Linotype" w:eastAsia="Palatino Linotype" w:hAnsi="Palatino Linotype"/>
          <w:b w:val="1"/>
          <w:bCs w:val="1"/>
          <w:i w:val="1"/>
          <w:iCs w:val="1"/>
          <w:sz w:val="22"/>
          <w:szCs w:val="22"/>
        </w:rPr>
      </w:pP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Notificación de la resolución del recurso de revisión 13119/INFOEM/IP/RR/2025. </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El </w:t>
      </w: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quince de diciembre de dos mil veinticinco, </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se notificó a las partes la resolución del medio de impugnación previamente referido, por medio del SAIMEX.</w:t>
      </w:r>
    </w:p>
    <w:p w:rsidR="00000000" w:rsidDel="00000000" w:rsidP="00000000" w:rsidRDefault="00000000" w:rsidRPr="00000000" w14:paraId="00000031">
      <w:pPr>
        <w:spacing w:line="360" w:lineRule="auto"/>
        <w:jc w:val="both"/>
        <w:rPr>
          <w:rFonts w:ascii="Palatino Linotype" w:cs="Palatino Linotype" w:eastAsia="Palatino Linotype" w:hAnsi="Palatino Linotype"/>
          <w:sz w:val="22"/>
          <w:szCs w:val="22"/>
        </w:rPr>
      </w:pPr>
      <w:bookmarkStart w:colFirst="0" w:colLast="0" w:name="_heading=h.v466pnkfma3q" w:id="4"/>
      <w:bookmarkEnd w:id="4"/>
      <w:r w:rsidDel="00000000" w:rsidR="00000000" w:rsidRPr="00000000">
        <w:rPr>
          <w:rtl w:val="0"/>
        </w:rPr>
      </w:r>
    </w:p>
    <w:p w:rsidR="00000000" w:rsidDel="00000000" w:rsidP="00000000" w:rsidRDefault="00000000" w:rsidRPr="00000000" w14:paraId="0000003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5. Respuesta al Recurso de Revisión.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bCs w:val="1"/>
          <w:sz w:val="22"/>
          <w:szCs w:val="22"/>
          <w:rtl w:val="0"/>
        </w:rPr>
        <w:t xml:space="preserve">veintitrés de diciembre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proporcionó respuesta al recurso de revisión al tenor de lo siguiente: </w:t>
      </w:r>
    </w:p>
    <w:p w:rsidR="00000000" w:rsidDel="00000000" w:rsidP="00000000" w:rsidRDefault="00000000" w:rsidRPr="00000000" w14:paraId="0000003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Oficio número JRH*662*2025 de fecha veintinueve de octubre de dos mil veinticinco, signado por el Jefe de Recursos Humanos, mediante el cual informa que, una vez revisada la plantilla de personal de la actual administración Pública Municipal, no existe nombre alguno que corresponda al solicitado, así como que dentro de las funciones de esta área no se encuentra la de designar a los maestros de ceremonia de los eventos municipales. </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6. Informe de Cumplimiento del Recurso de Revisión. </w:t>
      </w:r>
      <w:r w:rsidDel="00000000" w:rsidR="00000000" w:rsidRPr="00000000">
        <w:rPr>
          <w:rFonts w:ascii="Palatino Linotype" w:cs="Palatino Linotype" w:eastAsia="Palatino Linotype" w:hAnsi="Palatino Linotype"/>
          <w:sz w:val="22"/>
          <w:szCs w:val="22"/>
          <w:rtl w:val="0"/>
        </w:rPr>
        <w:t xml:space="preserve">En fecha v</w:t>
      </w:r>
      <w:r w:rsidDel="00000000" w:rsidR="00000000" w:rsidRPr="00000000">
        <w:rPr>
          <w:rFonts w:ascii="Palatino Linotype" w:cs="Palatino Linotype" w:eastAsia="Palatino Linotype" w:hAnsi="Palatino Linotype"/>
          <w:b w:val="1"/>
          <w:bCs w:val="1"/>
          <w:sz w:val="22"/>
          <w:szCs w:val="22"/>
          <w:rtl w:val="0"/>
        </w:rPr>
        <w:t xml:space="preserve">eintitrés de diciembre de dos mil veinticinco </w:t>
      </w:r>
      <w:r w:rsidDel="00000000" w:rsidR="00000000" w:rsidRPr="00000000">
        <w:rPr>
          <w:rFonts w:ascii="Palatino Linotype" w:cs="Palatino Linotype" w:eastAsia="Palatino Linotype" w:hAnsi="Palatino Linotype"/>
          <w:sz w:val="22"/>
          <w:szCs w:val="22"/>
          <w:rtl w:val="0"/>
        </w:rPr>
        <w:t xml:space="preserve">el Titular de la Unidad de Transparencia remitió lo siguiente: </w:t>
      </w:r>
    </w:p>
    <w:p w:rsidR="00000000" w:rsidDel="00000000" w:rsidP="00000000" w:rsidRDefault="00000000" w:rsidRPr="00000000" w14:paraId="0000003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Oficio número JRH*662*2025 de fecha veintinueve de octubre de dos mil veinticinco, signado por el Jefe de Recursos Humanos, mediante el cual informa que, una vez revisada la plantilla de personal de la actual administración Pública Municipal, no existe nombre alguno que corresponda al solicitado, así como que dentro de las funciones de esta área no se encuentra la de designar a los maestros de ceremonia de los eventos municipales. </w:t>
      </w:r>
      <w:r w:rsidDel="00000000" w:rsidR="00000000" w:rsidRPr="00000000">
        <w:rPr>
          <w:rtl w:val="0"/>
        </w:rPr>
      </w:r>
    </w:p>
    <w:p w:rsidR="00000000" w:rsidDel="00000000" w:rsidP="00000000" w:rsidRDefault="00000000" w:rsidRPr="00000000" w14:paraId="00000039">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3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7. Interposición del segundo recurso de revisión.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bCs w:val="1"/>
          <w:sz w:val="22"/>
          <w:szCs w:val="22"/>
          <w:rtl w:val="0"/>
        </w:rPr>
        <w:t xml:space="preserve">trece de enero de dos mil veintiséis</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la parte</w:t>
      </w:r>
      <w:r w:rsidDel="00000000" w:rsidR="00000000" w:rsidRPr="00000000">
        <w:rPr>
          <w:rFonts w:ascii="Palatino Linotype" w:cs="Palatino Linotype" w:eastAsia="Palatino Linotype" w:hAnsi="Palatino Linotype"/>
          <w:b w:val="1"/>
          <w:bCs w:val="1"/>
          <w:sz w:val="22"/>
          <w:szCs w:val="22"/>
          <w:rtl w:val="0"/>
        </w:rPr>
        <w:t xml:space="preserve"> Recurrente </w:t>
      </w:r>
      <w:r w:rsidDel="00000000" w:rsidR="00000000" w:rsidRPr="00000000">
        <w:rPr>
          <w:rFonts w:ascii="Palatino Linotype" w:cs="Palatino Linotype" w:eastAsia="Palatino Linotype" w:hAnsi="Palatino Linotype"/>
          <w:sz w:val="22"/>
          <w:szCs w:val="22"/>
          <w:rtl w:val="0"/>
        </w:rPr>
        <w:t xml:space="preserve">interpuso recurso de revisión a través de SAIMEX, expresando lo siguiente: </w:t>
      </w:r>
    </w:p>
    <w:p w:rsidR="00000000" w:rsidDel="00000000" w:rsidP="00000000" w:rsidRDefault="00000000" w:rsidRPr="00000000" w14:paraId="0000003B">
      <w:pPr>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C">
      <w:pPr>
        <w:spacing w:line="360" w:lineRule="auto"/>
        <w:ind w:left="851" w:right="616"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Acto impugnado: </w:t>
      </w:r>
    </w:p>
    <w:p w:rsidR="00000000" w:rsidDel="00000000" w:rsidP="00000000" w:rsidRDefault="00000000" w:rsidRPr="00000000" w14:paraId="0000003D">
      <w:pPr>
        <w:spacing w:line="360"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“NO HAY RESPUESTA” </w:t>
      </w:r>
    </w:p>
    <w:p w:rsidR="00000000" w:rsidDel="00000000" w:rsidP="00000000" w:rsidRDefault="00000000" w:rsidRPr="00000000" w14:paraId="0000003E">
      <w:pPr>
        <w:spacing w:line="360"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3F">
      <w:pPr>
        <w:spacing w:line="360"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Razones o motivos de inconformidad</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i w:val="1"/>
          <w:iCs w:val="1"/>
          <w:sz w:val="22"/>
          <w:szCs w:val="22"/>
          <w:rtl w:val="0"/>
        </w:rPr>
        <w:t xml:space="preserve"> </w:t>
      </w:r>
    </w:p>
    <w:p w:rsidR="00000000" w:rsidDel="00000000" w:rsidP="00000000" w:rsidRDefault="00000000" w:rsidRPr="00000000" w14:paraId="00000040">
      <w:pPr>
        <w:spacing w:line="360"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“NO HAY RESPUESTA" </w:t>
      </w:r>
    </w:p>
    <w:p w:rsidR="00000000" w:rsidDel="00000000" w:rsidP="00000000" w:rsidRDefault="00000000" w:rsidRPr="00000000" w14:paraId="0000004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2">
      <w:pP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8. Trámite del Recurso de Revisión con número de folio 13119/INFOEM/ICR-04/IP/RR/2025, ante el Instituto. </w:t>
      </w:r>
    </w:p>
    <w:p w:rsidR="00000000" w:rsidDel="00000000" w:rsidP="00000000" w:rsidRDefault="00000000" w:rsidRPr="00000000" w14:paraId="00000043">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4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a.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vigente, el recurso de revisión </w:t>
      </w:r>
      <w:r w:rsidDel="00000000" w:rsidR="00000000" w:rsidRPr="00000000">
        <w:rPr>
          <w:rFonts w:ascii="Palatino Linotype" w:cs="Palatino Linotype" w:eastAsia="Palatino Linotype" w:hAnsi="Palatino Linotype"/>
          <w:b w:val="1"/>
          <w:bCs w:val="1"/>
          <w:sz w:val="22"/>
          <w:szCs w:val="22"/>
          <w:rtl w:val="0"/>
        </w:rPr>
        <w:t xml:space="preserve">13119/INFOEM/ICR-04/IP/RR/2025</w:t>
      </w:r>
      <w:r w:rsidDel="00000000" w:rsidR="00000000" w:rsidRPr="00000000">
        <w:rPr>
          <w:rFonts w:ascii="Palatino Linotype" w:cs="Palatino Linotype" w:eastAsia="Palatino Linotype" w:hAnsi="Palatino Linotype"/>
          <w:sz w:val="22"/>
          <w:szCs w:val="22"/>
          <w:rtl w:val="0"/>
        </w:rPr>
        <w:t xml:space="preserve">, se turnó por el sistema electrónico del Instituto de Transparencia, Acceso a la Información Pública y Protección de Datos Personales del Estado de México y Municipios, a la </w:t>
      </w:r>
      <w:r w:rsidDel="00000000" w:rsidR="00000000" w:rsidRPr="00000000">
        <w:rPr>
          <w:rFonts w:ascii="Palatino Linotype" w:cs="Palatino Linotype" w:eastAsia="Palatino Linotype" w:hAnsi="Palatino Linotype"/>
          <w:b w:val="1"/>
          <w:bCs w:val="1"/>
          <w:sz w:val="22"/>
          <w:szCs w:val="22"/>
          <w:rtl w:val="0"/>
        </w:rPr>
        <w:t xml:space="preserve">Comisionada Guadalupe Ramírez Peña, </w:t>
      </w:r>
      <w:r w:rsidDel="00000000" w:rsidR="00000000" w:rsidRPr="00000000">
        <w:rPr>
          <w:rFonts w:ascii="Palatino Linotype" w:cs="Palatino Linotype" w:eastAsia="Palatino Linotype" w:hAnsi="Palatino Linotype"/>
          <w:sz w:val="22"/>
          <w:szCs w:val="22"/>
          <w:rtl w:val="0"/>
        </w:rPr>
        <w:t xml:space="preserve">a efecto de que analizara sobre su admisión o su desechamiento.</w:t>
      </w:r>
    </w:p>
    <w:p w:rsidR="00000000" w:rsidDel="00000000" w:rsidP="00000000" w:rsidRDefault="00000000" w:rsidRPr="00000000" w14:paraId="0000004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b. Admisión del recurso de revisión.</w:t>
      </w:r>
      <w:r w:rsidDel="00000000" w:rsidR="00000000" w:rsidRPr="00000000">
        <w:rPr>
          <w:rFonts w:ascii="Palatino Linotype" w:cs="Palatino Linotype" w:eastAsia="Palatino Linotype" w:hAnsi="Palatino Linotype"/>
          <w:sz w:val="22"/>
          <w:szCs w:val="22"/>
          <w:rtl w:val="0"/>
        </w:rPr>
        <w:t xml:space="preserve"> Con fecha </w:t>
      </w:r>
      <w:r w:rsidDel="00000000" w:rsidR="00000000" w:rsidRPr="00000000">
        <w:rPr>
          <w:rFonts w:ascii="Palatino Linotype" w:cs="Palatino Linotype" w:eastAsia="Palatino Linotype" w:hAnsi="Palatino Linotype"/>
          <w:b w:val="1"/>
          <w:bCs w:val="1"/>
          <w:sz w:val="22"/>
          <w:szCs w:val="22"/>
          <w:rtl w:val="0"/>
        </w:rPr>
        <w:t xml:space="preserve">diecinueve de enero de dos mil veintiséis</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w:t>
      </w:r>
      <w:r w:rsidDel="00000000" w:rsidR="00000000" w:rsidRPr="00000000">
        <w:rPr>
          <w:rFonts w:ascii="Palatino Linotype" w:cs="Palatino Linotype" w:eastAsia="Palatino Linotype" w:hAnsi="Palatino Linotype"/>
          <w:b w:val="1"/>
          <w:bCs w:val="1"/>
          <w:sz w:val="22"/>
          <w:szCs w:val="22"/>
          <w:rtl w:val="0"/>
        </w:rPr>
        <w:t xml:space="preserve"> Sujeto Obligado </w:t>
      </w:r>
      <w:r w:rsidDel="00000000" w:rsidR="00000000" w:rsidRPr="00000000">
        <w:rPr>
          <w:rFonts w:ascii="Palatino Linotype" w:cs="Palatino Linotype" w:eastAsia="Palatino Linotype" w:hAnsi="Palatino Linotype"/>
          <w:sz w:val="22"/>
          <w:szCs w:val="22"/>
          <w:rtl w:val="0"/>
        </w:rPr>
        <w:t xml:space="preserve">presentara su Informe Justificado.</w:t>
      </w:r>
    </w:p>
    <w:p w:rsidR="00000000" w:rsidDel="00000000" w:rsidP="00000000" w:rsidRDefault="00000000" w:rsidRPr="00000000" w14:paraId="0000004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c. Manifestaciones</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De las constancias que obran en el expediente electrónico del SAIMEX, se advierte que, tanto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como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fueron omisos en realizar manifestaciones; se inserta imagen de referencia:</w:t>
      </w:r>
    </w:p>
    <w:p w:rsidR="00000000" w:rsidDel="00000000" w:rsidP="00000000" w:rsidRDefault="00000000" w:rsidRPr="00000000" w14:paraId="0000004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1257935"/>
            <wp:effectExtent b="0" l="0" r="0" t="0"/>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612130" cy="1257935"/>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line="360" w:lineRule="auto"/>
        <w:jc w:val="cente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d. Ampliación del término para resolver</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bCs w:val="1"/>
          <w:sz w:val="22"/>
          <w:szCs w:val="22"/>
          <w:rtl w:val="0"/>
        </w:rPr>
        <w:t xml:space="preserve">once de marzo de dos mil veintiséis</w:t>
      </w:r>
      <w:r w:rsidDel="00000000" w:rsidR="00000000" w:rsidRPr="00000000">
        <w:rPr>
          <w:rFonts w:ascii="Palatino Linotype" w:cs="Palatino Linotype" w:eastAsia="Palatino Linotype" w:hAnsi="Palatino Linotype"/>
          <w:sz w:val="22"/>
          <w:szCs w:val="22"/>
          <w:rtl w:val="0"/>
        </w:rPr>
        <w:t xml:space="preserve">, se amplió el término para resolver los recursos de revisión en términos del artículo 181 párrafo tercero de la Ley de Transparencia y Acceso a la Información Pública del Estado de México y Municipios.</w:t>
      </w:r>
    </w:p>
    <w:p w:rsidR="00000000" w:rsidDel="00000000" w:rsidP="00000000" w:rsidRDefault="00000000" w:rsidRPr="00000000" w14:paraId="0000004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E">
      <w:pP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e. Cierre de instrucción. </w:t>
      </w:r>
      <w:r w:rsidDel="00000000" w:rsidR="00000000" w:rsidRPr="00000000">
        <w:rPr>
          <w:rFonts w:ascii="Palatino Linotype" w:cs="Palatino Linotype" w:eastAsia="Palatino Linotype" w:hAnsi="Palatino Linotype"/>
          <w:sz w:val="22"/>
          <w:szCs w:val="22"/>
          <w:rtl w:val="0"/>
        </w:rPr>
        <w:t xml:space="preserve">Una vez transcurrido el periodo otorgado a las partes para realizar sus manifestaciones y no habiendo documentos que integrar a los expedientes, con fecha </w:t>
      </w:r>
      <w:r w:rsidDel="00000000" w:rsidR="00000000" w:rsidRPr="00000000">
        <w:rPr>
          <w:rFonts w:ascii="Palatino Linotype" w:cs="Palatino Linotype" w:eastAsia="Palatino Linotype" w:hAnsi="Palatino Linotype"/>
          <w:b w:val="1"/>
          <w:bCs w:val="1"/>
          <w:sz w:val="22"/>
          <w:szCs w:val="22"/>
          <w:rtl w:val="0"/>
        </w:rPr>
        <w:t xml:space="preserve">once de marzo de dos mil veintiséis</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4F">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5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51">
      <w:pPr>
        <w:widowControl w:val="0"/>
        <w:spacing w:line="360" w:lineRule="auto"/>
        <w:jc w:val="center"/>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52">
      <w:pPr>
        <w:widowControl w:val="0"/>
        <w:spacing w:line="36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II. C O N S I D E R A N D O S</w:t>
      </w:r>
    </w:p>
    <w:p w:rsidR="00000000" w:rsidDel="00000000" w:rsidP="00000000" w:rsidRDefault="00000000" w:rsidRPr="00000000" w14:paraId="00000053">
      <w:pPr>
        <w:spacing w:line="360" w:lineRule="auto"/>
        <w:jc w:val="both"/>
        <w:rPr>
          <w:rFonts w:ascii="Palatino Linotype" w:cs="Palatino Linotype" w:eastAsia="Palatino Linotype" w:hAnsi="Palatino Linotype"/>
          <w:b w:val="1"/>
          <w:bCs w:val="1"/>
          <w:sz w:val="22"/>
          <w:szCs w:val="22"/>
        </w:rPr>
      </w:pPr>
      <w:bookmarkStart w:colFirst="0" w:colLast="0" w:name="_heading=h.2et92p0" w:id="5"/>
      <w:bookmarkEnd w:id="5"/>
      <w:r w:rsidDel="00000000" w:rsidR="00000000" w:rsidRPr="00000000">
        <w:rPr>
          <w:rtl w:val="0"/>
        </w:rPr>
      </w:r>
    </w:p>
    <w:p w:rsidR="00000000" w:rsidDel="00000000" w:rsidP="00000000" w:rsidRDefault="00000000" w:rsidRPr="00000000" w14:paraId="00000054">
      <w:pPr>
        <w:spacing w:line="360" w:lineRule="auto"/>
        <w:jc w:val="both"/>
        <w:rPr>
          <w:rFonts w:ascii="Palatino Linotype" w:cs="Palatino Linotype" w:eastAsia="Palatino Linotype" w:hAnsi="Palatino Linotype"/>
          <w:sz w:val="22"/>
          <w:szCs w:val="22"/>
        </w:rPr>
      </w:pPr>
      <w:bookmarkStart w:colFirst="0" w:colLast="0" w:name="_heading=h.q9a5pqst6so" w:id="6"/>
      <w:bookmarkEnd w:id="6"/>
      <w:r w:rsidDel="00000000" w:rsidR="00000000" w:rsidRPr="00000000">
        <w:rPr>
          <w:rFonts w:ascii="Palatino Linotype" w:cs="Palatino Linotype" w:eastAsia="Palatino Linotype" w:hAnsi="Palatino Linotype"/>
          <w:b w:val="1"/>
          <w:bCs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párrafo segundo del Decreto número 198 de la “LXII” Legislatura del Estado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55">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Segundo. Oportunidad y Procedibilidad del Segundo Recurso de Revisión. </w:t>
      </w:r>
      <w:r w:rsidDel="00000000" w:rsidR="00000000" w:rsidRPr="00000000">
        <w:rPr>
          <w:rFonts w:ascii="Palatino Linotype" w:cs="Palatino Linotype" w:eastAsia="Palatino Linotype" w:hAnsi="Palatino Linotype"/>
          <w:sz w:val="22"/>
          <w:szCs w:val="22"/>
          <w:rtl w:val="0"/>
        </w:rPr>
        <w:t xml:space="preserve">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la Ley de Transparencia y Acceso a la Información Pública del Estado de México y Municipios, establece lo siguiente:</w:t>
      </w:r>
    </w:p>
    <w:p w:rsidR="00000000" w:rsidDel="00000000" w:rsidP="00000000" w:rsidRDefault="00000000" w:rsidRPr="00000000" w14:paraId="0000005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A">
      <w:pPr>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178. </w:t>
      </w:r>
      <w:r w:rsidDel="00000000" w:rsidR="00000000" w:rsidRPr="00000000">
        <w:rPr>
          <w:rFonts w:ascii="Palatino Linotype" w:cs="Palatino Linotype" w:eastAsia="Palatino Linotype" w:hAnsi="Palatino Linotype"/>
          <w:i w:val="1"/>
          <w:iCs w:val="1"/>
          <w:sz w:val="22"/>
          <w:szCs w:val="22"/>
          <w:rtl w:val="0"/>
        </w:rPr>
        <w:t xml:space="preserve">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000000" w:rsidDel="00000000" w:rsidP="00000000" w:rsidRDefault="00000000" w:rsidRPr="00000000" w14:paraId="0000005B">
      <w:pPr>
        <w:ind w:left="851" w:right="900"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5C">
      <w:pPr>
        <w:tabs>
          <w:tab w:val="left" w:leader="none" w:pos="1418"/>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remitió la información correspondiente para dar respuesta a la solicitud de información, el </w:t>
      </w:r>
      <w:r w:rsidDel="00000000" w:rsidR="00000000" w:rsidRPr="00000000">
        <w:rPr>
          <w:rFonts w:ascii="Palatino Linotype" w:cs="Palatino Linotype" w:eastAsia="Palatino Linotype" w:hAnsi="Palatino Linotype"/>
          <w:b w:val="1"/>
          <w:bCs w:val="1"/>
          <w:sz w:val="22"/>
          <w:szCs w:val="22"/>
          <w:rtl w:val="0"/>
        </w:rPr>
        <w:t xml:space="preserve">veintitrés de diciembre de dos mil veinticinco (como se desprende del antecedente décimo de la presente resolución)</w:t>
      </w:r>
      <w:r w:rsidDel="00000000" w:rsidR="00000000" w:rsidRPr="00000000">
        <w:rPr>
          <w:rFonts w:ascii="Palatino Linotype" w:cs="Palatino Linotype" w:eastAsia="Palatino Linotype" w:hAnsi="Palatino Linotype"/>
          <w:sz w:val="22"/>
          <w:szCs w:val="22"/>
          <w:rtl w:val="0"/>
        </w:rPr>
        <w:t xml:space="preserve">, mientras que el recurso de revisión interpuesto por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 tuvo por presentado el </w:t>
      </w:r>
      <w:r w:rsidDel="00000000" w:rsidR="00000000" w:rsidRPr="00000000">
        <w:rPr>
          <w:rFonts w:ascii="Palatino Linotype" w:cs="Palatino Linotype" w:eastAsia="Palatino Linotype" w:hAnsi="Palatino Linotype"/>
          <w:b w:val="1"/>
          <w:bCs w:val="1"/>
          <w:sz w:val="22"/>
          <w:szCs w:val="22"/>
          <w:rtl w:val="0"/>
        </w:rPr>
        <w:t xml:space="preserve">trece de enero de dos mil veintiséis</w:t>
      </w:r>
      <w:r w:rsidDel="00000000" w:rsidR="00000000" w:rsidRPr="00000000">
        <w:rPr>
          <w:rFonts w:ascii="Palatino Linotype" w:cs="Palatino Linotype" w:eastAsia="Palatino Linotype" w:hAnsi="Palatino Linotype"/>
          <w:sz w:val="22"/>
          <w:szCs w:val="22"/>
          <w:rtl w:val="0"/>
        </w:rPr>
        <w:t xml:space="preserve">; esto es, al </w:t>
      </w:r>
      <w:r w:rsidDel="00000000" w:rsidR="00000000" w:rsidRPr="00000000">
        <w:rPr>
          <w:rFonts w:ascii="Palatino Linotype" w:cs="Palatino Linotype" w:eastAsia="Palatino Linotype" w:hAnsi="Palatino Linotype"/>
          <w:b w:val="1"/>
          <w:bCs w:val="1"/>
          <w:sz w:val="22"/>
          <w:szCs w:val="22"/>
          <w:u w:val="single"/>
          <w:rtl w:val="0"/>
        </w:rPr>
        <w:t xml:space="preserve">segundo</w:t>
      </w:r>
      <w:r w:rsidDel="00000000" w:rsidR="00000000" w:rsidRPr="00000000">
        <w:rPr>
          <w:rFonts w:ascii="Palatino Linotype" w:cs="Palatino Linotype" w:eastAsia="Palatino Linotype" w:hAnsi="Palatino Linotype"/>
          <w:sz w:val="22"/>
          <w:szCs w:val="22"/>
          <w:rtl w:val="0"/>
        </w:rPr>
        <w:t xml:space="preserve"> día hábil siguiente a aquel en que se tuvo conocimiento de la respuesta impugnada.</w:t>
      </w:r>
    </w:p>
    <w:p w:rsidR="00000000" w:rsidDel="00000000" w:rsidP="00000000" w:rsidRDefault="00000000" w:rsidRPr="00000000" w14:paraId="0000005D">
      <w:pPr>
        <w:tabs>
          <w:tab w:val="left" w:leader="none" w:pos="1418"/>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también, por cuanto hace a la procedibilidad del recurso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5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procedente la interposición del recurso de revisión citado al rubro, toda vez que se actualiza la hipótesis prevista en el artículo 179 fracción VII de la ley de la materia, que a la letra dice:</w:t>
      </w:r>
    </w:p>
    <w:p w:rsidR="00000000" w:rsidDel="00000000" w:rsidP="00000000" w:rsidRDefault="00000000" w:rsidRPr="00000000" w14:paraId="0000006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2">
      <w:pPr>
        <w:ind w:left="1276" w:right="175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179. </w:t>
      </w:r>
      <w:r w:rsidDel="00000000" w:rsidR="00000000" w:rsidRPr="00000000">
        <w:rPr>
          <w:rFonts w:ascii="Palatino Linotype" w:cs="Palatino Linotype" w:eastAsia="Palatino Linotype" w:hAnsi="Palatino Linotype"/>
          <w:i w:val="1"/>
          <w:iCs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63">
      <w:pPr>
        <w:ind w:left="1276" w:right="175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64">
      <w:pPr>
        <w:ind w:left="1276" w:right="175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VII. La falta de respuesta a una solicitud de acceso a la información;”</w:t>
      </w:r>
      <w:r w:rsidDel="00000000" w:rsidR="00000000" w:rsidRPr="00000000">
        <w:rPr>
          <w:rFonts w:ascii="Palatino Linotype" w:cs="Palatino Linotype" w:eastAsia="Palatino Linotype" w:hAnsi="Palatino Linotype"/>
          <w:i w:val="1"/>
          <w:iCs w:val="1"/>
          <w:sz w:val="22"/>
          <w:szCs w:val="22"/>
          <w:rtl w:val="0"/>
        </w:rPr>
        <w:t xml:space="preserve"> (Sic)</w:t>
      </w:r>
    </w:p>
    <w:p w:rsidR="00000000" w:rsidDel="00000000" w:rsidP="00000000" w:rsidRDefault="00000000" w:rsidRPr="00000000" w14:paraId="00000065">
      <w:pP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Tercero. Materia de la revisión. </w:t>
      </w:r>
      <w:r w:rsidDel="00000000" w:rsidR="00000000" w:rsidRPr="00000000">
        <w:rPr>
          <w:rFonts w:ascii="Palatino Linotype" w:cs="Palatino Linotype" w:eastAsia="Palatino Linotype" w:hAnsi="Palatino Linotype"/>
          <w:sz w:val="22"/>
          <w:szCs w:val="22"/>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bCs w:val="1"/>
          <w:sz w:val="22"/>
          <w:szCs w:val="22"/>
          <w:rtl w:val="0"/>
        </w:rPr>
        <w:t xml:space="preserve">verificar si la respuesta otorgada por el Sujeto Obligado en cumplimiento a la resolución aprobada en la Cuadragésima Cuarta Sesión Ordinaria celebrada el diez de diciembre de dos mil veinticinco, </w:t>
      </w:r>
      <w:r w:rsidDel="00000000" w:rsidR="00000000" w:rsidRPr="00000000">
        <w:rPr>
          <w:rFonts w:ascii="Palatino Linotype" w:cs="Palatino Linotype" w:eastAsia="Palatino Linotype" w:hAnsi="Palatino Linotype"/>
          <w:sz w:val="22"/>
          <w:szCs w:val="22"/>
          <w:rtl w:val="0"/>
        </w:rPr>
        <w:t xml:space="preserve">recaída al recurso de revisión </w:t>
      </w:r>
      <w:r w:rsidDel="00000000" w:rsidR="00000000" w:rsidRPr="00000000">
        <w:rPr>
          <w:rFonts w:ascii="Palatino Linotype" w:cs="Palatino Linotype" w:eastAsia="Palatino Linotype" w:hAnsi="Palatino Linotype"/>
          <w:b w:val="1"/>
          <w:bCs w:val="1"/>
          <w:sz w:val="22"/>
          <w:szCs w:val="22"/>
          <w:rtl w:val="0"/>
        </w:rPr>
        <w:t xml:space="preserve">13119/INFOEM/IP/RR/2025, </w:t>
      </w:r>
      <w:r w:rsidDel="00000000" w:rsidR="00000000" w:rsidRPr="00000000">
        <w:rPr>
          <w:rFonts w:ascii="Palatino Linotype" w:cs="Palatino Linotype" w:eastAsia="Palatino Linotype" w:hAnsi="Palatino Linotype"/>
          <w:sz w:val="22"/>
          <w:szCs w:val="22"/>
          <w:rtl w:val="0"/>
        </w:rPr>
        <w:t xml:space="preserve">es adecuada y suficiente para satisfacer el derecho de acceso a la información pública de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o en su defecto, en caso de ser procedente, ordenar la entrega de información.</w:t>
      </w:r>
      <w:r w:rsidDel="00000000" w:rsidR="00000000" w:rsidRPr="00000000">
        <w:rPr>
          <w:rtl w:val="0"/>
        </w:rPr>
      </w:r>
    </w:p>
    <w:p w:rsidR="00000000" w:rsidDel="00000000" w:rsidP="00000000" w:rsidRDefault="00000000" w:rsidRPr="00000000" w14:paraId="00000066">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6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Cuarto. Estudio del asunto. </w:t>
      </w:r>
      <w:r w:rsidDel="00000000" w:rsidR="00000000" w:rsidRPr="00000000">
        <w:rPr>
          <w:rFonts w:ascii="Palatino Linotype" w:cs="Palatino Linotype" w:eastAsia="Palatino Linotype" w:hAnsi="Palatino Linotype"/>
          <w:sz w:val="22"/>
          <w:szCs w:val="22"/>
          <w:rtl w:val="0"/>
        </w:rPr>
        <w:t xml:space="preserve">En principio, es conveniente analizar si la respuesta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000000" w:rsidDel="00000000" w:rsidP="00000000" w:rsidRDefault="00000000" w:rsidRPr="00000000" w14:paraId="0000006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9">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4</w:t>
      </w:r>
      <w:r w:rsidDel="00000000" w:rsidR="00000000" w:rsidRPr="00000000">
        <w:rPr>
          <w:rFonts w:ascii="Palatino Linotype" w:cs="Palatino Linotype" w:eastAsia="Palatino Linotype" w:hAnsi="Palatino Linotype"/>
          <w:i w:val="1"/>
          <w:iCs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6A">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iCs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6B">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6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6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F">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12.-</w:t>
      </w:r>
      <w:r w:rsidDel="00000000" w:rsidR="00000000" w:rsidRPr="00000000">
        <w:rPr>
          <w:rFonts w:ascii="Palatino Linotype" w:cs="Palatino Linotype" w:eastAsia="Palatino Linotype" w:hAnsi="Palatino Linotype"/>
          <w:i w:val="1"/>
          <w:iCs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70">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71">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tl w:val="0"/>
        </w:rPr>
      </w:r>
    </w:p>
    <w:p w:rsidR="00000000" w:rsidDel="00000000" w:rsidP="00000000" w:rsidRDefault="00000000" w:rsidRPr="00000000" w14:paraId="00000072">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3">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74">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5">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orientador 03-17, expuesto por el entonces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tl w:val="0"/>
        </w:rPr>
      </w:r>
    </w:p>
    <w:p w:rsidR="00000000" w:rsidDel="00000000" w:rsidP="00000000" w:rsidRDefault="00000000" w:rsidRPr="00000000" w14:paraId="00000076">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77">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iCs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78">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7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7C">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7E">
      <w:pPr>
        <w:ind w:left="567"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7F">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3. </w:t>
      </w:r>
      <w:r w:rsidDel="00000000" w:rsidR="00000000" w:rsidRPr="00000000">
        <w:rPr>
          <w:rFonts w:ascii="Palatino Linotype" w:cs="Palatino Linotype" w:eastAsia="Palatino Linotype" w:hAnsi="Palatino Linotype"/>
          <w:i w:val="1"/>
          <w:iCs w:val="1"/>
          <w:sz w:val="22"/>
          <w:szCs w:val="22"/>
          <w:rtl w:val="0"/>
        </w:rPr>
        <w:t xml:space="preserve">Para los efectos de la presente Ley se entenderá por:</w:t>
      </w:r>
    </w:p>
    <w:p w:rsidR="00000000" w:rsidDel="00000000" w:rsidP="00000000" w:rsidRDefault="00000000" w:rsidRPr="00000000" w14:paraId="00000080">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81">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XI. Documento:</w:t>
      </w:r>
      <w:r w:rsidDel="00000000" w:rsidR="00000000" w:rsidRPr="00000000">
        <w:rPr>
          <w:rFonts w:ascii="Palatino Linotype" w:cs="Palatino Linotype" w:eastAsia="Palatino Linotype" w:hAnsi="Palatino Linotype"/>
          <w:i w:val="1"/>
          <w:iCs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bCs w:val="1"/>
          <w:i w:val="1"/>
          <w:iCs w:val="1"/>
          <w:sz w:val="22"/>
          <w:szCs w:val="22"/>
          <w:rtl w:val="0"/>
        </w:rPr>
        <w:t xml:space="preserve">,</w:t>
      </w:r>
      <w:r w:rsidDel="00000000" w:rsidR="00000000" w:rsidRPr="00000000">
        <w:rPr>
          <w:rFonts w:ascii="Palatino Linotype" w:cs="Palatino Linotype" w:eastAsia="Palatino Linotype" w:hAnsi="Palatino Linotype"/>
          <w:i w:val="1"/>
          <w:iCs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8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8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5">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iCs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86">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87">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88">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89">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8A">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se procede al análisis de los agravios hechos valer por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que actualizan la causal de procedencia prevista en la fracción XIII del artículo 179 de la Ley de Transparencia y Acceso a la Información del Estado de México y Municipios, relativa a la falta, deficiencia o insuficiencia de la fundamentación y/o motivación en la respuesta.   </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principio, resulta conveniente recordar que la pretensión de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es obtener el </w:t>
      </w:r>
      <w:r w:rsidDel="00000000" w:rsidR="00000000" w:rsidRPr="00000000">
        <w:rPr>
          <w:rFonts w:ascii="Palatino Linotype" w:cs="Palatino Linotype" w:eastAsia="Palatino Linotype" w:hAnsi="Palatino Linotype"/>
          <w:b w:val="1"/>
          <w:bCs w:val="1"/>
          <w:sz w:val="22"/>
          <w:szCs w:val="22"/>
          <w:rtl w:val="0"/>
        </w:rPr>
        <w:t xml:space="preserve">motivo por el cual la persona referida en la solicitud es el maestro de ceremonias de los eventos municipales. </w:t>
      </w: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8F">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Ante la falta de respuesta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 inconformó porque la información solicitada no le fue proporcionada. </w:t>
      </w:r>
    </w:p>
    <w:p w:rsidR="00000000" w:rsidDel="00000000" w:rsidP="00000000" w:rsidRDefault="00000000" w:rsidRPr="00000000" w14:paraId="00000090">
      <w:pPr>
        <w:tabs>
          <w:tab w:val="left" w:leader="none" w:pos="4962"/>
        </w:tabs>
        <w:spacing w:line="360" w:lineRule="auto"/>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9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resulta claro, que al no existir pronunciamiento y/o entrega de la información solicitada, se tiene certeza de que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no cumplió con el deber de dar acceso a la información pública, resultando fundado el motivo de inconformidad aducido por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el recurso de revisión con número de folio </w:t>
      </w:r>
      <w:r w:rsidDel="00000000" w:rsidR="00000000" w:rsidRPr="00000000">
        <w:rPr>
          <w:rFonts w:ascii="Palatino Linotype" w:cs="Palatino Linotype" w:eastAsia="Palatino Linotype" w:hAnsi="Palatino Linotype"/>
          <w:b w:val="1"/>
          <w:bCs w:val="1"/>
          <w:sz w:val="22"/>
          <w:szCs w:val="22"/>
          <w:rtl w:val="0"/>
        </w:rPr>
        <w:t xml:space="preserve">13119/INFOEM/IP/RR/2025</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9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Atento a ello, este Organismo Garante, en observancia de las atribuciones que le confieren el artículo 5 párrafo trigésimo cuarto, fracción VIII, de la Constitución Política del Estado Libre y Soberano de México, así como el artículo 36 de la Ley de Transparencia y Acceso a la Información Pública del Estado de México y Municipios, resolvió el Recurso de Revisión interpuesto por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ordenando al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dar trámite y respuesta a la solicitud de información pública con número de folio </w:t>
      </w:r>
      <w:r w:rsidDel="00000000" w:rsidR="00000000" w:rsidRPr="00000000">
        <w:rPr>
          <w:rFonts w:ascii="Palatino Linotype" w:cs="Palatino Linotype" w:eastAsia="Palatino Linotype" w:hAnsi="Palatino Linotype"/>
          <w:b w:val="1"/>
          <w:bCs w:val="1"/>
          <w:sz w:val="22"/>
          <w:szCs w:val="22"/>
          <w:rtl w:val="0"/>
        </w:rPr>
        <w:t xml:space="preserve">00678/TEPOTZOT/IP/2025</w:t>
      </w:r>
      <w:r w:rsidDel="00000000" w:rsidR="00000000" w:rsidRPr="00000000">
        <w:rPr>
          <w:rFonts w:ascii="Palatino Linotype" w:cs="Palatino Linotype" w:eastAsia="Palatino Linotype" w:hAnsi="Palatino Linotype"/>
          <w:sz w:val="22"/>
          <w:szCs w:val="22"/>
          <w:rtl w:val="0"/>
        </w:rPr>
        <w:t xml:space="preserve">, ante el incumplimiento la normativa en la materia en el que incurrió.</w:t>
      </w:r>
    </w:p>
    <w:p w:rsidR="00000000" w:rsidDel="00000000" w:rsidP="00000000" w:rsidRDefault="00000000" w:rsidRPr="00000000" w14:paraId="0000009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Posteriormente, de las actuaciones que obran en el expediente electrónico, se advierte que, en respuesta al Recurso de Revisión, el Jefe de Recursos Humanos informó que, una vez revisada la plantilla de personal de la actual administración Pública Municipal, </w:t>
      </w:r>
      <w:r w:rsidDel="00000000" w:rsidR="00000000" w:rsidRPr="00000000">
        <w:rPr>
          <w:rFonts w:ascii="Palatino Linotype" w:cs="Palatino Linotype" w:eastAsia="Palatino Linotype" w:hAnsi="Palatino Linotype"/>
          <w:b w:val="1"/>
          <w:bCs w:val="1"/>
          <w:sz w:val="22"/>
          <w:szCs w:val="22"/>
          <w:u w:val="single"/>
          <w:rtl w:val="0"/>
        </w:rPr>
        <w:t xml:space="preserve">no existe nombre alguno que corresponda al solicitado</w:t>
      </w:r>
      <w:r w:rsidDel="00000000" w:rsidR="00000000" w:rsidRPr="00000000">
        <w:rPr>
          <w:rFonts w:ascii="Palatino Linotype" w:cs="Palatino Linotype" w:eastAsia="Palatino Linotype" w:hAnsi="Palatino Linotype"/>
          <w:sz w:val="22"/>
          <w:szCs w:val="22"/>
          <w:rtl w:val="0"/>
        </w:rPr>
        <w:t xml:space="preserve">, así como que dentro de las funciones de esta área no se encuentra la de designar a los maestros de ceremonia de los eventos municipales.</w:t>
      </w:r>
    </w:p>
    <w:p w:rsidR="00000000" w:rsidDel="00000000" w:rsidP="00000000" w:rsidRDefault="00000000" w:rsidRPr="00000000" w14:paraId="0000009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ello,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mediante la interposición de un segundo recurso de revisión, se inconformó arguyendo que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emitió respuesta a la solicitud de información.   </w:t>
      </w:r>
    </w:p>
    <w:p w:rsidR="00000000" w:rsidDel="00000000" w:rsidP="00000000" w:rsidRDefault="00000000" w:rsidRPr="00000000" w14:paraId="0000009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se procede a contextualizar la información solicitada, para ello, resulta importante traer a colación el Manual de Organización de la Dirección de Administración y Finanzas el cual establece que dicha dirección tiene como objetivo planear y coordinar la ejecución de las acciones que permitan la recaudación y control de los ingresos, asimismo, se auxiliara de una Jefatura de Recursos Humanos, misma que cuenta con las siguientes funciones: </w:t>
      </w:r>
    </w:p>
    <w:p w:rsidR="00000000" w:rsidDel="00000000" w:rsidP="00000000" w:rsidRDefault="00000000" w:rsidRPr="00000000" w14:paraId="0000009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B">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JEFATURA</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DE RECURSOS HUMANOS</w:t>
      </w:r>
    </w:p>
    <w:p w:rsidR="00000000" w:rsidDel="00000000" w:rsidP="00000000" w:rsidRDefault="00000000" w:rsidRPr="00000000" w14:paraId="0000009C">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Atribuciones y Funciones </w:t>
      </w:r>
    </w:p>
    <w:p w:rsidR="00000000" w:rsidDel="00000000" w:rsidP="00000000" w:rsidRDefault="00000000" w:rsidRPr="00000000" w14:paraId="0000009D">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9E">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IV. Recabar y controlar la asistencia del personal. </w:t>
      </w:r>
    </w:p>
    <w:p w:rsidR="00000000" w:rsidDel="00000000" w:rsidP="00000000" w:rsidRDefault="00000000" w:rsidRPr="00000000" w14:paraId="0000009F">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 Realizar el cálculo de finiquitos y liquidación por indemnización laboral, en apego a las disposiciones establecidas en la Ley del Trabajo de los Servidores Públicos del Estado de México, Ley Federal de Trabajo y Ley del Impuesto Sobre la Renta. </w:t>
      </w:r>
    </w:p>
    <w:p w:rsidR="00000000" w:rsidDel="00000000" w:rsidP="00000000" w:rsidRDefault="00000000" w:rsidRPr="00000000" w14:paraId="000000A0">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VI. Llevar registro de vacaciones disfrutadas y pendientes de disfrutar del personal del municipio. </w:t>
      </w:r>
    </w:p>
    <w:p w:rsidR="00000000" w:rsidDel="00000000" w:rsidP="00000000" w:rsidRDefault="00000000" w:rsidRPr="00000000" w14:paraId="000000A1">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VII. Tramitar el pago de los diferentes apoyos municipales “Programa de apoyo al campo, Empleo temporal, Instituciones educativas”. </w:t>
      </w:r>
    </w:p>
    <w:p w:rsidR="00000000" w:rsidDel="00000000" w:rsidP="00000000" w:rsidRDefault="00000000" w:rsidRPr="00000000" w14:paraId="000000A2">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VIII. Verificar que se apliquen los diferentes descuentos de nómina como: Pensión alimenticia, Fonacot, e inasistencias del personal, </w:t>
      </w:r>
    </w:p>
    <w:p w:rsidR="00000000" w:rsidDel="00000000" w:rsidP="00000000" w:rsidRDefault="00000000" w:rsidRPr="00000000" w14:paraId="000000A3">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IX. Actualizar los expedientes del personal para su control y resguardo.  </w:t>
      </w:r>
    </w:p>
    <w:p w:rsidR="00000000" w:rsidDel="00000000" w:rsidP="00000000" w:rsidRDefault="00000000" w:rsidRPr="00000000" w14:paraId="000000A4">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w:t>
      </w:r>
      <w:r w:rsidDel="00000000" w:rsidR="00000000" w:rsidRPr="00000000">
        <w:rPr>
          <w:rFonts w:ascii="Palatino Linotype" w:cs="Palatino Linotype" w:eastAsia="Palatino Linotype" w:hAnsi="Palatino Linotype"/>
          <w:b w:val="1"/>
          <w:bCs w:val="1"/>
          <w:i w:val="1"/>
          <w:iCs w:val="1"/>
          <w:sz w:val="22"/>
          <w:szCs w:val="22"/>
          <w:rtl w:val="0"/>
        </w:rPr>
        <w:t xml:space="preserve">. Apegarse a las remuneraciones aprobadas</w:t>
      </w:r>
      <w:r w:rsidDel="00000000" w:rsidR="00000000" w:rsidRPr="00000000">
        <w:rPr>
          <w:rFonts w:ascii="Palatino Linotype" w:cs="Palatino Linotype" w:eastAsia="Palatino Linotype" w:hAnsi="Palatino Linotype"/>
          <w:i w:val="1"/>
          <w:iCs w:val="1"/>
          <w:sz w:val="22"/>
          <w:szCs w:val="22"/>
          <w:rtl w:val="0"/>
        </w:rPr>
        <w:t xml:space="preserve"> para los miembros del ayuntamiento y para los servidores públicos municipales, incluyendo mandos medios y superiores de la administración pública municipal.</w:t>
      </w:r>
    </w:p>
    <w:p w:rsidR="00000000" w:rsidDel="00000000" w:rsidP="00000000" w:rsidRDefault="00000000" w:rsidRPr="00000000" w14:paraId="000000A5">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XI. Vigilar el cumplimiento de los lineamientos establecidos en materia de contratación, capacitación, seguridad y todos aquellos elementos necesarios para el buen desempeño del personal. </w:t>
      </w:r>
    </w:p>
    <w:p w:rsidR="00000000" w:rsidDel="00000000" w:rsidP="00000000" w:rsidRDefault="00000000" w:rsidRPr="00000000" w14:paraId="000000A6">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XII. Realizar el reclutamiento y la selección del personal </w:t>
      </w:r>
      <w:r w:rsidDel="00000000" w:rsidR="00000000" w:rsidRPr="00000000">
        <w:rPr>
          <w:rFonts w:ascii="Palatino Linotype" w:cs="Palatino Linotype" w:eastAsia="Palatino Linotype" w:hAnsi="Palatino Linotype"/>
          <w:i w:val="1"/>
          <w:iCs w:val="1"/>
          <w:sz w:val="22"/>
          <w:szCs w:val="22"/>
          <w:rtl w:val="0"/>
        </w:rPr>
        <w:t xml:space="preserve">de nuevo ingreso, vigilando el cumplimiento de los perfiles requeridos para cada puesto y la documentación que lo sustente.   </w:t>
      </w:r>
    </w:p>
    <w:p w:rsidR="00000000" w:rsidDel="00000000" w:rsidP="00000000" w:rsidRDefault="00000000" w:rsidRPr="00000000" w14:paraId="000000A7">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XIII. Tramitar altas, bajas y cambios de situación de los servidores públicos municipales. </w:t>
      </w:r>
    </w:p>
    <w:p w:rsidR="00000000" w:rsidDel="00000000" w:rsidP="00000000" w:rsidRDefault="00000000" w:rsidRPr="00000000" w14:paraId="000000A8">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XIV. Integrar, Actualizar y resguardar los expedientes de los servidores públicos municipales. </w:t>
      </w:r>
    </w:p>
    <w:p w:rsidR="00000000" w:rsidDel="00000000" w:rsidP="00000000" w:rsidRDefault="00000000" w:rsidRPr="00000000" w14:paraId="000000A9">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XV. Elaborar, controlar y supervisar la plantilla del personal</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A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B">
      <w:pP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sz w:val="22"/>
          <w:szCs w:val="22"/>
          <w:rtl w:val="0"/>
        </w:rPr>
        <w:t xml:space="preserve">En ese sentido, del precepto normativo anteriormente referido se establece que la Jefatura de Recursos Humanos dependiente de la Dirección de Administración y Finanzas </w:t>
      </w:r>
      <w:r w:rsidDel="00000000" w:rsidR="00000000" w:rsidRPr="00000000">
        <w:rPr>
          <w:rFonts w:ascii="Palatino Linotype" w:cs="Palatino Linotype" w:eastAsia="Palatino Linotype" w:hAnsi="Palatino Linotype"/>
          <w:b w:val="1"/>
          <w:bCs w:val="1"/>
          <w:sz w:val="22"/>
          <w:szCs w:val="22"/>
          <w:rtl w:val="0"/>
        </w:rPr>
        <w:t xml:space="preserve">será el encargado de actualizar los expedientes del personal para su control y resguardo; así como, elaborar, controlar y supervisar la plantilla del personal del Ayuntamiento. </w:t>
      </w:r>
    </w:p>
    <w:p w:rsidR="00000000" w:rsidDel="00000000" w:rsidP="00000000" w:rsidRDefault="00000000" w:rsidRPr="00000000" w14:paraId="000000A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cabe destacar que el titular de la Jefatura de Recursos Humanos precisó en cumplimiento que, </w:t>
      </w:r>
      <w:r w:rsidDel="00000000" w:rsidR="00000000" w:rsidRPr="00000000">
        <w:rPr>
          <w:rFonts w:ascii="Palatino Linotype" w:cs="Palatino Linotype" w:eastAsia="Palatino Linotype" w:hAnsi="Palatino Linotype"/>
          <w:b w:val="1"/>
          <w:bCs w:val="1"/>
          <w:sz w:val="22"/>
          <w:szCs w:val="22"/>
          <w:rtl w:val="0"/>
        </w:rPr>
        <w:t xml:space="preserve">no existe dentro de los registros de la plantilla de personal nombre alguno que corresponda al referido en la solicitud. </w:t>
      </w:r>
      <w:r w:rsidDel="00000000" w:rsidR="00000000" w:rsidRPr="00000000">
        <w:rPr>
          <w:rFonts w:ascii="Palatino Linotype" w:cs="Palatino Linotype" w:eastAsia="Palatino Linotype" w:hAnsi="Palatino Linotype"/>
          <w:sz w:val="22"/>
          <w:szCs w:val="22"/>
          <w:rtl w:val="0"/>
        </w:rPr>
        <w:t xml:space="preserve">De lo que se desprende que es materialmente imposible realizar la entrega de alguna documental que no ha sido generada, poseída o administrada por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al no existir un servidor público dentro de la plantilla del ayuntamiento que corresponda al nombre referido por la parte</w:t>
      </w:r>
      <w:r w:rsidDel="00000000" w:rsidR="00000000" w:rsidRPr="00000000">
        <w:rPr>
          <w:rFonts w:ascii="Palatino Linotype" w:cs="Palatino Linotype" w:eastAsia="Palatino Linotype" w:hAnsi="Palatino Linotype"/>
          <w:b w:val="1"/>
          <w:bCs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aunado a que, es de señalar que no se encontró precepto normativo que establezca la existencia de un documento que deba detallar el motivo por el cual determinado servidor público es designado como maestro de ceremonias de los eventos municipales, documento que, como se señaló </w:t>
      </w:r>
      <w:r w:rsidDel="00000000" w:rsidR="00000000" w:rsidRPr="00000000">
        <w:rPr>
          <w:rFonts w:ascii="Palatino Linotype" w:cs="Palatino Linotype" w:eastAsia="Palatino Linotype" w:hAnsi="Palatino Linotype"/>
          <w:b w:val="1"/>
          <w:bCs w:val="1"/>
          <w:sz w:val="22"/>
          <w:szCs w:val="22"/>
          <w:rtl w:val="0"/>
        </w:rPr>
        <w:t xml:space="preserve">no obra en los archivos del Sujeto Obligado, porque no se ha generado, administrado o poseído. </w:t>
      </w:r>
      <w:r w:rsidDel="00000000" w:rsidR="00000000" w:rsidRPr="00000000">
        <w:rPr>
          <w:rtl w:val="0"/>
        </w:rPr>
      </w:r>
    </w:p>
    <w:p w:rsidR="00000000" w:rsidDel="00000000" w:rsidP="00000000" w:rsidRDefault="00000000" w:rsidRPr="00000000" w14:paraId="000000A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Por otro lado, este Organismo Garante no se encuentra facultado para manifestarse sobre la veracidad de la información proporcionada por parte de los </w:t>
      </w: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Sujetos Obligados</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conforme a lo establecido en el Criterio orientador 31/10 emitido por el entonces Instituto Nacional de Transparencia, Acceso a la Información Pública y Protección de Datos Personales INAI que se procede a citar a continuación:</w:t>
      </w:r>
    </w:p>
    <w:p w:rsidR="00000000" w:rsidDel="00000000" w:rsidP="00000000" w:rsidRDefault="00000000" w:rsidRPr="00000000" w14:paraId="000000B0">
      <w:pP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1">
      <w:pPr>
        <w:tabs>
          <w:tab w:val="left" w:leader="none" w:pos="8222"/>
        </w:tabs>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El Instituto Federal de Acceso a la Información y Protección de Datos no cuenta con facultades para pronunciarse respecto de la veracidad de los documentos proporcionados por los sujetos obligados.</w:t>
      </w:r>
      <w:r w:rsidDel="00000000" w:rsidR="00000000" w:rsidRPr="00000000">
        <w:rPr>
          <w:rFonts w:ascii="Palatino Linotype" w:cs="Palatino Linotype" w:eastAsia="Palatino Linotype" w:hAnsi="Palatino Linotype"/>
          <w:i w:val="1"/>
          <w:iCs w:val="1"/>
          <w:sz w:val="22"/>
          <w:szCs w:val="22"/>
          <w:rtl w:val="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00000" w:rsidDel="00000000" w:rsidP="00000000" w:rsidRDefault="00000000" w:rsidRPr="00000000" w14:paraId="000000B2">
      <w:pPr>
        <w:tabs>
          <w:tab w:val="left" w:leader="none" w:pos="8080"/>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De ello, se advierte que, se carecen de facultades y atribuciones para dudar de la veracidad de la información proporcionada por los sujetos obligados, en consecuencia, se determina que la respuesta satisface los requerimientos antes señalados.</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 toda vez que, no se advirtió precepto normativo que obligue al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contar con la información solicitada por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y que no obra registro dentro de la plantilla de personal de la persona referida en la solicitud, es que, los agravios hechos valer por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devienen </w:t>
      </w:r>
      <w:r w:rsidDel="00000000" w:rsidR="00000000" w:rsidRPr="00000000">
        <w:rPr>
          <w:rFonts w:ascii="Palatino Linotype" w:cs="Palatino Linotype" w:eastAsia="Palatino Linotype" w:hAnsi="Palatino Linotype"/>
          <w:b w:val="1"/>
          <w:bCs w:val="1"/>
          <w:sz w:val="22"/>
          <w:szCs w:val="22"/>
          <w:rtl w:val="0"/>
        </w:rPr>
        <w:t xml:space="preserve">infundados </w:t>
      </w:r>
      <w:r w:rsidDel="00000000" w:rsidR="00000000" w:rsidRPr="00000000">
        <w:rPr>
          <w:rFonts w:ascii="Palatino Linotype" w:cs="Palatino Linotype" w:eastAsia="Palatino Linotype" w:hAnsi="Palatino Linotype"/>
          <w:sz w:val="22"/>
          <w:szCs w:val="22"/>
          <w:rtl w:val="0"/>
        </w:rPr>
        <w:t xml:space="preserve">y, por lo tanto, resulta procedente </w:t>
      </w:r>
      <w:r w:rsidDel="00000000" w:rsidR="00000000" w:rsidRPr="00000000">
        <w:rPr>
          <w:rFonts w:ascii="Palatino Linotype" w:cs="Palatino Linotype" w:eastAsia="Palatino Linotype" w:hAnsi="Palatino Linotype"/>
          <w:b w:val="1"/>
          <w:bCs w:val="1"/>
          <w:sz w:val="22"/>
          <w:szCs w:val="22"/>
          <w:rtl w:val="0"/>
        </w:rPr>
        <w:t xml:space="preserve">Confirmar </w:t>
      </w:r>
      <w:r w:rsidDel="00000000" w:rsidR="00000000" w:rsidRPr="00000000">
        <w:rPr>
          <w:rFonts w:ascii="Palatino Linotype" w:cs="Palatino Linotype" w:eastAsia="Palatino Linotype" w:hAnsi="Palatino Linotype"/>
          <w:sz w:val="22"/>
          <w:szCs w:val="22"/>
          <w:rtl w:val="0"/>
        </w:rPr>
        <w:t xml:space="preserve">la respuesta emitida en cumplimiento por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términos de la fracción II del artículo 186 de la Ley de Transparencia y Acceso a la Información Pública del Estado de México y Municipios. </w:t>
      </w:r>
    </w:p>
    <w:p w:rsidR="00000000" w:rsidDel="00000000" w:rsidP="00000000" w:rsidRDefault="00000000" w:rsidRPr="00000000" w14:paraId="000000B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7">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III. R E S U E L V E</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B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 </w:t>
      </w:r>
      <w:r w:rsidDel="00000000" w:rsidR="00000000" w:rsidRPr="00000000">
        <w:rPr>
          <w:rFonts w:ascii="Palatino Linotype" w:cs="Palatino Linotype" w:eastAsia="Palatino Linotype" w:hAnsi="Palatino Linotype"/>
          <w:b w:val="1"/>
          <w:bCs w:val="1"/>
          <w:sz w:val="22"/>
          <w:szCs w:val="22"/>
          <w:rtl w:val="0"/>
        </w:rPr>
        <w:t xml:space="preserve">infundados</w:t>
      </w:r>
      <w:r w:rsidDel="00000000" w:rsidR="00000000" w:rsidRPr="00000000">
        <w:rPr>
          <w:rFonts w:ascii="Palatino Linotype" w:cs="Palatino Linotype" w:eastAsia="Palatino Linotype" w:hAnsi="Palatino Linotype"/>
          <w:sz w:val="22"/>
          <w:szCs w:val="22"/>
          <w:rtl w:val="0"/>
        </w:rPr>
        <w:t xml:space="preserve"> los motivos de inconformidad hechos valer por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el Segundo Recurso de Revisión </w:t>
      </w:r>
      <w:r w:rsidDel="00000000" w:rsidR="00000000" w:rsidRPr="00000000">
        <w:rPr>
          <w:rFonts w:ascii="Palatino Linotype" w:cs="Palatino Linotype" w:eastAsia="Palatino Linotype" w:hAnsi="Palatino Linotype"/>
          <w:b w:val="1"/>
          <w:bCs w:val="1"/>
          <w:sz w:val="22"/>
          <w:szCs w:val="22"/>
          <w:rtl w:val="0"/>
        </w:rPr>
        <w:t xml:space="preserve">13119/INFOEM/ICR-04/IP/RR/2025</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por lo que, en términos del</w:t>
      </w:r>
      <w:r w:rsidDel="00000000" w:rsidR="00000000" w:rsidRPr="00000000">
        <w:rPr>
          <w:rFonts w:ascii="Palatino Linotype" w:cs="Palatino Linotype" w:eastAsia="Palatino Linotype" w:hAnsi="Palatino Linotype"/>
          <w:b w:val="1"/>
          <w:bCs w:val="1"/>
          <w:sz w:val="22"/>
          <w:szCs w:val="22"/>
          <w:rtl w:val="0"/>
        </w:rPr>
        <w:t xml:space="preserve"> Considerando Cuarto </w:t>
      </w:r>
      <w:r w:rsidDel="00000000" w:rsidR="00000000" w:rsidRPr="00000000">
        <w:rPr>
          <w:rFonts w:ascii="Palatino Linotype" w:cs="Palatino Linotype" w:eastAsia="Palatino Linotype" w:hAnsi="Palatino Linotype"/>
          <w:sz w:val="22"/>
          <w:szCs w:val="22"/>
          <w:rtl w:val="0"/>
        </w:rPr>
        <w:t xml:space="preserve">de esta resolución, se </w:t>
      </w:r>
      <w:r w:rsidDel="00000000" w:rsidR="00000000" w:rsidRPr="00000000">
        <w:rPr>
          <w:rFonts w:ascii="Palatino Linotype" w:cs="Palatino Linotype" w:eastAsia="Palatino Linotype" w:hAnsi="Palatino Linotype"/>
          <w:b w:val="1"/>
          <w:bCs w:val="1"/>
          <w:sz w:val="22"/>
          <w:szCs w:val="22"/>
          <w:rtl w:val="0"/>
        </w:rPr>
        <w:t xml:space="preserve">Confirma </w:t>
      </w:r>
      <w:r w:rsidDel="00000000" w:rsidR="00000000" w:rsidRPr="00000000">
        <w:rPr>
          <w:rFonts w:ascii="Palatino Linotype" w:cs="Palatino Linotype" w:eastAsia="Palatino Linotype" w:hAnsi="Palatino Linotype"/>
          <w:sz w:val="22"/>
          <w:szCs w:val="22"/>
          <w:rtl w:val="0"/>
        </w:rPr>
        <w:t xml:space="preserve">la respuesta emitida en cumplimiento al Recurso de Revisión </w:t>
      </w:r>
      <w:r w:rsidDel="00000000" w:rsidR="00000000" w:rsidRPr="00000000">
        <w:rPr>
          <w:rFonts w:ascii="Palatino Linotype" w:cs="Palatino Linotype" w:eastAsia="Palatino Linotype" w:hAnsi="Palatino Linotype"/>
          <w:b w:val="1"/>
          <w:bCs w:val="1"/>
          <w:sz w:val="22"/>
          <w:szCs w:val="22"/>
          <w:rtl w:val="0"/>
        </w:rPr>
        <w:t xml:space="preserve">13119/INFOEM/IP/RR/2025 </w:t>
      </w:r>
      <w:r w:rsidDel="00000000" w:rsidR="00000000" w:rsidRPr="00000000">
        <w:rPr>
          <w:rFonts w:ascii="Palatino Linotype" w:cs="Palatino Linotype" w:eastAsia="Palatino Linotype" w:hAnsi="Palatino Linotype"/>
          <w:sz w:val="22"/>
          <w:szCs w:val="22"/>
          <w:rtl w:val="0"/>
        </w:rPr>
        <w:t xml:space="preserve">por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B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Segundo. Notifíquese </w:t>
      </w:r>
      <w:r w:rsidDel="00000000" w:rsidR="00000000" w:rsidRPr="00000000">
        <w:rPr>
          <w:rFonts w:ascii="Palatino Linotype" w:cs="Palatino Linotype" w:eastAsia="Palatino Linotype" w:hAnsi="Palatino Linotype"/>
          <w:sz w:val="22"/>
          <w:szCs w:val="22"/>
          <w:rtl w:val="0"/>
        </w:rPr>
        <w:t xml:space="preserve">vía</w:t>
      </w:r>
      <w:r w:rsidDel="00000000" w:rsidR="00000000" w:rsidRPr="00000000">
        <w:rPr>
          <w:rFonts w:ascii="Palatino Linotype" w:cs="Palatino Linotype" w:eastAsia="Palatino Linotype" w:hAnsi="Palatino Linotype"/>
          <w:b w:val="1"/>
          <w:bCs w:val="1"/>
          <w:sz w:val="22"/>
          <w:szCs w:val="22"/>
          <w:rtl w:val="0"/>
        </w:rPr>
        <w:t xml:space="preserve"> Sistema de Acceso a la Información Mexiquense (SAIMEX)</w:t>
      </w:r>
      <w:r w:rsidDel="00000000" w:rsidR="00000000" w:rsidRPr="00000000">
        <w:rPr>
          <w:rFonts w:ascii="Palatino Linotype" w:cs="Palatino Linotype" w:eastAsia="Palatino Linotype" w:hAnsi="Palatino Linotype"/>
          <w:sz w:val="22"/>
          <w:szCs w:val="22"/>
          <w:rtl w:val="0"/>
        </w:rPr>
        <w:t xml:space="preserve">, al Titular de la Unidad de Transparencia del Sujeto Obligado, para su conocimiento.</w:t>
      </w:r>
    </w:p>
    <w:p w:rsidR="00000000" w:rsidDel="00000000" w:rsidP="00000000" w:rsidRDefault="00000000" w:rsidRPr="00000000" w14:paraId="000000BF">
      <w:pPr>
        <w:spacing w:line="360" w:lineRule="auto"/>
        <w:ind w:firstLine="72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Tercero. Notifíquese </w:t>
      </w:r>
      <w:r w:rsidDel="00000000" w:rsidR="00000000" w:rsidRPr="00000000">
        <w:rPr>
          <w:rFonts w:ascii="Palatino Linotype" w:cs="Palatino Linotype" w:eastAsia="Palatino Linotype" w:hAnsi="Palatino Linotype"/>
          <w:sz w:val="22"/>
          <w:szCs w:val="22"/>
          <w:rtl w:val="0"/>
        </w:rPr>
        <w:t xml:space="preserve">vía</w:t>
      </w:r>
      <w:r w:rsidDel="00000000" w:rsidR="00000000" w:rsidRPr="00000000">
        <w:rPr>
          <w:rFonts w:ascii="Palatino Linotype" w:cs="Palatino Linotype" w:eastAsia="Palatino Linotype" w:hAnsi="Palatino Linotype"/>
          <w:b w:val="1"/>
          <w:bCs w:val="1"/>
          <w:sz w:val="22"/>
          <w:szCs w:val="22"/>
          <w:rtl w:val="0"/>
        </w:rPr>
        <w:t xml:space="preserve"> Sistema de Acceso a la Información Mexiquense (SAIMEX) </w:t>
      </w:r>
      <w:r w:rsidDel="00000000" w:rsidR="00000000" w:rsidRPr="00000000">
        <w:rPr>
          <w:rFonts w:ascii="Palatino Linotype" w:cs="Palatino Linotype" w:eastAsia="Palatino Linotype" w:hAnsi="Palatino Linotype"/>
          <w:sz w:val="22"/>
          <w:szCs w:val="22"/>
          <w:rtl w:val="0"/>
        </w:rPr>
        <w:t xml:space="preserve">la presente resolución a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así como, que de conformidad con lo establecido en el artículo 196 de la Ley de Transparencia y Acceso a la Información Pública del Estado de México y Municipios, podrá impugnarla vía Juicio de Amparo en los términos de las leyes aplicables.</w:t>
      </w:r>
    </w:p>
    <w:p w:rsidR="00000000" w:rsidDel="00000000" w:rsidP="00000000" w:rsidRDefault="00000000" w:rsidRPr="00000000" w14:paraId="000000C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NOVENA SESIÓN ORDINARIA CELEBRADA EL ONCE DE MARZO DE DOS MIL VEINTISÉIS, ANTE EL SECRETARIO TÉCNICO DEL PLENO ALEXIS TAPIA RAMÍREZ.</w:t>
      </w:r>
    </w:p>
    <w:p w:rsidR="00000000" w:rsidDel="00000000" w:rsidP="00000000" w:rsidRDefault="00000000" w:rsidRPr="00000000" w14:paraId="000000C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6">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7">
      <w:pPr>
        <w:spacing w:line="360" w:lineRule="auto"/>
        <w:jc w:val="both"/>
        <w:rPr>
          <w:rFonts w:ascii="Palatino Linotype" w:cs="Palatino Linotype" w:eastAsia="Palatino Linotype" w:hAnsi="Palatino Linotype"/>
          <w:sz w:val="22"/>
          <w:szCs w:val="22"/>
        </w:rPr>
      </w:pPr>
      <w:bookmarkStart w:colFirst="0" w:colLast="0" w:name="_heading=h.1t3h5sf" w:id="7"/>
      <w:bookmarkEnd w:id="7"/>
      <w:r w:rsidDel="00000000" w:rsidR="00000000" w:rsidRPr="00000000">
        <w:rPr>
          <w:rtl w:val="0"/>
        </w:rPr>
      </w:r>
    </w:p>
    <w:p w:rsidR="00000000" w:rsidDel="00000000" w:rsidP="00000000" w:rsidRDefault="00000000" w:rsidRPr="00000000" w14:paraId="000000C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B">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9" w:type="default"/>
      <w:headerReference r:id="rId10" w:type="first"/>
      <w:footerReference r:id="rId11" w:type="default"/>
      <w:footerReference r:id="rId12"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E">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bCs w:val="1"/>
        <w:color w:val="000000"/>
        <w:sz w:val="20"/>
        <w:szCs w:val="20"/>
        <w:rtl w:val="0"/>
      </w:rPr>
      <w:t xml:space="preserve">Página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0">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bCs w:val="1"/>
        <w:color w:val="000000"/>
        <w:sz w:val="20"/>
        <w:szCs w:val="20"/>
        <w:rtl w:val="0"/>
      </w:rPr>
      <w:t xml:space="preserve">Página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-669924</wp:posOffset>
          </wp:positionH>
          <wp:positionV relativeFrom="paragraph">
            <wp:posOffset>-497204</wp:posOffset>
          </wp:positionV>
          <wp:extent cx="7809865" cy="10165715"/>
          <wp:effectExtent b="0" l="0" r="0" t="0"/>
          <wp:wrapNone/>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6237.0" w:type="dxa"/>
      <w:jc w:val="left"/>
      <w:tblInd w:w="3261.0" w:type="dxa"/>
      <w:tblLayout w:type="fixed"/>
      <w:tblLook w:val="0400"/>
    </w:tblPr>
    <w:tblGrid>
      <w:gridCol w:w="2489"/>
      <w:gridCol w:w="3748"/>
      <w:tblGridChange w:id="0">
        <w:tblGrid>
          <w:gridCol w:w="2489"/>
          <w:gridCol w:w="3748"/>
        </w:tblGrid>
      </w:tblGridChange>
    </w:tblGrid>
    <w:tr>
      <w:trPr>
        <w:cantSplit w:val="0"/>
        <w:tblHeader w:val="0"/>
      </w:trPr>
      <w:tc>
        <w:tcPr/>
        <w:p w:rsidR="00000000" w:rsidDel="00000000" w:rsidP="00000000" w:rsidRDefault="00000000" w:rsidRPr="00000000" w14:paraId="000000DD">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Recurso de Revisión:</w:t>
          </w:r>
        </w:p>
      </w:tc>
      <w:tc>
        <w:tcPr>
          <w:vAlign w:val="center"/>
        </w:tcPr>
        <w:p w:rsidR="00000000" w:rsidDel="00000000" w:rsidP="00000000" w:rsidRDefault="00000000" w:rsidRPr="00000000" w14:paraId="000000DE">
          <w:pPr>
            <w:ind w:right="175"/>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0"/>
              <w:szCs w:val="20"/>
              <w:rtl w:val="0"/>
            </w:rPr>
            <w:t xml:space="preserve">13119/INFOEM/ICR-04/IP/RR/2025</w:t>
          </w: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0DF">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Sujeto Obligado:</w:t>
          </w:r>
        </w:p>
      </w:tc>
      <w:tc>
        <w:tcPr>
          <w:vAlign w:val="center"/>
        </w:tcPr>
        <w:p w:rsidR="00000000" w:rsidDel="00000000" w:rsidP="00000000" w:rsidRDefault="00000000" w:rsidRPr="00000000" w14:paraId="000000E0">
          <w:pPr>
            <w:ind w:left="-45" w:right="176"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Ayuntamiento de Tepotzotlán</w:t>
          </w:r>
        </w:p>
      </w:tc>
    </w:tr>
    <w:tr>
      <w:trPr>
        <w:cantSplit w:val="0"/>
        <w:tblHeader w:val="0"/>
      </w:trPr>
      <w:tc>
        <w:tcPr>
          <w:vAlign w:val="center"/>
        </w:tcPr>
        <w:p w:rsidR="00000000" w:rsidDel="00000000" w:rsidP="00000000" w:rsidRDefault="00000000" w:rsidRPr="00000000" w14:paraId="000000E1">
          <w:pPr>
            <w:ind w:right="-108"/>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Comisionada ponente:</w:t>
          </w:r>
        </w:p>
      </w:tc>
      <w:tc>
        <w:tcPr>
          <w:vAlign w:val="center"/>
        </w:tcPr>
        <w:p w:rsidR="00000000" w:rsidDel="00000000" w:rsidP="00000000" w:rsidRDefault="00000000" w:rsidRPr="00000000" w14:paraId="000000E2">
          <w:pPr>
            <w:ind w:right="175"/>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Guadalupe Ramírez Peña</w:t>
          </w:r>
        </w:p>
      </w:tc>
    </w:tr>
  </w:tb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-688974</wp:posOffset>
          </wp:positionH>
          <wp:positionV relativeFrom="paragraph">
            <wp:posOffset>-405764</wp:posOffset>
          </wp:positionV>
          <wp:extent cx="7809865" cy="10165715"/>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6095.0" w:type="dxa"/>
      <w:jc w:val="left"/>
      <w:tblInd w:w="3261.0" w:type="dxa"/>
      <w:tblLayout w:type="fixed"/>
      <w:tblLook w:val="0400"/>
    </w:tblPr>
    <w:tblGrid>
      <w:gridCol w:w="2551"/>
      <w:gridCol w:w="3544"/>
      <w:tblGridChange w:id="0">
        <w:tblGrid>
          <w:gridCol w:w="2551"/>
          <w:gridCol w:w="3544"/>
        </w:tblGrid>
      </w:tblGridChange>
    </w:tblGrid>
    <w:tr>
      <w:trPr>
        <w:cantSplit w:val="0"/>
        <w:tblHeader w:val="0"/>
      </w:trPr>
      <w:tc>
        <w:tcPr>
          <w:vAlign w:val="center"/>
        </w:tcPr>
        <w:p w:rsidR="00000000" w:rsidDel="00000000" w:rsidP="00000000" w:rsidRDefault="00000000" w:rsidRPr="00000000" w14:paraId="000000E5">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Recurso de Revisión:</w:t>
          </w:r>
        </w:p>
      </w:tc>
      <w:tc>
        <w:tcPr>
          <w:vAlign w:val="center"/>
        </w:tcPr>
        <w:p w:rsidR="00000000" w:rsidDel="00000000" w:rsidP="00000000" w:rsidRDefault="00000000" w:rsidRPr="00000000" w14:paraId="000000E6">
          <w:pPr>
            <w:tabs>
              <w:tab w:val="left" w:leader="none" w:pos="3153"/>
            </w:tabs>
            <w:ind w:left="-45"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0"/>
              <w:szCs w:val="20"/>
              <w:rtl w:val="0"/>
            </w:rPr>
            <w:t xml:space="preserve">13119/INFOEM/ICR-04/IP/RR/2025</w:t>
          </w:r>
          <w:r w:rsidDel="00000000" w:rsidR="00000000" w:rsidRPr="00000000">
            <w:rPr>
              <w:rtl w:val="0"/>
            </w:rPr>
          </w:r>
        </w:p>
      </w:tc>
    </w:tr>
    <w:tr>
      <w:trPr>
        <w:cantSplit w:val="0"/>
        <w:trHeight w:val="130" w:hRule="atLeast"/>
        <w:tblHeader w:val="0"/>
      </w:trPr>
      <w:tc>
        <w:tcPr>
          <w:vAlign w:val="center"/>
        </w:tcPr>
        <w:p w:rsidR="00000000" w:rsidDel="00000000" w:rsidP="00000000" w:rsidRDefault="00000000" w:rsidRPr="00000000" w14:paraId="000000E7">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Recurrente:</w:t>
          </w:r>
        </w:p>
      </w:tc>
      <w:tc>
        <w:tcPr>
          <w:vAlign w:val="center"/>
        </w:tcPr>
        <w:p w:rsidR="00000000" w:rsidDel="00000000" w:rsidP="00000000" w:rsidRDefault="00000000" w:rsidRPr="00000000" w14:paraId="000000E8">
          <w:pPr>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XXXXX XXXXXX XXXXXXX XXXX </w:t>
          </w:r>
        </w:p>
      </w:tc>
    </w:tr>
    <w:tr>
      <w:trPr>
        <w:cantSplit w:val="0"/>
        <w:trHeight w:val="228" w:hRule="atLeast"/>
        <w:tblHeader w:val="0"/>
      </w:trPr>
      <w:tc>
        <w:tcPr>
          <w:vAlign w:val="center"/>
        </w:tcPr>
        <w:p w:rsidR="00000000" w:rsidDel="00000000" w:rsidP="00000000" w:rsidRDefault="00000000" w:rsidRPr="00000000" w14:paraId="000000E9">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Sujeto obligado:</w:t>
          </w:r>
        </w:p>
      </w:tc>
      <w:tc>
        <w:tcPr>
          <w:vAlign w:val="center"/>
        </w:tcPr>
        <w:p w:rsidR="00000000" w:rsidDel="00000000" w:rsidP="00000000" w:rsidRDefault="00000000" w:rsidRPr="00000000" w14:paraId="000000EA">
          <w:pPr>
            <w:ind w:left="-45" w:right="176"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Ayuntamiento de Tepotzotlán</w:t>
          </w:r>
        </w:p>
      </w:tc>
    </w:tr>
    <w:tr>
      <w:trPr>
        <w:cantSplit w:val="0"/>
        <w:tblHeader w:val="0"/>
      </w:trPr>
      <w:tc>
        <w:tcPr>
          <w:vAlign w:val="center"/>
        </w:tcPr>
        <w:p w:rsidR="00000000" w:rsidDel="00000000" w:rsidP="00000000" w:rsidRDefault="00000000" w:rsidRPr="00000000" w14:paraId="000000EB">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Comisionada ponente:</w:t>
          </w:r>
        </w:p>
      </w:tc>
      <w:tc>
        <w:tcPr>
          <w:vAlign w:val="center"/>
        </w:tcPr>
        <w:p w:rsidR="00000000" w:rsidDel="00000000" w:rsidP="00000000" w:rsidRDefault="00000000" w:rsidRPr="00000000" w14:paraId="000000EC">
          <w:pPr>
            <w:ind w:left="-45" w:right="-533"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Guadalupe Ramírez Peña</w:t>
          </w:r>
        </w:p>
      </w:tc>
    </w:tr>
  </w:tbl>
  <w:p w:rsidR="00000000" w:rsidDel="00000000" w:rsidP="00000000" w:rsidRDefault="00000000" w:rsidRPr="00000000" w14:paraId="000000ED">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bCs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bCs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bCs w:val="1"/>
      <w:i w:val="1"/>
      <w:iCs w:val="1"/>
      <w:sz w:val="26"/>
      <w:szCs w:val="26"/>
    </w:rPr>
  </w:style>
  <w:style w:type="paragraph" w:styleId="Heading6">
    <w:name w:val="heading 6"/>
    <w:basedOn w:val="Normal"/>
    <w:next w:val="Normal"/>
    <w:pPr>
      <w:spacing w:after="60" w:before="240" w:lineRule="auto"/>
      <w:ind w:left="4320" w:hanging="720"/>
    </w:pPr>
    <w:rPr>
      <w:b w:val="1"/>
      <w:bCs w:val="1"/>
      <w:sz w:val="22"/>
      <w:szCs w:val="22"/>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UlCYEp6XjOS/RratOcVIP30mQQ==">CgMxLjAyDmgua3Vmd21seGZobjBtMghoLmdqZGd4czIJaC4zMGowemxsMgloLjJzOGV5bzEyDmgudjQ2NnBua2ZtYTNxMgloLjJldDkycDAyDWgucTlhNXBxc3Q2c28yCWguMXQzaDVzZjgAciExUmxmMlFkWF9pTHBkNTRvenpIY3FxdVZZekdHcS12OXM=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