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A7" w:rsidRPr="00521CAE"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521CAE">
        <w:rPr>
          <w:rFonts w:ascii="Palatino Linotype" w:eastAsia="Palatino Linotype" w:hAnsi="Palatino Linotype" w:cs="Palatino Linotype"/>
          <w:color w:val="000000"/>
          <w:szCs w:val="22"/>
        </w:rPr>
        <w:t xml:space="preserve">Resolución del Pleno del Instituto de Transparencia, Acceso a la Información Pública y Protección de Datos Personales del Estado de México y Municipios, con domicilio en Metepec, Estado de México; de fecha </w:t>
      </w:r>
      <w:r w:rsidR="00D37A00">
        <w:rPr>
          <w:rFonts w:ascii="Palatino Linotype" w:eastAsia="Palatino Linotype" w:hAnsi="Palatino Linotype" w:cs="Palatino Linotype"/>
          <w:color w:val="000000"/>
          <w:szCs w:val="22"/>
        </w:rPr>
        <w:t>diecinueve de marzo</w:t>
      </w:r>
      <w:r w:rsidR="00E00675">
        <w:rPr>
          <w:rFonts w:ascii="Palatino Linotype" w:eastAsia="Palatino Linotype" w:hAnsi="Palatino Linotype" w:cs="Palatino Linotype"/>
          <w:color w:val="000000"/>
          <w:szCs w:val="22"/>
        </w:rPr>
        <w:t xml:space="preserve"> de dos mil veintiséis.</w:t>
      </w:r>
    </w:p>
    <w:p w:rsidR="00BE0BA7" w:rsidRPr="00521CAE"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BE0BA7" w:rsidRPr="00521CAE"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bookmarkStart w:id="0" w:name="_heading=h.gjdgxs" w:colFirst="0" w:colLast="0"/>
      <w:bookmarkEnd w:id="0"/>
      <w:r w:rsidRPr="00521CAE">
        <w:rPr>
          <w:rFonts w:ascii="Palatino Linotype" w:eastAsia="Palatino Linotype" w:hAnsi="Palatino Linotype" w:cs="Palatino Linotype"/>
          <w:b/>
          <w:color w:val="000000"/>
          <w:szCs w:val="22"/>
        </w:rPr>
        <w:t>VISTO</w:t>
      </w:r>
      <w:r w:rsidRPr="00521CAE">
        <w:rPr>
          <w:rFonts w:ascii="Palatino Linotype" w:eastAsia="Palatino Linotype" w:hAnsi="Palatino Linotype" w:cs="Palatino Linotype"/>
          <w:color w:val="000000"/>
          <w:szCs w:val="22"/>
        </w:rPr>
        <w:t xml:space="preserve"> el expediente electrónico formado con motivo   del Recursos de Revisión </w:t>
      </w:r>
      <w:r w:rsidR="002E19AD">
        <w:rPr>
          <w:rFonts w:ascii="Palatino Linotype" w:eastAsia="Palatino Linotype" w:hAnsi="Palatino Linotype" w:cs="Palatino Linotype"/>
          <w:b/>
          <w:color w:val="000000"/>
          <w:szCs w:val="22"/>
        </w:rPr>
        <w:t>1308</w:t>
      </w:r>
      <w:r w:rsidR="00D37A00">
        <w:rPr>
          <w:rFonts w:ascii="Palatino Linotype" w:eastAsia="Palatino Linotype" w:hAnsi="Palatino Linotype" w:cs="Palatino Linotype"/>
          <w:b/>
          <w:color w:val="000000"/>
          <w:szCs w:val="22"/>
        </w:rPr>
        <w:t>3</w:t>
      </w:r>
      <w:r w:rsidRPr="00521CAE">
        <w:rPr>
          <w:rFonts w:ascii="Palatino Linotype" w:eastAsia="Palatino Linotype" w:hAnsi="Palatino Linotype" w:cs="Palatino Linotype"/>
          <w:b/>
          <w:color w:val="000000"/>
          <w:szCs w:val="22"/>
        </w:rPr>
        <w:t xml:space="preserve">/INFOEM/IP/RR/2025 </w:t>
      </w:r>
      <w:r w:rsidRPr="00521CAE">
        <w:rPr>
          <w:rFonts w:ascii="Palatino Linotype" w:eastAsia="Palatino Linotype" w:hAnsi="Palatino Linotype" w:cs="Palatino Linotype"/>
          <w:color w:val="000000"/>
          <w:szCs w:val="22"/>
        </w:rPr>
        <w:t xml:space="preserve">promovido por </w:t>
      </w:r>
      <w:r w:rsidR="003A33B6">
        <w:rPr>
          <w:rFonts w:ascii="Palatino Linotype" w:eastAsia="Palatino Linotype" w:hAnsi="Palatino Linotype" w:cs="Palatino Linotype"/>
          <w:b/>
          <w:bCs/>
          <w:szCs w:val="22"/>
        </w:rPr>
        <w:t>XXXX</w:t>
      </w:r>
      <w:r w:rsidRPr="00521CAE">
        <w:rPr>
          <w:rFonts w:ascii="Palatino Linotype" w:eastAsia="Palatino Linotype" w:hAnsi="Palatino Linotype" w:cs="Palatino Linotype"/>
          <w:color w:val="000000"/>
          <w:szCs w:val="22"/>
        </w:rPr>
        <w:t>, a través del Sistema de Acceso a la Información Mexiquense (SAIMEX), a quien en</w:t>
      </w:r>
      <w:bookmarkStart w:id="1" w:name="_GoBack"/>
      <w:bookmarkEnd w:id="1"/>
      <w:r w:rsidRPr="00521CAE">
        <w:rPr>
          <w:rFonts w:ascii="Palatino Linotype" w:eastAsia="Palatino Linotype" w:hAnsi="Palatino Linotype" w:cs="Palatino Linotype"/>
          <w:color w:val="000000"/>
          <w:szCs w:val="22"/>
        </w:rPr>
        <w:t xml:space="preserve"> lo sucesivo se le identificará como </w:t>
      </w:r>
      <w:r w:rsidRPr="00521CAE">
        <w:rPr>
          <w:rFonts w:ascii="Palatino Linotype" w:eastAsia="Palatino Linotype" w:hAnsi="Palatino Linotype" w:cs="Palatino Linotype"/>
          <w:b/>
          <w:color w:val="000000"/>
          <w:szCs w:val="22"/>
        </w:rPr>
        <w:t>EL RECURRENTE</w:t>
      </w:r>
      <w:r w:rsidRPr="00521CAE">
        <w:rPr>
          <w:rFonts w:ascii="Palatino Linotype" w:eastAsia="Palatino Linotype" w:hAnsi="Palatino Linotype" w:cs="Palatino Linotype"/>
          <w:color w:val="000000"/>
          <w:szCs w:val="22"/>
        </w:rPr>
        <w:t xml:space="preserve">, en contra de las respuestas del </w:t>
      </w:r>
      <w:r w:rsidR="002E19AD" w:rsidRPr="002E19AD">
        <w:rPr>
          <w:rFonts w:ascii="Palatino Linotype" w:eastAsia="Palatino Linotype" w:hAnsi="Palatino Linotype" w:cs="Palatino Linotype"/>
          <w:b/>
          <w:color w:val="000000"/>
          <w:szCs w:val="22"/>
        </w:rPr>
        <w:t>Ayuntamiento de Atizapán de Zaragoza</w:t>
      </w:r>
      <w:r w:rsidR="002E19AD">
        <w:rPr>
          <w:rFonts w:ascii="Palatino Linotype" w:eastAsia="Palatino Linotype" w:hAnsi="Palatino Linotype" w:cs="Palatino Linotype"/>
          <w:b/>
          <w:color w:val="000000"/>
          <w:szCs w:val="22"/>
        </w:rPr>
        <w:t xml:space="preserve"> </w:t>
      </w:r>
      <w:r w:rsidR="003003AD">
        <w:rPr>
          <w:rFonts w:ascii="Palatino Linotype" w:eastAsia="Palatino Linotype" w:hAnsi="Palatino Linotype" w:cs="Palatino Linotype"/>
          <w:b/>
          <w:color w:val="000000"/>
          <w:szCs w:val="22"/>
        </w:rPr>
        <w:t xml:space="preserve"> </w:t>
      </w:r>
      <w:r w:rsidR="00D37A00">
        <w:rPr>
          <w:rFonts w:ascii="Palatino Linotype" w:eastAsia="Palatino Linotype" w:hAnsi="Palatino Linotype" w:cs="Palatino Linotype"/>
          <w:b/>
          <w:color w:val="000000"/>
          <w:szCs w:val="22"/>
        </w:rPr>
        <w:t xml:space="preserve"> </w:t>
      </w:r>
      <w:r w:rsidRPr="00521CAE">
        <w:rPr>
          <w:rFonts w:ascii="Palatino Linotype" w:eastAsia="Palatino Linotype" w:hAnsi="Palatino Linotype" w:cs="Palatino Linotype"/>
          <w:color w:val="000000"/>
          <w:szCs w:val="22"/>
        </w:rPr>
        <w:t xml:space="preserve">en </w:t>
      </w:r>
      <w:r w:rsidRPr="00521CAE">
        <w:rPr>
          <w:rFonts w:ascii="Palatino Linotype" w:eastAsia="Palatino Linotype" w:hAnsi="Palatino Linotype" w:cs="Palatino Linotype"/>
          <w:szCs w:val="22"/>
        </w:rPr>
        <w:t>adelante</w:t>
      </w:r>
      <w:r w:rsidRPr="00521CAE">
        <w:rPr>
          <w:rFonts w:ascii="Palatino Linotype" w:eastAsia="Palatino Linotype" w:hAnsi="Palatino Linotype" w:cs="Palatino Linotype"/>
          <w:color w:val="000000"/>
          <w:szCs w:val="22"/>
        </w:rPr>
        <w:t xml:space="preserve"> </w:t>
      </w:r>
      <w:r w:rsidRPr="00521CAE">
        <w:rPr>
          <w:rFonts w:ascii="Palatino Linotype" w:eastAsia="Palatino Linotype" w:hAnsi="Palatino Linotype" w:cs="Palatino Linotype"/>
          <w:b/>
          <w:color w:val="000000"/>
          <w:szCs w:val="22"/>
        </w:rPr>
        <w:t>EL SUJETO OBLIGADO</w:t>
      </w:r>
      <w:r w:rsidRPr="00521CAE">
        <w:rPr>
          <w:rFonts w:ascii="Palatino Linotype" w:eastAsia="Palatino Linotype" w:hAnsi="Palatino Linotype" w:cs="Palatino Linotype"/>
          <w:color w:val="000000"/>
          <w:szCs w:val="22"/>
        </w:rPr>
        <w:t>, se procede a dictar la presente resolución, con base en los siguientes:</w:t>
      </w:r>
    </w:p>
    <w:p w:rsidR="00BE0BA7" w:rsidRPr="00521CAE"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BE0BA7" w:rsidRPr="00521CAE"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szCs w:val="22"/>
        </w:rPr>
      </w:pPr>
      <w:r w:rsidRPr="00521CAE">
        <w:rPr>
          <w:rFonts w:ascii="Palatino Linotype" w:eastAsia="Palatino Linotype" w:hAnsi="Palatino Linotype" w:cs="Palatino Linotype"/>
          <w:b/>
          <w:color w:val="000000"/>
          <w:szCs w:val="22"/>
        </w:rPr>
        <w:t>A N T E C E D E N T E S</w:t>
      </w:r>
    </w:p>
    <w:p w:rsidR="00BE0BA7" w:rsidRPr="00521CAE" w:rsidRDefault="00BE0BA7" w:rsidP="00490EC1">
      <w:pPr>
        <w:spacing w:line="360" w:lineRule="auto"/>
        <w:rPr>
          <w:rFonts w:ascii="Palatino Linotype" w:eastAsia="Palatino Linotype" w:hAnsi="Palatino Linotype" w:cs="Palatino Linotype"/>
          <w:szCs w:val="22"/>
        </w:rPr>
      </w:pPr>
    </w:p>
    <w:p w:rsidR="00BE0BA7" w:rsidRPr="00521CAE"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521CAE">
        <w:rPr>
          <w:rFonts w:ascii="Palatino Linotype" w:eastAsia="Palatino Linotype" w:hAnsi="Palatino Linotype" w:cs="Palatino Linotype"/>
          <w:color w:val="000000"/>
          <w:szCs w:val="22"/>
        </w:rPr>
        <w:t xml:space="preserve">El </w:t>
      </w:r>
      <w:r w:rsidR="00D37A00">
        <w:rPr>
          <w:rFonts w:ascii="Palatino Linotype" w:eastAsia="Palatino Linotype" w:hAnsi="Palatino Linotype" w:cs="Palatino Linotype"/>
          <w:b/>
          <w:color w:val="000000"/>
          <w:szCs w:val="22"/>
        </w:rPr>
        <w:t>ocho de octubre</w:t>
      </w:r>
      <w:r w:rsidR="00862530" w:rsidRPr="00521CAE">
        <w:rPr>
          <w:rFonts w:ascii="Palatino Linotype" w:eastAsia="Palatino Linotype" w:hAnsi="Palatino Linotype" w:cs="Palatino Linotype"/>
          <w:b/>
          <w:color w:val="000000"/>
          <w:szCs w:val="22"/>
        </w:rPr>
        <w:t xml:space="preserve"> de dos mil veinticinco</w:t>
      </w:r>
      <w:r w:rsidRPr="00521CAE">
        <w:rPr>
          <w:rFonts w:ascii="Palatino Linotype" w:eastAsia="Palatino Linotype" w:hAnsi="Palatino Linotype" w:cs="Palatino Linotype"/>
          <w:b/>
          <w:color w:val="000000"/>
          <w:szCs w:val="22"/>
        </w:rPr>
        <w:t xml:space="preserve">, </w:t>
      </w:r>
      <w:r w:rsidR="00862530" w:rsidRPr="00521CAE">
        <w:rPr>
          <w:rFonts w:ascii="Palatino Linotype" w:eastAsia="Palatino Linotype" w:hAnsi="Palatino Linotype" w:cs="Palatino Linotype"/>
          <w:color w:val="000000"/>
          <w:szCs w:val="22"/>
        </w:rPr>
        <w:t xml:space="preserve">el </w:t>
      </w:r>
      <w:r w:rsidR="00243C40" w:rsidRPr="00521CAE">
        <w:rPr>
          <w:rFonts w:ascii="Palatino Linotype" w:eastAsia="Palatino Linotype" w:hAnsi="Palatino Linotype" w:cs="Palatino Linotype"/>
          <w:b/>
          <w:color w:val="000000"/>
          <w:szCs w:val="22"/>
        </w:rPr>
        <w:t>RECURRENTE</w:t>
      </w:r>
      <w:r w:rsidR="00862530" w:rsidRPr="00521CAE">
        <w:rPr>
          <w:rFonts w:ascii="Palatino Linotype" w:eastAsia="Palatino Linotype" w:hAnsi="Palatino Linotype" w:cs="Palatino Linotype"/>
          <w:color w:val="000000"/>
          <w:szCs w:val="22"/>
        </w:rPr>
        <w:t xml:space="preserve"> </w:t>
      </w:r>
      <w:r w:rsidRPr="00521CAE">
        <w:rPr>
          <w:rFonts w:ascii="Palatino Linotype" w:eastAsia="Palatino Linotype" w:hAnsi="Palatino Linotype" w:cs="Palatino Linotype"/>
          <w:color w:val="000000"/>
          <w:szCs w:val="22"/>
        </w:rPr>
        <w:t>ingreso la solicitud de información</w:t>
      </w:r>
      <w:r w:rsidR="00862530" w:rsidRPr="00521CAE">
        <w:rPr>
          <w:rFonts w:ascii="Palatino Linotype" w:eastAsia="Palatino Linotype" w:hAnsi="Palatino Linotype" w:cs="Palatino Linotype"/>
          <w:color w:val="000000"/>
          <w:szCs w:val="22"/>
        </w:rPr>
        <w:t xml:space="preserve">, el </w:t>
      </w:r>
      <w:r w:rsidRPr="00521CAE">
        <w:rPr>
          <w:rFonts w:ascii="Palatino Linotype" w:eastAsia="Palatino Linotype" w:hAnsi="Palatino Linotype" w:cs="Palatino Linotype"/>
          <w:color w:val="000000"/>
          <w:szCs w:val="22"/>
        </w:rPr>
        <w:t>Sistema de Acceso a la Información</w:t>
      </w:r>
      <w:r w:rsidR="00243C40" w:rsidRPr="00521CAE">
        <w:rPr>
          <w:rFonts w:ascii="Palatino Linotype" w:eastAsia="Palatino Linotype" w:hAnsi="Palatino Linotype" w:cs="Palatino Linotype"/>
          <w:b/>
          <w:color w:val="000000"/>
          <w:szCs w:val="22"/>
        </w:rPr>
        <w:t xml:space="preserve"> </w:t>
      </w:r>
      <w:r w:rsidR="00862530" w:rsidRPr="00521CAE">
        <w:rPr>
          <w:rFonts w:ascii="Palatino Linotype" w:eastAsia="Palatino Linotype" w:hAnsi="Palatino Linotype" w:cs="Palatino Linotype"/>
          <w:b/>
          <w:color w:val="000000"/>
          <w:szCs w:val="22"/>
        </w:rPr>
        <w:t xml:space="preserve">, </w:t>
      </w:r>
      <w:r w:rsidRPr="00521CAE">
        <w:rPr>
          <w:rFonts w:ascii="Palatino Linotype" w:eastAsia="Palatino Linotype" w:hAnsi="Palatino Linotype" w:cs="Palatino Linotype"/>
          <w:color w:val="000000"/>
          <w:szCs w:val="22"/>
        </w:rPr>
        <w:t xml:space="preserve">quedando  registrada con el número </w:t>
      </w:r>
      <w:r w:rsidR="00475C65">
        <w:rPr>
          <w:rFonts w:ascii="Palatino Linotype" w:eastAsia="Palatino Linotype" w:hAnsi="Palatino Linotype" w:cs="Palatino Linotype"/>
          <w:b/>
          <w:color w:val="000000"/>
          <w:szCs w:val="22"/>
        </w:rPr>
        <w:t>00565</w:t>
      </w:r>
      <w:r w:rsidR="00243C40" w:rsidRPr="00521CAE">
        <w:rPr>
          <w:rFonts w:ascii="Palatino Linotype" w:eastAsia="Palatino Linotype" w:hAnsi="Palatino Linotype" w:cs="Palatino Linotype"/>
          <w:b/>
          <w:color w:val="000000"/>
          <w:szCs w:val="22"/>
        </w:rPr>
        <w:t>/</w:t>
      </w:r>
      <w:r w:rsidR="00475C65">
        <w:rPr>
          <w:rFonts w:ascii="Palatino Linotype" w:eastAsia="Palatino Linotype" w:hAnsi="Palatino Linotype" w:cs="Palatino Linotype"/>
          <w:b/>
          <w:color w:val="000000"/>
          <w:szCs w:val="22"/>
        </w:rPr>
        <w:t>ATIZARA</w:t>
      </w:r>
      <w:r w:rsidRPr="00521CAE">
        <w:rPr>
          <w:rFonts w:ascii="Palatino Linotype" w:eastAsia="Palatino Linotype" w:hAnsi="Palatino Linotype" w:cs="Palatino Linotype"/>
          <w:b/>
          <w:color w:val="000000"/>
          <w:szCs w:val="22"/>
        </w:rPr>
        <w:t xml:space="preserve">/IP/2025, </w:t>
      </w:r>
      <w:r w:rsidRPr="00521CAE">
        <w:rPr>
          <w:rFonts w:ascii="Palatino Linotype" w:eastAsia="Palatino Linotype" w:hAnsi="Palatino Linotype" w:cs="Palatino Linotype"/>
          <w:szCs w:val="22"/>
        </w:rPr>
        <w:t xml:space="preserve">en la que </w:t>
      </w:r>
      <w:r w:rsidRPr="00521CAE">
        <w:rPr>
          <w:rFonts w:ascii="Palatino Linotype" w:eastAsia="Palatino Linotype" w:hAnsi="Palatino Linotype" w:cs="Palatino Linotype"/>
          <w:color w:val="000000"/>
          <w:szCs w:val="22"/>
        </w:rPr>
        <w:t>se solicitó la siguiente información:</w:t>
      </w:r>
    </w:p>
    <w:p w:rsidR="00BE0BA7" w:rsidRPr="0041438B" w:rsidRDefault="00BE0BA7" w:rsidP="00490EC1">
      <w:pPr>
        <w:jc w:val="both"/>
        <w:rPr>
          <w:rFonts w:ascii="Palatino Linotype" w:eastAsia="Palatino Linotype" w:hAnsi="Palatino Linotype" w:cs="Palatino Linotype"/>
          <w:i/>
          <w:sz w:val="22"/>
          <w:szCs w:val="22"/>
        </w:rPr>
      </w:pPr>
    </w:p>
    <w:p w:rsidR="00BE0BA7" w:rsidRPr="0041438B" w:rsidRDefault="00D37A00" w:rsidP="001D6418">
      <w:pPr>
        <w:pBdr>
          <w:top w:val="nil"/>
          <w:left w:val="nil"/>
          <w:bottom w:val="nil"/>
          <w:right w:val="nil"/>
          <w:between w:val="nil"/>
        </w:pBdr>
        <w:ind w:left="1134"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475C65" w:rsidRPr="00475C65">
        <w:t xml:space="preserve"> </w:t>
      </w:r>
      <w:r w:rsidR="00475C65" w:rsidRPr="00475C65">
        <w:rPr>
          <w:rFonts w:ascii="Palatino Linotype" w:eastAsia="Palatino Linotype" w:hAnsi="Palatino Linotype" w:cs="Palatino Linotype"/>
          <w:i/>
          <w:color w:val="000000"/>
          <w:sz w:val="22"/>
          <w:szCs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w:t>
      </w:r>
      <w:r w:rsidR="00475C65" w:rsidRPr="00475C65">
        <w:rPr>
          <w:rFonts w:ascii="Palatino Linotype" w:eastAsia="Palatino Linotype" w:hAnsi="Palatino Linotype" w:cs="Palatino Linotype"/>
          <w:i/>
          <w:color w:val="000000"/>
          <w:sz w:val="22"/>
          <w:szCs w:val="22"/>
        </w:rPr>
        <w:lastRenderedPageBreak/>
        <w:t xml:space="preserve">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w:t>
      </w:r>
      <w:r w:rsidR="00475C65" w:rsidRPr="00475C65">
        <w:rPr>
          <w:rFonts w:ascii="Palatino Linotype" w:eastAsia="Palatino Linotype" w:hAnsi="Palatino Linotype" w:cs="Palatino Linotype"/>
          <w:i/>
          <w:color w:val="000000"/>
          <w:sz w:val="22"/>
          <w:szCs w:val="22"/>
        </w:rPr>
        <w:lastRenderedPageBreak/>
        <w:t>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00BE0BA7" w:rsidRPr="0041438B">
        <w:rPr>
          <w:rFonts w:ascii="Palatino Linotype" w:eastAsia="Palatino Linotype" w:hAnsi="Palatino Linotype" w:cs="Palatino Linotype"/>
          <w:i/>
          <w:color w:val="000000"/>
          <w:sz w:val="22"/>
          <w:szCs w:val="22"/>
        </w:rPr>
        <w:t>”</w:t>
      </w:r>
      <w:r w:rsidR="00243C40" w:rsidRPr="0041438B">
        <w:rPr>
          <w:rFonts w:ascii="Palatino Linotype" w:eastAsia="Palatino Linotype" w:hAnsi="Palatino Linotype" w:cs="Palatino Linotype"/>
          <w:i/>
          <w:color w:val="000000"/>
          <w:sz w:val="22"/>
          <w:szCs w:val="22"/>
        </w:rPr>
        <w:t>(Sic)</w:t>
      </w:r>
    </w:p>
    <w:p w:rsidR="00BE0BA7" w:rsidRPr="0041438B" w:rsidRDefault="00BE0BA7" w:rsidP="001D6418">
      <w:pPr>
        <w:pBdr>
          <w:top w:val="nil"/>
          <w:left w:val="nil"/>
          <w:bottom w:val="nil"/>
          <w:right w:val="nil"/>
          <w:between w:val="nil"/>
        </w:pBdr>
        <w:spacing w:line="360" w:lineRule="auto"/>
        <w:ind w:left="1134" w:right="1134"/>
        <w:jc w:val="both"/>
        <w:rPr>
          <w:rFonts w:ascii="Palatino Linotype" w:eastAsia="Palatino Linotype" w:hAnsi="Palatino Linotype" w:cs="Palatino Linotype"/>
          <w:i/>
          <w:sz w:val="22"/>
          <w:szCs w:val="22"/>
        </w:rPr>
      </w:pPr>
    </w:p>
    <w:p w:rsidR="00BE0BA7" w:rsidRPr="000B19E5" w:rsidRDefault="00BE0BA7" w:rsidP="00490EC1">
      <w:pPr>
        <w:numPr>
          <w:ilvl w:val="0"/>
          <w:numId w:val="1"/>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Cs w:val="22"/>
        </w:rPr>
      </w:pPr>
      <w:r w:rsidRPr="000B19E5">
        <w:rPr>
          <w:rFonts w:ascii="Palatino Linotype" w:eastAsia="Palatino Linotype" w:hAnsi="Palatino Linotype" w:cs="Palatino Linotype"/>
          <w:b/>
          <w:color w:val="000000"/>
          <w:szCs w:val="22"/>
        </w:rPr>
        <w:t>Modalidad de entrega</w:t>
      </w:r>
      <w:r w:rsidRPr="000B19E5">
        <w:rPr>
          <w:rFonts w:ascii="Palatino Linotype" w:eastAsia="Palatino Linotype" w:hAnsi="Palatino Linotype" w:cs="Palatino Linotype"/>
          <w:color w:val="000000"/>
          <w:szCs w:val="22"/>
        </w:rPr>
        <w:t>: Sistema de Acceso a la Información (SAIMEX)</w:t>
      </w:r>
    </w:p>
    <w:p w:rsidR="00BE0BA7" w:rsidRPr="0041438B" w:rsidRDefault="00BE0BA7" w:rsidP="00490EC1">
      <w:pPr>
        <w:pBdr>
          <w:top w:val="nil"/>
          <w:left w:val="nil"/>
          <w:bottom w:val="nil"/>
          <w:right w:val="nil"/>
          <w:between w:val="nil"/>
        </w:pBdr>
        <w:spacing w:line="360" w:lineRule="auto"/>
        <w:jc w:val="both"/>
        <w:rPr>
          <w:rFonts w:ascii="Palatino Linotype" w:hAnsi="Palatino Linotype"/>
          <w:color w:val="000000"/>
          <w:sz w:val="22"/>
          <w:szCs w:val="22"/>
        </w:rPr>
      </w:pPr>
    </w:p>
    <w:p w:rsidR="00BE0BA7" w:rsidRPr="00475C65" w:rsidRDefault="00D37A00" w:rsidP="00A70B18">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475C65">
        <w:rPr>
          <w:rFonts w:ascii="Palatino Linotype" w:hAnsi="Palatino Linotype"/>
          <w:color w:val="000000"/>
          <w:szCs w:val="22"/>
        </w:rPr>
        <w:t>El veintinueve de octubre</w:t>
      </w:r>
      <w:r w:rsidR="00BE0BA7" w:rsidRPr="00475C65">
        <w:rPr>
          <w:rFonts w:ascii="Palatino Linotype" w:hAnsi="Palatino Linotype"/>
          <w:color w:val="000000"/>
          <w:szCs w:val="22"/>
        </w:rPr>
        <w:t>,</w:t>
      </w:r>
      <w:r w:rsidR="00BE0BA7" w:rsidRPr="00475C65">
        <w:rPr>
          <w:rFonts w:ascii="Palatino Linotype" w:hAnsi="Palatino Linotype"/>
          <w:b/>
          <w:color w:val="000000"/>
          <w:szCs w:val="22"/>
        </w:rPr>
        <w:t xml:space="preserve"> </w:t>
      </w:r>
      <w:r w:rsidR="00BE0BA7" w:rsidRPr="00475C65">
        <w:rPr>
          <w:rFonts w:ascii="Palatino Linotype" w:hAnsi="Palatino Linotype"/>
          <w:color w:val="000000"/>
          <w:szCs w:val="22"/>
        </w:rPr>
        <w:t xml:space="preserve">el </w:t>
      </w:r>
      <w:r w:rsidR="00BE0BA7" w:rsidRPr="00475C65">
        <w:rPr>
          <w:rFonts w:ascii="Palatino Linotype" w:hAnsi="Palatino Linotype"/>
          <w:b/>
          <w:color w:val="000000"/>
          <w:szCs w:val="22"/>
        </w:rPr>
        <w:t xml:space="preserve">SUJETO OBLIGADO </w:t>
      </w:r>
      <w:r w:rsidR="002F535B" w:rsidRPr="00475C65">
        <w:rPr>
          <w:rFonts w:ascii="Palatino Linotype" w:hAnsi="Palatino Linotype"/>
          <w:color w:val="000000"/>
          <w:szCs w:val="22"/>
        </w:rPr>
        <w:t>dio</w:t>
      </w:r>
      <w:r w:rsidR="00BE0BA7" w:rsidRPr="00475C65">
        <w:rPr>
          <w:rFonts w:ascii="Palatino Linotype" w:hAnsi="Palatino Linotype"/>
          <w:color w:val="000000"/>
          <w:szCs w:val="22"/>
        </w:rPr>
        <w:t xml:space="preserve"> respuesta por medio de </w:t>
      </w:r>
      <w:r w:rsidR="00E00675" w:rsidRPr="00475C65">
        <w:rPr>
          <w:rFonts w:ascii="Palatino Linotype" w:hAnsi="Palatino Linotype"/>
          <w:color w:val="000000"/>
          <w:szCs w:val="22"/>
        </w:rPr>
        <w:t>un archivo electrónico</w:t>
      </w:r>
      <w:r w:rsidR="001876F0" w:rsidRPr="00475C65">
        <w:rPr>
          <w:rFonts w:ascii="Palatino Linotype" w:hAnsi="Palatino Linotype"/>
          <w:color w:val="000000"/>
          <w:szCs w:val="22"/>
        </w:rPr>
        <w:t xml:space="preserve"> en formato pdf, de cuyo cont</w:t>
      </w:r>
      <w:r w:rsidR="009D04D8" w:rsidRPr="00475C65">
        <w:rPr>
          <w:rFonts w:ascii="Palatino Linotype" w:hAnsi="Palatino Linotype"/>
          <w:color w:val="000000"/>
          <w:szCs w:val="22"/>
        </w:rPr>
        <w:t>enido se desprende lo siguiente:</w:t>
      </w:r>
    </w:p>
    <w:p w:rsidR="00BE0BA7" w:rsidRPr="0041438B" w:rsidRDefault="00BE0BA7" w:rsidP="00490EC1">
      <w:pPr>
        <w:pStyle w:val="Prrafodelista"/>
        <w:rPr>
          <w:rFonts w:ascii="Palatino Linotype" w:hAnsi="Palatino Linotype"/>
          <w:color w:val="000000"/>
          <w:sz w:val="22"/>
          <w:szCs w:val="22"/>
        </w:rPr>
      </w:pPr>
    </w:p>
    <w:p w:rsidR="009603BB" w:rsidRPr="0041438B" w:rsidRDefault="00475C65" w:rsidP="00490EC1">
      <w:pPr>
        <w:pStyle w:val="Prrafodelista"/>
        <w:jc w:val="both"/>
        <w:rPr>
          <w:rFonts w:ascii="Palatino Linotype" w:hAnsi="Palatino Linotype"/>
          <w:b/>
          <w:i/>
          <w:color w:val="000000"/>
          <w:sz w:val="22"/>
          <w:szCs w:val="22"/>
        </w:rPr>
      </w:pPr>
      <w:r w:rsidRPr="00475C65">
        <w:rPr>
          <w:rFonts w:ascii="Palatino Linotype" w:hAnsi="Palatino Linotype"/>
          <w:b/>
          <w:i/>
          <w:color w:val="000000"/>
          <w:sz w:val="22"/>
          <w:szCs w:val="22"/>
        </w:rPr>
        <w:t>solicitud 565_251028_171953.pdf</w:t>
      </w:r>
      <w:r>
        <w:rPr>
          <w:rFonts w:ascii="Palatino Linotype" w:hAnsi="Palatino Linotype"/>
          <w:b/>
          <w:i/>
          <w:color w:val="000000"/>
          <w:sz w:val="22"/>
          <w:szCs w:val="22"/>
        </w:rPr>
        <w:t xml:space="preserve"> </w:t>
      </w:r>
      <w:r w:rsidR="00E00675">
        <w:rPr>
          <w:rFonts w:ascii="Palatino Linotype" w:hAnsi="Palatino Linotype"/>
          <w:i/>
          <w:color w:val="000000"/>
          <w:sz w:val="22"/>
          <w:szCs w:val="22"/>
        </w:rPr>
        <w:t xml:space="preserve">Donde el </w:t>
      </w:r>
      <w:r>
        <w:rPr>
          <w:rFonts w:ascii="Palatino Linotype" w:hAnsi="Palatino Linotype"/>
          <w:i/>
          <w:color w:val="000000"/>
          <w:sz w:val="22"/>
          <w:szCs w:val="22"/>
        </w:rPr>
        <w:t>Director de Seguridad Pública y Seguridad Vial remitió al Titular de la Unidad de Transparencia oficio mediante el que el Subdirector de Inteligencia Municipal entrega una liga e formato cerrado para consulta de la información requerida por el particular.</w:t>
      </w:r>
    </w:p>
    <w:p w:rsidR="002F535B" w:rsidRDefault="00475C65" w:rsidP="00475C65">
      <w:pPr>
        <w:pStyle w:val="Prrafodelista"/>
        <w:jc w:val="center"/>
        <w:rPr>
          <w:rFonts w:ascii="Palatino Linotype" w:hAnsi="Palatino Linotype"/>
          <w:b/>
          <w:i/>
          <w:color w:val="000000"/>
          <w:sz w:val="22"/>
          <w:szCs w:val="22"/>
        </w:rPr>
      </w:pPr>
      <w:r w:rsidRPr="00475C65">
        <w:rPr>
          <w:rFonts w:ascii="Palatino Linotype" w:hAnsi="Palatino Linotype"/>
          <w:b/>
          <w:i/>
          <w:noProof/>
          <w:color w:val="000000"/>
          <w:sz w:val="22"/>
          <w:szCs w:val="22"/>
        </w:rPr>
        <w:drawing>
          <wp:inline distT="0" distB="0" distL="0" distR="0" wp14:anchorId="626A8105" wp14:editId="211E7693">
            <wp:extent cx="1705213" cy="209579"/>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05213" cy="209579"/>
                    </a:xfrm>
                    <a:prstGeom prst="rect">
                      <a:avLst/>
                    </a:prstGeom>
                    <a:ln>
                      <a:solidFill>
                        <a:schemeClr val="accent1"/>
                      </a:solidFill>
                    </a:ln>
                  </pic:spPr>
                </pic:pic>
              </a:graphicData>
            </a:graphic>
          </wp:inline>
        </w:drawing>
      </w:r>
    </w:p>
    <w:p w:rsidR="00475C65" w:rsidRPr="0041438B" w:rsidRDefault="00475C65" w:rsidP="00475C65">
      <w:pPr>
        <w:pStyle w:val="Prrafodelista"/>
        <w:jc w:val="center"/>
        <w:rPr>
          <w:rFonts w:ascii="Palatino Linotype" w:hAnsi="Palatino Linotype"/>
          <w:b/>
          <w:i/>
          <w:color w:val="000000"/>
          <w:sz w:val="22"/>
          <w:szCs w:val="22"/>
        </w:rPr>
      </w:pPr>
    </w:p>
    <w:p w:rsidR="00BE0BA7" w:rsidRPr="00D3675D" w:rsidRDefault="00521CAE" w:rsidP="0029157A">
      <w:pPr>
        <w:pStyle w:val="Prrafodelista"/>
        <w:numPr>
          <w:ilvl w:val="0"/>
          <w:numId w:val="2"/>
        </w:numPr>
        <w:spacing w:line="360" w:lineRule="auto"/>
        <w:ind w:left="0" w:firstLine="0"/>
        <w:jc w:val="both"/>
        <w:rPr>
          <w:rFonts w:ascii="Palatino Linotype" w:hAnsi="Palatino Linotype"/>
          <w:color w:val="000000"/>
          <w:szCs w:val="22"/>
        </w:rPr>
      </w:pPr>
      <w:r w:rsidRPr="005B4F1A">
        <w:rPr>
          <w:rFonts w:ascii="Palatino Linotype" w:eastAsia="Palatino Linotype" w:hAnsi="Palatino Linotype" w:cs="Palatino Linotype"/>
          <w:color w:val="000000"/>
          <w:szCs w:val="22"/>
        </w:rPr>
        <w:t xml:space="preserve">El </w:t>
      </w:r>
      <w:r w:rsidR="00475C65">
        <w:rPr>
          <w:rFonts w:ascii="Palatino Linotype" w:eastAsia="Palatino Linotype" w:hAnsi="Palatino Linotype" w:cs="Palatino Linotype"/>
          <w:b/>
          <w:color w:val="000000"/>
          <w:szCs w:val="22"/>
        </w:rPr>
        <w:t>di</w:t>
      </w:r>
      <w:r w:rsidR="0029157A">
        <w:rPr>
          <w:rFonts w:ascii="Palatino Linotype" w:eastAsia="Palatino Linotype" w:hAnsi="Palatino Linotype" w:cs="Palatino Linotype"/>
          <w:b/>
          <w:color w:val="000000"/>
          <w:szCs w:val="22"/>
        </w:rPr>
        <w:t>ecisiete</w:t>
      </w:r>
      <w:r w:rsidR="00D3675D">
        <w:rPr>
          <w:rFonts w:ascii="Palatino Linotype" w:eastAsia="Palatino Linotype" w:hAnsi="Palatino Linotype" w:cs="Palatino Linotype"/>
          <w:b/>
          <w:color w:val="000000"/>
          <w:szCs w:val="22"/>
        </w:rPr>
        <w:t xml:space="preserve"> de noviembre</w:t>
      </w:r>
      <w:r w:rsidR="00BE0BA7" w:rsidRPr="005B4F1A">
        <w:rPr>
          <w:rFonts w:ascii="Palatino Linotype" w:eastAsia="Palatino Linotype" w:hAnsi="Palatino Linotype" w:cs="Palatino Linotype"/>
          <w:b/>
          <w:color w:val="000000"/>
          <w:szCs w:val="22"/>
        </w:rPr>
        <w:t xml:space="preserve"> de dos mil veinticinco</w:t>
      </w:r>
      <w:r w:rsidR="00BE0BA7" w:rsidRPr="005B4F1A">
        <w:rPr>
          <w:rFonts w:ascii="Palatino Linotype" w:eastAsia="Palatino Linotype" w:hAnsi="Palatino Linotype" w:cs="Palatino Linotype"/>
          <w:color w:val="000000"/>
          <w:szCs w:val="22"/>
        </w:rPr>
        <w:t xml:space="preserve">, el </w:t>
      </w:r>
      <w:r w:rsidR="00D95248" w:rsidRPr="005B4F1A">
        <w:rPr>
          <w:rFonts w:ascii="Palatino Linotype" w:eastAsia="Palatino Linotype" w:hAnsi="Palatino Linotype" w:cs="Palatino Linotype"/>
          <w:b/>
          <w:color w:val="000000"/>
          <w:szCs w:val="22"/>
        </w:rPr>
        <w:t>RECURRENTE</w:t>
      </w:r>
      <w:r w:rsidR="00BE0BA7" w:rsidRPr="005B4F1A">
        <w:rPr>
          <w:rFonts w:ascii="Palatino Linotype" w:eastAsia="Palatino Linotype" w:hAnsi="Palatino Linotype" w:cs="Palatino Linotype"/>
          <w:color w:val="000000"/>
          <w:szCs w:val="22"/>
        </w:rPr>
        <w:t xml:space="preserve"> interpuso recurso de revisión en contra de la respuestas emitida por el </w:t>
      </w:r>
      <w:r w:rsidR="00BE0BA7" w:rsidRPr="005B4F1A">
        <w:rPr>
          <w:rFonts w:ascii="Palatino Linotype" w:eastAsia="Palatino Linotype" w:hAnsi="Palatino Linotype" w:cs="Palatino Linotype"/>
          <w:b/>
          <w:color w:val="000000"/>
          <w:szCs w:val="22"/>
        </w:rPr>
        <w:t>SUJETO OBLIGADO</w:t>
      </w:r>
      <w:r w:rsidR="00BE0BA7" w:rsidRPr="005B4F1A">
        <w:rPr>
          <w:rFonts w:ascii="Palatino Linotype" w:eastAsia="Palatino Linotype" w:hAnsi="Palatino Linotype" w:cs="Palatino Linotype"/>
          <w:color w:val="000000"/>
          <w:szCs w:val="22"/>
        </w:rPr>
        <w:t>, señalando las siguientes razones o motivos de inconformidad:</w:t>
      </w:r>
    </w:p>
    <w:p w:rsidR="00D3675D" w:rsidRDefault="00D3675D" w:rsidP="00D3675D">
      <w:pPr>
        <w:jc w:val="both"/>
        <w:rPr>
          <w:rFonts w:ascii="Palatino Linotype" w:hAnsi="Palatino Linotype"/>
          <w:color w:val="000000"/>
          <w:szCs w:val="22"/>
        </w:rPr>
      </w:pPr>
    </w:p>
    <w:p w:rsidR="00CA6A3C" w:rsidRPr="00D3675D" w:rsidRDefault="00CA6A3C" w:rsidP="00D3675D">
      <w:pPr>
        <w:jc w:val="both"/>
        <w:rPr>
          <w:rFonts w:ascii="Palatino Linotype" w:hAnsi="Palatino Linotype"/>
          <w:color w:val="000000"/>
          <w:szCs w:val="22"/>
        </w:rPr>
      </w:pPr>
    </w:p>
    <w:p w:rsidR="00CA6A3C" w:rsidRDefault="00CA6A3C" w:rsidP="00CA6A3C">
      <w:pPr>
        <w:ind w:left="1134" w:right="1134"/>
        <w:jc w:val="both"/>
        <w:rPr>
          <w:rFonts w:ascii="Palatino Linotype" w:eastAsia="Palatino Linotype" w:hAnsi="Palatino Linotype" w:cs="Palatino Linotype"/>
          <w:b/>
          <w:color w:val="000000"/>
          <w:sz w:val="22"/>
          <w:szCs w:val="22"/>
        </w:rPr>
      </w:pPr>
      <w:bookmarkStart w:id="2" w:name="_heading=h.1fob9te" w:colFirst="0" w:colLast="0"/>
      <w:bookmarkEnd w:id="2"/>
      <w:r w:rsidRPr="00CA6A3C">
        <w:rPr>
          <w:rFonts w:ascii="Palatino Linotype" w:eastAsia="Palatino Linotype" w:hAnsi="Palatino Linotype" w:cs="Palatino Linotype"/>
          <w:b/>
          <w:color w:val="000000"/>
          <w:szCs w:val="22"/>
        </w:rPr>
        <w:t>ACTO IMPUGNADO</w:t>
      </w:r>
      <w:r w:rsidR="00BE0BA7" w:rsidRPr="0041438B">
        <w:rPr>
          <w:rFonts w:ascii="Palatino Linotype" w:eastAsia="Palatino Linotype" w:hAnsi="Palatino Linotype" w:cs="Palatino Linotype"/>
          <w:b/>
          <w:color w:val="000000"/>
          <w:sz w:val="22"/>
          <w:szCs w:val="22"/>
        </w:rPr>
        <w:t xml:space="preserve">: </w:t>
      </w:r>
    </w:p>
    <w:p w:rsidR="00D95248" w:rsidRPr="00521CAE" w:rsidRDefault="00BE0BA7" w:rsidP="00CA6A3C">
      <w:pPr>
        <w:ind w:left="1134" w:right="1134"/>
        <w:jc w:val="both"/>
        <w:rPr>
          <w:rFonts w:ascii="Palatino Linotype" w:hAnsi="Palatino Linotype"/>
          <w:i/>
          <w:sz w:val="22"/>
          <w:szCs w:val="22"/>
        </w:rPr>
      </w:pPr>
      <w:r w:rsidRPr="00521CAE">
        <w:rPr>
          <w:rFonts w:ascii="Palatino Linotype" w:eastAsia="Palatino Linotype" w:hAnsi="Palatino Linotype" w:cs="Palatino Linotype"/>
          <w:i/>
          <w:color w:val="000000"/>
          <w:sz w:val="22"/>
          <w:szCs w:val="22"/>
        </w:rPr>
        <w:t>“</w:t>
      </w:r>
      <w:r w:rsidR="00475C65" w:rsidRPr="00475C65">
        <w:rPr>
          <w:rFonts w:ascii="Palatino Linotype" w:hAnsi="Palatino Linotype"/>
          <w:i/>
          <w:color w:val="000000"/>
          <w:sz w:val="22"/>
          <w:szCs w:val="22"/>
        </w:rPr>
        <w:t>Respuesta del sujeto obligado</w:t>
      </w:r>
      <w:r w:rsidR="00521CAE" w:rsidRPr="00521CAE">
        <w:rPr>
          <w:rFonts w:ascii="Palatino Linotype" w:hAnsi="Palatino Linotype"/>
          <w:i/>
          <w:sz w:val="22"/>
          <w:szCs w:val="22"/>
        </w:rPr>
        <w:t>”(Sic.)</w:t>
      </w:r>
    </w:p>
    <w:p w:rsidR="00BE0BA7" w:rsidRPr="0041438B" w:rsidRDefault="00BE0BA7" w:rsidP="00490EC1">
      <w:pPr>
        <w:pBdr>
          <w:top w:val="nil"/>
          <w:left w:val="nil"/>
          <w:bottom w:val="nil"/>
          <w:right w:val="nil"/>
          <w:between w:val="nil"/>
        </w:pBdr>
        <w:ind w:left="1134"/>
        <w:jc w:val="both"/>
        <w:rPr>
          <w:rFonts w:ascii="Palatino Linotype" w:eastAsia="Palatino Linotype" w:hAnsi="Palatino Linotype" w:cs="Palatino Linotype"/>
          <w:color w:val="000000"/>
          <w:sz w:val="22"/>
          <w:szCs w:val="22"/>
        </w:rPr>
      </w:pPr>
    </w:p>
    <w:p w:rsidR="00CA6A3C" w:rsidRDefault="00CA6A3C" w:rsidP="001D6418">
      <w:pPr>
        <w:ind w:left="1134" w:right="1134"/>
        <w:jc w:val="both"/>
        <w:rPr>
          <w:rFonts w:ascii="Palatino Linotype" w:eastAsia="Palatino Linotype" w:hAnsi="Palatino Linotype" w:cs="Palatino Linotype"/>
          <w:b/>
          <w:color w:val="000000"/>
          <w:sz w:val="22"/>
          <w:szCs w:val="22"/>
        </w:rPr>
      </w:pPr>
      <w:bookmarkStart w:id="3" w:name="_heading=h.3znysh7" w:colFirst="0" w:colLast="0"/>
      <w:bookmarkEnd w:id="3"/>
      <w:r w:rsidRPr="00CA6A3C">
        <w:rPr>
          <w:rFonts w:ascii="Palatino Linotype" w:eastAsia="Palatino Linotype" w:hAnsi="Palatino Linotype" w:cs="Palatino Linotype"/>
          <w:b/>
          <w:color w:val="000000"/>
          <w:szCs w:val="22"/>
        </w:rPr>
        <w:t>RAZONES O MOTIVOS DE INCONFORMIDAD</w:t>
      </w:r>
      <w:r w:rsidR="00BE0BA7" w:rsidRPr="0041438B">
        <w:rPr>
          <w:rFonts w:ascii="Palatino Linotype" w:eastAsia="Palatino Linotype" w:hAnsi="Palatino Linotype" w:cs="Palatino Linotype"/>
          <w:b/>
          <w:color w:val="000000"/>
          <w:sz w:val="22"/>
          <w:szCs w:val="22"/>
        </w:rPr>
        <w:t xml:space="preserve">: </w:t>
      </w:r>
    </w:p>
    <w:p w:rsidR="00521CAE" w:rsidRPr="00521CAE" w:rsidRDefault="00BE0BA7" w:rsidP="001D6418">
      <w:pPr>
        <w:ind w:left="1134" w:right="1134"/>
        <w:jc w:val="both"/>
        <w:rPr>
          <w:rFonts w:ascii="Palatino Linotype" w:hAnsi="Palatino Linotype"/>
          <w:i/>
          <w:sz w:val="22"/>
          <w:szCs w:val="22"/>
        </w:rPr>
      </w:pPr>
      <w:r w:rsidRPr="00521CAE">
        <w:rPr>
          <w:rFonts w:ascii="Palatino Linotype" w:eastAsia="Palatino Linotype" w:hAnsi="Palatino Linotype" w:cs="Palatino Linotype"/>
          <w:i/>
          <w:color w:val="000000"/>
          <w:sz w:val="22"/>
          <w:szCs w:val="22"/>
        </w:rPr>
        <w:t>“</w:t>
      </w:r>
      <w:r w:rsidR="00475C65" w:rsidRPr="00475C65">
        <w:rPr>
          <w:rFonts w:ascii="Palatino Linotype" w:hAnsi="Palatino Linotype"/>
          <w:i/>
          <w:sz w:val="22"/>
          <w:szCs w:val="22"/>
        </w:rPr>
        <w:t xml:space="preserve">En la respuesta recibida, el Sujeto Obligado no entrega la información que le solicité. Esto, debido a que me remite a la información que publica el Secretariado Ejecutivo del Sistema Nacional de Seguridad Pública (SESNSP), información que expresamente mencioné, que no era de mi interés dentro de mi solicitud de acceso a la información.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fiscalías estatales, como “autoridad competente”, se encuentra la de recibir por parte de las instituciones policiales, el Informe Policial Homologado (IPH), mismo que detalla los datos de los incidentes de probables delitos. Lo anterior, con fundamento en los Lineamientos para el Llenado, Entrega, Recepción, Registro, Resguardo y Consulta del Informe Policial Homologado (LIPH) publicados en el DOF el 21/02/2020. Ya establecida la obligación de recibir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 se define a las autoridades competentes, las cuales encuadran dentro de la descripción para las fiscalías locales y bien, federal. Ahora bien, dentro del IPH,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por lo que no tengo certeza jurídica de que se haya realizado la búsqueda exhaustiva de la información solicitada. De igual manera, considero que el </w:t>
      </w:r>
      <w:r w:rsidR="00475C65" w:rsidRPr="00475C65">
        <w:rPr>
          <w:rFonts w:ascii="Palatino Linotype" w:hAnsi="Palatino Linotype"/>
          <w:i/>
          <w:sz w:val="22"/>
          <w:szCs w:val="22"/>
        </w:rPr>
        <w:lastRenderedPageBreak/>
        <w:t>sujeto obligado no agota el principio de exhaustividad al no pronunciarse sobre todos los puntos de mi solicitud ni tampoco el principio de congruencia al no existir concordancia entre lo solicitado y la respuesta del sujeto obligado de acuerdo con el Criterio 02/171, emitido por el Peno del Instituto Nacional de Transparencia, Acceso a la Información Pública y Protección de Datos Personales.</w:t>
      </w:r>
      <w:r w:rsidR="00521CAE" w:rsidRPr="00521CAE">
        <w:rPr>
          <w:rFonts w:ascii="Palatino Linotype" w:hAnsi="Palatino Linotype"/>
          <w:i/>
          <w:sz w:val="22"/>
          <w:szCs w:val="22"/>
        </w:rPr>
        <w:t>”(Sic).</w:t>
      </w:r>
    </w:p>
    <w:p w:rsidR="00BE0BA7" w:rsidRPr="0041438B" w:rsidRDefault="00BE0BA7" w:rsidP="001D6418">
      <w:pPr>
        <w:pBdr>
          <w:top w:val="nil"/>
          <w:left w:val="nil"/>
          <w:bottom w:val="nil"/>
          <w:right w:val="nil"/>
          <w:between w:val="nil"/>
        </w:pBdr>
        <w:ind w:left="1134" w:right="1134"/>
        <w:jc w:val="both"/>
        <w:rPr>
          <w:rFonts w:ascii="Palatino Linotype" w:eastAsia="Palatino Linotype" w:hAnsi="Palatino Linotype" w:cs="Palatino Linotype"/>
          <w:color w:val="000000"/>
          <w:sz w:val="22"/>
          <w:szCs w:val="22"/>
        </w:rPr>
      </w:pPr>
    </w:p>
    <w:p w:rsidR="00BE0BA7" w:rsidRPr="0041438B" w:rsidRDefault="00BE0BA7" w:rsidP="00490EC1">
      <w:pPr>
        <w:jc w:val="both"/>
        <w:rPr>
          <w:rFonts w:ascii="Palatino Linotype" w:eastAsia="Palatino Linotype" w:hAnsi="Palatino Linotype" w:cs="Palatino Linotype"/>
          <w:b/>
          <w:i/>
          <w:color w:val="000000"/>
          <w:sz w:val="22"/>
          <w:szCs w:val="22"/>
        </w:rPr>
      </w:pPr>
    </w:p>
    <w:p w:rsidR="00BE0BA7" w:rsidRPr="005B4F1A"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5B4F1A">
        <w:rPr>
          <w:rFonts w:ascii="Palatino Linotype" w:eastAsia="Palatino Linotype" w:hAnsi="Palatino Linotype" w:cs="Palatino Linotype"/>
          <w:color w:val="000000"/>
          <w:szCs w:val="22"/>
        </w:rPr>
        <w:t>Consecutivamente</w:t>
      </w:r>
      <w:r w:rsidRPr="005B4F1A">
        <w:rPr>
          <w:rFonts w:ascii="Palatino Linotype" w:eastAsia="Palatino Linotype" w:hAnsi="Palatino Linotype" w:cs="Palatino Linotype"/>
          <w:i/>
          <w:color w:val="000000"/>
          <w:szCs w:val="22"/>
        </w:rPr>
        <w:t xml:space="preserve">, </w:t>
      </w:r>
      <w:r w:rsidRPr="005B4F1A">
        <w:rPr>
          <w:rFonts w:ascii="Palatino Linotype" w:eastAsia="Palatino Linotype" w:hAnsi="Palatino Linotype" w:cs="Palatino Linotype"/>
          <w:color w:val="000000"/>
          <w:szCs w:val="22"/>
        </w:rPr>
        <w:t xml:space="preserve">con fundamento en lo dispuesto por el artículo 185 fracción I de la Ley de Transparencia y Acceso a la Información Pública del Estado de México y Municipios, el recurso fue turnado a la ponencia de la </w:t>
      </w:r>
      <w:r w:rsidRPr="005B4F1A">
        <w:rPr>
          <w:rFonts w:ascii="Palatino Linotype" w:eastAsia="Palatino Linotype" w:hAnsi="Palatino Linotype" w:cs="Palatino Linotype"/>
          <w:b/>
          <w:color w:val="000000"/>
          <w:szCs w:val="22"/>
        </w:rPr>
        <w:t>Comisionada</w:t>
      </w:r>
      <w:r w:rsidRPr="005B4F1A">
        <w:rPr>
          <w:rFonts w:ascii="Palatino Linotype" w:eastAsia="Palatino Linotype" w:hAnsi="Palatino Linotype" w:cs="Palatino Linotype"/>
          <w:color w:val="000000"/>
          <w:szCs w:val="22"/>
        </w:rPr>
        <w:t xml:space="preserve"> </w:t>
      </w:r>
      <w:r w:rsidRPr="005B4F1A">
        <w:rPr>
          <w:rFonts w:ascii="Palatino Linotype" w:eastAsia="Palatino Linotype" w:hAnsi="Palatino Linotype" w:cs="Palatino Linotype"/>
          <w:b/>
          <w:color w:val="000000"/>
          <w:szCs w:val="22"/>
        </w:rPr>
        <w:t>María del Rosario Mejía Ayala</w:t>
      </w:r>
      <w:r w:rsidRPr="005B4F1A">
        <w:rPr>
          <w:rFonts w:ascii="Palatino Linotype" w:eastAsia="Palatino Linotype" w:hAnsi="Palatino Linotype" w:cs="Palatino Linotype"/>
          <w:color w:val="000000"/>
          <w:szCs w:val="22"/>
        </w:rPr>
        <w:t>,</w:t>
      </w:r>
      <w:r w:rsidRPr="005B4F1A">
        <w:rPr>
          <w:rFonts w:ascii="Palatino Linotype" w:eastAsia="Palatino Linotype" w:hAnsi="Palatino Linotype" w:cs="Palatino Linotype"/>
          <w:b/>
          <w:color w:val="000000"/>
          <w:szCs w:val="22"/>
        </w:rPr>
        <w:t xml:space="preserve"> </w:t>
      </w:r>
      <w:r w:rsidRPr="005B4F1A">
        <w:rPr>
          <w:rFonts w:ascii="Palatino Linotype" w:eastAsia="Palatino Linotype" w:hAnsi="Palatino Linotype" w:cs="Palatino Linotype"/>
          <w:color w:val="000000"/>
          <w:szCs w:val="22"/>
        </w:rPr>
        <w:t>con el objeto de su análisis.</w:t>
      </w:r>
    </w:p>
    <w:p w:rsidR="00BE0BA7" w:rsidRPr="0041438B"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BE0BA7" w:rsidRPr="005B4F1A"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5B4F1A">
        <w:rPr>
          <w:rFonts w:ascii="Palatino Linotype" w:eastAsia="Palatino Linotype" w:hAnsi="Palatino Linotype" w:cs="Palatino Linotype"/>
          <w:color w:val="000000"/>
          <w:szCs w:val="22"/>
        </w:rPr>
        <w:t xml:space="preserve">La Comisionada Ponente con fundamento en lo dispuesto por el artículo 185 fracción II de la ley de la materia, a través del </w:t>
      </w:r>
      <w:r w:rsidRPr="005B4F1A">
        <w:rPr>
          <w:rFonts w:ascii="Palatino Linotype" w:eastAsia="Palatino Linotype" w:hAnsi="Palatino Linotype" w:cs="Palatino Linotype"/>
          <w:b/>
          <w:color w:val="000000"/>
          <w:szCs w:val="22"/>
        </w:rPr>
        <w:t xml:space="preserve">acuerdo de admisión </w:t>
      </w:r>
      <w:r w:rsidRPr="005B4F1A">
        <w:rPr>
          <w:rFonts w:ascii="Palatino Linotype" w:eastAsia="Palatino Linotype" w:hAnsi="Palatino Linotype" w:cs="Palatino Linotype"/>
          <w:color w:val="000000"/>
          <w:szCs w:val="22"/>
        </w:rPr>
        <w:t xml:space="preserve">del </w:t>
      </w:r>
      <w:r w:rsidR="00CA6A3C">
        <w:rPr>
          <w:rFonts w:ascii="Palatino Linotype" w:eastAsia="Palatino Linotype" w:hAnsi="Palatino Linotype" w:cs="Palatino Linotype"/>
          <w:b/>
          <w:color w:val="000000"/>
          <w:szCs w:val="22"/>
        </w:rPr>
        <w:t>diecinueve de noviembre</w:t>
      </w:r>
      <w:r w:rsidR="00C105DF">
        <w:rPr>
          <w:rFonts w:ascii="Palatino Linotype" w:eastAsia="Palatino Linotype" w:hAnsi="Palatino Linotype" w:cs="Palatino Linotype"/>
          <w:b/>
          <w:color w:val="000000"/>
          <w:szCs w:val="22"/>
        </w:rPr>
        <w:t xml:space="preserve"> </w:t>
      </w:r>
      <w:r w:rsidRPr="005B4F1A">
        <w:rPr>
          <w:rFonts w:ascii="Palatino Linotype" w:eastAsia="Palatino Linotype" w:hAnsi="Palatino Linotype" w:cs="Palatino Linotype"/>
          <w:b/>
          <w:color w:val="000000"/>
          <w:szCs w:val="22"/>
        </w:rPr>
        <w:t xml:space="preserve">de dos mil veinticinco, </w:t>
      </w:r>
      <w:r w:rsidRPr="005B4F1A">
        <w:rPr>
          <w:rFonts w:ascii="Palatino Linotype" w:eastAsia="Palatino Linotype" w:hAnsi="Palatino Linotype" w:cs="Palatino Linotype"/>
          <w:color w:val="000000"/>
          <w:szCs w:val="22"/>
        </w:rPr>
        <w:t xml:space="preserve">puso a disposición de las partes el expediente electrónico vía SAIMEX a efecto de que en un plazo máximo de siete días </w:t>
      </w:r>
      <w:r w:rsidRPr="005B4F1A">
        <w:rPr>
          <w:rFonts w:ascii="Palatino Linotype" w:eastAsia="Palatino Linotype" w:hAnsi="Palatino Linotype" w:cs="Palatino Linotype"/>
          <w:szCs w:val="22"/>
        </w:rPr>
        <w:t>manifestara</w:t>
      </w:r>
      <w:r w:rsidRPr="005B4F1A">
        <w:rPr>
          <w:rFonts w:ascii="Palatino Linotype" w:eastAsia="Palatino Linotype" w:hAnsi="Palatino Linotype" w:cs="Palatino Linotype"/>
          <w:color w:val="000000"/>
          <w:szCs w:val="22"/>
        </w:rPr>
        <w:t xml:space="preserve"> lo que a su derecho conviniera, </w:t>
      </w:r>
      <w:r w:rsidRPr="005B4F1A">
        <w:rPr>
          <w:rFonts w:ascii="Palatino Linotype" w:eastAsia="Palatino Linotype" w:hAnsi="Palatino Linotype" w:cs="Palatino Linotype"/>
          <w:szCs w:val="22"/>
        </w:rPr>
        <w:t>ofreciera</w:t>
      </w:r>
      <w:r w:rsidRPr="005B4F1A">
        <w:rPr>
          <w:rFonts w:ascii="Palatino Linotype" w:eastAsia="Palatino Linotype" w:hAnsi="Palatino Linotype" w:cs="Palatino Linotype"/>
          <w:color w:val="000000"/>
          <w:szCs w:val="22"/>
        </w:rPr>
        <w:t xml:space="preserve"> pruebas y alegatos según corresponda al caso concreto, de esta forma para que el </w:t>
      </w:r>
      <w:r w:rsidRPr="005B4F1A">
        <w:rPr>
          <w:rFonts w:ascii="Palatino Linotype" w:eastAsia="Palatino Linotype" w:hAnsi="Palatino Linotype" w:cs="Palatino Linotype"/>
          <w:b/>
          <w:color w:val="000000"/>
          <w:szCs w:val="22"/>
        </w:rPr>
        <w:t xml:space="preserve">SUJETO OBLIGADO </w:t>
      </w:r>
      <w:r w:rsidR="002F535B" w:rsidRPr="005B4F1A">
        <w:rPr>
          <w:rFonts w:ascii="Palatino Linotype" w:eastAsia="Palatino Linotype" w:hAnsi="Palatino Linotype" w:cs="Palatino Linotype"/>
          <w:szCs w:val="22"/>
        </w:rPr>
        <w:t>presentase</w:t>
      </w:r>
      <w:r w:rsidRPr="005B4F1A">
        <w:rPr>
          <w:rFonts w:ascii="Palatino Linotype" w:eastAsia="Palatino Linotype" w:hAnsi="Palatino Linotype" w:cs="Palatino Linotype"/>
          <w:color w:val="000000"/>
          <w:szCs w:val="22"/>
        </w:rPr>
        <w:t xml:space="preserve"> el Informe Justificado procedente.</w:t>
      </w:r>
    </w:p>
    <w:p w:rsidR="00BE0BA7" w:rsidRPr="005B4F1A" w:rsidRDefault="00BE0BA7" w:rsidP="00490EC1">
      <w:pPr>
        <w:pBdr>
          <w:top w:val="nil"/>
          <w:left w:val="nil"/>
          <w:bottom w:val="nil"/>
          <w:right w:val="nil"/>
          <w:between w:val="nil"/>
        </w:pBdr>
        <w:ind w:left="708"/>
        <w:rPr>
          <w:rFonts w:ascii="Palatino Linotype" w:eastAsia="Palatino Linotype" w:hAnsi="Palatino Linotype" w:cs="Palatino Linotype"/>
          <w:color w:val="000000"/>
          <w:szCs w:val="22"/>
        </w:rPr>
      </w:pPr>
    </w:p>
    <w:p w:rsidR="00E55B8F" w:rsidRPr="00E55B8F" w:rsidRDefault="00BE0BA7" w:rsidP="00BC6516">
      <w:pPr>
        <w:numPr>
          <w:ilvl w:val="0"/>
          <w:numId w:val="2"/>
        </w:numPr>
        <w:pBdr>
          <w:top w:val="nil"/>
          <w:left w:val="nil"/>
          <w:bottom w:val="nil"/>
          <w:right w:val="nil"/>
          <w:between w:val="nil"/>
        </w:pBdr>
        <w:spacing w:line="360" w:lineRule="auto"/>
        <w:ind w:left="0" w:firstLine="0"/>
        <w:jc w:val="both"/>
        <w:rPr>
          <w:rFonts w:ascii="Palatino Linotype" w:hAnsi="Palatino Linotype"/>
          <w:i/>
          <w:color w:val="000000"/>
          <w:szCs w:val="22"/>
        </w:rPr>
      </w:pPr>
      <w:r w:rsidRPr="00BC6516">
        <w:rPr>
          <w:rFonts w:ascii="Palatino Linotype" w:eastAsia="Palatino Linotype" w:hAnsi="Palatino Linotype" w:cs="Palatino Linotype"/>
          <w:color w:val="000000"/>
          <w:szCs w:val="22"/>
        </w:rPr>
        <w:t xml:space="preserve">En esa línea, </w:t>
      </w:r>
      <w:r w:rsidR="00BC6516" w:rsidRPr="00BC6516">
        <w:rPr>
          <w:rFonts w:ascii="Palatino Linotype" w:eastAsia="Palatino Linotype" w:hAnsi="Palatino Linotype" w:cs="Palatino Linotype"/>
          <w:color w:val="000000"/>
          <w:szCs w:val="22"/>
        </w:rPr>
        <w:t xml:space="preserve">en fecha veinticuatro de noviembre de dos mil veinticinco mediante </w:t>
      </w:r>
      <w:r w:rsidR="00E55B8F">
        <w:rPr>
          <w:rFonts w:ascii="Palatino Linotype" w:eastAsia="Palatino Linotype" w:hAnsi="Palatino Linotype" w:cs="Palatino Linotype"/>
          <w:color w:val="000000"/>
          <w:szCs w:val="22"/>
        </w:rPr>
        <w:t xml:space="preserve">dos </w:t>
      </w:r>
      <w:r w:rsidR="00BC6516" w:rsidRPr="00BC6516">
        <w:rPr>
          <w:rFonts w:ascii="Palatino Linotype" w:eastAsia="Palatino Linotype" w:hAnsi="Palatino Linotype" w:cs="Palatino Linotype"/>
          <w:color w:val="000000"/>
          <w:szCs w:val="22"/>
        </w:rPr>
        <w:t>archivo</w:t>
      </w:r>
      <w:r w:rsidR="00E55B8F">
        <w:rPr>
          <w:rFonts w:ascii="Palatino Linotype" w:eastAsia="Palatino Linotype" w:hAnsi="Palatino Linotype" w:cs="Palatino Linotype"/>
          <w:color w:val="000000"/>
          <w:szCs w:val="22"/>
        </w:rPr>
        <w:t>s</w:t>
      </w:r>
      <w:r w:rsidR="00BC6516" w:rsidRPr="00BC6516">
        <w:rPr>
          <w:rFonts w:ascii="Palatino Linotype" w:eastAsia="Palatino Linotype" w:hAnsi="Palatino Linotype" w:cs="Palatino Linotype"/>
          <w:color w:val="000000"/>
          <w:szCs w:val="22"/>
        </w:rPr>
        <w:t xml:space="preserve"> electrónico</w:t>
      </w:r>
      <w:r w:rsidR="00E55B8F">
        <w:rPr>
          <w:rFonts w:ascii="Palatino Linotype" w:eastAsia="Palatino Linotype" w:hAnsi="Palatino Linotype" w:cs="Palatino Linotype"/>
          <w:color w:val="000000"/>
          <w:szCs w:val="22"/>
        </w:rPr>
        <w:t xml:space="preserve">s </w:t>
      </w:r>
      <w:r w:rsidR="00BC6516" w:rsidRPr="00BC6516">
        <w:rPr>
          <w:rFonts w:ascii="Palatino Linotype" w:eastAsia="Palatino Linotype" w:hAnsi="Palatino Linotype" w:cs="Palatino Linotype"/>
          <w:b/>
          <w:color w:val="000000"/>
          <w:szCs w:val="22"/>
        </w:rPr>
        <w:t xml:space="preserve"> </w:t>
      </w:r>
      <w:r w:rsidRPr="00BC6516">
        <w:rPr>
          <w:rFonts w:ascii="Palatino Linotype" w:eastAsia="Palatino Linotype" w:hAnsi="Palatino Linotype" w:cs="Palatino Linotype"/>
          <w:color w:val="000000"/>
          <w:szCs w:val="22"/>
        </w:rPr>
        <w:t xml:space="preserve"> el </w:t>
      </w:r>
      <w:r w:rsidRPr="00BC6516">
        <w:rPr>
          <w:rFonts w:ascii="Palatino Linotype" w:eastAsia="Palatino Linotype" w:hAnsi="Palatino Linotype" w:cs="Palatino Linotype"/>
          <w:b/>
          <w:color w:val="000000"/>
          <w:szCs w:val="22"/>
        </w:rPr>
        <w:t xml:space="preserve">SUJETO OBLIGADO </w:t>
      </w:r>
      <w:r w:rsidR="00E55B8F" w:rsidRPr="00A70B18">
        <w:rPr>
          <w:rFonts w:ascii="Palatino Linotype" w:eastAsia="Palatino Linotype" w:hAnsi="Palatino Linotype" w:cs="Palatino Linotype"/>
          <w:color w:val="000000"/>
          <w:szCs w:val="22"/>
        </w:rPr>
        <w:t>rindió su informe justificado señalando</w:t>
      </w:r>
      <w:r w:rsidR="00E55B8F">
        <w:rPr>
          <w:rFonts w:ascii="Palatino Linotype" w:eastAsia="Palatino Linotype" w:hAnsi="Palatino Linotype" w:cs="Palatino Linotype"/>
          <w:b/>
          <w:color w:val="000000"/>
          <w:szCs w:val="22"/>
        </w:rPr>
        <w:t xml:space="preserve"> </w:t>
      </w:r>
      <w:r w:rsidR="00BC6516">
        <w:rPr>
          <w:rFonts w:ascii="Palatino Linotype" w:eastAsia="Palatino Linotype" w:hAnsi="Palatino Linotype" w:cs="Palatino Linotype"/>
          <w:color w:val="000000"/>
          <w:szCs w:val="22"/>
        </w:rPr>
        <w:t>medularmente</w:t>
      </w:r>
      <w:r w:rsidR="00E55B8F">
        <w:rPr>
          <w:rFonts w:ascii="Palatino Linotype" w:eastAsia="Palatino Linotype" w:hAnsi="Palatino Linotype" w:cs="Palatino Linotype"/>
          <w:color w:val="000000"/>
          <w:szCs w:val="22"/>
        </w:rPr>
        <w:t xml:space="preserve"> lo siguiente:</w:t>
      </w:r>
    </w:p>
    <w:p w:rsidR="00E55B8F" w:rsidRDefault="00E55B8F" w:rsidP="00E55B8F">
      <w:pPr>
        <w:pStyle w:val="Prrafodelista"/>
        <w:rPr>
          <w:rFonts w:ascii="Palatino Linotype" w:eastAsia="Palatino Linotype" w:hAnsi="Palatino Linotype" w:cs="Palatino Linotype"/>
          <w:color w:val="000000"/>
          <w:szCs w:val="22"/>
        </w:rPr>
      </w:pPr>
    </w:p>
    <w:p w:rsidR="00E55B8F" w:rsidRPr="00A70B18" w:rsidRDefault="00E55B8F" w:rsidP="00A70B18">
      <w:pPr>
        <w:pBdr>
          <w:top w:val="nil"/>
          <w:left w:val="nil"/>
          <w:bottom w:val="nil"/>
          <w:right w:val="nil"/>
          <w:between w:val="nil"/>
        </w:pBdr>
        <w:spacing w:line="360" w:lineRule="auto"/>
        <w:ind w:left="1134" w:right="1134"/>
        <w:jc w:val="both"/>
        <w:rPr>
          <w:rFonts w:ascii="Palatino Linotype" w:hAnsi="Palatino Linotype"/>
          <w:i/>
          <w:color w:val="000000"/>
          <w:sz w:val="22"/>
          <w:szCs w:val="22"/>
        </w:rPr>
      </w:pPr>
      <w:r w:rsidRPr="00A70B18">
        <w:rPr>
          <w:rFonts w:ascii="Palatino Linotype" w:hAnsi="Palatino Linotype"/>
          <w:b/>
          <w:i/>
          <w:color w:val="000000"/>
          <w:sz w:val="22"/>
          <w:szCs w:val="22"/>
        </w:rPr>
        <w:lastRenderedPageBreak/>
        <w:t xml:space="preserve">[Untitled]_2025112414584852.pdf : </w:t>
      </w:r>
      <w:r w:rsidRPr="00A70B18">
        <w:rPr>
          <w:rFonts w:ascii="Palatino Linotype" w:hAnsi="Palatino Linotype"/>
          <w:i/>
          <w:color w:val="000000"/>
          <w:sz w:val="22"/>
          <w:szCs w:val="22"/>
        </w:rPr>
        <w:t>Donde la Titular de la Unidad de Transparencia turna para su atención los motivos de inconformidad vertidos por el particular al interponer el presente Recurso de Revisión al Director de Seguridad Pública y Seguridad Vial.</w:t>
      </w:r>
    </w:p>
    <w:p w:rsidR="00E55B8F" w:rsidRPr="00A70B18" w:rsidRDefault="00E55B8F" w:rsidP="00A70B18">
      <w:pPr>
        <w:pStyle w:val="Prrafodelista"/>
        <w:ind w:left="1134" w:right="1134"/>
        <w:rPr>
          <w:rFonts w:ascii="Palatino Linotype" w:eastAsia="Palatino Linotype" w:hAnsi="Palatino Linotype" w:cs="Palatino Linotype"/>
          <w:b/>
          <w:color w:val="000000"/>
          <w:sz w:val="22"/>
          <w:szCs w:val="22"/>
        </w:rPr>
      </w:pPr>
    </w:p>
    <w:p w:rsidR="00E55B8F" w:rsidRPr="00A70B18" w:rsidRDefault="00E55B8F" w:rsidP="00A70B18">
      <w:pPr>
        <w:pBdr>
          <w:top w:val="nil"/>
          <w:left w:val="nil"/>
          <w:bottom w:val="nil"/>
          <w:right w:val="nil"/>
          <w:between w:val="nil"/>
        </w:pBdr>
        <w:spacing w:line="360" w:lineRule="auto"/>
        <w:ind w:left="1134" w:right="1134"/>
        <w:jc w:val="both"/>
        <w:rPr>
          <w:rFonts w:ascii="Palatino Linotype" w:hAnsi="Palatino Linotype"/>
          <w:i/>
          <w:color w:val="000000"/>
          <w:sz w:val="22"/>
          <w:szCs w:val="22"/>
        </w:rPr>
      </w:pPr>
      <w:r w:rsidRPr="00A70B18">
        <w:rPr>
          <w:rFonts w:ascii="Palatino Linotype" w:hAnsi="Palatino Linotype"/>
          <w:b/>
          <w:i/>
          <w:color w:val="000000"/>
          <w:sz w:val="22"/>
          <w:szCs w:val="22"/>
        </w:rPr>
        <w:t>[Untitled]_2025112414590550.pdf</w:t>
      </w:r>
      <w:r w:rsidRPr="00A70B18">
        <w:rPr>
          <w:rFonts w:ascii="Palatino Linotype" w:hAnsi="Palatino Linotype"/>
          <w:b/>
          <w:i/>
          <w:color w:val="000000"/>
          <w:sz w:val="22"/>
          <w:szCs w:val="22"/>
        </w:rPr>
        <w:tab/>
        <w:t xml:space="preserve">: </w:t>
      </w:r>
      <w:r w:rsidRPr="00A70B18">
        <w:rPr>
          <w:rFonts w:ascii="Palatino Linotype" w:hAnsi="Palatino Linotype"/>
          <w:i/>
          <w:color w:val="000000"/>
          <w:sz w:val="22"/>
          <w:szCs w:val="22"/>
        </w:rPr>
        <w:t>Donde el Director de Seguridad Pública y Seguridad Vial refiere que no es posible entregar la información solicitada toda vez que la Dirección a su cargo no ha generado ninguna base de datos en el formato que requiere el particular.</w:t>
      </w:r>
    </w:p>
    <w:p w:rsidR="00E55B8F" w:rsidRPr="00E55B8F" w:rsidRDefault="00E55B8F" w:rsidP="00E55B8F">
      <w:pPr>
        <w:pBdr>
          <w:top w:val="nil"/>
          <w:left w:val="nil"/>
          <w:bottom w:val="nil"/>
          <w:right w:val="nil"/>
          <w:between w:val="nil"/>
        </w:pBdr>
        <w:spacing w:line="360" w:lineRule="auto"/>
        <w:jc w:val="both"/>
        <w:rPr>
          <w:rFonts w:ascii="Palatino Linotype" w:hAnsi="Palatino Linotype"/>
          <w:i/>
          <w:color w:val="000000"/>
          <w:szCs w:val="22"/>
        </w:rPr>
      </w:pPr>
    </w:p>
    <w:p w:rsidR="00C7156C" w:rsidRPr="00BC6516" w:rsidRDefault="00E55B8F" w:rsidP="00E55B8F">
      <w:pPr>
        <w:pBdr>
          <w:top w:val="nil"/>
          <w:left w:val="nil"/>
          <w:bottom w:val="nil"/>
          <w:right w:val="nil"/>
          <w:between w:val="nil"/>
        </w:pBdr>
        <w:spacing w:line="360" w:lineRule="auto"/>
        <w:jc w:val="both"/>
        <w:rPr>
          <w:rFonts w:ascii="Palatino Linotype" w:hAnsi="Palatino Linotype"/>
          <w:i/>
          <w:color w:val="000000"/>
          <w:szCs w:val="22"/>
        </w:rPr>
      </w:pPr>
      <w:r>
        <w:rPr>
          <w:rFonts w:ascii="Palatino Linotype" w:eastAsia="Palatino Linotype" w:hAnsi="Palatino Linotype" w:cs="Palatino Linotype"/>
          <w:color w:val="000000"/>
          <w:szCs w:val="22"/>
        </w:rPr>
        <w:t>I</w:t>
      </w:r>
      <w:r w:rsidR="00BC6516">
        <w:rPr>
          <w:rFonts w:ascii="Palatino Linotype" w:eastAsia="Palatino Linotype" w:hAnsi="Palatino Linotype" w:cs="Palatino Linotype"/>
          <w:color w:val="000000"/>
          <w:szCs w:val="22"/>
        </w:rPr>
        <w:t xml:space="preserve">nforme que fue puesto a la vista del </w:t>
      </w:r>
      <w:r w:rsidR="00BC6516" w:rsidRPr="00BC6516">
        <w:rPr>
          <w:rFonts w:ascii="Palatino Linotype" w:eastAsia="Palatino Linotype" w:hAnsi="Palatino Linotype" w:cs="Palatino Linotype"/>
          <w:b/>
          <w:color w:val="000000"/>
          <w:szCs w:val="22"/>
        </w:rPr>
        <w:t>RECURRENTE</w:t>
      </w:r>
      <w:r w:rsidR="00BC6516">
        <w:rPr>
          <w:rFonts w:ascii="Palatino Linotype" w:eastAsia="Palatino Linotype" w:hAnsi="Palatino Linotype" w:cs="Palatino Linotype"/>
          <w:color w:val="000000"/>
          <w:szCs w:val="22"/>
        </w:rPr>
        <w:t xml:space="preserve"> en fecha </w:t>
      </w:r>
      <w:r>
        <w:rPr>
          <w:rFonts w:ascii="Palatino Linotype" w:eastAsia="Palatino Linotype" w:hAnsi="Palatino Linotype" w:cs="Palatino Linotype"/>
          <w:color w:val="000000"/>
          <w:szCs w:val="22"/>
        </w:rPr>
        <w:t>once</w:t>
      </w:r>
      <w:r w:rsidR="00BC6516">
        <w:rPr>
          <w:rFonts w:ascii="Palatino Linotype" w:eastAsia="Palatino Linotype" w:hAnsi="Palatino Linotype" w:cs="Palatino Linotype"/>
          <w:color w:val="000000"/>
          <w:szCs w:val="22"/>
        </w:rPr>
        <w:t xml:space="preserve"> de marzo de dos mil veintiséis, sin embargo éste</w:t>
      </w:r>
      <w:r w:rsidR="00C105DF" w:rsidRPr="00BC6516">
        <w:rPr>
          <w:rFonts w:ascii="Palatino Linotype" w:eastAsia="Palatino Linotype" w:hAnsi="Palatino Linotype" w:cs="Palatino Linotype"/>
          <w:color w:val="000000"/>
          <w:szCs w:val="22"/>
        </w:rPr>
        <w:t xml:space="preserve"> </w:t>
      </w:r>
      <w:r w:rsidR="0089742C" w:rsidRPr="00BC6516">
        <w:rPr>
          <w:rFonts w:ascii="Palatino Linotype" w:eastAsia="Palatino Linotype" w:hAnsi="Palatino Linotype" w:cs="Palatino Linotype"/>
          <w:color w:val="000000"/>
          <w:szCs w:val="22"/>
        </w:rPr>
        <w:t>fue omiso en presentar Manifestaciones que a su derecho convinieran.</w:t>
      </w:r>
    </w:p>
    <w:p w:rsidR="00C7156C" w:rsidRPr="009E7B61" w:rsidRDefault="00C7156C" w:rsidP="00490EC1">
      <w:pPr>
        <w:pBdr>
          <w:top w:val="nil"/>
          <w:left w:val="nil"/>
          <w:bottom w:val="nil"/>
          <w:right w:val="nil"/>
          <w:between w:val="nil"/>
        </w:pBdr>
        <w:spacing w:line="360" w:lineRule="auto"/>
        <w:ind w:left="786"/>
        <w:jc w:val="both"/>
        <w:rPr>
          <w:rFonts w:ascii="Palatino Linotype" w:eastAsia="Palatino Linotype" w:hAnsi="Palatino Linotype" w:cs="Palatino Linotype"/>
          <w:i/>
          <w:color w:val="000000"/>
          <w:szCs w:val="22"/>
        </w:rPr>
      </w:pPr>
    </w:p>
    <w:p w:rsidR="00C105DF" w:rsidRPr="006C6346" w:rsidRDefault="00C105DF" w:rsidP="00490EC1">
      <w:pPr>
        <w:pStyle w:val="Prrafodelista"/>
        <w:numPr>
          <w:ilvl w:val="0"/>
          <w:numId w:val="2"/>
        </w:numPr>
        <w:spacing w:line="360" w:lineRule="auto"/>
        <w:ind w:left="0" w:firstLine="0"/>
        <w:contextualSpacing w:val="0"/>
        <w:jc w:val="both"/>
        <w:rPr>
          <w:rFonts w:ascii="Palatino Linotype" w:hAnsi="Palatino Linotype"/>
          <w:b/>
          <w:color w:val="000000" w:themeColor="text1"/>
        </w:rPr>
      </w:pPr>
      <w:bookmarkStart w:id="4" w:name="_heading=h.2et92p0" w:colFirst="0" w:colLast="0"/>
      <w:bookmarkEnd w:id="4"/>
      <w:r w:rsidRPr="006C6346">
        <w:rPr>
          <w:rFonts w:ascii="Palatino Linotype" w:hAnsi="Palatino Linotype"/>
          <w:lang w:val="es-ES_tradnl"/>
        </w:rPr>
        <w:t xml:space="preserve">En </w:t>
      </w:r>
      <w:r w:rsidRPr="006C6346">
        <w:rPr>
          <w:rFonts w:ascii="Palatino Linotype" w:hAnsi="Palatino Linotype"/>
          <w:b/>
          <w:lang w:val="es-ES_tradnl"/>
        </w:rPr>
        <w:t xml:space="preserve">fecha </w:t>
      </w:r>
      <w:r w:rsidR="00CA6A3C">
        <w:rPr>
          <w:rFonts w:ascii="Palatino Linotype" w:hAnsi="Palatino Linotype"/>
          <w:b/>
          <w:lang w:val="es-ES_tradnl"/>
        </w:rPr>
        <w:t>veintisiete de enero de dos mil veintiséis</w:t>
      </w:r>
      <w:r w:rsidRPr="006C6346">
        <w:rPr>
          <w:rFonts w:ascii="Palatino Linotype" w:hAnsi="Palatino Linotype"/>
          <w:lang w:val="es-ES_tradnl"/>
        </w:rPr>
        <w:t>, se acordó ampliar el término para resolver el presente asunto.</w:t>
      </w:r>
    </w:p>
    <w:p w:rsidR="00C105DF" w:rsidRPr="006C6346" w:rsidRDefault="00C105DF" w:rsidP="00490EC1">
      <w:pPr>
        <w:pStyle w:val="Prrafodelista"/>
        <w:rPr>
          <w:rFonts w:ascii="Palatino Linotype" w:hAnsi="Palatino Linotype"/>
          <w:b/>
          <w:color w:val="000000" w:themeColor="text1"/>
        </w:rPr>
      </w:pPr>
    </w:p>
    <w:p w:rsidR="00C105DF" w:rsidRPr="0064618B" w:rsidRDefault="00C105DF"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6C6346">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64618B" w:rsidRDefault="0064618B" w:rsidP="00490EC1">
      <w:pPr>
        <w:pStyle w:val="Prrafodelista"/>
        <w:rPr>
          <w:rFonts w:ascii="Palatino Linotype" w:hAnsi="Palatino Linotype"/>
          <w:color w:val="000000"/>
        </w:rPr>
      </w:pPr>
    </w:p>
    <w:p w:rsidR="0064618B" w:rsidRDefault="0064618B" w:rsidP="00490EC1">
      <w:pPr>
        <w:numPr>
          <w:ilvl w:val="0"/>
          <w:numId w:val="19"/>
        </w:numPr>
        <w:spacing w:line="360" w:lineRule="auto"/>
        <w:ind w:left="0" w:firstLine="0"/>
        <w:jc w:val="both"/>
        <w:rPr>
          <w:rFonts w:ascii="Palatino Linotype" w:eastAsia="Palatino Linotype" w:hAnsi="Palatino Linotype" w:cs="Palatino Linotype"/>
        </w:rPr>
      </w:pPr>
      <w:r w:rsidRPr="008F6C6E">
        <w:rPr>
          <w:rFonts w:ascii="Palatino Linotype" w:eastAsia="Palatino Linotype" w:hAnsi="Palatino Linotype" w:cs="Palatino Linotype"/>
        </w:rPr>
        <w:t xml:space="preserve">La Comisionada Ponente decretó el cierre de instrucción mediante el acuerdo del </w:t>
      </w:r>
      <w:r w:rsidR="00A70B18">
        <w:rPr>
          <w:rFonts w:ascii="Palatino Linotype" w:eastAsia="Palatino Linotype" w:hAnsi="Palatino Linotype" w:cs="Palatino Linotype"/>
          <w:b/>
        </w:rPr>
        <w:t>dieciocho</w:t>
      </w:r>
      <w:r w:rsidR="00CA6A3C">
        <w:rPr>
          <w:rFonts w:ascii="Palatino Linotype" w:eastAsia="Palatino Linotype" w:hAnsi="Palatino Linotype" w:cs="Palatino Linotype"/>
          <w:b/>
        </w:rPr>
        <w:t xml:space="preserve"> de marzo </w:t>
      </w:r>
      <w:r>
        <w:rPr>
          <w:rFonts w:ascii="Palatino Linotype" w:eastAsia="Palatino Linotype" w:hAnsi="Palatino Linotype" w:cs="Palatino Linotype"/>
          <w:b/>
        </w:rPr>
        <w:t xml:space="preserve">de dos mil veintiséis; </w:t>
      </w:r>
      <w:r>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r w:rsidR="00CA6A3C">
        <w:rPr>
          <w:rFonts w:ascii="Palatino Linotype" w:eastAsia="Palatino Linotype" w:hAnsi="Palatino Linotype" w:cs="Palatino Linotype"/>
        </w:rPr>
        <w:t>;</w:t>
      </w:r>
      <w:r>
        <w:rPr>
          <w:rFonts w:ascii="Palatino Linotype" w:eastAsia="Palatino Linotype" w:hAnsi="Palatino Linotype" w:cs="Palatino Linotype"/>
        </w:rPr>
        <w:t xml:space="preserve"> </w:t>
      </w:r>
    </w:p>
    <w:p w:rsidR="0089742C" w:rsidRDefault="0089742C" w:rsidP="00490EC1">
      <w:pPr>
        <w:pStyle w:val="Prrafodelista"/>
        <w:rPr>
          <w:rFonts w:ascii="Palatino Linotype" w:eastAsia="Palatino Linotype" w:hAnsi="Palatino Linotype" w:cs="Palatino Linotype"/>
          <w:sz w:val="22"/>
          <w:szCs w:val="22"/>
        </w:rPr>
      </w:pPr>
    </w:p>
    <w:p w:rsidR="00BE0BA7" w:rsidRPr="009E7B61"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szCs w:val="22"/>
        </w:rPr>
      </w:pPr>
      <w:r w:rsidRPr="009E7B61">
        <w:rPr>
          <w:rFonts w:ascii="Palatino Linotype" w:eastAsia="Palatino Linotype" w:hAnsi="Palatino Linotype" w:cs="Palatino Linotype"/>
          <w:b/>
          <w:color w:val="000000"/>
          <w:szCs w:val="22"/>
        </w:rPr>
        <w:t xml:space="preserve">C O N S I D E R A N D O </w:t>
      </w:r>
    </w:p>
    <w:p w:rsidR="00BE0BA7" w:rsidRPr="009E7B61" w:rsidRDefault="00BE0BA7" w:rsidP="00490EC1">
      <w:pPr>
        <w:pStyle w:val="Ttulo2"/>
        <w:spacing w:before="0" w:line="360" w:lineRule="auto"/>
        <w:rPr>
          <w:rFonts w:ascii="Palatino Linotype" w:eastAsia="Palatino Linotype" w:hAnsi="Palatino Linotype" w:cs="Palatino Linotype"/>
          <w:b/>
          <w:color w:val="000000"/>
          <w:sz w:val="24"/>
          <w:szCs w:val="22"/>
        </w:rPr>
      </w:pPr>
      <w:bookmarkStart w:id="5" w:name="_heading=h.tyjcwt" w:colFirst="0" w:colLast="0"/>
      <w:bookmarkEnd w:id="5"/>
      <w:r w:rsidRPr="009E7B61">
        <w:rPr>
          <w:rFonts w:ascii="Palatino Linotype" w:eastAsia="Palatino Linotype" w:hAnsi="Palatino Linotype" w:cs="Palatino Linotype"/>
          <w:b/>
          <w:color w:val="000000"/>
          <w:sz w:val="24"/>
          <w:szCs w:val="22"/>
        </w:rPr>
        <w:t>PRIMERO. De la competencia</w:t>
      </w:r>
    </w:p>
    <w:p w:rsidR="00BE0BA7" w:rsidRPr="009E7B61"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9E7B61">
        <w:rPr>
          <w:rFonts w:ascii="Palatino Linotype" w:eastAsia="Palatino Linotype" w:hAnsi="Palatino Linotype" w:cs="Palatino Linotype"/>
          <w:color w:val="000000"/>
          <w:szCs w:val="22"/>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BE0BA7" w:rsidRPr="009E7B61" w:rsidRDefault="00BE0BA7"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Cs w:val="22"/>
        </w:rPr>
      </w:pPr>
      <w:bookmarkStart w:id="6" w:name="_heading=h.3dy6vkm" w:colFirst="0" w:colLast="0"/>
      <w:bookmarkEnd w:id="6"/>
    </w:p>
    <w:p w:rsidR="00BE0BA7" w:rsidRPr="009E7B61" w:rsidRDefault="00BE0BA7"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Cs w:val="22"/>
        </w:rPr>
      </w:pPr>
      <w:bookmarkStart w:id="7" w:name="_heading=h.1t3h5sf" w:colFirst="0" w:colLast="0"/>
      <w:bookmarkEnd w:id="7"/>
      <w:r w:rsidRPr="009E7B61">
        <w:rPr>
          <w:rFonts w:ascii="Palatino Linotype" w:eastAsia="Palatino Linotype" w:hAnsi="Palatino Linotype" w:cs="Palatino Linotype"/>
          <w:b/>
          <w:color w:val="000000"/>
          <w:szCs w:val="22"/>
        </w:rPr>
        <w:t>SEGUNDO. De la oportunidad y procedencia.</w:t>
      </w:r>
    </w:p>
    <w:p w:rsidR="005F5F89" w:rsidRPr="0064618B" w:rsidRDefault="005F5F89" w:rsidP="00490EC1">
      <w:pPr>
        <w:numPr>
          <w:ilvl w:val="0"/>
          <w:numId w:val="2"/>
        </w:numPr>
        <w:pBdr>
          <w:top w:val="nil"/>
          <w:left w:val="nil"/>
          <w:bottom w:val="nil"/>
          <w:right w:val="nil"/>
          <w:between w:val="nil"/>
        </w:pBdr>
        <w:spacing w:line="360" w:lineRule="auto"/>
        <w:ind w:left="0" w:firstLine="0"/>
        <w:jc w:val="both"/>
        <w:rPr>
          <w:color w:val="000000"/>
          <w:szCs w:val="22"/>
        </w:rPr>
      </w:pPr>
      <w:bookmarkStart w:id="8" w:name="_heading=h.4d34og8" w:colFirst="0" w:colLast="0"/>
      <w:bookmarkEnd w:id="8"/>
      <w:r w:rsidRPr="009E7B61">
        <w:rPr>
          <w:rFonts w:ascii="Palatino Linotype" w:eastAsia="Palatino Linotype" w:hAnsi="Palatino Linotype" w:cs="Palatino Linotype"/>
          <w:color w:val="000000"/>
          <w:szCs w:val="22"/>
        </w:rPr>
        <w:lastRenderedPageBreak/>
        <w:t xml:space="preserve">Los medios de impugnación fueron presentados a través del </w:t>
      </w:r>
      <w:r w:rsidRPr="009E7B61">
        <w:rPr>
          <w:rFonts w:ascii="Palatino Linotype" w:eastAsia="Palatino Linotype" w:hAnsi="Palatino Linotype" w:cs="Palatino Linotype"/>
          <w:b/>
          <w:color w:val="000000"/>
          <w:szCs w:val="22"/>
        </w:rPr>
        <w:t>SAIMEX,</w:t>
      </w:r>
      <w:r w:rsidRPr="009E7B61">
        <w:rPr>
          <w:rFonts w:ascii="Palatino Linotype" w:eastAsia="Palatino Linotype" w:hAnsi="Palatino Linotype" w:cs="Palatino Linotype"/>
          <w:color w:val="000000"/>
          <w:szCs w:val="22"/>
        </w:rPr>
        <w:t xml:space="preserve"> en el formato previamente aprobado para tal efecto y dentro del plazo legal de quince días hábiles otorgados; para el caso en particular es de señalar que el </w:t>
      </w:r>
      <w:r w:rsidRPr="009E7B61">
        <w:rPr>
          <w:rFonts w:ascii="Palatino Linotype" w:eastAsia="Palatino Linotype" w:hAnsi="Palatino Linotype" w:cs="Palatino Linotype"/>
          <w:b/>
          <w:color w:val="000000"/>
          <w:szCs w:val="22"/>
        </w:rPr>
        <w:t>SUJETO OBLIGADO</w:t>
      </w:r>
      <w:r w:rsidRPr="009E7B61">
        <w:rPr>
          <w:rFonts w:ascii="Palatino Linotype" w:eastAsia="Palatino Linotype" w:hAnsi="Palatino Linotype" w:cs="Palatino Linotype"/>
          <w:color w:val="000000"/>
          <w:szCs w:val="22"/>
        </w:rPr>
        <w:t xml:space="preserve"> entregó su respuesta el </w:t>
      </w:r>
      <w:r w:rsidR="00A70B18">
        <w:rPr>
          <w:rFonts w:ascii="Palatino Linotype" w:eastAsia="Palatino Linotype" w:hAnsi="Palatino Linotype" w:cs="Palatino Linotype"/>
          <w:b/>
          <w:color w:val="000000"/>
          <w:szCs w:val="22"/>
        </w:rPr>
        <w:t>veintinueve de octubre</w:t>
      </w:r>
      <w:r w:rsidRPr="009E7B61">
        <w:rPr>
          <w:rFonts w:ascii="Palatino Linotype" w:eastAsia="Palatino Linotype" w:hAnsi="Palatino Linotype" w:cs="Palatino Linotype"/>
          <w:b/>
          <w:color w:val="000000"/>
          <w:szCs w:val="22"/>
        </w:rPr>
        <w:t xml:space="preserve"> de dos mil veinticinco</w:t>
      </w:r>
      <w:r w:rsidRPr="009E7B61">
        <w:rPr>
          <w:rFonts w:ascii="Palatino Linotype" w:eastAsia="Palatino Linotype" w:hAnsi="Palatino Linotype" w:cs="Palatino Linotype"/>
          <w:color w:val="000000"/>
          <w:szCs w:val="22"/>
        </w:rPr>
        <w:t xml:space="preserve">, de tal forma que el plazo para interponer el recurso de revisión transcurrió del día </w:t>
      </w:r>
      <w:r w:rsidR="00A70B18">
        <w:rPr>
          <w:rFonts w:ascii="Palatino Linotype" w:eastAsia="Palatino Linotype" w:hAnsi="Palatino Linotype" w:cs="Palatino Linotype"/>
          <w:b/>
          <w:color w:val="000000"/>
          <w:szCs w:val="22"/>
        </w:rPr>
        <w:t>treinta de octubre al veinte de noviembre</w:t>
      </w:r>
      <w:r w:rsidR="0064618B">
        <w:rPr>
          <w:rFonts w:ascii="Palatino Linotype" w:eastAsia="Palatino Linotype" w:hAnsi="Palatino Linotype" w:cs="Palatino Linotype"/>
          <w:b/>
          <w:color w:val="000000"/>
          <w:szCs w:val="22"/>
        </w:rPr>
        <w:t xml:space="preserve"> </w:t>
      </w:r>
      <w:r w:rsidRPr="009E7B61">
        <w:rPr>
          <w:rFonts w:ascii="Palatino Linotype" w:eastAsia="Palatino Linotype" w:hAnsi="Palatino Linotype" w:cs="Palatino Linotype"/>
          <w:b/>
          <w:color w:val="000000"/>
          <w:szCs w:val="22"/>
        </w:rPr>
        <w:t>de dos mil veinticinco</w:t>
      </w:r>
      <w:r w:rsidRPr="009E7B61">
        <w:rPr>
          <w:rFonts w:ascii="Palatino Linotype" w:eastAsia="Palatino Linotype" w:hAnsi="Palatino Linotype" w:cs="Palatino Linotype"/>
          <w:color w:val="000000"/>
          <w:szCs w:val="22"/>
        </w:rPr>
        <w:t xml:space="preserve">; en consecuencia, el ahora </w:t>
      </w:r>
      <w:r w:rsidRPr="009E7B61">
        <w:rPr>
          <w:rFonts w:ascii="Palatino Linotype" w:eastAsia="Palatino Linotype" w:hAnsi="Palatino Linotype" w:cs="Palatino Linotype"/>
          <w:b/>
          <w:color w:val="000000"/>
          <w:szCs w:val="22"/>
        </w:rPr>
        <w:t>RECURRENTE</w:t>
      </w:r>
      <w:r w:rsidRPr="009E7B61">
        <w:rPr>
          <w:rFonts w:ascii="Palatino Linotype" w:eastAsia="Palatino Linotype" w:hAnsi="Palatino Linotype" w:cs="Palatino Linotype"/>
          <w:color w:val="000000"/>
          <w:szCs w:val="22"/>
        </w:rPr>
        <w:t xml:space="preserve"> presentó su inconformidad el día </w:t>
      </w:r>
      <w:r w:rsidR="00A70B18">
        <w:rPr>
          <w:rFonts w:ascii="Palatino Linotype" w:eastAsia="Palatino Linotype" w:hAnsi="Palatino Linotype" w:cs="Palatino Linotype"/>
          <w:b/>
          <w:color w:val="000000"/>
          <w:szCs w:val="22"/>
        </w:rPr>
        <w:t>diecisiete</w:t>
      </w:r>
      <w:r w:rsidR="00CA6A3C">
        <w:rPr>
          <w:rFonts w:ascii="Palatino Linotype" w:eastAsia="Palatino Linotype" w:hAnsi="Palatino Linotype" w:cs="Palatino Linotype"/>
          <w:b/>
          <w:color w:val="000000"/>
          <w:szCs w:val="22"/>
        </w:rPr>
        <w:t xml:space="preserve"> de noviembre</w:t>
      </w:r>
      <w:r w:rsidRPr="009E7B61">
        <w:rPr>
          <w:rFonts w:ascii="Palatino Linotype" w:eastAsia="Palatino Linotype" w:hAnsi="Palatino Linotype" w:cs="Palatino Linotype"/>
          <w:b/>
          <w:color w:val="000000"/>
          <w:szCs w:val="22"/>
        </w:rPr>
        <w:t xml:space="preserve"> de dos mil veinticinco</w:t>
      </w:r>
      <w:r w:rsidRPr="009E7B61">
        <w:rPr>
          <w:rFonts w:ascii="Palatino Linotype" w:eastAsia="Palatino Linotype" w:hAnsi="Palatino Linotype" w:cs="Palatino Linotype"/>
          <w:color w:val="000000"/>
          <w:szCs w:val="22"/>
        </w:rPr>
        <w:t>; es decir dentro del lapso legalmente establecido para tal efecto.</w:t>
      </w:r>
    </w:p>
    <w:p w:rsidR="0064618B" w:rsidRPr="0064618B" w:rsidRDefault="0064618B" w:rsidP="00490EC1">
      <w:pPr>
        <w:pBdr>
          <w:top w:val="nil"/>
          <w:left w:val="nil"/>
          <w:bottom w:val="nil"/>
          <w:right w:val="nil"/>
          <w:between w:val="nil"/>
        </w:pBdr>
        <w:spacing w:line="360" w:lineRule="auto"/>
        <w:jc w:val="both"/>
        <w:rPr>
          <w:color w:val="000000"/>
          <w:szCs w:val="22"/>
        </w:rPr>
      </w:pPr>
    </w:p>
    <w:p w:rsidR="005F5F89" w:rsidRPr="009E7B61" w:rsidRDefault="005F5F89" w:rsidP="00490EC1">
      <w:pPr>
        <w:numPr>
          <w:ilvl w:val="0"/>
          <w:numId w:val="2"/>
        </w:numPr>
        <w:pBdr>
          <w:top w:val="nil"/>
          <w:left w:val="nil"/>
          <w:bottom w:val="nil"/>
          <w:right w:val="nil"/>
          <w:between w:val="nil"/>
        </w:pBdr>
        <w:spacing w:line="360" w:lineRule="auto"/>
        <w:ind w:left="0" w:firstLine="0"/>
        <w:jc w:val="both"/>
        <w:rPr>
          <w:color w:val="000000"/>
        </w:rPr>
      </w:pPr>
      <w:r w:rsidRPr="009E7B61">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E0BA7" w:rsidRPr="009E7B61" w:rsidRDefault="00BE0BA7" w:rsidP="00490EC1">
      <w:pPr>
        <w:pBdr>
          <w:top w:val="nil"/>
          <w:left w:val="nil"/>
          <w:bottom w:val="nil"/>
          <w:right w:val="nil"/>
          <w:between w:val="nil"/>
        </w:pBdr>
        <w:spacing w:line="360" w:lineRule="auto"/>
        <w:jc w:val="both"/>
        <w:rPr>
          <w:rFonts w:ascii="Palatino Linotype" w:hAnsi="Palatino Linotype"/>
          <w:color w:val="000000"/>
        </w:rPr>
      </w:pPr>
    </w:p>
    <w:p w:rsidR="00BE0BA7" w:rsidRPr="009E7B61" w:rsidRDefault="00BE0BA7" w:rsidP="00490EC1">
      <w:pPr>
        <w:pStyle w:val="Ttulo1"/>
        <w:spacing w:before="0" w:line="360" w:lineRule="auto"/>
        <w:rPr>
          <w:rFonts w:ascii="Palatino Linotype" w:eastAsia="Palatino Linotype" w:hAnsi="Palatino Linotype" w:cs="Palatino Linotype"/>
          <w:b/>
          <w:color w:val="000000"/>
          <w:sz w:val="24"/>
          <w:szCs w:val="24"/>
        </w:rPr>
      </w:pPr>
      <w:bookmarkStart w:id="9" w:name="_heading=h.2s8eyo1" w:colFirst="0" w:colLast="0"/>
      <w:bookmarkEnd w:id="9"/>
      <w:r w:rsidRPr="009E7B61">
        <w:rPr>
          <w:rFonts w:ascii="Palatino Linotype" w:eastAsia="Palatino Linotype" w:hAnsi="Palatino Linotype" w:cs="Palatino Linotype"/>
          <w:b/>
          <w:color w:val="000000"/>
          <w:sz w:val="24"/>
          <w:szCs w:val="24"/>
        </w:rPr>
        <w:t xml:space="preserve">TERCERO. Del planteamiento de la </w:t>
      </w:r>
      <w:r w:rsidRPr="009E7B61">
        <w:rPr>
          <w:rFonts w:ascii="Palatino Linotype" w:eastAsia="Palatino Linotype" w:hAnsi="Palatino Linotype" w:cs="Palatino Linotype"/>
          <w:b/>
          <w:i/>
          <w:color w:val="000000"/>
          <w:sz w:val="24"/>
          <w:szCs w:val="24"/>
        </w:rPr>
        <w:t>Litis</w:t>
      </w:r>
      <w:r w:rsidRPr="009E7B61">
        <w:rPr>
          <w:rFonts w:ascii="Palatino Linotype" w:eastAsia="Palatino Linotype" w:hAnsi="Palatino Linotype" w:cs="Palatino Linotype"/>
          <w:b/>
          <w:color w:val="000000"/>
          <w:sz w:val="24"/>
          <w:szCs w:val="24"/>
        </w:rPr>
        <w:t>.</w:t>
      </w:r>
    </w:p>
    <w:p w:rsidR="00A70B18" w:rsidRPr="00A70B18" w:rsidRDefault="00A70B18" w:rsidP="00A70B18">
      <w:pPr>
        <w:pStyle w:val="Prrafodelista"/>
        <w:numPr>
          <w:ilvl w:val="0"/>
          <w:numId w:val="2"/>
        </w:numPr>
        <w:tabs>
          <w:tab w:val="left" w:pos="0"/>
        </w:tabs>
        <w:spacing w:line="360" w:lineRule="auto"/>
        <w:ind w:left="0" w:firstLine="0"/>
        <w:jc w:val="both"/>
        <w:rPr>
          <w:rFonts w:ascii="Palatino Linotype" w:eastAsia="Calibri" w:hAnsi="Palatino Linotype" w:cs="Tahoma"/>
          <w:iCs/>
          <w:szCs w:val="22"/>
          <w:lang w:val="es-ES" w:eastAsia="es-ES_tradnl"/>
        </w:rPr>
      </w:pPr>
      <w:r w:rsidRPr="00A70B18">
        <w:rPr>
          <w:rFonts w:ascii="Palatino Linotype" w:eastAsia="Calibri" w:hAnsi="Palatino Linotype" w:cs="Tahoma"/>
          <w:iCs/>
          <w:szCs w:val="22"/>
          <w:lang w:val="es-ES" w:eastAsia="es-ES_tradnl"/>
        </w:rPr>
        <w:t xml:space="preserve">Una vez realizado el estudio de las constancias que integran el expediente en que se actúa, se </w:t>
      </w:r>
      <w:r>
        <w:rPr>
          <w:rFonts w:ascii="Palatino Linotype" w:eastAsia="Calibri" w:hAnsi="Palatino Linotype" w:cs="Tahoma"/>
          <w:iCs/>
          <w:szCs w:val="22"/>
          <w:lang w:val="es-ES" w:eastAsia="es-ES_tradnl"/>
        </w:rPr>
        <w:t>observó</w:t>
      </w:r>
      <w:r w:rsidRPr="00A70B18">
        <w:rPr>
          <w:rFonts w:ascii="Palatino Linotype" w:eastAsia="Calibri" w:hAnsi="Palatino Linotype" w:cs="Tahoma"/>
          <w:iCs/>
          <w:szCs w:val="22"/>
          <w:lang w:val="es-ES" w:eastAsia="es-ES_tradnl"/>
        </w:rPr>
        <w:t xml:space="preserve"> que el Particular solicitó al Ayuntamiento de </w:t>
      </w:r>
      <w:r>
        <w:rPr>
          <w:rFonts w:ascii="Palatino Linotype" w:eastAsia="Calibri" w:hAnsi="Palatino Linotype" w:cs="Tahoma"/>
          <w:iCs/>
          <w:szCs w:val="22"/>
          <w:lang w:val="es-ES" w:eastAsia="es-ES_tradnl"/>
        </w:rPr>
        <w:t>Atizapán de Zaragoza</w:t>
      </w:r>
      <w:r w:rsidRPr="00A70B18">
        <w:rPr>
          <w:rFonts w:ascii="Palatino Linotype" w:eastAsia="Calibri" w:hAnsi="Palatino Linotype" w:cs="Tahoma"/>
          <w:iCs/>
          <w:szCs w:val="22"/>
          <w:lang w:val="es-ES" w:eastAsia="es-ES_tradnl"/>
        </w:rPr>
        <w:t xml:space="preserve">, una base de datos de incidencia delictiva o reporte de incidentes, eventos o cualquier registro o documento con el que cuente el Sujeto Obligado, del </w:t>
      </w:r>
      <w:r w:rsidR="0029157A">
        <w:rPr>
          <w:rFonts w:ascii="Palatino Linotype" w:eastAsia="Calibri" w:hAnsi="Palatino Linotype" w:cs="Tahoma"/>
          <w:iCs/>
          <w:szCs w:val="22"/>
          <w:lang w:val="es-ES" w:eastAsia="es-ES_tradnl"/>
        </w:rPr>
        <w:t>uno de enero de dos mil dieciocho</w:t>
      </w:r>
      <w:r w:rsidRPr="00A70B18">
        <w:rPr>
          <w:rFonts w:ascii="Palatino Linotype" w:eastAsia="Calibri" w:hAnsi="Palatino Linotype" w:cs="Tahoma"/>
          <w:iCs/>
          <w:szCs w:val="22"/>
          <w:lang w:val="es-ES" w:eastAsia="es-ES_tradnl"/>
        </w:rPr>
        <w:t xml:space="preserve"> a</w:t>
      </w:r>
      <w:r>
        <w:rPr>
          <w:rFonts w:ascii="Palatino Linotype" w:eastAsia="Calibri" w:hAnsi="Palatino Linotype" w:cs="Tahoma"/>
          <w:iCs/>
          <w:szCs w:val="22"/>
          <w:lang w:val="es-ES" w:eastAsia="es-ES_tradnl"/>
        </w:rPr>
        <w:t xml:space="preserve"> </w:t>
      </w:r>
      <w:r w:rsidRPr="00A70B18">
        <w:rPr>
          <w:rFonts w:ascii="Palatino Linotype" w:eastAsia="Calibri" w:hAnsi="Palatino Linotype" w:cs="Tahoma"/>
          <w:iCs/>
          <w:szCs w:val="22"/>
          <w:lang w:val="es-ES" w:eastAsia="es-ES_tradnl"/>
        </w:rPr>
        <w:t>l</w:t>
      </w:r>
      <w:r>
        <w:rPr>
          <w:rFonts w:ascii="Palatino Linotype" w:eastAsia="Calibri" w:hAnsi="Palatino Linotype" w:cs="Tahoma"/>
          <w:iCs/>
          <w:szCs w:val="22"/>
          <w:lang w:val="es-ES" w:eastAsia="es-ES_tradnl"/>
        </w:rPr>
        <w:t>a</w:t>
      </w:r>
      <w:r w:rsidRPr="00A70B18">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 xml:space="preserve">fecha de la solicitud en </w:t>
      </w:r>
      <w:r w:rsidR="0029157A">
        <w:rPr>
          <w:rFonts w:ascii="Palatino Linotype" w:eastAsia="Calibri" w:hAnsi="Palatino Linotype" w:cs="Tahoma"/>
          <w:iCs/>
          <w:szCs w:val="22"/>
          <w:lang w:val="es-ES" w:eastAsia="es-ES_tradnl"/>
        </w:rPr>
        <w:t>ocho de octubre de dos mil veinticinco</w:t>
      </w:r>
      <w:r w:rsidRPr="00A70B18">
        <w:rPr>
          <w:rFonts w:ascii="Palatino Linotype" w:eastAsia="Calibri" w:hAnsi="Palatino Linotype" w:cs="Tahoma"/>
          <w:iCs/>
          <w:szCs w:val="22"/>
          <w:lang w:val="es-ES" w:eastAsia="es-ES_tradnl"/>
        </w:rPr>
        <w:t>.</w:t>
      </w:r>
    </w:p>
    <w:p w:rsidR="00EF73CB" w:rsidRPr="00EF73CB" w:rsidRDefault="00EF73CB" w:rsidP="00EF73CB">
      <w:pPr>
        <w:pBdr>
          <w:top w:val="nil"/>
          <w:left w:val="nil"/>
          <w:bottom w:val="nil"/>
          <w:right w:val="nil"/>
          <w:between w:val="nil"/>
        </w:pBdr>
        <w:spacing w:line="360" w:lineRule="auto"/>
        <w:ind w:left="1494" w:right="1134"/>
        <w:jc w:val="both"/>
        <w:rPr>
          <w:rFonts w:ascii="Palatino Linotype" w:eastAsia="Palatino Linotype" w:hAnsi="Palatino Linotype" w:cs="Palatino Linotype"/>
          <w:i/>
          <w:sz w:val="22"/>
          <w:szCs w:val="22"/>
        </w:rPr>
      </w:pPr>
    </w:p>
    <w:p w:rsidR="00BE0BA7" w:rsidRPr="00490EC1" w:rsidRDefault="00BE0BA7" w:rsidP="00076734">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Cs w:val="22"/>
        </w:rPr>
      </w:pPr>
      <w:r w:rsidRPr="00490EC1">
        <w:rPr>
          <w:rFonts w:ascii="Palatino Linotype" w:eastAsia="Palatino Linotype" w:hAnsi="Palatino Linotype" w:cs="Palatino Linotype"/>
          <w:color w:val="000000"/>
          <w:szCs w:val="22"/>
        </w:rPr>
        <w:lastRenderedPageBreak/>
        <w:t>En respuesta,</w:t>
      </w:r>
      <w:r w:rsidRPr="00490EC1">
        <w:rPr>
          <w:rFonts w:ascii="Palatino Linotype" w:eastAsia="Palatino Linotype" w:hAnsi="Palatino Linotype" w:cs="Palatino Linotype"/>
          <w:i/>
          <w:color w:val="000000"/>
          <w:sz w:val="22"/>
          <w:szCs w:val="22"/>
        </w:rPr>
        <w:t xml:space="preserve"> </w:t>
      </w:r>
      <w:r w:rsidRPr="001D6418">
        <w:rPr>
          <w:rFonts w:ascii="Palatino Linotype" w:eastAsia="Palatino Linotype" w:hAnsi="Palatino Linotype" w:cs="Palatino Linotype"/>
          <w:color w:val="000000"/>
          <w:szCs w:val="22"/>
        </w:rPr>
        <w:t>el</w:t>
      </w:r>
      <w:r w:rsidRPr="00490EC1">
        <w:rPr>
          <w:rFonts w:ascii="Palatino Linotype" w:eastAsia="Palatino Linotype" w:hAnsi="Palatino Linotype" w:cs="Palatino Linotype"/>
          <w:i/>
          <w:color w:val="000000"/>
          <w:sz w:val="22"/>
          <w:szCs w:val="22"/>
        </w:rPr>
        <w:t xml:space="preserve"> </w:t>
      </w:r>
      <w:r w:rsidRPr="001D6418">
        <w:rPr>
          <w:rFonts w:ascii="Palatino Linotype" w:eastAsia="Palatino Linotype" w:hAnsi="Palatino Linotype" w:cs="Palatino Linotype"/>
          <w:b/>
          <w:color w:val="000000"/>
        </w:rPr>
        <w:t>SUJETO</w:t>
      </w:r>
      <w:r w:rsidRPr="001D6418">
        <w:rPr>
          <w:rFonts w:ascii="Palatino Linotype" w:eastAsia="Palatino Linotype" w:hAnsi="Palatino Linotype" w:cs="Palatino Linotype"/>
          <w:b/>
          <w:i/>
          <w:color w:val="000000"/>
        </w:rPr>
        <w:t xml:space="preserve"> </w:t>
      </w:r>
      <w:r w:rsidRPr="001D6418">
        <w:rPr>
          <w:rFonts w:ascii="Palatino Linotype" w:eastAsia="Palatino Linotype" w:hAnsi="Palatino Linotype" w:cs="Palatino Linotype"/>
          <w:b/>
          <w:color w:val="000000"/>
        </w:rPr>
        <w:t>OBLIGADO</w:t>
      </w:r>
      <w:r w:rsidRPr="00490EC1">
        <w:rPr>
          <w:rFonts w:ascii="Palatino Linotype" w:eastAsia="Palatino Linotype" w:hAnsi="Palatino Linotype" w:cs="Palatino Linotype"/>
          <w:b/>
          <w:color w:val="000000"/>
          <w:szCs w:val="22"/>
        </w:rPr>
        <w:t xml:space="preserve"> </w:t>
      </w:r>
      <w:r w:rsidRPr="00490EC1">
        <w:rPr>
          <w:rFonts w:ascii="Palatino Linotype" w:eastAsia="Palatino Linotype" w:hAnsi="Palatino Linotype" w:cs="Palatino Linotype"/>
          <w:color w:val="000000"/>
          <w:szCs w:val="22"/>
        </w:rPr>
        <w:t>por medio de</w:t>
      </w:r>
      <w:r w:rsidR="00A518EC" w:rsidRPr="00490EC1">
        <w:rPr>
          <w:rFonts w:ascii="Palatino Linotype" w:eastAsia="Palatino Linotype" w:hAnsi="Palatino Linotype" w:cs="Palatino Linotype"/>
          <w:color w:val="000000"/>
          <w:szCs w:val="22"/>
        </w:rPr>
        <w:t xml:space="preserve">l Titular de la Unidad de Transparencia, </w:t>
      </w:r>
      <w:r w:rsidR="00076734">
        <w:rPr>
          <w:rFonts w:ascii="Palatino Linotype" w:eastAsia="Palatino Linotype" w:hAnsi="Palatino Linotype" w:cs="Palatino Linotype"/>
          <w:color w:val="000000"/>
          <w:szCs w:val="22"/>
        </w:rPr>
        <w:t>entregó la liga descrita en  el numeral dos del presente, inconformándose  por</w:t>
      </w:r>
      <w:r w:rsidR="00076734" w:rsidRPr="00076734">
        <w:rPr>
          <w:rFonts w:ascii="Palatino Linotype" w:eastAsia="Palatino Linotype" w:hAnsi="Palatino Linotype" w:cs="Palatino Linotype"/>
          <w:color w:val="000000"/>
          <w:szCs w:val="22"/>
        </w:rPr>
        <w:t xml:space="preserve"> la entrega de información que </w:t>
      </w:r>
      <w:r w:rsidR="00076734">
        <w:rPr>
          <w:rFonts w:ascii="Palatino Linotype" w:eastAsia="Palatino Linotype" w:hAnsi="Palatino Linotype" w:cs="Palatino Linotype"/>
          <w:color w:val="000000"/>
          <w:szCs w:val="22"/>
        </w:rPr>
        <w:t>no corresponda con lo solicitado</w:t>
      </w:r>
      <w:r w:rsidR="00DD442C" w:rsidRPr="00490EC1">
        <w:rPr>
          <w:rFonts w:ascii="Palatino Linotype" w:eastAsia="Palatino Linotype" w:hAnsi="Palatino Linotype" w:cs="Palatino Linotype"/>
          <w:color w:val="000000"/>
          <w:szCs w:val="22"/>
        </w:rPr>
        <w:t>.</w:t>
      </w:r>
    </w:p>
    <w:p w:rsidR="00BE0BA7" w:rsidRPr="009E7B61"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i/>
          <w:color w:val="000000"/>
          <w:szCs w:val="22"/>
        </w:rPr>
      </w:pPr>
    </w:p>
    <w:p w:rsidR="00BE0BA7" w:rsidRPr="009E7B61" w:rsidRDefault="00C31EAB" w:rsidP="00076734">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9E7B61">
        <w:rPr>
          <w:rFonts w:ascii="Palatino Linotype" w:eastAsia="MS Mincho" w:hAnsi="Palatino Linotype" w:cs="Arial"/>
          <w:szCs w:val="22"/>
        </w:rPr>
        <w:t xml:space="preserve">En </w:t>
      </w:r>
      <w:r w:rsidRPr="009E7B61">
        <w:rPr>
          <w:rFonts w:ascii="Palatino Linotype" w:hAnsi="Palatino Linotype" w:cs="Arial"/>
          <w:szCs w:val="22"/>
        </w:rPr>
        <w:t xml:space="preserve">dichas condiciones, la </w:t>
      </w:r>
      <w:r w:rsidRPr="009E7B61">
        <w:rPr>
          <w:rFonts w:ascii="Palatino Linotype" w:hAnsi="Palatino Linotype" w:cs="Arial"/>
          <w:i/>
          <w:szCs w:val="22"/>
        </w:rPr>
        <w:t>Litis</w:t>
      </w:r>
      <w:r w:rsidRPr="009E7B61">
        <w:rPr>
          <w:rFonts w:ascii="Palatino Linotype" w:hAnsi="Palatino Linotype" w:cs="Arial"/>
          <w:szCs w:val="22"/>
        </w:rPr>
        <w:t xml:space="preserve"> a resolver en el presente recurso de revisión se circunscribe a determinar si </w:t>
      </w:r>
      <w:r w:rsidRPr="009E7B61">
        <w:rPr>
          <w:rFonts w:ascii="Palatino Linotype" w:eastAsia="MS Mincho" w:hAnsi="Palatino Linotype" w:cs="Arial"/>
          <w:szCs w:val="22"/>
        </w:rPr>
        <w:t xml:space="preserve">se actualizan la causal de procedencia prevista en el artículo 179, fracción </w:t>
      </w:r>
      <w:r w:rsidR="00076734">
        <w:rPr>
          <w:rFonts w:ascii="Palatino Linotype" w:eastAsia="MS Mincho" w:hAnsi="Palatino Linotype" w:cs="Arial"/>
          <w:szCs w:val="22"/>
        </w:rPr>
        <w:t>V</w:t>
      </w:r>
      <w:r w:rsidR="000B19E5">
        <w:rPr>
          <w:rFonts w:ascii="Palatino Linotype" w:eastAsia="MS Mincho" w:hAnsi="Palatino Linotype" w:cs="Arial"/>
          <w:b/>
          <w:szCs w:val="22"/>
        </w:rPr>
        <w:t>I</w:t>
      </w:r>
      <w:r w:rsidRPr="009E7B61">
        <w:rPr>
          <w:rFonts w:ascii="Palatino Linotype" w:eastAsia="MS Mincho" w:hAnsi="Palatino Linotype" w:cs="Arial"/>
          <w:szCs w:val="22"/>
        </w:rPr>
        <w:t xml:space="preserve"> de la </w:t>
      </w:r>
      <w:r w:rsidRPr="009E7B61">
        <w:rPr>
          <w:rFonts w:ascii="Palatino Linotype" w:eastAsia="MS Mincho" w:hAnsi="Palatino Linotype" w:cs="Arial"/>
          <w:b/>
          <w:szCs w:val="22"/>
        </w:rPr>
        <w:t xml:space="preserve">Ley de Transparencia y Acceso a la </w:t>
      </w:r>
      <w:r w:rsidRPr="009E7B61">
        <w:rPr>
          <w:rFonts w:ascii="Palatino Linotype" w:hAnsi="Palatino Linotype"/>
          <w:szCs w:val="22"/>
        </w:rPr>
        <w:t>Información</w:t>
      </w:r>
      <w:r w:rsidRPr="009E7B61">
        <w:rPr>
          <w:rFonts w:ascii="Palatino Linotype" w:eastAsia="MS Mincho" w:hAnsi="Palatino Linotype" w:cs="Arial"/>
          <w:b/>
          <w:szCs w:val="22"/>
        </w:rPr>
        <w:t xml:space="preserve"> Pública del Estado de México y Municipios</w:t>
      </w:r>
      <w:r w:rsidRPr="009E7B61">
        <w:rPr>
          <w:rFonts w:ascii="Palatino Linotype" w:eastAsia="MS Mincho" w:hAnsi="Palatino Linotype" w:cs="Arial"/>
          <w:szCs w:val="22"/>
        </w:rPr>
        <w:t xml:space="preserve">; </w:t>
      </w:r>
      <w:r w:rsidRPr="009E7B61">
        <w:rPr>
          <w:rFonts w:ascii="Palatino Linotype" w:hAnsi="Palatino Linotype" w:cs="Arial"/>
          <w:color w:val="000000" w:themeColor="text1"/>
          <w:szCs w:val="22"/>
        </w:rPr>
        <w:t xml:space="preserve">fracción que determina la hipótesis jurídica relativa a </w:t>
      </w:r>
      <w:r w:rsidR="00076734">
        <w:rPr>
          <w:rFonts w:ascii="Palatino Linotype" w:hAnsi="Palatino Linotype" w:cs="Arial"/>
          <w:color w:val="000000" w:themeColor="text1"/>
          <w:szCs w:val="22"/>
        </w:rPr>
        <w:t>l</w:t>
      </w:r>
      <w:r w:rsidR="00076734" w:rsidRPr="00076734">
        <w:rPr>
          <w:rFonts w:ascii="Palatino Linotype" w:hAnsi="Palatino Linotype" w:cs="Arial"/>
          <w:color w:val="000000" w:themeColor="text1"/>
          <w:szCs w:val="22"/>
        </w:rPr>
        <w:t>a entrega de información que no corresponda con lo solicitado;</w:t>
      </w:r>
      <w:r w:rsidRPr="009E7B61">
        <w:rPr>
          <w:rFonts w:ascii="Palatino Linotype" w:hAnsi="Palatino Linotype" w:cs="Arial"/>
          <w:color w:val="000000" w:themeColor="text1"/>
          <w:sz w:val="28"/>
        </w:rPr>
        <w:t xml:space="preserve"> </w:t>
      </w:r>
      <w:r w:rsidRPr="009E7B61">
        <w:rPr>
          <w:rFonts w:ascii="Palatino Linotype" w:eastAsia="MS Mincho" w:hAnsi="Palatino Linotype" w:cs="Arial"/>
          <w:szCs w:val="22"/>
        </w:rPr>
        <w:t xml:space="preserve">contexto del cual se dolió el </w:t>
      </w:r>
      <w:r w:rsidRPr="009E7B61">
        <w:rPr>
          <w:rFonts w:ascii="Palatino Linotype" w:eastAsia="MS Mincho" w:hAnsi="Palatino Linotype" w:cs="Arial"/>
          <w:b/>
          <w:szCs w:val="22"/>
        </w:rPr>
        <w:t>RECURRENTE</w:t>
      </w:r>
      <w:r w:rsidRPr="009E7B61">
        <w:rPr>
          <w:rFonts w:ascii="Palatino Linotype" w:eastAsia="MS Mincho" w:hAnsi="Palatino Linotype" w:cs="Arial"/>
          <w:szCs w:val="22"/>
        </w:rPr>
        <w:t xml:space="preserve"> al momento de interponer su recurso de revisión</w:t>
      </w:r>
      <w:r w:rsidR="00BE0BA7" w:rsidRPr="009E7B61">
        <w:rPr>
          <w:rFonts w:ascii="Palatino Linotype" w:eastAsia="Palatino Linotype" w:hAnsi="Palatino Linotype" w:cs="Palatino Linotype"/>
          <w:color w:val="000000"/>
          <w:szCs w:val="22"/>
        </w:rPr>
        <w:t>.</w:t>
      </w:r>
    </w:p>
    <w:p w:rsidR="00BE0BA7" w:rsidRPr="009E7B61"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BE0BA7" w:rsidRPr="009E7B61"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9E7B61">
        <w:rPr>
          <w:rFonts w:ascii="Palatino Linotype" w:eastAsia="Palatino Linotype" w:hAnsi="Palatino Linotype" w:cs="Palatino Linotype"/>
          <w:color w:val="000000"/>
          <w:szCs w:val="22"/>
        </w:rPr>
        <w:t xml:space="preserve">De modo tal que el presente recurso de revisión se </w:t>
      </w:r>
      <w:r w:rsidR="00A518EC" w:rsidRPr="009E7B61">
        <w:rPr>
          <w:rFonts w:ascii="Palatino Linotype" w:eastAsia="Palatino Linotype" w:hAnsi="Palatino Linotype" w:cs="Palatino Linotype"/>
          <w:szCs w:val="22"/>
        </w:rPr>
        <w:t>abocará</w:t>
      </w:r>
      <w:r w:rsidRPr="009E7B61">
        <w:rPr>
          <w:rFonts w:ascii="Palatino Linotype" w:eastAsia="Palatino Linotype" w:hAnsi="Palatino Linotype" w:cs="Palatino Linotype"/>
          <w:color w:val="000000"/>
          <w:szCs w:val="22"/>
        </w:rPr>
        <w:t xml:space="preserve"> en determinar si el </w:t>
      </w:r>
      <w:r w:rsidRPr="009E7B61">
        <w:rPr>
          <w:rFonts w:ascii="Palatino Linotype" w:eastAsia="Palatino Linotype" w:hAnsi="Palatino Linotype" w:cs="Palatino Linotype"/>
          <w:b/>
          <w:color w:val="000000"/>
          <w:szCs w:val="22"/>
        </w:rPr>
        <w:t>SUJETO OBLIGADO</w:t>
      </w:r>
      <w:r w:rsidRPr="009E7B61">
        <w:rPr>
          <w:rFonts w:ascii="Palatino Linotype" w:eastAsia="Palatino Linotype" w:hAnsi="Palatino Linotype" w:cs="Palatino Linotype"/>
          <w:color w:val="000000"/>
          <w:szCs w:val="22"/>
        </w:rPr>
        <w:t xml:space="preserve"> con su respuesta ciertamente actualiza la causal de procedencia</w:t>
      </w:r>
      <w:r w:rsidRPr="009E7B61">
        <w:rPr>
          <w:rFonts w:ascii="Palatino Linotype" w:eastAsia="Palatino Linotype" w:hAnsi="Palatino Linotype" w:cs="Palatino Linotype"/>
          <w:b/>
          <w:color w:val="000000"/>
          <w:szCs w:val="22"/>
        </w:rPr>
        <w:t xml:space="preserve"> </w:t>
      </w:r>
      <w:r w:rsidRPr="009E7B61">
        <w:rPr>
          <w:rFonts w:ascii="Palatino Linotype" w:eastAsia="Palatino Linotype" w:hAnsi="Palatino Linotype" w:cs="Palatino Linotype"/>
          <w:color w:val="000000"/>
          <w:szCs w:val="22"/>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BE0BA7" w:rsidRPr="009E7B61" w:rsidRDefault="00BE0BA7" w:rsidP="007A5AD4">
      <w:pPr>
        <w:pBdr>
          <w:top w:val="nil"/>
          <w:left w:val="nil"/>
          <w:bottom w:val="nil"/>
          <w:right w:val="nil"/>
          <w:between w:val="nil"/>
        </w:pBdr>
        <w:spacing w:line="720" w:lineRule="auto"/>
        <w:ind w:left="709"/>
        <w:rPr>
          <w:rFonts w:ascii="Palatino Linotype" w:eastAsia="Palatino Linotype" w:hAnsi="Palatino Linotype" w:cs="Palatino Linotype"/>
          <w:color w:val="000000"/>
          <w:szCs w:val="22"/>
        </w:rPr>
      </w:pPr>
    </w:p>
    <w:p w:rsidR="00BE0BA7" w:rsidRPr="009E7B61" w:rsidRDefault="00BE0BA7" w:rsidP="00490EC1">
      <w:pPr>
        <w:keepNext/>
        <w:keepLines/>
        <w:spacing w:line="360" w:lineRule="auto"/>
        <w:rPr>
          <w:rFonts w:ascii="Palatino Linotype" w:eastAsia="Palatino Linotype" w:hAnsi="Palatino Linotype" w:cs="Palatino Linotype"/>
          <w:b/>
          <w:color w:val="000000"/>
          <w:szCs w:val="22"/>
        </w:rPr>
      </w:pPr>
      <w:r w:rsidRPr="009E7B61">
        <w:rPr>
          <w:rFonts w:ascii="Palatino Linotype" w:eastAsia="Palatino Linotype" w:hAnsi="Palatino Linotype" w:cs="Palatino Linotype"/>
          <w:b/>
          <w:color w:val="000000"/>
          <w:szCs w:val="22"/>
        </w:rPr>
        <w:lastRenderedPageBreak/>
        <w:t>CUARTO. Del estudio y resolución del estudio.</w:t>
      </w:r>
    </w:p>
    <w:p w:rsidR="00BE0BA7" w:rsidRPr="009E7B61" w:rsidRDefault="00BE0BA7" w:rsidP="00490EC1">
      <w:pPr>
        <w:keepNext/>
        <w:keepLines/>
        <w:numPr>
          <w:ilvl w:val="0"/>
          <w:numId w:val="3"/>
        </w:numPr>
        <w:spacing w:after="240" w:line="360" w:lineRule="auto"/>
        <w:ind w:left="786"/>
        <w:rPr>
          <w:rFonts w:ascii="Palatino Linotype" w:eastAsia="Palatino Linotype" w:hAnsi="Palatino Linotype" w:cs="Palatino Linotype"/>
          <w:b/>
          <w:color w:val="000000"/>
          <w:szCs w:val="22"/>
        </w:rPr>
      </w:pPr>
      <w:bookmarkStart w:id="10" w:name="_heading=h.17dp8vu" w:colFirst="0" w:colLast="0"/>
      <w:bookmarkEnd w:id="10"/>
      <w:r w:rsidRPr="009E7B61">
        <w:rPr>
          <w:rFonts w:ascii="Palatino Linotype" w:eastAsia="Palatino Linotype" w:hAnsi="Palatino Linotype" w:cs="Palatino Linotype"/>
          <w:b/>
          <w:color w:val="000000"/>
          <w:szCs w:val="22"/>
        </w:rPr>
        <w:t>Del derecho de acceso a la información.</w:t>
      </w:r>
    </w:p>
    <w:p w:rsidR="00BE0BA7" w:rsidRPr="009E7B61"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9E7B61">
        <w:rPr>
          <w:rFonts w:ascii="Palatino Linotype" w:eastAsia="Palatino Linotype" w:hAnsi="Palatino Linotype" w:cs="Palatino Linotype"/>
          <w:color w:val="000000"/>
          <w:szCs w:val="22"/>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E0BA7" w:rsidRPr="009E7B61" w:rsidRDefault="00BE0BA7" w:rsidP="00490EC1">
      <w:pPr>
        <w:numPr>
          <w:ilvl w:val="0"/>
          <w:numId w:val="2"/>
        </w:numPr>
        <w:spacing w:before="240"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 xml:space="preserve">Definiendo el Derecho de Acceso a la Información Pública como: </w:t>
      </w:r>
      <w:r w:rsidRPr="009E7B61">
        <w:rPr>
          <w:rFonts w:ascii="Palatino Linotype" w:eastAsia="Palatino Linotype" w:hAnsi="Palatino Linotype" w:cs="Palatino Linotype"/>
          <w:i/>
          <w:color w:val="000000"/>
          <w:szCs w:val="22"/>
        </w:rPr>
        <w:t>La igualdad de oportunidades para recibir, buscar e impartir información</w:t>
      </w:r>
      <w:r w:rsidRPr="009E7B61">
        <w:rPr>
          <w:rFonts w:ascii="Palatino Linotype" w:eastAsia="Palatino Linotype" w:hAnsi="Palatino Linotype" w:cs="Palatino Linotype"/>
          <w:i/>
          <w:szCs w:val="22"/>
          <w:vertAlign w:val="superscript"/>
        </w:rPr>
        <w:footnoteReference w:id="1"/>
      </w:r>
      <w:r w:rsidRPr="009E7B61">
        <w:rPr>
          <w:rFonts w:ascii="Palatino Linotype" w:eastAsia="Palatino Linotype" w:hAnsi="Palatino Linotype" w:cs="Palatino Linotype"/>
          <w:i/>
          <w:color w:val="000000"/>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E7B61">
        <w:rPr>
          <w:rFonts w:ascii="Palatino Linotype" w:eastAsia="Palatino Linotype" w:hAnsi="Palatino Linotype" w:cs="Palatino Linotype"/>
          <w:i/>
          <w:szCs w:val="22"/>
          <w:vertAlign w:val="superscript"/>
        </w:rPr>
        <w:footnoteReference w:id="2"/>
      </w:r>
      <w:r w:rsidRPr="009E7B61">
        <w:rPr>
          <w:rFonts w:ascii="Palatino Linotype" w:eastAsia="Palatino Linotype" w:hAnsi="Palatino Linotype" w:cs="Palatino Linotype"/>
          <w:color w:val="000000"/>
          <w:szCs w:val="22"/>
        </w:rPr>
        <w:t>que se constituye como una herramienta fundamental para ejercer</w:t>
      </w:r>
      <w:r w:rsidRPr="009E7B61">
        <w:rPr>
          <w:rFonts w:ascii="Palatino Linotype" w:eastAsia="Palatino Linotype" w:hAnsi="Palatino Linotype" w:cs="Palatino Linotype"/>
          <w:i/>
          <w:color w:val="000000"/>
          <w:szCs w:val="22"/>
        </w:rPr>
        <w:t xml:space="preserve"> el control democrático de las gestiones estatales, de forma tal que puedan cuestionar, indagar y considerar si se está dando un adecuado cumplimiento a las funciones públicas,</w:t>
      </w:r>
      <w:r w:rsidRPr="009E7B61">
        <w:rPr>
          <w:rFonts w:ascii="Palatino Linotype" w:eastAsia="Palatino Linotype" w:hAnsi="Palatino Linotype" w:cs="Palatino Linotype"/>
          <w:i/>
          <w:szCs w:val="22"/>
          <w:vertAlign w:val="superscript"/>
        </w:rPr>
        <w:footnoteReference w:id="3"/>
      </w:r>
      <w:r w:rsidRPr="009E7B61">
        <w:rPr>
          <w:rFonts w:ascii="Palatino Linotype" w:eastAsia="Palatino Linotype" w:hAnsi="Palatino Linotype" w:cs="Palatino Linotype"/>
          <w:color w:val="000000"/>
          <w:szCs w:val="22"/>
        </w:rPr>
        <w:t>fomentando</w:t>
      </w:r>
      <w:r w:rsidRPr="009E7B61">
        <w:rPr>
          <w:rFonts w:ascii="Palatino Linotype" w:eastAsia="Palatino Linotype" w:hAnsi="Palatino Linotype" w:cs="Palatino Linotype"/>
          <w:i/>
          <w:color w:val="000000"/>
          <w:szCs w:val="22"/>
        </w:rPr>
        <w:t xml:space="preserve"> la transparencia de las actividades estatales y </w:t>
      </w:r>
      <w:r w:rsidRPr="009E7B61">
        <w:rPr>
          <w:rFonts w:ascii="Palatino Linotype" w:eastAsia="Palatino Linotype" w:hAnsi="Palatino Linotype" w:cs="Palatino Linotype"/>
          <w:color w:val="000000"/>
          <w:szCs w:val="22"/>
        </w:rPr>
        <w:t>promoviendo</w:t>
      </w:r>
      <w:r w:rsidRPr="009E7B61">
        <w:rPr>
          <w:rFonts w:ascii="Palatino Linotype" w:eastAsia="Palatino Linotype" w:hAnsi="Palatino Linotype" w:cs="Palatino Linotype"/>
          <w:i/>
          <w:color w:val="000000"/>
          <w:szCs w:val="22"/>
        </w:rPr>
        <w:t xml:space="preserve"> la responsabilidad de los funcionarios sobre su gestión pública,</w:t>
      </w:r>
      <w:r w:rsidRPr="009E7B61">
        <w:rPr>
          <w:rFonts w:ascii="Palatino Linotype" w:eastAsia="Palatino Linotype" w:hAnsi="Palatino Linotype" w:cs="Palatino Linotype"/>
          <w:i/>
          <w:szCs w:val="22"/>
          <w:vertAlign w:val="superscript"/>
        </w:rPr>
        <w:footnoteReference w:id="4"/>
      </w:r>
      <w:r w:rsidRPr="009E7B61">
        <w:rPr>
          <w:rFonts w:ascii="Palatino Linotype" w:eastAsia="Palatino Linotype" w:hAnsi="Palatino Linotype" w:cs="Palatino Linotype"/>
          <w:color w:val="000000"/>
          <w:szCs w:val="22"/>
        </w:rPr>
        <w:t>que permite</w:t>
      </w:r>
      <w:r w:rsidRPr="009E7B61">
        <w:rPr>
          <w:rFonts w:ascii="Palatino Linotype" w:eastAsia="Palatino Linotype" w:hAnsi="Palatino Linotype" w:cs="Palatino Linotype"/>
          <w:i/>
          <w:color w:val="000000"/>
          <w:szCs w:val="22"/>
        </w:rPr>
        <w:t xml:space="preserve"> saber qué están </w:t>
      </w:r>
      <w:r w:rsidRPr="009E7B61">
        <w:rPr>
          <w:rFonts w:ascii="Palatino Linotype" w:eastAsia="Palatino Linotype" w:hAnsi="Palatino Linotype" w:cs="Palatino Linotype"/>
          <w:i/>
          <w:color w:val="000000"/>
          <w:szCs w:val="22"/>
        </w:rPr>
        <w:lastRenderedPageBreak/>
        <w:t>haciendo los gobiernos por sus pueblos, sin lo cual la verdad languidecería y la participación en el gobierno permanecería fragmentada.</w:t>
      </w:r>
    </w:p>
    <w:p w:rsidR="00BE0BA7" w:rsidRPr="009E7B61" w:rsidRDefault="00BE0BA7" w:rsidP="00490EC1">
      <w:pPr>
        <w:spacing w:line="360" w:lineRule="auto"/>
        <w:jc w:val="both"/>
        <w:rPr>
          <w:rFonts w:ascii="Palatino Linotype" w:eastAsia="Palatino Linotype" w:hAnsi="Palatino Linotype" w:cs="Palatino Linotype"/>
          <w:szCs w:val="22"/>
        </w:rPr>
      </w:pPr>
    </w:p>
    <w:p w:rsidR="00BE0BA7" w:rsidRPr="009E7B61" w:rsidRDefault="00BE0BA7" w:rsidP="00490EC1">
      <w:pPr>
        <w:numPr>
          <w:ilvl w:val="0"/>
          <w:numId w:val="2"/>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En México, además de los derechos, están reconocidas las garantías para su protección, en ese sentido el párrafo tercero de artículo primero de la Constitución Política de los Estados Unidos Mexicanos dispone lo siguiente:</w:t>
      </w:r>
    </w:p>
    <w:p w:rsidR="00BE0BA7" w:rsidRPr="0041438B" w:rsidRDefault="00BE0BA7" w:rsidP="00490EC1">
      <w:pPr>
        <w:ind w:lef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w:t>
      </w:r>
      <w:r w:rsidRPr="0041438B">
        <w:rPr>
          <w:rFonts w:ascii="Palatino Linotype" w:eastAsia="Palatino Linotype" w:hAnsi="Palatino Linotype" w:cs="Palatino Linotype"/>
          <w:b/>
          <w:i/>
          <w:sz w:val="22"/>
          <w:szCs w:val="22"/>
        </w:rPr>
        <w:t>Artículo 1.-</w:t>
      </w:r>
      <w:r w:rsidRPr="0041438B">
        <w:rPr>
          <w:rFonts w:ascii="Palatino Linotype" w:eastAsia="Palatino Linotype" w:hAnsi="Palatino Linotype" w:cs="Palatino Linotype"/>
          <w:i/>
          <w:sz w:val="22"/>
          <w:szCs w:val="22"/>
        </w:rPr>
        <w:t xml:space="preserve"> </w:t>
      </w:r>
    </w:p>
    <w:p w:rsidR="00BE0BA7" w:rsidRPr="0041438B" w:rsidRDefault="00BE0BA7" w:rsidP="00490EC1">
      <w:pPr>
        <w:ind w:lef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w:t>
      </w:r>
    </w:p>
    <w:p w:rsidR="00BE0BA7" w:rsidRPr="0041438B" w:rsidRDefault="00BE0BA7" w:rsidP="00490EC1">
      <w:pPr>
        <w:ind w:lef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Todas las</w:t>
      </w:r>
      <w:r w:rsidRPr="0041438B">
        <w:rPr>
          <w:rFonts w:ascii="Palatino Linotype" w:eastAsia="Palatino Linotype" w:hAnsi="Palatino Linotype" w:cs="Palatino Linotype"/>
          <w:sz w:val="22"/>
          <w:szCs w:val="22"/>
        </w:rPr>
        <w:t xml:space="preserve"> </w:t>
      </w:r>
      <w:r w:rsidRPr="0041438B">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0BA7" w:rsidRPr="0041438B" w:rsidRDefault="00BE0BA7" w:rsidP="00490EC1">
      <w:pPr>
        <w:ind w:left="1134"/>
        <w:jc w:val="both"/>
        <w:rPr>
          <w:rFonts w:ascii="Palatino Linotype" w:eastAsia="Palatino Linotype" w:hAnsi="Palatino Linotype" w:cs="Palatino Linotype"/>
          <w:sz w:val="22"/>
          <w:szCs w:val="22"/>
        </w:rPr>
      </w:pPr>
      <w:r w:rsidRPr="0041438B">
        <w:rPr>
          <w:rFonts w:ascii="Palatino Linotype" w:eastAsia="Palatino Linotype" w:hAnsi="Palatino Linotype" w:cs="Palatino Linotype"/>
          <w:i/>
          <w:sz w:val="22"/>
          <w:szCs w:val="22"/>
        </w:rPr>
        <w:t>(…)</w:t>
      </w:r>
      <w:r w:rsidRPr="0041438B">
        <w:rPr>
          <w:rFonts w:ascii="Palatino Linotype" w:eastAsia="Palatino Linotype" w:hAnsi="Palatino Linotype" w:cs="Palatino Linotype"/>
          <w:sz w:val="22"/>
          <w:szCs w:val="22"/>
        </w:rPr>
        <w:t>”.</w:t>
      </w:r>
    </w:p>
    <w:p w:rsidR="00BE0BA7" w:rsidRPr="0041438B" w:rsidRDefault="00BE0BA7" w:rsidP="00490EC1">
      <w:pPr>
        <w:jc w:val="both"/>
        <w:rPr>
          <w:rFonts w:ascii="Palatino Linotype" w:eastAsia="Palatino Linotype" w:hAnsi="Palatino Linotype" w:cs="Palatino Linotype"/>
          <w:b/>
          <w:sz w:val="22"/>
          <w:szCs w:val="22"/>
        </w:rPr>
      </w:pPr>
    </w:p>
    <w:p w:rsidR="00BE0BA7" w:rsidRPr="009E7B61" w:rsidRDefault="00BE0BA7" w:rsidP="00490EC1">
      <w:pPr>
        <w:numPr>
          <w:ilvl w:val="0"/>
          <w:numId w:val="2"/>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E0BA7" w:rsidRPr="009E7B61" w:rsidRDefault="00BE0BA7" w:rsidP="00490EC1">
      <w:pPr>
        <w:spacing w:line="360" w:lineRule="auto"/>
        <w:jc w:val="both"/>
        <w:rPr>
          <w:rFonts w:ascii="Palatino Linotype" w:eastAsia="Palatino Linotype" w:hAnsi="Palatino Linotype" w:cs="Palatino Linotype"/>
          <w:szCs w:val="22"/>
        </w:rPr>
      </w:pPr>
    </w:p>
    <w:p w:rsidR="00BE0BA7" w:rsidRPr="009E7B61" w:rsidRDefault="00BE0BA7" w:rsidP="00490EC1">
      <w:pPr>
        <w:numPr>
          <w:ilvl w:val="0"/>
          <w:numId w:val="2"/>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BE0BA7" w:rsidRPr="0041438B" w:rsidRDefault="00BE0BA7" w:rsidP="00490EC1">
      <w:pPr>
        <w:spacing w:line="360" w:lineRule="auto"/>
        <w:jc w:val="both"/>
        <w:rPr>
          <w:rFonts w:ascii="Palatino Linotype" w:eastAsia="Palatino Linotype" w:hAnsi="Palatino Linotype" w:cs="Palatino Linotype"/>
          <w:sz w:val="22"/>
          <w:szCs w:val="22"/>
        </w:rPr>
      </w:pPr>
    </w:p>
    <w:p w:rsidR="00BE0BA7" w:rsidRPr="0041438B" w:rsidRDefault="00BE0BA7" w:rsidP="00076734">
      <w:pPr>
        <w:spacing w:after="240"/>
        <w:ind w:left="1134" w:right="1134"/>
        <w:jc w:val="both"/>
        <w:rPr>
          <w:rFonts w:ascii="Palatino Linotype" w:eastAsia="Palatino Linotype" w:hAnsi="Palatino Linotype" w:cs="Palatino Linotype"/>
          <w:b/>
          <w:i/>
          <w:sz w:val="22"/>
          <w:szCs w:val="22"/>
        </w:rPr>
      </w:pPr>
      <w:r w:rsidRPr="0041438B">
        <w:rPr>
          <w:rFonts w:ascii="Palatino Linotype" w:eastAsia="Palatino Linotype" w:hAnsi="Palatino Linotype" w:cs="Palatino Linotype"/>
          <w:b/>
          <w:i/>
          <w:sz w:val="22"/>
          <w:szCs w:val="22"/>
        </w:rPr>
        <w:t>Constitución Política de los Estados Unidos Mexicanos</w:t>
      </w:r>
    </w:p>
    <w:p w:rsidR="00BE0BA7" w:rsidRPr="0041438B" w:rsidRDefault="00BE0BA7" w:rsidP="00076734">
      <w:pPr>
        <w:spacing w:before="240" w:after="240"/>
        <w:ind w:left="1134" w:right="1134"/>
        <w:jc w:val="both"/>
        <w:rPr>
          <w:rFonts w:ascii="Palatino Linotype" w:eastAsia="Palatino Linotype" w:hAnsi="Palatino Linotype" w:cs="Palatino Linotype"/>
          <w:b/>
          <w:i/>
          <w:sz w:val="22"/>
          <w:szCs w:val="22"/>
        </w:rPr>
      </w:pPr>
      <w:r w:rsidRPr="0041438B">
        <w:rPr>
          <w:rFonts w:ascii="Palatino Linotype" w:eastAsia="Palatino Linotype" w:hAnsi="Palatino Linotype" w:cs="Palatino Linotype"/>
          <w:b/>
          <w:i/>
          <w:sz w:val="22"/>
          <w:szCs w:val="22"/>
        </w:rPr>
        <w:t>“Artículo 6.</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Para efectos de lo dispuesto en el presente artículo se observará lo siguiente:</w:t>
      </w:r>
    </w:p>
    <w:p w:rsidR="00BE0BA7" w:rsidRPr="0041438B" w:rsidRDefault="00BE0BA7" w:rsidP="00076734">
      <w:pPr>
        <w:spacing w:before="240" w:after="240"/>
        <w:ind w:left="1134" w:right="1134"/>
        <w:jc w:val="both"/>
        <w:rPr>
          <w:rFonts w:ascii="Palatino Linotype" w:eastAsia="Palatino Linotype" w:hAnsi="Palatino Linotype" w:cs="Palatino Linotype"/>
          <w:b/>
          <w:i/>
          <w:sz w:val="22"/>
          <w:szCs w:val="22"/>
        </w:rPr>
      </w:pPr>
      <w:r w:rsidRPr="0041438B">
        <w:rPr>
          <w:rFonts w:ascii="Palatino Linotype" w:eastAsia="Palatino Linotype" w:hAnsi="Palatino Linotype" w:cs="Palatino Linotype"/>
          <w:b/>
          <w:i/>
          <w:sz w:val="22"/>
          <w:szCs w:val="22"/>
        </w:rPr>
        <w:t>A</w:t>
      </w:r>
      <w:r w:rsidRPr="0041438B">
        <w:rPr>
          <w:rFonts w:ascii="Palatino Linotype" w:eastAsia="Palatino Linotype" w:hAnsi="Palatino Linotype" w:cs="Palatino Linotype"/>
          <w:i/>
          <w:sz w:val="22"/>
          <w:szCs w:val="22"/>
        </w:rPr>
        <w:t xml:space="preserve">. </w:t>
      </w:r>
      <w:r w:rsidRPr="0041438B">
        <w:rPr>
          <w:rFonts w:ascii="Palatino Linotype" w:eastAsia="Palatino Linotype" w:hAnsi="Palatino Linotype" w:cs="Palatino Linotype"/>
          <w:b/>
          <w:i/>
          <w:sz w:val="22"/>
          <w:szCs w:val="22"/>
        </w:rPr>
        <w:t>Para el ejercicio del derecho de acceso a la información</w:t>
      </w:r>
      <w:r w:rsidRPr="0041438B">
        <w:rPr>
          <w:rFonts w:ascii="Palatino Linotype" w:eastAsia="Palatino Linotype" w:hAnsi="Palatino Linotype" w:cs="Palatino Linotype"/>
          <w:i/>
          <w:sz w:val="22"/>
          <w:szCs w:val="22"/>
        </w:rPr>
        <w:t xml:space="preserve">, la Federación y </w:t>
      </w:r>
      <w:r w:rsidRPr="0041438B">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 xml:space="preserve">I. </w:t>
      </w:r>
      <w:r w:rsidRPr="0041438B">
        <w:rPr>
          <w:rFonts w:ascii="Palatino Linotype" w:eastAsia="Palatino Linotype" w:hAnsi="Palatino Linotype" w:cs="Palatino Linotype"/>
          <w:b/>
          <w:i/>
          <w:sz w:val="22"/>
          <w:szCs w:val="22"/>
        </w:rPr>
        <w:tab/>
        <w:t>Toda la información en posesión de cualquier</w:t>
      </w:r>
      <w:r w:rsidRPr="0041438B">
        <w:rPr>
          <w:rFonts w:ascii="Palatino Linotype" w:eastAsia="Palatino Linotype" w:hAnsi="Palatino Linotype" w:cs="Palatino Linotype"/>
          <w:i/>
          <w:sz w:val="22"/>
          <w:szCs w:val="22"/>
        </w:rPr>
        <w:t xml:space="preserve"> </w:t>
      </w:r>
      <w:r w:rsidRPr="0041438B">
        <w:rPr>
          <w:rFonts w:ascii="Palatino Linotype" w:eastAsia="Palatino Linotype" w:hAnsi="Palatino Linotype" w:cs="Palatino Linotype"/>
          <w:b/>
          <w:i/>
          <w:sz w:val="22"/>
          <w:szCs w:val="22"/>
        </w:rPr>
        <w:t>autoridad</w:t>
      </w:r>
      <w:r w:rsidRPr="0041438B">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438B">
        <w:rPr>
          <w:rFonts w:ascii="Palatino Linotype" w:eastAsia="Palatino Linotype" w:hAnsi="Palatino Linotype" w:cs="Palatino Linotype"/>
          <w:b/>
          <w:i/>
          <w:sz w:val="22"/>
          <w:szCs w:val="22"/>
        </w:rPr>
        <w:t>municipal</w:t>
      </w:r>
      <w:r w:rsidRPr="0041438B">
        <w:rPr>
          <w:rFonts w:ascii="Palatino Linotype" w:eastAsia="Palatino Linotype" w:hAnsi="Palatino Linotype" w:cs="Palatino Linotype"/>
          <w:i/>
          <w:sz w:val="22"/>
          <w:szCs w:val="22"/>
        </w:rPr>
        <w:t xml:space="preserve">, </w:t>
      </w:r>
      <w:r w:rsidRPr="0041438B">
        <w:rPr>
          <w:rFonts w:ascii="Palatino Linotype" w:eastAsia="Palatino Linotype" w:hAnsi="Palatino Linotype" w:cs="Palatino Linotype"/>
          <w:b/>
          <w:i/>
          <w:sz w:val="22"/>
          <w:szCs w:val="22"/>
        </w:rPr>
        <w:t>es pública</w:t>
      </w:r>
      <w:r w:rsidRPr="0041438B">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w:t>
      </w:r>
      <w:r w:rsidRPr="0041438B">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sidRPr="0041438B">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BE0BA7" w:rsidRPr="0041438B" w:rsidRDefault="00BE0BA7" w:rsidP="00076734">
      <w:pPr>
        <w:pBdr>
          <w:top w:val="nil"/>
          <w:left w:val="nil"/>
          <w:bottom w:val="nil"/>
          <w:right w:val="nil"/>
          <w:between w:val="nil"/>
        </w:pBdr>
        <w:tabs>
          <w:tab w:val="left" w:pos="567"/>
        </w:tabs>
        <w:spacing w:before="240" w:after="240"/>
        <w:ind w:left="1134" w:right="1134"/>
        <w:jc w:val="both"/>
        <w:rPr>
          <w:rFonts w:ascii="Palatino Linotype" w:eastAsia="Palatino Linotype" w:hAnsi="Palatino Linotype" w:cs="Palatino Linotype"/>
          <w:b/>
          <w:i/>
          <w:color w:val="000000"/>
          <w:sz w:val="22"/>
          <w:szCs w:val="22"/>
        </w:rPr>
      </w:pPr>
    </w:p>
    <w:p w:rsidR="00BE0BA7" w:rsidRPr="0041438B" w:rsidRDefault="00BE0BA7" w:rsidP="00076734">
      <w:pPr>
        <w:spacing w:before="240" w:after="240"/>
        <w:ind w:left="1134" w:right="1134"/>
        <w:jc w:val="both"/>
        <w:rPr>
          <w:rFonts w:ascii="Palatino Linotype" w:eastAsia="Palatino Linotype" w:hAnsi="Palatino Linotype" w:cs="Palatino Linotype"/>
          <w:b/>
          <w:i/>
          <w:sz w:val="22"/>
          <w:szCs w:val="22"/>
        </w:rPr>
      </w:pPr>
      <w:r w:rsidRPr="0041438B">
        <w:rPr>
          <w:rFonts w:ascii="Palatino Linotype" w:eastAsia="Palatino Linotype" w:hAnsi="Palatino Linotype" w:cs="Palatino Linotype"/>
          <w:b/>
          <w:i/>
          <w:sz w:val="22"/>
          <w:szCs w:val="22"/>
        </w:rPr>
        <w:t>Constitución Política del Estado Libre y Soberano de México</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“Artículo 5</w:t>
      </w:r>
      <w:r w:rsidRPr="0041438B">
        <w:rPr>
          <w:rFonts w:ascii="Palatino Linotype" w:eastAsia="Palatino Linotype" w:hAnsi="Palatino Linotype" w:cs="Palatino Linotype"/>
          <w:i/>
          <w:sz w:val="22"/>
          <w:szCs w:val="22"/>
        </w:rPr>
        <w:t xml:space="preserve">.- </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41438B">
        <w:rPr>
          <w:rFonts w:ascii="Palatino Linotype" w:eastAsia="Palatino Linotype" w:hAnsi="Palatino Linotype" w:cs="Palatino Linotype"/>
          <w:i/>
          <w:sz w:val="22"/>
          <w:szCs w:val="22"/>
        </w:rPr>
        <w:t>.</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Este derecho se regirá por los principios y bases siguientes</w:t>
      </w:r>
      <w:r w:rsidRPr="0041438B">
        <w:rPr>
          <w:rFonts w:ascii="Palatino Linotype" w:eastAsia="Palatino Linotype" w:hAnsi="Palatino Linotype" w:cs="Palatino Linotype"/>
          <w:i/>
          <w:sz w:val="22"/>
          <w:szCs w:val="22"/>
        </w:rPr>
        <w:t>:</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I. Toda la información en posesión de cualquier autoridad, entidad, órgano y organismos de los</w:t>
      </w:r>
      <w:r w:rsidRPr="0041438B">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sidRPr="0041438B">
        <w:rPr>
          <w:rFonts w:ascii="Palatino Linotype" w:eastAsia="Palatino Linotype" w:hAnsi="Palatino Linotype" w:cs="Palatino Linotype"/>
          <w:b/>
          <w:i/>
          <w:sz w:val="22"/>
          <w:szCs w:val="22"/>
        </w:rPr>
        <w:t>municipales</w:t>
      </w:r>
      <w:r w:rsidRPr="0041438B">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438B">
        <w:rPr>
          <w:rFonts w:ascii="Palatino Linotype" w:eastAsia="Palatino Linotype" w:hAnsi="Palatino Linotype" w:cs="Palatino Linotype"/>
          <w:b/>
          <w:i/>
          <w:sz w:val="22"/>
          <w:szCs w:val="22"/>
        </w:rPr>
        <w:t>es pública</w:t>
      </w:r>
      <w:r w:rsidRPr="0041438B">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41438B">
        <w:rPr>
          <w:rFonts w:ascii="Palatino Linotype" w:eastAsia="Palatino Linotype" w:hAnsi="Palatino Linotype" w:cs="Palatino Linotype"/>
          <w:b/>
          <w:i/>
          <w:sz w:val="22"/>
          <w:szCs w:val="22"/>
        </w:rPr>
        <w:t>En la interpretación de este derecho deberá prevalecer el principio de máxima publicidad</w:t>
      </w:r>
      <w:r w:rsidRPr="0041438B">
        <w:rPr>
          <w:rFonts w:ascii="Palatino Linotype" w:eastAsia="Palatino Linotype" w:hAnsi="Palatino Linotype" w:cs="Palatino Linotype"/>
          <w:i/>
          <w:sz w:val="22"/>
          <w:szCs w:val="22"/>
        </w:rPr>
        <w:t xml:space="preserve">. </w:t>
      </w:r>
      <w:r w:rsidRPr="0041438B">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41438B">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BE0BA7" w:rsidRPr="0041438B" w:rsidRDefault="00BE0BA7" w:rsidP="00490EC1">
      <w:pPr>
        <w:tabs>
          <w:tab w:val="left" w:pos="567"/>
        </w:tabs>
        <w:spacing w:before="240" w:after="240"/>
        <w:jc w:val="both"/>
        <w:rPr>
          <w:rFonts w:ascii="Palatino Linotype" w:eastAsia="Palatino Linotype" w:hAnsi="Palatino Linotype" w:cs="Palatino Linotype"/>
          <w:b/>
          <w:i/>
          <w:sz w:val="22"/>
          <w:szCs w:val="22"/>
        </w:rPr>
      </w:pPr>
    </w:p>
    <w:p w:rsidR="00BE0BA7" w:rsidRPr="009E7B61" w:rsidRDefault="00BE0BA7" w:rsidP="00490EC1">
      <w:pPr>
        <w:numPr>
          <w:ilvl w:val="0"/>
          <w:numId w:val="2"/>
        </w:numPr>
        <w:spacing w:before="240"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 xml:space="preserve">Según el artículo 150 de la Ley de Transparencia del Estado, la solicitud es la garantía primaria del Derecho de Acceso a la Información, además, establece que se regirá </w:t>
      </w:r>
      <w:r w:rsidRPr="009E7B61">
        <w:rPr>
          <w:rFonts w:ascii="Palatino Linotype" w:eastAsia="Palatino Linotype" w:hAnsi="Palatino Linotype" w:cs="Palatino Linotype"/>
          <w:i/>
          <w:szCs w:val="22"/>
        </w:rPr>
        <w:t>por los principios de simplicidad, rapidez gratuidad del procedimiento, auxilio y orientación a los particulares</w:t>
      </w:r>
      <w:r w:rsidRPr="009E7B61">
        <w:rPr>
          <w:rFonts w:ascii="Palatino Linotype" w:eastAsia="Palatino Linotype" w:hAnsi="Palatino Linotype" w:cs="Palatino Linotype"/>
          <w:szCs w:val="22"/>
        </w:rPr>
        <w:t>, contemplando el derecho de las personas con discapacidad y hablantes de lengua indígena.</w:t>
      </w:r>
    </w:p>
    <w:p w:rsidR="00976097" w:rsidRPr="00976097" w:rsidRDefault="00976097" w:rsidP="0029157A">
      <w:pPr>
        <w:spacing w:before="240"/>
        <w:jc w:val="both"/>
        <w:rPr>
          <w:rFonts w:ascii="Palatino Linotype" w:hAnsi="Palatino Linotype"/>
          <w:sz w:val="22"/>
          <w:szCs w:val="22"/>
        </w:rPr>
      </w:pPr>
    </w:p>
    <w:p w:rsidR="00BE0BA7" w:rsidRPr="009E7B61" w:rsidRDefault="00BE0BA7" w:rsidP="00490EC1">
      <w:pPr>
        <w:numPr>
          <w:ilvl w:val="0"/>
          <w:numId w:val="2"/>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lastRenderedPageBreak/>
        <w:t xml:space="preserve">El Derecho de Acceso a la Información se garantiza y respeta oportunamente, y según lo que dispone la Ley, las </w:t>
      </w:r>
      <w:r w:rsidRPr="009E7B61">
        <w:rPr>
          <w:rFonts w:ascii="Palatino Linotype" w:eastAsia="Palatino Linotype" w:hAnsi="Palatino Linotype" w:cs="Palatino Linotype"/>
          <w:i/>
          <w:szCs w:val="22"/>
        </w:rPr>
        <w:t>solicitudes de acceso a la información</w:t>
      </w:r>
      <w:r w:rsidRPr="009E7B61">
        <w:rPr>
          <w:rFonts w:ascii="Palatino Linotype" w:eastAsia="Palatino Linotype" w:hAnsi="Palatino Linotype" w:cs="Palatino Linotype"/>
          <w:szCs w:val="22"/>
        </w:rPr>
        <w:t>.</w:t>
      </w:r>
    </w:p>
    <w:p w:rsidR="003F0BBA" w:rsidRPr="009E7B61" w:rsidRDefault="003F0BBA" w:rsidP="0029157A">
      <w:pPr>
        <w:jc w:val="both"/>
        <w:rPr>
          <w:rFonts w:ascii="Palatino Linotype" w:hAnsi="Palatino Linotype"/>
          <w:szCs w:val="22"/>
        </w:rPr>
      </w:pPr>
    </w:p>
    <w:p w:rsidR="00D756D9" w:rsidRPr="009E7B61" w:rsidRDefault="00D756D9" w:rsidP="00490EC1">
      <w:pPr>
        <w:numPr>
          <w:ilvl w:val="0"/>
          <w:numId w:val="2"/>
        </w:numPr>
        <w:spacing w:line="360" w:lineRule="auto"/>
        <w:ind w:left="0" w:firstLine="0"/>
        <w:jc w:val="both"/>
        <w:rPr>
          <w:szCs w:val="22"/>
        </w:rPr>
      </w:pPr>
      <w:r w:rsidRPr="009E7B61">
        <w:rPr>
          <w:rFonts w:ascii="Palatino Linotype" w:eastAsia="Palatino Linotype" w:hAnsi="Palatino Linotype" w:cs="Palatino Linotype"/>
          <w:szCs w:val="22"/>
        </w:rPr>
        <w:t xml:space="preserve">Así entonces, se procede analizar, en primer lugar, si el </w:t>
      </w:r>
      <w:r w:rsidRPr="009E7B61">
        <w:rPr>
          <w:rFonts w:ascii="Palatino Linotype" w:eastAsia="Palatino Linotype" w:hAnsi="Palatino Linotype" w:cs="Palatino Linotype"/>
          <w:b/>
          <w:szCs w:val="22"/>
        </w:rPr>
        <w:t>SUJETO OBLIGADO</w:t>
      </w:r>
      <w:r w:rsidRPr="009E7B61">
        <w:rPr>
          <w:rFonts w:ascii="Palatino Linotype" w:eastAsia="Palatino Linotype" w:hAnsi="Palatino Linotype" w:cs="Palatino Linotype"/>
          <w:szCs w:val="22"/>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3F0BBA" w:rsidRPr="00D756D9" w:rsidRDefault="003F0BBA" w:rsidP="00490EC1">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D756D9">
        <w:rPr>
          <w:rFonts w:ascii="Palatino Linotype" w:eastAsia="Palatino Linotype" w:hAnsi="Palatino Linotype" w:cs="Palatino Linotype"/>
          <w:sz w:val="22"/>
        </w:rPr>
        <w:t>.</w:t>
      </w:r>
    </w:p>
    <w:p w:rsidR="00BE0BA7" w:rsidRPr="009E7B61" w:rsidRDefault="00BE0BA7" w:rsidP="0029157A">
      <w:pPr>
        <w:pStyle w:val="Ttulo1"/>
        <w:spacing w:before="0" w:after="240"/>
        <w:rPr>
          <w:rFonts w:ascii="Palatino Linotype" w:eastAsia="Palatino Linotype" w:hAnsi="Palatino Linotype" w:cs="Palatino Linotype"/>
          <w:b/>
          <w:color w:val="000000"/>
          <w:sz w:val="24"/>
          <w:szCs w:val="22"/>
        </w:rPr>
      </w:pPr>
      <w:bookmarkStart w:id="11" w:name="_heading=h.26in1rg" w:colFirst="0" w:colLast="0"/>
      <w:bookmarkEnd w:id="11"/>
      <w:r w:rsidRPr="009E7B61">
        <w:rPr>
          <w:rFonts w:ascii="Palatino Linotype" w:eastAsia="Palatino Linotype" w:hAnsi="Palatino Linotype" w:cs="Palatino Linotype"/>
          <w:b/>
          <w:color w:val="000000"/>
          <w:sz w:val="24"/>
          <w:szCs w:val="22"/>
        </w:rPr>
        <w:t>II. De la información solicitada y la respuesta del SUJETO OBLIGADO</w:t>
      </w:r>
    </w:p>
    <w:p w:rsidR="00BE0BA7" w:rsidRPr="009E7B61" w:rsidRDefault="00BE0BA7" w:rsidP="00490EC1">
      <w:pPr>
        <w:numPr>
          <w:ilvl w:val="0"/>
          <w:numId w:val="2"/>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color w:val="000000"/>
          <w:szCs w:val="22"/>
        </w:rPr>
        <w:t xml:space="preserve">Acotada la </w:t>
      </w:r>
      <w:r w:rsidRPr="009E7B61">
        <w:rPr>
          <w:rFonts w:ascii="Palatino Linotype" w:eastAsia="Palatino Linotype" w:hAnsi="Palatino Linotype" w:cs="Palatino Linotype"/>
          <w:i/>
          <w:color w:val="000000"/>
          <w:szCs w:val="22"/>
        </w:rPr>
        <w:t>Litis</w:t>
      </w:r>
      <w:r w:rsidRPr="009E7B61">
        <w:rPr>
          <w:rFonts w:ascii="Palatino Linotype" w:eastAsia="Palatino Linotype" w:hAnsi="Palatino Linotype" w:cs="Palatino Linotype"/>
          <w:color w:val="000000"/>
          <w:szCs w:val="22"/>
        </w:rPr>
        <w:t xml:space="preserve"> del presente asunto, primeramente es menester precisar que del escrito de inconformidad, se observa que el particular se duele </w:t>
      </w:r>
      <w:r w:rsidR="00040E90">
        <w:rPr>
          <w:rFonts w:ascii="Palatino Linotype" w:eastAsia="Palatino Linotype" w:hAnsi="Palatino Linotype" w:cs="Palatino Linotype"/>
          <w:color w:val="000000"/>
          <w:szCs w:val="22"/>
        </w:rPr>
        <w:t xml:space="preserve">por la </w:t>
      </w:r>
      <w:r w:rsidR="00076734">
        <w:rPr>
          <w:rFonts w:ascii="Palatino Linotype" w:eastAsia="Palatino Linotype" w:hAnsi="Palatino Linotype" w:cs="Palatino Linotype"/>
          <w:color w:val="000000"/>
          <w:szCs w:val="22"/>
        </w:rPr>
        <w:t>entrega de información que no corresponde con lo solicitado</w:t>
      </w:r>
      <w:r w:rsidR="00040E90">
        <w:rPr>
          <w:rFonts w:ascii="Palatino Linotype" w:eastAsia="Palatino Linotype" w:hAnsi="Palatino Linotype" w:cs="Palatino Linotype"/>
          <w:color w:val="000000"/>
          <w:szCs w:val="22"/>
        </w:rPr>
        <w:t>.</w:t>
      </w:r>
    </w:p>
    <w:p w:rsidR="00BE0BA7" w:rsidRPr="0041438B" w:rsidRDefault="00BE0BA7" w:rsidP="00490EC1">
      <w:pPr>
        <w:spacing w:line="360" w:lineRule="auto"/>
        <w:jc w:val="both"/>
        <w:rPr>
          <w:rFonts w:ascii="Palatino Linotype" w:eastAsia="Palatino Linotype" w:hAnsi="Palatino Linotype" w:cs="Palatino Linotype"/>
          <w:sz w:val="22"/>
          <w:szCs w:val="22"/>
        </w:rPr>
      </w:pPr>
    </w:p>
    <w:p w:rsidR="00BE0BA7" w:rsidRPr="009B50A6" w:rsidRDefault="00BE0BA7" w:rsidP="00076734">
      <w:pPr>
        <w:numPr>
          <w:ilvl w:val="0"/>
          <w:numId w:val="2"/>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 xml:space="preserve">En ese sentido, es importante </w:t>
      </w:r>
      <w:r w:rsidR="00076734" w:rsidRPr="00076734">
        <w:rPr>
          <w:rFonts w:ascii="Palatino Linotype" w:eastAsia="Palatino Linotype" w:hAnsi="Palatino Linotype" w:cs="Palatino Linotype"/>
          <w:szCs w:val="22"/>
        </w:rPr>
        <w:t xml:space="preserve">señalar que, de la información solicitada, de la respuesta entregada y de la inconformidad, se aprecia que existe controversia del totalidad de la información, esto en virtud a que el Particular, refiere a que no se entregó la información solicitada, sino que se le entregó algo diverso, así como de que el Sujeto Obligado, no se pronunció a </w:t>
      </w:r>
      <w:r w:rsidR="00076734">
        <w:rPr>
          <w:rFonts w:ascii="Palatino Linotype" w:eastAsia="Palatino Linotype" w:hAnsi="Palatino Linotype" w:cs="Palatino Linotype"/>
          <w:szCs w:val="22"/>
        </w:rPr>
        <w:t xml:space="preserve">ninguno de los puntos de la solicitud aunado a que el link referido al ser digitado carácter por carácter refiere </w:t>
      </w:r>
      <w:r w:rsidR="009B50A6">
        <w:rPr>
          <w:rFonts w:ascii="Palatino Linotype" w:eastAsia="Palatino Linotype" w:hAnsi="Palatino Linotype" w:cs="Palatino Linotype"/>
          <w:szCs w:val="22"/>
        </w:rPr>
        <w:t xml:space="preserve">como bien señaló el </w:t>
      </w:r>
      <w:r w:rsidR="009B50A6">
        <w:rPr>
          <w:rFonts w:ascii="Palatino Linotype" w:eastAsia="Palatino Linotype" w:hAnsi="Palatino Linotype" w:cs="Palatino Linotype"/>
          <w:szCs w:val="22"/>
        </w:rPr>
        <w:lastRenderedPageBreak/>
        <w:t xml:space="preserve">Sujeto Obligado, </w:t>
      </w:r>
      <w:r w:rsidR="00076734">
        <w:rPr>
          <w:rFonts w:ascii="Palatino Linotype" w:eastAsia="Palatino Linotype" w:hAnsi="Palatino Linotype" w:cs="Palatino Linotype"/>
          <w:szCs w:val="22"/>
        </w:rPr>
        <w:t xml:space="preserve">a la </w:t>
      </w:r>
      <w:r w:rsidR="009B50A6">
        <w:rPr>
          <w:rFonts w:ascii="Palatino Linotype" w:eastAsia="Palatino Linotype" w:hAnsi="Palatino Linotype" w:cs="Palatino Linotype"/>
          <w:szCs w:val="22"/>
        </w:rPr>
        <w:t>página del Secretariado Ejecutivo del Sistema Nacional de Seguridad Pública como se observa de la captura de pantalla siguiente:</w:t>
      </w:r>
    </w:p>
    <w:p w:rsidR="009B50A6" w:rsidRDefault="009B50A6" w:rsidP="009B50A6">
      <w:pPr>
        <w:pStyle w:val="Prrafodelista"/>
        <w:rPr>
          <w:rFonts w:ascii="Palatino Linotype" w:hAnsi="Palatino Linotype"/>
          <w:szCs w:val="22"/>
        </w:rPr>
      </w:pPr>
    </w:p>
    <w:p w:rsidR="009B50A6" w:rsidRDefault="009B50A6" w:rsidP="009B50A6">
      <w:pPr>
        <w:spacing w:line="360" w:lineRule="auto"/>
        <w:jc w:val="both"/>
        <w:rPr>
          <w:rFonts w:ascii="Palatino Linotype" w:hAnsi="Palatino Linotype"/>
          <w:szCs w:val="22"/>
        </w:rPr>
      </w:pPr>
    </w:p>
    <w:p w:rsidR="009B50A6" w:rsidRPr="009E7B61" w:rsidRDefault="009B50A6" w:rsidP="0029157A">
      <w:pPr>
        <w:spacing w:line="360" w:lineRule="auto"/>
        <w:jc w:val="center"/>
        <w:rPr>
          <w:rFonts w:ascii="Palatino Linotype" w:hAnsi="Palatino Linotype"/>
          <w:szCs w:val="22"/>
        </w:rPr>
      </w:pPr>
      <w:r w:rsidRPr="009B50A6">
        <w:rPr>
          <w:rFonts w:ascii="Palatino Linotype" w:hAnsi="Palatino Linotype"/>
          <w:noProof/>
          <w:szCs w:val="22"/>
        </w:rPr>
        <w:drawing>
          <wp:inline distT="0" distB="0" distL="0" distR="0" wp14:anchorId="20C6A714" wp14:editId="6AC31CD8">
            <wp:extent cx="3915529" cy="2516022"/>
            <wp:effectExtent l="19050" t="19050" r="27940" b="177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6748"/>
                    <a:stretch/>
                  </pic:blipFill>
                  <pic:spPr bwMode="auto">
                    <a:xfrm>
                      <a:off x="0" y="0"/>
                      <a:ext cx="4044501" cy="2598896"/>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9E7B61" w:rsidRPr="009B50A6" w:rsidRDefault="009B50A6" w:rsidP="009B50A6">
      <w:pPr>
        <w:pStyle w:val="Prrafodelista"/>
        <w:pBdr>
          <w:top w:val="nil"/>
          <w:left w:val="nil"/>
          <w:bottom w:val="nil"/>
          <w:right w:val="nil"/>
          <w:between w:val="nil"/>
        </w:pBdr>
        <w:spacing w:line="360" w:lineRule="auto"/>
        <w:ind w:left="0"/>
        <w:jc w:val="both"/>
        <w:rPr>
          <w:rFonts w:ascii="Palatino Linotype" w:hAnsi="Palatino Linotype"/>
          <w:color w:val="000000"/>
          <w:szCs w:val="22"/>
        </w:rPr>
      </w:pPr>
      <w:r w:rsidRPr="009B50A6">
        <w:rPr>
          <w:rFonts w:ascii="Palatino Linotype" w:hAnsi="Palatino Linotype"/>
          <w:color w:val="000000"/>
          <w:szCs w:val="22"/>
        </w:rPr>
        <w:t xml:space="preserve">Sin embargo como </w:t>
      </w:r>
      <w:r w:rsidR="0029157A">
        <w:rPr>
          <w:rFonts w:ascii="Palatino Linotype" w:hAnsi="Palatino Linotype"/>
          <w:color w:val="000000"/>
          <w:szCs w:val="22"/>
        </w:rPr>
        <w:t xml:space="preserve">en </w:t>
      </w:r>
      <w:r w:rsidRPr="009B50A6">
        <w:rPr>
          <w:rFonts w:ascii="Palatino Linotype" w:hAnsi="Palatino Linotype"/>
          <w:color w:val="000000"/>
          <w:szCs w:val="22"/>
        </w:rPr>
        <w:t xml:space="preserve">la propia página en cita refiere </w:t>
      </w:r>
      <w:r w:rsidR="0029157A">
        <w:rPr>
          <w:rFonts w:ascii="Palatino Linotype" w:hAnsi="Palatino Linotype"/>
          <w:color w:val="000000"/>
          <w:szCs w:val="22"/>
        </w:rPr>
        <w:t>que la información</w:t>
      </w:r>
      <w:r w:rsidRPr="009B50A6">
        <w:rPr>
          <w:rFonts w:ascii="Palatino Linotype" w:hAnsi="Palatino Linotype"/>
          <w:color w:val="000000"/>
          <w:szCs w:val="22"/>
        </w:rPr>
        <w:t xml:space="preserve"> se </w:t>
      </w:r>
      <w:r w:rsidR="0029157A">
        <w:rPr>
          <w:rFonts w:ascii="Palatino Linotype" w:hAnsi="Palatino Linotype"/>
          <w:color w:val="000000"/>
          <w:szCs w:val="22"/>
        </w:rPr>
        <w:t>desglosa</w:t>
      </w:r>
      <w:r w:rsidRPr="009B50A6">
        <w:rPr>
          <w:rFonts w:ascii="Palatino Linotype" w:hAnsi="Palatino Linotype"/>
          <w:color w:val="000000"/>
          <w:szCs w:val="22"/>
        </w:rPr>
        <w:t xml:space="preserve"> por cada entidad federativa y no se observa lo relativo al Sujeto Obliga</w:t>
      </w:r>
      <w:r w:rsidR="0029157A">
        <w:rPr>
          <w:rFonts w:ascii="Palatino Linotype" w:hAnsi="Palatino Linotype"/>
          <w:color w:val="000000"/>
          <w:szCs w:val="22"/>
        </w:rPr>
        <w:t>do en particular, configurando con ello la</w:t>
      </w:r>
      <w:r w:rsidRPr="009B50A6">
        <w:rPr>
          <w:rFonts w:ascii="Palatino Linotype" w:hAnsi="Palatino Linotype"/>
          <w:color w:val="000000"/>
          <w:szCs w:val="22"/>
        </w:rPr>
        <w:t xml:space="preserve"> falta de congruencia ante lo requerido por el Particular.</w:t>
      </w:r>
    </w:p>
    <w:p w:rsidR="009B50A6" w:rsidRPr="009B50A6" w:rsidRDefault="009B50A6" w:rsidP="009B50A6">
      <w:pPr>
        <w:pStyle w:val="Prrafodelista"/>
        <w:pBdr>
          <w:top w:val="nil"/>
          <w:left w:val="nil"/>
          <w:bottom w:val="nil"/>
          <w:right w:val="nil"/>
          <w:between w:val="nil"/>
        </w:pBdr>
        <w:ind w:left="0"/>
        <w:jc w:val="both"/>
        <w:rPr>
          <w:rFonts w:ascii="Palatino Linotype" w:hAnsi="Palatino Linotype"/>
          <w:color w:val="000000"/>
          <w:sz w:val="22"/>
          <w:szCs w:val="22"/>
        </w:rPr>
      </w:pPr>
    </w:p>
    <w:p w:rsidR="009B50A6" w:rsidRPr="009B50A6" w:rsidRDefault="009B50A6" w:rsidP="009B50A6">
      <w:pPr>
        <w:pStyle w:val="Prrafodelista"/>
        <w:numPr>
          <w:ilvl w:val="0"/>
          <w:numId w:val="2"/>
        </w:numPr>
        <w:spacing w:line="360" w:lineRule="auto"/>
        <w:ind w:left="0" w:right="27" w:firstLine="0"/>
        <w:jc w:val="both"/>
        <w:rPr>
          <w:rFonts w:ascii="Palatino Linotype" w:hAnsi="Palatino Linotype" w:cs="Arial"/>
        </w:rPr>
      </w:pPr>
      <w:r w:rsidRPr="009B50A6">
        <w:rPr>
          <w:rFonts w:ascii="Palatino Linotype" w:hAnsi="Palatino Linotype"/>
        </w:rPr>
        <w:t xml:space="preserve">Al respecto el </w:t>
      </w:r>
      <w:r w:rsidRPr="009B50A6">
        <w:rPr>
          <w:rFonts w:ascii="Palatino Linotype" w:hAnsi="Palatino Linotype" w:cs="Arial"/>
        </w:rPr>
        <w:t xml:space="preserve">criterio </w:t>
      </w:r>
      <w:r w:rsidRPr="009B50A6">
        <w:rPr>
          <w:rFonts w:ascii="Palatino Linotype" w:hAnsi="Palatino Linotype" w:cs="Arial"/>
          <w:b/>
        </w:rPr>
        <w:t xml:space="preserve">02/17 </w:t>
      </w:r>
      <w:r w:rsidRPr="009B50A6">
        <w:rPr>
          <w:rFonts w:ascii="Palatino Linotype" w:hAnsi="Palatino Linotype" w:cs="Arial"/>
        </w:rPr>
        <w:t xml:space="preserve">del Instituto Nacional de Transparencia, Acceso a la Información y Protección de Datos Personales, brinda luz, que dispone a la literalidad lo siguiente: </w:t>
      </w:r>
    </w:p>
    <w:p w:rsidR="009B50A6" w:rsidRPr="009B50A6" w:rsidRDefault="009B50A6" w:rsidP="009B50A6">
      <w:pPr>
        <w:pStyle w:val="Puesto"/>
        <w:ind w:left="1134" w:right="1134"/>
        <w:rPr>
          <w:b/>
          <w:szCs w:val="24"/>
        </w:rPr>
      </w:pPr>
      <w:r w:rsidRPr="009B50A6">
        <w:rPr>
          <w:szCs w:val="24"/>
        </w:rPr>
        <w:t>“</w:t>
      </w:r>
      <w:r w:rsidRPr="009B50A6">
        <w:rPr>
          <w:b/>
          <w:szCs w:val="24"/>
        </w:rPr>
        <w:t xml:space="preserve">CONGRUENCIA Y EXHAUSTIVIDAD. SUS ALCANCES PARA GARANTIZAR EL DERECHO DE ACCESO A LA INFORMACIÓN. </w:t>
      </w:r>
    </w:p>
    <w:p w:rsidR="009B50A6" w:rsidRPr="009B50A6" w:rsidRDefault="009B50A6" w:rsidP="009B50A6">
      <w:pPr>
        <w:pStyle w:val="Puesto"/>
        <w:ind w:left="1134" w:right="1134"/>
        <w:rPr>
          <w:szCs w:val="24"/>
        </w:rPr>
      </w:pPr>
      <w:r w:rsidRPr="009B50A6">
        <w:rPr>
          <w:szCs w:val="24"/>
        </w:rPr>
        <w:t xml:space="preserve">De conformidad con el artículo </w:t>
      </w:r>
      <w:r w:rsidRPr="009B50A6">
        <w:rPr>
          <w:szCs w:val="24"/>
          <w:lang w:val="es-ES_tradnl"/>
        </w:rPr>
        <w:t>3 de la Ley Federal de Procedimiento Administrativo</w:t>
      </w:r>
      <w:r w:rsidRPr="009B50A6">
        <w:rPr>
          <w:szCs w:val="24"/>
        </w:rPr>
        <w:t>, de aplicación supletoria a la Ley Federal de Transparencia y Acceso a la Información Pública, en términos de su artículo 7</w:t>
      </w:r>
      <w:r w:rsidRPr="009B50A6">
        <w:rPr>
          <w:szCs w:val="24"/>
          <w:u w:val="single"/>
        </w:rPr>
        <w:t xml:space="preserve">; todo acto </w:t>
      </w:r>
      <w:r w:rsidRPr="009B50A6">
        <w:rPr>
          <w:szCs w:val="24"/>
          <w:u w:val="single"/>
        </w:rPr>
        <w:lastRenderedPageBreak/>
        <w:t>administrativo debe cumplir con los principios de congruencia y exhaustividad.</w:t>
      </w:r>
      <w:r w:rsidRPr="009B50A6">
        <w:rPr>
          <w:szCs w:val="24"/>
        </w:rPr>
        <w:t xml:space="preserve"> Para el efectivo ejercicio del derecho de acceso a la información, </w:t>
      </w:r>
      <w:r w:rsidRPr="009B50A6">
        <w:rPr>
          <w:b/>
          <w:szCs w:val="24"/>
        </w:rPr>
        <w:t>la congruencia implica que exista concordancia entre el requerimiento formulado por el particular y la respuesta proporcionada por el sujeto obligado</w:t>
      </w:r>
      <w:r w:rsidRPr="009B50A6">
        <w:rPr>
          <w:szCs w:val="24"/>
        </w:rPr>
        <w:t>;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B50A6" w:rsidRPr="009B50A6" w:rsidRDefault="009B50A6" w:rsidP="009B50A6">
      <w:pPr>
        <w:pStyle w:val="Puesto"/>
        <w:ind w:left="1134" w:right="1134"/>
        <w:rPr>
          <w:szCs w:val="24"/>
          <w:lang w:val="es-ES"/>
        </w:rPr>
      </w:pPr>
      <w:r w:rsidRPr="009B50A6">
        <w:rPr>
          <w:szCs w:val="24"/>
          <w:lang w:val="es-ES"/>
        </w:rPr>
        <w:t xml:space="preserve">RRA 0003/16 Comisión Nacional de las Zonas Áridas. 29 de junio de 2016. Por unanimidad. Comisionado Ponente Oscar Mauricio Guerra Ford. </w:t>
      </w:r>
    </w:p>
    <w:p w:rsidR="009B50A6" w:rsidRPr="009B50A6" w:rsidRDefault="009B50A6" w:rsidP="009B50A6">
      <w:pPr>
        <w:pStyle w:val="Puesto"/>
        <w:ind w:left="1134" w:right="1134"/>
        <w:rPr>
          <w:szCs w:val="24"/>
          <w:lang w:val="es-ES"/>
        </w:rPr>
      </w:pPr>
      <w:r w:rsidRPr="009B50A6">
        <w:rPr>
          <w:szCs w:val="24"/>
          <w:lang w:val="es-ES"/>
        </w:rPr>
        <w:t xml:space="preserve">RRA 0100/16. Sindicato Nacional de Trabajadores de la Educación. 13 de julio de 2016. Por unanimidad. Comisionada Ponente Areli Cano Guadiana. </w:t>
      </w:r>
    </w:p>
    <w:p w:rsidR="009B50A6" w:rsidRPr="009B50A6" w:rsidRDefault="009B50A6" w:rsidP="009B50A6">
      <w:pPr>
        <w:pStyle w:val="Puesto"/>
        <w:ind w:left="1134" w:right="1134"/>
        <w:rPr>
          <w:b/>
          <w:szCs w:val="24"/>
          <w:lang w:val="es-ES_tradnl"/>
        </w:rPr>
      </w:pPr>
      <w:r w:rsidRPr="009B50A6">
        <w:rPr>
          <w:szCs w:val="24"/>
          <w:lang w:val="es-ES"/>
        </w:rPr>
        <w:t xml:space="preserve">RRA 1419/16 Secretaría de Educación Pública. 14 de septiembre de 2016. Por unanimidad. Comisionado Ponente Rosendoevgueni Monterrey Chepov.” </w:t>
      </w:r>
      <w:r w:rsidRPr="009B50A6">
        <w:rPr>
          <w:b/>
          <w:szCs w:val="24"/>
          <w:lang w:val="es-ES_tradnl"/>
        </w:rPr>
        <w:t>(Sic)</w:t>
      </w:r>
    </w:p>
    <w:p w:rsidR="009B50A6" w:rsidRPr="009B50A6" w:rsidRDefault="009B50A6" w:rsidP="009B50A6">
      <w:pPr>
        <w:ind w:right="27"/>
        <w:rPr>
          <w:rFonts w:ascii="Palatino Linotype" w:hAnsi="Palatino Linotype"/>
        </w:rPr>
      </w:pPr>
    </w:p>
    <w:p w:rsidR="00DC40B6" w:rsidRPr="00DC40B6" w:rsidRDefault="00DC40B6" w:rsidP="00DC40B6">
      <w:pPr>
        <w:numPr>
          <w:ilvl w:val="0"/>
          <w:numId w:val="2"/>
        </w:num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Dicho lo anterior, resulta dable contextualizar la información solicitada para ello es oportuno traer a colación los artículos 5, fracciones II, XVII, 7, fracción IX, 19, fracción I, 39, inciso b), fracción VI y XI, 117 y 118 de la Ley General del Sistema Nacional de Seguridad Pública; que disponen lo siguiente: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Ley General del Sistema Nacional de Seguridad Pública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5.- Para los efectos de esta Ley, se entenderá por:</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w:t>
      </w:r>
      <w:r w:rsidRPr="00DC40B6">
        <w:rPr>
          <w:rFonts w:ascii="Palatino Linotype" w:eastAsia="Palatino Linotype" w:hAnsi="Palatino Linotype" w:cs="Palatino Linotype"/>
          <w:i/>
          <w:color w:val="000000"/>
          <w:sz w:val="22"/>
        </w:rPr>
        <w:lastRenderedPageBreak/>
        <w:t>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7.-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IX. Generar, compartir, intercambiar, ingresar, almacenar y proveer información, archivos y contenidos a las Bases de Datos que integran el Sistema Nacional de Información, de conformidad con lo dispuesto en la legislación en la materia.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Tratándose de manejo de datos que provengan del Registro Nacional de Detenciones se atendrá a lo dispuesto en la Ley Nacional del Registro de Detenciones;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Artículo 19.- El Centro Nacional de Información será el responsable de regular el Sistema Nacional de Información y tendrá, entre otras, las siguientes atribuciones: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lastRenderedPageBreak/>
        <w:t>I. Determinar los criterios técnicos y de homologación de las Bases de Datos que conforman el Sistema Nacional de Información;</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39.- La concurrencia de facultades entre la Federación, las entidades federativas y los Municipios, quedará distribuida conforme a lo siguiente:</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B. Corresponde a la Federación, a las entidades federativas y a los Municipios, en el ámbito de sus respectivas competencias: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VI. Designar a un responsable del control, suministro y adecuado manejo de la información a que se refiere esta Ley;</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XI. Integrar y consultar la información relativa a la operación y Desarrollo Policial para el registro y seguimiento en el Sistema Nacional de Información;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117.- La Federación, las entidades federativas y los Municipios serán responsables de integrar y actualizar el Sistema Nacional de Información, con la información que generen las Instituciones de Procuración de Justicia e Instituciones Policiales, que coadyuve a salvaguardar la integridad y derechos de las personas, así como preservar las libertades, el orden y la paz públicos, mediante la prevención, persecución y sanción de las infracciones y delitos, así como la reinserción social.</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Artículo 118.- Las Bases de Datos que integran el Sistema Nacional de Información se actualizarán permanentemente y serán de consulta obligatoria para garantizar la efectividad en las actividades de Seguridad Pública.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lastRenderedPageBreak/>
        <w:t xml:space="preserve">El Registro Nacional de Detenciones se vinculará con las Bases de Datos a que se refiere el presente artículo, mediante el número de identificación al que hace referencia la ley de la materia.”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Ley de Seguridad del Estado de México</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Decreto número 360 publicado en el Periódico Oficial “Gaceta del Gobierno” del Estado de México, el diecinueve de octubre de dos mil once.</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22.- Son atribuciones del Director de Seguridad Pública Municipal:</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 Proponer al Presidente Municipal el Programa Municipal de Seguridad Pública Preventiva;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II. Organizar, operar, supervisar y controlar el cuerpo preventivo de seguri dad pública municipal;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III. Aplicar las directrices que conforme a sus atribuciones expresas dicten las autoridades competentes para la prestación del servicio, coordinación, funcionamiento, normatividad técnica y disciplina del cuerpo preventivo de seguridad pública;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IV. Proponer programas para mejorar y ampliar la cobertura del servicio de policía preventiva;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V. Contar con las estadísticas delictivas y efectuar la supervisión de las acciones de seguridad pública municipal;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VI. Promover la capacitación técnica y práctica de los integrantes del cuerpo preventivo de seguridad pública municipal;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VII. Informar a las autoridades competentes sobre los movimientos de altas y bajas de los miembros del cuerpo preventivo de seguridad pública municipal, así como de sus vehículos, armamento, municiones y equipo;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VIII. Denunciar oportunamente ante las autoridades competentes el extravío o robo de armamento a su cargo para los efectos legales correspondientes;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IX. Proporcionar a la Secretaría los informes que le sean solicitados;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X. Auxiliar a las autoridades estatales cuando sea requerido para ello; y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XI. Las demás que les confieran otras leyes.</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DC40B6">
      <w:pPr>
        <w:numPr>
          <w:ilvl w:val="0"/>
          <w:numId w:val="2"/>
        </w:num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Por otra parte, los numerales 125, fracción VIII y 142 de la Ley Orgánica Municipal del Estado de México, señalan lo siguiente: </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 “Artículo 125.- Los municipios tendrán a su cargo la prestación, explotación, administración y conservación de los servicios públicos municipales, considerándose enunciativa y no limitativamente, los siguientes:</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VIII. Seguridad pública y tránsito;</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 En cada municipio se deberán integrar cuerpos de seguridad pública, de bomberos y, en su caso, de tránsito, estos servidores públicos preferentemente serán vecinos del municipio, de los cuales el presidente municipal será el jefe inmediato”  </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DC40B6">
      <w:pPr>
        <w:numPr>
          <w:ilvl w:val="0"/>
          <w:numId w:val="2"/>
        </w:num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Además, cabe aclarar que la Ley General del Sistema Nacional de Seguridad Pública, se creó desde el año 2009, como se advierte a continuación:</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9F1C82">
        <w:rPr>
          <w:rFonts w:ascii="Palatino Linotype" w:hAnsi="Palatino Linotype"/>
          <w:noProof/>
          <w:sz w:val="22"/>
          <w:szCs w:val="22"/>
        </w:rPr>
        <w:lastRenderedPageBreak/>
        <w:drawing>
          <wp:inline distT="0" distB="0" distL="0" distR="0" wp14:anchorId="7708A645" wp14:editId="21DFAE30">
            <wp:extent cx="5441950" cy="1111250"/>
            <wp:effectExtent l="19050" t="19050" r="25400" b="1270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5910" t="18716" r="29734" b="60153"/>
                    <a:stretch>
                      <a:fillRect/>
                    </a:stretch>
                  </pic:blipFill>
                  <pic:spPr>
                    <a:xfrm>
                      <a:off x="0" y="0"/>
                      <a:ext cx="5441950" cy="1111250"/>
                    </a:xfrm>
                    <a:prstGeom prst="rect">
                      <a:avLst/>
                    </a:prstGeom>
                    <a:ln>
                      <a:solidFill>
                        <a:schemeClr val="accent1"/>
                      </a:solidFill>
                    </a:ln>
                  </pic:spPr>
                </pic:pic>
              </a:graphicData>
            </a:graphic>
          </wp:inline>
        </w:drawing>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 </w:t>
      </w:r>
    </w:p>
    <w:p w:rsidR="00DC40B6" w:rsidRPr="00DC40B6" w:rsidRDefault="00DC40B6" w:rsidP="00DC40B6">
      <w:pPr>
        <w:numPr>
          <w:ilvl w:val="0"/>
          <w:numId w:val="2"/>
        </w:num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Es decir, desde esa fecha se estableció en su artículo 9 fracción IV que los municipios deberían de contar con una base de datos criminalísticas, como se advierte: </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9. El presidente de la república, los gobernadores, el jefe de gobierno del Distrito Federal, los procuradores de Justicia y los secretarios de Seguridad Pública de la federación, los estados, el Distrito Federal y los municipios, integrarán el Sistema Nacional de Seguridad Pública, para implantar, en los términos de esta ley y de la leyes locales, los procesos para:</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IV. El establecimiento de las bases de datos criminalísticos, de personal y equipamiento para las instituciones de seguridad pública;” </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numPr>
          <w:ilvl w:val="0"/>
          <w:numId w:val="2"/>
        </w:num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De ahí que deba arribarse a la premisa de que la Ley General del Sistema Nacional de Seguridad Pública prevé un esquema de distribución de competencias entre la Federación, los Estados y los Municipios, a fin de que, estos últimos, realicen la integración y actualización de diversas Bases de Datos que integran información de incidencia delictiva; máxime que, desde la entrada en vigor de la Ley de </w:t>
      </w:r>
      <w:r w:rsidRPr="00DC40B6">
        <w:rPr>
          <w:rFonts w:ascii="Palatino Linotype" w:eastAsia="Palatino Linotype" w:hAnsi="Palatino Linotype" w:cs="Palatino Linotype"/>
          <w:color w:val="000000"/>
        </w:rPr>
        <w:lastRenderedPageBreak/>
        <w:t>Seguridad del Estado de México -el 20 de octubre de 2011- se desprende la atribución expresa para que, el Director de Seguridad Pública Municipal,  entre otras cosas, genere estadística delictiva.</w:t>
      </w:r>
    </w:p>
    <w:p w:rsidR="00DC40B6" w:rsidRPr="00DC40B6" w:rsidRDefault="00DC40B6" w:rsidP="00DC40B6">
      <w:pPr>
        <w:numPr>
          <w:ilvl w:val="0"/>
          <w:numId w:val="2"/>
        </w:num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Ahora bien, el artículo 22 de la Ley antes mencionada, establece que los Municipios deberán de contar con una Dirección de Seguridad Pública Municipal y la cual a través de su titular tendrá entre otras las atribuciones siguientes: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Participar en la elaboración del Programa Municipal de Seguridad Pública y del Programa Municipal de Prevención Social de la Violencia y la Delincuencia con Participación Ciudadana </w:t>
      </w: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Proponer programas para mejorar y ampliar la cobertura del servicio de seguridad pública</w:t>
      </w: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Contar con las </w:t>
      </w:r>
      <w:r w:rsidRPr="00DC40B6">
        <w:rPr>
          <w:rFonts w:ascii="Palatino Linotype" w:eastAsia="Palatino Linotype" w:hAnsi="Palatino Linotype" w:cs="Palatino Linotype"/>
          <w:b/>
          <w:i/>
          <w:color w:val="000000"/>
          <w:sz w:val="22"/>
        </w:rPr>
        <w:t>estadísticas delictivas</w:t>
      </w:r>
      <w:r w:rsidRPr="00DC40B6">
        <w:rPr>
          <w:rFonts w:ascii="Palatino Linotype" w:eastAsia="Palatino Linotype" w:hAnsi="Palatino Linotype" w:cs="Palatino Linotype"/>
          <w:i/>
          <w:color w:val="000000"/>
          <w:sz w:val="22"/>
        </w:rPr>
        <w:t xml:space="preserve"> y efectuar la supervisión de las acciones de seguridad pública municipal </w:t>
      </w: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Promover la capacitación técnica y práctica de las o los integrantes de las instituciones policiales a su cargo</w:t>
      </w: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Proporcionar a la Secretaría los informes que le sean solicitados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Así las cosas, de la información requerida estriban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 “Artículo 24. Para el cumplimiento de los objetivos de esta Ley, los sujetos obligados deberán cumplir con las siguientes obligaciones, según corresponda, de acuerdo a su naturaleza: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lastRenderedPageBreak/>
        <w:t>XII. Publicar y mantener actualizada la información relativa a las obligaciones generales de transparencia previstas en la presente Ley o determinadas así por el Instituto, y en general aquella que sea de interés público;</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XXXIV. Las estadísticas que generen en cumplimiento de sus facultades, competencias o funciones con la mayor desagregación posible…”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Situación que toma relevancia, con el Criterio Orientador, con clave de control SO/008/2023, emitido por el Instituto Nacional de Transparencia, Acceso a la Información y Protección de Datos Personales, el cual se encontraba vigente a la fecha de la solicitud y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DC40B6">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Así las cosas, se atrae al estudio los Lineamientos para el Llenado, Entrega, Recepción, Registro, Resguardo y Consulta del Informe Policial Homologado del que, se inserta lo siguiente:</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PRIMERO. OBJETO Y ÁMBITO DE APLICACIÓN.</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lastRenderedPageBreak/>
        <w:t>El Informe Policial Homologado es el medio a través del cual los integrantes de las instituciones policiales documentan la información relacionada con las puestas a disposición de personas y/o de objetos derivados de su intervención, a las autoridades competentes.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El Informe Policial Homologado tiene como objeto eficientar las puestas a disposición, garantizar el debido proceso, y fomentar el uso de la información para acciones de inteligencia.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Los presentes Lineamientos tienen como objeto señalar los criterios respecto a lo siguiente:</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I a V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VI.   Resguardo de la base de datos del IPH en el Sistema Nacional de Información en Seguridad Pública;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VII a IX…</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SEGUNDO. GLOSARIO DE TÉRMINOS.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I a IX…</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X. IPH: El Informe Policial Homologado de hechos probablemente delictivos o de infracciones administrativas, mismo que puede ser en versión impresa o electrónica.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DÉCIMO TERCERO. ENTREGA Y RECEPCIÓN DEL IPH.</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Los integrantes de las instituciones policiales de los tres órdenes de gobierno que realicen el llenado del IPH, deberán entregarlo junto con las personas detenidas y/o arrestadas y/o los objetos asegurados a la autoridad competente, según se trate de un hecho probablemente delictivo o una infracción administrativa.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lastRenderedPageBreak/>
        <w:t>(Énfasis añadido)</w:t>
      </w:r>
    </w:p>
    <w:p w:rsidR="00DC40B6" w:rsidRPr="00DC40B6" w:rsidRDefault="00DC40B6" w:rsidP="00A85C25">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por lo tanto, dicho informe únicamente es entregado junto con la persona detenida o bien, con los objetos que fueron asegurados en el hecho y/o acto probablemente constitutivo de delito. Es importante dejar de lado que no se están solicitando estos documentos, sino información estadística únicamente.</w:t>
      </w:r>
    </w:p>
    <w:p w:rsidR="00DC40B6" w:rsidRPr="00DC40B6"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A85C25">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es claro que no en todos los casos en que se conoce de una conducta delictiva y se inicia una carpeta de investigación, o se agrega un informe policial homologado, pues es evidente que existen diversos tipos de delitos que se pueden configurar sin que se genere el informe en comento. </w:t>
      </w:r>
    </w:p>
    <w:p w:rsidR="00DC40B6" w:rsidRPr="00DC40B6"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A85C25">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es </w:t>
      </w:r>
      <w:r w:rsidRPr="00DC40B6">
        <w:rPr>
          <w:rFonts w:ascii="Palatino Linotype" w:eastAsia="Palatino Linotype" w:hAnsi="Palatino Linotype" w:cs="Palatino Linotype"/>
          <w:color w:val="000000"/>
        </w:rPr>
        <w:lastRenderedPageBreak/>
        <w:t>preciso reiterar que el Particular solicitó información estadística de la incidencia delictiva, lo cual, corresponde únicamente al número de hechos y/o actos de los que se tuvo conocimiento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rsidR="00DC40B6" w:rsidRPr="00DC40B6"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A85C25">
        <w:rPr>
          <w:rFonts w:ascii="Palatino Linotype" w:eastAsia="Palatino Linotype" w:hAnsi="Palatino Linotype" w:cs="Palatino Linotype"/>
          <w:i/>
          <w:color w:val="000000"/>
          <w:sz w:val="22"/>
        </w:rPr>
        <w:t xml:space="preserve">Artículo 12. Quienes generen, recopilen, administren, manejen, procesen, archiven o conserven información pública serán responsables de la misma en los términos de las disposiciones jurídicas aplicables. </w:t>
      </w: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A85C25">
        <w:rPr>
          <w:rFonts w:ascii="Palatino Linotype" w:eastAsia="Palatino Linotype" w:hAnsi="Palatino Linotype" w:cs="Palatino Linotype"/>
          <w:i/>
          <w:color w:val="000000"/>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A85C25">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En esta tesitura, es claro que el nivel de desagregación que solicita el Particular, confiere al SUJETO OBLIGADO a practicar una investigación dentro de todos los expedientes formados en razón de una denuncia por hechos y/o actos delictivos, para con ello, precisar si se encuentra o no, el informe de policía homologado y en consecuencia, realizar un pronunciamiento ad hoc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A85C25">
        <w:rPr>
          <w:rFonts w:ascii="Palatino Linotype" w:eastAsia="Palatino Linotype" w:hAnsi="Palatino Linotype" w:cs="Palatino Linotype"/>
          <w:i/>
          <w:color w:val="000000"/>
          <w:sz w:val="22"/>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A85C25">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Por tales circunstancias para el caso en particular, este Instituto no encuentra sustento legal que permita ordenar la entrega de la información conforme los intereses del Particular; no obstante, es procedente determinar las atribuciones del SUJETO OBLIGADO para que, de ser el caso, en aras del principio de máxima publicidad, se ordene la entrega de la información con el mayor grado de desagregación posible.</w:t>
      </w:r>
    </w:p>
    <w:p w:rsidR="00DC40B6"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29157A" w:rsidRPr="006C6346" w:rsidRDefault="0029157A" w:rsidP="0029157A">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A85C25">
        <w:rPr>
          <w:rFonts w:ascii="Palatino Linotype" w:eastAsia="Palatino Linotype" w:hAnsi="Palatino Linotype" w:cs="Palatino Linotype"/>
          <w:color w:val="000000"/>
        </w:rPr>
        <w:t xml:space="preserve">En </w:t>
      </w:r>
      <w:r w:rsidRPr="00A85C25">
        <w:rPr>
          <w:rFonts w:ascii="Palatino Linotype" w:hAnsi="Palatino Linotype" w:cs="Arial"/>
        </w:rPr>
        <w:t>este sentido</w:t>
      </w:r>
      <w:r w:rsidRPr="006C6346">
        <w:rPr>
          <w:rFonts w:ascii="Palatino Linotype" w:hAnsi="Palatino Linotype" w:cs="Arial"/>
        </w:rPr>
        <w:t xml:space="preserve">, </w:t>
      </w:r>
      <w:r w:rsidRPr="006C6346">
        <w:rPr>
          <w:rFonts w:ascii="Palatino Linotype" w:hAnsi="Palatino Linotype"/>
          <w:color w:val="222222"/>
        </w:rPr>
        <w:t>el hecho de que el</w:t>
      </w:r>
      <w:r w:rsidRPr="006C6346">
        <w:rPr>
          <w:rFonts w:ascii="Palatino Linotype" w:hAnsi="Palatino Linotype"/>
          <w:b/>
          <w:bCs/>
          <w:color w:val="222222"/>
        </w:rPr>
        <w:t xml:space="preserve"> SUJETO OBLIGADO</w:t>
      </w:r>
      <w:r w:rsidRPr="006C6346">
        <w:rPr>
          <w:rFonts w:ascii="Palatino Linotype" w:hAnsi="Palatino Linotype"/>
          <w:color w:val="222222"/>
        </w:rPr>
        <w:t xml:space="preserve"> haya asumido contar con la información pública solicitada, </w:t>
      </w:r>
      <w:r>
        <w:rPr>
          <w:rFonts w:ascii="Palatino Linotype" w:hAnsi="Palatino Linotype"/>
          <w:color w:val="222222"/>
        </w:rPr>
        <w:t xml:space="preserve">mediante su informe justificado al haber señalado que no ha generado bases de datos en los formatos requeridos por el particular, </w:t>
      </w:r>
      <w:r w:rsidRPr="006C6346">
        <w:rPr>
          <w:rFonts w:ascii="Palatino Linotype" w:hAnsi="Palatino Linotype"/>
          <w:color w:val="222222"/>
        </w:rPr>
        <w:t>acepta que genera, posee y administra</w:t>
      </w:r>
      <w:r>
        <w:rPr>
          <w:rFonts w:ascii="Palatino Linotype" w:hAnsi="Palatino Linotype"/>
          <w:color w:val="222222"/>
        </w:rPr>
        <w:t xml:space="preserve"> tal información</w:t>
      </w:r>
      <w:r w:rsidRPr="006C6346">
        <w:rPr>
          <w:rFonts w:ascii="Palatino Linotype" w:hAnsi="Palatino Linotype"/>
          <w:color w:val="222222"/>
        </w:rPr>
        <w:t xml:space="preserve">, en ejercicio de sus funciones de derecho público, motivo por el cual se actualiza el supuesto jurídico, </w:t>
      </w:r>
      <w:r w:rsidRPr="006C6346">
        <w:rPr>
          <w:rFonts w:ascii="Palatino Linotype" w:hAnsi="Palatino Linotype"/>
          <w:color w:val="222222"/>
        </w:rPr>
        <w:lastRenderedPageBreak/>
        <w:t>previsto en el artículo 12 de la Ley de Transparencia y Acceso a la Información Pública del Estado de México y Municipios.</w:t>
      </w:r>
    </w:p>
    <w:p w:rsidR="0029157A" w:rsidRPr="006C6346" w:rsidRDefault="0029157A" w:rsidP="0029157A">
      <w:pPr>
        <w:spacing w:line="360" w:lineRule="auto"/>
        <w:ind w:right="27"/>
        <w:jc w:val="both"/>
        <w:rPr>
          <w:rFonts w:ascii="Palatino Linotype" w:hAnsi="Palatino Linotype"/>
          <w:color w:val="222222"/>
        </w:rPr>
      </w:pPr>
    </w:p>
    <w:p w:rsidR="0029157A" w:rsidRPr="0029157A" w:rsidRDefault="0029157A" w:rsidP="0029157A">
      <w:pPr>
        <w:shd w:val="clear" w:color="auto" w:fill="FFFFFF"/>
        <w:ind w:left="1134" w:right="1134"/>
        <w:jc w:val="both"/>
        <w:rPr>
          <w:rFonts w:ascii="Palatino Linotype" w:hAnsi="Palatino Linotype"/>
          <w:i/>
          <w:iCs/>
          <w:color w:val="222222"/>
          <w:sz w:val="22"/>
        </w:rPr>
      </w:pPr>
      <w:r w:rsidRPr="0029157A">
        <w:rPr>
          <w:rFonts w:ascii="Palatino Linotype" w:hAnsi="Palatino Linotype"/>
          <w:i/>
          <w:iCs/>
          <w:color w:val="222222"/>
          <w:sz w:val="22"/>
        </w:rPr>
        <w:t>“</w:t>
      </w:r>
      <w:r w:rsidRPr="0029157A">
        <w:rPr>
          <w:rFonts w:ascii="Palatino Linotype" w:hAnsi="Palatino Linotype"/>
          <w:b/>
          <w:bCs/>
          <w:i/>
          <w:iCs/>
          <w:color w:val="222222"/>
          <w:sz w:val="22"/>
        </w:rPr>
        <w:t>Artículo 12.</w:t>
      </w:r>
      <w:r w:rsidRPr="0029157A">
        <w:rPr>
          <w:rFonts w:ascii="Palatino Linotype" w:hAnsi="Palatino Linotype"/>
          <w:i/>
          <w:iCs/>
          <w:color w:val="222222"/>
          <w:sz w:val="22"/>
        </w:rPr>
        <w:t> Quienes generen, recopilen, administren, manejen, procesen, archiven o conserven información pública serán responsables de la misma en los términos de las disposiciones jurídicas aplicables.</w:t>
      </w:r>
    </w:p>
    <w:p w:rsidR="0029157A" w:rsidRPr="0029157A" w:rsidRDefault="0029157A" w:rsidP="0029157A">
      <w:pPr>
        <w:shd w:val="clear" w:color="auto" w:fill="FFFFFF"/>
        <w:ind w:left="1134" w:right="1134"/>
        <w:jc w:val="both"/>
        <w:rPr>
          <w:rFonts w:ascii="Palatino Linotype" w:hAnsi="Palatino Linotype"/>
          <w:color w:val="222222"/>
          <w:sz w:val="22"/>
        </w:rPr>
      </w:pPr>
    </w:p>
    <w:p w:rsidR="0029157A" w:rsidRPr="0029157A" w:rsidRDefault="0029157A" w:rsidP="0029157A">
      <w:pPr>
        <w:shd w:val="clear" w:color="auto" w:fill="FFFFFF"/>
        <w:ind w:left="1134" w:right="1134"/>
        <w:jc w:val="both"/>
        <w:rPr>
          <w:rFonts w:ascii="Palatino Linotype" w:hAnsi="Palatino Linotype"/>
          <w:i/>
          <w:iCs/>
          <w:color w:val="222222"/>
          <w:sz w:val="22"/>
        </w:rPr>
      </w:pPr>
      <w:r w:rsidRPr="0029157A">
        <w:rPr>
          <w:rFonts w:ascii="Palatino Linotype" w:hAnsi="Palatino Linotype"/>
          <w:i/>
          <w:iCs/>
          <w:color w:val="222222"/>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9157A" w:rsidRPr="006C6346" w:rsidRDefault="0029157A" w:rsidP="0029157A">
      <w:pPr>
        <w:spacing w:line="360" w:lineRule="auto"/>
        <w:ind w:left="1134" w:right="27"/>
        <w:rPr>
          <w:rFonts w:ascii="Palatino Linotype" w:eastAsia="Palatino Linotype" w:hAnsi="Palatino Linotype" w:cs="Palatino Linotype"/>
          <w:color w:val="000000"/>
        </w:rPr>
      </w:pPr>
    </w:p>
    <w:p w:rsidR="0029157A" w:rsidRPr="006C6346" w:rsidRDefault="0029157A" w:rsidP="0029157A">
      <w:pPr>
        <w:pBdr>
          <w:top w:val="nil"/>
          <w:left w:val="nil"/>
          <w:bottom w:val="nil"/>
          <w:right w:val="nil"/>
          <w:between w:val="nil"/>
        </w:pBdr>
        <w:ind w:right="27"/>
        <w:jc w:val="both"/>
        <w:rPr>
          <w:rFonts w:ascii="Palatino Linotype" w:eastAsia="Palatino Linotype" w:hAnsi="Palatino Linotype" w:cs="Palatino Linotype"/>
          <w:color w:val="000000"/>
        </w:rPr>
      </w:pPr>
    </w:p>
    <w:p w:rsidR="009B50A6" w:rsidRPr="009B50A6" w:rsidRDefault="009B50A6" w:rsidP="009B50A6">
      <w:pPr>
        <w:pStyle w:val="Prrafodelista"/>
        <w:numPr>
          <w:ilvl w:val="0"/>
          <w:numId w:val="2"/>
        </w:numPr>
        <w:spacing w:line="360" w:lineRule="auto"/>
        <w:ind w:left="0" w:right="27" w:firstLine="0"/>
        <w:jc w:val="both"/>
        <w:rPr>
          <w:rFonts w:ascii="Palatino Linotype" w:hAnsi="Palatino Linotype"/>
          <w:color w:val="000000"/>
        </w:rPr>
      </w:pPr>
      <w:r w:rsidRPr="009B50A6">
        <w:rPr>
          <w:rFonts w:ascii="Palatino Linotype" w:hAnsi="Palatino Linotype"/>
        </w:rPr>
        <w:t xml:space="preserve">En consecuencia se concluye que </w:t>
      </w:r>
      <w:r w:rsidRPr="009B50A6">
        <w:rPr>
          <w:rFonts w:ascii="Palatino Linotype" w:hAnsi="Palatino Linotype"/>
          <w:color w:val="000000"/>
        </w:rPr>
        <w:t>la respuesta proporcionada por dicha autoridad</w:t>
      </w:r>
      <w:r w:rsidR="0029157A">
        <w:rPr>
          <w:rFonts w:ascii="Palatino Linotype" w:hAnsi="Palatino Linotype"/>
          <w:color w:val="000000"/>
        </w:rPr>
        <w:t xml:space="preserve"> así como lo vertido en su Informe Justificado</w:t>
      </w:r>
      <w:r w:rsidRPr="009B50A6">
        <w:rPr>
          <w:rFonts w:ascii="Palatino Linotype" w:hAnsi="Palatino Linotype"/>
          <w:color w:val="000000"/>
        </w:rPr>
        <w:t>, no satisface</w:t>
      </w:r>
      <w:r w:rsidR="0029157A">
        <w:rPr>
          <w:rFonts w:ascii="Palatino Linotype" w:hAnsi="Palatino Linotype"/>
          <w:color w:val="000000"/>
        </w:rPr>
        <w:t>n</w:t>
      </w:r>
      <w:r w:rsidRPr="009B50A6">
        <w:rPr>
          <w:rFonts w:ascii="Palatino Linotype" w:hAnsi="Palatino Linotype"/>
          <w:color w:val="000000"/>
        </w:rPr>
        <w:t xml:space="preserve"> el derecho de acceso a la información de </w:t>
      </w:r>
      <w:r w:rsidRPr="009B50A6">
        <w:rPr>
          <w:rFonts w:ascii="Palatino Linotype" w:hAnsi="Palatino Linotype"/>
          <w:b/>
          <w:color w:val="000000"/>
        </w:rPr>
        <w:t>LA PARTE RECURRENTE</w:t>
      </w:r>
      <w:r w:rsidRPr="009B50A6">
        <w:rPr>
          <w:rFonts w:ascii="Palatino Linotype" w:hAnsi="Palatino Linotype"/>
          <w:color w:val="000000"/>
        </w:rPr>
        <w:t xml:space="preserve">, por lo tanto resulta dable ordenar previa búsqueda exhaustiva y razonable la entrega del soporte documental en donde obre la información peticionada por </w:t>
      </w:r>
      <w:r w:rsidRPr="009B50A6">
        <w:rPr>
          <w:rFonts w:ascii="Palatino Linotype" w:hAnsi="Palatino Linotype"/>
          <w:b/>
          <w:color w:val="000000"/>
        </w:rPr>
        <w:t>LA PARTE RECURRENTE</w:t>
      </w:r>
      <w:r w:rsidR="009A511C">
        <w:rPr>
          <w:rFonts w:ascii="Palatino Linotype" w:hAnsi="Palatino Linotype"/>
          <w:b/>
          <w:color w:val="000000"/>
        </w:rPr>
        <w:t>.</w:t>
      </w:r>
    </w:p>
    <w:p w:rsidR="009B50A6" w:rsidRPr="009B50A6" w:rsidRDefault="009B50A6" w:rsidP="009B50A6">
      <w:pPr>
        <w:spacing w:before="240" w:after="240" w:line="360" w:lineRule="auto"/>
        <w:jc w:val="both"/>
        <w:rPr>
          <w:rFonts w:ascii="Palatino Linotype" w:eastAsia="Palatino Linotype" w:hAnsi="Palatino Linotype" w:cs="Palatino Linotype"/>
          <w:szCs w:val="22"/>
        </w:rPr>
      </w:pPr>
    </w:p>
    <w:p w:rsidR="006F1371" w:rsidRDefault="00A96A83" w:rsidP="001048C5">
      <w:pPr>
        <w:pStyle w:val="Prrafodelista"/>
        <w:numPr>
          <w:ilvl w:val="0"/>
          <w:numId w:val="2"/>
        </w:numPr>
        <w:spacing w:line="360" w:lineRule="auto"/>
        <w:ind w:left="0" w:right="-93" w:firstLine="0"/>
        <w:jc w:val="both"/>
        <w:rPr>
          <w:rFonts w:ascii="Palatino Linotype" w:hAnsi="Palatino Linotype" w:cs="Tahoma"/>
          <w:szCs w:val="22"/>
        </w:rPr>
      </w:pPr>
      <w:r>
        <w:rPr>
          <w:rFonts w:ascii="Palatino Linotype" w:hAnsi="Palatino Linotype" w:cs="Tahoma"/>
          <w:szCs w:val="22"/>
        </w:rPr>
        <w:t>Ahora bien, s</w:t>
      </w:r>
      <w:r w:rsidR="006F1371" w:rsidRPr="001048C5">
        <w:rPr>
          <w:rFonts w:ascii="Palatino Linotype" w:hAnsi="Palatino Linotype" w:cs="Tahoma"/>
          <w:szCs w:val="22"/>
        </w:rPr>
        <w:t>obre la naturale</w:t>
      </w:r>
      <w:r>
        <w:rPr>
          <w:rFonts w:ascii="Palatino Linotype" w:hAnsi="Palatino Linotype" w:cs="Tahoma"/>
          <w:szCs w:val="22"/>
        </w:rPr>
        <w:t>za de la información solicitada</w:t>
      </w:r>
      <w:r w:rsidR="006F1371" w:rsidRPr="001048C5">
        <w:rPr>
          <w:rFonts w:ascii="Palatino Linotype" w:hAnsi="Palatino Linotype" w:cs="Tahoma"/>
          <w:szCs w:val="22"/>
        </w:rPr>
        <w:t xml:space="preserve"> es oportuno reproducir los preceptos normativos de la Ley General del Sistema Nacion</w:t>
      </w:r>
      <w:r>
        <w:rPr>
          <w:rFonts w:ascii="Palatino Linotype" w:hAnsi="Palatino Linotype" w:cs="Tahoma"/>
          <w:szCs w:val="22"/>
        </w:rPr>
        <w:t>al de Seguridad Pública</w:t>
      </w:r>
      <w:r w:rsidR="006F1371" w:rsidRPr="001048C5">
        <w:rPr>
          <w:rFonts w:ascii="Palatino Linotype" w:hAnsi="Palatino Linotype" w:cs="Tahoma"/>
          <w:szCs w:val="22"/>
        </w:rPr>
        <w:t xml:space="preserve">, con la precisión de que el Particular, requirió información desde el 2018 y hasta la fecha de la solicitud que fue el ocho de octubre de dos mil veinticinco, </w:t>
      </w:r>
      <w:r w:rsidR="006F1371" w:rsidRPr="001048C5">
        <w:rPr>
          <w:rFonts w:ascii="Palatino Linotype" w:hAnsi="Palatino Linotype" w:cs="Tahoma"/>
          <w:szCs w:val="22"/>
        </w:rPr>
        <w:lastRenderedPageBreak/>
        <w:t>por lo que la información solicitada, se relaciona con dos leyes del Sistema de Seguridad Pública; tras las reformas de 2025, la antigua Ley General del Sistema Nacional de Seguridad fue abrogada y sustituida por una nueva Ley General del Sistema Nacional de Seguridad Pública que entró en vigor el 16 de julio de 2025 y abroga expresamente la anterior publicada en 2009  y uno de los cambios sustanciales Pública  es la regulación expresa, del informe policial homologado (IPH) que en la antigua ley venía regulado en su artículo 43 y en la actual, lo remite a los Lineamientos. Asimismo, se reproducen los artículos 125, fracción VIII y 142 de la Ley Orgánica Municipal del Estado de México; disposiciones legales que disponen a la literalidad lo siguiente:</w:t>
      </w:r>
    </w:p>
    <w:p w:rsidR="001048C5" w:rsidRPr="001048C5" w:rsidRDefault="001048C5" w:rsidP="001048C5">
      <w:pPr>
        <w:pStyle w:val="Prrafodelista"/>
        <w:rPr>
          <w:rFonts w:ascii="Palatino Linotype" w:hAnsi="Palatino Linotype" w:cs="Tahoma"/>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Ley General del Sistema Nacional de Seguridad Pública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Artículo 10. Corresponde a la Federación, las entidades federativas y los municipios, en el ámbito de sus respectivas competencias:</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II. Contribuir a la efectiva coordinación del Sistema;</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X. Integrar y consultar la información relativa a la operación y desarrollo policial para el registro y seguimiento en el Sistema Nacional de Información;</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Artículo 100. 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w:t>
      </w:r>
      <w:r w:rsidRPr="001048C5">
        <w:rPr>
          <w:rFonts w:ascii="Palatino Linotype" w:hAnsi="Palatino Linotype" w:cs="Tahoma"/>
          <w:i/>
          <w:iCs/>
          <w:sz w:val="22"/>
          <w:szCs w:val="22"/>
        </w:rPr>
        <w:lastRenderedPageBreak/>
        <w:t xml:space="preserve">en sus respectivos ámbitos de competencia, con la Estrategia Nacional de Seguridad Pública y los planes y programas nacionales y locales en materia de seguridad pública y procuración de justicia. </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El Sistema Nacional de Información se vinculará con el Sistema Nacional de Inteligencia en materia de seguridad pública, previsto en el artículo 21 de la Constitución Política de los Estados Unidos Mexicanos. </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El Sistema Nacional de Información será regulado por el Secretariado Ejecutivo, quien emitirá los lineamientos generales y metodología de alimentación correspondientes a cada base de datos y registro nacional que lo conforman.</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Ley Orgánica Municipal del Estado de México</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Artículo 125.- Los municipios tendrán a su cargo la prestación, explotación, administración y conservación de los servicios públicos municipales, considerándose enunciativa y no limitativamente, los siguientes:</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I a VII…</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VIII. Seguridad pública y tránsito;</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IX a XI…</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[Sic]</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LINEAMIENTOS PARA EL LLENADO, ENTREGA, RECEPCIÓN, REGISTRO, RESGUARDO Y CONSULTA DEL INFORME POLICIAL HOMOLOGADO</w:t>
      </w:r>
      <w:r w:rsidRPr="001048C5">
        <w:rPr>
          <w:rFonts w:ascii="Palatino Linotype" w:hAnsi="Palatino Linotype" w:cs="Tahoma"/>
          <w:sz w:val="22"/>
          <w:szCs w:val="22"/>
        </w:rPr>
        <w:t xml:space="preserve"> (publicado en el DOF el 24 de febrero de 2020).</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lastRenderedPageBreak/>
        <w:t xml:space="preserve">DÉCIMO PRIMERO. LLENADO DEL IPH. Los integrantes de las instituciones policiales de los tres órdenes de gobierno deberán registrar en el IPH la información relacionada con las puestas a disposición de personas y/o de objetos derivados de su intervención.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El IPH para hechos probablemente delictivos contendrá al menos los siguientes datos: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 El Número de Referencia o el Número de folio asignado;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II. Los datos del o los integrantes de la institución policial que lo emite;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III. Los datos de la autoridad competente que lo recibe;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IV. Los datos generales de la intervención o actuación;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 El motivo de la intervención o actuación; </w:t>
      </w:r>
    </w:p>
    <w:p w:rsidR="006F1371" w:rsidRPr="001048C5" w:rsidRDefault="006F1371" w:rsidP="001048C5">
      <w:pPr>
        <w:ind w:left="1134" w:right="1134"/>
        <w:jc w:val="both"/>
        <w:rPr>
          <w:rFonts w:ascii="Palatino Linotype" w:hAnsi="Palatino Linotype" w:cs="Tahoma"/>
          <w:b/>
          <w:bCs/>
          <w:i/>
          <w:iCs/>
          <w:sz w:val="22"/>
          <w:szCs w:val="22"/>
        </w:rPr>
      </w:pPr>
      <w:r w:rsidRPr="001048C5">
        <w:rPr>
          <w:rFonts w:ascii="Palatino Linotype" w:hAnsi="Palatino Linotype" w:cs="Tahoma"/>
          <w:b/>
          <w:bCs/>
          <w:i/>
          <w:iCs/>
          <w:sz w:val="22"/>
          <w:szCs w:val="22"/>
        </w:rPr>
        <w:t xml:space="preserve">VI. La ubicación del o los lugares de la intervención o actuación;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b/>
          <w:bCs/>
          <w:i/>
          <w:iCs/>
          <w:sz w:val="22"/>
          <w:szCs w:val="22"/>
        </w:rPr>
        <w:t>VII. La descripción de hechos, que deberá detallar modo, tiempo y lugar, entre otros datos</w:t>
      </w:r>
      <w:r w:rsidRPr="001048C5">
        <w:rPr>
          <w:rFonts w:ascii="Palatino Linotype" w:hAnsi="Palatino Linotype" w:cs="Tahoma"/>
          <w:i/>
          <w:iCs/>
          <w:sz w:val="22"/>
          <w:szCs w:val="22"/>
        </w:rPr>
        <w:t xml:space="preserve">. Así como, justificar razonablemente el control provisional preventivo y/o los niveles de contacto;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VIII. En caso de personas detenidas: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a) El Número del Registro Nacional de Detenciones;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b) Los motivos de la detención;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c) Los datos generales de la persona;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d) La descripción de la persona, incluyendo su estado físico aparente;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 Las armas de fuego y/o los objetos que le fueron recolectados y/o asegurados, 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f) El lugar al que es puesta a disposición la persona;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IX.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X. En caso de inspección de vehículo, los datos generales sobre sus características;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XI. En caso de recolección y/o aseguramiento de armas de fuego u objetos, los datos generales sobre sus características y apariencias;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XII. En caso de preservar el lugar de la intervención o actuación, los datos generales sobre su entrega-recepción, 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XIII. En caso de entrevistas, los datos generales de la persona entrevistada y el relato de la misma.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lastRenderedPageBreak/>
        <w:t xml:space="preserve">El IPH para infracciones administrativas contendrá al menos los siguientes datos: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 El Número de Referencia o el Número de folio asignado;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II. Los datos del o los integrantes de la institución policial que lo emite;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III. Los datos de la autoridad competente que lo recibe;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IV. Los datos generales de la intervención o actuación;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 El motivo de la intervención o actuación;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VI. La ubicación del o los lugares de la intervención o actuación; </w:t>
      </w:r>
    </w:p>
    <w:p w:rsidR="006F1371" w:rsidRPr="001048C5" w:rsidRDefault="006F1371" w:rsidP="001048C5">
      <w:pPr>
        <w:ind w:left="1134" w:right="1134"/>
        <w:jc w:val="both"/>
        <w:rPr>
          <w:rFonts w:ascii="Palatino Linotype" w:hAnsi="Palatino Linotype" w:cs="Tahoma"/>
          <w:b/>
          <w:bCs/>
          <w:i/>
          <w:iCs/>
          <w:sz w:val="22"/>
          <w:szCs w:val="22"/>
        </w:rPr>
      </w:pPr>
      <w:r w:rsidRPr="001048C5">
        <w:rPr>
          <w:rFonts w:ascii="Palatino Linotype" w:hAnsi="Palatino Linotype" w:cs="Tahoma"/>
          <w:b/>
          <w:bCs/>
          <w:i/>
          <w:iCs/>
          <w:sz w:val="22"/>
          <w:szCs w:val="22"/>
        </w:rPr>
        <w:t xml:space="preserve">VII. La descripción de hechos, que deberá detallar modo, tiempo y lugar, entre otros datos.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Así como, justificar razonablemente el control provisional preventivo y/o los niveles de contacto;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VIII. En caso de personas arrestadas: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a) El Número del Registro Nacional de Detenciones;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b) Los motivos de la detención;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c) Los datos generales de la persona;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d) La descripción de la persona, incluyendo su estado físico aparente, 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 El lugar en el que es puesta a disposición la persona, 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IX. En caso de involucramiento de vehículo, los datos generales sobre sus características.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No se exigirá la totalidad del llenado y entrega de los Anexos cuando el caso no lo amerite.</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El IPH para infracciones administrativas contendrá al menos los siguientes datos:</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 El Número de Referencia o el Número de folio asignado;</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II. Los datos del o los integrantes de la institución policial que lo emite;</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III. Los datos de la autoridad competente que lo recibe;</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IV. Los datos generales de la intervención o actuación;</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V. El motivo de la intervención o actuación;</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VI. La ubicación del o los lugares de la intervención o actuación;</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lastRenderedPageBreak/>
        <w:t>VII. La descripción de hechos, que deberá detallar modo, tiempo y lugar, entre otros datos. Así como, justificar razonablemente el control provisional preventivo y/o los niveles de contacto;</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VIII. En caso de personas arrestadas:</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a)   El Número del Registro Nacional de Detenciones;</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b)   Los motivos de la detención;</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c)   Los datos generales de la persona;</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d)   La descripción de la persona, incluyendo su estado físico aparente, y</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e)   El lugar en el que es puesta a disposición la persona, y</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IX. En caso de involucramiento de vehículo, los datos generales sobre sus características.</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rsidR="006F1371"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No se exigirá la totalidad del llenado y entrega de los Anexos cuando el caso no lo amerite.”</w:t>
      </w:r>
    </w:p>
    <w:p w:rsidR="006858C3" w:rsidRPr="001048C5" w:rsidRDefault="006858C3" w:rsidP="006858C3">
      <w:pPr>
        <w:ind w:left="1134" w:right="1134"/>
        <w:jc w:val="both"/>
        <w:rPr>
          <w:rFonts w:ascii="Palatino Linotype" w:hAnsi="Palatino Linotype" w:cs="Tahoma"/>
          <w:i/>
          <w:iCs/>
          <w:sz w:val="22"/>
          <w:szCs w:val="22"/>
        </w:rPr>
      </w:pPr>
    </w:p>
    <w:p w:rsidR="006F1371" w:rsidRPr="001048C5" w:rsidRDefault="006F1371" w:rsidP="001048C5">
      <w:pPr>
        <w:pStyle w:val="Prrafodelista"/>
        <w:numPr>
          <w:ilvl w:val="0"/>
          <w:numId w:val="2"/>
        </w:numPr>
        <w:spacing w:line="360" w:lineRule="auto"/>
        <w:ind w:left="0" w:firstLine="0"/>
        <w:jc w:val="both"/>
        <w:rPr>
          <w:rFonts w:ascii="Palatino Linotype" w:hAnsi="Palatino Linotype" w:cs="Tahoma"/>
          <w:szCs w:val="22"/>
          <w:lang w:val="es-ES"/>
        </w:rPr>
      </w:pPr>
      <w:r w:rsidRPr="001048C5">
        <w:rPr>
          <w:rFonts w:ascii="Palatino Linotype" w:hAnsi="Palatino Linotype" w:cs="Tahoma"/>
          <w:szCs w:val="22"/>
          <w:lang w:val="es-ES"/>
        </w:rPr>
        <w:t xml:space="preserve">De </w:t>
      </w:r>
      <w:r w:rsidR="001048C5" w:rsidRPr="001048C5">
        <w:rPr>
          <w:rFonts w:ascii="Palatino Linotype" w:hAnsi="Palatino Linotype" w:cs="Tahoma"/>
          <w:szCs w:val="22"/>
          <w:lang w:val="es-ES"/>
        </w:rPr>
        <w:t>lo anterior se advierte</w:t>
      </w:r>
      <w:r w:rsidRPr="001048C5">
        <w:rPr>
          <w:rFonts w:ascii="Palatino Linotype" w:hAnsi="Palatino Linotype" w:cs="Tahoma"/>
          <w:szCs w:val="22"/>
          <w:lang w:val="es-ES"/>
        </w:rPr>
        <w:t xml:space="preserve"> que la Ley General del Sistema Nacional de Seguridad Pública prevé un esquema de distribución de competencias entre la Federación, los Estados y los Municipios. Destacando con relación a estos últimos la integración y actualización de diversas Bases de Datos. Así las cosas, de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“Artículo 24. Para el cumplimiento de los objetivos de esta Ley, los sujetos obligados deberán cumplir con las siguientes obligaciones, según corresponda, de acuerdo a su naturaleza:</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I a XI…</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lastRenderedPageBreak/>
        <w:t>XII. Publicar y mantener actualizada la información relativa a las obligaciones generales de transparencia previstas en la presente Ley o determinadas así por el Instituto, y en general aquella que sea de interés público;</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XIII a XXV…</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b/>
          <w:i/>
          <w:color w:val="000000" w:themeColor="text1"/>
          <w:sz w:val="22"/>
          <w:szCs w:val="22"/>
        </w:rPr>
        <w:t>Artículo 92.</w:t>
      </w:r>
      <w:r w:rsidRPr="001048C5">
        <w:rPr>
          <w:rFonts w:ascii="Palatino Linotype" w:hAnsi="Palatino Linotype" w:cs="Tahoma"/>
          <w:i/>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I a XXXIII…</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XXXIV. Las estadísticas que generen en cumplimiento de sus facultades, competencias o funciones con la mayor desagregación posible</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XXXV a LII…</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p>
    <w:p w:rsidR="006F1371" w:rsidRPr="001048C5" w:rsidRDefault="006F1371" w:rsidP="006F1371">
      <w:pPr>
        <w:pStyle w:val="Prrafodelista"/>
        <w:numPr>
          <w:ilvl w:val="0"/>
          <w:numId w:val="2"/>
        </w:numPr>
        <w:spacing w:line="360" w:lineRule="auto"/>
        <w:jc w:val="both"/>
        <w:rPr>
          <w:rFonts w:ascii="Palatino Linotype" w:hAnsi="Palatino Linotype" w:cs="Tahoma"/>
          <w:szCs w:val="22"/>
          <w:lang w:val="es-ES"/>
        </w:rPr>
      </w:pPr>
      <w:r w:rsidRPr="001048C5">
        <w:rPr>
          <w:rFonts w:ascii="Palatino Linotype" w:hAnsi="Palatino Linotype" w:cs="Tahoma"/>
          <w:szCs w:val="22"/>
          <w:lang w:val="es-ES"/>
        </w:rPr>
        <w:t>De forma complementaria, resulta de nuestro particular interés el criterio 008/2023 emitido por el Instituto Nacional de Transparencia, Acceso a la Información y Protección de Datos Personales, que a la letra dispone lo siguiente:</w:t>
      </w:r>
    </w:p>
    <w:p w:rsidR="006F1371" w:rsidRPr="001048C5" w:rsidRDefault="006F1371" w:rsidP="001048C5">
      <w:pPr>
        <w:spacing w:line="360" w:lineRule="auto"/>
        <w:jc w:val="both"/>
        <w:rPr>
          <w:rFonts w:ascii="Palatino Linotype" w:hAnsi="Palatino Linotype" w:cs="Tahoma"/>
          <w:sz w:val="22"/>
          <w:szCs w:val="22"/>
          <w:lang w:val="es-ES"/>
        </w:rPr>
      </w:pPr>
    </w:p>
    <w:p w:rsidR="006F1371" w:rsidRPr="001048C5" w:rsidRDefault="006F1371" w:rsidP="001048C5">
      <w:pPr>
        <w:spacing w:line="276" w:lineRule="auto"/>
        <w:ind w:left="1134" w:right="1134"/>
        <w:jc w:val="both"/>
        <w:rPr>
          <w:rFonts w:ascii="Palatino Linotype" w:hAnsi="Palatino Linotype" w:cs="Tahoma"/>
          <w:b/>
          <w:i/>
          <w:color w:val="000000" w:themeColor="text1"/>
          <w:sz w:val="22"/>
          <w:szCs w:val="22"/>
        </w:rPr>
      </w:pPr>
      <w:r w:rsidRPr="001048C5">
        <w:rPr>
          <w:rFonts w:ascii="Palatino Linotype" w:hAnsi="Palatino Linotype" w:cs="Tahoma"/>
          <w:i/>
          <w:color w:val="000000" w:themeColor="text1"/>
          <w:sz w:val="22"/>
          <w:szCs w:val="22"/>
        </w:rPr>
        <w:t>“</w:t>
      </w:r>
      <w:r w:rsidRPr="001048C5">
        <w:rPr>
          <w:rFonts w:ascii="Palatino Linotype" w:hAnsi="Palatino Linotype" w:cs="Tahoma"/>
          <w:b/>
          <w:i/>
          <w:color w:val="000000" w:themeColor="text1"/>
          <w:sz w:val="22"/>
          <w:szCs w:val="22"/>
        </w:rPr>
        <w:t xml:space="preserve">Ejercicio del derecho de Acceso a la Información Pública. La información estadística es de naturaleza pública, independientemente de la materia con la que se encuentre vinculada. </w:t>
      </w:r>
      <w:r w:rsidRPr="001048C5">
        <w:rPr>
          <w:rFonts w:ascii="Palatino Linotype" w:hAnsi="Palatino Linotype" w:cs="Tahoma"/>
          <w:i/>
          <w:color w:val="000000" w:themeColor="text1"/>
          <w:sz w:val="22"/>
          <w:szCs w:val="22"/>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obligados deberán poner a disposición del público, entre otra, la relativa a la que con base en la información estadística, responda a las preguntas hechas con más </w:t>
      </w:r>
      <w:r w:rsidRPr="001048C5">
        <w:rPr>
          <w:rFonts w:ascii="Palatino Linotype" w:hAnsi="Palatino Linotype" w:cs="Tahoma"/>
          <w:i/>
          <w:color w:val="000000" w:themeColor="text1"/>
          <w:sz w:val="22"/>
          <w:szCs w:val="22"/>
        </w:rPr>
        <w:lastRenderedPageBreak/>
        <w:t>frecuencia por el público, por lo que es posible afirmar que la información estadística es de naturaleza pública, siempre y cuando los datos estadísticos no se encuentren individualizados o personalizados a casos o situaciones específicas, que pudieran llegar a justificar su clasificación</w:t>
      </w:r>
      <w:r w:rsidRPr="001048C5">
        <w:rPr>
          <w:rFonts w:ascii="Palatino Linotype" w:hAnsi="Palatino Linotype" w:cs="Tahoma"/>
          <w:b/>
          <w:i/>
          <w:color w:val="000000" w:themeColor="text1"/>
          <w:sz w:val="22"/>
          <w:szCs w:val="22"/>
        </w:rPr>
        <w:t>.</w:t>
      </w:r>
    </w:p>
    <w:p w:rsidR="006F1371" w:rsidRPr="001048C5" w:rsidRDefault="006F1371" w:rsidP="001048C5">
      <w:pPr>
        <w:spacing w:line="276" w:lineRule="auto"/>
        <w:ind w:left="1134" w:right="1134"/>
        <w:jc w:val="both"/>
        <w:rPr>
          <w:rFonts w:ascii="Palatino Linotype" w:hAnsi="Palatino Linotype" w:cs="Tahoma"/>
          <w:sz w:val="20"/>
          <w:szCs w:val="22"/>
          <w:lang w:val="es-ES"/>
        </w:rPr>
      </w:pPr>
    </w:p>
    <w:p w:rsidR="006F1371" w:rsidRPr="001048C5" w:rsidRDefault="006F1371" w:rsidP="001048C5">
      <w:pPr>
        <w:spacing w:line="360" w:lineRule="auto"/>
        <w:ind w:right="-28"/>
        <w:jc w:val="both"/>
        <w:rPr>
          <w:rFonts w:ascii="Palatino Linotype" w:hAnsi="Palatino Linotype"/>
          <w:b/>
          <w:bCs/>
        </w:rPr>
      </w:pPr>
    </w:p>
    <w:p w:rsidR="006F1371" w:rsidRPr="001048C5" w:rsidRDefault="001048C5" w:rsidP="001048C5">
      <w:pPr>
        <w:pStyle w:val="Prrafodelista"/>
        <w:numPr>
          <w:ilvl w:val="0"/>
          <w:numId w:val="2"/>
        </w:numPr>
        <w:spacing w:line="360" w:lineRule="auto"/>
        <w:ind w:left="0" w:right="-28" w:firstLine="0"/>
        <w:jc w:val="both"/>
        <w:rPr>
          <w:rFonts w:ascii="Palatino Linotype" w:hAnsi="Palatino Linotype"/>
        </w:rPr>
      </w:pPr>
      <w:r>
        <w:rPr>
          <w:rFonts w:ascii="Palatino Linotype" w:hAnsi="Palatino Linotype"/>
        </w:rPr>
        <w:t>Ahora bien,</w:t>
      </w:r>
      <w:r w:rsidR="006F1371" w:rsidRPr="001048C5">
        <w:rPr>
          <w:rFonts w:ascii="Palatino Linotype" w:hAnsi="Palatino Linotype"/>
        </w:rPr>
        <w:t xml:space="preserve"> cuando existe fuente obligacional de recabar la información a través de la recopilación de los hechos acontecidos en el Informe Policial Homologado, </w:t>
      </w:r>
      <w:r w:rsidR="00251FF3">
        <w:rPr>
          <w:rFonts w:ascii="Palatino Linotype" w:hAnsi="Palatino Linotype"/>
        </w:rPr>
        <w:t xml:space="preserve">de donde se genera información  </w:t>
      </w:r>
      <w:r w:rsidR="006F1371" w:rsidRPr="001048C5">
        <w:rPr>
          <w:rFonts w:ascii="Palatino Linotype" w:hAnsi="Palatino Linotype"/>
        </w:rPr>
        <w:t xml:space="preserve"> estadística, </w:t>
      </w:r>
      <w:r w:rsidR="00251FF3">
        <w:rPr>
          <w:rFonts w:ascii="Palatino Linotype" w:hAnsi="Palatino Linotype"/>
        </w:rPr>
        <w:t xml:space="preserve">sin embargo, </w:t>
      </w:r>
      <w:r w:rsidR="006F1371" w:rsidRPr="001048C5">
        <w:rPr>
          <w:rFonts w:ascii="Palatino Linotype" w:hAnsi="Palatino Linotype"/>
        </w:rPr>
        <w:t xml:space="preserve">para lo cual, no existe fuente obligacional </w:t>
      </w:r>
      <w:r w:rsidR="00251FF3">
        <w:rPr>
          <w:rFonts w:ascii="Palatino Linotype" w:hAnsi="Palatino Linotype"/>
        </w:rPr>
        <w:t>de</w:t>
      </w:r>
      <w:r w:rsidR="006F1371" w:rsidRPr="001048C5">
        <w:rPr>
          <w:rFonts w:ascii="Palatino Linotype" w:hAnsi="Palatino Linotype"/>
        </w:rPr>
        <w:t xml:space="preserve"> poseer dicha información en un específico nivel de desagregación, menos conforme al interés específico del Particular.</w:t>
      </w:r>
    </w:p>
    <w:p w:rsidR="006F1371" w:rsidRPr="001048C5" w:rsidRDefault="006F1371" w:rsidP="001048C5">
      <w:pPr>
        <w:spacing w:line="360" w:lineRule="auto"/>
        <w:ind w:right="-28"/>
        <w:jc w:val="both"/>
        <w:rPr>
          <w:rFonts w:ascii="Palatino Linotype" w:hAnsi="Palatino Linotype"/>
        </w:rPr>
      </w:pPr>
    </w:p>
    <w:p w:rsidR="006F1371" w:rsidRPr="001048C5" w:rsidRDefault="006F1371" w:rsidP="001048C5">
      <w:pPr>
        <w:pStyle w:val="Prrafodelista"/>
        <w:numPr>
          <w:ilvl w:val="0"/>
          <w:numId w:val="2"/>
        </w:numPr>
        <w:spacing w:line="360" w:lineRule="auto"/>
        <w:ind w:left="0" w:right="-93" w:firstLine="0"/>
        <w:jc w:val="both"/>
        <w:rPr>
          <w:rFonts w:ascii="Palatino Linotype" w:hAnsi="Palatino Linotype" w:cs="Tahoma"/>
        </w:rPr>
      </w:pPr>
      <w:r w:rsidRPr="001048C5">
        <w:rPr>
          <w:rFonts w:ascii="Palatino Linotype" w:hAnsi="Palatino Linotype" w:cs="Tahoma"/>
        </w:rPr>
        <w:t xml:space="preserve">Por cuanto refiere a la falta de exhaustividad a la respuesta, debemos señalar que el Sujeto Obligado, no se pronunció a la estadística de 2018 </w:t>
      </w:r>
      <w:r w:rsidR="00251FF3">
        <w:rPr>
          <w:rFonts w:ascii="Palatino Linotype" w:hAnsi="Palatino Linotype" w:cs="Tahoma"/>
        </w:rPr>
        <w:t xml:space="preserve">a la fecha de la solicitud; siendo omiso de entregar </w:t>
      </w:r>
      <w:r w:rsidRPr="001048C5">
        <w:rPr>
          <w:rFonts w:ascii="Palatino Linotype" w:hAnsi="Palatino Linotype" w:cs="Tahoma"/>
        </w:rPr>
        <w:t xml:space="preserve"> información al respecto. En este sentido, normativamente está constreñido a generar información en torno a las incidencias delictivas, no así a las faltas administrativas. Por ello, deberá hacer entrega de la estadística delictiva y/o administrativa al mayor nivel de desglose que obre en sus archivos. Para el caso de que la información de las faltas administrativas no obre en sus archivos, deberá hacerlo del conocimiento al Particular en dichos términos.</w:t>
      </w:r>
    </w:p>
    <w:p w:rsidR="006F1371" w:rsidRPr="00251FF3" w:rsidRDefault="006F1371" w:rsidP="00251FF3">
      <w:pPr>
        <w:spacing w:line="360" w:lineRule="auto"/>
        <w:ind w:right="-93"/>
        <w:jc w:val="both"/>
        <w:rPr>
          <w:rFonts w:ascii="Palatino Linotype" w:hAnsi="Palatino Linotype" w:cs="Tahoma"/>
        </w:rPr>
      </w:pPr>
    </w:p>
    <w:p w:rsidR="006F1371" w:rsidRDefault="006F1371" w:rsidP="00251FF3">
      <w:pPr>
        <w:pStyle w:val="Prrafodelista"/>
        <w:numPr>
          <w:ilvl w:val="0"/>
          <w:numId w:val="2"/>
        </w:numPr>
        <w:spacing w:line="360" w:lineRule="auto"/>
        <w:ind w:left="0" w:right="-93" w:firstLine="0"/>
        <w:jc w:val="both"/>
        <w:rPr>
          <w:rFonts w:ascii="Palatino Linotype" w:hAnsi="Palatino Linotype" w:cs="Tahoma"/>
        </w:rPr>
      </w:pPr>
      <w:r w:rsidRPr="00251FF3">
        <w:rPr>
          <w:rFonts w:ascii="Palatino Linotype" w:hAnsi="Palatino Linotype" w:cs="Tahoma"/>
        </w:rPr>
        <w:t xml:space="preserve">No se omite señalar que toda vez que se desconoce el nivel de desglose de la estadística del año 2018 </w:t>
      </w:r>
      <w:r w:rsidR="00251FF3" w:rsidRPr="00251FF3">
        <w:rPr>
          <w:rFonts w:ascii="Palatino Linotype" w:hAnsi="Palatino Linotype" w:cs="Tahoma"/>
        </w:rPr>
        <w:t xml:space="preserve">y 2019; </w:t>
      </w:r>
      <w:r w:rsidRPr="00251FF3">
        <w:rPr>
          <w:rFonts w:ascii="Palatino Linotype" w:hAnsi="Palatino Linotype" w:cs="Tahoma"/>
        </w:rPr>
        <w:t xml:space="preserve">e incluso, </w:t>
      </w:r>
      <w:r w:rsidR="00251FF3" w:rsidRPr="00251FF3">
        <w:rPr>
          <w:rFonts w:ascii="Palatino Linotype" w:hAnsi="Palatino Linotype" w:cs="Tahoma"/>
        </w:rPr>
        <w:t>se ignora</w:t>
      </w:r>
      <w:r w:rsidRPr="00251FF3">
        <w:rPr>
          <w:rFonts w:ascii="Palatino Linotype" w:hAnsi="Palatino Linotype" w:cs="Tahoma"/>
        </w:rPr>
        <w:t xml:space="preserve"> si la información obra o no en archivos del Sujeto Obligado, esto en relación con una posible baja documental</w:t>
      </w:r>
      <w:r w:rsidR="00251FF3" w:rsidRPr="00251FF3">
        <w:rPr>
          <w:rFonts w:ascii="Palatino Linotype" w:hAnsi="Palatino Linotype" w:cs="Tahoma"/>
        </w:rPr>
        <w:t>.</w:t>
      </w:r>
      <w:r w:rsidRPr="00251FF3">
        <w:rPr>
          <w:rFonts w:ascii="Palatino Linotype" w:hAnsi="Palatino Linotype" w:cs="Tahoma"/>
        </w:rPr>
        <w:t xml:space="preserve"> </w:t>
      </w:r>
    </w:p>
    <w:p w:rsidR="00251FF3" w:rsidRPr="00251FF3" w:rsidRDefault="00251FF3" w:rsidP="00251FF3">
      <w:pPr>
        <w:pStyle w:val="Prrafodelista"/>
        <w:rPr>
          <w:rFonts w:ascii="Palatino Linotype" w:hAnsi="Palatino Linotype" w:cs="Tahoma"/>
        </w:rPr>
      </w:pPr>
    </w:p>
    <w:p w:rsidR="006F1371" w:rsidRPr="001048C5" w:rsidRDefault="006F1371" w:rsidP="001048C5">
      <w:pPr>
        <w:pStyle w:val="Prrafodelista"/>
        <w:numPr>
          <w:ilvl w:val="0"/>
          <w:numId w:val="2"/>
        </w:numPr>
        <w:spacing w:line="360" w:lineRule="auto"/>
        <w:ind w:left="0" w:right="-93" w:firstLine="0"/>
        <w:jc w:val="both"/>
        <w:rPr>
          <w:rFonts w:ascii="Palatino Linotype" w:hAnsi="Palatino Linotype" w:cs="Tahoma"/>
        </w:rPr>
      </w:pPr>
      <w:r w:rsidRPr="001048C5">
        <w:rPr>
          <w:rFonts w:ascii="Palatino Linotype" w:hAnsi="Palatino Linotype" w:cs="Tahoma"/>
          <w:b/>
          <w:bCs/>
        </w:rPr>
        <w:t xml:space="preserve">Para el caso de que la información de la estadística delictiva y/o incidencia de faltas administrativas contenga coordenadas y/o coordenadas del lugar de los hechos: </w:t>
      </w:r>
      <w:r w:rsidRPr="001048C5">
        <w:rPr>
          <w:rFonts w:ascii="Palatino Linotype" w:hAnsi="Palatino Linotype" w:cs="Tahoma"/>
        </w:rPr>
        <w:t>se invoca que el décimo primero de los Lineamientos para el Llenado, Entrega, Recepción, Registro, Resguardo y Consulta del Informe Policial Homologado, publicado en el DOF el 24 de febrero de 2020, que contempla en su fracción VI, el colocar la ubicación del o los lugares de la intervención o actuación, entonces, no se advierte la obligación de que el informe policial homologado deba contener coordenadas geográficas, sino solamente la ubicación del evento, el cual puede ser solventado con la dirección, por lo que la información se debe proporcionar con el mayor grado de desagregación posible, ya que al nivel que solicita el Particular, confiere al Sujeto Obligado a practicar una investigación, por lo que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006F1371" w:rsidRPr="00251FF3" w:rsidRDefault="006F1371" w:rsidP="00251FF3">
      <w:pPr>
        <w:spacing w:line="360" w:lineRule="auto"/>
        <w:ind w:right="-93"/>
        <w:jc w:val="both"/>
        <w:rPr>
          <w:rFonts w:ascii="Palatino Linotype" w:hAnsi="Palatino Linotype" w:cs="Tahoma"/>
          <w:sz w:val="22"/>
          <w:szCs w:val="22"/>
        </w:rPr>
      </w:pPr>
    </w:p>
    <w:p w:rsidR="006F1371" w:rsidRPr="00251FF3" w:rsidRDefault="006F1371" w:rsidP="00251FF3">
      <w:pPr>
        <w:tabs>
          <w:tab w:val="left" w:pos="7938"/>
        </w:tabs>
        <w:spacing w:line="276" w:lineRule="auto"/>
        <w:ind w:left="1134" w:right="1134"/>
        <w:jc w:val="both"/>
        <w:rPr>
          <w:rFonts w:ascii="Palatino Linotype" w:hAnsi="Palatino Linotype" w:cs="Tahoma"/>
          <w:i/>
          <w:iCs/>
          <w:sz w:val="22"/>
        </w:rPr>
      </w:pPr>
      <w:r w:rsidRPr="00251FF3">
        <w:rPr>
          <w:rFonts w:ascii="Palatino Linotype" w:hAnsi="Palatino Linotype" w:cs="Tahoma"/>
          <w:i/>
          <w:iCs/>
          <w:sz w:val="22"/>
        </w:rPr>
        <w:t xml:space="preserve">“No existe obligación de elaborar documentos ad hoc para atender las solicitudes de acceso a la información. Los artículos 129 de la Ley General de Transparencia y Acceso a la Información Pública y 130, párrafo cuarto, de la </w:t>
      </w:r>
      <w:r w:rsidRPr="00251FF3">
        <w:rPr>
          <w:rFonts w:ascii="Palatino Linotype" w:hAnsi="Palatino Linotype" w:cs="Tahoma"/>
          <w:i/>
          <w:iCs/>
          <w:sz w:val="22"/>
        </w:rPr>
        <w:lastRenderedPageBreak/>
        <w:t>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F1371" w:rsidRPr="00251FF3" w:rsidRDefault="006F1371" w:rsidP="00251FF3">
      <w:pPr>
        <w:spacing w:line="360" w:lineRule="auto"/>
        <w:ind w:right="-93"/>
        <w:jc w:val="both"/>
        <w:rPr>
          <w:rFonts w:ascii="Palatino Linotype" w:hAnsi="Palatino Linotype" w:cs="Tahoma"/>
          <w:sz w:val="22"/>
          <w:szCs w:val="22"/>
        </w:rPr>
      </w:pPr>
    </w:p>
    <w:p w:rsidR="006F1371" w:rsidRPr="00251FF3" w:rsidRDefault="006F1371" w:rsidP="00251FF3">
      <w:pPr>
        <w:pStyle w:val="Prrafodelista"/>
        <w:numPr>
          <w:ilvl w:val="0"/>
          <w:numId w:val="2"/>
        </w:numPr>
        <w:spacing w:line="360" w:lineRule="auto"/>
        <w:ind w:left="0" w:right="-93" w:firstLine="0"/>
        <w:jc w:val="both"/>
        <w:rPr>
          <w:rFonts w:ascii="Palatino Linotype" w:hAnsi="Palatino Linotype" w:cs="Tahoma"/>
          <w:szCs w:val="22"/>
        </w:rPr>
      </w:pPr>
      <w:r w:rsidRPr="00251FF3">
        <w:rPr>
          <w:rFonts w:ascii="Palatino Linotype" w:hAnsi="Palatino Linotype" w:cs="Tahoma"/>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006F1371" w:rsidRPr="00251FF3" w:rsidRDefault="006F1371" w:rsidP="00251FF3">
      <w:pPr>
        <w:spacing w:line="360" w:lineRule="auto"/>
        <w:ind w:right="-93"/>
        <w:jc w:val="both"/>
        <w:rPr>
          <w:rFonts w:ascii="Palatino Linotype" w:hAnsi="Palatino Linotype" w:cs="Tahoma"/>
          <w:sz w:val="22"/>
          <w:szCs w:val="22"/>
        </w:rPr>
      </w:pPr>
    </w:p>
    <w:p w:rsidR="006858C3" w:rsidRPr="006858C3" w:rsidRDefault="006858C3" w:rsidP="006858C3">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Así mismo</w:t>
      </w:r>
      <w:r w:rsidRPr="006858C3">
        <w:rPr>
          <w:rFonts w:ascii="Palatino Linotype" w:hAnsi="Palatino Linotype"/>
        </w:rPr>
        <w:t>, no se advierte la obligación de que el informe policial homologado deba contener coordenadas geográficas, sino solamente la ubicación del evento.</w:t>
      </w:r>
    </w:p>
    <w:p w:rsidR="006858C3" w:rsidRPr="006858C3" w:rsidRDefault="006858C3" w:rsidP="006858C3">
      <w:pPr>
        <w:spacing w:line="360" w:lineRule="auto"/>
        <w:jc w:val="both"/>
        <w:rPr>
          <w:rFonts w:ascii="Palatino Linotype" w:hAnsi="Palatino Linotype"/>
        </w:rPr>
      </w:pPr>
    </w:p>
    <w:p w:rsidR="006858C3" w:rsidRPr="006858C3" w:rsidRDefault="006858C3" w:rsidP="006858C3">
      <w:pPr>
        <w:pStyle w:val="Prrafodelista"/>
        <w:numPr>
          <w:ilvl w:val="0"/>
          <w:numId w:val="2"/>
        </w:numPr>
        <w:spacing w:line="360" w:lineRule="auto"/>
        <w:ind w:left="0" w:firstLine="0"/>
        <w:jc w:val="both"/>
        <w:rPr>
          <w:rFonts w:ascii="Palatino Linotype" w:hAnsi="Palatino Linotype"/>
          <w:lang w:eastAsia="es-ES"/>
        </w:rPr>
      </w:pPr>
      <w:r w:rsidRPr="006858C3">
        <w:rPr>
          <w:rFonts w:ascii="Palatino Linotype" w:hAnsi="Palatino Linotype"/>
        </w:rPr>
        <w:t xml:space="preserve">Aunado a ello, es de resaltar que la información requerida y motivo de inconformidad respecto de las </w:t>
      </w:r>
      <w:r w:rsidRPr="006858C3">
        <w:rPr>
          <w:rFonts w:ascii="Palatino Linotype" w:hAnsi="Palatino Linotype"/>
          <w:b/>
          <w:lang w:eastAsia="es-ES"/>
        </w:rPr>
        <w:t xml:space="preserve">coordenadas geográficas, </w:t>
      </w:r>
      <w:r w:rsidRPr="006858C3">
        <w:rPr>
          <w:rFonts w:ascii="Palatino Linotype" w:hAnsi="Palatino Linotype"/>
          <w:bCs/>
          <w:lang w:eastAsia="es-ES"/>
        </w:rPr>
        <w:t>las cuales</w:t>
      </w:r>
      <w:r w:rsidRPr="006858C3">
        <w:rPr>
          <w:rFonts w:ascii="Palatino Linotype" w:hAnsi="Palatino Linotype"/>
          <w:lang w:eastAsia="es-ES"/>
        </w:rPr>
        <w:t xml:space="preserve"> se componen de </w:t>
      </w:r>
      <w:r w:rsidRPr="006858C3">
        <w:rPr>
          <w:rFonts w:ascii="Palatino Linotype" w:hAnsi="Palatino Linotype"/>
          <w:b/>
          <w:bCs/>
          <w:lang w:eastAsia="es-ES"/>
        </w:rPr>
        <w:t>latitud</w:t>
      </w:r>
      <w:r w:rsidRPr="006858C3">
        <w:rPr>
          <w:rFonts w:ascii="Palatino Linotype" w:hAnsi="Palatino Linotype"/>
          <w:lang w:eastAsia="es-ES"/>
        </w:rPr>
        <w:t xml:space="preserve">, </w:t>
      </w:r>
      <w:r w:rsidRPr="006858C3">
        <w:rPr>
          <w:rFonts w:ascii="Palatino Linotype" w:hAnsi="Palatino Linotype"/>
          <w:b/>
          <w:bCs/>
          <w:lang w:eastAsia="es-ES"/>
        </w:rPr>
        <w:t>longitud</w:t>
      </w:r>
      <w:r w:rsidRPr="006858C3">
        <w:rPr>
          <w:rFonts w:ascii="Palatino Linotype" w:hAnsi="Palatino Linotype"/>
          <w:lang w:eastAsia="es-ES"/>
        </w:rPr>
        <w:t xml:space="preserve"> y, en algunos casos, </w:t>
      </w:r>
      <w:r w:rsidRPr="006858C3">
        <w:rPr>
          <w:rFonts w:ascii="Palatino Linotype" w:hAnsi="Palatino Linotype"/>
          <w:b/>
          <w:bCs/>
          <w:lang w:eastAsia="es-ES"/>
        </w:rPr>
        <w:t>altitud</w:t>
      </w:r>
      <w:r w:rsidRPr="006858C3">
        <w:rPr>
          <w:rFonts w:ascii="Palatino Linotype" w:hAnsi="Palatino Linotype"/>
          <w:lang w:eastAsia="es-ES"/>
        </w:rPr>
        <w:t>. Cada una cumple una función distinta para ubicar con precisión cualquier punto de la Tierra, lo que permite localizar domicilios concretos, que pueden pertenecen a particulares.</w:t>
      </w:r>
    </w:p>
    <w:p w:rsidR="006858C3" w:rsidRPr="006858C3" w:rsidRDefault="006858C3" w:rsidP="006858C3">
      <w:pPr>
        <w:pStyle w:val="Prrafodelista"/>
        <w:rPr>
          <w:rFonts w:ascii="Palatino Linotype" w:hAnsi="Palatino Linotype" w:cs="Tahoma"/>
          <w:szCs w:val="22"/>
        </w:rPr>
      </w:pPr>
    </w:p>
    <w:p w:rsidR="006858C3" w:rsidRPr="006858C3" w:rsidRDefault="006F1371" w:rsidP="006858C3">
      <w:pPr>
        <w:pStyle w:val="Prrafodelista"/>
        <w:numPr>
          <w:ilvl w:val="0"/>
          <w:numId w:val="2"/>
        </w:numPr>
        <w:spacing w:before="240" w:after="240" w:line="360" w:lineRule="auto"/>
        <w:ind w:left="0" w:firstLine="0"/>
        <w:jc w:val="both"/>
        <w:rPr>
          <w:rFonts w:ascii="Palatino Linotype" w:hAnsi="Palatino Linotype"/>
        </w:rPr>
      </w:pPr>
      <w:r w:rsidRPr="006858C3">
        <w:rPr>
          <w:rFonts w:ascii="Palatino Linotype" w:hAnsi="Palatino Linotype" w:cs="Tahoma"/>
          <w:szCs w:val="22"/>
        </w:rPr>
        <w:lastRenderedPageBreak/>
        <w:t xml:space="preserve">Además, en el caso de que las coordenadas permitan identificar el lugar específico de la posible comisión de un delito y dicho sitio sea un domicilio particular, la información actualiza la causal de confidencialidad establecida en el artículo 143, fracción I de la Ley de la materia, por tratarse de datos personales ya que se hace identificable la vivienda de una o varias personas con la posible comisión de un delito por lo que incluso, no procedería su entrega, sino la </w:t>
      </w:r>
      <w:r w:rsidRPr="006858C3">
        <w:rPr>
          <w:rFonts w:ascii="Palatino Linotype" w:hAnsi="Palatino Linotype" w:cs="Tahoma"/>
          <w:b/>
          <w:szCs w:val="22"/>
        </w:rPr>
        <w:t>clasificación de la información</w:t>
      </w:r>
      <w:r w:rsidR="006858C3" w:rsidRPr="006858C3">
        <w:rPr>
          <w:rFonts w:ascii="Palatino Linotype" w:hAnsi="Palatino Linotype" w:cs="Tahoma"/>
          <w:szCs w:val="22"/>
        </w:rPr>
        <w:t>; e</w:t>
      </w:r>
      <w:r w:rsidR="006858C3" w:rsidRPr="006858C3">
        <w:rPr>
          <w:rFonts w:ascii="Palatino Linotype" w:hAnsi="Palatino Linotype"/>
        </w:rPr>
        <w:t>n tal virtud, el acuerdo que emita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w:t>
      </w:r>
      <w:r w:rsidR="006858C3">
        <w:rPr>
          <w:rFonts w:ascii="Palatino Linotype" w:hAnsi="Palatino Linotype"/>
        </w:rPr>
        <w:t>e</w:t>
      </w:r>
      <w:r w:rsidR="006858C3" w:rsidRPr="006858C3">
        <w:rPr>
          <w:rFonts w:ascii="Palatino Linotype" w:hAnsi="Palatino Linotype"/>
        </w:rPr>
        <w:t>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rsidR="006F1371" w:rsidRPr="006F1371" w:rsidRDefault="006F1371" w:rsidP="006F1371">
      <w:pPr>
        <w:pStyle w:val="Prrafodelista"/>
        <w:rPr>
          <w:rFonts w:ascii="Palatino Linotype" w:eastAsia="Palatino Linotype" w:hAnsi="Palatino Linotype" w:cs="Palatino Linotype"/>
          <w:highlight w:val="yellow"/>
        </w:rPr>
      </w:pPr>
    </w:p>
    <w:p w:rsidR="006858C3" w:rsidRDefault="006858C3" w:rsidP="006858C3">
      <w:pPr>
        <w:pStyle w:val="Prrafodelista"/>
        <w:numPr>
          <w:ilvl w:val="0"/>
          <w:numId w:val="2"/>
        </w:numPr>
        <w:spacing w:before="240" w:after="240" w:line="360" w:lineRule="auto"/>
        <w:ind w:left="0" w:firstLine="0"/>
        <w:jc w:val="both"/>
        <w:rPr>
          <w:rFonts w:ascii="Palatino Linotype" w:eastAsia="Palatino Linotype" w:hAnsi="Palatino Linotype" w:cs="Palatino Linotype"/>
          <w:szCs w:val="22"/>
        </w:rPr>
      </w:pPr>
      <w:r w:rsidRPr="006858C3">
        <w:rPr>
          <w:rFonts w:ascii="Palatino Linotype" w:eastAsia="Palatino Linotype" w:hAnsi="Palatino Linotype" w:cs="Palatino Linotype"/>
          <w:szCs w:val="22"/>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rsidR="006858C3" w:rsidRPr="006858C3" w:rsidRDefault="006858C3" w:rsidP="006858C3">
      <w:pPr>
        <w:pStyle w:val="Prrafodelista"/>
        <w:rPr>
          <w:rFonts w:ascii="Palatino Linotype" w:eastAsia="Palatino Linotype" w:hAnsi="Palatino Linotype" w:cs="Palatino Linotype"/>
          <w:szCs w:val="22"/>
        </w:rPr>
      </w:pPr>
    </w:p>
    <w:p w:rsidR="006858C3" w:rsidRPr="006858C3" w:rsidRDefault="006858C3" w:rsidP="006858C3">
      <w:pPr>
        <w:pStyle w:val="Prrafodelista"/>
        <w:numPr>
          <w:ilvl w:val="0"/>
          <w:numId w:val="2"/>
        </w:numPr>
        <w:spacing w:before="240" w:after="240" w:line="360" w:lineRule="auto"/>
        <w:ind w:left="0" w:firstLine="0"/>
        <w:jc w:val="both"/>
        <w:rPr>
          <w:rFonts w:ascii="Palatino Linotype" w:eastAsia="Palatino Linotype" w:hAnsi="Palatino Linotype" w:cs="Palatino Linotype"/>
          <w:szCs w:val="22"/>
        </w:rPr>
      </w:pPr>
      <w:r w:rsidRPr="006858C3">
        <w:rPr>
          <w:rFonts w:ascii="Palatino Linotype" w:eastAsia="Palatino Linotype" w:hAnsi="Palatino Linotype" w:cs="Palatino Linotype"/>
          <w:szCs w:val="22"/>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rsidR="006858C3" w:rsidRPr="006858C3" w:rsidRDefault="006858C3" w:rsidP="006858C3">
      <w:pPr>
        <w:spacing w:before="240" w:after="240" w:line="276" w:lineRule="auto"/>
        <w:ind w:left="1134" w:right="1134"/>
        <w:jc w:val="both"/>
        <w:rPr>
          <w:rFonts w:ascii="Palatino Linotype" w:eastAsia="Palatino Linotype" w:hAnsi="Palatino Linotype" w:cs="Palatino Linotype"/>
          <w:i/>
          <w:sz w:val="22"/>
          <w:szCs w:val="22"/>
        </w:rPr>
      </w:pPr>
      <w:r w:rsidRPr="006858C3">
        <w:rPr>
          <w:rFonts w:ascii="Palatino Linotype" w:eastAsia="Palatino Linotype" w:hAnsi="Palatino Linotype" w:cs="Palatino Linotype"/>
          <w:i/>
          <w:sz w:val="22"/>
          <w:szCs w:val="22"/>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6858C3" w:rsidRPr="006858C3" w:rsidRDefault="006858C3" w:rsidP="006858C3">
      <w:pPr>
        <w:spacing w:before="240" w:after="240" w:line="276" w:lineRule="auto"/>
        <w:ind w:left="1134" w:right="1134"/>
        <w:jc w:val="both"/>
        <w:rPr>
          <w:rFonts w:ascii="Palatino Linotype" w:eastAsia="Palatino Linotype" w:hAnsi="Palatino Linotype" w:cs="Palatino Linotype"/>
          <w:i/>
          <w:sz w:val="22"/>
          <w:szCs w:val="22"/>
        </w:rPr>
      </w:pPr>
      <w:r w:rsidRPr="006858C3">
        <w:rPr>
          <w:rFonts w:ascii="Palatino Linotype" w:eastAsia="Palatino Linotype" w:hAnsi="Palatino Linotype" w:cs="Palatino Linotype"/>
          <w:i/>
          <w:sz w:val="22"/>
          <w:szCs w:val="22"/>
        </w:rPr>
        <w:t xml:space="preserve">“FUNDAMENTACION Y MOTIVACION. La debida fundamentación y motivación legal, deben entenderse, por lo primero, la cita del precepto legal </w:t>
      </w:r>
      <w:r w:rsidRPr="006858C3">
        <w:rPr>
          <w:rFonts w:ascii="Palatino Linotype" w:eastAsia="Palatino Linotype" w:hAnsi="Palatino Linotype" w:cs="Palatino Linotype"/>
          <w:i/>
          <w:sz w:val="22"/>
          <w:szCs w:val="22"/>
        </w:rPr>
        <w:lastRenderedPageBreak/>
        <w:t>aplicable al caso, y por lo segundo, las razones, motivos o circunstancias especiales que llevaron a la autoridad a concluir que el caso particular encuadra en el supuesto previsto por la norma legal invocada como fundamento.”</w:t>
      </w:r>
    </w:p>
    <w:p w:rsidR="006858C3" w:rsidRDefault="006858C3" w:rsidP="006858C3">
      <w:pPr>
        <w:pStyle w:val="Prrafodelista"/>
        <w:numPr>
          <w:ilvl w:val="0"/>
          <w:numId w:val="2"/>
        </w:numPr>
        <w:spacing w:before="240" w:after="240" w:line="360" w:lineRule="auto"/>
        <w:ind w:left="0" w:firstLine="0"/>
        <w:jc w:val="both"/>
        <w:rPr>
          <w:rFonts w:ascii="Palatino Linotype" w:eastAsia="Palatino Linotype" w:hAnsi="Palatino Linotype" w:cs="Palatino Linotype"/>
          <w:szCs w:val="22"/>
        </w:rPr>
      </w:pPr>
      <w:r w:rsidRPr="006858C3">
        <w:rPr>
          <w:rFonts w:ascii="Palatino Linotype" w:eastAsia="Palatino Linotype" w:hAnsi="Palatino Linotype" w:cs="Palatino Linotype"/>
          <w:szCs w:val="22"/>
        </w:rPr>
        <w:t xml:space="preserve">Sin embargo, para el caso de que la información ordenada respecto de las coordenadas de la información </w:t>
      </w:r>
      <w:r>
        <w:rPr>
          <w:rFonts w:ascii="Palatino Linotype" w:eastAsia="Palatino Linotype" w:hAnsi="Palatino Linotype" w:cs="Palatino Linotype"/>
          <w:szCs w:val="22"/>
        </w:rPr>
        <w:t>requerida</w:t>
      </w:r>
      <w:r w:rsidRPr="006858C3">
        <w:rPr>
          <w:rFonts w:ascii="Palatino Linotype" w:eastAsia="Palatino Linotype" w:hAnsi="Palatino Linotype" w:cs="Palatino Linotype"/>
          <w:szCs w:val="22"/>
        </w:rPr>
        <w:t>, no obre en los archivos del SUJETO OBLIGADO, por no haberse generado bastará con que así lo haga del conocimiento de LA PARTE RECURRENTE, para tener por colmado su derecho de acceso a la información, atendiendo de manera supletoria a las formalidades que establece el artículo 19, párrafo segundo de la Ley de Transparencia y Acceso a la Información Pública del Estado de México y Municipios.</w:t>
      </w:r>
    </w:p>
    <w:p w:rsidR="00A85C25" w:rsidRPr="00A85C25" w:rsidRDefault="00A85C25" w:rsidP="00A85C25">
      <w:pPr>
        <w:spacing w:before="240" w:after="240" w:line="360" w:lineRule="auto"/>
        <w:jc w:val="both"/>
        <w:rPr>
          <w:rFonts w:ascii="Palatino Linotype" w:eastAsia="Palatino Linotype" w:hAnsi="Palatino Linotype" w:cs="Palatino Linotype"/>
          <w:szCs w:val="22"/>
        </w:rPr>
      </w:pPr>
    </w:p>
    <w:p w:rsidR="00A85C25" w:rsidRPr="00A85C25" w:rsidRDefault="00A85C25" w:rsidP="00A85C25">
      <w:pPr>
        <w:pStyle w:val="NormalWeb"/>
        <w:numPr>
          <w:ilvl w:val="0"/>
          <w:numId w:val="2"/>
        </w:numPr>
        <w:spacing w:before="240" w:beforeAutospacing="0" w:after="240" w:afterAutospacing="0" w:line="360" w:lineRule="auto"/>
        <w:ind w:left="0" w:firstLine="0"/>
        <w:jc w:val="both"/>
        <w:rPr>
          <w:rFonts w:ascii="Palatino Linotype" w:hAnsi="Palatino Linotype"/>
          <w:szCs w:val="22"/>
        </w:rPr>
      </w:pPr>
      <w:r w:rsidRPr="00A85C25">
        <w:rPr>
          <w:rFonts w:ascii="Palatino Linotype" w:hAnsi="Palatino Linotype"/>
          <w:szCs w:val="22"/>
        </w:rPr>
        <w:t>Respecto de la estadística en materia de faltas administrativas, debemos tener en cuenta que no se localizó la obligación que constriña a los Sujetos Obligados a generar estadísticas de faltas administrativas, como sí lo es en el caso de incidencia delictiva, por lo que, con el pronunciamiento emitido por el sujeto obligado se tiene por colmado el derecho de acceso a la información, atendiendo las formalidades que establece el artículo 19, párrafo segundo de la Ley de Transparencia y Acceso a la Información Pública del Estado de México y Municipios, que es del tenor literal siguiente:</w:t>
      </w:r>
    </w:p>
    <w:p w:rsidR="00A85C25" w:rsidRPr="009F1C82" w:rsidRDefault="00A85C25" w:rsidP="00A85C25">
      <w:pPr>
        <w:pStyle w:val="NormalWeb"/>
        <w:spacing w:before="120" w:beforeAutospacing="0" w:after="120" w:afterAutospacing="0" w:line="360" w:lineRule="auto"/>
        <w:ind w:left="1134" w:right="1134"/>
        <w:jc w:val="both"/>
        <w:rPr>
          <w:rFonts w:ascii="Palatino Linotype" w:hAnsi="Palatino Linotype"/>
          <w:sz w:val="22"/>
          <w:szCs w:val="22"/>
        </w:rPr>
      </w:pPr>
      <w:r w:rsidRPr="009F1C82">
        <w:rPr>
          <w:rFonts w:ascii="Palatino Linotype" w:hAnsi="Palatino Linotype"/>
          <w:i/>
          <w:iCs/>
          <w:sz w:val="22"/>
          <w:szCs w:val="22"/>
        </w:rPr>
        <w:t>“</w:t>
      </w:r>
      <w:r w:rsidRPr="009F1C82">
        <w:rPr>
          <w:rFonts w:ascii="Palatino Linotype" w:hAnsi="Palatino Linotype"/>
          <w:b/>
          <w:bCs/>
          <w:i/>
          <w:iCs/>
          <w:sz w:val="22"/>
          <w:szCs w:val="22"/>
        </w:rPr>
        <w:t>Artículo 19</w:t>
      </w:r>
      <w:r w:rsidRPr="009F1C82">
        <w:rPr>
          <w:rFonts w:ascii="Palatino Linotype" w:hAnsi="Palatino Linotype"/>
          <w:i/>
          <w:iCs/>
          <w:sz w:val="22"/>
          <w:szCs w:val="22"/>
        </w:rPr>
        <w:t>…</w:t>
      </w:r>
    </w:p>
    <w:p w:rsidR="00A85C25" w:rsidRPr="009F1C82" w:rsidRDefault="00A85C25" w:rsidP="00A85C25">
      <w:pPr>
        <w:pStyle w:val="NormalWeb"/>
        <w:spacing w:before="120" w:beforeAutospacing="0" w:after="120" w:afterAutospacing="0" w:line="360" w:lineRule="auto"/>
        <w:ind w:left="1134" w:right="1134"/>
        <w:jc w:val="both"/>
        <w:rPr>
          <w:rFonts w:ascii="Palatino Linotype" w:hAnsi="Palatino Linotype"/>
          <w:sz w:val="22"/>
          <w:szCs w:val="22"/>
        </w:rPr>
      </w:pPr>
      <w:r w:rsidRPr="009F1C82">
        <w:rPr>
          <w:rFonts w:ascii="Palatino Linotype" w:hAnsi="Palatino Linotype"/>
          <w:i/>
          <w:iCs/>
          <w:sz w:val="22"/>
          <w:szCs w:val="22"/>
        </w:rPr>
        <w:lastRenderedPageBreak/>
        <w:t>En los casos en que ciertas facultades, competencias o funciones no se hayan ejercido, se debe motivar la respuesta en función de las causas que motiven tal circunstancia.”</w:t>
      </w:r>
    </w:p>
    <w:p w:rsidR="006858C3" w:rsidRPr="006858C3" w:rsidRDefault="006858C3" w:rsidP="006858C3">
      <w:pPr>
        <w:pStyle w:val="Prrafodelista"/>
        <w:rPr>
          <w:rFonts w:ascii="Palatino Linotype" w:eastAsia="Palatino Linotype" w:hAnsi="Palatino Linotype" w:cs="Palatino Linotype"/>
          <w:highlight w:val="yellow"/>
        </w:rPr>
      </w:pPr>
    </w:p>
    <w:p w:rsidR="00BE0BA7" w:rsidRPr="002A004B" w:rsidRDefault="00BE0BA7" w:rsidP="00880B91">
      <w:pPr>
        <w:keepNext/>
        <w:keepLines/>
        <w:spacing w:after="160"/>
        <w:rPr>
          <w:rFonts w:ascii="Palatino Linotype" w:eastAsia="Palatino Linotype" w:hAnsi="Palatino Linotype" w:cs="Palatino Linotype"/>
          <w:b/>
          <w:color w:val="000000"/>
        </w:rPr>
      </w:pPr>
      <w:r w:rsidRPr="002A004B">
        <w:rPr>
          <w:rFonts w:ascii="Palatino Linotype" w:eastAsia="Palatino Linotype" w:hAnsi="Palatino Linotype" w:cs="Palatino Linotype"/>
          <w:b/>
          <w:color w:val="000000"/>
        </w:rPr>
        <w:t>QUINTO. De la versión pública.</w:t>
      </w:r>
    </w:p>
    <w:p w:rsidR="00BE0BA7" w:rsidRPr="002A004B" w:rsidRDefault="00BE0BA7" w:rsidP="00880B91">
      <w:pPr>
        <w:keepNext/>
        <w:keepLines/>
        <w:numPr>
          <w:ilvl w:val="0"/>
          <w:numId w:val="4"/>
        </w:numPr>
        <w:tabs>
          <w:tab w:val="left" w:pos="284"/>
        </w:tabs>
        <w:spacing w:after="160"/>
        <w:ind w:left="0" w:firstLine="0"/>
        <w:rPr>
          <w:rFonts w:ascii="Palatino Linotype" w:eastAsia="Palatino Linotype" w:hAnsi="Palatino Linotype" w:cs="Palatino Linotype"/>
          <w:b/>
          <w:color w:val="000000"/>
        </w:rPr>
      </w:pPr>
      <w:r w:rsidRPr="002A004B">
        <w:rPr>
          <w:rFonts w:ascii="Palatino Linotype" w:eastAsia="Palatino Linotype" w:hAnsi="Palatino Linotype" w:cs="Palatino Linotype"/>
          <w:b/>
          <w:color w:val="000000"/>
        </w:rPr>
        <w:t xml:space="preserve">Nociones generales. </w:t>
      </w:r>
    </w:p>
    <w:p w:rsidR="00BE0BA7" w:rsidRPr="002A004B" w:rsidRDefault="00BE0BA7" w:rsidP="001709A2">
      <w:pPr>
        <w:numPr>
          <w:ilvl w:val="0"/>
          <w:numId w:val="29"/>
        </w:numPr>
        <w:spacing w:line="360" w:lineRule="auto"/>
        <w:ind w:left="0" w:firstLine="0"/>
        <w:jc w:val="both"/>
        <w:rPr>
          <w:rFonts w:ascii="Palatino Linotype" w:hAnsi="Palatino Linotype"/>
          <w:color w:val="000000"/>
        </w:rPr>
      </w:pPr>
      <w:r w:rsidRPr="002A004B">
        <w:rPr>
          <w:rFonts w:ascii="Palatino Linotype" w:eastAsia="Palatino Linotype" w:hAnsi="Palatino Linotype" w:cs="Palatino Linotype"/>
          <w:color w:val="000000"/>
        </w:rPr>
        <w:t xml:space="preserve">Debe destacarse, que debido a la información solicitada por el </w:t>
      </w:r>
      <w:r w:rsidRPr="002A004B">
        <w:rPr>
          <w:rFonts w:ascii="Palatino Linotype" w:eastAsia="Palatino Linotype" w:hAnsi="Palatino Linotype" w:cs="Palatino Linotype"/>
          <w:b/>
          <w:color w:val="000000"/>
        </w:rPr>
        <w:t xml:space="preserve">RECURRENTE, pueden obrar </w:t>
      </w:r>
      <w:r w:rsidRPr="002A004B">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2A004B">
        <w:rPr>
          <w:rFonts w:ascii="Palatino Linotype" w:eastAsia="Palatino Linotype" w:hAnsi="Palatino Linotype" w:cs="Palatino Linotype"/>
          <w:b/>
          <w:color w:val="000000"/>
        </w:rPr>
        <w:t xml:space="preserve">SUJETO OBLIGADO </w:t>
      </w:r>
      <w:r w:rsidRPr="002A004B">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BE0BA7" w:rsidRPr="002A004B" w:rsidRDefault="00BE0BA7" w:rsidP="00490EC1">
      <w:pPr>
        <w:tabs>
          <w:tab w:val="left" w:pos="0"/>
          <w:tab w:val="left" w:pos="284"/>
        </w:tabs>
        <w:spacing w:line="360" w:lineRule="auto"/>
        <w:jc w:val="both"/>
        <w:rPr>
          <w:rFonts w:ascii="Palatino Linotype" w:eastAsia="Palatino Linotype" w:hAnsi="Palatino Linotype" w:cs="Palatino Linotype"/>
          <w:highlight w:val="yellow"/>
        </w:rPr>
      </w:pPr>
    </w:p>
    <w:p w:rsidR="00BE0BA7" w:rsidRPr="002A004B" w:rsidRDefault="00BE0BA7" w:rsidP="00FB2858">
      <w:pPr>
        <w:numPr>
          <w:ilvl w:val="0"/>
          <w:numId w:val="29"/>
        </w:numPr>
        <w:spacing w:line="360" w:lineRule="auto"/>
        <w:ind w:left="0" w:firstLine="0"/>
        <w:jc w:val="both"/>
        <w:rPr>
          <w:rFonts w:ascii="Palatino Linotype" w:hAnsi="Palatino Linotype"/>
          <w:color w:val="000000"/>
        </w:rPr>
      </w:pPr>
      <w:r w:rsidRPr="002A004B">
        <w:rPr>
          <w:rFonts w:ascii="Palatino Linotype" w:eastAsia="Palatino Linotype" w:hAnsi="Palatino Linotype" w:cs="Palatino Linotype"/>
          <w:color w:val="000000"/>
        </w:rPr>
        <w:t>No pasa desapercibido para este Órgano Garante que los sujetos obligados</w:t>
      </w:r>
      <w:r w:rsidRPr="002A004B">
        <w:rPr>
          <w:rFonts w:ascii="Palatino Linotype" w:eastAsia="Palatino Linotype" w:hAnsi="Palatino Linotype" w:cs="Palatino Linotype"/>
          <w:b/>
          <w:color w:val="000000"/>
        </w:rPr>
        <w:t xml:space="preserve"> </w:t>
      </w:r>
      <w:r w:rsidRPr="002A004B">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E0BA7" w:rsidRPr="0041438B" w:rsidRDefault="00BE0BA7" w:rsidP="00490EC1">
      <w:pPr>
        <w:tabs>
          <w:tab w:val="left" w:pos="284"/>
        </w:tabs>
        <w:spacing w:after="160" w:line="360" w:lineRule="auto"/>
        <w:jc w:val="both"/>
        <w:rPr>
          <w:rFonts w:ascii="Palatino Linotype" w:eastAsia="Palatino Linotype" w:hAnsi="Palatino Linotype" w:cs="Palatino Linotype"/>
          <w:color w:val="000000"/>
          <w:sz w:val="22"/>
          <w:szCs w:val="22"/>
        </w:rPr>
      </w:pPr>
    </w:p>
    <w:tbl>
      <w:tblPr>
        <w:tblW w:w="90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6810"/>
      </w:tblGrid>
      <w:tr w:rsidR="00BE0BA7" w:rsidRPr="0041438B" w:rsidTr="006811BA">
        <w:tc>
          <w:tcPr>
            <w:tcW w:w="2263" w:type="dxa"/>
          </w:tcPr>
          <w:p w:rsidR="00BE0BA7" w:rsidRPr="006811BA" w:rsidRDefault="00BE0BA7" w:rsidP="00490EC1">
            <w:pPr>
              <w:tabs>
                <w:tab w:val="left" w:pos="284"/>
              </w:tabs>
              <w:spacing w:line="360" w:lineRule="auto"/>
              <w:rPr>
                <w:rFonts w:ascii="Palatino Linotype" w:eastAsia="Palatino Linotype" w:hAnsi="Palatino Linotype" w:cs="Palatino Linotype"/>
                <w:b/>
                <w:szCs w:val="22"/>
              </w:rPr>
            </w:pPr>
            <w:r w:rsidRPr="006811BA">
              <w:rPr>
                <w:rFonts w:ascii="Palatino Linotype" w:eastAsia="Palatino Linotype" w:hAnsi="Palatino Linotype" w:cs="Palatino Linotype"/>
                <w:b/>
                <w:szCs w:val="22"/>
              </w:rPr>
              <w:t>a) Requisitos previos.</w:t>
            </w:r>
          </w:p>
        </w:tc>
        <w:tc>
          <w:tcPr>
            <w:tcW w:w="6810" w:type="dxa"/>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Los artículos 100 y 122 de la Ley Estatal y de la Ley General vigente a la fecha de la solicitud, respectivamente, señalan que si los Sujetos Obligados determinan que la información actualiza alguno de los supuestos de </w:t>
            </w:r>
            <w:r w:rsidRPr="006811BA">
              <w:rPr>
                <w:rFonts w:ascii="Palatino Linotype" w:eastAsia="Palatino Linotype" w:hAnsi="Palatino Linotype" w:cs="Palatino Linotype"/>
                <w:i/>
                <w:color w:val="000000"/>
                <w:sz w:val="22"/>
                <w:szCs w:val="22"/>
              </w:rPr>
              <w:lastRenderedPageBreak/>
              <w:t xml:space="preserve">clasificación, es deber de los titulares de las áreas proponer su clasificación y no del Comité de Transparencia. </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Al hacerlo tienen que precisar de qué información se trata, señalando el supuesto de clasificación (confidencialidad o reserva).</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Además, se debe señalar el procedimiento, de los tres que establecen los artículos 132 y 106 de la Ley Estatal y General, respectivamente.</w:t>
            </w:r>
          </w:p>
          <w:p w:rsidR="00BE0BA7" w:rsidRPr="006811BA" w:rsidRDefault="00BE0BA7" w:rsidP="00490EC1">
            <w:pPr>
              <w:tabs>
                <w:tab w:val="left" w:pos="284"/>
              </w:tabs>
              <w:spacing w:line="276" w:lineRule="auto"/>
              <w:jc w:val="both"/>
              <w:rPr>
                <w:rFonts w:ascii="Palatino Linotype" w:eastAsia="Palatino Linotype" w:hAnsi="Palatino Linotype" w:cs="Palatino Linotype"/>
                <w:i/>
                <w:sz w:val="22"/>
                <w:szCs w:val="22"/>
              </w:rPr>
            </w:pPr>
            <w:r w:rsidRPr="006811BA">
              <w:rPr>
                <w:rFonts w:ascii="Palatino Linotype" w:eastAsia="Palatino Linotype" w:hAnsi="Palatino Linotype" w:cs="Palatino Linotype"/>
                <w:i/>
                <w:color w:val="000000"/>
                <w:sz w:val="22"/>
                <w:szCs w:val="22"/>
              </w:rPr>
              <w:t xml:space="preserve">El último de estos requisitos previos consiste en que no se pueden emitir acuerdos de carácter general ni particular, esto es, </w:t>
            </w:r>
            <w:r w:rsidRPr="006811BA">
              <w:rPr>
                <w:rFonts w:ascii="Palatino Linotype" w:eastAsia="Palatino Linotype" w:hAnsi="Palatino Linotype" w:cs="Palatino Linotype"/>
                <w:i/>
                <w:color w:val="000000"/>
                <w:sz w:val="22"/>
                <w:szCs w:val="22"/>
                <w:u w:val="single"/>
              </w:rPr>
              <w:t>no se puede hacer un acuerdo para clasificar de manera general todos los documentos de un expediente o área, sin</w:t>
            </w:r>
            <w:r w:rsidRPr="006811BA">
              <w:rPr>
                <w:rFonts w:ascii="Palatino Linotype" w:eastAsia="Palatino Linotype" w:hAnsi="Palatino Linotype" w:cs="Palatino Linotype"/>
                <w:i/>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BE0BA7" w:rsidRPr="0041438B" w:rsidTr="006811BA">
        <w:tc>
          <w:tcPr>
            <w:tcW w:w="2263" w:type="dxa"/>
            <w:shd w:val="clear" w:color="auto" w:fill="D9D9D9" w:themeFill="background1" w:themeFillShade="D9"/>
          </w:tcPr>
          <w:p w:rsidR="00BE0BA7" w:rsidRPr="006811BA" w:rsidRDefault="00BE0BA7" w:rsidP="00490EC1">
            <w:pPr>
              <w:tabs>
                <w:tab w:val="left" w:pos="284"/>
              </w:tabs>
              <w:spacing w:line="360" w:lineRule="auto"/>
              <w:rPr>
                <w:rFonts w:ascii="Palatino Linotype" w:eastAsia="Palatino Linotype" w:hAnsi="Palatino Linotype" w:cs="Palatino Linotype"/>
                <w:b/>
                <w:szCs w:val="22"/>
              </w:rPr>
            </w:pPr>
            <w:r w:rsidRPr="006811BA">
              <w:rPr>
                <w:rFonts w:ascii="Palatino Linotype" w:eastAsia="Palatino Linotype" w:hAnsi="Palatino Linotype" w:cs="Palatino Linotype"/>
                <w:b/>
                <w:szCs w:val="22"/>
              </w:rPr>
              <w:lastRenderedPageBreak/>
              <w:t>b) Supuestos de clasificación.</w:t>
            </w:r>
          </w:p>
        </w:tc>
        <w:tc>
          <w:tcPr>
            <w:tcW w:w="6810" w:type="dxa"/>
            <w:shd w:val="clear" w:color="auto" w:fill="D9D9D9" w:themeFill="background1" w:themeFillShade="D9"/>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Las disposiciones constitucionales y legales en la materia establecen los dos supuestos generales para clasificar la información: por reserva y por confidencialidad.</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E0BA7" w:rsidRPr="006811BA" w:rsidRDefault="00BE0BA7" w:rsidP="00490EC1">
            <w:pPr>
              <w:tabs>
                <w:tab w:val="left" w:pos="284"/>
              </w:tabs>
              <w:spacing w:line="276" w:lineRule="auto"/>
              <w:jc w:val="both"/>
              <w:rPr>
                <w:rFonts w:ascii="Palatino Linotype" w:eastAsia="Palatino Linotype" w:hAnsi="Palatino Linotype" w:cs="Palatino Linotype"/>
                <w:i/>
                <w:sz w:val="22"/>
                <w:szCs w:val="22"/>
              </w:rPr>
            </w:pPr>
            <w:r w:rsidRPr="006811BA">
              <w:rPr>
                <w:rFonts w:ascii="Palatino Linotype" w:eastAsia="Palatino Linotype" w:hAnsi="Palatino Linotype" w:cs="Palatino Linotype"/>
                <w:i/>
                <w:color w:val="000000"/>
                <w:sz w:val="22"/>
                <w:szCs w:val="22"/>
              </w:rPr>
              <w:t xml:space="preserve">El </w:t>
            </w:r>
            <w:r w:rsidRPr="006811BA">
              <w:rPr>
                <w:rFonts w:ascii="Palatino Linotype" w:eastAsia="Palatino Linotype" w:hAnsi="Palatino Linotype" w:cs="Palatino Linotype"/>
                <w:b/>
                <w:i/>
                <w:color w:val="000000"/>
                <w:sz w:val="22"/>
                <w:szCs w:val="22"/>
              </w:rPr>
              <w:t>Sujeto Obligado</w:t>
            </w:r>
            <w:r w:rsidRPr="006811BA">
              <w:rPr>
                <w:rFonts w:ascii="Palatino Linotype" w:eastAsia="Palatino Linotype" w:hAnsi="Palatino Linotype" w:cs="Palatino Linotype"/>
                <w:i/>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E0BA7" w:rsidRPr="0041438B" w:rsidTr="006811BA">
        <w:tc>
          <w:tcPr>
            <w:tcW w:w="2263" w:type="dxa"/>
          </w:tcPr>
          <w:p w:rsidR="00BE0BA7" w:rsidRPr="006811BA" w:rsidRDefault="00BE0BA7" w:rsidP="00490EC1">
            <w:pPr>
              <w:tabs>
                <w:tab w:val="left" w:pos="284"/>
              </w:tabs>
              <w:spacing w:line="360" w:lineRule="auto"/>
              <w:rPr>
                <w:rFonts w:ascii="Palatino Linotype" w:eastAsia="Palatino Linotype" w:hAnsi="Palatino Linotype" w:cs="Palatino Linotype"/>
                <w:b/>
                <w:szCs w:val="22"/>
              </w:rPr>
            </w:pPr>
            <w:r w:rsidRPr="006811BA">
              <w:rPr>
                <w:rFonts w:ascii="Palatino Linotype" w:eastAsia="Palatino Linotype" w:hAnsi="Palatino Linotype" w:cs="Palatino Linotype"/>
                <w:b/>
                <w:szCs w:val="22"/>
              </w:rPr>
              <w:t xml:space="preserve">c) Formalidades para emitir el </w:t>
            </w:r>
            <w:r w:rsidRPr="006811BA">
              <w:rPr>
                <w:rFonts w:ascii="Palatino Linotype" w:eastAsia="Palatino Linotype" w:hAnsi="Palatino Linotype" w:cs="Palatino Linotype"/>
                <w:b/>
                <w:szCs w:val="22"/>
              </w:rPr>
              <w:lastRenderedPageBreak/>
              <w:t>acuerdo de clasificación.</w:t>
            </w:r>
          </w:p>
        </w:tc>
        <w:tc>
          <w:tcPr>
            <w:tcW w:w="6810" w:type="dxa"/>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lastRenderedPageBreak/>
              <w:t xml:space="preserve">El Comité de Transparencia, según lo dispuesto en los artículos cuenta con las facultades para aprobar, modificar o revocar la clasificación de la información que haya propuesto. </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lastRenderedPageBreak/>
              <w:t xml:space="preserve">Es necesario que </w:t>
            </w:r>
            <w:r w:rsidRPr="006811BA">
              <w:rPr>
                <w:rFonts w:ascii="Palatino Linotype" w:eastAsia="Palatino Linotype" w:hAnsi="Palatino Linotype" w:cs="Palatino Linotype"/>
                <w:b/>
                <w:i/>
                <w:color w:val="000000"/>
                <w:sz w:val="22"/>
                <w:szCs w:val="22"/>
                <w:u w:val="single"/>
              </w:rPr>
              <w:t>el acto reúna con los requisitos elementales</w:t>
            </w:r>
            <w:r w:rsidRPr="006811BA">
              <w:rPr>
                <w:rFonts w:ascii="Palatino Linotype" w:eastAsia="Palatino Linotype" w:hAnsi="Palatino Linotype" w:cs="Palatino Linotype"/>
                <w:i/>
                <w:color w:val="000000"/>
                <w:sz w:val="22"/>
                <w:szCs w:val="22"/>
              </w:rPr>
              <w:t>, entre ellos, que la autoridad que va a emitir el acto de autoridad sea la legalmente facultada para ello.</w:t>
            </w:r>
          </w:p>
          <w:p w:rsidR="00BE0BA7" w:rsidRPr="006811BA" w:rsidRDefault="00BE0BA7" w:rsidP="00490EC1">
            <w:pPr>
              <w:tabs>
                <w:tab w:val="left" w:pos="284"/>
              </w:tabs>
              <w:spacing w:line="276" w:lineRule="auto"/>
              <w:jc w:val="both"/>
              <w:rPr>
                <w:rFonts w:ascii="Palatino Linotype" w:eastAsia="Palatino Linotype" w:hAnsi="Palatino Linotype" w:cs="Palatino Linotype"/>
                <w:i/>
                <w:sz w:val="22"/>
                <w:szCs w:val="22"/>
              </w:rPr>
            </w:pPr>
            <w:r w:rsidRPr="006811BA">
              <w:rPr>
                <w:rFonts w:ascii="Palatino Linotype" w:eastAsia="Palatino Linotype" w:hAnsi="Palatino Linotype" w:cs="Palatino Linotype"/>
                <w:i/>
                <w:color w:val="000000"/>
                <w:sz w:val="22"/>
                <w:szCs w:val="22"/>
              </w:rPr>
              <w:t xml:space="preserve">La decisión de aprobar, modificar o revocar la clasificación deberá de asentarse en un documento que registre la determinación a la que se llegue después de un análisis minucioso a partir de lo propuesto por el Titular del I. </w:t>
            </w:r>
            <w:r w:rsidRPr="006811BA">
              <w:rPr>
                <w:rFonts w:ascii="Palatino Linotype" w:eastAsia="Palatino Linotype" w:hAnsi="Palatino Linotype" w:cs="Palatino Linotype"/>
                <w:i/>
                <w:sz w:val="22"/>
                <w:szCs w:val="22"/>
              </w:rPr>
              <w:t>El área</w:t>
            </w:r>
            <w:r w:rsidRPr="006811BA">
              <w:rPr>
                <w:rFonts w:ascii="Palatino Linotype" w:eastAsia="Palatino Linotype" w:hAnsi="Palatino Linotype" w:cs="Palatino Linotype"/>
                <w:i/>
                <w:color w:val="000000"/>
                <w:sz w:val="22"/>
                <w:szCs w:val="22"/>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E0BA7" w:rsidRPr="0041438B" w:rsidTr="006811BA">
        <w:tc>
          <w:tcPr>
            <w:tcW w:w="2263" w:type="dxa"/>
            <w:shd w:val="clear" w:color="auto" w:fill="D9D9D9" w:themeFill="background1" w:themeFillShade="D9"/>
          </w:tcPr>
          <w:p w:rsidR="00BE0BA7" w:rsidRPr="006811BA" w:rsidRDefault="00BE0BA7" w:rsidP="00490EC1">
            <w:pPr>
              <w:tabs>
                <w:tab w:val="left" w:pos="284"/>
              </w:tabs>
              <w:spacing w:line="360" w:lineRule="auto"/>
              <w:rPr>
                <w:rFonts w:ascii="Palatino Linotype" w:eastAsia="Palatino Linotype" w:hAnsi="Palatino Linotype" w:cs="Palatino Linotype"/>
                <w:b/>
                <w:szCs w:val="22"/>
              </w:rPr>
            </w:pPr>
          </w:p>
          <w:p w:rsidR="00BE0BA7" w:rsidRPr="006811BA" w:rsidRDefault="00BE0BA7" w:rsidP="00490EC1">
            <w:pPr>
              <w:tabs>
                <w:tab w:val="left" w:pos="284"/>
              </w:tabs>
              <w:spacing w:line="360" w:lineRule="auto"/>
              <w:jc w:val="both"/>
              <w:rPr>
                <w:rFonts w:ascii="Palatino Linotype" w:eastAsia="Palatino Linotype" w:hAnsi="Palatino Linotype" w:cs="Palatino Linotype"/>
                <w:b/>
                <w:szCs w:val="22"/>
              </w:rPr>
            </w:pPr>
            <w:r w:rsidRPr="006811BA">
              <w:rPr>
                <w:rFonts w:ascii="Palatino Linotype" w:eastAsia="Palatino Linotype" w:hAnsi="Palatino Linotype" w:cs="Palatino Linotype"/>
                <w:b/>
                <w:color w:val="000000"/>
                <w:szCs w:val="22"/>
              </w:rPr>
              <w:t xml:space="preserve">d) Requisitos de fondo del acuerdo de clasificación. </w:t>
            </w:r>
          </w:p>
        </w:tc>
        <w:tc>
          <w:tcPr>
            <w:tcW w:w="6810" w:type="dxa"/>
            <w:shd w:val="clear" w:color="auto" w:fill="D9D9D9" w:themeFill="background1" w:themeFillShade="D9"/>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811BA">
              <w:rPr>
                <w:rFonts w:ascii="Palatino Linotype" w:eastAsia="Palatino Linotype" w:hAnsi="Palatino Linotype" w:cs="Palatino Linotype"/>
                <w:b/>
                <w:i/>
                <w:color w:val="000000"/>
                <w:sz w:val="22"/>
                <w:szCs w:val="22"/>
              </w:rPr>
              <w:t>Sujetos Obligados</w:t>
            </w:r>
            <w:r w:rsidRPr="006811BA">
              <w:rPr>
                <w:rFonts w:ascii="Palatino Linotype" w:eastAsia="Palatino Linotype" w:hAnsi="Palatino Linotype" w:cs="Palatino Linotype"/>
                <w:i/>
                <w:color w:val="000000"/>
                <w:sz w:val="22"/>
                <w:szCs w:val="22"/>
              </w:rPr>
              <w:t xml:space="preserve">, por lo que deberán fundar y motivar debidamente la clasificación. </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De lo anterior, se desprende que para una correcta </w:t>
            </w:r>
            <w:r w:rsidRPr="006811BA">
              <w:rPr>
                <w:rFonts w:ascii="Palatino Linotype" w:eastAsia="Palatino Linotype" w:hAnsi="Palatino Linotype" w:cs="Palatino Linotype"/>
                <w:b/>
                <w:i/>
                <w:color w:val="000000"/>
                <w:sz w:val="22"/>
                <w:szCs w:val="22"/>
              </w:rPr>
              <w:t>clasificación total o parcial</w:t>
            </w:r>
            <w:r w:rsidRPr="006811BA">
              <w:rPr>
                <w:rFonts w:ascii="Palatino Linotype" w:eastAsia="Palatino Linotype" w:hAnsi="Palatino Linotype" w:cs="Palatino Linotype"/>
                <w:i/>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lastRenderedPageBreak/>
              <w:t>En ese mismo sentido, el numeral trigésimo tercero fracción V de los Lineamientos Generales, precisa que para motivar la clasificación se deben acreditar las circunstancias de tiempo, modo y lugar.</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Ahora bien, </w:t>
            </w:r>
            <w:r w:rsidRPr="006811BA">
              <w:rPr>
                <w:rFonts w:ascii="Palatino Linotype" w:eastAsia="Palatino Linotype" w:hAnsi="Palatino Linotype" w:cs="Palatino Linotype"/>
                <w:b/>
                <w:i/>
                <w:color w:val="000000"/>
                <w:sz w:val="22"/>
                <w:szCs w:val="22"/>
                <w:u w:val="single"/>
              </w:rPr>
              <w:t>para cada caso además de fundar y motivar</w:t>
            </w:r>
            <w:r w:rsidRPr="006811BA">
              <w:rPr>
                <w:rFonts w:ascii="Palatino Linotype" w:eastAsia="Palatino Linotype" w:hAnsi="Palatino Linotype" w:cs="Palatino Linotype"/>
                <w:i/>
                <w:color w:val="000000"/>
                <w:sz w:val="22"/>
                <w:szCs w:val="22"/>
              </w:rPr>
              <w:t xml:space="preserve">, se debe identificar con claridad </w:t>
            </w:r>
            <w:r w:rsidRPr="006811BA">
              <w:rPr>
                <w:rFonts w:ascii="Palatino Linotype" w:eastAsia="Palatino Linotype" w:hAnsi="Palatino Linotype" w:cs="Palatino Linotype"/>
                <w:i/>
                <w:sz w:val="22"/>
                <w:szCs w:val="22"/>
              </w:rPr>
              <w:t>qué</w:t>
            </w:r>
            <w:r w:rsidRPr="006811BA">
              <w:rPr>
                <w:rFonts w:ascii="Palatino Linotype" w:eastAsia="Palatino Linotype" w:hAnsi="Palatino Linotype" w:cs="Palatino Linotype"/>
                <w:i/>
                <w:color w:val="000000"/>
                <w:sz w:val="22"/>
                <w:szCs w:val="22"/>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E0BA7" w:rsidRPr="0041438B" w:rsidTr="006811BA">
        <w:tc>
          <w:tcPr>
            <w:tcW w:w="2263" w:type="dxa"/>
          </w:tcPr>
          <w:p w:rsidR="00BE0BA7" w:rsidRPr="006811BA" w:rsidRDefault="00BE0BA7" w:rsidP="00490EC1">
            <w:pPr>
              <w:tabs>
                <w:tab w:val="left" w:pos="284"/>
              </w:tabs>
              <w:spacing w:line="360" w:lineRule="auto"/>
              <w:jc w:val="both"/>
              <w:rPr>
                <w:rFonts w:ascii="Palatino Linotype" w:eastAsia="Palatino Linotype" w:hAnsi="Palatino Linotype" w:cs="Palatino Linotype"/>
                <w:b/>
                <w:szCs w:val="22"/>
              </w:rPr>
            </w:pPr>
            <w:r w:rsidRPr="006811BA">
              <w:rPr>
                <w:rFonts w:ascii="Palatino Linotype" w:eastAsia="Palatino Linotype" w:hAnsi="Palatino Linotype" w:cs="Palatino Linotype"/>
                <w:b/>
                <w:szCs w:val="22"/>
              </w:rPr>
              <w:lastRenderedPageBreak/>
              <w:t xml:space="preserve">e) Condiciones especiales de la clasificación de la información como confidencial. </w:t>
            </w:r>
          </w:p>
        </w:tc>
        <w:tc>
          <w:tcPr>
            <w:tcW w:w="6810" w:type="dxa"/>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E0BA7" w:rsidRPr="006811BA" w:rsidRDefault="00BE0BA7" w:rsidP="00490EC1">
            <w:pPr>
              <w:tabs>
                <w:tab w:val="left" w:pos="284"/>
              </w:tabs>
              <w:spacing w:line="276" w:lineRule="auto"/>
              <w:rPr>
                <w:rFonts w:ascii="Palatino Linotype" w:eastAsia="Palatino Linotype" w:hAnsi="Palatino Linotype" w:cs="Palatino Linotype"/>
                <w:i/>
                <w:sz w:val="22"/>
                <w:szCs w:val="22"/>
              </w:rPr>
            </w:pPr>
            <w:r w:rsidRPr="006811BA">
              <w:rPr>
                <w:rFonts w:ascii="Palatino Linotype" w:eastAsia="Palatino Linotype" w:hAnsi="Palatino Linotype" w:cs="Palatino Linotype"/>
                <w:i/>
                <w:color w:val="000000"/>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E0BA7" w:rsidRPr="0041438B" w:rsidRDefault="00BE0BA7" w:rsidP="00490EC1">
      <w:pPr>
        <w:tabs>
          <w:tab w:val="left" w:pos="284"/>
        </w:tabs>
        <w:spacing w:line="360" w:lineRule="auto"/>
        <w:jc w:val="both"/>
        <w:rPr>
          <w:rFonts w:ascii="Palatino Linotype" w:eastAsia="Palatino Linotype" w:hAnsi="Palatino Linotype" w:cs="Palatino Linotype"/>
          <w:color w:val="000000"/>
          <w:sz w:val="22"/>
          <w:szCs w:val="22"/>
        </w:rPr>
      </w:pPr>
    </w:p>
    <w:p w:rsidR="007268C0" w:rsidRPr="006043A2" w:rsidRDefault="007268C0" w:rsidP="001709A2">
      <w:pPr>
        <w:pStyle w:val="Prrafodelista"/>
        <w:numPr>
          <w:ilvl w:val="0"/>
          <w:numId w:val="40"/>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043A2">
        <w:rPr>
          <w:rFonts w:ascii="Palatino Linotype" w:eastAsia="Palatino Linotype" w:hAnsi="Palatino Linotype" w:cs="Palatino Linotype"/>
        </w:rPr>
        <w:t xml:space="preserve">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w:t>
      </w:r>
      <w:r w:rsidRPr="006043A2">
        <w:rPr>
          <w:rFonts w:ascii="Palatino Linotype" w:eastAsia="Palatino Linotype" w:hAnsi="Palatino Linotype" w:cs="Palatino Linotype"/>
        </w:rPr>
        <w:lastRenderedPageBreak/>
        <w:t>donde confirme la clasificación de los datos o documentos, fundando y motivando la clasificación.</w:t>
      </w:r>
    </w:p>
    <w:p w:rsidR="007268C0" w:rsidRPr="006043A2" w:rsidRDefault="007268C0" w:rsidP="00490EC1">
      <w:pPr>
        <w:spacing w:line="360" w:lineRule="auto"/>
        <w:jc w:val="both"/>
        <w:rPr>
          <w:rFonts w:ascii="Palatino Linotype" w:hAnsi="Palatino Linotype"/>
        </w:rPr>
      </w:pPr>
    </w:p>
    <w:p w:rsidR="00BE0BA7" w:rsidRPr="006043A2" w:rsidRDefault="00BE0BA7" w:rsidP="00257094">
      <w:pPr>
        <w:numPr>
          <w:ilvl w:val="0"/>
          <w:numId w:val="40"/>
        </w:numPr>
        <w:spacing w:line="360" w:lineRule="auto"/>
        <w:ind w:left="0" w:firstLine="0"/>
        <w:jc w:val="both"/>
        <w:rPr>
          <w:rFonts w:ascii="Palatino Linotype" w:hAnsi="Palatino Linotype"/>
        </w:rPr>
      </w:pPr>
      <w:r w:rsidRPr="006043A2">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7268C0" w:rsidRPr="006043A2" w:rsidRDefault="007268C0" w:rsidP="00490EC1">
      <w:pPr>
        <w:pStyle w:val="Prrafodelista"/>
        <w:rPr>
          <w:rFonts w:ascii="Palatino Linotype" w:hAnsi="Palatino Linotype"/>
        </w:rPr>
      </w:pPr>
    </w:p>
    <w:p w:rsidR="005F5F89" w:rsidRPr="006043A2" w:rsidRDefault="005F5F89" w:rsidP="00257094">
      <w:pPr>
        <w:numPr>
          <w:ilvl w:val="0"/>
          <w:numId w:val="40"/>
        </w:numPr>
        <w:spacing w:line="360" w:lineRule="auto"/>
        <w:ind w:left="0" w:firstLine="0"/>
        <w:jc w:val="both"/>
        <w:rPr>
          <w:color w:val="000000"/>
        </w:rPr>
      </w:pPr>
      <w:r w:rsidRPr="006043A2">
        <w:rPr>
          <w:rFonts w:ascii="Palatino Linotype" w:eastAsia="Palatino Linotype" w:hAnsi="Palatino Linotype" w:cs="Palatino Linotype"/>
        </w:rPr>
        <w:t>Por lo anteriormente expuesto, este Órgano Garante considera fundadas las razones o motivos de inconformidad que plantea el</w:t>
      </w:r>
      <w:r w:rsidRPr="006043A2">
        <w:rPr>
          <w:rFonts w:ascii="Palatino Linotype" w:eastAsia="Palatino Linotype" w:hAnsi="Palatino Linotype" w:cs="Palatino Linotype"/>
          <w:b/>
        </w:rPr>
        <w:t xml:space="preserve"> RECURRENTE</w:t>
      </w:r>
      <w:r w:rsidRPr="006043A2">
        <w:rPr>
          <w:rFonts w:ascii="Palatino Linotype" w:eastAsia="Palatino Linotype" w:hAnsi="Palatino Linotype" w:cs="Palatino Linotype"/>
        </w:rPr>
        <w:t xml:space="preserve">, determinando </w:t>
      </w:r>
      <w:r w:rsidRPr="006043A2">
        <w:rPr>
          <w:rFonts w:ascii="Palatino Linotype" w:eastAsia="Palatino Linotype" w:hAnsi="Palatino Linotype" w:cs="Palatino Linotype"/>
          <w:b/>
          <w:smallCaps/>
        </w:rPr>
        <w:t>REVOCAR</w:t>
      </w:r>
      <w:r w:rsidR="00A87F5C" w:rsidRPr="006043A2">
        <w:rPr>
          <w:rFonts w:ascii="Palatino Linotype" w:eastAsia="Palatino Linotype" w:hAnsi="Palatino Linotype" w:cs="Palatino Linotype"/>
          <w:b/>
          <w:smallCaps/>
        </w:rPr>
        <w:t xml:space="preserve"> </w:t>
      </w:r>
      <w:r w:rsidRPr="006043A2">
        <w:rPr>
          <w:rFonts w:ascii="Palatino Linotype" w:eastAsia="Palatino Linotype" w:hAnsi="Palatino Linotype" w:cs="Palatino Linotype"/>
          <w:b/>
          <w:smallCaps/>
        </w:rPr>
        <w:t xml:space="preserve"> </w:t>
      </w:r>
      <w:r w:rsidRPr="006043A2">
        <w:rPr>
          <w:rFonts w:ascii="Palatino Linotype" w:eastAsia="Palatino Linotype" w:hAnsi="Palatino Linotype" w:cs="Palatino Linotype"/>
        </w:rPr>
        <w:t xml:space="preserve">la respuesta del </w:t>
      </w:r>
      <w:r w:rsidRPr="006043A2">
        <w:rPr>
          <w:rFonts w:ascii="Palatino Linotype" w:eastAsia="Palatino Linotype" w:hAnsi="Palatino Linotype" w:cs="Palatino Linotype"/>
          <w:b/>
        </w:rPr>
        <w:t>SUJETO OBLIGADO</w:t>
      </w:r>
      <w:r w:rsidRPr="006043A2">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6043A2">
        <w:rPr>
          <w:rFonts w:ascii="Palatino Linotype" w:eastAsia="Palatino Linotype" w:hAnsi="Palatino Linotype" w:cs="Palatino Linotype"/>
          <w:color w:val="000000"/>
        </w:rPr>
        <w:t xml:space="preserve">este </w:t>
      </w:r>
      <w:r w:rsidRPr="006043A2">
        <w:rPr>
          <w:rFonts w:ascii="Palatino Linotype" w:eastAsia="Palatino Linotype" w:hAnsi="Palatino Linotype" w:cs="Palatino Linotype"/>
          <w:b/>
          <w:color w:val="000000"/>
        </w:rPr>
        <w:t>ÓRGANO GARANTE</w:t>
      </w:r>
      <w:r w:rsidRPr="006043A2">
        <w:rPr>
          <w:rFonts w:ascii="Palatino Linotype" w:eastAsia="Palatino Linotype" w:hAnsi="Palatino Linotype" w:cs="Palatino Linotype"/>
          <w:color w:val="000000"/>
        </w:rPr>
        <w:t xml:space="preserve"> emite los siguientes.</w:t>
      </w:r>
    </w:p>
    <w:p w:rsidR="005F5F89" w:rsidRPr="006043A2" w:rsidRDefault="005F5F89" w:rsidP="00490EC1">
      <w:pPr>
        <w:pBdr>
          <w:top w:val="nil"/>
          <w:left w:val="nil"/>
          <w:bottom w:val="nil"/>
          <w:right w:val="nil"/>
          <w:between w:val="nil"/>
        </w:pBdr>
        <w:ind w:left="720"/>
        <w:rPr>
          <w:rFonts w:ascii="Palatino Linotype" w:eastAsia="Palatino Linotype" w:hAnsi="Palatino Linotype" w:cs="Palatino Linotype"/>
          <w:color w:val="000000"/>
        </w:rPr>
      </w:pPr>
    </w:p>
    <w:p w:rsidR="007268C0" w:rsidRPr="006043A2" w:rsidRDefault="007268C0" w:rsidP="00490EC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5F5F89" w:rsidRPr="006043A2" w:rsidRDefault="005F5F89" w:rsidP="00490EC1">
      <w:pPr>
        <w:pStyle w:val="Ttulo1"/>
        <w:spacing w:before="0" w:line="360" w:lineRule="auto"/>
        <w:jc w:val="center"/>
        <w:rPr>
          <w:rFonts w:ascii="Palatino Linotype" w:eastAsia="Palatino Linotype" w:hAnsi="Palatino Linotype" w:cs="Palatino Linotype"/>
          <w:b/>
          <w:color w:val="000000"/>
          <w:sz w:val="24"/>
          <w:szCs w:val="24"/>
        </w:rPr>
      </w:pPr>
      <w:r w:rsidRPr="006043A2">
        <w:rPr>
          <w:rFonts w:ascii="Palatino Linotype" w:eastAsia="Palatino Linotype" w:hAnsi="Palatino Linotype" w:cs="Palatino Linotype"/>
          <w:b/>
          <w:color w:val="000000"/>
          <w:sz w:val="24"/>
          <w:szCs w:val="24"/>
        </w:rPr>
        <w:t>R E S O L U T I V O S</w:t>
      </w:r>
    </w:p>
    <w:p w:rsidR="005F5F89" w:rsidRPr="006043A2" w:rsidRDefault="005F5F89" w:rsidP="00490EC1">
      <w:pPr>
        <w:rPr>
          <w:rFonts w:eastAsia="Palatino Linotype"/>
          <w:lang w:eastAsia="es-ES"/>
        </w:rPr>
      </w:pPr>
    </w:p>
    <w:p w:rsidR="005F5F89" w:rsidRPr="006043A2" w:rsidRDefault="005F5F89" w:rsidP="00490EC1">
      <w:pPr>
        <w:spacing w:line="360" w:lineRule="auto"/>
        <w:jc w:val="both"/>
        <w:rPr>
          <w:rFonts w:ascii="Palatino Linotype" w:eastAsia="Palatino Linotype" w:hAnsi="Palatino Linotype" w:cs="Palatino Linotype"/>
          <w:b/>
        </w:rPr>
      </w:pPr>
      <w:r w:rsidRPr="006043A2">
        <w:rPr>
          <w:rFonts w:ascii="Palatino Linotype" w:eastAsia="Palatino Linotype" w:hAnsi="Palatino Linotype" w:cs="Palatino Linotype"/>
          <w:b/>
        </w:rPr>
        <w:t>PRIMERO</w:t>
      </w:r>
      <w:r w:rsidRPr="006043A2">
        <w:rPr>
          <w:rFonts w:ascii="Palatino Linotype" w:eastAsia="Palatino Linotype" w:hAnsi="Palatino Linotype" w:cs="Palatino Linotype"/>
        </w:rPr>
        <w:t xml:space="preserve">. Resultan fundadas las razones o motivos de inconformidad hechos valer en el Recurso de Revisión </w:t>
      </w:r>
      <w:r w:rsidR="00DB3D2C">
        <w:rPr>
          <w:rFonts w:ascii="Palatino Linotype" w:eastAsia="Palatino Linotype" w:hAnsi="Palatino Linotype" w:cs="Palatino Linotype"/>
          <w:b/>
        </w:rPr>
        <w:t>1308</w:t>
      </w:r>
      <w:r w:rsidR="00257094">
        <w:rPr>
          <w:rFonts w:ascii="Palatino Linotype" w:eastAsia="Palatino Linotype" w:hAnsi="Palatino Linotype" w:cs="Palatino Linotype"/>
          <w:b/>
        </w:rPr>
        <w:t>3</w:t>
      </w:r>
      <w:r w:rsidRPr="006043A2">
        <w:rPr>
          <w:rFonts w:ascii="Palatino Linotype" w:eastAsia="Palatino Linotype" w:hAnsi="Palatino Linotype" w:cs="Palatino Linotype"/>
          <w:b/>
        </w:rPr>
        <w:t xml:space="preserve">/INFOEM/IP/RR/2025, </w:t>
      </w:r>
      <w:r w:rsidRPr="006043A2">
        <w:rPr>
          <w:rFonts w:ascii="Palatino Linotype" w:eastAsia="Palatino Linotype" w:hAnsi="Palatino Linotype" w:cs="Palatino Linotype"/>
        </w:rPr>
        <w:t xml:space="preserve">en términos del Considerando </w:t>
      </w:r>
      <w:r w:rsidRPr="006043A2">
        <w:rPr>
          <w:rFonts w:ascii="Palatino Linotype" w:eastAsia="Palatino Linotype" w:hAnsi="Palatino Linotype" w:cs="Palatino Linotype"/>
          <w:b/>
        </w:rPr>
        <w:t xml:space="preserve">Cuarto </w:t>
      </w:r>
      <w:r w:rsidR="00DB3D2C">
        <w:rPr>
          <w:rFonts w:ascii="Palatino Linotype" w:eastAsia="Palatino Linotype" w:hAnsi="Palatino Linotype" w:cs="Palatino Linotype"/>
          <w:b/>
        </w:rPr>
        <w:t xml:space="preserve">y Quinto </w:t>
      </w:r>
      <w:r w:rsidRPr="006043A2">
        <w:rPr>
          <w:rFonts w:ascii="Palatino Linotype" w:eastAsia="Palatino Linotype" w:hAnsi="Palatino Linotype" w:cs="Palatino Linotype"/>
        </w:rPr>
        <w:t xml:space="preserve">de la presente resolución. </w:t>
      </w:r>
    </w:p>
    <w:p w:rsidR="005F5F89" w:rsidRPr="006043A2" w:rsidRDefault="005F5F89" w:rsidP="00490EC1">
      <w:pPr>
        <w:spacing w:line="360" w:lineRule="auto"/>
        <w:jc w:val="both"/>
        <w:rPr>
          <w:rFonts w:ascii="Palatino Linotype" w:eastAsia="Palatino Linotype" w:hAnsi="Palatino Linotype" w:cs="Palatino Linotype"/>
        </w:rPr>
      </w:pPr>
    </w:p>
    <w:p w:rsidR="005F5F89" w:rsidRPr="006043A2" w:rsidRDefault="005F5F89" w:rsidP="00257094">
      <w:pPr>
        <w:pBdr>
          <w:top w:val="nil"/>
          <w:left w:val="nil"/>
          <w:bottom w:val="nil"/>
          <w:right w:val="nil"/>
          <w:between w:val="nil"/>
        </w:pBdr>
        <w:spacing w:line="360" w:lineRule="auto"/>
        <w:jc w:val="both"/>
        <w:rPr>
          <w:rFonts w:ascii="Palatino Linotype" w:eastAsia="Palatino Linotype" w:hAnsi="Palatino Linotype" w:cs="Palatino Linotype"/>
        </w:rPr>
      </w:pPr>
      <w:bookmarkStart w:id="12" w:name="_heading=h.1ksv4uv" w:colFirst="0" w:colLast="0"/>
      <w:bookmarkEnd w:id="12"/>
      <w:r w:rsidRPr="006043A2">
        <w:rPr>
          <w:rFonts w:ascii="Palatino Linotype" w:eastAsia="Palatino Linotype" w:hAnsi="Palatino Linotype" w:cs="Palatino Linotype"/>
          <w:b/>
        </w:rPr>
        <w:lastRenderedPageBreak/>
        <w:t xml:space="preserve">SEGUNDO. </w:t>
      </w:r>
      <w:r w:rsidRPr="006043A2">
        <w:rPr>
          <w:rFonts w:ascii="Palatino Linotype" w:eastAsia="Palatino Linotype" w:hAnsi="Palatino Linotype" w:cs="Palatino Linotype"/>
          <w:color w:val="000000"/>
        </w:rPr>
        <w:t xml:space="preserve">Se </w:t>
      </w:r>
      <w:r w:rsidRPr="006043A2">
        <w:rPr>
          <w:rFonts w:ascii="Palatino Linotype" w:eastAsia="Palatino Linotype" w:hAnsi="Palatino Linotype" w:cs="Palatino Linotype"/>
          <w:b/>
          <w:color w:val="000000"/>
        </w:rPr>
        <w:t xml:space="preserve">REVOCA </w:t>
      </w:r>
      <w:r w:rsidRPr="006043A2">
        <w:rPr>
          <w:rFonts w:ascii="Palatino Linotype" w:eastAsia="Palatino Linotype" w:hAnsi="Palatino Linotype" w:cs="Palatino Linotype"/>
          <w:color w:val="000000"/>
        </w:rPr>
        <w:t xml:space="preserve">la respuesta emitida por el </w:t>
      </w:r>
      <w:r w:rsidR="00DB3D2C">
        <w:rPr>
          <w:rFonts w:ascii="Palatino Linotype" w:eastAsia="Palatino Linotype" w:hAnsi="Palatino Linotype" w:cs="Palatino Linotype"/>
          <w:b/>
          <w:color w:val="000000"/>
        </w:rPr>
        <w:t>Ayuntamiento de Atizapán de Zaragoza</w:t>
      </w:r>
      <w:r w:rsidR="00257094" w:rsidRPr="00257094">
        <w:rPr>
          <w:rFonts w:ascii="Palatino Linotype" w:eastAsia="Palatino Linotype" w:hAnsi="Palatino Linotype" w:cs="Palatino Linotype"/>
          <w:b/>
          <w:color w:val="000000"/>
        </w:rPr>
        <w:t xml:space="preserve"> </w:t>
      </w:r>
      <w:r w:rsidRPr="006043A2">
        <w:rPr>
          <w:rFonts w:ascii="Palatino Linotype" w:eastAsia="Palatino Linotype" w:hAnsi="Palatino Linotype" w:cs="Palatino Linotype"/>
          <w:color w:val="000000"/>
        </w:rPr>
        <w:t xml:space="preserve">y se </w:t>
      </w:r>
      <w:r w:rsidRPr="006043A2">
        <w:rPr>
          <w:rFonts w:ascii="Palatino Linotype" w:eastAsia="Palatino Linotype" w:hAnsi="Palatino Linotype" w:cs="Palatino Linotype"/>
          <w:b/>
          <w:color w:val="000000"/>
        </w:rPr>
        <w:t>ORDENA</w:t>
      </w:r>
      <w:r w:rsidRPr="006043A2">
        <w:rPr>
          <w:rFonts w:ascii="Palatino Linotype" w:eastAsia="Palatino Linotype" w:hAnsi="Palatino Linotype" w:cs="Palatino Linotype"/>
          <w:color w:val="000000"/>
        </w:rPr>
        <w:t xml:space="preserve"> entregar vía Sistema de Acceso a la Información,</w:t>
      </w:r>
      <w:r w:rsidRPr="006043A2">
        <w:rPr>
          <w:rFonts w:ascii="Palatino Linotype" w:eastAsia="Palatino Linotype" w:hAnsi="Palatino Linotype" w:cs="Palatino Linotype"/>
        </w:rPr>
        <w:t xml:space="preserve"> </w:t>
      </w:r>
      <w:r w:rsidR="000B19E5">
        <w:rPr>
          <w:rFonts w:ascii="Palatino Linotype" w:eastAsia="Palatino Linotype" w:hAnsi="Palatino Linotype" w:cs="Palatino Linotype"/>
        </w:rPr>
        <w:t xml:space="preserve">después de una búsqueda exhaustiva </w:t>
      </w:r>
      <w:r w:rsidR="00DB3D2C">
        <w:rPr>
          <w:rFonts w:ascii="Palatino Linotype" w:eastAsia="Palatino Linotype" w:hAnsi="Palatino Linotype" w:cs="Palatino Linotype"/>
        </w:rPr>
        <w:t>en formato abierto .xls  o .cvs  o en el que haya sido generado  y al mayor grado de desagregación posible, del uno de enero de dos mil dieciocho al ocho de octubre de dos mil veinticinco:</w:t>
      </w:r>
    </w:p>
    <w:p w:rsidR="00BE0BA7" w:rsidRPr="006043A2" w:rsidRDefault="00BE0BA7" w:rsidP="00490EC1">
      <w:pPr>
        <w:spacing w:line="360" w:lineRule="auto"/>
        <w:jc w:val="both"/>
        <w:rPr>
          <w:rFonts w:ascii="Palatino Linotype" w:eastAsia="Palatino Linotype" w:hAnsi="Palatino Linotype" w:cs="Palatino Linotype"/>
        </w:rPr>
      </w:pPr>
    </w:p>
    <w:p w:rsidR="00EF73CB" w:rsidRPr="00DB3D2C" w:rsidRDefault="00D31C59" w:rsidP="00DB3D2C">
      <w:pPr>
        <w:pBdr>
          <w:top w:val="nil"/>
          <w:left w:val="nil"/>
          <w:bottom w:val="nil"/>
          <w:right w:val="nil"/>
          <w:between w:val="nil"/>
        </w:pBdr>
        <w:spacing w:line="360" w:lineRule="auto"/>
        <w:ind w:left="1134" w:right="1134"/>
        <w:jc w:val="both"/>
        <w:rPr>
          <w:rFonts w:ascii="Palatino Linotype" w:eastAsia="Palatino Linotype" w:hAnsi="Palatino Linotype" w:cs="Palatino Linotype"/>
          <w:b/>
          <w:i/>
        </w:rPr>
      </w:pPr>
      <w:bookmarkStart w:id="13" w:name="_heading=h.lnxbz9" w:colFirst="0" w:colLast="0"/>
      <w:bookmarkEnd w:id="13"/>
      <w:r w:rsidRPr="00DD629E">
        <w:rPr>
          <w:rFonts w:ascii="Palatino Linotype" w:hAnsi="Palatino Linotype"/>
          <w:b/>
          <w:i/>
          <w:color w:val="000000"/>
        </w:rPr>
        <w:t xml:space="preserve"> </w:t>
      </w:r>
      <w:r w:rsidR="00DB3D2C" w:rsidRPr="00DB3D2C">
        <w:rPr>
          <w:rFonts w:ascii="Palatino Linotype" w:eastAsia="Palatino Linotype" w:hAnsi="Palatino Linotype" w:cs="Palatino Linotype"/>
          <w:b/>
          <w:i/>
          <w:color w:val="000000"/>
        </w:rPr>
        <w:t xml:space="preserve">El soporte documental en el que conste la incidencia delictiva y/ o incidencia de faltas administrativas </w:t>
      </w:r>
    </w:p>
    <w:p w:rsidR="00D31C59" w:rsidRPr="00DD629E" w:rsidRDefault="00D31C59" w:rsidP="00257094">
      <w:pPr>
        <w:pBdr>
          <w:top w:val="nil"/>
          <w:left w:val="nil"/>
          <w:bottom w:val="nil"/>
          <w:right w:val="nil"/>
          <w:between w:val="nil"/>
        </w:pBdr>
        <w:spacing w:line="360" w:lineRule="auto"/>
        <w:ind w:left="1134" w:right="1134"/>
        <w:jc w:val="both"/>
        <w:rPr>
          <w:rFonts w:ascii="Palatino Linotype" w:hAnsi="Palatino Linotype"/>
          <w:b/>
          <w:i/>
          <w:color w:val="000000"/>
        </w:rPr>
      </w:pPr>
    </w:p>
    <w:p w:rsidR="00DB3D2C" w:rsidRPr="00DB3D2C" w:rsidRDefault="00DB3D2C" w:rsidP="00DB3D2C">
      <w:pPr>
        <w:tabs>
          <w:tab w:val="left" w:pos="8080"/>
        </w:tabs>
        <w:spacing w:line="276" w:lineRule="auto"/>
        <w:ind w:left="1134" w:right="1134"/>
        <w:jc w:val="both"/>
        <w:rPr>
          <w:rFonts w:ascii="Palatino Linotype" w:eastAsia="Palatino Linotype" w:hAnsi="Palatino Linotype" w:cs="Palatino Linotype"/>
          <w:i/>
          <w:sz w:val="22"/>
        </w:rPr>
      </w:pPr>
      <w:r w:rsidRPr="00DB3D2C">
        <w:rPr>
          <w:rFonts w:ascii="Palatino Linotype" w:eastAsia="Palatino Linotype" w:hAnsi="Palatino Linotype" w:cs="Palatino Linotype"/>
          <w:i/>
          <w:sz w:val="22"/>
        </w:rPr>
        <w:t>Junto con las versiones públicas que se entreguen, se deberá proporcionar el Acuerdo de Clasificación donde el Comité de Transparencia, confirme la eliminación de los datos y documentos clasificados en su totalidad como confidenciales, de conformidad con los artículos 49, fracciones II y VIII, 132, fracción II, 143, fracción I y 149 de la Ley de Transparencia y Acceso a la Información Pública del Estado de México y Municipios.</w:t>
      </w:r>
    </w:p>
    <w:p w:rsidR="00DB3D2C" w:rsidRPr="00DB3D2C" w:rsidRDefault="00DB3D2C" w:rsidP="00DB3D2C">
      <w:pPr>
        <w:tabs>
          <w:tab w:val="left" w:pos="8080"/>
        </w:tabs>
        <w:spacing w:line="276" w:lineRule="auto"/>
        <w:ind w:left="1134" w:right="1134"/>
        <w:jc w:val="both"/>
        <w:rPr>
          <w:rFonts w:ascii="Palatino Linotype" w:eastAsia="Palatino Linotype" w:hAnsi="Palatino Linotype" w:cs="Palatino Linotype"/>
          <w:i/>
          <w:sz w:val="22"/>
        </w:rPr>
      </w:pPr>
    </w:p>
    <w:p w:rsidR="00BE0BA7" w:rsidRDefault="00DB3D2C" w:rsidP="00DB3D2C">
      <w:pPr>
        <w:tabs>
          <w:tab w:val="left" w:pos="8080"/>
        </w:tabs>
        <w:spacing w:line="276" w:lineRule="auto"/>
        <w:ind w:left="1134" w:right="1134"/>
        <w:jc w:val="both"/>
        <w:rPr>
          <w:rFonts w:ascii="Palatino Linotype" w:eastAsia="Palatino Linotype" w:hAnsi="Palatino Linotype" w:cs="Palatino Linotype"/>
          <w:i/>
          <w:sz w:val="22"/>
        </w:rPr>
      </w:pPr>
      <w:r w:rsidRPr="00DB3D2C">
        <w:rPr>
          <w:rFonts w:ascii="Palatino Linotype" w:eastAsia="Palatino Linotype" w:hAnsi="Palatino Linotype" w:cs="Palatino Linotype"/>
          <w:i/>
          <w:sz w:val="22"/>
        </w:rPr>
        <w:t>Para el caso de que la información que se ordena entregar sobre la incidencia de faltas administrativas no obre en los archivos del Sujeto Obligado, al no haber sido generada, o bien, no cuente con las coordenadas, bastará con que lo haga del conocimiento del Recurrente, de manera precisa y clara.</w:t>
      </w:r>
    </w:p>
    <w:p w:rsidR="00DB3D2C" w:rsidRPr="00DB3D2C" w:rsidRDefault="00DB3D2C" w:rsidP="00DB3D2C">
      <w:pPr>
        <w:tabs>
          <w:tab w:val="left" w:pos="8080"/>
        </w:tabs>
        <w:spacing w:line="276" w:lineRule="auto"/>
        <w:ind w:left="1134" w:right="1134"/>
        <w:jc w:val="both"/>
        <w:rPr>
          <w:rFonts w:ascii="Palatino Linotype" w:eastAsia="Palatino Linotype" w:hAnsi="Palatino Linotype" w:cs="Palatino Linotype"/>
          <w:sz w:val="22"/>
        </w:rPr>
      </w:pPr>
    </w:p>
    <w:p w:rsidR="00BE0BA7" w:rsidRPr="006043A2" w:rsidRDefault="00BE0BA7" w:rsidP="00490EC1">
      <w:pPr>
        <w:tabs>
          <w:tab w:val="left" w:pos="8080"/>
        </w:tabs>
        <w:spacing w:line="360" w:lineRule="auto"/>
        <w:jc w:val="both"/>
        <w:rPr>
          <w:rFonts w:ascii="Palatino Linotype" w:eastAsia="Palatino Linotype" w:hAnsi="Palatino Linotype" w:cs="Palatino Linotype"/>
          <w:color w:val="222222"/>
        </w:rPr>
      </w:pPr>
      <w:r w:rsidRPr="006043A2">
        <w:rPr>
          <w:rFonts w:ascii="Palatino Linotype" w:eastAsia="Palatino Linotype" w:hAnsi="Palatino Linotype" w:cs="Palatino Linotype"/>
          <w:b/>
        </w:rPr>
        <w:t xml:space="preserve">TERCERO. </w:t>
      </w:r>
      <w:r w:rsidRPr="006043A2">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043A2">
        <w:rPr>
          <w:rFonts w:ascii="Palatino Linotype" w:eastAsia="Palatino Linotype" w:hAnsi="Palatino Linotype" w:cs="Palatino Linotype"/>
          <w:b/>
          <w:color w:val="222222"/>
        </w:rPr>
        <w:t xml:space="preserve">dé cumplimiento a lo ordenado dentro del plazo de diez días hábiles, </w:t>
      </w:r>
      <w:r w:rsidRPr="006043A2">
        <w:rPr>
          <w:rFonts w:ascii="Palatino Linotype" w:eastAsia="Palatino Linotype" w:hAnsi="Palatino Linotype" w:cs="Palatino Linotype"/>
          <w:color w:val="222222"/>
        </w:rPr>
        <w:t xml:space="preserve">e informe a este Instituto en un plazo </w:t>
      </w:r>
      <w:r w:rsidRPr="006043A2">
        <w:rPr>
          <w:rFonts w:ascii="Palatino Linotype" w:eastAsia="Palatino Linotype" w:hAnsi="Palatino Linotype" w:cs="Palatino Linotype"/>
          <w:color w:val="222222"/>
        </w:rPr>
        <w:lastRenderedPageBreak/>
        <w:t xml:space="preserve">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BE0BA7" w:rsidRPr="006043A2" w:rsidRDefault="00BE0BA7" w:rsidP="00490EC1">
      <w:pPr>
        <w:tabs>
          <w:tab w:val="left" w:pos="8080"/>
        </w:tabs>
        <w:spacing w:line="360" w:lineRule="auto"/>
        <w:jc w:val="both"/>
        <w:rPr>
          <w:rFonts w:ascii="Palatino Linotype" w:eastAsia="Palatino Linotype" w:hAnsi="Palatino Linotype" w:cs="Palatino Linotype"/>
          <w:color w:val="222222"/>
        </w:rPr>
      </w:pPr>
    </w:p>
    <w:p w:rsidR="00BE0BA7" w:rsidRPr="006043A2" w:rsidRDefault="00BE0BA7" w:rsidP="00490EC1">
      <w:pPr>
        <w:spacing w:line="360" w:lineRule="auto"/>
        <w:jc w:val="both"/>
        <w:rPr>
          <w:rFonts w:ascii="Palatino Linotype" w:eastAsia="Palatino Linotype" w:hAnsi="Palatino Linotype" w:cs="Palatino Linotype"/>
        </w:rPr>
      </w:pPr>
      <w:r w:rsidRPr="006043A2">
        <w:rPr>
          <w:rFonts w:ascii="Palatino Linotype" w:eastAsia="Palatino Linotype" w:hAnsi="Palatino Linotype" w:cs="Palatino Linotype"/>
          <w:b/>
        </w:rPr>
        <w:t xml:space="preserve">CUARTO. </w:t>
      </w:r>
      <w:r w:rsidRPr="006043A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043A2">
        <w:rPr>
          <w:rFonts w:ascii="Palatino Linotype" w:eastAsia="Palatino Linotype" w:hAnsi="Palatino Linotype" w:cs="Palatino Linotype"/>
          <w:b/>
        </w:rPr>
        <w:t>SUJETO OBLIGADO</w:t>
      </w:r>
      <w:r w:rsidRPr="006043A2">
        <w:rPr>
          <w:rFonts w:ascii="Palatino Linotype" w:eastAsia="Palatino Linotype" w:hAnsi="Palatino Linotype" w:cs="Palatino Linotype"/>
        </w:rPr>
        <w:t xml:space="preserve"> de manera fundada y motivada, podrá solicitar una ampliación de plazo para el cumplimiento de la presente resolución.</w:t>
      </w:r>
    </w:p>
    <w:p w:rsidR="00BE0BA7" w:rsidRPr="006043A2" w:rsidRDefault="00BE0BA7" w:rsidP="00490EC1">
      <w:pPr>
        <w:spacing w:line="360" w:lineRule="auto"/>
        <w:jc w:val="both"/>
        <w:rPr>
          <w:rFonts w:ascii="Palatino Linotype" w:eastAsia="Palatino Linotype" w:hAnsi="Palatino Linotype" w:cs="Palatino Linotype"/>
        </w:rPr>
      </w:pPr>
    </w:p>
    <w:p w:rsidR="00BE0BA7" w:rsidRPr="006043A2" w:rsidRDefault="00BE0BA7" w:rsidP="00490EC1">
      <w:pPr>
        <w:spacing w:line="360" w:lineRule="auto"/>
        <w:jc w:val="both"/>
        <w:rPr>
          <w:rFonts w:ascii="Palatino Linotype" w:eastAsia="Palatino Linotype" w:hAnsi="Palatino Linotype" w:cs="Palatino Linotype"/>
        </w:rPr>
      </w:pPr>
      <w:bookmarkStart w:id="14" w:name="_heading=h.2jxsxqh" w:colFirst="0" w:colLast="0"/>
      <w:bookmarkEnd w:id="14"/>
      <w:r w:rsidRPr="006043A2">
        <w:rPr>
          <w:rFonts w:ascii="Palatino Linotype" w:eastAsia="Palatino Linotype" w:hAnsi="Palatino Linotype" w:cs="Palatino Linotype"/>
          <w:b/>
        </w:rPr>
        <w:t xml:space="preserve">QUINTO. </w:t>
      </w:r>
      <w:r w:rsidRPr="006043A2">
        <w:rPr>
          <w:rFonts w:ascii="Palatino Linotype" w:eastAsia="Palatino Linotype" w:hAnsi="Palatino Linotype" w:cs="Palatino Linotype"/>
        </w:rPr>
        <w:t xml:space="preserve">Notifíquese a </w:t>
      </w:r>
      <w:r w:rsidRPr="006043A2">
        <w:rPr>
          <w:rFonts w:ascii="Palatino Linotype" w:eastAsia="Palatino Linotype" w:hAnsi="Palatino Linotype" w:cs="Palatino Linotype"/>
          <w:b/>
        </w:rPr>
        <w:t>EL RECURRENTE</w:t>
      </w:r>
      <w:r w:rsidRPr="006043A2">
        <w:rPr>
          <w:rFonts w:ascii="Palatino Linotype" w:eastAsia="Palatino Linotype" w:hAnsi="Palatino Linotype" w:cs="Palatino Linotype"/>
        </w:rPr>
        <w:t xml:space="preserve"> la presente resolución, vía SAIMEX.</w:t>
      </w:r>
    </w:p>
    <w:p w:rsidR="00BE0BA7" w:rsidRPr="006043A2" w:rsidRDefault="00BE0BA7" w:rsidP="00490EC1">
      <w:pPr>
        <w:shd w:val="clear" w:color="auto" w:fill="FFFFFF"/>
        <w:spacing w:line="360" w:lineRule="auto"/>
        <w:jc w:val="both"/>
        <w:rPr>
          <w:rFonts w:ascii="Palatino Linotype" w:eastAsia="Palatino Linotype" w:hAnsi="Palatino Linotype" w:cs="Palatino Linotype"/>
          <w:b/>
          <w:lang w:val="es-ES_tradnl"/>
        </w:rPr>
      </w:pPr>
    </w:p>
    <w:p w:rsidR="00BE0BA7" w:rsidRPr="006043A2" w:rsidRDefault="00BE0BA7" w:rsidP="00490EC1">
      <w:pPr>
        <w:spacing w:line="360" w:lineRule="auto"/>
        <w:jc w:val="both"/>
        <w:rPr>
          <w:rFonts w:ascii="Palatino Linotype" w:eastAsia="Palatino Linotype" w:hAnsi="Palatino Linotype" w:cs="Palatino Linotype"/>
          <w:lang w:val="es-ES_tradnl"/>
        </w:rPr>
      </w:pPr>
      <w:r w:rsidRPr="006043A2">
        <w:rPr>
          <w:rFonts w:ascii="Palatino Linotype" w:eastAsia="Palatino Linotype" w:hAnsi="Palatino Linotype" w:cs="Palatino Linotype"/>
          <w:b/>
          <w:lang w:val="es-ES_tradnl"/>
        </w:rPr>
        <w:t xml:space="preserve">SEXTO. </w:t>
      </w:r>
      <w:r w:rsidRPr="006043A2">
        <w:rPr>
          <w:rFonts w:ascii="Palatino Linotype" w:eastAsia="Palatino Linotype" w:hAnsi="Palatino Linotype" w:cs="Palatino Linotype"/>
          <w:lang w:val="es-ES_tradnl"/>
        </w:rPr>
        <w:t xml:space="preserve">Se hace del conocimiento del </w:t>
      </w:r>
      <w:r w:rsidRPr="006043A2">
        <w:rPr>
          <w:rFonts w:ascii="Palatino Linotype" w:eastAsia="Palatino Linotype" w:hAnsi="Palatino Linotype" w:cs="Palatino Linotype"/>
          <w:b/>
          <w:lang w:val="es-ES_tradnl"/>
        </w:rPr>
        <w:t>RECURRENTE</w:t>
      </w:r>
      <w:r w:rsidRPr="006043A2">
        <w:rPr>
          <w:rFonts w:ascii="Palatino Linotype" w:eastAsia="Palatino Linotype" w:hAnsi="Palatino Linotype" w:cs="Palatino Linotype"/>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E0BA7" w:rsidRPr="006043A2" w:rsidRDefault="00BE0BA7" w:rsidP="00490EC1">
      <w:pPr>
        <w:shd w:val="clear" w:color="auto" w:fill="FFFFFF"/>
        <w:spacing w:line="360" w:lineRule="auto"/>
        <w:jc w:val="both"/>
        <w:rPr>
          <w:rFonts w:ascii="Palatino Linotype" w:eastAsia="Palatino Linotype" w:hAnsi="Palatino Linotype" w:cs="Palatino Linotype"/>
          <w:lang w:val="es-ES_tradnl" w:eastAsia="es-ES"/>
        </w:rPr>
      </w:pPr>
    </w:p>
    <w:p w:rsidR="00656813" w:rsidRPr="003E2295" w:rsidRDefault="00656813" w:rsidP="00656813">
      <w:pPr>
        <w:spacing w:before="240" w:after="240" w:line="360" w:lineRule="auto"/>
        <w:ind w:firstLine="1"/>
        <w:jc w:val="both"/>
        <w:rPr>
          <w:rFonts w:ascii="Palatino Linotype" w:hAnsi="Palatino Linotype"/>
        </w:rPr>
      </w:pPr>
      <w:bookmarkStart w:id="15"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w:t>
      </w:r>
      <w:r w:rsidRPr="003E2295">
        <w:rPr>
          <w:rFonts w:ascii="Palatino Linotype" w:hAnsi="Palatino Linotype" w:cs="Palatino Linotype"/>
        </w:rPr>
        <w:lastRenderedPageBreak/>
        <w:t xml:space="preserve">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SESIÓN O</w:t>
      </w:r>
      <w:r>
        <w:rPr>
          <w:rFonts w:ascii="Palatino Linotype" w:hAnsi="Palatino Linotype" w:cs="Palatino Linotype"/>
        </w:rPr>
        <w:t>RDINARIA, CELEBRADA EL DIECINUEVE (19</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5"/>
    <w:p w:rsidR="00BE0BA7" w:rsidRPr="006043A2" w:rsidRDefault="00BE0BA7" w:rsidP="00490EC1">
      <w:pPr>
        <w:spacing w:before="240" w:after="240" w:line="360" w:lineRule="auto"/>
        <w:jc w:val="both"/>
        <w:rPr>
          <w:rFonts w:ascii="Palatino Linotype" w:eastAsia="Palatino Linotype" w:hAnsi="Palatino Linotype" w:cs="Palatino Linotype"/>
        </w:rPr>
      </w:pPr>
    </w:p>
    <w:p w:rsidR="00BE0BA7" w:rsidRDefault="00BE0BA7"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41438B" w:rsidRDefault="00257094" w:rsidP="00490EC1">
      <w:pPr>
        <w:spacing w:before="240" w:after="240" w:line="360" w:lineRule="auto"/>
        <w:jc w:val="both"/>
        <w:rPr>
          <w:rFonts w:ascii="Palatino Linotype" w:eastAsia="Palatino Linotype" w:hAnsi="Palatino Linotype" w:cs="Palatino Linotype"/>
          <w:sz w:val="22"/>
          <w:szCs w:val="22"/>
        </w:rPr>
      </w:pPr>
    </w:p>
    <w:p w:rsidR="00BE0BA7" w:rsidRPr="0041438B" w:rsidRDefault="00BE0BA7" w:rsidP="00490EC1">
      <w:pPr>
        <w:spacing w:before="240" w:after="240" w:line="360" w:lineRule="auto"/>
        <w:jc w:val="both"/>
        <w:rPr>
          <w:rFonts w:ascii="Palatino Linotype" w:eastAsia="Palatino Linotype" w:hAnsi="Palatino Linotype" w:cs="Palatino Linotype"/>
          <w:sz w:val="22"/>
          <w:szCs w:val="22"/>
        </w:rPr>
      </w:pPr>
    </w:p>
    <w:p w:rsidR="00BE0BA7" w:rsidRPr="0041438B" w:rsidRDefault="00BE0BA7" w:rsidP="00490EC1">
      <w:pPr>
        <w:spacing w:before="240" w:after="240" w:line="360" w:lineRule="auto"/>
        <w:jc w:val="both"/>
        <w:rPr>
          <w:rFonts w:ascii="Palatino Linotype" w:eastAsia="Palatino Linotype" w:hAnsi="Palatino Linotype" w:cs="Palatino Linotype"/>
          <w:sz w:val="22"/>
          <w:szCs w:val="22"/>
        </w:rPr>
      </w:pPr>
    </w:p>
    <w:p w:rsidR="00BE0BA7" w:rsidRPr="0041438B" w:rsidRDefault="00BE0BA7" w:rsidP="00490EC1">
      <w:pPr>
        <w:spacing w:before="240" w:after="240" w:line="360" w:lineRule="auto"/>
        <w:jc w:val="both"/>
        <w:rPr>
          <w:rFonts w:ascii="Palatino Linotype" w:eastAsia="Palatino Linotype" w:hAnsi="Palatino Linotype" w:cs="Palatino Linotype"/>
          <w:sz w:val="22"/>
          <w:szCs w:val="22"/>
        </w:rPr>
      </w:pPr>
    </w:p>
    <w:p w:rsidR="00BE0BA7" w:rsidRPr="0041438B" w:rsidRDefault="00BE0BA7" w:rsidP="00490EC1">
      <w:pPr>
        <w:spacing w:line="360" w:lineRule="auto"/>
        <w:jc w:val="both"/>
        <w:rPr>
          <w:rFonts w:ascii="Palatino Linotype" w:eastAsia="Palatino Linotype" w:hAnsi="Palatino Linotype" w:cs="Palatino Linotype"/>
          <w:sz w:val="22"/>
          <w:szCs w:val="22"/>
        </w:rPr>
      </w:pPr>
    </w:p>
    <w:p w:rsidR="00BE0BA7" w:rsidRPr="0041438B" w:rsidRDefault="00BE0BA7" w:rsidP="00490EC1">
      <w:pPr>
        <w:keepNext/>
        <w:keepLines/>
        <w:spacing w:after="240" w:line="360" w:lineRule="auto"/>
        <w:rPr>
          <w:rFonts w:ascii="Palatino Linotype" w:hAnsi="Palatino Linotype"/>
          <w:sz w:val="22"/>
          <w:szCs w:val="22"/>
        </w:rPr>
      </w:pPr>
    </w:p>
    <w:p w:rsidR="00BE0BA7" w:rsidRPr="0041438B" w:rsidRDefault="00BE0BA7" w:rsidP="00490EC1">
      <w:pPr>
        <w:rPr>
          <w:rFonts w:ascii="Palatino Linotype" w:hAnsi="Palatino Linotype"/>
          <w:sz w:val="22"/>
          <w:szCs w:val="22"/>
        </w:rPr>
      </w:pPr>
    </w:p>
    <w:p w:rsidR="00BE0BA7" w:rsidRPr="0041438B" w:rsidRDefault="00BE0BA7" w:rsidP="00490EC1">
      <w:pPr>
        <w:rPr>
          <w:rFonts w:ascii="Palatino Linotype" w:hAnsi="Palatino Linotype"/>
          <w:sz w:val="22"/>
          <w:szCs w:val="22"/>
        </w:rPr>
      </w:pPr>
    </w:p>
    <w:p w:rsidR="009A4EA5" w:rsidRPr="0041438B" w:rsidRDefault="009A4EA5" w:rsidP="00490EC1">
      <w:pPr>
        <w:rPr>
          <w:rFonts w:ascii="Palatino Linotype" w:hAnsi="Palatino Linotype"/>
          <w:sz w:val="22"/>
          <w:szCs w:val="22"/>
        </w:rPr>
      </w:pPr>
    </w:p>
    <w:sectPr w:rsidR="009A4EA5" w:rsidRPr="0041438B" w:rsidSect="00490EC1">
      <w:headerReference w:type="default" r:id="rId11"/>
      <w:footerReference w:type="default" r:id="rId12"/>
      <w:headerReference w:type="first" r:id="rId13"/>
      <w:footerReference w:type="first" r:id="rId14"/>
      <w:pgSz w:w="12240" w:h="15840"/>
      <w:pgMar w:top="2410" w:right="1467"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240" w:rsidRDefault="000A7240" w:rsidP="00BE0BA7">
      <w:r>
        <w:separator/>
      </w:r>
    </w:p>
  </w:endnote>
  <w:endnote w:type="continuationSeparator" w:id="0">
    <w:p w:rsidR="000A7240" w:rsidRDefault="000A7240" w:rsidP="00B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FF3" w:rsidRDefault="00251FF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33B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33B6">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rsidR="00251FF3" w:rsidRDefault="00251FF3">
    <w:pPr>
      <w:pBdr>
        <w:top w:val="nil"/>
        <w:left w:val="nil"/>
        <w:bottom w:val="nil"/>
        <w:right w:val="nil"/>
        <w:between w:val="nil"/>
      </w:pBdr>
      <w:tabs>
        <w:tab w:val="center" w:pos="4252"/>
        <w:tab w:val="right" w:pos="8504"/>
      </w:tabs>
      <w:rPr>
        <w:color w:val="000000"/>
      </w:rPr>
    </w:pPr>
  </w:p>
  <w:p w:rsidR="00251FF3" w:rsidRDefault="00251FF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FF3" w:rsidRDefault="00251FF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33B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33B6">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rsidR="00251FF3" w:rsidRDefault="00251FF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240" w:rsidRDefault="000A7240" w:rsidP="00BE0BA7">
      <w:r>
        <w:separator/>
      </w:r>
    </w:p>
  </w:footnote>
  <w:footnote w:type="continuationSeparator" w:id="0">
    <w:p w:rsidR="000A7240" w:rsidRDefault="000A7240" w:rsidP="00BE0BA7">
      <w:r>
        <w:continuationSeparator/>
      </w:r>
    </w:p>
  </w:footnote>
  <w:footnote w:id="1">
    <w:p w:rsidR="00251FF3" w:rsidRDefault="00251FF3"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251FF3" w:rsidRDefault="00251FF3"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251FF3" w:rsidRDefault="00251FF3"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251FF3" w:rsidRDefault="00251FF3"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FF3" w:rsidRDefault="00251FF3">
    <w:pPr>
      <w:widowControl w:val="0"/>
      <w:pBdr>
        <w:top w:val="nil"/>
        <w:left w:val="nil"/>
        <w:bottom w:val="nil"/>
        <w:right w:val="nil"/>
        <w:between w:val="nil"/>
      </w:pBdr>
      <w:spacing w:line="276" w:lineRule="auto"/>
      <w:rPr>
        <w:color w:val="000000"/>
        <w:sz w:val="20"/>
        <w:szCs w:val="20"/>
      </w:rPr>
    </w:pPr>
    <w:r>
      <w:rPr>
        <w:noProof/>
      </w:rPr>
      <w:drawing>
        <wp:anchor distT="0" distB="0" distL="0" distR="0" simplePos="0" relativeHeight="251659264" behindDoc="1" locked="0" layoutInCell="1" hidden="0" allowOverlap="1" wp14:anchorId="1B3B0EC8" wp14:editId="43B2C2BB">
          <wp:simplePos x="0" y="0"/>
          <wp:positionH relativeFrom="column">
            <wp:posOffset>-1257300</wp:posOffset>
          </wp:positionH>
          <wp:positionV relativeFrom="paragraph">
            <wp:posOffset>-569595</wp:posOffset>
          </wp:positionV>
          <wp:extent cx="7813085" cy="10170000"/>
          <wp:effectExtent l="0" t="0" r="0" b="0"/>
          <wp:wrapNone/>
          <wp:docPr id="939555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7997" w:type="dxa"/>
      <w:tblInd w:w="2209" w:type="dxa"/>
      <w:tblLayout w:type="fixed"/>
      <w:tblLook w:val="0400" w:firstRow="0" w:lastRow="0" w:firstColumn="0" w:lastColumn="0" w:noHBand="0" w:noVBand="1"/>
    </w:tblPr>
    <w:tblGrid>
      <w:gridCol w:w="2044"/>
      <w:gridCol w:w="5953"/>
    </w:tblGrid>
    <w:tr w:rsidR="00251FF3" w:rsidRPr="0027209D" w:rsidTr="00BE0BA7">
      <w:tc>
        <w:tcPr>
          <w:tcW w:w="2044" w:type="dxa"/>
          <w:vAlign w:val="center"/>
        </w:tcPr>
        <w:p w:rsidR="00251FF3" w:rsidRPr="00656813" w:rsidRDefault="00251FF3" w:rsidP="009A16E2">
          <w:pPr>
            <w:ind w:left="377"/>
            <w:rPr>
              <w:rFonts w:ascii="Palatino Linotype" w:eastAsia="Palatino Linotype" w:hAnsi="Palatino Linotype" w:cs="Palatino Linotype"/>
              <w:b/>
              <w:sz w:val="22"/>
              <w:szCs w:val="20"/>
            </w:rPr>
          </w:pPr>
          <w:r w:rsidRPr="00656813">
            <w:rPr>
              <w:rFonts w:ascii="Palatino Linotype" w:eastAsia="Palatino Linotype" w:hAnsi="Palatino Linotype" w:cs="Palatino Linotype"/>
              <w:b/>
              <w:sz w:val="22"/>
              <w:szCs w:val="20"/>
            </w:rPr>
            <w:t>Recurso de Revisión:</w:t>
          </w:r>
        </w:p>
      </w:tc>
      <w:tc>
        <w:tcPr>
          <w:tcW w:w="5953" w:type="dxa"/>
          <w:vAlign w:val="center"/>
        </w:tcPr>
        <w:p w:rsidR="00251FF3" w:rsidRPr="00656813" w:rsidRDefault="00251FF3" w:rsidP="0043095B">
          <w:pPr>
            <w:ind w:right="-1093"/>
            <w:jc w:val="both"/>
            <w:rPr>
              <w:rFonts w:ascii="Palatino Linotype" w:eastAsia="Palatino Linotype" w:hAnsi="Palatino Linotype" w:cs="Palatino Linotype"/>
              <w:b/>
              <w:sz w:val="22"/>
              <w:szCs w:val="20"/>
            </w:rPr>
          </w:pPr>
          <w:r w:rsidRPr="00656813">
            <w:rPr>
              <w:rFonts w:ascii="Palatino Linotype" w:eastAsia="Palatino Linotype" w:hAnsi="Palatino Linotype" w:cs="Palatino Linotype"/>
              <w:b/>
              <w:sz w:val="22"/>
              <w:szCs w:val="20"/>
            </w:rPr>
            <w:t xml:space="preserve">13083/INFOEM/IP/RR/2025 </w:t>
          </w:r>
        </w:p>
      </w:tc>
    </w:tr>
    <w:tr w:rsidR="00251FF3" w:rsidRPr="0027209D" w:rsidTr="00BE0BA7">
      <w:trPr>
        <w:trHeight w:val="228"/>
      </w:trPr>
      <w:tc>
        <w:tcPr>
          <w:tcW w:w="2044" w:type="dxa"/>
          <w:vAlign w:val="center"/>
        </w:tcPr>
        <w:p w:rsidR="00251FF3" w:rsidRPr="00656813" w:rsidRDefault="00251FF3" w:rsidP="009A16E2">
          <w:pPr>
            <w:ind w:left="377"/>
            <w:rPr>
              <w:rFonts w:ascii="Palatino Linotype" w:eastAsia="Palatino Linotype" w:hAnsi="Palatino Linotype" w:cs="Palatino Linotype"/>
              <w:b/>
              <w:sz w:val="22"/>
              <w:szCs w:val="20"/>
            </w:rPr>
          </w:pPr>
          <w:r w:rsidRPr="00656813">
            <w:rPr>
              <w:rFonts w:ascii="Palatino Linotype" w:eastAsia="Palatino Linotype" w:hAnsi="Palatino Linotype" w:cs="Palatino Linotype"/>
              <w:b/>
              <w:sz w:val="22"/>
              <w:szCs w:val="20"/>
            </w:rPr>
            <w:t>Sujeto Obligado:</w:t>
          </w:r>
        </w:p>
      </w:tc>
      <w:tc>
        <w:tcPr>
          <w:tcW w:w="5953" w:type="dxa"/>
          <w:shd w:val="clear" w:color="auto" w:fill="auto"/>
          <w:vAlign w:val="center"/>
        </w:tcPr>
        <w:p w:rsidR="00251FF3" w:rsidRPr="00656813" w:rsidRDefault="00251FF3" w:rsidP="002E19AD">
          <w:pPr>
            <w:ind w:right="-108"/>
            <w:rPr>
              <w:rFonts w:ascii="Palatino Linotype" w:eastAsia="Palatino Linotype" w:hAnsi="Palatino Linotype" w:cs="Palatino Linotype"/>
              <w:color w:val="000000"/>
              <w:sz w:val="22"/>
              <w:szCs w:val="20"/>
            </w:rPr>
          </w:pPr>
          <w:r w:rsidRPr="00656813">
            <w:rPr>
              <w:rFonts w:ascii="Palatino Linotype" w:eastAsia="Palatino Linotype" w:hAnsi="Palatino Linotype" w:cs="Palatino Linotype"/>
              <w:b/>
              <w:bCs/>
              <w:color w:val="000000"/>
              <w:sz w:val="22"/>
              <w:szCs w:val="22"/>
            </w:rPr>
            <w:t>Ayuntamiento de Atizapán de Zaragoza</w:t>
          </w:r>
        </w:p>
      </w:tc>
    </w:tr>
    <w:tr w:rsidR="00251FF3" w:rsidRPr="0027209D" w:rsidTr="00BE0BA7">
      <w:tc>
        <w:tcPr>
          <w:tcW w:w="2044" w:type="dxa"/>
          <w:vAlign w:val="center"/>
        </w:tcPr>
        <w:p w:rsidR="00251FF3" w:rsidRPr="00656813" w:rsidRDefault="00251FF3" w:rsidP="009A16E2">
          <w:pPr>
            <w:ind w:left="377"/>
            <w:rPr>
              <w:rFonts w:ascii="Palatino Linotype" w:eastAsia="Palatino Linotype" w:hAnsi="Palatino Linotype" w:cs="Palatino Linotype"/>
              <w:b/>
              <w:sz w:val="22"/>
              <w:szCs w:val="20"/>
            </w:rPr>
          </w:pPr>
          <w:r w:rsidRPr="00656813">
            <w:rPr>
              <w:rFonts w:ascii="Palatino Linotype" w:eastAsia="Palatino Linotype" w:hAnsi="Palatino Linotype" w:cs="Palatino Linotype"/>
              <w:b/>
              <w:sz w:val="22"/>
              <w:szCs w:val="20"/>
            </w:rPr>
            <w:t>Comisionada Ponente:</w:t>
          </w:r>
        </w:p>
      </w:tc>
      <w:tc>
        <w:tcPr>
          <w:tcW w:w="5953" w:type="dxa"/>
          <w:vAlign w:val="center"/>
        </w:tcPr>
        <w:p w:rsidR="00251FF3" w:rsidRPr="00656813" w:rsidRDefault="00251FF3">
          <w:pPr>
            <w:ind w:right="-1093"/>
            <w:jc w:val="both"/>
            <w:rPr>
              <w:rFonts w:ascii="Palatino Linotype" w:eastAsia="Palatino Linotype" w:hAnsi="Palatino Linotype" w:cs="Palatino Linotype"/>
              <w:b/>
              <w:sz w:val="22"/>
              <w:szCs w:val="20"/>
            </w:rPr>
          </w:pPr>
          <w:r w:rsidRPr="00656813">
            <w:rPr>
              <w:rFonts w:ascii="Palatino Linotype" w:eastAsia="Palatino Linotype" w:hAnsi="Palatino Linotype" w:cs="Palatino Linotype"/>
              <w:b/>
              <w:sz w:val="22"/>
              <w:szCs w:val="20"/>
            </w:rPr>
            <w:t>María del Rosario Mejía Ayala</w:t>
          </w:r>
        </w:p>
      </w:tc>
    </w:tr>
  </w:tbl>
  <w:p w:rsidR="00251FF3" w:rsidRDefault="00251FF3">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FF3" w:rsidRDefault="00251FF3">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60288" behindDoc="1" locked="0" layoutInCell="1" hidden="0" allowOverlap="1" wp14:anchorId="3BE562FD" wp14:editId="6A1362B1">
          <wp:simplePos x="0" y="0"/>
          <wp:positionH relativeFrom="column">
            <wp:posOffset>-1078864</wp:posOffset>
          </wp:positionH>
          <wp:positionV relativeFrom="paragraph">
            <wp:posOffset>-411479</wp:posOffset>
          </wp:positionV>
          <wp:extent cx="7813085" cy="10170000"/>
          <wp:effectExtent l="0" t="0" r="0" b="0"/>
          <wp:wrapNone/>
          <wp:docPr id="939555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6660" w:type="dxa"/>
      <w:tblInd w:w="2694" w:type="dxa"/>
      <w:tblLayout w:type="fixed"/>
      <w:tblLook w:val="0400" w:firstRow="0" w:lastRow="0" w:firstColumn="0" w:lastColumn="0" w:noHBand="0" w:noVBand="1"/>
    </w:tblPr>
    <w:tblGrid>
      <w:gridCol w:w="2977"/>
      <w:gridCol w:w="3683"/>
    </w:tblGrid>
    <w:tr w:rsidR="00251FF3" w:rsidTr="009A16E2">
      <w:trPr>
        <w:trHeight w:val="227"/>
      </w:trPr>
      <w:tc>
        <w:tcPr>
          <w:tcW w:w="2977" w:type="dxa"/>
          <w:vAlign w:val="center"/>
        </w:tcPr>
        <w:p w:rsidR="00251FF3" w:rsidRDefault="00251FF3"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rsidR="00251FF3" w:rsidRDefault="00251FF3" w:rsidP="00BE0B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highlight w:val="green"/>
            </w:rPr>
          </w:pPr>
          <w:r>
            <w:rPr>
              <w:rFonts w:ascii="Palatino Linotype" w:eastAsia="Palatino Linotype" w:hAnsi="Palatino Linotype" w:cs="Palatino Linotype"/>
              <w:b/>
              <w:color w:val="000000"/>
              <w:sz w:val="22"/>
              <w:szCs w:val="22"/>
            </w:rPr>
            <w:t>13083/INFOEM/IP/RR/2025</w:t>
          </w:r>
        </w:p>
      </w:tc>
    </w:tr>
    <w:tr w:rsidR="00251FF3" w:rsidTr="009A16E2">
      <w:trPr>
        <w:trHeight w:val="242"/>
      </w:trPr>
      <w:tc>
        <w:tcPr>
          <w:tcW w:w="2977" w:type="dxa"/>
          <w:vAlign w:val="center"/>
        </w:tcPr>
        <w:p w:rsidR="00251FF3" w:rsidRDefault="00251FF3"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rsidR="00251FF3" w:rsidRDefault="003A33B6" w:rsidP="00BE0BA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sz w:val="22"/>
              <w:szCs w:val="22"/>
              <w:highlight w:val="green"/>
            </w:rPr>
          </w:pPr>
          <w:r>
            <w:rPr>
              <w:rFonts w:ascii="Palatino Linotype" w:eastAsia="Palatino Linotype" w:hAnsi="Palatino Linotype" w:cs="Palatino Linotype"/>
              <w:b/>
              <w:sz w:val="22"/>
              <w:szCs w:val="22"/>
            </w:rPr>
            <w:t>XXXX</w:t>
          </w:r>
        </w:p>
      </w:tc>
    </w:tr>
    <w:tr w:rsidR="00251FF3" w:rsidTr="009A16E2">
      <w:trPr>
        <w:trHeight w:val="342"/>
      </w:trPr>
      <w:tc>
        <w:tcPr>
          <w:tcW w:w="2977" w:type="dxa"/>
          <w:vAlign w:val="center"/>
        </w:tcPr>
        <w:p w:rsidR="00251FF3" w:rsidRDefault="00251FF3"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rsidR="00251FF3" w:rsidRDefault="00251FF3" w:rsidP="00BE0BA7">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highlight w:val="green"/>
            </w:rPr>
          </w:pPr>
          <w:r>
            <w:rPr>
              <w:rFonts w:ascii="Palatino Linotype" w:eastAsia="Palatino Linotype" w:hAnsi="Palatino Linotype" w:cs="Palatino Linotype"/>
              <w:b/>
              <w:bCs/>
              <w:color w:val="000000"/>
              <w:sz w:val="22"/>
              <w:szCs w:val="22"/>
            </w:rPr>
            <w:t>Ayuntamiento de Atizapán de Zaragoza</w:t>
          </w:r>
        </w:p>
      </w:tc>
    </w:tr>
    <w:tr w:rsidR="00251FF3" w:rsidTr="009A16E2">
      <w:trPr>
        <w:trHeight w:val="342"/>
      </w:trPr>
      <w:tc>
        <w:tcPr>
          <w:tcW w:w="2977" w:type="dxa"/>
          <w:vAlign w:val="center"/>
        </w:tcPr>
        <w:p w:rsidR="00251FF3" w:rsidRDefault="00251FF3"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rsidR="00251FF3" w:rsidRDefault="00251FF3" w:rsidP="00BE0B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María del Rosario Mejía Ayala</w:t>
          </w:r>
        </w:p>
      </w:tc>
    </w:tr>
  </w:tbl>
  <w:p w:rsidR="00251FF3" w:rsidRDefault="00251FF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19D0E55"/>
    <w:multiLevelType w:val="multilevel"/>
    <w:tmpl w:val="FA16C7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70430B"/>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E41677"/>
    <w:multiLevelType w:val="hybridMultilevel"/>
    <w:tmpl w:val="1F045898"/>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15:restartNumberingAfterBreak="0">
    <w:nsid w:val="07D23558"/>
    <w:multiLevelType w:val="hybridMultilevel"/>
    <w:tmpl w:val="58AE7F0C"/>
    <w:lvl w:ilvl="0" w:tplc="080A0001">
      <w:start w:val="1"/>
      <w:numFmt w:val="bullet"/>
      <w:lvlText w:val=""/>
      <w:lvlJc w:val="left"/>
      <w:pPr>
        <w:ind w:left="1854" w:hanging="360"/>
      </w:pPr>
      <w:rPr>
        <w:rFonts w:ascii="Symbol" w:hAnsi="Symbol" w:hint="default"/>
      </w:rPr>
    </w:lvl>
    <w:lvl w:ilvl="1" w:tplc="7D6AAD48">
      <w:start w:val="35"/>
      <w:numFmt w:val="bullet"/>
      <w:lvlText w:val="-"/>
      <w:lvlJc w:val="left"/>
      <w:pPr>
        <w:ind w:left="2574" w:hanging="360"/>
      </w:pPr>
      <w:rPr>
        <w:rFonts w:ascii="Palatino Linotype" w:eastAsia="Times New Roman" w:hAnsi="Palatino Linotype" w:cs="Times New Roman"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0F1D44"/>
    <w:multiLevelType w:val="multilevel"/>
    <w:tmpl w:val="8A2AD02E"/>
    <w:lvl w:ilvl="0">
      <w:start w:val="60"/>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1" w15:restartNumberingAfterBreak="0">
    <w:nsid w:val="1679554A"/>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AC148C"/>
    <w:multiLevelType w:val="hybridMultilevel"/>
    <w:tmpl w:val="DE2AB460"/>
    <w:lvl w:ilvl="0" w:tplc="080A000F">
      <w:start w:val="1"/>
      <w:numFmt w:val="decimal"/>
      <w:lvlText w:val="%1."/>
      <w:lvlJc w:val="left"/>
      <w:pPr>
        <w:ind w:left="8148" w:hanging="360"/>
      </w:pPr>
    </w:lvl>
    <w:lvl w:ilvl="1" w:tplc="080A0019" w:tentative="1">
      <w:start w:val="1"/>
      <w:numFmt w:val="lowerLetter"/>
      <w:lvlText w:val="%2."/>
      <w:lvlJc w:val="left"/>
      <w:pPr>
        <w:ind w:left="8868" w:hanging="360"/>
      </w:pPr>
    </w:lvl>
    <w:lvl w:ilvl="2" w:tplc="080A001B" w:tentative="1">
      <w:start w:val="1"/>
      <w:numFmt w:val="lowerRoman"/>
      <w:lvlText w:val="%3."/>
      <w:lvlJc w:val="right"/>
      <w:pPr>
        <w:ind w:left="9588" w:hanging="180"/>
      </w:pPr>
    </w:lvl>
    <w:lvl w:ilvl="3" w:tplc="080A000F" w:tentative="1">
      <w:start w:val="1"/>
      <w:numFmt w:val="decimal"/>
      <w:lvlText w:val="%4."/>
      <w:lvlJc w:val="left"/>
      <w:pPr>
        <w:ind w:left="10308" w:hanging="360"/>
      </w:pPr>
    </w:lvl>
    <w:lvl w:ilvl="4" w:tplc="080A0019" w:tentative="1">
      <w:start w:val="1"/>
      <w:numFmt w:val="lowerLetter"/>
      <w:lvlText w:val="%5."/>
      <w:lvlJc w:val="left"/>
      <w:pPr>
        <w:ind w:left="11028" w:hanging="360"/>
      </w:pPr>
    </w:lvl>
    <w:lvl w:ilvl="5" w:tplc="080A001B" w:tentative="1">
      <w:start w:val="1"/>
      <w:numFmt w:val="lowerRoman"/>
      <w:lvlText w:val="%6."/>
      <w:lvlJc w:val="right"/>
      <w:pPr>
        <w:ind w:left="11748" w:hanging="180"/>
      </w:pPr>
    </w:lvl>
    <w:lvl w:ilvl="6" w:tplc="080A000F" w:tentative="1">
      <w:start w:val="1"/>
      <w:numFmt w:val="decimal"/>
      <w:lvlText w:val="%7."/>
      <w:lvlJc w:val="left"/>
      <w:pPr>
        <w:ind w:left="12468" w:hanging="360"/>
      </w:pPr>
    </w:lvl>
    <w:lvl w:ilvl="7" w:tplc="080A0019" w:tentative="1">
      <w:start w:val="1"/>
      <w:numFmt w:val="lowerLetter"/>
      <w:lvlText w:val="%8."/>
      <w:lvlJc w:val="left"/>
      <w:pPr>
        <w:ind w:left="13188" w:hanging="360"/>
      </w:pPr>
    </w:lvl>
    <w:lvl w:ilvl="8" w:tplc="080A001B" w:tentative="1">
      <w:start w:val="1"/>
      <w:numFmt w:val="lowerRoman"/>
      <w:lvlText w:val="%9."/>
      <w:lvlJc w:val="right"/>
      <w:pPr>
        <w:ind w:left="13908" w:hanging="180"/>
      </w:pPr>
    </w:lvl>
  </w:abstractNum>
  <w:abstractNum w:abstractNumId="14" w15:restartNumberingAfterBreak="0">
    <w:nsid w:val="1AD04A0E"/>
    <w:multiLevelType w:val="multilevel"/>
    <w:tmpl w:val="BD921F02"/>
    <w:lvl w:ilvl="0">
      <w:start w:val="63"/>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0B625ED"/>
    <w:multiLevelType w:val="hybridMultilevel"/>
    <w:tmpl w:val="B832050E"/>
    <w:lvl w:ilvl="0" w:tplc="361E9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03496D"/>
    <w:multiLevelType w:val="multilevel"/>
    <w:tmpl w:val="3E0CA868"/>
    <w:lvl w:ilvl="0">
      <w:start w:val="1"/>
      <w:numFmt w:val="lowerLetter"/>
      <w:lvlText w:val="%1)"/>
      <w:lvlJc w:val="left"/>
      <w:pPr>
        <w:ind w:left="1068" w:hanging="360"/>
      </w:pPr>
      <w:rPr>
        <w:rFonts w:ascii="Palatino Linotype" w:eastAsia="Palatino Linotype" w:hAnsi="Palatino Linotype" w:cs="Palatino Linotyp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2571066E"/>
    <w:multiLevelType w:val="hybridMultilevel"/>
    <w:tmpl w:val="D12061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28CB2028"/>
    <w:multiLevelType w:val="hybridMultilevel"/>
    <w:tmpl w:val="5D2E27C8"/>
    <w:lvl w:ilvl="0" w:tplc="FF226B36">
      <w:start w:val="4"/>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2C33F8"/>
    <w:multiLevelType w:val="hybridMultilevel"/>
    <w:tmpl w:val="77AA55B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1"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DD7615"/>
    <w:multiLevelType w:val="multilevel"/>
    <w:tmpl w:val="1A405620"/>
    <w:lvl w:ilvl="0">
      <w:start w:val="7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8E4824"/>
    <w:multiLevelType w:val="multilevel"/>
    <w:tmpl w:val="D9EA62B4"/>
    <w:lvl w:ilvl="0">
      <w:start w:val="58"/>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5"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C45145"/>
    <w:multiLevelType w:val="multilevel"/>
    <w:tmpl w:val="F99A384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7" w15:restartNumberingAfterBreak="0">
    <w:nsid w:val="473872DD"/>
    <w:multiLevelType w:val="multilevel"/>
    <w:tmpl w:val="35B83316"/>
    <w:lvl w:ilvl="0">
      <w:start w:val="36"/>
      <w:numFmt w:val="decimal"/>
      <w:lvlText w:val="%1."/>
      <w:lvlJc w:val="left"/>
      <w:pPr>
        <w:ind w:left="36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EE22E8"/>
    <w:multiLevelType w:val="hybridMultilevel"/>
    <w:tmpl w:val="F3326036"/>
    <w:lvl w:ilvl="0" w:tplc="658883BC">
      <w:start w:val="6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8D520D"/>
    <w:multiLevelType w:val="multilevel"/>
    <w:tmpl w:val="6ECAABDC"/>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A031D2"/>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6" w15:restartNumberingAfterBreak="0">
    <w:nsid w:val="6B5F76C1"/>
    <w:multiLevelType w:val="multilevel"/>
    <w:tmpl w:val="B8008258"/>
    <w:lvl w:ilvl="0">
      <w:start w:val="88"/>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CB8123D"/>
    <w:multiLevelType w:val="multilevel"/>
    <w:tmpl w:val="1A405620"/>
    <w:lvl w:ilvl="0">
      <w:start w:val="7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E2C6DD3"/>
    <w:multiLevelType w:val="hybridMultilevel"/>
    <w:tmpl w:val="1F045898"/>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9"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2381D88"/>
    <w:multiLevelType w:val="hybridMultilevel"/>
    <w:tmpl w:val="1F045898"/>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1" w15:restartNumberingAfterBreak="0">
    <w:nsid w:val="727B3499"/>
    <w:multiLevelType w:val="multilevel"/>
    <w:tmpl w:val="5906A47A"/>
    <w:lvl w:ilvl="0">
      <w:start w:val="74"/>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48553ED"/>
    <w:multiLevelType w:val="multilevel"/>
    <w:tmpl w:val="6A44154C"/>
    <w:lvl w:ilvl="0">
      <w:start w:val="34"/>
      <w:numFmt w:val="decimal"/>
      <w:lvlText w:val="%1."/>
      <w:lvlJc w:val="left"/>
      <w:pPr>
        <w:ind w:left="1211" w:hanging="360"/>
      </w:pPr>
      <w:rPr>
        <w:rFonts w:hint="default"/>
        <w:b/>
        <w:i w:val="0"/>
        <w:color w:val="000000"/>
        <w:sz w:val="24"/>
        <w:szCs w:val="24"/>
      </w:rPr>
    </w:lvl>
    <w:lvl w:ilvl="1">
      <w:start w:val="1"/>
      <w:numFmt w:val="lowerLetter"/>
      <w:lvlText w:val="%2."/>
      <w:lvlJc w:val="left"/>
      <w:pPr>
        <w:ind w:left="1440" w:hanging="360"/>
      </w:pPr>
      <w:rPr>
        <w:rFonts w:hint="default"/>
      </w:rPr>
    </w:lvl>
    <w:lvl w:ilvl="2">
      <w:numFmt w:val="bullet"/>
      <w:lvlText w:val="•"/>
      <w:lvlJc w:val="left"/>
      <w:pPr>
        <w:ind w:left="2340" w:hanging="360"/>
      </w:pPr>
      <w:rPr>
        <w:rFonts w:ascii="Palatino Linotype" w:eastAsia="Palatino Linotype" w:hAnsi="Palatino Linotype" w:cs="Palatino Linotype"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86C0896"/>
    <w:multiLevelType w:val="multilevel"/>
    <w:tmpl w:val="114CF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FAF3AF7"/>
    <w:multiLevelType w:val="multilevel"/>
    <w:tmpl w:val="983E02C6"/>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5"/>
  </w:num>
  <w:num w:numId="2">
    <w:abstractNumId w:val="31"/>
  </w:num>
  <w:num w:numId="3">
    <w:abstractNumId w:val="8"/>
  </w:num>
  <w:num w:numId="4">
    <w:abstractNumId w:val="21"/>
  </w:num>
  <w:num w:numId="5">
    <w:abstractNumId w:val="39"/>
  </w:num>
  <w:num w:numId="6">
    <w:abstractNumId w:val="7"/>
  </w:num>
  <w:num w:numId="7">
    <w:abstractNumId w:val="45"/>
  </w:num>
  <w:num w:numId="8">
    <w:abstractNumId w:val="29"/>
  </w:num>
  <w:num w:numId="9">
    <w:abstractNumId w:val="25"/>
  </w:num>
  <w:num w:numId="10">
    <w:abstractNumId w:val="22"/>
  </w:num>
  <w:num w:numId="11">
    <w:abstractNumId w:val="13"/>
  </w:num>
  <w:num w:numId="12">
    <w:abstractNumId w:val="1"/>
  </w:num>
  <w:num w:numId="13">
    <w:abstractNumId w:val="26"/>
  </w:num>
  <w:num w:numId="14">
    <w:abstractNumId w:val="19"/>
  </w:num>
  <w:num w:numId="15">
    <w:abstractNumId w:val="43"/>
  </w:num>
  <w:num w:numId="16">
    <w:abstractNumId w:val="33"/>
  </w:num>
  <w:num w:numId="17">
    <w:abstractNumId w:val="28"/>
  </w:num>
  <w:num w:numId="18">
    <w:abstractNumId w:val="12"/>
  </w:num>
  <w:num w:numId="19">
    <w:abstractNumId w:val="46"/>
  </w:num>
  <w:num w:numId="20">
    <w:abstractNumId w:val="9"/>
  </w:num>
  <w:num w:numId="21">
    <w:abstractNumId w:val="15"/>
  </w:num>
  <w:num w:numId="22">
    <w:abstractNumId w:val="18"/>
  </w:num>
  <w:num w:numId="23">
    <w:abstractNumId w:val="11"/>
  </w:num>
  <w:num w:numId="24">
    <w:abstractNumId w:val="4"/>
  </w:num>
  <w:num w:numId="25">
    <w:abstractNumId w:val="17"/>
  </w:num>
  <w:num w:numId="26">
    <w:abstractNumId w:val="34"/>
  </w:num>
  <w:num w:numId="27">
    <w:abstractNumId w:val="2"/>
  </w:num>
  <w:num w:numId="28">
    <w:abstractNumId w:val="30"/>
  </w:num>
  <w:num w:numId="29">
    <w:abstractNumId w:val="24"/>
  </w:num>
  <w:num w:numId="30">
    <w:abstractNumId w:val="14"/>
  </w:num>
  <w:num w:numId="31">
    <w:abstractNumId w:val="3"/>
  </w:num>
  <w:num w:numId="32">
    <w:abstractNumId w:val="40"/>
  </w:num>
  <w:num w:numId="33">
    <w:abstractNumId w:val="27"/>
  </w:num>
  <w:num w:numId="34">
    <w:abstractNumId w:val="42"/>
  </w:num>
  <w:num w:numId="35">
    <w:abstractNumId w:val="41"/>
  </w:num>
  <w:num w:numId="36">
    <w:abstractNumId w:val="6"/>
  </w:num>
  <w:num w:numId="37">
    <w:abstractNumId w:val="5"/>
  </w:num>
  <w:num w:numId="38">
    <w:abstractNumId w:val="0"/>
  </w:num>
  <w:num w:numId="39">
    <w:abstractNumId w:val="32"/>
  </w:num>
  <w:num w:numId="40">
    <w:abstractNumId w:val="10"/>
  </w:num>
  <w:num w:numId="41">
    <w:abstractNumId w:val="38"/>
  </w:num>
  <w:num w:numId="42">
    <w:abstractNumId w:val="23"/>
  </w:num>
  <w:num w:numId="43">
    <w:abstractNumId w:val="44"/>
  </w:num>
  <w:num w:numId="44">
    <w:abstractNumId w:val="16"/>
  </w:num>
  <w:num w:numId="45">
    <w:abstractNumId w:val="37"/>
  </w:num>
  <w:num w:numId="46">
    <w:abstractNumId w:val="36"/>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A7"/>
    <w:rsid w:val="00027833"/>
    <w:rsid w:val="00036436"/>
    <w:rsid w:val="00040E90"/>
    <w:rsid w:val="000472AB"/>
    <w:rsid w:val="00053847"/>
    <w:rsid w:val="00076734"/>
    <w:rsid w:val="00090BD6"/>
    <w:rsid w:val="000A7240"/>
    <w:rsid w:val="000B1974"/>
    <w:rsid w:val="000B19E5"/>
    <w:rsid w:val="000D1BD2"/>
    <w:rsid w:val="000E0820"/>
    <w:rsid w:val="000E7A84"/>
    <w:rsid w:val="001048C5"/>
    <w:rsid w:val="001076FA"/>
    <w:rsid w:val="00110159"/>
    <w:rsid w:val="00143141"/>
    <w:rsid w:val="00152460"/>
    <w:rsid w:val="001709A2"/>
    <w:rsid w:val="0017622F"/>
    <w:rsid w:val="0018660D"/>
    <w:rsid w:val="001876F0"/>
    <w:rsid w:val="00191147"/>
    <w:rsid w:val="001D14E8"/>
    <w:rsid w:val="001D6418"/>
    <w:rsid w:val="001E780B"/>
    <w:rsid w:val="001F0D52"/>
    <w:rsid w:val="001F3F2A"/>
    <w:rsid w:val="001F74A2"/>
    <w:rsid w:val="002123A9"/>
    <w:rsid w:val="00230819"/>
    <w:rsid w:val="00243C40"/>
    <w:rsid w:val="0024799A"/>
    <w:rsid w:val="00251FF3"/>
    <w:rsid w:val="00257094"/>
    <w:rsid w:val="0029157A"/>
    <w:rsid w:val="00296218"/>
    <w:rsid w:val="002A004B"/>
    <w:rsid w:val="002B3877"/>
    <w:rsid w:val="002B3E23"/>
    <w:rsid w:val="002B7E7D"/>
    <w:rsid w:val="002E19AD"/>
    <w:rsid w:val="002F535B"/>
    <w:rsid w:val="003003AD"/>
    <w:rsid w:val="0032698A"/>
    <w:rsid w:val="003346B2"/>
    <w:rsid w:val="00336F99"/>
    <w:rsid w:val="00356C5C"/>
    <w:rsid w:val="0038202C"/>
    <w:rsid w:val="003A2E06"/>
    <w:rsid w:val="003A33B6"/>
    <w:rsid w:val="003A71F5"/>
    <w:rsid w:val="003B0FC3"/>
    <w:rsid w:val="003B3F3E"/>
    <w:rsid w:val="003C0858"/>
    <w:rsid w:val="003E1DEB"/>
    <w:rsid w:val="003F0BBA"/>
    <w:rsid w:val="0041438B"/>
    <w:rsid w:val="0043095B"/>
    <w:rsid w:val="00436063"/>
    <w:rsid w:val="00466307"/>
    <w:rsid w:val="00473111"/>
    <w:rsid w:val="00475C65"/>
    <w:rsid w:val="00490EC1"/>
    <w:rsid w:val="00492859"/>
    <w:rsid w:val="0049334F"/>
    <w:rsid w:val="004E32F7"/>
    <w:rsid w:val="005115CA"/>
    <w:rsid w:val="00521CAE"/>
    <w:rsid w:val="005350F8"/>
    <w:rsid w:val="00584C36"/>
    <w:rsid w:val="005937D6"/>
    <w:rsid w:val="00597233"/>
    <w:rsid w:val="005B4F1A"/>
    <w:rsid w:val="005D5A05"/>
    <w:rsid w:val="005D7758"/>
    <w:rsid w:val="005F2B1E"/>
    <w:rsid w:val="005F5F89"/>
    <w:rsid w:val="006043A2"/>
    <w:rsid w:val="0061035E"/>
    <w:rsid w:val="006412F4"/>
    <w:rsid w:val="00645ED1"/>
    <w:rsid w:val="0064618B"/>
    <w:rsid w:val="00655DA3"/>
    <w:rsid w:val="00656813"/>
    <w:rsid w:val="00661CB3"/>
    <w:rsid w:val="006811BA"/>
    <w:rsid w:val="006858C3"/>
    <w:rsid w:val="00692775"/>
    <w:rsid w:val="00692F2B"/>
    <w:rsid w:val="00694DF3"/>
    <w:rsid w:val="006B6266"/>
    <w:rsid w:val="006D3AB2"/>
    <w:rsid w:val="006D62B3"/>
    <w:rsid w:val="006E5251"/>
    <w:rsid w:val="006E5BF7"/>
    <w:rsid w:val="006E70F5"/>
    <w:rsid w:val="006F1371"/>
    <w:rsid w:val="006F4D08"/>
    <w:rsid w:val="00701868"/>
    <w:rsid w:val="00713F90"/>
    <w:rsid w:val="007268C0"/>
    <w:rsid w:val="00730D8A"/>
    <w:rsid w:val="0074456B"/>
    <w:rsid w:val="00754D96"/>
    <w:rsid w:val="00780306"/>
    <w:rsid w:val="007A5AD4"/>
    <w:rsid w:val="00804C95"/>
    <w:rsid w:val="00820362"/>
    <w:rsid w:val="00862530"/>
    <w:rsid w:val="00864A7F"/>
    <w:rsid w:val="00872195"/>
    <w:rsid w:val="008721FC"/>
    <w:rsid w:val="008772FC"/>
    <w:rsid w:val="00880B91"/>
    <w:rsid w:val="0089742C"/>
    <w:rsid w:val="008A5366"/>
    <w:rsid w:val="008A7349"/>
    <w:rsid w:val="008F11E3"/>
    <w:rsid w:val="00927069"/>
    <w:rsid w:val="00957885"/>
    <w:rsid w:val="009603BB"/>
    <w:rsid w:val="00961B3A"/>
    <w:rsid w:val="009634F1"/>
    <w:rsid w:val="00964E07"/>
    <w:rsid w:val="00976097"/>
    <w:rsid w:val="00990DAB"/>
    <w:rsid w:val="009A098A"/>
    <w:rsid w:val="009A16E2"/>
    <w:rsid w:val="009A4EA5"/>
    <w:rsid w:val="009A511C"/>
    <w:rsid w:val="009B50A6"/>
    <w:rsid w:val="009D04D8"/>
    <w:rsid w:val="009E02D5"/>
    <w:rsid w:val="009E7B61"/>
    <w:rsid w:val="009F6C42"/>
    <w:rsid w:val="00A30471"/>
    <w:rsid w:val="00A50F71"/>
    <w:rsid w:val="00A517F3"/>
    <w:rsid w:val="00A518EC"/>
    <w:rsid w:val="00A70B18"/>
    <w:rsid w:val="00A85C25"/>
    <w:rsid w:val="00A87F5C"/>
    <w:rsid w:val="00A96A83"/>
    <w:rsid w:val="00AC69F2"/>
    <w:rsid w:val="00AE5EE1"/>
    <w:rsid w:val="00B046E8"/>
    <w:rsid w:val="00B366A4"/>
    <w:rsid w:val="00B87A83"/>
    <w:rsid w:val="00BB0FF2"/>
    <w:rsid w:val="00BC6516"/>
    <w:rsid w:val="00BD32C6"/>
    <w:rsid w:val="00BE0BA7"/>
    <w:rsid w:val="00BE393F"/>
    <w:rsid w:val="00BF1480"/>
    <w:rsid w:val="00C00648"/>
    <w:rsid w:val="00C03BD3"/>
    <w:rsid w:val="00C105DF"/>
    <w:rsid w:val="00C10FC2"/>
    <w:rsid w:val="00C21F67"/>
    <w:rsid w:val="00C31EAB"/>
    <w:rsid w:val="00C43EAF"/>
    <w:rsid w:val="00C7156C"/>
    <w:rsid w:val="00C73219"/>
    <w:rsid w:val="00CA6A3C"/>
    <w:rsid w:val="00CE581F"/>
    <w:rsid w:val="00CF2E76"/>
    <w:rsid w:val="00D31C59"/>
    <w:rsid w:val="00D3675D"/>
    <w:rsid w:val="00D37A00"/>
    <w:rsid w:val="00D557EB"/>
    <w:rsid w:val="00D61562"/>
    <w:rsid w:val="00D62FE3"/>
    <w:rsid w:val="00D65782"/>
    <w:rsid w:val="00D67576"/>
    <w:rsid w:val="00D756D9"/>
    <w:rsid w:val="00D95248"/>
    <w:rsid w:val="00DB3D2C"/>
    <w:rsid w:val="00DC40B6"/>
    <w:rsid w:val="00DC59C4"/>
    <w:rsid w:val="00DD442C"/>
    <w:rsid w:val="00DD629E"/>
    <w:rsid w:val="00DE1EF9"/>
    <w:rsid w:val="00E00675"/>
    <w:rsid w:val="00E12DB8"/>
    <w:rsid w:val="00E12FDE"/>
    <w:rsid w:val="00E14E30"/>
    <w:rsid w:val="00E5570E"/>
    <w:rsid w:val="00E55B8F"/>
    <w:rsid w:val="00E62F75"/>
    <w:rsid w:val="00E7003A"/>
    <w:rsid w:val="00EA1633"/>
    <w:rsid w:val="00EA564C"/>
    <w:rsid w:val="00EE16BE"/>
    <w:rsid w:val="00EF4E30"/>
    <w:rsid w:val="00EF73CB"/>
    <w:rsid w:val="00F04331"/>
    <w:rsid w:val="00F25DC1"/>
    <w:rsid w:val="00F46C9E"/>
    <w:rsid w:val="00F553AE"/>
    <w:rsid w:val="00FB2858"/>
    <w:rsid w:val="00FB75C2"/>
    <w:rsid w:val="00FC1991"/>
    <w:rsid w:val="00FC7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DED943-2EBA-4713-9243-ED619649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A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E0BA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E0BA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BA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E0BA7"/>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0BA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E0BA7"/>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BE0B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BE0BA7"/>
    <w:pPr>
      <w:tabs>
        <w:tab w:val="center" w:pos="4419"/>
        <w:tab w:val="right" w:pos="8838"/>
      </w:tabs>
    </w:pPr>
  </w:style>
  <w:style w:type="character" w:customStyle="1" w:styleId="EncabezadoCar">
    <w:name w:val="Encabezado Car"/>
    <w:basedOn w:val="Fuentedeprrafopredeter"/>
    <w:link w:val="Encabezado"/>
    <w:uiPriority w:val="99"/>
    <w:rsid w:val="00BE0BA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E0BA7"/>
    <w:pPr>
      <w:tabs>
        <w:tab w:val="center" w:pos="4419"/>
        <w:tab w:val="right" w:pos="8838"/>
      </w:tabs>
    </w:pPr>
  </w:style>
  <w:style w:type="character" w:customStyle="1" w:styleId="PiedepginaCar">
    <w:name w:val="Pie de página Car"/>
    <w:basedOn w:val="Fuentedeprrafopredeter"/>
    <w:link w:val="Piedepgina"/>
    <w:uiPriority w:val="99"/>
    <w:rsid w:val="00BE0BA7"/>
    <w:rPr>
      <w:rFonts w:ascii="Times New Roman" w:eastAsia="Times New Roman" w:hAnsi="Times New Roman" w:cs="Times New Roman"/>
      <w:sz w:val="24"/>
      <w:szCs w:val="24"/>
      <w:lang w:eastAsia="es-MX"/>
    </w:rPr>
  </w:style>
  <w:style w:type="paragraph" w:styleId="Listaconvietas">
    <w:name w:val="List Bullet"/>
    <w:basedOn w:val="Normal"/>
    <w:uiPriority w:val="99"/>
    <w:unhideWhenUsed/>
    <w:rsid w:val="009E7B61"/>
    <w:pPr>
      <w:numPr>
        <w:numId w:val="17"/>
      </w:numPr>
      <w:contextualSpacing/>
    </w:pPr>
    <w:rPr>
      <w:lang w:val="es-ES"/>
    </w:rPr>
  </w:style>
  <w:style w:type="paragraph" w:styleId="Sinespaciado">
    <w:name w:val="No Spacing"/>
    <w:aliases w:val="Francesa,INAI"/>
    <w:link w:val="SinespaciadoCar"/>
    <w:uiPriority w:val="1"/>
    <w:qFormat/>
    <w:rsid w:val="00436063"/>
    <w:pPr>
      <w:spacing w:after="0" w:line="240" w:lineRule="auto"/>
    </w:pPr>
  </w:style>
  <w:style w:type="character" w:customStyle="1" w:styleId="SinespaciadoCar">
    <w:name w:val="Sin espaciado Car"/>
    <w:aliases w:val="Francesa Car,INAI Car"/>
    <w:link w:val="Sinespaciado"/>
    <w:uiPriority w:val="1"/>
    <w:locked/>
    <w:rsid w:val="00436063"/>
  </w:style>
  <w:style w:type="character" w:styleId="Hipervnculo">
    <w:name w:val="Hyperlink"/>
    <w:aliases w:val="Hipervínculo1,Hipervínculo11,Hipervínculo12,Hipervínculo13,Hipervínculo14,Hipervínculo15"/>
    <w:basedOn w:val="Fuentedeprrafopredeter"/>
    <w:uiPriority w:val="99"/>
    <w:unhideWhenUsed/>
    <w:qFormat/>
    <w:rsid w:val="008A536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472A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472AB"/>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472AB"/>
    <w:rPr>
      <w:vertAlign w:val="superscript"/>
    </w:rPr>
  </w:style>
  <w:style w:type="character" w:customStyle="1" w:styleId="normaltextrun">
    <w:name w:val="normaltextrun"/>
    <w:basedOn w:val="Fuentedeprrafopredeter"/>
    <w:rsid w:val="00EF4E30"/>
  </w:style>
  <w:style w:type="paragraph" w:styleId="NormalWeb">
    <w:name w:val="Normal (Web)"/>
    <w:basedOn w:val="Normal"/>
    <w:uiPriority w:val="99"/>
    <w:rsid w:val="00036436"/>
    <w:pPr>
      <w:spacing w:before="100" w:beforeAutospacing="1" w:after="100" w:afterAutospacing="1"/>
    </w:pPr>
    <w:rPr>
      <w:lang w:val="es-ES"/>
    </w:rPr>
  </w:style>
  <w:style w:type="paragraph" w:styleId="Puesto">
    <w:name w:val="Title"/>
    <w:aliases w:val="Cita textual"/>
    <w:next w:val="Normal"/>
    <w:link w:val="PuestoCar"/>
    <w:uiPriority w:val="10"/>
    <w:qFormat/>
    <w:rsid w:val="009B50A6"/>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9B50A6"/>
    <w:rPr>
      <w:rFonts w:ascii="Palatino Linotype" w:eastAsiaTheme="majorEastAsia" w:hAnsi="Palatino Linotype" w:cstheme="majorBidi"/>
      <w:i/>
      <w:kern w:val="28"/>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35668">
      <w:bodyDiv w:val="1"/>
      <w:marLeft w:val="0"/>
      <w:marRight w:val="0"/>
      <w:marTop w:val="0"/>
      <w:marBottom w:val="0"/>
      <w:divBdr>
        <w:top w:val="none" w:sz="0" w:space="0" w:color="auto"/>
        <w:left w:val="none" w:sz="0" w:space="0" w:color="auto"/>
        <w:bottom w:val="none" w:sz="0" w:space="0" w:color="auto"/>
        <w:right w:val="none" w:sz="0" w:space="0" w:color="auto"/>
      </w:divBdr>
    </w:div>
    <w:div w:id="1081024681">
      <w:bodyDiv w:val="1"/>
      <w:marLeft w:val="0"/>
      <w:marRight w:val="0"/>
      <w:marTop w:val="0"/>
      <w:marBottom w:val="0"/>
      <w:divBdr>
        <w:top w:val="none" w:sz="0" w:space="0" w:color="auto"/>
        <w:left w:val="none" w:sz="0" w:space="0" w:color="auto"/>
        <w:bottom w:val="none" w:sz="0" w:space="0" w:color="auto"/>
        <w:right w:val="none" w:sz="0" w:space="0" w:color="auto"/>
      </w:divBdr>
    </w:div>
    <w:div w:id="20669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41E60-FC57-4359-AC2A-29CD51C6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49</Pages>
  <Words>11710</Words>
  <Characters>64406</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11</cp:revision>
  <cp:lastPrinted>2026-03-23T16:22:00Z</cp:lastPrinted>
  <dcterms:created xsi:type="dcterms:W3CDTF">2026-03-11T19:59:00Z</dcterms:created>
  <dcterms:modified xsi:type="dcterms:W3CDTF">2026-04-08T00:05:00Z</dcterms:modified>
</cp:coreProperties>
</file>