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5FFB9F8" w:rsidR="00A970D5" w:rsidRPr="000343DA" w:rsidRDefault="00A970D5" w:rsidP="00603114">
      <w:pPr>
        <w:pStyle w:val="NormalINFOEM"/>
      </w:pPr>
      <w:r w:rsidRPr="000343DA">
        <w:t>Resolución del Pleno del Instituto de Transparencia, Acceso a la Información Pública y Protección de Datos Personales del Estado de México</w:t>
      </w:r>
      <w:r w:rsidR="00FD2A3F" w:rsidRPr="000343DA">
        <w:t xml:space="preserve"> </w:t>
      </w:r>
      <w:r w:rsidRPr="000343DA">
        <w:t xml:space="preserve">y Municipios, con domicilio en Metepec, Estado de </w:t>
      </w:r>
      <w:r w:rsidR="008B2951" w:rsidRPr="000343DA">
        <w:t xml:space="preserve">México, </w:t>
      </w:r>
      <w:r w:rsidR="000D2E93" w:rsidRPr="000343DA">
        <w:t>a</w:t>
      </w:r>
      <w:r w:rsidR="0011108B" w:rsidRPr="000343DA">
        <w:t xml:space="preserve"> </w:t>
      </w:r>
      <w:r w:rsidR="00511416" w:rsidRPr="000343DA">
        <w:t>cinco de marzo de dos mil veintiséis</w:t>
      </w:r>
      <w:r w:rsidR="0011108B" w:rsidRPr="000343DA">
        <w:t>.</w:t>
      </w:r>
    </w:p>
    <w:p w14:paraId="60399B74"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 w:val="22"/>
        </w:rPr>
      </w:pPr>
    </w:p>
    <w:p w14:paraId="1D0D9BD7" w14:textId="37412AED" w:rsidR="00A970D5" w:rsidRPr="000343DA" w:rsidRDefault="70652167" w:rsidP="00603114">
      <w:pPr>
        <w:pBdr>
          <w:top w:val="nil"/>
          <w:left w:val="nil"/>
          <w:bottom w:val="nil"/>
          <w:right w:val="nil"/>
          <w:between w:val="nil"/>
        </w:pBdr>
        <w:contextualSpacing/>
        <w:rPr>
          <w:rFonts w:eastAsia="Palatino Linotype" w:cs="Palatino Linotype"/>
          <w:b/>
          <w:bCs/>
          <w:color w:val="000000"/>
          <w:lang w:val="es-ES"/>
        </w:rPr>
      </w:pPr>
      <w:r w:rsidRPr="000343DA">
        <w:rPr>
          <w:rFonts w:eastAsia="Palatino Linotype" w:cs="Palatino Linotype"/>
          <w:b/>
          <w:bCs/>
          <w:color w:val="000000" w:themeColor="text1"/>
          <w:lang w:val="es-ES"/>
        </w:rPr>
        <w:t>VISTO</w:t>
      </w:r>
      <w:r w:rsidRPr="000343DA">
        <w:rPr>
          <w:rFonts w:eastAsia="Palatino Linotype" w:cs="Palatino Linotype"/>
          <w:color w:val="000000" w:themeColor="text1"/>
          <w:lang w:val="es-ES"/>
        </w:rPr>
        <w:t xml:space="preserve"> el expediente electrónico formado con motivo del recurso de revisión número </w:t>
      </w:r>
      <w:bookmarkStart w:id="0" w:name="_GoBack"/>
      <w:r w:rsidR="004D1FAE" w:rsidRPr="000343DA">
        <w:rPr>
          <w:rFonts w:eastAsia="Palatino Linotype" w:cs="Palatino Linotype"/>
          <w:b/>
          <w:bCs/>
          <w:color w:val="000000" w:themeColor="text1"/>
          <w:lang w:val="es-ES"/>
        </w:rPr>
        <w:t>09780</w:t>
      </w:r>
      <w:r w:rsidR="00252F83" w:rsidRPr="000343DA">
        <w:rPr>
          <w:rFonts w:eastAsia="Palatino Linotype" w:cs="Palatino Linotype"/>
          <w:b/>
          <w:bCs/>
          <w:color w:val="000000" w:themeColor="text1"/>
          <w:lang w:val="es-ES"/>
        </w:rPr>
        <w:t>/INFOEM/IP/RR/2025</w:t>
      </w:r>
      <w:bookmarkEnd w:id="0"/>
      <w:r w:rsidRPr="000343DA">
        <w:rPr>
          <w:rFonts w:eastAsia="Palatino Linotype" w:cs="Palatino Linotype"/>
          <w:color w:val="000000" w:themeColor="text1"/>
          <w:lang w:val="es-ES"/>
        </w:rPr>
        <w:t>, interpuesto por</w:t>
      </w:r>
      <w:r w:rsidR="002F3AD7" w:rsidRPr="000343DA">
        <w:rPr>
          <w:rFonts w:eastAsia="Palatino Linotype" w:cs="Palatino Linotype"/>
          <w:color w:val="000000" w:themeColor="text1"/>
          <w:lang w:val="es-ES"/>
        </w:rPr>
        <w:t xml:space="preserve"> </w:t>
      </w:r>
      <w:r w:rsidR="00050A6C" w:rsidRPr="000343DA">
        <w:rPr>
          <w:rFonts w:eastAsia="Palatino Linotype" w:cs="Palatino Linotype"/>
          <w:color w:val="000000" w:themeColor="text1"/>
          <w:lang w:val="es-ES"/>
        </w:rPr>
        <w:t xml:space="preserve">el C. </w:t>
      </w:r>
      <w:r w:rsidR="00DA66EA">
        <w:rPr>
          <w:rFonts w:eastAsia="Palatino Linotype" w:cs="Palatino Linotype"/>
          <w:b/>
          <w:color w:val="000000" w:themeColor="text1"/>
          <w:lang w:val="es-ES"/>
        </w:rPr>
        <w:t>XXXXXXXXXXXXXXXXXXXXXX</w:t>
      </w:r>
      <w:r w:rsidR="00E97C2F" w:rsidRPr="000343DA">
        <w:rPr>
          <w:rFonts w:eastAsia="Palatino Linotype" w:cs="Palatino Linotype"/>
          <w:color w:val="000000" w:themeColor="text1"/>
          <w:lang w:val="es-ES"/>
        </w:rPr>
        <w:t>, en lo su</w:t>
      </w:r>
      <w:r w:rsidR="00771E23" w:rsidRPr="000343DA">
        <w:rPr>
          <w:rFonts w:eastAsia="Palatino Linotype" w:cs="Palatino Linotype"/>
          <w:color w:val="000000" w:themeColor="text1"/>
          <w:lang w:val="es-ES"/>
        </w:rPr>
        <w:t>cesivo el</w:t>
      </w:r>
      <w:r w:rsidRPr="000343DA">
        <w:rPr>
          <w:rFonts w:eastAsia="Palatino Linotype" w:cs="Palatino Linotype"/>
          <w:color w:val="000000" w:themeColor="text1"/>
          <w:lang w:val="es-ES"/>
        </w:rPr>
        <w:t xml:space="preserve"> </w:t>
      </w:r>
      <w:r w:rsidRPr="000343DA">
        <w:rPr>
          <w:rFonts w:eastAsia="Palatino Linotype" w:cs="Palatino Linotype"/>
          <w:b/>
          <w:bCs/>
          <w:color w:val="000000" w:themeColor="text1"/>
          <w:lang w:val="es-ES"/>
        </w:rPr>
        <w:t>Recurrente</w:t>
      </w:r>
      <w:r w:rsidRPr="000343DA">
        <w:rPr>
          <w:rFonts w:eastAsia="Palatino Linotype" w:cs="Palatino Linotype"/>
          <w:color w:val="000000" w:themeColor="text1"/>
          <w:lang w:val="es-ES"/>
        </w:rPr>
        <w:t>, en contra de la respuesta de</w:t>
      </w:r>
      <w:r w:rsidR="00E24F05" w:rsidRPr="000343DA">
        <w:rPr>
          <w:rFonts w:eastAsia="Palatino Linotype" w:cs="Palatino Linotype"/>
          <w:color w:val="000000" w:themeColor="text1"/>
          <w:lang w:val="es-ES"/>
        </w:rPr>
        <w:t>l</w:t>
      </w:r>
      <w:r w:rsidRPr="000343DA">
        <w:rPr>
          <w:rFonts w:eastAsia="Palatino Linotype" w:cs="Palatino Linotype"/>
          <w:color w:val="000000" w:themeColor="text1"/>
          <w:lang w:val="es-ES"/>
        </w:rPr>
        <w:t xml:space="preserve"> </w:t>
      </w:r>
      <w:r w:rsidR="004D1FAE" w:rsidRPr="000343DA">
        <w:rPr>
          <w:b/>
          <w:bCs/>
          <w:color w:val="000000"/>
          <w:szCs w:val="14"/>
        </w:rPr>
        <w:t>Ayuntamiento de Ecatepec de Morelos</w:t>
      </w:r>
      <w:r w:rsidR="00771E23" w:rsidRPr="000343DA">
        <w:rPr>
          <w:rFonts w:eastAsia="Palatino Linotype" w:cs="Palatino Linotype"/>
          <w:b/>
          <w:bCs/>
          <w:color w:val="000000" w:themeColor="text1"/>
          <w:lang w:val="es-ES"/>
        </w:rPr>
        <w:t>,</w:t>
      </w:r>
      <w:r w:rsidR="00920835" w:rsidRPr="000343DA">
        <w:rPr>
          <w:rFonts w:eastAsia="Palatino Linotype" w:cs="Palatino Linotype"/>
          <w:b/>
          <w:bCs/>
          <w:color w:val="000000" w:themeColor="text1"/>
          <w:lang w:val="es-ES"/>
        </w:rPr>
        <w:t xml:space="preserve"> </w:t>
      </w:r>
      <w:r w:rsidRPr="000343DA">
        <w:rPr>
          <w:rFonts w:eastAsia="Palatino Linotype" w:cs="Palatino Linotype"/>
          <w:color w:val="000000" w:themeColor="text1"/>
          <w:lang w:val="es-ES"/>
        </w:rPr>
        <w:t>en lo subsecuente</w:t>
      </w:r>
      <w:r w:rsidRPr="000343DA">
        <w:rPr>
          <w:rFonts w:eastAsia="Palatino Linotype" w:cs="Palatino Linotype"/>
          <w:b/>
          <w:bCs/>
          <w:color w:val="000000" w:themeColor="text1"/>
          <w:lang w:val="es-ES"/>
        </w:rPr>
        <w:t xml:space="preserve"> </w:t>
      </w:r>
      <w:r w:rsidRPr="000343DA">
        <w:rPr>
          <w:rFonts w:eastAsia="Palatino Linotype" w:cs="Palatino Linotype"/>
          <w:color w:val="000000" w:themeColor="text1"/>
          <w:lang w:val="es-ES"/>
        </w:rPr>
        <w:t>el</w:t>
      </w:r>
      <w:r w:rsidRPr="000343DA">
        <w:rPr>
          <w:rFonts w:eastAsia="Palatino Linotype" w:cs="Palatino Linotype"/>
          <w:b/>
          <w:bCs/>
          <w:color w:val="000000" w:themeColor="text1"/>
          <w:lang w:val="es-ES"/>
        </w:rPr>
        <w:t xml:space="preserve"> Sujeto Obligado, </w:t>
      </w:r>
      <w:r w:rsidRPr="000343DA">
        <w:rPr>
          <w:rFonts w:eastAsia="Palatino Linotype" w:cs="Palatino Linotype"/>
          <w:color w:val="000000" w:themeColor="text1"/>
          <w:lang w:val="es-ES"/>
        </w:rPr>
        <w:t>se procede a dictar la presente resolución.</w:t>
      </w:r>
    </w:p>
    <w:p w14:paraId="2E2053C2"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 w:val="22"/>
        </w:rPr>
      </w:pPr>
    </w:p>
    <w:p w14:paraId="293A0C59" w14:textId="77777777" w:rsidR="00A970D5" w:rsidRPr="000343DA" w:rsidRDefault="00A970D5" w:rsidP="00603114">
      <w:pPr>
        <w:pStyle w:val="Ttulo1"/>
        <w:rPr>
          <w:rFonts w:eastAsia="Palatino Linotype"/>
          <w:lang w:val="es-ES_tradnl"/>
        </w:rPr>
      </w:pPr>
      <w:r w:rsidRPr="000343DA">
        <w:rPr>
          <w:rFonts w:eastAsia="Palatino Linotype"/>
          <w:lang w:val="es-ES_tradnl"/>
        </w:rPr>
        <w:t>A N T E C E D E N T E S</w:t>
      </w:r>
    </w:p>
    <w:p w14:paraId="32F88820"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 w:val="22"/>
        </w:rPr>
      </w:pPr>
    </w:p>
    <w:p w14:paraId="038B0CA5" w14:textId="5C9CB8F2" w:rsidR="00A970D5" w:rsidRPr="000343DA" w:rsidRDefault="00A970D5" w:rsidP="00603114">
      <w:pPr>
        <w:pStyle w:val="Ttulo2"/>
        <w:rPr>
          <w:rFonts w:eastAsia="Palatino Linotype"/>
        </w:rPr>
      </w:pPr>
      <w:r w:rsidRPr="000343DA">
        <w:rPr>
          <w:rFonts w:eastAsia="Palatino Linotype"/>
        </w:rPr>
        <w:t xml:space="preserve">PRIMERO. De la </w:t>
      </w:r>
      <w:r w:rsidR="00A24D3F" w:rsidRPr="000343DA">
        <w:rPr>
          <w:rFonts w:eastAsia="Palatino Linotype"/>
        </w:rPr>
        <w:t>s</w:t>
      </w:r>
      <w:r w:rsidRPr="000343DA">
        <w:rPr>
          <w:rFonts w:eastAsia="Palatino Linotype"/>
        </w:rPr>
        <w:t xml:space="preserve">olicitud de </w:t>
      </w:r>
      <w:r w:rsidR="00A24D3F" w:rsidRPr="000343DA">
        <w:rPr>
          <w:rFonts w:eastAsia="Palatino Linotype"/>
        </w:rPr>
        <w:t>i</w:t>
      </w:r>
      <w:r w:rsidRPr="000343DA">
        <w:rPr>
          <w:rFonts w:eastAsia="Palatino Linotype"/>
        </w:rPr>
        <w:t>nformación.</w:t>
      </w:r>
    </w:p>
    <w:p w14:paraId="0870C154" w14:textId="2A3692E8" w:rsidR="00A970D5" w:rsidRPr="000343DA" w:rsidRDefault="00B36B86"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Con fecha</w:t>
      </w:r>
      <w:r w:rsidR="00AA6C98" w:rsidRPr="000343DA">
        <w:rPr>
          <w:rFonts w:eastAsia="Palatino Linotype" w:cs="Palatino Linotype"/>
          <w:color w:val="000000"/>
          <w:szCs w:val="24"/>
        </w:rPr>
        <w:t xml:space="preserve"> </w:t>
      </w:r>
      <w:r w:rsidR="004D1FAE" w:rsidRPr="000343DA">
        <w:rPr>
          <w:rFonts w:eastAsia="Palatino Linotype" w:cs="Palatino Linotype"/>
          <w:color w:val="000000"/>
          <w:szCs w:val="24"/>
        </w:rPr>
        <w:t>dieciocho de agosto</w:t>
      </w:r>
      <w:r w:rsidR="00AC4CAF" w:rsidRPr="000343DA">
        <w:rPr>
          <w:rFonts w:eastAsia="Palatino Linotype" w:cs="Palatino Linotype"/>
          <w:color w:val="000000"/>
          <w:szCs w:val="24"/>
        </w:rPr>
        <w:t xml:space="preserve"> de dos mil veinticinco</w:t>
      </w:r>
      <w:r w:rsidR="00B54BC7" w:rsidRPr="000343DA">
        <w:rPr>
          <w:rFonts w:eastAsia="Palatino Linotype" w:cs="Palatino Linotype"/>
          <w:color w:val="000000"/>
          <w:szCs w:val="24"/>
        </w:rPr>
        <w:t xml:space="preserve">, </w:t>
      </w:r>
      <w:r w:rsidR="00771E23" w:rsidRPr="000343DA">
        <w:rPr>
          <w:rFonts w:eastAsia="Palatino Linotype" w:cs="Palatino Linotype"/>
          <w:color w:val="000000"/>
          <w:szCs w:val="24"/>
        </w:rPr>
        <w:t>el</w:t>
      </w:r>
      <w:r w:rsidR="00A970D5" w:rsidRPr="000343DA">
        <w:rPr>
          <w:rFonts w:eastAsia="Palatino Linotype" w:cs="Palatino Linotype"/>
          <w:color w:val="000000"/>
          <w:szCs w:val="24"/>
        </w:rPr>
        <w:t xml:space="preserve"> Recurrente presentó </w:t>
      </w:r>
      <w:r w:rsidR="00597C06" w:rsidRPr="000343DA">
        <w:rPr>
          <w:rFonts w:eastAsia="Palatino Linotype" w:cs="Palatino Linotype"/>
          <w:color w:val="000000"/>
          <w:szCs w:val="24"/>
        </w:rPr>
        <w:t xml:space="preserve">solicitud de información que fue registrada en </w:t>
      </w:r>
      <w:r w:rsidR="00A970D5" w:rsidRPr="000343DA">
        <w:rPr>
          <w:rFonts w:eastAsia="Palatino Linotype" w:cs="Palatino Linotype"/>
          <w:color w:val="000000"/>
          <w:szCs w:val="24"/>
        </w:rPr>
        <w:t>el Sistema de Acceso a la Información Mexiquense (</w:t>
      </w:r>
      <w:r w:rsidR="00A970D5" w:rsidRPr="000343DA">
        <w:rPr>
          <w:rFonts w:eastAsia="Palatino Linotype" w:cs="Palatino Linotype"/>
          <w:b/>
          <w:color w:val="000000"/>
          <w:szCs w:val="24"/>
        </w:rPr>
        <w:t>SAIMEX</w:t>
      </w:r>
      <w:r w:rsidR="00A970D5" w:rsidRPr="000343DA">
        <w:rPr>
          <w:rFonts w:eastAsia="Palatino Linotype" w:cs="Palatino Linotype"/>
          <w:color w:val="000000"/>
          <w:szCs w:val="24"/>
        </w:rPr>
        <w:t>) con el número</w:t>
      </w:r>
      <w:r w:rsidR="00642669" w:rsidRPr="000343DA">
        <w:rPr>
          <w:rFonts w:eastAsia="Palatino Linotype" w:cs="Palatino Linotype"/>
          <w:b/>
          <w:bCs/>
          <w:color w:val="000000"/>
          <w:szCs w:val="24"/>
        </w:rPr>
        <w:t xml:space="preserve"> </w:t>
      </w:r>
      <w:r w:rsidR="004D1FAE" w:rsidRPr="000343DA">
        <w:rPr>
          <w:rFonts w:eastAsia="Palatino Linotype" w:cs="Palatino Linotype"/>
          <w:b/>
          <w:bCs/>
          <w:color w:val="000000"/>
          <w:szCs w:val="24"/>
        </w:rPr>
        <w:t>00681/ECATEPEC/IP/2025</w:t>
      </w:r>
      <w:r w:rsidR="00A970D5" w:rsidRPr="000343DA">
        <w:rPr>
          <w:rFonts w:eastAsia="Palatino Linotype" w:cs="Palatino Linotype"/>
          <w:color w:val="000000"/>
          <w:szCs w:val="24"/>
        </w:rPr>
        <w:t>,</w:t>
      </w:r>
      <w:r w:rsidR="00A970D5" w:rsidRPr="000343DA">
        <w:rPr>
          <w:rFonts w:eastAsia="Palatino Linotype" w:cs="Palatino Linotype"/>
          <w:b/>
          <w:color w:val="000000"/>
          <w:szCs w:val="24"/>
        </w:rPr>
        <w:t xml:space="preserve"> </w:t>
      </w:r>
      <w:r w:rsidR="00A970D5" w:rsidRPr="000343DA">
        <w:rPr>
          <w:rFonts w:eastAsia="Palatino Linotype" w:cs="Palatino Linotype"/>
          <w:color w:val="000000"/>
          <w:szCs w:val="24"/>
        </w:rPr>
        <w:t xml:space="preserve">mediante la cual solicitó </w:t>
      </w:r>
      <w:r w:rsidR="00531CE5" w:rsidRPr="000343DA">
        <w:rPr>
          <w:rFonts w:eastAsia="Palatino Linotype" w:cs="Palatino Linotype"/>
          <w:color w:val="000000"/>
          <w:szCs w:val="24"/>
        </w:rPr>
        <w:t xml:space="preserve">lo </w:t>
      </w:r>
      <w:r w:rsidR="00A970D5" w:rsidRPr="000343DA">
        <w:rPr>
          <w:rFonts w:eastAsia="Palatino Linotype" w:cs="Palatino Linotype"/>
          <w:color w:val="000000"/>
          <w:szCs w:val="24"/>
        </w:rPr>
        <w:t>siguiente:</w:t>
      </w:r>
    </w:p>
    <w:p w14:paraId="68B56D82"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133704B2" w14:textId="2F91E10D" w:rsidR="00A970D5" w:rsidRPr="000343DA" w:rsidRDefault="00A2503E" w:rsidP="00603114">
      <w:pPr>
        <w:pStyle w:val="Fundamentos"/>
        <w:spacing w:line="360" w:lineRule="auto"/>
      </w:pPr>
      <w:r w:rsidRPr="000343DA">
        <w:rPr>
          <w:lang w:val="es-ES"/>
        </w:rPr>
        <w:t>“</w:t>
      </w:r>
      <w:r w:rsidR="004D1FAE" w:rsidRPr="000343DA">
        <w:rPr>
          <w:lang w:val="es-ES"/>
        </w:rPr>
        <w:t xml:space="preserve">Solicito saber todas las </w:t>
      </w:r>
      <w:proofErr w:type="spellStart"/>
      <w:r w:rsidR="004D1FAE" w:rsidRPr="000343DA">
        <w:rPr>
          <w:lang w:val="es-ES"/>
        </w:rPr>
        <w:t>estadisticas</w:t>
      </w:r>
      <w:proofErr w:type="spellEnd"/>
      <w:r w:rsidR="004D1FAE" w:rsidRPr="000343DA">
        <w:rPr>
          <w:lang w:val="es-ES"/>
        </w:rPr>
        <w:t xml:space="preserve"> de pobreza urbana en Ecatepec utilizadas por la dirección de desarrollo social u homologa para implementar y diseñar políticas públicas del municipio desde del 1 de enero de 2018 a la fecha, </w:t>
      </w:r>
      <w:proofErr w:type="spellStart"/>
      <w:r w:rsidR="004D1FAE" w:rsidRPr="000343DA">
        <w:rPr>
          <w:lang w:val="es-ES"/>
        </w:rPr>
        <w:t>indices</w:t>
      </w:r>
      <w:proofErr w:type="spellEnd"/>
      <w:r w:rsidR="004D1FAE" w:rsidRPr="000343DA">
        <w:rPr>
          <w:lang w:val="es-ES"/>
        </w:rPr>
        <w:t xml:space="preserve"> de pobreza, que colonias presentan el mayor nivel de </w:t>
      </w:r>
      <w:proofErr w:type="spellStart"/>
      <w:r w:rsidR="004D1FAE" w:rsidRPr="000343DA">
        <w:rPr>
          <w:lang w:val="es-ES"/>
        </w:rPr>
        <w:t>merginación</w:t>
      </w:r>
      <w:proofErr w:type="spellEnd"/>
      <w:r w:rsidR="004D1FAE" w:rsidRPr="000343DA">
        <w:rPr>
          <w:lang w:val="es-ES"/>
        </w:rPr>
        <w:t>, ordenados por carencia social, así como su desglose por año.</w:t>
      </w:r>
      <w:r w:rsidRPr="000343DA">
        <w:rPr>
          <w:lang w:val="es-ES"/>
        </w:rPr>
        <w:t>”</w:t>
      </w:r>
      <w:r w:rsidR="002A5A2E" w:rsidRPr="000343DA">
        <w:rPr>
          <w:lang w:val="es-ES"/>
        </w:rPr>
        <w:t xml:space="preserve"> </w:t>
      </w:r>
      <w:r w:rsidR="70652167" w:rsidRPr="000343DA">
        <w:rPr>
          <w:lang w:val="es-ES"/>
        </w:rPr>
        <w:t>(Sic)</w:t>
      </w:r>
    </w:p>
    <w:p w14:paraId="40BBECCB"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0343DA" w:rsidRDefault="00A970D5" w:rsidP="00603114">
      <w:pPr>
        <w:pBdr>
          <w:top w:val="nil"/>
          <w:left w:val="nil"/>
          <w:bottom w:val="nil"/>
          <w:right w:val="nil"/>
          <w:between w:val="nil"/>
        </w:pBdr>
        <w:contextualSpacing/>
        <w:rPr>
          <w:rFonts w:eastAsia="Palatino Linotype" w:cs="Palatino Linotype"/>
          <w:b/>
          <w:color w:val="000000"/>
          <w:szCs w:val="24"/>
        </w:rPr>
      </w:pPr>
      <w:r w:rsidRPr="000343DA">
        <w:rPr>
          <w:rFonts w:eastAsia="Palatino Linotype" w:cs="Palatino Linotype"/>
          <w:color w:val="000000"/>
          <w:szCs w:val="24"/>
        </w:rPr>
        <w:t xml:space="preserve">Modalidad de entrega: </w:t>
      </w:r>
      <w:r w:rsidR="004A6F01" w:rsidRPr="000343DA">
        <w:rPr>
          <w:rFonts w:eastAsia="Palatino Linotype" w:cs="Palatino Linotype"/>
          <w:b/>
          <w:color w:val="000000"/>
          <w:szCs w:val="24"/>
        </w:rPr>
        <w:t>A través del SAIMEX</w:t>
      </w:r>
    </w:p>
    <w:p w14:paraId="1AEDC68E" w14:textId="7060D29A" w:rsidR="00A970D5" w:rsidRPr="000343DA" w:rsidRDefault="00E21393" w:rsidP="00603114">
      <w:pPr>
        <w:pStyle w:val="Ttulo2"/>
        <w:rPr>
          <w:rFonts w:eastAsia="Palatino Linotype"/>
        </w:rPr>
      </w:pPr>
      <w:r w:rsidRPr="000343DA">
        <w:rPr>
          <w:rFonts w:eastAsia="Palatino Linotype"/>
        </w:rPr>
        <w:lastRenderedPageBreak/>
        <w:t>SEGUNDO</w:t>
      </w:r>
      <w:r w:rsidR="00A970D5" w:rsidRPr="000343DA">
        <w:rPr>
          <w:rFonts w:eastAsia="Palatino Linotype"/>
        </w:rPr>
        <w:t>. De la respuesta del Sujeto Obligado.</w:t>
      </w:r>
    </w:p>
    <w:p w14:paraId="2EE6F294" w14:textId="0039DC50"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De las constancias que obran en el expediente electrónico, se observa qu</w:t>
      </w:r>
      <w:r w:rsidR="008B2951" w:rsidRPr="000343DA">
        <w:rPr>
          <w:rFonts w:eastAsia="Palatino Linotype" w:cs="Palatino Linotype"/>
          <w:color w:val="000000"/>
          <w:szCs w:val="24"/>
        </w:rPr>
        <w:t xml:space="preserve">e el </w:t>
      </w:r>
      <w:r w:rsidR="004D1FAE" w:rsidRPr="000343DA">
        <w:rPr>
          <w:rFonts w:eastAsia="Palatino Linotype" w:cs="Palatino Linotype"/>
          <w:color w:val="000000"/>
          <w:szCs w:val="24"/>
        </w:rPr>
        <w:t>diecinueve de agosto</w:t>
      </w:r>
      <w:r w:rsidR="004A2A42" w:rsidRPr="000343DA">
        <w:rPr>
          <w:rFonts w:eastAsia="Palatino Linotype" w:cs="Palatino Linotype"/>
          <w:color w:val="000000"/>
          <w:szCs w:val="24"/>
        </w:rPr>
        <w:t xml:space="preserve"> </w:t>
      </w:r>
      <w:r w:rsidR="004A5EE6" w:rsidRPr="000343DA">
        <w:rPr>
          <w:rFonts w:eastAsia="Palatino Linotype" w:cs="Palatino Linotype"/>
          <w:color w:val="000000"/>
          <w:szCs w:val="24"/>
        </w:rPr>
        <w:t>de dos mil veinticinco</w:t>
      </w:r>
      <w:r w:rsidRPr="000343DA">
        <w:rPr>
          <w:rFonts w:eastAsia="Palatino Linotype" w:cs="Palatino Linotype"/>
          <w:color w:val="000000"/>
          <w:szCs w:val="24"/>
        </w:rPr>
        <w:t>, el Sujeto Obligado</w:t>
      </w:r>
      <w:r w:rsidR="00E02214" w:rsidRPr="000343DA">
        <w:rPr>
          <w:rFonts w:eastAsia="Palatino Linotype" w:cs="Palatino Linotype"/>
          <w:color w:val="000000"/>
          <w:szCs w:val="24"/>
        </w:rPr>
        <w:t xml:space="preserve"> </w:t>
      </w:r>
      <w:r w:rsidR="004A2A42" w:rsidRPr="000343DA">
        <w:rPr>
          <w:rFonts w:eastAsia="Palatino Linotype" w:cs="Palatino Linotype"/>
          <w:color w:val="000000"/>
          <w:szCs w:val="24"/>
        </w:rPr>
        <w:t>emitió la respuesta en los términos siguientes</w:t>
      </w:r>
      <w:r w:rsidRPr="000343DA">
        <w:rPr>
          <w:rFonts w:eastAsia="Palatino Linotype" w:cs="Palatino Linotype"/>
          <w:color w:val="000000"/>
          <w:szCs w:val="24"/>
        </w:rPr>
        <w:t>:</w:t>
      </w:r>
    </w:p>
    <w:p w14:paraId="6CF4EC0F"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08DC4921" w14:textId="77777777" w:rsidR="004D1FAE" w:rsidRPr="000343DA" w:rsidRDefault="23740614" w:rsidP="00603114">
      <w:pPr>
        <w:pStyle w:val="Fundamentos"/>
        <w:jc w:val="right"/>
        <w:rPr>
          <w:lang w:val="es-ES"/>
        </w:rPr>
      </w:pPr>
      <w:r w:rsidRPr="000343DA">
        <w:rPr>
          <w:lang w:val="es-ES"/>
        </w:rPr>
        <w:t>«</w:t>
      </w:r>
      <w:r w:rsidR="004D1FAE" w:rsidRPr="000343DA">
        <w:rPr>
          <w:lang w:val="es-ES"/>
        </w:rPr>
        <w:t>Folio de la solicitud: 00681/ECATEPEC/IP/2025</w:t>
      </w:r>
    </w:p>
    <w:p w14:paraId="13929EAD" w14:textId="77777777" w:rsidR="004D1FAE" w:rsidRPr="000343DA" w:rsidRDefault="004D1FAE" w:rsidP="00603114">
      <w:pPr>
        <w:pStyle w:val="Fundamentos"/>
        <w:rPr>
          <w:lang w:val="es-ES"/>
        </w:rPr>
      </w:pPr>
    </w:p>
    <w:p w14:paraId="05EE3EB3" w14:textId="77777777" w:rsidR="004D1FAE" w:rsidRPr="000343DA" w:rsidRDefault="004D1FAE" w:rsidP="00603114">
      <w:pPr>
        <w:pStyle w:val="Fundamentos"/>
        <w:rPr>
          <w:lang w:val="es-ES"/>
        </w:rPr>
      </w:pPr>
      <w:r w:rsidRPr="000343DA">
        <w:rPr>
          <w:lang w:val="es-ES"/>
        </w:rPr>
        <w:t xml:space="preserve">Por medio de este conducto le </w:t>
      </w:r>
      <w:proofErr w:type="spellStart"/>
      <w:r w:rsidRPr="000343DA">
        <w:rPr>
          <w:lang w:val="es-ES"/>
        </w:rPr>
        <w:t>envio</w:t>
      </w:r>
      <w:proofErr w:type="spellEnd"/>
      <w:r w:rsidRPr="000343DA">
        <w:rPr>
          <w:lang w:val="es-ES"/>
        </w:rPr>
        <w:t xml:space="preserve"> un cordial saludo a la </w:t>
      </w:r>
      <w:proofErr w:type="spellStart"/>
      <w:r w:rsidRPr="000343DA">
        <w:rPr>
          <w:lang w:val="es-ES"/>
        </w:rPr>
        <w:t>ves</w:t>
      </w:r>
      <w:proofErr w:type="spellEnd"/>
      <w:r w:rsidRPr="000343DA">
        <w:rPr>
          <w:lang w:val="es-ES"/>
        </w:rPr>
        <w:t xml:space="preserve"> le informo que su solicitud con fundamento del </w:t>
      </w:r>
      <w:proofErr w:type="spellStart"/>
      <w:r w:rsidRPr="000343DA">
        <w:rPr>
          <w:lang w:val="es-ES"/>
        </w:rPr>
        <w:t>articulo</w:t>
      </w:r>
      <w:proofErr w:type="spellEnd"/>
      <w:r w:rsidRPr="000343DA">
        <w:rPr>
          <w:lang w:val="es-ES"/>
        </w:rPr>
        <w:t xml:space="preserve"> 167 de la Ley de Transparencia y Acceso a la </w:t>
      </w:r>
      <w:proofErr w:type="spellStart"/>
      <w:r w:rsidRPr="000343DA">
        <w:rPr>
          <w:lang w:val="es-ES"/>
        </w:rPr>
        <w:t>Informacion</w:t>
      </w:r>
      <w:proofErr w:type="spellEnd"/>
      <w:r w:rsidRPr="000343DA">
        <w:rPr>
          <w:lang w:val="es-ES"/>
        </w:rPr>
        <w:t xml:space="preserve"> Publica no es sujeto Obligado para dar la </w:t>
      </w:r>
      <w:proofErr w:type="spellStart"/>
      <w:r w:rsidRPr="000343DA">
        <w:rPr>
          <w:lang w:val="es-ES"/>
        </w:rPr>
        <w:t>informacion</w:t>
      </w:r>
      <w:proofErr w:type="spellEnd"/>
      <w:r w:rsidRPr="000343DA">
        <w:rPr>
          <w:lang w:val="es-ES"/>
        </w:rPr>
        <w:t xml:space="preserve"> requerida, ya que no es de su competencia. "se anexa archivo en referencia". Sin </w:t>
      </w:r>
      <w:proofErr w:type="spellStart"/>
      <w:proofErr w:type="gramStart"/>
      <w:r w:rsidRPr="000343DA">
        <w:rPr>
          <w:lang w:val="es-ES"/>
        </w:rPr>
        <w:t>mas</w:t>
      </w:r>
      <w:proofErr w:type="spellEnd"/>
      <w:proofErr w:type="gramEnd"/>
      <w:r w:rsidRPr="000343DA">
        <w:rPr>
          <w:lang w:val="es-ES"/>
        </w:rPr>
        <w:t xml:space="preserve"> por el momento quedo a sus apreciables ordenes</w:t>
      </w:r>
    </w:p>
    <w:p w14:paraId="7ADE007A" w14:textId="77777777" w:rsidR="004D1FAE" w:rsidRPr="000343DA" w:rsidRDefault="004D1FAE" w:rsidP="00603114">
      <w:pPr>
        <w:pStyle w:val="Fundamentos"/>
        <w:rPr>
          <w:lang w:val="es-ES"/>
        </w:rPr>
      </w:pPr>
    </w:p>
    <w:p w14:paraId="1FE805FD" w14:textId="77777777" w:rsidR="004D1FAE" w:rsidRPr="000343DA" w:rsidRDefault="004D1FAE" w:rsidP="00603114">
      <w:pPr>
        <w:pStyle w:val="Fundamentos"/>
        <w:rPr>
          <w:lang w:val="es-ES"/>
        </w:rPr>
      </w:pPr>
      <w:r w:rsidRPr="000343DA">
        <w:rPr>
          <w:lang w:val="es-ES"/>
        </w:rPr>
        <w:t>ATENTAMENTE</w:t>
      </w:r>
    </w:p>
    <w:p w14:paraId="3FE4A9EF" w14:textId="233A6DCA" w:rsidR="00A970D5" w:rsidRPr="000343DA" w:rsidRDefault="004D1FAE" w:rsidP="00603114">
      <w:pPr>
        <w:pStyle w:val="Fundamentos"/>
        <w:spacing w:line="360" w:lineRule="auto"/>
        <w:rPr>
          <w:lang w:val="es-MX"/>
        </w:rPr>
      </w:pPr>
      <w:r w:rsidRPr="000343DA">
        <w:rPr>
          <w:lang w:val="es-ES"/>
        </w:rPr>
        <w:t>Lic. Cristina Muñoz Gallardo</w:t>
      </w:r>
      <w:r w:rsidR="00311EF3" w:rsidRPr="000343DA">
        <w:rPr>
          <w:lang w:val="es-ES"/>
        </w:rPr>
        <w:t>»</w:t>
      </w:r>
      <w:r w:rsidR="00A970D5" w:rsidRPr="000343DA">
        <w:rPr>
          <w:lang w:val="es-MX"/>
        </w:rPr>
        <w:t xml:space="preserve"> (Sic)</w:t>
      </w:r>
    </w:p>
    <w:p w14:paraId="2EAB8352" w14:textId="3B77EF6C" w:rsidR="001107C4" w:rsidRPr="000343DA" w:rsidRDefault="001107C4" w:rsidP="00603114">
      <w:pPr>
        <w:pBdr>
          <w:top w:val="nil"/>
          <w:left w:val="nil"/>
          <w:bottom w:val="nil"/>
          <w:right w:val="nil"/>
          <w:between w:val="nil"/>
        </w:pBdr>
        <w:contextualSpacing/>
        <w:rPr>
          <w:rFonts w:eastAsia="Palatino Linotype" w:cs="Palatino Linotype"/>
          <w:color w:val="000000"/>
          <w:szCs w:val="24"/>
          <w:lang w:val="es-MX"/>
        </w:rPr>
      </w:pPr>
    </w:p>
    <w:p w14:paraId="61EDE3FA" w14:textId="0F1FD7FA" w:rsidR="00F16DFC" w:rsidRPr="000343DA" w:rsidRDefault="00F16DFC" w:rsidP="00603114">
      <w:pPr>
        <w:pBdr>
          <w:top w:val="nil"/>
          <w:left w:val="nil"/>
          <w:bottom w:val="nil"/>
          <w:right w:val="nil"/>
          <w:between w:val="nil"/>
        </w:pBdr>
        <w:contextualSpacing/>
        <w:rPr>
          <w:rFonts w:eastAsia="Palatino Linotype" w:cs="Palatino Linotype"/>
          <w:color w:val="000000"/>
          <w:szCs w:val="24"/>
          <w:lang w:val="es-MX"/>
        </w:rPr>
      </w:pPr>
      <w:r w:rsidRPr="000343DA">
        <w:rPr>
          <w:rFonts w:eastAsia="Palatino Linotype" w:cs="Palatino Linotype"/>
          <w:color w:val="000000"/>
          <w:szCs w:val="24"/>
          <w:lang w:val="es-MX"/>
        </w:rPr>
        <w:t xml:space="preserve">El Sujeto Obligado adjuntó </w:t>
      </w:r>
      <w:r w:rsidR="0026323F" w:rsidRPr="000343DA">
        <w:rPr>
          <w:rFonts w:eastAsia="Palatino Linotype" w:cs="Palatino Linotype"/>
          <w:color w:val="000000"/>
          <w:szCs w:val="24"/>
          <w:lang w:val="es-MX"/>
        </w:rPr>
        <w:t>el documento denominado</w:t>
      </w:r>
      <w:r w:rsidR="00042641" w:rsidRPr="000343DA">
        <w:rPr>
          <w:rFonts w:eastAsia="Palatino Linotype" w:cs="Palatino Linotype"/>
          <w:color w:val="000000"/>
          <w:szCs w:val="24"/>
          <w:lang w:val="es-MX"/>
        </w:rPr>
        <w:t xml:space="preserve"> </w:t>
      </w:r>
      <w:r w:rsidR="00E702E3" w:rsidRPr="000343DA">
        <w:rPr>
          <w:rFonts w:eastAsia="Palatino Linotype" w:cs="Palatino Linotype"/>
          <w:b/>
          <w:bCs/>
          <w:i/>
          <w:color w:val="000000"/>
          <w:szCs w:val="24"/>
          <w:lang w:val="es-MX"/>
        </w:rPr>
        <w:t>“</w:t>
      </w:r>
      <w:r w:rsidR="004D1FAE" w:rsidRPr="000343DA">
        <w:rPr>
          <w:rFonts w:eastAsia="Palatino Linotype" w:cs="Palatino Linotype"/>
          <w:b/>
          <w:bCs/>
          <w:i/>
          <w:color w:val="000000"/>
          <w:szCs w:val="24"/>
          <w:lang w:val="es-MX"/>
        </w:rPr>
        <w:t>Incompetencia a sol. 00681</w:t>
      </w:r>
      <w:proofErr w:type="gramStart"/>
      <w:r w:rsidR="004D1FAE" w:rsidRPr="000343DA">
        <w:rPr>
          <w:rFonts w:eastAsia="Palatino Linotype" w:cs="Palatino Linotype"/>
          <w:b/>
          <w:bCs/>
          <w:i/>
          <w:color w:val="000000"/>
          <w:szCs w:val="24"/>
          <w:lang w:val="es-MX"/>
        </w:rPr>
        <w:t>.pdf</w:t>
      </w:r>
      <w:proofErr w:type="gramEnd"/>
      <w:r w:rsidR="00E702E3" w:rsidRPr="000343DA">
        <w:rPr>
          <w:rFonts w:eastAsia="Palatino Linotype" w:cs="Palatino Linotype"/>
          <w:b/>
          <w:bCs/>
          <w:i/>
          <w:color w:val="000000"/>
          <w:szCs w:val="24"/>
          <w:lang w:val="es-MX"/>
        </w:rPr>
        <w:t>”</w:t>
      </w:r>
      <w:r w:rsidR="00635456" w:rsidRPr="000343DA">
        <w:rPr>
          <w:rFonts w:eastAsia="Palatino Linotype" w:cs="Palatino Linotype"/>
          <w:color w:val="000000"/>
          <w:szCs w:val="24"/>
          <w:lang w:val="es-MX"/>
        </w:rPr>
        <w:t>, cuyo contenido no se reproduce por ser del conocimiento de las partes; no obstante, será objeto de análisis en el estudio correspondiente.</w:t>
      </w:r>
    </w:p>
    <w:p w14:paraId="4A88B2B8" w14:textId="4EBC0936" w:rsidR="0026323F" w:rsidRPr="000343DA" w:rsidRDefault="0026323F" w:rsidP="00603114">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0343DA" w:rsidRDefault="00E21393" w:rsidP="00603114">
      <w:pPr>
        <w:pStyle w:val="Ttulo2"/>
        <w:rPr>
          <w:rFonts w:eastAsia="Palatino Linotype"/>
        </w:rPr>
      </w:pPr>
      <w:r w:rsidRPr="000343DA">
        <w:rPr>
          <w:rFonts w:eastAsia="Palatino Linotype"/>
        </w:rPr>
        <w:t>TERCERO</w:t>
      </w:r>
      <w:r w:rsidR="00A970D5" w:rsidRPr="000343DA">
        <w:rPr>
          <w:rFonts w:eastAsia="Palatino Linotype"/>
        </w:rPr>
        <w:t>. Del recurso de revisión.</w:t>
      </w:r>
    </w:p>
    <w:p w14:paraId="0C8C3A2F" w14:textId="4093CD4E" w:rsidR="00A970D5" w:rsidRPr="000343DA" w:rsidRDefault="0090115A"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Inconforme con la respuesta emitida</w:t>
      </w:r>
      <w:r w:rsidR="006726AD" w:rsidRPr="000343DA">
        <w:rPr>
          <w:rFonts w:eastAsia="Palatino Linotype" w:cs="Palatino Linotype"/>
          <w:color w:val="000000"/>
          <w:szCs w:val="24"/>
        </w:rPr>
        <w:t>, el</w:t>
      </w:r>
      <w:r w:rsidRPr="000343DA">
        <w:rPr>
          <w:rFonts w:eastAsia="Palatino Linotype" w:cs="Palatino Linotype"/>
          <w:color w:val="000000"/>
          <w:szCs w:val="24"/>
        </w:rPr>
        <w:t xml:space="preserve"> Recurrente interpuso el presente recurso de revisión el </w:t>
      </w:r>
      <w:r w:rsidR="004D1FAE" w:rsidRPr="000343DA">
        <w:rPr>
          <w:rFonts w:eastAsia="Palatino Linotype" w:cs="Palatino Linotype"/>
          <w:color w:val="000000"/>
          <w:szCs w:val="24"/>
        </w:rPr>
        <w:t>diecinueve de agosto</w:t>
      </w:r>
      <w:r w:rsidR="004A2A42" w:rsidRPr="000343DA">
        <w:rPr>
          <w:rFonts w:eastAsia="Palatino Linotype" w:cs="Palatino Linotype"/>
          <w:color w:val="000000"/>
          <w:szCs w:val="24"/>
        </w:rPr>
        <w:t xml:space="preserve"> </w:t>
      </w:r>
      <w:r w:rsidR="00DE2889" w:rsidRPr="000343DA">
        <w:rPr>
          <w:rFonts w:eastAsia="Palatino Linotype" w:cs="Palatino Linotype"/>
          <w:color w:val="000000"/>
          <w:szCs w:val="24"/>
        </w:rPr>
        <w:t>de dos mil veinticinco</w:t>
      </w:r>
      <w:r w:rsidRPr="000343DA">
        <w:rPr>
          <w:rFonts w:eastAsia="Palatino Linotype" w:cs="Palatino Linotype"/>
          <w:color w:val="000000"/>
          <w:szCs w:val="24"/>
        </w:rPr>
        <w:t>, el cual se registró en el SAIMEX con el expediente número</w:t>
      </w:r>
      <w:r w:rsidR="00A970D5" w:rsidRPr="000343DA">
        <w:rPr>
          <w:rFonts w:eastAsia="Palatino Linotype" w:cs="Palatino Linotype"/>
          <w:color w:val="000000"/>
          <w:szCs w:val="24"/>
        </w:rPr>
        <w:t xml:space="preserve"> </w:t>
      </w:r>
      <w:r w:rsidR="004D1FAE" w:rsidRPr="000343DA">
        <w:rPr>
          <w:rFonts w:eastAsia="Palatino Linotype" w:cs="Palatino Linotype"/>
          <w:b/>
          <w:color w:val="000000"/>
          <w:szCs w:val="24"/>
        </w:rPr>
        <w:t>09780</w:t>
      </w:r>
      <w:r w:rsidR="00252F83" w:rsidRPr="000343DA">
        <w:rPr>
          <w:rFonts w:eastAsia="Palatino Linotype" w:cs="Palatino Linotype"/>
          <w:b/>
          <w:color w:val="000000"/>
          <w:szCs w:val="24"/>
        </w:rPr>
        <w:t>/INFOEM/IP/RR/2025</w:t>
      </w:r>
      <w:r w:rsidR="00A06896" w:rsidRPr="000343DA">
        <w:rPr>
          <w:rFonts w:eastAsia="Palatino Linotype" w:cs="Palatino Linotype"/>
          <w:color w:val="000000"/>
          <w:szCs w:val="24"/>
        </w:rPr>
        <w:t xml:space="preserve">, </w:t>
      </w:r>
      <w:r w:rsidRPr="000343DA">
        <w:rPr>
          <w:rFonts w:eastAsia="Palatino Linotype" w:cs="Palatino Linotype"/>
          <w:color w:val="000000"/>
          <w:szCs w:val="24"/>
        </w:rPr>
        <w:t>en el que manifestó</w:t>
      </w:r>
      <w:r w:rsidR="00A970D5" w:rsidRPr="000343DA">
        <w:rPr>
          <w:rFonts w:eastAsia="Palatino Linotype" w:cs="Palatino Linotype"/>
          <w:color w:val="000000"/>
          <w:szCs w:val="24"/>
        </w:rPr>
        <w:t xml:space="preserve"> lo siguiente:</w:t>
      </w:r>
    </w:p>
    <w:p w14:paraId="7AA0C9F4" w14:textId="046134A0"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0343DA" w:rsidRDefault="00A970D5" w:rsidP="00603114">
      <w:pPr>
        <w:contextualSpacing/>
        <w:rPr>
          <w:rFonts w:eastAsia="Palatino Linotype" w:cs="Palatino Linotype"/>
          <w:b/>
        </w:rPr>
      </w:pPr>
      <w:r w:rsidRPr="000343DA">
        <w:rPr>
          <w:rFonts w:eastAsia="Palatino Linotype" w:cs="Palatino Linotype"/>
          <w:b/>
        </w:rPr>
        <w:t>Acto Impugnado:</w:t>
      </w:r>
      <w:r w:rsidR="00655007" w:rsidRPr="000343DA">
        <w:rPr>
          <w:rFonts w:eastAsia="Palatino Linotype" w:cs="Palatino Linotype"/>
          <w:b/>
        </w:rPr>
        <w:t xml:space="preserve"> </w:t>
      </w:r>
    </w:p>
    <w:p w14:paraId="4A0EFE5A" w14:textId="7D615524" w:rsidR="00A970D5" w:rsidRPr="000343DA" w:rsidRDefault="5C35490E" w:rsidP="00603114">
      <w:pPr>
        <w:pStyle w:val="Fundamentos"/>
        <w:spacing w:line="360" w:lineRule="auto"/>
        <w:rPr>
          <w:b/>
          <w:bCs/>
          <w:lang w:val="es-ES"/>
        </w:rPr>
      </w:pPr>
      <w:r w:rsidRPr="000343DA">
        <w:rPr>
          <w:lang w:val="es-ES"/>
        </w:rPr>
        <w:t>«</w:t>
      </w:r>
      <w:r w:rsidR="004D1FAE" w:rsidRPr="000343DA">
        <w:rPr>
          <w:lang w:val="es-ES"/>
        </w:rPr>
        <w:t xml:space="preserve">La respuesta de </w:t>
      </w:r>
      <w:proofErr w:type="spellStart"/>
      <w:r w:rsidR="004D1FAE" w:rsidRPr="000343DA">
        <w:rPr>
          <w:lang w:val="es-ES"/>
        </w:rPr>
        <w:t>incopetencia</w:t>
      </w:r>
      <w:proofErr w:type="spellEnd"/>
      <w:r w:rsidR="004D1FAE" w:rsidRPr="000343DA">
        <w:rPr>
          <w:lang w:val="es-ES"/>
        </w:rPr>
        <w:t xml:space="preserve"> del sujeto obligado;</w:t>
      </w:r>
      <w:r w:rsidRPr="000343DA">
        <w:rPr>
          <w:lang w:val="es-ES"/>
        </w:rPr>
        <w:t>» (Sic)</w:t>
      </w:r>
    </w:p>
    <w:p w14:paraId="3C40A441" w14:textId="0B2599C4" w:rsidR="00A970D5" w:rsidRPr="000343DA" w:rsidRDefault="00A970D5" w:rsidP="00603114">
      <w:pPr>
        <w:tabs>
          <w:tab w:val="left" w:pos="2515"/>
        </w:tabs>
        <w:contextualSpacing/>
        <w:rPr>
          <w:rFonts w:eastAsia="Palatino Linotype" w:cs="Palatino Linotype"/>
          <w:iCs/>
          <w:szCs w:val="24"/>
          <w:lang w:val="es-ES"/>
        </w:rPr>
      </w:pPr>
    </w:p>
    <w:p w14:paraId="0F6CFE30" w14:textId="719FCACE" w:rsidR="00300EA0" w:rsidRPr="000343DA" w:rsidRDefault="002B6B0F" w:rsidP="00603114">
      <w:pPr>
        <w:contextualSpacing/>
        <w:rPr>
          <w:rFonts w:eastAsia="Palatino Linotype" w:cs="Palatino Linotype"/>
          <w:b/>
        </w:rPr>
      </w:pPr>
      <w:r w:rsidRPr="000343DA">
        <w:rPr>
          <w:rFonts w:eastAsia="Palatino Linotype" w:cs="Palatino Linotype"/>
          <w:b/>
        </w:rPr>
        <w:lastRenderedPageBreak/>
        <w:t>Razones o motivos de inconformidad</w:t>
      </w:r>
      <w:r w:rsidR="00300EA0" w:rsidRPr="000343DA">
        <w:rPr>
          <w:rFonts w:eastAsia="Palatino Linotype" w:cs="Palatino Linotype"/>
          <w:b/>
        </w:rPr>
        <w:t xml:space="preserve">: </w:t>
      </w:r>
    </w:p>
    <w:p w14:paraId="0A3CE1C1" w14:textId="590722FA" w:rsidR="00390EBF" w:rsidRPr="000343DA" w:rsidRDefault="00300EA0" w:rsidP="00603114">
      <w:pPr>
        <w:pStyle w:val="Fundamentos"/>
        <w:spacing w:line="360" w:lineRule="auto"/>
        <w:rPr>
          <w:b/>
          <w:bCs/>
          <w:lang w:val="es-ES"/>
        </w:rPr>
      </w:pPr>
      <w:r w:rsidRPr="000343DA">
        <w:rPr>
          <w:lang w:val="es-ES"/>
        </w:rPr>
        <w:t>«</w:t>
      </w:r>
      <w:r w:rsidR="006A5E9F" w:rsidRPr="000343DA">
        <w:rPr>
          <w:lang w:val="es-ES"/>
        </w:rPr>
        <w:t xml:space="preserve">La autoridad competente señala que es incompetente porque le corresponde al INEGI responder; sin embargo, es bien sabido que para el diseño, planeación e implementación de políticas públicas, se requieren parámetros e indicadores; por lo </w:t>
      </w:r>
      <w:proofErr w:type="spellStart"/>
      <w:r w:rsidR="006A5E9F" w:rsidRPr="000343DA">
        <w:rPr>
          <w:lang w:val="es-ES"/>
        </w:rPr>
        <w:t>quue</w:t>
      </w:r>
      <w:proofErr w:type="spellEnd"/>
      <w:r w:rsidR="006A5E9F" w:rsidRPr="000343DA">
        <w:rPr>
          <w:lang w:val="es-ES"/>
        </w:rPr>
        <w:t xml:space="preserve"> a mi petición: "Solicito saber todas las </w:t>
      </w:r>
      <w:proofErr w:type="spellStart"/>
      <w:r w:rsidR="006A5E9F" w:rsidRPr="000343DA">
        <w:rPr>
          <w:lang w:val="es-ES"/>
        </w:rPr>
        <w:t>estadisticas</w:t>
      </w:r>
      <w:proofErr w:type="spellEnd"/>
      <w:r w:rsidR="006A5E9F" w:rsidRPr="000343DA">
        <w:rPr>
          <w:lang w:val="es-ES"/>
        </w:rPr>
        <w:t xml:space="preserve"> de pobreza urbana en Ecatepec utilizadas por la dirección de desarrollo social u homologa para implementar y diseñar políticas públicas del municipio desde del 1 de enero de 2018 a la fecha, </w:t>
      </w:r>
      <w:proofErr w:type="spellStart"/>
      <w:r w:rsidR="006A5E9F" w:rsidRPr="000343DA">
        <w:rPr>
          <w:lang w:val="es-ES"/>
        </w:rPr>
        <w:t>indices</w:t>
      </w:r>
      <w:proofErr w:type="spellEnd"/>
      <w:r w:rsidR="006A5E9F" w:rsidRPr="000343DA">
        <w:rPr>
          <w:lang w:val="es-ES"/>
        </w:rPr>
        <w:t xml:space="preserve"> de pobreza, que colonias presentan el mayor nivel de </w:t>
      </w:r>
      <w:proofErr w:type="spellStart"/>
      <w:r w:rsidR="006A5E9F" w:rsidRPr="000343DA">
        <w:rPr>
          <w:lang w:val="es-ES"/>
        </w:rPr>
        <w:t>merginación</w:t>
      </w:r>
      <w:proofErr w:type="spellEnd"/>
      <w:r w:rsidR="006A5E9F" w:rsidRPr="000343DA">
        <w:rPr>
          <w:lang w:val="es-ES"/>
        </w:rPr>
        <w:t xml:space="preserve">, ordenados por carencia social, así como su desglose por año"; me refiere sobre las </w:t>
      </w:r>
      <w:proofErr w:type="spellStart"/>
      <w:r w:rsidR="006A5E9F" w:rsidRPr="000343DA">
        <w:rPr>
          <w:lang w:val="es-ES"/>
        </w:rPr>
        <w:t>estadisticas</w:t>
      </w:r>
      <w:proofErr w:type="spellEnd"/>
      <w:r w:rsidR="006A5E9F" w:rsidRPr="000343DA">
        <w:rPr>
          <w:lang w:val="es-ES"/>
        </w:rPr>
        <w:t xml:space="preserve"> en general no solo de alguna institución que utiliza el municipio para construir sus políticas públicas, como programas sociales que mantiene el ayuntamiento; por lo que no resulta incompetente responder, pues si ha diseñado políticas públicas municipales debe haber usado alguna referencia </w:t>
      </w:r>
      <w:proofErr w:type="spellStart"/>
      <w:r w:rsidR="006A5E9F" w:rsidRPr="000343DA">
        <w:rPr>
          <w:lang w:val="es-ES"/>
        </w:rPr>
        <w:t>estadistica</w:t>
      </w:r>
      <w:proofErr w:type="spellEnd"/>
      <w:r w:rsidR="006A5E9F" w:rsidRPr="000343DA">
        <w:rPr>
          <w:lang w:val="es-ES"/>
        </w:rPr>
        <w:t xml:space="preserve"> de la cual puede dar contestación, o en caso de no utilizarla puede responder que no </w:t>
      </w:r>
      <w:proofErr w:type="spellStart"/>
      <w:r w:rsidR="006A5E9F" w:rsidRPr="000343DA">
        <w:rPr>
          <w:lang w:val="es-ES"/>
        </w:rPr>
        <w:t>utliza</w:t>
      </w:r>
      <w:proofErr w:type="spellEnd"/>
      <w:r w:rsidR="006A5E9F" w:rsidRPr="000343DA">
        <w:rPr>
          <w:lang w:val="es-ES"/>
        </w:rPr>
        <w:t xml:space="preserve"> ninguna </w:t>
      </w:r>
      <w:proofErr w:type="spellStart"/>
      <w:r w:rsidR="006A5E9F" w:rsidRPr="000343DA">
        <w:rPr>
          <w:lang w:val="es-ES"/>
        </w:rPr>
        <w:t>estadistica</w:t>
      </w:r>
      <w:proofErr w:type="spellEnd"/>
      <w:r w:rsidR="006A5E9F" w:rsidRPr="000343DA">
        <w:rPr>
          <w:lang w:val="es-ES"/>
        </w:rPr>
        <w:t xml:space="preserve">; por lo que en caso de usar, puede </w:t>
      </w:r>
      <w:proofErr w:type="spellStart"/>
      <w:r w:rsidR="006A5E9F" w:rsidRPr="000343DA">
        <w:rPr>
          <w:lang w:val="es-ES"/>
        </w:rPr>
        <w:t>infomar</w:t>
      </w:r>
      <w:proofErr w:type="spellEnd"/>
      <w:r w:rsidR="006A5E9F" w:rsidRPr="000343DA">
        <w:rPr>
          <w:lang w:val="es-ES"/>
        </w:rPr>
        <w:t xml:space="preserve"> as fuentes y </w:t>
      </w:r>
      <w:proofErr w:type="spellStart"/>
      <w:r w:rsidR="006A5E9F" w:rsidRPr="000343DA">
        <w:rPr>
          <w:lang w:val="es-ES"/>
        </w:rPr>
        <w:t>estadisticas</w:t>
      </w:r>
      <w:proofErr w:type="spellEnd"/>
      <w:r w:rsidR="006A5E9F" w:rsidRPr="000343DA">
        <w:rPr>
          <w:lang w:val="es-ES"/>
        </w:rPr>
        <w:t xml:space="preserve"> utilizadas, que no siempre son las realizadas por el INEGI.</w:t>
      </w:r>
      <w:r w:rsidRPr="000343DA">
        <w:rPr>
          <w:lang w:val="es-ES"/>
        </w:rPr>
        <w:t>» (Sic)</w:t>
      </w:r>
    </w:p>
    <w:p w14:paraId="5CE4BB66" w14:textId="77777777" w:rsidR="004A2A42" w:rsidRPr="000343DA" w:rsidRDefault="004A2A42" w:rsidP="00603114">
      <w:pPr>
        <w:pStyle w:val="Ttulo2"/>
        <w:rPr>
          <w:rFonts w:eastAsia="Palatino Linotype"/>
        </w:rPr>
      </w:pPr>
    </w:p>
    <w:p w14:paraId="11D7F189" w14:textId="48AAD61C" w:rsidR="00A970D5" w:rsidRPr="000343DA" w:rsidRDefault="00E21393" w:rsidP="00603114">
      <w:pPr>
        <w:pStyle w:val="Ttulo2"/>
        <w:rPr>
          <w:rFonts w:eastAsia="Palatino Linotype"/>
        </w:rPr>
      </w:pPr>
      <w:r w:rsidRPr="000343DA">
        <w:rPr>
          <w:rFonts w:eastAsia="Palatino Linotype"/>
        </w:rPr>
        <w:t>CUAR</w:t>
      </w:r>
      <w:r w:rsidR="007A1154" w:rsidRPr="000343DA">
        <w:rPr>
          <w:rFonts w:eastAsia="Palatino Linotype"/>
        </w:rPr>
        <w:t>TO</w:t>
      </w:r>
      <w:r w:rsidR="00A970D5" w:rsidRPr="000343DA">
        <w:rPr>
          <w:rFonts w:eastAsia="Palatino Linotype"/>
        </w:rPr>
        <w:t>. Del turno y admisión del recurso de revisión.</w:t>
      </w:r>
    </w:p>
    <w:p w14:paraId="2459DEBA" w14:textId="60688D82" w:rsidR="00A970D5" w:rsidRPr="000343DA" w:rsidRDefault="70652167" w:rsidP="00603114">
      <w:pPr>
        <w:pBdr>
          <w:top w:val="nil"/>
          <w:left w:val="nil"/>
          <w:bottom w:val="nil"/>
          <w:right w:val="nil"/>
          <w:between w:val="nil"/>
        </w:pBdr>
        <w:contextualSpacing/>
        <w:rPr>
          <w:rFonts w:eastAsia="Palatino Linotype" w:cs="Palatino Linotype"/>
          <w:color w:val="000000"/>
          <w:lang w:val="es-ES"/>
        </w:rPr>
      </w:pPr>
      <w:r w:rsidRPr="000343DA">
        <w:rPr>
          <w:rFonts w:eastAsia="Palatino Linotype" w:cs="Palatino Linotype"/>
          <w:color w:val="000000" w:themeColor="text1"/>
          <w:lang w:val="es-ES"/>
        </w:rPr>
        <w:t xml:space="preserve">Medio de impugnación que le fue turnado al </w:t>
      </w:r>
      <w:r w:rsidRPr="000343DA">
        <w:rPr>
          <w:rFonts w:eastAsia="Palatino Linotype" w:cs="Palatino Linotype"/>
          <w:b/>
          <w:bCs/>
          <w:color w:val="000000" w:themeColor="text1"/>
          <w:lang w:val="es-ES"/>
        </w:rPr>
        <w:t>Comisionado Presidente José Martínez Vilchis</w:t>
      </w:r>
      <w:r w:rsidRPr="000343DA">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0343DA">
        <w:rPr>
          <w:rFonts w:eastAsia="Palatino Linotype" w:cs="Palatino Linotype"/>
          <w:color w:val="000000" w:themeColor="text1"/>
          <w:lang w:val="es-ES"/>
        </w:rPr>
        <w:t xml:space="preserve"> admisión de fecha </w:t>
      </w:r>
      <w:r w:rsidR="006A5E9F" w:rsidRPr="000343DA">
        <w:rPr>
          <w:rFonts w:eastAsia="Palatino Linotype" w:cs="Palatino Linotype"/>
          <w:color w:val="000000" w:themeColor="text1"/>
          <w:lang w:val="es-ES"/>
        </w:rPr>
        <w:t>veintiséis de agosto</w:t>
      </w:r>
      <w:r w:rsidR="00BB31AF" w:rsidRPr="000343DA">
        <w:rPr>
          <w:rFonts w:eastAsia="Palatino Linotype" w:cs="Palatino Linotype"/>
          <w:color w:val="000000" w:themeColor="text1"/>
          <w:lang w:val="es-ES"/>
        </w:rPr>
        <w:t xml:space="preserve"> </w:t>
      </w:r>
      <w:r w:rsidR="00774AC3" w:rsidRPr="000343DA">
        <w:rPr>
          <w:rFonts w:eastAsia="Palatino Linotype" w:cs="Palatino Linotype"/>
          <w:color w:val="000000" w:themeColor="text1"/>
          <w:lang w:val="es-ES"/>
        </w:rPr>
        <w:t>de dos mil veinticinco</w:t>
      </w:r>
      <w:r w:rsidRPr="000343DA">
        <w:rPr>
          <w:rFonts w:eastAsia="Palatino Linotype" w:cs="Palatino Linotype"/>
          <w:color w:val="000000" w:themeColor="text1"/>
          <w:lang w:val="es-ES"/>
        </w:rPr>
        <w:t xml:space="preserve">, </w:t>
      </w:r>
      <w:r w:rsidRPr="000343DA">
        <w:rPr>
          <w:rFonts w:eastAsia="Palatino Linotype" w:cs="Palatino Linotype"/>
          <w:lang w:val="es-ES"/>
        </w:rPr>
        <w:t>otorgándose</w:t>
      </w:r>
      <w:r w:rsidRPr="000343DA">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 w:val="22"/>
        </w:rPr>
      </w:pPr>
    </w:p>
    <w:p w14:paraId="05AE608B" w14:textId="6A01473D" w:rsidR="00A970D5" w:rsidRPr="000343DA" w:rsidRDefault="00E21393" w:rsidP="00603114">
      <w:pPr>
        <w:pStyle w:val="Ttulo2"/>
        <w:rPr>
          <w:rFonts w:eastAsia="Palatino Linotype"/>
        </w:rPr>
      </w:pPr>
      <w:r w:rsidRPr="000343DA">
        <w:rPr>
          <w:rFonts w:eastAsia="Palatino Linotype"/>
        </w:rPr>
        <w:lastRenderedPageBreak/>
        <w:t>QUINT</w:t>
      </w:r>
      <w:r w:rsidR="007D2A1A" w:rsidRPr="000343DA">
        <w:rPr>
          <w:rFonts w:eastAsia="Palatino Linotype"/>
        </w:rPr>
        <w:t>O</w:t>
      </w:r>
      <w:r w:rsidR="00A970D5" w:rsidRPr="000343DA">
        <w:rPr>
          <w:rFonts w:eastAsia="Palatino Linotype"/>
        </w:rPr>
        <w:t>. De la etapa de instrucción.</w:t>
      </w:r>
    </w:p>
    <w:p w14:paraId="7F41601E" w14:textId="05319D41" w:rsidR="00732A2C" w:rsidRPr="000343DA" w:rsidRDefault="006A5E9F" w:rsidP="00603114">
      <w:pPr>
        <w:pBdr>
          <w:top w:val="nil"/>
          <w:left w:val="nil"/>
          <w:bottom w:val="nil"/>
          <w:right w:val="nil"/>
          <w:between w:val="nil"/>
        </w:pBdr>
        <w:rPr>
          <w:rFonts w:eastAsia="Palatino Linotype" w:cs="Palatino Linotype"/>
          <w:color w:val="000000"/>
          <w:szCs w:val="24"/>
        </w:rPr>
      </w:pPr>
      <w:r w:rsidRPr="000343DA">
        <w:rPr>
          <w:rFonts w:eastAsia="Palatino Linotype" w:cs="Palatino Linotype"/>
          <w:color w:val="000000"/>
          <w:szCs w:val="24"/>
        </w:rPr>
        <w:t xml:space="preserve">Durante la etapa de instrucción, se observa que el diecisiete de junio de dos mil veinticinco, el Sujeto Obligado rindió su Informe Justificado mediante la presentación de los documentos denominados </w:t>
      </w:r>
      <w:r w:rsidRPr="000343DA">
        <w:rPr>
          <w:rFonts w:eastAsia="Palatino Linotype" w:cs="Palatino Linotype"/>
          <w:b/>
          <w:color w:val="000000"/>
          <w:szCs w:val="24"/>
        </w:rPr>
        <w:t>«CT_UT_ECA_1018_2025 informe justificado.pdf»</w:t>
      </w:r>
      <w:r w:rsidRPr="000343DA">
        <w:rPr>
          <w:rFonts w:eastAsia="Palatino Linotype" w:cs="Palatino Linotype"/>
          <w:color w:val="000000"/>
          <w:szCs w:val="24"/>
        </w:rPr>
        <w:t xml:space="preserve">, documentación que fue puesta a la vista del Recurrente mediante acuerdo de fecha </w:t>
      </w:r>
      <w:r w:rsidR="0074681E" w:rsidRPr="000343DA">
        <w:rPr>
          <w:rFonts w:eastAsia="Palatino Linotype" w:cs="Palatino Linotype"/>
          <w:color w:val="000000"/>
          <w:szCs w:val="24"/>
        </w:rPr>
        <w:t>veintitrés de febrero de dos mil veintiséis</w:t>
      </w:r>
      <w:r w:rsidRPr="000343DA">
        <w:rPr>
          <w:rFonts w:eastAsia="Palatino Linotype" w:cs="Palatino Linotype"/>
          <w:color w:val="000000"/>
          <w:szCs w:val="24"/>
        </w:rPr>
        <w:t>,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0343DA" w:rsidRDefault="00C02596" w:rsidP="00603114">
      <w:pPr>
        <w:pBdr>
          <w:top w:val="nil"/>
          <w:left w:val="nil"/>
          <w:bottom w:val="nil"/>
          <w:right w:val="nil"/>
          <w:between w:val="nil"/>
        </w:pBdr>
        <w:contextualSpacing/>
        <w:rPr>
          <w:rFonts w:eastAsia="Palatino Linotype" w:cs="Palatino Linotype"/>
          <w:color w:val="000000"/>
          <w:sz w:val="22"/>
        </w:rPr>
      </w:pPr>
    </w:p>
    <w:p w14:paraId="3B94B1FD" w14:textId="77777777" w:rsidR="0074681E" w:rsidRPr="000343DA" w:rsidRDefault="0074681E" w:rsidP="00603114">
      <w:pPr>
        <w:pStyle w:val="Ttulo2"/>
        <w:rPr>
          <w:rFonts w:eastAsiaTheme="minorHAnsi"/>
          <w:lang w:eastAsia="en-US"/>
        </w:rPr>
      </w:pPr>
      <w:r w:rsidRPr="000343DA">
        <w:rPr>
          <w:rFonts w:eastAsia="Palatino Linotype"/>
        </w:rPr>
        <w:t xml:space="preserve">SEXTO. </w:t>
      </w:r>
      <w:r w:rsidRPr="000343DA">
        <w:rPr>
          <w:rFonts w:eastAsiaTheme="minorHAnsi"/>
          <w:lang w:eastAsia="en-US"/>
        </w:rPr>
        <w:t>De la ampliación del término para resolver.</w:t>
      </w:r>
    </w:p>
    <w:p w14:paraId="527D1385" w14:textId="546197F9" w:rsidR="0074681E" w:rsidRPr="000343DA" w:rsidRDefault="0074681E" w:rsidP="00603114">
      <w:pPr>
        <w:pBdr>
          <w:top w:val="nil"/>
          <w:left w:val="nil"/>
          <w:bottom w:val="nil"/>
          <w:right w:val="nil"/>
          <w:between w:val="nil"/>
        </w:pBdr>
        <w:contextualSpacing/>
        <w:rPr>
          <w:rFonts w:eastAsiaTheme="minorHAnsi" w:cstheme="minorBidi"/>
          <w:szCs w:val="24"/>
          <w:lang w:eastAsia="en-US"/>
        </w:rPr>
      </w:pPr>
      <w:r w:rsidRPr="000343DA">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veintitrés de febrero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362C2A4" w14:textId="77777777" w:rsidR="0074681E" w:rsidRPr="000343DA" w:rsidRDefault="0074681E" w:rsidP="00603114">
      <w:pPr>
        <w:pBdr>
          <w:top w:val="nil"/>
          <w:left w:val="nil"/>
          <w:bottom w:val="nil"/>
          <w:right w:val="nil"/>
          <w:between w:val="nil"/>
        </w:pBdr>
        <w:contextualSpacing/>
        <w:rPr>
          <w:rFonts w:eastAsia="Palatino Linotype" w:cs="Palatino Linotype"/>
          <w:color w:val="000000"/>
          <w:szCs w:val="24"/>
        </w:rPr>
      </w:pPr>
    </w:p>
    <w:p w14:paraId="1ED1C195" w14:textId="77777777" w:rsidR="0074681E" w:rsidRPr="000343DA" w:rsidRDefault="0074681E" w:rsidP="00603114">
      <w:pPr>
        <w:pStyle w:val="Ttulo2"/>
        <w:rPr>
          <w:rFonts w:eastAsia="Palatino Linotype"/>
        </w:rPr>
      </w:pPr>
      <w:r w:rsidRPr="000343DA">
        <w:rPr>
          <w:rFonts w:eastAsiaTheme="minorHAnsi"/>
          <w:lang w:eastAsia="en-US"/>
        </w:rPr>
        <w:t xml:space="preserve">SÉPTIMO. </w:t>
      </w:r>
      <w:r w:rsidRPr="000343DA">
        <w:rPr>
          <w:rFonts w:eastAsia="Palatino Linotype"/>
        </w:rPr>
        <w:t>Del cierre de instrucción.</w:t>
      </w:r>
    </w:p>
    <w:p w14:paraId="1AB49F38" w14:textId="6D221F50" w:rsidR="00404E36" w:rsidRPr="000343DA" w:rsidRDefault="0074681E"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 xml:space="preserve">Así, una vez transcurrido el término legal, se decretó el cierre de instrucción el veintisiete de febrero de dos mil veinticinco, en términos del artículo 185 fracción VI de la Ley de </w:t>
      </w:r>
      <w:r w:rsidRPr="000343DA">
        <w:rPr>
          <w:rFonts w:eastAsia="Palatino Linotype" w:cs="Palatino Linotype"/>
          <w:color w:val="000000"/>
          <w:szCs w:val="24"/>
        </w:rPr>
        <w:lastRenderedPageBreak/>
        <w:t>Transparencia y Acceso a la Información Pública del Estado de México y Municipios, iniciando el término legal para dictar resolución definitiva del asunto.</w:t>
      </w:r>
    </w:p>
    <w:p w14:paraId="0283BD60" w14:textId="3D93FECC" w:rsidR="009A70F6" w:rsidRPr="000343DA" w:rsidRDefault="009A70F6" w:rsidP="00603114">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0343DA" w:rsidRDefault="00A970D5" w:rsidP="00603114">
      <w:pPr>
        <w:pStyle w:val="Ttulo1"/>
        <w:rPr>
          <w:rFonts w:eastAsia="Palatino Linotype"/>
          <w:lang w:val="es-ES_tradnl"/>
        </w:rPr>
      </w:pPr>
      <w:r w:rsidRPr="000343DA">
        <w:rPr>
          <w:rFonts w:eastAsia="Palatino Linotype"/>
          <w:lang w:val="es-ES_tradnl"/>
        </w:rPr>
        <w:t>C O N S I D E R A N D O</w:t>
      </w:r>
    </w:p>
    <w:p w14:paraId="32546275"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0343DA" w:rsidRDefault="00A970D5" w:rsidP="00603114">
      <w:pPr>
        <w:pStyle w:val="Ttulo2"/>
        <w:rPr>
          <w:rFonts w:eastAsia="Palatino Linotype"/>
        </w:rPr>
      </w:pPr>
      <w:r w:rsidRPr="000343DA">
        <w:rPr>
          <w:rFonts w:eastAsia="Palatino Linotype"/>
        </w:rPr>
        <w:t>PRIMERO. De la competencia.</w:t>
      </w:r>
    </w:p>
    <w:p w14:paraId="615C5B79" w14:textId="3D1CE060" w:rsidR="00E63F1C" w:rsidRPr="000343DA" w:rsidRDefault="006F7948" w:rsidP="00603114">
      <w:pPr>
        <w:pBdr>
          <w:top w:val="nil"/>
          <w:left w:val="nil"/>
          <w:bottom w:val="nil"/>
          <w:right w:val="nil"/>
          <w:between w:val="nil"/>
        </w:pBdr>
        <w:contextualSpacing/>
        <w:rPr>
          <w:rFonts w:eastAsia="Palatino Linotype" w:cs="Palatino Linotype"/>
          <w:color w:val="000000"/>
          <w:szCs w:val="24"/>
        </w:rPr>
      </w:pPr>
      <w:r w:rsidRPr="000343DA">
        <w:rPr>
          <w:rFonts w:eastAsiaTheme="minorHAnsi" w:cs="Arial"/>
          <w:lang w:val="es-MX" w:eastAsia="en-US"/>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0343DA" w:rsidRDefault="00A970D5" w:rsidP="00603114">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0343DA" w:rsidRDefault="00A970D5" w:rsidP="00603114">
      <w:pPr>
        <w:pStyle w:val="Ttulo2"/>
        <w:rPr>
          <w:rFonts w:eastAsia="Palatino Linotype"/>
        </w:rPr>
      </w:pPr>
      <w:r w:rsidRPr="000343DA">
        <w:rPr>
          <w:rFonts w:eastAsia="Palatino Linotype"/>
        </w:rPr>
        <w:t xml:space="preserve">SEGUNDO. Sobre los alcances del recurso de revisión. </w:t>
      </w:r>
    </w:p>
    <w:p w14:paraId="132CB116" w14:textId="77777777" w:rsidR="00A970D5" w:rsidRPr="000343DA" w:rsidRDefault="00A970D5" w:rsidP="00603114">
      <w:r w:rsidRPr="000343DA">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E828C31" w14:textId="33EBC042" w:rsidR="00454915" w:rsidRPr="000343DA" w:rsidRDefault="00883E28" w:rsidP="00603114">
      <w:pPr>
        <w:pStyle w:val="Ttulo2"/>
        <w:rPr>
          <w:rFonts w:eastAsia="Palatino Linotype"/>
        </w:rPr>
      </w:pPr>
      <w:r w:rsidRPr="000343DA">
        <w:rPr>
          <w:rFonts w:eastAsia="Palatino Linotype"/>
        </w:rPr>
        <w:lastRenderedPageBreak/>
        <w:t>TERCERO</w:t>
      </w:r>
      <w:r w:rsidR="00454915" w:rsidRPr="000343DA">
        <w:rPr>
          <w:rFonts w:eastAsia="Palatino Linotype"/>
        </w:rPr>
        <w:t>. De las causas de improcedencia.</w:t>
      </w:r>
    </w:p>
    <w:p w14:paraId="714929BC"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0343DA">
        <w:rPr>
          <w:rFonts w:eastAsia="Palatino Linotype" w:cs="Palatino Linotype"/>
          <w:color w:val="000000"/>
          <w:szCs w:val="24"/>
        </w:rPr>
        <w:t>procedibilidad</w:t>
      </w:r>
      <w:proofErr w:type="spellEnd"/>
      <w:r w:rsidRPr="000343DA">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0343DA" w:rsidRDefault="00454915" w:rsidP="00603114">
      <w:pPr>
        <w:pBdr>
          <w:top w:val="nil"/>
          <w:left w:val="nil"/>
          <w:bottom w:val="nil"/>
          <w:right w:val="nil"/>
          <w:between w:val="nil"/>
        </w:pBdr>
        <w:contextualSpacing/>
        <w:rPr>
          <w:rFonts w:eastAsia="Palatino Linotype" w:cs="Palatino Linotype"/>
          <w:color w:val="000000"/>
          <w:lang w:val="es-ES"/>
        </w:rPr>
      </w:pPr>
      <w:r w:rsidRPr="000343DA">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0343DA">
        <w:rPr>
          <w:rFonts w:eastAsia="Palatino Linotype" w:cs="Palatino Linotype"/>
          <w:color w:val="000000"/>
          <w:lang w:val="es-ES"/>
        </w:rPr>
        <w:t>Resolutor</w:t>
      </w:r>
      <w:proofErr w:type="spellEnd"/>
      <w:r w:rsidRPr="000343DA">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una figura procesal adoptada en la ley de la materia</w:t>
      </w:r>
      <w:r w:rsidRPr="000343DA">
        <w:rPr>
          <w:rFonts w:eastAsia="Palatino Linotype" w:cs="Palatino Linotype"/>
          <w:color w:val="000000"/>
          <w:vertAlign w:val="superscript"/>
          <w:lang w:val="es-ES"/>
        </w:rPr>
        <w:footnoteReference w:id="2"/>
      </w:r>
      <w:r w:rsidRPr="000343DA">
        <w:rPr>
          <w:rFonts w:eastAsia="Palatino Linotype" w:cs="Palatino Linotype"/>
          <w:color w:val="000000"/>
          <w:lang w:val="es-ES"/>
        </w:rPr>
        <w:t xml:space="preserve">, la cual permite dilucidar alguna </w:t>
      </w:r>
      <w:r w:rsidRPr="000343DA">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0343DA" w:rsidRDefault="00883E28" w:rsidP="00603114">
      <w:pPr>
        <w:pStyle w:val="Ttulo2"/>
        <w:rPr>
          <w:rFonts w:eastAsia="Palatino Linotype"/>
        </w:rPr>
      </w:pPr>
      <w:r w:rsidRPr="000343DA">
        <w:rPr>
          <w:rFonts w:eastAsia="Palatino Linotype"/>
        </w:rPr>
        <w:t>CUAR</w:t>
      </w:r>
      <w:r w:rsidR="00F45971" w:rsidRPr="000343DA">
        <w:rPr>
          <w:rFonts w:eastAsia="Palatino Linotype"/>
        </w:rPr>
        <w:t>TO</w:t>
      </w:r>
      <w:r w:rsidR="00454915" w:rsidRPr="000343DA">
        <w:rPr>
          <w:rFonts w:eastAsia="Palatino Linotype"/>
        </w:rPr>
        <w:t>. Estudio y resolución del asunto.</w:t>
      </w:r>
    </w:p>
    <w:p w14:paraId="78A9F94F" w14:textId="77777777" w:rsidR="00454915" w:rsidRPr="000343DA" w:rsidRDefault="00454915"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0343DA" w:rsidRDefault="004A3367" w:rsidP="00603114">
      <w:pPr>
        <w:rPr>
          <w:rFonts w:eastAsiaTheme="minorHAnsi" w:cstheme="minorBidi"/>
          <w:sz w:val="22"/>
          <w:lang w:eastAsia="en-US"/>
        </w:rPr>
      </w:pPr>
    </w:p>
    <w:p w14:paraId="7193478D" w14:textId="31DABD28" w:rsidR="00012F8B" w:rsidRPr="000343DA" w:rsidRDefault="0EE28084" w:rsidP="00603114">
      <w:pPr>
        <w:rPr>
          <w:rFonts w:eastAsiaTheme="minorEastAsia" w:cstheme="minorBidi"/>
          <w:lang w:val="es-ES" w:eastAsia="en-US"/>
        </w:rPr>
      </w:pPr>
      <w:r w:rsidRPr="000343DA">
        <w:rPr>
          <w:rFonts w:eastAsiaTheme="minorEastAsia" w:cstheme="minorBidi"/>
          <w:lang w:val="es-ES" w:eastAsia="en-US"/>
        </w:rPr>
        <w:lastRenderedPageBreak/>
        <w:t xml:space="preserve">En virtud de lo anterior, es conveniente recordar que el </w:t>
      </w:r>
      <w:r w:rsidR="00DA0841" w:rsidRPr="000343DA">
        <w:rPr>
          <w:rFonts w:eastAsiaTheme="minorEastAsia" w:cstheme="minorBidi"/>
          <w:lang w:val="es-ES" w:eastAsia="en-US"/>
        </w:rPr>
        <w:t xml:space="preserve">hoy </w:t>
      </w:r>
      <w:r w:rsidRPr="000343DA">
        <w:rPr>
          <w:rFonts w:eastAsiaTheme="minorEastAsia" w:cstheme="minorBidi"/>
          <w:lang w:val="es-ES" w:eastAsia="en-US"/>
        </w:rPr>
        <w:t>Recurrente</w:t>
      </w:r>
      <w:r w:rsidR="00DA0841" w:rsidRPr="000343DA">
        <w:rPr>
          <w:rFonts w:eastAsiaTheme="minorEastAsia" w:cstheme="minorBidi"/>
          <w:lang w:val="es-ES" w:eastAsia="en-US"/>
        </w:rPr>
        <w:t xml:space="preserve"> </w:t>
      </w:r>
      <w:r w:rsidR="0084615A" w:rsidRPr="000343DA">
        <w:rPr>
          <w:rFonts w:eastAsiaTheme="minorEastAsia" w:cstheme="minorBidi"/>
          <w:lang w:val="es-ES" w:eastAsia="en-US"/>
        </w:rPr>
        <w:t xml:space="preserve">requirió </w:t>
      </w:r>
      <w:r w:rsidR="00D4457F" w:rsidRPr="000343DA">
        <w:rPr>
          <w:rFonts w:eastAsiaTheme="minorEastAsia" w:cstheme="minorBidi"/>
          <w:lang w:val="es-ES" w:eastAsia="en-US"/>
        </w:rPr>
        <w:t xml:space="preserve">que se le proporcionaran </w:t>
      </w:r>
      <w:r w:rsidR="00883E28" w:rsidRPr="000343DA">
        <w:rPr>
          <w:rFonts w:eastAsiaTheme="minorEastAsia" w:cstheme="minorBidi"/>
          <w:lang w:val="es-ES" w:eastAsia="en-US"/>
        </w:rPr>
        <w:t>lo siguiente:</w:t>
      </w:r>
    </w:p>
    <w:p w14:paraId="5FCCC7E4" w14:textId="77777777" w:rsidR="00883E28" w:rsidRPr="000343DA" w:rsidRDefault="00883E28" w:rsidP="00603114">
      <w:pPr>
        <w:rPr>
          <w:rFonts w:eastAsiaTheme="minorEastAsia" w:cstheme="minorBidi"/>
          <w:lang w:val="es-ES" w:eastAsia="en-US"/>
        </w:rPr>
      </w:pPr>
    </w:p>
    <w:p w14:paraId="079A5177" w14:textId="1F450CCC" w:rsidR="00340B0F" w:rsidRPr="000343DA" w:rsidRDefault="0074681E" w:rsidP="00603114">
      <w:pPr>
        <w:pStyle w:val="Prrafodelista"/>
        <w:numPr>
          <w:ilvl w:val="0"/>
          <w:numId w:val="63"/>
        </w:numPr>
      </w:pPr>
      <w:r w:rsidRPr="000343DA">
        <w:t>Todas las estadísticas de pobreza urbana en Ecatepec utilizadas por la dirección de desarrollo social u homologa para implementar y diseñar políticas públicas del municipio desde del 1 de enero de 2018 a la fecha, índices de pobreza, que colonias presentan el mayor nivel de marginación, ordenados por carencia social, así como su desglose por año.</w:t>
      </w:r>
    </w:p>
    <w:p w14:paraId="51B8ECF4" w14:textId="77777777" w:rsidR="00665519" w:rsidRPr="000343DA" w:rsidRDefault="00665519" w:rsidP="00603114"/>
    <w:p w14:paraId="476DC307" w14:textId="77777777" w:rsidR="00444413" w:rsidRPr="000343DA" w:rsidRDefault="00A970D5"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 xml:space="preserve">A dicha solicitud, el Sujeto Obligado </w:t>
      </w:r>
      <w:r w:rsidR="001C4CBF" w:rsidRPr="000343DA">
        <w:rPr>
          <w:rFonts w:eastAsia="Palatino Linotype" w:cs="Palatino Linotype"/>
          <w:color w:val="000000"/>
          <w:szCs w:val="24"/>
        </w:rPr>
        <w:t>respondió</w:t>
      </w:r>
      <w:r w:rsidR="001B63A6" w:rsidRPr="000343DA">
        <w:rPr>
          <w:rFonts w:eastAsia="Palatino Linotype" w:cs="Palatino Linotype"/>
          <w:color w:val="000000"/>
          <w:szCs w:val="24"/>
        </w:rPr>
        <w:t xml:space="preserve"> </w:t>
      </w:r>
      <w:r w:rsidR="00444413" w:rsidRPr="000343DA">
        <w:rPr>
          <w:rFonts w:eastAsia="Palatino Linotype" w:cs="Palatino Linotype"/>
          <w:color w:val="000000"/>
          <w:szCs w:val="24"/>
        </w:rPr>
        <w:t>mediante</w:t>
      </w:r>
      <w:r w:rsidR="0008143A" w:rsidRPr="000343DA">
        <w:rPr>
          <w:rFonts w:eastAsia="Palatino Linotype" w:cs="Palatino Linotype"/>
          <w:color w:val="000000"/>
          <w:szCs w:val="24"/>
        </w:rPr>
        <w:t xml:space="preserve"> la entrega de</w:t>
      </w:r>
      <w:r w:rsidR="00444413" w:rsidRPr="000343DA">
        <w:rPr>
          <w:rFonts w:eastAsia="Palatino Linotype" w:cs="Palatino Linotype"/>
          <w:color w:val="000000"/>
          <w:szCs w:val="24"/>
        </w:rPr>
        <w:t xml:space="preserve"> </w:t>
      </w:r>
      <w:r w:rsidR="0008143A" w:rsidRPr="000343DA">
        <w:rPr>
          <w:rFonts w:eastAsia="Palatino Linotype" w:cs="Palatino Linotype"/>
          <w:color w:val="000000"/>
          <w:szCs w:val="24"/>
        </w:rPr>
        <w:t>l</w:t>
      </w:r>
      <w:r w:rsidR="00444413" w:rsidRPr="000343DA">
        <w:rPr>
          <w:rFonts w:eastAsia="Palatino Linotype" w:cs="Palatino Linotype"/>
          <w:color w:val="000000"/>
          <w:szCs w:val="24"/>
        </w:rPr>
        <w:t>os siguientes</w:t>
      </w:r>
      <w:r w:rsidR="0008143A" w:rsidRPr="000343DA">
        <w:rPr>
          <w:rFonts w:eastAsia="Palatino Linotype" w:cs="Palatino Linotype"/>
          <w:color w:val="000000"/>
          <w:szCs w:val="24"/>
        </w:rPr>
        <w:t xml:space="preserve"> documento</w:t>
      </w:r>
      <w:r w:rsidR="00444413" w:rsidRPr="000343DA">
        <w:rPr>
          <w:rFonts w:eastAsia="Palatino Linotype" w:cs="Palatino Linotype"/>
          <w:color w:val="000000"/>
          <w:szCs w:val="24"/>
        </w:rPr>
        <w:t>s:</w:t>
      </w:r>
    </w:p>
    <w:p w14:paraId="1A124E8B" w14:textId="77777777" w:rsidR="00444413" w:rsidRPr="000343DA" w:rsidRDefault="00444413" w:rsidP="00603114">
      <w:pPr>
        <w:pBdr>
          <w:top w:val="nil"/>
          <w:left w:val="nil"/>
          <w:bottom w:val="nil"/>
          <w:right w:val="nil"/>
          <w:between w:val="nil"/>
        </w:pBdr>
        <w:contextualSpacing/>
        <w:rPr>
          <w:rFonts w:eastAsia="Palatino Linotype" w:cs="Palatino Linotype"/>
          <w:color w:val="000000"/>
          <w:szCs w:val="24"/>
        </w:rPr>
      </w:pPr>
    </w:p>
    <w:p w14:paraId="208D66EA" w14:textId="5D9831B6" w:rsidR="00530B53" w:rsidRPr="000343DA" w:rsidRDefault="0074681E" w:rsidP="00603114">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0343DA">
        <w:rPr>
          <w:rFonts w:eastAsia="Palatino Linotype" w:cs="Palatino Linotype"/>
          <w:b/>
          <w:bCs/>
          <w:color w:val="000000"/>
          <w:lang w:val="es-MX"/>
        </w:rPr>
        <w:t>Incompetencia a sol. 00681.pdf</w:t>
      </w:r>
      <w:r w:rsidR="00E206A9" w:rsidRPr="000343DA">
        <w:rPr>
          <w:rFonts w:eastAsia="Palatino Linotype" w:cs="Palatino Linotype"/>
          <w:b/>
          <w:bCs/>
          <w:color w:val="000000"/>
          <w:lang w:val="es-MX"/>
        </w:rPr>
        <w:t>:</w:t>
      </w:r>
      <w:r w:rsidR="005B4CD9" w:rsidRPr="000343DA">
        <w:rPr>
          <w:rFonts w:eastAsia="Palatino Linotype" w:cs="Palatino Linotype"/>
          <w:color w:val="000000"/>
          <w:lang w:val="es-MX"/>
        </w:rPr>
        <w:t xml:space="preserve"> </w:t>
      </w:r>
      <w:r w:rsidR="004A2A42" w:rsidRPr="000343DA">
        <w:rPr>
          <w:rFonts w:eastAsia="Palatino Linotype" w:cs="Palatino Linotype"/>
          <w:color w:val="000000"/>
          <w:lang w:val="es-MX"/>
        </w:rPr>
        <w:t xml:space="preserve">Consta del oficio número </w:t>
      </w:r>
      <w:r w:rsidRPr="000343DA">
        <w:rPr>
          <w:rFonts w:eastAsia="Palatino Linotype" w:cs="Palatino Linotype"/>
          <w:color w:val="000000"/>
          <w:lang w:val="es-MX"/>
        </w:rPr>
        <w:t>CT/UT/ECA/1014/2025 de fecha diecinueve de agosto de dos mil veinticinco, signado por la Titular de la Unidad de Transparencia</w:t>
      </w:r>
      <w:r w:rsidR="004A2A42" w:rsidRPr="000343DA">
        <w:rPr>
          <w:rFonts w:eastAsia="Palatino Linotype" w:cs="Palatino Linotype"/>
          <w:color w:val="000000"/>
          <w:lang w:val="es-MX"/>
        </w:rPr>
        <w:t xml:space="preserve">, </w:t>
      </w:r>
      <w:r w:rsidR="00572E6E" w:rsidRPr="000343DA">
        <w:rPr>
          <w:rFonts w:eastAsia="Palatino Linotype" w:cs="Palatino Linotype"/>
          <w:color w:val="000000"/>
          <w:lang w:val="es-MX"/>
        </w:rPr>
        <w:t>mediante el cual refiere que el H. Ayuntamiento Constitucional de Ecatepec de Morelos, no es sujeto obligado para dar atención a su requerimiento, por lo que se le sugiere ingrese nuevamente su solicitud a la Plataforma Nacional de Transparencia y en el apartado  “El sujeto obligado del cual requiere la información”, deberá seleccionar la opción del INEGI (Instituto Nacional de Estadística y Geografía).</w:t>
      </w:r>
    </w:p>
    <w:p w14:paraId="41F40B74" w14:textId="77777777" w:rsidR="0094616B" w:rsidRPr="000343DA" w:rsidRDefault="0094616B" w:rsidP="00603114">
      <w:pPr>
        <w:pBdr>
          <w:top w:val="nil"/>
          <w:left w:val="nil"/>
          <w:bottom w:val="nil"/>
          <w:right w:val="nil"/>
          <w:between w:val="nil"/>
        </w:pBdr>
        <w:contextualSpacing/>
        <w:rPr>
          <w:rFonts w:eastAsia="Palatino Linotype" w:cs="Palatino Linotype"/>
          <w:b/>
          <w:bCs/>
          <w:color w:val="000000"/>
          <w:lang w:val="es-MX"/>
        </w:rPr>
      </w:pPr>
    </w:p>
    <w:p w14:paraId="191B3769" w14:textId="33E95B42" w:rsidR="00A76402" w:rsidRPr="000343DA" w:rsidRDefault="44E9108F" w:rsidP="00603114">
      <w:pPr>
        <w:pBdr>
          <w:top w:val="nil"/>
          <w:left w:val="nil"/>
          <w:bottom w:val="nil"/>
          <w:right w:val="nil"/>
          <w:between w:val="nil"/>
        </w:pBdr>
        <w:contextualSpacing/>
        <w:rPr>
          <w:rFonts w:eastAsia="Palatino Linotype" w:cs="Palatino Linotype"/>
          <w:i/>
          <w:color w:val="000000" w:themeColor="text1"/>
          <w:lang w:val="es-ES"/>
        </w:rPr>
      </w:pPr>
      <w:r w:rsidRPr="000343DA">
        <w:rPr>
          <w:rFonts w:eastAsia="Palatino Linotype" w:cs="Palatino Linotype"/>
          <w:color w:val="000000" w:themeColor="text1"/>
          <w:lang w:val="es-ES"/>
        </w:rPr>
        <w:t>Ante la respuesta em</w:t>
      </w:r>
      <w:r w:rsidR="002623AA" w:rsidRPr="000343DA">
        <w:rPr>
          <w:rFonts w:eastAsia="Palatino Linotype" w:cs="Palatino Linotype"/>
          <w:color w:val="000000" w:themeColor="text1"/>
          <w:lang w:val="es-ES"/>
        </w:rPr>
        <w:t>itida por el Sujeto Obligado, el</w:t>
      </w:r>
      <w:r w:rsidRPr="000343DA">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4A2A42" w:rsidRPr="000343DA">
        <w:rPr>
          <w:rFonts w:eastAsia="Palatino Linotype" w:cs="Palatino Linotype"/>
          <w:color w:val="000000" w:themeColor="text1"/>
          <w:lang w:val="es-ES"/>
        </w:rPr>
        <w:t xml:space="preserve"> lo siguiente </w:t>
      </w:r>
      <w:r w:rsidR="004A2A42" w:rsidRPr="000343DA">
        <w:rPr>
          <w:rFonts w:eastAsia="Palatino Linotype" w:cs="Palatino Linotype"/>
          <w:i/>
          <w:color w:val="000000" w:themeColor="text1"/>
          <w:lang w:val="es-ES"/>
        </w:rPr>
        <w:t>“</w:t>
      </w:r>
      <w:r w:rsidR="00572E6E" w:rsidRPr="000343DA">
        <w:rPr>
          <w:rFonts w:eastAsia="Palatino Linotype" w:cs="Palatino Linotype"/>
          <w:i/>
          <w:color w:val="000000" w:themeColor="text1"/>
          <w:lang w:val="es-ES"/>
        </w:rPr>
        <w:t xml:space="preserve">Acuerdo Ampliación de </w:t>
      </w:r>
      <w:r w:rsidR="00572E6E" w:rsidRPr="000343DA">
        <w:rPr>
          <w:rFonts w:eastAsia="Palatino Linotype" w:cs="Palatino Linotype"/>
          <w:i/>
          <w:color w:val="000000" w:themeColor="text1"/>
          <w:lang w:val="es-ES"/>
        </w:rPr>
        <w:lastRenderedPageBreak/>
        <w:t>Plazo RR 11250_2025</w:t>
      </w:r>
      <w:r w:rsidR="00DD191A" w:rsidRPr="000343DA">
        <w:rPr>
          <w:rFonts w:eastAsia="Palatino Linotype" w:cs="Palatino Linotype"/>
          <w:i/>
          <w:color w:val="000000" w:themeColor="text1"/>
          <w:lang w:val="es-ES"/>
        </w:rPr>
        <w:t xml:space="preserve">” </w:t>
      </w:r>
      <w:r w:rsidR="00DD191A" w:rsidRPr="000343DA">
        <w:rPr>
          <w:rFonts w:eastAsia="Palatino Linotype" w:cs="Palatino Linotype"/>
          <w:color w:val="000000" w:themeColor="text1"/>
          <w:lang w:val="es-ES"/>
        </w:rPr>
        <w:t>y</w:t>
      </w:r>
      <w:r w:rsidR="00885E47" w:rsidRPr="000343DA">
        <w:rPr>
          <w:rFonts w:eastAsia="Palatino Linotype" w:cs="Palatino Linotype"/>
          <w:color w:val="000000" w:themeColor="text1"/>
          <w:lang w:val="es-ES"/>
        </w:rPr>
        <w:t xml:space="preserve"> </w:t>
      </w:r>
      <w:r w:rsidR="001B63A6" w:rsidRPr="000343DA">
        <w:rPr>
          <w:rFonts w:eastAsia="Palatino Linotype" w:cs="Palatino Linotype"/>
          <w:color w:val="000000" w:themeColor="text1"/>
          <w:lang w:val="es-ES"/>
        </w:rPr>
        <w:t xml:space="preserve">razones o motivos de inconformidad </w:t>
      </w:r>
      <w:r w:rsidR="00A76402" w:rsidRPr="000343DA">
        <w:rPr>
          <w:rFonts w:eastAsia="Palatino Linotype" w:cs="Palatino Linotype"/>
          <w:color w:val="000000" w:themeColor="text1"/>
          <w:lang w:val="es-ES"/>
        </w:rPr>
        <w:t xml:space="preserve">lo siguiente </w:t>
      </w:r>
      <w:r w:rsidR="00A76402" w:rsidRPr="000343DA">
        <w:rPr>
          <w:rFonts w:eastAsia="Palatino Linotype" w:cs="Palatino Linotype"/>
          <w:i/>
          <w:color w:val="000000" w:themeColor="text1"/>
          <w:lang w:val="es-ES"/>
        </w:rPr>
        <w:t>“</w:t>
      </w:r>
      <w:r w:rsidR="00572E6E" w:rsidRPr="000343DA">
        <w:rPr>
          <w:rFonts w:eastAsia="Palatino Linotype" w:cs="Palatino Linotype"/>
          <w:i/>
          <w:color w:val="000000" w:themeColor="text1"/>
          <w:lang w:val="es-ES"/>
        </w:rPr>
        <w:t xml:space="preserve">La autoridad competente señala que es incompetente porque le corresponde al INEGI responder; sin embargo, es bien sabido que para el diseño, planeación e implementación de políticas públicas, se requieren parámetros e indicadores; por lo </w:t>
      </w:r>
      <w:proofErr w:type="spellStart"/>
      <w:r w:rsidR="00572E6E" w:rsidRPr="000343DA">
        <w:rPr>
          <w:rFonts w:eastAsia="Palatino Linotype" w:cs="Palatino Linotype"/>
          <w:i/>
          <w:color w:val="000000" w:themeColor="text1"/>
          <w:lang w:val="es-ES"/>
        </w:rPr>
        <w:t>quue</w:t>
      </w:r>
      <w:proofErr w:type="spellEnd"/>
      <w:r w:rsidR="00572E6E" w:rsidRPr="000343DA">
        <w:rPr>
          <w:rFonts w:eastAsia="Palatino Linotype" w:cs="Palatino Linotype"/>
          <w:i/>
          <w:color w:val="000000" w:themeColor="text1"/>
          <w:lang w:val="es-ES"/>
        </w:rPr>
        <w:t xml:space="preserve"> a mi petición: "Solicito saber todas las </w:t>
      </w:r>
      <w:proofErr w:type="spellStart"/>
      <w:r w:rsidR="00572E6E" w:rsidRPr="000343DA">
        <w:rPr>
          <w:rFonts w:eastAsia="Palatino Linotype" w:cs="Palatino Linotype"/>
          <w:i/>
          <w:color w:val="000000" w:themeColor="text1"/>
          <w:lang w:val="es-ES"/>
        </w:rPr>
        <w:t>estadisticas</w:t>
      </w:r>
      <w:proofErr w:type="spellEnd"/>
      <w:r w:rsidR="00572E6E" w:rsidRPr="000343DA">
        <w:rPr>
          <w:rFonts w:eastAsia="Palatino Linotype" w:cs="Palatino Linotype"/>
          <w:i/>
          <w:color w:val="000000" w:themeColor="text1"/>
          <w:lang w:val="es-ES"/>
        </w:rPr>
        <w:t xml:space="preserve"> de pobreza urbana en Ecatepec utilizadas por la dirección de desarrollo social u homologa para implementar y diseñar políticas públicas del municipio desde del 1 de enero de 2018 a la fecha, </w:t>
      </w:r>
      <w:proofErr w:type="spellStart"/>
      <w:r w:rsidR="00572E6E" w:rsidRPr="000343DA">
        <w:rPr>
          <w:rFonts w:eastAsia="Palatino Linotype" w:cs="Palatino Linotype"/>
          <w:i/>
          <w:color w:val="000000" w:themeColor="text1"/>
          <w:lang w:val="es-ES"/>
        </w:rPr>
        <w:t>indices</w:t>
      </w:r>
      <w:proofErr w:type="spellEnd"/>
      <w:r w:rsidR="00572E6E" w:rsidRPr="000343DA">
        <w:rPr>
          <w:rFonts w:eastAsia="Palatino Linotype" w:cs="Palatino Linotype"/>
          <w:i/>
          <w:color w:val="000000" w:themeColor="text1"/>
          <w:lang w:val="es-ES"/>
        </w:rPr>
        <w:t xml:space="preserve"> de pobreza, que colonias presentan el mayor nivel de </w:t>
      </w:r>
      <w:proofErr w:type="spellStart"/>
      <w:r w:rsidR="00572E6E" w:rsidRPr="000343DA">
        <w:rPr>
          <w:rFonts w:eastAsia="Palatino Linotype" w:cs="Palatino Linotype"/>
          <w:i/>
          <w:color w:val="000000" w:themeColor="text1"/>
          <w:lang w:val="es-ES"/>
        </w:rPr>
        <w:t>merginación</w:t>
      </w:r>
      <w:proofErr w:type="spellEnd"/>
      <w:r w:rsidR="00572E6E" w:rsidRPr="000343DA">
        <w:rPr>
          <w:rFonts w:eastAsia="Palatino Linotype" w:cs="Palatino Linotype"/>
          <w:i/>
          <w:color w:val="000000" w:themeColor="text1"/>
          <w:lang w:val="es-ES"/>
        </w:rPr>
        <w:t xml:space="preserve">, ordenados por carencia social, así como su desglose por año"; me refiere sobre las </w:t>
      </w:r>
      <w:proofErr w:type="spellStart"/>
      <w:r w:rsidR="00572E6E" w:rsidRPr="000343DA">
        <w:rPr>
          <w:rFonts w:eastAsia="Palatino Linotype" w:cs="Palatino Linotype"/>
          <w:i/>
          <w:color w:val="000000" w:themeColor="text1"/>
          <w:lang w:val="es-ES"/>
        </w:rPr>
        <w:t>estadisticas</w:t>
      </w:r>
      <w:proofErr w:type="spellEnd"/>
      <w:r w:rsidR="00572E6E" w:rsidRPr="000343DA">
        <w:rPr>
          <w:rFonts w:eastAsia="Palatino Linotype" w:cs="Palatino Linotype"/>
          <w:i/>
          <w:color w:val="000000" w:themeColor="text1"/>
          <w:lang w:val="es-ES"/>
        </w:rPr>
        <w:t xml:space="preserve"> en general no solo de alguna institución que utiliza el municipio para construir sus políticas públicas, como programas sociales que mantiene el ayuntamiento; por lo que no resulta incompetente responder, pues si ha diseñado políticas públicas municipales debe haber usado alguna referencia </w:t>
      </w:r>
      <w:proofErr w:type="spellStart"/>
      <w:r w:rsidR="00572E6E" w:rsidRPr="000343DA">
        <w:rPr>
          <w:rFonts w:eastAsia="Palatino Linotype" w:cs="Palatino Linotype"/>
          <w:i/>
          <w:color w:val="000000" w:themeColor="text1"/>
          <w:lang w:val="es-ES"/>
        </w:rPr>
        <w:t>estadistica</w:t>
      </w:r>
      <w:proofErr w:type="spellEnd"/>
      <w:r w:rsidR="00572E6E" w:rsidRPr="000343DA">
        <w:rPr>
          <w:rFonts w:eastAsia="Palatino Linotype" w:cs="Palatino Linotype"/>
          <w:i/>
          <w:color w:val="000000" w:themeColor="text1"/>
          <w:lang w:val="es-ES"/>
        </w:rPr>
        <w:t xml:space="preserve"> de la cual puede dar contestación, o en caso de no utilizarla puede responder que no </w:t>
      </w:r>
      <w:proofErr w:type="spellStart"/>
      <w:r w:rsidR="00572E6E" w:rsidRPr="000343DA">
        <w:rPr>
          <w:rFonts w:eastAsia="Palatino Linotype" w:cs="Palatino Linotype"/>
          <w:i/>
          <w:color w:val="000000" w:themeColor="text1"/>
          <w:lang w:val="es-ES"/>
        </w:rPr>
        <w:t>utliza</w:t>
      </w:r>
      <w:proofErr w:type="spellEnd"/>
      <w:r w:rsidR="00572E6E" w:rsidRPr="000343DA">
        <w:rPr>
          <w:rFonts w:eastAsia="Palatino Linotype" w:cs="Palatino Linotype"/>
          <w:i/>
          <w:color w:val="000000" w:themeColor="text1"/>
          <w:lang w:val="es-ES"/>
        </w:rPr>
        <w:t xml:space="preserve"> ninguna </w:t>
      </w:r>
      <w:proofErr w:type="spellStart"/>
      <w:r w:rsidR="00572E6E" w:rsidRPr="000343DA">
        <w:rPr>
          <w:rFonts w:eastAsia="Palatino Linotype" w:cs="Palatino Linotype"/>
          <w:i/>
          <w:color w:val="000000" w:themeColor="text1"/>
          <w:lang w:val="es-ES"/>
        </w:rPr>
        <w:t>estadistica</w:t>
      </w:r>
      <w:proofErr w:type="spellEnd"/>
      <w:r w:rsidR="00572E6E" w:rsidRPr="000343DA">
        <w:rPr>
          <w:rFonts w:eastAsia="Palatino Linotype" w:cs="Palatino Linotype"/>
          <w:i/>
          <w:color w:val="000000" w:themeColor="text1"/>
          <w:lang w:val="es-ES"/>
        </w:rPr>
        <w:t xml:space="preserve">; por lo que en caso de usar, puede </w:t>
      </w:r>
      <w:proofErr w:type="spellStart"/>
      <w:r w:rsidR="00572E6E" w:rsidRPr="000343DA">
        <w:rPr>
          <w:rFonts w:eastAsia="Palatino Linotype" w:cs="Palatino Linotype"/>
          <w:i/>
          <w:color w:val="000000" w:themeColor="text1"/>
          <w:lang w:val="es-ES"/>
        </w:rPr>
        <w:t>infomar</w:t>
      </w:r>
      <w:proofErr w:type="spellEnd"/>
      <w:r w:rsidR="00572E6E" w:rsidRPr="000343DA">
        <w:rPr>
          <w:rFonts w:eastAsia="Palatino Linotype" w:cs="Palatino Linotype"/>
          <w:i/>
          <w:color w:val="000000" w:themeColor="text1"/>
          <w:lang w:val="es-ES"/>
        </w:rPr>
        <w:t xml:space="preserve"> as fuentes y </w:t>
      </w:r>
      <w:proofErr w:type="spellStart"/>
      <w:r w:rsidR="00572E6E" w:rsidRPr="000343DA">
        <w:rPr>
          <w:rFonts w:eastAsia="Palatino Linotype" w:cs="Palatino Linotype"/>
          <w:i/>
          <w:color w:val="000000" w:themeColor="text1"/>
          <w:lang w:val="es-ES"/>
        </w:rPr>
        <w:t>estadisticas</w:t>
      </w:r>
      <w:proofErr w:type="spellEnd"/>
      <w:r w:rsidR="00572E6E" w:rsidRPr="000343DA">
        <w:rPr>
          <w:rFonts w:eastAsia="Palatino Linotype" w:cs="Palatino Linotype"/>
          <w:i/>
          <w:color w:val="000000" w:themeColor="text1"/>
          <w:lang w:val="es-ES"/>
        </w:rPr>
        <w:t xml:space="preserve"> utilizadas, que no siempre son las realizadas por el INEGI.</w:t>
      </w:r>
      <w:r w:rsidR="00A76402" w:rsidRPr="000343DA">
        <w:rPr>
          <w:rFonts w:eastAsia="Palatino Linotype" w:cs="Palatino Linotype"/>
          <w:i/>
          <w:color w:val="000000" w:themeColor="text1"/>
          <w:lang w:val="es-ES"/>
        </w:rPr>
        <w:t>”.</w:t>
      </w:r>
    </w:p>
    <w:p w14:paraId="4A6500B8" w14:textId="77777777" w:rsidR="008F50E6" w:rsidRPr="000343DA" w:rsidRDefault="008F50E6" w:rsidP="00603114"/>
    <w:p w14:paraId="1D1CFD11" w14:textId="787BADF9" w:rsidR="005B4288" w:rsidRPr="000343DA" w:rsidRDefault="002C3E3D"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 xml:space="preserve">Durante la etapa de manifestaciones, el Sujeto Obligado </w:t>
      </w:r>
      <w:r w:rsidR="000B1FC0" w:rsidRPr="000343DA">
        <w:rPr>
          <w:rFonts w:eastAsia="Palatino Linotype" w:cs="Palatino Linotype"/>
          <w:color w:val="000000"/>
          <w:szCs w:val="24"/>
        </w:rPr>
        <w:t>tuvo a bien</w:t>
      </w:r>
      <w:r w:rsidR="00DD191A" w:rsidRPr="000343DA">
        <w:rPr>
          <w:rFonts w:eastAsia="Palatino Linotype" w:cs="Palatino Linotype"/>
          <w:color w:val="000000"/>
          <w:szCs w:val="24"/>
        </w:rPr>
        <w:t xml:space="preserve"> rendir</w:t>
      </w:r>
      <w:r w:rsidRPr="000343DA">
        <w:rPr>
          <w:rFonts w:eastAsia="Palatino Linotype" w:cs="Palatino Linotype"/>
          <w:color w:val="000000"/>
          <w:szCs w:val="24"/>
        </w:rPr>
        <w:t xml:space="preserve"> su Informe Justificado</w:t>
      </w:r>
      <w:r w:rsidR="000B1FC0" w:rsidRPr="000343DA">
        <w:rPr>
          <w:rFonts w:eastAsia="Palatino Linotype" w:cs="Palatino Linotype"/>
          <w:color w:val="000000"/>
          <w:szCs w:val="24"/>
        </w:rPr>
        <w:t xml:space="preserve"> al tenor de lo siguiente:</w:t>
      </w:r>
    </w:p>
    <w:p w14:paraId="3BCE2038" w14:textId="07FFF466" w:rsidR="000B1FC0" w:rsidRPr="000343DA" w:rsidRDefault="000B1FC0" w:rsidP="00603114">
      <w:pPr>
        <w:pStyle w:val="Prrafodelista"/>
        <w:numPr>
          <w:ilvl w:val="0"/>
          <w:numId w:val="64"/>
        </w:numPr>
        <w:pBdr>
          <w:top w:val="nil"/>
          <w:left w:val="nil"/>
          <w:bottom w:val="nil"/>
          <w:right w:val="nil"/>
          <w:between w:val="nil"/>
        </w:pBdr>
        <w:contextualSpacing/>
        <w:rPr>
          <w:rFonts w:eastAsia="Palatino Linotype" w:cs="Palatino Linotype"/>
          <w:color w:val="000000"/>
        </w:rPr>
      </w:pPr>
      <w:r w:rsidRPr="000343DA">
        <w:rPr>
          <w:rFonts w:eastAsia="Palatino Linotype" w:cs="Palatino Linotype"/>
          <w:color w:val="000000"/>
        </w:rPr>
        <w:t xml:space="preserve">CT_UT_ECA_1018_2025 informe justificado.pdf: Consta del oficio número CT/UT/ECA/1018/2025, de fecha veintiséis de agosto de dos mil veinticinco, signado por la Titular de la Unidad de Transparencia, mediante el cual </w:t>
      </w:r>
      <w:r w:rsidR="00766D7A" w:rsidRPr="000343DA">
        <w:rPr>
          <w:rFonts w:eastAsia="Palatino Linotype" w:cs="Palatino Linotype"/>
          <w:color w:val="000000"/>
        </w:rPr>
        <w:t>solicita se confirme la respuesta presentada por el Sujeto Obligado a la solicitud primigenia y se tenga presentada la respuesta del Sujeto Obligado.</w:t>
      </w:r>
    </w:p>
    <w:p w14:paraId="39AC33CC" w14:textId="77777777" w:rsidR="005B4288" w:rsidRPr="000343DA" w:rsidRDefault="005B4288" w:rsidP="00603114">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lastRenderedPageBreak/>
        <w:t xml:space="preserve">Ahora bien, quedando establecido lo anterior, este Órgano Garante considera viable realizar el estudio en aras de establecer si la respuesta del Sujeto Obligado </w:t>
      </w:r>
      <w:r w:rsidR="008F3CDB" w:rsidRPr="000343DA">
        <w:rPr>
          <w:rFonts w:eastAsia="Palatino Linotype" w:cs="Palatino Linotype"/>
          <w:color w:val="000000"/>
          <w:szCs w:val="24"/>
        </w:rPr>
        <w:t xml:space="preserve">es suficiente para </w:t>
      </w:r>
      <w:r w:rsidRPr="000343DA">
        <w:rPr>
          <w:rFonts w:eastAsia="Palatino Linotype" w:cs="Palatino Linotype"/>
          <w:color w:val="000000"/>
          <w:szCs w:val="24"/>
        </w:rPr>
        <w:t>colma</w:t>
      </w:r>
      <w:r w:rsidR="008F3CDB" w:rsidRPr="000343DA">
        <w:rPr>
          <w:rFonts w:eastAsia="Palatino Linotype" w:cs="Palatino Linotype"/>
          <w:color w:val="000000"/>
          <w:szCs w:val="24"/>
        </w:rPr>
        <w:t>r</w:t>
      </w:r>
      <w:r w:rsidRPr="000343DA">
        <w:rPr>
          <w:rFonts w:eastAsia="Palatino Linotype" w:cs="Palatino Linotype"/>
          <w:color w:val="000000"/>
          <w:szCs w:val="24"/>
        </w:rPr>
        <w:t xml:space="preserve"> la</w:t>
      </w:r>
      <w:r w:rsidR="008F3CDB" w:rsidRPr="000343DA">
        <w:rPr>
          <w:rFonts w:eastAsia="Palatino Linotype" w:cs="Palatino Linotype"/>
          <w:color w:val="000000"/>
          <w:szCs w:val="24"/>
        </w:rPr>
        <w:t>s</w:t>
      </w:r>
      <w:r w:rsidRPr="000343DA">
        <w:rPr>
          <w:rFonts w:eastAsia="Palatino Linotype" w:cs="Palatino Linotype"/>
          <w:color w:val="000000"/>
          <w:szCs w:val="24"/>
        </w:rPr>
        <w:t xml:space="preserve"> pretens</w:t>
      </w:r>
      <w:r w:rsidR="008F3CDB" w:rsidRPr="000343DA">
        <w:rPr>
          <w:rFonts w:eastAsia="Palatino Linotype" w:cs="Palatino Linotype"/>
          <w:color w:val="000000"/>
          <w:szCs w:val="24"/>
        </w:rPr>
        <w:t>iones</w:t>
      </w:r>
      <w:r w:rsidRPr="000343DA">
        <w:rPr>
          <w:rFonts w:eastAsia="Palatino Linotype" w:cs="Palatino Linotype"/>
          <w:color w:val="000000"/>
          <w:szCs w:val="24"/>
        </w:rPr>
        <w:t xml:space="preserve"> del Recurrente, así como calificar los motivos de inconformidad del particular. </w:t>
      </w:r>
    </w:p>
    <w:p w14:paraId="7AF7731E" w14:textId="77777777"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szCs w:val="24"/>
        </w:rPr>
        <w:t xml:space="preserve">En este sentido, es pertinente enfatizar lo que, respecto al derecho de acceso a la información pública, refiere el artículo </w:t>
      </w:r>
      <w:r w:rsidR="00E00EC1" w:rsidRPr="000343DA">
        <w:rPr>
          <w:rFonts w:eastAsia="Palatino Linotype" w:cs="Palatino Linotype"/>
          <w:color w:val="000000"/>
          <w:szCs w:val="24"/>
        </w:rPr>
        <w:t>5</w:t>
      </w:r>
      <w:r w:rsidRPr="000343DA">
        <w:rPr>
          <w:rFonts w:eastAsia="Palatino Linotype" w:cs="Palatino Linotype"/>
          <w:color w:val="000000"/>
          <w:szCs w:val="24"/>
        </w:rPr>
        <w:t>° de la Constitución Política del Estado Libre y Soberano de México</w:t>
      </w:r>
      <w:r w:rsidR="00E00EC1" w:rsidRPr="000343DA">
        <w:rPr>
          <w:rFonts w:eastAsia="Palatino Linotype" w:cs="Palatino Linotype"/>
          <w:color w:val="000000"/>
          <w:szCs w:val="24"/>
        </w:rPr>
        <w:t>, que</w:t>
      </w:r>
      <w:r w:rsidRPr="000343DA">
        <w:rPr>
          <w:rFonts w:eastAsia="Palatino Linotype" w:cs="Palatino Linotype"/>
          <w:color w:val="000000"/>
          <w:szCs w:val="24"/>
        </w:rPr>
        <w:t xml:space="preserve"> en su parte conducente</w:t>
      </w:r>
      <w:r w:rsidR="00E00EC1" w:rsidRPr="000343DA">
        <w:rPr>
          <w:rFonts w:eastAsia="Palatino Linotype" w:cs="Palatino Linotype"/>
          <w:color w:val="000000"/>
          <w:szCs w:val="24"/>
        </w:rPr>
        <w:t xml:space="preserve"> dispone</w:t>
      </w:r>
      <w:r w:rsidRPr="000343DA">
        <w:rPr>
          <w:rFonts w:eastAsia="Palatino Linotype" w:cs="Palatino Linotype"/>
          <w:color w:val="000000"/>
          <w:szCs w:val="24"/>
        </w:rPr>
        <w:t xml:space="preserve"> lo siguiente:</w:t>
      </w:r>
    </w:p>
    <w:p w14:paraId="5DA101FA" w14:textId="77777777"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0343DA" w:rsidRDefault="006100FC" w:rsidP="00603114">
      <w:pPr>
        <w:pStyle w:val="Fundamentos"/>
        <w:spacing w:line="360" w:lineRule="auto"/>
      </w:pPr>
      <w:r w:rsidRPr="000343DA">
        <w:rPr>
          <w:b/>
          <w:bCs/>
        </w:rPr>
        <w:t>Artículo 5.</w:t>
      </w:r>
      <w:r w:rsidRPr="000343DA">
        <w:t xml:space="preserve"> […]</w:t>
      </w:r>
    </w:p>
    <w:p w14:paraId="1839D29E" w14:textId="77777777" w:rsidR="006100FC" w:rsidRPr="000343DA" w:rsidRDefault="006100FC" w:rsidP="00603114">
      <w:pPr>
        <w:pStyle w:val="Fundamentos"/>
        <w:spacing w:line="360" w:lineRule="auto"/>
      </w:pPr>
    </w:p>
    <w:p w14:paraId="7D51A6D3" w14:textId="77777777" w:rsidR="006100FC" w:rsidRPr="000343DA" w:rsidRDefault="006100FC" w:rsidP="00603114">
      <w:pPr>
        <w:pStyle w:val="Fundamentos"/>
        <w:spacing w:line="360" w:lineRule="auto"/>
      </w:pPr>
      <w:r w:rsidRPr="000343DA">
        <w:t xml:space="preserve">El derecho a la información será garantizado por el Estado. La ley establecerá las previsiones que permitan asegurar la protección, el respeto y la difusión de este derecho. </w:t>
      </w:r>
    </w:p>
    <w:p w14:paraId="4079EC08" w14:textId="77777777" w:rsidR="006100FC" w:rsidRPr="000343DA" w:rsidRDefault="006100FC" w:rsidP="00603114">
      <w:pPr>
        <w:pStyle w:val="Fundamentos"/>
        <w:spacing w:line="360" w:lineRule="auto"/>
      </w:pPr>
    </w:p>
    <w:p w14:paraId="2060C0A8" w14:textId="77777777" w:rsidR="006100FC" w:rsidRPr="000343DA" w:rsidRDefault="006100FC" w:rsidP="00603114">
      <w:pPr>
        <w:pStyle w:val="Fundamentos"/>
        <w:spacing w:line="360" w:lineRule="auto"/>
      </w:pPr>
      <w:r w:rsidRPr="000343DA">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0343DA" w:rsidRDefault="006100FC" w:rsidP="00603114">
      <w:pPr>
        <w:pStyle w:val="Fundamentos"/>
        <w:spacing w:line="360" w:lineRule="auto"/>
      </w:pPr>
    </w:p>
    <w:p w14:paraId="31D381A6" w14:textId="77777777" w:rsidR="006100FC" w:rsidRPr="000343DA" w:rsidRDefault="006100FC" w:rsidP="00603114">
      <w:pPr>
        <w:pStyle w:val="Fundamentos"/>
        <w:spacing w:line="360" w:lineRule="auto"/>
      </w:pPr>
      <w:r w:rsidRPr="000343DA">
        <w:t>Este derecho se regirá por los principios y bases siguientes:</w:t>
      </w:r>
    </w:p>
    <w:p w14:paraId="1A21896F" w14:textId="77777777" w:rsidR="006100FC" w:rsidRPr="000343DA" w:rsidRDefault="006100FC" w:rsidP="00603114">
      <w:pPr>
        <w:pStyle w:val="Fundamentos"/>
        <w:spacing w:line="360" w:lineRule="auto"/>
      </w:pPr>
    </w:p>
    <w:p w14:paraId="13A22FC8" w14:textId="77777777" w:rsidR="006100FC" w:rsidRPr="000343DA" w:rsidRDefault="006100FC" w:rsidP="00603114">
      <w:pPr>
        <w:pStyle w:val="Fundamentos"/>
        <w:spacing w:line="360" w:lineRule="auto"/>
      </w:pPr>
      <w:r w:rsidRPr="000343DA">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w:t>
      </w:r>
      <w:r w:rsidRPr="000343DA">
        <w:lastRenderedPageBreak/>
        <w:t>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0343DA" w:rsidRDefault="006100FC" w:rsidP="00603114">
      <w:pPr>
        <w:pStyle w:val="Fundamentos"/>
        <w:spacing w:line="360" w:lineRule="auto"/>
      </w:pPr>
      <w:r w:rsidRPr="000343DA">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0343DA" w:rsidRDefault="006100FC" w:rsidP="00603114">
      <w:pPr>
        <w:pStyle w:val="Fundamentos"/>
        <w:spacing w:line="360" w:lineRule="auto"/>
        <w:rPr>
          <w:lang w:val="es-ES"/>
        </w:rPr>
      </w:pPr>
      <w:r w:rsidRPr="000343DA">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0343DA" w:rsidRDefault="006100FC" w:rsidP="00603114">
      <w:pPr>
        <w:pStyle w:val="Fundamentos"/>
        <w:spacing w:line="360" w:lineRule="auto"/>
      </w:pPr>
      <w:r w:rsidRPr="000343DA">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0343DA" w:rsidRDefault="006100FC" w:rsidP="00603114">
      <w:pPr>
        <w:pStyle w:val="Fundamentos"/>
        <w:spacing w:line="360" w:lineRule="auto"/>
      </w:pPr>
      <w:r w:rsidRPr="000343DA">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0343DA" w:rsidRDefault="006100FC" w:rsidP="00603114">
      <w:pPr>
        <w:pStyle w:val="Fundamentos"/>
        <w:spacing w:line="360" w:lineRule="auto"/>
      </w:pPr>
      <w:r w:rsidRPr="000343DA">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0343DA" w:rsidRDefault="006100FC" w:rsidP="00603114">
      <w:pPr>
        <w:pStyle w:val="Fundamentos"/>
        <w:spacing w:line="360" w:lineRule="auto"/>
        <w:rPr>
          <w:lang w:val="es-ES"/>
        </w:rPr>
      </w:pPr>
      <w:r w:rsidRPr="000343DA">
        <w:rPr>
          <w:lang w:val="es-ES"/>
        </w:rPr>
        <w:lastRenderedPageBreak/>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0343DA" w:rsidRDefault="006100FC" w:rsidP="00603114">
      <w:pPr>
        <w:rPr>
          <w:rFonts w:eastAsia="Palatino Linotype" w:cs="Palatino Linotype"/>
          <w:szCs w:val="24"/>
        </w:rPr>
      </w:pPr>
      <w:r w:rsidRPr="000343DA">
        <w:rPr>
          <w:rFonts w:eastAsia="Palatino Linotype" w:cs="Palatino Linotype"/>
          <w:szCs w:val="24"/>
        </w:rPr>
        <w:t>En ese orden de ideas, la Ley de Transparencia y Acceso a la Información Pública del Estado de México y Mun</w:t>
      </w:r>
      <w:r w:rsidR="001B63A6" w:rsidRPr="000343DA">
        <w:rPr>
          <w:rFonts w:eastAsia="Palatino Linotype" w:cs="Palatino Linotype"/>
          <w:szCs w:val="24"/>
        </w:rPr>
        <w:t>icipios, prevé en su artículo 23</w:t>
      </w:r>
      <w:r w:rsidRPr="000343DA">
        <w:rPr>
          <w:rFonts w:eastAsia="Palatino Linotype" w:cs="Palatino Linotype"/>
          <w:szCs w:val="24"/>
        </w:rPr>
        <w:t xml:space="preserve"> fracción I</w:t>
      </w:r>
      <w:r w:rsidR="0021631C" w:rsidRPr="000343DA">
        <w:rPr>
          <w:rFonts w:eastAsia="Palatino Linotype" w:cs="Palatino Linotype"/>
          <w:szCs w:val="24"/>
        </w:rPr>
        <w:t>V</w:t>
      </w:r>
      <w:r w:rsidRPr="000343DA">
        <w:rPr>
          <w:rFonts w:eastAsia="Palatino Linotype" w:cs="Palatino Linotype"/>
          <w:szCs w:val="24"/>
        </w:rPr>
        <w:t>, lo siguiente:</w:t>
      </w:r>
    </w:p>
    <w:p w14:paraId="2225C7E4" w14:textId="77777777" w:rsidR="006100FC" w:rsidRPr="000343DA" w:rsidRDefault="006100FC" w:rsidP="00603114">
      <w:pPr>
        <w:rPr>
          <w:rFonts w:eastAsia="Palatino Linotype" w:cs="Palatino Linotype"/>
          <w:szCs w:val="24"/>
        </w:rPr>
      </w:pPr>
    </w:p>
    <w:p w14:paraId="1E7239A4" w14:textId="77777777" w:rsidR="006100FC" w:rsidRPr="000343DA" w:rsidRDefault="006100FC" w:rsidP="00603114">
      <w:pPr>
        <w:pStyle w:val="Fundamentos"/>
        <w:spacing w:line="360" w:lineRule="auto"/>
      </w:pPr>
      <w:r w:rsidRPr="000343DA">
        <w:rPr>
          <w:b/>
        </w:rPr>
        <w:t>Artículo 23.</w:t>
      </w:r>
      <w:r w:rsidRPr="000343DA">
        <w:t xml:space="preserve"> Son sujetos obligados a transparentar y permitir el acceso a su información y proteger los datos personales que obren en su poder:</w:t>
      </w:r>
    </w:p>
    <w:p w14:paraId="1F1A0AD1" w14:textId="527CCDE8" w:rsidR="006100FC" w:rsidRPr="000343DA" w:rsidRDefault="005E625F" w:rsidP="00603114">
      <w:pPr>
        <w:pStyle w:val="Fundamentos"/>
        <w:spacing w:line="360" w:lineRule="auto"/>
      </w:pPr>
      <w:r w:rsidRPr="000343DA">
        <w:t>[…]</w:t>
      </w:r>
    </w:p>
    <w:p w14:paraId="451DBD48" w14:textId="7234E42F" w:rsidR="006100FC" w:rsidRPr="000343DA" w:rsidRDefault="00456D44" w:rsidP="00603114">
      <w:pPr>
        <w:pStyle w:val="Fundamentos"/>
        <w:spacing w:line="360" w:lineRule="auto"/>
      </w:pPr>
      <w:r w:rsidRPr="000343DA">
        <w:rPr>
          <w:b/>
          <w:bCs/>
        </w:rPr>
        <w:t>I</w:t>
      </w:r>
      <w:r w:rsidR="0021631C" w:rsidRPr="000343DA">
        <w:rPr>
          <w:b/>
          <w:bCs/>
        </w:rPr>
        <w:t>V</w:t>
      </w:r>
      <w:r w:rsidR="006100FC" w:rsidRPr="000343DA">
        <w:rPr>
          <w:b/>
          <w:bCs/>
        </w:rPr>
        <w:t xml:space="preserve">. </w:t>
      </w:r>
      <w:r w:rsidRPr="000343DA">
        <w:t xml:space="preserve">Los </w:t>
      </w:r>
      <w:r w:rsidR="00206600" w:rsidRPr="000343DA">
        <w:t>ayuntamientos y las dependencias, organismos, órganos y entidades de la administración municipal</w:t>
      </w:r>
      <w:r w:rsidR="006100FC" w:rsidRPr="000343DA">
        <w:t>;</w:t>
      </w:r>
    </w:p>
    <w:p w14:paraId="20F34654" w14:textId="77777777" w:rsidR="006100FC" w:rsidRPr="000343DA" w:rsidRDefault="006100FC" w:rsidP="00603114">
      <w:pPr>
        <w:pStyle w:val="Fundamentos"/>
        <w:spacing w:line="360" w:lineRule="auto"/>
      </w:pPr>
      <w:r w:rsidRPr="000343DA">
        <w:t>[…]</w:t>
      </w:r>
    </w:p>
    <w:p w14:paraId="2FDDCFD2" w14:textId="77777777" w:rsidR="006100FC" w:rsidRPr="000343DA" w:rsidRDefault="006100FC" w:rsidP="00603114">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0343DA" w:rsidRDefault="006100FC" w:rsidP="00603114">
      <w:r w:rsidRPr="000343DA">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0343DA" w:rsidRDefault="00737EBC" w:rsidP="00603114"/>
    <w:p w14:paraId="5EC36975" w14:textId="014FAE52" w:rsidR="0090120A" w:rsidRPr="000343DA" w:rsidRDefault="00737EBC" w:rsidP="00603114">
      <w:r w:rsidRPr="000343DA">
        <w:t xml:space="preserve">Asimismo, </w:t>
      </w:r>
      <w:r w:rsidR="00726486" w:rsidRPr="000343DA">
        <w:t>de</w:t>
      </w:r>
      <w:r w:rsidR="00942EC6" w:rsidRPr="000343DA">
        <w:t xml:space="preserve"> </w:t>
      </w:r>
      <w:r w:rsidRPr="000343DA">
        <w:t>l</w:t>
      </w:r>
      <w:r w:rsidR="00526368" w:rsidRPr="000343DA">
        <w:t>a interpretación de los</w:t>
      </w:r>
      <w:r w:rsidRPr="000343DA">
        <w:t xml:space="preserve"> motivos de inconformidad expresados por </w:t>
      </w:r>
      <w:r w:rsidR="00942EC6" w:rsidRPr="000343DA">
        <w:t>el</w:t>
      </w:r>
      <w:r w:rsidRPr="000343DA">
        <w:t xml:space="preserve"> Recurrente, </w:t>
      </w:r>
      <w:r w:rsidR="00F73E96" w:rsidRPr="000343DA">
        <w:t>dado que sólo hace referencia a un</w:t>
      </w:r>
      <w:r w:rsidR="00B06871" w:rsidRPr="000343DA">
        <w:t xml:space="preserve">a parte de su solicitud original, </w:t>
      </w:r>
      <w:r w:rsidRPr="000343DA">
        <w:t xml:space="preserve">se </w:t>
      </w:r>
      <w:r w:rsidR="00F73E96" w:rsidRPr="000343DA">
        <w:t>colige</w:t>
      </w:r>
      <w:r w:rsidRPr="000343DA">
        <w:t xml:space="preserve"> que en el presente caso se actualizó la causal de procedencia del recurso de revisión</w:t>
      </w:r>
      <w:r w:rsidR="00392DAC" w:rsidRPr="000343DA">
        <w:t xml:space="preserve"> prevista en la fracci</w:t>
      </w:r>
      <w:r w:rsidR="00942EC6" w:rsidRPr="000343DA">
        <w:t>ón</w:t>
      </w:r>
      <w:r w:rsidR="00392DAC" w:rsidRPr="000343DA">
        <w:t xml:space="preserve"> </w:t>
      </w:r>
      <w:r w:rsidR="00DD191A" w:rsidRPr="000343DA">
        <w:t>I</w:t>
      </w:r>
      <w:r w:rsidR="001E5AAD" w:rsidRPr="000343DA">
        <w:t>V</w:t>
      </w:r>
      <w:r w:rsidR="006E1158" w:rsidRPr="000343DA">
        <w:t xml:space="preserve"> del artículo 179 de la Ley de Transparencia local, que a la letra es</w:t>
      </w:r>
      <w:r w:rsidR="0090120A" w:rsidRPr="000343DA">
        <w:t>tipula lo siguiente:</w:t>
      </w:r>
    </w:p>
    <w:p w14:paraId="24B98DEE" w14:textId="77777777" w:rsidR="009A41B1" w:rsidRPr="000343DA" w:rsidRDefault="009A41B1" w:rsidP="00603114">
      <w:pPr>
        <w:pStyle w:val="Fundamentos"/>
        <w:spacing w:line="360" w:lineRule="auto"/>
        <w:rPr>
          <w:lang w:val="es-MX"/>
        </w:rPr>
      </w:pPr>
      <w:r w:rsidRPr="000343DA">
        <w:rPr>
          <w:b/>
          <w:lang w:val="es-MX"/>
        </w:rPr>
        <w:lastRenderedPageBreak/>
        <w:t xml:space="preserve">Artículo 179. </w:t>
      </w:r>
      <w:r w:rsidRPr="000343DA">
        <w:rPr>
          <w:lang w:val="es-MX"/>
        </w:rPr>
        <w:t>El recurso de revisión es un medio de protección que la Ley otorga a los particulares, para hacer valer su derecho de acceso a la información pública, y procederá en contra de las siguientes causas:</w:t>
      </w:r>
    </w:p>
    <w:p w14:paraId="7C233B4F" w14:textId="5F60B584" w:rsidR="0090120A" w:rsidRPr="000343DA" w:rsidRDefault="005617E6" w:rsidP="00603114">
      <w:pPr>
        <w:pStyle w:val="Fundamentos"/>
        <w:spacing w:line="360" w:lineRule="auto"/>
        <w:rPr>
          <w:lang w:val="es-MX"/>
        </w:rPr>
      </w:pPr>
      <w:r w:rsidRPr="000343DA">
        <w:rPr>
          <w:lang w:val="es-MX"/>
        </w:rPr>
        <w:t>[…]</w:t>
      </w:r>
    </w:p>
    <w:p w14:paraId="5C4DD805" w14:textId="769383A1" w:rsidR="009A41B1" w:rsidRPr="000343DA" w:rsidRDefault="00DD191A" w:rsidP="00603114">
      <w:pPr>
        <w:pStyle w:val="Fundamentos"/>
        <w:spacing w:line="360" w:lineRule="auto"/>
      </w:pPr>
      <w:r w:rsidRPr="000343DA">
        <w:rPr>
          <w:b/>
          <w:lang w:val="es-ES"/>
        </w:rPr>
        <w:t>IV. La declaración de incompetencia por el sujeto obligado;</w:t>
      </w:r>
    </w:p>
    <w:p w14:paraId="47401129" w14:textId="3843902E" w:rsidR="00B06871" w:rsidRPr="000343DA" w:rsidRDefault="007A5010" w:rsidP="00603114">
      <w:pPr>
        <w:pStyle w:val="Fundamentos"/>
        <w:spacing w:line="360" w:lineRule="auto"/>
      </w:pPr>
      <w:r w:rsidRPr="000343DA">
        <w:t>[…]</w:t>
      </w:r>
    </w:p>
    <w:p w14:paraId="0E490BF9" w14:textId="77777777" w:rsidR="00E37861" w:rsidRPr="000343DA" w:rsidRDefault="00E37861" w:rsidP="00603114">
      <w:pPr>
        <w:ind w:right="-20"/>
        <w:rPr>
          <w:rFonts w:eastAsiaTheme="minorEastAsia" w:cstheme="minorBidi"/>
          <w:lang w:val="es-ES" w:eastAsia="en-US"/>
        </w:rPr>
      </w:pPr>
    </w:p>
    <w:p w14:paraId="010AC56F" w14:textId="77777777" w:rsidR="00084AE5" w:rsidRPr="000343DA" w:rsidRDefault="005366AD" w:rsidP="00603114">
      <w:pPr>
        <w:contextualSpacing/>
        <w:rPr>
          <w:rFonts w:eastAsia="Palatino Linotype" w:cs="Palatino Linotype"/>
          <w:color w:val="000000"/>
        </w:rPr>
      </w:pPr>
      <w:r w:rsidRPr="000343DA">
        <w:rPr>
          <w:rFonts w:eastAsiaTheme="minorEastAsia" w:cstheme="minorBidi"/>
          <w:lang w:val="es-ES" w:eastAsia="en-US"/>
        </w:rPr>
        <w:t xml:space="preserve">Así, dado el pronunciamiento del Sujeto Obligado, es </w:t>
      </w:r>
      <w:r w:rsidR="00DB6744" w:rsidRPr="000343DA">
        <w:rPr>
          <w:rFonts w:eastAsiaTheme="minorEastAsia" w:cstheme="minorBidi"/>
          <w:lang w:val="es-ES" w:eastAsia="en-US"/>
        </w:rPr>
        <w:t xml:space="preserve">conveniente traer a colación lo dispuesto </w:t>
      </w:r>
      <w:r w:rsidR="00084AE5" w:rsidRPr="000343DA">
        <w:rPr>
          <w:rFonts w:eastAsia="Palatino Linotype" w:cs="Palatino Linotype"/>
          <w:color w:val="000000"/>
        </w:rPr>
        <w:t>en los artículos 4, 12 y 24 último párrafo de la Ley de Transparencia local, en los que se dispone lo siguiente:</w:t>
      </w:r>
    </w:p>
    <w:p w14:paraId="1544D99E" w14:textId="77777777" w:rsidR="00084AE5" w:rsidRPr="000343DA" w:rsidRDefault="00084AE5" w:rsidP="00603114">
      <w:pPr>
        <w:contextualSpacing/>
        <w:rPr>
          <w:rFonts w:eastAsia="Palatino Linotype" w:cs="Palatino Linotype"/>
          <w:color w:val="000000"/>
        </w:rPr>
      </w:pPr>
    </w:p>
    <w:p w14:paraId="0D5D2EE9"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b/>
          <w:i/>
          <w:color w:val="000000"/>
          <w:sz w:val="22"/>
        </w:rPr>
        <w:t xml:space="preserve">Artículo 4. </w:t>
      </w:r>
      <w:r w:rsidRPr="000343DA">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4ADD5B93"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290EFE11"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0343DA">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F35A45F"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07EFB452"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i/>
          <w:color w:val="000000"/>
          <w:sz w:val="22"/>
        </w:rPr>
        <w:lastRenderedPageBreak/>
        <w:t>Los sujetos obligados deben poner en práctica, políticas y programas de acceso a la información que se apeguen a criterios de publicidad, veracidad, oportunidad, precisión y suficiencia en beneficio de los solicitantes.</w:t>
      </w:r>
    </w:p>
    <w:p w14:paraId="11E55F2C"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2780C2FF"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b/>
          <w:i/>
          <w:color w:val="000000"/>
          <w:sz w:val="22"/>
        </w:rPr>
        <w:t xml:space="preserve">Artículo 12. </w:t>
      </w:r>
      <w:r w:rsidRPr="000343DA">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11C58A54"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62587C40"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0343DA">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77A384E1"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572D9F94"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b/>
          <w:bCs/>
          <w:i/>
          <w:color w:val="000000"/>
          <w:sz w:val="22"/>
        </w:rPr>
        <w:t>Artículo 24.</w:t>
      </w:r>
      <w:r w:rsidRPr="000343DA">
        <w:rPr>
          <w:rFonts w:eastAsia="Palatino Linotype" w:cs="Palatino Linotype"/>
          <w:i/>
          <w:color w:val="000000"/>
          <w:sz w:val="22"/>
        </w:rPr>
        <w:t xml:space="preserve"> […]</w:t>
      </w:r>
    </w:p>
    <w:p w14:paraId="0C4FC391"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p>
    <w:p w14:paraId="6B0E3A22" w14:textId="77777777" w:rsidR="00084AE5" w:rsidRPr="000343DA" w:rsidRDefault="00084AE5" w:rsidP="00603114">
      <w:pPr>
        <w:pBdr>
          <w:top w:val="nil"/>
          <w:left w:val="nil"/>
          <w:bottom w:val="nil"/>
          <w:right w:val="nil"/>
          <w:between w:val="nil"/>
        </w:pBdr>
        <w:ind w:left="567" w:right="567"/>
        <w:contextualSpacing/>
        <w:rPr>
          <w:rFonts w:eastAsia="Palatino Linotype" w:cs="Palatino Linotype"/>
          <w:i/>
          <w:color w:val="000000"/>
          <w:sz w:val="22"/>
        </w:rPr>
      </w:pPr>
      <w:r w:rsidRPr="000343DA">
        <w:rPr>
          <w:rFonts w:eastAsia="Palatino Linotype" w:cs="Palatino Linotype"/>
          <w:i/>
          <w:color w:val="000000"/>
          <w:sz w:val="22"/>
        </w:rPr>
        <w:t>Los sujetos obligados solo proporcionarán la información pública que generen, administren o posean en el ejercicio de sus atribuciones.</w:t>
      </w:r>
    </w:p>
    <w:p w14:paraId="1BD92DDA" w14:textId="77777777" w:rsidR="00084AE5" w:rsidRPr="000343DA" w:rsidRDefault="00084AE5" w:rsidP="00603114">
      <w:pPr>
        <w:contextualSpacing/>
        <w:rPr>
          <w:rFonts w:eastAsia="Palatino Linotype" w:cs="Palatino Linotype"/>
          <w:color w:val="000000"/>
        </w:rPr>
      </w:pPr>
    </w:p>
    <w:p w14:paraId="75C0D5A4" w14:textId="77777777" w:rsidR="00084AE5" w:rsidRPr="000343DA" w:rsidRDefault="00084AE5" w:rsidP="00603114">
      <w:pPr>
        <w:contextualSpacing/>
        <w:rPr>
          <w:rFonts w:eastAsia="Palatino Linotype" w:cs="Palatino Linotype"/>
          <w:color w:val="000000"/>
          <w:lang w:val="es-ES"/>
        </w:rPr>
      </w:pPr>
      <w:r w:rsidRPr="000343DA">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0343DA">
        <w:rPr>
          <w:rFonts w:eastAsia="Palatino Linotype" w:cs="Palatino Linotype"/>
          <w:i/>
          <w:iCs/>
          <w:color w:val="000000"/>
          <w:lang w:val="es-ES"/>
        </w:rPr>
        <w:t>ad hoc</w:t>
      </w:r>
      <w:r w:rsidRPr="000343DA">
        <w:rPr>
          <w:rFonts w:eastAsia="Palatino Linotype" w:cs="Palatino Linotype"/>
          <w:color w:val="000000"/>
          <w:lang w:val="es-ES"/>
        </w:rPr>
        <w:t>.</w:t>
      </w:r>
    </w:p>
    <w:p w14:paraId="01D0DF6E" w14:textId="77777777" w:rsidR="00084AE5" w:rsidRPr="000343DA" w:rsidRDefault="00084AE5" w:rsidP="00603114">
      <w:pPr>
        <w:contextualSpacing/>
        <w:rPr>
          <w:rFonts w:eastAsia="Palatino Linotype" w:cs="Palatino Linotype"/>
          <w:color w:val="000000"/>
        </w:rPr>
      </w:pPr>
    </w:p>
    <w:p w14:paraId="719AC21C" w14:textId="79854830" w:rsidR="00E729EA" w:rsidRPr="000343DA" w:rsidRDefault="00E729EA" w:rsidP="00603114">
      <w:pPr>
        <w:rPr>
          <w:rFonts w:eastAsia="Palatino Linotype" w:cs="Palatino Linotype"/>
          <w:color w:val="000000"/>
        </w:rPr>
      </w:pPr>
      <w:r w:rsidRPr="000343DA">
        <w:rPr>
          <w:rFonts w:eastAsia="Palatino Linotype" w:cs="Palatino Linotype"/>
          <w:color w:val="000000"/>
        </w:rPr>
        <w:lastRenderedPageBreak/>
        <w:t xml:space="preserve">De conformidad con lo siguiente, es necesario traer a colación lo establecido en el Bando Municipal de Ecatepec de Morelos, así como lo establecido en su </w:t>
      </w:r>
      <w:r w:rsidR="006B5002" w:rsidRPr="000343DA">
        <w:rPr>
          <w:rFonts w:eastAsia="Palatino Linotype" w:cs="Palatino Linotype"/>
          <w:color w:val="000000"/>
        </w:rPr>
        <w:t>R</w:t>
      </w:r>
      <w:r w:rsidRPr="000343DA">
        <w:rPr>
          <w:rFonts w:eastAsia="Palatino Linotype" w:cs="Palatino Linotype"/>
          <w:color w:val="000000"/>
        </w:rPr>
        <w:t xml:space="preserve">eglamento </w:t>
      </w:r>
      <w:r w:rsidR="006B5002" w:rsidRPr="000343DA">
        <w:rPr>
          <w:rFonts w:eastAsia="Palatino Linotype" w:cs="Palatino Linotype"/>
          <w:color w:val="000000"/>
        </w:rPr>
        <w:t>I</w:t>
      </w:r>
      <w:r w:rsidRPr="000343DA">
        <w:rPr>
          <w:rFonts w:eastAsia="Palatino Linotype" w:cs="Palatino Linotype"/>
          <w:color w:val="000000"/>
        </w:rPr>
        <w:t>nterno</w:t>
      </w:r>
      <w:r w:rsidR="006B5002" w:rsidRPr="000343DA">
        <w:rPr>
          <w:rFonts w:eastAsia="Palatino Linotype" w:cs="Palatino Linotype"/>
          <w:color w:val="000000"/>
        </w:rPr>
        <w:t xml:space="preserve"> de la Administración de Ecatepec de Morelos, porciones normativas que a la letra señalan lo siguiente:</w:t>
      </w:r>
    </w:p>
    <w:p w14:paraId="1F4C27C1" w14:textId="77777777" w:rsidR="00EC390F" w:rsidRPr="000343DA" w:rsidRDefault="00EC390F" w:rsidP="00603114">
      <w:pPr>
        <w:ind w:left="567" w:right="567"/>
        <w:jc w:val="center"/>
        <w:rPr>
          <w:rFonts w:eastAsia="Palatino Linotype" w:cs="Palatino Linotype"/>
          <w:b/>
          <w:i/>
          <w:color w:val="000000"/>
        </w:rPr>
      </w:pPr>
      <w:r w:rsidRPr="000343DA">
        <w:rPr>
          <w:rFonts w:eastAsia="Palatino Linotype" w:cs="Palatino Linotype"/>
          <w:b/>
          <w:i/>
          <w:color w:val="000000"/>
        </w:rPr>
        <w:t>TÍTULO DÉCIMO</w:t>
      </w:r>
    </w:p>
    <w:p w14:paraId="479DD30E" w14:textId="77777777" w:rsidR="00EC390F" w:rsidRPr="000343DA" w:rsidRDefault="00EC390F" w:rsidP="00603114">
      <w:pPr>
        <w:ind w:left="567" w:right="567"/>
        <w:jc w:val="center"/>
        <w:rPr>
          <w:rFonts w:eastAsia="Palatino Linotype" w:cs="Palatino Linotype"/>
          <w:b/>
          <w:i/>
          <w:color w:val="000000"/>
        </w:rPr>
      </w:pPr>
      <w:r w:rsidRPr="000343DA">
        <w:rPr>
          <w:rFonts w:eastAsia="Palatino Linotype" w:cs="Palatino Linotype"/>
          <w:b/>
          <w:i/>
          <w:color w:val="000000"/>
        </w:rPr>
        <w:t>De las Dependencias de la Administración Pública Municipal</w:t>
      </w:r>
    </w:p>
    <w:p w14:paraId="0CB6A5EB" w14:textId="77777777" w:rsidR="00EC390F" w:rsidRPr="000343DA" w:rsidRDefault="00EC390F" w:rsidP="00603114">
      <w:pPr>
        <w:ind w:left="567" w:right="567"/>
        <w:jc w:val="center"/>
        <w:rPr>
          <w:rFonts w:eastAsia="Palatino Linotype" w:cs="Palatino Linotype"/>
          <w:b/>
          <w:i/>
          <w:color w:val="000000"/>
        </w:rPr>
      </w:pPr>
      <w:r w:rsidRPr="000343DA">
        <w:rPr>
          <w:rFonts w:eastAsia="Palatino Linotype" w:cs="Palatino Linotype"/>
          <w:b/>
          <w:i/>
          <w:color w:val="000000"/>
        </w:rPr>
        <w:t>CAPÍTULO I</w:t>
      </w:r>
    </w:p>
    <w:p w14:paraId="092F4BEE" w14:textId="5607D614" w:rsidR="006B5002" w:rsidRPr="000343DA" w:rsidRDefault="00EC390F" w:rsidP="00603114">
      <w:pPr>
        <w:ind w:left="567" w:right="567"/>
        <w:jc w:val="center"/>
        <w:rPr>
          <w:rFonts w:eastAsia="Palatino Linotype" w:cs="Palatino Linotype"/>
          <w:b/>
          <w:i/>
          <w:color w:val="000000"/>
        </w:rPr>
      </w:pPr>
      <w:r w:rsidRPr="000343DA">
        <w:rPr>
          <w:rFonts w:eastAsia="Palatino Linotype" w:cs="Palatino Linotype"/>
          <w:b/>
          <w:i/>
          <w:color w:val="000000"/>
        </w:rPr>
        <w:t>Disposiciones Generales</w:t>
      </w:r>
    </w:p>
    <w:p w14:paraId="05AC8F77" w14:textId="05D3C46D" w:rsidR="00EC390F" w:rsidRPr="000343DA" w:rsidRDefault="00EC390F" w:rsidP="00603114">
      <w:pPr>
        <w:ind w:left="567" w:right="567"/>
        <w:rPr>
          <w:rFonts w:eastAsia="Palatino Linotype" w:cs="Palatino Linotype"/>
          <w:i/>
          <w:color w:val="000000"/>
        </w:rPr>
      </w:pPr>
      <w:r w:rsidRPr="000343DA">
        <w:rPr>
          <w:rFonts w:eastAsia="Palatino Linotype" w:cs="Palatino Linotype"/>
          <w:b/>
          <w:i/>
          <w:color w:val="000000"/>
        </w:rPr>
        <w:t>Artículo 44.</w:t>
      </w:r>
      <w:r w:rsidRPr="000343DA">
        <w:rPr>
          <w:rFonts w:eastAsia="Palatino Linotype" w:cs="Palatino Linotype"/>
          <w:i/>
          <w:color w:val="000000"/>
        </w:rPr>
        <w:t xml:space="preserve"> Para el ejercicio de sus atribuciones, tanto el H. Ayuntamiento como la Presidenta Municipal, se auxiliarán de las siguientes dependencias que estarán subordinadas a esta última:</w:t>
      </w:r>
    </w:p>
    <w:p w14:paraId="58DCBF27"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IV. Las Direcciones de:</w:t>
      </w:r>
    </w:p>
    <w:p w14:paraId="279E1708"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a. Administración;</w:t>
      </w:r>
    </w:p>
    <w:p w14:paraId="76E65BE7"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b/>
          <w:i/>
          <w:color w:val="000000"/>
          <w:u w:val="single"/>
        </w:rPr>
        <w:t>b. Bienestar</w:t>
      </w:r>
      <w:r w:rsidRPr="000343DA">
        <w:rPr>
          <w:rFonts w:eastAsia="Palatino Linotype" w:cs="Palatino Linotype"/>
          <w:i/>
          <w:color w:val="000000"/>
        </w:rPr>
        <w:t>;</w:t>
      </w:r>
    </w:p>
    <w:p w14:paraId="7E60B07D" w14:textId="77777777" w:rsidR="00EC390F" w:rsidRPr="000343DA" w:rsidRDefault="00EC390F" w:rsidP="00603114">
      <w:pPr>
        <w:ind w:left="567" w:right="567"/>
        <w:rPr>
          <w:rFonts w:eastAsia="Palatino Linotype" w:cs="Palatino Linotype"/>
          <w:b/>
          <w:i/>
          <w:color w:val="000000"/>
          <w:u w:val="single"/>
        </w:rPr>
      </w:pPr>
      <w:r w:rsidRPr="000343DA">
        <w:rPr>
          <w:rFonts w:eastAsia="Palatino Linotype" w:cs="Palatino Linotype"/>
          <w:i/>
          <w:color w:val="000000"/>
        </w:rPr>
        <w:t>c. Comunicación Social;</w:t>
      </w:r>
    </w:p>
    <w:p w14:paraId="5E5FAA1D"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d. Desarrollo Económico;</w:t>
      </w:r>
    </w:p>
    <w:p w14:paraId="170DFA5F"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e. Desarrollo Urbano;</w:t>
      </w:r>
    </w:p>
    <w:p w14:paraId="0E4ACE34"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f. Medio Ambiente y Ecología;</w:t>
      </w:r>
    </w:p>
    <w:p w14:paraId="66D56380"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g. Obras Públicas;</w:t>
      </w:r>
    </w:p>
    <w:p w14:paraId="235711B3"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h. Diversidad Sexual;</w:t>
      </w:r>
    </w:p>
    <w:p w14:paraId="5E4EBE97"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i. Educación;</w:t>
      </w:r>
    </w:p>
    <w:p w14:paraId="0DF29A66"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j. Gobierno;</w:t>
      </w:r>
    </w:p>
    <w:p w14:paraId="2F19F1FA"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k. Instituto Municipal de las Mujeres e Igualdad de Género;</w:t>
      </w:r>
    </w:p>
    <w:p w14:paraId="1164E322"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l. Consejería Jurídica;</w:t>
      </w:r>
    </w:p>
    <w:p w14:paraId="666A44A0"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lastRenderedPageBreak/>
        <w:t>m. Mercados, Tianguis y Vía Pública;</w:t>
      </w:r>
    </w:p>
    <w:p w14:paraId="15D78D96" w14:textId="77777777" w:rsidR="00EC390F" w:rsidRPr="000343DA" w:rsidRDefault="00EC390F" w:rsidP="00603114">
      <w:pPr>
        <w:ind w:left="567" w:right="567"/>
        <w:rPr>
          <w:rFonts w:eastAsia="Palatino Linotype" w:cs="Palatino Linotype"/>
          <w:i/>
          <w:color w:val="000000"/>
        </w:rPr>
      </w:pPr>
      <w:proofErr w:type="gramStart"/>
      <w:r w:rsidRPr="000343DA">
        <w:rPr>
          <w:rFonts w:eastAsia="Palatino Linotype" w:cs="Palatino Linotype"/>
          <w:i/>
          <w:color w:val="000000"/>
        </w:rPr>
        <w:t>n</w:t>
      </w:r>
      <w:proofErr w:type="gramEnd"/>
      <w:r w:rsidRPr="000343DA">
        <w:rPr>
          <w:rFonts w:eastAsia="Palatino Linotype" w:cs="Palatino Linotype"/>
          <w:i/>
          <w:color w:val="000000"/>
        </w:rPr>
        <w:t>. Movilidad Urbana;</w:t>
      </w:r>
    </w:p>
    <w:p w14:paraId="095F76B5"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o. Protección Civil y Bomberos;</w:t>
      </w:r>
    </w:p>
    <w:p w14:paraId="2E59AE9C"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p. Servicios Públicos;</w:t>
      </w:r>
    </w:p>
    <w:p w14:paraId="418C5AA2" w14:textId="77777777"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q. General de Seguridad Ciudadana y Tránsito Municipal; y</w:t>
      </w:r>
    </w:p>
    <w:p w14:paraId="28232D31" w14:textId="407DC906" w:rsidR="00EC390F" w:rsidRPr="000343DA" w:rsidRDefault="00EC390F" w:rsidP="00603114">
      <w:pPr>
        <w:ind w:left="567" w:right="567"/>
        <w:rPr>
          <w:rFonts w:eastAsia="Palatino Linotype" w:cs="Palatino Linotype"/>
          <w:i/>
          <w:color w:val="000000"/>
        </w:rPr>
      </w:pPr>
      <w:r w:rsidRPr="000343DA">
        <w:rPr>
          <w:rFonts w:eastAsia="Palatino Linotype" w:cs="Palatino Linotype"/>
          <w:i/>
          <w:color w:val="000000"/>
        </w:rPr>
        <w:t>r. Salud.</w:t>
      </w:r>
    </w:p>
    <w:p w14:paraId="039F1EF1" w14:textId="45D40ABB" w:rsidR="00676D29" w:rsidRPr="000343DA" w:rsidRDefault="00676D29" w:rsidP="00603114">
      <w:pPr>
        <w:ind w:left="567" w:right="567"/>
        <w:rPr>
          <w:rFonts w:eastAsia="Palatino Linotype" w:cs="Palatino Linotype"/>
          <w:i/>
          <w:color w:val="000000"/>
        </w:rPr>
      </w:pPr>
      <w:r w:rsidRPr="000343DA">
        <w:rPr>
          <w:rFonts w:eastAsia="Palatino Linotype" w:cs="Palatino Linotype"/>
          <w:i/>
          <w:color w:val="000000"/>
        </w:rPr>
        <w:t>(…)</w:t>
      </w:r>
    </w:p>
    <w:p w14:paraId="581E8304" w14:textId="77777777" w:rsidR="00676D29" w:rsidRPr="000343DA" w:rsidRDefault="00676D29" w:rsidP="00603114">
      <w:pPr>
        <w:ind w:left="567" w:right="567"/>
        <w:jc w:val="center"/>
        <w:rPr>
          <w:rFonts w:eastAsia="Palatino Linotype" w:cs="Palatino Linotype"/>
          <w:b/>
          <w:i/>
          <w:color w:val="000000"/>
        </w:rPr>
      </w:pPr>
      <w:r w:rsidRPr="000343DA">
        <w:rPr>
          <w:rFonts w:eastAsia="Palatino Linotype" w:cs="Palatino Linotype"/>
          <w:b/>
          <w:i/>
          <w:color w:val="000000"/>
        </w:rPr>
        <w:t>CAPÍTULO II</w:t>
      </w:r>
    </w:p>
    <w:p w14:paraId="72AC801F" w14:textId="25951FB9" w:rsidR="00676D29" w:rsidRPr="000343DA" w:rsidRDefault="00676D29" w:rsidP="00603114">
      <w:pPr>
        <w:ind w:left="567" w:right="567"/>
        <w:jc w:val="center"/>
        <w:rPr>
          <w:rFonts w:eastAsia="Palatino Linotype" w:cs="Palatino Linotype"/>
          <w:b/>
          <w:i/>
          <w:color w:val="000000"/>
        </w:rPr>
      </w:pPr>
      <w:r w:rsidRPr="000343DA">
        <w:rPr>
          <w:rFonts w:eastAsia="Palatino Linotype" w:cs="Palatino Linotype"/>
          <w:b/>
          <w:i/>
          <w:color w:val="000000"/>
        </w:rPr>
        <w:t>De la Dirección de Bienestar</w:t>
      </w:r>
    </w:p>
    <w:p w14:paraId="1CDA8EFE" w14:textId="2667104E" w:rsidR="00676D29" w:rsidRPr="000343DA" w:rsidRDefault="00676D29" w:rsidP="00603114">
      <w:pPr>
        <w:ind w:left="567" w:right="567"/>
        <w:rPr>
          <w:rFonts w:eastAsia="Palatino Linotype" w:cs="Palatino Linotype"/>
          <w:i/>
          <w:color w:val="000000"/>
        </w:rPr>
      </w:pPr>
      <w:r w:rsidRPr="000343DA">
        <w:rPr>
          <w:rFonts w:eastAsia="Palatino Linotype" w:cs="Palatino Linotype"/>
          <w:b/>
          <w:i/>
          <w:color w:val="000000"/>
        </w:rPr>
        <w:t>Artículo 51.</w:t>
      </w:r>
      <w:r w:rsidRPr="000343DA">
        <w:rPr>
          <w:rFonts w:eastAsia="Palatino Linotype" w:cs="Palatino Linotype"/>
          <w:i/>
          <w:color w:val="000000"/>
        </w:rPr>
        <w:t xml:space="preserve"> El Gobierno Municipal del Cambio con Honestidad se ha propuesto generar una transformación de la administración pública municipal que beneficie al pueblo y hace un llamado para la realización de un Nuevo Pacto Social por la Unidad y la Paz de Ecatepec, por lo que la Presidenta Municipal convoca a los pueblos originarios, a los sectores sociales, al sector empresarial, a fuerzas políticas, así como a las agrupaciones gremiales, es decir, a todas y todos los ciudadanos de Ecatepec, a realizar un pacto social de unidad, un pacto que nos permita trabajar corresponsablemente y con fraternidad. Nos referimos a un nuevo pacto social porque consideramos la urgente necesidad de rescatar el tejido social en las comunidades y establecer una nueva relación entre el pueblo </w:t>
      </w:r>
      <w:proofErr w:type="spellStart"/>
      <w:r w:rsidRPr="000343DA">
        <w:rPr>
          <w:rFonts w:eastAsia="Palatino Linotype" w:cs="Palatino Linotype"/>
          <w:i/>
          <w:color w:val="000000"/>
        </w:rPr>
        <w:t>ecatepense</w:t>
      </w:r>
      <w:proofErr w:type="spellEnd"/>
      <w:r w:rsidRPr="000343DA">
        <w:rPr>
          <w:rFonts w:eastAsia="Palatino Linotype" w:cs="Palatino Linotype"/>
          <w:i/>
          <w:color w:val="000000"/>
        </w:rPr>
        <w:t xml:space="preserve"> y su gobierno municipal.</w:t>
      </w:r>
    </w:p>
    <w:p w14:paraId="64EECBEE" w14:textId="66319288" w:rsidR="00676D29" w:rsidRPr="000343DA" w:rsidRDefault="00676D29" w:rsidP="00603114">
      <w:pPr>
        <w:ind w:left="567" w:right="567"/>
        <w:rPr>
          <w:rFonts w:eastAsia="Palatino Linotype" w:cs="Palatino Linotype"/>
          <w:i/>
          <w:color w:val="000000"/>
        </w:rPr>
      </w:pPr>
      <w:r w:rsidRPr="000343DA">
        <w:rPr>
          <w:rFonts w:eastAsia="Palatino Linotype" w:cs="Palatino Linotype"/>
          <w:i/>
          <w:color w:val="000000"/>
        </w:rPr>
        <w:t xml:space="preserve">La Dirección de Bienestar, en el ámbito de su respectiva competencia y atribuciones, formulará, dirigirá, implementará y evaluará la política social en beneficio de la población vulnerable; deberá generar condiciones para el desarrollo de la población, estableciendo un modelo de bienestar e inclusión social integrados y orientados a la generación de capacidades humanas que en forma simultánea promueva y atienda a </w:t>
      </w:r>
      <w:r w:rsidRPr="000343DA">
        <w:rPr>
          <w:rFonts w:eastAsia="Palatino Linotype" w:cs="Palatino Linotype"/>
          <w:i/>
          <w:color w:val="000000"/>
        </w:rPr>
        <w:lastRenderedPageBreak/>
        <w:t xml:space="preserve">las personas en condiciones de vulnerabilidad social y en situación de pobreza, atendiendo mediante trámites, servicios, actividades, proyectos, programas, acciones en materia de Desarrollo Social, conforme a su presupuesto asignado. Se desarrollará en los individuos la autonomía, igualdad y libertad para construir una sociedad inclusiva, justa, con perspectiva de género y respeto a los Derechos Humanos, en la que se promoverá la dignidad e igualdad social mediante procesos basados en transparencia, ética y confianza. Promoverá mecanismos que fortalezcan el crecimiento público, autosuficiente e integral de la comunidad en general a través de programas coordinados con los sectores públicos, privados y sociales del municipio, el estado y la federación con el objetivo de mejorar la calidad de vida de la población. Constituirá una cultura de la paz y la reconstrucción del tejido social bajo los valores que apremia el bienestar y el ejercicio de sus facultades en el cumplimiento a lo establecido por la Ley de Desarrollo Social, el Plan Estatal de Desarrollo, el Plan Nacional de Desarrollo y alineado a las acciones de la Agenda 2030 de las Naciones Unidas, así como las demás que emanan de las leyes que sustentan las respectivas competencias municipales del Bienestar Social. </w:t>
      </w:r>
    </w:p>
    <w:p w14:paraId="16CF4E2A" w14:textId="17631657" w:rsidR="00676D29" w:rsidRPr="000343DA" w:rsidRDefault="005B2CCA" w:rsidP="00603114">
      <w:pPr>
        <w:ind w:left="567" w:right="567"/>
        <w:jc w:val="center"/>
        <w:rPr>
          <w:rFonts w:eastAsia="Palatino Linotype" w:cs="Palatino Linotype"/>
          <w:b/>
          <w:i/>
          <w:color w:val="000000"/>
        </w:rPr>
      </w:pPr>
      <w:r w:rsidRPr="000343DA">
        <w:rPr>
          <w:rFonts w:eastAsia="Palatino Linotype" w:cs="Palatino Linotype"/>
          <w:b/>
          <w:i/>
          <w:color w:val="000000"/>
        </w:rPr>
        <w:t>Reglamento Interno de la Administración Pública Municipal de Ecatepec de Morelos.</w:t>
      </w:r>
    </w:p>
    <w:p w14:paraId="0131A197" w14:textId="2E66D33B" w:rsidR="005B2CCA" w:rsidRPr="000343DA" w:rsidRDefault="005B2CCA" w:rsidP="00603114">
      <w:pPr>
        <w:ind w:left="567" w:right="567"/>
        <w:rPr>
          <w:rFonts w:eastAsia="Palatino Linotype" w:cs="Palatino Linotype"/>
          <w:i/>
          <w:color w:val="000000"/>
        </w:rPr>
      </w:pPr>
      <w:r w:rsidRPr="000343DA">
        <w:rPr>
          <w:rFonts w:eastAsia="Palatino Linotype" w:cs="Palatino Linotype"/>
          <w:b/>
          <w:i/>
          <w:color w:val="000000"/>
        </w:rPr>
        <w:t>Artículo 14.</w:t>
      </w:r>
      <w:r w:rsidRPr="000343DA">
        <w:rPr>
          <w:rFonts w:eastAsia="Palatino Linotype" w:cs="Palatino Linotype"/>
          <w:i/>
          <w:color w:val="000000"/>
        </w:rPr>
        <w:t xml:space="preserve"> Para el ejercicio de sus atribuciones, tanto el H. Ayuntamiento como el presidente municipal, se auxiliarán de las siguientes dependencias, las cuales estarán subordinadas a este último:</w:t>
      </w:r>
    </w:p>
    <w:p w14:paraId="6810DA2C"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 Secretaría del H. Ayuntamiento;</w:t>
      </w:r>
    </w:p>
    <w:p w14:paraId="698EAC4A"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II. Tesorería Municipal;</w:t>
      </w:r>
    </w:p>
    <w:p w14:paraId="4F5CC712" w14:textId="2174842D"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III. Contraloría Interna;</w:t>
      </w:r>
    </w:p>
    <w:p w14:paraId="384465E6"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lastRenderedPageBreak/>
        <w:t>IV. Las Direcciones de:</w:t>
      </w:r>
    </w:p>
    <w:p w14:paraId="3305F98E"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a. Administración;</w:t>
      </w:r>
    </w:p>
    <w:p w14:paraId="07437DA1" w14:textId="77777777" w:rsidR="005B2CCA" w:rsidRPr="000343DA" w:rsidRDefault="005B2CCA" w:rsidP="00603114">
      <w:pPr>
        <w:ind w:left="567" w:right="567"/>
        <w:rPr>
          <w:rFonts w:eastAsia="Palatino Linotype" w:cs="Palatino Linotype"/>
          <w:b/>
          <w:i/>
          <w:color w:val="000000"/>
          <w:u w:val="single"/>
        </w:rPr>
      </w:pPr>
      <w:r w:rsidRPr="000343DA">
        <w:rPr>
          <w:rFonts w:eastAsia="Palatino Linotype" w:cs="Palatino Linotype"/>
          <w:b/>
          <w:i/>
          <w:color w:val="000000"/>
          <w:u w:val="single"/>
        </w:rPr>
        <w:t>b. Bienestar;</w:t>
      </w:r>
    </w:p>
    <w:p w14:paraId="43373014"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c. Comunicación Social;</w:t>
      </w:r>
    </w:p>
    <w:p w14:paraId="373C37A6"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d. Cultura Física y Deporte;</w:t>
      </w:r>
    </w:p>
    <w:p w14:paraId="1C2FA09E"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e. Desarrollo Urbano y Obras Públicas;</w:t>
      </w:r>
    </w:p>
    <w:p w14:paraId="6A31818C"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f. Desarrollo Económico;</w:t>
      </w:r>
    </w:p>
    <w:p w14:paraId="0843C1E3"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g. Educación y Cultura;</w:t>
      </w:r>
    </w:p>
    <w:p w14:paraId="2A71D5C4"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h. Gobierno;</w:t>
      </w:r>
    </w:p>
    <w:p w14:paraId="6C2291CC"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 Instituto Municipal de las Mujeres e Igualdad de Género;</w:t>
      </w:r>
    </w:p>
    <w:p w14:paraId="054037E6"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j. Jurídica y Consultiva;</w:t>
      </w:r>
    </w:p>
    <w:p w14:paraId="0BAD1E8B"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k. Medio Ambiente y Ecología;</w:t>
      </w:r>
    </w:p>
    <w:p w14:paraId="0B795F84"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l. Movilidad y Transporte</w:t>
      </w:r>
    </w:p>
    <w:p w14:paraId="4A51F417" w14:textId="77777777" w:rsidR="005B2CCA" w:rsidRPr="000343DA" w:rsidRDefault="005B2CCA" w:rsidP="00603114">
      <w:pPr>
        <w:ind w:left="567" w:right="567"/>
        <w:rPr>
          <w:rFonts w:eastAsia="Palatino Linotype" w:cs="Palatino Linotype"/>
          <w:i/>
          <w:color w:val="000000"/>
        </w:rPr>
      </w:pPr>
      <w:proofErr w:type="gramStart"/>
      <w:r w:rsidRPr="000343DA">
        <w:rPr>
          <w:rFonts w:eastAsia="Palatino Linotype" w:cs="Palatino Linotype"/>
          <w:i/>
          <w:color w:val="000000"/>
        </w:rPr>
        <w:t>m</w:t>
      </w:r>
      <w:proofErr w:type="gramEnd"/>
      <w:r w:rsidRPr="000343DA">
        <w:rPr>
          <w:rFonts w:eastAsia="Palatino Linotype" w:cs="Palatino Linotype"/>
          <w:i/>
          <w:color w:val="000000"/>
        </w:rPr>
        <w:t>. Protección Civil y Bomberos;</w:t>
      </w:r>
    </w:p>
    <w:p w14:paraId="450DE57B" w14:textId="77777777" w:rsidR="005B2CCA" w:rsidRPr="000343DA" w:rsidRDefault="005B2CCA" w:rsidP="00603114">
      <w:pPr>
        <w:ind w:left="567" w:right="567"/>
        <w:rPr>
          <w:rFonts w:eastAsia="Palatino Linotype" w:cs="Palatino Linotype"/>
          <w:i/>
          <w:color w:val="000000"/>
        </w:rPr>
      </w:pPr>
      <w:proofErr w:type="gramStart"/>
      <w:r w:rsidRPr="000343DA">
        <w:rPr>
          <w:rFonts w:eastAsia="Palatino Linotype" w:cs="Palatino Linotype"/>
          <w:i/>
          <w:color w:val="000000"/>
        </w:rPr>
        <w:t>n</w:t>
      </w:r>
      <w:proofErr w:type="gramEnd"/>
      <w:r w:rsidRPr="000343DA">
        <w:rPr>
          <w:rFonts w:eastAsia="Palatino Linotype" w:cs="Palatino Linotype"/>
          <w:i/>
          <w:color w:val="000000"/>
        </w:rPr>
        <w:t>. Servicios Públicos; y</w:t>
      </w:r>
    </w:p>
    <w:p w14:paraId="39C245FE" w14:textId="41297254"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o. Seguridad Pública y Tránsito</w:t>
      </w:r>
    </w:p>
    <w:p w14:paraId="152B563C" w14:textId="77777777" w:rsidR="005B2CCA" w:rsidRPr="000343DA" w:rsidRDefault="005B2CCA" w:rsidP="00603114">
      <w:pPr>
        <w:ind w:left="567" w:right="567"/>
        <w:jc w:val="center"/>
        <w:rPr>
          <w:rFonts w:eastAsia="Palatino Linotype" w:cs="Palatino Linotype"/>
          <w:b/>
          <w:i/>
          <w:color w:val="000000"/>
        </w:rPr>
      </w:pPr>
      <w:r w:rsidRPr="000343DA">
        <w:rPr>
          <w:rFonts w:eastAsia="Palatino Linotype" w:cs="Palatino Linotype"/>
          <w:b/>
          <w:i/>
          <w:color w:val="000000"/>
        </w:rPr>
        <w:t>CAPÍTULO II</w:t>
      </w:r>
    </w:p>
    <w:p w14:paraId="3A97F142" w14:textId="77777777" w:rsidR="005B2CCA" w:rsidRPr="000343DA" w:rsidRDefault="005B2CCA" w:rsidP="00603114">
      <w:pPr>
        <w:ind w:left="567" w:right="567"/>
        <w:jc w:val="center"/>
        <w:rPr>
          <w:rFonts w:eastAsia="Palatino Linotype" w:cs="Palatino Linotype"/>
          <w:b/>
          <w:i/>
          <w:color w:val="000000"/>
        </w:rPr>
      </w:pPr>
      <w:r w:rsidRPr="000343DA">
        <w:rPr>
          <w:rFonts w:eastAsia="Palatino Linotype" w:cs="Palatino Linotype"/>
          <w:b/>
          <w:i/>
          <w:color w:val="000000"/>
        </w:rPr>
        <w:t>De Bienestar</w:t>
      </w:r>
    </w:p>
    <w:p w14:paraId="65F9792A" w14:textId="248749FC" w:rsidR="005B2CCA" w:rsidRPr="000343DA" w:rsidRDefault="005B2CCA" w:rsidP="00603114">
      <w:pPr>
        <w:ind w:left="567" w:right="567"/>
        <w:rPr>
          <w:rFonts w:eastAsia="Palatino Linotype" w:cs="Palatino Linotype"/>
          <w:i/>
          <w:color w:val="000000"/>
        </w:rPr>
      </w:pPr>
      <w:r w:rsidRPr="000343DA">
        <w:rPr>
          <w:rFonts w:eastAsia="Palatino Linotype" w:cs="Palatino Linotype"/>
          <w:b/>
          <w:i/>
          <w:color w:val="000000"/>
        </w:rPr>
        <w:t>Artículo 35.</w:t>
      </w:r>
      <w:r w:rsidRPr="000343DA">
        <w:rPr>
          <w:rFonts w:eastAsia="Palatino Linotype" w:cs="Palatino Linotype"/>
          <w:i/>
          <w:color w:val="000000"/>
        </w:rPr>
        <w:t xml:space="preserve"> La Dirección de Bienestar contribuirá a la construcción de una sociedad </w:t>
      </w:r>
      <w:proofErr w:type="spellStart"/>
      <w:r w:rsidRPr="000343DA">
        <w:rPr>
          <w:rFonts w:eastAsia="Palatino Linotype" w:cs="Palatino Linotype"/>
          <w:i/>
          <w:color w:val="000000"/>
        </w:rPr>
        <w:t>ecatepense</w:t>
      </w:r>
      <w:proofErr w:type="spellEnd"/>
      <w:r w:rsidRPr="000343DA">
        <w:rPr>
          <w:rFonts w:eastAsia="Palatino Linotype" w:cs="Palatino Linotype"/>
          <w:i/>
          <w:color w:val="000000"/>
        </w:rPr>
        <w:t xml:space="preserve"> que se le garantice el ejercicio de sus derechos sociales sin distinción alguna, dando prioridad a la población del municipio con mayor vulnerabilidad considerando que, los grupos vulnerables son las niñas, niños, adolescentes y jóvenes, personas con discapacidad, adultos mayores y población indígena de nuestro territorio, para </w:t>
      </w:r>
      <w:r w:rsidRPr="000343DA">
        <w:rPr>
          <w:rFonts w:eastAsia="Palatino Linotype" w:cs="Palatino Linotype"/>
          <w:i/>
          <w:color w:val="000000"/>
        </w:rPr>
        <w:lastRenderedPageBreak/>
        <w:t>fomentar la inclusión, el desarrollo de las habilidades personales y competencias de la sociedad, además de atender las causas y efectos de la pobreza y la desigualdad.</w:t>
      </w:r>
    </w:p>
    <w:p w14:paraId="2EAA3AEB" w14:textId="77777777" w:rsidR="005B2CCA" w:rsidRPr="000343DA" w:rsidRDefault="005B2CCA" w:rsidP="00603114">
      <w:pPr>
        <w:ind w:left="567" w:right="567"/>
        <w:rPr>
          <w:rFonts w:eastAsia="Palatino Linotype" w:cs="Palatino Linotype"/>
          <w:i/>
          <w:color w:val="000000"/>
        </w:rPr>
      </w:pPr>
      <w:r w:rsidRPr="000343DA">
        <w:rPr>
          <w:rFonts w:eastAsia="Palatino Linotype" w:cs="Palatino Linotype"/>
          <w:b/>
          <w:i/>
          <w:color w:val="000000"/>
        </w:rPr>
        <w:t>Artículo 36.</w:t>
      </w:r>
      <w:r w:rsidRPr="000343DA">
        <w:rPr>
          <w:rFonts w:eastAsia="Palatino Linotype" w:cs="Palatino Linotype"/>
          <w:i/>
          <w:color w:val="000000"/>
        </w:rPr>
        <w:t xml:space="preserve"> A la Dirección de Bienestar le corresponden las siguientes atribuciones:</w:t>
      </w:r>
    </w:p>
    <w:p w14:paraId="770F7EE6" w14:textId="34AE7DF7" w:rsidR="005B2CCA" w:rsidRPr="000343DA" w:rsidRDefault="005B2CCA" w:rsidP="00603114">
      <w:pPr>
        <w:ind w:left="567" w:right="567"/>
        <w:rPr>
          <w:rFonts w:eastAsia="Palatino Linotype" w:cs="Palatino Linotype"/>
          <w:b/>
          <w:i/>
          <w:color w:val="000000"/>
          <w:u w:val="single"/>
        </w:rPr>
      </w:pPr>
      <w:r w:rsidRPr="000343DA">
        <w:rPr>
          <w:rFonts w:eastAsia="Palatino Linotype" w:cs="Palatino Linotype"/>
          <w:b/>
          <w:i/>
          <w:color w:val="000000"/>
          <w:u w:val="single"/>
        </w:rPr>
        <w:t xml:space="preserve">I. Generar las estrategias dentro de la competencia municipal, para implementar la política pública en materia de bienestar, para beneficio de la sociedad </w:t>
      </w:r>
      <w:proofErr w:type="spellStart"/>
      <w:r w:rsidRPr="000343DA">
        <w:rPr>
          <w:rFonts w:eastAsia="Palatino Linotype" w:cs="Palatino Linotype"/>
          <w:b/>
          <w:i/>
          <w:color w:val="000000"/>
          <w:u w:val="single"/>
        </w:rPr>
        <w:t>ecatepense</w:t>
      </w:r>
      <w:proofErr w:type="spellEnd"/>
      <w:r w:rsidRPr="000343DA">
        <w:rPr>
          <w:rFonts w:eastAsia="Palatino Linotype" w:cs="Palatino Linotype"/>
          <w:b/>
          <w:i/>
          <w:color w:val="000000"/>
          <w:u w:val="single"/>
        </w:rPr>
        <w:t>;</w:t>
      </w:r>
    </w:p>
    <w:p w14:paraId="148A4EAB" w14:textId="3924FD7B"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II. Generar las condiciones mediante actividades, trámites, servicios y programas que doten a la población de derechos sociales que faciliten desarrollarse en autonomía, igualdad y libertad;</w:t>
      </w:r>
    </w:p>
    <w:p w14:paraId="471BC767" w14:textId="093409CA"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III. Fomentar una economía para el bienestar por medio de herramientas que mejoren el consumo y la producción sostenible en la sociedad, atendiendo prioritariamente a los grupos más vulnerables, para construir una sociedad inclusiva y justa, coordinando acciones con los de la Administración Pública Federal y Estatal;</w:t>
      </w:r>
    </w:p>
    <w:p w14:paraId="46937231" w14:textId="4AB29590"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IV. Promover la dignidad e igualdad social, mediante procesos basados en transparencia, ética y confianza, que constituyan una cultura de la paz y la reconstrucción del tejido social;</w:t>
      </w:r>
    </w:p>
    <w:p w14:paraId="7CCA6DF3" w14:textId="36C4D263"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 xml:space="preserve">V. Promover el desarrollo sostenible humano y económico que, consolide la calidad de vida de los </w:t>
      </w:r>
      <w:proofErr w:type="spellStart"/>
      <w:r w:rsidRPr="000343DA">
        <w:rPr>
          <w:rFonts w:eastAsia="Palatino Linotype" w:cs="Palatino Linotype"/>
          <w:i/>
          <w:color w:val="000000"/>
        </w:rPr>
        <w:t>ecatepenses</w:t>
      </w:r>
      <w:proofErr w:type="spellEnd"/>
      <w:r w:rsidRPr="000343DA">
        <w:rPr>
          <w:rFonts w:eastAsia="Palatino Linotype" w:cs="Palatino Linotype"/>
          <w:i/>
          <w:color w:val="000000"/>
        </w:rPr>
        <w:t xml:space="preserve"> y potencialice a nuestra región para el bienestar de las personas de hoy y de futuras generaciones;</w:t>
      </w:r>
    </w:p>
    <w:p w14:paraId="4D3D9665" w14:textId="33E5D3DF"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VI. Impulsar entre la sociedad actividades extraescolares, para fomentar el desarrollo integral de la población, coordinando esfuerzos con los diferentes niveles de gobierno y actores de la sociedad;</w:t>
      </w:r>
    </w:p>
    <w:p w14:paraId="6E13E7C4" w14:textId="6F0183D9"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lastRenderedPageBreak/>
        <w:t>VII. Coordinar actividades, trámites, servicios y programas con organizaciones e instituciones públicas y privadas, para fomentar la cultura altruista y la búsqueda del bienestar social;</w:t>
      </w:r>
    </w:p>
    <w:p w14:paraId="7B02857F" w14:textId="601739E0"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VIII. Generar espacios de atención social, para vincular y orientar a la población con mayor vulnerabilidad sobre las acciones realizadas en materia social;</w:t>
      </w:r>
    </w:p>
    <w:p w14:paraId="06A60AE5" w14:textId="72CA343B"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IX. Enaltecer, por medio de actividades, el reconocimiento de los pueblos indígenas asentados en el municipio, preservando la cultura, la ciencia y los valores de nuestros pueblos y fomentando su integración al bienestar;</w:t>
      </w:r>
    </w:p>
    <w:p w14:paraId="3AC37216" w14:textId="13AFEEFF"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X. Fomentar y promover los valores, la cultura y las tradiciones en el ámbito municipal;</w:t>
      </w:r>
    </w:p>
    <w:p w14:paraId="613F4923" w14:textId="7EDCC681"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XI. Colaborar con los diferentes sistemas de protección a los derechos humanos y la violencia en todas sus manifestaciones, impulsando actividades que erradiquen prácticas que alteren el bien común; y</w:t>
      </w:r>
    </w:p>
    <w:p w14:paraId="752E1CFD" w14:textId="3FD493C0" w:rsidR="005B2CCA" w:rsidRPr="000343DA" w:rsidRDefault="005B2CCA" w:rsidP="00603114">
      <w:pPr>
        <w:ind w:left="567" w:right="567"/>
        <w:rPr>
          <w:rFonts w:eastAsia="Palatino Linotype" w:cs="Palatino Linotype"/>
          <w:i/>
          <w:color w:val="000000"/>
        </w:rPr>
      </w:pPr>
      <w:r w:rsidRPr="000343DA">
        <w:rPr>
          <w:rFonts w:eastAsia="Palatino Linotype" w:cs="Palatino Linotype"/>
          <w:i/>
          <w:color w:val="000000"/>
        </w:rPr>
        <w:t>XII. Las demás que le señalen expresamente el H. Ayuntamiento, el Presidente Municipal, las leyes, reglamentos y disposiciones jurídicas aplicables.</w:t>
      </w:r>
    </w:p>
    <w:p w14:paraId="68896EFD" w14:textId="77777777" w:rsidR="00EC390F" w:rsidRPr="000343DA" w:rsidRDefault="00EC390F" w:rsidP="00603114">
      <w:pPr>
        <w:rPr>
          <w:rFonts w:eastAsia="Palatino Linotype" w:cs="Palatino Linotype"/>
          <w:color w:val="000000"/>
        </w:rPr>
      </w:pPr>
    </w:p>
    <w:p w14:paraId="6DF5F2D8" w14:textId="6914BE33" w:rsidR="004C4146" w:rsidRPr="000343DA" w:rsidRDefault="004C4146" w:rsidP="00603114">
      <w:pPr>
        <w:rPr>
          <w:rFonts w:eastAsiaTheme="minorHAnsi" w:cs="Arial"/>
          <w:lang w:val="es-MX" w:eastAsia="en-US"/>
        </w:rPr>
      </w:pPr>
      <w:r w:rsidRPr="000343DA">
        <w:rPr>
          <w:rFonts w:eastAsiaTheme="minorHAnsi" w:cs="Arial"/>
          <w:lang w:val="es-MX" w:eastAsia="en-US"/>
        </w:rPr>
        <w:t>En ese sentido y de conformidad con el oficio presentado por el Recurrente resulta de interés conocer la respuesta que debió proporcionar la Dirección de Bienestar, en relación al tema planteado, por lo que, la unidad de Transparencia resulta responsable para realizar el turno de las solicitudes a las áreas que estime pertinentes para dar la debida atención a las solicitudes, ello de conformidad al diverso 162 de la Ley de Transparencia y Acceso a la Información Pública del Estado de México y Municipios, y los servidores públicos habilitados de brindar la respuesta, artículos que se transcriben a continuación:</w:t>
      </w:r>
    </w:p>
    <w:p w14:paraId="0F7231D2" w14:textId="77777777" w:rsidR="004C4146" w:rsidRPr="000343DA" w:rsidRDefault="004C4146" w:rsidP="00603114">
      <w:pPr>
        <w:ind w:left="851" w:right="474"/>
        <w:rPr>
          <w:rFonts w:eastAsiaTheme="minorHAnsi" w:cs="Arial"/>
          <w:i/>
          <w:lang w:val="es-MX" w:eastAsia="en-US"/>
        </w:rPr>
      </w:pPr>
      <w:r w:rsidRPr="000343DA">
        <w:rPr>
          <w:rFonts w:eastAsiaTheme="minorHAnsi" w:cs="Arial"/>
          <w:b/>
          <w:i/>
          <w:lang w:val="es-MX" w:eastAsia="en-US"/>
        </w:rPr>
        <w:lastRenderedPageBreak/>
        <w:t>Artículo 162.</w:t>
      </w:r>
      <w:r w:rsidRPr="000343DA">
        <w:rPr>
          <w:rFonts w:eastAsiaTheme="minorHAnsi" w:cs="Arial"/>
          <w:i/>
          <w:lang w:val="es-MX" w:eastAsia="en-U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AEE07C1" w14:textId="77777777" w:rsidR="004C4146" w:rsidRPr="000343DA" w:rsidRDefault="004C4146" w:rsidP="00603114">
      <w:pPr>
        <w:ind w:left="851" w:right="474"/>
        <w:rPr>
          <w:rFonts w:eastAsiaTheme="minorHAnsi" w:cs="Arial"/>
          <w:i/>
          <w:lang w:val="es-MX" w:eastAsia="en-US"/>
        </w:rPr>
      </w:pPr>
    </w:p>
    <w:p w14:paraId="08AC2F03" w14:textId="77777777" w:rsidR="004C4146" w:rsidRPr="000343DA" w:rsidRDefault="004C4146" w:rsidP="00603114">
      <w:pPr>
        <w:ind w:left="851" w:right="474"/>
        <w:rPr>
          <w:rFonts w:eastAsiaTheme="minorHAnsi" w:cs="Arial"/>
          <w:i/>
          <w:lang w:val="es-MX" w:eastAsia="en-US"/>
        </w:rPr>
      </w:pPr>
      <w:r w:rsidRPr="000343DA">
        <w:rPr>
          <w:rFonts w:eastAsiaTheme="minorHAnsi" w:cs="Arial"/>
          <w:b/>
          <w:i/>
          <w:lang w:val="es-MX" w:eastAsia="en-US"/>
        </w:rPr>
        <w:t>Artículo 59.</w:t>
      </w:r>
      <w:r w:rsidRPr="000343DA">
        <w:rPr>
          <w:rFonts w:eastAsiaTheme="minorHAnsi" w:cs="Arial"/>
          <w:i/>
          <w:lang w:val="es-MX" w:eastAsia="en-US"/>
        </w:rPr>
        <w:t xml:space="preserve"> Los servidores públicos habilitados tendrán las funciones siguientes:</w:t>
      </w:r>
    </w:p>
    <w:p w14:paraId="50944CE5" w14:textId="77777777" w:rsidR="004C4146" w:rsidRPr="000343DA" w:rsidRDefault="004C4146" w:rsidP="00603114">
      <w:pPr>
        <w:ind w:left="851" w:right="474"/>
        <w:rPr>
          <w:rFonts w:eastAsiaTheme="minorHAnsi" w:cs="Arial"/>
          <w:i/>
          <w:lang w:val="es-MX" w:eastAsia="en-US"/>
        </w:rPr>
      </w:pPr>
      <w:r w:rsidRPr="000343DA">
        <w:rPr>
          <w:rFonts w:eastAsiaTheme="minorHAnsi" w:cs="Arial"/>
          <w:b/>
          <w:i/>
          <w:lang w:val="es-MX" w:eastAsia="en-US"/>
        </w:rPr>
        <w:t>I.</w:t>
      </w:r>
      <w:r w:rsidRPr="000343DA">
        <w:rPr>
          <w:rFonts w:eastAsiaTheme="minorHAnsi" w:cs="Arial"/>
          <w:i/>
          <w:lang w:val="es-MX" w:eastAsia="en-US"/>
        </w:rPr>
        <w:t xml:space="preserve"> Localizar la información que le solicite la Unidad de Transparencia;</w:t>
      </w:r>
    </w:p>
    <w:p w14:paraId="5CBB7A1A" w14:textId="485131F2" w:rsidR="00D37258" w:rsidRPr="000343DA" w:rsidRDefault="00D37258" w:rsidP="00603114">
      <w:pPr>
        <w:ind w:right="49"/>
      </w:pPr>
    </w:p>
    <w:p w14:paraId="14DA81C2" w14:textId="77777777" w:rsidR="004C4146" w:rsidRPr="000343DA" w:rsidRDefault="004C4146" w:rsidP="00603114">
      <w:pPr>
        <w:rPr>
          <w:rFonts w:eastAsiaTheme="minorHAnsi" w:cs="Arial"/>
          <w:lang w:val="es-MX" w:eastAsia="en-US"/>
        </w:rPr>
      </w:pPr>
      <w:r w:rsidRPr="000343DA">
        <w:rPr>
          <w:rFonts w:eastAsiaTheme="minorHAnsi" w:cs="Arial"/>
          <w:lang w:val="es-MX" w:eastAsia="en-US"/>
        </w:rPr>
        <w:t>Por lo que es necesario realizar una búsqueda exhaustiva y razonable en los archivos de las áreas competentes con la finalidad de hacer entrega de lo siguiente:</w:t>
      </w:r>
    </w:p>
    <w:p w14:paraId="09ABF19D" w14:textId="77777777" w:rsidR="004C4146" w:rsidRPr="000343DA" w:rsidRDefault="004C4146" w:rsidP="00603114">
      <w:pPr>
        <w:rPr>
          <w:rFonts w:eastAsiaTheme="minorHAnsi" w:cs="Arial"/>
          <w:lang w:val="es-MX" w:eastAsia="en-US"/>
        </w:rPr>
      </w:pPr>
    </w:p>
    <w:p w14:paraId="453B959B" w14:textId="120EAE25" w:rsidR="006605AE" w:rsidRPr="000343DA" w:rsidRDefault="004C4146" w:rsidP="00603114">
      <w:pPr>
        <w:pStyle w:val="Prrafodelista"/>
        <w:numPr>
          <w:ilvl w:val="0"/>
          <w:numId w:val="65"/>
        </w:numPr>
        <w:contextualSpacing/>
      </w:pPr>
      <w:r w:rsidRPr="000343DA">
        <w:t>Documento donde consten las estadísticas de pobreza urbana en Ecatepec utilizadas por la Dirección de Bienestar desde el primero de enero de 2018 al dieciocho de agosto de dos mil veinticinco.</w:t>
      </w:r>
    </w:p>
    <w:p w14:paraId="583B895F" w14:textId="77777777" w:rsidR="004C4146" w:rsidRPr="000343DA" w:rsidRDefault="004C4146" w:rsidP="00603114">
      <w:pPr>
        <w:contextualSpacing/>
      </w:pPr>
    </w:p>
    <w:p w14:paraId="096E64FE" w14:textId="052FF4B8" w:rsidR="00603114" w:rsidRPr="000343DA" w:rsidRDefault="00603114" w:rsidP="00603114">
      <w:pPr>
        <w:rPr>
          <w:rFonts w:eastAsia="Times New Roman" w:cs="Times New Roman"/>
          <w:bCs/>
          <w:szCs w:val="24"/>
          <w:lang w:eastAsia="es-ES"/>
        </w:rPr>
      </w:pPr>
      <w:bookmarkStart w:id="1" w:name="_Hlk216182245"/>
      <w:r w:rsidRPr="000343DA">
        <w:rPr>
          <w:rFonts w:eastAsia="Times New Roman" w:cs="Times New Roman"/>
          <w:szCs w:val="24"/>
          <w:lang w:eastAsia="es-ES"/>
        </w:rPr>
        <w:t xml:space="preserve">En mérito de lo expuesto en líneas anteriores, resultan fundados los motivos de inconformidad que arguye </w:t>
      </w:r>
      <w:r w:rsidRPr="000343DA">
        <w:rPr>
          <w:rFonts w:eastAsia="Times New Roman" w:cs="Times New Roman"/>
          <w:b/>
          <w:bCs/>
          <w:szCs w:val="24"/>
          <w:lang w:eastAsia="es-ES"/>
        </w:rPr>
        <w:t>El</w:t>
      </w:r>
      <w:r w:rsidRPr="000343DA">
        <w:rPr>
          <w:rFonts w:eastAsia="Times New Roman" w:cs="Times New Roman"/>
          <w:b/>
          <w:szCs w:val="24"/>
          <w:lang w:eastAsia="es-ES"/>
        </w:rPr>
        <w:t xml:space="preserve"> Recurrente</w:t>
      </w:r>
      <w:r w:rsidRPr="000343DA">
        <w:rPr>
          <w:rFonts w:eastAsia="Times New Roman" w:cs="Times New Roman"/>
          <w:szCs w:val="24"/>
          <w:lang w:eastAsia="es-ES"/>
        </w:rPr>
        <w:t xml:space="preserve"> en su medio de impugnación que fue materia de estudio, por ello </w:t>
      </w:r>
      <w:r w:rsidRPr="000343DA">
        <w:rPr>
          <w:rFonts w:eastAsia="Times New Roman" w:cs="Arial"/>
          <w:szCs w:val="24"/>
          <w:lang w:eastAsia="es-ES"/>
        </w:rPr>
        <w:t>con fundamento en la</w:t>
      </w:r>
      <w:r w:rsidRPr="000343DA">
        <w:rPr>
          <w:rFonts w:eastAsia="Times New Roman" w:cs="Arial"/>
          <w:b/>
          <w:szCs w:val="24"/>
          <w:lang w:eastAsia="es-ES"/>
        </w:rPr>
        <w:t xml:space="preserve"> </w:t>
      </w:r>
      <w:r w:rsidRPr="000343DA">
        <w:rPr>
          <w:rFonts w:eastAsia="Times New Roman" w:cs="Arial"/>
          <w:b/>
          <w:bCs/>
          <w:i/>
          <w:szCs w:val="24"/>
          <w:lang w:eastAsia="es-ES"/>
        </w:rPr>
        <w:t>primera hipótesis</w:t>
      </w:r>
      <w:r w:rsidRPr="000343DA">
        <w:rPr>
          <w:rFonts w:eastAsia="Times New Roman" w:cs="Arial"/>
          <w:b/>
          <w:szCs w:val="24"/>
          <w:lang w:eastAsia="es-ES"/>
        </w:rPr>
        <w:t xml:space="preserve"> </w:t>
      </w:r>
      <w:r w:rsidRPr="000343DA">
        <w:rPr>
          <w:rFonts w:eastAsia="Times New Roman" w:cs="Arial"/>
          <w:szCs w:val="24"/>
          <w:lang w:eastAsia="es-ES"/>
        </w:rPr>
        <w:t>de la fracción</w:t>
      </w:r>
      <w:r w:rsidRPr="000343DA">
        <w:rPr>
          <w:rFonts w:eastAsia="Times New Roman" w:cs="Arial"/>
          <w:b/>
          <w:szCs w:val="24"/>
          <w:lang w:eastAsia="es-ES"/>
        </w:rPr>
        <w:t xml:space="preserve"> </w:t>
      </w:r>
      <w:r w:rsidRPr="000343DA">
        <w:rPr>
          <w:rFonts w:eastAsia="Times New Roman" w:cs="Arial"/>
          <w:szCs w:val="24"/>
          <w:lang w:eastAsia="es-ES"/>
        </w:rPr>
        <w:t>III, del artículo 186,</w:t>
      </w:r>
      <w:r w:rsidRPr="000343DA">
        <w:rPr>
          <w:rFonts w:eastAsia="Times New Roman" w:cs="Arial"/>
          <w:b/>
          <w:szCs w:val="24"/>
          <w:lang w:eastAsia="es-ES"/>
        </w:rPr>
        <w:t xml:space="preserve"> </w:t>
      </w:r>
      <w:r w:rsidRPr="000343DA">
        <w:rPr>
          <w:rFonts w:eastAsia="Times New Roman" w:cs="Arial"/>
          <w:szCs w:val="24"/>
          <w:lang w:eastAsia="es-ES"/>
        </w:rPr>
        <w:t xml:space="preserve">de la Ley de Transparencia y Acceso a la Información Pública del Estado de México y Municipios, se </w:t>
      </w:r>
      <w:r w:rsidRPr="000343DA">
        <w:rPr>
          <w:rFonts w:eastAsia="Times New Roman" w:cs="Arial"/>
          <w:b/>
          <w:szCs w:val="24"/>
          <w:lang w:eastAsia="es-ES"/>
        </w:rPr>
        <w:t xml:space="preserve">REVOCA </w:t>
      </w:r>
      <w:r w:rsidRPr="000343DA">
        <w:rPr>
          <w:rFonts w:eastAsia="Times New Roman" w:cs="Arial"/>
          <w:szCs w:val="24"/>
          <w:lang w:eastAsia="es-ES"/>
        </w:rPr>
        <w:t>la respuesta a la solicitud de información número</w:t>
      </w:r>
      <w:r w:rsidRPr="000343DA">
        <w:rPr>
          <w:rFonts w:eastAsia="Times New Roman" w:cs="Times New Roman"/>
          <w:b/>
          <w:szCs w:val="24"/>
          <w:lang w:eastAsia="es-ES"/>
        </w:rPr>
        <w:t xml:space="preserve"> 00681/ECATEPEC/IP/2025, </w:t>
      </w:r>
      <w:r w:rsidRPr="000343DA">
        <w:rPr>
          <w:rFonts w:eastAsia="Times New Roman" w:cs="Times New Roman"/>
          <w:bCs/>
          <w:szCs w:val="24"/>
          <w:lang w:eastAsia="es-ES"/>
        </w:rPr>
        <w:t xml:space="preserve">que ha sido materia del presente fallo. </w:t>
      </w:r>
    </w:p>
    <w:p w14:paraId="15FA9204" w14:textId="77777777" w:rsidR="00603114" w:rsidRPr="000343DA" w:rsidRDefault="00603114" w:rsidP="00603114">
      <w:pPr>
        <w:rPr>
          <w:rFonts w:eastAsia="Times New Roman" w:cs="Times New Roman"/>
          <w:bCs/>
          <w:szCs w:val="24"/>
          <w:lang w:eastAsia="es-ES"/>
        </w:rPr>
      </w:pPr>
    </w:p>
    <w:p w14:paraId="6B251E31" w14:textId="77777777" w:rsidR="00603114" w:rsidRPr="000343DA" w:rsidRDefault="00603114" w:rsidP="00603114">
      <w:pPr>
        <w:pStyle w:val="Prrafodelista"/>
        <w:ind w:left="0"/>
        <w:rPr>
          <w:lang w:val="es-MX"/>
        </w:rPr>
      </w:pPr>
      <w:r w:rsidRPr="000343DA">
        <w:rPr>
          <w:lang w:val="es-MX"/>
        </w:rPr>
        <w:t xml:space="preserve">Por lo antes expuesto y fundado es de resolverse y, </w:t>
      </w:r>
    </w:p>
    <w:bookmarkEnd w:id="1"/>
    <w:p w14:paraId="0A04274E" w14:textId="77777777" w:rsidR="00603114" w:rsidRPr="000343DA" w:rsidRDefault="00603114" w:rsidP="00603114">
      <w:pPr>
        <w:jc w:val="center"/>
        <w:rPr>
          <w:b/>
          <w:spacing w:val="60"/>
          <w:szCs w:val="24"/>
        </w:rPr>
      </w:pPr>
    </w:p>
    <w:p w14:paraId="5C648538" w14:textId="77777777" w:rsidR="00603114" w:rsidRPr="000343DA" w:rsidRDefault="00603114" w:rsidP="00603114">
      <w:pPr>
        <w:jc w:val="center"/>
        <w:rPr>
          <w:b/>
          <w:spacing w:val="60"/>
          <w:szCs w:val="24"/>
        </w:rPr>
      </w:pPr>
      <w:r w:rsidRPr="000343DA">
        <w:rPr>
          <w:b/>
          <w:spacing w:val="60"/>
          <w:szCs w:val="24"/>
        </w:rPr>
        <w:lastRenderedPageBreak/>
        <w:t>SE RESUELVE</w:t>
      </w:r>
    </w:p>
    <w:p w14:paraId="5684B068" w14:textId="77777777" w:rsidR="00603114" w:rsidRPr="000343DA" w:rsidRDefault="00603114" w:rsidP="00603114">
      <w:pPr>
        <w:jc w:val="center"/>
        <w:rPr>
          <w:b/>
          <w:spacing w:val="60"/>
          <w:szCs w:val="24"/>
        </w:rPr>
      </w:pPr>
    </w:p>
    <w:p w14:paraId="1757A3CA" w14:textId="596E9396" w:rsidR="00603114" w:rsidRPr="000343DA" w:rsidRDefault="00603114" w:rsidP="00603114">
      <w:pPr>
        <w:rPr>
          <w:rFonts w:cs="Arial"/>
          <w:szCs w:val="24"/>
        </w:rPr>
      </w:pPr>
      <w:r w:rsidRPr="000343DA">
        <w:rPr>
          <w:rFonts w:cs="Arial"/>
          <w:b/>
          <w:sz w:val="28"/>
          <w:szCs w:val="28"/>
        </w:rPr>
        <w:t>PRIMERO.</w:t>
      </w:r>
      <w:r w:rsidRPr="000343DA">
        <w:rPr>
          <w:rFonts w:cs="Arial"/>
          <w:szCs w:val="24"/>
        </w:rPr>
        <w:t xml:space="preserve"> Se </w:t>
      </w:r>
      <w:r w:rsidRPr="000343DA">
        <w:rPr>
          <w:rFonts w:cs="Arial"/>
          <w:b/>
          <w:szCs w:val="24"/>
        </w:rPr>
        <w:t xml:space="preserve">REVOCA </w:t>
      </w:r>
      <w:r w:rsidRPr="000343DA">
        <w:rPr>
          <w:rFonts w:cs="Arial"/>
          <w:szCs w:val="24"/>
        </w:rPr>
        <w:t xml:space="preserve">la respuesta entregada por </w:t>
      </w:r>
      <w:r w:rsidRPr="000343DA">
        <w:rPr>
          <w:rFonts w:cs="Arial"/>
          <w:b/>
          <w:szCs w:val="24"/>
        </w:rPr>
        <w:t xml:space="preserve">EL SUJETO OBLIGADO, </w:t>
      </w:r>
      <w:r w:rsidRPr="000343DA">
        <w:rPr>
          <w:rFonts w:cs="Arial"/>
          <w:szCs w:val="24"/>
        </w:rPr>
        <w:t xml:space="preserve">a la solicitud de información número </w:t>
      </w:r>
      <w:r w:rsidRPr="000343DA">
        <w:rPr>
          <w:rFonts w:eastAsia="Times New Roman" w:cs="Times New Roman"/>
          <w:b/>
          <w:szCs w:val="24"/>
          <w:lang w:eastAsia="es-ES"/>
        </w:rPr>
        <w:t xml:space="preserve">00681/ECATEPEC/IP/2025 </w:t>
      </w:r>
      <w:r w:rsidRPr="000343DA">
        <w:rPr>
          <w:rFonts w:cs="Arial"/>
          <w:bCs/>
          <w:szCs w:val="24"/>
        </w:rPr>
        <w:t>por</w:t>
      </w:r>
      <w:r w:rsidRPr="000343DA">
        <w:rPr>
          <w:rFonts w:cs="Arial"/>
          <w:szCs w:val="24"/>
        </w:rPr>
        <w:t xml:space="preserve"> resultar fundados los motivos de inconformidad que arguye </w:t>
      </w:r>
      <w:r w:rsidRPr="000343DA">
        <w:rPr>
          <w:rFonts w:cs="Arial"/>
          <w:b/>
          <w:szCs w:val="24"/>
        </w:rPr>
        <w:t xml:space="preserve">EL RECURRENTE, </w:t>
      </w:r>
      <w:r w:rsidRPr="000343DA">
        <w:rPr>
          <w:rFonts w:cs="Arial"/>
          <w:szCs w:val="24"/>
        </w:rPr>
        <w:t xml:space="preserve">en términos del considerando </w:t>
      </w:r>
      <w:r w:rsidRPr="000343DA">
        <w:rPr>
          <w:rFonts w:cs="Arial"/>
          <w:b/>
          <w:szCs w:val="24"/>
        </w:rPr>
        <w:t xml:space="preserve">CUARTO </w:t>
      </w:r>
      <w:r w:rsidRPr="000343DA">
        <w:rPr>
          <w:rFonts w:cs="Arial"/>
          <w:szCs w:val="24"/>
        </w:rPr>
        <w:t xml:space="preserve">de la presente resolución. </w:t>
      </w:r>
    </w:p>
    <w:p w14:paraId="18334C2F" w14:textId="77777777" w:rsidR="00603114" w:rsidRPr="000343DA" w:rsidRDefault="00603114" w:rsidP="00603114">
      <w:pPr>
        <w:autoSpaceDE w:val="0"/>
        <w:autoSpaceDN w:val="0"/>
        <w:adjustRightInd w:val="0"/>
        <w:ind w:right="49"/>
        <w:rPr>
          <w:rFonts w:cs="Arial"/>
          <w:b/>
          <w:szCs w:val="24"/>
        </w:rPr>
      </w:pPr>
    </w:p>
    <w:p w14:paraId="02FE6BB6" w14:textId="15B6F84C" w:rsidR="00603114" w:rsidRPr="000343DA" w:rsidRDefault="00603114" w:rsidP="00603114">
      <w:pPr>
        <w:autoSpaceDE w:val="0"/>
        <w:autoSpaceDN w:val="0"/>
        <w:adjustRightInd w:val="0"/>
        <w:ind w:right="49"/>
        <w:rPr>
          <w:rFonts w:cs="Arial"/>
          <w:szCs w:val="24"/>
        </w:rPr>
      </w:pPr>
      <w:r w:rsidRPr="000343DA">
        <w:rPr>
          <w:rFonts w:cs="Arial"/>
          <w:b/>
          <w:szCs w:val="24"/>
        </w:rPr>
        <w:t>SEGUNDO.</w:t>
      </w:r>
      <w:r w:rsidRPr="000343DA">
        <w:rPr>
          <w:rFonts w:cs="Arial"/>
          <w:szCs w:val="24"/>
        </w:rPr>
        <w:t xml:space="preserve"> Se </w:t>
      </w:r>
      <w:r w:rsidRPr="000343DA">
        <w:rPr>
          <w:rFonts w:cs="Arial"/>
          <w:b/>
          <w:szCs w:val="24"/>
        </w:rPr>
        <w:t>ORDENA</w:t>
      </w:r>
      <w:r w:rsidRPr="000343DA">
        <w:rPr>
          <w:rFonts w:cs="Arial"/>
          <w:szCs w:val="24"/>
        </w:rPr>
        <w:t xml:space="preserve"> al </w:t>
      </w:r>
      <w:r w:rsidRPr="000343DA">
        <w:rPr>
          <w:rFonts w:cs="Arial"/>
          <w:b/>
          <w:szCs w:val="24"/>
        </w:rPr>
        <w:t>SUJETO OBLIGADO</w:t>
      </w:r>
      <w:r w:rsidRPr="000343DA">
        <w:rPr>
          <w:rFonts w:cs="Arial"/>
          <w:szCs w:val="24"/>
        </w:rPr>
        <w:t xml:space="preserve"> realizar una búsqueda exhaustiva y razonable, a efecto de que haga entrega al </w:t>
      </w:r>
      <w:r w:rsidRPr="000343DA">
        <w:rPr>
          <w:rFonts w:cs="Arial"/>
          <w:b/>
          <w:bCs/>
          <w:szCs w:val="24"/>
        </w:rPr>
        <w:t xml:space="preserve">RECURRENTE, </w:t>
      </w:r>
      <w:r w:rsidRPr="000343DA">
        <w:rPr>
          <w:rFonts w:eastAsia="Times New Roman" w:cs="Arial"/>
          <w:bCs/>
          <w:szCs w:val="24"/>
          <w:lang w:eastAsia="es-ES"/>
        </w:rPr>
        <w:t>vía</w:t>
      </w:r>
      <w:r w:rsidRPr="000343DA">
        <w:rPr>
          <w:rFonts w:eastAsia="Times New Roman" w:cs="Arial"/>
          <w:b/>
          <w:szCs w:val="24"/>
          <w:lang w:eastAsia="es-ES"/>
        </w:rPr>
        <w:t xml:space="preserve"> </w:t>
      </w:r>
      <w:r w:rsidRPr="000343DA">
        <w:rPr>
          <w:rFonts w:cs="Arial"/>
          <w:szCs w:val="24"/>
        </w:rPr>
        <w:t xml:space="preserve">Sistema de Acceso a la Información Mexiquense </w:t>
      </w:r>
      <w:r w:rsidRPr="000343DA">
        <w:rPr>
          <w:rFonts w:cs="Arial"/>
          <w:b/>
          <w:szCs w:val="24"/>
        </w:rPr>
        <w:t>(SAIMEX)</w:t>
      </w:r>
      <w:r w:rsidRPr="000343DA">
        <w:rPr>
          <w:rFonts w:cs="Arial"/>
          <w:szCs w:val="24"/>
        </w:rPr>
        <w:t xml:space="preserve">, en términos del Considerando </w:t>
      </w:r>
      <w:r w:rsidRPr="000343DA">
        <w:rPr>
          <w:rFonts w:cs="Arial"/>
          <w:b/>
          <w:szCs w:val="24"/>
        </w:rPr>
        <w:t xml:space="preserve">CUARTO </w:t>
      </w:r>
      <w:r w:rsidRPr="000343DA">
        <w:rPr>
          <w:rFonts w:cs="Arial"/>
          <w:szCs w:val="24"/>
        </w:rPr>
        <w:t>de esta resolución</w:t>
      </w:r>
      <w:r w:rsidRPr="000343DA">
        <w:rPr>
          <w:rFonts w:cs="Arial"/>
          <w:b/>
          <w:szCs w:val="24"/>
        </w:rPr>
        <w:t xml:space="preserve">, </w:t>
      </w:r>
      <w:r w:rsidRPr="000343DA">
        <w:rPr>
          <w:rFonts w:cs="Arial"/>
          <w:szCs w:val="24"/>
        </w:rPr>
        <w:t>de lo siguiente:</w:t>
      </w:r>
    </w:p>
    <w:p w14:paraId="3B7058F4" w14:textId="77777777" w:rsidR="00603114" w:rsidRPr="000343DA" w:rsidRDefault="00603114" w:rsidP="00603114">
      <w:pPr>
        <w:autoSpaceDE w:val="0"/>
        <w:autoSpaceDN w:val="0"/>
        <w:adjustRightInd w:val="0"/>
        <w:ind w:right="49"/>
        <w:rPr>
          <w:rFonts w:cs="Arial"/>
          <w:szCs w:val="24"/>
        </w:rPr>
      </w:pPr>
    </w:p>
    <w:p w14:paraId="4D5DFDDD" w14:textId="01FB9372" w:rsidR="00603114" w:rsidRPr="000343DA" w:rsidRDefault="00603114" w:rsidP="00603114">
      <w:pPr>
        <w:pStyle w:val="Prrafodelista"/>
        <w:numPr>
          <w:ilvl w:val="0"/>
          <w:numId w:val="66"/>
        </w:numPr>
        <w:contextualSpacing/>
      </w:pPr>
      <w:r w:rsidRPr="000343DA">
        <w:t>Documento donde consten las estadísticas de pobreza urbana en Ecatepec utilizadas por la Dirección de Bienestar desde el primero de enero de 2018 al dieciocho de agosto de dos mil veinticinco.</w:t>
      </w:r>
      <w:r w:rsidRPr="000343DA">
        <w:rPr>
          <w:rFonts w:cs="Arial"/>
          <w:i/>
        </w:rPr>
        <w:t xml:space="preserve"> </w:t>
      </w:r>
    </w:p>
    <w:p w14:paraId="29E0F68E" w14:textId="77777777" w:rsidR="00603114" w:rsidRPr="000343DA" w:rsidRDefault="00603114" w:rsidP="00603114">
      <w:pPr>
        <w:pStyle w:val="Prrafodelista"/>
        <w:autoSpaceDE w:val="0"/>
        <w:autoSpaceDN w:val="0"/>
        <w:adjustRightInd w:val="0"/>
        <w:ind w:left="720"/>
        <w:rPr>
          <w:rFonts w:cs="Arial"/>
          <w:i/>
          <w:iCs/>
        </w:rPr>
      </w:pPr>
    </w:p>
    <w:p w14:paraId="365F7550" w14:textId="77777777" w:rsidR="00603114" w:rsidRPr="000343DA" w:rsidRDefault="00603114" w:rsidP="00603114">
      <w:pPr>
        <w:autoSpaceDE w:val="0"/>
        <w:autoSpaceDN w:val="0"/>
        <w:adjustRightInd w:val="0"/>
        <w:ind w:right="49"/>
        <w:rPr>
          <w:rFonts w:cstheme="minorHAnsi"/>
          <w:szCs w:val="24"/>
        </w:rPr>
      </w:pPr>
      <w:r w:rsidRPr="000343DA">
        <w:rPr>
          <w:rFonts w:cs="Arial"/>
          <w:b/>
          <w:sz w:val="28"/>
          <w:szCs w:val="28"/>
        </w:rPr>
        <w:t>TERCERO.</w:t>
      </w:r>
      <w:r w:rsidRPr="000343DA">
        <w:rPr>
          <w:rFonts w:cs="Arial"/>
          <w:b/>
          <w:szCs w:val="24"/>
        </w:rPr>
        <w:t xml:space="preserve"> </w:t>
      </w:r>
      <w:r w:rsidRPr="000343DA">
        <w:rPr>
          <w:rFonts w:cstheme="minorHAnsi"/>
          <w:b/>
          <w:szCs w:val="24"/>
        </w:rPr>
        <w:t>NOTIFÍQUESE</w:t>
      </w:r>
      <w:r w:rsidRPr="000343DA">
        <w:rPr>
          <w:rFonts w:cstheme="minorHAnsi"/>
          <w:i/>
          <w:szCs w:val="24"/>
        </w:rPr>
        <w:t xml:space="preserve"> </w:t>
      </w:r>
      <w:r w:rsidRPr="000343DA">
        <w:rPr>
          <w:rFonts w:cstheme="minorHAnsi"/>
          <w:szCs w:val="24"/>
        </w:rPr>
        <w:t xml:space="preserve">la presente resolución al Titular de la Unidad de Transparencia del Sujeto Obligado, </w:t>
      </w:r>
      <w:r w:rsidRPr="000343DA">
        <w:rPr>
          <w:rFonts w:eastAsia="Times New Roman" w:cs="Arial"/>
          <w:b/>
          <w:szCs w:val="24"/>
          <w:lang w:eastAsia="es-ES"/>
        </w:rPr>
        <w:t xml:space="preserve">vía </w:t>
      </w:r>
      <w:r w:rsidRPr="000343DA">
        <w:rPr>
          <w:rFonts w:cs="Arial"/>
          <w:szCs w:val="24"/>
        </w:rPr>
        <w:t xml:space="preserve">Sistema de Acceso a la Información Mexiquense </w:t>
      </w:r>
      <w:r w:rsidRPr="000343DA">
        <w:rPr>
          <w:rFonts w:cs="Arial"/>
          <w:b/>
          <w:szCs w:val="24"/>
        </w:rPr>
        <w:t xml:space="preserve">(SAIMEX), </w:t>
      </w:r>
      <w:r w:rsidRPr="000343DA">
        <w:rPr>
          <w:rFonts w:cstheme="minorHAnsi"/>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w:t>
      </w:r>
      <w:r w:rsidRPr="000343DA">
        <w:rPr>
          <w:rFonts w:cstheme="minorHAnsi"/>
          <w:szCs w:val="24"/>
        </w:rPr>
        <w:lastRenderedPageBreak/>
        <w:t>conformidad con lo previsto en los artículos 198, 200, fracción III; 214, 215 y 216 de la Ley  de Transparencia y Acceso a la Información Pública del Estado de México y Municipios.</w:t>
      </w:r>
    </w:p>
    <w:p w14:paraId="07243BBB" w14:textId="77777777" w:rsidR="00603114" w:rsidRPr="000343DA" w:rsidRDefault="00603114" w:rsidP="00603114">
      <w:pPr>
        <w:autoSpaceDE w:val="0"/>
        <w:autoSpaceDN w:val="0"/>
        <w:adjustRightInd w:val="0"/>
        <w:ind w:right="49"/>
        <w:rPr>
          <w:rFonts w:cstheme="minorHAnsi"/>
          <w:szCs w:val="24"/>
        </w:rPr>
      </w:pPr>
    </w:p>
    <w:p w14:paraId="14143B38" w14:textId="77777777" w:rsidR="00603114" w:rsidRPr="000343DA" w:rsidRDefault="00603114" w:rsidP="00603114">
      <w:pPr>
        <w:autoSpaceDE w:val="0"/>
        <w:autoSpaceDN w:val="0"/>
        <w:adjustRightInd w:val="0"/>
        <w:rPr>
          <w:rFonts w:eastAsia="Times New Roman" w:cs="Arial"/>
          <w:szCs w:val="24"/>
          <w:lang w:eastAsia="es-ES"/>
        </w:rPr>
      </w:pPr>
      <w:r w:rsidRPr="000343DA">
        <w:rPr>
          <w:rFonts w:eastAsia="Times New Roman" w:cs="Arial"/>
          <w:b/>
          <w:sz w:val="28"/>
          <w:szCs w:val="28"/>
          <w:lang w:eastAsia="es-ES"/>
        </w:rPr>
        <w:t>CUARTO.</w:t>
      </w:r>
      <w:r w:rsidRPr="000343DA">
        <w:rPr>
          <w:rFonts w:eastAsia="Times New Roman" w:cs="Arial"/>
          <w:b/>
          <w:szCs w:val="24"/>
          <w:lang w:eastAsia="es-ES"/>
        </w:rPr>
        <w:t xml:space="preserve"> </w:t>
      </w:r>
      <w:r w:rsidRPr="000343DA">
        <w:rPr>
          <w:rFonts w:eastAsia="Times New Roman" w:cs="Arial"/>
          <w:szCs w:val="24"/>
          <w:lang w:eastAsia="es-ES"/>
        </w:rPr>
        <w:t xml:space="preserve">De conformidad con el artículo 198 de la Ley de Transparencia y Acceso a la Información Pública del Estado de México y Municipios, de considerarlo procedente, el </w:t>
      </w:r>
      <w:r w:rsidRPr="000343DA">
        <w:rPr>
          <w:rFonts w:eastAsia="Times New Roman" w:cs="Arial"/>
          <w:b/>
          <w:szCs w:val="24"/>
          <w:lang w:eastAsia="es-ES"/>
        </w:rPr>
        <w:t>Sujeto Obligado</w:t>
      </w:r>
      <w:r w:rsidRPr="000343DA">
        <w:rPr>
          <w:rFonts w:eastAsia="Times New Roman" w:cs="Arial"/>
          <w:szCs w:val="24"/>
          <w:lang w:eastAsia="es-ES"/>
        </w:rPr>
        <w:t xml:space="preserve"> de manera fundada y motivada, podrá solicitar una ampliación de plazo para el cumplimiento de la presente resolución.</w:t>
      </w:r>
    </w:p>
    <w:p w14:paraId="6730955A" w14:textId="77777777" w:rsidR="00603114" w:rsidRPr="000343DA" w:rsidRDefault="00603114" w:rsidP="00603114">
      <w:pPr>
        <w:autoSpaceDE w:val="0"/>
        <w:autoSpaceDN w:val="0"/>
        <w:adjustRightInd w:val="0"/>
        <w:rPr>
          <w:rFonts w:eastAsia="Times New Roman" w:cs="Arial"/>
          <w:szCs w:val="24"/>
          <w:lang w:eastAsia="es-ES"/>
        </w:rPr>
      </w:pPr>
    </w:p>
    <w:p w14:paraId="497C5384" w14:textId="4DDE9EDF" w:rsidR="00A32473" w:rsidRPr="000343DA" w:rsidRDefault="00603114" w:rsidP="00603114">
      <w:pPr>
        <w:pBdr>
          <w:top w:val="nil"/>
          <w:left w:val="nil"/>
          <w:bottom w:val="nil"/>
          <w:right w:val="nil"/>
          <w:between w:val="nil"/>
        </w:pBdr>
        <w:rPr>
          <w:rFonts w:eastAsia="Palatino Linotype" w:cs="Palatino Linotype"/>
          <w:color w:val="000000"/>
          <w:szCs w:val="24"/>
          <w:lang w:val="es-MX"/>
        </w:rPr>
      </w:pPr>
      <w:r w:rsidRPr="000343DA">
        <w:rPr>
          <w:rFonts w:eastAsia="Times New Roman" w:cs="Arial"/>
          <w:b/>
          <w:sz w:val="28"/>
          <w:szCs w:val="28"/>
          <w:lang w:eastAsia="es-ES"/>
        </w:rPr>
        <w:t>QUINTO.</w:t>
      </w:r>
      <w:r w:rsidRPr="000343DA">
        <w:rPr>
          <w:rFonts w:eastAsia="Times New Roman" w:cs="Arial"/>
          <w:b/>
          <w:szCs w:val="24"/>
          <w:lang w:eastAsia="es-ES"/>
        </w:rPr>
        <w:t xml:space="preserve"> NOTIFÍQUESE </w:t>
      </w:r>
      <w:r w:rsidRPr="000343DA">
        <w:rPr>
          <w:rFonts w:eastAsia="Times New Roman" w:cs="Arial"/>
          <w:szCs w:val="24"/>
          <w:lang w:eastAsia="es-ES"/>
        </w:rPr>
        <w:t xml:space="preserve">la presente resolución al </w:t>
      </w:r>
      <w:r w:rsidRPr="000343DA">
        <w:rPr>
          <w:rFonts w:eastAsia="Times New Roman" w:cs="Arial"/>
          <w:b/>
          <w:szCs w:val="24"/>
          <w:lang w:eastAsia="es-ES"/>
        </w:rPr>
        <w:t xml:space="preserve">RECURRENTE vía </w:t>
      </w:r>
      <w:r w:rsidRPr="000343DA">
        <w:rPr>
          <w:rFonts w:cs="Arial"/>
          <w:szCs w:val="24"/>
        </w:rPr>
        <w:t xml:space="preserve">Sistema de Acceso a la Información Mexiquense </w:t>
      </w:r>
      <w:r w:rsidRPr="000343DA">
        <w:rPr>
          <w:rFonts w:cs="Arial"/>
          <w:b/>
          <w:szCs w:val="24"/>
        </w:rPr>
        <w:t xml:space="preserve">(SAIMEX) </w:t>
      </w:r>
      <w:r w:rsidRPr="000343DA">
        <w:rPr>
          <w:rFonts w:eastAsia="Times New Roman" w:cs="Arial"/>
          <w:szCs w:val="24"/>
          <w:lang w:eastAsia="es-ES"/>
        </w:rPr>
        <w:t xml:space="preserve">y hágase de su conocimiento que, </w:t>
      </w:r>
      <w:r w:rsidRPr="000343DA">
        <w:rPr>
          <w:rFonts w:eastAsia="Times New Roman" w:cs="Times New Roman"/>
          <w:color w:val="222222"/>
          <w:szCs w:val="24"/>
          <w:shd w:val="clear" w:color="auto" w:fill="FFFFFF"/>
          <w:lang w:eastAsia="es-ES"/>
        </w:rPr>
        <w:t xml:space="preserve">de conformidad con lo </w:t>
      </w:r>
      <w:r w:rsidRPr="000343DA">
        <w:rPr>
          <w:rFonts w:eastAsia="Times New Roman" w:cs="Times New Roman"/>
          <w:color w:val="222222"/>
          <w:szCs w:val="24"/>
          <w:lang w:eastAsia="es-ES"/>
        </w:rPr>
        <w:t xml:space="preserve">establecido en el artículo 196, de la Ley de Transparencia y Acceso a la Información Pública del Estado de México y Municipios, podrá promover el Juicio de Amparo en los términos de las </w:t>
      </w:r>
      <w:r w:rsidRPr="000343DA">
        <w:rPr>
          <w:rFonts w:eastAsia="Times New Roman" w:cs="Times New Roman"/>
          <w:color w:val="222222"/>
          <w:szCs w:val="24"/>
          <w:shd w:val="clear" w:color="auto" w:fill="FFFFFF"/>
          <w:lang w:eastAsia="es-ES"/>
        </w:rPr>
        <w:t xml:space="preserve">leyes </w:t>
      </w:r>
      <w:r w:rsidRPr="000343DA">
        <w:rPr>
          <w:rFonts w:eastAsia="Times New Roman" w:cs="Times New Roman"/>
          <w:color w:val="222222"/>
          <w:szCs w:val="24"/>
          <w:lang w:eastAsia="es-ES"/>
        </w:rPr>
        <w:t>aplicables.</w:t>
      </w:r>
    </w:p>
    <w:p w14:paraId="56649F2C" w14:textId="259C8313" w:rsidR="006605AE" w:rsidRPr="000343DA" w:rsidRDefault="00511416" w:rsidP="00603114">
      <w:pPr>
        <w:contextualSpacing/>
        <w:rPr>
          <w:lang w:val="es-MX"/>
        </w:rPr>
      </w:pPr>
      <w:r w:rsidRPr="000343DA">
        <w:rPr>
          <w:noProof/>
          <w:lang w:val="es-MX"/>
        </w:rPr>
        <mc:AlternateContent>
          <mc:Choice Requires="wps">
            <w:drawing>
              <wp:anchor distT="0" distB="0" distL="114300" distR="114300" simplePos="0" relativeHeight="251659264" behindDoc="0" locked="0" layoutInCell="1" allowOverlap="1" wp14:anchorId="005D3C1C" wp14:editId="58B33726">
                <wp:simplePos x="0" y="0"/>
                <wp:positionH relativeFrom="column">
                  <wp:posOffset>67694</wp:posOffset>
                </wp:positionH>
                <wp:positionV relativeFrom="paragraph">
                  <wp:posOffset>15373</wp:posOffset>
                </wp:positionV>
                <wp:extent cx="5709684" cy="3274828"/>
                <wp:effectExtent l="0" t="0" r="24765" b="20955"/>
                <wp:wrapNone/>
                <wp:docPr id="1" name="Conector recto 1"/>
                <wp:cNvGraphicFramePr/>
                <a:graphic xmlns:a="http://schemas.openxmlformats.org/drawingml/2006/main">
                  <a:graphicData uri="http://schemas.microsoft.com/office/word/2010/wordprocessingShape">
                    <wps:wsp>
                      <wps:cNvCnPr/>
                      <wps:spPr>
                        <a:xfrm>
                          <a:off x="0" y="0"/>
                          <a:ext cx="5709684" cy="32748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6BDBBEDE"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5pt,1.2pt" to="454.95pt,2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" strokecolor="#5b9bd5 [3204]" strokeweight=".5pt">
                <v:stroke joinstyle="miter"/>
              </v:line>
            </w:pict>
          </mc:Fallback>
        </mc:AlternateContent>
      </w:r>
    </w:p>
    <w:p w14:paraId="6470D6D4" w14:textId="77777777" w:rsidR="0040171F" w:rsidRPr="000343DA" w:rsidRDefault="0040171F" w:rsidP="00603114">
      <w:pPr>
        <w:contextualSpacing/>
        <w:rPr>
          <w:lang w:val="es-MX"/>
        </w:rPr>
      </w:pPr>
    </w:p>
    <w:p w14:paraId="57EE6D1D" w14:textId="3A5783AD" w:rsidR="0040171F" w:rsidRPr="000343DA" w:rsidRDefault="0040171F" w:rsidP="00603114">
      <w:pPr>
        <w:contextualSpacing/>
        <w:rPr>
          <w:lang w:val="es-MX"/>
        </w:rPr>
      </w:pPr>
    </w:p>
    <w:p w14:paraId="4A63572B" w14:textId="6E3AF476" w:rsidR="00511416" w:rsidRPr="000343DA" w:rsidRDefault="00511416" w:rsidP="00603114">
      <w:pPr>
        <w:contextualSpacing/>
        <w:rPr>
          <w:lang w:val="es-MX"/>
        </w:rPr>
      </w:pPr>
    </w:p>
    <w:p w14:paraId="66C144D5" w14:textId="7BD74688" w:rsidR="00511416" w:rsidRPr="000343DA" w:rsidRDefault="00511416" w:rsidP="00603114">
      <w:pPr>
        <w:contextualSpacing/>
        <w:rPr>
          <w:lang w:val="es-MX"/>
        </w:rPr>
      </w:pPr>
    </w:p>
    <w:p w14:paraId="0CB9D635" w14:textId="7F554F5F" w:rsidR="00511416" w:rsidRPr="000343DA" w:rsidRDefault="00511416" w:rsidP="00603114">
      <w:pPr>
        <w:contextualSpacing/>
        <w:rPr>
          <w:lang w:val="es-MX"/>
        </w:rPr>
      </w:pPr>
    </w:p>
    <w:p w14:paraId="06D2E2AE" w14:textId="70F81988" w:rsidR="00511416" w:rsidRPr="000343DA" w:rsidRDefault="00511416" w:rsidP="00603114">
      <w:pPr>
        <w:contextualSpacing/>
        <w:rPr>
          <w:lang w:val="es-MX"/>
        </w:rPr>
      </w:pPr>
    </w:p>
    <w:p w14:paraId="78F872EF" w14:textId="08E6F124" w:rsidR="00511416" w:rsidRPr="000343DA" w:rsidRDefault="00511416" w:rsidP="00603114">
      <w:pPr>
        <w:contextualSpacing/>
        <w:rPr>
          <w:lang w:val="es-MX"/>
        </w:rPr>
      </w:pPr>
    </w:p>
    <w:p w14:paraId="1EBDA7A7" w14:textId="77777777" w:rsidR="00511416" w:rsidRPr="000343DA" w:rsidRDefault="00511416" w:rsidP="00603114">
      <w:pPr>
        <w:contextualSpacing/>
        <w:rPr>
          <w:lang w:val="es-MX"/>
        </w:rPr>
      </w:pPr>
    </w:p>
    <w:p w14:paraId="70DCD32A" w14:textId="77777777" w:rsidR="0040171F" w:rsidRPr="000343DA" w:rsidRDefault="0040171F" w:rsidP="00603114">
      <w:pPr>
        <w:contextualSpacing/>
        <w:rPr>
          <w:lang w:val="es-MX"/>
        </w:rPr>
      </w:pPr>
    </w:p>
    <w:p w14:paraId="20573BFF" w14:textId="18A499ED" w:rsidR="00A970D5" w:rsidRPr="000343DA" w:rsidRDefault="000343DA" w:rsidP="00603114">
      <w:pPr>
        <w:pBdr>
          <w:top w:val="nil"/>
          <w:left w:val="nil"/>
          <w:bottom w:val="nil"/>
          <w:right w:val="nil"/>
          <w:between w:val="nil"/>
        </w:pBdr>
        <w:contextualSpacing/>
        <w:rPr>
          <w:rFonts w:eastAsia="Palatino Linotype" w:cs="Palatino Linotype"/>
          <w:color w:val="000000"/>
          <w:szCs w:val="24"/>
        </w:rPr>
      </w:pPr>
      <w:r w:rsidRPr="000343DA">
        <w:rPr>
          <w:rFonts w:eastAsia="Palatino Linotype" w:cs="Palatino Linotype"/>
          <w:color w:val="000000"/>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A970D5" w:rsidRPr="000343DA">
        <w:rPr>
          <w:rFonts w:eastAsia="Palatino Linotype" w:cs="Palatino Linotype"/>
          <w:color w:val="000000"/>
          <w:szCs w:val="24"/>
        </w:rPr>
        <w:t>.</w:t>
      </w:r>
      <w:r w:rsidR="001957CF" w:rsidRPr="000343DA">
        <w:rPr>
          <w:rFonts w:eastAsia="Palatino Linotype" w:cs="Palatino Linotype"/>
          <w:color w:val="000000"/>
          <w:szCs w:val="24"/>
        </w:rPr>
        <w:t>--------------</w:t>
      </w:r>
      <w:r w:rsidR="00C6512A" w:rsidRPr="000343DA">
        <w:rPr>
          <w:rFonts w:eastAsia="Palatino Linotype" w:cs="Palatino Linotype"/>
          <w:color w:val="000000"/>
          <w:szCs w:val="24"/>
        </w:rPr>
        <w:t>---------</w:t>
      </w:r>
      <w:r w:rsidR="00337FA1" w:rsidRPr="000343DA">
        <w:rPr>
          <w:rFonts w:eastAsia="Palatino Linotype" w:cs="Palatino Linotype"/>
          <w:color w:val="000000"/>
          <w:szCs w:val="24"/>
        </w:rPr>
        <w:t>-----</w:t>
      </w:r>
      <w:r w:rsidR="0075725A" w:rsidRPr="000343DA">
        <w:rPr>
          <w:rFonts w:eastAsia="Palatino Linotype" w:cs="Palatino Linotype"/>
          <w:color w:val="000000"/>
          <w:szCs w:val="24"/>
        </w:rPr>
        <w:t>--------------------------------------------------------------------------------------------------------------------------------------------------------------------------------------------------------------------------------------------------------------------------------------------------------------------------------------------------------------------------------------------------------------------------------------------------------------------------------------------------------------------------------------------------------------</w:t>
      </w:r>
      <w:r w:rsidR="00326743" w:rsidRPr="000343DA">
        <w:rPr>
          <w:rFonts w:eastAsia="Palatino Linotype" w:cs="Palatino Linotype"/>
          <w:color w:val="000000"/>
          <w:szCs w:val="24"/>
        </w:rPr>
        <w:t>----------------------------</w:t>
      </w:r>
      <w:r w:rsidR="002B39FE" w:rsidRPr="000343DA">
        <w:rPr>
          <w:rFonts w:eastAsia="Palatino Linotype" w:cs="Palatino Linotype"/>
          <w:color w:val="000000"/>
          <w:szCs w:val="24"/>
        </w:rPr>
        <w:t>------------------------------------------------------------------------------------------------------------------------------------------------------------------------------------------------------------------------------------------------------------------------------------------------------------------------</w:t>
      </w:r>
      <w:r w:rsidR="007E59B2" w:rsidRPr="000343DA">
        <w:rPr>
          <w:rFonts w:eastAsia="Palatino Linotype" w:cs="Palatino Linotype"/>
          <w:color w:val="000000"/>
          <w:szCs w:val="24"/>
        </w:rPr>
        <w:t>-----------------------------------------------------------------------------------------------------------------------------------------------------------------------------------------------------------------------------------------------------------------------------------------------------------------------------------------</w:t>
      </w:r>
      <w:r w:rsidR="00F03439" w:rsidRPr="000343DA">
        <w:rPr>
          <w:rFonts w:eastAsia="Palatino Linotype" w:cs="Palatino Linotype"/>
          <w:color w:val="000000"/>
          <w:szCs w:val="24"/>
        </w:rPr>
        <w:t>----------------------------------------------------------------------------------------------------------------------------------------------------------------------------------------------------------------------------------------------------------------------------------------------------------------------------------------------------------------------------------------------------------------------------------------------------------------------------</w:t>
      </w:r>
      <w:r w:rsidR="00511416" w:rsidRPr="000343DA">
        <w:rPr>
          <w:rFonts w:eastAsia="Palatino Linotype" w:cs="Palatino Linotype"/>
          <w:color w:val="000000"/>
          <w:szCs w:val="24"/>
        </w:rPr>
        <w:t>----------------------------------------------------------------------------</w:t>
      </w:r>
      <w:r w:rsidR="00F03439" w:rsidRPr="000343DA">
        <w:rPr>
          <w:rFonts w:eastAsia="Palatino Linotype" w:cs="Palatino Linotype"/>
          <w:color w:val="000000"/>
          <w:szCs w:val="24"/>
        </w:rPr>
        <w:t>--------</w:t>
      </w:r>
    </w:p>
    <w:p w14:paraId="4DA57669" w14:textId="6DB1E3EB" w:rsidR="00A970D5" w:rsidRPr="004B7011" w:rsidRDefault="44E9108F" w:rsidP="00603114">
      <w:pPr>
        <w:pBdr>
          <w:top w:val="nil"/>
          <w:left w:val="nil"/>
          <w:bottom w:val="nil"/>
          <w:right w:val="nil"/>
          <w:between w:val="nil"/>
        </w:pBdr>
        <w:contextualSpacing/>
        <w:rPr>
          <w:rFonts w:eastAsia="Palatino Linotype" w:cs="Palatino Linotype"/>
          <w:color w:val="000000"/>
          <w:sz w:val="20"/>
          <w:szCs w:val="20"/>
          <w:lang w:val="es-ES"/>
        </w:rPr>
      </w:pPr>
      <w:r w:rsidRPr="000343DA">
        <w:rPr>
          <w:rFonts w:eastAsia="Palatino Linotype" w:cs="Palatino Linotype"/>
          <w:color w:val="000000" w:themeColor="text1"/>
          <w:sz w:val="20"/>
          <w:szCs w:val="20"/>
          <w:lang w:val="es-ES"/>
        </w:rPr>
        <w:t>JMV/CCR/</w:t>
      </w:r>
      <w:proofErr w:type="spellStart"/>
      <w:r w:rsidR="00511416" w:rsidRPr="000343DA">
        <w:rPr>
          <w:rFonts w:eastAsia="Palatino Linotype" w:cs="Palatino Linotype"/>
          <w:color w:val="000000" w:themeColor="text1"/>
          <w:sz w:val="20"/>
          <w:szCs w:val="20"/>
          <w:lang w:val="es-ES"/>
        </w:rPr>
        <w:t>fjjc</w:t>
      </w:r>
      <w:proofErr w:type="spellEnd"/>
    </w:p>
    <w:p w14:paraId="607C2072"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03114">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03114"/>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5C7C4" w14:textId="77777777" w:rsidR="000242A8" w:rsidRDefault="000242A8" w:rsidP="00F2498E">
      <w:pPr>
        <w:spacing w:line="240" w:lineRule="auto"/>
      </w:pPr>
      <w:r>
        <w:separator/>
      </w:r>
    </w:p>
  </w:endnote>
  <w:endnote w:type="continuationSeparator" w:id="0">
    <w:p w14:paraId="3EA7C937" w14:textId="77777777" w:rsidR="000242A8" w:rsidRDefault="000242A8" w:rsidP="00F2498E">
      <w:pPr>
        <w:spacing w:line="240" w:lineRule="auto"/>
      </w:pPr>
      <w:r>
        <w:continuationSeparator/>
      </w:r>
    </w:p>
  </w:endnote>
  <w:endnote w:type="continuationNotice" w:id="1">
    <w:p w14:paraId="1B8C9406" w14:textId="77777777" w:rsidR="000242A8" w:rsidRDefault="000242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69B5C303" w:rsidR="004C4146" w:rsidRPr="00871A91" w:rsidRDefault="004C414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A66EA">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A66EA">
      <w:rPr>
        <w:rFonts w:ascii="Palatino Linotype" w:hAnsi="Palatino Linotype"/>
        <w:b/>
        <w:bCs/>
        <w:noProof/>
        <w:sz w:val="20"/>
      </w:rPr>
      <w:t>25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2E6CC28A" w:rsidR="004C4146" w:rsidRPr="00871A91" w:rsidRDefault="004C414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A66E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A66EA">
      <w:rPr>
        <w:rFonts w:ascii="Palatino Linotype" w:hAnsi="Palatino Linotype"/>
        <w:b/>
        <w:bCs/>
        <w:noProof/>
        <w:sz w:val="20"/>
      </w:rPr>
      <w:t>25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0F7CB7" w14:textId="77777777" w:rsidR="000242A8" w:rsidRDefault="000242A8" w:rsidP="00F2498E">
      <w:pPr>
        <w:spacing w:line="240" w:lineRule="auto"/>
      </w:pPr>
      <w:r>
        <w:separator/>
      </w:r>
    </w:p>
  </w:footnote>
  <w:footnote w:type="continuationSeparator" w:id="0">
    <w:p w14:paraId="1BEC1642" w14:textId="77777777" w:rsidR="000242A8" w:rsidRDefault="000242A8" w:rsidP="00F2498E">
      <w:pPr>
        <w:spacing w:line="240" w:lineRule="auto"/>
      </w:pPr>
      <w:r>
        <w:continuationSeparator/>
      </w:r>
    </w:p>
  </w:footnote>
  <w:footnote w:type="continuationNotice" w:id="1">
    <w:p w14:paraId="73D34135" w14:textId="77777777" w:rsidR="000242A8" w:rsidRDefault="000242A8">
      <w:pPr>
        <w:spacing w:line="240" w:lineRule="auto"/>
      </w:pPr>
    </w:p>
  </w:footnote>
  <w:footnote w:id="2">
    <w:p w14:paraId="2BCE50A0" w14:textId="77777777" w:rsidR="004C4146" w:rsidRPr="0031280C" w:rsidRDefault="004C4146"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4C4146" w:rsidRPr="0031280C" w:rsidRDefault="004C4146"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4C4146" w:rsidRPr="0031280C" w:rsidRDefault="004C4146"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4C4146" w:rsidRPr="0031280C" w:rsidRDefault="004C4146"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4C4146" w:rsidRDefault="000242A8">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C4146" w:rsidRPr="00B17577" w14:paraId="37B9EBDE" w14:textId="77777777" w:rsidTr="003938ED">
      <w:trPr>
        <w:trHeight w:val="227"/>
      </w:trPr>
      <w:tc>
        <w:tcPr>
          <w:tcW w:w="5103" w:type="dxa"/>
          <w:hideMark/>
        </w:tcPr>
        <w:p w14:paraId="4964FBC5" w14:textId="54CDA645" w:rsidR="004C4146" w:rsidRPr="00096248" w:rsidRDefault="004C4146"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3F5E9CB" w:rsidR="004C4146" w:rsidRPr="00096248" w:rsidRDefault="004C4146" w:rsidP="002A5A2E">
          <w:pPr>
            <w:spacing w:after="120" w:line="240" w:lineRule="auto"/>
            <w:ind w:right="71"/>
            <w:jc w:val="right"/>
            <w:rPr>
              <w:rFonts w:cs="Arial"/>
              <w:b/>
              <w:szCs w:val="24"/>
            </w:rPr>
          </w:pPr>
          <w:r>
            <w:rPr>
              <w:rFonts w:cs="Arial"/>
              <w:b/>
              <w:bCs/>
              <w:szCs w:val="24"/>
            </w:rPr>
            <w:t>09780/INFOEM/IP/RR/2025</w:t>
          </w:r>
        </w:p>
      </w:tc>
    </w:tr>
    <w:tr w:rsidR="004C4146" w14:paraId="7591D3C9" w14:textId="77777777" w:rsidTr="003938ED">
      <w:trPr>
        <w:trHeight w:val="242"/>
      </w:trPr>
      <w:tc>
        <w:tcPr>
          <w:tcW w:w="5103" w:type="dxa"/>
          <w:hideMark/>
        </w:tcPr>
        <w:p w14:paraId="729A65A8" w14:textId="77777777" w:rsidR="004C4146" w:rsidRPr="00096248" w:rsidRDefault="004C4146"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0156F0D3" w:rsidR="004C4146" w:rsidRPr="00096248" w:rsidRDefault="004C4146" w:rsidP="00011C4D">
          <w:pPr>
            <w:spacing w:after="120" w:line="240" w:lineRule="auto"/>
            <w:ind w:left="-81" w:right="71"/>
            <w:jc w:val="right"/>
            <w:rPr>
              <w:rFonts w:cs="Arial"/>
              <w:szCs w:val="24"/>
            </w:rPr>
          </w:pPr>
          <w:r w:rsidRPr="004D1FAE">
            <w:rPr>
              <w:rFonts w:cs="Arial"/>
              <w:szCs w:val="24"/>
            </w:rPr>
            <w:t>Ayuntamiento de Ecatepec de Morelos</w:t>
          </w:r>
        </w:p>
      </w:tc>
    </w:tr>
    <w:tr w:rsidR="004C4146" w:rsidRPr="00F63239" w14:paraId="037E914D" w14:textId="77777777" w:rsidTr="003938ED">
      <w:trPr>
        <w:trHeight w:val="342"/>
      </w:trPr>
      <w:tc>
        <w:tcPr>
          <w:tcW w:w="5103" w:type="dxa"/>
          <w:hideMark/>
        </w:tcPr>
        <w:p w14:paraId="7676B68F" w14:textId="64D69EAF" w:rsidR="004C4146" w:rsidRPr="00096248" w:rsidRDefault="004C4146"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4C4146" w:rsidRDefault="004C4146"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4C4146" w:rsidRPr="00711916" w:rsidRDefault="004C4146" w:rsidP="00011C4D">
          <w:pPr>
            <w:spacing w:after="120" w:line="240" w:lineRule="auto"/>
            <w:ind w:left="-486" w:right="71" w:firstLine="567"/>
            <w:jc w:val="right"/>
            <w:rPr>
              <w:rFonts w:cs="Arial"/>
              <w:sz w:val="2"/>
              <w:szCs w:val="2"/>
            </w:rPr>
          </w:pPr>
        </w:p>
      </w:tc>
    </w:tr>
  </w:tbl>
  <w:p w14:paraId="2998DBFD" w14:textId="25A9F426" w:rsidR="004C4146" w:rsidRPr="00871A91" w:rsidRDefault="000242A8">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4C414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4C4146" w14:paraId="0F9FE9B6" w14:textId="77777777" w:rsidTr="70652167">
      <w:trPr>
        <w:trHeight w:val="227"/>
      </w:trPr>
      <w:tc>
        <w:tcPr>
          <w:tcW w:w="5103" w:type="dxa"/>
          <w:hideMark/>
        </w:tcPr>
        <w:p w14:paraId="6D1D9D71" w14:textId="11150E5A" w:rsidR="004C4146" w:rsidRPr="00663A37" w:rsidRDefault="004C4146"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4F61615" w:rsidR="004C4146" w:rsidRPr="00C81ECD" w:rsidRDefault="004C4146" w:rsidP="002A5A2E">
          <w:pPr>
            <w:spacing w:after="120" w:line="240" w:lineRule="auto"/>
            <w:ind w:left="-486" w:right="68" w:firstLine="558"/>
            <w:jc w:val="right"/>
            <w:rPr>
              <w:rFonts w:cs="Arial"/>
              <w:b/>
              <w:szCs w:val="24"/>
            </w:rPr>
          </w:pPr>
          <w:r>
            <w:rPr>
              <w:rFonts w:cs="Arial"/>
              <w:b/>
              <w:bCs/>
              <w:szCs w:val="24"/>
            </w:rPr>
            <w:t>09780/INFOEM/IP/RR/2025</w:t>
          </w:r>
        </w:p>
      </w:tc>
    </w:tr>
    <w:tr w:rsidR="004C4146" w:rsidRPr="001F57CD" w14:paraId="1377D264" w14:textId="77777777" w:rsidTr="70652167">
      <w:trPr>
        <w:trHeight w:val="196"/>
      </w:trPr>
      <w:tc>
        <w:tcPr>
          <w:tcW w:w="5103" w:type="dxa"/>
          <w:hideMark/>
        </w:tcPr>
        <w:p w14:paraId="04D597A1" w14:textId="77777777" w:rsidR="004C4146" w:rsidRPr="00663A37" w:rsidRDefault="004C4146"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C39E671" w:rsidR="004C4146" w:rsidRPr="00663A37" w:rsidRDefault="00DA66EA" w:rsidP="70652167">
          <w:pPr>
            <w:spacing w:after="120" w:line="240" w:lineRule="auto"/>
            <w:ind w:right="68"/>
            <w:jc w:val="right"/>
            <w:rPr>
              <w:rFonts w:cs="Arial"/>
              <w:lang w:val="es-ES"/>
            </w:rPr>
          </w:pPr>
          <w:r>
            <w:rPr>
              <w:rFonts w:cs="Arial"/>
              <w:lang w:val="es-ES"/>
            </w:rPr>
            <w:t>XXXXXXXXXXXXXXX</w:t>
          </w:r>
        </w:p>
      </w:tc>
    </w:tr>
    <w:tr w:rsidR="004C4146" w14:paraId="4DC11993" w14:textId="77777777" w:rsidTr="70652167">
      <w:trPr>
        <w:trHeight w:val="242"/>
      </w:trPr>
      <w:tc>
        <w:tcPr>
          <w:tcW w:w="5103" w:type="dxa"/>
          <w:hideMark/>
        </w:tcPr>
        <w:p w14:paraId="76CEF1B5" w14:textId="77777777" w:rsidR="004C4146" w:rsidRPr="00663A37" w:rsidRDefault="004C4146"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39A1298B" w:rsidR="004C4146" w:rsidRPr="00663A37" w:rsidRDefault="004C4146" w:rsidP="00771E23">
          <w:pPr>
            <w:spacing w:after="120" w:line="240" w:lineRule="auto"/>
            <w:ind w:left="-70" w:right="68"/>
            <w:jc w:val="right"/>
            <w:rPr>
              <w:rFonts w:cs="Arial"/>
              <w:szCs w:val="24"/>
            </w:rPr>
          </w:pPr>
          <w:r w:rsidRPr="004D1FAE">
            <w:rPr>
              <w:rFonts w:cs="Arial"/>
              <w:szCs w:val="24"/>
            </w:rPr>
            <w:t>Ayuntamiento de Ecatepec de Morelos</w:t>
          </w:r>
        </w:p>
      </w:tc>
    </w:tr>
    <w:tr w:rsidR="004C4146" w14:paraId="5C2B511D" w14:textId="77777777" w:rsidTr="70652167">
      <w:trPr>
        <w:trHeight w:val="342"/>
      </w:trPr>
      <w:tc>
        <w:tcPr>
          <w:tcW w:w="5103" w:type="dxa"/>
          <w:hideMark/>
        </w:tcPr>
        <w:p w14:paraId="03FEF68C" w14:textId="45E91CF4" w:rsidR="004C4146" w:rsidRPr="00663A37" w:rsidRDefault="004C4146"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4C4146" w:rsidRPr="00663A37" w:rsidRDefault="004C4146"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4C4146" w:rsidRPr="00871A91" w:rsidRDefault="000242A8">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4C4146">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413CDF"/>
    <w:multiLevelType w:val="hybridMultilevel"/>
    <w:tmpl w:val="844247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1C22F5C"/>
    <w:multiLevelType w:val="hybridMultilevel"/>
    <w:tmpl w:val="91C24308"/>
    <w:lvl w:ilvl="0" w:tplc="476EC53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7"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E89335C"/>
    <w:multiLevelType w:val="hybridMultilevel"/>
    <w:tmpl w:val="91C24308"/>
    <w:lvl w:ilvl="0" w:tplc="476EC53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5" w15:restartNumberingAfterBreak="0">
    <w:nsid w:val="7F2F00BD"/>
    <w:multiLevelType w:val="hybridMultilevel"/>
    <w:tmpl w:val="B3CC3F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9"/>
  </w:num>
  <w:num w:numId="2">
    <w:abstractNumId w:val="45"/>
  </w:num>
  <w:num w:numId="3">
    <w:abstractNumId w:val="16"/>
  </w:num>
  <w:num w:numId="4">
    <w:abstractNumId w:val="56"/>
  </w:num>
  <w:num w:numId="5">
    <w:abstractNumId w:val="5"/>
  </w:num>
  <w:num w:numId="6">
    <w:abstractNumId w:val="48"/>
  </w:num>
  <w:num w:numId="7">
    <w:abstractNumId w:val="13"/>
  </w:num>
  <w:num w:numId="8">
    <w:abstractNumId w:val="3"/>
  </w:num>
  <w:num w:numId="9">
    <w:abstractNumId w:val="24"/>
  </w:num>
  <w:num w:numId="10">
    <w:abstractNumId w:val="25"/>
  </w:num>
  <w:num w:numId="11">
    <w:abstractNumId w:val="61"/>
  </w:num>
  <w:num w:numId="12">
    <w:abstractNumId w:val="54"/>
  </w:num>
  <w:num w:numId="13">
    <w:abstractNumId w:val="35"/>
  </w:num>
  <w:num w:numId="14">
    <w:abstractNumId w:val="44"/>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30"/>
  </w:num>
  <w:num w:numId="22">
    <w:abstractNumId w:val="2"/>
  </w:num>
  <w:num w:numId="23">
    <w:abstractNumId w:val="40"/>
  </w:num>
  <w:num w:numId="24">
    <w:abstractNumId w:val="47"/>
  </w:num>
  <w:num w:numId="25">
    <w:abstractNumId w:val="55"/>
  </w:num>
  <w:num w:numId="26">
    <w:abstractNumId w:val="23"/>
  </w:num>
  <w:num w:numId="27">
    <w:abstractNumId w:val="50"/>
  </w:num>
  <w:num w:numId="28">
    <w:abstractNumId w:val="32"/>
  </w:num>
  <w:num w:numId="29">
    <w:abstractNumId w:val="28"/>
  </w:num>
  <w:num w:numId="30">
    <w:abstractNumId w:val="20"/>
  </w:num>
  <w:num w:numId="31">
    <w:abstractNumId w:val="42"/>
  </w:num>
  <w:num w:numId="32">
    <w:abstractNumId w:val="46"/>
  </w:num>
  <w:num w:numId="33">
    <w:abstractNumId w:val="7"/>
  </w:num>
  <w:num w:numId="34">
    <w:abstractNumId w:val="58"/>
  </w:num>
  <w:num w:numId="35">
    <w:abstractNumId w:val="62"/>
  </w:num>
  <w:num w:numId="36">
    <w:abstractNumId w:val="53"/>
  </w:num>
  <w:num w:numId="37">
    <w:abstractNumId w:val="10"/>
  </w:num>
  <w:num w:numId="38">
    <w:abstractNumId w:val="51"/>
  </w:num>
  <w:num w:numId="39">
    <w:abstractNumId w:val="11"/>
  </w:num>
  <w:num w:numId="40">
    <w:abstractNumId w:val="49"/>
  </w:num>
  <w:num w:numId="41">
    <w:abstractNumId w:val="57"/>
  </w:num>
  <w:num w:numId="42">
    <w:abstractNumId w:val="0"/>
  </w:num>
  <w:num w:numId="43">
    <w:abstractNumId w:val="1"/>
  </w:num>
  <w:num w:numId="44">
    <w:abstractNumId w:val="33"/>
  </w:num>
  <w:num w:numId="45">
    <w:abstractNumId w:val="22"/>
  </w:num>
  <w:num w:numId="46">
    <w:abstractNumId w:val="59"/>
  </w:num>
  <w:num w:numId="47">
    <w:abstractNumId w:val="31"/>
  </w:num>
  <w:num w:numId="48">
    <w:abstractNumId w:val="63"/>
  </w:num>
  <w:num w:numId="49">
    <w:abstractNumId w:val="12"/>
  </w:num>
  <w:num w:numId="50">
    <w:abstractNumId w:val="43"/>
  </w:num>
  <w:num w:numId="51">
    <w:abstractNumId w:val="41"/>
  </w:num>
  <w:num w:numId="52">
    <w:abstractNumId w:val="6"/>
  </w:num>
  <w:num w:numId="53">
    <w:abstractNumId w:val="4"/>
  </w:num>
  <w:num w:numId="54">
    <w:abstractNumId w:val="38"/>
  </w:num>
  <w:num w:numId="55">
    <w:abstractNumId w:val="15"/>
  </w:num>
  <w:num w:numId="56">
    <w:abstractNumId w:val="18"/>
  </w:num>
  <w:num w:numId="57">
    <w:abstractNumId w:val="37"/>
  </w:num>
  <w:num w:numId="58">
    <w:abstractNumId w:val="29"/>
  </w:num>
  <w:num w:numId="59">
    <w:abstractNumId w:val="60"/>
  </w:num>
  <w:num w:numId="60">
    <w:abstractNumId w:val="36"/>
  </w:num>
  <w:num w:numId="61">
    <w:abstractNumId w:val="52"/>
  </w:num>
  <w:num w:numId="62">
    <w:abstractNumId w:val="27"/>
  </w:num>
  <w:num w:numId="63">
    <w:abstractNumId w:val="14"/>
  </w:num>
  <w:num w:numId="64">
    <w:abstractNumId w:val="65"/>
  </w:num>
  <w:num w:numId="65">
    <w:abstractNumId w:val="64"/>
  </w:num>
  <w:num w:numId="66">
    <w:abstractNumId w:val="2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2A8"/>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43A2"/>
    <w:rsid w:val="000343DA"/>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A6C"/>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AC7"/>
    <w:rsid w:val="000A4BDB"/>
    <w:rsid w:val="000A53E1"/>
    <w:rsid w:val="000A5EA1"/>
    <w:rsid w:val="000A6945"/>
    <w:rsid w:val="000A6B98"/>
    <w:rsid w:val="000A6F53"/>
    <w:rsid w:val="000A7138"/>
    <w:rsid w:val="000A7D80"/>
    <w:rsid w:val="000B09CA"/>
    <w:rsid w:val="000B117C"/>
    <w:rsid w:val="000B1F27"/>
    <w:rsid w:val="000B1FC0"/>
    <w:rsid w:val="000B2390"/>
    <w:rsid w:val="000B266E"/>
    <w:rsid w:val="000B28CF"/>
    <w:rsid w:val="000B29E0"/>
    <w:rsid w:val="000B350D"/>
    <w:rsid w:val="000B4159"/>
    <w:rsid w:val="000B491D"/>
    <w:rsid w:val="000B4CC9"/>
    <w:rsid w:val="000B503C"/>
    <w:rsid w:val="000B51CE"/>
    <w:rsid w:val="000B5296"/>
    <w:rsid w:val="000B5608"/>
    <w:rsid w:val="000B5690"/>
    <w:rsid w:val="000B616A"/>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2E66"/>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AE"/>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E32"/>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323F"/>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E8B"/>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2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6F19"/>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8F2"/>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35A"/>
    <w:rsid w:val="00337638"/>
    <w:rsid w:val="00337FA1"/>
    <w:rsid w:val="003403A1"/>
    <w:rsid w:val="00340ADD"/>
    <w:rsid w:val="00340B0F"/>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0AC"/>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71F"/>
    <w:rsid w:val="0040187C"/>
    <w:rsid w:val="00402353"/>
    <w:rsid w:val="00402424"/>
    <w:rsid w:val="00402CBA"/>
    <w:rsid w:val="00403319"/>
    <w:rsid w:val="00404754"/>
    <w:rsid w:val="004049C4"/>
    <w:rsid w:val="00404E36"/>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5E0E"/>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D99"/>
    <w:rsid w:val="00481416"/>
    <w:rsid w:val="00482C8B"/>
    <w:rsid w:val="00482D0F"/>
    <w:rsid w:val="0048337A"/>
    <w:rsid w:val="004835C8"/>
    <w:rsid w:val="0048384C"/>
    <w:rsid w:val="004838A8"/>
    <w:rsid w:val="00483CEE"/>
    <w:rsid w:val="00483E2D"/>
    <w:rsid w:val="00483EC9"/>
    <w:rsid w:val="00483F3A"/>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AF8"/>
    <w:rsid w:val="004A0E7A"/>
    <w:rsid w:val="004A2091"/>
    <w:rsid w:val="004A212C"/>
    <w:rsid w:val="004A29FE"/>
    <w:rsid w:val="004A2A42"/>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D64"/>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146"/>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FAE"/>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2176"/>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A2D"/>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416"/>
    <w:rsid w:val="0051177C"/>
    <w:rsid w:val="00511AE4"/>
    <w:rsid w:val="0051262E"/>
    <w:rsid w:val="00512A53"/>
    <w:rsid w:val="00512D03"/>
    <w:rsid w:val="005139DC"/>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0B53"/>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E6E"/>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2942"/>
    <w:rsid w:val="005B2CCA"/>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3E13"/>
    <w:rsid w:val="005F4D3D"/>
    <w:rsid w:val="005F514E"/>
    <w:rsid w:val="005F5B10"/>
    <w:rsid w:val="005F60BC"/>
    <w:rsid w:val="005F6CAB"/>
    <w:rsid w:val="005F760D"/>
    <w:rsid w:val="0060049C"/>
    <w:rsid w:val="0060129A"/>
    <w:rsid w:val="0060161C"/>
    <w:rsid w:val="0060244C"/>
    <w:rsid w:val="006024B2"/>
    <w:rsid w:val="0060270D"/>
    <w:rsid w:val="00602B07"/>
    <w:rsid w:val="00603114"/>
    <w:rsid w:val="00603988"/>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29"/>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5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5E9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5002"/>
    <w:rsid w:val="006B6498"/>
    <w:rsid w:val="006B64AA"/>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81E"/>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D7A"/>
    <w:rsid w:val="00766F19"/>
    <w:rsid w:val="007678E8"/>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967"/>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095"/>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1D5E"/>
    <w:rsid w:val="008228F5"/>
    <w:rsid w:val="00822BA1"/>
    <w:rsid w:val="00822DED"/>
    <w:rsid w:val="00822F57"/>
    <w:rsid w:val="008233DB"/>
    <w:rsid w:val="00823D90"/>
    <w:rsid w:val="00824570"/>
    <w:rsid w:val="008248B2"/>
    <w:rsid w:val="00824E58"/>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93E"/>
    <w:rsid w:val="008549DA"/>
    <w:rsid w:val="00854A4F"/>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6229"/>
    <w:rsid w:val="008D65A5"/>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6B"/>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2B"/>
    <w:rsid w:val="009A6BA8"/>
    <w:rsid w:val="009A6BB0"/>
    <w:rsid w:val="009A70F6"/>
    <w:rsid w:val="009A7364"/>
    <w:rsid w:val="009A7F00"/>
    <w:rsid w:val="009B0E3B"/>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03E"/>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9EA"/>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C64"/>
    <w:rsid w:val="00B87E47"/>
    <w:rsid w:val="00B90050"/>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4622"/>
    <w:rsid w:val="00BA5315"/>
    <w:rsid w:val="00BA636A"/>
    <w:rsid w:val="00BA6707"/>
    <w:rsid w:val="00BA6AD6"/>
    <w:rsid w:val="00BA7C0B"/>
    <w:rsid w:val="00BA7C85"/>
    <w:rsid w:val="00BB0F85"/>
    <w:rsid w:val="00BB1004"/>
    <w:rsid w:val="00BB1497"/>
    <w:rsid w:val="00BB16D5"/>
    <w:rsid w:val="00BB1940"/>
    <w:rsid w:val="00BB2A3A"/>
    <w:rsid w:val="00BB2E4D"/>
    <w:rsid w:val="00BB31AF"/>
    <w:rsid w:val="00BB3445"/>
    <w:rsid w:val="00BB36D5"/>
    <w:rsid w:val="00BB404F"/>
    <w:rsid w:val="00BB467E"/>
    <w:rsid w:val="00BB5301"/>
    <w:rsid w:val="00BB57E8"/>
    <w:rsid w:val="00BB58C8"/>
    <w:rsid w:val="00BB5B62"/>
    <w:rsid w:val="00BB63AD"/>
    <w:rsid w:val="00BB7349"/>
    <w:rsid w:val="00BB7502"/>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3B45"/>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37B"/>
    <w:rsid w:val="00C90FC8"/>
    <w:rsid w:val="00C91075"/>
    <w:rsid w:val="00C910BF"/>
    <w:rsid w:val="00C929B3"/>
    <w:rsid w:val="00C92A0D"/>
    <w:rsid w:val="00C93523"/>
    <w:rsid w:val="00C93568"/>
    <w:rsid w:val="00C9443B"/>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4C4"/>
    <w:rsid w:val="00CE6A84"/>
    <w:rsid w:val="00CE6C8C"/>
    <w:rsid w:val="00CE7027"/>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6BA0"/>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66EA"/>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704"/>
    <w:rsid w:val="00DC5BF9"/>
    <w:rsid w:val="00DC63B3"/>
    <w:rsid w:val="00DC6B6C"/>
    <w:rsid w:val="00DC757B"/>
    <w:rsid w:val="00DD0B5D"/>
    <w:rsid w:val="00DD0DD0"/>
    <w:rsid w:val="00DD123C"/>
    <w:rsid w:val="00DD191A"/>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558"/>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214"/>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02E3"/>
    <w:rsid w:val="00E719E2"/>
    <w:rsid w:val="00E71E0E"/>
    <w:rsid w:val="00E72497"/>
    <w:rsid w:val="00E7295E"/>
    <w:rsid w:val="00E729EA"/>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CF7"/>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8F1"/>
    <w:rsid w:val="00EC390F"/>
    <w:rsid w:val="00EC6033"/>
    <w:rsid w:val="00EC61F5"/>
    <w:rsid w:val="00EC67DE"/>
    <w:rsid w:val="00EC6ABB"/>
    <w:rsid w:val="00EC6BF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439"/>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2E8"/>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DBA"/>
    <w:rsid w:val="00F74FB9"/>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075036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7154591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5482930">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DC9C6-66EF-451C-AE4A-C0E6BA60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5367</Words>
  <Characters>29520</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cp:revision>
  <cp:lastPrinted>2026-03-06T18:58:00Z</cp:lastPrinted>
  <dcterms:created xsi:type="dcterms:W3CDTF">2026-03-03T19:30:00Z</dcterms:created>
  <dcterms:modified xsi:type="dcterms:W3CDTF">2026-04-08T16:42:00Z</dcterms:modified>
</cp:coreProperties>
</file>