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3EE82" w14:textId="77777777" w:rsidR="00750214" w:rsidRPr="007C0BA5" w:rsidRDefault="00851A5E">
      <w:pPr>
        <w:spacing w:line="360" w:lineRule="auto"/>
        <w:ind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7C0BA5">
        <w:rPr>
          <w:rFonts w:ascii="Palatino Linotype" w:eastAsia="Palatino Linotype" w:hAnsi="Palatino Linotype" w:cs="Palatino Linotype"/>
          <w:b/>
          <w:bCs/>
        </w:rPr>
        <w:t>fecha diez (10) de junio de dos mil veintiséis.</w:t>
      </w:r>
    </w:p>
    <w:p w14:paraId="0941FA20" w14:textId="77777777" w:rsidR="00750214" w:rsidRPr="007C0BA5" w:rsidRDefault="00750214">
      <w:pPr>
        <w:ind w:right="-732"/>
        <w:jc w:val="both"/>
        <w:rPr>
          <w:rFonts w:ascii="Palatino Linotype" w:eastAsia="Palatino Linotype" w:hAnsi="Palatino Linotype" w:cs="Palatino Linotype"/>
        </w:rPr>
      </w:pPr>
    </w:p>
    <w:p w14:paraId="43254BB5" w14:textId="73CAF1FE" w:rsidR="00750214" w:rsidRPr="007C0BA5" w:rsidRDefault="00851A5E">
      <w:pPr>
        <w:spacing w:line="360" w:lineRule="auto"/>
        <w:ind w:right="-732"/>
        <w:jc w:val="both"/>
        <w:rPr>
          <w:rFonts w:ascii="Palatino Linotype" w:eastAsia="Palatino Linotype" w:hAnsi="Palatino Linotype" w:cs="Palatino Linotype"/>
        </w:rPr>
      </w:pPr>
      <w:r w:rsidRPr="007C0BA5">
        <w:rPr>
          <w:rFonts w:ascii="Palatino Linotype" w:eastAsia="Palatino Linotype" w:hAnsi="Palatino Linotype" w:cs="Palatino Linotype"/>
          <w:b/>
          <w:bCs/>
        </w:rPr>
        <w:t>VISTO</w:t>
      </w:r>
      <w:r w:rsidRPr="007C0BA5">
        <w:rPr>
          <w:rFonts w:ascii="Palatino Linotype" w:eastAsia="Palatino Linotype" w:hAnsi="Palatino Linotype" w:cs="Palatino Linotype"/>
        </w:rPr>
        <w:t xml:space="preserve"> el expediente electrónico formado con motivo del recurso de revisión </w:t>
      </w:r>
      <w:r w:rsidRPr="007C0BA5">
        <w:rPr>
          <w:rFonts w:ascii="Palatino Linotype" w:eastAsia="Palatino Linotype" w:hAnsi="Palatino Linotype" w:cs="Palatino Linotype"/>
          <w:b/>
          <w:bCs/>
        </w:rPr>
        <w:t xml:space="preserve">11543/INFOEM/IP/RR/2025, </w:t>
      </w:r>
      <w:r w:rsidRPr="007C0BA5">
        <w:rPr>
          <w:rFonts w:ascii="Palatino Linotype" w:eastAsia="Palatino Linotype" w:hAnsi="Palatino Linotype" w:cs="Palatino Linotype"/>
        </w:rPr>
        <w:t xml:space="preserve">promovido por </w:t>
      </w:r>
      <w:r w:rsidR="00C03E07">
        <w:rPr>
          <w:rFonts w:ascii="Palatino Linotype" w:eastAsia="Palatino Linotype" w:hAnsi="Palatino Linotype" w:cs="Palatino Linotype"/>
          <w:b/>
          <w:bCs/>
        </w:rPr>
        <w:t>XXXX</w:t>
      </w:r>
      <w:r w:rsidRPr="007C0BA5">
        <w:rPr>
          <w:rFonts w:ascii="Palatino Linotype" w:eastAsia="Palatino Linotype" w:hAnsi="Palatino Linotype" w:cs="Palatino Linotype"/>
          <w:b/>
          <w:bCs/>
        </w:rPr>
        <w:t>,</w:t>
      </w:r>
      <w:r w:rsidRPr="007C0BA5">
        <w:rPr>
          <w:rFonts w:ascii="Palatino Linotype" w:eastAsia="Palatino Linotype" w:hAnsi="Palatino Linotype" w:cs="Palatino Linotype"/>
        </w:rPr>
        <w:t xml:space="preserve"> a quien denominaremos </w:t>
      </w:r>
      <w:r w:rsidRPr="007C0BA5">
        <w:rPr>
          <w:rFonts w:ascii="Palatino Linotype" w:eastAsia="Palatino Linotype" w:hAnsi="Palatino Linotype" w:cs="Palatino Linotype"/>
          <w:b/>
          <w:bCs/>
        </w:rPr>
        <w:t>EL RECURRENTE,</w:t>
      </w:r>
      <w:r w:rsidRPr="007C0BA5">
        <w:rPr>
          <w:rFonts w:ascii="Palatino Linotype" w:eastAsia="Palatino Linotype" w:hAnsi="Palatino Linotype" w:cs="Palatino Linotype"/>
        </w:rPr>
        <w:t xml:space="preserve"> en contra de la respuesta del </w:t>
      </w:r>
      <w:r w:rsidRPr="007C0BA5">
        <w:rPr>
          <w:rFonts w:ascii="Palatino Linotype" w:eastAsia="Palatino Linotype" w:hAnsi="Palatino Linotype" w:cs="Palatino Linotype"/>
          <w:b/>
          <w:bCs/>
        </w:rPr>
        <w:t xml:space="preserve">Ayuntamiento de Toluca, </w:t>
      </w:r>
      <w:r w:rsidRPr="007C0BA5">
        <w:rPr>
          <w:rFonts w:ascii="Palatino Linotype" w:eastAsia="Palatino Linotype" w:hAnsi="Palatino Linotype" w:cs="Palatino Linotype"/>
        </w:rPr>
        <w:t>en adelante el</w:t>
      </w:r>
      <w:r w:rsidRPr="007C0BA5">
        <w:rPr>
          <w:rFonts w:ascii="Palatino Linotype" w:eastAsia="Palatino Linotype" w:hAnsi="Palatino Linotype" w:cs="Palatino Linotype"/>
          <w:b/>
          <w:bCs/>
        </w:rPr>
        <w:t xml:space="preserve"> SUJETO OBLIGADO</w:t>
      </w:r>
      <w:r w:rsidRPr="007C0BA5">
        <w:rPr>
          <w:rFonts w:ascii="Palatino Linotype" w:eastAsia="Palatino Linotype" w:hAnsi="Palatino Linotype" w:cs="Palatino Linotype"/>
        </w:rPr>
        <w:t>, por lo que se procede a dictar la presente resolución, con base en los siguientes:</w:t>
      </w:r>
    </w:p>
    <w:p w14:paraId="08D62D6F" w14:textId="77777777" w:rsidR="00750214" w:rsidRPr="007C0BA5" w:rsidRDefault="00750214">
      <w:pPr>
        <w:ind w:right="-732"/>
        <w:jc w:val="both"/>
        <w:rPr>
          <w:rFonts w:ascii="Palatino Linotype" w:eastAsia="Palatino Linotype" w:hAnsi="Palatino Linotype" w:cs="Palatino Linotype"/>
        </w:rPr>
      </w:pPr>
    </w:p>
    <w:p w14:paraId="1B99A42A" w14:textId="77777777" w:rsidR="00750214" w:rsidRPr="007C0BA5" w:rsidRDefault="00851A5E">
      <w:pPr>
        <w:keepNext/>
        <w:keepLines/>
        <w:spacing w:line="360" w:lineRule="auto"/>
        <w:ind w:right="-732"/>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A N T E C E D E N T E S</w:t>
      </w:r>
    </w:p>
    <w:p w14:paraId="703B9282" w14:textId="77777777" w:rsidR="00750214" w:rsidRPr="007C0BA5" w:rsidRDefault="00750214">
      <w:pPr>
        <w:ind w:right="-732"/>
        <w:rPr>
          <w:rFonts w:ascii="Palatino Linotype" w:eastAsia="Palatino Linotype" w:hAnsi="Palatino Linotype" w:cs="Palatino Linotype"/>
        </w:rPr>
      </w:pPr>
    </w:p>
    <w:p w14:paraId="3870685C" w14:textId="77777777" w:rsidR="00750214" w:rsidRPr="007C0BA5" w:rsidRDefault="00851A5E">
      <w:pPr>
        <w:numPr>
          <w:ilvl w:val="0"/>
          <w:numId w:val="4"/>
        </w:numPr>
        <w:spacing w:line="360" w:lineRule="auto"/>
        <w:ind w:left="0" w:right="-732" w:firstLine="0"/>
        <w:jc w:val="both"/>
        <w:rPr>
          <w:rFonts w:ascii="Palatino Linotype" w:hAnsi="Palatino Linotype"/>
        </w:rPr>
      </w:pPr>
      <w:bookmarkStart w:id="0" w:name="_heading=h.qn6jjtok8s7g" w:colFirst="0" w:colLast="0"/>
      <w:bookmarkEnd w:id="0"/>
      <w:r w:rsidRPr="007C0BA5">
        <w:rPr>
          <w:rFonts w:ascii="Palatino Linotype" w:eastAsia="Palatino Linotype" w:hAnsi="Palatino Linotype" w:cs="Palatino Linotype"/>
        </w:rPr>
        <w:t>El once de septiembre de dos mil veinticinco, la parte</w:t>
      </w:r>
      <w:r w:rsidRPr="007C0BA5">
        <w:rPr>
          <w:rFonts w:ascii="Palatino Linotype" w:eastAsia="Palatino Linotype" w:hAnsi="Palatino Linotype" w:cs="Palatino Linotype"/>
          <w:b/>
          <w:bCs/>
        </w:rPr>
        <w:t xml:space="preserve"> RECURRENTE </w:t>
      </w:r>
      <w:r w:rsidRPr="007C0BA5">
        <w:rPr>
          <w:rFonts w:ascii="Palatino Linotype" w:eastAsia="Palatino Linotype" w:hAnsi="Palatino Linotype" w:cs="Palatino Linotype"/>
        </w:rPr>
        <w:t xml:space="preserve">presentó ante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a través del el Sistema de Acceso a la Información Mexiquense </w:t>
      </w:r>
      <w:r w:rsidRPr="007C0BA5">
        <w:rPr>
          <w:rFonts w:ascii="Palatino Linotype" w:eastAsia="Palatino Linotype" w:hAnsi="Palatino Linotype" w:cs="Palatino Linotype"/>
          <w:b/>
          <w:bCs/>
        </w:rPr>
        <w:t>(SAIMEX),</w:t>
      </w:r>
      <w:r w:rsidRPr="007C0BA5">
        <w:rPr>
          <w:rFonts w:ascii="Palatino Linotype" w:eastAsia="Palatino Linotype" w:hAnsi="Palatino Linotype" w:cs="Palatino Linotype"/>
        </w:rPr>
        <w:t xml:space="preserve"> la solicitud de información pública </w:t>
      </w:r>
      <w:r w:rsidRPr="007C0BA5">
        <w:rPr>
          <w:rFonts w:ascii="Palatino Linotype" w:eastAsia="Palatino Linotype" w:hAnsi="Palatino Linotype" w:cs="Palatino Linotype"/>
          <w:b/>
          <w:bCs/>
        </w:rPr>
        <w:t>04599/TOLUCA/IP/2025</w:t>
      </w:r>
      <w:r w:rsidRPr="007C0BA5">
        <w:rPr>
          <w:rFonts w:ascii="Palatino Linotype" w:eastAsia="Palatino Linotype" w:hAnsi="Palatino Linotype" w:cs="Palatino Linotype"/>
        </w:rPr>
        <w:t>, en la que solicitó:</w:t>
      </w:r>
    </w:p>
    <w:p w14:paraId="4B6050E3" w14:textId="77777777" w:rsidR="00750214" w:rsidRPr="007C0BA5" w:rsidRDefault="00750214">
      <w:pPr>
        <w:ind w:right="-732"/>
        <w:jc w:val="both"/>
        <w:rPr>
          <w:rFonts w:ascii="Palatino Linotype" w:eastAsia="Palatino Linotype" w:hAnsi="Palatino Linotype" w:cs="Palatino Linotype"/>
          <w:i/>
          <w:iCs/>
        </w:rPr>
      </w:pPr>
    </w:p>
    <w:p w14:paraId="490BE889"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color w:val="000000"/>
        </w:rPr>
        <w:t xml:space="preserve">“sobre la Direccion General de Innovacion planeacion y Gestion Urbana y de la Unidad de Transparencia requiero la siguiente documentacion: gafetes institucionales, recibos de nomina, fups, fichas curriculares, resguardos (o documento similar) de los bienes muebles que tienen a su cargo. asimismo, sus programas anuales de la presente administracion especificos a sus funciones y sus planeaciones, presupuestos ejercidos, CON LA RESPECTIVA DOCUMENTACION QUE LO AVALE” (Sic) </w:t>
      </w:r>
    </w:p>
    <w:p w14:paraId="68E4A1F7" w14:textId="77777777" w:rsidR="00750214" w:rsidRPr="007C0BA5" w:rsidRDefault="00750214">
      <w:pPr>
        <w:pBdr>
          <w:top w:val="nil"/>
          <w:left w:val="nil"/>
          <w:bottom w:val="nil"/>
          <w:right w:val="nil"/>
          <w:between w:val="nil"/>
        </w:pBdr>
        <w:ind w:right="-732"/>
        <w:jc w:val="both"/>
        <w:rPr>
          <w:rFonts w:ascii="Palatino Linotype" w:eastAsia="Palatino Linotype" w:hAnsi="Palatino Linotype" w:cs="Palatino Linotype"/>
        </w:rPr>
      </w:pPr>
    </w:p>
    <w:p w14:paraId="26266489" w14:textId="77777777" w:rsidR="00750214" w:rsidRPr="007C0BA5" w:rsidRDefault="00750214">
      <w:pPr>
        <w:pBdr>
          <w:top w:val="nil"/>
          <w:left w:val="nil"/>
          <w:bottom w:val="nil"/>
          <w:right w:val="nil"/>
          <w:between w:val="nil"/>
        </w:pBdr>
        <w:ind w:right="-732"/>
        <w:jc w:val="both"/>
        <w:rPr>
          <w:rFonts w:ascii="Palatino Linotype" w:eastAsia="Palatino Linotype" w:hAnsi="Palatino Linotype" w:cs="Palatino Linotype"/>
        </w:rPr>
      </w:pPr>
    </w:p>
    <w:p w14:paraId="29EBB383"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Se hace constar que se señaló como modalidad de entrega de la información a través del </w:t>
      </w:r>
      <w:r w:rsidRPr="007C0BA5">
        <w:rPr>
          <w:rFonts w:ascii="Palatino Linotype" w:eastAsia="Palatino Linotype" w:hAnsi="Palatino Linotype" w:cs="Palatino Linotype"/>
          <w:b/>
          <w:bCs/>
        </w:rPr>
        <w:t>SAIMEX.</w:t>
      </w:r>
    </w:p>
    <w:p w14:paraId="525276F7" w14:textId="77777777" w:rsidR="00750214" w:rsidRPr="007C0BA5" w:rsidRDefault="00750214">
      <w:pPr>
        <w:spacing w:line="360" w:lineRule="auto"/>
        <w:ind w:right="-732"/>
        <w:jc w:val="both"/>
        <w:rPr>
          <w:rFonts w:ascii="Palatino Linotype" w:eastAsia="Palatino Linotype" w:hAnsi="Palatino Linotype" w:cs="Palatino Linotype"/>
        </w:rPr>
      </w:pPr>
    </w:p>
    <w:p w14:paraId="40AABB6B"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El tres de octubre de dos mil veinticinco,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b/>
          <w:bCs/>
          <w:i/>
          <w:iCs/>
        </w:rPr>
        <w:t xml:space="preserve"> </w:t>
      </w:r>
      <w:r w:rsidRPr="007C0BA5">
        <w:rPr>
          <w:rFonts w:ascii="Palatino Linotype" w:eastAsia="Palatino Linotype" w:hAnsi="Palatino Linotype" w:cs="Palatino Linotype"/>
        </w:rPr>
        <w:t>dio respuesta a la solicitud de información, en los siguientes términos:</w:t>
      </w:r>
    </w:p>
    <w:p w14:paraId="70E4E1F8" w14:textId="77777777" w:rsidR="00750214" w:rsidRPr="007C0BA5" w:rsidRDefault="00851A5E">
      <w:pPr>
        <w:ind w:left="567" w:right="-732"/>
        <w:jc w:val="both"/>
        <w:rPr>
          <w:rFonts w:ascii="Palatino Linotype" w:eastAsia="Palatino Linotype" w:hAnsi="Palatino Linotype" w:cs="Palatino Linotype"/>
          <w:i/>
          <w:iCs/>
          <w:color w:val="000000"/>
        </w:rPr>
      </w:pPr>
      <w:r w:rsidRPr="007C0BA5">
        <w:rPr>
          <w:rFonts w:ascii="Palatino Linotype" w:eastAsia="Palatino Linotype" w:hAnsi="Palatino Linotype" w:cs="Palatino Linotype"/>
          <w:i/>
          <w:iCs/>
        </w:rPr>
        <w:lastRenderedPageBreak/>
        <w:t>“</w:t>
      </w:r>
      <w:r w:rsidRPr="007C0BA5">
        <w:rPr>
          <w:rFonts w:ascii="Palatino Linotype" w:eastAsia="Palatino Linotype" w:hAnsi="Palatino Linotype" w:cs="Palatino Linotype"/>
          <w:i/>
          <w:iCs/>
          <w:color w:val="000000"/>
        </w:rPr>
        <w:t>En atención a la solicitud con folio 04599/TOLUCA/IP/2025, me permito adjuntar al presente la respuesta correspondiente, Sin más por el momento, reciba un saludo” (Sic)</w:t>
      </w:r>
    </w:p>
    <w:p w14:paraId="17BDC8BA" w14:textId="77777777" w:rsidR="00750214" w:rsidRPr="007C0BA5" w:rsidRDefault="00750214">
      <w:pPr>
        <w:ind w:right="-732"/>
        <w:jc w:val="both"/>
        <w:rPr>
          <w:rFonts w:ascii="Palatino Linotype" w:eastAsia="Palatino Linotype" w:hAnsi="Palatino Linotype" w:cs="Palatino Linotype"/>
          <w:i/>
          <w:iCs/>
          <w:color w:val="000000"/>
        </w:rPr>
      </w:pPr>
    </w:p>
    <w:p w14:paraId="66CA551E" w14:textId="77777777" w:rsidR="00750214" w:rsidRPr="007C0BA5" w:rsidRDefault="00851A5E">
      <w:pPr>
        <w:ind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Archivos electrónicos adjuntos:</w:t>
      </w:r>
      <w:r w:rsidRPr="007C0BA5">
        <w:rPr>
          <w:rFonts w:ascii="Palatino Linotype" w:eastAsia="Palatino Linotype" w:hAnsi="Palatino Linotype" w:cs="Palatino Linotype"/>
        </w:rPr>
        <w:t xml:space="preserve"> </w:t>
      </w:r>
    </w:p>
    <w:p w14:paraId="7B306006" w14:textId="77777777" w:rsidR="00750214" w:rsidRPr="007C0BA5" w:rsidRDefault="00750214">
      <w:pPr>
        <w:ind w:right="-732"/>
        <w:jc w:val="both"/>
        <w:rPr>
          <w:rFonts w:ascii="Palatino Linotype" w:eastAsia="Palatino Linotype" w:hAnsi="Palatino Linotype" w:cs="Palatino Linotype"/>
          <w:b/>
          <w:bCs/>
        </w:rPr>
      </w:pPr>
    </w:p>
    <w:p w14:paraId="09E0B740" w14:textId="77777777" w:rsidR="00750214" w:rsidRPr="007C0BA5" w:rsidRDefault="003C6E1F">
      <w:pPr>
        <w:ind w:left="567" w:right="-732"/>
        <w:jc w:val="both"/>
        <w:rPr>
          <w:rFonts w:ascii="Palatino Linotype" w:eastAsia="Palatino Linotype" w:hAnsi="Palatino Linotype" w:cs="Palatino Linotype"/>
        </w:rPr>
      </w:pPr>
      <w:hyperlink r:id="rId8">
        <w:r w:rsidR="00851A5E" w:rsidRPr="007C0BA5">
          <w:rPr>
            <w:rFonts w:ascii="Palatino Linotype" w:eastAsia="Palatino Linotype" w:hAnsi="Palatino Linotype" w:cs="Palatino Linotype"/>
            <w:b/>
            <w:bCs/>
            <w:color w:val="000000"/>
          </w:rPr>
          <w:t xml:space="preserve">NOTIF. CIUDADANO </w:t>
        </w:r>
      </w:hyperlink>
      <w:hyperlink r:id="rId9">
        <w:r w:rsidR="00851A5E" w:rsidRPr="007C0BA5">
          <w:rPr>
            <w:rFonts w:ascii="Palatino Linotype" w:eastAsia="Palatino Linotype" w:hAnsi="Palatino Linotype" w:cs="Palatino Linotype"/>
            <w:b/>
            <w:bCs/>
            <w:color w:val="000000"/>
          </w:rPr>
          <w:t>RM S.</w:t>
        </w:r>
      </w:hyperlink>
      <w:hyperlink r:id="rId10">
        <w:r w:rsidR="00851A5E" w:rsidRPr="007C0BA5">
          <w:rPr>
            <w:rFonts w:ascii="Palatino Linotype" w:eastAsia="Palatino Linotype" w:hAnsi="Palatino Linotype" w:cs="Palatino Linotype"/>
            <w:b/>
            <w:bCs/>
            <w:color w:val="000000"/>
          </w:rPr>
          <w:t xml:space="preserve"> 4599.pdf</w:t>
        </w:r>
      </w:hyperlink>
      <w:r w:rsidR="00851A5E" w:rsidRPr="007C0BA5">
        <w:rPr>
          <w:rFonts w:ascii="Palatino Linotype" w:eastAsia="Palatino Linotype" w:hAnsi="Palatino Linotype" w:cs="Palatino Linotype"/>
        </w:rPr>
        <w:t xml:space="preserve">: </w:t>
      </w:r>
    </w:p>
    <w:p w14:paraId="0CE2C97A" w14:textId="77777777" w:rsidR="00750214" w:rsidRPr="007C0BA5" w:rsidRDefault="00750214">
      <w:pPr>
        <w:ind w:left="567" w:right="-732"/>
        <w:jc w:val="both"/>
        <w:rPr>
          <w:rFonts w:ascii="Palatino Linotype" w:eastAsia="Palatino Linotype" w:hAnsi="Palatino Linotype" w:cs="Palatino Linotype"/>
        </w:rPr>
      </w:pPr>
    </w:p>
    <w:p w14:paraId="7357FBC6" w14:textId="77777777" w:rsidR="00750214" w:rsidRPr="007C0BA5" w:rsidRDefault="00851A5E">
      <w:pPr>
        <w:ind w:left="720" w:right="-732"/>
        <w:jc w:val="both"/>
        <w:rPr>
          <w:rFonts w:ascii="Palatino Linotype" w:eastAsia="Palatino Linotype" w:hAnsi="Palatino Linotype" w:cs="Palatino Linotype"/>
        </w:rPr>
      </w:pPr>
      <w:r w:rsidRPr="007C0BA5">
        <w:rPr>
          <w:rFonts w:ascii="Palatino Linotype" w:eastAsia="Palatino Linotype" w:hAnsi="Palatino Linotype" w:cs="Palatino Linotype"/>
        </w:rPr>
        <w:t>-Oficio 206010000/5817/2025 suscrito por la Directora General de Administración, mediante el cual, refirió remitir la respuesta de la Dirección de Recursos Humanos.</w:t>
      </w:r>
    </w:p>
    <w:p w14:paraId="1162CC73" w14:textId="77777777" w:rsidR="00750214" w:rsidRPr="007C0BA5" w:rsidRDefault="00750214">
      <w:pPr>
        <w:ind w:left="720" w:right="-732"/>
        <w:jc w:val="both"/>
        <w:rPr>
          <w:rFonts w:ascii="Palatino Linotype" w:eastAsia="Palatino Linotype" w:hAnsi="Palatino Linotype" w:cs="Palatino Linotype"/>
        </w:rPr>
      </w:pPr>
    </w:p>
    <w:p w14:paraId="164A1273" w14:textId="77777777" w:rsidR="00750214" w:rsidRPr="007C0BA5" w:rsidRDefault="00851A5E">
      <w:pPr>
        <w:ind w:left="720" w:right="-732"/>
        <w:jc w:val="both"/>
        <w:rPr>
          <w:rFonts w:ascii="Palatino Linotype" w:eastAsia="Palatino Linotype" w:hAnsi="Palatino Linotype" w:cs="Palatino Linotype"/>
        </w:rPr>
      </w:pPr>
      <w:r w:rsidRPr="007C0BA5">
        <w:rPr>
          <w:rFonts w:ascii="Palatino Linotype" w:eastAsia="Palatino Linotype" w:hAnsi="Palatino Linotype" w:cs="Palatino Linotype"/>
        </w:rPr>
        <w:t>-Oficio No. 124/2025 suscrito por la Directora de Recursos Humanos, mediante el cual, remitió dos enlaces electrónicos donde señaló que podía consultarse la información curricular y remuneraciones, respectivamente. Así también, informó que los servidores públicos se encuentran en trámite de credencialización.</w:t>
      </w:r>
    </w:p>
    <w:p w14:paraId="32B281DF" w14:textId="77777777" w:rsidR="00750214" w:rsidRPr="007C0BA5" w:rsidRDefault="00750214">
      <w:pPr>
        <w:ind w:left="567" w:right="-732"/>
        <w:jc w:val="both"/>
        <w:rPr>
          <w:rFonts w:ascii="Palatino Linotype" w:eastAsia="Palatino Linotype" w:hAnsi="Palatino Linotype" w:cs="Palatino Linotype"/>
        </w:rPr>
      </w:pPr>
    </w:p>
    <w:p w14:paraId="052D156B" w14:textId="77777777" w:rsidR="00750214" w:rsidRPr="007C0BA5" w:rsidRDefault="003C6E1F">
      <w:pPr>
        <w:ind w:left="567" w:right="-732"/>
        <w:jc w:val="both"/>
        <w:rPr>
          <w:rFonts w:ascii="Palatino Linotype" w:eastAsia="Palatino Linotype" w:hAnsi="Palatino Linotype" w:cs="Palatino Linotype"/>
        </w:rPr>
      </w:pPr>
      <w:hyperlink r:id="rId11">
        <w:r w:rsidR="00851A5E" w:rsidRPr="007C0BA5">
          <w:rPr>
            <w:rFonts w:ascii="Palatino Linotype" w:eastAsia="Palatino Linotype" w:hAnsi="Palatino Linotype" w:cs="Palatino Linotype"/>
            <w:b/>
            <w:bCs/>
            <w:color w:val="000000"/>
          </w:rPr>
          <w:t>Estados analiticos de egresos a junio 2025.pdf</w:t>
        </w:r>
      </w:hyperlink>
      <w:r w:rsidR="00851A5E" w:rsidRPr="007C0BA5">
        <w:rPr>
          <w:rFonts w:ascii="Palatino Linotype" w:eastAsia="Palatino Linotype" w:hAnsi="Palatino Linotype" w:cs="Palatino Linotype"/>
        </w:rPr>
        <w:t>: Documento consistente en la copia digitalizada del “</w:t>
      </w:r>
      <w:r w:rsidR="00851A5E" w:rsidRPr="007C0BA5">
        <w:rPr>
          <w:rFonts w:ascii="Palatino Linotype" w:eastAsia="Palatino Linotype" w:hAnsi="Palatino Linotype" w:cs="Palatino Linotype"/>
          <w:i/>
          <w:iCs/>
        </w:rPr>
        <w:t>Estado Analítico del Ejercicio del Presupuesto de Egresos, Clasificación Administrativa del 1 de enero al 30 de junio de 2025”</w:t>
      </w:r>
      <w:r w:rsidR="00851A5E" w:rsidRPr="007C0BA5">
        <w:rPr>
          <w:rFonts w:ascii="Palatino Linotype" w:eastAsia="Palatino Linotype" w:hAnsi="Palatino Linotype" w:cs="Palatino Linotype"/>
        </w:rPr>
        <w:t xml:space="preserve"> y </w:t>
      </w:r>
      <w:r w:rsidR="00851A5E" w:rsidRPr="007C0BA5">
        <w:rPr>
          <w:rFonts w:ascii="Palatino Linotype" w:eastAsia="Palatino Linotype" w:hAnsi="Palatino Linotype" w:cs="Palatino Linotype"/>
          <w:i/>
          <w:iCs/>
        </w:rPr>
        <w:t>“Estado Analítico del Ejercicio del Presupuesto de Egresos Clasificación por objeto de Gasto (Capitulo y Concepto) del 1 de enero al 30 de junio de 2025”</w:t>
      </w:r>
      <w:r w:rsidR="00851A5E" w:rsidRPr="007C0BA5">
        <w:rPr>
          <w:rFonts w:ascii="Palatino Linotype" w:eastAsia="Palatino Linotype" w:hAnsi="Palatino Linotype" w:cs="Palatino Linotype"/>
        </w:rPr>
        <w:t>.</w:t>
      </w:r>
    </w:p>
    <w:p w14:paraId="2D9B4F56" w14:textId="77777777" w:rsidR="00750214" w:rsidRPr="007C0BA5" w:rsidRDefault="00750214">
      <w:pPr>
        <w:ind w:left="567" w:right="-732"/>
        <w:jc w:val="both"/>
        <w:rPr>
          <w:rFonts w:ascii="Palatino Linotype" w:eastAsia="Palatino Linotype" w:hAnsi="Palatino Linotype" w:cs="Palatino Linotype"/>
        </w:rPr>
      </w:pPr>
    </w:p>
    <w:p w14:paraId="3A3F6930" w14:textId="77777777" w:rsidR="00750214" w:rsidRPr="007C0BA5" w:rsidRDefault="003C6E1F">
      <w:pPr>
        <w:ind w:left="567" w:right="-732"/>
        <w:jc w:val="both"/>
        <w:rPr>
          <w:rFonts w:ascii="Palatino Linotype" w:eastAsia="Palatino Linotype" w:hAnsi="Palatino Linotype" w:cs="Palatino Linotype"/>
        </w:rPr>
      </w:pPr>
      <w:hyperlink r:id="rId12">
        <w:r w:rsidR="00851A5E" w:rsidRPr="007C0BA5">
          <w:rPr>
            <w:rFonts w:ascii="Palatino Linotype" w:eastAsia="Palatino Linotype" w:hAnsi="Palatino Linotype" w:cs="Palatino Linotype"/>
            <w:b/>
            <w:bCs/>
            <w:color w:val="000000"/>
          </w:rPr>
          <w:t>4599.pdf</w:t>
        </w:r>
      </w:hyperlink>
      <w:r w:rsidR="00851A5E" w:rsidRPr="007C0BA5">
        <w:rPr>
          <w:rFonts w:ascii="Palatino Linotype" w:eastAsia="Palatino Linotype" w:hAnsi="Palatino Linotype" w:cs="Palatino Linotype"/>
        </w:rPr>
        <w:t xml:space="preserve">: Oficio suscrito por el Tesorero Municipal, mediante el cual, señaló adjuntar el </w:t>
      </w:r>
      <w:r w:rsidR="00851A5E" w:rsidRPr="007C0BA5">
        <w:rPr>
          <w:rFonts w:ascii="Palatino Linotype" w:eastAsia="Palatino Linotype" w:hAnsi="Palatino Linotype" w:cs="Palatino Linotype"/>
          <w:i/>
          <w:iCs/>
        </w:rPr>
        <w:t>“Estado Analítico del Ejercicio del Presupuesto de Egresos Clasificación Administrativa y el Estado Analítico del Ejercicio del Presupuesto de Egresos Clasificación por Objeto de Gasto”</w:t>
      </w:r>
      <w:r w:rsidR="00851A5E" w:rsidRPr="007C0BA5">
        <w:rPr>
          <w:rFonts w:ascii="Palatino Linotype" w:eastAsia="Palatino Linotype" w:hAnsi="Palatino Linotype" w:cs="Palatino Linotype"/>
        </w:rPr>
        <w:t xml:space="preserve"> referente al recurso gastado en el segundo trimestre del ejercicio fiscal 2025, a través de dos enlaces electrónicos del portal del Ayuntamiento de Toluca, asimismo, refirió que la información está integrada de manera general, no de manera particular, conforme a los lineamientos OSFEM. Por otro lado, precisó que el recurso ejercido a la fecha, se encuentra publicado hasta el mes de junio de 2025, ya que los meses de julio, agosto y septiembre forman parte de la integración del tercer informe trimestral de 2025 y dicha integración es normanda por los lineamientos del OSFEM en materia de integración, presentación y envío de los informes trimestrales del ejercicio 2025, de las entidades fiscalizables del Estado de México, los cuales fueron emitidos por el OSFEM el 01 de abril de 2025, en este sentido, remitió un enlace electrónico donde mencionó que se encuentra publicado el Acuerdo 7/2025 por el que se emiten los lineamientos, fechas de capacitación y calendarización para la integración y presentación de los informes trimestrales estatales y municipales.</w:t>
      </w:r>
    </w:p>
    <w:p w14:paraId="2DB33333" w14:textId="77777777" w:rsidR="00750214" w:rsidRPr="007C0BA5" w:rsidRDefault="00750214">
      <w:pPr>
        <w:ind w:left="567" w:right="-732"/>
        <w:jc w:val="both"/>
        <w:rPr>
          <w:rFonts w:ascii="Palatino Linotype" w:eastAsia="Palatino Linotype" w:hAnsi="Palatino Linotype" w:cs="Palatino Linotype"/>
        </w:rPr>
      </w:pPr>
    </w:p>
    <w:p w14:paraId="4EC0006C" w14:textId="77777777" w:rsidR="00750214" w:rsidRPr="007C0BA5" w:rsidRDefault="003C6E1F">
      <w:pPr>
        <w:ind w:left="567" w:right="-732"/>
        <w:jc w:val="both"/>
        <w:rPr>
          <w:rFonts w:ascii="Palatino Linotype" w:eastAsia="Palatino Linotype" w:hAnsi="Palatino Linotype" w:cs="Palatino Linotype"/>
        </w:rPr>
      </w:pPr>
      <w:hyperlink r:id="rId13">
        <w:r w:rsidR="00851A5E" w:rsidRPr="007C0BA5">
          <w:rPr>
            <w:rFonts w:ascii="Palatino Linotype" w:eastAsia="Palatino Linotype" w:hAnsi="Palatino Linotype" w:cs="Palatino Linotype"/>
            <w:b/>
            <w:bCs/>
            <w:color w:val="000000"/>
          </w:rPr>
          <w:t>F01 2025.pdf</w:t>
        </w:r>
      </w:hyperlink>
      <w:r w:rsidR="00851A5E" w:rsidRPr="007C0BA5">
        <w:rPr>
          <w:rFonts w:ascii="Palatino Linotype" w:eastAsia="Palatino Linotype" w:hAnsi="Palatino Linotype" w:cs="Palatino Linotype"/>
        </w:rPr>
        <w:t xml:space="preserve">: Copia digitalizada del Programa Anual 2025 de la Dirección de Desarrollo Urbano y Servicios Públicos, consistente en: </w:t>
      </w:r>
      <w:r w:rsidR="00851A5E" w:rsidRPr="007C0BA5">
        <w:rPr>
          <w:rFonts w:ascii="Palatino Linotype" w:eastAsia="Palatino Linotype" w:hAnsi="Palatino Linotype" w:cs="Palatino Linotype"/>
          <w:b/>
          <w:bCs/>
        </w:rPr>
        <w:t>PbRM-01a</w:t>
      </w:r>
      <w:r w:rsidR="00851A5E" w:rsidRPr="007C0BA5">
        <w:rPr>
          <w:rFonts w:ascii="Palatino Linotype" w:eastAsia="Palatino Linotype" w:hAnsi="Palatino Linotype" w:cs="Palatino Linotype"/>
        </w:rPr>
        <w:t xml:space="preserve"> “Programa Anual Dimensión Administrativa del Gasto”, </w:t>
      </w:r>
      <w:r w:rsidR="00851A5E" w:rsidRPr="007C0BA5">
        <w:rPr>
          <w:rFonts w:ascii="Palatino Linotype" w:eastAsia="Palatino Linotype" w:hAnsi="Palatino Linotype" w:cs="Palatino Linotype"/>
          <w:b/>
          <w:bCs/>
        </w:rPr>
        <w:t>PbRM-01b</w:t>
      </w:r>
      <w:r w:rsidR="00851A5E" w:rsidRPr="007C0BA5">
        <w:rPr>
          <w:rFonts w:ascii="Palatino Linotype" w:eastAsia="Palatino Linotype" w:hAnsi="Palatino Linotype" w:cs="Palatino Linotype"/>
        </w:rPr>
        <w:t xml:space="preserve"> “Programa Anual Descripción del Programa Presupuestario”, </w:t>
      </w:r>
      <w:r w:rsidR="00851A5E" w:rsidRPr="007C0BA5">
        <w:rPr>
          <w:rFonts w:ascii="Palatino Linotype" w:eastAsia="Palatino Linotype" w:hAnsi="Palatino Linotype" w:cs="Palatino Linotype"/>
          <w:b/>
          <w:bCs/>
        </w:rPr>
        <w:t>PbRM-01c</w:t>
      </w:r>
      <w:r w:rsidR="00851A5E" w:rsidRPr="007C0BA5">
        <w:rPr>
          <w:rFonts w:ascii="Palatino Linotype" w:eastAsia="Palatino Linotype" w:hAnsi="Palatino Linotype" w:cs="Palatino Linotype"/>
        </w:rPr>
        <w:t xml:space="preserve"> “Programa Anual de Metas de Actividad por Proyecto”, </w:t>
      </w:r>
      <w:r w:rsidR="00851A5E" w:rsidRPr="007C0BA5">
        <w:rPr>
          <w:rFonts w:ascii="Palatino Linotype" w:eastAsia="Palatino Linotype" w:hAnsi="Palatino Linotype" w:cs="Palatino Linotype"/>
          <w:b/>
          <w:bCs/>
        </w:rPr>
        <w:t>PbRM-01d</w:t>
      </w:r>
      <w:r w:rsidR="00851A5E" w:rsidRPr="007C0BA5">
        <w:rPr>
          <w:rFonts w:ascii="Palatino Linotype" w:eastAsia="Palatino Linotype" w:hAnsi="Palatino Linotype" w:cs="Palatino Linotype"/>
        </w:rPr>
        <w:t xml:space="preserve"> “Ficha Técnica de Diseño de Indicadores Estratégicos o de Gestión 2025”, </w:t>
      </w:r>
      <w:r w:rsidR="00851A5E" w:rsidRPr="007C0BA5">
        <w:rPr>
          <w:rFonts w:ascii="Palatino Linotype" w:eastAsia="Palatino Linotype" w:hAnsi="Palatino Linotype" w:cs="Palatino Linotype"/>
          <w:b/>
          <w:bCs/>
        </w:rPr>
        <w:t>PbRM-01e</w:t>
      </w:r>
      <w:r w:rsidR="00851A5E" w:rsidRPr="007C0BA5">
        <w:rPr>
          <w:rFonts w:ascii="Palatino Linotype" w:eastAsia="Palatino Linotype" w:hAnsi="Palatino Linotype" w:cs="Palatino Linotype"/>
        </w:rPr>
        <w:t xml:space="preserve"> “Matriz de Indicadores para Resultados por Programa Presupuestario y Dependencia General” y </w:t>
      </w:r>
      <w:r w:rsidR="00851A5E" w:rsidRPr="007C0BA5">
        <w:rPr>
          <w:rFonts w:ascii="Palatino Linotype" w:eastAsia="Palatino Linotype" w:hAnsi="Palatino Linotype" w:cs="Palatino Linotype"/>
          <w:b/>
          <w:bCs/>
        </w:rPr>
        <w:t>PbRM-02a</w:t>
      </w:r>
      <w:r w:rsidR="00851A5E" w:rsidRPr="007C0BA5">
        <w:rPr>
          <w:rFonts w:ascii="Palatino Linotype" w:eastAsia="Palatino Linotype" w:hAnsi="Palatino Linotype" w:cs="Palatino Linotype"/>
        </w:rPr>
        <w:t xml:space="preserve"> “Calendarización de Metas de Actividad por Proyecto”. </w:t>
      </w:r>
    </w:p>
    <w:p w14:paraId="36DD015B" w14:textId="77777777" w:rsidR="00750214" w:rsidRPr="007C0BA5" w:rsidRDefault="00750214">
      <w:pPr>
        <w:ind w:right="-732"/>
        <w:jc w:val="both"/>
        <w:rPr>
          <w:rFonts w:ascii="Palatino Linotype" w:eastAsia="Palatino Linotype" w:hAnsi="Palatino Linotype" w:cs="Palatino Linotype"/>
        </w:rPr>
      </w:pPr>
    </w:p>
    <w:p w14:paraId="5789DCE5" w14:textId="77777777" w:rsidR="00750214" w:rsidRPr="007C0BA5" w:rsidRDefault="003C6E1F">
      <w:pPr>
        <w:ind w:left="567" w:right="-732"/>
        <w:jc w:val="both"/>
        <w:rPr>
          <w:rFonts w:ascii="Palatino Linotype" w:eastAsia="Palatino Linotype" w:hAnsi="Palatino Linotype" w:cs="Palatino Linotype"/>
        </w:rPr>
      </w:pPr>
      <w:hyperlink r:id="rId14">
        <w:r w:rsidR="00851A5E" w:rsidRPr="007C0BA5">
          <w:rPr>
            <w:rFonts w:ascii="Palatino Linotype" w:eastAsia="Palatino Linotype" w:hAnsi="Palatino Linotype" w:cs="Palatino Linotype"/>
            <w:b/>
            <w:bCs/>
            <w:color w:val="000000"/>
          </w:rPr>
          <w:t>RESP CP LIGAS.pdf</w:t>
        </w:r>
      </w:hyperlink>
      <w:r w:rsidR="00851A5E" w:rsidRPr="007C0BA5">
        <w:rPr>
          <w:rFonts w:ascii="Palatino Linotype" w:eastAsia="Palatino Linotype" w:hAnsi="Palatino Linotype" w:cs="Palatino Linotype"/>
        </w:rPr>
        <w:t>: Oficio suscrito por el Jefe de Departamento de Control Patrimonial, mediante el cual, proporcionó un enlace electrónico donde señaló que la información referente a los bienes muebles, se encuentra publicada y para su consulta en el Portal IPOMEX, en el apartado del artículo 92, activo fijo, fracción XXXVIII A.</w:t>
      </w:r>
    </w:p>
    <w:p w14:paraId="5EEC190D" w14:textId="77777777" w:rsidR="00750214" w:rsidRPr="007C0BA5" w:rsidRDefault="00750214">
      <w:pPr>
        <w:ind w:right="-732"/>
        <w:jc w:val="both"/>
        <w:rPr>
          <w:rFonts w:ascii="Palatino Linotype" w:eastAsia="Palatino Linotype" w:hAnsi="Palatino Linotype" w:cs="Palatino Linotype"/>
        </w:rPr>
      </w:pPr>
    </w:p>
    <w:p w14:paraId="2289FC17" w14:textId="77777777" w:rsidR="00750214" w:rsidRPr="007C0BA5" w:rsidRDefault="003C6E1F">
      <w:pPr>
        <w:ind w:left="567" w:right="-732"/>
        <w:jc w:val="both"/>
        <w:rPr>
          <w:rFonts w:ascii="Palatino Linotype" w:eastAsia="Palatino Linotype" w:hAnsi="Palatino Linotype" w:cs="Palatino Linotype"/>
          <w:i/>
          <w:iCs/>
        </w:rPr>
      </w:pPr>
      <w:hyperlink r:id="rId15">
        <w:r w:rsidR="00851A5E" w:rsidRPr="007C0BA5">
          <w:rPr>
            <w:rFonts w:ascii="Palatino Linotype" w:eastAsia="Palatino Linotype" w:hAnsi="Palatino Linotype" w:cs="Palatino Linotype"/>
            <w:b/>
            <w:bCs/>
            <w:color w:val="000000"/>
          </w:rPr>
          <w:t>R. 04599. 2025.pdf</w:t>
        </w:r>
      </w:hyperlink>
      <w:r w:rsidR="00851A5E" w:rsidRPr="007C0BA5">
        <w:rPr>
          <w:rFonts w:ascii="Palatino Linotype" w:eastAsia="Palatino Linotype" w:hAnsi="Palatino Linotype" w:cs="Palatino Linotype"/>
        </w:rPr>
        <w:t xml:space="preserve">: Oficio suscrito por el Titular de la Unidad de Transparencia, mediante el cual, refirió que la Unidad de Información, Planeación, Programación y Evaluación, informó proporcionar el Programa Anual 2025 de la Dirección General de Innovación, Planeación y Gestión Urbana y de la Unidad de Transparencia, los cuales se adjuntan en formato PDF. Por otra parte, señaló que no cuenta con atribuciones para generar ni poseer información relativa a </w:t>
      </w:r>
      <w:r w:rsidR="00851A5E" w:rsidRPr="007C0BA5">
        <w:rPr>
          <w:rFonts w:ascii="Palatino Linotype" w:eastAsia="Palatino Linotype" w:hAnsi="Palatino Linotype" w:cs="Palatino Linotype"/>
          <w:i/>
          <w:iCs/>
        </w:rPr>
        <w:t xml:space="preserve">“… gafetes institucionales, recibos de nomina, fups, fichas curriculares, resguardos (o documento similar) de los bienes muebles que tiene a su cargo”. </w:t>
      </w:r>
    </w:p>
    <w:p w14:paraId="2298B535" w14:textId="77777777" w:rsidR="00750214" w:rsidRPr="007C0BA5" w:rsidRDefault="00750214">
      <w:pPr>
        <w:ind w:left="567" w:right="-732"/>
        <w:jc w:val="both"/>
        <w:rPr>
          <w:rFonts w:ascii="Palatino Linotype" w:eastAsia="Palatino Linotype" w:hAnsi="Palatino Linotype" w:cs="Palatino Linotype"/>
          <w:b/>
          <w:bCs/>
        </w:rPr>
      </w:pPr>
    </w:p>
    <w:p w14:paraId="576C643B" w14:textId="77777777" w:rsidR="00750214" w:rsidRPr="007C0BA5" w:rsidRDefault="00750214">
      <w:pPr>
        <w:ind w:left="567" w:right="-732"/>
        <w:jc w:val="both"/>
        <w:rPr>
          <w:rFonts w:ascii="Palatino Linotype" w:eastAsia="Palatino Linotype" w:hAnsi="Palatino Linotype" w:cs="Palatino Linotype"/>
          <w:b/>
          <w:bCs/>
        </w:rPr>
      </w:pPr>
    </w:p>
    <w:p w14:paraId="744E0B30"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El seis de octubre de dos mil veinticinco,</w:t>
      </w:r>
      <w:r w:rsidRPr="007C0BA5">
        <w:rPr>
          <w:rFonts w:ascii="Palatino Linotype" w:eastAsia="Palatino Linotype" w:hAnsi="Palatino Linotype" w:cs="Palatino Linotype"/>
          <w:b/>
          <w:bCs/>
        </w:rPr>
        <w:t xml:space="preserve"> </w:t>
      </w:r>
      <w:r w:rsidRPr="007C0BA5">
        <w:rPr>
          <w:rFonts w:ascii="Palatino Linotype" w:eastAsia="Palatino Linotype" w:hAnsi="Palatino Linotype" w:cs="Palatino Linotype"/>
        </w:rPr>
        <w:t xml:space="preserve">el </w:t>
      </w:r>
      <w:r w:rsidRPr="007C0BA5">
        <w:rPr>
          <w:rFonts w:ascii="Palatino Linotype" w:eastAsia="Palatino Linotype" w:hAnsi="Palatino Linotype" w:cs="Palatino Linotype"/>
          <w:b/>
          <w:bCs/>
        </w:rPr>
        <w:t>RECURRENTE</w:t>
      </w:r>
      <w:r w:rsidRPr="007C0BA5">
        <w:rPr>
          <w:rFonts w:ascii="Palatino Linotype" w:eastAsia="Palatino Linotype" w:hAnsi="Palatino Linotype" w:cs="Palatino Linotype"/>
        </w:rPr>
        <w:t xml:space="preserve"> interpuso el recurso de revisión en contra de la respuesta, señalando como:</w:t>
      </w:r>
    </w:p>
    <w:p w14:paraId="711035E2" w14:textId="77777777" w:rsidR="00750214" w:rsidRPr="007C0BA5" w:rsidRDefault="00750214">
      <w:pPr>
        <w:ind w:right="-732"/>
        <w:jc w:val="both"/>
        <w:rPr>
          <w:rFonts w:ascii="Palatino Linotype" w:eastAsia="Palatino Linotype" w:hAnsi="Palatino Linotype" w:cs="Palatino Linotype"/>
        </w:rPr>
      </w:pPr>
    </w:p>
    <w:p w14:paraId="15F00C46" w14:textId="77777777" w:rsidR="00750214" w:rsidRPr="007C0BA5" w:rsidRDefault="00851A5E">
      <w:pPr>
        <w:numPr>
          <w:ilvl w:val="0"/>
          <w:numId w:val="2"/>
        </w:numPr>
        <w:ind w:right="-732"/>
        <w:jc w:val="both"/>
        <w:rPr>
          <w:rFonts w:ascii="Palatino Linotype" w:eastAsia="Palatino Linotype" w:hAnsi="Palatino Linotype" w:cs="Palatino Linotype"/>
        </w:rPr>
      </w:pPr>
      <w:r w:rsidRPr="007C0BA5">
        <w:rPr>
          <w:rFonts w:ascii="Palatino Linotype" w:eastAsia="Palatino Linotype" w:hAnsi="Palatino Linotype" w:cs="Palatino Linotype"/>
          <w:b/>
          <w:bCs/>
        </w:rPr>
        <w:t>Acto impugnado</w:t>
      </w:r>
      <w:r w:rsidRPr="007C0BA5">
        <w:rPr>
          <w:rFonts w:ascii="Palatino Linotype" w:eastAsia="Palatino Linotype" w:hAnsi="Palatino Linotype" w:cs="Palatino Linotype"/>
          <w:b/>
          <w:bCs/>
          <w:i/>
          <w:iCs/>
        </w:rPr>
        <w:t>:</w:t>
      </w:r>
      <w:r w:rsidRPr="007C0BA5">
        <w:rPr>
          <w:rFonts w:ascii="Palatino Linotype" w:eastAsia="Palatino Linotype" w:hAnsi="Palatino Linotype" w:cs="Palatino Linotype"/>
          <w:i/>
          <w:iCs/>
          <w:color w:val="000000"/>
        </w:rPr>
        <w:t xml:space="preserve"> "la oropelesca respuesta” (Sic)</w:t>
      </w:r>
    </w:p>
    <w:p w14:paraId="3513A5EF" w14:textId="77777777" w:rsidR="00750214" w:rsidRPr="007C0BA5" w:rsidRDefault="00750214">
      <w:pPr>
        <w:ind w:left="567" w:right="-732"/>
        <w:jc w:val="both"/>
        <w:rPr>
          <w:rFonts w:ascii="Palatino Linotype" w:eastAsia="Palatino Linotype" w:hAnsi="Palatino Linotype" w:cs="Palatino Linotype"/>
        </w:rPr>
      </w:pPr>
    </w:p>
    <w:p w14:paraId="4DD186C2" w14:textId="77777777" w:rsidR="00750214" w:rsidRPr="007C0BA5" w:rsidRDefault="00851A5E">
      <w:pPr>
        <w:numPr>
          <w:ilvl w:val="0"/>
          <w:numId w:val="1"/>
        </w:numPr>
        <w:ind w:right="-732"/>
        <w:jc w:val="both"/>
        <w:rPr>
          <w:rFonts w:ascii="Palatino Linotype" w:eastAsia="Palatino Linotype" w:hAnsi="Palatino Linotype" w:cs="Palatino Linotype"/>
        </w:rPr>
      </w:pPr>
      <w:r w:rsidRPr="007C0BA5">
        <w:rPr>
          <w:rFonts w:ascii="Palatino Linotype" w:eastAsia="Palatino Linotype" w:hAnsi="Palatino Linotype" w:cs="Palatino Linotype"/>
          <w:b/>
          <w:bCs/>
        </w:rPr>
        <w:t>Razones o Motivos de inconformidad:</w:t>
      </w:r>
      <w:r w:rsidRPr="007C0BA5">
        <w:rPr>
          <w:rFonts w:ascii="Palatino Linotype" w:eastAsia="Palatino Linotype" w:hAnsi="Palatino Linotype" w:cs="Palatino Linotype"/>
          <w:b/>
          <w:bCs/>
          <w:i/>
          <w:iCs/>
        </w:rPr>
        <w:t xml:space="preserve"> </w:t>
      </w:r>
      <w:r w:rsidRPr="007C0BA5">
        <w:rPr>
          <w:rFonts w:ascii="Palatino Linotype" w:eastAsia="Palatino Linotype" w:hAnsi="Palatino Linotype" w:cs="Palatino Linotype"/>
          <w:i/>
          <w:iCs/>
          <w:color w:val="000000"/>
        </w:rPr>
        <w:t xml:space="preserve">“pedi la documentación que avalara su dicho, porque pronunciamientos sin el documento que lo avale no sirven. Respecto al ipomex, no esta actualizado, faltan servidores publicos, por ejemplo, Yesenia Robles, y sus demas compañeros (no me hagan poner mas nombres de los que faltan), los hipervinculos llevan a paginas que no sirven (como la del OSFEM), sobre los ESTADO ANALITICO DEL EJERCICIO DEL PRESUPUESTO DE EGRESOS CLASIFICACION ADMINISTRATIVA, no les cuesta nada resaltar en especifico cual es, yo no soy experto en el tema, no estoy obligado a saber, ustedes si a orientar a la ciudadania, falta información, no proporcionan los planes anuales, no proporciona recibos de nomina (ipomex </w:t>
      </w:r>
      <w:r w:rsidRPr="007C0BA5">
        <w:rPr>
          <w:rFonts w:ascii="Palatino Linotype" w:eastAsia="Palatino Linotype" w:hAnsi="Palatino Linotype" w:cs="Palatino Linotype"/>
          <w:i/>
          <w:iCs/>
          <w:color w:val="000000"/>
        </w:rPr>
        <w:lastRenderedPageBreak/>
        <w:t>esta incompleto, por ejemplo, no sale por ejemplo Suzet) no proporciona los FUPS, no proporciona fichas curriculares, no proporciona los resguardos, ni los gafetes, no proporciono nada, una decepcion lo que estan convirtiendo toluca, asi como estan las calles, estan administrativamente, felicidades, ni el pri llego a tanto” (Sic)</w:t>
      </w:r>
    </w:p>
    <w:p w14:paraId="7A2B9E82" w14:textId="77777777" w:rsidR="00750214" w:rsidRPr="007C0BA5" w:rsidRDefault="00750214">
      <w:pPr>
        <w:ind w:right="-732"/>
        <w:jc w:val="both"/>
        <w:rPr>
          <w:rFonts w:ascii="Palatino Linotype" w:eastAsia="Palatino Linotype" w:hAnsi="Palatino Linotype" w:cs="Palatino Linotype"/>
          <w:b/>
          <w:bCs/>
        </w:rPr>
      </w:pPr>
    </w:p>
    <w:p w14:paraId="766CDFDA"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7C0BA5">
        <w:rPr>
          <w:rFonts w:ascii="Palatino Linotype" w:eastAsia="Palatino Linotype" w:hAnsi="Palatino Linotype" w:cs="Palatino Linotype"/>
          <w:b/>
          <w:bCs/>
        </w:rPr>
        <w:t xml:space="preserve">Ley de Transparencia y Acceso a la Información Pública del Estado de México y Municipios </w:t>
      </w:r>
      <w:r w:rsidRPr="007C0BA5">
        <w:rPr>
          <w:rFonts w:ascii="Palatino Linotype" w:eastAsia="Palatino Linotype" w:hAnsi="Palatino Linotype" w:cs="Palatino Linotype"/>
        </w:rPr>
        <w:t xml:space="preserve">se turna a la </w:t>
      </w:r>
      <w:r w:rsidRPr="007C0BA5">
        <w:rPr>
          <w:rFonts w:ascii="Palatino Linotype" w:eastAsia="Palatino Linotype" w:hAnsi="Palatino Linotype" w:cs="Palatino Linotype"/>
          <w:b/>
          <w:bCs/>
        </w:rPr>
        <w:t xml:space="preserve">Comisionada María del Rosario Mejía Ayala, </w:t>
      </w:r>
      <w:r w:rsidRPr="007C0BA5">
        <w:rPr>
          <w:rFonts w:ascii="Palatino Linotype" w:eastAsia="Palatino Linotype" w:hAnsi="Palatino Linotype" w:cs="Palatino Linotype"/>
        </w:rPr>
        <w:t xml:space="preserve">para su análisis. </w:t>
      </w:r>
    </w:p>
    <w:p w14:paraId="49D4AD80" w14:textId="77777777" w:rsidR="00750214" w:rsidRPr="007C0BA5" w:rsidRDefault="00750214">
      <w:pPr>
        <w:ind w:right="-732"/>
        <w:jc w:val="both"/>
        <w:rPr>
          <w:rFonts w:ascii="Palatino Linotype" w:eastAsia="Palatino Linotype" w:hAnsi="Palatino Linotype" w:cs="Palatino Linotype"/>
        </w:rPr>
      </w:pPr>
    </w:p>
    <w:p w14:paraId="7F10D25A" w14:textId="77777777" w:rsidR="00750214" w:rsidRPr="007C0BA5" w:rsidRDefault="00851A5E">
      <w:pPr>
        <w:numPr>
          <w:ilvl w:val="0"/>
          <w:numId w:val="4"/>
        </w:numPr>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ocho de octubre de dos mil veinticinco, puso a disposición de las partes el expediente electrónico vía </w:t>
      </w:r>
      <w:r w:rsidRPr="007C0BA5">
        <w:rPr>
          <w:rFonts w:ascii="Palatino Linotype" w:eastAsia="Palatino Linotype" w:hAnsi="Palatino Linotype" w:cs="Palatino Linotype"/>
          <w:b/>
          <w:bCs/>
        </w:rPr>
        <w:t xml:space="preserve">SAIMEX </w:t>
      </w:r>
      <w:r w:rsidRPr="007C0BA5">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presentará el informe justificado procedente. </w:t>
      </w:r>
    </w:p>
    <w:p w14:paraId="4362B225" w14:textId="77777777" w:rsidR="00750214" w:rsidRPr="007C0BA5" w:rsidRDefault="00750214">
      <w:pPr>
        <w:shd w:val="clear" w:color="auto" w:fill="FFFFFF"/>
        <w:ind w:right="-732"/>
        <w:rPr>
          <w:rFonts w:ascii="Palatino Linotype" w:eastAsia="Palatino Linotype" w:hAnsi="Palatino Linotype" w:cs="Palatino Linotype"/>
        </w:rPr>
      </w:pPr>
    </w:p>
    <w:p w14:paraId="3C58FB33" w14:textId="77777777" w:rsidR="00750214" w:rsidRPr="007C0BA5" w:rsidRDefault="00851A5E">
      <w:pPr>
        <w:numPr>
          <w:ilvl w:val="0"/>
          <w:numId w:val="4"/>
        </w:numPr>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rPr>
        <w:t xml:space="preserve">El quince y diecisiete de octubre de dos mil veinticinco,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rindió el informe justificado correspondiente por medio de los siguientes archivos electrónicos:</w:t>
      </w:r>
    </w:p>
    <w:p w14:paraId="550AD9B5" w14:textId="77777777" w:rsidR="00750214" w:rsidRPr="007C0BA5" w:rsidRDefault="00851A5E">
      <w:pPr>
        <w:ind w:left="567" w:right="-732"/>
        <w:jc w:val="both"/>
        <w:rPr>
          <w:rFonts w:ascii="Palatino Linotype" w:eastAsia="Palatino Linotype" w:hAnsi="Palatino Linotype" w:cs="Palatino Linotype"/>
        </w:rPr>
      </w:pPr>
      <w:r w:rsidRPr="007C0BA5">
        <w:rPr>
          <w:rFonts w:ascii="Palatino Linotype" w:eastAsia="Palatino Linotype" w:hAnsi="Palatino Linotype" w:cs="Palatino Linotype"/>
          <w:b/>
          <w:bCs/>
        </w:rPr>
        <w:t xml:space="preserve">Programa anual transparencia.pdf: </w:t>
      </w:r>
      <w:r w:rsidRPr="007C0BA5">
        <w:rPr>
          <w:rFonts w:ascii="Palatino Linotype" w:eastAsia="Palatino Linotype" w:hAnsi="Palatino Linotype" w:cs="Palatino Linotype"/>
        </w:rPr>
        <w:t>Copia digitalizada del Programa Anual de la Unidad de Transparencia 2025.</w:t>
      </w:r>
    </w:p>
    <w:p w14:paraId="1C4ED1AB" w14:textId="77777777" w:rsidR="00750214" w:rsidRPr="007C0BA5" w:rsidRDefault="00750214">
      <w:pPr>
        <w:ind w:left="567" w:right="-732"/>
        <w:jc w:val="both"/>
        <w:rPr>
          <w:rFonts w:ascii="Palatino Linotype" w:eastAsia="Palatino Linotype" w:hAnsi="Palatino Linotype" w:cs="Palatino Linotype"/>
          <w:b/>
          <w:bCs/>
        </w:rPr>
      </w:pPr>
    </w:p>
    <w:p w14:paraId="16CE4997" w14:textId="77777777" w:rsidR="00750214" w:rsidRPr="007C0BA5" w:rsidRDefault="00851A5E">
      <w:pPr>
        <w:ind w:left="567"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 xml:space="preserve">Ratificación 11543.pdf: </w:t>
      </w:r>
      <w:r w:rsidRPr="007C0BA5">
        <w:rPr>
          <w:rFonts w:ascii="Palatino Linotype" w:eastAsia="Palatino Linotype" w:hAnsi="Palatino Linotype" w:cs="Palatino Linotype"/>
        </w:rPr>
        <w:t>Oficio suscrito por el Titular de la Unidad de Transparencia, mediante el cual,</w:t>
      </w:r>
      <w:r w:rsidRPr="007C0BA5">
        <w:rPr>
          <w:rFonts w:ascii="Palatino Linotype" w:eastAsia="Palatino Linotype" w:hAnsi="Palatino Linotype" w:cs="Palatino Linotype"/>
          <w:b/>
          <w:bCs/>
        </w:rPr>
        <w:t xml:space="preserve"> </w:t>
      </w:r>
      <w:r w:rsidRPr="007C0BA5">
        <w:rPr>
          <w:rFonts w:ascii="Palatino Linotype" w:eastAsia="Palatino Linotype" w:hAnsi="Palatino Linotype" w:cs="Palatino Linotype"/>
        </w:rPr>
        <w:t>ratificó la respuesta de la Dirección de Administración, Tesorería Municipal, Unidad de Información, Planeación, Programación y Evaluación, y Servidores Públicos Habilitados.</w:t>
      </w:r>
    </w:p>
    <w:p w14:paraId="02E9EFBD" w14:textId="77777777" w:rsidR="00750214" w:rsidRPr="007C0BA5" w:rsidRDefault="00750214">
      <w:pPr>
        <w:ind w:left="567" w:right="-732"/>
        <w:jc w:val="both"/>
        <w:rPr>
          <w:rFonts w:ascii="Palatino Linotype" w:eastAsia="Palatino Linotype" w:hAnsi="Palatino Linotype" w:cs="Palatino Linotype"/>
          <w:b/>
          <w:bCs/>
        </w:rPr>
      </w:pPr>
    </w:p>
    <w:p w14:paraId="639EDCE1" w14:textId="77777777" w:rsidR="00750214" w:rsidRPr="007C0BA5" w:rsidRDefault="00851A5E">
      <w:pPr>
        <w:ind w:left="567"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ANEXOS 11543-2025.pdf:</w:t>
      </w:r>
    </w:p>
    <w:p w14:paraId="608C9EEC" w14:textId="77777777" w:rsidR="00750214" w:rsidRPr="007C0BA5" w:rsidRDefault="00851A5E">
      <w:pPr>
        <w:ind w:left="567" w:right="-732"/>
        <w:jc w:val="both"/>
        <w:rPr>
          <w:rFonts w:ascii="Palatino Linotype" w:eastAsia="Palatino Linotype" w:hAnsi="Palatino Linotype" w:cs="Palatino Linotype"/>
        </w:rPr>
      </w:pPr>
      <w:r w:rsidRPr="007C0BA5">
        <w:rPr>
          <w:rFonts w:ascii="Palatino Linotype" w:eastAsia="Palatino Linotype" w:hAnsi="Palatino Linotype" w:cs="Palatino Linotype"/>
        </w:rPr>
        <w:t>-Oficio 206210000/6207/2025, suscrito por la Directora General de Administración, mediante el cual, ratificó la respuesta.</w:t>
      </w:r>
    </w:p>
    <w:p w14:paraId="0DB9A5E5" w14:textId="77777777" w:rsidR="00750214" w:rsidRPr="007C0BA5" w:rsidRDefault="00851A5E">
      <w:pPr>
        <w:ind w:left="567" w:right="-732"/>
        <w:jc w:val="both"/>
        <w:rPr>
          <w:rFonts w:ascii="Palatino Linotype" w:eastAsia="Palatino Linotype" w:hAnsi="Palatino Linotype" w:cs="Palatino Linotype"/>
        </w:rPr>
      </w:pPr>
      <w:r w:rsidRPr="007C0BA5">
        <w:rPr>
          <w:rFonts w:ascii="Palatino Linotype" w:eastAsia="Palatino Linotype" w:hAnsi="Palatino Linotype" w:cs="Palatino Linotype"/>
        </w:rPr>
        <w:lastRenderedPageBreak/>
        <w:t>-Oficio 206010000/6166/2025, suscrito por la Directora General de Administración, mediante el cual, ratificó la respuesta.</w:t>
      </w:r>
    </w:p>
    <w:p w14:paraId="261DF3B9" w14:textId="77777777" w:rsidR="00750214" w:rsidRPr="007C0BA5" w:rsidRDefault="00851A5E">
      <w:pPr>
        <w:ind w:left="567" w:right="-732"/>
        <w:jc w:val="both"/>
        <w:rPr>
          <w:rFonts w:ascii="Palatino Linotype" w:eastAsia="Palatino Linotype" w:hAnsi="Palatino Linotype" w:cs="Palatino Linotype"/>
        </w:rPr>
      </w:pPr>
      <w:r w:rsidRPr="007C0BA5">
        <w:rPr>
          <w:rFonts w:ascii="Palatino Linotype" w:eastAsia="Palatino Linotype" w:hAnsi="Palatino Linotype" w:cs="Palatino Linotype"/>
        </w:rPr>
        <w:t>-Oficio 202010000/3405/2025, suscrito por el Tesorero Municipal, mediante el cual ratificó la respuesta.</w:t>
      </w:r>
    </w:p>
    <w:p w14:paraId="661BB627" w14:textId="77777777" w:rsidR="00750214" w:rsidRDefault="00851A5E">
      <w:pPr>
        <w:ind w:left="567"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-Oficio 200060100/869/2025, suscrito por el Titular de la Unidad de Transparencia, mediante el cual, refirió proporcionar el </w:t>
      </w:r>
      <w:r w:rsidRPr="007C0BA5">
        <w:rPr>
          <w:rFonts w:ascii="Palatino Linotype" w:eastAsia="Palatino Linotype" w:hAnsi="Palatino Linotype" w:cs="Palatino Linotype"/>
          <w:b/>
          <w:bCs/>
        </w:rPr>
        <w:t>Programa Anual 2025 de la Unidad de Transparencia.</w:t>
      </w:r>
    </w:p>
    <w:p w14:paraId="30825575" w14:textId="77777777" w:rsidR="007C0BA5" w:rsidRPr="007C0BA5" w:rsidRDefault="007C0BA5">
      <w:pPr>
        <w:ind w:left="567" w:right="-732"/>
        <w:jc w:val="both"/>
        <w:rPr>
          <w:rFonts w:ascii="Palatino Linotype" w:eastAsia="Palatino Linotype" w:hAnsi="Palatino Linotype" w:cs="Palatino Linotype"/>
          <w:b/>
          <w:bCs/>
        </w:rPr>
      </w:pPr>
    </w:p>
    <w:p w14:paraId="5027EDFA" w14:textId="77777777" w:rsidR="00750214" w:rsidRPr="007C0BA5" w:rsidRDefault="00851A5E">
      <w:pPr>
        <w:numPr>
          <w:ilvl w:val="0"/>
          <w:numId w:val="4"/>
        </w:numPr>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rPr>
        <w:t xml:space="preserve">Por su parte, el </w:t>
      </w:r>
      <w:r w:rsidRPr="007C0BA5">
        <w:rPr>
          <w:rFonts w:ascii="Palatino Linotype" w:eastAsia="Palatino Linotype" w:hAnsi="Palatino Linotype" w:cs="Palatino Linotype"/>
          <w:b/>
          <w:bCs/>
        </w:rPr>
        <w:t xml:space="preserve">RECURRENTE </w:t>
      </w:r>
      <w:r w:rsidRPr="007C0BA5">
        <w:rPr>
          <w:rFonts w:ascii="Palatino Linotype" w:eastAsia="Palatino Linotype" w:hAnsi="Palatino Linotype" w:cs="Palatino Linotype"/>
        </w:rPr>
        <w:t>no presentó pruebas o alegatos que a su derecho conviniera.</w:t>
      </w:r>
    </w:p>
    <w:p w14:paraId="26E17AAB" w14:textId="77777777" w:rsidR="00750214" w:rsidRPr="007C0BA5" w:rsidRDefault="00750214">
      <w:pPr>
        <w:spacing w:line="360" w:lineRule="auto"/>
        <w:ind w:right="-732"/>
        <w:jc w:val="both"/>
        <w:rPr>
          <w:rFonts w:ascii="Palatino Linotype" w:eastAsia="Palatino Linotype" w:hAnsi="Palatino Linotype" w:cs="Palatino Linotype"/>
        </w:rPr>
      </w:pPr>
    </w:p>
    <w:p w14:paraId="332BCCB6"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El veintisiete de mayo de dos mil veintiséis, se notificó el acuerdo mediante el cual se amplió el plazo para emitir resolución por un término de 15 días adicionales.</w:t>
      </w:r>
    </w:p>
    <w:p w14:paraId="32592CBF" w14:textId="77777777" w:rsidR="00750214" w:rsidRPr="007C0BA5" w:rsidRDefault="00750214">
      <w:pPr>
        <w:spacing w:line="360" w:lineRule="auto"/>
        <w:ind w:right="-732"/>
        <w:jc w:val="both"/>
        <w:rPr>
          <w:rFonts w:ascii="Palatino Linotype" w:eastAsia="Palatino Linotype" w:hAnsi="Palatino Linotype" w:cs="Palatino Linotype"/>
        </w:rPr>
      </w:pPr>
    </w:p>
    <w:p w14:paraId="221671EE" w14:textId="131534A9"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La Comisionada Ponente decretó el cierre de instrucción mediante el acuerdo del veintisiete de dos mil veintiséis.  </w:t>
      </w:r>
    </w:p>
    <w:p w14:paraId="521D896F" w14:textId="77777777" w:rsidR="00750214" w:rsidRPr="007C0BA5" w:rsidRDefault="00750214">
      <w:pPr>
        <w:ind w:right="-732"/>
        <w:rPr>
          <w:rFonts w:ascii="Palatino Linotype" w:eastAsia="Palatino Linotype" w:hAnsi="Palatino Linotype" w:cs="Palatino Linotype"/>
          <w:b/>
          <w:bCs/>
        </w:rPr>
      </w:pPr>
    </w:p>
    <w:p w14:paraId="522E3639" w14:textId="77777777" w:rsidR="00750214" w:rsidRPr="007C0BA5" w:rsidRDefault="00851A5E">
      <w:pPr>
        <w:keepNext/>
        <w:keepLines/>
        <w:spacing w:line="360" w:lineRule="auto"/>
        <w:ind w:right="-732"/>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 xml:space="preserve">C O N S I D E R A N D O </w:t>
      </w:r>
    </w:p>
    <w:p w14:paraId="51E30CCF" w14:textId="77777777" w:rsidR="00750214" w:rsidRPr="007C0BA5" w:rsidRDefault="00750214">
      <w:pPr>
        <w:keepNext/>
        <w:keepLines/>
        <w:ind w:right="-732"/>
        <w:rPr>
          <w:rFonts w:ascii="Palatino Linotype" w:eastAsia="Palatino Linotype" w:hAnsi="Palatino Linotype" w:cs="Palatino Linotype"/>
        </w:rPr>
      </w:pPr>
    </w:p>
    <w:p w14:paraId="0E6F54D1" w14:textId="77777777" w:rsidR="00750214" w:rsidRPr="007C0BA5" w:rsidRDefault="00851A5E">
      <w:pPr>
        <w:keepNext/>
        <w:keepLines/>
        <w:spacing w:line="360" w:lineRule="auto"/>
        <w:ind w:right="-732"/>
        <w:rPr>
          <w:rFonts w:ascii="Palatino Linotype" w:eastAsia="Palatino Linotype" w:hAnsi="Palatino Linotype" w:cs="Palatino Linotype"/>
          <w:b/>
          <w:bCs/>
        </w:rPr>
      </w:pPr>
      <w:r w:rsidRPr="007C0BA5">
        <w:rPr>
          <w:rFonts w:ascii="Palatino Linotype" w:eastAsia="Palatino Linotype" w:hAnsi="Palatino Linotype" w:cs="Palatino Linotype"/>
          <w:b/>
          <w:bCs/>
        </w:rPr>
        <w:t>PRIMERO. De la competencia.</w:t>
      </w:r>
    </w:p>
    <w:p w14:paraId="601593D1"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bookmarkStart w:id="1" w:name="_heading=h.3znysh7" w:colFirst="0" w:colLast="0"/>
      <w:bookmarkEnd w:id="1"/>
      <w:r w:rsidRPr="007C0BA5">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w:t>
      </w:r>
      <w:r w:rsidRPr="007C0BA5">
        <w:rPr>
          <w:rFonts w:ascii="Palatino Linotype" w:eastAsia="Palatino Linotype" w:hAnsi="Palatino Linotype" w:cs="Palatino Linotype"/>
        </w:rPr>
        <w:lastRenderedPageBreak/>
        <w:t>y 11 del Reglamento Interior del Instituto de Transparencia, Acceso a la Información Pública y Protección de Datos Personales del Estado de México y Municipios.</w:t>
      </w:r>
    </w:p>
    <w:p w14:paraId="36D4941D"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1442F88D" w14:textId="77777777" w:rsidR="00750214" w:rsidRPr="007C0BA5" w:rsidRDefault="00851A5E">
      <w:pPr>
        <w:keepNext/>
        <w:keepLines/>
        <w:spacing w:line="360" w:lineRule="auto"/>
        <w:ind w:right="-732"/>
        <w:rPr>
          <w:rFonts w:ascii="Palatino Linotype" w:eastAsia="Palatino Linotype" w:hAnsi="Palatino Linotype" w:cs="Palatino Linotype"/>
          <w:b/>
          <w:bCs/>
        </w:rPr>
      </w:pPr>
      <w:r w:rsidRPr="007C0BA5">
        <w:rPr>
          <w:rFonts w:ascii="Palatino Linotype" w:eastAsia="Palatino Linotype" w:hAnsi="Palatino Linotype" w:cs="Palatino Linotype"/>
          <w:b/>
          <w:bCs/>
        </w:rPr>
        <w:t>SEGUNDO. De la oportunidad y procedencia.</w:t>
      </w:r>
    </w:p>
    <w:p w14:paraId="6845EECB"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bookmarkStart w:id="2" w:name="_heading=h.3dy6vkm" w:colFirst="0" w:colLast="0"/>
      <w:bookmarkEnd w:id="2"/>
      <w:r w:rsidRPr="007C0BA5">
        <w:rPr>
          <w:rFonts w:ascii="Palatino Linotype" w:eastAsia="Palatino Linotype" w:hAnsi="Palatino Linotype" w:cs="Palatino Linotype"/>
        </w:rPr>
        <w:t xml:space="preserve">El medio de impugnación fue presentado a través del </w:t>
      </w:r>
      <w:r w:rsidRPr="007C0BA5">
        <w:rPr>
          <w:rFonts w:ascii="Palatino Linotype" w:eastAsia="Palatino Linotype" w:hAnsi="Palatino Linotype" w:cs="Palatino Linotype"/>
          <w:b/>
          <w:bCs/>
        </w:rPr>
        <w:t>SAIMEX,</w:t>
      </w:r>
      <w:r w:rsidRPr="007C0BA5">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entregó respuesta el tres de octubre de dos mil veinticinco, de tal forma que el plazo para interponer el recurso de revisión transcurrió del seis al veinticuatro de octubre de dos mil veinticinco; en consecuencia, presentó su inconformidad el seis de octubre de dos mil veinticinco, por lo que se encuentra dentro de los márgenes temporales previstos en el artículo 178 de la </w:t>
      </w:r>
      <w:r w:rsidRPr="007C0BA5">
        <w:rPr>
          <w:rFonts w:ascii="Palatino Linotype" w:eastAsia="Palatino Linotype" w:hAnsi="Palatino Linotype" w:cs="Palatino Linotype"/>
          <w:b/>
          <w:bCs/>
        </w:rPr>
        <w:t xml:space="preserve">Ley de Transparencia y Acceso a la Información Pública del Estado de México y Municipios </w:t>
      </w:r>
      <w:r w:rsidRPr="007C0BA5">
        <w:rPr>
          <w:rFonts w:ascii="Palatino Linotype" w:eastAsia="Palatino Linotype" w:hAnsi="Palatino Linotype" w:cs="Palatino Linotype"/>
        </w:rPr>
        <w:t>vigente.</w:t>
      </w:r>
    </w:p>
    <w:p w14:paraId="5DE6DD14" w14:textId="77777777" w:rsidR="00750214" w:rsidRPr="007C0BA5" w:rsidRDefault="00750214">
      <w:pPr>
        <w:ind w:right="-732"/>
        <w:jc w:val="both"/>
        <w:rPr>
          <w:rFonts w:ascii="Palatino Linotype" w:eastAsia="Palatino Linotype" w:hAnsi="Palatino Linotype" w:cs="Palatino Linotype"/>
          <w:b/>
          <w:bCs/>
        </w:rPr>
      </w:pPr>
    </w:p>
    <w:p w14:paraId="7CBC215A"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585878C6" w14:textId="77777777" w:rsidR="00750214" w:rsidRPr="007C0BA5" w:rsidRDefault="00750214">
      <w:pPr>
        <w:ind w:right="-732"/>
        <w:jc w:val="both"/>
        <w:rPr>
          <w:rFonts w:ascii="Palatino Linotype" w:eastAsia="Palatino Linotype" w:hAnsi="Palatino Linotype" w:cs="Palatino Linotype"/>
          <w:b/>
          <w:bCs/>
        </w:rPr>
      </w:pPr>
    </w:p>
    <w:p w14:paraId="551E202A" w14:textId="77777777" w:rsidR="00750214" w:rsidRPr="007C0BA5" w:rsidRDefault="00851A5E">
      <w:pPr>
        <w:spacing w:line="360" w:lineRule="auto"/>
        <w:ind w:right="-732"/>
        <w:jc w:val="both"/>
        <w:rPr>
          <w:rFonts w:ascii="Palatino Linotype" w:eastAsia="Palatino Linotype" w:hAnsi="Palatino Linotype" w:cs="Palatino Linotype"/>
          <w:b/>
          <w:bCs/>
        </w:rPr>
      </w:pPr>
      <w:bookmarkStart w:id="3" w:name="_heading=h.57w9cmg752eu" w:colFirst="0" w:colLast="0"/>
      <w:bookmarkEnd w:id="3"/>
      <w:r w:rsidRPr="007C0BA5">
        <w:rPr>
          <w:rFonts w:ascii="Palatino Linotype" w:eastAsia="Palatino Linotype" w:hAnsi="Palatino Linotype" w:cs="Palatino Linotype"/>
          <w:b/>
          <w:bCs/>
        </w:rPr>
        <w:t>TERCERO. Del Planteamiento de la Litis.</w:t>
      </w:r>
    </w:p>
    <w:p w14:paraId="7FC4DC19" w14:textId="77777777" w:rsidR="00750214" w:rsidRPr="007C0BA5" w:rsidRDefault="00851A5E">
      <w:pPr>
        <w:numPr>
          <w:ilvl w:val="0"/>
          <w:numId w:val="4"/>
        </w:numPr>
        <w:spacing w:line="360" w:lineRule="auto"/>
        <w:ind w:left="0" w:right="-732" w:firstLine="0"/>
        <w:jc w:val="both"/>
        <w:rPr>
          <w:rFonts w:ascii="Palatino Linotype" w:hAnsi="Palatino Linotype"/>
        </w:rPr>
      </w:pPr>
      <w:bookmarkStart w:id="4" w:name="_heading=h.50tk0l90h7bd" w:colFirst="0" w:colLast="0"/>
      <w:bookmarkEnd w:id="4"/>
      <w:r w:rsidRPr="007C0BA5">
        <w:rPr>
          <w:rFonts w:ascii="Palatino Linotype" w:eastAsia="Palatino Linotype" w:hAnsi="Palatino Linotype" w:cs="Palatino Linotype"/>
        </w:rPr>
        <w:t xml:space="preserve">El </w:t>
      </w:r>
      <w:r w:rsidRPr="007C0BA5">
        <w:rPr>
          <w:rFonts w:ascii="Palatino Linotype" w:eastAsia="Palatino Linotype" w:hAnsi="Palatino Linotype" w:cs="Palatino Linotype"/>
          <w:b/>
          <w:bCs/>
        </w:rPr>
        <w:t>RECURRENTE</w:t>
      </w:r>
      <w:r w:rsidRPr="007C0BA5">
        <w:rPr>
          <w:rFonts w:ascii="Palatino Linotype" w:eastAsia="Palatino Linotype" w:hAnsi="Palatino Linotype" w:cs="Palatino Linotype"/>
        </w:rPr>
        <w:t xml:space="preserve"> solicitó de la </w:t>
      </w:r>
      <w:r w:rsidRPr="007C0BA5">
        <w:rPr>
          <w:rFonts w:ascii="Palatino Linotype" w:eastAsia="Palatino Linotype" w:hAnsi="Palatino Linotype" w:cs="Palatino Linotype"/>
          <w:color w:val="000000"/>
        </w:rPr>
        <w:t>Dirección General de Innovación Planeación y Gestión Urbana y de la Unidad de Transparencia, lo siguiente:</w:t>
      </w:r>
    </w:p>
    <w:p w14:paraId="3E3C9A0D"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Gafetes institucionales;</w:t>
      </w:r>
    </w:p>
    <w:p w14:paraId="35EEBF03"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Recibos de nómina;</w:t>
      </w:r>
    </w:p>
    <w:p w14:paraId="2322AB36"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Fump;</w:t>
      </w:r>
    </w:p>
    <w:p w14:paraId="040EF749"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Fichas curriculares; </w:t>
      </w:r>
    </w:p>
    <w:p w14:paraId="4D3155A1"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Resguardos (o documento similar) de los bienes muebles que tienen a su cargo;</w:t>
      </w:r>
    </w:p>
    <w:p w14:paraId="78AEDE79"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lastRenderedPageBreak/>
        <w:t>Programas anuales de la presente administración específicos a sus funciones y sus planeaciones; y</w:t>
      </w:r>
    </w:p>
    <w:p w14:paraId="6799B1C1" w14:textId="77777777" w:rsidR="00750214" w:rsidRPr="007C0BA5" w:rsidRDefault="00851A5E">
      <w:pPr>
        <w:numPr>
          <w:ilvl w:val="0"/>
          <w:numId w:val="7"/>
        </w:numPr>
        <w:pBdr>
          <w:top w:val="nil"/>
          <w:left w:val="nil"/>
          <w:bottom w:val="nil"/>
          <w:right w:val="nil"/>
          <w:between w:val="nil"/>
        </w:pBdr>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Presupuestos ejercidos.</w:t>
      </w:r>
    </w:p>
    <w:p w14:paraId="0E45253D" w14:textId="77777777" w:rsidR="00750214" w:rsidRPr="007C0BA5" w:rsidRDefault="00750214">
      <w:pPr>
        <w:spacing w:line="360" w:lineRule="auto"/>
        <w:ind w:right="-732"/>
        <w:jc w:val="both"/>
        <w:rPr>
          <w:rFonts w:ascii="Palatino Linotype" w:eastAsia="Palatino Linotype" w:hAnsi="Palatino Linotype" w:cs="Palatino Linotype"/>
        </w:rPr>
      </w:pPr>
    </w:p>
    <w:p w14:paraId="0DB24CC3"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El</w:t>
      </w:r>
      <w:r w:rsidRPr="007C0BA5">
        <w:rPr>
          <w:rFonts w:ascii="Palatino Linotype" w:eastAsia="Palatino Linotype" w:hAnsi="Palatino Linotype" w:cs="Palatino Linotype"/>
          <w:b/>
          <w:bCs/>
        </w:rPr>
        <w:t xml:space="preserve"> SUJETO OBLIGADO </w:t>
      </w:r>
      <w:r w:rsidRPr="007C0BA5">
        <w:rPr>
          <w:rFonts w:ascii="Palatino Linotype" w:eastAsia="Palatino Linotype" w:hAnsi="Palatino Linotype" w:cs="Palatino Linotype"/>
        </w:rPr>
        <w:t xml:space="preserve">emitió respuesta en términos del </w:t>
      </w:r>
      <w:r w:rsidRPr="007C0BA5">
        <w:rPr>
          <w:rFonts w:ascii="Palatino Linotype" w:eastAsia="Palatino Linotype" w:hAnsi="Palatino Linotype" w:cs="Palatino Linotype"/>
          <w:b/>
          <w:bCs/>
        </w:rPr>
        <w:t>párrafo 3</w:t>
      </w:r>
      <w:r w:rsidRPr="007C0BA5">
        <w:rPr>
          <w:rFonts w:ascii="Palatino Linotype" w:eastAsia="Palatino Linotype" w:hAnsi="Palatino Linotype" w:cs="Palatino Linotype"/>
        </w:rPr>
        <w:t xml:space="preserve"> de la presente resolución.</w:t>
      </w:r>
    </w:p>
    <w:p w14:paraId="0C377FC7"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482DABD7"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En consecuencia, la parte</w:t>
      </w:r>
      <w:r w:rsidRPr="007C0BA5">
        <w:rPr>
          <w:rFonts w:ascii="Palatino Linotype" w:eastAsia="Palatino Linotype" w:hAnsi="Palatino Linotype" w:cs="Palatino Linotype"/>
          <w:b/>
          <w:bCs/>
        </w:rPr>
        <w:t xml:space="preserve"> RECURRENTE </w:t>
      </w:r>
      <w:r w:rsidRPr="007C0BA5">
        <w:rPr>
          <w:rFonts w:ascii="Palatino Linotype" w:eastAsia="Palatino Linotype" w:hAnsi="Palatino Linotype" w:cs="Palatino Linotype"/>
        </w:rPr>
        <w:t>se inconforma</w:t>
      </w:r>
      <w:r w:rsidRPr="007C0BA5">
        <w:rPr>
          <w:rFonts w:ascii="Palatino Linotype" w:eastAsia="Palatino Linotype" w:hAnsi="Palatino Linotype" w:cs="Palatino Linotype"/>
          <w:b/>
          <w:bCs/>
        </w:rPr>
        <w:t xml:space="preserve"> </w:t>
      </w:r>
      <w:r w:rsidRPr="007C0BA5">
        <w:rPr>
          <w:rFonts w:ascii="Palatino Linotype" w:eastAsia="Palatino Linotype" w:hAnsi="Palatino Linotype" w:cs="Palatino Linotype"/>
        </w:rPr>
        <w:t>por la</w:t>
      </w:r>
      <w:r w:rsidRPr="007C0BA5">
        <w:rPr>
          <w:rFonts w:ascii="Palatino Linotype" w:eastAsia="Palatino Linotype" w:hAnsi="Palatino Linotype" w:cs="Palatino Linotype"/>
          <w:b/>
          <w:bCs/>
        </w:rPr>
        <w:t xml:space="preserve"> entrega de información incompleta.</w:t>
      </w:r>
    </w:p>
    <w:p w14:paraId="1B2639F0"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24897612"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En dichas condiciones, la </w:t>
      </w:r>
      <w:r w:rsidRPr="007C0BA5">
        <w:rPr>
          <w:rFonts w:ascii="Palatino Linotype" w:eastAsia="Palatino Linotype" w:hAnsi="Palatino Linotype" w:cs="Palatino Linotype"/>
          <w:i/>
          <w:iCs/>
        </w:rPr>
        <w:t>Litis</w:t>
      </w:r>
      <w:r w:rsidRPr="007C0BA5">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7C0BA5">
        <w:rPr>
          <w:rFonts w:ascii="Palatino Linotype" w:eastAsia="Palatino Linotype" w:hAnsi="Palatino Linotype" w:cs="Palatino Linotype"/>
          <w:b/>
          <w:bCs/>
        </w:rPr>
        <w:t xml:space="preserve">V </w:t>
      </w:r>
      <w:r w:rsidRPr="007C0BA5">
        <w:rPr>
          <w:rFonts w:ascii="Palatino Linotype" w:eastAsia="Palatino Linotype" w:hAnsi="Palatino Linotype" w:cs="Palatino Linotype"/>
        </w:rPr>
        <w:t xml:space="preserve">de la </w:t>
      </w:r>
      <w:r w:rsidRPr="007C0BA5">
        <w:rPr>
          <w:rFonts w:ascii="Palatino Linotype" w:eastAsia="Palatino Linotype" w:hAnsi="Palatino Linotype" w:cs="Palatino Linotype"/>
          <w:b/>
          <w:bCs/>
        </w:rPr>
        <w:t>Ley de Transparencia y Acceso a la Información Pública del Estado de México y Municipios</w:t>
      </w:r>
      <w:r w:rsidRPr="007C0BA5">
        <w:rPr>
          <w:rFonts w:ascii="Palatino Linotype" w:eastAsia="Palatino Linotype" w:hAnsi="Palatino Linotype" w:cs="Palatino Linotype"/>
        </w:rPr>
        <w:t>.</w:t>
      </w:r>
    </w:p>
    <w:p w14:paraId="488347C3"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064C35A0" w14:textId="26B1576D" w:rsidR="004C0B0B" w:rsidRPr="007C0BA5" w:rsidRDefault="00851A5E" w:rsidP="004C0B0B">
      <w:pPr>
        <w:pStyle w:val="Ttulo2"/>
        <w:spacing w:before="0" w:line="360" w:lineRule="auto"/>
        <w:ind w:right="-732"/>
        <w:rPr>
          <w:rFonts w:ascii="Palatino Linotype" w:eastAsia="Palatino Linotype" w:hAnsi="Palatino Linotype" w:cs="Palatino Linotype"/>
          <w:b/>
          <w:bCs/>
          <w:color w:val="000000"/>
          <w:sz w:val="24"/>
          <w:szCs w:val="24"/>
        </w:rPr>
      </w:pPr>
      <w:r w:rsidRPr="007C0BA5">
        <w:rPr>
          <w:rFonts w:ascii="Palatino Linotype" w:eastAsia="Palatino Linotype" w:hAnsi="Palatino Linotype" w:cs="Palatino Linotype"/>
          <w:b/>
          <w:bCs/>
          <w:color w:val="000000"/>
          <w:sz w:val="24"/>
          <w:szCs w:val="24"/>
        </w:rPr>
        <w:t>CUARTA. Estudio y resolución del asunto.</w:t>
      </w:r>
    </w:p>
    <w:p w14:paraId="0AD8968D"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El </w:t>
      </w:r>
      <w:r w:rsidRPr="007C0BA5">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7C0BA5">
        <w:rPr>
          <w:rFonts w:ascii="Palatino Linotype" w:eastAsia="Palatino Linotype" w:hAnsi="Palatino Linotype" w:cs="Palatino Linotype"/>
        </w:rPr>
        <w:t>Particular</w:t>
      </w:r>
      <w:r w:rsidRPr="007C0BA5">
        <w:rPr>
          <w:rFonts w:ascii="Palatino Linotype" w:eastAsia="Palatino Linotype" w:hAnsi="Palatino Linotype" w:cs="Palatino Linotype"/>
          <w:color w:val="000000"/>
        </w:rPr>
        <w:t xml:space="preserve"> del Estado de México.</w:t>
      </w:r>
    </w:p>
    <w:p w14:paraId="321459E5" w14:textId="77777777" w:rsidR="00750214" w:rsidRPr="007C0BA5" w:rsidRDefault="00750214">
      <w:pPr>
        <w:spacing w:line="360" w:lineRule="auto"/>
        <w:ind w:right="-732"/>
        <w:jc w:val="both"/>
        <w:rPr>
          <w:rFonts w:ascii="Palatino Linotype" w:eastAsia="Palatino Linotype" w:hAnsi="Palatino Linotype" w:cs="Palatino Linotype"/>
        </w:rPr>
      </w:pPr>
    </w:p>
    <w:p w14:paraId="51C96248" w14:textId="7BE5D903"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 xml:space="preserve">Definiendo </w:t>
      </w:r>
      <w:r w:rsidRPr="007C0BA5">
        <w:rPr>
          <w:rFonts w:ascii="Palatino Linotype" w:eastAsia="Palatino Linotype" w:hAnsi="Palatino Linotype" w:cs="Palatino Linotype"/>
        </w:rPr>
        <w:t xml:space="preserve">el Derecho de Acceso a la Información Pública como: </w:t>
      </w:r>
      <w:r w:rsidRPr="007C0BA5">
        <w:rPr>
          <w:rFonts w:ascii="Palatino Linotype" w:eastAsia="Palatino Linotype" w:hAnsi="Palatino Linotype" w:cs="Palatino Linotype"/>
          <w:i/>
          <w:iCs/>
          <w:color w:val="000000"/>
        </w:rPr>
        <w:t xml:space="preserve">La igualdad de </w:t>
      </w:r>
      <w:r w:rsidRPr="007C0BA5">
        <w:rPr>
          <w:rFonts w:ascii="Palatino Linotype" w:eastAsia="Palatino Linotype" w:hAnsi="Palatino Linotype" w:cs="Palatino Linotype"/>
        </w:rPr>
        <w:t>oportunidades</w:t>
      </w:r>
      <w:r w:rsidRPr="007C0BA5">
        <w:rPr>
          <w:rFonts w:ascii="Palatino Linotype" w:eastAsia="Palatino Linotype" w:hAnsi="Palatino Linotype" w:cs="Palatino Linotype"/>
          <w:i/>
          <w:iCs/>
          <w:color w:val="000000"/>
        </w:rPr>
        <w:t xml:space="preserve"> para recibir, buscar e impartir información</w:t>
      </w:r>
      <w:r w:rsidRPr="007C0BA5">
        <w:rPr>
          <w:rFonts w:ascii="Palatino Linotype" w:eastAsia="Palatino Linotype" w:hAnsi="Palatino Linotype" w:cs="Palatino Linotype"/>
          <w:vertAlign w:val="superscript"/>
        </w:rPr>
        <w:footnoteReference w:id="1"/>
      </w:r>
      <w:r w:rsidRPr="007C0BA5">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w:t>
      </w:r>
      <w:r w:rsidRPr="007C0BA5">
        <w:rPr>
          <w:rFonts w:ascii="Palatino Linotype" w:eastAsia="Palatino Linotype" w:hAnsi="Palatino Linotype" w:cs="Palatino Linotype"/>
          <w:i/>
          <w:iCs/>
          <w:color w:val="000000"/>
        </w:rPr>
        <w:lastRenderedPageBreak/>
        <w:t>fideicomisos y fondos públicos, así como de cualquier persona física, moral o sindicato que reciba y ejerza recursos públicos o realice actos de autoridad en el ámbito federal, estatal y municipal,</w:t>
      </w:r>
      <w:r w:rsidRPr="007C0BA5">
        <w:rPr>
          <w:rFonts w:ascii="Palatino Linotype" w:eastAsia="Palatino Linotype" w:hAnsi="Palatino Linotype" w:cs="Palatino Linotype"/>
          <w:vertAlign w:val="superscript"/>
        </w:rPr>
        <w:footnoteReference w:id="2"/>
      </w:r>
      <w:r w:rsidRPr="007C0BA5">
        <w:rPr>
          <w:rFonts w:ascii="Palatino Linotype" w:eastAsia="Palatino Linotype" w:hAnsi="Palatino Linotype" w:cs="Palatino Linotype"/>
          <w:color w:val="000000"/>
        </w:rPr>
        <w:t>que se constituye como una herramienta fundamental para ejercer</w:t>
      </w:r>
      <w:r w:rsidRPr="007C0BA5">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7C0BA5">
        <w:rPr>
          <w:rFonts w:ascii="Palatino Linotype" w:eastAsia="Palatino Linotype" w:hAnsi="Palatino Linotype" w:cs="Palatino Linotype"/>
          <w:vertAlign w:val="superscript"/>
        </w:rPr>
        <w:footnoteReference w:id="3"/>
      </w:r>
      <w:r w:rsidRPr="007C0BA5">
        <w:rPr>
          <w:rFonts w:ascii="Palatino Linotype" w:eastAsia="Palatino Linotype" w:hAnsi="Palatino Linotype" w:cs="Palatino Linotype"/>
          <w:color w:val="000000"/>
        </w:rPr>
        <w:t>fomentando</w:t>
      </w:r>
      <w:r w:rsidRPr="007C0BA5">
        <w:rPr>
          <w:rFonts w:ascii="Palatino Linotype" w:eastAsia="Palatino Linotype" w:hAnsi="Palatino Linotype" w:cs="Palatino Linotype"/>
          <w:i/>
          <w:iCs/>
          <w:color w:val="000000"/>
        </w:rPr>
        <w:t xml:space="preserve"> la transparencia de las actividades estatales y </w:t>
      </w:r>
      <w:r w:rsidRPr="007C0BA5">
        <w:rPr>
          <w:rFonts w:ascii="Palatino Linotype" w:eastAsia="Palatino Linotype" w:hAnsi="Palatino Linotype" w:cs="Palatino Linotype"/>
          <w:color w:val="000000"/>
        </w:rPr>
        <w:t>promoviendo</w:t>
      </w:r>
      <w:r w:rsidRPr="007C0BA5">
        <w:rPr>
          <w:rFonts w:ascii="Palatino Linotype" w:eastAsia="Palatino Linotype" w:hAnsi="Palatino Linotype" w:cs="Palatino Linotype"/>
          <w:i/>
          <w:iCs/>
          <w:color w:val="000000"/>
        </w:rPr>
        <w:t xml:space="preserve"> la responsabilidad de los funcionarios sobre su gestión pública,</w:t>
      </w:r>
      <w:r w:rsidRPr="007C0BA5">
        <w:rPr>
          <w:rFonts w:ascii="Palatino Linotype" w:eastAsia="Palatino Linotype" w:hAnsi="Palatino Linotype" w:cs="Palatino Linotype"/>
          <w:vertAlign w:val="superscript"/>
        </w:rPr>
        <w:footnoteReference w:id="4"/>
      </w:r>
      <w:r w:rsidRPr="007C0BA5">
        <w:rPr>
          <w:rFonts w:ascii="Palatino Linotype" w:eastAsia="Palatino Linotype" w:hAnsi="Palatino Linotype" w:cs="Palatino Linotype"/>
          <w:color w:val="000000"/>
        </w:rPr>
        <w:t>que permite</w:t>
      </w:r>
      <w:r w:rsidRPr="007C0BA5">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3BC3302A" w14:textId="77777777" w:rsidR="004C0B0B" w:rsidRPr="007C0BA5" w:rsidRDefault="004C0B0B" w:rsidP="004C0B0B">
      <w:pPr>
        <w:spacing w:line="360" w:lineRule="auto"/>
        <w:ind w:right="-732"/>
        <w:jc w:val="both"/>
        <w:rPr>
          <w:rFonts w:ascii="Palatino Linotype" w:hAnsi="Palatino Linotype"/>
        </w:rPr>
      </w:pPr>
    </w:p>
    <w:p w14:paraId="35CC57EC" w14:textId="20EE5DD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 xml:space="preserve">En </w:t>
      </w:r>
      <w:r w:rsidRPr="007C0BA5">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7B55C48F"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r w:rsidRPr="007C0BA5">
        <w:rPr>
          <w:rFonts w:ascii="Palatino Linotype" w:eastAsia="Palatino Linotype" w:hAnsi="Palatino Linotype" w:cs="Palatino Linotype"/>
          <w:b/>
          <w:bCs/>
          <w:i/>
          <w:iCs/>
        </w:rPr>
        <w:t>Artículo 1.-</w:t>
      </w:r>
      <w:r w:rsidRPr="007C0BA5">
        <w:rPr>
          <w:rFonts w:ascii="Palatino Linotype" w:eastAsia="Palatino Linotype" w:hAnsi="Palatino Linotype" w:cs="Palatino Linotype"/>
          <w:i/>
          <w:iCs/>
        </w:rPr>
        <w:t xml:space="preserve"> </w:t>
      </w:r>
    </w:p>
    <w:p w14:paraId="24629B43"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p>
    <w:p w14:paraId="75EB0FCF"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Todas las</w:t>
      </w:r>
      <w:r w:rsidRPr="007C0BA5">
        <w:rPr>
          <w:rFonts w:ascii="Palatino Linotype" w:eastAsia="Palatino Linotype" w:hAnsi="Palatino Linotype" w:cs="Palatino Linotype"/>
        </w:rPr>
        <w:t xml:space="preserve"> </w:t>
      </w:r>
      <w:r w:rsidRPr="007C0BA5">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5CA7A6C" w14:textId="77777777" w:rsidR="00750214" w:rsidRPr="007C0BA5" w:rsidRDefault="00851A5E">
      <w:pPr>
        <w:ind w:left="567" w:right="-732"/>
        <w:jc w:val="both"/>
        <w:rPr>
          <w:rFonts w:ascii="Palatino Linotype" w:eastAsia="Palatino Linotype" w:hAnsi="Palatino Linotype" w:cs="Palatino Linotype"/>
        </w:rPr>
      </w:pPr>
      <w:r w:rsidRPr="007C0BA5">
        <w:rPr>
          <w:rFonts w:ascii="Palatino Linotype" w:eastAsia="Palatino Linotype" w:hAnsi="Palatino Linotype" w:cs="Palatino Linotype"/>
          <w:i/>
          <w:iCs/>
        </w:rPr>
        <w:t>(…)</w:t>
      </w:r>
      <w:r w:rsidRPr="007C0BA5">
        <w:rPr>
          <w:rFonts w:ascii="Palatino Linotype" w:eastAsia="Palatino Linotype" w:hAnsi="Palatino Linotype" w:cs="Palatino Linotype"/>
        </w:rPr>
        <w:t>”</w:t>
      </w:r>
    </w:p>
    <w:p w14:paraId="53C775BF" w14:textId="77777777" w:rsidR="00750214" w:rsidRPr="007C0BA5" w:rsidRDefault="00750214">
      <w:pPr>
        <w:ind w:right="-732"/>
        <w:jc w:val="both"/>
        <w:rPr>
          <w:rFonts w:ascii="Palatino Linotype" w:eastAsia="Palatino Linotype" w:hAnsi="Palatino Linotype" w:cs="Palatino Linotype"/>
          <w:b/>
          <w:bCs/>
        </w:rPr>
      </w:pPr>
    </w:p>
    <w:p w14:paraId="25FD0B89" w14:textId="77777777" w:rsidR="00750214" w:rsidRPr="007C0BA5" w:rsidRDefault="00851A5E">
      <w:pPr>
        <w:numPr>
          <w:ilvl w:val="0"/>
          <w:numId w:val="4"/>
        </w:numPr>
        <w:pBdr>
          <w:top w:val="nil"/>
          <w:left w:val="nil"/>
          <w:bottom w:val="nil"/>
          <w:right w:val="nil"/>
          <w:between w:val="nil"/>
        </w:pBdr>
        <w:spacing w:line="360" w:lineRule="auto"/>
        <w:ind w:left="0" w:right="-732" w:firstLine="0"/>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43016328"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lastRenderedPageBreak/>
        <w:t xml:space="preserve">Así </w:t>
      </w:r>
      <w:r w:rsidRPr="007C0BA5">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745CD93" w14:textId="77777777" w:rsidR="00750214" w:rsidRPr="007C0BA5" w:rsidRDefault="00851A5E">
      <w:pPr>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Constitución Política de los Estados Unidos Mexicanos</w:t>
      </w:r>
    </w:p>
    <w:p w14:paraId="3BEC444A" w14:textId="77777777" w:rsidR="00750214" w:rsidRPr="007C0BA5" w:rsidRDefault="00851A5E">
      <w:pPr>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“Artículo 6.</w:t>
      </w:r>
      <w:r w:rsidRPr="007C0BA5">
        <w:rPr>
          <w:rFonts w:ascii="Palatino Linotype" w:eastAsia="Palatino Linotype" w:hAnsi="Palatino Linotype" w:cs="Palatino Linotype"/>
          <w:i/>
          <w:iCs/>
        </w:rPr>
        <w:t xml:space="preserve"> …</w:t>
      </w:r>
    </w:p>
    <w:p w14:paraId="72049416"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p>
    <w:p w14:paraId="34B1FB97"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Para efectos de lo dispuesto en el presente artículo se observará lo siguiente:</w:t>
      </w:r>
    </w:p>
    <w:p w14:paraId="2B0DA367" w14:textId="77777777" w:rsidR="00750214" w:rsidRPr="007C0BA5" w:rsidRDefault="00851A5E">
      <w:pPr>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A</w:t>
      </w:r>
      <w:r w:rsidRPr="007C0BA5">
        <w:rPr>
          <w:rFonts w:ascii="Palatino Linotype" w:eastAsia="Palatino Linotype" w:hAnsi="Palatino Linotype" w:cs="Palatino Linotype"/>
          <w:i/>
          <w:iCs/>
        </w:rPr>
        <w:t xml:space="preserve">. </w:t>
      </w:r>
      <w:r w:rsidRPr="007C0BA5">
        <w:rPr>
          <w:rFonts w:ascii="Palatino Linotype" w:eastAsia="Palatino Linotype" w:hAnsi="Palatino Linotype" w:cs="Palatino Linotype"/>
          <w:b/>
          <w:bCs/>
          <w:i/>
          <w:iCs/>
        </w:rPr>
        <w:t>Para el ejercicio del derecho de acceso a la información</w:t>
      </w:r>
      <w:r w:rsidRPr="007C0BA5">
        <w:rPr>
          <w:rFonts w:ascii="Palatino Linotype" w:eastAsia="Palatino Linotype" w:hAnsi="Palatino Linotype" w:cs="Palatino Linotype"/>
          <w:i/>
          <w:iCs/>
        </w:rPr>
        <w:t xml:space="preserve">, la Federación y </w:t>
      </w:r>
      <w:r w:rsidRPr="007C0BA5">
        <w:rPr>
          <w:rFonts w:ascii="Palatino Linotype" w:eastAsia="Palatino Linotype" w:hAnsi="Palatino Linotype" w:cs="Palatino Linotype"/>
          <w:b/>
          <w:bCs/>
          <w:i/>
          <w:iCs/>
        </w:rPr>
        <w:t>las entidades federativas, en el ámbito de sus respectivas competencias, se regirán por los siguientes principios y bases:</w:t>
      </w:r>
    </w:p>
    <w:p w14:paraId="45426E33"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 xml:space="preserve">I. </w:t>
      </w:r>
      <w:r w:rsidRPr="007C0BA5">
        <w:rPr>
          <w:rFonts w:ascii="Palatino Linotype" w:eastAsia="Palatino Linotype" w:hAnsi="Palatino Linotype" w:cs="Palatino Linotype"/>
          <w:b/>
          <w:bCs/>
          <w:i/>
          <w:iCs/>
        </w:rPr>
        <w:tab/>
        <w:t>Toda la información en posesión de cualquier</w:t>
      </w:r>
      <w:r w:rsidRPr="007C0BA5">
        <w:rPr>
          <w:rFonts w:ascii="Palatino Linotype" w:eastAsia="Palatino Linotype" w:hAnsi="Palatino Linotype" w:cs="Palatino Linotype"/>
          <w:i/>
          <w:iCs/>
        </w:rPr>
        <w:t xml:space="preserve"> </w:t>
      </w:r>
      <w:r w:rsidRPr="007C0BA5">
        <w:rPr>
          <w:rFonts w:ascii="Palatino Linotype" w:eastAsia="Palatino Linotype" w:hAnsi="Palatino Linotype" w:cs="Palatino Linotype"/>
          <w:b/>
          <w:bCs/>
          <w:i/>
          <w:iCs/>
        </w:rPr>
        <w:t>autoridad</w:t>
      </w:r>
      <w:r w:rsidRPr="007C0BA5">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C0BA5">
        <w:rPr>
          <w:rFonts w:ascii="Palatino Linotype" w:eastAsia="Palatino Linotype" w:hAnsi="Palatino Linotype" w:cs="Palatino Linotype"/>
          <w:b/>
          <w:bCs/>
          <w:i/>
          <w:iCs/>
        </w:rPr>
        <w:t>municipal</w:t>
      </w:r>
      <w:r w:rsidRPr="007C0BA5">
        <w:rPr>
          <w:rFonts w:ascii="Palatino Linotype" w:eastAsia="Palatino Linotype" w:hAnsi="Palatino Linotype" w:cs="Palatino Linotype"/>
          <w:i/>
          <w:iCs/>
        </w:rPr>
        <w:t xml:space="preserve">, </w:t>
      </w:r>
      <w:r w:rsidRPr="007C0BA5">
        <w:rPr>
          <w:rFonts w:ascii="Palatino Linotype" w:eastAsia="Palatino Linotype" w:hAnsi="Palatino Linotype" w:cs="Palatino Linotype"/>
          <w:b/>
          <w:bCs/>
          <w:i/>
          <w:iCs/>
        </w:rPr>
        <w:t>es pública</w:t>
      </w:r>
      <w:r w:rsidRPr="007C0BA5">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7C0BA5">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7C0BA5">
        <w:rPr>
          <w:rFonts w:ascii="Palatino Linotype" w:eastAsia="Palatino Linotype" w:hAnsi="Palatino Linotype" w:cs="Palatino Linotype"/>
          <w:i/>
          <w:iCs/>
        </w:rPr>
        <w:t>, la ley determinará los supuestos específicos bajo los cuales procederá la declaración de inexistencia de la información.”</w:t>
      </w:r>
    </w:p>
    <w:p w14:paraId="208A74D1" w14:textId="77777777" w:rsidR="00750214" w:rsidRPr="007C0BA5" w:rsidRDefault="00750214">
      <w:pPr>
        <w:tabs>
          <w:tab w:val="left" w:pos="426"/>
          <w:tab w:val="left" w:pos="567"/>
        </w:tabs>
        <w:ind w:left="567" w:right="-732"/>
        <w:jc w:val="both"/>
        <w:rPr>
          <w:rFonts w:ascii="Palatino Linotype" w:eastAsia="Palatino Linotype" w:hAnsi="Palatino Linotype" w:cs="Palatino Linotype"/>
          <w:color w:val="000000"/>
        </w:rPr>
      </w:pPr>
    </w:p>
    <w:p w14:paraId="7AB04B0B" w14:textId="77777777" w:rsidR="00750214" w:rsidRPr="007C0BA5" w:rsidRDefault="00851A5E">
      <w:pPr>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Constitución Política del Estado Libre y Soberano de México</w:t>
      </w:r>
    </w:p>
    <w:p w14:paraId="583BCC05"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5</w:t>
      </w:r>
      <w:r w:rsidRPr="007C0BA5">
        <w:rPr>
          <w:rFonts w:ascii="Palatino Linotype" w:eastAsia="Palatino Linotype" w:hAnsi="Palatino Linotype" w:cs="Palatino Linotype"/>
          <w:i/>
          <w:iCs/>
        </w:rPr>
        <w:t>.-…</w:t>
      </w:r>
    </w:p>
    <w:p w14:paraId="090ED2BB"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p>
    <w:p w14:paraId="18B70D87"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7C0BA5">
        <w:rPr>
          <w:rFonts w:ascii="Palatino Linotype" w:eastAsia="Palatino Linotype" w:hAnsi="Palatino Linotype" w:cs="Palatino Linotype"/>
          <w:i/>
          <w:iCs/>
        </w:rPr>
        <w:t>.</w:t>
      </w:r>
    </w:p>
    <w:p w14:paraId="418EB35C"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A83968F" w14:textId="77777777" w:rsidR="00750214" w:rsidRPr="007C0BA5" w:rsidRDefault="00750214">
      <w:pPr>
        <w:ind w:left="567" w:right="-732"/>
        <w:jc w:val="both"/>
        <w:rPr>
          <w:rFonts w:ascii="Palatino Linotype" w:eastAsia="Palatino Linotype" w:hAnsi="Palatino Linotype" w:cs="Palatino Linotype"/>
          <w:i/>
          <w:iCs/>
        </w:rPr>
      </w:pPr>
    </w:p>
    <w:p w14:paraId="4533A006"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Este derecho se regirá por los principios y bases siguientes</w:t>
      </w:r>
      <w:r w:rsidRPr="007C0BA5">
        <w:rPr>
          <w:rFonts w:ascii="Palatino Linotype" w:eastAsia="Palatino Linotype" w:hAnsi="Palatino Linotype" w:cs="Palatino Linotype"/>
          <w:i/>
          <w:iCs/>
        </w:rPr>
        <w:t>:</w:t>
      </w:r>
    </w:p>
    <w:p w14:paraId="688EE93C" w14:textId="77777777" w:rsidR="00750214" w:rsidRPr="007C0BA5" w:rsidRDefault="00851A5E">
      <w:pPr>
        <w:ind w:left="567"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i/>
          <w:iCs/>
        </w:rPr>
        <w:lastRenderedPageBreak/>
        <w:t>Toda la información en posesión de cualquier autoridad, entidad, órgano y organismos de los</w:t>
      </w:r>
      <w:r w:rsidRPr="007C0BA5">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7C0BA5">
        <w:rPr>
          <w:rFonts w:ascii="Palatino Linotype" w:eastAsia="Palatino Linotype" w:hAnsi="Palatino Linotype" w:cs="Palatino Linotype"/>
          <w:b/>
          <w:bCs/>
          <w:i/>
          <w:iCs/>
        </w:rPr>
        <w:t>municipales</w:t>
      </w:r>
      <w:r w:rsidRPr="007C0BA5">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C0BA5">
        <w:rPr>
          <w:rFonts w:ascii="Palatino Linotype" w:eastAsia="Palatino Linotype" w:hAnsi="Palatino Linotype" w:cs="Palatino Linotype"/>
          <w:b/>
          <w:bCs/>
          <w:i/>
          <w:iCs/>
        </w:rPr>
        <w:t>es pública</w:t>
      </w:r>
      <w:r w:rsidRPr="007C0BA5">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7C0BA5">
        <w:rPr>
          <w:rFonts w:ascii="Palatino Linotype" w:eastAsia="Palatino Linotype" w:hAnsi="Palatino Linotype" w:cs="Palatino Linotype"/>
          <w:b/>
          <w:bCs/>
          <w:i/>
          <w:iCs/>
        </w:rPr>
        <w:t>En la interpretación de este derecho deberá prevalecer el principio de máxima publicidad</w:t>
      </w:r>
      <w:r w:rsidRPr="007C0BA5">
        <w:rPr>
          <w:rFonts w:ascii="Palatino Linotype" w:eastAsia="Palatino Linotype" w:hAnsi="Palatino Linotype" w:cs="Palatino Linotype"/>
          <w:i/>
          <w:iCs/>
        </w:rPr>
        <w:t xml:space="preserve">. </w:t>
      </w:r>
      <w:r w:rsidRPr="007C0BA5">
        <w:rPr>
          <w:rFonts w:ascii="Palatino Linotype" w:eastAsia="Palatino Linotype" w:hAnsi="Palatino Linotype" w:cs="Palatino Linotype"/>
          <w:b/>
          <w:bCs/>
          <w:i/>
          <w:iCs/>
        </w:rPr>
        <w:t>Los sujetos obligados deberán documentar todo acto que derive del ejercicio de sus facultades, competencias o funciones</w:t>
      </w:r>
      <w:r w:rsidRPr="007C0BA5">
        <w:rPr>
          <w:rFonts w:ascii="Palatino Linotype" w:eastAsia="Palatino Linotype" w:hAnsi="Palatino Linotype" w:cs="Palatino Linotype"/>
          <w:i/>
          <w:iCs/>
        </w:rPr>
        <w:t>, la ley determinará los supuestos específicos bajo los cuales procederá la declaración de inexistencia de la información.”</w:t>
      </w:r>
    </w:p>
    <w:p w14:paraId="4D968195" w14:textId="77777777" w:rsidR="00750214" w:rsidRPr="007C0BA5" w:rsidRDefault="00750214">
      <w:pPr>
        <w:ind w:right="-732"/>
        <w:rPr>
          <w:rFonts w:ascii="Palatino Linotype" w:eastAsia="Palatino Linotype" w:hAnsi="Palatino Linotype" w:cs="Palatino Linotype"/>
          <w:b/>
          <w:bCs/>
        </w:rPr>
      </w:pPr>
    </w:p>
    <w:p w14:paraId="21F6025A"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Según </w:t>
      </w:r>
      <w:r w:rsidRPr="007C0BA5">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7C0BA5">
        <w:rPr>
          <w:rFonts w:ascii="Palatino Linotype" w:eastAsia="Palatino Linotype" w:hAnsi="Palatino Linotype" w:cs="Palatino Linotype"/>
          <w:i/>
          <w:iCs/>
        </w:rPr>
        <w:t>por los principios de simplicidad, rapidez gratuidad del procedimiento, auxilio y orientación a los particulares</w:t>
      </w:r>
      <w:r w:rsidRPr="007C0BA5">
        <w:rPr>
          <w:rFonts w:ascii="Palatino Linotype" w:eastAsia="Palatino Linotype" w:hAnsi="Palatino Linotype" w:cs="Palatino Linotype"/>
        </w:rPr>
        <w:t>, contemplando el derecho de las personas con discapacidad y hablantes de lengua indígena.</w:t>
      </w:r>
    </w:p>
    <w:p w14:paraId="75C50CA3"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2382B02B"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El </w:t>
      </w:r>
      <w:r w:rsidRPr="007C0BA5">
        <w:rPr>
          <w:rFonts w:ascii="Palatino Linotype" w:eastAsia="Palatino Linotype" w:hAnsi="Palatino Linotype" w:cs="Palatino Linotype"/>
        </w:rPr>
        <w:t xml:space="preserve">Derecho de Acceso a la Información se garantiza y respeta oportunamente, y según lo que dispone la Ley, las </w:t>
      </w:r>
      <w:r w:rsidRPr="007C0BA5">
        <w:rPr>
          <w:rFonts w:ascii="Palatino Linotype" w:eastAsia="Palatino Linotype" w:hAnsi="Palatino Linotype" w:cs="Palatino Linotype"/>
          <w:i/>
          <w:iCs/>
        </w:rPr>
        <w:t>solicitudes de acceso a la información</w:t>
      </w:r>
      <w:r w:rsidRPr="007C0BA5">
        <w:rPr>
          <w:rFonts w:ascii="Palatino Linotype" w:eastAsia="Palatino Linotype" w:hAnsi="Palatino Linotype" w:cs="Palatino Linotype"/>
        </w:rPr>
        <w:t>.</w:t>
      </w:r>
    </w:p>
    <w:p w14:paraId="67AD2B46" w14:textId="77777777" w:rsidR="00750214" w:rsidRPr="007C0BA5" w:rsidRDefault="00750214">
      <w:pPr>
        <w:ind w:right="-732"/>
        <w:jc w:val="both"/>
        <w:rPr>
          <w:rFonts w:ascii="Palatino Linotype" w:eastAsia="Palatino Linotype" w:hAnsi="Palatino Linotype" w:cs="Palatino Linotype"/>
          <w:b/>
          <w:bCs/>
        </w:rPr>
      </w:pPr>
    </w:p>
    <w:p w14:paraId="79620B78"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Así </w:t>
      </w:r>
      <w:r w:rsidRPr="007C0BA5">
        <w:rPr>
          <w:rFonts w:ascii="Palatino Linotype" w:eastAsia="Palatino Linotype" w:hAnsi="Palatino Linotype" w:cs="Palatino Linotype"/>
        </w:rPr>
        <w:t xml:space="preserve">entonces, se procede analizar, en primer lugar, si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415F0224" w14:textId="77777777" w:rsidR="00750214" w:rsidRPr="007C0BA5" w:rsidRDefault="00750214">
      <w:pPr>
        <w:ind w:right="-732"/>
        <w:rPr>
          <w:rFonts w:ascii="Palatino Linotype" w:eastAsia="Palatino Linotype" w:hAnsi="Palatino Linotype" w:cs="Palatino Linotype"/>
          <w:b/>
          <w:bCs/>
        </w:rPr>
      </w:pPr>
    </w:p>
    <w:p w14:paraId="74E1E92E" w14:textId="77777777" w:rsidR="00750214" w:rsidRPr="007C0BA5" w:rsidRDefault="00851A5E">
      <w:pPr>
        <w:keepNext/>
        <w:keepLines/>
        <w:numPr>
          <w:ilvl w:val="1"/>
          <w:numId w:val="5"/>
        </w:numPr>
        <w:spacing w:line="360" w:lineRule="auto"/>
        <w:ind w:left="567"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De la información solicitada y la respuesta del SUJETO OBLIGADO.</w:t>
      </w:r>
    </w:p>
    <w:p w14:paraId="19BB7C34"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bookmarkStart w:id="5" w:name="_heading=h.30j0zll" w:colFirst="0" w:colLast="0"/>
      <w:bookmarkEnd w:id="5"/>
      <w:r w:rsidRPr="007C0BA5">
        <w:rPr>
          <w:rFonts w:ascii="Palatino Linotype" w:eastAsia="Palatino Linotype" w:hAnsi="Palatino Linotype" w:cs="Palatino Linotype"/>
        </w:rPr>
        <w:t xml:space="preserve">Derivado del Planteamiento de la Litis, se procede a analizar el contenido íntegro de las actuaciones que obran en el expediente electrónico y con ello, este Órgano Garante dicte la </w:t>
      </w:r>
      <w:r w:rsidRPr="007C0BA5">
        <w:rPr>
          <w:rFonts w:ascii="Palatino Linotype" w:eastAsia="Palatino Linotype" w:hAnsi="Palatino Linotype" w:cs="Palatino Linotype"/>
        </w:rPr>
        <w:lastRenderedPageBreak/>
        <w:t>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48989F59"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2225E59C"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Así, resulta conveniente reiterar la información solicitada por la parte </w:t>
      </w:r>
      <w:r w:rsidRPr="007C0BA5">
        <w:rPr>
          <w:rFonts w:ascii="Palatino Linotype" w:eastAsia="Palatino Linotype" w:hAnsi="Palatino Linotype" w:cs="Palatino Linotype"/>
          <w:b/>
          <w:bCs/>
        </w:rPr>
        <w:t>RECURRENTE</w:t>
      </w:r>
      <w:r w:rsidRPr="007C0BA5">
        <w:rPr>
          <w:rFonts w:ascii="Palatino Linotype" w:eastAsia="Palatino Linotype" w:hAnsi="Palatino Linotype" w:cs="Palatino Linotype"/>
        </w:rPr>
        <w:t xml:space="preserve">, así como la respuesta emitida por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mediante el siguiente cuadro descriptivo:</w:t>
      </w:r>
      <w:bookmarkStart w:id="6" w:name="_GoBack"/>
      <w:bookmarkEnd w:id="6"/>
    </w:p>
    <w:p w14:paraId="22E66811" w14:textId="77777777" w:rsidR="00750214" w:rsidRPr="007C0BA5" w:rsidRDefault="00750214">
      <w:pPr>
        <w:spacing w:line="360" w:lineRule="auto"/>
        <w:ind w:right="-732"/>
        <w:jc w:val="both"/>
        <w:rPr>
          <w:rFonts w:ascii="Palatino Linotype" w:eastAsia="Palatino Linotype" w:hAnsi="Palatino Linotype" w:cs="Palatino Linotype"/>
          <w:b/>
          <w:bCs/>
        </w:rPr>
      </w:pPr>
    </w:p>
    <w:tbl>
      <w:tblPr>
        <w:tblStyle w:val="a"/>
        <w:tblW w:w="105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5"/>
        <w:gridCol w:w="3885"/>
        <w:gridCol w:w="2940"/>
      </w:tblGrid>
      <w:tr w:rsidR="00750214" w:rsidRPr="007C0BA5" w14:paraId="2592157A" w14:textId="77777777" w:rsidTr="007C0BA5">
        <w:trPr>
          <w:trHeight w:val="1451"/>
          <w:jc w:val="center"/>
        </w:trPr>
        <w:tc>
          <w:tcPr>
            <w:tcW w:w="3705" w:type="dxa"/>
            <w:shd w:val="clear" w:color="auto" w:fill="D9D9D9"/>
          </w:tcPr>
          <w:p w14:paraId="7C331835" w14:textId="77777777" w:rsidR="00750214" w:rsidRPr="007C0BA5" w:rsidRDefault="00851A5E">
            <w:pPr>
              <w:ind w:right="63"/>
              <w:jc w:val="center"/>
              <w:rPr>
                <w:rFonts w:ascii="Palatino Linotype" w:eastAsia="Palatino Linotype" w:hAnsi="Palatino Linotype" w:cs="Palatino Linotype"/>
                <w:b/>
                <w:bCs/>
              </w:rPr>
            </w:pPr>
            <w:bookmarkStart w:id="7" w:name="_heading=h.xsfbdak9u5ot" w:colFirst="0" w:colLast="0"/>
            <w:bookmarkEnd w:id="7"/>
            <w:r w:rsidRPr="007C0BA5">
              <w:rPr>
                <w:rFonts w:ascii="Palatino Linotype" w:eastAsia="Palatino Linotype" w:hAnsi="Palatino Linotype" w:cs="Palatino Linotype"/>
                <w:b/>
                <w:bCs/>
              </w:rPr>
              <w:t>Información Solicitada</w:t>
            </w:r>
          </w:p>
          <w:p w14:paraId="4F34A6C2" w14:textId="77777777" w:rsidR="00750214" w:rsidRPr="007C0BA5" w:rsidRDefault="00851A5E">
            <w:pPr>
              <w:ind w:right="63"/>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 xml:space="preserve">de la </w:t>
            </w:r>
            <w:r w:rsidRPr="007C0BA5">
              <w:rPr>
                <w:rFonts w:ascii="Palatino Linotype" w:eastAsia="Palatino Linotype" w:hAnsi="Palatino Linotype" w:cs="Palatino Linotype"/>
                <w:b/>
                <w:bCs/>
                <w:color w:val="000000"/>
              </w:rPr>
              <w:t>Dirección General de Innovación Planeación y Gestión Urbana y de la Unidad de Transparencia</w:t>
            </w:r>
          </w:p>
        </w:tc>
        <w:tc>
          <w:tcPr>
            <w:tcW w:w="3885" w:type="dxa"/>
            <w:tcBorders>
              <w:right w:val="single" w:sz="4" w:space="0" w:color="000000"/>
            </w:tcBorders>
            <w:shd w:val="clear" w:color="auto" w:fill="D9D9D9"/>
          </w:tcPr>
          <w:p w14:paraId="31EE43E8" w14:textId="77777777" w:rsidR="00750214" w:rsidRPr="007C0BA5" w:rsidRDefault="00851A5E">
            <w:pPr>
              <w:ind w:right="63"/>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Respuesta</w:t>
            </w:r>
          </w:p>
        </w:tc>
        <w:tc>
          <w:tcPr>
            <w:tcW w:w="2940" w:type="dxa"/>
            <w:tcBorders>
              <w:left w:val="single" w:sz="4" w:space="0" w:color="000000"/>
              <w:right w:val="single" w:sz="4" w:space="0" w:color="000000"/>
            </w:tcBorders>
            <w:shd w:val="clear" w:color="auto" w:fill="D9D9D9"/>
          </w:tcPr>
          <w:p w14:paraId="1CAFF68C" w14:textId="77777777" w:rsidR="00750214" w:rsidRPr="007C0BA5" w:rsidRDefault="00851A5E">
            <w:pPr>
              <w:ind w:right="63"/>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Comentario</w:t>
            </w:r>
          </w:p>
        </w:tc>
      </w:tr>
      <w:tr w:rsidR="00750214" w:rsidRPr="007C0BA5" w14:paraId="7DF07DCB" w14:textId="77777777" w:rsidTr="007C0BA5">
        <w:trPr>
          <w:trHeight w:val="367"/>
          <w:jc w:val="center"/>
        </w:trPr>
        <w:tc>
          <w:tcPr>
            <w:tcW w:w="3705" w:type="dxa"/>
            <w:shd w:val="clear" w:color="auto" w:fill="auto"/>
          </w:tcPr>
          <w:p w14:paraId="704EC122" w14:textId="77777777" w:rsidR="00750214" w:rsidRPr="007C0BA5" w:rsidRDefault="00851A5E">
            <w:pPr>
              <w:ind w:right="63"/>
              <w:jc w:val="both"/>
              <w:rPr>
                <w:rFonts w:ascii="Palatino Linotype" w:eastAsia="Palatino Linotype" w:hAnsi="Palatino Linotype" w:cs="Palatino Linotype"/>
                <w:b/>
                <w:bCs/>
                <w:color w:val="000000"/>
              </w:rPr>
            </w:pPr>
            <w:bookmarkStart w:id="8" w:name="_heading=h.sg69pjfuscz6" w:colFirst="0" w:colLast="0"/>
            <w:bookmarkEnd w:id="8"/>
            <w:r w:rsidRPr="007C0BA5">
              <w:rPr>
                <w:rFonts w:ascii="Palatino Linotype" w:eastAsia="Palatino Linotype" w:hAnsi="Palatino Linotype" w:cs="Palatino Linotype"/>
                <w:b/>
                <w:bCs/>
                <w:color w:val="000000"/>
              </w:rPr>
              <w:t>1. Gafetes institucionales;</w:t>
            </w:r>
          </w:p>
        </w:tc>
        <w:tc>
          <w:tcPr>
            <w:tcW w:w="3885" w:type="dxa"/>
            <w:tcBorders>
              <w:right w:val="single" w:sz="4" w:space="0" w:color="000000"/>
            </w:tcBorders>
            <w:shd w:val="clear" w:color="auto" w:fill="auto"/>
          </w:tcPr>
          <w:p w14:paraId="18543110"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rPr>
              <w:t>La Directora de Recursos Humanos, informó que los servidores públicos se encuentran en trámite de credencialización.</w:t>
            </w:r>
          </w:p>
        </w:tc>
        <w:tc>
          <w:tcPr>
            <w:tcW w:w="2940" w:type="dxa"/>
            <w:tcBorders>
              <w:left w:val="single" w:sz="4" w:space="0" w:color="000000"/>
              <w:right w:val="single" w:sz="4" w:space="0" w:color="000000"/>
            </w:tcBorders>
            <w:shd w:val="clear" w:color="auto" w:fill="auto"/>
          </w:tcPr>
          <w:p w14:paraId="70EAE217" w14:textId="7EEC30A6" w:rsidR="00750214" w:rsidRPr="007C0BA5" w:rsidRDefault="00373847">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t>El requerimiento no fue atendido</w:t>
            </w:r>
          </w:p>
        </w:tc>
      </w:tr>
      <w:tr w:rsidR="00750214" w:rsidRPr="007C0BA5" w14:paraId="56BDE70C" w14:textId="77777777" w:rsidTr="007C0BA5">
        <w:trPr>
          <w:trHeight w:val="421"/>
          <w:jc w:val="center"/>
        </w:trPr>
        <w:tc>
          <w:tcPr>
            <w:tcW w:w="3705" w:type="dxa"/>
            <w:shd w:val="clear" w:color="auto" w:fill="auto"/>
          </w:tcPr>
          <w:p w14:paraId="0E16D540" w14:textId="77777777" w:rsidR="00750214" w:rsidRPr="007C0BA5" w:rsidRDefault="00851A5E">
            <w:pPr>
              <w:pBdr>
                <w:top w:val="nil"/>
                <w:left w:val="nil"/>
                <w:bottom w:val="nil"/>
                <w:right w:val="nil"/>
                <w:between w:val="nil"/>
              </w:pBdr>
              <w:ind w:right="63"/>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2. Recibos de nómina;</w:t>
            </w:r>
          </w:p>
        </w:tc>
        <w:tc>
          <w:tcPr>
            <w:tcW w:w="3885" w:type="dxa"/>
            <w:tcBorders>
              <w:right w:val="single" w:sz="4" w:space="0" w:color="000000"/>
            </w:tcBorders>
            <w:shd w:val="clear" w:color="auto" w:fill="auto"/>
          </w:tcPr>
          <w:p w14:paraId="1CFFBF82"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rPr>
              <w:t>La Directora de Recursos Humanos, proporcionó un enlace electrónico en donde refirió que podía consultarse las remuneraciones.</w:t>
            </w:r>
          </w:p>
        </w:tc>
        <w:tc>
          <w:tcPr>
            <w:tcW w:w="2940" w:type="dxa"/>
            <w:tcBorders>
              <w:left w:val="single" w:sz="4" w:space="0" w:color="000000"/>
              <w:right w:val="single" w:sz="4" w:space="0" w:color="000000"/>
            </w:tcBorders>
            <w:shd w:val="clear" w:color="auto" w:fill="auto"/>
          </w:tcPr>
          <w:p w14:paraId="1A62AE1A"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t>El requerimiento no fue atendido,</w:t>
            </w:r>
            <w:r w:rsidRPr="007C0BA5">
              <w:rPr>
                <w:rFonts w:ascii="Palatino Linotype" w:eastAsia="Palatino Linotype" w:hAnsi="Palatino Linotype" w:cs="Palatino Linotype"/>
              </w:rPr>
              <w:t xml:space="preserve"> toda vez que, el enlace electrónico proporcionado se encuentra en formato cerrado y no se remitieron las documentales requeridas.</w:t>
            </w:r>
          </w:p>
        </w:tc>
      </w:tr>
      <w:tr w:rsidR="00750214" w:rsidRPr="007C0BA5" w14:paraId="195A1630" w14:textId="77777777" w:rsidTr="007C0BA5">
        <w:trPr>
          <w:trHeight w:val="391"/>
          <w:jc w:val="center"/>
        </w:trPr>
        <w:tc>
          <w:tcPr>
            <w:tcW w:w="3705" w:type="dxa"/>
            <w:shd w:val="clear" w:color="auto" w:fill="auto"/>
          </w:tcPr>
          <w:p w14:paraId="4E559BC3" w14:textId="77777777" w:rsidR="00750214" w:rsidRPr="007C0BA5" w:rsidRDefault="00851A5E">
            <w:pPr>
              <w:ind w:right="63"/>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3. Fump;</w:t>
            </w:r>
          </w:p>
        </w:tc>
        <w:tc>
          <w:tcPr>
            <w:tcW w:w="3885" w:type="dxa"/>
            <w:tcBorders>
              <w:right w:val="single" w:sz="4" w:space="0" w:color="000000"/>
            </w:tcBorders>
            <w:shd w:val="clear" w:color="auto" w:fill="auto"/>
          </w:tcPr>
          <w:p w14:paraId="454570F7"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rPr>
              <w:t>No se emitió pronunciamiento</w:t>
            </w:r>
          </w:p>
        </w:tc>
        <w:tc>
          <w:tcPr>
            <w:tcW w:w="2940" w:type="dxa"/>
            <w:tcBorders>
              <w:left w:val="single" w:sz="4" w:space="0" w:color="000000"/>
              <w:right w:val="single" w:sz="4" w:space="0" w:color="000000"/>
            </w:tcBorders>
            <w:shd w:val="clear" w:color="auto" w:fill="auto"/>
          </w:tcPr>
          <w:p w14:paraId="140B8781" w14:textId="77777777" w:rsidR="00750214" w:rsidRPr="007C0BA5" w:rsidRDefault="00851A5E">
            <w:pPr>
              <w:ind w:right="63"/>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El requerimiento no fue atendido.</w:t>
            </w:r>
          </w:p>
        </w:tc>
      </w:tr>
      <w:tr w:rsidR="00750214" w:rsidRPr="007C0BA5" w14:paraId="4AE611BF" w14:textId="77777777" w:rsidTr="007C0BA5">
        <w:trPr>
          <w:trHeight w:val="411"/>
          <w:jc w:val="center"/>
        </w:trPr>
        <w:tc>
          <w:tcPr>
            <w:tcW w:w="3705" w:type="dxa"/>
            <w:shd w:val="clear" w:color="auto" w:fill="auto"/>
          </w:tcPr>
          <w:p w14:paraId="3011FD5D" w14:textId="77777777" w:rsidR="00750214" w:rsidRPr="007C0BA5" w:rsidRDefault="00851A5E">
            <w:pPr>
              <w:ind w:right="63"/>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4. Fichas curriculares; </w:t>
            </w:r>
          </w:p>
        </w:tc>
        <w:tc>
          <w:tcPr>
            <w:tcW w:w="3885" w:type="dxa"/>
            <w:tcBorders>
              <w:right w:val="single" w:sz="4" w:space="0" w:color="000000"/>
            </w:tcBorders>
            <w:shd w:val="clear" w:color="auto" w:fill="auto"/>
          </w:tcPr>
          <w:p w14:paraId="3D31AF07"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rPr>
              <w:t xml:space="preserve">La Directora de Recursos Humanos, proporcionó un enlace electrónico en donde refirió que </w:t>
            </w:r>
            <w:r w:rsidRPr="007C0BA5">
              <w:rPr>
                <w:rFonts w:ascii="Palatino Linotype" w:eastAsia="Palatino Linotype" w:hAnsi="Palatino Linotype" w:cs="Palatino Linotype"/>
              </w:rPr>
              <w:lastRenderedPageBreak/>
              <w:t>podía consultarse la información curricular.</w:t>
            </w:r>
          </w:p>
        </w:tc>
        <w:tc>
          <w:tcPr>
            <w:tcW w:w="2940" w:type="dxa"/>
            <w:tcBorders>
              <w:left w:val="single" w:sz="4" w:space="0" w:color="000000"/>
              <w:right w:val="single" w:sz="4" w:space="0" w:color="000000"/>
            </w:tcBorders>
            <w:shd w:val="clear" w:color="auto" w:fill="auto"/>
          </w:tcPr>
          <w:p w14:paraId="36147C01"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lastRenderedPageBreak/>
              <w:t>El requerimiento no fue atendido</w:t>
            </w:r>
            <w:r w:rsidRPr="007C0BA5">
              <w:rPr>
                <w:rFonts w:ascii="Palatino Linotype" w:eastAsia="Palatino Linotype" w:hAnsi="Palatino Linotype" w:cs="Palatino Linotype"/>
              </w:rPr>
              <w:t xml:space="preserve">, toda vez que, el enlace electrónico </w:t>
            </w:r>
            <w:r w:rsidRPr="007C0BA5">
              <w:rPr>
                <w:rFonts w:ascii="Palatino Linotype" w:eastAsia="Palatino Linotype" w:hAnsi="Palatino Linotype" w:cs="Palatino Linotype"/>
              </w:rPr>
              <w:lastRenderedPageBreak/>
              <w:t>proporcionado se encuentra en formato cerrado y no se remitieron las documentales requeridas.</w:t>
            </w:r>
          </w:p>
        </w:tc>
      </w:tr>
      <w:tr w:rsidR="00750214" w:rsidRPr="007C0BA5" w14:paraId="400E5267" w14:textId="77777777" w:rsidTr="007C0BA5">
        <w:trPr>
          <w:trHeight w:val="681"/>
          <w:jc w:val="center"/>
        </w:trPr>
        <w:tc>
          <w:tcPr>
            <w:tcW w:w="3705" w:type="dxa"/>
            <w:shd w:val="clear" w:color="auto" w:fill="auto"/>
          </w:tcPr>
          <w:p w14:paraId="7743AEFD" w14:textId="77777777" w:rsidR="00750214" w:rsidRPr="007C0BA5" w:rsidRDefault="00851A5E">
            <w:pPr>
              <w:ind w:right="63"/>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lastRenderedPageBreak/>
              <w:t>5. Resguardo de bienes muebles que tienen a su cargo;</w:t>
            </w:r>
          </w:p>
        </w:tc>
        <w:tc>
          <w:tcPr>
            <w:tcW w:w="3885" w:type="dxa"/>
            <w:tcBorders>
              <w:right w:val="single" w:sz="4" w:space="0" w:color="000000"/>
            </w:tcBorders>
            <w:shd w:val="clear" w:color="auto" w:fill="auto"/>
          </w:tcPr>
          <w:p w14:paraId="7A9D219C"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rPr>
              <w:t>El Jefe de Departamento de Control Patrimonial, proporcionó un enlace electrónico en donde refirió que se podía consultar la información referente a los bienes muebles.</w:t>
            </w:r>
          </w:p>
        </w:tc>
        <w:tc>
          <w:tcPr>
            <w:tcW w:w="2940" w:type="dxa"/>
            <w:tcBorders>
              <w:left w:val="single" w:sz="4" w:space="0" w:color="000000"/>
              <w:right w:val="single" w:sz="4" w:space="0" w:color="000000"/>
            </w:tcBorders>
            <w:shd w:val="clear" w:color="auto" w:fill="auto"/>
          </w:tcPr>
          <w:p w14:paraId="791F47B1"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t>El requerimiento no fue atendido</w:t>
            </w:r>
            <w:r w:rsidRPr="007C0BA5">
              <w:rPr>
                <w:rFonts w:ascii="Palatino Linotype" w:eastAsia="Palatino Linotype" w:hAnsi="Palatino Linotype" w:cs="Palatino Linotype"/>
              </w:rPr>
              <w:t>, toda vez que, se proporcionó un enlace electrónico en formato cerrado para su consulta y no se remitieron las documentales requeridas.</w:t>
            </w:r>
          </w:p>
        </w:tc>
      </w:tr>
      <w:tr w:rsidR="00750214" w:rsidRPr="007C0BA5" w14:paraId="600E90D1" w14:textId="77777777" w:rsidTr="007C0BA5">
        <w:trPr>
          <w:trHeight w:val="828"/>
          <w:jc w:val="center"/>
        </w:trPr>
        <w:tc>
          <w:tcPr>
            <w:tcW w:w="3705" w:type="dxa"/>
            <w:shd w:val="clear" w:color="auto" w:fill="auto"/>
          </w:tcPr>
          <w:p w14:paraId="007C1210" w14:textId="77777777" w:rsidR="00750214" w:rsidRPr="007C0BA5" w:rsidRDefault="00851A5E">
            <w:pPr>
              <w:ind w:right="63"/>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6. Programas anuales de la presente administración; y</w:t>
            </w:r>
          </w:p>
        </w:tc>
        <w:tc>
          <w:tcPr>
            <w:tcW w:w="3885" w:type="dxa"/>
            <w:tcBorders>
              <w:right w:val="single" w:sz="4" w:space="0" w:color="000000"/>
            </w:tcBorders>
            <w:shd w:val="clear" w:color="auto" w:fill="auto"/>
          </w:tcPr>
          <w:p w14:paraId="32CD9EB8"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t>Respuesta:</w:t>
            </w:r>
            <w:r w:rsidRPr="007C0BA5">
              <w:rPr>
                <w:rFonts w:ascii="Palatino Linotype" w:eastAsia="Palatino Linotype" w:hAnsi="Palatino Linotype" w:cs="Palatino Linotype"/>
              </w:rPr>
              <w:t xml:space="preserve"> El Titular de la Unidad de Información, Planeación, Programación y Evaluación, remitió el Programa Anual 2025 de la dirección a su cargo.</w:t>
            </w:r>
          </w:p>
          <w:p w14:paraId="154EC773" w14:textId="77777777" w:rsidR="00750214" w:rsidRPr="007C0BA5" w:rsidRDefault="00750214">
            <w:pPr>
              <w:ind w:right="63"/>
              <w:jc w:val="both"/>
              <w:rPr>
                <w:rFonts w:ascii="Palatino Linotype" w:eastAsia="Palatino Linotype" w:hAnsi="Palatino Linotype" w:cs="Palatino Linotype"/>
              </w:rPr>
            </w:pPr>
          </w:p>
          <w:p w14:paraId="0A463426"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t>Informe justificado:</w:t>
            </w:r>
            <w:r w:rsidRPr="007C0BA5">
              <w:rPr>
                <w:rFonts w:ascii="Palatino Linotype" w:eastAsia="Palatino Linotype" w:hAnsi="Palatino Linotype" w:cs="Palatino Linotype"/>
              </w:rPr>
              <w:t xml:space="preserve"> El Titular de la unidad de Transparencia, remitió el Programa Anual 2025 de la unidad administrativa a su cargo.</w:t>
            </w:r>
          </w:p>
        </w:tc>
        <w:tc>
          <w:tcPr>
            <w:tcW w:w="2940" w:type="dxa"/>
            <w:tcBorders>
              <w:left w:val="single" w:sz="4" w:space="0" w:color="000000"/>
              <w:right w:val="single" w:sz="4" w:space="0" w:color="000000"/>
            </w:tcBorders>
            <w:shd w:val="clear" w:color="auto" w:fill="auto"/>
          </w:tcPr>
          <w:p w14:paraId="424B5BD3"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t xml:space="preserve">El requerimiento fue atendido </w:t>
            </w:r>
            <w:r w:rsidRPr="007C0BA5">
              <w:rPr>
                <w:rFonts w:ascii="Palatino Linotype" w:eastAsia="Palatino Linotype" w:hAnsi="Palatino Linotype" w:cs="Palatino Linotype"/>
              </w:rPr>
              <w:t>por los Servidores Públicos competentes, toda vez que se remitieron las documentales requeridas.</w:t>
            </w:r>
          </w:p>
        </w:tc>
      </w:tr>
      <w:tr w:rsidR="00750214" w:rsidRPr="007C0BA5" w14:paraId="5B0733E7" w14:textId="77777777" w:rsidTr="007C0BA5">
        <w:trPr>
          <w:trHeight w:val="435"/>
          <w:jc w:val="center"/>
        </w:trPr>
        <w:tc>
          <w:tcPr>
            <w:tcW w:w="3705" w:type="dxa"/>
            <w:shd w:val="clear" w:color="auto" w:fill="auto"/>
          </w:tcPr>
          <w:p w14:paraId="29D69E4F" w14:textId="77777777" w:rsidR="00750214" w:rsidRPr="007C0BA5" w:rsidRDefault="00851A5E">
            <w:pPr>
              <w:ind w:right="63"/>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7. Presupuestos ejercidos.</w:t>
            </w:r>
          </w:p>
        </w:tc>
        <w:tc>
          <w:tcPr>
            <w:tcW w:w="3885" w:type="dxa"/>
            <w:tcBorders>
              <w:right w:val="single" w:sz="4" w:space="0" w:color="000000"/>
            </w:tcBorders>
            <w:shd w:val="clear" w:color="auto" w:fill="auto"/>
          </w:tcPr>
          <w:p w14:paraId="29840442"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rPr>
              <w:t xml:space="preserve">-El Tesorero Municipal, remitió dos enlaces electrónicos del portal del Ayuntamiento de Toluca, en donde señaló que se podía consultar el recurso gastado en el segundo trimestre del ejercicio fiscal 2025, asimismo, asimismo, precisó que Por otro lado, precisó que el recurso ejercido a la fecha, se encuentra publicado hasta el mes de junio de 2025, ya que los </w:t>
            </w:r>
            <w:r w:rsidRPr="007C0BA5">
              <w:rPr>
                <w:rFonts w:ascii="Palatino Linotype" w:eastAsia="Palatino Linotype" w:hAnsi="Palatino Linotype" w:cs="Palatino Linotype"/>
              </w:rPr>
              <w:lastRenderedPageBreak/>
              <w:t>meses de julio, agosto y septiembre forman parte de la integración del tercer informe trimestral de 2025.</w:t>
            </w:r>
          </w:p>
        </w:tc>
        <w:tc>
          <w:tcPr>
            <w:tcW w:w="2940" w:type="dxa"/>
            <w:tcBorders>
              <w:left w:val="single" w:sz="4" w:space="0" w:color="000000"/>
              <w:right w:val="single" w:sz="4" w:space="0" w:color="000000"/>
            </w:tcBorders>
            <w:shd w:val="clear" w:color="auto" w:fill="auto"/>
          </w:tcPr>
          <w:p w14:paraId="48A41D5C" w14:textId="77777777" w:rsidR="00750214" w:rsidRPr="007C0BA5" w:rsidRDefault="00851A5E">
            <w:pPr>
              <w:ind w:right="63"/>
              <w:jc w:val="both"/>
              <w:rPr>
                <w:rFonts w:ascii="Palatino Linotype" w:eastAsia="Palatino Linotype" w:hAnsi="Palatino Linotype" w:cs="Palatino Linotype"/>
              </w:rPr>
            </w:pPr>
            <w:r w:rsidRPr="007C0BA5">
              <w:rPr>
                <w:rFonts w:ascii="Palatino Linotype" w:eastAsia="Palatino Linotype" w:hAnsi="Palatino Linotype" w:cs="Palatino Linotype"/>
                <w:b/>
                <w:bCs/>
              </w:rPr>
              <w:lastRenderedPageBreak/>
              <w:t>El requerimiento no fue atendido</w:t>
            </w:r>
            <w:r w:rsidRPr="007C0BA5">
              <w:rPr>
                <w:rFonts w:ascii="Palatino Linotype" w:eastAsia="Palatino Linotype" w:hAnsi="Palatino Linotype" w:cs="Palatino Linotype"/>
              </w:rPr>
              <w:t>, toda vez que, los enlaces electrónicos proporcionados se encuentran en formato cerrado y no se remitieron las documentales en donde se advierta la información solicitada.</w:t>
            </w:r>
          </w:p>
        </w:tc>
      </w:tr>
    </w:tbl>
    <w:p w14:paraId="3E5F0AD2"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5F2EF553"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Posteriormente, la parte</w:t>
      </w:r>
      <w:r w:rsidRPr="007C0BA5">
        <w:rPr>
          <w:rFonts w:ascii="Palatino Linotype" w:eastAsia="Palatino Linotype" w:hAnsi="Palatino Linotype" w:cs="Palatino Linotype"/>
          <w:b/>
          <w:bCs/>
        </w:rPr>
        <w:t xml:space="preserve"> RECURRENTE </w:t>
      </w:r>
      <w:r w:rsidRPr="007C0BA5">
        <w:rPr>
          <w:rFonts w:ascii="Palatino Linotype" w:eastAsia="Palatino Linotype" w:hAnsi="Palatino Linotype" w:cs="Palatino Linotype"/>
        </w:rPr>
        <w:t xml:space="preserve">se conformó de manera medular por </w:t>
      </w:r>
      <w:r w:rsidRPr="007C0BA5">
        <w:rPr>
          <w:rFonts w:ascii="Palatino Linotype" w:eastAsia="Palatino Linotype" w:hAnsi="Palatino Linotype" w:cs="Palatino Linotype"/>
          <w:b/>
          <w:bCs/>
        </w:rPr>
        <w:t>la negativa de la información solicitada</w:t>
      </w:r>
      <w:r w:rsidRPr="007C0BA5">
        <w:rPr>
          <w:rFonts w:ascii="Palatino Linotype" w:eastAsia="Palatino Linotype" w:hAnsi="Palatino Linotype" w:cs="Palatino Linotype"/>
        </w:rPr>
        <w:t>.</w:t>
      </w:r>
    </w:p>
    <w:p w14:paraId="27866598"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69F43608"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Así, mediante un acto jurídico posterior como lo es el informe justificado, el</w:t>
      </w:r>
      <w:r w:rsidRPr="007C0BA5">
        <w:rPr>
          <w:rFonts w:ascii="Palatino Linotype" w:eastAsia="Palatino Linotype" w:hAnsi="Palatino Linotype" w:cs="Palatino Linotype"/>
          <w:b/>
          <w:bCs/>
        </w:rPr>
        <w:t xml:space="preserve"> SUJETO OBLIGADO </w:t>
      </w:r>
      <w:r w:rsidRPr="007C0BA5">
        <w:rPr>
          <w:rFonts w:ascii="Palatino Linotype" w:eastAsia="Palatino Linotype" w:hAnsi="Palatino Linotype" w:cs="Palatino Linotype"/>
        </w:rPr>
        <w:t xml:space="preserve">por medio de la Dirección de Administración, Tesorería Municipal, Unidad de Información, Planeación, Programación y Evaluación, ratificó la respuesta; por su parte, </w:t>
      </w:r>
      <w:r w:rsidRPr="007C0BA5">
        <w:rPr>
          <w:rFonts w:ascii="Palatino Linotype" w:eastAsia="Palatino Linotype" w:hAnsi="Palatino Linotype" w:cs="Palatino Linotype"/>
          <w:b/>
          <w:bCs/>
        </w:rPr>
        <w:t>el Titular de la Unidad de Transparencia, proporcionó el Programa Anual 2025 del área a su cargo</w:t>
      </w:r>
      <w:r w:rsidRPr="007C0BA5">
        <w:rPr>
          <w:rFonts w:ascii="Palatino Linotype" w:eastAsia="Palatino Linotype" w:hAnsi="Palatino Linotype" w:cs="Palatino Linotype"/>
        </w:rPr>
        <w:t>.</w:t>
      </w:r>
    </w:p>
    <w:p w14:paraId="58C9CB7D" w14:textId="77777777" w:rsidR="00750214" w:rsidRPr="007C0BA5" w:rsidRDefault="00750214">
      <w:pPr>
        <w:spacing w:line="360" w:lineRule="auto"/>
        <w:ind w:right="-732"/>
        <w:jc w:val="both"/>
        <w:rPr>
          <w:rFonts w:ascii="Palatino Linotype" w:eastAsia="Palatino Linotype" w:hAnsi="Palatino Linotype" w:cs="Palatino Linotype"/>
        </w:rPr>
      </w:pPr>
    </w:p>
    <w:p w14:paraId="50905A8B" w14:textId="3AC0B298"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Expuesto todo lo anterior, se advierte que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atendió de manera satisfactoria </w:t>
      </w:r>
      <w:r w:rsidR="00CF1779" w:rsidRPr="007C0BA5">
        <w:rPr>
          <w:rFonts w:ascii="Palatino Linotype" w:eastAsia="Palatino Linotype" w:hAnsi="Palatino Linotype" w:cs="Palatino Linotype"/>
        </w:rPr>
        <w:t>el requerimiento identificado</w:t>
      </w:r>
      <w:r w:rsidRPr="007C0BA5">
        <w:rPr>
          <w:rFonts w:ascii="Palatino Linotype" w:eastAsia="Palatino Linotype" w:hAnsi="Palatino Linotype" w:cs="Palatino Linotype"/>
        </w:rPr>
        <w:t xml:space="preserve"> con el </w:t>
      </w:r>
      <w:r w:rsidRPr="007C0BA5">
        <w:rPr>
          <w:rFonts w:ascii="Palatino Linotype" w:eastAsia="Palatino Linotype" w:hAnsi="Palatino Linotype" w:cs="Palatino Linotype"/>
          <w:b/>
          <w:bCs/>
        </w:rPr>
        <w:t>número 6</w:t>
      </w:r>
      <w:r w:rsidRPr="007C0BA5">
        <w:rPr>
          <w:rFonts w:ascii="Palatino Linotype" w:eastAsia="Palatino Linotype" w:hAnsi="Palatino Linotype" w:cs="Palatino Linotype"/>
        </w:rPr>
        <w:t xml:space="preserve"> del cuadro descriptivo.</w:t>
      </w:r>
    </w:p>
    <w:p w14:paraId="4CEE620F" w14:textId="77777777" w:rsidR="00750214" w:rsidRPr="007C0BA5" w:rsidRDefault="00750214">
      <w:pPr>
        <w:ind w:right="-732"/>
        <w:rPr>
          <w:rFonts w:ascii="Palatino Linotype" w:eastAsia="Palatino Linotype" w:hAnsi="Palatino Linotype" w:cs="Palatino Linotype"/>
        </w:rPr>
      </w:pPr>
    </w:p>
    <w:p w14:paraId="12061D53" w14:textId="084B458E" w:rsidR="00373847" w:rsidRPr="007C0BA5" w:rsidRDefault="00CF1779"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Ahora bien</w:t>
      </w:r>
      <w:r w:rsidR="00851A5E" w:rsidRPr="007C0BA5">
        <w:rPr>
          <w:rFonts w:ascii="Palatino Linotype" w:eastAsia="Palatino Linotype" w:hAnsi="Palatino Linotype" w:cs="Palatino Linotype"/>
        </w:rPr>
        <w:t xml:space="preserve">, por lo que corresponde al requerimiento identificado con el </w:t>
      </w:r>
      <w:r w:rsidR="00851A5E" w:rsidRPr="007C0BA5">
        <w:rPr>
          <w:rFonts w:ascii="Palatino Linotype" w:eastAsia="Palatino Linotype" w:hAnsi="Palatino Linotype" w:cs="Palatino Linotype"/>
          <w:b/>
          <w:bCs/>
        </w:rPr>
        <w:t>número 1</w:t>
      </w:r>
      <w:r w:rsidR="00851A5E" w:rsidRPr="007C0BA5">
        <w:rPr>
          <w:rFonts w:ascii="Palatino Linotype" w:eastAsia="Palatino Linotype" w:hAnsi="Palatino Linotype" w:cs="Palatino Linotype"/>
        </w:rPr>
        <w:t>, donde se requirieron los gafetes instituciones, se reitera que la Directora de Recursos Humanos, informó que los Servidores Públicos se encontraba en trámite de credencialización.</w:t>
      </w:r>
    </w:p>
    <w:p w14:paraId="7BF64AEC" w14:textId="77777777" w:rsidR="00373847" w:rsidRPr="007C0BA5" w:rsidRDefault="00373847" w:rsidP="00373847">
      <w:pPr>
        <w:spacing w:line="360" w:lineRule="auto"/>
        <w:ind w:right="-732"/>
        <w:jc w:val="both"/>
        <w:rPr>
          <w:rFonts w:ascii="Palatino Linotype" w:hAnsi="Palatino Linotype"/>
        </w:rPr>
      </w:pPr>
    </w:p>
    <w:p w14:paraId="0F2AF3F4"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 xml:space="preserve">En este sentido en primer lugar es de referir que en relación al punto de solicitud </w:t>
      </w:r>
      <w:r w:rsidRPr="007C0BA5">
        <w:rPr>
          <w:rFonts w:ascii="Palatino Linotype" w:eastAsia="Palatino Linotype" w:hAnsi="Palatino Linotype" w:cs="Palatino Linotype"/>
          <w:i/>
          <w:color w:val="000000"/>
          <w:u w:val="single"/>
        </w:rPr>
        <w:t>B. De todo el personal: 3) gafete,</w:t>
      </w:r>
      <w:r w:rsidRPr="007C0BA5">
        <w:rPr>
          <w:rFonts w:ascii="Palatino Linotype" w:eastAsia="Palatino Linotype" w:hAnsi="Palatino Linotype" w:cs="Palatino Linotype"/>
          <w:color w:val="000000"/>
        </w:rPr>
        <w:t xml:space="preserve"> el Sujeto Obligado se pronunció  a través de la Dirección de Recursos Humanos, unidad administrativa competente para generar la información, refiriendo que </w:t>
      </w:r>
      <w:r w:rsidRPr="007C0BA5">
        <w:rPr>
          <w:rFonts w:ascii="Palatino Linotype" w:eastAsia="Palatino Linotype" w:hAnsi="Palatino Linotype" w:cs="Palatino Linotype"/>
          <w:i/>
          <w:color w:val="000000"/>
        </w:rPr>
        <w:t>“las credenciales o gafete de servidor público, se encuentra en trámite de credencialización”</w:t>
      </w:r>
      <w:r w:rsidRPr="007C0BA5">
        <w:rPr>
          <w:rFonts w:ascii="Palatino Linotype" w:eastAsia="Palatino Linotype" w:hAnsi="Palatino Linotype" w:cs="Palatino Linotype"/>
          <w:color w:val="000000"/>
        </w:rPr>
        <w:t xml:space="preserve">, </w:t>
      </w:r>
      <w:r w:rsidRPr="007C0BA5">
        <w:rPr>
          <w:rFonts w:ascii="Palatino Linotype" w:hAnsi="Palatino Linotype" w:cs="Arial"/>
        </w:rPr>
        <w:t>por lo que es de referir lo siguiente:</w:t>
      </w:r>
    </w:p>
    <w:p w14:paraId="7E065176" w14:textId="77777777" w:rsidR="00373847" w:rsidRPr="007C0BA5" w:rsidRDefault="00373847" w:rsidP="00CF1779">
      <w:pPr>
        <w:pStyle w:val="Prrafodelista"/>
        <w:numPr>
          <w:ilvl w:val="0"/>
          <w:numId w:val="24"/>
        </w:numPr>
        <w:spacing w:line="360" w:lineRule="auto"/>
        <w:ind w:left="567" w:right="-150" w:firstLine="0"/>
        <w:jc w:val="both"/>
        <w:rPr>
          <w:rFonts w:ascii="Palatino Linotype" w:eastAsia="Palatino Linotype" w:hAnsi="Palatino Linotype" w:cs="Palatino Linotype"/>
          <w:b/>
        </w:rPr>
      </w:pPr>
      <w:r w:rsidRPr="007C0BA5">
        <w:rPr>
          <w:rFonts w:ascii="Palatino Linotype" w:eastAsia="Palatino Linotype" w:hAnsi="Palatino Linotype" w:cs="Palatino Linotype"/>
          <w:b/>
        </w:rPr>
        <w:lastRenderedPageBreak/>
        <w:t>Credencial o Gafete Institucional</w:t>
      </w:r>
    </w:p>
    <w:p w14:paraId="25D36C48" w14:textId="5F2457EF"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Es de</w:t>
      </w:r>
      <w:r w:rsidRPr="007C0BA5">
        <w:rPr>
          <w:rFonts w:ascii="Palatino Linotype" w:hAnsi="Palatino Linotype"/>
        </w:rPr>
        <w:t xml:space="preserve"> señalar que, de conformidad con el artículo 11.82 del Código Reglamentario Municipal de Toluca, las y los servidores públicos cuentan con la obligación de portar durante la jornada laboral, el Gafete / Credencial expedido por la Dirección General de Administración, tal y como se advierte a continuación: </w:t>
      </w:r>
    </w:p>
    <w:p w14:paraId="70DEF222" w14:textId="77777777" w:rsidR="00373847" w:rsidRPr="007C0BA5" w:rsidRDefault="00373847" w:rsidP="00373847">
      <w:pPr>
        <w:pStyle w:val="NormalWeb"/>
        <w:spacing w:before="0" w:beforeAutospacing="0" w:after="0" w:afterAutospacing="0"/>
        <w:ind w:left="567" w:right="-433"/>
        <w:jc w:val="both"/>
        <w:rPr>
          <w:rFonts w:ascii="Palatino Linotype" w:hAnsi="Palatino Linotype"/>
        </w:rPr>
      </w:pPr>
      <w:r w:rsidRPr="007C0BA5">
        <w:rPr>
          <w:rFonts w:ascii="Palatino Linotype" w:hAnsi="Palatino Linotype"/>
          <w:b/>
          <w:bCs/>
          <w:i/>
          <w:iCs/>
        </w:rPr>
        <w:t>Artículo 11.82</w:t>
      </w:r>
      <w:r w:rsidRPr="007C0BA5">
        <w:rPr>
          <w:rFonts w:ascii="Palatino Linotype" w:hAnsi="Palatino Linotype"/>
          <w:i/>
          <w:iCs/>
        </w:rPr>
        <w:t>. Son obligaciones de las y los servidores públicos:</w:t>
      </w:r>
    </w:p>
    <w:p w14:paraId="33FBE987" w14:textId="77777777" w:rsidR="00373847" w:rsidRPr="007C0BA5" w:rsidRDefault="00373847" w:rsidP="00373847">
      <w:pPr>
        <w:pStyle w:val="NormalWeb"/>
        <w:spacing w:before="0" w:beforeAutospacing="0" w:after="0" w:afterAutospacing="0"/>
        <w:ind w:left="567" w:right="-433"/>
        <w:jc w:val="both"/>
        <w:rPr>
          <w:rFonts w:ascii="Palatino Linotype" w:hAnsi="Palatino Linotype"/>
        </w:rPr>
      </w:pPr>
      <w:r w:rsidRPr="007C0BA5">
        <w:rPr>
          <w:rFonts w:ascii="Palatino Linotype" w:hAnsi="Palatino Linotype"/>
          <w:i/>
          <w:iCs/>
        </w:rPr>
        <w:t>…</w:t>
      </w:r>
    </w:p>
    <w:p w14:paraId="623ABE87" w14:textId="77777777" w:rsidR="00373847" w:rsidRPr="007C0BA5" w:rsidRDefault="00373847" w:rsidP="00373847">
      <w:pPr>
        <w:pStyle w:val="NormalWeb"/>
        <w:spacing w:before="0" w:beforeAutospacing="0" w:after="0" w:afterAutospacing="0"/>
        <w:ind w:left="567" w:right="-433"/>
        <w:jc w:val="both"/>
        <w:rPr>
          <w:rFonts w:ascii="Palatino Linotype" w:hAnsi="Palatino Linotype"/>
        </w:rPr>
      </w:pPr>
      <w:r w:rsidRPr="007C0BA5">
        <w:rPr>
          <w:rFonts w:ascii="Palatino Linotype" w:hAnsi="Palatino Linotype"/>
          <w:i/>
          <w:iCs/>
        </w:rPr>
        <w:t xml:space="preserve">XII. </w:t>
      </w:r>
      <w:r w:rsidRPr="007C0BA5">
        <w:rPr>
          <w:rFonts w:ascii="Palatino Linotype" w:hAnsi="Palatino Linotype"/>
          <w:b/>
          <w:bCs/>
          <w:i/>
          <w:iCs/>
        </w:rPr>
        <w:t>Portar en lugar visible, durante la jornada laboral, el gafete/credencial expedido por la Dirección General de Administración</w:t>
      </w:r>
      <w:r w:rsidRPr="007C0BA5">
        <w:rPr>
          <w:rFonts w:ascii="Palatino Linotype" w:hAnsi="Palatino Linotype"/>
        </w:rPr>
        <w:t>;</w:t>
      </w:r>
    </w:p>
    <w:p w14:paraId="02AC1CC2" w14:textId="77777777" w:rsidR="00373847" w:rsidRPr="007C0BA5" w:rsidRDefault="00373847" w:rsidP="00373847">
      <w:pPr>
        <w:pStyle w:val="NormalWeb"/>
        <w:spacing w:before="0" w:beforeAutospacing="0" w:after="0" w:afterAutospacing="0"/>
        <w:ind w:left="567" w:right="-433"/>
        <w:jc w:val="both"/>
        <w:rPr>
          <w:rFonts w:ascii="Palatino Linotype" w:hAnsi="Palatino Linotype"/>
        </w:rPr>
      </w:pPr>
      <w:r w:rsidRPr="007C0BA5">
        <w:rPr>
          <w:rFonts w:ascii="Palatino Linotype" w:hAnsi="Palatino Linotype"/>
        </w:rPr>
        <w:t>…</w:t>
      </w:r>
    </w:p>
    <w:p w14:paraId="40F1B71A" w14:textId="77777777" w:rsidR="00373847" w:rsidRPr="007C0BA5" w:rsidRDefault="00373847" w:rsidP="00373847">
      <w:pPr>
        <w:spacing w:line="360" w:lineRule="auto"/>
        <w:ind w:right="-732"/>
        <w:jc w:val="both"/>
        <w:rPr>
          <w:rFonts w:ascii="Palatino Linotype" w:hAnsi="Palatino Linotype"/>
        </w:rPr>
      </w:pPr>
    </w:p>
    <w:p w14:paraId="02CF53AE"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hAnsi="Palatino Linotype"/>
        </w:rPr>
        <w:t>Por su parte, el artículo 3.31 del Código Reglamentario Municipal de Toluca, refiere que la Dirección de Administración tiene conferidas las siguientes atribuciones en su parte conducente:</w:t>
      </w:r>
    </w:p>
    <w:p w14:paraId="4DB8CC08"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b/>
          <w:bCs/>
          <w:i/>
          <w:iCs/>
        </w:rPr>
        <w:t> Artículo 3.31.</w:t>
      </w:r>
      <w:r w:rsidRPr="007C0BA5">
        <w:rPr>
          <w:rFonts w:ascii="Palatino Linotype" w:hAnsi="Palatino Linotype"/>
          <w:i/>
          <w:iCs/>
        </w:rPr>
        <w:t xml:space="preserve"> La o el titular de la </w:t>
      </w:r>
      <w:r w:rsidRPr="007C0BA5">
        <w:rPr>
          <w:rFonts w:ascii="Palatino Linotype" w:hAnsi="Palatino Linotype"/>
          <w:b/>
          <w:bCs/>
          <w:i/>
          <w:iCs/>
        </w:rPr>
        <w:t>Dirección General de Administración</w:t>
      </w:r>
      <w:r w:rsidRPr="007C0BA5">
        <w:rPr>
          <w:rFonts w:ascii="Palatino Linotype" w:hAnsi="Palatino Linotype"/>
          <w:i/>
          <w:iCs/>
        </w:rPr>
        <w:t>, tiene las siguientes atribuciones:</w:t>
      </w:r>
    </w:p>
    <w:p w14:paraId="45782047"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b/>
          <w:bCs/>
          <w:i/>
          <w:iCs/>
        </w:rPr>
        <w:t>I.</w:t>
      </w:r>
      <w:r w:rsidRPr="007C0BA5">
        <w:rPr>
          <w:rFonts w:ascii="Palatino Linotype" w:hAnsi="Palatino Linotype"/>
          <w:i/>
          <w:iCs/>
        </w:rPr>
        <w:t xml:space="preserve"> Coordinar y dirigir los sistemas de reclutamiento, selección, contratación e inducción y desarrollo de personal;</w:t>
      </w:r>
    </w:p>
    <w:p w14:paraId="2C7B27AD"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i/>
          <w:iCs/>
        </w:rPr>
        <w:t xml:space="preserve">II. </w:t>
      </w:r>
      <w:r w:rsidRPr="007C0BA5">
        <w:rPr>
          <w:rFonts w:ascii="Palatino Linotype" w:hAnsi="Palatino Linotype"/>
          <w:b/>
          <w:bCs/>
          <w:i/>
          <w:iCs/>
        </w:rPr>
        <w:t>Verificar que se cumplan las disposiciones</w:t>
      </w:r>
      <w:r w:rsidRPr="007C0BA5">
        <w:rPr>
          <w:rFonts w:ascii="Palatino Linotype" w:hAnsi="Palatino Linotype"/>
          <w:i/>
          <w:iCs/>
        </w:rPr>
        <w:t xml:space="preserve"> en materia de trabajo, seguridad e higiene laboral, así como las </w:t>
      </w:r>
      <w:r w:rsidRPr="007C0BA5">
        <w:rPr>
          <w:rFonts w:ascii="Palatino Linotype" w:hAnsi="Palatino Linotype"/>
          <w:b/>
          <w:bCs/>
          <w:i/>
          <w:iCs/>
        </w:rPr>
        <w:t>del Código Reglamentario, respecto de los derechos y obligaciones del personal;</w:t>
      </w:r>
    </w:p>
    <w:p w14:paraId="0BADD032"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b/>
          <w:bCs/>
          <w:i/>
          <w:iCs/>
        </w:rPr>
        <w:t>III.</w:t>
      </w:r>
      <w:r w:rsidRPr="007C0BA5">
        <w:rPr>
          <w:rFonts w:ascii="Palatino Linotype" w:hAnsi="Palatino Linotype"/>
          <w:i/>
          <w:iCs/>
        </w:rPr>
        <w:t xml:space="preserve"> Autorizar las altas, bajas, cambios, permisos, licencias, comisiones del personal, entre otras, para su trámite y efectos;</w:t>
      </w:r>
    </w:p>
    <w:p w14:paraId="2618D86B"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b/>
          <w:bCs/>
          <w:i/>
          <w:iCs/>
        </w:rPr>
        <w:t>IV.</w:t>
      </w:r>
      <w:r w:rsidRPr="007C0BA5">
        <w:rPr>
          <w:rFonts w:ascii="Palatino Linotype" w:hAnsi="Palatino Linotype"/>
          <w:i/>
          <w:iCs/>
        </w:rPr>
        <w:t xml:space="preserve"> Autorizar la elaboración y distribución oportuna de la nómina al personal que labora en el Ayuntamiento, apegándose a la normatividad en la materia y al presupuesto autorizado; </w:t>
      </w:r>
    </w:p>
    <w:p w14:paraId="22335AF0"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b/>
          <w:bCs/>
          <w:i/>
          <w:iCs/>
        </w:rPr>
        <w:t>V</w:t>
      </w:r>
      <w:r w:rsidRPr="007C0BA5">
        <w:rPr>
          <w:rFonts w:ascii="Palatino Linotype" w:hAnsi="Palatino Linotype"/>
          <w:i/>
          <w:iCs/>
        </w:rPr>
        <w:t>. Coordinar, programar y establecer las políticas de capacitación y adiestramiento para el desarrollo adecuado de personal, conforme a las necesidades institucionales y a las propias del personal; </w:t>
      </w:r>
    </w:p>
    <w:p w14:paraId="27346967"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b/>
          <w:bCs/>
          <w:i/>
          <w:iCs/>
        </w:rPr>
        <w:t>VI</w:t>
      </w:r>
      <w:r w:rsidRPr="007C0BA5">
        <w:rPr>
          <w:rFonts w:ascii="Palatino Linotype" w:hAnsi="Palatino Linotype"/>
          <w:i/>
          <w:iCs/>
        </w:rPr>
        <w:t>. Vigilar y verificar el cumplimiento de las cláusulas establecidas en los convenios sindicales, para mantener y fortalecer las relaciones con las instituciones, y a su vez buscar el beneficio en cuanto a las prestaciones y condiciones laborales de los trabajadores agremiados</w:t>
      </w:r>
      <w:r w:rsidRPr="007C0BA5">
        <w:rPr>
          <w:rFonts w:ascii="Palatino Linotype" w:hAnsi="Palatino Linotype"/>
        </w:rPr>
        <w:t>;</w:t>
      </w:r>
    </w:p>
    <w:p w14:paraId="20BC6172" w14:textId="77777777" w:rsidR="00373847" w:rsidRPr="007C0BA5" w:rsidRDefault="00373847" w:rsidP="00373847">
      <w:pPr>
        <w:pStyle w:val="NormalWeb"/>
        <w:spacing w:before="0" w:beforeAutospacing="0" w:after="0" w:afterAutospacing="0"/>
        <w:ind w:left="567" w:right="-574"/>
        <w:jc w:val="both"/>
        <w:rPr>
          <w:rFonts w:ascii="Palatino Linotype" w:hAnsi="Palatino Linotype"/>
        </w:rPr>
      </w:pPr>
      <w:r w:rsidRPr="007C0BA5">
        <w:rPr>
          <w:rFonts w:ascii="Palatino Linotype" w:hAnsi="Palatino Linotype"/>
        </w:rPr>
        <w:t>…</w:t>
      </w:r>
    </w:p>
    <w:p w14:paraId="0571F896"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hAnsi="Palatino Linotype"/>
        </w:rPr>
        <w:lastRenderedPageBreak/>
        <w:t>Del precepto citado se desprende que la Dirección General de Administración tiene a su cargo la de coordinar y dirigir los sistemas de reclutamiento, selección y contratación de personal, verificar que se cumplan las disposiciones en materia de trabajo, seguridad e higiene laboral, así como las del Código Reglamentario, respecto de los derechos y obligaciones del personal, entre otras atribuciones. Por lo que debe obrar en sus archivos la información solicitada.</w:t>
      </w:r>
    </w:p>
    <w:p w14:paraId="2212CE94" w14:textId="77777777" w:rsidR="00373847" w:rsidRPr="007C0BA5" w:rsidRDefault="00373847" w:rsidP="00373847">
      <w:pPr>
        <w:spacing w:line="360" w:lineRule="auto"/>
        <w:ind w:right="-732"/>
        <w:jc w:val="both"/>
        <w:rPr>
          <w:rFonts w:ascii="Palatino Linotype" w:hAnsi="Palatino Linotype"/>
        </w:rPr>
      </w:pPr>
    </w:p>
    <w:p w14:paraId="74AD7B9C"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Ahora bien, es de recordar que, el Sujeto Obligado indicó que </w:t>
      </w:r>
      <w:r w:rsidRPr="007C0BA5">
        <w:rPr>
          <w:rFonts w:ascii="Palatino Linotype" w:hAnsi="Palatino Linotype"/>
          <w:b/>
          <w:i/>
        </w:rPr>
        <w:t>las credenciales o gafete de servidor público, se encuentra en trámite de credencialización</w:t>
      </w:r>
      <w:r w:rsidRPr="007C0BA5">
        <w:rPr>
          <w:rFonts w:ascii="Palatino Linotype" w:eastAsia="Palatino Linotype" w:hAnsi="Palatino Linotype" w:cs="Palatino Linotype"/>
          <w:b/>
        </w:rPr>
        <w:t>.</w:t>
      </w:r>
    </w:p>
    <w:p w14:paraId="5025F317" w14:textId="77777777" w:rsidR="00373847" w:rsidRPr="007C0BA5" w:rsidRDefault="00373847" w:rsidP="00373847">
      <w:pPr>
        <w:spacing w:line="360" w:lineRule="auto"/>
        <w:ind w:right="-732"/>
        <w:jc w:val="both"/>
        <w:rPr>
          <w:rFonts w:ascii="Palatino Linotype" w:hAnsi="Palatino Linotype"/>
        </w:rPr>
      </w:pPr>
    </w:p>
    <w:p w14:paraId="322DCE8B" w14:textId="7CB5F1F6"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lang w:eastAsia="es-ES"/>
        </w:rPr>
        <w:t xml:space="preserve">No </w:t>
      </w:r>
      <w:r w:rsidRPr="007C0BA5">
        <w:rPr>
          <w:rFonts w:ascii="Palatino Linotype" w:eastAsia="Palatino Linotype" w:hAnsi="Palatino Linotype" w:cs="Palatino Linotype"/>
        </w:rPr>
        <w:t>obstante</w:t>
      </w:r>
      <w:r w:rsidRPr="007C0BA5">
        <w:rPr>
          <w:rFonts w:ascii="Palatino Linotype" w:eastAsia="Palatino Linotype" w:hAnsi="Palatino Linotype" w:cs="Palatino Linotype"/>
          <w:lang w:eastAsia="es-ES"/>
        </w:rPr>
        <w:t>, este Órgano Garante localizó la circular 206010000/026/2025 de fecha 19 de marzo de 2025, de la Dirección General de Administración, por medio de la cual se les hace su conocimiento a Servidores Públicos en General, que deberán de portar en un lugar visible, durante la jornada laboral, y sólo en actividades propias del servicio el gafete institucional (credencial) a partir del 19 de marzo del presente año, tal y como se ilustra enseguida:</w:t>
      </w:r>
    </w:p>
    <w:p w14:paraId="6B105789" w14:textId="77777777" w:rsidR="00CF1779" w:rsidRPr="007C0BA5" w:rsidRDefault="00CF1779" w:rsidP="00CF1779">
      <w:pPr>
        <w:spacing w:line="360" w:lineRule="auto"/>
        <w:ind w:right="-732"/>
        <w:jc w:val="both"/>
        <w:rPr>
          <w:rFonts w:ascii="Palatino Linotype" w:hAnsi="Palatino Linotype"/>
        </w:rPr>
      </w:pPr>
    </w:p>
    <w:p w14:paraId="5FC66272" w14:textId="40D2035C" w:rsidR="00373847" w:rsidRPr="007C0BA5" w:rsidRDefault="00373847" w:rsidP="00373847">
      <w:pPr>
        <w:spacing w:line="360" w:lineRule="auto"/>
        <w:ind w:right="-732"/>
        <w:jc w:val="center"/>
        <w:rPr>
          <w:rFonts w:ascii="Palatino Linotype" w:hAnsi="Palatino Linotype"/>
        </w:rPr>
      </w:pPr>
      <w:r w:rsidRPr="007C0BA5">
        <w:rPr>
          <w:rFonts w:ascii="Palatino Linotype" w:hAnsi="Palatino Linotype"/>
          <w:noProof/>
        </w:rPr>
        <w:drawing>
          <wp:inline distT="0" distB="0" distL="0" distR="0" wp14:anchorId="53D7B1F1" wp14:editId="14D25C5F">
            <wp:extent cx="4114800" cy="2409825"/>
            <wp:effectExtent l="19050" t="19050" r="19050" b="28575"/>
            <wp:docPr id="12682644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2409825"/>
                    </a:xfrm>
                    <a:prstGeom prst="rect">
                      <a:avLst/>
                    </a:prstGeom>
                    <a:noFill/>
                    <a:ln w="3175" cmpd="sng">
                      <a:solidFill>
                        <a:srgbClr val="000000"/>
                      </a:solidFill>
                      <a:miter lim="800000"/>
                      <a:headEnd/>
                      <a:tailEnd/>
                    </a:ln>
                    <a:effectLst/>
                  </pic:spPr>
                </pic:pic>
              </a:graphicData>
            </a:graphic>
          </wp:inline>
        </w:drawing>
      </w:r>
    </w:p>
    <w:p w14:paraId="7972D0A1"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lang w:eastAsia="es-ES"/>
        </w:rPr>
        <w:lastRenderedPageBreak/>
        <w:t xml:space="preserve">De esta manera, se presume que la información a la que se pretende acceder debe existir; aunado a que, tomando en consideración que la solicitud de información fue interpuesta en fecha veintiséis de septiembre de dos mil veinticinco y la fecha de emisión de la circular es del diecinueve de marzo de dos mil veinticinco, resulta indudable que la información ya debió haberse generado. </w:t>
      </w:r>
    </w:p>
    <w:p w14:paraId="461F8A65" w14:textId="77777777" w:rsidR="00373847" w:rsidRPr="007C0BA5" w:rsidRDefault="00373847" w:rsidP="00373847">
      <w:pPr>
        <w:spacing w:line="360" w:lineRule="auto"/>
        <w:ind w:right="-732"/>
        <w:jc w:val="both"/>
        <w:rPr>
          <w:rFonts w:ascii="Palatino Linotype" w:hAnsi="Palatino Linotype"/>
        </w:rPr>
      </w:pPr>
    </w:p>
    <w:p w14:paraId="6C18930B"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lang w:eastAsia="es-ES"/>
        </w:rPr>
        <w:t xml:space="preserve">Entonces, al haber manifestado el Servidor Público habilitado que </w:t>
      </w:r>
      <w:r w:rsidRPr="007C0BA5">
        <w:rPr>
          <w:rFonts w:ascii="Palatino Linotype" w:eastAsia="Palatino Linotype" w:hAnsi="Palatino Linotype" w:cs="Palatino Linotype"/>
          <w:b/>
          <w:i/>
          <w:lang w:eastAsia="es-ES"/>
        </w:rPr>
        <w:t>las credenciales o gafete de servidor público, se encuentra en trámite de credencialización</w:t>
      </w:r>
      <w:r w:rsidRPr="007C0BA5">
        <w:rPr>
          <w:rFonts w:ascii="Palatino Linotype" w:eastAsia="Palatino Linotype" w:hAnsi="Palatino Linotype" w:cs="Palatino Linotype"/>
          <w:lang w:eastAsia="es-ES"/>
        </w:rPr>
        <w:t xml:space="preserve">, es que se </w:t>
      </w:r>
      <w:r w:rsidRPr="007C0BA5">
        <w:rPr>
          <w:rFonts w:ascii="Palatino Linotype" w:eastAsia="Palatino Linotype" w:hAnsi="Palatino Linotype" w:cs="Palatino Linotype"/>
          <w:b/>
          <w:bCs/>
          <w:lang w:eastAsia="es-ES"/>
        </w:rPr>
        <w:t xml:space="preserve">ORDENA </w:t>
      </w:r>
      <w:r w:rsidRPr="007C0BA5">
        <w:rPr>
          <w:rFonts w:ascii="Palatino Linotype" w:eastAsia="Palatino Linotype" w:hAnsi="Palatino Linotype" w:cs="Palatino Linotype"/>
          <w:lang w:eastAsia="es-ES"/>
        </w:rPr>
        <w:t>que emita el acuerdo del Comité de Transparencia mediante el cual se declare formalmente la inexistencia, en términos de los siguientes elementos.</w:t>
      </w:r>
    </w:p>
    <w:p w14:paraId="2A177830" w14:textId="4EE13DA4" w:rsidR="00373847" w:rsidRPr="007C0BA5" w:rsidRDefault="00373847" w:rsidP="00CF1779">
      <w:pPr>
        <w:pStyle w:val="NormalWeb"/>
        <w:numPr>
          <w:ilvl w:val="0"/>
          <w:numId w:val="24"/>
        </w:numPr>
        <w:spacing w:before="240" w:beforeAutospacing="0" w:after="240" w:afterAutospacing="0" w:line="360" w:lineRule="auto"/>
        <w:ind w:left="567" w:firstLine="0"/>
        <w:jc w:val="both"/>
        <w:rPr>
          <w:rFonts w:ascii="Palatino Linotype" w:hAnsi="Palatino Linotype"/>
          <w:b/>
        </w:rPr>
      </w:pPr>
      <w:r w:rsidRPr="007C0BA5">
        <w:rPr>
          <w:rFonts w:ascii="Palatino Linotype" w:hAnsi="Palatino Linotype"/>
          <w:b/>
        </w:rPr>
        <w:t>De la inexistencia.</w:t>
      </w:r>
    </w:p>
    <w:p w14:paraId="6C9105F6"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hAnsi="Palatino Linotype"/>
        </w:rPr>
        <w:t>Para</w:t>
      </w:r>
      <w:r w:rsidRPr="007C0BA5">
        <w:rPr>
          <w:rFonts w:ascii="Palatino Linotype" w:eastAsia="Palatino Linotype" w:hAnsi="Palatino Linotype" w:cs="Palatino Linotype"/>
          <w:lang w:eastAsia="es-ES"/>
        </w:rPr>
        <w:t xml:space="preserve"> </w:t>
      </w:r>
      <w:r w:rsidRPr="007C0BA5">
        <w:rPr>
          <w:rFonts w:ascii="Palatino Linotype" w:hAnsi="Palatino Linotype"/>
        </w:rPr>
        <w:t xml:space="preserve">el caso de que derivado de la búsqueda exhaustiva y razonable, no se localicen los gafetes o credenciales institucionales, deberá emitir el Acuerdo de Inexistencia en términos de los artículos 19, párrafo tercero, 49, fracciones II y XIII, 169 y 170 de la Ley de Transparencia y Acceso a la Información Pública del Estado de México y Municipios, debiendo notificarlo a la parte </w:t>
      </w:r>
      <w:r w:rsidRPr="007C0BA5">
        <w:rPr>
          <w:rFonts w:ascii="Palatino Linotype" w:hAnsi="Palatino Linotype"/>
          <w:b/>
          <w:bCs/>
        </w:rPr>
        <w:t>Recurrente</w:t>
      </w:r>
      <w:r w:rsidRPr="007C0BA5">
        <w:rPr>
          <w:rFonts w:ascii="Palatino Linotype" w:hAnsi="Palatino Linotype"/>
        </w:rPr>
        <w:t xml:space="preserve"> al momento de dar cumplimiento a la presente resolución.</w:t>
      </w:r>
    </w:p>
    <w:p w14:paraId="6BB31355" w14:textId="77777777" w:rsidR="00373847" w:rsidRPr="007C0BA5" w:rsidRDefault="00373847" w:rsidP="00373847">
      <w:pPr>
        <w:spacing w:line="360" w:lineRule="auto"/>
        <w:ind w:right="-732"/>
        <w:jc w:val="both"/>
        <w:rPr>
          <w:rFonts w:ascii="Palatino Linotype" w:hAnsi="Palatino Linotype"/>
        </w:rPr>
      </w:pPr>
    </w:p>
    <w:p w14:paraId="6EFE9F83"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En ese orden de ideas, es de destacar que las actas que sustenten la </w:t>
      </w:r>
      <w:r w:rsidRPr="007C0BA5">
        <w:rPr>
          <w:rFonts w:ascii="Palatino Linotype" w:eastAsia="Palatino Linotype" w:hAnsi="Palatino Linotype" w:cs="Palatino Linotype"/>
          <w:u w:val="single"/>
        </w:rPr>
        <w:t>inexistencia de la información</w:t>
      </w:r>
      <w:r w:rsidRPr="007C0BA5">
        <w:rPr>
          <w:rFonts w:ascii="Palatino Linotype" w:eastAsia="Palatino Linotype" w:hAnsi="Palatino Linotype" w:cs="Palatino Linotype"/>
        </w:rPr>
        <w:t>, deberán observar ciertas formalidades exigidas por la Ley de Transparencia y Acceso a la Información Pública del Estado de México y Municipios</w:t>
      </w:r>
      <w:r w:rsidRPr="007C0BA5">
        <w:rPr>
          <w:rFonts w:ascii="Palatino Linotype" w:eastAsia="Palatino Linotype" w:hAnsi="Palatino Linotype" w:cs="Palatino Linotype"/>
          <w:i/>
        </w:rPr>
        <w:t xml:space="preserve">, </w:t>
      </w:r>
      <w:r w:rsidRPr="007C0BA5">
        <w:rPr>
          <w:rFonts w:ascii="Palatino Linotype" w:eastAsia="Palatino Linotype" w:hAnsi="Palatino Linotype" w:cs="Palatino Linotype"/>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14:paraId="622920A9" w14:textId="77777777" w:rsidR="00373847" w:rsidRPr="007C0BA5" w:rsidRDefault="00373847" w:rsidP="00373847">
      <w:pPr>
        <w:ind w:left="567" w:right="709"/>
        <w:jc w:val="both"/>
        <w:rPr>
          <w:rFonts w:ascii="Palatino Linotype" w:eastAsia="Palatino Linotype" w:hAnsi="Palatino Linotype" w:cs="Palatino Linotype"/>
        </w:rPr>
      </w:pPr>
      <w:r w:rsidRPr="007C0BA5">
        <w:rPr>
          <w:rFonts w:ascii="Palatino Linotype" w:eastAsia="Palatino Linotype" w:hAnsi="Palatino Linotype" w:cs="Palatino Linotype"/>
          <w:b/>
          <w:i/>
        </w:rPr>
        <w:lastRenderedPageBreak/>
        <w:t>INEXISTENCIA, CONCEPTO DE, EN MATERIA DE TRANSPARENCIA</w:t>
      </w:r>
      <w:r w:rsidRPr="007C0BA5">
        <w:rPr>
          <w:rFonts w:ascii="Palatino Linotype" w:eastAsia="Palatino Linotype" w:hAnsi="Palatino Linotype" w:cs="Palatino Linotype"/>
          <w:i/>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5ED6ED01" w14:textId="77777777" w:rsidR="00373847" w:rsidRPr="007C0BA5" w:rsidRDefault="00373847" w:rsidP="00373847">
      <w:pPr>
        <w:rPr>
          <w:rFonts w:ascii="Palatino Linotype" w:eastAsia="Palatino Linotype" w:hAnsi="Palatino Linotype" w:cs="Palatino Linotype"/>
        </w:rPr>
      </w:pPr>
    </w:p>
    <w:p w14:paraId="764F28A2"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55D6D6EC"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b) En los casos en que por las atribuciones conferidas al Sujeto Obligado éste debió generar, administrar o poseer la información, pero en incumplimiento a la normatividad respectiva no llevó a cabo ninguna de esas acciones.</w:t>
      </w:r>
    </w:p>
    <w:p w14:paraId="2DFFF02E" w14:textId="77777777" w:rsidR="00373847" w:rsidRPr="007C0BA5" w:rsidRDefault="00373847" w:rsidP="00373847">
      <w:pPr>
        <w:rPr>
          <w:rFonts w:ascii="Palatino Linotype" w:eastAsia="Palatino Linotype" w:hAnsi="Palatino Linotype" w:cs="Palatino Linotype"/>
        </w:rPr>
      </w:pPr>
    </w:p>
    <w:p w14:paraId="4EADE363"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7FF91C29" w14:textId="77777777" w:rsidR="00373847" w:rsidRPr="007C0BA5" w:rsidRDefault="00373847" w:rsidP="00373847">
      <w:pPr>
        <w:rPr>
          <w:rFonts w:ascii="Palatino Linotype" w:eastAsia="Palatino Linotype" w:hAnsi="Palatino Linotype" w:cs="Palatino Linotype"/>
        </w:rPr>
      </w:pPr>
    </w:p>
    <w:p w14:paraId="12BA50E0" w14:textId="77777777" w:rsidR="00373847" w:rsidRPr="007C0BA5" w:rsidRDefault="00373847" w:rsidP="00373847">
      <w:pPr>
        <w:ind w:left="567" w:right="567"/>
        <w:jc w:val="center"/>
        <w:rPr>
          <w:rFonts w:ascii="Palatino Linotype" w:eastAsia="Palatino Linotype" w:hAnsi="Palatino Linotype" w:cs="Palatino Linotype"/>
        </w:rPr>
      </w:pPr>
      <w:r w:rsidRPr="007C0BA5">
        <w:rPr>
          <w:rFonts w:ascii="Palatino Linotype" w:eastAsia="Palatino Linotype" w:hAnsi="Palatino Linotype" w:cs="Palatino Linotype"/>
          <w:b/>
          <w:i/>
        </w:rPr>
        <w:t>CRITERIO 0004-11</w:t>
      </w:r>
    </w:p>
    <w:p w14:paraId="10BD5E25" w14:textId="77777777" w:rsidR="00373847" w:rsidRPr="007C0BA5" w:rsidRDefault="00373847" w:rsidP="00373847">
      <w:pPr>
        <w:rPr>
          <w:rFonts w:ascii="Palatino Linotype" w:eastAsia="Palatino Linotype" w:hAnsi="Palatino Linotype" w:cs="Palatino Linotype"/>
        </w:rPr>
      </w:pPr>
    </w:p>
    <w:p w14:paraId="4BD170D5"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b/>
          <w:i/>
        </w:rPr>
        <w:t>INEXISTENCIA. DECLARATORIA DE LA. ALCANCES Y PROCEDIMIENTOS</w:t>
      </w:r>
      <w:r w:rsidRPr="007C0BA5">
        <w:rPr>
          <w:rFonts w:ascii="Palatino Linotype" w:eastAsia="Palatino Linotype" w:hAnsi="Palatino Linotype" w:cs="Palatino Linotype"/>
          <w:i/>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w:t>
      </w:r>
      <w:r w:rsidRPr="007C0BA5">
        <w:rPr>
          <w:rFonts w:ascii="Palatino Linotype" w:eastAsia="Palatino Linotype" w:hAnsi="Palatino Linotype" w:cs="Palatino Linotype"/>
          <w:i/>
        </w:rPr>
        <w:lastRenderedPageBreak/>
        <w:t>debida localización de la información requerida dentro de la estructura del Sujeto Obligado y, en general, el de adoptar cualquier otra previsión que considere conducente para tales efectos y velar por la certeza en el derecho de acceso a la información.</w:t>
      </w:r>
    </w:p>
    <w:p w14:paraId="3CE2687B" w14:textId="77777777" w:rsidR="00373847" w:rsidRPr="007C0BA5" w:rsidRDefault="00373847" w:rsidP="00373847">
      <w:pPr>
        <w:rPr>
          <w:rFonts w:ascii="Palatino Linotype" w:eastAsia="Palatino Linotype" w:hAnsi="Palatino Linotype" w:cs="Palatino Linotype"/>
        </w:rPr>
      </w:pPr>
    </w:p>
    <w:p w14:paraId="54CF0D00"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Bajo el entendido de que dicha búsqueda exhaustiva permitirá dos determinaciones:</w:t>
      </w:r>
    </w:p>
    <w:p w14:paraId="26329C6F" w14:textId="77777777" w:rsidR="00373847" w:rsidRPr="007C0BA5" w:rsidRDefault="00373847" w:rsidP="00373847">
      <w:pPr>
        <w:rPr>
          <w:rFonts w:ascii="Palatino Linotype" w:eastAsia="Palatino Linotype" w:hAnsi="Palatino Linotype" w:cs="Palatino Linotype"/>
        </w:rPr>
      </w:pPr>
    </w:p>
    <w:p w14:paraId="7EA80338"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1ª) Que se localice la documentación que contenga la información solicitada y de ser así la información pueda entregarse al solicitante en la forma en que se encuentra disponible, o</w:t>
      </w:r>
    </w:p>
    <w:p w14:paraId="0E9084B1"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593F2BD4"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184E6C53" w14:textId="77777777" w:rsidR="00373847" w:rsidRPr="007C0BA5" w:rsidRDefault="00373847" w:rsidP="00373847">
      <w:pPr>
        <w:spacing w:line="360" w:lineRule="auto"/>
        <w:ind w:right="-732"/>
        <w:jc w:val="both"/>
        <w:rPr>
          <w:rFonts w:ascii="Palatino Linotype" w:hAnsi="Palatino Linotype"/>
        </w:rPr>
      </w:pPr>
    </w:p>
    <w:p w14:paraId="6A24F6F9" w14:textId="35CE1BE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De lo que, se colige que, el Comité de Transparencia deberá emitir el correspondiente Acuerdo de Inexistencia de la Información y notificarlo al </w:t>
      </w:r>
      <w:r w:rsidR="00CF1779" w:rsidRPr="007C0BA5">
        <w:rPr>
          <w:rFonts w:ascii="Palatino Linotype" w:eastAsia="Palatino Linotype" w:hAnsi="Palatino Linotype" w:cs="Palatino Linotype"/>
          <w:b/>
        </w:rPr>
        <w:t>RECURRENTE</w:t>
      </w:r>
      <w:r w:rsidR="00CF1779" w:rsidRPr="007C0BA5">
        <w:rPr>
          <w:rFonts w:ascii="Palatino Linotype" w:eastAsia="Palatino Linotype" w:hAnsi="Palatino Linotype" w:cs="Palatino Linotype"/>
        </w:rPr>
        <w:t>. </w:t>
      </w:r>
    </w:p>
    <w:p w14:paraId="1D3E4E99" w14:textId="77777777" w:rsidR="00373847" w:rsidRPr="007C0BA5" w:rsidRDefault="00373847" w:rsidP="00373847">
      <w:pPr>
        <w:spacing w:line="360" w:lineRule="auto"/>
        <w:ind w:right="-732"/>
        <w:jc w:val="both"/>
        <w:rPr>
          <w:rFonts w:ascii="Palatino Linotype" w:hAnsi="Palatino Linotype"/>
        </w:rPr>
      </w:pPr>
    </w:p>
    <w:p w14:paraId="28339962"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55C7F671" w14:textId="77777777" w:rsidR="00373847" w:rsidRPr="007C0BA5" w:rsidRDefault="00373847" w:rsidP="00373847">
      <w:pPr>
        <w:spacing w:line="360" w:lineRule="auto"/>
        <w:ind w:right="-732"/>
        <w:jc w:val="both"/>
        <w:rPr>
          <w:rFonts w:ascii="Palatino Linotype" w:hAnsi="Palatino Linotype"/>
        </w:rPr>
      </w:pPr>
    </w:p>
    <w:p w14:paraId="27B6A472"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lastRenderedPageBreak/>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75C64780"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b/>
          <w:i/>
        </w:rPr>
        <w:t>Artículo 47.</w:t>
      </w:r>
      <w:r w:rsidRPr="007C0BA5">
        <w:rPr>
          <w:rFonts w:ascii="Palatino Linotype" w:eastAsia="Palatino Linotype" w:hAnsi="Palatino Linotype" w:cs="Palatino Linotype"/>
          <w:i/>
        </w:rPr>
        <w:t xml:space="preserve"> El Comité de Transparencia será la autoridad máxima al interior del sujeto obligado en materia del derecho de acceso a la información.</w:t>
      </w:r>
    </w:p>
    <w:p w14:paraId="52B1FECC" w14:textId="77777777" w:rsidR="00373847" w:rsidRPr="007C0BA5" w:rsidRDefault="00373847" w:rsidP="00373847">
      <w:pPr>
        <w:rPr>
          <w:rFonts w:ascii="Palatino Linotype" w:eastAsia="Palatino Linotype" w:hAnsi="Palatino Linotype" w:cs="Palatino Linotype"/>
        </w:rPr>
      </w:pPr>
    </w:p>
    <w:p w14:paraId="1188B759"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44EE7FA3"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El Comité se reunirá en sesión ordinaria o extraordinaria las veces que estime necesario. El tipo de sesión se precisará en la convocatoria emitida.</w:t>
      </w:r>
    </w:p>
    <w:p w14:paraId="0CA373CC" w14:textId="77777777" w:rsidR="00373847" w:rsidRPr="007C0BA5" w:rsidRDefault="00373847" w:rsidP="00373847">
      <w:pPr>
        <w:rPr>
          <w:rFonts w:ascii="Palatino Linotype" w:eastAsia="Palatino Linotype" w:hAnsi="Palatino Linotype" w:cs="Palatino Linotype"/>
        </w:rPr>
      </w:pPr>
    </w:p>
    <w:p w14:paraId="759E1BF1"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Los integrantes del Comité de Transparencia tendrán acceso a la información para determinar su clasificación, conforme a la normatividad aplicable previamente establecida por los sujetos obligados para el resguardo o salvaguarda de la información.</w:t>
      </w:r>
    </w:p>
    <w:p w14:paraId="4DA2EDA7" w14:textId="77777777" w:rsidR="00373847" w:rsidRPr="007C0BA5" w:rsidRDefault="00373847" w:rsidP="00373847">
      <w:pPr>
        <w:rPr>
          <w:rFonts w:ascii="Palatino Linotype" w:eastAsia="Palatino Linotype" w:hAnsi="Palatino Linotype" w:cs="Palatino Linotype"/>
        </w:rPr>
      </w:pPr>
    </w:p>
    <w:p w14:paraId="7E83F84E"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En las sesiones y trabajos del Comité, podrán participar como invitados permanentes, los representantes de las áreas que decida el Comité, y contará con derecho de voz, pero no voto.</w:t>
      </w:r>
    </w:p>
    <w:p w14:paraId="27D9C3F8" w14:textId="77777777" w:rsidR="00373847" w:rsidRPr="007C0BA5" w:rsidRDefault="00373847" w:rsidP="00373847">
      <w:pPr>
        <w:rPr>
          <w:rFonts w:ascii="Palatino Linotype" w:eastAsia="Palatino Linotype" w:hAnsi="Palatino Linotype" w:cs="Palatino Linotype"/>
        </w:rPr>
      </w:pPr>
    </w:p>
    <w:p w14:paraId="683FCFD7"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 xml:space="preserve">Los titulares de las unidades administrativas que propongan la reserva, confidencialidad o declaren la </w:t>
      </w:r>
      <w:r w:rsidRPr="007C0BA5">
        <w:rPr>
          <w:rFonts w:ascii="Palatino Linotype" w:eastAsia="Palatino Linotype" w:hAnsi="Palatino Linotype" w:cs="Palatino Linotype"/>
          <w:i/>
          <w:u w:val="single"/>
        </w:rPr>
        <w:t>inexistencia</w:t>
      </w:r>
      <w:r w:rsidRPr="007C0BA5">
        <w:rPr>
          <w:rFonts w:ascii="Palatino Linotype" w:eastAsia="Palatino Linotype" w:hAnsi="Palatino Linotype" w:cs="Palatino Linotype"/>
          <w:i/>
        </w:rPr>
        <w:t xml:space="preserve"> de información, acudirán a las sesiones de dicho Comité donde se discuta la propuesta correspondiente.”</w:t>
      </w:r>
    </w:p>
    <w:p w14:paraId="731567A2" w14:textId="77777777" w:rsidR="00373847" w:rsidRPr="007C0BA5" w:rsidRDefault="00373847" w:rsidP="00373847">
      <w:pPr>
        <w:rPr>
          <w:rFonts w:ascii="Palatino Linotype" w:eastAsia="Palatino Linotype" w:hAnsi="Palatino Linotype" w:cs="Palatino Linotype"/>
        </w:rPr>
      </w:pPr>
    </w:p>
    <w:p w14:paraId="1735ADB6"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w:t>
      </w:r>
      <w:r w:rsidRPr="007C0BA5">
        <w:rPr>
          <w:rFonts w:ascii="Palatino Linotype" w:eastAsia="Palatino Linotype" w:hAnsi="Palatino Linotype" w:cs="Palatino Linotype"/>
          <w:b/>
          <w:i/>
        </w:rPr>
        <w:t>Artículo 49.</w:t>
      </w:r>
      <w:r w:rsidRPr="007C0BA5">
        <w:rPr>
          <w:rFonts w:ascii="Palatino Linotype" w:eastAsia="Palatino Linotype" w:hAnsi="Palatino Linotype" w:cs="Palatino Linotype"/>
          <w:i/>
        </w:rPr>
        <w:t xml:space="preserve"> Los Comités de Transparencia tendrán las siguientes atribuciones:</w:t>
      </w:r>
    </w:p>
    <w:p w14:paraId="0155DC56"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w:t>
      </w:r>
    </w:p>
    <w:p w14:paraId="55F29214"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 xml:space="preserve">II. Confirmar, modificar o revocar las determinaciones que en materia de ampliación del plazo de respuesta, clasificación de la información y </w:t>
      </w:r>
      <w:r w:rsidRPr="007C0BA5">
        <w:rPr>
          <w:rFonts w:ascii="Palatino Linotype" w:eastAsia="Palatino Linotype" w:hAnsi="Palatino Linotype" w:cs="Palatino Linotype"/>
          <w:i/>
          <w:u w:val="single"/>
        </w:rPr>
        <w:t xml:space="preserve">declaración de inexistencia </w:t>
      </w:r>
      <w:r w:rsidRPr="007C0BA5">
        <w:rPr>
          <w:rFonts w:ascii="Palatino Linotype" w:eastAsia="Palatino Linotype" w:hAnsi="Palatino Linotype" w:cs="Palatino Linotype"/>
          <w:i/>
        </w:rPr>
        <w:t>o de incompetencia realicen los titulares de las áreas de los sujetos obligados;</w:t>
      </w:r>
    </w:p>
    <w:p w14:paraId="55DAE401"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w:t>
      </w:r>
    </w:p>
    <w:p w14:paraId="4969DE64"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lastRenderedPageBreak/>
        <w:t>XIII. Dictaminar las declaratorias de inexistencia de la información que les remitan las unidades administrativas y resolver en consecuencia;</w:t>
      </w:r>
    </w:p>
    <w:p w14:paraId="334AC6B0" w14:textId="77777777" w:rsidR="00373847" w:rsidRPr="007C0BA5" w:rsidRDefault="00373847" w:rsidP="00373847">
      <w:pPr>
        <w:spacing w:line="360" w:lineRule="auto"/>
        <w:ind w:right="-732"/>
        <w:jc w:val="both"/>
        <w:rPr>
          <w:rFonts w:ascii="Palatino Linotype" w:hAnsi="Palatino Linotype"/>
        </w:rPr>
      </w:pPr>
    </w:p>
    <w:p w14:paraId="787AEB1B"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Asimismo, el acuerdo de inexistencia deberá apegarse a lo dispuesto por los artículos 169 y 170, de la Ley de la materia que ordenan: </w:t>
      </w:r>
    </w:p>
    <w:p w14:paraId="3C1ED90F"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b/>
          <w:i/>
        </w:rPr>
        <w:t>Artículo 169.</w:t>
      </w:r>
      <w:r w:rsidRPr="007C0BA5">
        <w:rPr>
          <w:rFonts w:ascii="Palatino Linotype" w:eastAsia="Palatino Linotype" w:hAnsi="Palatino Linotype" w:cs="Palatino Linotype"/>
          <w:i/>
        </w:rPr>
        <w:t xml:space="preserve"> Cuando la información no se encuentre en los archivos del sujeto obligado, el Comité de Transparencia:</w:t>
      </w:r>
    </w:p>
    <w:p w14:paraId="0679E4A0" w14:textId="77777777" w:rsidR="00373847" w:rsidRPr="007C0BA5" w:rsidRDefault="00373847" w:rsidP="00373847">
      <w:pPr>
        <w:rPr>
          <w:rFonts w:ascii="Palatino Linotype" w:eastAsia="Palatino Linotype" w:hAnsi="Palatino Linotype" w:cs="Palatino Linotype"/>
        </w:rPr>
      </w:pPr>
    </w:p>
    <w:p w14:paraId="0D448F3E"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I. Analizará el caso y tomará las medidas necesarias para localizar la información;</w:t>
      </w:r>
    </w:p>
    <w:p w14:paraId="1A37EB15" w14:textId="77777777" w:rsidR="00373847" w:rsidRPr="007C0BA5" w:rsidRDefault="00373847" w:rsidP="00373847">
      <w:pPr>
        <w:rPr>
          <w:rFonts w:ascii="Palatino Linotype" w:eastAsia="Palatino Linotype" w:hAnsi="Palatino Linotype" w:cs="Palatino Linotype"/>
        </w:rPr>
      </w:pPr>
    </w:p>
    <w:p w14:paraId="6E4248E3"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II. Expedirá una resolución que confirme la inexistencia del documento;</w:t>
      </w:r>
    </w:p>
    <w:p w14:paraId="7FF31882"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2C0030BC" w14:textId="77777777" w:rsidR="00373847" w:rsidRPr="007C0BA5" w:rsidRDefault="00373847" w:rsidP="00373847">
      <w:pPr>
        <w:rPr>
          <w:rFonts w:ascii="Palatino Linotype" w:eastAsia="Palatino Linotype" w:hAnsi="Palatino Linotype" w:cs="Palatino Linotype"/>
        </w:rPr>
      </w:pPr>
    </w:p>
    <w:p w14:paraId="1E5A595E"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b/>
          <w:i/>
        </w:rPr>
        <w:t>IV. Notificará al órgano interno de control o equivalente del sujeto obligado quien, en su caso, deberá iniciar el procedimiento de responsabilidad administrativa que corresponda</w:t>
      </w:r>
      <w:r w:rsidRPr="007C0BA5">
        <w:rPr>
          <w:rFonts w:ascii="Palatino Linotype" w:eastAsia="Palatino Linotype" w:hAnsi="Palatino Linotype" w:cs="Palatino Linotype"/>
          <w:i/>
        </w:rPr>
        <w:t>.</w:t>
      </w:r>
    </w:p>
    <w:p w14:paraId="0B23200D" w14:textId="77777777" w:rsidR="00373847" w:rsidRPr="007C0BA5" w:rsidRDefault="00373847" w:rsidP="00373847">
      <w:pPr>
        <w:rPr>
          <w:rFonts w:ascii="Palatino Linotype" w:eastAsia="Palatino Linotype" w:hAnsi="Palatino Linotype" w:cs="Palatino Linotype"/>
        </w:rPr>
      </w:pPr>
    </w:p>
    <w:p w14:paraId="5D914F57"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La Unidad de Transparencia deberá notificarlo al solicitante por escrito, en un plazo que no exceda de quince días hábiles contados a partir del día siguiente a la presentación de la solicitud.</w:t>
      </w:r>
    </w:p>
    <w:p w14:paraId="2A9D946C" w14:textId="77777777" w:rsidR="00373847" w:rsidRPr="007C0BA5" w:rsidRDefault="00373847" w:rsidP="00373847">
      <w:pPr>
        <w:rPr>
          <w:rFonts w:ascii="Palatino Linotype" w:eastAsia="Palatino Linotype" w:hAnsi="Palatino Linotype" w:cs="Palatino Linotype"/>
        </w:rPr>
      </w:pPr>
    </w:p>
    <w:p w14:paraId="7A53C893"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i/>
        </w:rPr>
        <w:t>Este plazo podrá ampliarse hasta por otros siete días hábiles, siempre que existan razones para ello, debiendo notificarse por escrito al solicitante.</w:t>
      </w:r>
    </w:p>
    <w:p w14:paraId="7B42AB55" w14:textId="77777777" w:rsidR="00373847" w:rsidRPr="007C0BA5" w:rsidRDefault="00373847" w:rsidP="00373847">
      <w:pPr>
        <w:rPr>
          <w:rFonts w:ascii="Palatino Linotype" w:eastAsia="Palatino Linotype" w:hAnsi="Palatino Linotype" w:cs="Palatino Linotype"/>
        </w:rPr>
      </w:pPr>
    </w:p>
    <w:p w14:paraId="47B3C680" w14:textId="77777777" w:rsidR="00373847" w:rsidRPr="007C0BA5" w:rsidRDefault="00373847" w:rsidP="00373847">
      <w:pPr>
        <w:ind w:left="567" w:right="567"/>
        <w:jc w:val="both"/>
        <w:rPr>
          <w:rFonts w:ascii="Palatino Linotype" w:eastAsia="Palatino Linotype" w:hAnsi="Palatino Linotype" w:cs="Palatino Linotype"/>
        </w:rPr>
      </w:pPr>
      <w:r w:rsidRPr="007C0BA5">
        <w:rPr>
          <w:rFonts w:ascii="Palatino Linotype" w:eastAsia="Palatino Linotype" w:hAnsi="Palatino Linotype" w:cs="Palatino Linotype"/>
          <w:b/>
          <w:i/>
        </w:rPr>
        <w:t>Artículo 170.</w:t>
      </w:r>
      <w:r w:rsidRPr="007C0BA5">
        <w:rPr>
          <w:rFonts w:ascii="Palatino Linotype" w:eastAsia="Palatino Linotype" w:hAnsi="Palatino Linotype" w:cs="Palatino Linotype"/>
          <w:i/>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3F6902BE" w14:textId="77777777" w:rsidR="00373847" w:rsidRPr="007C0BA5" w:rsidRDefault="00373847" w:rsidP="00373847">
      <w:pPr>
        <w:spacing w:line="360" w:lineRule="auto"/>
        <w:ind w:right="-732"/>
        <w:jc w:val="both"/>
        <w:rPr>
          <w:rFonts w:ascii="Palatino Linotype" w:hAnsi="Palatino Linotype"/>
        </w:rPr>
      </w:pPr>
    </w:p>
    <w:p w14:paraId="64517586"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lastRenderedPageBreak/>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0CF4A527" w14:textId="77777777" w:rsidR="00373847" w:rsidRPr="007C0BA5" w:rsidRDefault="00373847" w:rsidP="00373847">
      <w:pPr>
        <w:spacing w:line="360" w:lineRule="auto"/>
        <w:ind w:right="-732"/>
        <w:jc w:val="both"/>
        <w:rPr>
          <w:rFonts w:ascii="Palatino Linotype" w:hAnsi="Palatino Linotype"/>
        </w:rPr>
      </w:pPr>
    </w:p>
    <w:p w14:paraId="20EE0475" w14:textId="77777777"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En ese contexto, de conformidad con los criterios orientadores 12/10 y 04/19,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4FE1A537" w14:textId="77777777" w:rsidR="00373847" w:rsidRPr="007C0BA5" w:rsidRDefault="00373847" w:rsidP="00CF1779">
      <w:pPr>
        <w:numPr>
          <w:ilvl w:val="0"/>
          <w:numId w:val="12"/>
        </w:numPr>
        <w:ind w:left="567" w:right="538" w:hanging="66"/>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Motivación por las que se buscó la información, en determinadas unidades administrativas;</w:t>
      </w:r>
    </w:p>
    <w:p w14:paraId="1E8C06E0" w14:textId="77777777" w:rsidR="00373847" w:rsidRPr="007C0BA5" w:rsidRDefault="00373847" w:rsidP="00CF1779">
      <w:pPr>
        <w:numPr>
          <w:ilvl w:val="0"/>
          <w:numId w:val="12"/>
        </w:numPr>
        <w:ind w:left="567" w:right="538" w:hanging="66"/>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Los criterios de búsqueda utilizados, y</w:t>
      </w:r>
    </w:p>
    <w:p w14:paraId="7CF07552" w14:textId="77777777" w:rsidR="00373847" w:rsidRPr="007C0BA5" w:rsidRDefault="00373847" w:rsidP="00CF1779">
      <w:pPr>
        <w:numPr>
          <w:ilvl w:val="0"/>
          <w:numId w:val="12"/>
        </w:numPr>
        <w:ind w:left="567" w:right="538" w:hanging="66"/>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Las circunstancias que fueron tomadas en cuenta.</w:t>
      </w:r>
    </w:p>
    <w:p w14:paraId="0B7D8D55" w14:textId="77777777" w:rsidR="00373847" w:rsidRPr="007C0BA5" w:rsidRDefault="00373847" w:rsidP="00373847">
      <w:pPr>
        <w:spacing w:line="360" w:lineRule="auto"/>
        <w:ind w:right="-732"/>
        <w:jc w:val="both"/>
        <w:rPr>
          <w:rFonts w:ascii="Palatino Linotype" w:hAnsi="Palatino Linotype"/>
        </w:rPr>
      </w:pPr>
    </w:p>
    <w:p w14:paraId="2BDD1771" w14:textId="1FF1CB15"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De tales circunstancias, se considera que para que los Sujetos Obligados justifiquen que realizaron una búsqueda exhaustiva y razonable, deben indicar de manera clara, lo siguiente:</w:t>
      </w:r>
    </w:p>
    <w:p w14:paraId="000382CD" w14:textId="77777777" w:rsidR="00373847" w:rsidRPr="007C0BA5" w:rsidRDefault="00373847" w:rsidP="00CF1779">
      <w:pPr>
        <w:numPr>
          <w:ilvl w:val="0"/>
          <w:numId w:val="13"/>
        </w:numPr>
        <w:ind w:left="567" w:right="538" w:hanging="141"/>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Las áreas donde se buscó la información;</w:t>
      </w:r>
    </w:p>
    <w:p w14:paraId="21BDA580" w14:textId="77777777" w:rsidR="00373847" w:rsidRPr="007C0BA5" w:rsidRDefault="00373847" w:rsidP="00CF1779">
      <w:pPr>
        <w:numPr>
          <w:ilvl w:val="0"/>
          <w:numId w:val="14"/>
        </w:numPr>
        <w:ind w:left="567" w:right="538" w:hanging="141"/>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Tipo de archivos buscados (físicos o electrónicos);</w:t>
      </w:r>
    </w:p>
    <w:p w14:paraId="0382EDBB" w14:textId="77777777" w:rsidR="00373847" w:rsidRPr="007C0BA5" w:rsidRDefault="00373847" w:rsidP="00CF1779">
      <w:pPr>
        <w:numPr>
          <w:ilvl w:val="0"/>
          <w:numId w:val="15"/>
        </w:numPr>
        <w:ind w:left="567" w:right="538" w:hanging="141"/>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Los criterios de búsqueda utilizados, y </w:t>
      </w:r>
    </w:p>
    <w:p w14:paraId="50E6D225" w14:textId="77777777" w:rsidR="00373847" w:rsidRPr="007C0BA5" w:rsidRDefault="00373847" w:rsidP="00CF1779">
      <w:pPr>
        <w:numPr>
          <w:ilvl w:val="0"/>
          <w:numId w:val="16"/>
        </w:numPr>
        <w:ind w:left="567" w:right="538" w:hanging="141"/>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Las circunstancias que fueron tomadas en cuenta.</w:t>
      </w:r>
    </w:p>
    <w:p w14:paraId="4218C845" w14:textId="77777777" w:rsidR="00373847" w:rsidRPr="007C0BA5" w:rsidRDefault="00373847" w:rsidP="00373847">
      <w:pPr>
        <w:spacing w:line="360" w:lineRule="auto"/>
        <w:rPr>
          <w:rFonts w:ascii="Palatino Linotype" w:eastAsia="Palatino Linotype" w:hAnsi="Palatino Linotype" w:cs="Palatino Linotype"/>
        </w:rPr>
      </w:pPr>
    </w:p>
    <w:p w14:paraId="08445B03" w14:textId="3D37D712" w:rsidR="00373847" w:rsidRPr="007C0BA5" w:rsidRDefault="00373847" w:rsidP="00373847">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Los elementos antes mencionados son los que debe acreditar el Sujeto Obligado mediante el acuerdo del Comité de Transparencia, a efecto de brindar total certeza al Recurrente, en el que </w:t>
      </w:r>
      <w:r w:rsidRPr="007C0BA5">
        <w:rPr>
          <w:rFonts w:ascii="Palatino Linotype" w:eastAsia="Palatino Linotype" w:hAnsi="Palatino Linotype" w:cs="Palatino Linotype"/>
          <w:u w:val="single"/>
        </w:rPr>
        <w:t>deberá declarar formalmente la inexistencia de la información requerida</w:t>
      </w:r>
      <w:r w:rsidRPr="007C0BA5">
        <w:rPr>
          <w:rFonts w:ascii="Palatino Linotype" w:eastAsia="Palatino Linotype" w:hAnsi="Palatino Linotype" w:cs="Palatino Linotype"/>
        </w:rPr>
        <w:t xml:space="preserve"> a través de su Comité de Transparencia en términos de los artículos 19, 49, fracciones II y XIII, 169 y 170 de la Ley de Transparencia y Acceso a la Información Pública del Estado de México y Municipios.</w:t>
      </w:r>
    </w:p>
    <w:p w14:paraId="68D91959"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lastRenderedPageBreak/>
        <w:t xml:space="preserve">Ahora bien, por lo que corresponde al requerimiento identificado con el </w:t>
      </w:r>
      <w:r w:rsidRPr="007C0BA5">
        <w:rPr>
          <w:rFonts w:ascii="Palatino Linotype" w:eastAsia="Palatino Linotype" w:hAnsi="Palatino Linotype" w:cs="Palatino Linotype"/>
          <w:b/>
          <w:bCs/>
        </w:rPr>
        <w:t>número 6</w:t>
      </w:r>
      <w:r w:rsidRPr="007C0BA5">
        <w:rPr>
          <w:rFonts w:ascii="Palatino Linotype" w:eastAsia="Palatino Linotype" w:hAnsi="Palatino Linotype" w:cs="Palatino Linotype"/>
        </w:rPr>
        <w:t xml:space="preserve"> en el cuadro descriptivo, donde se requirió los pr</w:t>
      </w:r>
      <w:r w:rsidRPr="007C0BA5">
        <w:rPr>
          <w:rFonts w:ascii="Palatino Linotype" w:eastAsia="Palatino Linotype" w:hAnsi="Palatino Linotype" w:cs="Palatino Linotype"/>
          <w:color w:val="000000"/>
        </w:rPr>
        <w:t xml:space="preserve">ogramas anuales de la presente administración de </w:t>
      </w:r>
      <w:r w:rsidRPr="007C0BA5">
        <w:rPr>
          <w:rFonts w:ascii="Palatino Linotype" w:eastAsia="Palatino Linotype" w:hAnsi="Palatino Linotype" w:cs="Palatino Linotype"/>
        </w:rPr>
        <w:t xml:space="preserve">la </w:t>
      </w:r>
      <w:r w:rsidRPr="007C0BA5">
        <w:rPr>
          <w:rFonts w:ascii="Palatino Linotype" w:eastAsia="Palatino Linotype" w:hAnsi="Palatino Linotype" w:cs="Palatino Linotype"/>
          <w:color w:val="000000"/>
        </w:rPr>
        <w:t>Dirección General de Innovación Planeación y Gestión Urbana y de la Unidad de Transparencia, el</w:t>
      </w:r>
      <w:r w:rsidRPr="007C0BA5">
        <w:rPr>
          <w:rFonts w:ascii="Palatino Linotype" w:eastAsia="Palatino Linotype" w:hAnsi="Palatino Linotype" w:cs="Palatino Linotype"/>
          <w:b/>
          <w:bCs/>
          <w:color w:val="000000"/>
        </w:rPr>
        <w:t xml:space="preserve"> SUJETO OBLIGADO </w:t>
      </w:r>
      <w:r w:rsidRPr="007C0BA5">
        <w:rPr>
          <w:rFonts w:ascii="Palatino Linotype" w:eastAsia="Palatino Linotype" w:hAnsi="Palatino Linotype" w:cs="Palatino Linotype"/>
          <w:color w:val="000000"/>
        </w:rPr>
        <w:t xml:space="preserve">por medio de los Titulares de estas unidades administrativas, remitió los </w:t>
      </w:r>
      <w:r w:rsidRPr="007C0BA5">
        <w:rPr>
          <w:rFonts w:ascii="Palatino Linotype" w:eastAsia="Palatino Linotype" w:hAnsi="Palatino Linotype" w:cs="Palatino Linotype"/>
          <w:i/>
          <w:iCs/>
          <w:color w:val="000000"/>
        </w:rPr>
        <w:t>“Programas Anuales 2025”,</w:t>
      </w:r>
      <w:r w:rsidRPr="007C0BA5">
        <w:rPr>
          <w:rFonts w:ascii="Palatino Linotype" w:eastAsia="Palatino Linotype" w:hAnsi="Palatino Linotype" w:cs="Palatino Linotype"/>
          <w:color w:val="000000"/>
        </w:rPr>
        <w:t xml:space="preserve"> respectivamente; en consecuencia, se tiene por atendido el requerimiento del Particular. Como se observa:</w:t>
      </w:r>
    </w:p>
    <w:p w14:paraId="6BAE525B" w14:textId="77777777" w:rsidR="00750214" w:rsidRPr="007C0BA5" w:rsidRDefault="00750214">
      <w:pPr>
        <w:spacing w:line="360" w:lineRule="auto"/>
        <w:ind w:right="-732"/>
        <w:jc w:val="both"/>
        <w:rPr>
          <w:rFonts w:ascii="Palatino Linotype" w:eastAsia="Palatino Linotype" w:hAnsi="Palatino Linotype" w:cs="Palatino Linotype"/>
        </w:rPr>
      </w:pPr>
    </w:p>
    <w:p w14:paraId="199A63E6" w14:textId="77777777"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11B95ACF" wp14:editId="483D0655">
            <wp:extent cx="5824855" cy="1781175"/>
            <wp:effectExtent l="0" t="0" r="4445" b="9525"/>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827109" cy="1781864"/>
                    </a:xfrm>
                    <a:prstGeom prst="rect">
                      <a:avLst/>
                    </a:prstGeom>
                    <a:ln/>
                  </pic:spPr>
                </pic:pic>
              </a:graphicData>
            </a:graphic>
          </wp:inline>
        </w:drawing>
      </w:r>
    </w:p>
    <w:p w14:paraId="52F72554" w14:textId="1F3F35C0" w:rsidR="00750214" w:rsidRPr="007C0BA5" w:rsidRDefault="00851A5E">
      <w:pPr>
        <w:spacing w:line="360" w:lineRule="auto"/>
        <w:ind w:right="-732"/>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w:t>
      </w:r>
    </w:p>
    <w:p w14:paraId="56FDCC35" w14:textId="77777777" w:rsidR="00CF1779" w:rsidRPr="007C0BA5" w:rsidRDefault="00CF1779" w:rsidP="00CF1779">
      <w:pPr>
        <w:spacing w:line="360" w:lineRule="auto"/>
        <w:ind w:right="-732"/>
        <w:rPr>
          <w:rFonts w:ascii="Palatino Linotype" w:eastAsia="Palatino Linotype" w:hAnsi="Palatino Linotype" w:cs="Palatino Linotype"/>
          <w:b/>
          <w:bCs/>
        </w:rPr>
      </w:pPr>
    </w:p>
    <w:p w14:paraId="6E5FD8E3" w14:textId="77777777"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61072CDC" wp14:editId="2D7F7CFB">
            <wp:extent cx="5721983" cy="180022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730106" cy="1802780"/>
                    </a:xfrm>
                    <a:prstGeom prst="rect">
                      <a:avLst/>
                    </a:prstGeom>
                    <a:ln/>
                  </pic:spPr>
                </pic:pic>
              </a:graphicData>
            </a:graphic>
          </wp:inline>
        </w:drawing>
      </w:r>
    </w:p>
    <w:p w14:paraId="6E106057" w14:textId="77777777" w:rsidR="00750214" w:rsidRPr="007C0BA5" w:rsidRDefault="00851A5E">
      <w:pPr>
        <w:spacing w:line="360" w:lineRule="auto"/>
        <w:ind w:right="-732"/>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w:t>
      </w:r>
    </w:p>
    <w:p w14:paraId="054CEEC2" w14:textId="77777777" w:rsidR="00750214" w:rsidRPr="007C0BA5" w:rsidRDefault="00750214">
      <w:pPr>
        <w:spacing w:line="360" w:lineRule="auto"/>
        <w:ind w:right="-732"/>
        <w:jc w:val="both"/>
        <w:rPr>
          <w:rFonts w:ascii="Palatino Linotype" w:eastAsia="Palatino Linotype" w:hAnsi="Palatino Linotype" w:cs="Palatino Linotype"/>
        </w:rPr>
      </w:pPr>
    </w:p>
    <w:p w14:paraId="73703368"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lastRenderedPageBreak/>
        <w:t xml:space="preserve">Ahora bien, por lo que corresponde a la información solicitada identificada con </w:t>
      </w:r>
      <w:r w:rsidRPr="007C0BA5">
        <w:rPr>
          <w:rFonts w:ascii="Palatino Linotype" w:eastAsia="Palatino Linotype" w:hAnsi="Palatino Linotype" w:cs="Palatino Linotype"/>
          <w:b/>
          <w:bCs/>
        </w:rPr>
        <w:t>el número 2, 4, 5 y 7</w:t>
      </w:r>
      <w:r w:rsidRPr="007C0BA5">
        <w:rPr>
          <w:rFonts w:ascii="Palatino Linotype" w:eastAsia="Palatino Linotype" w:hAnsi="Palatino Linotype" w:cs="Palatino Linotype"/>
        </w:rPr>
        <w:t xml:space="preserve"> del cuadro descriptivo, se advierte que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por medio de los Servidores Públicos Habilitados competentes, atendió los requerimientos mediante enlaces electrónicos en formato cerrado, como a continuación se observa:</w:t>
      </w:r>
    </w:p>
    <w:p w14:paraId="6BF484D5" w14:textId="618FF5B4" w:rsidR="00750214" w:rsidRPr="007C0BA5" w:rsidRDefault="00851A5E">
      <w:pPr>
        <w:spacing w:line="360" w:lineRule="auto"/>
        <w:ind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Recursos Humanos:</w:t>
      </w:r>
    </w:p>
    <w:p w14:paraId="1E98DA90" w14:textId="77777777"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19BE17CD" wp14:editId="4670969C">
            <wp:extent cx="4828472" cy="1057275"/>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4829883" cy="1057584"/>
                    </a:xfrm>
                    <a:prstGeom prst="rect">
                      <a:avLst/>
                    </a:prstGeom>
                    <a:ln/>
                  </pic:spPr>
                </pic:pic>
              </a:graphicData>
            </a:graphic>
          </wp:inline>
        </w:drawing>
      </w:r>
    </w:p>
    <w:p w14:paraId="69059177" w14:textId="77777777" w:rsidR="00750214" w:rsidRPr="007C0BA5" w:rsidRDefault="00750214">
      <w:pPr>
        <w:spacing w:line="360" w:lineRule="auto"/>
        <w:ind w:right="-732"/>
        <w:jc w:val="center"/>
        <w:rPr>
          <w:rFonts w:ascii="Palatino Linotype" w:eastAsia="Palatino Linotype" w:hAnsi="Palatino Linotype" w:cs="Palatino Linotype"/>
        </w:rPr>
      </w:pPr>
    </w:p>
    <w:p w14:paraId="15AA6331" w14:textId="77777777" w:rsidR="00750214" w:rsidRPr="007C0BA5" w:rsidRDefault="00851A5E">
      <w:pPr>
        <w:spacing w:line="360" w:lineRule="auto"/>
        <w:ind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Tesorería Municipal:</w:t>
      </w:r>
    </w:p>
    <w:p w14:paraId="44AC03ED" w14:textId="447249B1"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25FC7CF2" wp14:editId="62521A9E">
            <wp:extent cx="4334551" cy="168622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334551" cy="1686220"/>
                    </a:xfrm>
                    <a:prstGeom prst="rect">
                      <a:avLst/>
                    </a:prstGeom>
                    <a:ln/>
                  </pic:spPr>
                </pic:pic>
              </a:graphicData>
            </a:graphic>
          </wp:inline>
        </w:drawing>
      </w:r>
    </w:p>
    <w:p w14:paraId="6F81D4CE" w14:textId="77777777" w:rsidR="00CF1779" w:rsidRPr="007C0BA5" w:rsidRDefault="00CF1779" w:rsidP="00CF1779">
      <w:pPr>
        <w:spacing w:line="360" w:lineRule="auto"/>
        <w:ind w:right="-732"/>
        <w:rPr>
          <w:rFonts w:ascii="Palatino Linotype" w:eastAsia="Palatino Linotype" w:hAnsi="Palatino Linotype" w:cs="Palatino Linotype"/>
        </w:rPr>
      </w:pPr>
    </w:p>
    <w:p w14:paraId="02A26519" w14:textId="77777777" w:rsidR="00CF1779" w:rsidRPr="007C0BA5" w:rsidRDefault="00851A5E" w:rsidP="00CF1779">
      <w:pPr>
        <w:spacing w:line="360" w:lineRule="auto"/>
        <w:ind w:right="-732"/>
        <w:rPr>
          <w:rFonts w:ascii="Palatino Linotype" w:eastAsia="Palatino Linotype" w:hAnsi="Palatino Linotype" w:cs="Palatino Linotype"/>
          <w:b/>
          <w:bCs/>
        </w:rPr>
      </w:pPr>
      <w:r w:rsidRPr="007C0BA5">
        <w:rPr>
          <w:rFonts w:ascii="Palatino Linotype" w:eastAsia="Palatino Linotype" w:hAnsi="Palatino Linotype" w:cs="Palatino Linotype"/>
          <w:b/>
          <w:bCs/>
        </w:rPr>
        <w:t>Departamento de Control Patrimonial:</w:t>
      </w:r>
    </w:p>
    <w:p w14:paraId="4E96DB37" w14:textId="2B0D2C1A" w:rsidR="00750214" w:rsidRPr="007C0BA5" w:rsidRDefault="00851A5E" w:rsidP="00CF1779">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02D3FCEA" wp14:editId="199A447F">
            <wp:extent cx="4715533" cy="85737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4715533" cy="857370"/>
                    </a:xfrm>
                    <a:prstGeom prst="rect">
                      <a:avLst/>
                    </a:prstGeom>
                    <a:ln/>
                  </pic:spPr>
                </pic:pic>
              </a:graphicData>
            </a:graphic>
          </wp:inline>
        </w:drawing>
      </w:r>
    </w:p>
    <w:p w14:paraId="0C64A374" w14:textId="77777777" w:rsidR="00750214" w:rsidRPr="007C0BA5" w:rsidRDefault="00750214">
      <w:pPr>
        <w:spacing w:line="360" w:lineRule="auto"/>
        <w:ind w:right="-732"/>
        <w:jc w:val="both"/>
        <w:rPr>
          <w:rFonts w:ascii="Palatino Linotype" w:eastAsia="Palatino Linotype" w:hAnsi="Palatino Linotype" w:cs="Palatino Linotype"/>
        </w:rPr>
      </w:pPr>
    </w:p>
    <w:p w14:paraId="0BDF3DC9"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En atención a lo anterior, </w:t>
      </w:r>
      <w:r w:rsidRPr="007C0BA5">
        <w:rPr>
          <w:rFonts w:ascii="Palatino Linotype" w:eastAsia="Palatino Linotype" w:hAnsi="Palatino Linotype" w:cs="Palatino Linotype"/>
          <w:color w:val="222222"/>
        </w:rPr>
        <w:t xml:space="preserve">se obvia el análisis de la competencia por parte del </w:t>
      </w:r>
      <w:r w:rsidRPr="007C0BA5">
        <w:rPr>
          <w:rFonts w:ascii="Palatino Linotype" w:eastAsia="Palatino Linotype" w:hAnsi="Palatino Linotype" w:cs="Palatino Linotype"/>
          <w:b/>
          <w:bCs/>
          <w:color w:val="222222"/>
        </w:rPr>
        <w:t>SUJETO OBLIGADO</w:t>
      </w:r>
      <w:r w:rsidRPr="007C0BA5">
        <w:rPr>
          <w:rFonts w:ascii="Palatino Linotype" w:eastAsia="Palatino Linotype" w:hAnsi="Palatino Linotype" w:cs="Palatino Linotype"/>
          <w:color w:val="222222"/>
        </w:rPr>
        <w:t xml:space="preserve">, para generar, administrar o poseer la información solicitada, dado que éste ha </w:t>
      </w:r>
      <w:r w:rsidRPr="007C0BA5">
        <w:rPr>
          <w:rFonts w:ascii="Palatino Linotype" w:eastAsia="Palatino Linotype" w:hAnsi="Palatino Linotype" w:cs="Palatino Linotype"/>
          <w:color w:val="222222"/>
        </w:rPr>
        <w:lastRenderedPageBreak/>
        <w:t xml:space="preserve">asumido la misma, tan es así que </w:t>
      </w:r>
      <w:r w:rsidRPr="007C0BA5">
        <w:rPr>
          <w:rFonts w:ascii="Palatino Linotype" w:eastAsia="Palatino Linotype" w:hAnsi="Palatino Linotype" w:cs="Palatino Linotype"/>
          <w:color w:val="000000"/>
        </w:rPr>
        <w:t>refirió hacer entrega, en versión pública, de las actas requeridas; no obstante, omitió adjuntar las mismas.</w:t>
      </w:r>
    </w:p>
    <w:p w14:paraId="0E51F4AE" w14:textId="77777777" w:rsidR="00750214" w:rsidRPr="007C0BA5" w:rsidRDefault="00750214">
      <w:pPr>
        <w:spacing w:line="360" w:lineRule="auto"/>
        <w:ind w:right="-732"/>
        <w:jc w:val="both"/>
        <w:rPr>
          <w:rFonts w:ascii="Palatino Linotype" w:eastAsia="Palatino Linotype" w:hAnsi="Palatino Linotype" w:cs="Palatino Linotype"/>
        </w:rPr>
      </w:pPr>
    </w:p>
    <w:p w14:paraId="79247493" w14:textId="006F7743"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Ahora bien</w:t>
      </w:r>
      <w:r w:rsidRPr="007C0BA5">
        <w:rPr>
          <w:rFonts w:ascii="Palatino Linotype" w:eastAsia="Palatino Linotype" w:hAnsi="Palatino Linotype" w:cs="Palatino Linotype"/>
        </w:rPr>
        <w:t xml:space="preserve">, </w:t>
      </w:r>
      <w:r w:rsidRPr="007C0BA5">
        <w:rPr>
          <w:rFonts w:ascii="Palatino Linotype" w:eastAsia="Palatino Linotype" w:hAnsi="Palatino Linotype" w:cs="Palatino Linotype"/>
          <w:color w:val="222222"/>
        </w:rPr>
        <w:t>el hecho de que el</w:t>
      </w:r>
      <w:r w:rsidRPr="007C0BA5">
        <w:rPr>
          <w:rFonts w:ascii="Palatino Linotype" w:eastAsia="Palatino Linotype" w:hAnsi="Palatino Linotype" w:cs="Palatino Linotype"/>
          <w:b/>
          <w:bCs/>
          <w:color w:val="222222"/>
        </w:rPr>
        <w:t xml:space="preserve"> SUJETO OBLIGADO</w:t>
      </w:r>
      <w:r w:rsidRPr="007C0BA5">
        <w:rPr>
          <w:rFonts w:ascii="Palatino Linotype" w:eastAsia="Palatino Linotype" w:hAnsi="Palatino Linotype" w:cs="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0699228B" w14:textId="77777777" w:rsidR="00750214" w:rsidRPr="007C0BA5" w:rsidRDefault="00851A5E">
      <w:pPr>
        <w:shd w:val="clear" w:color="auto" w:fill="FFFFFF"/>
        <w:ind w:left="567" w:right="-732"/>
        <w:jc w:val="both"/>
        <w:rPr>
          <w:rFonts w:ascii="Palatino Linotype" w:eastAsia="Palatino Linotype" w:hAnsi="Palatino Linotype" w:cs="Palatino Linotype"/>
          <w:i/>
          <w:iCs/>
          <w:color w:val="222222"/>
        </w:rPr>
      </w:pPr>
      <w:r w:rsidRPr="007C0BA5">
        <w:rPr>
          <w:rFonts w:ascii="Palatino Linotype" w:eastAsia="Palatino Linotype" w:hAnsi="Palatino Linotype" w:cs="Palatino Linotype"/>
          <w:i/>
          <w:iCs/>
          <w:color w:val="222222"/>
        </w:rPr>
        <w:t>“</w:t>
      </w:r>
      <w:r w:rsidRPr="007C0BA5">
        <w:rPr>
          <w:rFonts w:ascii="Palatino Linotype" w:eastAsia="Palatino Linotype" w:hAnsi="Palatino Linotype" w:cs="Palatino Linotype"/>
          <w:b/>
          <w:bCs/>
          <w:i/>
          <w:iCs/>
          <w:color w:val="222222"/>
        </w:rPr>
        <w:t>Artículo 12.</w:t>
      </w:r>
      <w:r w:rsidRPr="007C0BA5">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14:paraId="3BCEDAC8" w14:textId="77777777" w:rsidR="00750214" w:rsidRPr="007C0BA5" w:rsidRDefault="00750214">
      <w:pPr>
        <w:shd w:val="clear" w:color="auto" w:fill="FFFFFF"/>
        <w:ind w:left="567" w:right="-732"/>
        <w:jc w:val="both"/>
        <w:rPr>
          <w:rFonts w:ascii="Palatino Linotype" w:eastAsia="Palatino Linotype" w:hAnsi="Palatino Linotype" w:cs="Palatino Linotype"/>
          <w:color w:val="222222"/>
        </w:rPr>
      </w:pPr>
    </w:p>
    <w:p w14:paraId="09ABEB8C" w14:textId="77777777" w:rsidR="00750214" w:rsidRPr="007C0BA5" w:rsidRDefault="00851A5E">
      <w:pPr>
        <w:shd w:val="clear" w:color="auto" w:fill="FFFFFF"/>
        <w:ind w:left="567" w:right="-732"/>
        <w:jc w:val="both"/>
        <w:rPr>
          <w:rFonts w:ascii="Palatino Linotype" w:eastAsia="Palatino Linotype" w:hAnsi="Palatino Linotype" w:cs="Palatino Linotype"/>
          <w:i/>
          <w:iCs/>
          <w:color w:val="222222"/>
        </w:rPr>
      </w:pPr>
      <w:r w:rsidRPr="007C0BA5">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37818E0" w14:textId="77777777" w:rsidR="00750214" w:rsidRPr="007C0BA5" w:rsidRDefault="00750214">
      <w:pPr>
        <w:spacing w:line="360" w:lineRule="auto"/>
        <w:ind w:right="-732"/>
        <w:jc w:val="both"/>
        <w:rPr>
          <w:rFonts w:ascii="Palatino Linotype" w:eastAsia="Palatino Linotype" w:hAnsi="Palatino Linotype" w:cs="Palatino Linotype"/>
        </w:rPr>
      </w:pPr>
    </w:p>
    <w:p w14:paraId="515F19FF"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 xml:space="preserve">Precisado lo anterior, </w:t>
      </w:r>
      <w:r w:rsidRPr="007C0BA5">
        <w:rPr>
          <w:rFonts w:ascii="Palatino Linotype" w:eastAsia="Palatino Linotype" w:hAnsi="Palatino Linotype" w:cs="Palatino Linotype"/>
        </w:rPr>
        <w:t xml:space="preserve">si bien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asumió su competencia para generar, poseer y administrar la información requerida, </w:t>
      </w:r>
      <w:r w:rsidRPr="007C0BA5">
        <w:rPr>
          <w:rFonts w:ascii="Palatino Linotype" w:eastAsia="Palatino Linotype" w:hAnsi="Palatino Linotype" w:cs="Palatino Linotype"/>
          <w:b/>
          <w:bCs/>
        </w:rPr>
        <w:t>no se advierte</w:t>
      </w:r>
      <w:r w:rsidRPr="007C0BA5">
        <w:rPr>
          <w:rFonts w:ascii="Palatino Linotype" w:eastAsia="Palatino Linotype" w:hAnsi="Palatino Linotype" w:cs="Palatino Linotype"/>
        </w:rPr>
        <w:t xml:space="preserve"> que la información remitida sirva para atender a la solicitud de información, toda vez que</w:t>
      </w:r>
      <w:r w:rsidRPr="007C0BA5">
        <w:rPr>
          <w:rFonts w:ascii="Palatino Linotype" w:eastAsia="Palatino Linotype" w:hAnsi="Palatino Linotype" w:cs="Palatino Linotype"/>
          <w:b/>
          <w:bCs/>
        </w:rPr>
        <w:t>, proporcionó la liga de acceso directo en formato cerrado</w:t>
      </w:r>
      <w:r w:rsidRPr="007C0BA5">
        <w:rPr>
          <w:rFonts w:ascii="Palatino Linotype" w:eastAsia="Palatino Linotype" w:hAnsi="Palatino Linotype" w:cs="Palatino Linotype"/>
        </w:rPr>
        <w:t xml:space="preserve">, en este sentido, </w:t>
      </w:r>
      <w:r w:rsidRPr="007C0BA5">
        <w:rPr>
          <w:rFonts w:ascii="Palatino Linotype" w:eastAsia="Palatino Linotype" w:hAnsi="Palatino Linotype" w:cs="Palatino Linotype"/>
          <w:b/>
          <w:bCs/>
        </w:rPr>
        <w:t>para su reproducción sería necesario la digitalización de cada uno de los caracteres, lo que facilita la existencia del error humano</w:t>
      </w:r>
      <w:r w:rsidRPr="007C0BA5">
        <w:rPr>
          <w:rFonts w:ascii="Palatino Linotype" w:eastAsia="Palatino Linotype" w:hAnsi="Palatino Linotype" w:cs="Palatino Linotype"/>
        </w:rPr>
        <w:t xml:space="preserve">;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7C0BA5">
        <w:rPr>
          <w:rFonts w:ascii="Palatino Linotype" w:eastAsia="Palatino Linotype" w:hAnsi="Palatino Linotype" w:cs="Palatino Linotype"/>
          <w:b/>
          <w:bCs/>
        </w:rPr>
        <w:t>en formatos abiertos, con los efectos de facilitar la reutilización de la información.</w:t>
      </w:r>
    </w:p>
    <w:p w14:paraId="4875368F" w14:textId="77777777" w:rsidR="00750214" w:rsidRPr="007C0BA5" w:rsidRDefault="00750214">
      <w:pPr>
        <w:spacing w:line="360" w:lineRule="auto"/>
        <w:ind w:right="-732"/>
        <w:jc w:val="both"/>
        <w:rPr>
          <w:rFonts w:ascii="Palatino Linotype" w:eastAsia="Palatino Linotype" w:hAnsi="Palatino Linotype" w:cs="Palatino Linotype"/>
        </w:rPr>
      </w:pPr>
    </w:p>
    <w:p w14:paraId="53BAED81"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lastRenderedPageBreak/>
        <w:t xml:space="preserve">Es así que, </w:t>
      </w:r>
      <w:r w:rsidRPr="007C0BA5">
        <w:rPr>
          <w:rFonts w:ascii="Palatino Linotype" w:eastAsia="Palatino Linotype" w:hAnsi="Palatino Linotype" w:cs="Palatino Linotype"/>
          <w:color w:val="000000"/>
        </w:rPr>
        <w:t xml:space="preserve">se exhorta al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que, cuando realice la entrega de la información a través de links o enlaces electrónicos, estos permitan el acceso directo y no medie la digitación, que permita al usuario a cometer un error humano en la misma digitación de la información.</w:t>
      </w:r>
    </w:p>
    <w:p w14:paraId="45365ABC" w14:textId="77777777" w:rsidR="00750214" w:rsidRPr="007C0BA5" w:rsidRDefault="00750214">
      <w:pPr>
        <w:spacing w:line="360" w:lineRule="auto"/>
        <w:ind w:right="-732"/>
        <w:jc w:val="both"/>
        <w:rPr>
          <w:rFonts w:ascii="Palatino Linotype" w:eastAsia="Palatino Linotype" w:hAnsi="Palatino Linotype" w:cs="Palatino Linotype"/>
        </w:rPr>
      </w:pPr>
    </w:p>
    <w:p w14:paraId="5143B537"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En atención a lo anterior, resulta conveniente referir que el Particular mediante el recurso de revisión, manifestó que los hipervínculos dirigen a información que no es precisa, se encuentra incompleta, o bien, las páginas que no sirven; motivo por el cual, este </w:t>
      </w:r>
      <w:r w:rsidRPr="007C0BA5">
        <w:rPr>
          <w:rFonts w:ascii="Palatino Linotype" w:eastAsia="Palatino Linotype" w:hAnsi="Palatino Linotype" w:cs="Palatino Linotype"/>
          <w:color w:val="000000"/>
        </w:rPr>
        <w:t xml:space="preserve">Organismo Garante consultó las ligas electrónicas proporcionada por el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de las cuales, se desprende lo siguiente:</w:t>
      </w:r>
    </w:p>
    <w:p w14:paraId="2D8BCD6F" w14:textId="77777777" w:rsidR="00750214" w:rsidRPr="007C0BA5" w:rsidRDefault="00750214">
      <w:pPr>
        <w:spacing w:line="360" w:lineRule="auto"/>
        <w:ind w:right="-732"/>
        <w:rPr>
          <w:rFonts w:ascii="Palatino Linotype" w:eastAsia="Palatino Linotype" w:hAnsi="Palatino Linotype" w:cs="Palatino Linotype"/>
          <w:b/>
          <w:bCs/>
        </w:rPr>
      </w:pPr>
    </w:p>
    <w:p w14:paraId="6754D59E" w14:textId="77777777" w:rsidR="00750214" w:rsidRPr="007C0BA5" w:rsidRDefault="00851A5E">
      <w:pPr>
        <w:ind w:left="567" w:right="-732"/>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1. Departamento de Control Patrimonial: Inventario de Bienes Muebles</w:t>
      </w:r>
    </w:p>
    <w:p w14:paraId="3C93F460" w14:textId="77777777" w:rsidR="00750214" w:rsidRPr="007C0BA5" w:rsidRDefault="003C6E1F">
      <w:pPr>
        <w:ind w:right="-732"/>
        <w:jc w:val="center"/>
        <w:rPr>
          <w:rFonts w:ascii="Palatino Linotype" w:eastAsia="Palatino Linotype" w:hAnsi="Palatino Linotype" w:cs="Palatino Linotype"/>
          <w:b/>
          <w:bCs/>
        </w:rPr>
      </w:pPr>
      <w:hyperlink r:id="rId22" w:anchor="/info-fraccion/52/197/1">
        <w:r w:rsidR="00851A5E" w:rsidRPr="007C0BA5">
          <w:rPr>
            <w:rFonts w:ascii="Palatino Linotype" w:eastAsia="Palatino Linotype" w:hAnsi="Palatino Linotype" w:cs="Palatino Linotype"/>
            <w:b/>
            <w:bCs/>
            <w:color w:val="0000FF"/>
            <w:u w:val="single"/>
          </w:rPr>
          <w:t>https://ipomex.org.mx/ipomex/#/info-</w:t>
        </w:r>
      </w:hyperlink>
      <w:hyperlink r:id="rId23" w:anchor="/info-fraccion/52/197/1">
        <w:r w:rsidR="00851A5E" w:rsidRPr="007C0BA5">
          <w:rPr>
            <w:rFonts w:ascii="Palatino Linotype" w:eastAsia="Palatino Linotype" w:hAnsi="Palatino Linotype" w:cs="Palatino Linotype"/>
            <w:b/>
            <w:bCs/>
            <w:color w:val="0000FF"/>
            <w:u w:val="single"/>
          </w:rPr>
          <w:t>fraccion</w:t>
        </w:r>
      </w:hyperlink>
      <w:hyperlink r:id="rId24" w:anchor="/info-fraccion/52/197/1">
        <w:r w:rsidR="00851A5E" w:rsidRPr="007C0BA5">
          <w:rPr>
            <w:rFonts w:ascii="Palatino Linotype" w:eastAsia="Palatino Linotype" w:hAnsi="Palatino Linotype" w:cs="Palatino Linotype"/>
            <w:b/>
            <w:bCs/>
            <w:color w:val="0000FF"/>
            <w:u w:val="single"/>
          </w:rPr>
          <w:t>/52/197/1</w:t>
        </w:r>
      </w:hyperlink>
    </w:p>
    <w:p w14:paraId="1312E8E2" w14:textId="77777777" w:rsidR="00750214" w:rsidRPr="007C0BA5" w:rsidRDefault="00750214">
      <w:pPr>
        <w:ind w:right="-732"/>
        <w:jc w:val="center"/>
        <w:rPr>
          <w:rFonts w:ascii="Palatino Linotype" w:eastAsia="Palatino Linotype" w:hAnsi="Palatino Linotype" w:cs="Palatino Linotype"/>
        </w:rPr>
      </w:pPr>
    </w:p>
    <w:p w14:paraId="60503262" w14:textId="51798FA5" w:rsidR="00CF1779" w:rsidRPr="007C0BA5" w:rsidRDefault="00851A5E">
      <w:pPr>
        <w:spacing w:line="360" w:lineRule="auto"/>
        <w:ind w:right="-732"/>
        <w:jc w:val="both"/>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4E428B6A" wp14:editId="69EB32BA">
            <wp:extent cx="5922645" cy="161925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5922645" cy="1619250"/>
                    </a:xfrm>
                    <a:prstGeom prst="rect">
                      <a:avLst/>
                    </a:prstGeom>
                    <a:ln/>
                  </pic:spPr>
                </pic:pic>
              </a:graphicData>
            </a:graphic>
          </wp:inline>
        </w:drawing>
      </w:r>
    </w:p>
    <w:p w14:paraId="3F8892EB" w14:textId="77777777" w:rsidR="00CF1779" w:rsidRPr="007C0BA5" w:rsidRDefault="00CF1779">
      <w:pPr>
        <w:spacing w:line="360" w:lineRule="auto"/>
        <w:ind w:right="-732"/>
        <w:jc w:val="both"/>
        <w:rPr>
          <w:rFonts w:ascii="Palatino Linotype" w:eastAsia="Palatino Linotype" w:hAnsi="Palatino Linotype" w:cs="Palatino Linotype"/>
        </w:rPr>
      </w:pPr>
    </w:p>
    <w:p w14:paraId="6F122DA3" w14:textId="77777777" w:rsidR="00750214" w:rsidRPr="007C0BA5" w:rsidRDefault="00851A5E">
      <w:pPr>
        <w:spacing w:line="360" w:lineRule="auto"/>
        <w:ind w:left="567" w:right="-732"/>
        <w:jc w:val="center"/>
        <w:rPr>
          <w:rFonts w:ascii="Palatino Linotype" w:eastAsia="Palatino Linotype" w:hAnsi="Palatino Linotype" w:cs="Palatino Linotype"/>
          <w:b/>
          <w:bCs/>
        </w:rPr>
      </w:pPr>
      <w:r w:rsidRPr="007C0BA5">
        <w:rPr>
          <w:rFonts w:ascii="Palatino Linotype" w:eastAsia="Palatino Linotype" w:hAnsi="Palatino Linotype" w:cs="Palatino Linotype"/>
          <w:b/>
          <w:bCs/>
        </w:rPr>
        <w:t>2. Tesorería Municipal – Presupuesto ejercido.</w:t>
      </w:r>
    </w:p>
    <w:p w14:paraId="38031865" w14:textId="3C70E121" w:rsidR="00750214" w:rsidRPr="007C0BA5" w:rsidRDefault="003C6E1F" w:rsidP="00CF1779">
      <w:pPr>
        <w:ind w:right="-732"/>
        <w:jc w:val="center"/>
        <w:rPr>
          <w:rFonts w:ascii="Palatino Linotype" w:eastAsia="Palatino Linotype" w:hAnsi="Palatino Linotype" w:cs="Palatino Linotype"/>
          <w:b/>
          <w:bCs/>
        </w:rPr>
      </w:pPr>
      <w:hyperlink r:id="rId26">
        <w:r w:rsidR="00851A5E" w:rsidRPr="007C0BA5">
          <w:rPr>
            <w:rFonts w:ascii="Palatino Linotype" w:eastAsia="Palatino Linotype" w:hAnsi="Palatino Linotype" w:cs="Palatino Linotype"/>
            <w:b/>
            <w:bCs/>
            <w:color w:val="0000FF"/>
            <w:u w:val="single"/>
          </w:rPr>
          <w:t>https://ww.2.toluca.gob.mx/wp-conlent/uplocds/2025/OB/ESI-ANALL-EJERC-PRES-EGRCLASIFICACION-ADMINISTRATIVA-DEL-1-DE-ENERO-Al-30-DE-JUNIO-2025.pdf</w:t>
        </w:r>
      </w:hyperlink>
    </w:p>
    <w:p w14:paraId="69CBBF18" w14:textId="77777777"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lastRenderedPageBreak/>
        <w:drawing>
          <wp:inline distT="0" distB="0" distL="0" distR="0" wp14:anchorId="7F0605DF" wp14:editId="0DA867E2">
            <wp:extent cx="5189854" cy="17145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5191125" cy="1714920"/>
                    </a:xfrm>
                    <a:prstGeom prst="rect">
                      <a:avLst/>
                    </a:prstGeom>
                    <a:ln/>
                  </pic:spPr>
                </pic:pic>
              </a:graphicData>
            </a:graphic>
          </wp:inline>
        </w:drawing>
      </w:r>
    </w:p>
    <w:p w14:paraId="486EE4D8" w14:textId="77777777" w:rsidR="00750214" w:rsidRPr="007C0BA5" w:rsidRDefault="00750214">
      <w:pPr>
        <w:ind w:right="-732"/>
        <w:jc w:val="center"/>
        <w:rPr>
          <w:rFonts w:ascii="Palatino Linotype" w:eastAsia="Palatino Linotype" w:hAnsi="Palatino Linotype" w:cs="Palatino Linotype"/>
        </w:rPr>
      </w:pPr>
    </w:p>
    <w:p w14:paraId="09522EDA" w14:textId="2DD41686" w:rsidR="00750214" w:rsidRPr="007C0BA5" w:rsidRDefault="003C6E1F" w:rsidP="00CF1779">
      <w:pPr>
        <w:ind w:right="-732"/>
        <w:jc w:val="center"/>
        <w:rPr>
          <w:rFonts w:ascii="Palatino Linotype" w:eastAsia="Palatino Linotype" w:hAnsi="Palatino Linotype" w:cs="Palatino Linotype"/>
          <w:b/>
          <w:bCs/>
        </w:rPr>
      </w:pPr>
      <w:hyperlink r:id="rId28">
        <w:r w:rsidR="00851A5E" w:rsidRPr="007C0BA5">
          <w:rPr>
            <w:rFonts w:ascii="Palatino Linotype" w:eastAsia="Palatino Linotype" w:hAnsi="Palatino Linotype" w:cs="Palatino Linotype"/>
            <w:b/>
            <w:bCs/>
            <w:color w:val="0000FF"/>
            <w:u w:val="single"/>
          </w:rPr>
          <w:t>https://www2.foluca.gob.mx/wp-content/uploads/2025/08/EST-ANAII-EJERC-PRES-EGOBJETO-DEL-GASTO-CAP-Y-CONC-DEL-1-DE-ENERO-AL-30-DE-JUNIO-2025.pcll</w:t>
        </w:r>
      </w:hyperlink>
    </w:p>
    <w:p w14:paraId="0448D0B9" w14:textId="75792360" w:rsidR="00750214" w:rsidRPr="007C0BA5" w:rsidRDefault="00851A5E" w:rsidP="004C0B0B">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4935E52B" wp14:editId="20E9628B">
            <wp:extent cx="5189855" cy="1895475"/>
            <wp:effectExtent l="0" t="0" r="0" b="952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5191125" cy="1895939"/>
                    </a:xfrm>
                    <a:prstGeom prst="rect">
                      <a:avLst/>
                    </a:prstGeom>
                    <a:ln/>
                  </pic:spPr>
                </pic:pic>
              </a:graphicData>
            </a:graphic>
          </wp:inline>
        </w:drawing>
      </w:r>
    </w:p>
    <w:p w14:paraId="434F0A31" w14:textId="77777777" w:rsidR="00CF1779" w:rsidRPr="007C0BA5" w:rsidRDefault="00CF1779" w:rsidP="004C0B0B">
      <w:pPr>
        <w:spacing w:line="360" w:lineRule="auto"/>
        <w:ind w:right="-732"/>
        <w:jc w:val="center"/>
        <w:rPr>
          <w:rFonts w:ascii="Palatino Linotype" w:eastAsia="Palatino Linotype" w:hAnsi="Palatino Linotype" w:cs="Palatino Linotype"/>
        </w:rPr>
      </w:pPr>
    </w:p>
    <w:p w14:paraId="787BFF4D" w14:textId="77777777" w:rsidR="00750214" w:rsidRPr="007C0BA5" w:rsidRDefault="00851A5E">
      <w:pPr>
        <w:spacing w:line="360" w:lineRule="auto"/>
        <w:ind w:left="567"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3. Recursos Humanos:</w:t>
      </w:r>
    </w:p>
    <w:p w14:paraId="47FE32B8" w14:textId="4A46DE6E" w:rsidR="00750214" w:rsidRPr="007C0BA5" w:rsidRDefault="003C6E1F">
      <w:pPr>
        <w:spacing w:line="360" w:lineRule="auto"/>
        <w:ind w:right="-732"/>
        <w:jc w:val="center"/>
        <w:rPr>
          <w:rFonts w:ascii="Palatino Linotype" w:eastAsia="Palatino Linotype" w:hAnsi="Palatino Linotype" w:cs="Palatino Linotype"/>
          <w:b/>
          <w:bCs/>
        </w:rPr>
      </w:pPr>
      <w:hyperlink r:id="rId29" w:anchor="/info-fraccion/28/197/12">
        <w:r w:rsidR="00851A5E" w:rsidRPr="007C0BA5">
          <w:rPr>
            <w:rFonts w:ascii="Palatino Linotype" w:eastAsia="Palatino Linotype" w:hAnsi="Palatino Linotype" w:cs="Palatino Linotype"/>
            <w:b/>
            <w:bCs/>
            <w:color w:val="0000FF"/>
            <w:u w:val="single"/>
          </w:rPr>
          <w:t>https://ipomex.org.mx/ipomex/#/info-</w:t>
        </w:r>
      </w:hyperlink>
      <w:hyperlink r:id="rId30" w:anchor="/info-fraccion/28/197/12">
        <w:r w:rsidR="00851A5E" w:rsidRPr="007C0BA5">
          <w:rPr>
            <w:rFonts w:ascii="Palatino Linotype" w:eastAsia="Palatino Linotype" w:hAnsi="Palatino Linotype" w:cs="Palatino Linotype"/>
            <w:b/>
            <w:bCs/>
            <w:color w:val="0000FF"/>
            <w:u w:val="single"/>
          </w:rPr>
          <w:t>fraccion</w:t>
        </w:r>
      </w:hyperlink>
      <w:hyperlink r:id="rId31" w:anchor="/info-fraccion/28/197/12">
        <w:r w:rsidR="00851A5E" w:rsidRPr="007C0BA5">
          <w:rPr>
            <w:rFonts w:ascii="Palatino Linotype" w:eastAsia="Palatino Linotype" w:hAnsi="Palatino Linotype" w:cs="Palatino Linotype"/>
            <w:b/>
            <w:bCs/>
            <w:color w:val="0000FF"/>
            <w:u w:val="single"/>
          </w:rPr>
          <w:t>/28/197/12</w:t>
        </w:r>
      </w:hyperlink>
      <w:r w:rsidR="00851A5E" w:rsidRPr="007C0BA5">
        <w:rPr>
          <w:rFonts w:ascii="Palatino Linotype" w:eastAsia="Palatino Linotype" w:hAnsi="Palatino Linotype" w:cs="Palatino Linotype"/>
          <w:b/>
          <w:bCs/>
        </w:rPr>
        <w:t xml:space="preserve"> - Información curricular.</w:t>
      </w:r>
    </w:p>
    <w:p w14:paraId="1BCFF9A1" w14:textId="77777777" w:rsidR="00CF1779" w:rsidRPr="007C0BA5" w:rsidRDefault="00CF1779">
      <w:pPr>
        <w:spacing w:line="360" w:lineRule="auto"/>
        <w:ind w:right="-732"/>
        <w:jc w:val="center"/>
        <w:rPr>
          <w:rFonts w:ascii="Palatino Linotype" w:eastAsia="Palatino Linotype" w:hAnsi="Palatino Linotype" w:cs="Palatino Linotype"/>
          <w:b/>
          <w:bCs/>
        </w:rPr>
      </w:pPr>
    </w:p>
    <w:p w14:paraId="7DEC9F85" w14:textId="77777777"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lastRenderedPageBreak/>
        <w:drawing>
          <wp:inline distT="0" distB="0" distL="0" distR="0" wp14:anchorId="71D207F0" wp14:editId="21877295">
            <wp:extent cx="5036820" cy="22098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5036820" cy="2209800"/>
                    </a:xfrm>
                    <a:prstGeom prst="rect">
                      <a:avLst/>
                    </a:prstGeom>
                    <a:ln/>
                  </pic:spPr>
                </pic:pic>
              </a:graphicData>
            </a:graphic>
          </wp:inline>
        </w:drawing>
      </w:r>
    </w:p>
    <w:p w14:paraId="79B0B9FB" w14:textId="77777777" w:rsidR="00750214" w:rsidRPr="007C0BA5" w:rsidRDefault="00750214">
      <w:pPr>
        <w:spacing w:line="360" w:lineRule="auto"/>
        <w:ind w:right="-732"/>
        <w:jc w:val="both"/>
        <w:rPr>
          <w:rFonts w:ascii="Palatino Linotype" w:eastAsia="Palatino Linotype" w:hAnsi="Palatino Linotype" w:cs="Palatino Linotype"/>
        </w:rPr>
      </w:pPr>
    </w:p>
    <w:p w14:paraId="1A009B01" w14:textId="58930980" w:rsidR="00CF1779" w:rsidRPr="007C0BA5" w:rsidRDefault="003C6E1F" w:rsidP="00CF1779">
      <w:pPr>
        <w:spacing w:line="360" w:lineRule="auto"/>
        <w:ind w:right="-732"/>
        <w:jc w:val="center"/>
        <w:rPr>
          <w:rFonts w:ascii="Palatino Linotype" w:eastAsia="Palatino Linotype" w:hAnsi="Palatino Linotype" w:cs="Palatino Linotype"/>
          <w:b/>
          <w:bCs/>
        </w:rPr>
      </w:pPr>
      <w:hyperlink r:id="rId33" w:anchor="/info-froccion/11/197/28">
        <w:r w:rsidR="00851A5E" w:rsidRPr="007C0BA5">
          <w:rPr>
            <w:rFonts w:ascii="Palatino Linotype" w:eastAsia="Palatino Linotype" w:hAnsi="Palatino Linotype" w:cs="Palatino Linotype"/>
            <w:b/>
            <w:bCs/>
            <w:color w:val="0000FF"/>
            <w:u w:val="single"/>
          </w:rPr>
          <w:t>https://ipomex.org.mx/ipomex/#/info-</w:t>
        </w:r>
      </w:hyperlink>
      <w:hyperlink r:id="rId34" w:anchor="/info-froccion/11/197/28">
        <w:r w:rsidR="00851A5E" w:rsidRPr="007C0BA5">
          <w:rPr>
            <w:rFonts w:ascii="Palatino Linotype" w:eastAsia="Palatino Linotype" w:hAnsi="Palatino Linotype" w:cs="Palatino Linotype"/>
            <w:b/>
            <w:bCs/>
            <w:color w:val="0000FF"/>
            <w:u w:val="single"/>
          </w:rPr>
          <w:t>froccion</w:t>
        </w:r>
      </w:hyperlink>
      <w:hyperlink r:id="rId35" w:anchor="/info-froccion/11/197/28">
        <w:r w:rsidR="00851A5E" w:rsidRPr="007C0BA5">
          <w:rPr>
            <w:rFonts w:ascii="Palatino Linotype" w:eastAsia="Palatino Linotype" w:hAnsi="Palatino Linotype" w:cs="Palatino Linotype"/>
            <w:b/>
            <w:bCs/>
            <w:color w:val="0000FF"/>
            <w:u w:val="single"/>
          </w:rPr>
          <w:t>/11/197/28</w:t>
        </w:r>
      </w:hyperlink>
      <w:r w:rsidR="00851A5E" w:rsidRPr="007C0BA5">
        <w:rPr>
          <w:rFonts w:ascii="Palatino Linotype" w:eastAsia="Palatino Linotype" w:hAnsi="Palatino Linotype" w:cs="Palatino Linotype"/>
          <w:b/>
          <w:bCs/>
        </w:rPr>
        <w:t xml:space="preserve"> </w:t>
      </w:r>
      <w:r w:rsidR="00CF1779" w:rsidRPr="007C0BA5">
        <w:rPr>
          <w:rFonts w:ascii="Palatino Linotype" w:eastAsia="Palatino Linotype" w:hAnsi="Palatino Linotype" w:cs="Palatino Linotype"/>
          <w:b/>
          <w:bCs/>
        </w:rPr>
        <w:t>–</w:t>
      </w:r>
      <w:r w:rsidR="00851A5E" w:rsidRPr="007C0BA5">
        <w:rPr>
          <w:rFonts w:ascii="Palatino Linotype" w:eastAsia="Palatino Linotype" w:hAnsi="Palatino Linotype" w:cs="Palatino Linotype"/>
          <w:b/>
          <w:bCs/>
        </w:rPr>
        <w:t xml:space="preserve"> Remuneraciones</w:t>
      </w:r>
    </w:p>
    <w:p w14:paraId="0CEEDD06" w14:textId="77777777" w:rsidR="00750214" w:rsidRPr="007C0BA5" w:rsidRDefault="00750214">
      <w:pPr>
        <w:spacing w:line="360" w:lineRule="auto"/>
        <w:ind w:right="-732"/>
        <w:jc w:val="center"/>
        <w:rPr>
          <w:rFonts w:ascii="Palatino Linotype" w:eastAsia="Palatino Linotype" w:hAnsi="Palatino Linotype" w:cs="Palatino Linotype"/>
          <w:b/>
          <w:bCs/>
        </w:rPr>
      </w:pPr>
    </w:p>
    <w:p w14:paraId="42A1E1FB" w14:textId="77777777" w:rsidR="00750214" w:rsidRPr="007C0BA5" w:rsidRDefault="00851A5E">
      <w:pPr>
        <w:spacing w:line="360" w:lineRule="auto"/>
        <w:ind w:right="-732"/>
        <w:jc w:val="center"/>
        <w:rPr>
          <w:rFonts w:ascii="Palatino Linotype" w:eastAsia="Palatino Linotype" w:hAnsi="Palatino Linotype" w:cs="Palatino Linotype"/>
        </w:rPr>
      </w:pPr>
      <w:r w:rsidRPr="007C0BA5">
        <w:rPr>
          <w:rFonts w:ascii="Palatino Linotype" w:eastAsia="Palatino Linotype" w:hAnsi="Palatino Linotype" w:cs="Palatino Linotype"/>
          <w:noProof/>
        </w:rPr>
        <w:drawing>
          <wp:inline distT="0" distB="0" distL="0" distR="0" wp14:anchorId="64438349" wp14:editId="0D107A77">
            <wp:extent cx="5098354" cy="2153062"/>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6"/>
                    <a:srcRect/>
                    <a:stretch>
                      <a:fillRect/>
                    </a:stretch>
                  </pic:blipFill>
                  <pic:spPr>
                    <a:xfrm>
                      <a:off x="0" y="0"/>
                      <a:ext cx="5098354" cy="2153062"/>
                    </a:xfrm>
                    <a:prstGeom prst="rect">
                      <a:avLst/>
                    </a:prstGeom>
                    <a:ln/>
                  </pic:spPr>
                </pic:pic>
              </a:graphicData>
            </a:graphic>
          </wp:inline>
        </w:drawing>
      </w:r>
    </w:p>
    <w:p w14:paraId="576739DE" w14:textId="77777777" w:rsidR="00750214" w:rsidRPr="007C0BA5" w:rsidRDefault="00750214">
      <w:pPr>
        <w:spacing w:line="360" w:lineRule="auto"/>
        <w:ind w:right="-732"/>
        <w:jc w:val="both"/>
        <w:rPr>
          <w:rFonts w:ascii="Palatino Linotype" w:eastAsia="Palatino Linotype" w:hAnsi="Palatino Linotype" w:cs="Palatino Linotype"/>
        </w:rPr>
      </w:pPr>
    </w:p>
    <w:p w14:paraId="2E23D1C4"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De lo expuesto, se advierte que los enlaces electrónicos relativos al I</w:t>
      </w:r>
      <w:r w:rsidRPr="007C0BA5">
        <w:rPr>
          <w:rFonts w:ascii="Palatino Linotype" w:eastAsia="Palatino Linotype" w:hAnsi="Palatino Linotype" w:cs="Palatino Linotype"/>
          <w:b/>
          <w:bCs/>
        </w:rPr>
        <w:t>nventario de Bienes Muebles</w:t>
      </w:r>
      <w:r w:rsidRPr="007C0BA5">
        <w:rPr>
          <w:rFonts w:ascii="Palatino Linotype" w:eastAsia="Palatino Linotype" w:hAnsi="Palatino Linotype" w:cs="Palatino Linotype"/>
        </w:rPr>
        <w:t xml:space="preserve"> y la </w:t>
      </w:r>
      <w:r w:rsidRPr="007C0BA5">
        <w:rPr>
          <w:rFonts w:ascii="Palatino Linotype" w:eastAsia="Palatino Linotype" w:hAnsi="Palatino Linotype" w:cs="Palatino Linotype"/>
          <w:b/>
          <w:bCs/>
        </w:rPr>
        <w:t>Información Curricular</w:t>
      </w:r>
      <w:r w:rsidRPr="007C0BA5">
        <w:rPr>
          <w:rFonts w:ascii="Palatino Linotype" w:eastAsia="Palatino Linotype" w:hAnsi="Palatino Linotype" w:cs="Palatino Linotype"/>
        </w:rPr>
        <w:t xml:space="preserve">, dirigen a información general, donde de manera enunciativa más no limitativa podría obrar lo requerido; </w:t>
      </w:r>
      <w:r w:rsidRPr="007C0BA5">
        <w:rPr>
          <w:rFonts w:ascii="Palatino Linotype" w:eastAsia="Palatino Linotype" w:hAnsi="Palatino Linotype" w:cs="Palatino Linotype"/>
          <w:color w:val="000000"/>
        </w:rPr>
        <w:t xml:space="preserve">sin </w:t>
      </w:r>
      <w:r w:rsidRPr="007C0BA5">
        <w:rPr>
          <w:rFonts w:ascii="Palatino Linotype" w:eastAsia="Palatino Linotype" w:hAnsi="Palatino Linotype" w:cs="Palatino Linotype"/>
        </w:rPr>
        <w:t>embargo</w:t>
      </w:r>
      <w:r w:rsidRPr="007C0BA5">
        <w:rPr>
          <w:rFonts w:ascii="Palatino Linotype" w:eastAsia="Palatino Linotype" w:hAnsi="Palatino Linotype" w:cs="Palatino Linotype"/>
          <w:color w:val="000000"/>
        </w:rPr>
        <w:t>, es necesario señalar que los links no dirigen de manera precisa a la información de las áreas solicitadas por el Particular y tampoco es identificable a simple vista, lo que implica la búsqueda de la misma sin que se hayan proporcionada indicaciones precisas para acceder a ella.</w:t>
      </w:r>
    </w:p>
    <w:p w14:paraId="56085F88"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lastRenderedPageBreak/>
        <w:t xml:space="preserve">Ahora bien, por lo que corresponde a los enlaces electrónicos relativos a las </w:t>
      </w:r>
      <w:r w:rsidRPr="007C0BA5">
        <w:rPr>
          <w:rFonts w:ascii="Palatino Linotype" w:eastAsia="Palatino Linotype" w:hAnsi="Palatino Linotype" w:cs="Palatino Linotype"/>
          <w:b/>
          <w:bCs/>
        </w:rPr>
        <w:t>Remuneraciones</w:t>
      </w:r>
      <w:r w:rsidRPr="007C0BA5">
        <w:rPr>
          <w:rFonts w:ascii="Palatino Linotype" w:eastAsia="Palatino Linotype" w:hAnsi="Palatino Linotype" w:cs="Palatino Linotype"/>
        </w:rPr>
        <w:t xml:space="preserve"> y</w:t>
      </w:r>
      <w:r w:rsidRPr="007C0BA5">
        <w:rPr>
          <w:rFonts w:ascii="Palatino Linotype" w:eastAsia="Palatino Linotype" w:hAnsi="Palatino Linotype" w:cs="Palatino Linotype"/>
          <w:b/>
          <w:bCs/>
        </w:rPr>
        <w:t xml:space="preserve"> el Presupuesto ejercido</w:t>
      </w:r>
      <w:r w:rsidRPr="007C0BA5">
        <w:rPr>
          <w:rFonts w:ascii="Palatino Linotype" w:eastAsia="Palatino Linotype" w:hAnsi="Palatino Linotype" w:cs="Palatino Linotype"/>
        </w:rPr>
        <w:t xml:space="preserve">, se advierte que no permiten acceder a ningún tipo de información, </w:t>
      </w:r>
      <w:r w:rsidRPr="007C0BA5">
        <w:rPr>
          <w:rFonts w:ascii="Palatino Linotype" w:eastAsia="Palatino Linotype" w:hAnsi="Palatino Linotype" w:cs="Palatino Linotype"/>
          <w:color w:val="000000"/>
        </w:rPr>
        <w:t xml:space="preserve">consecuentemente no dan acceso a los documentos solicitados por el </w:t>
      </w:r>
      <w:r w:rsidRPr="007C0BA5">
        <w:rPr>
          <w:rFonts w:ascii="Palatino Linotype" w:eastAsia="Palatino Linotype" w:hAnsi="Palatino Linotype" w:cs="Palatino Linotype"/>
          <w:b/>
          <w:bCs/>
          <w:color w:val="000000"/>
        </w:rPr>
        <w:t>RECURRENTE</w:t>
      </w:r>
      <w:r w:rsidRPr="007C0BA5">
        <w:rPr>
          <w:rFonts w:ascii="Palatino Linotype" w:eastAsia="Palatino Linotype" w:hAnsi="Palatino Linotype" w:cs="Palatino Linotype"/>
        </w:rPr>
        <w:t>.</w:t>
      </w:r>
    </w:p>
    <w:p w14:paraId="1A45D061" w14:textId="77777777" w:rsidR="00750214" w:rsidRPr="007C0BA5" w:rsidRDefault="00750214">
      <w:pPr>
        <w:spacing w:line="360" w:lineRule="auto"/>
        <w:ind w:right="-732"/>
        <w:jc w:val="both"/>
        <w:rPr>
          <w:rFonts w:ascii="Palatino Linotype" w:eastAsia="Palatino Linotype" w:hAnsi="Palatino Linotype" w:cs="Palatino Linotype"/>
        </w:rPr>
      </w:pPr>
    </w:p>
    <w:p w14:paraId="0357E944" w14:textId="461A1C0D"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color w:val="000000"/>
        </w:rPr>
        <w:t>En este sentido, resulta conveniente referir lo establecido en el artículo 161 de la citada Ley de Transparencia Local, mismo que se transcribe a continuación:</w:t>
      </w:r>
    </w:p>
    <w:p w14:paraId="5E9C88E1" w14:textId="77777777" w:rsidR="00750214" w:rsidRPr="007C0BA5" w:rsidRDefault="00851A5E">
      <w:pPr>
        <w:ind w:left="567" w:right="-732"/>
        <w:jc w:val="both"/>
        <w:rPr>
          <w:rFonts w:ascii="Palatino Linotype" w:eastAsia="Palatino Linotype" w:hAnsi="Palatino Linotype" w:cs="Palatino Linotype"/>
          <w:i/>
          <w:iCs/>
          <w:color w:val="000000"/>
        </w:rPr>
      </w:pPr>
      <w:r w:rsidRPr="007C0BA5">
        <w:rPr>
          <w:rFonts w:ascii="Palatino Linotype" w:eastAsia="Palatino Linotype" w:hAnsi="Palatino Linotype" w:cs="Palatino Linotype"/>
          <w:b/>
          <w:bCs/>
          <w:i/>
          <w:iCs/>
          <w:color w:val="000000"/>
        </w:rPr>
        <w:t>Artículo 161. Cuando la información requerida por el solicitante ya esté disponible</w:t>
      </w:r>
      <w:r w:rsidRPr="007C0BA5">
        <w:rPr>
          <w:rFonts w:ascii="Palatino Linotype" w:eastAsia="Palatino Linotype" w:hAnsi="Palatino Linotype" w:cs="Palatino Linotype"/>
          <w:i/>
          <w:iCs/>
          <w:color w:val="000000"/>
        </w:rPr>
        <w:t xml:space="preserve"> al público en medios impresos, tales como libros, compendios, trípticos, registros públicos, </w:t>
      </w:r>
      <w:r w:rsidRPr="007C0BA5">
        <w:rPr>
          <w:rFonts w:ascii="Palatino Linotype" w:eastAsia="Palatino Linotype" w:hAnsi="Palatino Linotype" w:cs="Palatino Linotype"/>
          <w:b/>
          <w:bCs/>
          <w:i/>
          <w:iCs/>
          <w:color w:val="000000"/>
        </w:rPr>
        <w:t xml:space="preserve">en formatos electrónicos disponibles en Internet </w:t>
      </w:r>
      <w:r w:rsidRPr="007C0BA5">
        <w:rPr>
          <w:rFonts w:ascii="Palatino Linotype" w:eastAsia="Palatino Linotype" w:hAnsi="Palatino Linotype" w:cs="Palatino Linotype"/>
          <w:i/>
          <w:iCs/>
          <w:color w:val="000000"/>
        </w:rPr>
        <w:t xml:space="preserve">o en cualquier otro medio, se le hará saber por el medio requerido por el solicitante la fuente, el lugar y la forma en que puede consultar, reproducir o adquirir dicha información </w:t>
      </w:r>
      <w:r w:rsidRPr="007C0BA5">
        <w:rPr>
          <w:rFonts w:ascii="Palatino Linotype" w:eastAsia="Palatino Linotype" w:hAnsi="Palatino Linotype" w:cs="Palatino Linotype"/>
          <w:b/>
          <w:bCs/>
          <w:i/>
          <w:iCs/>
          <w:color w:val="000000"/>
        </w:rPr>
        <w:t>en un plazo no mayor a cinco días hábiles</w:t>
      </w:r>
      <w:r w:rsidRPr="007C0BA5">
        <w:rPr>
          <w:rFonts w:ascii="Palatino Linotype" w:eastAsia="Palatino Linotype" w:hAnsi="Palatino Linotype" w:cs="Palatino Linotype"/>
          <w:i/>
          <w:iCs/>
          <w:color w:val="000000"/>
        </w:rPr>
        <w:t xml:space="preserve">. </w:t>
      </w:r>
      <w:r w:rsidRPr="007C0BA5">
        <w:rPr>
          <w:rFonts w:ascii="Palatino Linotype" w:eastAsia="Palatino Linotype" w:hAnsi="Palatino Linotype" w:cs="Palatino Linotype"/>
          <w:b/>
          <w:bCs/>
          <w:i/>
          <w:iCs/>
          <w:color w:val="000000"/>
        </w:rPr>
        <w:t>La fuente deberá ser precisa y concreta y no debe implicar que el solicitante realice una búsqueda en toda la información que se encuentre disponible</w:t>
      </w:r>
      <w:r w:rsidRPr="007C0BA5">
        <w:rPr>
          <w:rFonts w:ascii="Palatino Linotype" w:eastAsia="Palatino Linotype" w:hAnsi="Palatino Linotype" w:cs="Palatino Linotype"/>
          <w:i/>
          <w:iCs/>
          <w:color w:val="000000"/>
        </w:rPr>
        <w:t>.</w:t>
      </w:r>
    </w:p>
    <w:p w14:paraId="363BFBE7" w14:textId="77777777" w:rsidR="00750214" w:rsidRPr="007C0BA5" w:rsidRDefault="00750214">
      <w:pPr>
        <w:spacing w:line="360" w:lineRule="auto"/>
        <w:ind w:right="-732"/>
        <w:jc w:val="both"/>
        <w:rPr>
          <w:rFonts w:ascii="Palatino Linotype" w:eastAsia="Palatino Linotype" w:hAnsi="Palatino Linotype" w:cs="Palatino Linotype"/>
          <w:color w:val="000000"/>
        </w:rPr>
      </w:pPr>
    </w:p>
    <w:p w14:paraId="363B906E" w14:textId="18539384" w:rsidR="00750214" w:rsidRPr="007C0BA5" w:rsidRDefault="00851A5E">
      <w:pPr>
        <w:numPr>
          <w:ilvl w:val="0"/>
          <w:numId w:val="4"/>
        </w:numPr>
        <w:pBdr>
          <w:top w:val="nil"/>
          <w:left w:val="nil"/>
          <w:bottom w:val="nil"/>
          <w:right w:val="nil"/>
          <w:between w:val="nil"/>
        </w:pBdr>
        <w:spacing w:line="360" w:lineRule="auto"/>
        <w:ind w:left="0" w:right="-732" w:firstLine="0"/>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color w:val="000000"/>
        </w:rPr>
        <w:t xml:space="preserve">Es así que, toda aquella información que sea requerida por los Particulares pero que, previamente se encuentre disponible en sitios electrónicos, como puede ser de manera enunciativa más no limitativa, el sitio oficial del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xml:space="preserve"> o el </w:t>
      </w:r>
      <w:r w:rsidRPr="007C0BA5">
        <w:rPr>
          <w:rFonts w:ascii="Palatino Linotype" w:eastAsia="Palatino Linotype" w:hAnsi="Palatino Linotype" w:cs="Palatino Linotype"/>
          <w:b/>
          <w:bCs/>
          <w:color w:val="000000"/>
        </w:rPr>
        <w:t>portal IPOMEX o las páginas institucionales.</w:t>
      </w:r>
      <w:r w:rsidRPr="007C0BA5">
        <w:rPr>
          <w:rFonts w:ascii="Palatino Linotype" w:eastAsia="Palatino Linotype" w:hAnsi="Palatino Linotype" w:cs="Palatino Linotype"/>
          <w:color w:val="000000"/>
        </w:rPr>
        <w:t xml:space="preserve"> Los Sujetos Obligado pueden indicar la dirección electrónica donde obra la información solicitada, no obstante, </w:t>
      </w:r>
      <w:r w:rsidRPr="007C0BA5">
        <w:rPr>
          <w:rFonts w:ascii="Palatino Linotype" w:eastAsia="Palatino Linotype" w:hAnsi="Palatino Linotype" w:cs="Palatino Linotype"/>
          <w:b/>
          <w:bCs/>
          <w:color w:val="000000"/>
        </w:rPr>
        <w:t>esta dirección electrónica debe ser precisa, de tal modo que no implique realizar una búsqueda en toda la información que ahí se encuentre. Además, debe ir acompañada del procedimiento a seguir, en caso de que la información se encuentre en distintos puntos del sitio electrónico referido.</w:t>
      </w:r>
    </w:p>
    <w:p w14:paraId="594EFBAE" w14:textId="77777777" w:rsidR="004C0B0B" w:rsidRPr="007C0BA5" w:rsidRDefault="004C0B0B" w:rsidP="004C0B0B">
      <w:pPr>
        <w:pBdr>
          <w:top w:val="nil"/>
          <w:left w:val="nil"/>
          <w:bottom w:val="nil"/>
          <w:right w:val="nil"/>
          <w:between w:val="nil"/>
        </w:pBdr>
        <w:spacing w:line="360" w:lineRule="auto"/>
        <w:ind w:right="-732"/>
        <w:jc w:val="both"/>
        <w:rPr>
          <w:rFonts w:ascii="Palatino Linotype" w:eastAsia="Palatino Linotype" w:hAnsi="Palatino Linotype" w:cs="Palatino Linotype"/>
          <w:b/>
          <w:bCs/>
          <w:color w:val="000000"/>
        </w:rPr>
      </w:pPr>
    </w:p>
    <w:p w14:paraId="262098B0" w14:textId="77777777" w:rsidR="00750214" w:rsidRPr="007C0BA5" w:rsidRDefault="00851A5E">
      <w:pPr>
        <w:numPr>
          <w:ilvl w:val="0"/>
          <w:numId w:val="4"/>
        </w:numPr>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color w:val="000000"/>
        </w:rPr>
        <w:t xml:space="preserve">En este sentido, </w:t>
      </w:r>
      <w:r w:rsidRPr="007C0BA5">
        <w:rPr>
          <w:rFonts w:ascii="Palatino Linotype" w:eastAsia="Palatino Linotype" w:hAnsi="Palatino Linotype" w:cs="Palatino Linotype"/>
          <w:b/>
          <w:bCs/>
          <w:color w:val="000000"/>
        </w:rPr>
        <w:t>la orientación</w:t>
      </w:r>
      <w:r w:rsidRPr="007C0BA5">
        <w:rPr>
          <w:rFonts w:ascii="Palatino Linotype" w:eastAsia="Palatino Linotype" w:hAnsi="Palatino Linotype" w:cs="Palatino Linotype"/>
          <w:color w:val="000000"/>
        </w:rPr>
        <w:t xml:space="preserve"> que realicen los Sujetos Obligados a los sitios electrónicos para la consulta de la información </w:t>
      </w:r>
      <w:r w:rsidRPr="007C0BA5">
        <w:rPr>
          <w:rFonts w:ascii="Palatino Linotype" w:eastAsia="Palatino Linotype" w:hAnsi="Palatino Linotype" w:cs="Palatino Linotype"/>
          <w:b/>
          <w:bCs/>
          <w:color w:val="000000"/>
        </w:rPr>
        <w:t>debe cumplir con las características de tiempo y forma.</w:t>
      </w:r>
    </w:p>
    <w:p w14:paraId="4B8E71C7" w14:textId="77777777" w:rsidR="00750214" w:rsidRPr="007C0BA5" w:rsidRDefault="00750214">
      <w:pPr>
        <w:spacing w:line="360" w:lineRule="auto"/>
        <w:ind w:right="-732"/>
        <w:jc w:val="both"/>
        <w:rPr>
          <w:rFonts w:ascii="Palatino Linotype" w:eastAsia="Palatino Linotype" w:hAnsi="Palatino Linotype" w:cs="Palatino Linotype"/>
          <w:color w:val="000000"/>
        </w:rPr>
      </w:pPr>
    </w:p>
    <w:p w14:paraId="32AFB0F7" w14:textId="77777777" w:rsidR="00750214" w:rsidRPr="007C0BA5" w:rsidRDefault="00851A5E">
      <w:pPr>
        <w:numPr>
          <w:ilvl w:val="0"/>
          <w:numId w:val="4"/>
        </w:numPr>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color w:val="000000"/>
        </w:rPr>
        <w:lastRenderedPageBreak/>
        <w:t xml:space="preserve">Y, para que la orientación se encuentre en tiempo, debe realizarse en un plazo no mayor a cinco días hábiles. En este caso, el </w:t>
      </w:r>
      <w:r w:rsidRPr="007C0BA5">
        <w:rPr>
          <w:rFonts w:ascii="Palatino Linotype" w:eastAsia="Palatino Linotype" w:hAnsi="Palatino Linotype" w:cs="Palatino Linotype"/>
          <w:b/>
          <w:bCs/>
          <w:color w:val="000000"/>
        </w:rPr>
        <w:t>RECURRENTE</w:t>
      </w:r>
      <w:r w:rsidRPr="007C0BA5">
        <w:rPr>
          <w:rFonts w:ascii="Palatino Linotype" w:eastAsia="Palatino Linotype" w:hAnsi="Palatino Linotype" w:cs="Palatino Linotype"/>
          <w:color w:val="000000"/>
        </w:rPr>
        <w:t xml:space="preserve"> presentó su solicitud el once de septiembre de dos mil veinticinco, por lo que, el plazo de cinco días hábiles para señalar los sitios electrónicos en donde obra la información transcurrió del </w:t>
      </w:r>
      <w:r w:rsidRPr="007C0BA5">
        <w:rPr>
          <w:rFonts w:ascii="Palatino Linotype" w:eastAsia="Palatino Linotype" w:hAnsi="Palatino Linotype" w:cs="Palatino Linotype"/>
          <w:b/>
          <w:bCs/>
          <w:color w:val="000000"/>
        </w:rPr>
        <w:t>doce al diecinueve de septiembre de dos mil veinticinco</w:t>
      </w:r>
      <w:r w:rsidRPr="007C0BA5">
        <w:rPr>
          <w:rFonts w:ascii="Palatino Linotype" w:eastAsia="Palatino Linotype" w:hAnsi="Palatino Linotype" w:cs="Palatino Linotype"/>
          <w:color w:val="000000"/>
        </w:rPr>
        <w:t xml:space="preserve">, en relación al calendario oficial emitido por el Instituto de Transparencia, Protección de Datos y Acceso a la Información Pública del Estado de México y Municipios; en este caso, el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xml:space="preserve"> dio respuesta el </w:t>
      </w:r>
      <w:r w:rsidRPr="007C0BA5">
        <w:rPr>
          <w:rFonts w:ascii="Palatino Linotype" w:eastAsia="Palatino Linotype" w:hAnsi="Palatino Linotype" w:cs="Palatino Linotype"/>
          <w:b/>
          <w:bCs/>
          <w:color w:val="000000"/>
        </w:rPr>
        <w:t>tres de octubre de dos mil veinticinco</w:t>
      </w:r>
      <w:r w:rsidRPr="007C0BA5">
        <w:rPr>
          <w:rFonts w:ascii="Palatino Linotype" w:eastAsia="Palatino Linotype" w:hAnsi="Palatino Linotype" w:cs="Palatino Linotype"/>
          <w:color w:val="000000"/>
        </w:rPr>
        <w:t>, por lo que evidentemente no se encuentra en el plazo que señala la normatividad en materia.</w:t>
      </w:r>
    </w:p>
    <w:p w14:paraId="1924CD1F" w14:textId="77777777" w:rsidR="00750214" w:rsidRPr="007C0BA5" w:rsidRDefault="00750214">
      <w:pPr>
        <w:spacing w:line="360" w:lineRule="auto"/>
        <w:ind w:right="-732"/>
        <w:jc w:val="both"/>
        <w:rPr>
          <w:rFonts w:ascii="Palatino Linotype" w:eastAsia="Palatino Linotype" w:hAnsi="Palatino Linotype" w:cs="Palatino Linotype"/>
          <w:color w:val="000000"/>
        </w:rPr>
      </w:pPr>
    </w:p>
    <w:p w14:paraId="33DDEC7D" w14:textId="77777777" w:rsidR="00750214" w:rsidRPr="007C0BA5" w:rsidRDefault="00851A5E">
      <w:pPr>
        <w:numPr>
          <w:ilvl w:val="0"/>
          <w:numId w:val="4"/>
        </w:numPr>
        <w:tabs>
          <w:tab w:val="left" w:pos="851"/>
        </w:tabs>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color w:val="000000"/>
        </w:rPr>
        <w:t xml:space="preserve">Por otro lado, el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xml:space="preserve"> </w:t>
      </w:r>
      <w:r w:rsidRPr="007C0BA5">
        <w:rPr>
          <w:rFonts w:ascii="Palatino Linotype" w:eastAsia="Palatino Linotype" w:hAnsi="Palatino Linotype" w:cs="Palatino Linotype"/>
          <w:b/>
          <w:bCs/>
          <w:color w:val="000000"/>
        </w:rPr>
        <w:t xml:space="preserve">no refirió el procedimiento para acceder a la información precisa, </w:t>
      </w:r>
      <w:r w:rsidRPr="007C0BA5">
        <w:rPr>
          <w:rFonts w:ascii="Palatino Linotype" w:eastAsia="Palatino Linotype" w:hAnsi="Palatino Linotype" w:cs="Palatino Linotype"/>
          <w:color w:val="000000"/>
        </w:rPr>
        <w:t xml:space="preserve">por lo tanto, no se cumple el requisito de forma establecido por la Ley en la materia. Por tal motivo, las razones y motivos de inconformidad vertidos por el </w:t>
      </w:r>
      <w:r w:rsidRPr="007C0BA5">
        <w:rPr>
          <w:rFonts w:ascii="Palatino Linotype" w:eastAsia="Palatino Linotype" w:hAnsi="Palatino Linotype" w:cs="Palatino Linotype"/>
          <w:b/>
          <w:bCs/>
          <w:color w:val="000000"/>
        </w:rPr>
        <w:t xml:space="preserve">RECURRENTE </w:t>
      </w:r>
      <w:r w:rsidRPr="007C0BA5">
        <w:rPr>
          <w:rFonts w:ascii="Palatino Linotype" w:eastAsia="Palatino Linotype" w:hAnsi="Palatino Linotype" w:cs="Palatino Linotype"/>
          <w:color w:val="000000"/>
        </w:rPr>
        <w:t xml:space="preserve">en el presente recurso de revisión resultan fundados. </w:t>
      </w:r>
    </w:p>
    <w:p w14:paraId="63C64329" w14:textId="77777777" w:rsidR="00750214" w:rsidRPr="007C0BA5" w:rsidRDefault="00750214">
      <w:pPr>
        <w:spacing w:line="360" w:lineRule="auto"/>
        <w:ind w:right="-732"/>
        <w:jc w:val="both"/>
        <w:rPr>
          <w:rFonts w:ascii="Palatino Linotype" w:eastAsia="Palatino Linotype" w:hAnsi="Palatino Linotype" w:cs="Palatino Linotype"/>
          <w:color w:val="000000"/>
        </w:rPr>
      </w:pPr>
    </w:p>
    <w:p w14:paraId="480B6E3C" w14:textId="77777777" w:rsidR="00750214" w:rsidRPr="007C0BA5" w:rsidRDefault="00851A5E">
      <w:pPr>
        <w:numPr>
          <w:ilvl w:val="0"/>
          <w:numId w:val="4"/>
        </w:numPr>
        <w:spacing w:after="240" w:line="360" w:lineRule="auto"/>
        <w:ind w:left="0" w:right="-732" w:firstLine="0"/>
        <w:jc w:val="both"/>
        <w:rPr>
          <w:rFonts w:ascii="Palatino Linotype" w:hAnsi="Palatino Linotype"/>
          <w:color w:val="000000"/>
        </w:rPr>
      </w:pPr>
      <w:bookmarkStart w:id="9" w:name="_heading=h.3rdcrjn" w:colFirst="0" w:colLast="0"/>
      <w:bookmarkEnd w:id="9"/>
      <w:r w:rsidRPr="007C0BA5">
        <w:rPr>
          <w:rFonts w:ascii="Palatino Linotype" w:eastAsia="Palatino Linotype" w:hAnsi="Palatino Linotype" w:cs="Palatino Linotype"/>
          <w:color w:val="000000"/>
        </w:rPr>
        <w:t xml:space="preserve">En consecuencia, no es posible tener por atendido el requerimiento con la entrega de las ligas electrónicas, pues los enlaces no permiten acceder a la información solicitada; razón por la cual, será necesario que el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xml:space="preserve"> realice la búsqueda de la información y entregue de ser procedente en versión pública.</w:t>
      </w:r>
    </w:p>
    <w:p w14:paraId="7990D4AD" w14:textId="77777777" w:rsidR="00750214" w:rsidRPr="007C0BA5" w:rsidRDefault="00851A5E">
      <w:pPr>
        <w:numPr>
          <w:ilvl w:val="0"/>
          <w:numId w:val="4"/>
        </w:numPr>
        <w:spacing w:after="240" w:line="360" w:lineRule="auto"/>
        <w:ind w:left="0" w:right="-732" w:firstLine="0"/>
        <w:jc w:val="both"/>
        <w:rPr>
          <w:rFonts w:ascii="Palatino Linotype" w:hAnsi="Palatino Linotype"/>
          <w:color w:val="000000"/>
        </w:rPr>
      </w:pPr>
      <w:bookmarkStart w:id="10" w:name="_heading=h.1muvo46pe80" w:colFirst="0" w:colLast="0"/>
      <w:bookmarkEnd w:id="10"/>
      <w:r w:rsidRPr="007C0BA5">
        <w:rPr>
          <w:rFonts w:ascii="Palatino Linotype" w:eastAsia="Palatino Linotype" w:hAnsi="Palatino Linotype" w:cs="Palatino Linotype"/>
          <w:color w:val="000000"/>
        </w:rPr>
        <w:t xml:space="preserve">En mérito de lo expuesto en líneas anteriores, se </w:t>
      </w:r>
      <w:r w:rsidRPr="007C0BA5">
        <w:rPr>
          <w:rFonts w:ascii="Palatino Linotype" w:eastAsia="Palatino Linotype" w:hAnsi="Palatino Linotype" w:cs="Palatino Linotype"/>
          <w:b/>
          <w:bCs/>
          <w:color w:val="000000"/>
        </w:rPr>
        <w:t>ORDENA</w:t>
      </w:r>
      <w:r w:rsidRPr="007C0BA5">
        <w:rPr>
          <w:rFonts w:ascii="Palatino Linotype" w:eastAsia="Palatino Linotype" w:hAnsi="Palatino Linotype" w:cs="Palatino Linotype"/>
          <w:color w:val="000000"/>
        </w:rPr>
        <w:t xml:space="preserve"> de ser procedente en versión pública, la siguiente información de la </w:t>
      </w:r>
      <w:r w:rsidRPr="007C0BA5">
        <w:rPr>
          <w:rFonts w:ascii="Palatino Linotype" w:eastAsia="Palatino Linotype" w:hAnsi="Palatino Linotype" w:cs="Palatino Linotype"/>
          <w:b/>
          <w:bCs/>
          <w:color w:val="000000"/>
        </w:rPr>
        <w:t xml:space="preserve">Dirección General de Innovación Planeación y Gestión Urbana </w:t>
      </w:r>
      <w:r w:rsidRPr="007C0BA5">
        <w:rPr>
          <w:rFonts w:ascii="Palatino Linotype" w:eastAsia="Palatino Linotype" w:hAnsi="Palatino Linotype" w:cs="Palatino Linotype"/>
          <w:color w:val="000000"/>
        </w:rPr>
        <w:t>y de la</w:t>
      </w:r>
      <w:r w:rsidRPr="007C0BA5">
        <w:rPr>
          <w:rFonts w:ascii="Palatino Linotype" w:eastAsia="Palatino Linotype" w:hAnsi="Palatino Linotype" w:cs="Palatino Linotype"/>
          <w:b/>
          <w:bCs/>
          <w:color w:val="000000"/>
        </w:rPr>
        <w:t xml:space="preserve"> Unidad de Transparencia:</w:t>
      </w:r>
    </w:p>
    <w:p w14:paraId="443BEBBB" w14:textId="77777777" w:rsidR="00750214" w:rsidRPr="007C0BA5" w:rsidRDefault="00851A5E">
      <w:pPr>
        <w:numPr>
          <w:ilvl w:val="0"/>
          <w:numId w:val="8"/>
        </w:numPr>
        <w:pBdr>
          <w:top w:val="nil"/>
          <w:left w:val="nil"/>
          <w:bottom w:val="nil"/>
          <w:right w:val="nil"/>
          <w:between w:val="nil"/>
        </w:pBd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Recibos de nómina de la primera y segunda quincena del mes de agosto de dos mil veinticinco;</w:t>
      </w:r>
    </w:p>
    <w:p w14:paraId="49CF3A94" w14:textId="77777777" w:rsidR="00750214" w:rsidRPr="007C0BA5" w:rsidRDefault="00851A5E">
      <w:pPr>
        <w:numPr>
          <w:ilvl w:val="0"/>
          <w:numId w:val="8"/>
        </w:numPr>
        <w:pBdr>
          <w:top w:val="nil"/>
          <w:left w:val="nil"/>
          <w:bottom w:val="nil"/>
          <w:right w:val="nil"/>
          <w:between w:val="nil"/>
        </w:pBd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lastRenderedPageBreak/>
        <w:t>Fichas curriculares de los servidores públicos adscritos al once de septiembre de dos mil veinticinco;</w:t>
      </w:r>
    </w:p>
    <w:p w14:paraId="2E070AD8" w14:textId="77777777" w:rsidR="00750214" w:rsidRPr="007C0BA5" w:rsidRDefault="00851A5E">
      <w:pPr>
        <w:numPr>
          <w:ilvl w:val="0"/>
          <w:numId w:val="8"/>
        </w:numPr>
        <w:pBdr>
          <w:top w:val="nil"/>
          <w:left w:val="nil"/>
          <w:bottom w:val="nil"/>
          <w:right w:val="nil"/>
          <w:between w:val="nil"/>
        </w:pBd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Resguardo de Bienes Muebles al once de septiembre de dos mil veinticinco; y </w:t>
      </w:r>
    </w:p>
    <w:p w14:paraId="5F37DA75" w14:textId="77777777" w:rsidR="00750214" w:rsidRPr="007C0BA5" w:rsidRDefault="00851A5E">
      <w:pPr>
        <w:numPr>
          <w:ilvl w:val="0"/>
          <w:numId w:val="8"/>
        </w:numPr>
        <w:pBdr>
          <w:top w:val="nil"/>
          <w:left w:val="nil"/>
          <w:bottom w:val="nil"/>
          <w:right w:val="nil"/>
          <w:between w:val="nil"/>
        </w:pBdr>
        <w:spacing w:after="240"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El o los </w:t>
      </w:r>
      <w:r w:rsidRPr="007C0BA5">
        <w:rPr>
          <w:rFonts w:ascii="Palatino Linotype" w:eastAsia="Palatino Linotype" w:hAnsi="Palatino Linotype" w:cs="Palatino Linotype"/>
          <w:b/>
          <w:bCs/>
        </w:rPr>
        <w:t>documentos</w:t>
      </w:r>
      <w:r w:rsidRPr="007C0BA5">
        <w:rPr>
          <w:rFonts w:ascii="Palatino Linotype" w:eastAsia="Palatino Linotype" w:hAnsi="Palatino Linotype" w:cs="Palatino Linotype"/>
          <w:b/>
          <w:bCs/>
          <w:color w:val="000000"/>
        </w:rPr>
        <w:t xml:space="preserve"> en donde </w:t>
      </w:r>
      <w:r w:rsidRPr="007C0BA5">
        <w:rPr>
          <w:rFonts w:ascii="Palatino Linotype" w:eastAsia="Palatino Linotype" w:hAnsi="Palatino Linotype" w:cs="Palatino Linotype"/>
          <w:b/>
          <w:bCs/>
        </w:rPr>
        <w:t>se</w:t>
      </w:r>
      <w:r w:rsidRPr="007C0BA5">
        <w:rPr>
          <w:rFonts w:ascii="Palatino Linotype" w:eastAsia="Palatino Linotype" w:hAnsi="Palatino Linotype" w:cs="Palatino Linotype"/>
          <w:b/>
          <w:bCs/>
          <w:color w:val="000000"/>
        </w:rPr>
        <w:t xml:space="preserve"> advierta el presupuesto ejercido al once de septiembre de dos mil veinticinco.</w:t>
      </w:r>
    </w:p>
    <w:p w14:paraId="7CC49A1C" w14:textId="77777777" w:rsidR="00750214" w:rsidRPr="007C0BA5" w:rsidRDefault="00750214">
      <w:pPr>
        <w:ind w:right="-732"/>
        <w:jc w:val="both"/>
        <w:rPr>
          <w:rFonts w:ascii="Palatino Linotype" w:eastAsia="Palatino Linotype" w:hAnsi="Palatino Linotype" w:cs="Palatino Linotype"/>
        </w:rPr>
      </w:pPr>
    </w:p>
    <w:p w14:paraId="1D591BAF"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Finalmente, por lo que corresponde al punto </w:t>
      </w:r>
      <w:r w:rsidRPr="007C0BA5">
        <w:rPr>
          <w:rFonts w:ascii="Palatino Linotype" w:eastAsia="Palatino Linotype" w:hAnsi="Palatino Linotype" w:cs="Palatino Linotype"/>
          <w:b/>
          <w:bCs/>
        </w:rPr>
        <w:t>número 3</w:t>
      </w:r>
      <w:r w:rsidRPr="007C0BA5">
        <w:rPr>
          <w:rFonts w:ascii="Palatino Linotype" w:eastAsia="Palatino Linotype" w:hAnsi="Palatino Linotype" w:cs="Palatino Linotype"/>
        </w:rPr>
        <w:t xml:space="preserve"> del cuadro descriptivo, relativo a los Formatos Únicos de Personal </w:t>
      </w:r>
      <w:r w:rsidRPr="007C0BA5">
        <w:rPr>
          <w:rFonts w:ascii="Palatino Linotype" w:eastAsia="Palatino Linotype" w:hAnsi="Palatino Linotype" w:cs="Palatino Linotype"/>
          <w:b/>
          <w:bCs/>
        </w:rPr>
        <w:t>(FUMP),</w:t>
      </w:r>
      <w:r w:rsidRPr="007C0BA5">
        <w:rPr>
          <w:rFonts w:ascii="Palatino Linotype" w:eastAsia="Palatino Linotype" w:hAnsi="Palatino Linotype" w:cs="Palatino Linotype"/>
        </w:rPr>
        <w:t xml:space="preserve"> se reitera que el </w:t>
      </w:r>
      <w:r w:rsidRPr="007C0BA5">
        <w:rPr>
          <w:rFonts w:ascii="Palatino Linotype" w:eastAsia="Palatino Linotype" w:hAnsi="Palatino Linotype" w:cs="Palatino Linotype"/>
          <w:b/>
          <w:bCs/>
        </w:rPr>
        <w:t>SUJETO OBLIGADO</w:t>
      </w:r>
      <w:r w:rsidRPr="007C0BA5">
        <w:rPr>
          <w:rFonts w:ascii="Palatino Linotype" w:eastAsia="Palatino Linotype" w:hAnsi="Palatino Linotype" w:cs="Palatino Linotype"/>
        </w:rPr>
        <w:t xml:space="preserve"> omitió pronunciarse al respecto. </w:t>
      </w:r>
    </w:p>
    <w:p w14:paraId="7E87D79F" w14:textId="77777777" w:rsidR="00750214" w:rsidRPr="007C0BA5" w:rsidRDefault="00750214">
      <w:pPr>
        <w:spacing w:line="360" w:lineRule="auto"/>
        <w:ind w:right="-732"/>
        <w:jc w:val="both"/>
        <w:rPr>
          <w:rFonts w:ascii="Palatino Linotype" w:eastAsia="Palatino Linotype" w:hAnsi="Palatino Linotype" w:cs="Palatino Linotype"/>
        </w:rPr>
      </w:pPr>
    </w:p>
    <w:p w14:paraId="3C67E0CE" w14:textId="238539E2"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En este sentido, resulta conveniente traer en contexto lo establecido en los artículos 5, 6, 7, 8 11, 12, 13 y 14 de la Ley del Trabajo de los Servidores Públicos del Estado y Municipios, los cuales se transcriben a continuación:</w:t>
      </w:r>
    </w:p>
    <w:p w14:paraId="782803FE"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r w:rsidRPr="007C0BA5">
        <w:rPr>
          <w:rFonts w:ascii="Palatino Linotype" w:eastAsia="Palatino Linotype" w:hAnsi="Palatino Linotype" w:cs="Palatino Linotype"/>
          <w:b/>
          <w:bCs/>
          <w:i/>
          <w:iCs/>
        </w:rPr>
        <w:t>ARTÍCULO 5.-</w:t>
      </w:r>
      <w:r w:rsidRPr="007C0BA5">
        <w:rPr>
          <w:rFonts w:ascii="Palatino Linotype" w:eastAsia="Palatino Linotype" w:hAnsi="Palatino Linotype" w:cs="Palatino Linotype"/>
          <w:i/>
          <w:iCs/>
        </w:rPr>
        <w:t xml:space="preserve"> 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 </w:t>
      </w:r>
    </w:p>
    <w:p w14:paraId="322E1A37" w14:textId="77777777" w:rsidR="00750214" w:rsidRPr="007C0BA5" w:rsidRDefault="00750214">
      <w:pPr>
        <w:ind w:left="567" w:right="-732"/>
        <w:jc w:val="both"/>
        <w:rPr>
          <w:rFonts w:ascii="Palatino Linotype" w:eastAsia="Palatino Linotype" w:hAnsi="Palatino Linotype" w:cs="Palatino Linotype"/>
          <w:i/>
          <w:iCs/>
        </w:rPr>
      </w:pPr>
    </w:p>
    <w:p w14:paraId="2DB07C09"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6.</w:t>
      </w:r>
      <w:r w:rsidRPr="007C0BA5">
        <w:rPr>
          <w:rFonts w:ascii="Palatino Linotype" w:eastAsia="Palatino Linotype" w:hAnsi="Palatino Linotype" w:cs="Palatino Linotype"/>
          <w:i/>
          <w:iCs/>
        </w:rPr>
        <w:t xml:space="preserve"> Los servidores públicos se clasifican en generales y de confianza, los cuales, de acuerdo con la duración de sus relaciones de trabajo pueden ser: por tiempo u obra determinados o por tiempo indeterminado. </w:t>
      </w:r>
    </w:p>
    <w:p w14:paraId="669326C1" w14:textId="77777777" w:rsidR="00750214" w:rsidRPr="007C0BA5" w:rsidRDefault="00750214">
      <w:pPr>
        <w:ind w:left="567" w:right="-732"/>
        <w:jc w:val="both"/>
        <w:rPr>
          <w:rFonts w:ascii="Palatino Linotype" w:eastAsia="Palatino Linotype" w:hAnsi="Palatino Linotype" w:cs="Palatino Linotype"/>
          <w:i/>
          <w:iCs/>
        </w:rPr>
      </w:pPr>
    </w:p>
    <w:p w14:paraId="3642B0E0"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7.</w:t>
      </w:r>
      <w:r w:rsidRPr="007C0BA5">
        <w:rPr>
          <w:rFonts w:ascii="Palatino Linotype" w:eastAsia="Palatino Linotype" w:hAnsi="Palatino Linotype" w:cs="Palatino Linotype"/>
          <w:i/>
          <w:iCs/>
        </w:rPr>
        <w:t xml:space="preserve"> Son servidores públicos generales los que prestan sus servicios en funciones operativas de carácter manual, material, administrativo, técnico, profesional o de apoyo, realizando tareas asignadas por sus superiores o determinadas en los manuales internos de procedimientos o guías de trabajo, no comprendidos dentro del siguiente artículo. </w:t>
      </w:r>
    </w:p>
    <w:p w14:paraId="37885765" w14:textId="77777777" w:rsidR="00750214" w:rsidRPr="007C0BA5" w:rsidRDefault="00750214">
      <w:pPr>
        <w:ind w:left="567" w:right="-732"/>
        <w:jc w:val="both"/>
        <w:rPr>
          <w:rFonts w:ascii="Palatino Linotype" w:eastAsia="Palatino Linotype" w:hAnsi="Palatino Linotype" w:cs="Palatino Linotype"/>
          <w:i/>
          <w:iCs/>
        </w:rPr>
      </w:pPr>
    </w:p>
    <w:p w14:paraId="048D8540" w14:textId="77777777" w:rsidR="00750214" w:rsidRPr="007C0BA5" w:rsidRDefault="00851A5E">
      <w:pPr>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 xml:space="preserve">ARTÍCULO 8. Se entiende por servidores públicos de confianza: </w:t>
      </w:r>
    </w:p>
    <w:p w14:paraId="443DADA2" w14:textId="77777777" w:rsidR="00750214" w:rsidRPr="007C0BA5" w:rsidRDefault="00750214">
      <w:pPr>
        <w:ind w:left="567" w:right="-732"/>
        <w:jc w:val="both"/>
        <w:rPr>
          <w:rFonts w:ascii="Palatino Linotype" w:eastAsia="Palatino Linotype" w:hAnsi="Palatino Linotype" w:cs="Palatino Linotype"/>
          <w:i/>
          <w:iCs/>
        </w:rPr>
      </w:pPr>
    </w:p>
    <w:p w14:paraId="0D3B0156"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lastRenderedPageBreak/>
        <w:t xml:space="preserve">I. Aquéllos cuyo nombramiento o ejercicio del cargo requiera de la intervención directa del titular de la institución pública, del órgano de gobierno o de los Organismos Autónomos Constitucionales; siendo atribución de éstos su nombramiento o remoción en cualquier momento; </w:t>
      </w:r>
    </w:p>
    <w:p w14:paraId="2BAEFFC8" w14:textId="77777777" w:rsidR="00750214" w:rsidRPr="007C0BA5" w:rsidRDefault="00750214">
      <w:pPr>
        <w:ind w:left="567" w:right="-732"/>
        <w:jc w:val="both"/>
        <w:rPr>
          <w:rFonts w:ascii="Palatino Linotype" w:eastAsia="Palatino Linotype" w:hAnsi="Palatino Linotype" w:cs="Palatino Linotype"/>
          <w:i/>
          <w:iCs/>
        </w:rPr>
      </w:pPr>
    </w:p>
    <w:p w14:paraId="739776B1"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II. Aquéllos que tengan esa calidad en razón de la naturaleza de las funciones que desempeñen y no de la designación que se dé al puesto.</w:t>
      </w:r>
    </w:p>
    <w:p w14:paraId="14B158BE" w14:textId="77777777" w:rsidR="00750214" w:rsidRPr="007C0BA5" w:rsidRDefault="00750214">
      <w:pPr>
        <w:ind w:left="567" w:right="-732"/>
        <w:jc w:val="both"/>
        <w:rPr>
          <w:rFonts w:ascii="Palatino Linotype" w:eastAsia="Palatino Linotype" w:hAnsi="Palatino Linotype" w:cs="Palatino Linotype"/>
          <w:i/>
          <w:iCs/>
        </w:rPr>
      </w:pPr>
    </w:p>
    <w:p w14:paraId="72A62EFD"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Son funciones de confianza: las de dirección, inspección, vigilancia, auditoría, fiscalización, asesoría, procuración y administración de justicia y de protección civil, así como las que se relacionen con la representación directa de los titulares de las instituciones públicas o dependencias, con el manejo de recursos, las que realicen los auxiliares directos, asesores, secretarios particulares y adjuntos, choferes, secretarias y demás personal operativo que les sean asignados directamente a los servidores públicos de confianza o de elección popular, así como aquellas que se desempeñen por mandato de la norma que rigen las condiciones de trabajo de la institución pública. </w:t>
      </w:r>
    </w:p>
    <w:p w14:paraId="6C658210" w14:textId="77777777" w:rsidR="00750214" w:rsidRPr="007C0BA5" w:rsidRDefault="00750214">
      <w:pPr>
        <w:ind w:left="567" w:right="-732"/>
        <w:jc w:val="both"/>
        <w:rPr>
          <w:rFonts w:ascii="Palatino Linotype" w:eastAsia="Palatino Linotype" w:hAnsi="Palatino Linotype" w:cs="Palatino Linotype"/>
          <w:i/>
          <w:iCs/>
        </w:rPr>
      </w:pPr>
    </w:p>
    <w:p w14:paraId="0D3B9E38"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Sin que lo anterior implique o signifique transgredir derechos laborales, sociales o colectivos adquiridos por los trabajadores. No se consideran funciones de confianza las de dirección, supervisión e inspección que realizan los integrantes del Sistema Educativo Estatal en los planteles educativos del propio sistema. </w:t>
      </w:r>
    </w:p>
    <w:p w14:paraId="43318E4E" w14:textId="77777777" w:rsidR="00750214" w:rsidRPr="007C0BA5" w:rsidRDefault="00750214">
      <w:pPr>
        <w:ind w:left="567" w:right="-732"/>
        <w:jc w:val="both"/>
        <w:rPr>
          <w:rFonts w:ascii="Palatino Linotype" w:eastAsia="Palatino Linotype" w:hAnsi="Palatino Linotype" w:cs="Palatino Linotype"/>
          <w:i/>
          <w:iCs/>
        </w:rPr>
      </w:pPr>
    </w:p>
    <w:p w14:paraId="5F2D1682"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11.</w:t>
      </w:r>
      <w:r w:rsidRPr="007C0BA5">
        <w:rPr>
          <w:rFonts w:ascii="Palatino Linotype" w:eastAsia="Palatino Linotype" w:hAnsi="Palatino Linotype" w:cs="Palatino Linotype"/>
          <w:i/>
          <w:iCs/>
        </w:rPr>
        <w:t xml:space="preserve"> Los servidores públicos generales podrán ocupar puestos de confianza. Para este efecto, en caso de ser sindicalizados podrán renunciar a esa condición, o bien obtener licencia del sindicato correspondiente antes de ocupar dicho puesto. </w:t>
      </w:r>
    </w:p>
    <w:p w14:paraId="5FC560B3" w14:textId="77777777" w:rsidR="00750214" w:rsidRPr="007C0BA5" w:rsidRDefault="00750214">
      <w:pPr>
        <w:ind w:left="567" w:right="-732"/>
        <w:jc w:val="both"/>
        <w:rPr>
          <w:rFonts w:ascii="Palatino Linotype" w:eastAsia="Palatino Linotype" w:hAnsi="Palatino Linotype" w:cs="Palatino Linotype"/>
          <w:i/>
          <w:iCs/>
        </w:rPr>
      </w:pPr>
    </w:p>
    <w:p w14:paraId="321BAD50"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Para este efecto, en caso de ser sindicalizados deberán renunciar a esa condición, o bien obtener licencia del sindicato correspondiente con antelación para ocupar dicho puesto</w:t>
      </w:r>
    </w:p>
    <w:p w14:paraId="6AD49A52" w14:textId="77777777" w:rsidR="00750214" w:rsidRPr="007C0BA5" w:rsidRDefault="00750214">
      <w:pPr>
        <w:ind w:left="567" w:right="-732"/>
        <w:jc w:val="both"/>
        <w:rPr>
          <w:rFonts w:ascii="Palatino Linotype" w:eastAsia="Palatino Linotype" w:hAnsi="Palatino Linotype" w:cs="Palatino Linotype"/>
          <w:i/>
          <w:iCs/>
        </w:rPr>
      </w:pPr>
    </w:p>
    <w:p w14:paraId="793127D5"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 xml:space="preserve">ARTÍCULO 12. Son servidores públicos por tiempo indeterminado quienes sean nombrados </w:t>
      </w:r>
      <w:r w:rsidRPr="007C0BA5">
        <w:rPr>
          <w:rFonts w:ascii="Palatino Linotype" w:eastAsia="Palatino Linotype" w:hAnsi="Palatino Linotype" w:cs="Palatino Linotype"/>
          <w:i/>
          <w:iCs/>
        </w:rPr>
        <w:t xml:space="preserve">con tal carácter en plazas presupuestales </w:t>
      </w:r>
    </w:p>
    <w:p w14:paraId="6DD213E2" w14:textId="77777777" w:rsidR="00750214" w:rsidRPr="007C0BA5" w:rsidRDefault="00750214">
      <w:pPr>
        <w:ind w:left="567" w:right="-732"/>
        <w:jc w:val="both"/>
        <w:rPr>
          <w:rFonts w:ascii="Palatino Linotype" w:eastAsia="Palatino Linotype" w:hAnsi="Palatino Linotype" w:cs="Palatino Linotype"/>
          <w:i/>
          <w:iCs/>
        </w:rPr>
      </w:pPr>
    </w:p>
    <w:p w14:paraId="2F51A888"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13.</w:t>
      </w:r>
      <w:r w:rsidRPr="007C0BA5">
        <w:rPr>
          <w:rFonts w:ascii="Palatino Linotype" w:eastAsia="Palatino Linotype" w:hAnsi="Palatino Linotype" w:cs="Palatino Linotype"/>
          <w:i/>
          <w:iCs/>
        </w:rPr>
        <w:t xml:space="preserve"> Son servidores públicos sujetos a una relación laboral por tiempo u obra determinados, aquéllos que presten sus servicios bajo esas condiciones, en razón de que la naturaleza del servicio así lo exija. </w:t>
      </w:r>
    </w:p>
    <w:p w14:paraId="6ABB44BE" w14:textId="77777777" w:rsidR="00750214" w:rsidRPr="007C0BA5" w:rsidRDefault="00750214">
      <w:pPr>
        <w:ind w:left="567" w:right="-732"/>
        <w:jc w:val="both"/>
        <w:rPr>
          <w:rFonts w:ascii="Palatino Linotype" w:eastAsia="Palatino Linotype" w:hAnsi="Palatino Linotype" w:cs="Palatino Linotype"/>
          <w:i/>
          <w:iCs/>
        </w:rPr>
      </w:pPr>
    </w:p>
    <w:p w14:paraId="2D4916F9"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14.</w:t>
      </w:r>
      <w:r w:rsidRPr="007C0BA5">
        <w:rPr>
          <w:rFonts w:ascii="Palatino Linotype" w:eastAsia="Palatino Linotype" w:hAnsi="Palatino Linotype" w:cs="Palatino Linotype"/>
          <w:i/>
          <w:iCs/>
        </w:rPr>
        <w:t xml:space="preserve"> Sólo se podrá contratar la prestación de servicios por tiempo determinado en los siguientes casos: </w:t>
      </w:r>
    </w:p>
    <w:p w14:paraId="68032226" w14:textId="77777777" w:rsidR="00750214" w:rsidRPr="007C0BA5" w:rsidRDefault="00750214">
      <w:pPr>
        <w:ind w:left="567" w:right="-732"/>
        <w:jc w:val="both"/>
        <w:rPr>
          <w:rFonts w:ascii="Palatino Linotype" w:eastAsia="Palatino Linotype" w:hAnsi="Palatino Linotype" w:cs="Palatino Linotype"/>
          <w:i/>
          <w:iCs/>
        </w:rPr>
      </w:pPr>
    </w:p>
    <w:p w14:paraId="5B4207E2"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lastRenderedPageBreak/>
        <w:t xml:space="preserve">I. Cuando tenga por objeto sustituir interinamente a un servidor público; </w:t>
      </w:r>
    </w:p>
    <w:p w14:paraId="0F356184"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II. Cuando sea necesario realizar labores que se presentan en forma esporádica; </w:t>
      </w:r>
    </w:p>
    <w:p w14:paraId="0DEAB476" w14:textId="77777777" w:rsidR="00750214" w:rsidRPr="007C0BA5" w:rsidRDefault="00851A5E">
      <w:pPr>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III. Cuando aumenten las cargas de trabajo o haya rezago y se establezca un programa especial para desahogarlo, o para apoyar programas de inversión. </w:t>
      </w:r>
    </w:p>
    <w:p w14:paraId="0019CC7E"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rPr>
      </w:pPr>
      <w:r w:rsidRPr="007C0BA5">
        <w:rPr>
          <w:rFonts w:ascii="Palatino Linotype" w:eastAsia="Palatino Linotype" w:hAnsi="Palatino Linotype" w:cs="Palatino Linotype"/>
          <w:i/>
          <w:iCs/>
        </w:rPr>
        <w:t>El término máximo para el cual se podrá establecer una relación laboral por tiempo determinado será de un año ininterrumpidamente, excepto cuando se trate de sustituir interinamente a otro servidor público o tratándose de programas con cargo a recursos de inversión y en los casos de terminación o conclusión de la administración en la que fue contratado el servidor público a que se refiere el artículo 8 de esta ley.”</w:t>
      </w:r>
    </w:p>
    <w:p w14:paraId="78C6A508" w14:textId="77777777" w:rsidR="00750214" w:rsidRPr="007C0BA5" w:rsidRDefault="00750214">
      <w:pPr>
        <w:spacing w:line="360" w:lineRule="auto"/>
        <w:ind w:right="-732"/>
        <w:jc w:val="both"/>
        <w:rPr>
          <w:rFonts w:ascii="Palatino Linotype" w:eastAsia="Palatino Linotype" w:hAnsi="Palatino Linotype" w:cs="Palatino Linotype"/>
        </w:rPr>
      </w:pPr>
    </w:p>
    <w:p w14:paraId="77B62B00" w14:textId="77777777" w:rsidR="00750214" w:rsidRPr="007C0BA5" w:rsidRDefault="00851A5E">
      <w:pPr>
        <w:numPr>
          <w:ilvl w:val="0"/>
          <w:numId w:val="4"/>
        </w:numPr>
        <w:pBdr>
          <w:top w:val="nil"/>
          <w:left w:val="nil"/>
          <w:bottom w:val="nil"/>
          <w:right w:val="nil"/>
          <w:between w:val="nil"/>
        </w:pBdr>
        <w:spacing w:line="360" w:lineRule="auto"/>
        <w:ind w:left="0" w:right="-732" w:firstLine="0"/>
        <w:jc w:val="both"/>
        <w:rPr>
          <w:rFonts w:ascii="Palatino Linotype" w:hAnsi="Palatino Linotype"/>
          <w:color w:val="000000"/>
        </w:rPr>
      </w:pPr>
      <w:r w:rsidRPr="007C0BA5">
        <w:rPr>
          <w:rFonts w:ascii="Palatino Linotype" w:eastAsia="Palatino Linotype" w:hAnsi="Palatino Linotype" w:cs="Palatino Linotype"/>
          <w:color w:val="000000"/>
        </w:rPr>
        <w:t>De lo anterior, se tiene la clasificación de los servidores públicos del Estado de México, los cuales son generales o de confianza, contratados por tiempo indeterminado o por tiempo determinado, según corresponda a las necesidades de la plaza a ocupar, en todo caso, están sujetos a lo dispuesto en el artículo 5 de la citada Ley, el cual dispone que deberán contar con un contrato, nombramiento o formato único de movimiento de personal, de conformidad con el artículo 48, 49 y 50, los cuales disponen lo siguiente:</w:t>
      </w:r>
    </w:p>
    <w:p w14:paraId="6CBFA935" w14:textId="77777777" w:rsidR="00750214" w:rsidRPr="007C0BA5" w:rsidRDefault="00851A5E">
      <w:pPr>
        <w:spacing w:before="240" w:after="240"/>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48.</w:t>
      </w:r>
      <w:r w:rsidRPr="007C0BA5">
        <w:rPr>
          <w:rFonts w:ascii="Palatino Linotype" w:eastAsia="Palatino Linotype" w:hAnsi="Palatino Linotype" w:cs="Palatino Linotype"/>
          <w:i/>
          <w:iCs/>
        </w:rPr>
        <w:t xml:space="preserve"> Para iniciar la prestación de los servicios se requiere: </w:t>
      </w:r>
    </w:p>
    <w:p w14:paraId="0FCB34AB" w14:textId="77777777" w:rsidR="00750214" w:rsidRPr="007C0BA5" w:rsidRDefault="00851A5E">
      <w:pPr>
        <w:spacing w:before="240" w:after="240"/>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i/>
          <w:iCs/>
        </w:rPr>
        <w:t xml:space="preserve">I. Tener conferido el nombramiento, </w:t>
      </w:r>
      <w:r w:rsidRPr="007C0BA5">
        <w:rPr>
          <w:rFonts w:ascii="Palatino Linotype" w:eastAsia="Palatino Linotype" w:hAnsi="Palatino Linotype" w:cs="Palatino Linotype"/>
          <w:b/>
          <w:bCs/>
          <w:i/>
          <w:iCs/>
        </w:rPr>
        <w:t xml:space="preserve">contrato respectivo o formato único de Movimientos de Personal; </w:t>
      </w:r>
    </w:p>
    <w:p w14:paraId="01B03281" w14:textId="77777777" w:rsidR="00750214" w:rsidRPr="007C0BA5" w:rsidRDefault="00851A5E">
      <w:pPr>
        <w:spacing w:before="240" w:after="240"/>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II. Rendir la protesta de ley en caso de nombramiento; y </w:t>
      </w:r>
    </w:p>
    <w:p w14:paraId="5F8E430C" w14:textId="77777777" w:rsidR="00750214" w:rsidRPr="007C0BA5" w:rsidRDefault="00851A5E">
      <w:pPr>
        <w:spacing w:before="240" w:after="240"/>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III. Tomar posesión del cargo. </w:t>
      </w:r>
    </w:p>
    <w:p w14:paraId="6FAF0870" w14:textId="77777777" w:rsidR="00750214" w:rsidRPr="007C0BA5" w:rsidRDefault="00851A5E">
      <w:pPr>
        <w:spacing w:before="240" w:after="240"/>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ARTÍCULO 49.-</w:t>
      </w:r>
      <w:r w:rsidRPr="007C0BA5">
        <w:rPr>
          <w:rFonts w:ascii="Palatino Linotype" w:eastAsia="Palatino Linotype" w:hAnsi="Palatino Linotype" w:cs="Palatino Linotype"/>
          <w:i/>
          <w:iCs/>
        </w:rPr>
        <w:t xml:space="preserve"> Los nombramientos, </w:t>
      </w:r>
      <w:r w:rsidRPr="007C0BA5">
        <w:rPr>
          <w:rFonts w:ascii="Palatino Linotype" w:eastAsia="Palatino Linotype" w:hAnsi="Palatino Linotype" w:cs="Palatino Linotype"/>
          <w:b/>
          <w:bCs/>
          <w:i/>
          <w:iCs/>
        </w:rPr>
        <w:t>contratos o formato único de Movimientos de Personal de los servidores públicos deberán contener:</w:t>
      </w:r>
    </w:p>
    <w:p w14:paraId="28E3A2CE" w14:textId="77777777" w:rsidR="00750214" w:rsidRPr="007C0BA5" w:rsidRDefault="00851A5E">
      <w:pPr>
        <w:spacing w:before="240" w:after="240"/>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 I. Nombre completo del servidor público; </w:t>
      </w:r>
    </w:p>
    <w:p w14:paraId="3FE984E3" w14:textId="77777777" w:rsidR="00750214" w:rsidRPr="007C0BA5" w:rsidRDefault="00851A5E">
      <w:pPr>
        <w:spacing w:before="240" w:after="240"/>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II. Cargo para el que es designado, fecha de inicio de sus servicios y lugar de adscripción; </w:t>
      </w:r>
    </w:p>
    <w:p w14:paraId="7C9BE050" w14:textId="77777777" w:rsidR="00750214" w:rsidRPr="007C0BA5" w:rsidRDefault="00851A5E">
      <w:pPr>
        <w:spacing w:before="240" w:after="240"/>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i/>
          <w:iCs/>
        </w:rPr>
        <w:t>III. Carácter del nombramiento, ya sea de servidores públicos generales o de confianza, así como la temporalidad del mismo;</w:t>
      </w:r>
    </w:p>
    <w:p w14:paraId="02F953D4" w14:textId="77777777" w:rsidR="00750214" w:rsidRPr="007C0BA5" w:rsidRDefault="00851A5E">
      <w:pPr>
        <w:spacing w:before="240" w:after="240"/>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i/>
          <w:iCs/>
        </w:rPr>
        <w:lastRenderedPageBreak/>
        <w:t xml:space="preserve">IV. Remuneración correspondiente al puesto; </w:t>
      </w:r>
    </w:p>
    <w:p w14:paraId="32119BBF" w14:textId="77777777" w:rsidR="00750214" w:rsidRPr="007C0BA5" w:rsidRDefault="00851A5E">
      <w:pPr>
        <w:spacing w:before="240" w:after="240"/>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i/>
          <w:iCs/>
        </w:rPr>
        <w:t xml:space="preserve">V. Jornada de trabajo; </w:t>
      </w:r>
    </w:p>
    <w:p w14:paraId="6890BCE9" w14:textId="77777777" w:rsidR="00750214" w:rsidRPr="007C0BA5" w:rsidRDefault="00851A5E">
      <w:pPr>
        <w:spacing w:before="240" w:after="240"/>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i/>
          <w:iCs/>
        </w:rPr>
        <w:t xml:space="preserve">VI. Derogada; </w:t>
      </w:r>
    </w:p>
    <w:p w14:paraId="13AC3547" w14:textId="77777777" w:rsidR="00750214" w:rsidRPr="007C0BA5" w:rsidRDefault="00851A5E">
      <w:pPr>
        <w:spacing w:before="240"/>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VII. Firma del servidor público autorizado para emitir el nombramiento, contrato o formato único de Movimientos de Personal, así como el fundamento legal de esa atribución. </w:t>
      </w:r>
    </w:p>
    <w:p w14:paraId="50849738" w14:textId="77777777" w:rsidR="00750214" w:rsidRPr="007C0BA5" w:rsidRDefault="00750214">
      <w:pPr>
        <w:ind w:left="567" w:right="-732"/>
        <w:jc w:val="both"/>
        <w:rPr>
          <w:rFonts w:ascii="Palatino Linotype" w:eastAsia="Palatino Linotype" w:hAnsi="Palatino Linotype" w:cs="Palatino Linotype"/>
          <w:i/>
          <w:iCs/>
        </w:rPr>
      </w:pPr>
    </w:p>
    <w:p w14:paraId="09AA228D"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b/>
          <w:bCs/>
          <w:i/>
          <w:iCs/>
        </w:rPr>
        <w:t>ARTÍCULO 50.-</w:t>
      </w:r>
      <w:r w:rsidRPr="007C0BA5">
        <w:rPr>
          <w:rFonts w:ascii="Palatino Linotype" w:eastAsia="Palatino Linotype" w:hAnsi="Palatino Linotype" w:cs="Palatino Linotype"/>
          <w:i/>
          <w:iCs/>
        </w:rPr>
        <w:t xml:space="preserve"> </w:t>
      </w:r>
      <w:r w:rsidRPr="007C0BA5">
        <w:rPr>
          <w:rFonts w:ascii="Palatino Linotype" w:eastAsia="Palatino Linotype" w:hAnsi="Palatino Linotype" w:cs="Palatino Linotype"/>
          <w:b/>
          <w:bCs/>
          <w:i/>
          <w:iCs/>
        </w:rPr>
        <w:t>El nombramiento, contrato o formato único de Movimientos de Personal</w:t>
      </w:r>
      <w:r w:rsidRPr="007C0BA5">
        <w:rPr>
          <w:rFonts w:ascii="Palatino Linotype" w:eastAsia="Palatino Linotype" w:hAnsi="Palatino Linotype" w:cs="Palatino Linotype"/>
          <w:i/>
          <w:iCs/>
        </w:rPr>
        <w:t xml:space="preserve"> aceptado obliga al servidor público a cumplir con los deberes inherentes al puesto especificado en el mismo y a las consecuencias que sean conforme a la ley, al uso y a la buena fe.”</w:t>
      </w:r>
    </w:p>
    <w:p w14:paraId="5EFC4194" w14:textId="77777777" w:rsidR="00750214" w:rsidRPr="007C0BA5" w:rsidRDefault="00750214">
      <w:pPr>
        <w:spacing w:line="360" w:lineRule="auto"/>
        <w:ind w:right="-732"/>
        <w:jc w:val="both"/>
        <w:rPr>
          <w:rFonts w:ascii="Palatino Linotype" w:eastAsia="Palatino Linotype" w:hAnsi="Palatino Linotype" w:cs="Palatino Linotype"/>
        </w:rPr>
      </w:pPr>
    </w:p>
    <w:p w14:paraId="0E6CBA1D" w14:textId="53D12236"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 xml:space="preserve">En este sentido, se advierte que se advierte que </w:t>
      </w:r>
      <w:r w:rsidRPr="007C0BA5">
        <w:rPr>
          <w:rFonts w:ascii="Palatino Linotype" w:eastAsia="Palatino Linotype" w:hAnsi="Palatino Linotype" w:cs="Palatino Linotype"/>
          <w:b/>
          <w:bCs/>
        </w:rPr>
        <w:t xml:space="preserve">el nombramiento, contrato o </w:t>
      </w:r>
      <w:r w:rsidRPr="007C0BA5">
        <w:rPr>
          <w:rFonts w:ascii="Palatino Linotype" w:eastAsia="Palatino Linotype" w:hAnsi="Palatino Linotype" w:cs="Palatino Linotype"/>
          <w:b/>
          <w:bCs/>
          <w:u w:val="single"/>
        </w:rPr>
        <w:t>formato único de movimiento de personal</w:t>
      </w:r>
      <w:r w:rsidRPr="007C0BA5">
        <w:rPr>
          <w:rFonts w:ascii="Palatino Linotype" w:eastAsia="Palatino Linotype" w:hAnsi="Palatino Linotype" w:cs="Palatino Linotype"/>
          <w:b/>
          <w:bCs/>
        </w:rPr>
        <w:t xml:space="preserve"> son los documentos que tienen como finalidad establecer la relación laboral entre el servidor público y la institución pública.</w:t>
      </w:r>
    </w:p>
    <w:p w14:paraId="191A5D97" w14:textId="77777777" w:rsidR="004C0B0B" w:rsidRPr="007C0BA5" w:rsidRDefault="004C0B0B" w:rsidP="004C0B0B">
      <w:pPr>
        <w:spacing w:line="360" w:lineRule="auto"/>
        <w:ind w:right="-732"/>
        <w:jc w:val="both"/>
        <w:rPr>
          <w:rFonts w:ascii="Palatino Linotype" w:hAnsi="Palatino Linotype"/>
        </w:rPr>
      </w:pPr>
    </w:p>
    <w:p w14:paraId="7C2C9ADC" w14:textId="77777777" w:rsidR="00750214" w:rsidRPr="007C0BA5" w:rsidRDefault="00851A5E">
      <w:pPr>
        <w:numPr>
          <w:ilvl w:val="0"/>
          <w:numId w:val="4"/>
        </w:numPr>
        <w:spacing w:line="360" w:lineRule="auto"/>
        <w:ind w:left="0" w:right="-732" w:firstLine="0"/>
        <w:jc w:val="both"/>
        <w:rPr>
          <w:rFonts w:ascii="Palatino Linotype" w:hAnsi="Palatino Linotype"/>
        </w:rPr>
      </w:pPr>
      <w:r w:rsidRPr="007C0BA5">
        <w:rPr>
          <w:rFonts w:ascii="Palatino Linotype" w:eastAsia="Palatino Linotype" w:hAnsi="Palatino Linotype" w:cs="Palatino Linotype"/>
        </w:rPr>
        <w:t>Así, de acuerdo a la Ley del Trabajo de los Servidores Públicos, para laborar en una institución pública, es necesario contar ya sea</w:t>
      </w:r>
      <w:r w:rsidRPr="007C0BA5">
        <w:rPr>
          <w:rFonts w:ascii="Palatino Linotype" w:eastAsia="Palatino Linotype" w:hAnsi="Palatino Linotype" w:cs="Palatino Linotype"/>
          <w:b/>
          <w:bCs/>
        </w:rPr>
        <w:t xml:space="preserve"> con contrato, formato único, movimientos de personal o nombramiento</w:t>
      </w:r>
      <w:r w:rsidRPr="007C0BA5">
        <w:rPr>
          <w:rFonts w:ascii="Palatino Linotype" w:eastAsia="Palatino Linotype" w:hAnsi="Palatino Linotype" w:cs="Palatino Linotype"/>
        </w:rPr>
        <w:t>.</w:t>
      </w:r>
    </w:p>
    <w:p w14:paraId="563DF031" w14:textId="77777777" w:rsidR="00750214" w:rsidRPr="007C0BA5" w:rsidRDefault="00750214">
      <w:pPr>
        <w:spacing w:line="360" w:lineRule="auto"/>
        <w:ind w:right="-732"/>
        <w:jc w:val="both"/>
        <w:rPr>
          <w:rFonts w:ascii="Palatino Linotype" w:eastAsia="Palatino Linotype" w:hAnsi="Palatino Linotype" w:cs="Palatino Linotype"/>
        </w:rPr>
      </w:pPr>
    </w:p>
    <w:p w14:paraId="213474D3" w14:textId="77777777" w:rsidR="00750214" w:rsidRPr="007C0BA5" w:rsidRDefault="00851A5E">
      <w:pPr>
        <w:numPr>
          <w:ilvl w:val="0"/>
          <w:numId w:val="4"/>
        </w:numPr>
        <w:spacing w:after="240" w:line="360" w:lineRule="auto"/>
        <w:ind w:left="0" w:right="-732" w:firstLine="0"/>
        <w:jc w:val="both"/>
        <w:rPr>
          <w:rFonts w:ascii="Palatino Linotype" w:hAnsi="Palatino Linotype"/>
          <w:color w:val="000000"/>
        </w:rPr>
      </w:pPr>
      <w:bookmarkStart w:id="11" w:name="_heading=h.n54sc99164wz" w:colFirst="0" w:colLast="0"/>
      <w:bookmarkEnd w:id="11"/>
      <w:r w:rsidRPr="007C0BA5">
        <w:rPr>
          <w:rFonts w:ascii="Palatino Linotype" w:eastAsia="Palatino Linotype" w:hAnsi="Palatino Linotype" w:cs="Palatino Linotype"/>
        </w:rPr>
        <w:t xml:space="preserve">En este sentido, el </w:t>
      </w:r>
      <w:r w:rsidRPr="007C0BA5">
        <w:rPr>
          <w:rFonts w:ascii="Palatino Linotype" w:eastAsia="Palatino Linotype" w:hAnsi="Palatino Linotype" w:cs="Palatino Linotype"/>
          <w:b/>
          <w:bCs/>
        </w:rPr>
        <w:t xml:space="preserve">SUJETO OBLIGADO </w:t>
      </w:r>
      <w:r w:rsidRPr="007C0BA5">
        <w:rPr>
          <w:rFonts w:ascii="Palatino Linotype" w:eastAsia="Palatino Linotype" w:hAnsi="Palatino Linotype" w:cs="Palatino Linotype"/>
        </w:rPr>
        <w:t xml:space="preserve">deberá hacer entrega, de ser procedente en versión pública, el </w:t>
      </w:r>
      <w:r w:rsidRPr="007C0BA5">
        <w:rPr>
          <w:rFonts w:ascii="Palatino Linotype" w:eastAsia="Palatino Linotype" w:hAnsi="Palatino Linotype" w:cs="Palatino Linotype"/>
          <w:b/>
          <w:bCs/>
        </w:rPr>
        <w:t>formato único movimientos de personal, contrato o nombramiento</w:t>
      </w:r>
      <w:r w:rsidRPr="007C0BA5">
        <w:rPr>
          <w:rFonts w:ascii="Palatino Linotype" w:eastAsia="Palatino Linotype" w:hAnsi="Palatino Linotype" w:cs="Palatino Linotype"/>
        </w:rPr>
        <w:t xml:space="preserve"> </w:t>
      </w:r>
      <w:r w:rsidRPr="007C0BA5">
        <w:rPr>
          <w:rFonts w:ascii="Palatino Linotype" w:eastAsia="Palatino Linotype" w:hAnsi="Palatino Linotype" w:cs="Palatino Linotype"/>
          <w:b/>
          <w:bCs/>
        </w:rPr>
        <w:t xml:space="preserve">del </w:t>
      </w:r>
      <w:r w:rsidRPr="007C0BA5">
        <w:rPr>
          <w:rFonts w:ascii="Palatino Linotype" w:eastAsia="Palatino Linotype" w:hAnsi="Palatino Linotype" w:cs="Palatino Linotype"/>
          <w:b/>
          <w:bCs/>
          <w:color w:val="000000"/>
        </w:rPr>
        <w:t>personal adscrito al once de septiembre de dos mil veinticinco, a la</w:t>
      </w:r>
      <w:r w:rsidRPr="007C0BA5">
        <w:rPr>
          <w:rFonts w:ascii="Palatino Linotype" w:eastAsia="Palatino Linotype" w:hAnsi="Palatino Linotype" w:cs="Palatino Linotype"/>
          <w:color w:val="000000"/>
        </w:rPr>
        <w:t xml:space="preserve"> </w:t>
      </w:r>
      <w:r w:rsidRPr="007C0BA5">
        <w:rPr>
          <w:rFonts w:ascii="Palatino Linotype" w:eastAsia="Palatino Linotype" w:hAnsi="Palatino Linotype" w:cs="Palatino Linotype"/>
          <w:b/>
          <w:bCs/>
          <w:color w:val="000000"/>
        </w:rPr>
        <w:t xml:space="preserve">Dirección General de Innovación Planeación y Gestión Urbana </w:t>
      </w:r>
      <w:r w:rsidRPr="007C0BA5">
        <w:rPr>
          <w:rFonts w:ascii="Palatino Linotype" w:eastAsia="Palatino Linotype" w:hAnsi="Palatino Linotype" w:cs="Palatino Linotype"/>
          <w:color w:val="000000"/>
        </w:rPr>
        <w:t>y de la</w:t>
      </w:r>
      <w:r w:rsidRPr="007C0BA5">
        <w:rPr>
          <w:rFonts w:ascii="Palatino Linotype" w:eastAsia="Palatino Linotype" w:hAnsi="Palatino Linotype" w:cs="Palatino Linotype"/>
          <w:b/>
          <w:bCs/>
          <w:color w:val="000000"/>
        </w:rPr>
        <w:t xml:space="preserve"> Unidad de Transparencia.</w:t>
      </w:r>
    </w:p>
    <w:p w14:paraId="74728124" w14:textId="3D2C3E02"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Ahora bien, </w:t>
      </w:r>
      <w:r w:rsidRPr="007C0BA5">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14:paraId="67D12EA6"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r w:rsidRPr="007C0BA5">
        <w:rPr>
          <w:rFonts w:ascii="Palatino Linotype" w:eastAsia="Palatino Linotype" w:hAnsi="Palatino Linotype" w:cs="Palatino Linotype"/>
          <w:b/>
          <w:bCs/>
          <w:i/>
          <w:iCs/>
        </w:rPr>
        <w:t>Artículo 4. …</w:t>
      </w:r>
    </w:p>
    <w:p w14:paraId="5EF777C9"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6BB3FEC" w14:textId="77777777" w:rsidR="00750214" w:rsidRPr="007C0BA5" w:rsidRDefault="00750214">
      <w:pPr>
        <w:tabs>
          <w:tab w:val="left" w:pos="426"/>
          <w:tab w:val="left" w:pos="567"/>
        </w:tabs>
        <w:ind w:right="-732"/>
        <w:jc w:val="both"/>
        <w:rPr>
          <w:rFonts w:ascii="Palatino Linotype" w:eastAsia="Palatino Linotype" w:hAnsi="Palatino Linotype" w:cs="Palatino Linotype"/>
          <w:i/>
          <w:iCs/>
        </w:rPr>
      </w:pPr>
    </w:p>
    <w:p w14:paraId="68901BC5"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De lo anterior, se desprende </w:t>
      </w:r>
      <w:r w:rsidRPr="007C0BA5">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7B864900"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69AB8F8A" w14:textId="516EC0E6"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 </w:t>
      </w:r>
    </w:p>
    <w:p w14:paraId="75AE9BCA" w14:textId="77777777" w:rsidR="00750214" w:rsidRPr="007C0BA5" w:rsidRDefault="00851A5E">
      <w:pPr>
        <w:tabs>
          <w:tab w:val="left" w:pos="1134"/>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w:t>
      </w:r>
      <w:r w:rsidRPr="007C0BA5">
        <w:rPr>
          <w:rFonts w:ascii="Palatino Linotype" w:eastAsia="Palatino Linotype" w:hAnsi="Palatino Linotype" w:cs="Palatino Linotype"/>
          <w:b/>
          <w:bCs/>
          <w:i/>
          <w:iCs/>
        </w:rPr>
        <w:t>Artículo 12.</w:t>
      </w:r>
      <w:r w:rsidRPr="007C0BA5">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14:paraId="469B7B7C" w14:textId="77777777" w:rsidR="00750214" w:rsidRPr="007C0BA5" w:rsidRDefault="00750214">
      <w:pPr>
        <w:tabs>
          <w:tab w:val="left" w:pos="1134"/>
        </w:tabs>
        <w:ind w:left="567" w:right="-732"/>
        <w:jc w:val="both"/>
        <w:rPr>
          <w:rFonts w:ascii="Palatino Linotype" w:eastAsia="Palatino Linotype" w:hAnsi="Palatino Linotype" w:cs="Palatino Linotype"/>
          <w:i/>
          <w:iCs/>
        </w:rPr>
      </w:pPr>
    </w:p>
    <w:p w14:paraId="55DD1B7D" w14:textId="77777777" w:rsidR="00750214" w:rsidRPr="007C0BA5" w:rsidRDefault="00851A5E">
      <w:pPr>
        <w:tabs>
          <w:tab w:val="left" w:pos="1134"/>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E746347" w14:textId="77777777" w:rsidR="00750214" w:rsidRPr="007C0BA5" w:rsidRDefault="00750214">
      <w:pPr>
        <w:tabs>
          <w:tab w:val="left" w:pos="1134"/>
        </w:tabs>
        <w:ind w:right="-732"/>
        <w:jc w:val="both"/>
        <w:rPr>
          <w:rFonts w:ascii="Palatino Linotype" w:eastAsia="Palatino Linotype" w:hAnsi="Palatino Linotype" w:cs="Palatino Linotype"/>
          <w:i/>
          <w:iCs/>
        </w:rPr>
      </w:pPr>
    </w:p>
    <w:p w14:paraId="72115E9A"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En síntesis, </w:t>
      </w:r>
      <w:r w:rsidRPr="007C0BA5">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w:t>
      </w:r>
      <w:r w:rsidRPr="007C0BA5">
        <w:rPr>
          <w:rFonts w:ascii="Palatino Linotype" w:eastAsia="Palatino Linotype" w:hAnsi="Palatino Linotype" w:cs="Palatino Linotype"/>
        </w:rPr>
        <w:lastRenderedPageBreak/>
        <w:t xml:space="preserve">con el grado de detalle solicitado; esto es, que no tienen el deber de generar un documento ad hoc, para satisfacer el derecho de acceso a la información pública. </w:t>
      </w:r>
    </w:p>
    <w:p w14:paraId="1F67228C"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52A51E37" w14:textId="4034065E"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14:paraId="2384F727" w14:textId="77777777" w:rsidR="00750214" w:rsidRPr="007C0BA5" w:rsidRDefault="00851A5E">
      <w:pPr>
        <w:tabs>
          <w:tab w:val="left" w:pos="709"/>
          <w:tab w:val="left" w:pos="1985"/>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“No existe obligación de elaborar documentos ad hoc para atender las solicitudes de acceso a la información.</w:t>
      </w:r>
      <w:r w:rsidRPr="007C0BA5">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F0A5E79" w14:textId="77777777" w:rsidR="00750214" w:rsidRPr="007C0BA5" w:rsidRDefault="00750214">
      <w:pPr>
        <w:tabs>
          <w:tab w:val="left" w:pos="709"/>
          <w:tab w:val="left" w:pos="1985"/>
        </w:tabs>
        <w:ind w:left="567" w:right="-732"/>
        <w:jc w:val="both"/>
        <w:rPr>
          <w:rFonts w:ascii="Palatino Linotype" w:eastAsia="Palatino Linotype" w:hAnsi="Palatino Linotype" w:cs="Palatino Linotype"/>
          <w:i/>
          <w:iCs/>
        </w:rPr>
      </w:pPr>
    </w:p>
    <w:p w14:paraId="0BD7107E" w14:textId="77777777" w:rsidR="00750214" w:rsidRPr="007C0BA5" w:rsidRDefault="00851A5E">
      <w:pPr>
        <w:tabs>
          <w:tab w:val="left" w:pos="709"/>
          <w:tab w:val="left" w:pos="1985"/>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Resoluciones: </w:t>
      </w:r>
    </w:p>
    <w:p w14:paraId="54A05EA8" w14:textId="77777777" w:rsidR="00750214" w:rsidRPr="007C0BA5" w:rsidRDefault="00851A5E">
      <w:pPr>
        <w:tabs>
          <w:tab w:val="left" w:pos="709"/>
          <w:tab w:val="left" w:pos="1985"/>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14:paraId="275C254E" w14:textId="77777777" w:rsidR="00750214" w:rsidRPr="007C0BA5" w:rsidRDefault="00851A5E">
      <w:pPr>
        <w:tabs>
          <w:tab w:val="left" w:pos="709"/>
          <w:tab w:val="left" w:pos="1985"/>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14:paraId="150FE5C0" w14:textId="77777777" w:rsidR="00750214" w:rsidRPr="007C0BA5" w:rsidRDefault="00851A5E">
      <w:pPr>
        <w:tabs>
          <w:tab w:val="left" w:pos="709"/>
          <w:tab w:val="left" w:pos="1985"/>
        </w:tabs>
        <w:ind w:left="567" w:right="-732"/>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i/>
          <w:iCs/>
        </w:rPr>
        <w:t>∙ RRA 1889/16. Secretaría de Hacienda y Crédito Público. 05 de octubre de 2016. Por unanimidad. Comisionada Ponente. Ximena Puente de la Mora.”</w:t>
      </w:r>
    </w:p>
    <w:p w14:paraId="1DEDA402"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40B9AF7A"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Asimos, </w:t>
      </w:r>
      <w:r w:rsidRPr="007C0BA5">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2E8DB17D" w14:textId="77777777" w:rsidR="00750214" w:rsidRPr="007C0BA5" w:rsidRDefault="00750214">
      <w:pPr>
        <w:spacing w:line="360" w:lineRule="auto"/>
        <w:ind w:left="357" w:right="-732"/>
        <w:jc w:val="both"/>
        <w:rPr>
          <w:rFonts w:ascii="Palatino Linotype" w:eastAsia="Palatino Linotype" w:hAnsi="Palatino Linotype" w:cs="Palatino Linotype"/>
        </w:rPr>
      </w:pPr>
    </w:p>
    <w:p w14:paraId="0CDEDDE8" w14:textId="48C7FAC1"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lastRenderedPageBreak/>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5CF3CA6C"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b/>
          <w:bCs/>
          <w:i/>
          <w:iCs/>
        </w:rPr>
        <w:t>“Artículo 3.</w:t>
      </w:r>
      <w:r w:rsidRPr="007C0BA5">
        <w:rPr>
          <w:rFonts w:ascii="Palatino Linotype" w:eastAsia="Palatino Linotype" w:hAnsi="Palatino Linotype" w:cs="Palatino Linotype"/>
          <w:i/>
          <w:iCs/>
        </w:rPr>
        <w:t xml:space="preserve"> Para los efectos de la presente Ley se entenderá por: </w:t>
      </w:r>
    </w:p>
    <w:p w14:paraId="0FA97378"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 </w:t>
      </w:r>
    </w:p>
    <w:p w14:paraId="72BF7B16"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b/>
          <w:bCs/>
          <w:i/>
          <w:iCs/>
        </w:rPr>
      </w:pPr>
      <w:r w:rsidRPr="007C0BA5">
        <w:rPr>
          <w:rFonts w:ascii="Palatino Linotype" w:eastAsia="Palatino Linotype" w:hAnsi="Palatino Linotype" w:cs="Palatino Linotype"/>
          <w:b/>
          <w:bCs/>
          <w:i/>
          <w:iCs/>
        </w:rPr>
        <w:t>XI. Documento:</w:t>
      </w:r>
      <w:r w:rsidRPr="007C0BA5">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7C0BA5">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14:paraId="36E1F98C" w14:textId="77777777" w:rsidR="00750214" w:rsidRPr="007C0BA5" w:rsidRDefault="00851A5E">
      <w:pPr>
        <w:tabs>
          <w:tab w:val="left" w:pos="426"/>
          <w:tab w:val="left" w:pos="567"/>
        </w:tabs>
        <w:ind w:left="567" w:right="-732"/>
        <w:jc w:val="both"/>
        <w:rPr>
          <w:rFonts w:ascii="Palatino Linotype" w:eastAsia="Palatino Linotype" w:hAnsi="Palatino Linotype" w:cs="Palatino Linotype"/>
          <w:i/>
          <w:iCs/>
          <w:color w:val="000000"/>
        </w:rPr>
      </w:pPr>
      <w:r w:rsidRPr="007C0BA5">
        <w:rPr>
          <w:rFonts w:ascii="Palatino Linotype" w:eastAsia="Palatino Linotype" w:hAnsi="Palatino Linotype" w:cs="Palatino Linotype"/>
          <w:i/>
          <w:iCs/>
        </w:rPr>
        <w:t>(…)”</w:t>
      </w:r>
    </w:p>
    <w:p w14:paraId="162F41C2"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2DFA7769" w14:textId="51887154"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 xml:space="preserve">Siendo </w:t>
      </w:r>
      <w:r w:rsidRPr="007C0BA5">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B9D4E9A" w14:textId="238C1EDB" w:rsidR="00750214" w:rsidRPr="007C0BA5" w:rsidRDefault="00851A5E" w:rsidP="004C0B0B">
      <w:pPr>
        <w:tabs>
          <w:tab w:val="left" w:pos="426"/>
          <w:tab w:val="left" w:pos="567"/>
        </w:tabs>
        <w:ind w:left="567" w:right="-732"/>
        <w:jc w:val="both"/>
        <w:rPr>
          <w:rFonts w:ascii="Palatino Linotype" w:eastAsia="Palatino Linotype" w:hAnsi="Palatino Linotype" w:cs="Palatino Linotype"/>
          <w:i/>
          <w:iCs/>
        </w:rPr>
      </w:pPr>
      <w:r w:rsidRPr="007C0BA5">
        <w:rPr>
          <w:rFonts w:ascii="Palatino Linotype" w:eastAsia="Palatino Linotype" w:hAnsi="Palatino Linotype" w:cs="Palatino Linotype"/>
          <w:i/>
          <w:iCs/>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w:t>
      </w:r>
      <w:r w:rsidRPr="007C0BA5">
        <w:rPr>
          <w:rFonts w:ascii="Palatino Linotype" w:eastAsia="Palatino Linotype" w:hAnsi="Palatino Linotype" w:cs="Palatino Linotype"/>
          <w:i/>
          <w:iCs/>
        </w:rPr>
        <w:lastRenderedPageBreak/>
        <w:t>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5CDD51DF"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319AAF74" w14:textId="77777777" w:rsidR="00750214" w:rsidRPr="007C0BA5" w:rsidRDefault="00851A5E">
      <w:pPr>
        <w:spacing w:before="240" w:after="240" w:line="360" w:lineRule="auto"/>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QUINTO. VERSIÓN PÚBLICA.</w:t>
      </w:r>
    </w:p>
    <w:p w14:paraId="1649CE02" w14:textId="77777777" w:rsidR="00750214" w:rsidRPr="007C0BA5" w:rsidRDefault="00851A5E">
      <w:pPr>
        <w:keepNext/>
        <w:keepLines/>
        <w:numPr>
          <w:ilvl w:val="0"/>
          <w:numId w:val="6"/>
        </w:numPr>
        <w:spacing w:line="360" w:lineRule="auto"/>
        <w:ind w:left="284" w:right="-732" w:firstLine="0"/>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Nociones generales. </w:t>
      </w:r>
    </w:p>
    <w:p w14:paraId="2870E68A"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Debe </w:t>
      </w:r>
      <w:r w:rsidRPr="007C0BA5">
        <w:rPr>
          <w:rFonts w:ascii="Palatino Linotype" w:eastAsia="Palatino Linotype" w:hAnsi="Palatino Linotype" w:cs="Palatino Linotype"/>
          <w:color w:val="000000"/>
        </w:rPr>
        <w:t xml:space="preserve">destacarse que, debido a la naturaleza de la información solicitada, eventualmente pudiera obrar datos personales susceptibles de protegerse, el </w:t>
      </w:r>
      <w:r w:rsidRPr="007C0BA5">
        <w:rPr>
          <w:rFonts w:ascii="Palatino Linotype" w:eastAsia="Palatino Linotype" w:hAnsi="Palatino Linotype" w:cs="Palatino Linotype"/>
          <w:b/>
          <w:bCs/>
          <w:color w:val="000000"/>
        </w:rPr>
        <w:t xml:space="preserve">SUJETO OBLIGADO </w:t>
      </w:r>
      <w:r w:rsidRPr="007C0BA5">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0E48FE5F" w14:textId="77777777" w:rsidR="00750214" w:rsidRPr="007C0BA5" w:rsidRDefault="00750214">
      <w:pPr>
        <w:spacing w:line="360" w:lineRule="auto"/>
        <w:ind w:left="357" w:right="-732"/>
        <w:jc w:val="both"/>
        <w:rPr>
          <w:rFonts w:ascii="Palatino Linotype" w:eastAsia="Palatino Linotype" w:hAnsi="Palatino Linotype" w:cs="Palatino Linotype"/>
        </w:rPr>
      </w:pPr>
    </w:p>
    <w:p w14:paraId="21534BDE" w14:textId="77777777"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color w:val="000000"/>
        </w:rPr>
        <w:t>No pasa desapercibido para este Órgano Garante que los Sujetos Obligados</w:t>
      </w:r>
      <w:r w:rsidRPr="007C0BA5">
        <w:rPr>
          <w:rFonts w:ascii="Palatino Linotype" w:eastAsia="Palatino Linotype" w:hAnsi="Palatino Linotype" w:cs="Palatino Linotype"/>
          <w:b/>
          <w:bCs/>
          <w:color w:val="000000"/>
        </w:rPr>
        <w:t xml:space="preserve"> </w:t>
      </w:r>
      <w:r w:rsidRPr="007C0BA5">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39256D2" w14:textId="77777777" w:rsidR="00750214" w:rsidRPr="007C0BA5" w:rsidRDefault="00750214">
      <w:pPr>
        <w:spacing w:line="360" w:lineRule="auto"/>
        <w:ind w:right="-732"/>
        <w:jc w:val="both"/>
        <w:rPr>
          <w:rFonts w:ascii="Palatino Linotype" w:eastAsia="Palatino Linotype" w:hAnsi="Palatino Linotype" w:cs="Palatino Linotype"/>
          <w:color w:val="000000"/>
        </w:rPr>
      </w:pPr>
    </w:p>
    <w:tbl>
      <w:tblPr>
        <w:tblStyle w:val="a0"/>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40"/>
        <w:gridCol w:w="7420"/>
      </w:tblGrid>
      <w:tr w:rsidR="00750214" w:rsidRPr="007C0BA5" w14:paraId="64CDEBB4" w14:textId="77777777" w:rsidTr="007C0BA5">
        <w:tc>
          <w:tcPr>
            <w:tcW w:w="2640" w:type="dxa"/>
          </w:tcPr>
          <w:p w14:paraId="70198197" w14:textId="77777777" w:rsidR="00750214" w:rsidRPr="007C0BA5" w:rsidRDefault="00851A5E">
            <w:pPr>
              <w:ind w:right="-9"/>
              <w:rPr>
                <w:rFonts w:ascii="Palatino Linotype" w:eastAsia="Palatino Linotype" w:hAnsi="Palatino Linotype" w:cs="Palatino Linotype"/>
              </w:rPr>
            </w:pPr>
            <w:r w:rsidRPr="007C0BA5">
              <w:rPr>
                <w:rFonts w:ascii="Palatino Linotype" w:eastAsia="Palatino Linotype" w:hAnsi="Palatino Linotype" w:cs="Palatino Linotype"/>
              </w:rPr>
              <w:t>a) Requisitos previos.</w:t>
            </w:r>
          </w:p>
        </w:tc>
        <w:tc>
          <w:tcPr>
            <w:tcW w:w="7420" w:type="dxa"/>
          </w:tcPr>
          <w:p w14:paraId="1D8D6CC0"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591D4FF"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56A50CE8"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14ED0B0F" w14:textId="77777777" w:rsidR="00750214" w:rsidRPr="007C0BA5" w:rsidRDefault="00851A5E">
            <w:pPr>
              <w:ind w:right="-9"/>
              <w:jc w:val="both"/>
              <w:rPr>
                <w:rFonts w:ascii="Palatino Linotype" w:eastAsia="Palatino Linotype" w:hAnsi="Palatino Linotype" w:cs="Palatino Linotype"/>
              </w:rPr>
            </w:pPr>
            <w:r w:rsidRPr="007C0BA5">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C0BA5">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C0BA5">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50214" w:rsidRPr="007C0BA5" w14:paraId="109D482F" w14:textId="77777777" w:rsidTr="007C0BA5">
        <w:tc>
          <w:tcPr>
            <w:tcW w:w="2640" w:type="dxa"/>
          </w:tcPr>
          <w:p w14:paraId="4AD84D81" w14:textId="77777777" w:rsidR="00750214" w:rsidRPr="007C0BA5" w:rsidRDefault="00851A5E">
            <w:pPr>
              <w:ind w:right="-9"/>
              <w:rPr>
                <w:rFonts w:ascii="Palatino Linotype" w:eastAsia="Palatino Linotype" w:hAnsi="Palatino Linotype" w:cs="Palatino Linotype"/>
              </w:rPr>
            </w:pPr>
            <w:r w:rsidRPr="007C0BA5">
              <w:rPr>
                <w:rFonts w:ascii="Palatino Linotype" w:eastAsia="Palatino Linotype" w:hAnsi="Palatino Linotype" w:cs="Palatino Linotype"/>
              </w:rPr>
              <w:lastRenderedPageBreak/>
              <w:t>b) Supuestos de clasificación.</w:t>
            </w:r>
          </w:p>
        </w:tc>
        <w:tc>
          <w:tcPr>
            <w:tcW w:w="7420" w:type="dxa"/>
          </w:tcPr>
          <w:p w14:paraId="67222407"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3CD1C67"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0EC75890" w14:textId="77777777" w:rsidR="00750214" w:rsidRPr="007C0BA5" w:rsidRDefault="00851A5E">
            <w:pPr>
              <w:ind w:right="-9"/>
              <w:jc w:val="both"/>
              <w:rPr>
                <w:rFonts w:ascii="Palatino Linotype" w:eastAsia="Palatino Linotype" w:hAnsi="Palatino Linotype" w:cs="Palatino Linotype"/>
              </w:rPr>
            </w:pPr>
            <w:r w:rsidRPr="007C0BA5">
              <w:rPr>
                <w:rFonts w:ascii="Palatino Linotype" w:eastAsia="Palatino Linotype" w:hAnsi="Palatino Linotype" w:cs="Palatino Linotype"/>
                <w:color w:val="000000"/>
              </w:rPr>
              <w:t xml:space="preserve">El </w:t>
            </w:r>
            <w:r w:rsidRPr="007C0BA5">
              <w:rPr>
                <w:rFonts w:ascii="Palatino Linotype" w:eastAsia="Palatino Linotype" w:hAnsi="Palatino Linotype" w:cs="Palatino Linotype"/>
                <w:b/>
                <w:bCs/>
                <w:color w:val="000000"/>
              </w:rPr>
              <w:t>Sujeto Obligado</w:t>
            </w:r>
            <w:r w:rsidRPr="007C0BA5">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50214" w:rsidRPr="007C0BA5" w14:paraId="7A180A6C" w14:textId="77777777" w:rsidTr="007C0BA5">
        <w:tc>
          <w:tcPr>
            <w:tcW w:w="2640" w:type="dxa"/>
          </w:tcPr>
          <w:p w14:paraId="7CE6EB91" w14:textId="77777777" w:rsidR="00750214" w:rsidRPr="007C0BA5" w:rsidRDefault="00851A5E">
            <w:pPr>
              <w:ind w:right="-9"/>
              <w:rPr>
                <w:rFonts w:ascii="Palatino Linotype" w:eastAsia="Palatino Linotype" w:hAnsi="Palatino Linotype" w:cs="Palatino Linotype"/>
              </w:rPr>
            </w:pPr>
            <w:r w:rsidRPr="007C0BA5">
              <w:rPr>
                <w:rFonts w:ascii="Palatino Linotype" w:eastAsia="Palatino Linotype" w:hAnsi="Palatino Linotype" w:cs="Palatino Linotype"/>
              </w:rPr>
              <w:t>c) Formalidades para emitir el acuerdo de clasificación.</w:t>
            </w:r>
          </w:p>
        </w:tc>
        <w:tc>
          <w:tcPr>
            <w:tcW w:w="7420" w:type="dxa"/>
          </w:tcPr>
          <w:p w14:paraId="41E8183B"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7FF66154"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 xml:space="preserve">Es necesario que </w:t>
            </w:r>
            <w:r w:rsidRPr="007C0BA5">
              <w:rPr>
                <w:rFonts w:ascii="Palatino Linotype" w:eastAsia="Palatino Linotype" w:hAnsi="Palatino Linotype" w:cs="Palatino Linotype"/>
                <w:b/>
                <w:bCs/>
                <w:color w:val="000000"/>
                <w:u w:val="single"/>
              </w:rPr>
              <w:t>el acto reúna con los requisitos elementales</w:t>
            </w:r>
            <w:r w:rsidRPr="007C0BA5">
              <w:rPr>
                <w:rFonts w:ascii="Palatino Linotype" w:eastAsia="Palatino Linotype" w:hAnsi="Palatino Linotype" w:cs="Palatino Linotype"/>
                <w:color w:val="000000"/>
              </w:rPr>
              <w:t>, entre ellos, que la autoridad que va a emitir el acto de autoridad sea la legalmente facultada para ello.</w:t>
            </w:r>
          </w:p>
          <w:p w14:paraId="2A00C1D0" w14:textId="77777777" w:rsidR="00750214" w:rsidRPr="007C0BA5" w:rsidRDefault="00851A5E">
            <w:pPr>
              <w:ind w:right="-9"/>
              <w:jc w:val="both"/>
              <w:rPr>
                <w:rFonts w:ascii="Palatino Linotype" w:eastAsia="Palatino Linotype" w:hAnsi="Palatino Linotype" w:cs="Palatino Linotype"/>
              </w:rPr>
            </w:pPr>
            <w:r w:rsidRPr="007C0BA5">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C0BA5">
              <w:rPr>
                <w:rFonts w:ascii="Palatino Linotype" w:eastAsia="Palatino Linotype" w:hAnsi="Palatino Linotype" w:cs="Palatino Linotype"/>
              </w:rPr>
              <w:t>El área</w:t>
            </w:r>
            <w:r w:rsidRPr="007C0BA5">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w:t>
            </w:r>
            <w:r w:rsidRPr="007C0BA5">
              <w:rPr>
                <w:rFonts w:ascii="Palatino Linotype" w:eastAsia="Palatino Linotype" w:hAnsi="Palatino Linotype" w:cs="Palatino Linotype"/>
                <w:color w:val="000000"/>
              </w:rPr>
              <w:lastRenderedPageBreak/>
              <w:t>por los titulares de áreas y que son sujetas a control, en primera instancia, por el Comité de Transparencia.</w:t>
            </w:r>
          </w:p>
        </w:tc>
      </w:tr>
      <w:tr w:rsidR="00750214" w:rsidRPr="007C0BA5" w14:paraId="05189036" w14:textId="77777777" w:rsidTr="007C0BA5">
        <w:tc>
          <w:tcPr>
            <w:tcW w:w="2640" w:type="dxa"/>
          </w:tcPr>
          <w:p w14:paraId="0754C47A" w14:textId="77777777" w:rsidR="00750214" w:rsidRPr="007C0BA5" w:rsidRDefault="00750214">
            <w:pPr>
              <w:ind w:right="-9"/>
              <w:rPr>
                <w:rFonts w:ascii="Palatino Linotype" w:eastAsia="Palatino Linotype" w:hAnsi="Palatino Linotype" w:cs="Palatino Linotype"/>
              </w:rPr>
            </w:pPr>
          </w:p>
          <w:p w14:paraId="5A023DE2" w14:textId="77777777" w:rsidR="00750214" w:rsidRPr="007C0BA5" w:rsidRDefault="00851A5E">
            <w:pPr>
              <w:ind w:right="-9"/>
              <w:jc w:val="both"/>
              <w:rPr>
                <w:rFonts w:ascii="Palatino Linotype" w:eastAsia="Palatino Linotype" w:hAnsi="Palatino Linotype" w:cs="Palatino Linotype"/>
              </w:rPr>
            </w:pPr>
            <w:r w:rsidRPr="007C0BA5">
              <w:rPr>
                <w:rFonts w:ascii="Palatino Linotype" w:eastAsia="Palatino Linotype" w:hAnsi="Palatino Linotype" w:cs="Palatino Linotype"/>
                <w:color w:val="000000"/>
              </w:rPr>
              <w:t xml:space="preserve">d) Requisitos de fondo del acuerdo de clasificación. </w:t>
            </w:r>
          </w:p>
        </w:tc>
        <w:tc>
          <w:tcPr>
            <w:tcW w:w="7420" w:type="dxa"/>
          </w:tcPr>
          <w:p w14:paraId="230CDE78"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C0BA5">
              <w:rPr>
                <w:rFonts w:ascii="Palatino Linotype" w:eastAsia="Palatino Linotype" w:hAnsi="Palatino Linotype" w:cs="Palatino Linotype"/>
                <w:b/>
                <w:bCs/>
                <w:color w:val="000000"/>
              </w:rPr>
              <w:t>Sujetos Obligados</w:t>
            </w:r>
            <w:r w:rsidRPr="007C0BA5">
              <w:rPr>
                <w:rFonts w:ascii="Palatino Linotype" w:eastAsia="Palatino Linotype" w:hAnsi="Palatino Linotype" w:cs="Palatino Linotype"/>
                <w:color w:val="000000"/>
              </w:rPr>
              <w:t xml:space="preserve">, por lo que deberán fundar y motivar debidamente la clasificación. </w:t>
            </w:r>
          </w:p>
          <w:p w14:paraId="3FBF737E"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 xml:space="preserve">De lo anterior, se desprende que para una correcta </w:t>
            </w:r>
            <w:r w:rsidRPr="007C0BA5">
              <w:rPr>
                <w:rFonts w:ascii="Palatino Linotype" w:eastAsia="Palatino Linotype" w:hAnsi="Palatino Linotype" w:cs="Palatino Linotype"/>
                <w:b/>
                <w:bCs/>
                <w:color w:val="000000"/>
              </w:rPr>
              <w:t>clasificación total o parcial</w:t>
            </w:r>
            <w:r w:rsidRPr="007C0BA5">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2EBE70B5"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AF6919D"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403D2746"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t xml:space="preserve">Ahora bien, </w:t>
            </w:r>
            <w:r w:rsidRPr="007C0BA5">
              <w:rPr>
                <w:rFonts w:ascii="Palatino Linotype" w:eastAsia="Palatino Linotype" w:hAnsi="Palatino Linotype" w:cs="Palatino Linotype"/>
                <w:b/>
                <w:bCs/>
                <w:color w:val="000000"/>
                <w:u w:val="single"/>
              </w:rPr>
              <w:t>para cada caso además de fundar y motivar</w:t>
            </w:r>
            <w:r w:rsidRPr="007C0BA5">
              <w:rPr>
                <w:rFonts w:ascii="Palatino Linotype" w:eastAsia="Palatino Linotype" w:hAnsi="Palatino Linotype" w:cs="Palatino Linotype"/>
                <w:color w:val="000000"/>
              </w:rPr>
              <w:t xml:space="preserve">, se debe identificar con claridad </w:t>
            </w:r>
            <w:r w:rsidRPr="007C0BA5">
              <w:rPr>
                <w:rFonts w:ascii="Palatino Linotype" w:eastAsia="Palatino Linotype" w:hAnsi="Palatino Linotype" w:cs="Palatino Linotype"/>
              </w:rPr>
              <w:t>qué</w:t>
            </w:r>
            <w:r w:rsidRPr="007C0BA5">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50214" w:rsidRPr="007C0BA5" w14:paraId="3EE9D77B" w14:textId="77777777" w:rsidTr="007C0BA5">
        <w:tc>
          <w:tcPr>
            <w:tcW w:w="2640" w:type="dxa"/>
          </w:tcPr>
          <w:p w14:paraId="1A610AB0" w14:textId="77777777" w:rsidR="00750214" w:rsidRPr="007C0BA5" w:rsidRDefault="00851A5E">
            <w:pPr>
              <w:ind w:right="-9"/>
              <w:jc w:val="both"/>
              <w:rPr>
                <w:rFonts w:ascii="Palatino Linotype" w:eastAsia="Palatino Linotype" w:hAnsi="Palatino Linotype" w:cs="Palatino Linotype"/>
              </w:rPr>
            </w:pPr>
            <w:r w:rsidRPr="007C0BA5">
              <w:rPr>
                <w:rFonts w:ascii="Palatino Linotype" w:eastAsia="Palatino Linotype" w:hAnsi="Palatino Linotype" w:cs="Palatino Linotype"/>
              </w:rPr>
              <w:t xml:space="preserve">e) Condiciones especiales de la clasificación de la </w:t>
            </w:r>
            <w:r w:rsidRPr="007C0BA5">
              <w:rPr>
                <w:rFonts w:ascii="Palatino Linotype" w:eastAsia="Palatino Linotype" w:hAnsi="Palatino Linotype" w:cs="Palatino Linotype"/>
              </w:rPr>
              <w:lastRenderedPageBreak/>
              <w:t xml:space="preserve">información como confidencial. </w:t>
            </w:r>
          </w:p>
        </w:tc>
        <w:tc>
          <w:tcPr>
            <w:tcW w:w="7420" w:type="dxa"/>
          </w:tcPr>
          <w:p w14:paraId="17E3B5B7"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personales, se podrán proporcionar, incluso sin solicitar el consentimiento de su titular. </w:t>
            </w:r>
          </w:p>
          <w:p w14:paraId="15BEF4AA" w14:textId="77777777" w:rsidR="00750214" w:rsidRPr="007C0BA5" w:rsidRDefault="00851A5E">
            <w:pPr>
              <w:ind w:right="-9"/>
              <w:jc w:val="both"/>
              <w:rPr>
                <w:rFonts w:ascii="Palatino Linotype" w:eastAsia="Palatino Linotype" w:hAnsi="Palatino Linotype" w:cs="Palatino Linotype"/>
                <w:color w:val="000000"/>
              </w:rPr>
            </w:pPr>
            <w:r w:rsidRPr="007C0BA5">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9BCE6A9" w14:textId="77777777" w:rsidR="00750214" w:rsidRPr="007C0BA5" w:rsidRDefault="00851A5E">
            <w:pPr>
              <w:ind w:right="-9"/>
              <w:rPr>
                <w:rFonts w:ascii="Palatino Linotype" w:eastAsia="Palatino Linotype" w:hAnsi="Palatino Linotype" w:cs="Palatino Linotype"/>
              </w:rPr>
            </w:pPr>
            <w:r w:rsidRPr="007C0BA5">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BFC6DB7"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5E39B8DA" w14:textId="324D9543" w:rsidR="004C0B0B" w:rsidRPr="007C0BA5" w:rsidRDefault="004C0B0B" w:rsidP="004C0B0B">
      <w:pPr>
        <w:numPr>
          <w:ilvl w:val="0"/>
          <w:numId w:val="4"/>
        </w:numPr>
        <w:spacing w:line="360" w:lineRule="auto"/>
        <w:ind w:left="0" w:right="-732" w:firstLine="0"/>
        <w:jc w:val="both"/>
        <w:rPr>
          <w:rFonts w:ascii="Palatino Linotype" w:eastAsia="Palatino Linotype" w:hAnsi="Palatino Linotype" w:cs="Palatino Linotype"/>
        </w:rPr>
      </w:pPr>
      <w:r w:rsidRPr="007C0BA5">
        <w:rPr>
          <w:rFonts w:ascii="Palatino Linotype" w:eastAsia="Palatino Linotype" w:hAnsi="Palatino Linotype" w:cs="Palatino Linotype"/>
        </w:rPr>
        <w:t xml:space="preserve">Por otro </w:t>
      </w:r>
      <w:r w:rsidRPr="007C0BA5">
        <w:rPr>
          <w:rFonts w:ascii="Palatino Linotype" w:hAnsi="Palatino Linotype" w:cs="Palatino Linotype"/>
        </w:rPr>
        <w:t>lado, de manera enunciativa mas no limitativas, dentro de los elementos que integran los recibos de nómina se pueden encontrar los siguientes:</w:t>
      </w:r>
    </w:p>
    <w:p w14:paraId="1C5995A0"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Clave Única de Registro de Población (CURP);</w:t>
      </w:r>
    </w:p>
    <w:p w14:paraId="33CDDD5D"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Número de ISSEMyM;</w:t>
      </w:r>
    </w:p>
    <w:p w14:paraId="7BB20223"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Número de empleado;</w:t>
      </w:r>
    </w:p>
    <w:p w14:paraId="7708F23F"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Registro Federal de Contribuyentes (RFC);</w:t>
      </w:r>
    </w:p>
    <w:p w14:paraId="2D424CB4"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Número de Serie del CSD del SAT;</w:t>
      </w:r>
    </w:p>
    <w:p w14:paraId="63856BEE"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Número de Serie del CDS del emisor;</w:t>
      </w:r>
    </w:p>
    <w:p w14:paraId="108A81CD"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Serie y folio;</w:t>
      </w:r>
    </w:p>
    <w:p w14:paraId="2CA23E03"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Firma;</w:t>
      </w:r>
    </w:p>
    <w:p w14:paraId="6731B6D4"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Código QR;</w:t>
      </w:r>
    </w:p>
    <w:p w14:paraId="793FD6A0"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Sello Digital del Contribuyente; y</w:t>
      </w:r>
    </w:p>
    <w:p w14:paraId="2119C2BF" w14:textId="77777777" w:rsidR="004C0B0B" w:rsidRPr="007C0BA5" w:rsidRDefault="004C0B0B" w:rsidP="004C0B0B">
      <w:pPr>
        <w:numPr>
          <w:ilvl w:val="0"/>
          <w:numId w:val="18"/>
        </w:numPr>
        <w:tabs>
          <w:tab w:val="left" w:pos="567"/>
        </w:tabs>
        <w:jc w:val="both"/>
        <w:rPr>
          <w:rFonts w:ascii="Palatino Linotype" w:hAnsi="Palatino Linotype" w:cs="Palatino Linotype"/>
        </w:rPr>
      </w:pPr>
      <w:r w:rsidRPr="007C0BA5">
        <w:rPr>
          <w:rFonts w:ascii="Palatino Linotype" w:hAnsi="Palatino Linotype" w:cs="Palatino Linotype"/>
        </w:rPr>
        <w:t>Sello Digital del SAT.</w:t>
      </w:r>
    </w:p>
    <w:p w14:paraId="7450CE5C" w14:textId="77777777" w:rsidR="004C0B0B" w:rsidRPr="007C0BA5" w:rsidRDefault="004C0B0B" w:rsidP="004C0B0B">
      <w:pPr>
        <w:tabs>
          <w:tab w:val="left" w:pos="567"/>
        </w:tabs>
        <w:spacing w:line="360" w:lineRule="auto"/>
        <w:ind w:left="720"/>
        <w:jc w:val="both"/>
        <w:rPr>
          <w:rFonts w:ascii="Palatino Linotype" w:hAnsi="Palatino Linotype" w:cs="Palatino Linotype"/>
        </w:rPr>
      </w:pPr>
    </w:p>
    <w:p w14:paraId="5B09895F" w14:textId="77777777" w:rsidR="004C0B0B" w:rsidRPr="007C0BA5" w:rsidRDefault="004C0B0B" w:rsidP="004C0B0B">
      <w:pPr>
        <w:pStyle w:val="Ttulo3"/>
        <w:numPr>
          <w:ilvl w:val="0"/>
          <w:numId w:val="18"/>
        </w:numPr>
        <w:spacing w:before="40" w:after="0"/>
        <w:rPr>
          <w:rFonts w:ascii="Palatino Linotype" w:hAnsi="Palatino Linotype" w:cs="Palatino Linotype"/>
          <w:b w:val="0"/>
          <w:sz w:val="24"/>
          <w:szCs w:val="24"/>
        </w:rPr>
      </w:pPr>
      <w:r w:rsidRPr="007C0BA5">
        <w:rPr>
          <w:rFonts w:ascii="Palatino Linotype" w:hAnsi="Palatino Linotype" w:cs="Palatino Linotype"/>
          <w:sz w:val="24"/>
          <w:szCs w:val="24"/>
        </w:rPr>
        <w:t>Clave Única de Registro de Población (CURP).</w:t>
      </w:r>
    </w:p>
    <w:p w14:paraId="33F0E7B7" w14:textId="48823722" w:rsidR="004C0B0B" w:rsidRPr="007C0BA5" w:rsidRDefault="004C0B0B" w:rsidP="004C0B0B">
      <w:pPr>
        <w:pStyle w:val="Prrafodelista"/>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La Clave Única de Registro de Población (CURP) según lo establecido en el Instructivo Normativo para la Asignación de la Clave Única de Registro de Población, la CURP es un elemento que permite registrar de forma individual a las o los mexicanos, </w:t>
      </w:r>
      <w:r w:rsidRPr="007C0BA5">
        <w:rPr>
          <w:rFonts w:ascii="Palatino Linotype" w:hAnsi="Palatino Linotype" w:cs="Palatino Linotype"/>
        </w:rPr>
        <w:lastRenderedPageBreak/>
        <w:t xml:space="preserve">así como a los extranjeros que se encuentren en condiciones de estancia regular en el país o en trámite de ésta, se integra por dieciocho (18) caracteres, los cuales son: </w:t>
      </w:r>
    </w:p>
    <w:p w14:paraId="3BF62149" w14:textId="2C3B6CDB" w:rsidR="004C0B0B" w:rsidRPr="007C0BA5" w:rsidRDefault="004C0B0B" w:rsidP="004C0B0B">
      <w:pPr>
        <w:shd w:val="clear" w:color="auto" w:fill="FFFFFF"/>
        <w:spacing w:before="240" w:after="240" w:line="360" w:lineRule="auto"/>
        <w:jc w:val="center"/>
        <w:rPr>
          <w:rFonts w:ascii="Palatino Linotype" w:hAnsi="Palatino Linotype" w:cs="Palatino Linotype"/>
        </w:rPr>
      </w:pPr>
      <w:r w:rsidRPr="007C0BA5">
        <w:rPr>
          <w:rFonts w:ascii="Palatino Linotype" w:hAnsi="Palatino Linotype"/>
          <w:noProof/>
        </w:rPr>
        <w:drawing>
          <wp:inline distT="0" distB="0" distL="0" distR="0" wp14:anchorId="6DCEC7D0" wp14:editId="600EA0CB">
            <wp:extent cx="4038600" cy="37147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37">
                      <a:extLst>
                        <a:ext uri="{28A0092B-C50C-407E-A947-70E740481C1C}">
                          <a14:useLocalDpi xmlns:a14="http://schemas.microsoft.com/office/drawing/2010/main" val="0"/>
                        </a:ext>
                      </a:extLst>
                    </a:blip>
                    <a:srcRect l="25746" t="8272" r="41254" b="18080"/>
                    <a:stretch>
                      <a:fillRect/>
                    </a:stretch>
                  </pic:blipFill>
                  <pic:spPr bwMode="auto">
                    <a:xfrm>
                      <a:off x="0" y="0"/>
                      <a:ext cx="4038600" cy="3714750"/>
                    </a:xfrm>
                    <a:prstGeom prst="rect">
                      <a:avLst/>
                    </a:prstGeom>
                    <a:noFill/>
                    <a:ln>
                      <a:noFill/>
                    </a:ln>
                  </pic:spPr>
                </pic:pic>
              </a:graphicData>
            </a:graphic>
          </wp:inline>
        </w:drawing>
      </w:r>
    </w:p>
    <w:p w14:paraId="6C67C422"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63DC4BA7"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Entre las características de la CURP, se encuentra: </w:t>
      </w:r>
    </w:p>
    <w:p w14:paraId="154F36E3" w14:textId="77777777" w:rsidR="004C0B0B" w:rsidRPr="007C0BA5" w:rsidRDefault="004C0B0B" w:rsidP="004C0B0B">
      <w:pPr>
        <w:tabs>
          <w:tab w:val="left" w:pos="426"/>
          <w:tab w:val="left" w:pos="567"/>
        </w:tabs>
        <w:ind w:left="567" w:right="567"/>
        <w:jc w:val="both"/>
        <w:rPr>
          <w:rFonts w:ascii="Palatino Linotype" w:hAnsi="Palatino Linotype" w:cs="Palatino Linotype"/>
        </w:rPr>
      </w:pPr>
      <w:r w:rsidRPr="007C0BA5">
        <w:rPr>
          <w:rFonts w:ascii="Palatino Linotype" w:hAnsi="Palatino Linotype" w:cs="Palatino Linotype"/>
          <w:b/>
        </w:rPr>
        <w:t xml:space="preserve">Composición. </w:t>
      </w:r>
      <w:r w:rsidRPr="007C0BA5">
        <w:rPr>
          <w:rFonts w:ascii="Palatino Linotype" w:hAnsi="Palatino Linotype" w:cs="Palatino Linotype"/>
        </w:rPr>
        <w:t>Alfanumérica.</w:t>
      </w:r>
    </w:p>
    <w:p w14:paraId="1AF9678D" w14:textId="77777777" w:rsidR="004C0B0B" w:rsidRPr="007C0BA5" w:rsidRDefault="004C0B0B" w:rsidP="004C0B0B">
      <w:pPr>
        <w:tabs>
          <w:tab w:val="left" w:pos="426"/>
          <w:tab w:val="left" w:pos="567"/>
        </w:tabs>
        <w:ind w:left="567" w:right="567"/>
        <w:jc w:val="both"/>
        <w:rPr>
          <w:rFonts w:ascii="Palatino Linotype" w:hAnsi="Palatino Linotype" w:cs="Palatino Linotype"/>
        </w:rPr>
      </w:pPr>
      <w:r w:rsidRPr="007C0BA5">
        <w:rPr>
          <w:rFonts w:ascii="Palatino Linotype" w:hAnsi="Palatino Linotype" w:cs="Palatino Linotype"/>
          <w:b/>
        </w:rPr>
        <w:t xml:space="preserve">Longitud. </w:t>
      </w:r>
      <w:r w:rsidRPr="007C0BA5">
        <w:rPr>
          <w:rFonts w:ascii="Palatino Linotype" w:hAnsi="Palatino Linotype" w:cs="Palatino Linotype"/>
        </w:rPr>
        <w:t xml:space="preserve"> 18 caracteres.</w:t>
      </w:r>
    </w:p>
    <w:p w14:paraId="6D0651D4" w14:textId="77777777" w:rsidR="004C0B0B" w:rsidRPr="007C0BA5" w:rsidRDefault="004C0B0B" w:rsidP="004C0B0B">
      <w:pPr>
        <w:tabs>
          <w:tab w:val="left" w:pos="426"/>
          <w:tab w:val="left" w:pos="567"/>
        </w:tabs>
        <w:ind w:left="567" w:right="567"/>
        <w:jc w:val="both"/>
        <w:rPr>
          <w:rFonts w:ascii="Palatino Linotype" w:hAnsi="Palatino Linotype" w:cs="Palatino Linotype"/>
        </w:rPr>
      </w:pPr>
      <w:r w:rsidRPr="007C0BA5">
        <w:rPr>
          <w:rFonts w:ascii="Palatino Linotype" w:hAnsi="Palatino Linotype" w:cs="Palatino Linotype"/>
          <w:b/>
        </w:rPr>
        <w:t xml:space="preserve">Naturaleza. </w:t>
      </w:r>
      <w:r w:rsidRPr="007C0BA5">
        <w:rPr>
          <w:rFonts w:ascii="Palatino Linotype" w:hAnsi="Palatino Linotype" w:cs="Palatino Linotype"/>
        </w:rPr>
        <w:t>Biunívoca.</w:t>
      </w:r>
    </w:p>
    <w:p w14:paraId="267E2867" w14:textId="77777777" w:rsidR="004C0B0B" w:rsidRPr="007C0BA5" w:rsidRDefault="004C0B0B" w:rsidP="004C0B0B">
      <w:pPr>
        <w:tabs>
          <w:tab w:val="left" w:pos="426"/>
          <w:tab w:val="left" w:pos="567"/>
        </w:tabs>
        <w:ind w:left="567" w:right="567"/>
        <w:jc w:val="both"/>
        <w:rPr>
          <w:rFonts w:ascii="Palatino Linotype" w:hAnsi="Palatino Linotype" w:cs="Palatino Linotype"/>
        </w:rPr>
      </w:pPr>
      <w:r w:rsidRPr="007C0BA5">
        <w:rPr>
          <w:rFonts w:ascii="Palatino Linotype" w:hAnsi="Palatino Linotype" w:cs="Palatino Linotype"/>
          <w:b/>
        </w:rPr>
        <w:t xml:space="preserve">Universalidad. </w:t>
      </w:r>
      <w:r w:rsidRPr="007C0BA5">
        <w:rPr>
          <w:rFonts w:ascii="Palatino Linotype" w:hAnsi="Palatino Linotype" w:cs="Palatino Linotype"/>
        </w:rPr>
        <w:t>Se asigna a todas las personas que conforman la población.</w:t>
      </w:r>
    </w:p>
    <w:p w14:paraId="50E0D0F5" w14:textId="77777777" w:rsidR="004C0B0B" w:rsidRPr="007C0BA5" w:rsidRDefault="004C0B0B" w:rsidP="004C0B0B">
      <w:pPr>
        <w:tabs>
          <w:tab w:val="left" w:pos="426"/>
          <w:tab w:val="left" w:pos="567"/>
        </w:tabs>
        <w:ind w:left="567" w:right="567"/>
        <w:jc w:val="both"/>
        <w:rPr>
          <w:rFonts w:ascii="Palatino Linotype" w:hAnsi="Palatino Linotype" w:cs="Palatino Linotype"/>
          <w:b/>
        </w:rPr>
      </w:pPr>
      <w:r w:rsidRPr="007C0BA5">
        <w:rPr>
          <w:rFonts w:ascii="Palatino Linotype" w:hAnsi="Palatino Linotype" w:cs="Palatino Linotype"/>
          <w:b/>
        </w:rPr>
        <w:lastRenderedPageBreak/>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14:paraId="5BBD232A"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01FAEC23"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1241A115"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Ante ello, resulta aplicable el Criterio 18/17 emitido por el Instituto Nacional de Transparencia, Acceso a la Información y Protección de Datos Personales, que a la literalidad señala: </w:t>
      </w:r>
    </w:p>
    <w:p w14:paraId="7ACD561B" w14:textId="77777777" w:rsidR="004C0B0B" w:rsidRPr="007C0BA5" w:rsidRDefault="004C0B0B" w:rsidP="004C0B0B">
      <w:pPr>
        <w:tabs>
          <w:tab w:val="left" w:pos="567"/>
        </w:tabs>
        <w:ind w:left="360"/>
        <w:jc w:val="both"/>
        <w:rPr>
          <w:rFonts w:ascii="Palatino Linotype" w:hAnsi="Palatino Linotype" w:cs="Palatino Linotype"/>
        </w:rPr>
      </w:pPr>
      <w:r w:rsidRPr="007C0BA5">
        <w:rPr>
          <w:rFonts w:ascii="Palatino Linotype" w:hAnsi="Palatino Linotype" w:cs="Palatino Linotype"/>
          <w:i/>
        </w:rPr>
        <w:t>“</w:t>
      </w:r>
      <w:r w:rsidRPr="007C0BA5">
        <w:rPr>
          <w:rFonts w:ascii="Palatino Linotype" w:hAnsi="Palatino Linotype" w:cs="Palatino Linotype"/>
          <w:b/>
          <w:i/>
        </w:rPr>
        <w:t xml:space="preserve">Clave Única de Registro de Población (CURP). </w:t>
      </w:r>
      <w:r w:rsidRPr="007C0BA5">
        <w:rPr>
          <w:rFonts w:ascii="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14:paraId="326D327C" w14:textId="77777777" w:rsidR="004C0B0B" w:rsidRPr="007C0BA5" w:rsidRDefault="004C0B0B" w:rsidP="004C0B0B">
      <w:pPr>
        <w:tabs>
          <w:tab w:val="left" w:pos="567"/>
        </w:tabs>
        <w:spacing w:line="360" w:lineRule="auto"/>
        <w:jc w:val="both"/>
        <w:rPr>
          <w:rFonts w:ascii="Palatino Linotype" w:hAnsi="Palatino Linotype" w:cs="Palatino Linotype"/>
        </w:rPr>
      </w:pPr>
    </w:p>
    <w:p w14:paraId="22368F72" w14:textId="77777777" w:rsidR="004C0B0B" w:rsidRPr="007C0BA5" w:rsidRDefault="004C0B0B" w:rsidP="004C0B0B">
      <w:pPr>
        <w:pStyle w:val="Ttulo3"/>
        <w:numPr>
          <w:ilvl w:val="0"/>
          <w:numId w:val="20"/>
        </w:numPr>
        <w:spacing w:before="40" w:after="0"/>
        <w:ind w:left="567" w:hanging="141"/>
        <w:rPr>
          <w:rFonts w:ascii="Palatino Linotype" w:hAnsi="Palatino Linotype" w:cs="Palatino Linotype"/>
          <w:b w:val="0"/>
          <w:sz w:val="24"/>
          <w:szCs w:val="24"/>
        </w:rPr>
      </w:pPr>
      <w:r w:rsidRPr="007C0BA5">
        <w:rPr>
          <w:rFonts w:ascii="Palatino Linotype" w:hAnsi="Palatino Linotype" w:cs="Palatino Linotype"/>
          <w:sz w:val="24"/>
          <w:szCs w:val="24"/>
        </w:rPr>
        <w:lastRenderedPageBreak/>
        <w:t>Clave ISSEMyM</w:t>
      </w:r>
    </w:p>
    <w:p w14:paraId="3B470FE2"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3039167D"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19207488"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w:t>
      </w:r>
      <w:r w:rsidRPr="007C0BA5">
        <w:rPr>
          <w:rFonts w:ascii="Palatino Linotype" w:hAnsi="Palatino Linotype" w:cs="Palatino Linotype"/>
        </w:rPr>
        <w:lastRenderedPageBreak/>
        <w:t>con motivo de haber trabajado en diferentes instituciones gubernamentales de la Entidad.</w:t>
      </w:r>
    </w:p>
    <w:p w14:paraId="0D2344F3" w14:textId="77777777" w:rsidR="004C0B0B" w:rsidRPr="007C0BA5" w:rsidRDefault="004C0B0B" w:rsidP="004C0B0B">
      <w:pPr>
        <w:pStyle w:val="Prrafodelista"/>
        <w:numPr>
          <w:ilvl w:val="0"/>
          <w:numId w:val="23"/>
        </w:numPr>
        <w:shd w:val="clear" w:color="auto" w:fill="FFFFFF"/>
        <w:spacing w:before="240" w:after="240" w:line="360" w:lineRule="auto"/>
        <w:ind w:left="567" w:firstLine="0"/>
        <w:jc w:val="both"/>
        <w:rPr>
          <w:rFonts w:ascii="Palatino Linotype" w:hAnsi="Palatino Linotype" w:cs="Palatino Linotype"/>
        </w:rPr>
      </w:pPr>
      <w:r w:rsidRPr="007C0BA5">
        <w:rPr>
          <w:rFonts w:ascii="Palatino Linotype" w:hAnsi="Palatino Linotype" w:cs="Palatino Linotype"/>
          <w:b/>
        </w:rPr>
        <w:t>Número de empleado.</w:t>
      </w:r>
    </w:p>
    <w:p w14:paraId="1D18D2F4"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5C61A8B7"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14:paraId="299258A9" w14:textId="77777777" w:rsidR="004C0B0B" w:rsidRPr="007C0BA5" w:rsidRDefault="004C0B0B" w:rsidP="004C0B0B">
      <w:pPr>
        <w:ind w:left="567" w:right="567"/>
        <w:jc w:val="both"/>
        <w:rPr>
          <w:rFonts w:ascii="Palatino Linotype" w:hAnsi="Palatino Linotype" w:cs="Palatino Linotype"/>
          <w:i/>
        </w:rPr>
      </w:pPr>
      <w:r w:rsidRPr="007C0BA5">
        <w:rPr>
          <w:rFonts w:ascii="Palatino Linotype" w:hAnsi="Palatino Linotype" w:cs="Palatino Linotype"/>
          <w:b/>
          <w:i/>
        </w:rPr>
        <w:t>Número de empleado.</w:t>
      </w:r>
      <w:r w:rsidRPr="007C0BA5">
        <w:rPr>
          <w:rFonts w:ascii="Palatino Linotype" w:hAnsi="Palatino Linotype" w:cs="Palatino Linotype"/>
          <w:i/>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6E601F9D" w14:textId="76926A56" w:rsidR="004C0B0B"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 otros escenarios, el número de empleado corresponde sólo a un número consecutivo que no contiene datos personales ni se relaciona con los mismos, por lo que, el </w:t>
      </w:r>
      <w:r w:rsidRPr="007C0BA5">
        <w:rPr>
          <w:rFonts w:ascii="Palatino Linotype" w:hAnsi="Palatino Linotype" w:cs="Palatino Linotype"/>
          <w:b/>
          <w:bCs/>
        </w:rPr>
        <w:t>SUJETO OBLIGADO</w:t>
      </w:r>
      <w:r w:rsidRPr="007C0BA5">
        <w:rPr>
          <w:rFonts w:ascii="Palatino Linotype" w:hAnsi="Palatino Linotype" w:cs="Palatino Linotype"/>
        </w:rPr>
        <w:t xml:space="preserve"> deberá de clasificar dicho dato únicamente si se integra con datos personales, tal y como lo señala el criterio orientador.</w:t>
      </w:r>
    </w:p>
    <w:p w14:paraId="10F121E2" w14:textId="77777777" w:rsidR="007C0BA5" w:rsidRPr="007C0BA5" w:rsidRDefault="007C0BA5" w:rsidP="007C0BA5">
      <w:pPr>
        <w:shd w:val="clear" w:color="auto" w:fill="FFFFFF"/>
        <w:spacing w:before="240" w:after="240" w:line="360" w:lineRule="auto"/>
        <w:jc w:val="both"/>
        <w:rPr>
          <w:rFonts w:ascii="Palatino Linotype" w:hAnsi="Palatino Linotype" w:cs="Palatino Linotype"/>
        </w:rPr>
      </w:pPr>
    </w:p>
    <w:p w14:paraId="78A9AA2A" w14:textId="77777777" w:rsidR="004C0B0B" w:rsidRPr="007C0BA5" w:rsidRDefault="004C0B0B" w:rsidP="004C0B0B">
      <w:pPr>
        <w:pStyle w:val="Ttulo3"/>
        <w:numPr>
          <w:ilvl w:val="0"/>
          <w:numId w:val="20"/>
        </w:numPr>
        <w:spacing w:before="40" w:after="0"/>
        <w:ind w:left="567" w:firstLine="0"/>
        <w:rPr>
          <w:rFonts w:ascii="Palatino Linotype" w:hAnsi="Palatino Linotype" w:cs="Palatino Linotype"/>
          <w:b w:val="0"/>
          <w:sz w:val="24"/>
          <w:szCs w:val="24"/>
        </w:rPr>
      </w:pPr>
      <w:r w:rsidRPr="007C0BA5">
        <w:rPr>
          <w:rFonts w:ascii="Palatino Linotype" w:hAnsi="Palatino Linotype" w:cs="Palatino Linotype"/>
          <w:sz w:val="24"/>
          <w:szCs w:val="24"/>
        </w:rPr>
        <w:lastRenderedPageBreak/>
        <w:t>Registro Federal de Contribuyentes (RFC)</w:t>
      </w:r>
    </w:p>
    <w:p w14:paraId="1FF20F43" w14:textId="77777777" w:rsidR="004C0B0B" w:rsidRPr="007C0BA5" w:rsidRDefault="004C0B0B" w:rsidP="004C0B0B">
      <w:pPr>
        <w:rPr>
          <w:rFonts w:ascii="Palatino Linotype" w:hAnsi="Palatino Linotype"/>
        </w:rPr>
      </w:pPr>
    </w:p>
    <w:p w14:paraId="24403683"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4E7809C5"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6E1B9DA9"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347C4718"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1EC0305F"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lastRenderedPageBreak/>
        <w:t>Lo anterior, resulta congruente con el Criterio 19/17 emitido por el Instituto Nacional de Transparencia, Acceso a la Información y Protección de Datos Personales, en el cual se señala lo siguiente:</w:t>
      </w:r>
    </w:p>
    <w:p w14:paraId="4E0C7F62" w14:textId="77777777" w:rsidR="004C0B0B" w:rsidRPr="007C0BA5" w:rsidRDefault="004C0B0B" w:rsidP="004C0B0B">
      <w:pPr>
        <w:ind w:left="567" w:right="567"/>
        <w:jc w:val="both"/>
        <w:rPr>
          <w:rFonts w:ascii="Palatino Linotype" w:hAnsi="Palatino Linotype" w:cs="Palatino Linotype"/>
          <w:b/>
          <w:i/>
        </w:rPr>
      </w:pPr>
      <w:r w:rsidRPr="007C0BA5">
        <w:rPr>
          <w:rFonts w:ascii="Palatino Linotype" w:hAnsi="Palatino Linotype" w:cs="Palatino Linotype"/>
          <w:b/>
          <w:i/>
        </w:rPr>
        <w:t xml:space="preserve">Registro Federal de Contribuyentes (RFC) de personas físicas. </w:t>
      </w:r>
    </w:p>
    <w:p w14:paraId="507FA865" w14:textId="77777777" w:rsidR="004C0B0B" w:rsidRPr="007C0BA5" w:rsidRDefault="004C0B0B" w:rsidP="004C0B0B">
      <w:pPr>
        <w:ind w:left="567" w:right="567"/>
        <w:jc w:val="both"/>
        <w:rPr>
          <w:rFonts w:ascii="Palatino Linotype" w:hAnsi="Palatino Linotype" w:cs="Palatino Linotype"/>
          <w:i/>
        </w:rPr>
      </w:pPr>
      <w:r w:rsidRPr="007C0BA5">
        <w:rPr>
          <w:rFonts w:ascii="Palatino Linotype" w:hAnsi="Palatino Linotype" w:cs="Palatino Linotype"/>
          <w:i/>
        </w:rPr>
        <w:t>El RFC es una clave de carácter fiscal, única e irrepetible, que permite identificar al titular, su edad y fecha de nacimiento, por lo que es un dato personal de carácter confidencial.</w:t>
      </w:r>
    </w:p>
    <w:p w14:paraId="4C6C03B5"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b/>
        </w:rPr>
        <w:t>De tal suerte, el Registro Federal de Contribuyentes de las personas físicas no guarda relación con la transparencia de los recursos públicos</w:t>
      </w:r>
      <w:r w:rsidRPr="007C0BA5">
        <w:rPr>
          <w:rFonts w:ascii="Palatino Linotype" w:hAnsi="Palatino Linotype" w:cs="Palatino Linotype"/>
        </w:rPr>
        <w:t>, así como tampoco con el desempeño laboral que pueda tener una persona.</w:t>
      </w:r>
    </w:p>
    <w:p w14:paraId="66D70880" w14:textId="77777777" w:rsidR="004C0B0B" w:rsidRPr="007C0BA5" w:rsidRDefault="004C0B0B" w:rsidP="004C0B0B">
      <w:pPr>
        <w:pStyle w:val="Ttulo3"/>
        <w:numPr>
          <w:ilvl w:val="0"/>
          <w:numId w:val="20"/>
        </w:numPr>
        <w:spacing w:before="40" w:after="0"/>
        <w:ind w:left="567" w:firstLine="0"/>
        <w:rPr>
          <w:rFonts w:ascii="Palatino Linotype" w:hAnsi="Palatino Linotype" w:cs="Palatino Linotype"/>
          <w:b w:val="0"/>
          <w:sz w:val="24"/>
          <w:szCs w:val="24"/>
        </w:rPr>
      </w:pPr>
      <w:r w:rsidRPr="007C0BA5">
        <w:rPr>
          <w:rFonts w:ascii="Palatino Linotype" w:hAnsi="Palatino Linotype" w:cs="Palatino Linotype"/>
          <w:sz w:val="24"/>
          <w:szCs w:val="24"/>
        </w:rPr>
        <w:t>Deducciones personales</w:t>
      </w:r>
    </w:p>
    <w:p w14:paraId="626DF6DB"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Es necesario precisar que existen deducciones que se generan con motivo de una decisión libre y voluntaria de los servidores públicos, como son: créditos personales, </w:t>
      </w:r>
      <w:r w:rsidRPr="007C0BA5">
        <w:rPr>
          <w:rFonts w:ascii="Palatino Linotype" w:hAnsi="Palatino Linotype" w:cs="Palatino Linotype"/>
          <w:b/>
          <w:u w:val="single"/>
        </w:rPr>
        <w:t>cuotas sindicales y fondo de resistencia del Sindicato Único de Trabajadores de los Poderes, Municipios e Institución Descentralizadas del Estado de México</w:t>
      </w:r>
      <w:r w:rsidRPr="007C0BA5">
        <w:rPr>
          <w:rFonts w:ascii="Palatino Linotype" w:hAnsi="Palatino Linotype" w:cs="Palatino Linotype"/>
        </w:rPr>
        <w:t>, seguro de vida, accidentes y enfermedades.</w:t>
      </w:r>
    </w:p>
    <w:p w14:paraId="2FA42007"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Asimismo, hay otras que se generan con motivo de una sentencia judicial, como es la pensión alimenticia que periódicamente se retira de la cuenta de un empleado, a efecto de que sea entregado a un tercero.  </w:t>
      </w:r>
    </w:p>
    <w:p w14:paraId="466D78AC"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w:t>
      </w:r>
      <w:r w:rsidRPr="007C0BA5">
        <w:rPr>
          <w:rFonts w:ascii="Palatino Linotype" w:hAnsi="Palatino Linotype" w:cs="Palatino Linotype"/>
        </w:rPr>
        <w:lastRenderedPageBreak/>
        <w:t xml:space="preserve">dichos casos se trata del libre ejercicio del servidor público para disponer de un ingreso que forma parte de su patrimonio. </w:t>
      </w:r>
    </w:p>
    <w:p w14:paraId="70BB26F0"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bookmarkStart w:id="12" w:name="_heading=h.1ksv4uv" w:colFirst="0" w:colLast="0"/>
      <w:bookmarkEnd w:id="12"/>
      <w:r w:rsidRPr="007C0BA5">
        <w:rPr>
          <w:rFonts w:ascii="Palatino Linotype" w:hAnsi="Palatino Linotype" w:cs="Palatino Linotype"/>
        </w:rPr>
        <w:t>Así, dichas deducciones reflejan el destino que un servidor público da a su patrimonio, lo que se aleja de la transparencia y rendición de cuentas.</w:t>
      </w:r>
    </w:p>
    <w:p w14:paraId="56D1B7D4" w14:textId="77777777" w:rsidR="004C0B0B" w:rsidRPr="007C0BA5" w:rsidRDefault="004C0B0B" w:rsidP="004C0B0B">
      <w:pPr>
        <w:pStyle w:val="Ttulo3"/>
        <w:numPr>
          <w:ilvl w:val="0"/>
          <w:numId w:val="20"/>
        </w:numPr>
        <w:spacing w:before="40" w:after="0"/>
        <w:ind w:left="567" w:firstLine="0"/>
        <w:rPr>
          <w:rFonts w:ascii="Palatino Linotype" w:hAnsi="Palatino Linotype" w:cs="Palatino Linotype"/>
          <w:b w:val="0"/>
          <w:sz w:val="24"/>
          <w:szCs w:val="24"/>
        </w:rPr>
      </w:pPr>
      <w:r w:rsidRPr="007C0BA5">
        <w:rPr>
          <w:rFonts w:ascii="Palatino Linotype" w:hAnsi="Palatino Linotype" w:cs="Palatino Linotype"/>
          <w:sz w:val="24"/>
          <w:szCs w:val="24"/>
        </w:rPr>
        <w:t>CÓDIGO QR</w:t>
      </w:r>
    </w:p>
    <w:p w14:paraId="4686168F"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 principio, resulta necesario señalar que los comprobantes fiscales digitales por Internet, deben de incluir un código bidimensional conforme al formato </w:t>
      </w:r>
      <w:r w:rsidRPr="007C0BA5">
        <w:rPr>
          <w:rFonts w:ascii="Palatino Linotype" w:hAnsi="Palatino Linotype" w:cs="Palatino Linotype"/>
          <w:i/>
        </w:rPr>
        <w:t>QR Code (Quick Response Code)</w:t>
      </w:r>
      <w:r w:rsidRPr="007C0BA5">
        <w:rPr>
          <w:rFonts w:ascii="Palatino Linotype" w:hAnsi="Palatino Linotype" w:cs="Palatino Linotype"/>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38">
        <w:r w:rsidRPr="007C0BA5">
          <w:rPr>
            <w:rFonts w:ascii="Palatino Linotype" w:hAnsi="Palatino Linotype" w:cs="Palatino Linotype"/>
            <w:u w:val="single"/>
          </w:rPr>
          <w:t>http://dof.gob.mx/nota_detalle.php?codigo=5492254&amp;fecha=28/07/2017</w:t>
        </w:r>
      </w:hyperlink>
      <w:r w:rsidRPr="007C0BA5">
        <w:rPr>
          <w:rFonts w:ascii="Palatino Linotype" w:hAnsi="Palatino Linotype" w:cs="Palatino Linotype"/>
        </w:rPr>
        <w:t>. Incluso con la captura de dicho código, a través de la aplicación móvil del Servicio de Administración Tributaria, permite el acceso al Registro Federal de Contribuyentes, como del Sujeto Obligado, como de los servidores públicos.</w:t>
      </w:r>
    </w:p>
    <w:p w14:paraId="211C3DEC"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538055A2" w14:textId="77777777" w:rsidR="004C0B0B"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Hasta este punto, se considera que la información relacionada con los siguientes puntos actualiza una causal de confidencialidad, toda vez que identifica o hace identificable a su titular.</w:t>
      </w:r>
    </w:p>
    <w:p w14:paraId="0DAD89C9" w14:textId="77777777" w:rsidR="007C0BA5" w:rsidRPr="007C0BA5" w:rsidRDefault="007C0BA5" w:rsidP="007C0BA5">
      <w:pPr>
        <w:shd w:val="clear" w:color="auto" w:fill="FFFFFF"/>
        <w:spacing w:before="240" w:after="240" w:line="360" w:lineRule="auto"/>
        <w:jc w:val="both"/>
        <w:rPr>
          <w:rFonts w:ascii="Palatino Linotype" w:hAnsi="Palatino Linotype" w:cs="Palatino Linotype"/>
        </w:rPr>
      </w:pPr>
    </w:p>
    <w:p w14:paraId="7D620BF4" w14:textId="77777777" w:rsidR="004C0B0B" w:rsidRPr="007C0BA5" w:rsidRDefault="004C0B0B" w:rsidP="004C0B0B">
      <w:pPr>
        <w:numPr>
          <w:ilvl w:val="0"/>
          <w:numId w:val="19"/>
        </w:numPr>
        <w:ind w:left="567" w:right="567" w:firstLine="0"/>
        <w:jc w:val="both"/>
        <w:rPr>
          <w:rFonts w:ascii="Palatino Linotype" w:hAnsi="Palatino Linotype" w:cs="Palatino Linotype"/>
        </w:rPr>
      </w:pPr>
      <w:r w:rsidRPr="007C0BA5">
        <w:rPr>
          <w:rFonts w:ascii="Palatino Linotype" w:hAnsi="Palatino Linotype" w:cs="Palatino Linotype"/>
        </w:rPr>
        <w:lastRenderedPageBreak/>
        <w:t>Clave Única de Registro de Población (CURP)</w:t>
      </w:r>
    </w:p>
    <w:p w14:paraId="35718342" w14:textId="77777777" w:rsidR="004C0B0B" w:rsidRPr="007C0BA5" w:rsidRDefault="004C0B0B" w:rsidP="004C0B0B">
      <w:pPr>
        <w:numPr>
          <w:ilvl w:val="0"/>
          <w:numId w:val="19"/>
        </w:numPr>
        <w:ind w:left="567" w:right="567" w:firstLine="0"/>
        <w:jc w:val="both"/>
        <w:rPr>
          <w:rFonts w:ascii="Palatino Linotype" w:hAnsi="Palatino Linotype" w:cs="Palatino Linotype"/>
        </w:rPr>
      </w:pPr>
      <w:r w:rsidRPr="007C0BA5">
        <w:rPr>
          <w:rFonts w:ascii="Palatino Linotype" w:hAnsi="Palatino Linotype" w:cs="Palatino Linotype"/>
        </w:rPr>
        <w:t>Clave ISSEMyM</w:t>
      </w:r>
    </w:p>
    <w:p w14:paraId="5EC538F1" w14:textId="77777777" w:rsidR="004C0B0B" w:rsidRPr="007C0BA5" w:rsidRDefault="004C0B0B" w:rsidP="004C0B0B">
      <w:pPr>
        <w:numPr>
          <w:ilvl w:val="0"/>
          <w:numId w:val="19"/>
        </w:numPr>
        <w:ind w:left="567" w:right="567" w:firstLine="0"/>
        <w:jc w:val="both"/>
        <w:rPr>
          <w:rFonts w:ascii="Palatino Linotype" w:hAnsi="Palatino Linotype" w:cs="Palatino Linotype"/>
        </w:rPr>
      </w:pPr>
      <w:r w:rsidRPr="007C0BA5">
        <w:rPr>
          <w:rFonts w:ascii="Palatino Linotype" w:hAnsi="Palatino Linotype" w:cs="Palatino Linotype"/>
        </w:rPr>
        <w:t xml:space="preserve">Número de empleado </w:t>
      </w:r>
      <w:r w:rsidRPr="007C0BA5">
        <w:rPr>
          <w:rFonts w:ascii="Palatino Linotype" w:hAnsi="Palatino Linotype" w:cs="Palatino Linotype"/>
          <w:b/>
        </w:rPr>
        <w:t>(sólo en el caso de que contenga datos personales o se relacione con los mismos, de lo contrario es información pública)</w:t>
      </w:r>
    </w:p>
    <w:p w14:paraId="4F2657B5" w14:textId="77777777" w:rsidR="004C0B0B" w:rsidRPr="007C0BA5" w:rsidRDefault="004C0B0B" w:rsidP="004C0B0B">
      <w:pPr>
        <w:numPr>
          <w:ilvl w:val="0"/>
          <w:numId w:val="19"/>
        </w:numPr>
        <w:ind w:left="567" w:right="567" w:firstLine="0"/>
        <w:jc w:val="both"/>
        <w:rPr>
          <w:rFonts w:ascii="Palatino Linotype" w:hAnsi="Palatino Linotype" w:cs="Palatino Linotype"/>
        </w:rPr>
      </w:pPr>
      <w:r w:rsidRPr="007C0BA5">
        <w:rPr>
          <w:rFonts w:ascii="Palatino Linotype" w:hAnsi="Palatino Linotype" w:cs="Palatino Linotype"/>
        </w:rPr>
        <w:t>Registro Federal de Contribuyentes (RFC)</w:t>
      </w:r>
    </w:p>
    <w:p w14:paraId="0CFF92A6" w14:textId="77777777" w:rsidR="004C0B0B" w:rsidRPr="007C0BA5" w:rsidRDefault="004C0B0B" w:rsidP="004C0B0B">
      <w:pPr>
        <w:numPr>
          <w:ilvl w:val="0"/>
          <w:numId w:val="19"/>
        </w:numPr>
        <w:ind w:left="567" w:right="567" w:firstLine="0"/>
        <w:jc w:val="both"/>
        <w:rPr>
          <w:rFonts w:ascii="Palatino Linotype" w:hAnsi="Palatino Linotype" w:cs="Palatino Linotype"/>
        </w:rPr>
      </w:pPr>
      <w:r w:rsidRPr="007C0BA5">
        <w:rPr>
          <w:rFonts w:ascii="Palatino Linotype" w:hAnsi="Palatino Linotype" w:cs="Palatino Linotype"/>
        </w:rPr>
        <w:t>Deducciones personales</w:t>
      </w:r>
    </w:p>
    <w:p w14:paraId="43A9A041" w14:textId="77777777" w:rsidR="004C0B0B" w:rsidRDefault="004C0B0B" w:rsidP="004C0B0B">
      <w:pPr>
        <w:numPr>
          <w:ilvl w:val="0"/>
          <w:numId w:val="19"/>
        </w:numPr>
        <w:ind w:left="567" w:right="567" w:firstLine="0"/>
        <w:jc w:val="both"/>
        <w:rPr>
          <w:rFonts w:ascii="Palatino Linotype" w:hAnsi="Palatino Linotype" w:cs="Palatino Linotype"/>
          <w:b/>
        </w:rPr>
      </w:pPr>
      <w:r w:rsidRPr="007C0BA5">
        <w:rPr>
          <w:rFonts w:ascii="Palatino Linotype" w:hAnsi="Palatino Linotype" w:cs="Palatino Linotype"/>
          <w:b/>
        </w:rPr>
        <w:t>Código QR</w:t>
      </w:r>
    </w:p>
    <w:p w14:paraId="558B9DB7" w14:textId="77777777" w:rsidR="007C0BA5" w:rsidRPr="007C0BA5" w:rsidRDefault="007C0BA5" w:rsidP="007C0BA5">
      <w:pPr>
        <w:ind w:left="567" w:right="567"/>
        <w:jc w:val="both"/>
        <w:rPr>
          <w:rFonts w:ascii="Palatino Linotype" w:hAnsi="Palatino Linotype" w:cs="Palatino Linotype"/>
          <w:b/>
        </w:rPr>
      </w:pPr>
    </w:p>
    <w:p w14:paraId="5D75AF0F"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Es decir, los datos personales enlistados constituyen datos personales confidenciales al actualizar el supuesto normativo del artículo 143, fracción I de la Ley de Transparencia y Acceso a la Información Pública del Estado de México y Municipios.</w:t>
      </w:r>
    </w:p>
    <w:p w14:paraId="06C9BD4D" w14:textId="09C96B34"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 consecuencia, si deben ser clasificados como confidenciales y es procedente que se proporcionen a través de una versión pública que los proteja. No obstante, es necesario continuar con el análisis de la información que a dicho del </w:t>
      </w:r>
      <w:r w:rsidRPr="007C0BA5">
        <w:rPr>
          <w:rFonts w:ascii="Palatino Linotype" w:hAnsi="Palatino Linotype" w:cs="Palatino Linotype"/>
          <w:b/>
          <w:bCs/>
        </w:rPr>
        <w:t>SUJETO OBLIGADO</w:t>
      </w:r>
      <w:r w:rsidRPr="007C0BA5">
        <w:rPr>
          <w:rFonts w:ascii="Palatino Linotype" w:hAnsi="Palatino Linotype" w:cs="Palatino Linotype"/>
        </w:rPr>
        <w:t xml:space="preserve"> debe ser clasificada como confidencial.</w:t>
      </w:r>
    </w:p>
    <w:p w14:paraId="54055A28" w14:textId="77777777" w:rsidR="004C0B0B" w:rsidRPr="007C0BA5" w:rsidRDefault="004C0B0B" w:rsidP="004C0B0B">
      <w:pPr>
        <w:pStyle w:val="Ttulo3"/>
        <w:numPr>
          <w:ilvl w:val="0"/>
          <w:numId w:val="21"/>
        </w:numPr>
        <w:spacing w:before="40" w:after="0" w:line="360" w:lineRule="auto"/>
        <w:ind w:left="567" w:right="538" w:firstLine="0"/>
        <w:jc w:val="both"/>
        <w:rPr>
          <w:rFonts w:ascii="Palatino Linotype" w:hAnsi="Palatino Linotype" w:cs="Palatino Linotype"/>
          <w:b w:val="0"/>
          <w:sz w:val="24"/>
          <w:szCs w:val="24"/>
        </w:rPr>
      </w:pPr>
      <w:bookmarkStart w:id="13" w:name="_heading=h.44sinio" w:colFirst="0" w:colLast="0"/>
      <w:bookmarkEnd w:id="13"/>
      <w:r w:rsidRPr="007C0BA5">
        <w:rPr>
          <w:rFonts w:ascii="Palatino Linotype" w:hAnsi="Palatino Linotype" w:cs="Palatino Linotype"/>
          <w:sz w:val="24"/>
          <w:szCs w:val="24"/>
        </w:rPr>
        <w:t>Sellos digitales del emisor y del Servicio de Administración Tributaria y cadena original del complemento de certificación digital del órgano previamente señalado; así como folio fiscal. (PUBLICOS)</w:t>
      </w:r>
    </w:p>
    <w:p w14:paraId="6C608712"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w:t>
      </w:r>
      <w:r w:rsidRPr="007C0BA5">
        <w:rPr>
          <w:rFonts w:ascii="Palatino Linotype" w:hAnsi="Palatino Linotype" w:cs="Palatino Linotype"/>
        </w:rPr>
        <w:lastRenderedPageBreak/>
        <w:t>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14:paraId="4E2AB5E0"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Las cadenas originales y sellos que se agregan a las facturas</w:t>
      </w:r>
      <w:r w:rsidRPr="007C0BA5">
        <w:rPr>
          <w:rFonts w:ascii="Palatino Linotype" w:hAnsi="Palatino Linotype" w:cs="Palatino Linotype"/>
          <w:b/>
        </w:rPr>
        <w:t>,</w:t>
      </w:r>
      <w:r w:rsidRPr="007C0BA5">
        <w:rPr>
          <w:rFonts w:ascii="Palatino Linotype" w:hAnsi="Palatino Linotype" w:cs="Palatino Linotype"/>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5790216C"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“Elementos utilizados en la generación de Sellos Digitales:</w:t>
      </w:r>
    </w:p>
    <w:p w14:paraId="4F5F1E46"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•Cadena Original, el elemento a sellar, en este caso de un comprobante fiscal digital a través de Internet.</w:t>
      </w:r>
    </w:p>
    <w:p w14:paraId="0F194ECE"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•Certificado de Sello Digital y su correspondiente clave privada.</w:t>
      </w:r>
    </w:p>
    <w:p w14:paraId="58F0F37A"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•Algoritmos de criptografía de clave pública para firma electrónica avanzada.</w:t>
      </w:r>
    </w:p>
    <w:p w14:paraId="2EB96377"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•Especificaciones de conversión de la firma electrónica avanzada a Base 64.</w:t>
      </w:r>
    </w:p>
    <w:p w14:paraId="1929A566"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Para la generación de sellos digitales se utiliza criptografía de clave pública aplicada a una cadena original.</w:t>
      </w:r>
    </w:p>
    <w:p w14:paraId="6DBAF35F"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Criptografía de la Clave Pública</w:t>
      </w:r>
    </w:p>
    <w:p w14:paraId="381781FE" w14:textId="5888EC9A"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17E9AB10" w14:textId="77777777" w:rsidR="004C0B0B" w:rsidRPr="007C0BA5" w:rsidRDefault="004C0B0B" w:rsidP="004C0B0B">
      <w:pPr>
        <w:ind w:right="539"/>
        <w:jc w:val="both"/>
        <w:rPr>
          <w:rFonts w:ascii="Palatino Linotype" w:hAnsi="Palatino Linotype" w:cs="Palatino Linotype"/>
          <w:i/>
        </w:rPr>
      </w:pPr>
    </w:p>
    <w:p w14:paraId="78E2B820"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lastRenderedPageBreak/>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2CBE8F13"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258391AA" w14:textId="3C8C016E" w:rsidR="004C0B0B" w:rsidRPr="007C0BA5" w:rsidRDefault="004C0B0B" w:rsidP="004C0B0B">
      <w:pPr>
        <w:shd w:val="clear" w:color="auto" w:fill="FFFFFF"/>
        <w:spacing w:before="240" w:after="240" w:line="360" w:lineRule="auto"/>
        <w:jc w:val="center"/>
        <w:rPr>
          <w:rFonts w:ascii="Palatino Linotype" w:hAnsi="Palatino Linotype" w:cs="Palatino Linotype"/>
        </w:rPr>
      </w:pPr>
      <w:r w:rsidRPr="007C0BA5">
        <w:rPr>
          <w:rFonts w:ascii="Palatino Linotype" w:hAnsi="Palatino Linotype" w:cs="Palatino Linotype"/>
          <w:noProof/>
        </w:rPr>
        <w:drawing>
          <wp:inline distT="0" distB="0" distL="0" distR="0" wp14:anchorId="30D45E7D" wp14:editId="1903A98B">
            <wp:extent cx="4191000" cy="2571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39">
                      <a:extLst>
                        <a:ext uri="{28A0092B-C50C-407E-A947-70E740481C1C}">
                          <a14:useLocalDpi xmlns:a14="http://schemas.microsoft.com/office/drawing/2010/main" val="0"/>
                        </a:ext>
                      </a:extLst>
                    </a:blip>
                    <a:srcRect t="40492" r="32588" b="47487"/>
                    <a:stretch>
                      <a:fillRect/>
                    </a:stretch>
                  </pic:blipFill>
                  <pic:spPr bwMode="auto">
                    <a:xfrm>
                      <a:off x="0" y="0"/>
                      <a:ext cx="4191000" cy="257175"/>
                    </a:xfrm>
                    <a:prstGeom prst="rect">
                      <a:avLst/>
                    </a:prstGeom>
                    <a:noFill/>
                    <a:ln>
                      <a:noFill/>
                    </a:ln>
                  </pic:spPr>
                </pic:pic>
              </a:graphicData>
            </a:graphic>
          </wp:inline>
        </w:drawing>
      </w:r>
    </w:p>
    <w:p w14:paraId="4377DE5B"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7AF1F1F7" w14:textId="77777777" w:rsidR="004C0B0B" w:rsidRPr="007C0BA5" w:rsidRDefault="004C0B0B" w:rsidP="004C0B0B">
      <w:pPr>
        <w:pStyle w:val="Prrafodelista"/>
        <w:numPr>
          <w:ilvl w:val="0"/>
          <w:numId w:val="22"/>
        </w:numPr>
        <w:spacing w:line="360" w:lineRule="auto"/>
        <w:ind w:left="567" w:firstLine="0"/>
        <w:jc w:val="both"/>
        <w:rPr>
          <w:rFonts w:ascii="Palatino Linotype" w:hAnsi="Palatino Linotype" w:cs="Palatino Linotype"/>
          <w:b/>
        </w:rPr>
      </w:pPr>
      <w:r w:rsidRPr="007C0BA5">
        <w:rPr>
          <w:rFonts w:ascii="Palatino Linotype" w:hAnsi="Palatino Linotype" w:cs="Palatino Linotype"/>
          <w:b/>
        </w:rPr>
        <w:lastRenderedPageBreak/>
        <w:t>Deducciones que no son personales.</w:t>
      </w:r>
    </w:p>
    <w:p w14:paraId="2EDC99ED"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La Ley del Trabajo de los Servidores Públicos del Estado y Municipios</w:t>
      </w:r>
      <w:r w:rsidRPr="007C0BA5">
        <w:rPr>
          <w:rFonts w:ascii="Palatino Linotype" w:hAnsi="Palatino Linotype" w:cs="Palatino Linotype"/>
          <w:vertAlign w:val="superscript"/>
        </w:rPr>
        <w:footnoteReference w:id="5"/>
      </w:r>
      <w:r w:rsidRPr="007C0BA5">
        <w:rPr>
          <w:rFonts w:ascii="Palatino Linotype" w:hAnsi="Palatino Linotype" w:cs="Palatino Linotype"/>
        </w:rPr>
        <w:t xml:space="preserve"> en el artículo 84 establece lo siguiente:</w:t>
      </w:r>
    </w:p>
    <w:p w14:paraId="6009E30D"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b/>
          <w:bCs/>
          <w:i/>
        </w:rPr>
        <w:t>ARTÍCULO 84.</w:t>
      </w:r>
      <w:r w:rsidRPr="007C0BA5">
        <w:rPr>
          <w:rFonts w:ascii="Palatino Linotype" w:hAnsi="Palatino Linotype" w:cs="Palatino Linotype"/>
          <w:i/>
        </w:rPr>
        <w:t xml:space="preserve"> Sólo podrán hacerse retenciones, descuentos o deducciones al sueldo de los servidores públicos por concepto de: </w:t>
      </w:r>
    </w:p>
    <w:p w14:paraId="76584E46" w14:textId="77777777" w:rsidR="004C0B0B" w:rsidRPr="007C0BA5" w:rsidRDefault="004C0B0B" w:rsidP="004C0B0B">
      <w:pPr>
        <w:ind w:left="567" w:right="539"/>
        <w:jc w:val="both"/>
        <w:rPr>
          <w:rFonts w:ascii="Palatino Linotype" w:hAnsi="Palatino Linotype" w:cs="Palatino Linotype"/>
          <w:b/>
          <w:i/>
        </w:rPr>
      </w:pPr>
      <w:r w:rsidRPr="007C0BA5">
        <w:rPr>
          <w:rFonts w:ascii="Palatino Linotype" w:hAnsi="Palatino Linotype" w:cs="Palatino Linotype"/>
          <w:b/>
          <w:i/>
        </w:rPr>
        <w:t>I. Gravámenes fiscales relacionados con el sueldo;</w:t>
      </w:r>
    </w:p>
    <w:p w14:paraId="34BFCA7E"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 xml:space="preserve">II. Deudas contraídas con las instituciones públicas o dependencias por concepto de anticipos de sueldo, pagos hechos con exceso, errores o pérdidas debidamente comprobados; </w:t>
      </w:r>
    </w:p>
    <w:p w14:paraId="3CC80F60"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 xml:space="preserve">III. Cuotas sindicales; </w:t>
      </w:r>
    </w:p>
    <w:p w14:paraId="6202BA47" w14:textId="77777777" w:rsidR="004C0B0B" w:rsidRPr="007C0BA5" w:rsidRDefault="004C0B0B" w:rsidP="004C0B0B">
      <w:pPr>
        <w:ind w:left="567" w:right="539"/>
        <w:jc w:val="both"/>
        <w:rPr>
          <w:rFonts w:ascii="Palatino Linotype" w:hAnsi="Palatino Linotype" w:cs="Palatino Linotype"/>
          <w:b/>
          <w:i/>
        </w:rPr>
      </w:pPr>
      <w:r w:rsidRPr="007C0BA5">
        <w:rPr>
          <w:rFonts w:ascii="Palatino Linotype" w:hAnsi="Palatino Linotype" w:cs="Palatino Linotype"/>
          <w:b/>
          <w:i/>
        </w:rPr>
        <w:t xml:space="preserve">IV. Cuotas de aportación a fondos para la constitución de cooperativas y de cajas de ahorro, siempre que el servidor público hubiese manifestado previamente, de manera expresa, su conformidad; </w:t>
      </w:r>
    </w:p>
    <w:p w14:paraId="1DB11EEB" w14:textId="77777777" w:rsidR="004C0B0B" w:rsidRPr="007C0BA5" w:rsidRDefault="004C0B0B" w:rsidP="004C0B0B">
      <w:pPr>
        <w:ind w:left="567" w:right="539"/>
        <w:jc w:val="both"/>
        <w:rPr>
          <w:rFonts w:ascii="Palatino Linotype" w:hAnsi="Palatino Linotype" w:cs="Palatino Linotype"/>
          <w:b/>
          <w:i/>
        </w:rPr>
      </w:pPr>
      <w:r w:rsidRPr="007C0BA5">
        <w:rPr>
          <w:rFonts w:ascii="Palatino Linotype" w:hAnsi="Palatino Linotype" w:cs="Palatino Linotype"/>
          <w:b/>
          <w:i/>
        </w:rPr>
        <w:t xml:space="preserve">V. Descuentos ordenados por el Instituto de Seguridad Social del Estado de México y Municipios, con motivo de cuotas y obligaciones contraídas con éste por los servidores públicos; </w:t>
      </w:r>
    </w:p>
    <w:p w14:paraId="2EFBF124"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 xml:space="preserve">VI. Obligaciones a cargo del servidor público con las que haya consentido, derivadas de la adquisición o del uso de habitaciones consideradas como de interés social; </w:t>
      </w:r>
    </w:p>
    <w:p w14:paraId="125ECEC4"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 xml:space="preserve">VII. Faltas de puntualidad o de asistencia injustificadas; </w:t>
      </w:r>
    </w:p>
    <w:p w14:paraId="5A2F0321"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 xml:space="preserve">VIII. Pensiones alimenticias ordenadas por la autoridad judicial; o </w:t>
      </w:r>
    </w:p>
    <w:p w14:paraId="5897DF3B" w14:textId="6DDC8B3E"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IX. Cualquier otro convenido con instituciones de servicios y aceptado por el servidor público.</w:t>
      </w:r>
    </w:p>
    <w:p w14:paraId="40D6B39F" w14:textId="77777777" w:rsidR="004C0B0B" w:rsidRPr="007C0BA5" w:rsidRDefault="004C0B0B" w:rsidP="004C0B0B">
      <w:pPr>
        <w:ind w:right="539"/>
        <w:jc w:val="both"/>
        <w:rPr>
          <w:rFonts w:ascii="Palatino Linotype" w:hAnsi="Palatino Linotype" w:cs="Palatino Linotype"/>
          <w:i/>
        </w:rPr>
      </w:pPr>
    </w:p>
    <w:p w14:paraId="555BB6E5" w14:textId="62093C2A"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w:t>
      </w:r>
      <w:r w:rsidRPr="007C0BA5">
        <w:rPr>
          <w:rFonts w:ascii="Palatino Linotype" w:hAnsi="Palatino Linotype" w:cs="Palatino Linotype"/>
        </w:rPr>
        <w:lastRenderedPageBreak/>
        <w:t>los servidores públicos contrario a las deducciones personales que son por voluntad de cada servidor público.</w:t>
      </w:r>
    </w:p>
    <w:p w14:paraId="3A844E93" w14:textId="77777777" w:rsidR="004C0B0B" w:rsidRPr="007C0BA5" w:rsidRDefault="004C0B0B" w:rsidP="004C0B0B">
      <w:pPr>
        <w:numPr>
          <w:ilvl w:val="0"/>
          <w:numId w:val="21"/>
        </w:numPr>
        <w:spacing w:line="360" w:lineRule="auto"/>
        <w:ind w:left="567" w:firstLine="0"/>
        <w:jc w:val="both"/>
        <w:rPr>
          <w:rFonts w:ascii="Palatino Linotype" w:hAnsi="Palatino Linotype" w:cs="Palatino Linotype"/>
        </w:rPr>
      </w:pPr>
      <w:r w:rsidRPr="007C0BA5">
        <w:rPr>
          <w:rFonts w:ascii="Palatino Linotype" w:hAnsi="Palatino Linotype" w:cs="Palatino Linotype"/>
          <w:b/>
        </w:rPr>
        <w:t>Seguro de Capitalización Individualizado.</w:t>
      </w:r>
    </w:p>
    <w:p w14:paraId="00C74003"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14:paraId="76EF6810" w14:textId="77777777" w:rsidR="004C0B0B" w:rsidRPr="007C0BA5" w:rsidRDefault="004C0B0B" w:rsidP="004C0B0B">
      <w:pPr>
        <w:ind w:left="567" w:right="567"/>
        <w:jc w:val="both"/>
        <w:rPr>
          <w:rFonts w:ascii="Palatino Linotype" w:hAnsi="Palatino Linotype" w:cs="Palatino Linotype"/>
        </w:rPr>
      </w:pPr>
      <w:r w:rsidRPr="007C0BA5">
        <w:rPr>
          <w:rFonts w:ascii="Palatino Linotype" w:hAnsi="Palatino Linotype" w:cs="Palatino Linotype"/>
        </w:rPr>
        <w:t>•</w:t>
      </w:r>
      <w:r w:rsidRPr="007C0BA5">
        <w:rPr>
          <w:rFonts w:ascii="Palatino Linotype" w:hAnsi="Palatino Linotype" w:cs="Palatino Linotype"/>
        </w:rPr>
        <w:tab/>
        <w:t>Subcuenta de cuota obligatoria; que corresponde a un porcentaje del sueldo sujeto a cotización, que se descuenta al servir público de manera automática.</w:t>
      </w:r>
    </w:p>
    <w:p w14:paraId="597817C3" w14:textId="77777777" w:rsidR="004C0B0B" w:rsidRPr="007C0BA5" w:rsidRDefault="004C0B0B" w:rsidP="004C0B0B">
      <w:pPr>
        <w:ind w:left="567" w:right="567"/>
        <w:jc w:val="both"/>
        <w:rPr>
          <w:rFonts w:ascii="Palatino Linotype" w:hAnsi="Palatino Linotype" w:cs="Palatino Linotype"/>
        </w:rPr>
      </w:pPr>
      <w:r w:rsidRPr="007C0BA5">
        <w:rPr>
          <w:rFonts w:ascii="Palatino Linotype" w:hAnsi="Palatino Linotype" w:cs="Palatino Linotype"/>
        </w:rPr>
        <w:t>•</w:t>
      </w:r>
      <w:r w:rsidRPr="007C0BA5">
        <w:rPr>
          <w:rFonts w:ascii="Palatino Linotype" w:hAnsi="Palatino Linotype" w:cs="Palatino Linotype"/>
        </w:rPr>
        <w:tab/>
        <w:t>Subcuenta de aportación obligatoria: que es la aportación que realiza la Institución a favor del servidor público, el cual equivale a un porcentaje del sueldo sujeto a cotización.</w:t>
      </w:r>
    </w:p>
    <w:p w14:paraId="6F347312" w14:textId="77777777" w:rsidR="004C0B0B" w:rsidRPr="007C0BA5" w:rsidRDefault="004C0B0B" w:rsidP="004C0B0B">
      <w:pPr>
        <w:ind w:left="567" w:right="567"/>
        <w:jc w:val="both"/>
        <w:rPr>
          <w:rFonts w:ascii="Palatino Linotype" w:hAnsi="Palatino Linotype" w:cs="Palatino Linotype"/>
        </w:rPr>
      </w:pPr>
      <w:r w:rsidRPr="007C0BA5">
        <w:rPr>
          <w:rFonts w:ascii="Palatino Linotype" w:hAnsi="Palatino Linotype" w:cs="Palatino Linotype"/>
        </w:rPr>
        <w:t>•</w:t>
      </w:r>
      <w:r w:rsidRPr="007C0BA5">
        <w:rPr>
          <w:rFonts w:ascii="Palatino Linotype" w:hAnsi="Palatino Linotype" w:cs="Palatino Linotype"/>
        </w:rPr>
        <w:tab/>
        <w:t xml:space="preserve">Subcuenta voluntaria: que es la cantidad que cada servidor público decide ahorrar de acuerdo con sus aportaciones, permitiendo acumular mayores ingresos para su retiro. </w:t>
      </w:r>
    </w:p>
    <w:p w14:paraId="4A2F7492" w14:textId="77777777" w:rsidR="004C0B0B" w:rsidRPr="007C0BA5" w:rsidRDefault="004C0B0B" w:rsidP="004C0B0B">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1997E8C5" w14:textId="77777777" w:rsidR="004C0B0B" w:rsidRPr="007C0BA5" w:rsidRDefault="004C0B0B" w:rsidP="004C0B0B">
      <w:pPr>
        <w:ind w:left="567" w:right="539"/>
        <w:jc w:val="both"/>
        <w:rPr>
          <w:rFonts w:ascii="Palatino Linotype" w:hAnsi="Palatino Linotype" w:cs="Palatino Linotype"/>
          <w:i/>
        </w:rPr>
      </w:pPr>
      <w:r w:rsidRPr="007C0BA5">
        <w:rPr>
          <w:rFonts w:ascii="Palatino Linotype" w:hAnsi="Palatino Linotype" w:cs="Palatino Linotype"/>
          <w:i/>
        </w:rPr>
        <w:t xml:space="preserve">“Naturaleza de la información relativa a los montos aportados al Seguro de Separación Individualizado. De conformidad con la normatividad aplicable, las aportaciones </w:t>
      </w:r>
      <w:r w:rsidRPr="007C0BA5">
        <w:rPr>
          <w:rFonts w:ascii="Palatino Linotype" w:hAnsi="Palatino Linotype" w:cs="Palatino Linotype"/>
          <w:i/>
        </w:rPr>
        <w:lastRenderedPageBreak/>
        <w:t>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7C0BA5">
        <w:rPr>
          <w:rFonts w:ascii="Palatino Linotype" w:hAnsi="Palatino Linotype" w:cs="Palatino Linotype"/>
        </w:rPr>
        <w:t xml:space="preserve"> </w:t>
      </w:r>
    </w:p>
    <w:p w14:paraId="3DD9443B" w14:textId="791BCA9D" w:rsidR="00CF1779" w:rsidRPr="007C0BA5" w:rsidRDefault="004C0B0B" w:rsidP="00CF1779">
      <w:pPr>
        <w:numPr>
          <w:ilvl w:val="0"/>
          <w:numId w:val="4"/>
        </w:numPr>
        <w:shd w:val="clear" w:color="auto" w:fill="FFFFFF"/>
        <w:spacing w:before="240" w:after="240" w:line="360" w:lineRule="auto"/>
        <w:ind w:left="0" w:firstLine="0"/>
        <w:jc w:val="both"/>
        <w:rPr>
          <w:rFonts w:ascii="Palatino Linotype" w:hAnsi="Palatino Linotype" w:cs="Palatino Linotype"/>
        </w:rPr>
      </w:pPr>
      <w:r w:rsidRPr="007C0BA5">
        <w:rPr>
          <w:rFonts w:ascii="Palatino Linotype" w:hAnsi="Palatino Linotype" w:cs="Palatino Linotype"/>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28DAE037" w14:textId="1FD1965F" w:rsidR="00750214" w:rsidRPr="007C0BA5" w:rsidRDefault="00851A5E" w:rsidP="00CF1779">
      <w:pPr>
        <w:numPr>
          <w:ilvl w:val="0"/>
          <w:numId w:val="4"/>
        </w:numPr>
        <w:shd w:val="clear" w:color="auto" w:fill="FFFFFF"/>
        <w:spacing w:before="240" w:after="240" w:line="360" w:lineRule="auto"/>
        <w:ind w:left="0" w:firstLine="0"/>
        <w:jc w:val="both"/>
        <w:rPr>
          <w:rFonts w:ascii="Palatino Linotype" w:hAnsi="Palatino Linotype" w:cs="Palatino Linotype"/>
          <w:color w:val="222222"/>
        </w:rPr>
      </w:pPr>
      <w:r w:rsidRPr="007C0BA5">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w:t>
      </w:r>
      <w:r w:rsidRPr="007C0BA5">
        <w:rPr>
          <w:rFonts w:ascii="Palatino Linotype" w:eastAsia="Palatino Linotype" w:hAnsi="Palatino Linotype" w:cs="Palatino Linotype"/>
          <w:color w:val="000000"/>
        </w:rPr>
        <w:lastRenderedPageBreak/>
        <w:t>establecidas; asimismo que si entrega un documento testado sin el debido acuerdo de clasificación.</w:t>
      </w:r>
    </w:p>
    <w:p w14:paraId="6FD878CA" w14:textId="24467510" w:rsidR="00750214" w:rsidRPr="007C0BA5" w:rsidRDefault="00851A5E">
      <w:pPr>
        <w:numPr>
          <w:ilvl w:val="0"/>
          <w:numId w:val="4"/>
        </w:numPr>
        <w:spacing w:line="360" w:lineRule="auto"/>
        <w:ind w:left="0" w:right="-732" w:firstLine="0"/>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Por </w:t>
      </w:r>
      <w:r w:rsidRPr="007C0BA5">
        <w:rPr>
          <w:rFonts w:ascii="Palatino Linotype" w:eastAsia="Palatino Linotype" w:hAnsi="Palatino Linotype" w:cs="Palatino Linotype"/>
          <w:color w:val="222222"/>
        </w:rPr>
        <w:t xml:space="preserve">lo anteriormente expuesto y fundado, este </w:t>
      </w:r>
      <w:r w:rsidRPr="007C0BA5">
        <w:rPr>
          <w:rFonts w:ascii="Palatino Linotype" w:eastAsia="Palatino Linotype" w:hAnsi="Palatino Linotype" w:cs="Palatino Linotype"/>
          <w:b/>
          <w:bCs/>
          <w:color w:val="222222"/>
        </w:rPr>
        <w:t>ÓRGANO GARANTE</w:t>
      </w:r>
      <w:r w:rsidRPr="007C0BA5">
        <w:rPr>
          <w:rFonts w:ascii="Palatino Linotype" w:eastAsia="Palatino Linotype" w:hAnsi="Palatino Linotype" w:cs="Palatino Linotype"/>
          <w:color w:val="222222"/>
        </w:rPr>
        <w:t xml:space="preserve"> emite los siguientes: </w:t>
      </w:r>
    </w:p>
    <w:p w14:paraId="5E9EE347" w14:textId="77777777" w:rsidR="00750214" w:rsidRPr="007C0BA5" w:rsidRDefault="00750214">
      <w:pPr>
        <w:spacing w:line="360" w:lineRule="auto"/>
        <w:ind w:right="-732"/>
        <w:jc w:val="both"/>
        <w:rPr>
          <w:rFonts w:ascii="Palatino Linotype" w:eastAsia="Palatino Linotype" w:hAnsi="Palatino Linotype" w:cs="Palatino Linotype"/>
          <w:b/>
          <w:bCs/>
        </w:rPr>
      </w:pPr>
    </w:p>
    <w:p w14:paraId="10820B6A" w14:textId="77777777" w:rsidR="00750214" w:rsidRPr="007C0BA5" w:rsidRDefault="00851A5E">
      <w:pPr>
        <w:keepNext/>
        <w:keepLines/>
        <w:spacing w:line="360" w:lineRule="auto"/>
        <w:ind w:right="-732"/>
        <w:jc w:val="center"/>
        <w:rPr>
          <w:rFonts w:ascii="Palatino Linotype" w:eastAsia="Palatino Linotype" w:hAnsi="Palatino Linotype" w:cs="Palatino Linotype"/>
          <w:b/>
          <w:bCs/>
          <w:color w:val="000000"/>
        </w:rPr>
      </w:pPr>
      <w:bookmarkStart w:id="14" w:name="_heading=h.ili7lk47j2e1" w:colFirst="0" w:colLast="0"/>
      <w:bookmarkEnd w:id="14"/>
      <w:r w:rsidRPr="007C0BA5">
        <w:rPr>
          <w:rFonts w:ascii="Palatino Linotype" w:eastAsia="Palatino Linotype" w:hAnsi="Palatino Linotype" w:cs="Palatino Linotype"/>
          <w:b/>
          <w:bCs/>
          <w:color w:val="000000"/>
        </w:rPr>
        <w:t>R E S O L U T I V O S</w:t>
      </w:r>
    </w:p>
    <w:p w14:paraId="67FC9535" w14:textId="77777777" w:rsidR="00750214" w:rsidRPr="007C0BA5" w:rsidRDefault="00750214">
      <w:pPr>
        <w:keepNext/>
        <w:keepLines/>
        <w:spacing w:line="360" w:lineRule="auto"/>
        <w:ind w:right="-732"/>
        <w:rPr>
          <w:rFonts w:ascii="Palatino Linotype" w:eastAsia="Palatino Linotype" w:hAnsi="Palatino Linotype" w:cs="Palatino Linotype"/>
          <w:b/>
          <w:bCs/>
          <w:color w:val="000000"/>
        </w:rPr>
      </w:pPr>
    </w:p>
    <w:p w14:paraId="5FF4F8D4" w14:textId="77777777" w:rsidR="00750214" w:rsidRPr="007C0BA5" w:rsidRDefault="00851A5E">
      <w:pPr>
        <w:spacing w:line="360" w:lineRule="auto"/>
        <w:ind w:right="-732"/>
        <w:jc w:val="both"/>
        <w:rPr>
          <w:rFonts w:ascii="Palatino Linotype" w:eastAsia="Palatino Linotype" w:hAnsi="Palatino Linotype" w:cs="Palatino Linotype"/>
        </w:rPr>
      </w:pPr>
      <w:r w:rsidRPr="007C0BA5">
        <w:rPr>
          <w:rFonts w:ascii="Palatino Linotype" w:eastAsia="Palatino Linotype" w:hAnsi="Palatino Linotype" w:cs="Palatino Linotype"/>
          <w:b/>
          <w:bCs/>
        </w:rPr>
        <w:t>PRIMERO</w:t>
      </w:r>
      <w:r w:rsidRPr="007C0BA5">
        <w:rPr>
          <w:rFonts w:ascii="Palatino Linotype" w:eastAsia="Palatino Linotype" w:hAnsi="Palatino Linotype" w:cs="Palatino Linotype"/>
        </w:rPr>
        <w:t xml:space="preserve">. Resultan fundadas las razones o motivos de inconformidad hechos valer en el Recursos de Revisión </w:t>
      </w:r>
      <w:r w:rsidRPr="007C0BA5">
        <w:rPr>
          <w:rFonts w:ascii="Palatino Linotype" w:eastAsia="Palatino Linotype" w:hAnsi="Palatino Linotype" w:cs="Palatino Linotype"/>
          <w:b/>
          <w:bCs/>
        </w:rPr>
        <w:t xml:space="preserve">11543/INFOEM/IP/RR/2025 </w:t>
      </w:r>
      <w:r w:rsidRPr="007C0BA5">
        <w:rPr>
          <w:rFonts w:ascii="Palatino Linotype" w:eastAsia="Palatino Linotype" w:hAnsi="Palatino Linotype" w:cs="Palatino Linotype"/>
        </w:rPr>
        <w:t xml:space="preserve">en términos del </w:t>
      </w:r>
      <w:r w:rsidRPr="007C0BA5">
        <w:rPr>
          <w:rFonts w:ascii="Palatino Linotype" w:eastAsia="Palatino Linotype" w:hAnsi="Palatino Linotype" w:cs="Palatino Linotype"/>
          <w:b/>
          <w:bCs/>
        </w:rPr>
        <w:t xml:space="preserve">Considerando CUARTO </w:t>
      </w:r>
      <w:r w:rsidRPr="007C0BA5">
        <w:rPr>
          <w:rFonts w:ascii="Palatino Linotype" w:eastAsia="Palatino Linotype" w:hAnsi="Palatino Linotype" w:cs="Palatino Linotype"/>
        </w:rPr>
        <w:t>de la presente resolución.</w:t>
      </w:r>
    </w:p>
    <w:p w14:paraId="53FAD068" w14:textId="77777777" w:rsidR="00750214" w:rsidRPr="007C0BA5" w:rsidRDefault="00750214">
      <w:pPr>
        <w:ind w:right="-732"/>
        <w:jc w:val="both"/>
        <w:rPr>
          <w:rFonts w:ascii="Palatino Linotype" w:eastAsia="Palatino Linotype" w:hAnsi="Palatino Linotype" w:cs="Palatino Linotype"/>
        </w:rPr>
      </w:pPr>
    </w:p>
    <w:p w14:paraId="5819F521" w14:textId="77777777" w:rsidR="00750214" w:rsidRPr="007C0BA5" w:rsidRDefault="00851A5E">
      <w:pPr>
        <w:tabs>
          <w:tab w:val="left" w:pos="2834"/>
          <w:tab w:val="right" w:pos="8838"/>
        </w:tabs>
        <w:spacing w:line="360" w:lineRule="auto"/>
        <w:ind w:right="-732"/>
        <w:jc w:val="both"/>
        <w:rPr>
          <w:rFonts w:ascii="Palatino Linotype" w:eastAsia="Palatino Linotype" w:hAnsi="Palatino Linotype" w:cs="Palatino Linotype"/>
          <w:b/>
          <w:bCs/>
        </w:rPr>
      </w:pPr>
      <w:bookmarkStart w:id="15" w:name="_heading=h.26in1rg" w:colFirst="0" w:colLast="0"/>
      <w:bookmarkEnd w:id="15"/>
      <w:r w:rsidRPr="007C0BA5">
        <w:rPr>
          <w:rFonts w:ascii="Palatino Linotype" w:eastAsia="Palatino Linotype" w:hAnsi="Palatino Linotype" w:cs="Palatino Linotype"/>
          <w:b/>
          <w:bCs/>
        </w:rPr>
        <w:t xml:space="preserve">SEGUNDO. </w:t>
      </w:r>
      <w:r w:rsidRPr="007C0BA5">
        <w:rPr>
          <w:rFonts w:ascii="Palatino Linotype" w:eastAsia="Palatino Linotype" w:hAnsi="Palatino Linotype" w:cs="Palatino Linotype"/>
          <w:color w:val="000000"/>
        </w:rPr>
        <w:t>Se</w:t>
      </w:r>
      <w:r w:rsidRPr="007C0BA5">
        <w:rPr>
          <w:rFonts w:ascii="Palatino Linotype" w:eastAsia="Palatino Linotype" w:hAnsi="Palatino Linotype" w:cs="Palatino Linotype"/>
          <w:b/>
          <w:bCs/>
          <w:color w:val="000000"/>
        </w:rPr>
        <w:t xml:space="preserve"> </w:t>
      </w:r>
      <w:r w:rsidRPr="007C0BA5">
        <w:rPr>
          <w:rFonts w:ascii="Palatino Linotype" w:eastAsia="Palatino Linotype" w:hAnsi="Palatino Linotype" w:cs="Palatino Linotype"/>
          <w:b/>
          <w:bCs/>
        </w:rPr>
        <w:t>MODIFICA</w:t>
      </w:r>
      <w:r w:rsidRPr="007C0BA5">
        <w:rPr>
          <w:rFonts w:ascii="Palatino Linotype" w:eastAsia="Palatino Linotype" w:hAnsi="Palatino Linotype" w:cs="Palatino Linotype"/>
          <w:b/>
          <w:bCs/>
          <w:color w:val="000000"/>
        </w:rPr>
        <w:t xml:space="preserve"> </w:t>
      </w:r>
      <w:r w:rsidRPr="007C0BA5">
        <w:rPr>
          <w:rFonts w:ascii="Palatino Linotype" w:eastAsia="Palatino Linotype" w:hAnsi="Palatino Linotype" w:cs="Palatino Linotype"/>
          <w:color w:val="000000"/>
        </w:rPr>
        <w:t xml:space="preserve">la respuesta emitida por </w:t>
      </w:r>
      <w:r w:rsidRPr="007C0BA5">
        <w:rPr>
          <w:rFonts w:ascii="Palatino Linotype" w:eastAsia="Palatino Linotype" w:hAnsi="Palatino Linotype" w:cs="Palatino Linotype"/>
          <w:b/>
          <w:bCs/>
          <w:color w:val="000000"/>
        </w:rPr>
        <w:t xml:space="preserve">el </w:t>
      </w:r>
      <w:r w:rsidRPr="007C0BA5">
        <w:rPr>
          <w:rFonts w:ascii="Palatino Linotype" w:eastAsia="Palatino Linotype" w:hAnsi="Palatino Linotype" w:cs="Palatino Linotype"/>
          <w:b/>
          <w:bCs/>
        </w:rPr>
        <w:t>Ayuntamiento de Toluca</w:t>
      </w:r>
      <w:r w:rsidRPr="007C0BA5">
        <w:rPr>
          <w:rFonts w:ascii="Palatino Linotype" w:eastAsia="Palatino Linotype" w:hAnsi="Palatino Linotype" w:cs="Palatino Linotype"/>
          <w:b/>
          <w:bCs/>
          <w:color w:val="000000"/>
        </w:rPr>
        <w:t xml:space="preserve">, </w:t>
      </w:r>
      <w:r w:rsidRPr="007C0BA5">
        <w:rPr>
          <w:rFonts w:ascii="Palatino Linotype" w:eastAsia="Palatino Linotype" w:hAnsi="Palatino Linotype" w:cs="Palatino Linotype"/>
          <w:color w:val="000000"/>
        </w:rPr>
        <w:t xml:space="preserve">a la </w:t>
      </w:r>
      <w:r w:rsidRPr="007C0BA5">
        <w:rPr>
          <w:rFonts w:ascii="Palatino Linotype" w:eastAsia="Palatino Linotype" w:hAnsi="Palatino Linotype" w:cs="Palatino Linotype"/>
        </w:rPr>
        <w:t>solicitud de información pública registrada con el número</w:t>
      </w:r>
      <w:r w:rsidRPr="007C0BA5">
        <w:rPr>
          <w:rFonts w:ascii="Palatino Linotype" w:eastAsia="Palatino Linotype" w:hAnsi="Palatino Linotype" w:cs="Palatino Linotype"/>
          <w:b/>
          <w:bCs/>
        </w:rPr>
        <w:t xml:space="preserve"> 04599/TOLUCA/IP/2025 </w:t>
      </w:r>
      <w:r w:rsidRPr="007C0BA5">
        <w:rPr>
          <w:rFonts w:ascii="Palatino Linotype" w:eastAsia="Palatino Linotype" w:hAnsi="Palatino Linotype" w:cs="Palatino Linotype"/>
          <w:color w:val="000000"/>
        </w:rPr>
        <w:t xml:space="preserve">y se </w:t>
      </w:r>
      <w:r w:rsidRPr="007C0BA5">
        <w:rPr>
          <w:rFonts w:ascii="Palatino Linotype" w:eastAsia="Palatino Linotype" w:hAnsi="Palatino Linotype" w:cs="Palatino Linotype"/>
          <w:b/>
          <w:bCs/>
          <w:color w:val="000000"/>
        </w:rPr>
        <w:t>ORDENA</w:t>
      </w:r>
      <w:r w:rsidRPr="007C0BA5">
        <w:rPr>
          <w:rFonts w:ascii="Palatino Linotype" w:eastAsia="Palatino Linotype" w:hAnsi="Palatino Linotype" w:cs="Palatino Linotype"/>
          <w:color w:val="000000"/>
        </w:rPr>
        <w:t xml:space="preserve"> entregar vía Sistema de Acceso a la Información Mexiquense </w:t>
      </w:r>
      <w:r w:rsidRPr="007C0BA5">
        <w:rPr>
          <w:rFonts w:ascii="Palatino Linotype" w:eastAsia="Palatino Linotype" w:hAnsi="Palatino Linotype" w:cs="Palatino Linotype"/>
          <w:b/>
          <w:bCs/>
          <w:color w:val="000000"/>
        </w:rPr>
        <w:t>(SAIMEX),</w:t>
      </w:r>
      <w:r w:rsidRPr="007C0BA5">
        <w:rPr>
          <w:rFonts w:ascii="Palatino Linotype" w:eastAsia="Palatino Linotype" w:hAnsi="Palatino Linotype" w:cs="Palatino Linotype"/>
          <w:b/>
          <w:bCs/>
        </w:rPr>
        <w:t xml:space="preserve"> de ser procedente en versión pública, </w:t>
      </w:r>
      <w:r w:rsidRPr="007C0BA5">
        <w:rPr>
          <w:rFonts w:ascii="Palatino Linotype" w:eastAsia="Palatino Linotype" w:hAnsi="Palatino Linotype" w:cs="Palatino Linotype"/>
          <w:color w:val="000000"/>
        </w:rPr>
        <w:t xml:space="preserve">de la </w:t>
      </w:r>
      <w:r w:rsidRPr="007C0BA5">
        <w:rPr>
          <w:rFonts w:ascii="Palatino Linotype" w:eastAsia="Palatino Linotype" w:hAnsi="Palatino Linotype" w:cs="Palatino Linotype"/>
          <w:b/>
          <w:bCs/>
          <w:color w:val="000000"/>
        </w:rPr>
        <w:t xml:space="preserve">Dirección General de Innovación Planeación y Gestión Urbana </w:t>
      </w:r>
      <w:r w:rsidRPr="007C0BA5">
        <w:rPr>
          <w:rFonts w:ascii="Palatino Linotype" w:eastAsia="Palatino Linotype" w:hAnsi="Palatino Linotype" w:cs="Palatino Linotype"/>
          <w:color w:val="000000"/>
        </w:rPr>
        <w:t>y de la</w:t>
      </w:r>
      <w:r w:rsidRPr="007C0BA5">
        <w:rPr>
          <w:rFonts w:ascii="Palatino Linotype" w:eastAsia="Palatino Linotype" w:hAnsi="Palatino Linotype" w:cs="Palatino Linotype"/>
          <w:b/>
          <w:bCs/>
          <w:color w:val="000000"/>
        </w:rPr>
        <w:t xml:space="preserve"> Unidad de Transparencia, lo siguiente:</w:t>
      </w:r>
    </w:p>
    <w:p w14:paraId="76DDDA89" w14:textId="77777777" w:rsidR="00750214" w:rsidRPr="007C0BA5" w:rsidRDefault="00750214">
      <w:pPr>
        <w:tabs>
          <w:tab w:val="left" w:pos="8080"/>
        </w:tabs>
        <w:spacing w:line="360" w:lineRule="auto"/>
        <w:ind w:right="-732"/>
        <w:jc w:val="both"/>
        <w:rPr>
          <w:rFonts w:ascii="Palatino Linotype" w:eastAsia="Palatino Linotype" w:hAnsi="Palatino Linotype" w:cs="Palatino Linotype"/>
          <w:b/>
          <w:bCs/>
        </w:rPr>
      </w:pPr>
    </w:p>
    <w:p w14:paraId="3815BB06" w14:textId="77777777" w:rsidR="00750214" w:rsidRPr="007C0BA5" w:rsidRDefault="00851A5E">
      <w:pPr>
        <w:numPr>
          <w:ilvl w:val="0"/>
          <w:numId w:val="3"/>
        </w:numP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Recibos de nómina de la primera y segunda quincena de agosto de dos mil veinticinco;</w:t>
      </w:r>
    </w:p>
    <w:p w14:paraId="34B49565" w14:textId="77777777" w:rsidR="00750214" w:rsidRPr="007C0BA5" w:rsidRDefault="00851A5E">
      <w:pPr>
        <w:numPr>
          <w:ilvl w:val="0"/>
          <w:numId w:val="3"/>
        </w:numP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Fichas curriculares de los servidores públicos adscritos al once de septiembre de dos mil veinticinco;</w:t>
      </w:r>
    </w:p>
    <w:p w14:paraId="0ED410B9" w14:textId="77777777" w:rsidR="00750214" w:rsidRPr="007C0BA5" w:rsidRDefault="00851A5E">
      <w:pPr>
        <w:numPr>
          <w:ilvl w:val="0"/>
          <w:numId w:val="3"/>
        </w:numP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Resguardo de Bienes Muebles al once de septiembre de dos mil veinticinco; </w:t>
      </w:r>
    </w:p>
    <w:p w14:paraId="78923231" w14:textId="77777777" w:rsidR="00750214" w:rsidRPr="007C0BA5" w:rsidRDefault="00851A5E">
      <w:pPr>
        <w:numPr>
          <w:ilvl w:val="0"/>
          <w:numId w:val="3"/>
        </w:numP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color w:val="000000"/>
        </w:rPr>
        <w:t xml:space="preserve">El o los documentos en donde </w:t>
      </w:r>
      <w:r w:rsidRPr="007C0BA5">
        <w:rPr>
          <w:rFonts w:ascii="Palatino Linotype" w:eastAsia="Palatino Linotype" w:hAnsi="Palatino Linotype" w:cs="Palatino Linotype"/>
          <w:b/>
          <w:bCs/>
        </w:rPr>
        <w:t>se</w:t>
      </w:r>
      <w:r w:rsidRPr="007C0BA5">
        <w:rPr>
          <w:rFonts w:ascii="Palatino Linotype" w:eastAsia="Palatino Linotype" w:hAnsi="Palatino Linotype" w:cs="Palatino Linotype"/>
          <w:b/>
          <w:bCs/>
          <w:color w:val="000000"/>
        </w:rPr>
        <w:t xml:space="preserve"> advierta el presupuesto ejercido al once de septiembre de dos mil veinticinco; y</w:t>
      </w:r>
    </w:p>
    <w:p w14:paraId="5B9892F1" w14:textId="77777777" w:rsidR="00373847" w:rsidRPr="007C0BA5" w:rsidRDefault="00851A5E" w:rsidP="00373847">
      <w:pPr>
        <w:numPr>
          <w:ilvl w:val="0"/>
          <w:numId w:val="3"/>
        </w:numP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rPr>
        <w:lastRenderedPageBreak/>
        <w:t xml:space="preserve">El formato único de movimientos de personal, contrato o nombramiento del </w:t>
      </w:r>
      <w:r w:rsidRPr="007C0BA5">
        <w:rPr>
          <w:rFonts w:ascii="Palatino Linotype" w:eastAsia="Palatino Linotype" w:hAnsi="Palatino Linotype" w:cs="Palatino Linotype"/>
          <w:b/>
          <w:bCs/>
          <w:color w:val="000000"/>
        </w:rPr>
        <w:t>personal adscrito al once de septiembre de dos mil veinticinco.</w:t>
      </w:r>
    </w:p>
    <w:p w14:paraId="1C77DDCE" w14:textId="4C7C676D" w:rsidR="00373847" w:rsidRPr="007C0BA5" w:rsidRDefault="00373847" w:rsidP="00373847">
      <w:pPr>
        <w:numPr>
          <w:ilvl w:val="0"/>
          <w:numId w:val="3"/>
        </w:numPr>
        <w:spacing w:line="360" w:lineRule="auto"/>
        <w:ind w:left="567" w:right="-732" w:hanging="141"/>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color w:val="000000"/>
        </w:rPr>
        <w:t>Acuerdo del Comité de Transparencia mediante el cual se declare formalmente la inexistencia de las credenciales o gafetes institucionales,</w:t>
      </w:r>
      <w:r w:rsidRPr="007C0BA5">
        <w:rPr>
          <w:rFonts w:ascii="Palatino Linotype" w:eastAsia="Palatino Linotype" w:hAnsi="Palatino Linotype" w:cs="Palatino Linotype"/>
          <w:b/>
          <w:i/>
          <w:iCs/>
          <w:color w:val="000000"/>
        </w:rPr>
        <w:t xml:space="preserve"> </w:t>
      </w:r>
      <w:r w:rsidRPr="007C0BA5">
        <w:rPr>
          <w:rFonts w:ascii="Palatino Linotype" w:eastAsia="Palatino Linotype" w:hAnsi="Palatino Linotype" w:cs="Palatino Linotype"/>
          <w:b/>
          <w:iCs/>
          <w:color w:val="000000"/>
        </w:rPr>
        <w:t>conforme a lo establecido en el artículo 19, párrafo tercero, 169 y 170 de la Ley de Transparencia y Acceso a la Información Pública del Estado de México y Municipios.</w:t>
      </w:r>
    </w:p>
    <w:p w14:paraId="5A827CBB" w14:textId="77777777" w:rsidR="00750214" w:rsidRPr="007C0BA5" w:rsidRDefault="00750214">
      <w:pPr>
        <w:tabs>
          <w:tab w:val="left" w:pos="8080"/>
        </w:tabs>
        <w:spacing w:line="360" w:lineRule="auto"/>
        <w:ind w:right="-732"/>
        <w:jc w:val="both"/>
        <w:rPr>
          <w:rFonts w:ascii="Palatino Linotype" w:eastAsia="Palatino Linotype" w:hAnsi="Palatino Linotype" w:cs="Palatino Linotype"/>
        </w:rPr>
      </w:pPr>
    </w:p>
    <w:p w14:paraId="5AF8065F" w14:textId="77777777" w:rsidR="00750214" w:rsidRPr="007C0BA5" w:rsidRDefault="00851A5E">
      <w:pPr>
        <w:tabs>
          <w:tab w:val="left" w:pos="8080"/>
        </w:tabs>
        <w:spacing w:line="360" w:lineRule="auto"/>
        <w:ind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C0BA5">
        <w:rPr>
          <w:rFonts w:ascii="Palatino Linotype" w:eastAsia="Palatino Linotype" w:hAnsi="Palatino Linotype" w:cs="Palatino Linotype"/>
          <w:b/>
          <w:bCs/>
        </w:rPr>
        <w:t>RECURRENTE.</w:t>
      </w:r>
    </w:p>
    <w:p w14:paraId="78194EB0" w14:textId="77777777" w:rsidR="00750214" w:rsidRPr="007C0BA5" w:rsidRDefault="00750214">
      <w:pPr>
        <w:tabs>
          <w:tab w:val="left" w:pos="8080"/>
        </w:tabs>
        <w:spacing w:line="360" w:lineRule="auto"/>
        <w:ind w:right="-732"/>
        <w:jc w:val="both"/>
        <w:rPr>
          <w:rFonts w:ascii="Palatino Linotype" w:eastAsia="Palatino Linotype" w:hAnsi="Palatino Linotype" w:cs="Palatino Linotype"/>
        </w:rPr>
      </w:pPr>
    </w:p>
    <w:p w14:paraId="7DECB084" w14:textId="77777777" w:rsidR="00750214" w:rsidRPr="007C0BA5" w:rsidRDefault="00851A5E">
      <w:pPr>
        <w:tabs>
          <w:tab w:val="left" w:pos="8080"/>
        </w:tabs>
        <w:spacing w:line="360" w:lineRule="auto"/>
        <w:ind w:right="-732"/>
        <w:jc w:val="both"/>
        <w:rPr>
          <w:rFonts w:ascii="Palatino Linotype" w:eastAsia="Palatino Linotype" w:hAnsi="Palatino Linotype" w:cs="Palatino Linotype"/>
          <w:b/>
          <w:bCs/>
        </w:rPr>
      </w:pPr>
      <w:r w:rsidRPr="007C0BA5">
        <w:rPr>
          <w:rFonts w:ascii="Palatino Linotype" w:eastAsia="Palatino Linotype" w:hAnsi="Palatino Linotype" w:cs="Palatino Linotype"/>
          <w:b/>
          <w:bCs/>
        </w:rPr>
        <w:t xml:space="preserve">TERCERO. NOTIFÍQUESE </w:t>
      </w:r>
      <w:r w:rsidRPr="007C0BA5">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C0BA5">
        <w:rPr>
          <w:rFonts w:ascii="Palatino Linotype" w:eastAsia="Palatino Linotype" w:hAnsi="Palatino Linotype" w:cs="Palatino Linotype"/>
          <w:b/>
          <w:bCs/>
        </w:rPr>
        <w:t>dé cumplimiento a lo ordenado dentro del plazo de diez días hábiles,</w:t>
      </w:r>
      <w:r w:rsidRPr="007C0BA5">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C3CBE72" w14:textId="77777777" w:rsidR="00750214" w:rsidRPr="007C0BA5" w:rsidRDefault="00750214">
      <w:pPr>
        <w:tabs>
          <w:tab w:val="left" w:pos="8080"/>
        </w:tabs>
        <w:spacing w:line="360" w:lineRule="auto"/>
        <w:ind w:right="-732"/>
        <w:jc w:val="both"/>
        <w:rPr>
          <w:rFonts w:ascii="Palatino Linotype" w:eastAsia="Palatino Linotype" w:hAnsi="Palatino Linotype" w:cs="Palatino Linotype"/>
        </w:rPr>
      </w:pPr>
    </w:p>
    <w:p w14:paraId="41631D6A" w14:textId="77777777" w:rsidR="00750214" w:rsidRPr="007C0BA5" w:rsidRDefault="00851A5E">
      <w:pPr>
        <w:spacing w:line="360" w:lineRule="auto"/>
        <w:ind w:right="-732"/>
        <w:jc w:val="both"/>
        <w:rPr>
          <w:rFonts w:ascii="Palatino Linotype" w:eastAsia="Palatino Linotype" w:hAnsi="Palatino Linotype" w:cs="Palatino Linotype"/>
        </w:rPr>
      </w:pPr>
      <w:r w:rsidRPr="007C0BA5">
        <w:rPr>
          <w:rFonts w:ascii="Palatino Linotype" w:eastAsia="Palatino Linotype" w:hAnsi="Palatino Linotype" w:cs="Palatino Linotype"/>
          <w:b/>
          <w:bCs/>
        </w:rPr>
        <w:t xml:space="preserve">CUARTO. </w:t>
      </w:r>
      <w:r w:rsidRPr="007C0BA5">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C0BA5">
        <w:rPr>
          <w:rFonts w:ascii="Palatino Linotype" w:eastAsia="Palatino Linotype" w:hAnsi="Palatino Linotype" w:cs="Palatino Linotype"/>
          <w:b/>
          <w:bCs/>
        </w:rPr>
        <w:lastRenderedPageBreak/>
        <w:t>SUJETO OBLIGADO</w:t>
      </w:r>
      <w:r w:rsidRPr="007C0BA5">
        <w:rPr>
          <w:rFonts w:ascii="Palatino Linotype" w:eastAsia="Palatino Linotype" w:hAnsi="Palatino Linotype" w:cs="Palatino Linotype"/>
        </w:rPr>
        <w:t xml:space="preserve"> de manera fundada y motivada, podrá solicitar una ampliación de plazo para el cumplimiento de la presente resolución.</w:t>
      </w:r>
    </w:p>
    <w:p w14:paraId="126C4B0B" w14:textId="77777777" w:rsidR="00750214" w:rsidRPr="007C0BA5" w:rsidRDefault="00750214">
      <w:pPr>
        <w:spacing w:line="360" w:lineRule="auto"/>
        <w:ind w:right="-732"/>
        <w:jc w:val="both"/>
        <w:rPr>
          <w:rFonts w:ascii="Palatino Linotype" w:eastAsia="Palatino Linotype" w:hAnsi="Palatino Linotype" w:cs="Palatino Linotype"/>
        </w:rPr>
      </w:pPr>
    </w:p>
    <w:p w14:paraId="5F87AF2C" w14:textId="77777777" w:rsidR="00750214" w:rsidRPr="007C0BA5" w:rsidRDefault="00851A5E">
      <w:pPr>
        <w:tabs>
          <w:tab w:val="left" w:pos="8080"/>
        </w:tabs>
        <w:spacing w:line="360" w:lineRule="auto"/>
        <w:ind w:right="-732"/>
        <w:jc w:val="both"/>
        <w:rPr>
          <w:rFonts w:ascii="Palatino Linotype" w:eastAsia="Palatino Linotype" w:hAnsi="Palatino Linotype" w:cs="Palatino Linotype"/>
        </w:rPr>
      </w:pPr>
      <w:bookmarkStart w:id="16" w:name="_heading=h.35nkun2" w:colFirst="0" w:colLast="0"/>
      <w:bookmarkEnd w:id="16"/>
      <w:r w:rsidRPr="007C0BA5">
        <w:rPr>
          <w:rFonts w:ascii="Palatino Linotype" w:eastAsia="Palatino Linotype" w:hAnsi="Palatino Linotype" w:cs="Palatino Linotype"/>
          <w:b/>
          <w:bCs/>
        </w:rPr>
        <w:t xml:space="preserve">QUINTO. </w:t>
      </w:r>
      <w:r w:rsidRPr="007C0BA5">
        <w:rPr>
          <w:rFonts w:ascii="Palatino Linotype" w:eastAsia="Palatino Linotype" w:hAnsi="Palatino Linotype" w:cs="Palatino Linotype"/>
        </w:rPr>
        <w:t>Notifíquese a la parte</w:t>
      </w:r>
      <w:r w:rsidRPr="007C0BA5">
        <w:rPr>
          <w:rFonts w:ascii="Palatino Linotype" w:eastAsia="Palatino Linotype" w:hAnsi="Palatino Linotype" w:cs="Palatino Linotype"/>
          <w:b/>
          <w:bCs/>
        </w:rPr>
        <w:t xml:space="preserve"> RECURRENTE</w:t>
      </w:r>
      <w:r w:rsidRPr="007C0BA5">
        <w:rPr>
          <w:rFonts w:ascii="Palatino Linotype" w:eastAsia="Palatino Linotype" w:hAnsi="Palatino Linotype" w:cs="Palatino Linotype"/>
        </w:rPr>
        <w:t xml:space="preserve"> la presente resolución, vía </w:t>
      </w:r>
      <w:r w:rsidRPr="007C0BA5">
        <w:rPr>
          <w:rFonts w:ascii="Palatino Linotype" w:eastAsia="Palatino Linotype" w:hAnsi="Palatino Linotype" w:cs="Palatino Linotype"/>
          <w:b/>
          <w:bCs/>
        </w:rPr>
        <w:t>SAIMEX.</w:t>
      </w:r>
    </w:p>
    <w:p w14:paraId="73582471" w14:textId="77777777" w:rsidR="00750214" w:rsidRPr="007C0BA5" w:rsidRDefault="00750214">
      <w:pPr>
        <w:tabs>
          <w:tab w:val="left" w:pos="8080"/>
        </w:tabs>
        <w:spacing w:line="360" w:lineRule="auto"/>
        <w:ind w:right="-732"/>
        <w:jc w:val="both"/>
        <w:rPr>
          <w:rFonts w:ascii="Palatino Linotype" w:eastAsia="Palatino Linotype" w:hAnsi="Palatino Linotype" w:cs="Palatino Linotype"/>
        </w:rPr>
      </w:pPr>
    </w:p>
    <w:p w14:paraId="177AEDC0" w14:textId="77777777" w:rsidR="00750214" w:rsidRPr="007C0BA5" w:rsidRDefault="00851A5E">
      <w:pPr>
        <w:spacing w:before="240" w:after="240" w:line="360" w:lineRule="auto"/>
        <w:ind w:right="-732"/>
        <w:jc w:val="both"/>
        <w:rPr>
          <w:rFonts w:ascii="Palatino Linotype" w:eastAsia="Palatino Linotype" w:hAnsi="Palatino Linotype" w:cs="Palatino Linotype"/>
          <w:b/>
          <w:bCs/>
          <w:color w:val="000000"/>
        </w:rPr>
      </w:pPr>
      <w:r w:rsidRPr="007C0BA5">
        <w:rPr>
          <w:rFonts w:ascii="Palatino Linotype" w:eastAsia="Palatino Linotype" w:hAnsi="Palatino Linotype" w:cs="Palatino Linotype"/>
          <w:b/>
          <w:bCs/>
        </w:rPr>
        <w:t>SEXTO.</w:t>
      </w:r>
      <w:r w:rsidRPr="007C0BA5">
        <w:rPr>
          <w:rFonts w:ascii="Palatino Linotype" w:eastAsia="Palatino Linotype" w:hAnsi="Palatino Linotype" w:cs="Palatino Linotype"/>
        </w:rPr>
        <w:t xml:space="preserve"> Se hace del conocimiento de la parte</w:t>
      </w:r>
      <w:r w:rsidRPr="007C0BA5">
        <w:rPr>
          <w:rFonts w:ascii="Palatino Linotype" w:eastAsia="Palatino Linotype" w:hAnsi="Palatino Linotype" w:cs="Palatino Linotype"/>
          <w:b/>
          <w:bCs/>
        </w:rPr>
        <w:t xml:space="preserve"> RECURRENTE</w:t>
      </w:r>
      <w:r w:rsidRPr="007C0BA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31FACAF" w14:textId="77777777" w:rsidR="000D4623" w:rsidRPr="007C0BA5" w:rsidRDefault="000D4623" w:rsidP="000D4623">
      <w:pPr>
        <w:spacing w:before="240" w:after="240" w:line="360" w:lineRule="auto"/>
        <w:ind w:right="-738" w:firstLine="1"/>
        <w:jc w:val="both"/>
        <w:rPr>
          <w:rFonts w:ascii="Palatino Linotype" w:hAnsi="Palatino Linotype"/>
        </w:rPr>
      </w:pPr>
      <w:bookmarkStart w:id="17" w:name="_Hlk99014733"/>
      <w:r w:rsidRPr="007C0BA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7C0BA5">
        <w:rPr>
          <w:rFonts w:ascii="Palatino Linotype" w:hAnsi="Palatino Linotype" w:cs="Palatino Linotype"/>
          <w:color w:val="000000" w:themeColor="text1"/>
        </w:rPr>
        <w:t>ALEXIS TAPIA RAMÍREZ.</w:t>
      </w:r>
    </w:p>
    <w:bookmarkEnd w:id="17"/>
    <w:p w14:paraId="311F3EF7" w14:textId="77777777" w:rsidR="00750214" w:rsidRPr="007C0BA5" w:rsidRDefault="00750214" w:rsidP="000D4623">
      <w:pPr>
        <w:spacing w:line="360" w:lineRule="auto"/>
        <w:ind w:right="-738"/>
        <w:jc w:val="both"/>
        <w:rPr>
          <w:rFonts w:ascii="Palatino Linotype" w:eastAsia="Palatino Linotype" w:hAnsi="Palatino Linotype" w:cs="Palatino Linotype"/>
        </w:rPr>
      </w:pPr>
    </w:p>
    <w:p w14:paraId="16BF6166" w14:textId="77777777" w:rsidR="00750214" w:rsidRPr="007C0BA5" w:rsidRDefault="00750214" w:rsidP="000D4623">
      <w:pPr>
        <w:spacing w:line="360" w:lineRule="auto"/>
        <w:ind w:right="-738"/>
        <w:jc w:val="both"/>
        <w:rPr>
          <w:rFonts w:ascii="Palatino Linotype" w:eastAsia="Palatino Linotype" w:hAnsi="Palatino Linotype" w:cs="Palatino Linotype"/>
        </w:rPr>
      </w:pPr>
    </w:p>
    <w:p w14:paraId="47084D76" w14:textId="77777777" w:rsidR="00750214" w:rsidRPr="007C0BA5" w:rsidRDefault="00750214" w:rsidP="000D4623">
      <w:pPr>
        <w:spacing w:line="360" w:lineRule="auto"/>
        <w:ind w:right="-738"/>
        <w:jc w:val="both"/>
        <w:rPr>
          <w:rFonts w:ascii="Palatino Linotype" w:eastAsia="Palatino Linotype" w:hAnsi="Palatino Linotype" w:cs="Palatino Linotype"/>
        </w:rPr>
      </w:pPr>
    </w:p>
    <w:p w14:paraId="249085AE" w14:textId="77777777" w:rsidR="00750214" w:rsidRPr="007C0BA5" w:rsidRDefault="00750214" w:rsidP="000D4623">
      <w:pPr>
        <w:spacing w:line="360" w:lineRule="auto"/>
        <w:ind w:right="-738"/>
        <w:jc w:val="both"/>
        <w:rPr>
          <w:rFonts w:ascii="Palatino Linotype" w:eastAsia="Palatino Linotype" w:hAnsi="Palatino Linotype" w:cs="Palatino Linotype"/>
        </w:rPr>
      </w:pPr>
    </w:p>
    <w:p w14:paraId="57652792" w14:textId="77777777" w:rsidR="00750214" w:rsidRPr="007C0BA5" w:rsidRDefault="00750214" w:rsidP="000D4623">
      <w:pPr>
        <w:spacing w:line="360" w:lineRule="auto"/>
        <w:ind w:right="-738"/>
        <w:jc w:val="both"/>
        <w:rPr>
          <w:rFonts w:ascii="Palatino Linotype" w:eastAsia="Palatino Linotype" w:hAnsi="Palatino Linotype" w:cs="Palatino Linotype"/>
        </w:rPr>
      </w:pPr>
    </w:p>
    <w:p w14:paraId="5EABF131" w14:textId="77777777" w:rsidR="00750214" w:rsidRPr="007C0BA5" w:rsidRDefault="00750214">
      <w:pPr>
        <w:spacing w:line="360" w:lineRule="auto"/>
        <w:ind w:right="-732"/>
        <w:jc w:val="both"/>
        <w:rPr>
          <w:rFonts w:ascii="Palatino Linotype" w:eastAsia="Palatino Linotype" w:hAnsi="Palatino Linotype" w:cs="Palatino Linotype"/>
        </w:rPr>
      </w:pPr>
    </w:p>
    <w:p w14:paraId="0550C6E3" w14:textId="77777777" w:rsidR="00750214" w:rsidRPr="007C0BA5" w:rsidRDefault="00750214">
      <w:pPr>
        <w:spacing w:line="360" w:lineRule="auto"/>
        <w:ind w:right="-732"/>
        <w:rPr>
          <w:rFonts w:ascii="Palatino Linotype" w:eastAsia="Palatino Linotype" w:hAnsi="Palatino Linotype" w:cs="Palatino Linotype"/>
        </w:rPr>
      </w:pPr>
    </w:p>
    <w:p w14:paraId="06EA9D07" w14:textId="77777777" w:rsidR="00750214" w:rsidRPr="007C0BA5" w:rsidRDefault="00750214">
      <w:pPr>
        <w:spacing w:line="360" w:lineRule="auto"/>
        <w:ind w:right="-732"/>
        <w:rPr>
          <w:rFonts w:ascii="Palatino Linotype" w:eastAsia="Palatino Linotype" w:hAnsi="Palatino Linotype" w:cs="Palatino Linotype"/>
        </w:rPr>
      </w:pPr>
    </w:p>
    <w:p w14:paraId="7196CF9C" w14:textId="77777777" w:rsidR="00750214" w:rsidRPr="007C0BA5" w:rsidRDefault="00750214">
      <w:pPr>
        <w:spacing w:line="360" w:lineRule="auto"/>
        <w:ind w:right="-732"/>
        <w:rPr>
          <w:rFonts w:ascii="Palatino Linotype" w:eastAsia="Palatino Linotype" w:hAnsi="Palatino Linotype" w:cs="Palatino Linotype"/>
        </w:rPr>
      </w:pPr>
    </w:p>
    <w:p w14:paraId="41A78B1C" w14:textId="77777777" w:rsidR="00750214" w:rsidRPr="007C0BA5" w:rsidRDefault="00750214">
      <w:pPr>
        <w:spacing w:line="360" w:lineRule="auto"/>
        <w:ind w:right="-732"/>
        <w:rPr>
          <w:rFonts w:ascii="Palatino Linotype" w:eastAsia="Palatino Linotype" w:hAnsi="Palatino Linotype" w:cs="Palatino Linotype"/>
        </w:rPr>
      </w:pPr>
    </w:p>
    <w:p w14:paraId="53907954" w14:textId="77777777" w:rsidR="00750214" w:rsidRPr="007C0BA5" w:rsidRDefault="00750214">
      <w:pPr>
        <w:spacing w:line="360" w:lineRule="auto"/>
        <w:ind w:right="-732"/>
        <w:rPr>
          <w:rFonts w:ascii="Palatino Linotype" w:eastAsia="Palatino Linotype" w:hAnsi="Palatino Linotype" w:cs="Palatino Linotype"/>
        </w:rPr>
      </w:pPr>
    </w:p>
    <w:p w14:paraId="688B6248" w14:textId="77777777" w:rsidR="00750214" w:rsidRPr="007C0BA5" w:rsidRDefault="00750214">
      <w:pPr>
        <w:spacing w:line="360" w:lineRule="auto"/>
        <w:ind w:right="-732"/>
        <w:rPr>
          <w:rFonts w:ascii="Palatino Linotype" w:eastAsia="Palatino Linotype" w:hAnsi="Palatino Linotype" w:cs="Palatino Linotype"/>
        </w:rPr>
      </w:pPr>
    </w:p>
    <w:p w14:paraId="46464B08" w14:textId="77777777" w:rsidR="00750214" w:rsidRPr="007C0BA5" w:rsidRDefault="00750214">
      <w:pPr>
        <w:ind w:right="-732"/>
        <w:rPr>
          <w:rFonts w:ascii="Palatino Linotype" w:eastAsia="Palatino Linotype" w:hAnsi="Palatino Linotype" w:cs="Palatino Linotype"/>
        </w:rPr>
      </w:pPr>
    </w:p>
    <w:p w14:paraId="771CB6E6" w14:textId="77777777" w:rsidR="00835134" w:rsidRPr="007C0BA5" w:rsidRDefault="00835134">
      <w:pPr>
        <w:ind w:right="-732"/>
        <w:rPr>
          <w:rFonts w:ascii="Palatino Linotype" w:eastAsia="Palatino Linotype" w:hAnsi="Palatino Linotype" w:cs="Palatino Linotype"/>
        </w:rPr>
      </w:pPr>
    </w:p>
    <w:p w14:paraId="23A18221" w14:textId="77777777" w:rsidR="00835134" w:rsidRPr="007C0BA5" w:rsidRDefault="00835134">
      <w:pPr>
        <w:ind w:right="-732"/>
        <w:rPr>
          <w:rFonts w:ascii="Palatino Linotype" w:eastAsia="Palatino Linotype" w:hAnsi="Palatino Linotype" w:cs="Palatino Linotype"/>
        </w:rPr>
      </w:pPr>
    </w:p>
    <w:p w14:paraId="0609E71C" w14:textId="77777777" w:rsidR="00835134" w:rsidRPr="007C0BA5" w:rsidRDefault="00835134">
      <w:pPr>
        <w:ind w:right="-732"/>
        <w:rPr>
          <w:rFonts w:ascii="Palatino Linotype" w:eastAsia="Palatino Linotype" w:hAnsi="Palatino Linotype" w:cs="Palatino Linotype"/>
        </w:rPr>
      </w:pPr>
    </w:p>
    <w:p w14:paraId="44F3DCB6" w14:textId="77777777" w:rsidR="00835134" w:rsidRPr="007C0BA5" w:rsidRDefault="00835134">
      <w:pPr>
        <w:ind w:right="-732"/>
        <w:rPr>
          <w:rFonts w:ascii="Palatino Linotype" w:eastAsia="Palatino Linotype" w:hAnsi="Palatino Linotype" w:cs="Palatino Linotype"/>
        </w:rPr>
      </w:pPr>
    </w:p>
    <w:p w14:paraId="5A670D27" w14:textId="77777777" w:rsidR="00835134" w:rsidRPr="007C0BA5" w:rsidRDefault="00835134">
      <w:pPr>
        <w:ind w:right="-732"/>
        <w:rPr>
          <w:rFonts w:ascii="Palatino Linotype" w:eastAsia="Palatino Linotype" w:hAnsi="Palatino Linotype" w:cs="Palatino Linotype"/>
        </w:rPr>
      </w:pPr>
    </w:p>
    <w:p w14:paraId="3E70859B" w14:textId="77777777" w:rsidR="00835134" w:rsidRPr="007C0BA5" w:rsidRDefault="00835134">
      <w:pPr>
        <w:ind w:right="-732"/>
        <w:rPr>
          <w:rFonts w:ascii="Palatino Linotype" w:eastAsia="Palatino Linotype" w:hAnsi="Palatino Linotype" w:cs="Palatino Linotype"/>
        </w:rPr>
      </w:pPr>
    </w:p>
    <w:p w14:paraId="7DC26F7C" w14:textId="77777777" w:rsidR="00835134" w:rsidRPr="007C0BA5" w:rsidRDefault="00835134">
      <w:pPr>
        <w:ind w:right="-732"/>
        <w:rPr>
          <w:rFonts w:ascii="Palatino Linotype" w:eastAsia="Palatino Linotype" w:hAnsi="Palatino Linotype" w:cs="Palatino Linotype"/>
        </w:rPr>
      </w:pPr>
    </w:p>
    <w:p w14:paraId="273BE2A2" w14:textId="77777777" w:rsidR="00835134" w:rsidRPr="007C0BA5" w:rsidRDefault="00835134">
      <w:pPr>
        <w:ind w:right="-732"/>
        <w:rPr>
          <w:rFonts w:ascii="Palatino Linotype" w:eastAsia="Palatino Linotype" w:hAnsi="Palatino Linotype" w:cs="Palatino Linotype"/>
        </w:rPr>
      </w:pPr>
    </w:p>
    <w:p w14:paraId="3F721A9F" w14:textId="77777777" w:rsidR="00835134" w:rsidRPr="007C0BA5" w:rsidRDefault="00835134">
      <w:pPr>
        <w:ind w:right="-732"/>
        <w:rPr>
          <w:rFonts w:ascii="Palatino Linotype" w:eastAsia="Palatino Linotype" w:hAnsi="Palatino Linotype" w:cs="Palatino Linotype"/>
        </w:rPr>
      </w:pPr>
    </w:p>
    <w:p w14:paraId="17742154" w14:textId="77777777" w:rsidR="00835134" w:rsidRPr="007C0BA5" w:rsidRDefault="00835134">
      <w:pPr>
        <w:ind w:right="-732"/>
        <w:rPr>
          <w:rFonts w:ascii="Palatino Linotype" w:eastAsia="Palatino Linotype" w:hAnsi="Palatino Linotype" w:cs="Palatino Linotype"/>
        </w:rPr>
      </w:pPr>
    </w:p>
    <w:p w14:paraId="5D2F45A4" w14:textId="77777777" w:rsidR="00835134" w:rsidRPr="007C0BA5" w:rsidRDefault="00835134">
      <w:pPr>
        <w:ind w:right="-732"/>
        <w:rPr>
          <w:rFonts w:ascii="Palatino Linotype" w:eastAsia="Palatino Linotype" w:hAnsi="Palatino Linotype" w:cs="Palatino Linotype"/>
        </w:rPr>
      </w:pPr>
    </w:p>
    <w:p w14:paraId="798F9245" w14:textId="77777777" w:rsidR="00835134" w:rsidRPr="007C0BA5" w:rsidRDefault="00835134">
      <w:pPr>
        <w:ind w:right="-732"/>
        <w:rPr>
          <w:rFonts w:ascii="Palatino Linotype" w:eastAsia="Palatino Linotype" w:hAnsi="Palatino Linotype" w:cs="Palatino Linotype"/>
        </w:rPr>
      </w:pPr>
    </w:p>
    <w:p w14:paraId="13EB5E46" w14:textId="77777777" w:rsidR="00835134" w:rsidRPr="007C0BA5" w:rsidRDefault="00835134">
      <w:pPr>
        <w:ind w:right="-732"/>
        <w:rPr>
          <w:rFonts w:ascii="Palatino Linotype" w:eastAsia="Palatino Linotype" w:hAnsi="Palatino Linotype" w:cs="Palatino Linotype"/>
        </w:rPr>
      </w:pPr>
    </w:p>
    <w:p w14:paraId="478C6AFC" w14:textId="77777777" w:rsidR="00835134" w:rsidRPr="007C0BA5" w:rsidRDefault="00835134">
      <w:pPr>
        <w:ind w:right="-732"/>
        <w:rPr>
          <w:rFonts w:ascii="Palatino Linotype" w:eastAsia="Palatino Linotype" w:hAnsi="Palatino Linotype" w:cs="Palatino Linotype"/>
        </w:rPr>
      </w:pPr>
    </w:p>
    <w:p w14:paraId="70F1314B" w14:textId="77777777" w:rsidR="00835134" w:rsidRPr="007C0BA5" w:rsidRDefault="00835134">
      <w:pPr>
        <w:ind w:right="-732"/>
        <w:rPr>
          <w:rFonts w:ascii="Palatino Linotype" w:eastAsia="Palatino Linotype" w:hAnsi="Palatino Linotype" w:cs="Palatino Linotype"/>
        </w:rPr>
      </w:pPr>
    </w:p>
    <w:p w14:paraId="6FFCEBBA" w14:textId="77777777" w:rsidR="00835134" w:rsidRPr="007C0BA5" w:rsidRDefault="00835134">
      <w:pPr>
        <w:ind w:right="-732"/>
        <w:rPr>
          <w:rFonts w:ascii="Palatino Linotype" w:eastAsia="Palatino Linotype" w:hAnsi="Palatino Linotype" w:cs="Palatino Linotype"/>
        </w:rPr>
      </w:pPr>
    </w:p>
    <w:p w14:paraId="54EC248C" w14:textId="77777777" w:rsidR="00835134" w:rsidRPr="007C0BA5" w:rsidRDefault="00835134">
      <w:pPr>
        <w:ind w:right="-732"/>
        <w:rPr>
          <w:rFonts w:ascii="Palatino Linotype" w:eastAsia="Palatino Linotype" w:hAnsi="Palatino Linotype" w:cs="Palatino Linotype"/>
        </w:rPr>
      </w:pPr>
    </w:p>
    <w:p w14:paraId="0242F0F2" w14:textId="77777777" w:rsidR="00835134" w:rsidRPr="007C0BA5" w:rsidRDefault="00835134">
      <w:pPr>
        <w:ind w:right="-732"/>
        <w:rPr>
          <w:rFonts w:ascii="Palatino Linotype" w:eastAsia="Palatino Linotype" w:hAnsi="Palatino Linotype" w:cs="Palatino Linotype"/>
        </w:rPr>
      </w:pPr>
    </w:p>
    <w:p w14:paraId="5D221E79" w14:textId="77777777" w:rsidR="00835134" w:rsidRPr="007C0BA5" w:rsidRDefault="00835134">
      <w:pPr>
        <w:ind w:right="-732"/>
        <w:rPr>
          <w:rFonts w:ascii="Palatino Linotype" w:eastAsia="Palatino Linotype" w:hAnsi="Palatino Linotype" w:cs="Palatino Linotype"/>
        </w:rPr>
      </w:pPr>
    </w:p>
    <w:sectPr w:rsidR="00835134" w:rsidRPr="007C0BA5">
      <w:headerReference w:type="even" r:id="rId40"/>
      <w:headerReference w:type="default" r:id="rId41"/>
      <w:footerReference w:type="default" r:id="rId42"/>
      <w:headerReference w:type="first" r:id="rId43"/>
      <w:footerReference w:type="first" r:id="rId44"/>
      <w:pgSz w:w="12240" w:h="15840"/>
      <w:pgMar w:top="80"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C200D" w14:textId="77777777" w:rsidR="003C6E1F" w:rsidRDefault="003C6E1F">
      <w:r>
        <w:separator/>
      </w:r>
    </w:p>
  </w:endnote>
  <w:endnote w:type="continuationSeparator" w:id="0">
    <w:p w14:paraId="33722AD6" w14:textId="77777777" w:rsidR="003C6E1F" w:rsidRDefault="003C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498E331-BAAD-47A6-A99F-3F2B27487D17}"/>
    <w:embedBold r:id="rId2" w:fontKey="{90228639-6AC6-404B-9212-2B2472267512}"/>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BE9ED314-02E4-4783-AFCD-1318F22FBA8E}"/>
    <w:embedBold r:id="rId4" w:fontKey="{D42EBEB5-16B5-46CF-96C7-569C4480CAE8}"/>
    <w:embedItalic r:id="rId5" w:fontKey="{D023B7BC-ABD0-4A9D-8001-64593AF0DFEB}"/>
    <w:embedBoldItalic r:id="rId6" w:fontKey="{94CB03A9-968C-49BE-A6BF-A77C1BFFB93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7" w:fontKey="{A0688084-CEBC-460E-9344-96431F1A767F}"/>
    <w:embedBold r:id="rId8" w:fontKey="{862F8087-B2F3-497D-B372-CBCAD8532587}"/>
  </w:font>
  <w:font w:name="Georgia">
    <w:panose1 w:val="02040502050405020303"/>
    <w:charset w:val="00"/>
    <w:family w:val="roman"/>
    <w:pitch w:val="variable"/>
    <w:sig w:usb0="00000287" w:usb1="00000000" w:usb2="00000000" w:usb3="00000000" w:csb0="0000009F" w:csb1="00000000"/>
    <w:embedItalic r:id="rId9" w:fontKey="{03A33CFA-5155-4B07-A788-42639A5BCE4E}"/>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0" w:fontKey="{87FC7CE7-CE31-4A09-BD55-755E684B718F}"/>
  </w:font>
  <w:font w:name="Cambria">
    <w:panose1 w:val="02040503050406030204"/>
    <w:charset w:val="00"/>
    <w:family w:val="roman"/>
    <w:pitch w:val="variable"/>
    <w:sig w:usb0="E00006FF" w:usb1="420024FF" w:usb2="02000000" w:usb3="00000000" w:csb0="0000019F" w:csb1="00000000"/>
    <w:embedRegular r:id="rId11" w:fontKey="{729CB390-946B-4C36-91C9-849D8B3DE2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70833" w14:textId="77777777" w:rsidR="00750214" w:rsidRDefault="00851A5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03E07">
      <w:rPr>
        <w:rFonts w:ascii="Palatino Linotype" w:eastAsia="Palatino Linotype" w:hAnsi="Palatino Linotype" w:cs="Palatino Linotype"/>
        <w:b/>
        <w:bCs/>
        <w:noProof/>
        <w:color w:val="000000"/>
        <w:sz w:val="22"/>
        <w:szCs w:val="22"/>
      </w:rPr>
      <w:t>8</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03E07">
      <w:rPr>
        <w:rFonts w:ascii="Palatino Linotype" w:eastAsia="Palatino Linotype" w:hAnsi="Palatino Linotype" w:cs="Palatino Linotype"/>
        <w:b/>
        <w:bCs/>
        <w:noProof/>
        <w:color w:val="000000"/>
        <w:sz w:val="22"/>
        <w:szCs w:val="22"/>
      </w:rPr>
      <w:t>57</w:t>
    </w:r>
    <w:r>
      <w:rPr>
        <w:rFonts w:ascii="Palatino Linotype" w:eastAsia="Palatino Linotype" w:hAnsi="Palatino Linotype" w:cs="Palatino Linotype"/>
        <w:b/>
        <w:bCs/>
        <w:color w:val="000000"/>
        <w:sz w:val="22"/>
        <w:szCs w:val="22"/>
      </w:rPr>
      <w:fldChar w:fldCharType="end"/>
    </w:r>
  </w:p>
  <w:p w14:paraId="7D325F9F" w14:textId="77777777" w:rsidR="00750214" w:rsidRDefault="0075021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158E8" w14:textId="77777777" w:rsidR="00750214" w:rsidRDefault="00851A5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03E0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03E07">
      <w:rPr>
        <w:rFonts w:ascii="Palatino Linotype" w:eastAsia="Palatino Linotype" w:hAnsi="Palatino Linotype" w:cs="Palatino Linotype"/>
        <w:b/>
        <w:bCs/>
        <w:noProof/>
        <w:color w:val="000000"/>
        <w:sz w:val="22"/>
        <w:szCs w:val="22"/>
      </w:rPr>
      <w:t>57</w:t>
    </w:r>
    <w:r>
      <w:rPr>
        <w:rFonts w:ascii="Palatino Linotype" w:eastAsia="Palatino Linotype" w:hAnsi="Palatino Linotype" w:cs="Palatino Linotype"/>
        <w:b/>
        <w:bCs/>
        <w:color w:val="000000"/>
        <w:sz w:val="22"/>
        <w:szCs w:val="22"/>
      </w:rPr>
      <w:fldChar w:fldCharType="end"/>
    </w:r>
  </w:p>
  <w:p w14:paraId="42BC6917" w14:textId="77777777" w:rsidR="00750214" w:rsidRDefault="0075021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748AA" w14:textId="77777777" w:rsidR="003C6E1F" w:rsidRDefault="003C6E1F">
      <w:r>
        <w:separator/>
      </w:r>
    </w:p>
  </w:footnote>
  <w:footnote w:type="continuationSeparator" w:id="0">
    <w:p w14:paraId="76BCAB98" w14:textId="77777777" w:rsidR="003C6E1F" w:rsidRDefault="003C6E1F">
      <w:r>
        <w:continuationSeparator/>
      </w:r>
    </w:p>
  </w:footnote>
  <w:footnote w:id="1">
    <w:p w14:paraId="289AC472" w14:textId="77777777" w:rsidR="00750214" w:rsidRDefault="00851A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546F182A" w14:textId="77777777" w:rsidR="00750214" w:rsidRDefault="00851A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44FED96D" w14:textId="77777777" w:rsidR="00750214" w:rsidRDefault="00851A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7FE80016" w14:textId="77777777" w:rsidR="00750214" w:rsidRDefault="00851A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18CC421B" w14:textId="77777777" w:rsidR="004C0B0B" w:rsidRDefault="004C0B0B" w:rsidP="004C0B0B">
      <w:pPr>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https://legislacion.edomex.gob.mx/sites/legislacion.edomex.gob.mx/files/files/pdf/ley/vig/leyvig083.pdf</w:t>
        </w:r>
      </w:hyperlink>
    </w:p>
    <w:p w14:paraId="6F10B8D5" w14:textId="77777777" w:rsidR="004C0B0B" w:rsidRDefault="004C0B0B" w:rsidP="004C0B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BC6C9" w14:textId="77777777" w:rsidR="00750214" w:rsidRDefault="003C6E1F">
    <w:pPr>
      <w:pBdr>
        <w:top w:val="nil"/>
        <w:left w:val="nil"/>
        <w:bottom w:val="nil"/>
        <w:right w:val="nil"/>
        <w:between w:val="nil"/>
      </w:pBdr>
      <w:tabs>
        <w:tab w:val="center" w:pos="4419"/>
        <w:tab w:val="right" w:pos="8838"/>
      </w:tabs>
      <w:rPr>
        <w:color w:val="000000"/>
      </w:rPr>
    </w:pPr>
    <w:r>
      <w:rPr>
        <w:color w:val="000000"/>
      </w:rPr>
      <w:pict w14:anchorId="6A891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9781" w:type="dxa"/>
      <w:tblInd w:w="0" w:type="dxa"/>
      <w:tblLayout w:type="fixed"/>
      <w:tblLook w:val="0400" w:firstRow="0" w:lastRow="0" w:firstColumn="0" w:lastColumn="0" w:noHBand="0" w:noVBand="1"/>
    </w:tblPr>
    <w:tblGrid>
      <w:gridCol w:w="2268"/>
      <w:gridCol w:w="7513"/>
    </w:tblGrid>
    <w:tr w:rsidR="00750214" w14:paraId="6E6F912F" w14:textId="77777777" w:rsidTr="000D4623">
      <w:trPr>
        <w:trHeight w:val="1435"/>
      </w:trPr>
      <w:tc>
        <w:tcPr>
          <w:tcW w:w="2268" w:type="dxa"/>
          <w:shd w:val="clear" w:color="auto" w:fill="auto"/>
        </w:tcPr>
        <w:p w14:paraId="1C0A3F2D" w14:textId="77777777" w:rsidR="00750214" w:rsidRDefault="00750214">
          <w:pPr>
            <w:tabs>
              <w:tab w:val="right" w:pos="4273"/>
            </w:tabs>
            <w:rPr>
              <w:rFonts w:ascii="Garamond" w:eastAsia="Garamond" w:hAnsi="Garamond" w:cs="Garamond"/>
              <w:sz w:val="16"/>
              <w:szCs w:val="16"/>
            </w:rPr>
          </w:pPr>
        </w:p>
      </w:tc>
      <w:tc>
        <w:tcPr>
          <w:tcW w:w="7513" w:type="dxa"/>
          <w:shd w:val="clear" w:color="auto" w:fill="auto"/>
        </w:tcPr>
        <w:tbl>
          <w:tblPr>
            <w:tblStyle w:val="a2"/>
            <w:tblW w:w="7500" w:type="dxa"/>
            <w:tblInd w:w="40" w:type="dxa"/>
            <w:tblLayout w:type="fixed"/>
            <w:tblLook w:val="0400" w:firstRow="0" w:lastRow="0" w:firstColumn="0" w:lastColumn="0" w:noHBand="0" w:noVBand="1"/>
          </w:tblPr>
          <w:tblGrid>
            <w:gridCol w:w="3947"/>
            <w:gridCol w:w="3553"/>
          </w:tblGrid>
          <w:tr w:rsidR="00750214" w14:paraId="4A6B84CB" w14:textId="77777777" w:rsidTr="000D4623">
            <w:trPr>
              <w:trHeight w:val="359"/>
            </w:trPr>
            <w:tc>
              <w:tcPr>
                <w:tcW w:w="3947" w:type="dxa"/>
                <w:shd w:val="clear" w:color="auto" w:fill="auto"/>
              </w:tcPr>
              <w:p w14:paraId="6D9BC5C4" w14:textId="77777777" w:rsidR="00750214" w:rsidRDefault="00851A5E" w:rsidP="000D4623">
                <w:pPr>
                  <w:tabs>
                    <w:tab w:val="right" w:pos="8838"/>
                  </w:tabs>
                  <w:ind w:left="850" w:right="-682"/>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53" w:type="dxa"/>
                <w:shd w:val="clear" w:color="auto" w:fill="auto"/>
              </w:tcPr>
              <w:p w14:paraId="0BFED62F" w14:textId="77777777" w:rsidR="00750214" w:rsidRDefault="00851A5E" w:rsidP="000D4623">
                <w:pPr>
                  <w:ind w:right="-682"/>
                  <w:jc w:val="both"/>
                  <w:rPr>
                    <w:rFonts w:ascii="Palatino Linotype" w:eastAsia="Palatino Linotype" w:hAnsi="Palatino Linotype" w:cs="Palatino Linotype"/>
                  </w:rPr>
                </w:pPr>
                <w:r>
                  <w:rPr>
                    <w:rFonts w:ascii="Palatino Linotype" w:eastAsia="Palatino Linotype" w:hAnsi="Palatino Linotype" w:cs="Palatino Linotype"/>
                  </w:rPr>
                  <w:t>11543/INFOEM/IP/RR/2025</w:t>
                </w:r>
              </w:p>
            </w:tc>
          </w:tr>
          <w:tr w:rsidR="00750214" w14:paraId="729648A8" w14:textId="77777777" w:rsidTr="000D4623">
            <w:trPr>
              <w:trHeight w:val="295"/>
            </w:trPr>
            <w:tc>
              <w:tcPr>
                <w:tcW w:w="3947" w:type="dxa"/>
                <w:shd w:val="clear" w:color="auto" w:fill="auto"/>
              </w:tcPr>
              <w:p w14:paraId="19D230AC" w14:textId="77777777" w:rsidR="00750214" w:rsidRDefault="00851A5E" w:rsidP="000D4623">
                <w:pPr>
                  <w:tabs>
                    <w:tab w:val="right" w:pos="8838"/>
                  </w:tabs>
                  <w:ind w:left="850" w:right="-682"/>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53" w:type="dxa"/>
                <w:shd w:val="clear" w:color="auto" w:fill="auto"/>
              </w:tcPr>
              <w:p w14:paraId="2FA1F08E" w14:textId="77777777" w:rsidR="00750214" w:rsidRDefault="00851A5E" w:rsidP="000D4623">
                <w:pPr>
                  <w:ind w:right="-682"/>
                  <w:jc w:val="both"/>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750214" w14:paraId="2AB39F68" w14:textId="77777777" w:rsidTr="000D4623">
            <w:trPr>
              <w:trHeight w:val="295"/>
            </w:trPr>
            <w:tc>
              <w:tcPr>
                <w:tcW w:w="3947" w:type="dxa"/>
                <w:shd w:val="clear" w:color="auto" w:fill="auto"/>
              </w:tcPr>
              <w:p w14:paraId="0A6E4367" w14:textId="77777777" w:rsidR="00750214" w:rsidRDefault="00851A5E" w:rsidP="000D4623">
                <w:pPr>
                  <w:tabs>
                    <w:tab w:val="right" w:pos="8838"/>
                  </w:tabs>
                  <w:ind w:left="850" w:right="-682"/>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53" w:type="dxa"/>
                <w:shd w:val="clear" w:color="auto" w:fill="auto"/>
              </w:tcPr>
              <w:p w14:paraId="39B332E0" w14:textId="35DD28B6" w:rsidR="00750214" w:rsidRDefault="00851A5E" w:rsidP="007C0BA5">
                <w:pPr>
                  <w:ind w:right="-682"/>
                  <w:jc w:val="both"/>
                  <w:rPr>
                    <w:rFonts w:ascii="Palatino Linotype" w:eastAsia="Palatino Linotype" w:hAnsi="Palatino Linotype" w:cs="Palatino Linotype"/>
                  </w:rPr>
                </w:pPr>
                <w:r>
                  <w:rPr>
                    <w:rFonts w:ascii="Palatino Linotype" w:eastAsia="Palatino Linotype" w:hAnsi="Palatino Linotype" w:cs="Palatino Linotype"/>
                  </w:rPr>
                  <w:t xml:space="preserve">María del Rosario </w:t>
                </w:r>
                <w:r w:rsidR="007C0BA5">
                  <w:rPr>
                    <w:rFonts w:ascii="Palatino Linotype" w:eastAsia="Palatino Linotype" w:hAnsi="Palatino Linotype" w:cs="Palatino Linotype"/>
                  </w:rPr>
                  <w:t>Mejía Ayala</w:t>
                </w:r>
              </w:p>
            </w:tc>
          </w:tr>
        </w:tbl>
        <w:p w14:paraId="47F71F10" w14:textId="77777777" w:rsidR="00750214" w:rsidRDefault="00750214" w:rsidP="000D4623">
          <w:pPr>
            <w:tabs>
              <w:tab w:val="right" w:pos="8838"/>
            </w:tabs>
            <w:ind w:left="-28" w:right="-682"/>
            <w:jc w:val="both"/>
            <w:rPr>
              <w:rFonts w:ascii="Arial" w:eastAsia="Arial" w:hAnsi="Arial" w:cs="Arial"/>
              <w:b/>
              <w:bCs/>
              <w:sz w:val="18"/>
              <w:szCs w:val="18"/>
            </w:rPr>
          </w:pPr>
        </w:p>
      </w:tc>
    </w:tr>
  </w:tbl>
  <w:p w14:paraId="4921B940" w14:textId="77777777" w:rsidR="00750214" w:rsidRDefault="003C6E1F">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2877B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750214" w14:paraId="68EE2236" w14:textId="77777777">
      <w:trPr>
        <w:trHeight w:val="1435"/>
      </w:trPr>
      <w:tc>
        <w:tcPr>
          <w:tcW w:w="2265" w:type="dxa"/>
          <w:shd w:val="clear" w:color="auto" w:fill="auto"/>
        </w:tcPr>
        <w:p w14:paraId="46C87930" w14:textId="77777777" w:rsidR="00750214" w:rsidRDefault="00750214">
          <w:pPr>
            <w:tabs>
              <w:tab w:val="right" w:pos="4273"/>
            </w:tabs>
            <w:rPr>
              <w:rFonts w:ascii="Garamond" w:eastAsia="Garamond" w:hAnsi="Garamond" w:cs="Garamond"/>
              <w:sz w:val="22"/>
              <w:szCs w:val="22"/>
            </w:rPr>
          </w:pPr>
        </w:p>
      </w:tc>
      <w:tc>
        <w:tcPr>
          <w:tcW w:w="7800" w:type="dxa"/>
          <w:shd w:val="clear" w:color="auto" w:fill="auto"/>
        </w:tcPr>
        <w:tbl>
          <w:tblPr>
            <w:tblStyle w:val="a4"/>
            <w:tblW w:w="7410" w:type="dxa"/>
            <w:tblInd w:w="1164" w:type="dxa"/>
            <w:tblLayout w:type="fixed"/>
            <w:tblLook w:val="0400" w:firstRow="0" w:lastRow="0" w:firstColumn="0" w:lastColumn="0" w:noHBand="0" w:noVBand="1"/>
          </w:tblPr>
          <w:tblGrid>
            <w:gridCol w:w="2942"/>
            <w:gridCol w:w="4468"/>
          </w:tblGrid>
          <w:tr w:rsidR="00750214" w14:paraId="0626CA0B" w14:textId="77777777" w:rsidTr="007C0BA5">
            <w:trPr>
              <w:trHeight w:val="144"/>
            </w:trPr>
            <w:tc>
              <w:tcPr>
                <w:tcW w:w="2942" w:type="dxa"/>
                <w:shd w:val="clear" w:color="auto" w:fill="auto"/>
              </w:tcPr>
              <w:p w14:paraId="46223C73" w14:textId="77777777" w:rsidR="00750214" w:rsidRDefault="00851A5E">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68" w:type="dxa"/>
                <w:shd w:val="clear" w:color="auto" w:fill="auto"/>
              </w:tcPr>
              <w:p w14:paraId="2A75D987" w14:textId="77777777" w:rsidR="00750214" w:rsidRDefault="00851A5E">
                <w:pPr>
                  <w:tabs>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11543/INFOEM/IP/RR/2025</w:t>
                </w:r>
              </w:p>
            </w:tc>
          </w:tr>
          <w:tr w:rsidR="00750214" w14:paraId="3F3D36D7" w14:textId="77777777" w:rsidTr="007C0BA5">
            <w:trPr>
              <w:trHeight w:val="144"/>
            </w:trPr>
            <w:tc>
              <w:tcPr>
                <w:tcW w:w="2942" w:type="dxa"/>
                <w:shd w:val="clear" w:color="auto" w:fill="auto"/>
              </w:tcPr>
              <w:p w14:paraId="1921ABBD" w14:textId="77777777" w:rsidR="00750214" w:rsidRDefault="00851A5E">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468" w:type="dxa"/>
                <w:shd w:val="clear" w:color="auto" w:fill="auto"/>
              </w:tcPr>
              <w:p w14:paraId="3BC63DCA" w14:textId="3F698BD9" w:rsidR="00750214" w:rsidRDefault="00C03E07">
                <w:pPr>
                  <w:tabs>
                    <w:tab w:val="left" w:pos="3122"/>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XXXX</w:t>
                </w:r>
              </w:p>
            </w:tc>
          </w:tr>
          <w:tr w:rsidR="00750214" w14:paraId="289E7DAC" w14:textId="77777777" w:rsidTr="007C0BA5">
            <w:trPr>
              <w:trHeight w:val="80"/>
            </w:trPr>
            <w:tc>
              <w:tcPr>
                <w:tcW w:w="2942" w:type="dxa"/>
                <w:shd w:val="clear" w:color="auto" w:fill="auto"/>
              </w:tcPr>
              <w:p w14:paraId="2A6DA262" w14:textId="77777777" w:rsidR="00750214" w:rsidRDefault="00851A5E">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68" w:type="dxa"/>
                <w:shd w:val="clear" w:color="auto" w:fill="auto"/>
              </w:tcPr>
              <w:p w14:paraId="4AFB5FFE" w14:textId="77777777" w:rsidR="00750214" w:rsidRDefault="00851A5E">
                <w:pPr>
                  <w:tabs>
                    <w:tab w:val="left" w:pos="2834"/>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750214" w14:paraId="2A8BFAEC" w14:textId="77777777" w:rsidTr="007C0BA5">
            <w:trPr>
              <w:trHeight w:val="283"/>
            </w:trPr>
            <w:tc>
              <w:tcPr>
                <w:tcW w:w="2942" w:type="dxa"/>
                <w:shd w:val="clear" w:color="auto" w:fill="auto"/>
              </w:tcPr>
              <w:p w14:paraId="634806A0" w14:textId="77777777" w:rsidR="00750214" w:rsidRDefault="00851A5E">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468" w:type="dxa"/>
                <w:shd w:val="clear" w:color="auto" w:fill="auto"/>
              </w:tcPr>
              <w:p w14:paraId="5D330B7A" w14:textId="77777777" w:rsidR="00750214" w:rsidRDefault="00851A5E">
                <w:pPr>
                  <w:tabs>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0A4C41FB" w14:textId="77777777" w:rsidR="00750214" w:rsidRDefault="00750214">
                <w:pPr>
                  <w:tabs>
                    <w:tab w:val="right" w:pos="8838"/>
                  </w:tabs>
                  <w:ind w:right="-1552"/>
                  <w:rPr>
                    <w:rFonts w:ascii="Palatino Linotype" w:eastAsia="Palatino Linotype" w:hAnsi="Palatino Linotype" w:cs="Palatino Linotype"/>
                  </w:rPr>
                </w:pPr>
              </w:p>
            </w:tc>
          </w:tr>
        </w:tbl>
        <w:p w14:paraId="5726072D" w14:textId="77777777" w:rsidR="00750214" w:rsidRDefault="00750214">
          <w:pPr>
            <w:tabs>
              <w:tab w:val="right" w:pos="8838"/>
            </w:tabs>
            <w:ind w:left="-28"/>
            <w:jc w:val="both"/>
            <w:rPr>
              <w:rFonts w:ascii="Arial" w:eastAsia="Arial" w:hAnsi="Arial" w:cs="Arial"/>
              <w:b/>
              <w:bCs/>
              <w:sz w:val="22"/>
              <w:szCs w:val="22"/>
            </w:rPr>
          </w:pPr>
        </w:p>
      </w:tc>
    </w:tr>
  </w:tbl>
  <w:p w14:paraId="12A35BCB" w14:textId="77777777" w:rsidR="00750214" w:rsidRDefault="003C6E1F">
    <w:pPr>
      <w:pBdr>
        <w:top w:val="nil"/>
        <w:left w:val="nil"/>
        <w:bottom w:val="nil"/>
        <w:right w:val="nil"/>
        <w:between w:val="nil"/>
      </w:pBdr>
      <w:tabs>
        <w:tab w:val="center" w:pos="4419"/>
        <w:tab w:val="right" w:pos="8838"/>
      </w:tabs>
      <w:rPr>
        <w:color w:val="000000"/>
        <w:sz w:val="2"/>
        <w:szCs w:val="2"/>
      </w:rPr>
    </w:pPr>
    <w:r>
      <w:rPr>
        <w:color w:val="000000"/>
        <w:sz w:val="2"/>
        <w:szCs w:val="2"/>
      </w:rPr>
      <w:pict w14:anchorId="1430A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336C"/>
    <w:multiLevelType w:val="multilevel"/>
    <w:tmpl w:val="00061F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4300CA"/>
    <w:multiLevelType w:val="multilevel"/>
    <w:tmpl w:val="0C045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CD5FC5"/>
    <w:multiLevelType w:val="multilevel"/>
    <w:tmpl w:val="C608965A"/>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C31FA9"/>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CC3A34"/>
    <w:multiLevelType w:val="multilevel"/>
    <w:tmpl w:val="59E65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6D95B6B"/>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15:restartNumberingAfterBreak="0">
    <w:nsid w:val="37BA1B25"/>
    <w:multiLevelType w:val="hybridMultilevel"/>
    <w:tmpl w:val="28025D9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9" w15:restartNumberingAfterBreak="0">
    <w:nsid w:val="397736C0"/>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 w15:restartNumberingAfterBreak="0">
    <w:nsid w:val="3C636CA9"/>
    <w:multiLevelType w:val="multilevel"/>
    <w:tmpl w:val="DC425AAE"/>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C43588"/>
    <w:multiLevelType w:val="multilevel"/>
    <w:tmpl w:val="A8C4EAB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952E2A"/>
    <w:multiLevelType w:val="hybridMultilevel"/>
    <w:tmpl w:val="9716B086"/>
    <w:lvl w:ilvl="0" w:tplc="080A0015">
      <w:start w:val="1"/>
      <w:numFmt w:val="upperLetter"/>
      <w:lvlText w:val="%1."/>
      <w:lvlJc w:val="left"/>
      <w:pPr>
        <w:ind w:left="720" w:hanging="360"/>
      </w:pPr>
    </w:lvl>
    <w:lvl w:ilvl="1" w:tplc="080A0011">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AB70F43"/>
    <w:multiLevelType w:val="hybridMultilevel"/>
    <w:tmpl w:val="E3F60DF6"/>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14" w15:restartNumberingAfterBreak="0">
    <w:nsid w:val="544F102F"/>
    <w:multiLevelType w:val="multilevel"/>
    <w:tmpl w:val="F6E8D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D195DC6"/>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2D7D6E"/>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7"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7D06A83"/>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9"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88C7217"/>
    <w:multiLevelType w:val="multilevel"/>
    <w:tmpl w:val="7428B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AEB4B5B"/>
    <w:multiLevelType w:val="multilevel"/>
    <w:tmpl w:val="FFFFFFFF"/>
    <w:lvl w:ilvl="0">
      <w:start w:val="1"/>
      <w:numFmt w:val="decimal"/>
      <w:lvlText w:val="%1."/>
      <w:lvlJc w:val="left"/>
      <w:pPr>
        <w:ind w:left="644" w:hanging="357"/>
      </w:pPr>
      <w:rPr>
        <w:rFonts w:ascii="Palatino Linotype" w:eastAsia="Times New Roman" w:hAnsi="Palatino Linotype" w:cs="Palatino Linotype"/>
        <w:b/>
        <w:i w:val="0"/>
        <w:color w:val="000000"/>
        <w:sz w:val="24"/>
        <w:szCs w:val="24"/>
      </w:rPr>
    </w:lvl>
    <w:lvl w:ilvl="1">
      <w:start w:val="1"/>
      <w:numFmt w:val="upperRoman"/>
      <w:lvlText w:val="%2."/>
      <w:lvlJc w:val="right"/>
      <w:pPr>
        <w:ind w:left="7525" w:hanging="720"/>
      </w:pPr>
      <w:rPr>
        <w:rFonts w:cs="Times New Roman"/>
      </w:rPr>
    </w:lvl>
    <w:lvl w:ilvl="2">
      <w:start w:val="4"/>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04"/>
      <w:numFmt w:val="decimal"/>
      <w:lvlText w:val="%5"/>
      <w:lvlJc w:val="left"/>
      <w:pPr>
        <w:ind w:left="3600" w:hanging="360"/>
      </w:pPr>
      <w:rPr>
        <w:rFonts w:cs="Times New Roman"/>
        <w:b/>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7EB83365"/>
    <w:multiLevelType w:val="multilevel"/>
    <w:tmpl w:val="D7AEC05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20"/>
  </w:num>
  <w:num w:numId="3">
    <w:abstractNumId w:val="23"/>
  </w:num>
  <w:num w:numId="4">
    <w:abstractNumId w:val="2"/>
  </w:num>
  <w:num w:numId="5">
    <w:abstractNumId w:val="11"/>
  </w:num>
  <w:num w:numId="6">
    <w:abstractNumId w:val="0"/>
  </w:num>
  <w:num w:numId="7">
    <w:abstractNumId w:val="1"/>
  </w:num>
  <w:num w:numId="8">
    <w:abstractNumId w:val="4"/>
  </w:num>
  <w:num w:numId="9">
    <w:abstractNumId w:val="12"/>
  </w:num>
  <w:num w:numId="10">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6"/>
  </w:num>
  <w:num w:numId="19">
    <w:abstractNumId w:val="7"/>
  </w:num>
  <w:num w:numId="20">
    <w:abstractNumId w:val="9"/>
  </w:num>
  <w:num w:numId="21">
    <w:abstractNumId w:val="18"/>
  </w:num>
  <w:num w:numId="22">
    <w:abstractNumId w:val="3"/>
  </w:num>
  <w:num w:numId="23">
    <w:abstractNumId w:val="1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214"/>
    <w:rsid w:val="000D4623"/>
    <w:rsid w:val="000E58E2"/>
    <w:rsid w:val="00114510"/>
    <w:rsid w:val="00373847"/>
    <w:rsid w:val="003C6E1F"/>
    <w:rsid w:val="00432B01"/>
    <w:rsid w:val="004C0B0B"/>
    <w:rsid w:val="00514246"/>
    <w:rsid w:val="00750214"/>
    <w:rsid w:val="007C0BA5"/>
    <w:rsid w:val="00835134"/>
    <w:rsid w:val="00851A5E"/>
    <w:rsid w:val="008773B2"/>
    <w:rsid w:val="00924F6F"/>
    <w:rsid w:val="00C03E07"/>
    <w:rsid w:val="00CF17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32A608"/>
  <w15:docId w15:val="{4F8EFA4C-EDD9-4ADF-B175-EDE6F6F4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73847"/>
    <w:pPr>
      <w:ind w:left="720"/>
      <w:contextualSpacing/>
    </w:pPr>
    <w:rPr>
      <w:rFonts w:ascii="Calibri" w:eastAsia="Calibri" w:hAnsi="Calibri" w:cs="Calibri"/>
      <w:lang w:val="es-ES_tradnl"/>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73847"/>
    <w:rPr>
      <w:rFonts w:ascii="Calibri" w:eastAsia="Calibri" w:hAnsi="Calibri" w:cs="Calibri"/>
      <w:lang w:val="es-ES_tradnl"/>
    </w:rPr>
  </w:style>
  <w:style w:type="paragraph" w:styleId="NormalWeb">
    <w:name w:val="Normal (Web)"/>
    <w:basedOn w:val="Normal"/>
    <w:uiPriority w:val="99"/>
    <w:unhideWhenUsed/>
    <w:rsid w:val="00373847"/>
    <w:pPr>
      <w:spacing w:before="100" w:beforeAutospacing="1" w:after="100" w:afterAutospacing="1"/>
    </w:pPr>
    <w:rPr>
      <w:lang w:val="es-ES"/>
    </w:rPr>
  </w:style>
  <w:style w:type="paragraph" w:styleId="Piedepgina">
    <w:name w:val="footer"/>
    <w:basedOn w:val="Normal"/>
    <w:link w:val="PiedepginaCar"/>
    <w:uiPriority w:val="99"/>
    <w:unhideWhenUsed/>
    <w:rsid w:val="000D4623"/>
    <w:pPr>
      <w:tabs>
        <w:tab w:val="center" w:pos="4419"/>
        <w:tab w:val="right" w:pos="8838"/>
      </w:tabs>
    </w:pPr>
  </w:style>
  <w:style w:type="character" w:customStyle="1" w:styleId="PiedepginaCar">
    <w:name w:val="Pie de página Car"/>
    <w:basedOn w:val="Fuentedeprrafopredeter"/>
    <w:link w:val="Piedepgina"/>
    <w:uiPriority w:val="99"/>
    <w:rsid w:val="000D4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2680">
      <w:bodyDiv w:val="1"/>
      <w:marLeft w:val="0"/>
      <w:marRight w:val="0"/>
      <w:marTop w:val="0"/>
      <w:marBottom w:val="0"/>
      <w:divBdr>
        <w:top w:val="none" w:sz="0" w:space="0" w:color="auto"/>
        <w:left w:val="none" w:sz="0" w:space="0" w:color="auto"/>
        <w:bottom w:val="none" w:sz="0" w:space="0" w:color="auto"/>
        <w:right w:val="none" w:sz="0" w:space="0" w:color="auto"/>
      </w:divBdr>
    </w:div>
    <w:div w:id="547691339">
      <w:bodyDiv w:val="1"/>
      <w:marLeft w:val="0"/>
      <w:marRight w:val="0"/>
      <w:marTop w:val="0"/>
      <w:marBottom w:val="0"/>
      <w:divBdr>
        <w:top w:val="none" w:sz="0" w:space="0" w:color="auto"/>
        <w:left w:val="none" w:sz="0" w:space="0" w:color="auto"/>
        <w:bottom w:val="none" w:sz="0" w:space="0" w:color="auto"/>
        <w:right w:val="none" w:sz="0" w:space="0" w:color="auto"/>
      </w:divBdr>
    </w:div>
    <w:div w:id="567570333">
      <w:bodyDiv w:val="1"/>
      <w:marLeft w:val="0"/>
      <w:marRight w:val="0"/>
      <w:marTop w:val="0"/>
      <w:marBottom w:val="0"/>
      <w:divBdr>
        <w:top w:val="none" w:sz="0" w:space="0" w:color="auto"/>
        <w:left w:val="none" w:sz="0" w:space="0" w:color="auto"/>
        <w:bottom w:val="none" w:sz="0" w:space="0" w:color="auto"/>
        <w:right w:val="none" w:sz="0" w:space="0" w:color="auto"/>
      </w:divBdr>
    </w:div>
    <w:div w:id="1155989937">
      <w:bodyDiv w:val="1"/>
      <w:marLeft w:val="0"/>
      <w:marRight w:val="0"/>
      <w:marTop w:val="0"/>
      <w:marBottom w:val="0"/>
      <w:divBdr>
        <w:top w:val="none" w:sz="0" w:space="0" w:color="auto"/>
        <w:left w:val="none" w:sz="0" w:space="0" w:color="auto"/>
        <w:bottom w:val="none" w:sz="0" w:space="0" w:color="auto"/>
        <w:right w:val="none" w:sz="0" w:space="0" w:color="auto"/>
      </w:divBdr>
    </w:div>
    <w:div w:id="1168057755">
      <w:bodyDiv w:val="1"/>
      <w:marLeft w:val="0"/>
      <w:marRight w:val="0"/>
      <w:marTop w:val="0"/>
      <w:marBottom w:val="0"/>
      <w:divBdr>
        <w:top w:val="none" w:sz="0" w:space="0" w:color="auto"/>
        <w:left w:val="none" w:sz="0" w:space="0" w:color="auto"/>
        <w:bottom w:val="none" w:sz="0" w:space="0" w:color="auto"/>
        <w:right w:val="none" w:sz="0" w:space="0" w:color="auto"/>
      </w:divBdr>
    </w:div>
    <w:div w:id="1268391027">
      <w:bodyDiv w:val="1"/>
      <w:marLeft w:val="0"/>
      <w:marRight w:val="0"/>
      <w:marTop w:val="0"/>
      <w:marBottom w:val="0"/>
      <w:divBdr>
        <w:top w:val="none" w:sz="0" w:space="0" w:color="auto"/>
        <w:left w:val="none" w:sz="0" w:space="0" w:color="auto"/>
        <w:bottom w:val="none" w:sz="0" w:space="0" w:color="auto"/>
        <w:right w:val="none" w:sz="0" w:space="0" w:color="auto"/>
      </w:divBdr>
    </w:div>
    <w:div w:id="1493720639">
      <w:bodyDiv w:val="1"/>
      <w:marLeft w:val="0"/>
      <w:marRight w:val="0"/>
      <w:marTop w:val="0"/>
      <w:marBottom w:val="0"/>
      <w:divBdr>
        <w:top w:val="none" w:sz="0" w:space="0" w:color="auto"/>
        <w:left w:val="none" w:sz="0" w:space="0" w:color="auto"/>
        <w:bottom w:val="none" w:sz="0" w:space="0" w:color="auto"/>
        <w:right w:val="none" w:sz="0" w:space="0" w:color="auto"/>
      </w:divBdr>
    </w:div>
    <w:div w:id="1685788790">
      <w:bodyDiv w:val="1"/>
      <w:marLeft w:val="0"/>
      <w:marRight w:val="0"/>
      <w:marTop w:val="0"/>
      <w:marBottom w:val="0"/>
      <w:divBdr>
        <w:top w:val="none" w:sz="0" w:space="0" w:color="auto"/>
        <w:left w:val="none" w:sz="0" w:space="0" w:color="auto"/>
        <w:bottom w:val="none" w:sz="0" w:space="0" w:color="auto"/>
        <w:right w:val="none" w:sz="0" w:space="0" w:color="auto"/>
      </w:divBdr>
    </w:div>
    <w:div w:id="2059470028">
      <w:bodyDiv w:val="1"/>
      <w:marLeft w:val="0"/>
      <w:marRight w:val="0"/>
      <w:marTop w:val="0"/>
      <w:marBottom w:val="0"/>
      <w:divBdr>
        <w:top w:val="none" w:sz="0" w:space="0" w:color="auto"/>
        <w:left w:val="none" w:sz="0" w:space="0" w:color="auto"/>
        <w:bottom w:val="none" w:sz="0" w:space="0" w:color="auto"/>
        <w:right w:val="none" w:sz="0" w:space="0" w:color="auto"/>
      </w:divBdr>
    </w:div>
    <w:div w:id="2087991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imex.org.mx/saimex/solicitud/downloadAttach/2581012.page" TargetMode="External"/><Relationship Id="rId18" Type="http://schemas.openxmlformats.org/officeDocument/2006/relationships/image" Target="media/image3.png"/><Relationship Id="rId26" Type="http://schemas.openxmlformats.org/officeDocument/2006/relationships/hyperlink" Target="https://ww.2.toluca.gob.mx/wp-conlent/uplocds/2025/OB/ESI-ANALL-EJERC-PRES-EGRCLASIFICACION-ADMINISTRATIVA-DEL-1-DE-ENERO-Al-30-DE-JUNIO-2025.pdf" TargetMode="External"/><Relationship Id="rId39" Type="http://schemas.openxmlformats.org/officeDocument/2006/relationships/image" Target="media/image12.png"/><Relationship Id="rId21" Type="http://schemas.openxmlformats.org/officeDocument/2006/relationships/image" Target="media/image6.png"/><Relationship Id="rId34" Type="http://schemas.openxmlformats.org/officeDocument/2006/relationships/hyperlink" Target="https://ipomex.org.mx/ipomex/"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ipomex.org.mx/ipome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78066.page" TargetMode="External"/><Relationship Id="rId24" Type="http://schemas.openxmlformats.org/officeDocument/2006/relationships/hyperlink" Target="https://ipomex.org.mx/ipomex/" TargetMode="External"/><Relationship Id="rId32" Type="http://schemas.openxmlformats.org/officeDocument/2006/relationships/image" Target="media/image9.png"/><Relationship Id="rId37" Type="http://schemas.openxmlformats.org/officeDocument/2006/relationships/image" Target="media/image11.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aimex.org.mx/saimex/solicitud/downloadAttach/2581986.page" TargetMode="External"/><Relationship Id="rId23" Type="http://schemas.openxmlformats.org/officeDocument/2006/relationships/hyperlink" Target="https://ipomex.org.mx/ipomex/" TargetMode="External"/><Relationship Id="rId28" Type="http://schemas.openxmlformats.org/officeDocument/2006/relationships/hyperlink" Target="https://www2.foluca.gob.mx/wp-content/uploads/2025/08/EST-ANAII-EJERC-PRES-EGOBJETO-DEL-GASTO-CAP-Y-CONC-DEL-1-DE-ENERO-AL-30-DE-JUNIO-2025.pcll" TargetMode="External"/><Relationship Id="rId36" Type="http://schemas.openxmlformats.org/officeDocument/2006/relationships/image" Target="media/image10.png"/><Relationship Id="rId10" Type="http://schemas.openxmlformats.org/officeDocument/2006/relationships/hyperlink" Target="https://saimex.org.mx/saimex/solicitud/downloadAttach/2575161.page" TargetMode="External"/><Relationship Id="rId19" Type="http://schemas.openxmlformats.org/officeDocument/2006/relationships/image" Target="media/image4.png"/><Relationship Id="rId31" Type="http://schemas.openxmlformats.org/officeDocument/2006/relationships/hyperlink" Target="https://ipomex.org.mx/ipomex/"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aimex.org.mx/saimex/solicitud/downloadAttach/2575161.page" TargetMode="External"/><Relationship Id="rId14" Type="http://schemas.openxmlformats.org/officeDocument/2006/relationships/hyperlink" Target="https://saimex.org.mx/saimex/solicitud/downloadAttach/2581470.page" TargetMode="External"/><Relationship Id="rId22" Type="http://schemas.openxmlformats.org/officeDocument/2006/relationships/hyperlink" Target="https://ipomex.org.mx/ipomex/" TargetMode="External"/><Relationship Id="rId27" Type="http://schemas.openxmlformats.org/officeDocument/2006/relationships/image" Target="media/image8.png"/><Relationship Id="rId30" Type="http://schemas.openxmlformats.org/officeDocument/2006/relationships/hyperlink" Target="https://ipomex.org.mx/ipomex/" TargetMode="External"/><Relationship Id="rId35" Type="http://schemas.openxmlformats.org/officeDocument/2006/relationships/hyperlink" Target="https://ipomex.org.mx/ipomex/" TargetMode="External"/><Relationship Id="rId43" Type="http://schemas.openxmlformats.org/officeDocument/2006/relationships/header" Target="header3.xml"/><Relationship Id="rId8" Type="http://schemas.openxmlformats.org/officeDocument/2006/relationships/hyperlink" Target="https://saimex.org.mx/saimex/solicitud/downloadAttach/2575161.page" TargetMode="External"/><Relationship Id="rId3" Type="http://schemas.openxmlformats.org/officeDocument/2006/relationships/styles" Target="styles.xml"/><Relationship Id="rId12" Type="http://schemas.openxmlformats.org/officeDocument/2006/relationships/hyperlink" Target="https://saimex.org.mx/saimex/solicitud/downloadAttach/2578067.page" TargetMode="Externa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hyperlink" Target="https://ipomex.org.mx/ipomex/" TargetMode="External"/><Relationship Id="rId38" Type="http://schemas.openxmlformats.org/officeDocument/2006/relationships/hyperlink" Target="http://dof.gob.mx/nota_detalle.php?codigo=5492254&amp;fecha=28/07/2017" TargetMode="External"/><Relationship Id="rId4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VNz8lmHazXurn3bX7uJOEbpuiw==">CgMxLjAyDmgucW42amp0b2s4czdnMgloLjN6bnlzaDcyCWguM2R5NnZrbTIOaC41N3c5Y21nNzUyZXUyDmguNTB0azBsOTBoN2JkMgloLjMwajB6bGwyDmgueHNmYmRhazl1NW90Mg5oLnNnNjlwamZ1c2N6NjIJaC4zcmRjcmpuMg1oLjFtdXZvNDZwZTgwMg5oLm41NHNjOTkxNjR3ejIOaC5pbGk3bGs0N2oyZTEyCWguMjZpbjFyZzIJaC4zNW5rdW4yOAByITE4dGRDVnZVdVlzTUwwRGRNQThCYl8zbzJDSnJDZXRF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57</Pages>
  <Words>14815</Words>
  <Characters>81483</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2026-06-12T17:08:00Z</cp:lastPrinted>
  <dcterms:created xsi:type="dcterms:W3CDTF">2026-06-08T19:00:00Z</dcterms:created>
  <dcterms:modified xsi:type="dcterms:W3CDTF">2026-06-16T23:32:00Z</dcterms:modified>
</cp:coreProperties>
</file>