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0357E" w14:textId="77777777" w:rsidR="00595B63" w:rsidRPr="00B21137" w:rsidRDefault="00444EB5">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B21137">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26B0F126" w14:textId="77777777" w:rsidR="00595B63" w:rsidRPr="00B21137" w:rsidRDefault="00595B63">
      <w:pPr>
        <w:spacing w:line="360" w:lineRule="auto"/>
        <w:jc w:val="both"/>
        <w:rPr>
          <w:rFonts w:ascii="Palatino Linotype" w:eastAsia="Palatino Linotype" w:hAnsi="Palatino Linotype" w:cs="Palatino Linotype"/>
          <w:b/>
          <w:bCs/>
          <w:sz w:val="22"/>
          <w:szCs w:val="22"/>
        </w:rPr>
      </w:pPr>
    </w:p>
    <w:p w14:paraId="6D20187E" w14:textId="25A19BD2"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b/>
          <w:bCs/>
          <w:sz w:val="22"/>
          <w:szCs w:val="22"/>
        </w:rPr>
        <w:t xml:space="preserve">Visto </w:t>
      </w:r>
      <w:r w:rsidRPr="00B21137">
        <w:rPr>
          <w:rFonts w:ascii="Palatino Linotype" w:eastAsia="Palatino Linotype" w:hAnsi="Palatino Linotype" w:cs="Palatino Linotype"/>
          <w:sz w:val="22"/>
          <w:szCs w:val="22"/>
        </w:rPr>
        <w:t xml:space="preserve">el expediente relativo al recurso de revisión </w:t>
      </w:r>
      <w:r w:rsidRPr="00B21137">
        <w:rPr>
          <w:rFonts w:ascii="Palatino Linotype" w:eastAsia="Palatino Linotype" w:hAnsi="Palatino Linotype" w:cs="Palatino Linotype"/>
          <w:b/>
          <w:bCs/>
          <w:sz w:val="22"/>
          <w:szCs w:val="22"/>
        </w:rPr>
        <w:t>01969/INFOEM/IP/RR/2026</w:t>
      </w:r>
      <w:r w:rsidRPr="00B21137">
        <w:rPr>
          <w:rFonts w:ascii="Palatino Linotype" w:eastAsia="Palatino Linotype" w:hAnsi="Palatino Linotype" w:cs="Palatino Linotype"/>
          <w:sz w:val="22"/>
          <w:szCs w:val="22"/>
        </w:rPr>
        <w:t xml:space="preserve">, </w:t>
      </w:r>
      <w:r w:rsidRPr="00B21137">
        <w:rPr>
          <w:rFonts w:ascii="Palatino Linotype" w:eastAsia="Palatino Linotype" w:hAnsi="Palatino Linotype" w:cs="Palatino Linotype"/>
        </w:rPr>
        <w:t>interpuesto por</w:t>
      </w:r>
      <w:r w:rsidR="0001013B" w:rsidRPr="0001013B">
        <w:rPr>
          <w:rFonts w:ascii="Palatino Linotype" w:eastAsia="Palatino Linotype" w:hAnsi="Palatino Linotype" w:cs="Palatino Linotype"/>
          <w:b/>
          <w:sz w:val="21"/>
          <w:szCs w:val="21"/>
          <w:lang w:val="es-ES"/>
        </w:rPr>
        <w:t xml:space="preserve"> </w:t>
      </w:r>
      <w:r w:rsidR="0001013B">
        <w:rPr>
          <w:rFonts w:ascii="Palatino Linotype" w:eastAsia="Palatino Linotype" w:hAnsi="Palatino Linotype" w:cs="Palatino Linotype"/>
          <w:b/>
          <w:sz w:val="21"/>
          <w:szCs w:val="21"/>
          <w:lang w:val="es-ES"/>
        </w:rPr>
        <w:t>XXXXX XXXXXXX XXXXX</w:t>
      </w:r>
      <w:r w:rsidRPr="00B21137">
        <w:rPr>
          <w:rFonts w:ascii="Palatino Linotype" w:eastAsia="Palatino Linotype" w:hAnsi="Palatino Linotype" w:cs="Palatino Linotype"/>
          <w:b/>
          <w:bCs/>
        </w:rPr>
        <w:t>,</w:t>
      </w:r>
      <w:r w:rsidRPr="00B21137">
        <w:rPr>
          <w:rFonts w:ascii="Palatino Linotype" w:eastAsia="Palatino Linotype" w:hAnsi="Palatino Linotype" w:cs="Palatino Linotype"/>
        </w:rPr>
        <w:t xml:space="preserve"> en lo sucesivo la parte </w:t>
      </w:r>
      <w:r w:rsidRPr="00B21137">
        <w:rPr>
          <w:rFonts w:ascii="Palatino Linotype" w:eastAsia="Palatino Linotype" w:hAnsi="Palatino Linotype" w:cs="Palatino Linotype"/>
          <w:b/>
          <w:bCs/>
        </w:rPr>
        <w:t>RECURRENTE</w:t>
      </w:r>
      <w:r w:rsidRPr="00B21137">
        <w:rPr>
          <w:rFonts w:ascii="Palatino Linotype" w:eastAsia="Palatino Linotype" w:hAnsi="Palatino Linotype" w:cs="Palatino Linotype"/>
          <w:b/>
          <w:bCs/>
          <w:sz w:val="22"/>
          <w:szCs w:val="22"/>
        </w:rPr>
        <w:t xml:space="preserve">, </w:t>
      </w:r>
      <w:r w:rsidRPr="00B21137">
        <w:rPr>
          <w:rFonts w:ascii="Palatino Linotype" w:eastAsia="Palatino Linotype" w:hAnsi="Palatino Linotype" w:cs="Palatino Linotype"/>
          <w:sz w:val="22"/>
          <w:szCs w:val="22"/>
        </w:rPr>
        <w:t>en contra de la falta de respuesta a la solicitud de acceso a la información con número de folio</w:t>
      </w:r>
      <w:r w:rsidRPr="00B21137">
        <w:rPr>
          <w:rFonts w:ascii="Verdana" w:eastAsia="Verdana" w:hAnsi="Verdana" w:cs="Verdana"/>
          <w:b/>
          <w:bCs/>
          <w:sz w:val="22"/>
          <w:szCs w:val="22"/>
        </w:rPr>
        <w:t xml:space="preserve"> </w:t>
      </w:r>
      <w:r w:rsidRPr="00B21137">
        <w:rPr>
          <w:rFonts w:ascii="Palatino Linotype" w:eastAsia="Palatino Linotype" w:hAnsi="Palatino Linotype" w:cs="Palatino Linotype"/>
          <w:b/>
          <w:bCs/>
          <w:sz w:val="22"/>
          <w:szCs w:val="22"/>
        </w:rPr>
        <w:t>00267/TEPOTZOT/IP/2026</w:t>
      </w:r>
      <w:r w:rsidRPr="00B21137">
        <w:rPr>
          <w:rFonts w:ascii="Palatino Linotype" w:eastAsia="Palatino Linotype" w:hAnsi="Palatino Linotype" w:cs="Palatino Linotype"/>
          <w:b/>
          <w:bCs/>
        </w:rPr>
        <w:t xml:space="preserve">, </w:t>
      </w:r>
      <w:r w:rsidRPr="00B21137">
        <w:rPr>
          <w:rFonts w:ascii="Palatino Linotype" w:eastAsia="Palatino Linotype" w:hAnsi="Palatino Linotype" w:cs="Palatino Linotype"/>
          <w:sz w:val="22"/>
          <w:szCs w:val="22"/>
        </w:rPr>
        <w:t xml:space="preserve">por parte del </w:t>
      </w:r>
      <w:r w:rsidRPr="00B21137">
        <w:rPr>
          <w:rFonts w:ascii="Palatino Linotype" w:eastAsia="Palatino Linotype" w:hAnsi="Palatino Linotype" w:cs="Palatino Linotype"/>
          <w:b/>
          <w:bCs/>
          <w:sz w:val="22"/>
          <w:szCs w:val="22"/>
        </w:rPr>
        <w:t>Ayuntamiento de Tepotzotlán,</w:t>
      </w:r>
      <w:r w:rsidRPr="00B21137">
        <w:rPr>
          <w:rFonts w:ascii="Palatino Linotype" w:eastAsia="Palatino Linotype" w:hAnsi="Palatino Linotype" w:cs="Palatino Linotype"/>
          <w:sz w:val="22"/>
          <w:szCs w:val="22"/>
        </w:rPr>
        <w:t xml:space="preserve"> en lo sucesivo el </w:t>
      </w:r>
      <w:r w:rsidRPr="00B21137">
        <w:rPr>
          <w:rFonts w:ascii="Palatino Linotype" w:eastAsia="Palatino Linotype" w:hAnsi="Palatino Linotype" w:cs="Palatino Linotype"/>
          <w:b/>
          <w:bCs/>
          <w:sz w:val="22"/>
          <w:szCs w:val="22"/>
        </w:rPr>
        <w:t xml:space="preserve">SUJETO OBLIGADO; </w:t>
      </w:r>
      <w:r w:rsidRPr="00B21137">
        <w:rPr>
          <w:rFonts w:ascii="Palatino Linotype" w:eastAsia="Palatino Linotype" w:hAnsi="Palatino Linotype" w:cs="Palatino Linotype"/>
          <w:sz w:val="22"/>
          <w:szCs w:val="22"/>
        </w:rPr>
        <w:t xml:space="preserve">se procede a dictar la presente resolución, con base en lo siguiente. </w:t>
      </w:r>
    </w:p>
    <w:p w14:paraId="035883E0"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75C7E3A4" w14:textId="77777777" w:rsidR="00595B63" w:rsidRPr="00B21137" w:rsidRDefault="00444EB5">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B21137">
        <w:rPr>
          <w:rFonts w:ascii="Palatino Linotype" w:eastAsia="Palatino Linotype" w:hAnsi="Palatino Linotype" w:cs="Palatino Linotype"/>
          <w:b/>
          <w:bCs/>
          <w:sz w:val="22"/>
          <w:szCs w:val="22"/>
        </w:rPr>
        <w:t>A N T E C E D E N T E S:</w:t>
      </w:r>
    </w:p>
    <w:p w14:paraId="1074FE6C" w14:textId="77777777" w:rsidR="00595B63" w:rsidRPr="00B21137" w:rsidRDefault="00595B63">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735121D0"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b/>
          <w:bCs/>
          <w:sz w:val="22"/>
          <w:szCs w:val="22"/>
        </w:rPr>
        <w:t xml:space="preserve">1. Solicitud de acceso a la información. </w:t>
      </w:r>
      <w:r w:rsidRPr="00B21137">
        <w:rPr>
          <w:rFonts w:ascii="Palatino Linotype" w:eastAsia="Palatino Linotype" w:hAnsi="Palatino Linotype" w:cs="Palatino Linotype"/>
          <w:sz w:val="22"/>
          <w:szCs w:val="22"/>
        </w:rPr>
        <w:t xml:space="preserve">Con fecha </w:t>
      </w:r>
      <w:r w:rsidRPr="00B21137">
        <w:rPr>
          <w:rFonts w:ascii="Palatino Linotype" w:eastAsia="Palatino Linotype" w:hAnsi="Palatino Linotype" w:cs="Palatino Linotype"/>
          <w:b/>
          <w:bCs/>
          <w:sz w:val="22"/>
          <w:szCs w:val="22"/>
        </w:rPr>
        <w:t>diecinueve de enero de dos mil veintiséis</w:t>
      </w:r>
      <w:r w:rsidRPr="00B21137">
        <w:rPr>
          <w:rFonts w:ascii="Palatino Linotype" w:eastAsia="Palatino Linotype" w:hAnsi="Palatino Linotype" w:cs="Palatino Linotype"/>
          <w:sz w:val="22"/>
          <w:szCs w:val="22"/>
        </w:rPr>
        <w:t xml:space="preserve">, la parte </w:t>
      </w:r>
      <w:r w:rsidRPr="00B21137">
        <w:rPr>
          <w:rFonts w:ascii="Palatino Linotype" w:eastAsia="Palatino Linotype" w:hAnsi="Palatino Linotype" w:cs="Palatino Linotype"/>
          <w:b/>
          <w:bCs/>
          <w:sz w:val="22"/>
          <w:szCs w:val="22"/>
        </w:rPr>
        <w:t xml:space="preserve">RECURRENTE </w:t>
      </w:r>
      <w:r w:rsidRPr="00B21137">
        <w:rPr>
          <w:rFonts w:ascii="Palatino Linotype" w:eastAsia="Palatino Linotype" w:hAnsi="Palatino Linotype" w:cs="Palatino Linotype"/>
          <w:sz w:val="22"/>
          <w:szCs w:val="22"/>
        </w:rPr>
        <w:t xml:space="preserve">formuló a través del Sistema de Acceso a la Información Mexiquense, en adelante </w:t>
      </w:r>
      <w:r w:rsidRPr="00B21137">
        <w:rPr>
          <w:rFonts w:ascii="Palatino Linotype" w:eastAsia="Palatino Linotype" w:hAnsi="Palatino Linotype" w:cs="Palatino Linotype"/>
          <w:b/>
          <w:bCs/>
          <w:sz w:val="22"/>
          <w:szCs w:val="22"/>
        </w:rPr>
        <w:t>SAIMEX,</w:t>
      </w:r>
      <w:r w:rsidRPr="00B21137">
        <w:rPr>
          <w:rFonts w:ascii="Palatino Linotype" w:eastAsia="Palatino Linotype" w:hAnsi="Palatino Linotype" w:cs="Palatino Linotype"/>
          <w:sz w:val="22"/>
          <w:szCs w:val="22"/>
        </w:rPr>
        <w:t xml:space="preserve"> solicitud de información al </w:t>
      </w:r>
      <w:r w:rsidRPr="00B21137">
        <w:rPr>
          <w:rFonts w:ascii="Palatino Linotype" w:eastAsia="Palatino Linotype" w:hAnsi="Palatino Linotype" w:cs="Palatino Linotype"/>
          <w:b/>
          <w:bCs/>
          <w:sz w:val="22"/>
          <w:szCs w:val="22"/>
        </w:rPr>
        <w:t>SUJETO OBLIGADO</w:t>
      </w:r>
      <w:r w:rsidRPr="00B21137">
        <w:rPr>
          <w:rFonts w:ascii="Palatino Linotype" w:eastAsia="Palatino Linotype" w:hAnsi="Palatino Linotype" w:cs="Palatino Linotype"/>
          <w:sz w:val="22"/>
          <w:szCs w:val="22"/>
        </w:rPr>
        <w:t xml:space="preserve"> requiriéndole lo siguiente:</w:t>
      </w:r>
    </w:p>
    <w:p w14:paraId="0A8B2BB1" w14:textId="77777777" w:rsidR="00595B63" w:rsidRPr="00B21137" w:rsidRDefault="00595B63">
      <w:pPr>
        <w:ind w:left="567" w:right="616"/>
        <w:jc w:val="both"/>
        <w:rPr>
          <w:rFonts w:ascii="Palatino Linotype" w:eastAsia="Palatino Linotype" w:hAnsi="Palatino Linotype" w:cs="Palatino Linotype"/>
          <w:i/>
          <w:iCs/>
          <w:sz w:val="22"/>
          <w:szCs w:val="22"/>
        </w:rPr>
      </w:pPr>
    </w:p>
    <w:p w14:paraId="1817D3FC" w14:textId="77777777" w:rsidR="00595B63" w:rsidRPr="00B21137" w:rsidRDefault="00444EB5">
      <w:pPr>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i/>
          <w:iCs/>
          <w:sz w:val="22"/>
          <w:szCs w:val="22"/>
        </w:rPr>
        <w:t xml:space="preserve">“Solicito se informe y se proporcione la información relativa al personal que prestó servicios al H. Ayuntamiento de Tepotzotlán durante el ejercicio fiscal 2025, así como al marco presupuestal y normativo que sustentó el pago de sus percepciones, conforme a lo siguiente: I. Relación de personal a) Nombre completo de cada persona servidora pública o prestadora de servicios personales b) Puesto, cargo o nombramiento c) Función efectivamente desempeñada d) Área, dirección, unidad administrativa u organismo municipal de adscripción e) Tipo de contratación o vínculo jurídico f) Periodo de prestación de servicios durante 2025 g) Percepción mensual bruta y neta h) Fuente de financiamiento del pago II. Sustento presupuestal a) Capítulo del gasto y partidas presupuestales con cargo a las cuales se realizaron los pagos de servicios personales durante 2025 b) Presupuesto aprobado, modificado y ejercido en el Capítulo 1000 “Servicios Personales” c) Dependencias y organismos municipales a los que se asignaron dichos recursos III. Autorización y control a) Copia digital de los acuerdos de </w:t>
      </w:r>
      <w:r w:rsidRPr="00B21137">
        <w:rPr>
          <w:rFonts w:ascii="Palatino Linotype" w:eastAsia="Palatino Linotype" w:hAnsi="Palatino Linotype" w:cs="Palatino Linotype"/>
          <w:i/>
          <w:iCs/>
          <w:sz w:val="22"/>
          <w:szCs w:val="22"/>
        </w:rPr>
        <w:lastRenderedPageBreak/>
        <w:t>Cabildo mediante los cuales se haya aprobado la estructura administrativa, el tabulador de sueldos y el presupuesto destinado a servicios personales para el ejercicio fiscal 2025, así como sus modificaciones b) Copia digital de los documentos mediante los cuales se haya autorizado la creación, modificación o cancelación de plazas durante dicho ejercicio La información deberá comprender a la totalidad del personal adscrito al Ayuntamiento y a sus organismos públicos descentralizados, sin distinción de nivel jerárquico o modalidad de contratación. En caso de que la información solicitada se encuentre distribuida entre diversas áreas administrativas, solicito se realice una búsqueda exhaustiva y coordinada, y se entregue de manera integral, conforme a los principios de máxima publicidad, exhaustividad, legalidad y rendición de cuentas. En caso de inexistencia total o parcial de la información, solicito se emita la declaratoria correspondiente debidamente fundada y motivada, señalando el área responsable.” (Sic)</w:t>
      </w:r>
    </w:p>
    <w:p w14:paraId="652C243D" w14:textId="77777777" w:rsidR="00595B63" w:rsidRPr="00B21137" w:rsidRDefault="00595B63">
      <w:pPr>
        <w:spacing w:line="360" w:lineRule="auto"/>
        <w:jc w:val="both"/>
        <w:rPr>
          <w:rFonts w:ascii="Palatino Linotype" w:eastAsia="Palatino Linotype" w:hAnsi="Palatino Linotype" w:cs="Palatino Linotype"/>
          <w:b/>
          <w:bCs/>
          <w:sz w:val="22"/>
          <w:szCs w:val="22"/>
        </w:rPr>
      </w:pPr>
    </w:p>
    <w:p w14:paraId="6977331E"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b/>
          <w:bCs/>
          <w:sz w:val="22"/>
          <w:szCs w:val="22"/>
        </w:rPr>
        <w:t xml:space="preserve">Modalidad elegida para la entrega de la información: </w:t>
      </w:r>
      <w:r w:rsidRPr="00B21137">
        <w:rPr>
          <w:rFonts w:ascii="Palatino Linotype" w:eastAsia="Palatino Linotype" w:hAnsi="Palatino Linotype" w:cs="Palatino Linotype"/>
          <w:sz w:val="22"/>
          <w:szCs w:val="22"/>
        </w:rPr>
        <w:t>a través del SAIMEX.</w:t>
      </w:r>
    </w:p>
    <w:p w14:paraId="1CF0E283"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602E828C" w14:textId="77777777" w:rsidR="00595B63" w:rsidRPr="00B21137" w:rsidRDefault="00444EB5">
      <w:pPr>
        <w:spacing w:line="360" w:lineRule="auto"/>
        <w:jc w:val="both"/>
        <w:rPr>
          <w:rFonts w:ascii="Palatino Linotype" w:eastAsia="Palatino Linotype" w:hAnsi="Palatino Linotype" w:cs="Palatino Linotype"/>
          <w:b/>
          <w:bCs/>
          <w:sz w:val="22"/>
          <w:szCs w:val="22"/>
        </w:rPr>
      </w:pPr>
      <w:r w:rsidRPr="00B21137">
        <w:rPr>
          <w:rFonts w:ascii="Palatino Linotype" w:eastAsia="Palatino Linotype" w:hAnsi="Palatino Linotype" w:cs="Palatino Linotype"/>
          <w:b/>
          <w:bCs/>
          <w:sz w:val="22"/>
          <w:szCs w:val="22"/>
        </w:rPr>
        <w:t xml:space="preserve">2. Respuesta. </w:t>
      </w:r>
      <w:r w:rsidRPr="00B21137">
        <w:rPr>
          <w:rFonts w:ascii="Palatino Linotype" w:eastAsia="Palatino Linotype" w:hAnsi="Palatino Linotype" w:cs="Palatino Linotype"/>
          <w:sz w:val="22"/>
          <w:szCs w:val="22"/>
        </w:rPr>
        <w:t xml:space="preserve">El </w:t>
      </w:r>
      <w:r w:rsidRPr="00B21137">
        <w:rPr>
          <w:rFonts w:ascii="Palatino Linotype" w:eastAsia="Palatino Linotype" w:hAnsi="Palatino Linotype" w:cs="Palatino Linotype"/>
          <w:b/>
          <w:bCs/>
          <w:sz w:val="22"/>
          <w:szCs w:val="22"/>
        </w:rPr>
        <w:t xml:space="preserve">SUJETO OBLIGADO </w:t>
      </w:r>
      <w:r w:rsidRPr="00B21137">
        <w:rPr>
          <w:rFonts w:ascii="Palatino Linotype" w:eastAsia="Palatino Linotype" w:hAnsi="Palatino Linotype" w:cs="Palatino Linotype"/>
          <w:sz w:val="22"/>
          <w:szCs w:val="22"/>
        </w:rPr>
        <w:t xml:space="preserve">fue omiso en proporcionar respuesta. </w:t>
      </w:r>
    </w:p>
    <w:p w14:paraId="73530F38"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547BD9CB"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b/>
          <w:bCs/>
          <w:sz w:val="22"/>
          <w:szCs w:val="22"/>
        </w:rPr>
        <w:t xml:space="preserve">3. Interposición del recurso de revisión. </w:t>
      </w:r>
      <w:r w:rsidRPr="00B21137">
        <w:rPr>
          <w:rFonts w:ascii="Palatino Linotype" w:eastAsia="Palatino Linotype" w:hAnsi="Palatino Linotype" w:cs="Palatino Linotype"/>
          <w:sz w:val="22"/>
          <w:szCs w:val="22"/>
        </w:rPr>
        <w:t xml:space="preserve">Inconforme la parte solicitante con la falta de respuesta del </w:t>
      </w:r>
      <w:r w:rsidRPr="00B21137">
        <w:rPr>
          <w:rFonts w:ascii="Palatino Linotype" w:eastAsia="Palatino Linotype" w:hAnsi="Palatino Linotype" w:cs="Palatino Linotype"/>
          <w:b/>
          <w:bCs/>
          <w:sz w:val="22"/>
          <w:szCs w:val="22"/>
        </w:rPr>
        <w:t>SUJETO OBLIGADO</w:t>
      </w:r>
      <w:r w:rsidRPr="00B21137">
        <w:rPr>
          <w:rFonts w:ascii="Palatino Linotype" w:eastAsia="Palatino Linotype" w:hAnsi="Palatino Linotype" w:cs="Palatino Linotype"/>
          <w:sz w:val="22"/>
          <w:szCs w:val="22"/>
        </w:rPr>
        <w:t xml:space="preserve">, interpuso recurso de revisión a través del SAIMEX en fecha </w:t>
      </w:r>
      <w:r w:rsidRPr="00B21137">
        <w:rPr>
          <w:rFonts w:ascii="Palatino Linotype" w:eastAsia="Palatino Linotype" w:hAnsi="Palatino Linotype" w:cs="Palatino Linotype"/>
          <w:b/>
          <w:bCs/>
          <w:sz w:val="22"/>
          <w:szCs w:val="22"/>
        </w:rPr>
        <w:t>dieciséis de febrero de dos mil veintiséis</w:t>
      </w:r>
      <w:r w:rsidRPr="00B21137">
        <w:rPr>
          <w:rFonts w:ascii="Palatino Linotype" w:eastAsia="Palatino Linotype" w:hAnsi="Palatino Linotype" w:cs="Palatino Linotype"/>
          <w:sz w:val="22"/>
          <w:szCs w:val="22"/>
        </w:rPr>
        <w:t>, expresando lo siguiente:</w:t>
      </w:r>
    </w:p>
    <w:p w14:paraId="2E5F23BA"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12EA6E64" w14:textId="77777777" w:rsidR="00595B63" w:rsidRPr="00B21137" w:rsidRDefault="00444EB5">
      <w:pPr>
        <w:spacing w:line="360"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sz w:val="22"/>
          <w:szCs w:val="22"/>
        </w:rPr>
        <w:t>a) Acto impugnado</w:t>
      </w:r>
      <w:r w:rsidRPr="00B21137">
        <w:rPr>
          <w:rFonts w:ascii="Palatino Linotype" w:eastAsia="Palatino Linotype" w:hAnsi="Palatino Linotype" w:cs="Palatino Linotype"/>
          <w:b/>
          <w:bCs/>
          <w:i/>
          <w:iCs/>
          <w:sz w:val="22"/>
          <w:szCs w:val="22"/>
        </w:rPr>
        <w:t>. “</w:t>
      </w:r>
      <w:r w:rsidRPr="00B21137">
        <w:rPr>
          <w:rFonts w:ascii="Palatino Linotype" w:eastAsia="Palatino Linotype" w:hAnsi="Palatino Linotype" w:cs="Palatino Linotype"/>
          <w:i/>
          <w:iCs/>
          <w:sz w:val="22"/>
          <w:szCs w:val="22"/>
        </w:rPr>
        <w:t xml:space="preserve">Solicito se informe y se proporcione la información relativa al personal que prestó servicios al H. Ayuntamiento de Tepotzotlán durante el ejercicio fiscal 2025, así como al marco presupuestal y normativo que sustentó el pago de sus percepciones, conforme a lo siguiente: I. Relación de personal a) Nombre completo de cada persona servidora pública o prestadora de servicios personales b) Puesto, cargo o nombramiento c) Función efectivamente desempeñada d) Área, dirección, unidad administrativa u organismo municipal de adscripción e) Tipo de contratación o vínculo jurídico f) Periodo de prestación de servicios durante 2025 g) Percepción mensual bruta y neta h) Fuente de financiamiento del pago II. Sustento presupuestal a) Capítulo del </w:t>
      </w:r>
      <w:r w:rsidRPr="00B21137">
        <w:rPr>
          <w:rFonts w:ascii="Palatino Linotype" w:eastAsia="Palatino Linotype" w:hAnsi="Palatino Linotype" w:cs="Palatino Linotype"/>
          <w:i/>
          <w:iCs/>
          <w:sz w:val="22"/>
          <w:szCs w:val="22"/>
        </w:rPr>
        <w:lastRenderedPageBreak/>
        <w:t>gasto y partidas presupuestales con cargo a las cuales se realizaron los pagos de servicios personales durante 2025 b) Presupuesto aprobado, modificado y ejercido en el Capítulo 1000 “Servicios Personales” c) Dependencias y organismos municipales a los que se asignaron dichos recursos III. Autorización y control a) Copia digital de los acuerdos de Cabildo mediante los cuales se haya aprobado la estructura administrativa, el tabulador de sueldos y el presupuesto destinado a servicios personales para el ejercicio fiscal 2025, así como sus modificaciones b) Copia digital de los documentos mediante los cuales se haya autorizado la creación, modificación o cancelación de plazas durante dicho ejercicio La información deberá comprender a la totalidad del personal adscrito al Ayuntamiento y a sus organismos públicos descentralizados, sin distinción de nivel jerárquico o modalidad de contratación. En caso de que la información solicitada se encuentre distribuida entre diversas áreas administrativas, solicito se realice una búsqueda exhaustiva y coordinada, y se entregue de manera integral, conforme a los principios de máxima publicidad, exhaustividad, legalidad y rendición de cuentas. En caso de inexistencia total o parcial de la información, solicito se emita la declaratoria correspondiente debidamente fundada y motivada, señalando el área responsable.” (Sic)</w:t>
      </w:r>
    </w:p>
    <w:p w14:paraId="4699A14F" w14:textId="77777777" w:rsidR="00595B63" w:rsidRPr="00B21137" w:rsidRDefault="00595B63">
      <w:pPr>
        <w:spacing w:line="360" w:lineRule="auto"/>
        <w:ind w:left="567" w:right="616"/>
        <w:rPr>
          <w:rFonts w:ascii="Palatino Linotype" w:eastAsia="Palatino Linotype" w:hAnsi="Palatino Linotype" w:cs="Palatino Linotype"/>
          <w:b/>
          <w:bCs/>
          <w:sz w:val="22"/>
          <w:szCs w:val="22"/>
        </w:rPr>
      </w:pPr>
    </w:p>
    <w:p w14:paraId="0ECE2945" w14:textId="77777777" w:rsidR="00595B63" w:rsidRPr="00B21137" w:rsidRDefault="00444EB5">
      <w:pPr>
        <w:spacing w:line="360"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sz w:val="22"/>
          <w:szCs w:val="22"/>
        </w:rPr>
        <w:t xml:space="preserve">b) Motivos de inconformidad. </w:t>
      </w:r>
      <w:r w:rsidRPr="00B21137">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w:t>
      </w:r>
      <w:r w:rsidRPr="00B21137">
        <w:rPr>
          <w:rFonts w:ascii="Palatino Linotype" w:eastAsia="Palatino Linotype" w:hAnsi="Palatino Linotype" w:cs="Palatino Linotype"/>
          <w:i/>
          <w:iCs/>
          <w:sz w:val="22"/>
          <w:szCs w:val="22"/>
        </w:rPr>
        <w:lastRenderedPageBreak/>
        <w:t xml:space="preserve">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w:t>
      </w:r>
      <w:r w:rsidRPr="00B21137">
        <w:rPr>
          <w:rFonts w:ascii="Palatino Linotype" w:eastAsia="Palatino Linotype" w:hAnsi="Palatino Linotype" w:cs="Palatino Linotype"/>
          <w:i/>
          <w:iCs/>
          <w:sz w:val="22"/>
          <w:szCs w:val="22"/>
        </w:rPr>
        <w:lastRenderedPageBreak/>
        <w:t>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1612002E" w14:textId="77777777" w:rsidR="00595B63" w:rsidRPr="00B21137" w:rsidRDefault="00595B63">
      <w:pPr>
        <w:spacing w:line="360" w:lineRule="auto"/>
        <w:jc w:val="both"/>
        <w:rPr>
          <w:rFonts w:ascii="Palatino Linotype" w:eastAsia="Palatino Linotype" w:hAnsi="Palatino Linotype" w:cs="Palatino Linotype"/>
          <w:i/>
          <w:iCs/>
          <w:sz w:val="22"/>
          <w:szCs w:val="22"/>
        </w:rPr>
      </w:pPr>
    </w:p>
    <w:p w14:paraId="4B9D9C75"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b/>
          <w:bCs/>
          <w:sz w:val="22"/>
          <w:szCs w:val="22"/>
        </w:rPr>
        <w:t xml:space="preserve">4. Turno. </w:t>
      </w:r>
      <w:r w:rsidRPr="00B21137">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B21137">
        <w:rPr>
          <w:rFonts w:ascii="Palatino Linotype" w:eastAsia="Palatino Linotype" w:hAnsi="Palatino Linotype" w:cs="Palatino Linotype"/>
          <w:b/>
          <w:bCs/>
          <w:sz w:val="22"/>
          <w:szCs w:val="22"/>
        </w:rPr>
        <w:t>Guadalupe Ramírez Peña</w:t>
      </w:r>
      <w:r w:rsidRPr="00B21137">
        <w:rPr>
          <w:rFonts w:ascii="Palatino Linotype" w:eastAsia="Palatino Linotype" w:hAnsi="Palatino Linotype" w:cs="Palatino Linotype"/>
          <w:sz w:val="22"/>
          <w:szCs w:val="22"/>
        </w:rPr>
        <w:t>, a efecto de presentar al Pleno el proyecto de resolución correspondiente.</w:t>
      </w:r>
    </w:p>
    <w:p w14:paraId="788813BC"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176A0E55"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b/>
          <w:bCs/>
          <w:sz w:val="22"/>
          <w:szCs w:val="22"/>
        </w:rPr>
        <w:t xml:space="preserve">5. Admisión. </w:t>
      </w:r>
      <w:r w:rsidRPr="00B21137">
        <w:rPr>
          <w:rFonts w:ascii="Palatino Linotype" w:eastAsia="Palatino Linotype" w:hAnsi="Palatino Linotype" w:cs="Palatino Linotype"/>
          <w:sz w:val="22"/>
          <w:szCs w:val="22"/>
        </w:rPr>
        <w:t xml:space="preserve">En fecha </w:t>
      </w:r>
      <w:r w:rsidRPr="00B21137">
        <w:rPr>
          <w:rFonts w:ascii="Palatino Linotype" w:eastAsia="Palatino Linotype" w:hAnsi="Palatino Linotype" w:cs="Palatino Linotype"/>
          <w:b/>
          <w:bCs/>
          <w:sz w:val="22"/>
          <w:szCs w:val="22"/>
        </w:rPr>
        <w:t>diecisiete de febrero de dos mil veintiséis</w:t>
      </w:r>
      <w:r w:rsidRPr="00B21137">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5AB4903E"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5C0E91A8" w14:textId="77777777" w:rsidR="00595B63" w:rsidRPr="00B21137" w:rsidRDefault="00444EB5">
      <w:pPr>
        <w:widowControl w:val="0"/>
        <w:spacing w:line="360" w:lineRule="auto"/>
        <w:ind w:right="49"/>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b/>
          <w:bCs/>
          <w:sz w:val="22"/>
          <w:szCs w:val="22"/>
        </w:rPr>
        <w:t>6. Manifestaciones</w:t>
      </w:r>
      <w:r w:rsidRPr="00B21137">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35F6D2E4" w14:textId="77777777" w:rsidR="00595B63" w:rsidRPr="00B21137" w:rsidRDefault="00444EB5">
      <w:pPr>
        <w:widowControl w:val="0"/>
        <w:spacing w:line="360" w:lineRule="auto"/>
        <w:ind w:right="49"/>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noProof/>
          <w:sz w:val="22"/>
          <w:szCs w:val="22"/>
        </w:rPr>
        <w:lastRenderedPageBreak/>
        <w:drawing>
          <wp:inline distT="0" distB="0" distL="0" distR="0" wp14:anchorId="211FDBA8" wp14:editId="5E3A7BCB">
            <wp:extent cx="5612130" cy="2767330"/>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2767330"/>
                    </a:xfrm>
                    <a:prstGeom prst="rect">
                      <a:avLst/>
                    </a:prstGeom>
                    <a:ln/>
                  </pic:spPr>
                </pic:pic>
              </a:graphicData>
            </a:graphic>
          </wp:inline>
        </w:drawing>
      </w:r>
    </w:p>
    <w:p w14:paraId="59054E24"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3B93A8B3"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b/>
          <w:bCs/>
          <w:sz w:val="22"/>
          <w:szCs w:val="22"/>
        </w:rPr>
        <w:t xml:space="preserve">7. Cierre de instrucción. </w:t>
      </w:r>
      <w:r w:rsidRPr="00B21137">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B21137">
        <w:rPr>
          <w:rFonts w:ascii="Palatino Linotype" w:eastAsia="Palatino Linotype" w:hAnsi="Palatino Linotype" w:cs="Palatino Linotype"/>
          <w:b/>
          <w:bCs/>
          <w:sz w:val="22"/>
          <w:szCs w:val="22"/>
        </w:rPr>
        <w:t>veintisiete de febrero de dos mil veintiséis</w:t>
      </w:r>
      <w:r w:rsidRPr="00B21137">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2ABBAAE7"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7C982B84"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74CA71B8"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157988F9"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728865F0" w14:textId="77777777" w:rsidR="00595B63" w:rsidRPr="00B21137" w:rsidRDefault="00444EB5">
      <w:pPr>
        <w:widowControl w:val="0"/>
        <w:spacing w:line="360" w:lineRule="auto"/>
        <w:jc w:val="center"/>
        <w:rPr>
          <w:rFonts w:ascii="Palatino Linotype" w:eastAsia="Palatino Linotype" w:hAnsi="Palatino Linotype" w:cs="Palatino Linotype"/>
          <w:b/>
          <w:bCs/>
          <w:sz w:val="22"/>
          <w:szCs w:val="22"/>
        </w:rPr>
      </w:pPr>
      <w:r w:rsidRPr="00B21137">
        <w:rPr>
          <w:rFonts w:ascii="Palatino Linotype" w:eastAsia="Palatino Linotype" w:hAnsi="Palatino Linotype" w:cs="Palatino Linotype"/>
          <w:b/>
          <w:bCs/>
          <w:sz w:val="22"/>
          <w:szCs w:val="22"/>
        </w:rPr>
        <w:t>II. C O N S I D E R A N D O S</w:t>
      </w:r>
    </w:p>
    <w:p w14:paraId="75BB8BD7" w14:textId="77777777" w:rsidR="00595B63" w:rsidRPr="00B21137" w:rsidRDefault="00595B63">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36F0A76D"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b/>
          <w:bCs/>
          <w:sz w:val="22"/>
          <w:szCs w:val="22"/>
        </w:rPr>
        <w:t>Primero. Competencia.</w:t>
      </w:r>
      <w:r w:rsidRPr="00B21137">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w:t>
      </w:r>
      <w:r w:rsidRPr="00B21137">
        <w:rPr>
          <w:rFonts w:ascii="Palatino Linotype" w:eastAsia="Palatino Linotype" w:hAnsi="Palatino Linotype" w:cs="Palatino Linotype"/>
          <w:sz w:val="22"/>
          <w:szCs w:val="22"/>
        </w:rPr>
        <w:lastRenderedPageBreak/>
        <w:t>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4953BEDD"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2CCDFBF4"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b/>
          <w:bCs/>
          <w:sz w:val="22"/>
          <w:szCs w:val="22"/>
        </w:rPr>
        <w:t xml:space="preserve">Segundo. Oportunidad y Procedibilidad del Recurso de Revisión. </w:t>
      </w:r>
      <w:r w:rsidRPr="00B21137">
        <w:rPr>
          <w:rFonts w:ascii="Palatino Linotype" w:eastAsia="Palatino Linotype" w:hAnsi="Palatino Linotype" w:cs="Palatino Linotype"/>
          <w:sz w:val="22"/>
          <w:szCs w:val="22"/>
        </w:rPr>
        <w:t>Por cuanto hace a la oportunidad del recurso de revisión</w:t>
      </w:r>
      <w:r w:rsidRPr="00B21137">
        <w:rPr>
          <w:rFonts w:ascii="Palatino Linotype" w:eastAsia="Palatino Linotype" w:hAnsi="Palatino Linotype" w:cs="Palatino Linotype"/>
          <w:b/>
          <w:bCs/>
          <w:sz w:val="22"/>
          <w:szCs w:val="22"/>
        </w:rPr>
        <w:t xml:space="preserve"> </w:t>
      </w:r>
      <w:r w:rsidRPr="00B21137">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7547870B"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5414B52B"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Derivado de lo anterior, se constituye la figura jurídica de la </w:t>
      </w:r>
      <w:r w:rsidRPr="00B21137">
        <w:rPr>
          <w:rFonts w:ascii="Palatino Linotype" w:eastAsia="Palatino Linotype" w:hAnsi="Palatino Linotype" w:cs="Palatino Linotype"/>
          <w:b/>
          <w:bCs/>
          <w:sz w:val="22"/>
          <w:szCs w:val="22"/>
        </w:rPr>
        <w:t>NEGATIVA FICTA</w:t>
      </w:r>
      <w:r w:rsidRPr="00B21137">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39771C58"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29874120"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lastRenderedPageBreak/>
        <w:t xml:space="preserve">De tal manera, en el presente recurso de revisión se actualizó la negativa ficta por parte del </w:t>
      </w:r>
      <w:r w:rsidRPr="00B21137">
        <w:rPr>
          <w:rFonts w:ascii="Palatino Linotype" w:eastAsia="Palatino Linotype" w:hAnsi="Palatino Linotype" w:cs="Palatino Linotype"/>
          <w:b/>
          <w:bCs/>
          <w:sz w:val="22"/>
          <w:szCs w:val="22"/>
        </w:rPr>
        <w:t>SUJETO OBLIGADO</w:t>
      </w:r>
      <w:r w:rsidRPr="00B21137">
        <w:rPr>
          <w:rFonts w:ascii="Palatino Linotype" w:eastAsia="Palatino Linotype" w:hAnsi="Palatino Linotype" w:cs="Palatino Linotype"/>
          <w:sz w:val="22"/>
          <w:szCs w:val="22"/>
        </w:rPr>
        <w:t xml:space="preserve"> al no haber respondido a la parte </w:t>
      </w:r>
      <w:r w:rsidRPr="00B21137">
        <w:rPr>
          <w:rFonts w:ascii="Palatino Linotype" w:eastAsia="Palatino Linotype" w:hAnsi="Palatino Linotype" w:cs="Palatino Linotype"/>
          <w:b/>
          <w:bCs/>
          <w:sz w:val="22"/>
          <w:szCs w:val="22"/>
        </w:rPr>
        <w:t>RECURRENTE</w:t>
      </w:r>
      <w:r w:rsidRPr="00B21137">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44DA2458"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7FB114E3"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Si a ello se le suma lo previsto en el párrafo segundo del artículo 178, párrafo segundo</w:t>
      </w:r>
      <w:r w:rsidRPr="00B21137">
        <w:rPr>
          <w:rFonts w:ascii="Palatino Linotype" w:eastAsia="Palatino Linotype" w:hAnsi="Palatino Linotype" w:cs="Palatino Linotype"/>
          <w:sz w:val="22"/>
          <w:szCs w:val="22"/>
          <w:vertAlign w:val="superscript"/>
        </w:rPr>
        <w:footnoteReference w:id="1"/>
      </w:r>
      <w:r w:rsidRPr="00B21137">
        <w:rPr>
          <w:rFonts w:ascii="Palatino Linotype" w:eastAsia="Palatino Linotype" w:hAnsi="Palatino Linotype" w:cs="Palatino Linotype"/>
          <w:sz w:val="22"/>
          <w:szCs w:val="22"/>
        </w:rPr>
        <w:t xml:space="preserve"> de la Ley de Transparencia y Acceso a la Información Pública vigente en la entidad.</w:t>
      </w:r>
    </w:p>
    <w:p w14:paraId="477B4F43"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609C8E7C"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71132062"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05CE3AAE" w14:textId="77777777" w:rsidR="00595B63" w:rsidRPr="00B21137" w:rsidRDefault="00444EB5">
      <w:pPr>
        <w:ind w:left="567" w:right="616"/>
        <w:jc w:val="both"/>
        <w:rPr>
          <w:rFonts w:ascii="Palatino Linotype" w:eastAsia="Palatino Linotype" w:hAnsi="Palatino Linotype" w:cs="Palatino Linotype"/>
          <w:b/>
          <w:bCs/>
          <w:i/>
          <w:iCs/>
          <w:sz w:val="22"/>
          <w:szCs w:val="22"/>
        </w:rPr>
      </w:pPr>
      <w:r w:rsidRPr="00B21137">
        <w:rPr>
          <w:rFonts w:ascii="Palatino Linotype" w:eastAsia="Palatino Linotype" w:hAnsi="Palatino Linotype" w:cs="Palatino Linotype"/>
          <w:i/>
          <w:iCs/>
          <w:sz w:val="22"/>
          <w:szCs w:val="22"/>
        </w:rPr>
        <w:t>“</w:t>
      </w:r>
      <w:r w:rsidRPr="00B21137">
        <w:rPr>
          <w:rFonts w:ascii="Palatino Linotype" w:eastAsia="Palatino Linotype" w:hAnsi="Palatino Linotype" w:cs="Palatino Linotype"/>
          <w:b/>
          <w:bCs/>
          <w:i/>
          <w:iCs/>
          <w:sz w:val="22"/>
          <w:szCs w:val="22"/>
        </w:rPr>
        <w:t>CRITERIO 0001-15 NEGATIVA FICTA. PLAZO PARA INTERPONER EL RECURSO DE REVISIÓN TRATÁNDOSE DE</w:t>
      </w:r>
      <w:r w:rsidRPr="00B21137">
        <w:rPr>
          <w:rFonts w:ascii="Palatino Linotype" w:eastAsia="Palatino Linotype" w:hAnsi="Palatino Linotype" w:cs="Palatino Linotype"/>
          <w:i/>
          <w:iCs/>
          <w:sz w:val="22"/>
          <w:szCs w:val="22"/>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w:t>
      </w:r>
      <w:r w:rsidRPr="00B21137">
        <w:rPr>
          <w:rFonts w:ascii="Palatino Linotype" w:eastAsia="Palatino Linotype" w:hAnsi="Palatino Linotype" w:cs="Palatino Linotype"/>
          <w:i/>
          <w:iCs/>
          <w:sz w:val="22"/>
          <w:szCs w:val="22"/>
        </w:rPr>
        <w:lastRenderedPageBreak/>
        <w:t>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3ADC80D" w14:textId="77777777" w:rsidR="00595B63" w:rsidRPr="00B21137" w:rsidRDefault="00595B63">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4CE08652" w14:textId="77777777" w:rsidR="00595B63" w:rsidRPr="00B21137" w:rsidRDefault="00444EB5">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B21137">
        <w:rPr>
          <w:rFonts w:ascii="Palatino Linotype" w:eastAsia="Palatino Linotype" w:hAnsi="Palatino Linotype" w:cs="Palatino Linotype"/>
          <w:b/>
          <w:bCs/>
          <w:sz w:val="22"/>
          <w:szCs w:val="22"/>
        </w:rPr>
        <w:t>EL</w:t>
      </w:r>
      <w:r w:rsidRPr="00B21137">
        <w:rPr>
          <w:rFonts w:ascii="Palatino Linotype" w:eastAsia="Palatino Linotype" w:hAnsi="Palatino Linotype" w:cs="Palatino Linotype"/>
          <w:sz w:val="22"/>
          <w:szCs w:val="22"/>
        </w:rPr>
        <w:t xml:space="preserve"> </w:t>
      </w:r>
      <w:r w:rsidRPr="00B21137">
        <w:rPr>
          <w:rFonts w:ascii="Palatino Linotype" w:eastAsia="Palatino Linotype" w:hAnsi="Palatino Linotype" w:cs="Palatino Linotype"/>
          <w:b/>
          <w:bCs/>
          <w:sz w:val="22"/>
          <w:szCs w:val="22"/>
        </w:rPr>
        <w:t>SAIMEX</w:t>
      </w:r>
      <w:r w:rsidRPr="00B21137">
        <w:rPr>
          <w:rFonts w:ascii="Palatino Linotype" w:eastAsia="Palatino Linotype" w:hAnsi="Palatino Linotype" w:cs="Palatino Linotype"/>
          <w:sz w:val="22"/>
          <w:szCs w:val="22"/>
        </w:rPr>
        <w:t>.</w:t>
      </w:r>
    </w:p>
    <w:p w14:paraId="5C8DCB55" w14:textId="77777777" w:rsidR="00595B63" w:rsidRPr="00B21137" w:rsidRDefault="00595B63">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46BE6A06"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B21137">
        <w:rPr>
          <w:rFonts w:ascii="Palatino Linotype" w:eastAsia="Palatino Linotype" w:hAnsi="Palatino Linotype" w:cs="Palatino Linotype"/>
          <w:b/>
          <w:bCs/>
          <w:sz w:val="22"/>
          <w:szCs w:val="22"/>
        </w:rPr>
        <w:t>RECURRENTE</w:t>
      </w:r>
      <w:r w:rsidRPr="00B21137">
        <w:rPr>
          <w:rFonts w:ascii="Palatino Linotype" w:eastAsia="Palatino Linotype" w:hAnsi="Palatino Linotype" w:cs="Palatino Linotype"/>
          <w:sz w:val="22"/>
          <w:szCs w:val="22"/>
        </w:rPr>
        <w:t>, en términos del artículo 179, fracción VII del ordenamiento legal de la materia, que a la letra dice:</w:t>
      </w:r>
    </w:p>
    <w:p w14:paraId="11F64279"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2F60CAB7" w14:textId="77777777" w:rsidR="00595B63" w:rsidRPr="00B21137" w:rsidRDefault="00444EB5">
      <w:pPr>
        <w:ind w:left="567" w:right="616"/>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i/>
          <w:iCs/>
          <w:sz w:val="22"/>
          <w:szCs w:val="22"/>
        </w:rPr>
        <w:t>“</w:t>
      </w:r>
      <w:r w:rsidRPr="00B21137">
        <w:rPr>
          <w:rFonts w:ascii="Palatino Linotype" w:eastAsia="Palatino Linotype" w:hAnsi="Palatino Linotype" w:cs="Palatino Linotype"/>
          <w:b/>
          <w:bCs/>
          <w:sz w:val="22"/>
          <w:szCs w:val="22"/>
        </w:rPr>
        <w:t>Artículo 179.</w:t>
      </w:r>
      <w:r w:rsidRPr="00B21137">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B21137">
        <w:rPr>
          <w:rFonts w:ascii="Palatino Linotype" w:eastAsia="Palatino Linotype" w:hAnsi="Palatino Linotype" w:cs="Palatino Linotype"/>
          <w:sz w:val="22"/>
          <w:szCs w:val="22"/>
        </w:rPr>
        <w:t> </w:t>
      </w:r>
    </w:p>
    <w:p w14:paraId="2F4D8F25" w14:textId="77777777" w:rsidR="00595B63" w:rsidRPr="00B21137" w:rsidRDefault="00444EB5">
      <w:pPr>
        <w:ind w:left="567" w:right="616"/>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w:t>
      </w:r>
    </w:p>
    <w:p w14:paraId="4D794EEA" w14:textId="77777777" w:rsidR="00595B63" w:rsidRPr="00B21137" w:rsidRDefault="00444EB5">
      <w:pPr>
        <w:numPr>
          <w:ilvl w:val="0"/>
          <w:numId w:val="4"/>
        </w:numPr>
        <w:ind w:left="567" w:right="616" w:firstLine="0"/>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i/>
          <w:iCs/>
          <w:sz w:val="22"/>
          <w:szCs w:val="22"/>
        </w:rPr>
        <w:t>La falta de respuesta a una solicitud de acceso a la información…</w:t>
      </w:r>
    </w:p>
    <w:p w14:paraId="41D543FE" w14:textId="77777777" w:rsidR="00595B63" w:rsidRPr="00B21137" w:rsidRDefault="00595B63">
      <w:pPr>
        <w:spacing w:line="360" w:lineRule="auto"/>
        <w:ind w:right="1041"/>
        <w:jc w:val="both"/>
        <w:rPr>
          <w:rFonts w:ascii="Palatino Linotype" w:eastAsia="Palatino Linotype" w:hAnsi="Palatino Linotype" w:cs="Palatino Linotype"/>
          <w:i/>
          <w:iCs/>
          <w:sz w:val="22"/>
          <w:szCs w:val="22"/>
        </w:rPr>
      </w:pPr>
    </w:p>
    <w:p w14:paraId="2D9E5113" w14:textId="77777777" w:rsidR="00595B63" w:rsidRPr="00B21137" w:rsidRDefault="00444EB5">
      <w:pPr>
        <w:tabs>
          <w:tab w:val="left" w:pos="8647"/>
        </w:tabs>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b/>
          <w:bCs/>
          <w:sz w:val="22"/>
          <w:szCs w:val="22"/>
        </w:rPr>
        <w:t xml:space="preserve">Tercero. Materia de la revisión. </w:t>
      </w:r>
      <w:r w:rsidRPr="00B21137">
        <w:rPr>
          <w:rFonts w:ascii="Palatino Linotype" w:eastAsia="Palatino Linotype" w:hAnsi="Palatino Linotype" w:cs="Palatino Linotype"/>
          <w:sz w:val="22"/>
          <w:szCs w:val="22"/>
        </w:rPr>
        <w:t xml:space="preserve">Este Organismo Garante procede del análisis de los agravios hechos valer por la parte </w:t>
      </w:r>
      <w:r w:rsidRPr="00B21137">
        <w:rPr>
          <w:rFonts w:ascii="Palatino Linotype" w:eastAsia="Palatino Linotype" w:hAnsi="Palatino Linotype" w:cs="Palatino Linotype"/>
          <w:b/>
          <w:bCs/>
          <w:sz w:val="22"/>
          <w:szCs w:val="22"/>
        </w:rPr>
        <w:t>Recurrente</w:t>
      </w:r>
      <w:r w:rsidRPr="00B21137">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2D990BA9" w14:textId="77777777" w:rsidR="00595B63" w:rsidRPr="00B21137" w:rsidRDefault="00595B63">
      <w:pPr>
        <w:tabs>
          <w:tab w:val="left" w:pos="8647"/>
        </w:tabs>
        <w:spacing w:line="360" w:lineRule="auto"/>
        <w:jc w:val="both"/>
        <w:rPr>
          <w:rFonts w:ascii="Palatino Linotype" w:eastAsia="Palatino Linotype" w:hAnsi="Palatino Linotype" w:cs="Palatino Linotype"/>
          <w:sz w:val="22"/>
          <w:szCs w:val="22"/>
        </w:rPr>
      </w:pPr>
    </w:p>
    <w:p w14:paraId="6361305A"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b/>
          <w:bCs/>
          <w:sz w:val="22"/>
          <w:szCs w:val="22"/>
        </w:rPr>
        <w:lastRenderedPageBreak/>
        <w:t xml:space="preserve">Cuarto. Estudio del asunto. </w:t>
      </w:r>
      <w:r w:rsidRPr="00B21137">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B21137">
        <w:rPr>
          <w:rFonts w:ascii="Palatino Linotype" w:eastAsia="Palatino Linotype" w:hAnsi="Palatino Linotype" w:cs="Palatino Linotype"/>
          <w:b/>
          <w:bCs/>
          <w:sz w:val="22"/>
          <w:szCs w:val="22"/>
        </w:rPr>
        <w:t xml:space="preserve">Sujeto Obligado </w:t>
      </w:r>
      <w:r w:rsidRPr="00B21137">
        <w:rPr>
          <w:rFonts w:ascii="Palatino Linotype" w:eastAsia="Palatino Linotype" w:hAnsi="Palatino Linotype" w:cs="Palatino Linotype"/>
          <w:sz w:val="22"/>
          <w:szCs w:val="22"/>
        </w:rPr>
        <w:t xml:space="preserve">no dio respuesta a la solicitud de información planteada por la parte </w:t>
      </w:r>
      <w:r w:rsidRPr="00B21137">
        <w:rPr>
          <w:rFonts w:ascii="Palatino Linotype" w:eastAsia="Palatino Linotype" w:hAnsi="Palatino Linotype" w:cs="Palatino Linotype"/>
          <w:b/>
          <w:bCs/>
          <w:sz w:val="22"/>
          <w:szCs w:val="22"/>
        </w:rPr>
        <w:t>Recurrente</w:t>
      </w:r>
      <w:r w:rsidRPr="00B21137">
        <w:rPr>
          <w:rFonts w:ascii="Palatino Linotype" w:eastAsia="Palatino Linotype" w:hAnsi="Palatino Linotype" w:cs="Palatino Linotype"/>
          <w:sz w:val="22"/>
          <w:szCs w:val="22"/>
        </w:rPr>
        <w:t xml:space="preserve">, lo que se traduce como la configuración de la </w:t>
      </w:r>
      <w:r w:rsidRPr="00B21137">
        <w:rPr>
          <w:rFonts w:ascii="Palatino Linotype" w:eastAsia="Palatino Linotype" w:hAnsi="Palatino Linotype" w:cs="Palatino Linotype"/>
          <w:b/>
          <w:bCs/>
          <w:sz w:val="22"/>
          <w:szCs w:val="22"/>
        </w:rPr>
        <w:t>negativa ficta</w:t>
      </w:r>
      <w:r w:rsidRPr="00B21137">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B21137">
        <w:rPr>
          <w:rFonts w:ascii="Palatino Linotype" w:eastAsia="Palatino Linotype" w:hAnsi="Palatino Linotype" w:cs="Palatino Linotype"/>
          <w:b/>
          <w:bCs/>
          <w:sz w:val="22"/>
          <w:szCs w:val="22"/>
        </w:rPr>
        <w:t>Sujeto Obligado</w:t>
      </w:r>
      <w:r w:rsidRPr="00B21137">
        <w:rPr>
          <w:rFonts w:ascii="Palatino Linotype" w:eastAsia="Palatino Linotype" w:hAnsi="Palatino Linotype" w:cs="Palatino Linotype"/>
          <w:sz w:val="22"/>
          <w:szCs w:val="22"/>
        </w:rPr>
        <w:t xml:space="preserve"> no emitió respuesta a la solicitud de información, dentro del plazo legal previsto para ello.</w:t>
      </w:r>
    </w:p>
    <w:p w14:paraId="2288E45C"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78AD53F7"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B21137">
        <w:rPr>
          <w:rFonts w:ascii="Palatino Linotype" w:eastAsia="Palatino Linotype" w:hAnsi="Palatino Linotype" w:cs="Palatino Linotype"/>
          <w:b/>
          <w:bCs/>
          <w:sz w:val="22"/>
          <w:szCs w:val="22"/>
        </w:rPr>
        <w:t>Recurrente</w:t>
      </w:r>
      <w:r w:rsidRPr="00B21137">
        <w:rPr>
          <w:rFonts w:ascii="Palatino Linotype" w:eastAsia="Palatino Linotype" w:hAnsi="Palatino Linotype" w:cs="Palatino Linotype"/>
          <w:sz w:val="22"/>
          <w:szCs w:val="22"/>
        </w:rPr>
        <w:t xml:space="preserve">, se advierte que requirió al </w:t>
      </w:r>
      <w:r w:rsidRPr="00B21137">
        <w:rPr>
          <w:rFonts w:ascii="Palatino Linotype" w:eastAsia="Palatino Linotype" w:hAnsi="Palatino Linotype" w:cs="Palatino Linotype"/>
          <w:b/>
          <w:bCs/>
          <w:sz w:val="22"/>
          <w:szCs w:val="22"/>
        </w:rPr>
        <w:t>Sujeto Obligado</w:t>
      </w:r>
      <w:r w:rsidRPr="00B21137">
        <w:rPr>
          <w:rFonts w:ascii="Palatino Linotype" w:eastAsia="Palatino Linotype" w:hAnsi="Palatino Linotype" w:cs="Palatino Linotype"/>
          <w:sz w:val="22"/>
          <w:szCs w:val="22"/>
        </w:rPr>
        <w:t xml:space="preserve"> le proporcionara, información consistente en lo siguiente:</w:t>
      </w:r>
    </w:p>
    <w:p w14:paraId="2C7B33ED" w14:textId="77777777" w:rsidR="00595B63" w:rsidRPr="00B21137" w:rsidRDefault="00595B63">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0D83D50E" w14:textId="77777777" w:rsidR="00595B63" w:rsidRPr="00B21137" w:rsidRDefault="00444EB5">
      <w:pPr>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i/>
          <w:iCs/>
          <w:sz w:val="22"/>
          <w:szCs w:val="22"/>
        </w:rPr>
        <w:t xml:space="preserve">“Solicito se informe y se proporcione la información relativa al personal que prestó servicios al H. Ayuntamiento de Tepotzotlán durante el ejercicio fiscal 2025, así como al marco presupuestal y normativo que sustentó el pago de sus percepciones, conforme a lo siguiente: I. Relación de personal a) Nombre completo de cada persona servidora pública o prestadora de servicios personales b) Puesto, cargo o nombramiento c) Función efectivamente desempeñada d) Área, dirección, unidad administrativa u organismo municipal de adscripción e) Tipo de contratación o vínculo jurídico f) Periodo de prestación de servicios durante 2025 g) Percepción mensual bruta y neta h) Fuente de financiamiento del pago II. Sustento presupuestal a) Capítulo del gasto y partidas presupuestales con cargo a las cuales se realizaron los pagos de servicios personales durante 2025 b) Presupuesto aprobado, modificado y ejercido en el Capítulo 1000 “Servicios Personales” c) Dependencias y organismos municipales a los que se asignaron dichos recursos III. Autorización y control a) Copia digital de los acuerdos de Cabildo mediante los cuales se haya aprobado la estructura administrativa, el tabulador de sueldos y el presupuesto destinado a servicios personales para el ejercicio fiscal 2025, así como sus modificaciones b) Copia digital de los documentos mediante los cuales se haya autorizado la creación, modificación o cancelación de plazas durante dicho ejercicio La información deberá comprender a la totalidad del personal adscrito al Ayuntamiento y a sus organismos públicos descentralizados, sin distinción de nivel jerárquico o modalidad de contratación. En caso de que la información solicitada se encuentre </w:t>
      </w:r>
      <w:r w:rsidRPr="00B21137">
        <w:rPr>
          <w:rFonts w:ascii="Palatino Linotype" w:eastAsia="Palatino Linotype" w:hAnsi="Palatino Linotype" w:cs="Palatino Linotype"/>
          <w:i/>
          <w:iCs/>
          <w:sz w:val="22"/>
          <w:szCs w:val="22"/>
        </w:rPr>
        <w:lastRenderedPageBreak/>
        <w:t>distribuida entre diversas áreas administrativas, solicito se realice una búsqueda exhaustiva y coordinada, y se entregue de manera integral, conforme a los principios de máxima publicidad, exhaustividad, legalidad y rendición de cuentas. En caso de inexistencia total o parcial de la información, solicito se emita la declaratoria correspondiente debidamente fundada y motivada, señalando el área responsable.” (Sic)</w:t>
      </w:r>
    </w:p>
    <w:p w14:paraId="15913848" w14:textId="77777777" w:rsidR="00595B63" w:rsidRPr="00B21137" w:rsidRDefault="00595B6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F28CC7D"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B39C94D"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52EC6C68" w14:textId="77777777" w:rsidR="00595B63" w:rsidRPr="00B21137" w:rsidRDefault="00444EB5">
      <w:pPr>
        <w:tabs>
          <w:tab w:val="left" w:pos="709"/>
        </w:tabs>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5307BF07" w14:textId="77777777" w:rsidR="00595B63" w:rsidRPr="00B21137" w:rsidRDefault="00595B63">
      <w:pPr>
        <w:tabs>
          <w:tab w:val="left" w:pos="709"/>
        </w:tabs>
        <w:spacing w:line="360" w:lineRule="auto"/>
        <w:jc w:val="both"/>
        <w:rPr>
          <w:rFonts w:ascii="Palatino Linotype" w:eastAsia="Palatino Linotype" w:hAnsi="Palatino Linotype" w:cs="Palatino Linotype"/>
          <w:sz w:val="22"/>
          <w:szCs w:val="22"/>
        </w:rPr>
      </w:pPr>
    </w:p>
    <w:p w14:paraId="6B3842F0" w14:textId="77777777" w:rsidR="00595B63" w:rsidRPr="00B21137" w:rsidRDefault="00444EB5">
      <w:pPr>
        <w:tabs>
          <w:tab w:val="left" w:pos="709"/>
        </w:tabs>
        <w:spacing w:line="276" w:lineRule="auto"/>
        <w:ind w:left="567" w:right="851"/>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B21137">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686CD165" w14:textId="77777777" w:rsidR="00595B63" w:rsidRPr="00B21137" w:rsidRDefault="00444EB5">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B21137">
        <w:rPr>
          <w:rFonts w:ascii="Palatino Linotype" w:eastAsia="Palatino Linotype" w:hAnsi="Palatino Linotype" w:cs="Palatino Linotype"/>
          <w:b/>
          <w:bCs/>
          <w:i/>
          <w:iCs/>
          <w:sz w:val="22"/>
          <w:szCs w:val="22"/>
        </w:rPr>
        <w:t xml:space="preserve">Las normas relativas a los derechos humanos se interpretarán de conformidad con esta Constitución y con los tratados internacionales de la </w:t>
      </w:r>
      <w:r w:rsidRPr="00B21137">
        <w:rPr>
          <w:rFonts w:ascii="Palatino Linotype" w:eastAsia="Palatino Linotype" w:hAnsi="Palatino Linotype" w:cs="Palatino Linotype"/>
          <w:b/>
          <w:bCs/>
          <w:i/>
          <w:iCs/>
          <w:sz w:val="22"/>
          <w:szCs w:val="22"/>
        </w:rPr>
        <w:lastRenderedPageBreak/>
        <w:t>materia favoreciendo en todo tiempo a las personas la protección más amplia.</w:t>
      </w:r>
    </w:p>
    <w:p w14:paraId="31A9F239" w14:textId="77777777" w:rsidR="00595B63" w:rsidRPr="00B21137" w:rsidRDefault="00444EB5">
      <w:pPr>
        <w:tabs>
          <w:tab w:val="left" w:pos="709"/>
        </w:tabs>
        <w:spacing w:line="276" w:lineRule="auto"/>
        <w:ind w:left="567" w:right="851"/>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B21137">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5FBE4913" w14:textId="77777777" w:rsidR="00595B63" w:rsidRPr="00B21137" w:rsidRDefault="00444EB5">
      <w:pPr>
        <w:tabs>
          <w:tab w:val="left" w:pos="709"/>
        </w:tabs>
        <w:spacing w:line="276" w:lineRule="auto"/>
        <w:ind w:left="567" w:right="851"/>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i/>
          <w:iCs/>
          <w:sz w:val="22"/>
          <w:szCs w:val="22"/>
        </w:rPr>
        <w:t>[…]</w:t>
      </w:r>
    </w:p>
    <w:p w14:paraId="22064BF9" w14:textId="77777777" w:rsidR="00595B63" w:rsidRPr="00B21137" w:rsidRDefault="00444EB5">
      <w:pPr>
        <w:spacing w:line="276" w:lineRule="auto"/>
        <w:ind w:left="567" w:right="851"/>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“Artículo 6o.</w:t>
      </w:r>
    </w:p>
    <w:p w14:paraId="669D62C6" w14:textId="77777777" w:rsidR="00595B63" w:rsidRPr="00B21137" w:rsidRDefault="00444EB5">
      <w:pPr>
        <w:spacing w:line="276" w:lineRule="auto"/>
        <w:ind w:left="567" w:right="851"/>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i/>
          <w:iCs/>
          <w:sz w:val="22"/>
          <w:szCs w:val="22"/>
        </w:rPr>
        <w:t>[...]</w:t>
      </w:r>
    </w:p>
    <w:p w14:paraId="3EE34588" w14:textId="77777777" w:rsidR="00595B63" w:rsidRPr="00B21137" w:rsidRDefault="00444EB5">
      <w:pPr>
        <w:spacing w:line="276" w:lineRule="auto"/>
        <w:ind w:left="567" w:right="851"/>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A. Para el ejercicio del derecho de acceso a la información, la Federación y </w:t>
      </w:r>
      <w:r w:rsidRPr="00B21137">
        <w:rPr>
          <w:rFonts w:ascii="Palatino Linotype" w:eastAsia="Palatino Linotype" w:hAnsi="Palatino Linotype" w:cs="Palatino Linotype"/>
          <w:b/>
          <w:bCs/>
          <w:i/>
          <w:iCs/>
          <w:sz w:val="22"/>
          <w:szCs w:val="22"/>
          <w:u w:val="single"/>
        </w:rPr>
        <w:t>las entidades federativas</w:t>
      </w:r>
      <w:r w:rsidRPr="00B21137">
        <w:rPr>
          <w:rFonts w:ascii="Palatino Linotype" w:eastAsia="Palatino Linotype" w:hAnsi="Palatino Linotype" w:cs="Palatino Linotype"/>
          <w:b/>
          <w:bCs/>
          <w:i/>
          <w:iCs/>
          <w:sz w:val="22"/>
          <w:szCs w:val="22"/>
        </w:rPr>
        <w:t>,</w:t>
      </w:r>
      <w:r w:rsidRPr="00B21137">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2FEF590F" w14:textId="77777777" w:rsidR="00595B63" w:rsidRPr="00B21137" w:rsidRDefault="00444EB5">
      <w:pPr>
        <w:spacing w:line="276" w:lineRule="auto"/>
        <w:ind w:left="567" w:right="851"/>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I. </w:t>
      </w:r>
      <w:r w:rsidRPr="00B21137">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B21137">
        <w:rPr>
          <w:rFonts w:ascii="Palatino Linotype" w:eastAsia="Palatino Linotype" w:hAnsi="Palatino Linotype" w:cs="Palatino Linotype"/>
          <w:i/>
          <w:iCs/>
          <w:sz w:val="22"/>
          <w:szCs w:val="22"/>
        </w:rPr>
        <w:t xml:space="preserve"> Ejecutivo, Legislativo </w:t>
      </w:r>
      <w:r w:rsidRPr="00B21137">
        <w:rPr>
          <w:rFonts w:ascii="Palatino Linotype" w:eastAsia="Palatino Linotype" w:hAnsi="Palatino Linotype" w:cs="Palatino Linotype"/>
          <w:b/>
          <w:bCs/>
          <w:i/>
          <w:iCs/>
          <w:sz w:val="22"/>
          <w:szCs w:val="22"/>
          <w:u w:val="single"/>
        </w:rPr>
        <w:t>y Judicial</w:t>
      </w:r>
      <w:r w:rsidRPr="00B21137">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B21137">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B21137">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C386873" w14:textId="77777777" w:rsidR="00595B63" w:rsidRPr="00B21137" w:rsidRDefault="00444EB5">
      <w:pPr>
        <w:spacing w:line="276" w:lineRule="auto"/>
        <w:ind w:left="567" w:right="851"/>
        <w:jc w:val="both"/>
        <w:rPr>
          <w:rFonts w:ascii="Palatino Linotype" w:eastAsia="Palatino Linotype" w:hAnsi="Palatino Linotype" w:cs="Palatino Linotype"/>
          <w:b/>
          <w:bCs/>
          <w:i/>
          <w:iCs/>
          <w:sz w:val="22"/>
          <w:szCs w:val="22"/>
        </w:rPr>
      </w:pPr>
      <w:r w:rsidRPr="00B21137">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6B0BA8A4" w14:textId="77777777" w:rsidR="00595B63" w:rsidRPr="00B21137" w:rsidRDefault="00444EB5">
      <w:pPr>
        <w:spacing w:line="276" w:lineRule="auto"/>
        <w:ind w:left="567" w:right="851"/>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III. </w:t>
      </w:r>
      <w:r w:rsidRPr="00B21137">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B21137">
        <w:rPr>
          <w:rFonts w:ascii="Palatino Linotype" w:eastAsia="Palatino Linotype" w:hAnsi="Palatino Linotype" w:cs="Palatino Linotype"/>
          <w:i/>
          <w:iCs/>
          <w:sz w:val="22"/>
          <w:szCs w:val="22"/>
        </w:rPr>
        <w:t xml:space="preserve"> a sus datos personales o a la rectificación de éstos.</w:t>
      </w:r>
    </w:p>
    <w:p w14:paraId="39518381" w14:textId="77777777" w:rsidR="00595B63" w:rsidRPr="00B21137" w:rsidRDefault="00444EB5">
      <w:pPr>
        <w:spacing w:line="276" w:lineRule="auto"/>
        <w:ind w:left="567" w:right="851"/>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IV.</w:t>
      </w:r>
      <w:r w:rsidRPr="00B21137">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072EC34F" w14:textId="77777777" w:rsidR="00595B63" w:rsidRPr="00B21137" w:rsidRDefault="00444EB5">
      <w:pPr>
        <w:spacing w:line="276" w:lineRule="auto"/>
        <w:ind w:left="567" w:right="851"/>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lastRenderedPageBreak/>
        <w:t xml:space="preserve">V. </w:t>
      </w:r>
      <w:r w:rsidRPr="00B21137">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28076034" w14:textId="77777777" w:rsidR="00595B63" w:rsidRPr="00B21137" w:rsidRDefault="00595B63">
      <w:pPr>
        <w:spacing w:line="276" w:lineRule="auto"/>
        <w:ind w:left="567" w:right="851"/>
        <w:jc w:val="both"/>
        <w:rPr>
          <w:rFonts w:ascii="Palatino Linotype" w:eastAsia="Palatino Linotype" w:hAnsi="Palatino Linotype" w:cs="Palatino Linotype"/>
          <w:b/>
          <w:bCs/>
          <w:i/>
          <w:iCs/>
          <w:sz w:val="22"/>
          <w:szCs w:val="22"/>
        </w:rPr>
      </w:pPr>
    </w:p>
    <w:p w14:paraId="3E026EB4" w14:textId="77777777" w:rsidR="00595B63" w:rsidRPr="00B21137" w:rsidRDefault="00595B63">
      <w:pPr>
        <w:spacing w:line="276" w:lineRule="auto"/>
        <w:ind w:left="567" w:right="851"/>
        <w:jc w:val="both"/>
        <w:rPr>
          <w:rFonts w:ascii="Palatino Linotype" w:eastAsia="Palatino Linotype" w:hAnsi="Palatino Linotype" w:cs="Palatino Linotype"/>
          <w:b/>
          <w:bCs/>
          <w:i/>
          <w:iCs/>
          <w:sz w:val="22"/>
          <w:szCs w:val="22"/>
        </w:rPr>
      </w:pPr>
    </w:p>
    <w:p w14:paraId="7E5DB1A0" w14:textId="77777777" w:rsidR="00595B63" w:rsidRPr="00B21137" w:rsidRDefault="00444EB5">
      <w:pPr>
        <w:tabs>
          <w:tab w:val="left" w:pos="709"/>
        </w:tabs>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6B7436D7" w14:textId="77777777" w:rsidR="00595B63" w:rsidRPr="00B21137" w:rsidRDefault="00595B63">
      <w:pPr>
        <w:tabs>
          <w:tab w:val="left" w:pos="709"/>
        </w:tabs>
        <w:spacing w:line="360" w:lineRule="auto"/>
        <w:jc w:val="both"/>
        <w:rPr>
          <w:rFonts w:ascii="Palatino Linotype" w:eastAsia="Palatino Linotype" w:hAnsi="Palatino Linotype" w:cs="Palatino Linotype"/>
          <w:sz w:val="22"/>
          <w:szCs w:val="22"/>
        </w:rPr>
      </w:pPr>
    </w:p>
    <w:p w14:paraId="6468CFB6"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23F571D4"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1A1C9D65" w14:textId="77777777" w:rsidR="00595B63" w:rsidRPr="00B21137" w:rsidRDefault="00444EB5">
      <w:pPr>
        <w:tabs>
          <w:tab w:val="left" w:pos="7655"/>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i/>
          <w:iCs/>
          <w:sz w:val="22"/>
          <w:szCs w:val="22"/>
        </w:rPr>
        <w:t>“</w:t>
      </w:r>
      <w:r w:rsidRPr="00B21137">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B21137">
        <w:rPr>
          <w:rFonts w:ascii="Palatino Linotype" w:eastAsia="Palatino Linotype" w:hAnsi="Palatino Linotype" w:cs="Palatino Linotype"/>
          <w:i/>
          <w:iCs/>
          <w:sz w:val="22"/>
          <w:szCs w:val="22"/>
        </w:rPr>
        <w:t>:</w:t>
      </w:r>
    </w:p>
    <w:p w14:paraId="56CEFB30" w14:textId="77777777" w:rsidR="00595B63" w:rsidRPr="00B21137" w:rsidRDefault="00444EB5">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B21137">
        <w:rPr>
          <w:rFonts w:ascii="Palatino Linotype" w:eastAsia="Palatino Linotype" w:hAnsi="Palatino Linotype" w:cs="Palatino Linotype"/>
          <w:b/>
          <w:bCs/>
          <w:i/>
          <w:iCs/>
          <w:sz w:val="22"/>
          <w:szCs w:val="22"/>
        </w:rPr>
        <w:t>I.</w:t>
      </w:r>
      <w:r w:rsidRPr="00B21137">
        <w:rPr>
          <w:rFonts w:ascii="Palatino Linotype" w:eastAsia="Palatino Linotype" w:hAnsi="Palatino Linotype" w:cs="Palatino Linotype"/>
          <w:i/>
          <w:iCs/>
          <w:sz w:val="22"/>
          <w:szCs w:val="22"/>
        </w:rPr>
        <w:t xml:space="preserve"> El Poder Ejecutivo del Estado de México, las dependencias, organismos auxiliares,</w:t>
      </w:r>
      <w:r w:rsidRPr="00B21137">
        <w:rPr>
          <w:rFonts w:ascii="Palatino Linotype" w:eastAsia="Palatino Linotype" w:hAnsi="Palatino Linotype" w:cs="Palatino Linotype"/>
          <w:b/>
          <w:bCs/>
          <w:i/>
          <w:iCs/>
          <w:sz w:val="22"/>
          <w:szCs w:val="22"/>
        </w:rPr>
        <w:t xml:space="preserve"> </w:t>
      </w:r>
      <w:r w:rsidRPr="00B21137">
        <w:rPr>
          <w:rFonts w:ascii="Palatino Linotype" w:eastAsia="Palatino Linotype" w:hAnsi="Palatino Linotype" w:cs="Palatino Linotype"/>
          <w:i/>
          <w:iCs/>
          <w:sz w:val="22"/>
          <w:szCs w:val="22"/>
        </w:rPr>
        <w:t>órganos, entidades, fideicomisos y fondos públicos, así como la Procuraduría General de Justicia;</w:t>
      </w:r>
    </w:p>
    <w:p w14:paraId="5D8755EC" w14:textId="77777777" w:rsidR="00595B63" w:rsidRPr="00B21137" w:rsidRDefault="00444EB5">
      <w:pPr>
        <w:tabs>
          <w:tab w:val="left" w:pos="7655"/>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II.</w:t>
      </w:r>
      <w:r w:rsidRPr="00B21137">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2BF837BF" w14:textId="77777777" w:rsidR="00595B63" w:rsidRPr="00B21137" w:rsidRDefault="00444EB5">
      <w:pPr>
        <w:tabs>
          <w:tab w:val="left" w:pos="7655"/>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III.</w:t>
      </w:r>
      <w:r w:rsidRPr="00B21137">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6C7F5B46" w14:textId="77777777" w:rsidR="00595B63" w:rsidRPr="00B21137" w:rsidRDefault="00444EB5">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B21137">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6CDD71CE" w14:textId="77777777" w:rsidR="00595B63" w:rsidRPr="00B21137" w:rsidRDefault="00444EB5">
      <w:pPr>
        <w:tabs>
          <w:tab w:val="left" w:pos="7655"/>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V.</w:t>
      </w:r>
      <w:r w:rsidRPr="00B21137">
        <w:rPr>
          <w:rFonts w:ascii="Palatino Linotype" w:eastAsia="Palatino Linotype" w:hAnsi="Palatino Linotype" w:cs="Palatino Linotype"/>
          <w:i/>
          <w:iCs/>
          <w:sz w:val="22"/>
          <w:szCs w:val="22"/>
        </w:rPr>
        <w:t xml:space="preserve"> Los órganos autónomos;</w:t>
      </w:r>
    </w:p>
    <w:p w14:paraId="0663E2E7" w14:textId="77777777" w:rsidR="00595B63" w:rsidRPr="00B21137" w:rsidRDefault="00444EB5">
      <w:pPr>
        <w:tabs>
          <w:tab w:val="left" w:pos="7655"/>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VI.</w:t>
      </w:r>
      <w:r w:rsidRPr="00B21137">
        <w:rPr>
          <w:rFonts w:ascii="Palatino Linotype" w:eastAsia="Palatino Linotype" w:hAnsi="Palatino Linotype" w:cs="Palatino Linotype"/>
          <w:i/>
          <w:iCs/>
          <w:sz w:val="22"/>
          <w:szCs w:val="22"/>
        </w:rPr>
        <w:t xml:space="preserve"> Los tribunales administrativos y autoridades jurisdiccionales en materia laboral;</w:t>
      </w:r>
    </w:p>
    <w:p w14:paraId="41045D28" w14:textId="77777777" w:rsidR="00595B63" w:rsidRPr="00B21137" w:rsidRDefault="00444EB5">
      <w:pPr>
        <w:tabs>
          <w:tab w:val="left" w:pos="7655"/>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lastRenderedPageBreak/>
        <w:t>VII.</w:t>
      </w:r>
      <w:r w:rsidRPr="00B21137">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5F76ABEF" w14:textId="77777777" w:rsidR="00595B63" w:rsidRPr="00B21137" w:rsidRDefault="00444EB5">
      <w:pPr>
        <w:tabs>
          <w:tab w:val="left" w:pos="7655"/>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VIII.</w:t>
      </w:r>
      <w:r w:rsidRPr="00B21137">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66AED8F2" w14:textId="77777777" w:rsidR="00595B63" w:rsidRPr="00B21137" w:rsidRDefault="00444EB5">
      <w:pPr>
        <w:tabs>
          <w:tab w:val="left" w:pos="7655"/>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IX.</w:t>
      </w:r>
      <w:r w:rsidRPr="00B21137">
        <w:rPr>
          <w:rFonts w:ascii="Palatino Linotype" w:eastAsia="Palatino Linotype" w:hAnsi="Palatino Linotype" w:cs="Palatino Linotype"/>
          <w:i/>
          <w:iCs/>
          <w:sz w:val="22"/>
          <w:szCs w:val="22"/>
        </w:rPr>
        <w:t xml:space="preserve"> Los sindicatos que reciban y/o ejerzan recursos públicos en el ámbito estatal y municipal;</w:t>
      </w:r>
    </w:p>
    <w:p w14:paraId="5CC5B60C" w14:textId="77777777" w:rsidR="00595B63" w:rsidRPr="00B21137" w:rsidRDefault="00444EB5">
      <w:pPr>
        <w:tabs>
          <w:tab w:val="left" w:pos="7655"/>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X.</w:t>
      </w:r>
      <w:r w:rsidRPr="00B21137">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27E5C70C" w14:textId="77777777" w:rsidR="00595B63" w:rsidRPr="00B21137" w:rsidRDefault="00444EB5">
      <w:pPr>
        <w:tabs>
          <w:tab w:val="left" w:pos="7655"/>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XI.</w:t>
      </w:r>
      <w:r w:rsidRPr="00B21137">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3511E549" w14:textId="77777777" w:rsidR="00595B63" w:rsidRPr="00B21137" w:rsidRDefault="00444EB5">
      <w:pPr>
        <w:tabs>
          <w:tab w:val="left" w:pos="7655"/>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A95F7C4" w14:textId="77777777" w:rsidR="00595B63" w:rsidRPr="00B21137" w:rsidRDefault="00444EB5">
      <w:pPr>
        <w:tabs>
          <w:tab w:val="left" w:pos="7655"/>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B21137">
        <w:rPr>
          <w:rFonts w:ascii="Palatino Linotype" w:eastAsia="Palatino Linotype" w:hAnsi="Palatino Linotype" w:cs="Palatino Linotype"/>
          <w:i/>
          <w:iCs/>
          <w:sz w:val="22"/>
          <w:szCs w:val="22"/>
        </w:rPr>
        <w:t>.”</w:t>
      </w:r>
    </w:p>
    <w:p w14:paraId="364ED04D"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0899F95C"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15FFFAAB"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18402719"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7028ADAA"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639B4CD0" w14:textId="77777777" w:rsidR="00595B63" w:rsidRPr="00B21137" w:rsidRDefault="00444EB5">
      <w:pPr>
        <w:widowControl w:val="0"/>
        <w:tabs>
          <w:tab w:val="left" w:pos="1276"/>
        </w:tabs>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Dicho lo anterior, se precisa que la ya mencionada Unidad de Transparencia es la encargada de tramitar internamente las solicitudes de información y tiene la responsabilidad de </w:t>
      </w:r>
      <w:r w:rsidRPr="00B21137">
        <w:rPr>
          <w:rFonts w:ascii="Palatino Linotype" w:eastAsia="Palatino Linotype" w:hAnsi="Palatino Linotype" w:cs="Palatino Linotype"/>
          <w:sz w:val="22"/>
          <w:szCs w:val="22"/>
        </w:rPr>
        <w:lastRenderedPageBreak/>
        <w:t>verificar, en cada caso, que la información no tenga el carácter de confidencial o reservada, en términos de los artículos 50 y 51 de la Ley de Transparencia y Acceso a la Información Pública del Estado de México y Municipios.</w:t>
      </w:r>
    </w:p>
    <w:p w14:paraId="57DEC3B8" w14:textId="77777777" w:rsidR="00595B63" w:rsidRPr="00B21137" w:rsidRDefault="00595B63">
      <w:pPr>
        <w:widowControl w:val="0"/>
        <w:tabs>
          <w:tab w:val="left" w:pos="1276"/>
        </w:tabs>
        <w:spacing w:line="360" w:lineRule="auto"/>
        <w:jc w:val="both"/>
        <w:rPr>
          <w:rFonts w:ascii="Palatino Linotype" w:eastAsia="Palatino Linotype" w:hAnsi="Palatino Linotype" w:cs="Palatino Linotype"/>
          <w:sz w:val="22"/>
          <w:szCs w:val="22"/>
        </w:rPr>
      </w:pPr>
    </w:p>
    <w:p w14:paraId="180742DC" w14:textId="77777777" w:rsidR="00595B63" w:rsidRPr="00B21137" w:rsidRDefault="00444EB5">
      <w:pPr>
        <w:widowControl w:val="0"/>
        <w:tabs>
          <w:tab w:val="left" w:pos="1276"/>
        </w:tabs>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699CC3AB"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3E0B577B"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427D3C9"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16F4B883" w14:textId="77777777" w:rsidR="00595B63" w:rsidRPr="00B21137" w:rsidRDefault="00444EB5">
      <w:pPr>
        <w:widowControl w:val="0"/>
        <w:tabs>
          <w:tab w:val="left" w:pos="1276"/>
        </w:tabs>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4557420C" w14:textId="77777777" w:rsidR="00595B63" w:rsidRPr="00B21137" w:rsidRDefault="00595B63">
      <w:pPr>
        <w:widowControl w:val="0"/>
        <w:tabs>
          <w:tab w:val="left" w:pos="1276"/>
        </w:tabs>
        <w:spacing w:line="360" w:lineRule="auto"/>
        <w:jc w:val="both"/>
        <w:rPr>
          <w:rFonts w:ascii="Palatino Linotype" w:eastAsia="Palatino Linotype" w:hAnsi="Palatino Linotype" w:cs="Palatino Linotype"/>
          <w:sz w:val="22"/>
          <w:szCs w:val="22"/>
        </w:rPr>
      </w:pPr>
    </w:p>
    <w:p w14:paraId="3F8D92A3"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w:t>
      </w:r>
      <w:r w:rsidRPr="00B21137">
        <w:rPr>
          <w:rFonts w:ascii="Palatino Linotype" w:eastAsia="Palatino Linotype" w:hAnsi="Palatino Linotype" w:cs="Palatino Linotype"/>
          <w:sz w:val="22"/>
          <w:szCs w:val="22"/>
        </w:rPr>
        <w:lastRenderedPageBreak/>
        <w:t xml:space="preserve">adicionales, siempre y cuando existan razones fundadas y motivadas, las cuales deberán ser aprobadas por el Comité de Transparencia. Situación que en la especie no aconteció. </w:t>
      </w:r>
    </w:p>
    <w:p w14:paraId="353F4D9C"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58911DB5"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Sirve de sustento a lo anterior, el precepto legal en cita:</w:t>
      </w:r>
    </w:p>
    <w:p w14:paraId="522D7FE5"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3690578C" w14:textId="77777777" w:rsidR="00595B63" w:rsidRPr="00B21137" w:rsidRDefault="00444EB5">
      <w:pPr>
        <w:spacing w:line="276" w:lineRule="auto"/>
        <w:ind w:left="567" w:right="902"/>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i/>
          <w:iCs/>
          <w:sz w:val="22"/>
          <w:szCs w:val="22"/>
        </w:rPr>
        <w:t>“</w:t>
      </w:r>
      <w:r w:rsidRPr="00B21137">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B21137">
        <w:rPr>
          <w:rFonts w:ascii="Palatino Linotype" w:eastAsia="Palatino Linotype" w:hAnsi="Palatino Linotype" w:cs="Palatino Linotype"/>
          <w:i/>
          <w:iCs/>
          <w:sz w:val="22"/>
          <w:szCs w:val="22"/>
        </w:rPr>
        <w:t xml:space="preserve">, contados a partir del día siguiente a la presentación de aquélla. </w:t>
      </w:r>
    </w:p>
    <w:p w14:paraId="5A7B6A27" w14:textId="77777777" w:rsidR="00595B63" w:rsidRPr="00B21137" w:rsidRDefault="00444EB5">
      <w:pPr>
        <w:spacing w:line="276" w:lineRule="auto"/>
        <w:ind w:left="567" w:right="902"/>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4BA44145" w14:textId="77777777" w:rsidR="00595B63" w:rsidRPr="00B21137" w:rsidRDefault="00595B63">
      <w:pPr>
        <w:spacing w:line="360" w:lineRule="auto"/>
        <w:ind w:left="851" w:right="902"/>
        <w:jc w:val="both"/>
        <w:rPr>
          <w:rFonts w:ascii="Palatino Linotype" w:eastAsia="Palatino Linotype" w:hAnsi="Palatino Linotype" w:cs="Palatino Linotype"/>
          <w:i/>
          <w:iCs/>
          <w:sz w:val="22"/>
          <w:szCs w:val="22"/>
        </w:rPr>
      </w:pPr>
    </w:p>
    <w:p w14:paraId="7768CB81"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En mérito de lo expuesto, es claro que en este caso el </w:t>
      </w:r>
      <w:r w:rsidRPr="00B21137">
        <w:rPr>
          <w:rFonts w:ascii="Palatino Linotype" w:eastAsia="Palatino Linotype" w:hAnsi="Palatino Linotype" w:cs="Palatino Linotype"/>
          <w:b/>
          <w:bCs/>
          <w:sz w:val="22"/>
          <w:szCs w:val="22"/>
        </w:rPr>
        <w:t>Sujeto Obligado</w:t>
      </w:r>
      <w:r w:rsidRPr="00B21137">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0A541318"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566D43AD"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38CA3A63"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412EA914"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B21137">
        <w:rPr>
          <w:rFonts w:ascii="Palatino Linotype" w:eastAsia="Palatino Linotype" w:hAnsi="Palatino Linotype" w:cs="Palatino Linotype"/>
          <w:b/>
          <w:bCs/>
          <w:sz w:val="22"/>
          <w:szCs w:val="22"/>
        </w:rPr>
        <w:t>el Sujeto Obligado</w:t>
      </w:r>
      <w:r w:rsidRPr="00B21137">
        <w:rPr>
          <w:rFonts w:ascii="Palatino Linotype" w:eastAsia="Palatino Linotype" w:hAnsi="Palatino Linotype" w:cs="Palatino Linotype"/>
          <w:sz w:val="22"/>
          <w:szCs w:val="22"/>
        </w:rPr>
        <w:t>; por lo que, en caso de no atender de manera positiva</w:t>
      </w:r>
      <w:r w:rsidRPr="00B21137">
        <w:rPr>
          <w:rFonts w:ascii="Palatino Linotype" w:eastAsia="Palatino Linotype" w:hAnsi="Palatino Linotype" w:cs="Palatino Linotype"/>
          <w:sz w:val="22"/>
          <w:szCs w:val="22"/>
          <w:vertAlign w:val="superscript"/>
        </w:rPr>
        <w:footnoteReference w:id="2"/>
      </w:r>
      <w:r w:rsidRPr="00B21137">
        <w:rPr>
          <w:rFonts w:ascii="Palatino Linotype" w:eastAsia="Palatino Linotype" w:hAnsi="Palatino Linotype" w:cs="Palatino Linotype"/>
          <w:sz w:val="22"/>
          <w:szCs w:val="22"/>
        </w:rPr>
        <w:t>, el requerimiento de información deberá manifestarse al respecto.</w:t>
      </w:r>
    </w:p>
    <w:p w14:paraId="36193830"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008D4DB4" w14:textId="77777777" w:rsidR="00595B63" w:rsidRPr="00B21137" w:rsidRDefault="00444EB5">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B21137">
        <w:rPr>
          <w:rFonts w:ascii="Palatino Linotype" w:eastAsia="Palatino Linotype" w:hAnsi="Palatino Linotype" w:cs="Palatino Linotype"/>
          <w:b/>
          <w:bCs/>
          <w:sz w:val="22"/>
          <w:szCs w:val="22"/>
        </w:rPr>
        <w:t>De la clasificación de la información.</w:t>
      </w:r>
    </w:p>
    <w:p w14:paraId="47EA91B6" w14:textId="77777777" w:rsidR="00595B63" w:rsidRPr="00B21137" w:rsidRDefault="00595B63">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0CE4CA1D" w14:textId="77777777" w:rsidR="00595B63" w:rsidRPr="00B21137" w:rsidRDefault="00444EB5">
      <w:pPr>
        <w:spacing w:line="360" w:lineRule="auto"/>
        <w:ind w:right="51"/>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402A750E" w14:textId="77777777" w:rsidR="00595B63" w:rsidRPr="00B21137" w:rsidRDefault="00595B63">
      <w:pPr>
        <w:spacing w:line="360" w:lineRule="auto"/>
        <w:ind w:right="51"/>
        <w:jc w:val="both"/>
        <w:rPr>
          <w:rFonts w:ascii="Palatino Linotype" w:eastAsia="Palatino Linotype" w:hAnsi="Palatino Linotype" w:cs="Palatino Linotype"/>
          <w:sz w:val="22"/>
          <w:szCs w:val="22"/>
        </w:rPr>
      </w:pPr>
    </w:p>
    <w:p w14:paraId="37D96E9B" w14:textId="77777777" w:rsidR="00595B63" w:rsidRPr="00B21137" w:rsidRDefault="00444EB5">
      <w:pPr>
        <w:spacing w:line="276" w:lineRule="auto"/>
        <w:ind w:left="851" w:right="900"/>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“Artículo 91. </w:t>
      </w:r>
      <w:r w:rsidRPr="00B21137">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2B7505F4" w14:textId="77777777" w:rsidR="00595B63" w:rsidRPr="00B21137" w:rsidRDefault="00595B63">
      <w:pPr>
        <w:spacing w:line="360" w:lineRule="auto"/>
        <w:ind w:left="851" w:right="900"/>
        <w:jc w:val="both"/>
        <w:rPr>
          <w:rFonts w:ascii="Palatino Linotype" w:eastAsia="Palatino Linotype" w:hAnsi="Palatino Linotype" w:cs="Palatino Linotype"/>
          <w:i/>
          <w:iCs/>
          <w:sz w:val="22"/>
          <w:szCs w:val="22"/>
        </w:rPr>
      </w:pPr>
    </w:p>
    <w:p w14:paraId="43722CB8"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w:t>
      </w:r>
      <w:r w:rsidRPr="00B21137">
        <w:rPr>
          <w:rFonts w:ascii="Palatino Linotype" w:eastAsia="Palatino Linotype" w:hAnsi="Palatino Linotype" w:cs="Palatino Linotype"/>
          <w:sz w:val="22"/>
          <w:szCs w:val="22"/>
        </w:rPr>
        <w:lastRenderedPageBreak/>
        <w:t xml:space="preserve">privada contenida en documentos públicos o privados que refiera a la vida privada y/o los datos personales, que no son de acceso público. </w:t>
      </w:r>
    </w:p>
    <w:p w14:paraId="0E2A68D6"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0C0492FE" w14:textId="77777777" w:rsidR="00595B63" w:rsidRPr="00B21137" w:rsidRDefault="00595B63">
      <w:pPr>
        <w:tabs>
          <w:tab w:val="left" w:pos="567"/>
        </w:tabs>
        <w:spacing w:line="276" w:lineRule="auto"/>
        <w:ind w:left="567" w:right="616"/>
        <w:jc w:val="both"/>
        <w:rPr>
          <w:rFonts w:ascii="Palatino Linotype" w:eastAsia="Palatino Linotype" w:hAnsi="Palatino Linotype" w:cs="Palatino Linotype"/>
          <w:sz w:val="22"/>
          <w:szCs w:val="22"/>
        </w:rPr>
      </w:pPr>
    </w:p>
    <w:p w14:paraId="2687C50F"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“Artículo 140. </w:t>
      </w:r>
      <w:r w:rsidRPr="00B21137">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419F9F6D"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I. </w:t>
      </w:r>
      <w:r w:rsidRPr="00B21137">
        <w:rPr>
          <w:rFonts w:ascii="Palatino Linotype" w:eastAsia="Palatino Linotype" w:hAnsi="Palatino Linotype" w:cs="Palatino Linotype"/>
          <w:i/>
          <w:iCs/>
          <w:sz w:val="22"/>
          <w:szCs w:val="22"/>
        </w:rPr>
        <w:t>Comprometa la seguridad pública y cuente con un propósito genuino y un efecto demostrable;</w:t>
      </w:r>
    </w:p>
    <w:p w14:paraId="23B3DD4F"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II. </w:t>
      </w:r>
      <w:r w:rsidRPr="00B21137">
        <w:rPr>
          <w:rFonts w:ascii="Palatino Linotype" w:eastAsia="Palatino Linotype" w:hAnsi="Palatino Linotype" w:cs="Palatino Linotype"/>
          <w:i/>
          <w:iCs/>
          <w:sz w:val="22"/>
          <w:szCs w:val="22"/>
        </w:rPr>
        <w:t>Pueda menoscabar la conducción de las negociaciones y relaciones internacionales;</w:t>
      </w:r>
    </w:p>
    <w:p w14:paraId="463DE8D4"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III. </w:t>
      </w:r>
      <w:r w:rsidRPr="00B21137">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5019F1A5"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IV. </w:t>
      </w:r>
      <w:r w:rsidRPr="00B21137">
        <w:rPr>
          <w:rFonts w:ascii="Palatino Linotype" w:eastAsia="Palatino Linotype" w:hAnsi="Palatino Linotype" w:cs="Palatino Linotype"/>
          <w:i/>
          <w:iCs/>
          <w:sz w:val="22"/>
          <w:szCs w:val="22"/>
        </w:rPr>
        <w:t>Ponga en riesgo la vida, la seguridad o la salud de una persona física;</w:t>
      </w:r>
    </w:p>
    <w:p w14:paraId="0E581E9C"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V. </w:t>
      </w:r>
      <w:r w:rsidRPr="00B21137">
        <w:rPr>
          <w:rFonts w:ascii="Palatino Linotype" w:eastAsia="Palatino Linotype" w:hAnsi="Palatino Linotype" w:cs="Palatino Linotype"/>
          <w:i/>
          <w:iCs/>
          <w:sz w:val="22"/>
          <w:szCs w:val="22"/>
        </w:rPr>
        <w:t>Aquella cuya divulgación obstruya o pueda causar un serio perjuicio a:</w:t>
      </w:r>
    </w:p>
    <w:p w14:paraId="659B0E14"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1. </w:t>
      </w:r>
      <w:r w:rsidRPr="00B21137">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0877F314"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2. </w:t>
      </w:r>
      <w:r w:rsidRPr="00B21137">
        <w:rPr>
          <w:rFonts w:ascii="Palatino Linotype" w:eastAsia="Palatino Linotype" w:hAnsi="Palatino Linotype" w:cs="Palatino Linotype"/>
          <w:i/>
          <w:iCs/>
          <w:sz w:val="22"/>
          <w:szCs w:val="22"/>
        </w:rPr>
        <w:t>La recaudación de las contribuciones.</w:t>
      </w:r>
    </w:p>
    <w:p w14:paraId="7CB5099F"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VI. </w:t>
      </w:r>
      <w:r w:rsidRPr="00B21137">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483F2447"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VII. </w:t>
      </w:r>
      <w:r w:rsidRPr="00B21137">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395F9A06"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lastRenderedPageBreak/>
        <w:t>VIII</w:t>
      </w:r>
      <w:r w:rsidRPr="00B21137">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B21137">
        <w:rPr>
          <w:rFonts w:ascii="Palatino Linotype" w:eastAsia="Palatino Linotype" w:hAnsi="Palatino Linotype" w:cs="Palatino Linotype"/>
          <w:b/>
          <w:bCs/>
          <w:i/>
          <w:iCs/>
          <w:sz w:val="22"/>
          <w:szCs w:val="22"/>
        </w:rPr>
        <w:t>;</w:t>
      </w:r>
    </w:p>
    <w:p w14:paraId="23A4B70A"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IX. </w:t>
      </w:r>
      <w:r w:rsidRPr="00B21137">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010ED2D4"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X. </w:t>
      </w:r>
      <w:r w:rsidRPr="00B21137">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0BABA7A"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06909B4A"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XI. </w:t>
      </w:r>
      <w:r w:rsidRPr="00B21137">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74A21100"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i/>
          <w:iCs/>
          <w:sz w:val="22"/>
          <w:szCs w:val="22"/>
        </w:rPr>
        <w:t>(…)</w:t>
      </w:r>
    </w:p>
    <w:p w14:paraId="08732E84"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Artículo 143. </w:t>
      </w:r>
      <w:r w:rsidRPr="00B21137">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45CC4369"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I. </w:t>
      </w:r>
      <w:r w:rsidRPr="00B21137">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4842FB98"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II. </w:t>
      </w:r>
      <w:r w:rsidRPr="00B21137">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4CBAD800"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III. </w:t>
      </w:r>
      <w:r w:rsidRPr="00B21137">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36FD536A"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2F75D410" w14:textId="77777777" w:rsidR="00595B63" w:rsidRPr="00B21137" w:rsidRDefault="00444EB5">
      <w:pPr>
        <w:tabs>
          <w:tab w:val="left" w:pos="567"/>
        </w:tabs>
        <w:spacing w:line="276" w:lineRule="auto"/>
        <w:ind w:left="567" w:right="616"/>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56553963" w14:textId="77777777" w:rsidR="00595B63" w:rsidRPr="00B21137" w:rsidRDefault="00595B63">
      <w:pPr>
        <w:tabs>
          <w:tab w:val="left" w:pos="567"/>
        </w:tabs>
        <w:spacing w:line="276" w:lineRule="auto"/>
        <w:ind w:left="567" w:right="616"/>
        <w:jc w:val="both"/>
        <w:rPr>
          <w:rFonts w:ascii="Palatino Linotype" w:eastAsia="Palatino Linotype" w:hAnsi="Palatino Linotype" w:cs="Palatino Linotype"/>
          <w:i/>
          <w:iCs/>
          <w:sz w:val="22"/>
          <w:szCs w:val="22"/>
        </w:rPr>
      </w:pPr>
    </w:p>
    <w:p w14:paraId="1E87610F"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De este modo, conforme al artículo 132 de la Ley en la Materia Local, para clasificar la información se debe de atender a lo dispuesto por la normativa y aplicar, de manera estricta, </w:t>
      </w:r>
      <w:r w:rsidRPr="00B21137">
        <w:rPr>
          <w:rFonts w:ascii="Palatino Linotype" w:eastAsia="Palatino Linotype" w:hAnsi="Palatino Linotype" w:cs="Palatino Linotype"/>
          <w:sz w:val="22"/>
          <w:szCs w:val="22"/>
        </w:rPr>
        <w:lastRenderedPageBreak/>
        <w:t>las excepciones del derecho de acceso a la información y sólo podrán invocarlas cuando acrediten su procedencia, debiendo clasificar la información en el momento en que:</w:t>
      </w:r>
    </w:p>
    <w:p w14:paraId="4AA34AF9"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75801A14" w14:textId="77777777" w:rsidR="00595B63" w:rsidRPr="00B21137" w:rsidRDefault="00444EB5">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Se reciba una solicitud de acceso a la información;</w:t>
      </w:r>
    </w:p>
    <w:p w14:paraId="4E75797C" w14:textId="77777777" w:rsidR="00595B63" w:rsidRPr="00B21137" w:rsidRDefault="00444EB5">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Se determine mediante resolución de autoridad competente; y/o</w:t>
      </w:r>
    </w:p>
    <w:p w14:paraId="0BC26C95" w14:textId="77777777" w:rsidR="00595B63" w:rsidRPr="00B21137" w:rsidRDefault="00444EB5">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Se generen versiones públicas para dar cumplimiento a las obligaciones de transparencia previstas en la Ley.</w:t>
      </w:r>
    </w:p>
    <w:p w14:paraId="3CCC3E23" w14:textId="77777777" w:rsidR="00595B63" w:rsidRPr="00B21137" w:rsidRDefault="00595B63">
      <w:pPr>
        <w:tabs>
          <w:tab w:val="left" w:pos="851"/>
        </w:tabs>
        <w:spacing w:line="360" w:lineRule="auto"/>
        <w:ind w:left="567"/>
        <w:jc w:val="both"/>
        <w:rPr>
          <w:rFonts w:ascii="Palatino Linotype" w:eastAsia="Palatino Linotype" w:hAnsi="Palatino Linotype" w:cs="Palatino Linotype"/>
          <w:sz w:val="22"/>
          <w:szCs w:val="22"/>
        </w:rPr>
      </w:pPr>
    </w:p>
    <w:p w14:paraId="02788C6D" w14:textId="77777777" w:rsidR="00595B63" w:rsidRPr="00B21137" w:rsidRDefault="00444EB5">
      <w:pPr>
        <w:spacing w:line="360" w:lineRule="auto"/>
        <w:ind w:right="51"/>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B21137">
        <w:rPr>
          <w:rFonts w:ascii="Palatino Linotype" w:eastAsia="Palatino Linotype" w:hAnsi="Palatino Linotype" w:cs="Palatino Linotype"/>
          <w:b/>
          <w:bCs/>
          <w:sz w:val="22"/>
          <w:szCs w:val="22"/>
        </w:rPr>
        <w:t>Sujeto Obligado,</w:t>
      </w:r>
      <w:r w:rsidRPr="00B21137">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B21137">
        <w:rPr>
          <w:rFonts w:ascii="Palatino Linotype" w:eastAsia="Palatino Linotype" w:hAnsi="Palatino Linotype" w:cs="Palatino Linotype"/>
          <w:b/>
          <w:bCs/>
          <w:sz w:val="22"/>
          <w:szCs w:val="22"/>
        </w:rPr>
        <w:t>Sujeto Obligado</w:t>
      </w:r>
      <w:r w:rsidRPr="00B21137">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B21137">
        <w:rPr>
          <w:rFonts w:ascii="Palatino Linotype" w:eastAsia="Palatino Linotype" w:hAnsi="Palatino Linotype" w:cs="Palatino Linotype"/>
          <w:sz w:val="22"/>
          <w:szCs w:val="22"/>
          <w:vertAlign w:val="superscript"/>
        </w:rPr>
        <w:footnoteReference w:id="3"/>
      </w:r>
      <w:r w:rsidRPr="00B21137">
        <w:rPr>
          <w:rFonts w:ascii="Palatino Linotype" w:eastAsia="Palatino Linotype" w:hAnsi="Palatino Linotype" w:cs="Palatino Linotype"/>
          <w:sz w:val="22"/>
          <w:szCs w:val="22"/>
        </w:rPr>
        <w:t>, 53 fracción X</w:t>
      </w:r>
      <w:r w:rsidRPr="00B21137">
        <w:rPr>
          <w:rFonts w:ascii="Palatino Linotype" w:eastAsia="Palatino Linotype" w:hAnsi="Palatino Linotype" w:cs="Palatino Linotype"/>
          <w:sz w:val="22"/>
          <w:szCs w:val="22"/>
          <w:vertAlign w:val="superscript"/>
        </w:rPr>
        <w:footnoteReference w:id="4"/>
      </w:r>
      <w:r w:rsidRPr="00B21137">
        <w:rPr>
          <w:rFonts w:ascii="Palatino Linotype" w:eastAsia="Palatino Linotype" w:hAnsi="Palatino Linotype" w:cs="Palatino Linotype"/>
          <w:sz w:val="22"/>
          <w:szCs w:val="22"/>
        </w:rPr>
        <w:t>, y 49 fracciones II y VIII</w:t>
      </w:r>
      <w:r w:rsidRPr="00B21137">
        <w:rPr>
          <w:rFonts w:ascii="Palatino Linotype" w:eastAsia="Palatino Linotype" w:hAnsi="Palatino Linotype" w:cs="Palatino Linotype"/>
          <w:sz w:val="22"/>
          <w:szCs w:val="22"/>
          <w:vertAlign w:val="superscript"/>
        </w:rPr>
        <w:footnoteReference w:id="5"/>
      </w:r>
      <w:r w:rsidRPr="00B21137">
        <w:rPr>
          <w:rFonts w:ascii="Palatino Linotype" w:eastAsia="Palatino Linotype" w:hAnsi="Palatino Linotype" w:cs="Palatino Linotype"/>
          <w:sz w:val="22"/>
          <w:szCs w:val="22"/>
        </w:rPr>
        <w:t xml:space="preserve"> de la Ley de Transparencia y Acceso a la Información Pública del Estado de México y Municipios.</w:t>
      </w:r>
    </w:p>
    <w:p w14:paraId="65AFDE8D" w14:textId="77777777" w:rsidR="00595B63" w:rsidRPr="00B21137" w:rsidRDefault="00595B63">
      <w:pPr>
        <w:spacing w:line="360" w:lineRule="auto"/>
        <w:ind w:right="51"/>
        <w:jc w:val="both"/>
        <w:rPr>
          <w:rFonts w:ascii="Palatino Linotype" w:eastAsia="Palatino Linotype" w:hAnsi="Palatino Linotype" w:cs="Palatino Linotype"/>
          <w:sz w:val="22"/>
          <w:szCs w:val="22"/>
        </w:rPr>
      </w:pPr>
    </w:p>
    <w:p w14:paraId="26F9C6D4"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Bajo tales consideraciones, este Organismo Garante no omite señalar que, si el </w:t>
      </w:r>
      <w:r w:rsidRPr="00B21137">
        <w:rPr>
          <w:rFonts w:ascii="Palatino Linotype" w:eastAsia="Palatino Linotype" w:hAnsi="Palatino Linotype" w:cs="Palatino Linotype"/>
          <w:b/>
          <w:bCs/>
          <w:sz w:val="22"/>
          <w:szCs w:val="22"/>
        </w:rPr>
        <w:t>Sujeto Obligado</w:t>
      </w:r>
      <w:r w:rsidRPr="00B21137">
        <w:rPr>
          <w:rFonts w:ascii="Palatino Linotype" w:eastAsia="Palatino Linotype" w:hAnsi="Palatino Linotype" w:cs="Palatino Linotype"/>
          <w:sz w:val="22"/>
          <w:szCs w:val="22"/>
        </w:rPr>
        <w:t xml:space="preserve"> advierte que la información solicitada contiene </w:t>
      </w:r>
      <w:r w:rsidRPr="00B21137">
        <w:rPr>
          <w:rFonts w:ascii="Palatino Linotype" w:eastAsia="Palatino Linotype" w:hAnsi="Palatino Linotype" w:cs="Palatino Linotype"/>
          <w:b/>
          <w:bCs/>
          <w:sz w:val="22"/>
          <w:szCs w:val="22"/>
        </w:rPr>
        <w:t>datos personales</w:t>
      </w:r>
      <w:r w:rsidRPr="00B21137">
        <w:rPr>
          <w:rFonts w:ascii="Palatino Linotype" w:eastAsia="Palatino Linotype" w:hAnsi="Palatino Linotype" w:cs="Palatino Linotype"/>
          <w:sz w:val="22"/>
          <w:szCs w:val="22"/>
        </w:rPr>
        <w:t xml:space="preserve"> que sean susceptibles de ser </w:t>
      </w:r>
      <w:r w:rsidRPr="00B21137">
        <w:rPr>
          <w:rFonts w:ascii="Palatino Linotype" w:eastAsia="Palatino Linotype" w:hAnsi="Palatino Linotype" w:cs="Palatino Linotype"/>
          <w:b/>
          <w:bCs/>
          <w:sz w:val="22"/>
          <w:szCs w:val="22"/>
        </w:rPr>
        <w:t xml:space="preserve">clasificados como confidenciales, </w:t>
      </w:r>
      <w:r w:rsidRPr="00B21137">
        <w:rPr>
          <w:rFonts w:ascii="Palatino Linotype" w:eastAsia="Palatino Linotype" w:hAnsi="Palatino Linotype" w:cs="Palatino Linotype"/>
          <w:sz w:val="22"/>
          <w:szCs w:val="22"/>
        </w:rPr>
        <w:t>o, si por otro lado</w:t>
      </w:r>
      <w:r w:rsidRPr="00B21137">
        <w:rPr>
          <w:rFonts w:ascii="Palatino Linotype" w:eastAsia="Palatino Linotype" w:hAnsi="Palatino Linotype" w:cs="Palatino Linotype"/>
          <w:b/>
          <w:bCs/>
          <w:sz w:val="22"/>
          <w:szCs w:val="22"/>
        </w:rPr>
        <w:t>, por su propia y especial naturaleza,</w:t>
      </w:r>
      <w:r w:rsidRPr="00B21137">
        <w:rPr>
          <w:rFonts w:ascii="Palatino Linotype" w:eastAsia="Palatino Linotype" w:hAnsi="Palatino Linotype" w:cs="Palatino Linotype"/>
          <w:sz w:val="22"/>
          <w:szCs w:val="22"/>
        </w:rPr>
        <w:t xml:space="preserve"> encuadra en alguno de los </w:t>
      </w:r>
      <w:r w:rsidRPr="00B21137">
        <w:rPr>
          <w:rFonts w:ascii="Palatino Linotype" w:eastAsia="Palatino Linotype" w:hAnsi="Palatino Linotype" w:cs="Palatino Linotype"/>
          <w:b/>
          <w:bCs/>
          <w:sz w:val="22"/>
          <w:szCs w:val="22"/>
        </w:rPr>
        <w:t>supuestos de reserva o de confidencialidad en su totalidad</w:t>
      </w:r>
      <w:r w:rsidRPr="00B21137">
        <w:rPr>
          <w:rFonts w:ascii="Palatino Linotype" w:eastAsia="Palatino Linotype" w:hAnsi="Palatino Linotype" w:cs="Palatino Linotype"/>
          <w:sz w:val="22"/>
          <w:szCs w:val="22"/>
        </w:rPr>
        <w:t>, deberá emitir, un</w:t>
      </w:r>
      <w:r w:rsidRPr="00B21137">
        <w:rPr>
          <w:rFonts w:ascii="Palatino Linotype" w:eastAsia="Palatino Linotype" w:hAnsi="Palatino Linotype" w:cs="Palatino Linotype"/>
          <w:b/>
          <w:bCs/>
          <w:sz w:val="22"/>
          <w:szCs w:val="22"/>
        </w:rPr>
        <w:t xml:space="preserve"> Acuerdo de Clasificación </w:t>
      </w:r>
      <w:r w:rsidRPr="00B21137">
        <w:rPr>
          <w:rFonts w:ascii="Palatino Linotype" w:eastAsia="Palatino Linotype" w:hAnsi="Palatino Linotype" w:cs="Palatino Linotype"/>
          <w:sz w:val="22"/>
          <w:szCs w:val="22"/>
        </w:rPr>
        <w:t>debidamente fundado y motivado que</w:t>
      </w:r>
      <w:r w:rsidRPr="00B21137">
        <w:rPr>
          <w:rFonts w:ascii="Palatino Linotype" w:eastAsia="Palatino Linotype" w:hAnsi="Palatino Linotype" w:cs="Palatino Linotype"/>
          <w:b/>
          <w:bCs/>
          <w:sz w:val="22"/>
          <w:szCs w:val="22"/>
        </w:rPr>
        <w:t xml:space="preserve"> sustente la clasificación parcial, a través de la versión pública que emita,</w:t>
      </w:r>
      <w:r w:rsidRPr="00B21137">
        <w:rPr>
          <w:rFonts w:ascii="Palatino Linotype" w:eastAsia="Palatino Linotype" w:hAnsi="Palatino Linotype" w:cs="Palatino Linotype"/>
          <w:sz w:val="22"/>
          <w:szCs w:val="22"/>
        </w:rPr>
        <w:t xml:space="preserve"> o bien, la restricción total del derecho de acceso a la información.  </w:t>
      </w:r>
    </w:p>
    <w:p w14:paraId="574D8A4E"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54BFC3A0" w14:textId="77777777" w:rsidR="00595B63" w:rsidRPr="00B21137" w:rsidRDefault="00444EB5">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b/>
          <w:bCs/>
          <w:sz w:val="22"/>
          <w:szCs w:val="22"/>
        </w:rPr>
        <w:t>De la clasificación parcial de la información.</w:t>
      </w:r>
    </w:p>
    <w:p w14:paraId="5BC0C38A" w14:textId="77777777" w:rsidR="00595B63" w:rsidRPr="00B21137" w:rsidRDefault="00595B63">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0D1A6CFD"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9D3CFF2"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5DDD4CEE" w14:textId="77777777" w:rsidR="00595B63" w:rsidRPr="00B21137" w:rsidRDefault="00444EB5">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B21137">
        <w:rPr>
          <w:rFonts w:ascii="Palatino Linotype" w:eastAsia="Palatino Linotype" w:hAnsi="Palatino Linotype" w:cs="Palatino Linotype"/>
          <w:b/>
          <w:bCs/>
          <w:sz w:val="22"/>
          <w:szCs w:val="22"/>
        </w:rPr>
        <w:t>De la clasificación de información como reservada.</w:t>
      </w:r>
    </w:p>
    <w:p w14:paraId="0DDD3462" w14:textId="77777777" w:rsidR="00595B63" w:rsidRPr="00B21137" w:rsidRDefault="00595B63">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7A2F58FB" w14:textId="77777777" w:rsidR="00595B63" w:rsidRPr="00B21137" w:rsidRDefault="00444EB5">
      <w:pPr>
        <w:spacing w:line="360" w:lineRule="auto"/>
        <w:ind w:right="51"/>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B21137">
        <w:rPr>
          <w:rFonts w:ascii="Palatino Linotype" w:eastAsia="Palatino Linotype" w:hAnsi="Palatino Linotype" w:cs="Palatino Linotype"/>
          <w:b/>
          <w:bCs/>
          <w:sz w:val="22"/>
          <w:szCs w:val="22"/>
        </w:rPr>
        <w:t>Sujeto Obligado</w:t>
      </w:r>
      <w:r w:rsidRPr="00B21137">
        <w:rPr>
          <w:rFonts w:ascii="Palatino Linotype" w:eastAsia="Palatino Linotype" w:hAnsi="Palatino Linotype" w:cs="Palatino Linotype"/>
          <w:sz w:val="22"/>
          <w:szCs w:val="22"/>
        </w:rPr>
        <w:t xml:space="preserve"> a concluir que, el caso particular se ajusta al </w:t>
      </w:r>
      <w:r w:rsidRPr="00B21137">
        <w:rPr>
          <w:rFonts w:ascii="Palatino Linotype" w:eastAsia="Palatino Linotype" w:hAnsi="Palatino Linotype" w:cs="Palatino Linotype"/>
          <w:sz w:val="22"/>
          <w:szCs w:val="22"/>
        </w:rPr>
        <w:lastRenderedPageBreak/>
        <w:t>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5759D08" w14:textId="77777777" w:rsidR="00595B63" w:rsidRPr="00B21137" w:rsidRDefault="00595B63">
      <w:pPr>
        <w:spacing w:line="360" w:lineRule="auto"/>
        <w:ind w:right="51"/>
        <w:jc w:val="both"/>
        <w:rPr>
          <w:rFonts w:ascii="Palatino Linotype" w:eastAsia="Palatino Linotype" w:hAnsi="Palatino Linotype" w:cs="Palatino Linotype"/>
          <w:sz w:val="22"/>
          <w:szCs w:val="22"/>
        </w:rPr>
      </w:pPr>
    </w:p>
    <w:p w14:paraId="0C15FB86"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425EFF53"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5175DD1B" w14:textId="77777777" w:rsidR="00595B63" w:rsidRPr="00B21137" w:rsidRDefault="00444EB5">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La divulgación de la información representa un </w:t>
      </w:r>
      <w:r w:rsidRPr="00B21137">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B21137">
        <w:rPr>
          <w:rFonts w:ascii="Palatino Linotype" w:eastAsia="Palatino Linotype" w:hAnsi="Palatino Linotype" w:cs="Palatino Linotype"/>
          <w:sz w:val="22"/>
          <w:szCs w:val="22"/>
        </w:rPr>
        <w:t>;</w:t>
      </w:r>
    </w:p>
    <w:p w14:paraId="31B0395D" w14:textId="77777777" w:rsidR="00595B63" w:rsidRPr="00B21137" w:rsidRDefault="00444EB5">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El riesgo de perjuicio que supondría la divulgación supera el interés público general de que se difunda; y,</w:t>
      </w:r>
    </w:p>
    <w:p w14:paraId="5095757B" w14:textId="77777777" w:rsidR="00595B63" w:rsidRPr="00B21137" w:rsidRDefault="00444EB5">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0C8E194" w14:textId="77777777" w:rsidR="00595B63" w:rsidRPr="00B21137" w:rsidRDefault="00595B63">
      <w:pPr>
        <w:tabs>
          <w:tab w:val="left" w:pos="851"/>
        </w:tabs>
        <w:spacing w:line="360" w:lineRule="auto"/>
        <w:ind w:left="568"/>
        <w:jc w:val="both"/>
        <w:rPr>
          <w:rFonts w:ascii="Palatino Linotype" w:eastAsia="Palatino Linotype" w:hAnsi="Palatino Linotype" w:cs="Palatino Linotype"/>
          <w:sz w:val="22"/>
          <w:szCs w:val="22"/>
        </w:rPr>
      </w:pPr>
    </w:p>
    <w:p w14:paraId="0582A1D8"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Siendo pertinente aclarar que, la información que se clasifica bajo la premisa de reservada, </w:t>
      </w:r>
      <w:r w:rsidRPr="00B21137">
        <w:rPr>
          <w:rFonts w:ascii="Palatino Linotype" w:eastAsia="Palatino Linotype" w:hAnsi="Palatino Linotype" w:cs="Palatino Linotype"/>
          <w:b/>
          <w:bCs/>
          <w:sz w:val="22"/>
          <w:szCs w:val="22"/>
        </w:rPr>
        <w:t>no pierde el carácter de pública</w:t>
      </w:r>
      <w:r w:rsidRPr="00B21137">
        <w:rPr>
          <w:rFonts w:ascii="Palatino Linotype" w:eastAsia="Palatino Linotype" w:hAnsi="Palatino Linotype" w:cs="Palatino Linotype"/>
          <w:sz w:val="22"/>
          <w:szCs w:val="22"/>
        </w:rPr>
        <w:t xml:space="preserve">, sino que </w:t>
      </w:r>
      <w:r w:rsidRPr="00B21137">
        <w:rPr>
          <w:rFonts w:ascii="Palatino Linotype" w:eastAsia="Palatino Linotype" w:hAnsi="Palatino Linotype" w:cs="Palatino Linotype"/>
          <w:b/>
          <w:bCs/>
          <w:sz w:val="22"/>
          <w:szCs w:val="22"/>
        </w:rPr>
        <w:t>se reserva temporalmente</w:t>
      </w:r>
      <w:r w:rsidRPr="00B21137">
        <w:rPr>
          <w:rFonts w:ascii="Palatino Linotype" w:eastAsia="Palatino Linotype" w:hAnsi="Palatino Linotype" w:cs="Palatino Linotype"/>
          <w:sz w:val="22"/>
          <w:szCs w:val="22"/>
        </w:rPr>
        <w:t xml:space="preserve"> </w:t>
      </w:r>
      <w:r w:rsidRPr="00B21137">
        <w:rPr>
          <w:rFonts w:ascii="Palatino Linotype" w:eastAsia="Palatino Linotype" w:hAnsi="Palatino Linotype" w:cs="Palatino Linotype"/>
          <w:b/>
          <w:bCs/>
          <w:sz w:val="22"/>
          <w:szCs w:val="22"/>
        </w:rPr>
        <w:t>del conocimiento público</w:t>
      </w:r>
      <w:r w:rsidRPr="00B21137">
        <w:rPr>
          <w:rFonts w:ascii="Palatino Linotype" w:eastAsia="Palatino Linotype" w:hAnsi="Palatino Linotype" w:cs="Palatino Linotype"/>
          <w:sz w:val="22"/>
          <w:szCs w:val="22"/>
        </w:rPr>
        <w:t xml:space="preserve">, es decir, que, </w:t>
      </w:r>
      <w:r w:rsidRPr="00B21137">
        <w:rPr>
          <w:rFonts w:ascii="Palatino Linotype" w:eastAsia="Palatino Linotype" w:hAnsi="Palatino Linotype" w:cs="Palatino Linotype"/>
          <w:b/>
          <w:bCs/>
          <w:sz w:val="22"/>
          <w:szCs w:val="22"/>
        </w:rPr>
        <w:t>por un tiempo determinado</w:t>
      </w:r>
      <w:r w:rsidRPr="00B21137">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7F877BFC"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0BAC6C4F"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0C3CC9E"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228DB2E6" w14:textId="77777777" w:rsidR="00595B63" w:rsidRPr="00B21137" w:rsidRDefault="00444EB5">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B21137">
        <w:rPr>
          <w:rFonts w:ascii="Palatino Linotype" w:eastAsia="Palatino Linotype" w:hAnsi="Palatino Linotype" w:cs="Palatino Linotype"/>
          <w:b/>
          <w:bCs/>
          <w:sz w:val="22"/>
          <w:szCs w:val="22"/>
        </w:rPr>
        <w:t>De la clasificación de la información como totalmente confidencial.</w:t>
      </w:r>
    </w:p>
    <w:p w14:paraId="3114F1CE" w14:textId="77777777" w:rsidR="00595B63" w:rsidRPr="00B21137" w:rsidRDefault="00595B63">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0B8D33EC" w14:textId="77777777" w:rsidR="00595B63" w:rsidRPr="00B21137" w:rsidRDefault="00444EB5">
      <w:pPr>
        <w:tabs>
          <w:tab w:val="left" w:pos="709"/>
        </w:tabs>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430D8E2B" w14:textId="77777777" w:rsidR="00595B63" w:rsidRPr="00B21137" w:rsidRDefault="00595B63">
      <w:pPr>
        <w:tabs>
          <w:tab w:val="left" w:pos="709"/>
        </w:tabs>
        <w:spacing w:line="360" w:lineRule="auto"/>
        <w:jc w:val="both"/>
        <w:rPr>
          <w:rFonts w:ascii="Palatino Linotype" w:eastAsia="Palatino Linotype" w:hAnsi="Palatino Linotype" w:cs="Palatino Linotype"/>
          <w:sz w:val="22"/>
          <w:szCs w:val="22"/>
        </w:rPr>
      </w:pPr>
    </w:p>
    <w:p w14:paraId="7A13F29E" w14:textId="77777777" w:rsidR="00595B63" w:rsidRPr="00B21137" w:rsidRDefault="00444EB5">
      <w:pPr>
        <w:spacing w:line="360" w:lineRule="auto"/>
        <w:ind w:right="51"/>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w:t>
      </w:r>
      <w:r w:rsidRPr="00B21137">
        <w:rPr>
          <w:rFonts w:ascii="Palatino Linotype" w:eastAsia="Palatino Linotype" w:hAnsi="Palatino Linotype" w:cs="Palatino Linotype"/>
          <w:sz w:val="22"/>
          <w:szCs w:val="22"/>
        </w:rPr>
        <w:lastRenderedPageBreak/>
        <w:t>Versiones Públicas</w:t>
      </w:r>
      <w:r w:rsidRPr="00B21137">
        <w:rPr>
          <w:rFonts w:ascii="Palatino Linotype" w:eastAsia="Palatino Linotype" w:hAnsi="Palatino Linotype" w:cs="Palatino Linotype"/>
          <w:sz w:val="22"/>
          <w:szCs w:val="22"/>
          <w:vertAlign w:val="superscript"/>
        </w:rPr>
        <w:footnoteReference w:id="6"/>
      </w:r>
      <w:r w:rsidRPr="00B21137">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A4F7FEC" w14:textId="77777777" w:rsidR="00595B63" w:rsidRPr="00B21137" w:rsidRDefault="00595B63">
      <w:pPr>
        <w:spacing w:line="360" w:lineRule="auto"/>
        <w:ind w:right="51"/>
        <w:jc w:val="both"/>
        <w:rPr>
          <w:rFonts w:ascii="Palatino Linotype" w:eastAsia="Palatino Linotype" w:hAnsi="Palatino Linotype" w:cs="Palatino Linotype"/>
          <w:sz w:val="22"/>
          <w:szCs w:val="22"/>
        </w:rPr>
      </w:pPr>
    </w:p>
    <w:p w14:paraId="06EB6990" w14:textId="77777777" w:rsidR="00595B63" w:rsidRPr="00B21137" w:rsidRDefault="00444EB5">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b/>
          <w:bCs/>
          <w:sz w:val="22"/>
          <w:szCs w:val="22"/>
        </w:rPr>
        <w:t>De la declaratoria de inexistencia de la información</w:t>
      </w:r>
      <w:r w:rsidRPr="00B21137">
        <w:rPr>
          <w:rFonts w:ascii="Palatino Linotype" w:eastAsia="Palatino Linotype" w:hAnsi="Palatino Linotype" w:cs="Palatino Linotype"/>
          <w:sz w:val="22"/>
          <w:szCs w:val="22"/>
        </w:rPr>
        <w:t>.</w:t>
      </w:r>
    </w:p>
    <w:p w14:paraId="103D7136" w14:textId="77777777" w:rsidR="00595B63" w:rsidRPr="00B21137" w:rsidRDefault="00595B63">
      <w:pPr>
        <w:spacing w:line="360" w:lineRule="auto"/>
        <w:ind w:right="51"/>
        <w:jc w:val="both"/>
        <w:rPr>
          <w:rFonts w:ascii="Palatino Linotype" w:eastAsia="Palatino Linotype" w:hAnsi="Palatino Linotype" w:cs="Palatino Linotype"/>
          <w:sz w:val="22"/>
          <w:szCs w:val="22"/>
        </w:rPr>
      </w:pPr>
    </w:p>
    <w:p w14:paraId="202CEB6D"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Por otro lado, estima prudente señalar al </w:t>
      </w:r>
      <w:r w:rsidRPr="00B21137">
        <w:rPr>
          <w:rFonts w:ascii="Palatino Linotype" w:eastAsia="Palatino Linotype" w:hAnsi="Palatino Linotype" w:cs="Palatino Linotype"/>
          <w:b/>
          <w:bCs/>
          <w:sz w:val="22"/>
          <w:szCs w:val="22"/>
        </w:rPr>
        <w:t>Sujeto Obligado</w:t>
      </w:r>
      <w:r w:rsidRPr="00B21137">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76508106"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0972A783"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0E910876"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6CFE4F5C"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3377AF9"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32759AB8"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64BD4CD9"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4D3A1006" w14:textId="77777777" w:rsidR="00595B63" w:rsidRPr="00B21137" w:rsidRDefault="00444EB5">
      <w:pPr>
        <w:spacing w:line="276" w:lineRule="auto"/>
        <w:ind w:left="567" w:right="902"/>
        <w:jc w:val="both"/>
        <w:rPr>
          <w:rFonts w:ascii="Palatino Linotype" w:eastAsia="Palatino Linotype" w:hAnsi="Palatino Linotype" w:cs="Palatino Linotype"/>
          <w:i/>
          <w:iCs/>
          <w:sz w:val="22"/>
          <w:szCs w:val="22"/>
        </w:rPr>
      </w:pPr>
      <w:r w:rsidRPr="00B21137">
        <w:rPr>
          <w:rFonts w:ascii="Palatino Linotype" w:eastAsia="Palatino Linotype" w:hAnsi="Palatino Linotype" w:cs="Palatino Linotype"/>
          <w:b/>
          <w:bCs/>
          <w:i/>
          <w:iCs/>
          <w:sz w:val="22"/>
          <w:szCs w:val="22"/>
        </w:rPr>
        <w:t xml:space="preserve">“INEXISTENCIA DE LA INFORMACIÓN. SUPUESTOS PARA EMITIR LA RESOLUCIÓN DE LA. </w:t>
      </w:r>
      <w:r w:rsidRPr="00B21137">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4785A54C" w14:textId="77777777" w:rsidR="00595B63" w:rsidRPr="00B21137" w:rsidRDefault="00595B63">
      <w:pPr>
        <w:spacing w:line="360" w:lineRule="auto"/>
        <w:ind w:left="851" w:right="902"/>
        <w:jc w:val="both"/>
        <w:rPr>
          <w:rFonts w:ascii="Palatino Linotype" w:eastAsia="Palatino Linotype" w:hAnsi="Palatino Linotype" w:cs="Palatino Linotype"/>
          <w:i/>
          <w:iCs/>
          <w:sz w:val="22"/>
          <w:szCs w:val="22"/>
        </w:rPr>
      </w:pPr>
    </w:p>
    <w:p w14:paraId="6D233CC2"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 xml:space="preserve">En mérito de todo lo expuesto, ante lo </w:t>
      </w:r>
      <w:r w:rsidRPr="00B21137">
        <w:rPr>
          <w:rFonts w:ascii="Palatino Linotype" w:eastAsia="Palatino Linotype" w:hAnsi="Palatino Linotype" w:cs="Palatino Linotype"/>
          <w:b/>
          <w:bCs/>
          <w:sz w:val="22"/>
          <w:szCs w:val="22"/>
        </w:rPr>
        <w:t>FUNDADO</w:t>
      </w:r>
      <w:r w:rsidRPr="00B21137">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B21137">
        <w:rPr>
          <w:rFonts w:ascii="Palatino Linotype" w:eastAsia="Palatino Linotype" w:hAnsi="Palatino Linotype" w:cs="Palatino Linotype"/>
          <w:b/>
          <w:bCs/>
          <w:sz w:val="22"/>
          <w:szCs w:val="22"/>
        </w:rPr>
        <w:t>ORDENAR</w:t>
      </w:r>
      <w:r w:rsidRPr="00B21137">
        <w:rPr>
          <w:rFonts w:ascii="Palatino Linotype" w:eastAsia="Palatino Linotype" w:hAnsi="Palatino Linotype" w:cs="Palatino Linotype"/>
          <w:sz w:val="22"/>
          <w:szCs w:val="22"/>
        </w:rPr>
        <w:t xml:space="preserve"> al </w:t>
      </w:r>
      <w:r w:rsidRPr="00B21137">
        <w:rPr>
          <w:rFonts w:ascii="Palatino Linotype" w:eastAsia="Palatino Linotype" w:hAnsi="Palatino Linotype" w:cs="Palatino Linotype"/>
          <w:b/>
          <w:bCs/>
          <w:sz w:val="22"/>
          <w:szCs w:val="22"/>
        </w:rPr>
        <w:t>Sujeto Obligado</w:t>
      </w:r>
      <w:r w:rsidRPr="00B21137">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7BDECABF"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2D14ED5C" w14:textId="77777777" w:rsidR="00595B63" w:rsidRPr="00B21137" w:rsidRDefault="00444EB5">
      <w:pPr>
        <w:spacing w:line="360" w:lineRule="auto"/>
        <w:ind w:right="49"/>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sz w:val="22"/>
          <w:szCs w:val="22"/>
        </w:rPr>
        <w:t>Finalmente, es de señalar que, como ya se mencionó el</w:t>
      </w:r>
      <w:r w:rsidRPr="00B21137">
        <w:rPr>
          <w:rFonts w:ascii="Palatino Linotype" w:eastAsia="Palatino Linotype" w:hAnsi="Palatino Linotype" w:cs="Palatino Linotype"/>
          <w:b/>
          <w:bCs/>
          <w:sz w:val="22"/>
          <w:szCs w:val="22"/>
        </w:rPr>
        <w:t xml:space="preserve"> Sujeto Obligado</w:t>
      </w:r>
      <w:r w:rsidRPr="00B21137">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B21137">
        <w:rPr>
          <w:rFonts w:ascii="Palatino Linotype" w:eastAsia="Palatino Linotype" w:hAnsi="Palatino Linotype" w:cs="Palatino Linotype"/>
          <w:b/>
          <w:bCs/>
          <w:sz w:val="22"/>
          <w:szCs w:val="22"/>
        </w:rPr>
        <w:t xml:space="preserve"> </w:t>
      </w:r>
      <w:r w:rsidRPr="00B21137">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16E2B286" w14:textId="77777777" w:rsidR="00595B63" w:rsidRPr="00B21137" w:rsidRDefault="00595B63">
      <w:pPr>
        <w:spacing w:line="360" w:lineRule="auto"/>
        <w:ind w:right="49"/>
        <w:jc w:val="both"/>
        <w:rPr>
          <w:rFonts w:ascii="Palatino Linotype" w:eastAsia="Palatino Linotype" w:hAnsi="Palatino Linotype" w:cs="Palatino Linotype"/>
          <w:sz w:val="22"/>
          <w:szCs w:val="22"/>
        </w:rPr>
      </w:pPr>
    </w:p>
    <w:p w14:paraId="11E778D4" w14:textId="77777777" w:rsidR="00595B63" w:rsidRPr="00B21137" w:rsidRDefault="00444EB5">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B21137">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78130EB1" w14:textId="77777777" w:rsidR="00595B63" w:rsidRPr="00B21137" w:rsidRDefault="00595B63">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0E27868D" w14:textId="77777777" w:rsidR="00595B63" w:rsidRPr="00B21137" w:rsidRDefault="00595B63">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1D619894" w14:textId="77777777" w:rsidR="00595B63" w:rsidRPr="00B21137" w:rsidRDefault="00595B63">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442738F0" w14:textId="77777777" w:rsidR="00595B63" w:rsidRPr="00B21137" w:rsidRDefault="00444EB5">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B21137">
        <w:rPr>
          <w:rFonts w:ascii="Palatino Linotype" w:eastAsia="Palatino Linotype" w:hAnsi="Palatino Linotype" w:cs="Palatino Linotype"/>
          <w:b/>
          <w:bCs/>
          <w:sz w:val="22"/>
          <w:szCs w:val="22"/>
        </w:rPr>
        <w:t>III. R E S U E L V E</w:t>
      </w:r>
    </w:p>
    <w:p w14:paraId="2FC01A7E" w14:textId="77777777" w:rsidR="00595B63" w:rsidRPr="00B21137" w:rsidRDefault="00595B63">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77C51C4D" w14:textId="77777777" w:rsidR="00595B63" w:rsidRPr="00B21137" w:rsidRDefault="00444EB5">
      <w:pPr>
        <w:spacing w:line="360" w:lineRule="auto"/>
        <w:ind w:right="49"/>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b/>
          <w:bCs/>
          <w:sz w:val="22"/>
          <w:szCs w:val="22"/>
        </w:rPr>
        <w:t xml:space="preserve">Primero. </w:t>
      </w:r>
      <w:r w:rsidRPr="00B21137">
        <w:rPr>
          <w:rFonts w:ascii="Palatino Linotype" w:eastAsia="Palatino Linotype" w:hAnsi="Palatino Linotype" w:cs="Palatino Linotype"/>
          <w:sz w:val="22"/>
          <w:szCs w:val="22"/>
        </w:rPr>
        <w:t xml:space="preserve">Resultan </w:t>
      </w:r>
      <w:r w:rsidRPr="00B21137">
        <w:rPr>
          <w:rFonts w:ascii="Palatino Linotype" w:eastAsia="Palatino Linotype" w:hAnsi="Palatino Linotype" w:cs="Palatino Linotype"/>
          <w:b/>
          <w:bCs/>
          <w:sz w:val="22"/>
          <w:szCs w:val="22"/>
        </w:rPr>
        <w:t>FUNDADOS</w:t>
      </w:r>
      <w:r w:rsidRPr="00B21137">
        <w:rPr>
          <w:rFonts w:ascii="Palatino Linotype" w:eastAsia="Palatino Linotype" w:hAnsi="Palatino Linotype" w:cs="Palatino Linotype"/>
          <w:sz w:val="22"/>
          <w:szCs w:val="22"/>
        </w:rPr>
        <w:t xml:space="preserve"> los motivos de inconformidad de la parte </w:t>
      </w:r>
      <w:r w:rsidRPr="00B21137">
        <w:rPr>
          <w:rFonts w:ascii="Palatino Linotype" w:eastAsia="Palatino Linotype" w:hAnsi="Palatino Linotype" w:cs="Palatino Linotype"/>
          <w:b/>
          <w:bCs/>
          <w:sz w:val="22"/>
          <w:szCs w:val="22"/>
        </w:rPr>
        <w:t>Recurrente</w:t>
      </w:r>
      <w:r w:rsidRPr="00B21137">
        <w:rPr>
          <w:rFonts w:ascii="Palatino Linotype" w:eastAsia="Palatino Linotype" w:hAnsi="Palatino Linotype" w:cs="Palatino Linotype"/>
          <w:sz w:val="22"/>
          <w:szCs w:val="22"/>
        </w:rPr>
        <w:t xml:space="preserve">, en términos del </w:t>
      </w:r>
      <w:r w:rsidRPr="00B21137">
        <w:rPr>
          <w:rFonts w:ascii="Palatino Linotype" w:eastAsia="Palatino Linotype" w:hAnsi="Palatino Linotype" w:cs="Palatino Linotype"/>
          <w:b/>
          <w:bCs/>
          <w:sz w:val="22"/>
          <w:szCs w:val="22"/>
        </w:rPr>
        <w:t>Considerando Cuarto</w:t>
      </w:r>
      <w:r w:rsidRPr="00B21137">
        <w:rPr>
          <w:rFonts w:ascii="Palatino Linotype" w:eastAsia="Palatino Linotype" w:hAnsi="Palatino Linotype" w:cs="Palatino Linotype"/>
          <w:sz w:val="22"/>
          <w:szCs w:val="22"/>
        </w:rPr>
        <w:t xml:space="preserve"> de la presente resolución.</w:t>
      </w:r>
    </w:p>
    <w:p w14:paraId="5FDBAF94" w14:textId="77777777" w:rsidR="00595B63" w:rsidRPr="00B21137" w:rsidRDefault="00595B63">
      <w:pPr>
        <w:spacing w:line="360" w:lineRule="auto"/>
        <w:ind w:right="49"/>
        <w:jc w:val="both"/>
        <w:rPr>
          <w:rFonts w:ascii="Palatino Linotype" w:eastAsia="Palatino Linotype" w:hAnsi="Palatino Linotype" w:cs="Palatino Linotype"/>
          <w:sz w:val="22"/>
          <w:szCs w:val="22"/>
        </w:rPr>
      </w:pPr>
    </w:p>
    <w:p w14:paraId="09EBB97B" w14:textId="77777777" w:rsidR="00595B63" w:rsidRPr="00B21137" w:rsidRDefault="00444EB5">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B21137">
        <w:rPr>
          <w:rFonts w:ascii="Palatino Linotype" w:eastAsia="Palatino Linotype" w:hAnsi="Palatino Linotype" w:cs="Palatino Linotype"/>
          <w:b/>
          <w:bCs/>
          <w:sz w:val="22"/>
          <w:szCs w:val="22"/>
        </w:rPr>
        <w:t>Segundo.</w:t>
      </w:r>
      <w:r w:rsidRPr="00B21137">
        <w:rPr>
          <w:rFonts w:ascii="Palatino Linotype" w:eastAsia="Palatino Linotype" w:hAnsi="Palatino Linotype" w:cs="Palatino Linotype"/>
          <w:sz w:val="22"/>
          <w:szCs w:val="22"/>
        </w:rPr>
        <w:t xml:space="preserve"> Se</w:t>
      </w:r>
      <w:r w:rsidRPr="00B21137">
        <w:rPr>
          <w:rFonts w:ascii="Palatino Linotype" w:eastAsia="Palatino Linotype" w:hAnsi="Palatino Linotype" w:cs="Palatino Linotype"/>
          <w:b/>
          <w:bCs/>
          <w:sz w:val="22"/>
          <w:szCs w:val="22"/>
        </w:rPr>
        <w:t xml:space="preserve"> Ordena </w:t>
      </w:r>
      <w:r w:rsidRPr="00B21137">
        <w:rPr>
          <w:rFonts w:ascii="Palatino Linotype" w:eastAsia="Palatino Linotype" w:hAnsi="Palatino Linotype" w:cs="Palatino Linotype"/>
          <w:sz w:val="22"/>
          <w:szCs w:val="22"/>
        </w:rPr>
        <w:t xml:space="preserve">al </w:t>
      </w:r>
      <w:r w:rsidRPr="00B21137">
        <w:rPr>
          <w:rFonts w:ascii="Palatino Linotype" w:eastAsia="Palatino Linotype" w:hAnsi="Palatino Linotype" w:cs="Palatino Linotype"/>
          <w:b/>
          <w:bCs/>
          <w:sz w:val="22"/>
          <w:szCs w:val="22"/>
        </w:rPr>
        <w:t xml:space="preserve">Sujeto Obligado </w:t>
      </w:r>
      <w:r w:rsidRPr="00B21137">
        <w:rPr>
          <w:rFonts w:ascii="Palatino Linotype" w:eastAsia="Palatino Linotype" w:hAnsi="Palatino Linotype" w:cs="Palatino Linotype"/>
          <w:sz w:val="22"/>
          <w:szCs w:val="22"/>
        </w:rPr>
        <w:t xml:space="preserve">dé trámite, vía </w:t>
      </w:r>
      <w:r w:rsidRPr="00B21137">
        <w:rPr>
          <w:rFonts w:ascii="Palatino Linotype" w:eastAsia="Palatino Linotype" w:hAnsi="Palatino Linotype" w:cs="Palatino Linotype"/>
          <w:b/>
          <w:bCs/>
          <w:sz w:val="22"/>
          <w:szCs w:val="22"/>
        </w:rPr>
        <w:t xml:space="preserve">Sistema de Acceso a la Información Mexiquense </w:t>
      </w:r>
      <w:r w:rsidRPr="00B21137">
        <w:rPr>
          <w:rFonts w:ascii="Palatino Linotype" w:eastAsia="Palatino Linotype" w:hAnsi="Palatino Linotype" w:cs="Palatino Linotype"/>
          <w:sz w:val="22"/>
          <w:szCs w:val="22"/>
        </w:rPr>
        <w:t xml:space="preserve">a la solicitud de acceso a la información pública </w:t>
      </w:r>
      <w:r w:rsidRPr="00B21137">
        <w:rPr>
          <w:rFonts w:ascii="Palatino Linotype" w:eastAsia="Palatino Linotype" w:hAnsi="Palatino Linotype" w:cs="Palatino Linotype"/>
          <w:b/>
          <w:bCs/>
          <w:sz w:val="22"/>
          <w:szCs w:val="22"/>
        </w:rPr>
        <w:t xml:space="preserve">00267/TEPOTZOT/IP/2026 </w:t>
      </w:r>
      <w:r w:rsidRPr="00B21137">
        <w:rPr>
          <w:rFonts w:ascii="Palatino Linotype" w:eastAsia="Palatino Linotype" w:hAnsi="Palatino Linotype" w:cs="Palatino Linotype"/>
          <w:sz w:val="22"/>
          <w:szCs w:val="22"/>
        </w:rPr>
        <w:t xml:space="preserve">que dio origen al recurso de revisión </w:t>
      </w:r>
      <w:r w:rsidRPr="00B21137">
        <w:rPr>
          <w:rFonts w:ascii="Palatino Linotype" w:eastAsia="Palatino Linotype" w:hAnsi="Palatino Linotype" w:cs="Palatino Linotype"/>
          <w:b/>
          <w:bCs/>
          <w:sz w:val="22"/>
          <w:szCs w:val="22"/>
        </w:rPr>
        <w:lastRenderedPageBreak/>
        <w:t xml:space="preserve">01969/INFOEM/IP/RR/2026 </w:t>
      </w:r>
      <w:r w:rsidRPr="00B21137">
        <w:rPr>
          <w:rFonts w:ascii="Palatino Linotype" w:eastAsia="Palatino Linotype" w:hAnsi="Palatino Linotype" w:cs="Palatino Linotype"/>
          <w:sz w:val="22"/>
          <w:szCs w:val="22"/>
        </w:rPr>
        <w:t xml:space="preserve">en términos del </w:t>
      </w:r>
      <w:r w:rsidRPr="00B21137">
        <w:rPr>
          <w:rFonts w:ascii="Palatino Linotype" w:eastAsia="Palatino Linotype" w:hAnsi="Palatino Linotype" w:cs="Palatino Linotype"/>
          <w:b/>
          <w:bCs/>
          <w:sz w:val="22"/>
          <w:szCs w:val="22"/>
        </w:rPr>
        <w:t>Considerando Cuarto</w:t>
      </w:r>
      <w:r w:rsidRPr="00B21137">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333748B3"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6AECCA86" w14:textId="77777777" w:rsidR="00595B63" w:rsidRPr="00B21137" w:rsidRDefault="00444EB5">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B21137">
        <w:rPr>
          <w:rFonts w:ascii="Palatino Linotype" w:eastAsia="Palatino Linotype" w:hAnsi="Palatino Linotype" w:cs="Palatino Linotype"/>
          <w:b/>
          <w:bCs/>
          <w:sz w:val="22"/>
          <w:szCs w:val="22"/>
        </w:rPr>
        <w:t>Tercero.</w:t>
      </w:r>
      <w:r w:rsidRPr="00B21137">
        <w:rPr>
          <w:rFonts w:ascii="Palatino Linotype" w:eastAsia="Palatino Linotype" w:hAnsi="Palatino Linotype" w:cs="Palatino Linotype"/>
          <w:sz w:val="22"/>
          <w:szCs w:val="22"/>
        </w:rPr>
        <w:t xml:space="preserve"> </w:t>
      </w:r>
      <w:r w:rsidRPr="00B21137">
        <w:rPr>
          <w:rFonts w:ascii="Palatino Linotype" w:eastAsia="Palatino Linotype" w:hAnsi="Palatino Linotype" w:cs="Palatino Linotype"/>
          <w:b/>
          <w:bCs/>
          <w:sz w:val="22"/>
          <w:szCs w:val="22"/>
        </w:rPr>
        <w:t xml:space="preserve">Notifíquese vía Sistema de Acceso a la Información Mexiquense </w:t>
      </w:r>
      <w:r w:rsidRPr="00B21137">
        <w:rPr>
          <w:rFonts w:ascii="Palatino Linotype" w:eastAsia="Palatino Linotype" w:hAnsi="Palatino Linotype" w:cs="Palatino Linotype"/>
          <w:sz w:val="22"/>
          <w:szCs w:val="22"/>
        </w:rPr>
        <w:t>la presente resolución al T</w:t>
      </w:r>
      <w:r w:rsidRPr="00B21137">
        <w:rPr>
          <w:rFonts w:ascii="Palatino Linotype" w:eastAsia="Palatino Linotype" w:hAnsi="Palatino Linotype" w:cs="Palatino Linotype"/>
          <w:b/>
          <w:bCs/>
          <w:sz w:val="22"/>
          <w:szCs w:val="22"/>
        </w:rPr>
        <w:t xml:space="preserve">itular de la Unidad de Transparencia </w:t>
      </w:r>
      <w:r w:rsidRPr="00B21137">
        <w:rPr>
          <w:rFonts w:ascii="Palatino Linotype" w:eastAsia="Palatino Linotype" w:hAnsi="Palatino Linotype" w:cs="Palatino Linotype"/>
          <w:sz w:val="22"/>
          <w:szCs w:val="22"/>
        </w:rPr>
        <w:t xml:space="preserve">del </w:t>
      </w:r>
      <w:r w:rsidRPr="00B21137">
        <w:rPr>
          <w:rFonts w:ascii="Palatino Linotype" w:eastAsia="Palatino Linotype" w:hAnsi="Palatino Linotype" w:cs="Palatino Linotype"/>
          <w:b/>
          <w:bCs/>
          <w:sz w:val="22"/>
          <w:szCs w:val="22"/>
        </w:rPr>
        <w:t>SUJETO OBLIGADO</w:t>
      </w:r>
      <w:r w:rsidRPr="00B21137">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9226C2C" w14:textId="77777777" w:rsidR="00595B63" w:rsidRPr="00B21137" w:rsidRDefault="00595B63">
      <w:pPr>
        <w:spacing w:line="360" w:lineRule="auto"/>
        <w:ind w:right="49"/>
        <w:jc w:val="both"/>
        <w:rPr>
          <w:rFonts w:ascii="Palatino Linotype" w:eastAsia="Palatino Linotype" w:hAnsi="Palatino Linotype" w:cs="Palatino Linotype"/>
          <w:sz w:val="22"/>
          <w:szCs w:val="22"/>
        </w:rPr>
      </w:pPr>
    </w:p>
    <w:p w14:paraId="589C8044"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b/>
          <w:bCs/>
          <w:sz w:val="22"/>
          <w:szCs w:val="22"/>
        </w:rPr>
        <w:t>Cuarto. Notifíquese</w:t>
      </w:r>
      <w:r w:rsidRPr="00B21137">
        <w:rPr>
          <w:rFonts w:ascii="Palatino Linotype" w:eastAsia="Palatino Linotype" w:hAnsi="Palatino Linotype" w:cs="Palatino Linotype"/>
          <w:sz w:val="22"/>
          <w:szCs w:val="22"/>
        </w:rPr>
        <w:t>,</w:t>
      </w:r>
      <w:r w:rsidRPr="00B21137">
        <w:rPr>
          <w:rFonts w:ascii="Palatino Linotype" w:eastAsia="Palatino Linotype" w:hAnsi="Palatino Linotype" w:cs="Palatino Linotype"/>
          <w:b/>
          <w:bCs/>
          <w:sz w:val="22"/>
          <w:szCs w:val="22"/>
        </w:rPr>
        <w:t xml:space="preserve"> </w:t>
      </w:r>
      <w:r w:rsidRPr="00B21137">
        <w:rPr>
          <w:rFonts w:ascii="Palatino Linotype" w:eastAsia="Palatino Linotype" w:hAnsi="Palatino Linotype" w:cs="Palatino Linotype"/>
          <w:sz w:val="22"/>
          <w:szCs w:val="22"/>
        </w:rPr>
        <w:t xml:space="preserve">vía </w:t>
      </w:r>
      <w:r w:rsidRPr="00B21137">
        <w:rPr>
          <w:rFonts w:ascii="Palatino Linotype" w:eastAsia="Palatino Linotype" w:hAnsi="Palatino Linotype" w:cs="Palatino Linotype"/>
          <w:b/>
          <w:bCs/>
          <w:sz w:val="22"/>
          <w:szCs w:val="22"/>
        </w:rPr>
        <w:t>Sistema de Acceso a la Información Mexiquense</w:t>
      </w:r>
      <w:r w:rsidRPr="00B21137">
        <w:rPr>
          <w:rFonts w:ascii="Palatino Linotype" w:eastAsia="Palatino Linotype" w:hAnsi="Palatino Linotype" w:cs="Palatino Linotype"/>
          <w:sz w:val="22"/>
          <w:szCs w:val="22"/>
        </w:rPr>
        <w:t xml:space="preserve">, a la parte </w:t>
      </w:r>
      <w:r w:rsidRPr="00B21137">
        <w:rPr>
          <w:rFonts w:ascii="Palatino Linotype" w:eastAsia="Palatino Linotype" w:hAnsi="Palatino Linotype" w:cs="Palatino Linotype"/>
          <w:b/>
          <w:bCs/>
          <w:sz w:val="22"/>
          <w:szCs w:val="22"/>
        </w:rPr>
        <w:t xml:space="preserve">Recurrente </w:t>
      </w:r>
      <w:r w:rsidRPr="00B21137">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06F197F5" w14:textId="77777777" w:rsidR="00595B63" w:rsidRPr="00B21137" w:rsidRDefault="00595B63">
      <w:pPr>
        <w:spacing w:line="360" w:lineRule="auto"/>
        <w:jc w:val="both"/>
        <w:rPr>
          <w:rFonts w:ascii="Palatino Linotype" w:eastAsia="Palatino Linotype" w:hAnsi="Palatino Linotype" w:cs="Palatino Linotype"/>
          <w:sz w:val="22"/>
          <w:szCs w:val="22"/>
        </w:rPr>
      </w:pPr>
    </w:p>
    <w:p w14:paraId="7D5F5104" w14:textId="77777777" w:rsidR="00595B63" w:rsidRPr="00B21137" w:rsidRDefault="00444EB5">
      <w:pPr>
        <w:spacing w:line="360" w:lineRule="auto"/>
        <w:jc w:val="both"/>
        <w:rPr>
          <w:rFonts w:ascii="Palatino Linotype" w:eastAsia="Palatino Linotype" w:hAnsi="Palatino Linotype" w:cs="Palatino Linotype"/>
          <w:sz w:val="22"/>
          <w:szCs w:val="22"/>
        </w:rPr>
      </w:pPr>
      <w:r w:rsidRPr="00B21137">
        <w:rPr>
          <w:rFonts w:ascii="Palatino Linotype" w:eastAsia="Palatino Linotype" w:hAnsi="Palatino Linotype" w:cs="Palatino Linotype"/>
          <w:b/>
          <w:bCs/>
          <w:sz w:val="22"/>
          <w:szCs w:val="22"/>
        </w:rPr>
        <w:t xml:space="preserve">Quinto. Notifíquese </w:t>
      </w:r>
      <w:r w:rsidRPr="00B21137">
        <w:rPr>
          <w:rFonts w:ascii="Palatino Linotype" w:eastAsia="Palatino Linotype" w:hAnsi="Palatino Linotype" w:cs="Palatino Linotype"/>
          <w:sz w:val="22"/>
          <w:szCs w:val="22"/>
        </w:rPr>
        <w:t xml:space="preserve">a la parte </w:t>
      </w:r>
      <w:r w:rsidRPr="00B21137">
        <w:rPr>
          <w:rFonts w:ascii="Palatino Linotype" w:eastAsia="Palatino Linotype" w:hAnsi="Palatino Linotype" w:cs="Palatino Linotype"/>
          <w:b/>
          <w:bCs/>
          <w:sz w:val="22"/>
          <w:szCs w:val="22"/>
        </w:rPr>
        <w:t xml:space="preserve">Recurrente </w:t>
      </w:r>
      <w:r w:rsidRPr="00B21137">
        <w:rPr>
          <w:rFonts w:ascii="Palatino Linotype" w:eastAsia="Palatino Linotype" w:hAnsi="Palatino Linotype" w:cs="Palatino Linotype"/>
          <w:sz w:val="22"/>
          <w:szCs w:val="22"/>
        </w:rPr>
        <w:t xml:space="preserve">que la respuesta que dé el </w:t>
      </w:r>
      <w:r w:rsidRPr="00B21137">
        <w:rPr>
          <w:rFonts w:ascii="Palatino Linotype" w:eastAsia="Palatino Linotype" w:hAnsi="Palatino Linotype" w:cs="Palatino Linotype"/>
          <w:b/>
          <w:bCs/>
          <w:sz w:val="22"/>
          <w:szCs w:val="22"/>
        </w:rPr>
        <w:t>Sujeto Obligado</w:t>
      </w:r>
      <w:r w:rsidRPr="00B21137">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CB3FD70" w14:textId="77777777" w:rsidR="00595B63" w:rsidRPr="00B21137" w:rsidRDefault="00595B63">
      <w:pPr>
        <w:spacing w:line="360" w:lineRule="auto"/>
        <w:jc w:val="both"/>
        <w:rPr>
          <w:rFonts w:ascii="Palatino Linotype" w:eastAsia="Palatino Linotype" w:hAnsi="Palatino Linotype" w:cs="Palatino Linotype"/>
          <w:b/>
          <w:bCs/>
          <w:sz w:val="22"/>
          <w:szCs w:val="22"/>
        </w:rPr>
      </w:pPr>
    </w:p>
    <w:p w14:paraId="300E9C9D" w14:textId="77777777" w:rsidR="00595B63" w:rsidRPr="00B21137" w:rsidRDefault="00444EB5">
      <w:pPr>
        <w:spacing w:line="360" w:lineRule="auto"/>
        <w:jc w:val="both"/>
        <w:rPr>
          <w:rFonts w:ascii="Palatino Linotype" w:eastAsia="Palatino Linotype" w:hAnsi="Palatino Linotype" w:cs="Palatino Linotype"/>
          <w:b/>
          <w:bCs/>
          <w:sz w:val="22"/>
          <w:szCs w:val="22"/>
        </w:rPr>
      </w:pPr>
      <w:r w:rsidRPr="00B21137">
        <w:rPr>
          <w:rFonts w:ascii="Palatino Linotype" w:eastAsia="Palatino Linotype" w:hAnsi="Palatino Linotype" w:cs="Palatino Linotype"/>
          <w:b/>
          <w:bCs/>
          <w:sz w:val="22"/>
          <w:szCs w:val="22"/>
        </w:rPr>
        <w:lastRenderedPageBreak/>
        <w:t xml:space="preserve">Sexto. Gírese </w:t>
      </w:r>
      <w:r w:rsidRPr="00B21137">
        <w:rPr>
          <w:rFonts w:ascii="Palatino Linotype" w:eastAsia="Palatino Linotype" w:hAnsi="Palatino Linotype" w:cs="Palatino Linotype"/>
          <w:sz w:val="22"/>
          <w:szCs w:val="22"/>
        </w:rPr>
        <w:t xml:space="preserve">oficio a la </w:t>
      </w:r>
      <w:r w:rsidRPr="00B21137">
        <w:rPr>
          <w:rFonts w:ascii="Palatino Linotype" w:eastAsia="Palatino Linotype" w:hAnsi="Palatino Linotype" w:cs="Palatino Linotype"/>
          <w:b/>
          <w:bCs/>
          <w:sz w:val="22"/>
          <w:szCs w:val="22"/>
        </w:rPr>
        <w:t>Secretaría Técnica del Pleno</w:t>
      </w:r>
      <w:r w:rsidRPr="00B21137">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B21137">
        <w:rPr>
          <w:rFonts w:ascii="Palatino Linotype" w:eastAsia="Palatino Linotype" w:hAnsi="Palatino Linotype" w:cs="Palatino Linotype"/>
          <w:b/>
          <w:bCs/>
          <w:sz w:val="22"/>
          <w:szCs w:val="22"/>
        </w:rPr>
        <w:t xml:space="preserve"> </w:t>
      </w:r>
      <w:r w:rsidRPr="00B21137">
        <w:rPr>
          <w:rFonts w:ascii="Palatino Linotype" w:eastAsia="Palatino Linotype" w:hAnsi="Palatino Linotype" w:cs="Palatino Linotype"/>
          <w:sz w:val="22"/>
          <w:szCs w:val="22"/>
        </w:rPr>
        <w:t>de la presente resolución.</w:t>
      </w:r>
      <w:r w:rsidRPr="00B21137">
        <w:rPr>
          <w:rFonts w:ascii="Palatino Linotype" w:eastAsia="Palatino Linotype" w:hAnsi="Palatino Linotype" w:cs="Palatino Linotype"/>
          <w:b/>
          <w:bCs/>
          <w:sz w:val="22"/>
          <w:szCs w:val="22"/>
        </w:rPr>
        <w:t xml:space="preserve"> </w:t>
      </w:r>
    </w:p>
    <w:p w14:paraId="3B9AEE3B" w14:textId="77777777" w:rsidR="00595B63" w:rsidRPr="00B21137" w:rsidRDefault="00595B63">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41B213F1" w14:textId="77777777" w:rsidR="00595B63" w:rsidRPr="00B21137" w:rsidRDefault="00444EB5">
      <w:pPr>
        <w:spacing w:line="360" w:lineRule="auto"/>
        <w:ind w:right="49"/>
        <w:jc w:val="both"/>
        <w:rPr>
          <w:rFonts w:ascii="Palatino Linotype" w:eastAsia="Palatino Linotype" w:hAnsi="Palatino Linotype" w:cs="Palatino Linotype"/>
          <w:sz w:val="22"/>
          <w:szCs w:val="22"/>
        </w:rPr>
        <w:sectPr w:rsidR="00595B63" w:rsidRPr="00B21137">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B21137">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14:paraId="67B3DB77" w14:textId="77777777" w:rsidR="00595B63" w:rsidRPr="00B21137" w:rsidRDefault="00595B63">
      <w:pPr>
        <w:tabs>
          <w:tab w:val="left" w:pos="709"/>
        </w:tabs>
        <w:spacing w:line="360" w:lineRule="auto"/>
        <w:jc w:val="both"/>
        <w:rPr>
          <w:rFonts w:ascii="Palatino Linotype" w:eastAsia="Palatino Linotype" w:hAnsi="Palatino Linotype" w:cs="Palatino Linotype"/>
          <w:sz w:val="22"/>
          <w:szCs w:val="22"/>
        </w:rPr>
      </w:pPr>
    </w:p>
    <w:p w14:paraId="79F7590A" w14:textId="77777777" w:rsidR="00595B63" w:rsidRPr="00B21137" w:rsidRDefault="00595B63">
      <w:pPr>
        <w:rPr>
          <w:sz w:val="22"/>
          <w:szCs w:val="22"/>
        </w:rPr>
      </w:pPr>
    </w:p>
    <w:sectPr w:rsidR="00595B63" w:rsidRPr="00B21137">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79FEC" w14:textId="77777777" w:rsidR="00CF2493" w:rsidRDefault="00CF2493">
      <w:r>
        <w:separator/>
      </w:r>
    </w:p>
  </w:endnote>
  <w:endnote w:type="continuationSeparator" w:id="0">
    <w:p w14:paraId="5123CA2B" w14:textId="77777777" w:rsidR="00CF2493" w:rsidRDefault="00CF2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C5D3A6FA-CCC2-D240-B7B0-4B2AEACD56C0}"/>
  </w:font>
  <w:font w:name="Times New Roman">
    <w:panose1 w:val="02020603050405020304"/>
    <w:charset w:val="00"/>
    <w:family w:val="roman"/>
    <w:pitch w:val="variable"/>
    <w:sig w:usb0="E0002EFF" w:usb1="C000785B" w:usb2="00000009" w:usb3="00000000" w:csb0="000001FF" w:csb1="00000000"/>
    <w:embedRegular r:id="rId3" w:fontKey="{092F27C9-B25C-5A44-9894-2953F7AB481C}"/>
    <w:embedBold r:id="rId4" w:fontKey="{4F6F305A-C264-3F42-906A-941C0754A45D}"/>
  </w:font>
  <w:font w:name="Calibri">
    <w:panose1 w:val="020F0502020204030204"/>
    <w:charset w:val="00"/>
    <w:family w:val="swiss"/>
    <w:pitch w:val="variable"/>
    <w:sig w:usb0="E4002EFF" w:usb1="C200247B" w:usb2="00000009" w:usb3="00000000" w:csb0="000001FF" w:csb1="00000000"/>
    <w:embedRegular r:id="rId5" w:fontKey="{84DF7340-DDAC-E649-8D4E-04468EEFD7A7}"/>
  </w:font>
  <w:font w:name="Segoe UI">
    <w:panose1 w:val="020B0502040204020203"/>
    <w:charset w:val="00"/>
    <w:family w:val="swiss"/>
    <w:pitch w:val="variable"/>
    <w:sig w:usb0="E4002EFF" w:usb1="C000E47F" w:usb2="00000009" w:usb3="00000000" w:csb0="000001FF" w:csb1="00000000"/>
    <w:embedRegular r:id="rId6" w:fontKey="{51F07EC6-B57F-7246-BCFF-623195090C32}"/>
  </w:font>
  <w:font w:name="Georgia">
    <w:panose1 w:val="02040502050405020303"/>
    <w:charset w:val="00"/>
    <w:family w:val="roman"/>
    <w:pitch w:val="variable"/>
    <w:sig w:usb0="00000287" w:usb1="00000000" w:usb2="00000000" w:usb3="00000000" w:csb0="0000009F" w:csb1="00000000"/>
    <w:embedItalic r:id="rId7" w:fontKey="{EA53B8F6-0AA7-9941-941F-A57D082A4CB1}"/>
  </w:font>
  <w:font w:name="Palatino Linotype">
    <w:panose1 w:val="02040502050505030304"/>
    <w:charset w:val="00"/>
    <w:family w:val="roman"/>
    <w:pitch w:val="variable"/>
    <w:sig w:usb0="E0000287" w:usb1="40000013" w:usb2="00000000" w:usb3="00000000" w:csb0="0000019F" w:csb1="00000000"/>
    <w:embedRegular r:id="rId8" w:fontKey="{5F71D376-BBFA-824C-8F0D-D12194650398}"/>
    <w:embedBold r:id="rId9" w:fontKey="{BC7E31B8-A9A0-8944-9655-43527157B629}"/>
    <w:embedItalic r:id="rId10" w:fontKey="{D29F6CA2-8344-8044-90D9-427DE6B0F012}"/>
    <w:embedBoldItalic r:id="rId11" w:fontKey="{692DB621-2C36-494D-9590-A89DA9114E77}"/>
  </w:font>
  <w:font w:name="Verdana">
    <w:panose1 w:val="020B0604030504040204"/>
    <w:charset w:val="00"/>
    <w:family w:val="swiss"/>
    <w:pitch w:val="variable"/>
    <w:sig w:usb0="A10006FF" w:usb1="4000205B" w:usb2="00000010" w:usb3="00000000" w:csb0="0000019F" w:csb1="00000000"/>
    <w:embedBold r:id="rId12" w:fontKey="{89163FB7-E728-FB4C-AA1B-70C7522A90B1}"/>
  </w:font>
  <w:font w:name="Arial">
    <w:panose1 w:val="020B0604020202020204"/>
    <w:charset w:val="00"/>
    <w:family w:val="swiss"/>
    <w:pitch w:val="variable"/>
    <w:sig w:usb0="E0002EFF" w:usb1="C000785B" w:usb2="00000009" w:usb3="00000000" w:csb0="000001FF" w:csb1="00000000"/>
    <w:embedRegular r:id="rId13" w:fontKey="{C7F4ACC5-6E77-1443-8193-C0974DC54C5C}"/>
    <w:embedBold r:id="rId14" w:fontKey="{3FA229CC-5403-6A41-999F-E228A3FA1A45}"/>
  </w:font>
  <w:font w:name="Calibri Light">
    <w:panose1 w:val="020F0302020204030204"/>
    <w:charset w:val="00"/>
    <w:family w:val="swiss"/>
    <w:pitch w:val="variable"/>
    <w:sig w:usb0="E4002EFF" w:usb1="C200247B" w:usb2="00000009" w:usb3="00000000" w:csb0="000001FF" w:csb1="00000000"/>
    <w:embedRegular r:id="rId15" w:fontKey="{C54AEC5F-9C8F-9840-8001-DB7010EAB8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1CC4F" w14:textId="77777777" w:rsidR="00595B63" w:rsidRDefault="00444EB5">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B21137">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B21137">
      <w:rPr>
        <w:rFonts w:ascii="Arial" w:eastAsia="Arial" w:hAnsi="Arial" w:cs="Arial"/>
        <w:b/>
        <w:bCs/>
        <w:noProof/>
        <w:color w:val="000000"/>
        <w:sz w:val="20"/>
        <w:szCs w:val="20"/>
      </w:rPr>
      <w:t>3</w:t>
    </w:r>
    <w:r>
      <w:rPr>
        <w:rFonts w:ascii="Arial" w:eastAsia="Arial" w:hAnsi="Arial" w:cs="Arial"/>
        <w:b/>
        <w:bCs/>
        <w:color w:val="000000"/>
        <w:sz w:val="20"/>
        <w:szCs w:val="20"/>
      </w:rPr>
      <w:fldChar w:fldCharType="end"/>
    </w:r>
  </w:p>
  <w:p w14:paraId="7AD7C890" w14:textId="77777777" w:rsidR="00595B63" w:rsidRDefault="00595B63">
    <w:pPr>
      <w:pBdr>
        <w:top w:val="nil"/>
        <w:left w:val="nil"/>
        <w:bottom w:val="nil"/>
        <w:right w:val="nil"/>
        <w:between w:val="nil"/>
      </w:pBdr>
      <w:tabs>
        <w:tab w:val="center" w:pos="4252"/>
        <w:tab w:val="right" w:pos="8504"/>
      </w:tabs>
      <w:rPr>
        <w:color w:val="000000"/>
      </w:rPr>
    </w:pPr>
  </w:p>
  <w:p w14:paraId="433642A9" w14:textId="77777777" w:rsidR="00595B63" w:rsidRDefault="00595B63">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FB6D9" w14:textId="77777777" w:rsidR="00595B63" w:rsidRDefault="00444EB5">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B21137">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B21137">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p>
  <w:p w14:paraId="2C16842A" w14:textId="77777777" w:rsidR="00595B63" w:rsidRDefault="00595B63">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02502" w14:textId="77777777" w:rsidR="00CF2493" w:rsidRDefault="00CF2493">
      <w:r>
        <w:separator/>
      </w:r>
    </w:p>
  </w:footnote>
  <w:footnote w:type="continuationSeparator" w:id="0">
    <w:p w14:paraId="76A0A48E" w14:textId="77777777" w:rsidR="00CF2493" w:rsidRDefault="00CF2493">
      <w:r>
        <w:continuationSeparator/>
      </w:r>
    </w:p>
  </w:footnote>
  <w:footnote w:id="1">
    <w:p w14:paraId="24901F9C" w14:textId="77777777" w:rsidR="00595B63" w:rsidRDefault="00444EB5">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48195D5E" w14:textId="77777777" w:rsidR="00595B63" w:rsidRDefault="00444EB5">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101FB3BF" w14:textId="77777777" w:rsidR="00595B63" w:rsidRDefault="00444EB5">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B3F5CA3" w14:textId="77777777" w:rsidR="00595B63" w:rsidRDefault="00444EB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8D1A02C" w14:textId="77777777" w:rsidR="00595B63" w:rsidRDefault="00444EB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5CFA9259" w14:textId="77777777" w:rsidR="00595B63" w:rsidRDefault="00444EB5">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13CD3C6C" w14:textId="77777777" w:rsidR="00595B63" w:rsidRDefault="00444EB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4393B7C7" w14:textId="77777777" w:rsidR="00595B63" w:rsidRDefault="00444EB5">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14FE1E25" w14:textId="77777777" w:rsidR="00595B63" w:rsidRDefault="00444EB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73D7248A" w14:textId="77777777" w:rsidR="00595B63" w:rsidRDefault="00444EB5">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1FA1BDB1" w14:textId="77777777" w:rsidR="00595B63" w:rsidRDefault="00444EB5">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AF6F702" w14:textId="77777777" w:rsidR="00595B63" w:rsidRDefault="00444EB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1CC7D" w14:textId="77777777" w:rsidR="00595B63" w:rsidRDefault="00595B63">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595B63" w14:paraId="52E1108D" w14:textId="77777777">
      <w:tc>
        <w:tcPr>
          <w:tcW w:w="2552" w:type="dxa"/>
          <w:vAlign w:val="center"/>
        </w:tcPr>
        <w:p w14:paraId="02EEB513" w14:textId="77777777" w:rsidR="00595B63" w:rsidRDefault="00444EB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1AA54F54" w14:textId="77777777" w:rsidR="00595B63" w:rsidRDefault="00444EB5">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01969/INFOEM/IP/RR/2026 </w:t>
          </w:r>
        </w:p>
      </w:tc>
    </w:tr>
    <w:tr w:rsidR="00595B63" w14:paraId="750CCD9F" w14:textId="77777777">
      <w:trPr>
        <w:trHeight w:val="228"/>
      </w:trPr>
      <w:tc>
        <w:tcPr>
          <w:tcW w:w="2552" w:type="dxa"/>
          <w:shd w:val="clear" w:color="auto" w:fill="auto"/>
          <w:vAlign w:val="center"/>
        </w:tcPr>
        <w:p w14:paraId="1F44C332" w14:textId="77777777" w:rsidR="00595B63" w:rsidRDefault="00444EB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2C012411" w14:textId="77777777" w:rsidR="00595B63" w:rsidRDefault="00595B63">
          <w:pPr>
            <w:rPr>
              <w:rFonts w:ascii="Palatino Linotype" w:eastAsia="Palatino Linotype" w:hAnsi="Palatino Linotype" w:cs="Palatino Linotype"/>
              <w:b/>
              <w:bCs/>
              <w:sz w:val="21"/>
              <w:szCs w:val="21"/>
            </w:rPr>
          </w:pPr>
        </w:p>
      </w:tc>
      <w:tc>
        <w:tcPr>
          <w:tcW w:w="2976" w:type="dxa"/>
          <w:shd w:val="clear" w:color="auto" w:fill="auto"/>
          <w:vAlign w:val="center"/>
        </w:tcPr>
        <w:p w14:paraId="42D15DEB" w14:textId="77777777" w:rsidR="00595B63" w:rsidRDefault="00444EB5">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595B63" w14:paraId="625ACC54" w14:textId="77777777">
      <w:tc>
        <w:tcPr>
          <w:tcW w:w="2552" w:type="dxa"/>
          <w:vAlign w:val="center"/>
        </w:tcPr>
        <w:p w14:paraId="07393105" w14:textId="77777777" w:rsidR="00595B63" w:rsidRDefault="00444EB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381A41CB" w14:textId="77777777" w:rsidR="00595B63" w:rsidRDefault="00444EB5">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505DAC93" w14:textId="77777777" w:rsidR="00595B63" w:rsidRDefault="00444EB5">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14:anchorId="2DCC20E8" wp14:editId="0B172878">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44F6C" w14:textId="77777777" w:rsidR="00595B63" w:rsidRDefault="00444EB5">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9"/>
      <w:tblW w:w="6238" w:type="dxa"/>
      <w:tblInd w:w="3119" w:type="dxa"/>
      <w:tblLayout w:type="fixed"/>
      <w:tblLook w:val="0400" w:firstRow="0" w:lastRow="0" w:firstColumn="0" w:lastColumn="0" w:noHBand="0" w:noVBand="1"/>
    </w:tblPr>
    <w:tblGrid>
      <w:gridCol w:w="2551"/>
      <w:gridCol w:w="3687"/>
    </w:tblGrid>
    <w:tr w:rsidR="00595B63" w14:paraId="481D30E8" w14:textId="77777777">
      <w:tc>
        <w:tcPr>
          <w:tcW w:w="2551" w:type="dxa"/>
          <w:vAlign w:val="center"/>
        </w:tcPr>
        <w:p w14:paraId="1307A4B3" w14:textId="77777777" w:rsidR="00595B63" w:rsidRDefault="00444EB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27461EED" w14:textId="77777777" w:rsidR="00595B63" w:rsidRDefault="00444EB5">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01969/INFOEM/IP/RR/2026</w:t>
          </w:r>
        </w:p>
      </w:tc>
    </w:tr>
    <w:tr w:rsidR="00595B63" w14:paraId="14EB7BCA" w14:textId="77777777">
      <w:tc>
        <w:tcPr>
          <w:tcW w:w="2551" w:type="dxa"/>
          <w:vAlign w:val="center"/>
        </w:tcPr>
        <w:p w14:paraId="22EA00B6" w14:textId="77777777" w:rsidR="00595B63" w:rsidRDefault="00444EB5">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r>
            <w:rPr>
              <w:noProof/>
            </w:rPr>
            <w:drawing>
              <wp:anchor distT="0" distB="0" distL="0" distR="0" simplePos="0" relativeHeight="251659264" behindDoc="1" locked="0" layoutInCell="1" hidden="0" allowOverlap="1" wp14:anchorId="12784250" wp14:editId="2A94ABD0">
                <wp:simplePos x="0" y="0"/>
                <wp:positionH relativeFrom="column">
                  <wp:posOffset>-2834004</wp:posOffset>
                </wp:positionH>
                <wp:positionV relativeFrom="paragraph">
                  <wp:posOffset>-479424</wp:posOffset>
                </wp:positionV>
                <wp:extent cx="7635875" cy="9943465"/>
                <wp:effectExtent l="0" t="0" r="0" b="0"/>
                <wp:wrapNone/>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c>
      <w:tc>
        <w:tcPr>
          <w:tcW w:w="3687" w:type="dxa"/>
          <w:vAlign w:val="center"/>
        </w:tcPr>
        <w:p w14:paraId="062A0416" w14:textId="168C2327" w:rsidR="00595B63" w:rsidRDefault="0001013B">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595B63" w14:paraId="3AC03DA0" w14:textId="77777777">
      <w:trPr>
        <w:trHeight w:val="228"/>
      </w:trPr>
      <w:tc>
        <w:tcPr>
          <w:tcW w:w="2551" w:type="dxa"/>
          <w:vAlign w:val="center"/>
        </w:tcPr>
        <w:p w14:paraId="28F8A5EA" w14:textId="77777777" w:rsidR="00595B63" w:rsidRDefault="00444EB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6601B7F4" w14:textId="77777777" w:rsidR="00595B63" w:rsidRDefault="00595B63">
          <w:pPr>
            <w:rPr>
              <w:rFonts w:ascii="Palatino Linotype" w:eastAsia="Palatino Linotype" w:hAnsi="Palatino Linotype" w:cs="Palatino Linotype"/>
              <w:b/>
              <w:bCs/>
              <w:sz w:val="21"/>
              <w:szCs w:val="21"/>
            </w:rPr>
          </w:pPr>
        </w:p>
      </w:tc>
      <w:tc>
        <w:tcPr>
          <w:tcW w:w="3687" w:type="dxa"/>
          <w:vAlign w:val="center"/>
        </w:tcPr>
        <w:p w14:paraId="6AFB0373" w14:textId="77777777" w:rsidR="00595B63" w:rsidRDefault="00444EB5">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595B63" w14:paraId="163B7CA6" w14:textId="77777777">
      <w:tc>
        <w:tcPr>
          <w:tcW w:w="2551" w:type="dxa"/>
          <w:vAlign w:val="center"/>
        </w:tcPr>
        <w:p w14:paraId="7C08FDDC" w14:textId="77777777" w:rsidR="00595B63" w:rsidRDefault="00444EB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7FFFDFD9" w14:textId="77777777" w:rsidR="00595B63" w:rsidRDefault="00444EB5">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0329A6AE" w14:textId="77777777" w:rsidR="00595B63" w:rsidRDefault="00595B63">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C8FE" w14:textId="77777777" w:rsidR="00595B63" w:rsidRDefault="00444EB5">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F975F4F" w14:textId="77777777" w:rsidR="00595B63" w:rsidRDefault="00595B63">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1098B"/>
    <w:multiLevelType w:val="multilevel"/>
    <w:tmpl w:val="975630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43731BD"/>
    <w:multiLevelType w:val="multilevel"/>
    <w:tmpl w:val="AF8E8D82"/>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58A0290"/>
    <w:multiLevelType w:val="multilevel"/>
    <w:tmpl w:val="19424E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D197825"/>
    <w:multiLevelType w:val="multilevel"/>
    <w:tmpl w:val="D4EC10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FB8232A"/>
    <w:multiLevelType w:val="multilevel"/>
    <w:tmpl w:val="7A405AC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19019957">
    <w:abstractNumId w:val="0"/>
  </w:num>
  <w:num w:numId="2" w16cid:durableId="1463881863">
    <w:abstractNumId w:val="3"/>
  </w:num>
  <w:num w:numId="3" w16cid:durableId="688945047">
    <w:abstractNumId w:val="2"/>
  </w:num>
  <w:num w:numId="4" w16cid:durableId="2025328331">
    <w:abstractNumId w:val="1"/>
  </w:num>
  <w:num w:numId="5" w16cid:durableId="1772507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B63"/>
    <w:rsid w:val="0001013B"/>
    <w:rsid w:val="00444EB5"/>
    <w:rsid w:val="00595B63"/>
    <w:rsid w:val="0088154B"/>
    <w:rsid w:val="00B21137"/>
    <w:rsid w:val="00CF24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CB83B"/>
  <w15:docId w15:val="{C91D6C36-2BF1-4899-87AB-AD5B2866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84PpSnhPwMYERlG8uJMPg9SxXQ==">CgMxLjAyCGguZ2pkZ3hzMg5oLnVmbGRsZzF6NWNxZTIJaC4zZHk2dmttMgloLjN6bnlzaDcyDmguaWJpaWU1MXNhd2w2MgloLjFmb2I5dGU4AHIhMTZBMVRvdVRhbzVJUVNpcE1nd2VRdDhCVXdfMXBXVElM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7842</Words>
  <Characters>43132</Characters>
  <Application>Microsoft Office Word</Application>
  <DocSecurity>0</DocSecurity>
  <Lines>359</Lines>
  <Paragraphs>101</Paragraphs>
  <ScaleCrop>false</ScaleCrop>
  <Company/>
  <LinksUpToDate>false</LinksUpToDate>
  <CharactersWithSpaces>50873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dcterms:created xsi:type="dcterms:W3CDTF">2026-03-26T01:54:00Z</dcterms:created>
  <dcterms:modified xsi:type="dcterms:W3CDTF">2026-03-26T01:54:00Z</dcterms:modified>
</cp:coreProperties>
</file>